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74A9F" w14:textId="7A714E17" w:rsidR="008B2CC1" w:rsidRPr="00D86F31" w:rsidRDefault="00170008" w:rsidP="00FD2CCA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ru-RU"/>
        </w:rPr>
      </w:pPr>
      <w:bookmarkStart w:id="0" w:name="_GoBack"/>
      <w:bookmarkEnd w:id="0"/>
      <w:r>
        <w:rPr>
          <w:b/>
          <w:noProof/>
          <w:sz w:val="32"/>
          <w:szCs w:val="40"/>
          <w:lang w:val="fr-CH" w:eastAsia="fr-CH"/>
        </w:rPr>
        <w:drawing>
          <wp:inline distT="0" distB="0" distL="0" distR="0" wp14:anchorId="1B5E4D0C" wp14:editId="499EF700">
            <wp:extent cx="2987040" cy="1499870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1B695" w14:textId="77777777" w:rsidR="00D86F31" w:rsidRPr="001024FE" w:rsidRDefault="00D86F31" w:rsidP="00D86F31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PCT/WG/16/</w:t>
      </w: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8</w:t>
      </w:r>
    </w:p>
    <w:p w14:paraId="7FE6552E" w14:textId="5B3F85E5" w:rsidR="00D86F31" w:rsidRPr="00CE65D4" w:rsidRDefault="00D86F31" w:rsidP="00D86F31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425ECADC" w14:textId="32905DB9" w:rsidR="00D86F31" w:rsidRPr="00D86F31" w:rsidRDefault="00D86F31" w:rsidP="00D86F31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>
        <w:rPr>
          <w:rFonts w:ascii="Arial Black" w:hAnsi="Arial Black"/>
          <w:caps/>
          <w:sz w:val="15"/>
          <w:szCs w:val="15"/>
        </w:rPr>
        <w:t>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января</w:t>
      </w:r>
      <w:r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14:paraId="49992B38" w14:textId="48EC88EA" w:rsidR="00D86F31" w:rsidRPr="003845C1" w:rsidRDefault="00B52097" w:rsidP="00D86F31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Рабочая группа по Договору о патентной кооперации</w:t>
      </w:r>
      <w:r w:rsidR="00D86F31" w:rsidRPr="00E90B8B">
        <w:rPr>
          <w:b/>
          <w:sz w:val="28"/>
          <w:szCs w:val="28"/>
        </w:rPr>
        <w:t xml:space="preserve"> (PCT)</w:t>
      </w:r>
    </w:p>
    <w:p w14:paraId="141BE042" w14:textId="6901B199" w:rsidR="00D86F31" w:rsidRPr="003845C1" w:rsidRDefault="00B52097" w:rsidP="00D86F3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Шестнадцатая сессия</w:t>
      </w:r>
    </w:p>
    <w:p w14:paraId="0C770072" w14:textId="486ABE2F" w:rsidR="00D86F31" w:rsidRPr="00D22F93" w:rsidRDefault="00B52097" w:rsidP="00D86F31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86F31" w:rsidRPr="008D0E8D">
        <w:rPr>
          <w:b/>
          <w:sz w:val="24"/>
          <w:szCs w:val="24"/>
        </w:rPr>
        <w:t xml:space="preserve">, </w:t>
      </w:r>
      <w:r w:rsidRPr="00B52097">
        <w:rPr>
          <w:b/>
          <w:sz w:val="24"/>
          <w:szCs w:val="24"/>
        </w:rPr>
        <w:t xml:space="preserve">6–8 </w:t>
      </w:r>
      <w:r w:rsidRPr="00D22F93">
        <w:rPr>
          <w:b/>
          <w:sz w:val="24"/>
          <w:szCs w:val="24"/>
          <w:lang w:val="ru-RU"/>
        </w:rPr>
        <w:t>февраля 2023 года</w:t>
      </w:r>
    </w:p>
    <w:p w14:paraId="4C58DF4B" w14:textId="4D06EDD7" w:rsidR="00D86F31" w:rsidRPr="009F3BF9" w:rsidRDefault="00B52097" w:rsidP="00D86F31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  <w:lang w:val="ru-RU"/>
        </w:rPr>
        <w:t>МЕЖДУНАРОДНАЯ ЗАЯВКА В МНОГОЯЗЫЧНОМ ФОРМАТЕ</w:t>
      </w:r>
    </w:p>
    <w:p w14:paraId="087B1DD6" w14:textId="1B249C30" w:rsidR="00D86F31" w:rsidRPr="004D39C4" w:rsidRDefault="00D22F93" w:rsidP="00D86F31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>Документ представлен Европейским патентным ведомством</w:t>
      </w:r>
    </w:p>
    <w:bookmarkEnd w:id="5"/>
    <w:p w14:paraId="76344932" w14:textId="70130068" w:rsidR="00D86F31" w:rsidRDefault="002569BA" w:rsidP="00D86F31">
      <w:pPr>
        <w:pStyle w:val="Heading1"/>
      </w:pPr>
      <w:r>
        <w:rPr>
          <w:lang w:val="ru-RU"/>
        </w:rPr>
        <w:t>резюме</w:t>
      </w:r>
    </w:p>
    <w:p w14:paraId="4EE8F4AE" w14:textId="51FDFAB9" w:rsidR="00D86F31" w:rsidRPr="00A100EC" w:rsidRDefault="00FD37BB" w:rsidP="00467EEF">
      <w:pPr>
        <w:pStyle w:val="ONUME"/>
        <w:rPr>
          <w:lang w:val="ru-RU"/>
        </w:rPr>
      </w:pPr>
      <w:r w:rsidRPr="00FD37BB">
        <w:rPr>
          <w:lang w:val="ru-RU"/>
        </w:rPr>
        <w:t xml:space="preserve">Как было указано </w:t>
      </w:r>
      <w:r w:rsidR="00467EEF" w:rsidRPr="00FD37BB">
        <w:rPr>
          <w:lang w:val="ru-RU"/>
        </w:rPr>
        <w:t>на пятнадцатой сессии Рабочей группы по РСТ, Европейское патен</w:t>
      </w:r>
      <w:r w:rsidRPr="00FD37BB">
        <w:rPr>
          <w:lang w:val="ru-RU"/>
        </w:rPr>
        <w:t xml:space="preserve">тное ведомство (ЕПВ) предлагает включить новый пункт </w:t>
      </w:r>
      <w:r w:rsidR="00467EEF" w:rsidRPr="00FD37BB">
        <w:rPr>
          <w:lang w:val="ru-RU"/>
        </w:rPr>
        <w:t>в правило 26.3</w:t>
      </w:r>
      <w:r w:rsidR="00467EEF" w:rsidRPr="00E30437">
        <w:rPr>
          <w:i/>
          <w:lang w:val="ru-RU"/>
        </w:rPr>
        <w:t>ter</w:t>
      </w:r>
      <w:r w:rsidR="00467EEF" w:rsidRPr="00FD37BB">
        <w:rPr>
          <w:lang w:val="ru-RU"/>
        </w:rPr>
        <w:t xml:space="preserve"> для того, чтобы прояснить и унифицировать </w:t>
      </w:r>
      <w:r w:rsidR="00467EEF" w:rsidRPr="00A100EC">
        <w:rPr>
          <w:lang w:val="ru-RU"/>
        </w:rPr>
        <w:t>процедуру, используемую Получающими ведомствами в</w:t>
      </w:r>
      <w:r w:rsidRPr="00A100EC">
        <w:rPr>
          <w:lang w:val="ru-RU"/>
        </w:rPr>
        <w:t xml:space="preserve"> случа</w:t>
      </w:r>
      <w:r w:rsidR="00B06DC9">
        <w:rPr>
          <w:lang w:val="ru-RU"/>
        </w:rPr>
        <w:t>е, когда</w:t>
      </w:r>
      <w:r w:rsidR="00467EEF" w:rsidRPr="00A100EC">
        <w:rPr>
          <w:lang w:val="ru-RU"/>
        </w:rPr>
        <w:t>:</w:t>
      </w:r>
    </w:p>
    <w:p w14:paraId="59FF983E" w14:textId="12D62B77" w:rsidR="00D86F31" w:rsidRPr="006A24A4" w:rsidRDefault="00A100EC" w:rsidP="00A100EC">
      <w:pPr>
        <w:pStyle w:val="ONUME"/>
        <w:numPr>
          <w:ilvl w:val="1"/>
          <w:numId w:val="5"/>
        </w:numPr>
        <w:rPr>
          <w:lang w:val="ru-RU"/>
        </w:rPr>
      </w:pPr>
      <w:r w:rsidRPr="00A100EC">
        <w:rPr>
          <w:lang w:val="ru-RU"/>
        </w:rPr>
        <w:t xml:space="preserve">описание изобретения в международной заявке представлено на языке, отличающемся от языка формулы изобретения, или части описания/формулы изобретения представлены на языке, отличающемся от языка, </w:t>
      </w:r>
      <w:r w:rsidRPr="006A24A4">
        <w:rPr>
          <w:lang w:val="ru-RU"/>
        </w:rPr>
        <w:t>на котором представлена остальная часть данного элемента заявки; и</w:t>
      </w:r>
    </w:p>
    <w:p w14:paraId="3D8064FB" w14:textId="3A5F34A3" w:rsidR="00D86F31" w:rsidRPr="006A24A4" w:rsidRDefault="006A24A4" w:rsidP="006A24A4">
      <w:pPr>
        <w:pStyle w:val="ONUME"/>
        <w:numPr>
          <w:ilvl w:val="1"/>
          <w:numId w:val="5"/>
        </w:numPr>
        <w:rPr>
          <w:lang w:val="ru-RU"/>
        </w:rPr>
      </w:pPr>
      <w:r w:rsidRPr="006A24A4">
        <w:rPr>
          <w:lang w:val="ru-RU"/>
        </w:rPr>
        <w:t>все упомянутые языки допускаются компетентным Получающим ведомством.</w:t>
      </w:r>
    </w:p>
    <w:p w14:paraId="337BA038" w14:textId="51A3822F" w:rsidR="00844928" w:rsidRDefault="00844928" w:rsidP="00923F95">
      <w:pPr>
        <w:pStyle w:val="ONUME"/>
      </w:pPr>
      <w:r>
        <w:rPr>
          <w:lang w:val="ru-RU"/>
        </w:rPr>
        <w:t xml:space="preserve">Цель предлагаемого изменения заключается в том, чтобы обеспечить </w:t>
      </w:r>
      <w:r w:rsidR="00923F95">
        <w:rPr>
          <w:lang w:val="ru-RU"/>
        </w:rPr>
        <w:t>неизменность даты международной подачи</w:t>
      </w:r>
      <w:r w:rsidR="00B84D0D">
        <w:rPr>
          <w:lang w:val="ru-RU"/>
        </w:rPr>
        <w:t xml:space="preserve"> независимо от ситуации, будь то ситуация</w:t>
      </w:r>
      <w:r w:rsidR="00923F95" w:rsidRPr="00923F95">
        <w:rPr>
          <w:lang w:val="ru-RU"/>
        </w:rPr>
        <w:t xml:space="preserve">, </w:t>
      </w:r>
      <w:r w:rsidR="00B84D0D">
        <w:rPr>
          <w:lang w:val="ru-RU"/>
        </w:rPr>
        <w:t xml:space="preserve">когда </w:t>
      </w:r>
      <w:r w:rsidR="00923F95" w:rsidRPr="00923F95">
        <w:rPr>
          <w:lang w:val="ru-RU"/>
        </w:rPr>
        <w:t xml:space="preserve">международная заявка составлена на нескольких языках, каждый из которых допускается </w:t>
      </w:r>
      <w:r w:rsidR="00923F95">
        <w:rPr>
          <w:lang w:val="ru-RU"/>
        </w:rPr>
        <w:t xml:space="preserve">компетентным </w:t>
      </w:r>
      <w:r w:rsidR="00923F95" w:rsidRPr="00923F95">
        <w:rPr>
          <w:lang w:val="ru-RU"/>
        </w:rPr>
        <w:t>Получающим ведомством</w:t>
      </w:r>
      <w:r w:rsidR="00923F95">
        <w:rPr>
          <w:lang w:val="ru-RU"/>
        </w:rPr>
        <w:t xml:space="preserve">, </w:t>
      </w:r>
      <w:r w:rsidR="00B84D0D">
        <w:rPr>
          <w:lang w:val="ru-RU"/>
        </w:rPr>
        <w:t xml:space="preserve">или ситуация, когда </w:t>
      </w:r>
      <w:r w:rsidR="00923F95">
        <w:rPr>
          <w:lang w:val="ru-RU"/>
        </w:rPr>
        <w:t xml:space="preserve">в международной заявке использованы языки, неприемлемые для компетентного Получающего ведомства.  </w:t>
      </w:r>
      <w:r w:rsidR="00110B83">
        <w:rPr>
          <w:lang w:val="ru-RU"/>
        </w:rPr>
        <w:t>Это</w:t>
      </w:r>
      <w:r w:rsidR="00B84D0D">
        <w:rPr>
          <w:lang w:val="ru-RU"/>
        </w:rPr>
        <w:t>т шаг</w:t>
      </w:r>
      <w:r w:rsidR="00110B83">
        <w:rPr>
          <w:lang w:val="ru-RU"/>
        </w:rPr>
        <w:t xml:space="preserve"> позволи</w:t>
      </w:r>
      <w:r w:rsidR="00C211D6">
        <w:rPr>
          <w:lang w:val="ru-RU"/>
        </w:rPr>
        <w:t>т</w:t>
      </w:r>
      <w:r w:rsidR="00110B83">
        <w:rPr>
          <w:lang w:val="ru-RU"/>
        </w:rPr>
        <w:t xml:space="preserve"> избежать </w:t>
      </w:r>
      <w:r w:rsidR="00B84D0D">
        <w:rPr>
          <w:lang w:val="ru-RU"/>
        </w:rPr>
        <w:t xml:space="preserve">различного обращения с </w:t>
      </w:r>
      <w:r w:rsidR="00C211D6">
        <w:rPr>
          <w:lang w:val="ru-RU"/>
        </w:rPr>
        <w:t>разны</w:t>
      </w:r>
      <w:r w:rsidR="00B84D0D">
        <w:rPr>
          <w:lang w:val="ru-RU"/>
        </w:rPr>
        <w:t>ми</w:t>
      </w:r>
      <w:r w:rsidR="00C211D6">
        <w:rPr>
          <w:lang w:val="ru-RU"/>
        </w:rPr>
        <w:t xml:space="preserve"> категори</w:t>
      </w:r>
      <w:r w:rsidR="00B84D0D">
        <w:rPr>
          <w:lang w:val="ru-RU"/>
        </w:rPr>
        <w:t>ями</w:t>
      </w:r>
      <w:r w:rsidR="00C211D6">
        <w:rPr>
          <w:lang w:val="ru-RU"/>
        </w:rPr>
        <w:t xml:space="preserve"> заявителей в контексте описанных ситуаций и </w:t>
      </w:r>
      <w:r w:rsidR="00123F0A">
        <w:rPr>
          <w:lang w:val="ru-RU"/>
        </w:rPr>
        <w:t>будет особенно полез</w:t>
      </w:r>
      <w:r w:rsidR="00B84D0D">
        <w:rPr>
          <w:lang w:val="ru-RU"/>
        </w:rPr>
        <w:t>е</w:t>
      </w:r>
      <w:r w:rsidR="00123F0A">
        <w:rPr>
          <w:lang w:val="ru-RU"/>
        </w:rPr>
        <w:t xml:space="preserve">н для Получающих </w:t>
      </w:r>
      <w:r w:rsidR="00C211D6">
        <w:rPr>
          <w:lang w:val="ru-RU"/>
        </w:rPr>
        <w:t>ведомств, которые допускают для целей подачи несколько языков</w:t>
      </w:r>
      <w:r>
        <w:t>.</w:t>
      </w:r>
    </w:p>
    <w:p w14:paraId="27D24C52" w14:textId="1EA6F4D2" w:rsidR="00D86F31" w:rsidRPr="009A0BB2" w:rsidRDefault="002439A5" w:rsidP="00D86F31">
      <w:pPr>
        <w:pStyle w:val="Heading1"/>
        <w:rPr>
          <w:lang w:val="ru-RU"/>
        </w:rPr>
      </w:pPr>
      <w:r w:rsidRPr="009A0BB2">
        <w:rPr>
          <w:lang w:val="ru-RU"/>
        </w:rPr>
        <w:lastRenderedPageBreak/>
        <w:t>справочная информация</w:t>
      </w:r>
    </w:p>
    <w:p w14:paraId="49C6B8BD" w14:textId="64AFDE76" w:rsidR="00D86F31" w:rsidRPr="009A0BB2" w:rsidRDefault="009A0BB2" w:rsidP="009A0BB2">
      <w:pPr>
        <w:pStyle w:val="ONUME"/>
        <w:rPr>
          <w:lang w:val="ru-RU"/>
        </w:rPr>
      </w:pPr>
      <w:r w:rsidRPr="009A0BB2">
        <w:rPr>
          <w:lang w:val="ru-RU"/>
        </w:rPr>
        <w:t xml:space="preserve">Статья 3(4)(i) гласит, что международная заявка (заявление, описание изобретения, формула изобретения, чертежи и реферат) должна быть составлена на установленном языке.  В то же время для установления даты международной подачи достаточно, чтобы </w:t>
      </w:r>
      <w:r w:rsidR="00E36731">
        <w:rPr>
          <w:lang w:val="ru-RU"/>
        </w:rPr>
        <w:t xml:space="preserve">фигурирующие </w:t>
      </w:r>
      <w:r w:rsidRPr="009A0BB2">
        <w:rPr>
          <w:lang w:val="ru-RU"/>
        </w:rPr>
        <w:t>в международной заявке описание и формула изобретения были составлены на любом из языков, допустимых компетентным Получающим ведомством, в соответствии со статьей 11(1)(ii) и правилами 12.1(a) и 20.1(c).</w:t>
      </w:r>
    </w:p>
    <w:p w14:paraId="67A9F80F" w14:textId="3B282150" w:rsidR="00D86F31" w:rsidRPr="007431DF" w:rsidRDefault="00A76EFE" w:rsidP="007431DF">
      <w:pPr>
        <w:pStyle w:val="ONUME"/>
        <w:rPr>
          <w:lang w:val="ru-RU"/>
        </w:rPr>
      </w:pPr>
      <w:r w:rsidRPr="007431DF">
        <w:rPr>
          <w:lang w:val="ru-RU"/>
        </w:rPr>
        <w:t>В Европейском патентном ведомстве (ЕПВ), если описание и/или формула изобретения в международной заявке (или любая их часть) составлены на нескольких языках и все эти языки являются языками</w:t>
      </w:r>
      <w:r w:rsidR="00A92B3E" w:rsidRPr="007431DF">
        <w:rPr>
          <w:lang w:val="ru-RU"/>
        </w:rPr>
        <w:t xml:space="preserve"> подачи, приемлемыми для</w:t>
      </w:r>
      <w:r w:rsidRPr="007431DF">
        <w:rPr>
          <w:lang w:val="ru-RU"/>
        </w:rPr>
        <w:t xml:space="preserve"> </w:t>
      </w:r>
      <w:r w:rsidR="00803C3F">
        <w:rPr>
          <w:lang w:val="ru-RU"/>
        </w:rPr>
        <w:t xml:space="preserve">ЕПВ на правах </w:t>
      </w:r>
      <w:r w:rsidR="00A92B3E" w:rsidRPr="007431DF">
        <w:rPr>
          <w:lang w:val="ru-RU"/>
        </w:rPr>
        <w:t>Получающего ведомства</w:t>
      </w:r>
      <w:r w:rsidRPr="007431DF">
        <w:rPr>
          <w:lang w:val="ru-RU"/>
        </w:rPr>
        <w:t>,</w:t>
      </w:r>
      <w:r w:rsidR="007431DF" w:rsidRPr="007431DF">
        <w:rPr>
          <w:lang w:val="ru-RU"/>
        </w:rPr>
        <w:t xml:space="preserve"> мы хотели бы</w:t>
      </w:r>
      <w:r w:rsidRPr="007431DF">
        <w:rPr>
          <w:lang w:val="ru-RU"/>
        </w:rPr>
        <w:t xml:space="preserve"> </w:t>
      </w:r>
      <w:r w:rsidR="007431DF" w:rsidRPr="007431DF">
        <w:rPr>
          <w:lang w:val="ru-RU"/>
        </w:rPr>
        <w:t xml:space="preserve">устанавливать в качестве даты международной подачи дату получения международной заявки и предлагать заявителю представить перевод для целей соблюдения требований статьи 3(4)(i).  К сожалению, РСТ не обеспечивает однозначной правовой основы для того, чтобы требовать от заявителей </w:t>
      </w:r>
      <w:r w:rsidR="00803C3F">
        <w:rPr>
          <w:lang w:val="ru-RU"/>
        </w:rPr>
        <w:t xml:space="preserve">подобного </w:t>
      </w:r>
      <w:r w:rsidR="007431DF" w:rsidRPr="007431DF">
        <w:rPr>
          <w:lang w:val="ru-RU"/>
        </w:rPr>
        <w:t>перевод</w:t>
      </w:r>
      <w:r w:rsidR="00803C3F">
        <w:rPr>
          <w:lang w:val="ru-RU"/>
        </w:rPr>
        <w:t>а</w:t>
      </w:r>
      <w:r w:rsidR="007431DF" w:rsidRPr="007431DF">
        <w:rPr>
          <w:lang w:val="ru-RU"/>
        </w:rPr>
        <w:t>.</w:t>
      </w:r>
    </w:p>
    <w:p w14:paraId="7E9E49A3" w14:textId="6E4E1525" w:rsidR="00D86F31" w:rsidRDefault="009E56B6" w:rsidP="00EE1BBB">
      <w:pPr>
        <w:pStyle w:val="ONUME"/>
      </w:pPr>
      <w:r w:rsidRPr="009E56B6">
        <w:rPr>
          <w:lang w:val="ru-RU"/>
        </w:rPr>
        <w:t xml:space="preserve">Руководствуясь этими соображениями, </w:t>
      </w:r>
      <w:r w:rsidR="00E27653" w:rsidRPr="009E56B6">
        <w:rPr>
          <w:lang w:val="ru-RU"/>
        </w:rPr>
        <w:t>ЕПВ</w:t>
      </w:r>
      <w:r w:rsidR="00B034CF" w:rsidRPr="009E56B6">
        <w:rPr>
          <w:lang w:val="ru-RU"/>
        </w:rPr>
        <w:t xml:space="preserve"> </w:t>
      </w:r>
      <w:r w:rsidR="0091267A" w:rsidRPr="009E56B6">
        <w:rPr>
          <w:lang w:val="ru-RU"/>
        </w:rPr>
        <w:t xml:space="preserve">инициировало </w:t>
      </w:r>
      <w:r w:rsidR="00B034CF" w:rsidRPr="009E56B6">
        <w:rPr>
          <w:lang w:val="ru-RU"/>
        </w:rPr>
        <w:t xml:space="preserve">в декабре 2021 года </w:t>
      </w:r>
      <w:r w:rsidR="0091267A" w:rsidRPr="009E56B6">
        <w:rPr>
          <w:lang w:val="ru-RU"/>
        </w:rPr>
        <w:t xml:space="preserve">обсуждение </w:t>
      </w:r>
      <w:r w:rsidR="00E27653" w:rsidRPr="009E56B6">
        <w:rPr>
          <w:lang w:val="ru-RU"/>
        </w:rPr>
        <w:t xml:space="preserve">данного </w:t>
      </w:r>
      <w:r w:rsidR="0091267A" w:rsidRPr="009E56B6">
        <w:rPr>
          <w:lang w:val="ru-RU"/>
        </w:rPr>
        <w:t>аспекта практической работы на электронном форуме Подгруппы по обеспечению качества PCT</w:t>
      </w:r>
      <w:r w:rsidR="00D86F31" w:rsidRPr="009E56B6">
        <w:rPr>
          <w:lang w:val="ru-RU"/>
        </w:rPr>
        <w:t xml:space="preserve"> (wiki</w:t>
      </w:r>
      <w:r w:rsidR="00B034CF" w:rsidRPr="009E56B6">
        <w:rPr>
          <w:lang w:val="ru-RU"/>
        </w:rPr>
        <w:t>-форум</w:t>
      </w:r>
      <w:r w:rsidR="00D86F31" w:rsidRPr="009E56B6">
        <w:rPr>
          <w:lang w:val="ru-RU"/>
        </w:rPr>
        <w:t xml:space="preserve">).  </w:t>
      </w:r>
      <w:r w:rsidR="00E27653" w:rsidRPr="009E56B6">
        <w:rPr>
          <w:lang w:val="ru-RU"/>
        </w:rPr>
        <w:t xml:space="preserve">Дискуссия показала, что у ведомств действительно нет полной ясности в отношении процедуры, которую необходимо использовать в </w:t>
      </w:r>
      <w:r w:rsidRPr="009E56B6">
        <w:rPr>
          <w:lang w:val="ru-RU"/>
        </w:rPr>
        <w:t>данном</w:t>
      </w:r>
      <w:r w:rsidR="00E27653" w:rsidRPr="009E56B6">
        <w:rPr>
          <w:lang w:val="ru-RU"/>
        </w:rPr>
        <w:t xml:space="preserve"> случае, и, соответственно, нет единого подхода.</w:t>
      </w:r>
      <w:r w:rsidR="00D86F31" w:rsidRPr="009E56B6">
        <w:rPr>
          <w:lang w:val="ru-RU"/>
        </w:rPr>
        <w:t xml:space="preserve">  </w:t>
      </w:r>
      <w:r w:rsidRPr="009E56B6">
        <w:rPr>
          <w:lang w:val="ru-RU"/>
        </w:rPr>
        <w:t xml:space="preserve">Это означает, </w:t>
      </w:r>
      <w:r w:rsidR="00B37D6E" w:rsidRPr="009E56B6">
        <w:rPr>
          <w:lang w:val="ru-RU"/>
        </w:rPr>
        <w:t>что для обеспечения универсального подхода к подобным ситуациям необходимо разъяснить соответствующий порядок действий</w:t>
      </w:r>
      <w:r w:rsidR="00D86F31" w:rsidRPr="009E56B6">
        <w:rPr>
          <w:lang w:val="ru-RU"/>
        </w:rPr>
        <w:t xml:space="preserve">.  </w:t>
      </w:r>
      <w:r w:rsidR="00EE1BBB" w:rsidRPr="009E56B6">
        <w:rPr>
          <w:lang w:val="ru-RU"/>
        </w:rPr>
        <w:t>Наличие четкой правовой основы для требования перевода повысило бы правовую определенность как для Получающих ведомств, так и для пользователей</w:t>
      </w:r>
      <w:r w:rsidR="00D86F31" w:rsidRPr="009E56B6">
        <w:rPr>
          <w:lang w:val="ru-RU"/>
        </w:rPr>
        <w:t>.</w:t>
      </w:r>
      <w:r w:rsidR="00D86F31" w:rsidRPr="003B23B7">
        <w:t xml:space="preserve">  </w:t>
      </w:r>
      <w:r w:rsidR="000C6079">
        <w:rPr>
          <w:lang w:val="ru-RU"/>
        </w:rPr>
        <w:t xml:space="preserve">С учетом этого ЕПВ вынесло на рассмотрение пятнадцатой сессии Рабочей группы по РСТ в октябре 2022 года предлагаемое новое правило </w:t>
      </w:r>
      <w:r w:rsidR="00D86F31" w:rsidRPr="003B23B7">
        <w:t>26.3</w:t>
      </w:r>
      <w:r w:rsidR="00D86F31" w:rsidRPr="003B23B7">
        <w:rPr>
          <w:i/>
        </w:rPr>
        <w:t>ter</w:t>
      </w:r>
      <w:r w:rsidR="00D86F31" w:rsidRPr="003B23B7">
        <w:t xml:space="preserve">(e).  </w:t>
      </w:r>
      <w:r w:rsidR="00E30437">
        <w:rPr>
          <w:lang w:val="ru-RU"/>
        </w:rPr>
        <w:t xml:space="preserve">Приняв во внимание замечания, озвученные на </w:t>
      </w:r>
      <w:r w:rsidR="00177FB9">
        <w:rPr>
          <w:lang w:val="ru-RU"/>
        </w:rPr>
        <w:t xml:space="preserve">этой </w:t>
      </w:r>
      <w:r w:rsidR="00E30437">
        <w:rPr>
          <w:lang w:val="ru-RU"/>
        </w:rPr>
        <w:t xml:space="preserve">сессии и </w:t>
      </w:r>
      <w:r w:rsidR="00177FB9">
        <w:rPr>
          <w:lang w:val="ru-RU"/>
        </w:rPr>
        <w:t>после нее</w:t>
      </w:r>
      <w:r w:rsidR="00E30437">
        <w:rPr>
          <w:lang w:val="ru-RU"/>
        </w:rPr>
        <w:t>, ЕПВ выносит на рассмотрение настоящий пересмотренный проект</w:t>
      </w:r>
      <w:r w:rsidR="0064487E">
        <w:rPr>
          <w:lang w:val="ru-RU"/>
        </w:rPr>
        <w:t xml:space="preserve"> предложения</w:t>
      </w:r>
      <w:r w:rsidR="00D86F31" w:rsidRPr="003B23B7">
        <w:t>.</w:t>
      </w:r>
    </w:p>
    <w:p w14:paraId="197BEB87" w14:textId="3B432165" w:rsidR="00D86F31" w:rsidRDefault="00BF61CB" w:rsidP="00D86F31">
      <w:pPr>
        <w:pStyle w:val="Heading1"/>
      </w:pPr>
      <w:r>
        <w:rPr>
          <w:lang w:val="ru-RU"/>
        </w:rPr>
        <w:t>предложение</w:t>
      </w:r>
    </w:p>
    <w:p w14:paraId="42075084" w14:textId="162F4E11" w:rsidR="00D86F31" w:rsidRDefault="00BF61CB" w:rsidP="00D86F31">
      <w:pPr>
        <w:pStyle w:val="Heading2"/>
      </w:pPr>
      <w:r w:rsidRPr="00BF61CB">
        <w:t>установление даты международной подачи и предложение представить перевод</w:t>
      </w:r>
    </w:p>
    <w:p w14:paraId="2DA8B3D1" w14:textId="7152CB09" w:rsidR="00D86F31" w:rsidRDefault="00194488" w:rsidP="00D86F31">
      <w:pPr>
        <w:pStyle w:val="ONUME"/>
      </w:pPr>
      <w:r>
        <w:rPr>
          <w:lang w:val="ru-RU"/>
        </w:rPr>
        <w:t xml:space="preserve">Если международная заявка содержит текст на нескольких языках и все эти языки приемлемы для Получающего ведомства, предлагается </w:t>
      </w:r>
      <w:r w:rsidR="00CB2D23">
        <w:rPr>
          <w:lang w:val="ru-RU"/>
        </w:rPr>
        <w:t>предусмотреть возможность установления</w:t>
      </w:r>
      <w:r>
        <w:rPr>
          <w:lang w:val="ru-RU"/>
        </w:rPr>
        <w:t xml:space="preserve"> дат</w:t>
      </w:r>
      <w:r w:rsidR="00CB2D23">
        <w:rPr>
          <w:lang w:val="ru-RU"/>
        </w:rPr>
        <w:t>ы</w:t>
      </w:r>
      <w:r>
        <w:rPr>
          <w:lang w:val="ru-RU"/>
        </w:rPr>
        <w:t xml:space="preserve"> международной подачи с тем пониманием, что все остальные требования, не связанные с языком, полностью соблюдены.  </w:t>
      </w:r>
      <w:r w:rsidR="003B2AB2">
        <w:rPr>
          <w:lang w:val="ru-RU"/>
        </w:rPr>
        <w:t>Если международная заявка включает текст на нескольких языках, включая язык, неприемлемый для Получающего ведомства, предлагается сохранить неизменной действующую практику пересылки такой заявки Международному бюро в соответствии с правилом</w:t>
      </w:r>
      <w:r w:rsidR="007A2EF9">
        <w:rPr>
          <w:lang w:val="ru-RU"/>
        </w:rPr>
        <w:t> </w:t>
      </w:r>
      <w:r w:rsidR="00D86F31" w:rsidRPr="0063446A">
        <w:t>19.4(a)(ii)</w:t>
      </w:r>
      <w:r w:rsidR="00D86F31">
        <w:t>.</w:t>
      </w:r>
    </w:p>
    <w:p w14:paraId="3C0726ED" w14:textId="57F4F21D" w:rsidR="00D86F31" w:rsidRDefault="00653FB7" w:rsidP="00D86F31">
      <w:pPr>
        <w:pStyle w:val="ONUME"/>
      </w:pPr>
      <w:r>
        <w:rPr>
          <w:lang w:val="ru-RU"/>
        </w:rPr>
        <w:t>Согласно предлагаемому правилу заявителю будет предоставлен</w:t>
      </w:r>
      <w:r w:rsidR="00A61524">
        <w:rPr>
          <w:lang w:val="ru-RU"/>
        </w:rPr>
        <w:t xml:space="preserve"> один месяц</w:t>
      </w:r>
      <w:r>
        <w:rPr>
          <w:lang w:val="ru-RU"/>
        </w:rPr>
        <w:t xml:space="preserve"> </w:t>
      </w:r>
      <w:r w:rsidR="00A61524">
        <w:rPr>
          <w:lang w:val="ru-RU"/>
        </w:rPr>
        <w:t xml:space="preserve">в качестве </w:t>
      </w:r>
      <w:r>
        <w:rPr>
          <w:lang w:val="ru-RU"/>
        </w:rPr>
        <w:t>первоначальн</w:t>
      </w:r>
      <w:r w:rsidR="00A61524">
        <w:rPr>
          <w:lang w:val="ru-RU"/>
        </w:rPr>
        <w:t>ого</w:t>
      </w:r>
      <w:r>
        <w:rPr>
          <w:lang w:val="ru-RU"/>
        </w:rPr>
        <w:t xml:space="preserve"> срок</w:t>
      </w:r>
      <w:r w:rsidR="00A61524">
        <w:rPr>
          <w:lang w:val="ru-RU"/>
        </w:rPr>
        <w:t>а</w:t>
      </w:r>
      <w:r w:rsidR="007A2EF9">
        <w:rPr>
          <w:lang w:val="ru-RU"/>
        </w:rPr>
        <w:t xml:space="preserve"> и дополнительный </w:t>
      </w:r>
      <w:r>
        <w:rPr>
          <w:lang w:val="ru-RU"/>
        </w:rPr>
        <w:t>месяц</w:t>
      </w:r>
      <w:r w:rsidR="007A2EF9">
        <w:rPr>
          <w:lang w:val="ru-RU"/>
        </w:rPr>
        <w:t xml:space="preserve"> в качестве второго временного окна</w:t>
      </w:r>
      <w:r w:rsidR="00A61524">
        <w:rPr>
          <w:lang w:val="ru-RU"/>
        </w:rPr>
        <w:t xml:space="preserve"> </w:t>
      </w:r>
      <w:r>
        <w:rPr>
          <w:lang w:val="ru-RU"/>
        </w:rPr>
        <w:t>для того, чтобы представить перевод соответствующих формулы и описания изобретения (их частей)</w:t>
      </w:r>
      <w:r w:rsidR="00D86F31">
        <w:t xml:space="preserve"> </w:t>
      </w:r>
      <w:r>
        <w:rPr>
          <w:lang w:val="ru-RU"/>
        </w:rPr>
        <w:t>на один из фигурирующих в</w:t>
      </w:r>
      <w:r w:rsidR="007A2EF9">
        <w:rPr>
          <w:lang w:val="ru-RU"/>
        </w:rPr>
        <w:t xml:space="preserve"> первоначально поданной</w:t>
      </w:r>
      <w:r>
        <w:rPr>
          <w:lang w:val="ru-RU"/>
        </w:rPr>
        <w:t xml:space="preserve"> заявке языков, который должен быть приемлем </w:t>
      </w:r>
      <w:r w:rsidR="008B3DFC">
        <w:rPr>
          <w:lang w:val="ru-RU"/>
        </w:rPr>
        <w:t>для Международного поискового органа и на котором международная заявка</w:t>
      </w:r>
      <w:r w:rsidR="00A61524">
        <w:rPr>
          <w:lang w:val="ru-RU"/>
        </w:rPr>
        <w:t xml:space="preserve"> </w:t>
      </w:r>
      <w:r w:rsidR="004F79A6">
        <w:rPr>
          <w:lang w:val="ru-RU"/>
        </w:rPr>
        <w:t xml:space="preserve">будет </w:t>
      </w:r>
      <w:r w:rsidR="008B3DFC">
        <w:rPr>
          <w:lang w:val="ru-RU"/>
        </w:rPr>
        <w:t xml:space="preserve">опубликована.  </w:t>
      </w:r>
      <w:r w:rsidR="00A61524">
        <w:rPr>
          <w:lang w:val="ru-RU"/>
        </w:rPr>
        <w:t>Это станет залогом того, что соответствующая заявка не будет переведена на какой-либо другой, новый, язык.</w:t>
      </w:r>
      <w:r w:rsidR="00D86F31">
        <w:t xml:space="preserve">  </w:t>
      </w:r>
      <w:r w:rsidR="00EA0345">
        <w:rPr>
          <w:lang w:val="ru-RU"/>
        </w:rPr>
        <w:t xml:space="preserve">Например, если в </w:t>
      </w:r>
      <w:r w:rsidR="009E77FD">
        <w:rPr>
          <w:lang w:val="ru-RU"/>
        </w:rPr>
        <w:t xml:space="preserve">Получающее ведомство, функцию которого выполняет </w:t>
      </w:r>
      <w:r w:rsidR="00EA0345">
        <w:rPr>
          <w:lang w:val="ru-RU"/>
        </w:rPr>
        <w:t>ЕПВ</w:t>
      </w:r>
      <w:r w:rsidR="009E77FD">
        <w:rPr>
          <w:lang w:val="ru-RU"/>
        </w:rPr>
        <w:t>,</w:t>
      </w:r>
      <w:r w:rsidR="009D5FA7">
        <w:rPr>
          <w:lang w:val="ru-RU"/>
        </w:rPr>
        <w:t xml:space="preserve"> подана международная заявка, содержащая формулу изобретения на французском языке</w:t>
      </w:r>
      <w:r w:rsidR="009E77FD">
        <w:rPr>
          <w:lang w:val="ru-RU"/>
        </w:rPr>
        <w:t xml:space="preserve">, а </w:t>
      </w:r>
      <w:r w:rsidR="009D5FA7">
        <w:rPr>
          <w:lang w:val="ru-RU"/>
        </w:rPr>
        <w:t>описание изобретения частично на французском, частично на английском языке, заявитель должен будет представить перевод соответствующих частей формулы и описания на французский или на английский язык</w:t>
      </w:r>
      <w:r w:rsidR="00D86F31">
        <w:t xml:space="preserve">.  </w:t>
      </w:r>
      <w:r w:rsidR="00DA41FC">
        <w:rPr>
          <w:lang w:val="ru-RU"/>
        </w:rPr>
        <w:t xml:space="preserve">В </w:t>
      </w:r>
      <w:r w:rsidR="009E77FD">
        <w:rPr>
          <w:lang w:val="ru-RU"/>
        </w:rPr>
        <w:t>результате этого</w:t>
      </w:r>
      <w:r w:rsidR="00DA41FC">
        <w:rPr>
          <w:lang w:val="ru-RU"/>
        </w:rPr>
        <w:t xml:space="preserve"> в распоряжении </w:t>
      </w:r>
      <w:r w:rsidR="00DA41FC">
        <w:rPr>
          <w:lang w:val="ru-RU"/>
        </w:rPr>
        <w:lastRenderedPageBreak/>
        <w:t>Получающего ведомства будет весь текст формулы и описания изобретения на одном языке, который приемлем для данного ведомства для цели подачи</w:t>
      </w:r>
      <w:r w:rsidR="00D86F31">
        <w:t>.</w:t>
      </w:r>
    </w:p>
    <w:p w14:paraId="796D2F4E" w14:textId="3B2BFF04" w:rsidR="00D86F31" w:rsidRDefault="00F25F2A" w:rsidP="00D86F31">
      <w:pPr>
        <w:pStyle w:val="ONUME"/>
      </w:pPr>
      <w:r>
        <w:rPr>
          <w:lang w:val="ru-RU"/>
        </w:rPr>
        <w:t>Именно этот</w:t>
      </w:r>
      <w:r w:rsidR="00A81267">
        <w:rPr>
          <w:lang w:val="ru-RU"/>
        </w:rPr>
        <w:t xml:space="preserve"> язык будет считаться языком</w:t>
      </w:r>
      <w:r w:rsidR="006C356C">
        <w:rPr>
          <w:lang w:val="ru-RU"/>
        </w:rPr>
        <w:t xml:space="preserve"> подачи </w:t>
      </w:r>
      <w:r w:rsidR="00A81267">
        <w:rPr>
          <w:lang w:val="ru-RU"/>
        </w:rPr>
        <w:t>заявк</w:t>
      </w:r>
      <w:r w:rsidR="006C356C">
        <w:rPr>
          <w:lang w:val="ru-RU"/>
        </w:rPr>
        <w:t>и</w:t>
      </w:r>
      <w:r w:rsidR="00D86F31">
        <w:t xml:space="preserve">.  </w:t>
      </w:r>
      <w:r w:rsidR="004B373D">
        <w:rPr>
          <w:lang w:val="ru-RU"/>
        </w:rPr>
        <w:t xml:space="preserve">В приведенном выше примере языком заявки будет считаться английский, если заявитель решит представить перевод формулы и соответствующих частей описания на английский язык. </w:t>
      </w:r>
      <w:r w:rsidR="00D86F31">
        <w:t xml:space="preserve"> </w:t>
      </w:r>
      <w:r w:rsidR="007F3EC9">
        <w:rPr>
          <w:lang w:val="ru-RU"/>
        </w:rPr>
        <w:t xml:space="preserve">Соответственно, любые отсутствующие или поданные по ошибке элементы или части </w:t>
      </w:r>
      <w:r w:rsidR="00D86F31">
        <w:t>(</w:t>
      </w:r>
      <w:r w:rsidR="007F3EC9">
        <w:rPr>
          <w:lang w:val="ru-RU"/>
        </w:rPr>
        <w:t>правило</w:t>
      </w:r>
      <w:r w:rsidR="00D86F31">
        <w:t> 12.1</w:t>
      </w:r>
      <w:r w:rsidR="00D86F31" w:rsidRPr="003B23B7">
        <w:rPr>
          <w:i/>
        </w:rPr>
        <w:t>bis</w:t>
      </w:r>
      <w:r w:rsidR="00D86F31">
        <w:t xml:space="preserve">), </w:t>
      </w:r>
      <w:r w:rsidR="007F3EC9">
        <w:rPr>
          <w:lang w:val="ru-RU"/>
        </w:rPr>
        <w:t xml:space="preserve">изменения к международной заявке </w:t>
      </w:r>
      <w:r w:rsidR="00D86F31">
        <w:t>(</w:t>
      </w:r>
      <w:r w:rsidR="007F3EC9">
        <w:rPr>
          <w:lang w:val="ru-RU"/>
        </w:rPr>
        <w:t>правило</w:t>
      </w:r>
      <w:r w:rsidR="00D86F31">
        <w:t> 12.2(a))</w:t>
      </w:r>
      <w:r w:rsidR="009F03E9">
        <w:rPr>
          <w:lang w:val="ru-RU"/>
        </w:rPr>
        <w:t xml:space="preserve">, а также </w:t>
      </w:r>
      <w:r w:rsidR="007F3EC9">
        <w:rPr>
          <w:lang w:val="ru-RU"/>
        </w:rPr>
        <w:t xml:space="preserve">любое исправление очевидной ошибки </w:t>
      </w:r>
      <w:r w:rsidR="00D86F31">
        <w:t>(</w:t>
      </w:r>
      <w:r w:rsidR="007F3EC9">
        <w:rPr>
          <w:lang w:val="ru-RU"/>
        </w:rPr>
        <w:t>правило </w:t>
      </w:r>
      <w:r w:rsidR="00D86F31">
        <w:t xml:space="preserve">12.2(b)) </w:t>
      </w:r>
      <w:r w:rsidR="003E02CB">
        <w:rPr>
          <w:lang w:val="ru-RU"/>
        </w:rPr>
        <w:t>должн</w:t>
      </w:r>
      <w:r w:rsidR="009F03E9">
        <w:rPr>
          <w:lang w:val="ru-RU"/>
        </w:rPr>
        <w:t>ы подаваться только на этом языке</w:t>
      </w:r>
      <w:r w:rsidR="00D86F31">
        <w:t>.</w:t>
      </w:r>
    </w:p>
    <w:p w14:paraId="6CBCC20A" w14:textId="367BF6D1" w:rsidR="00D86F31" w:rsidRDefault="00595AAF" w:rsidP="00D86F31">
      <w:pPr>
        <w:pStyle w:val="Heading2"/>
      </w:pPr>
      <w:r>
        <w:rPr>
          <w:lang w:val="ru-RU"/>
        </w:rPr>
        <w:t>процедура</w:t>
      </w:r>
    </w:p>
    <w:p w14:paraId="206CD978" w14:textId="0146B535" w:rsidR="00D86F31" w:rsidRPr="000614D0" w:rsidRDefault="000201E2" w:rsidP="000201E2">
      <w:pPr>
        <w:pStyle w:val="ONUME"/>
        <w:rPr>
          <w:lang w:val="ru-RU"/>
        </w:rPr>
      </w:pPr>
      <w:r>
        <w:rPr>
          <w:lang w:val="ru-RU"/>
        </w:rPr>
        <w:t xml:space="preserve">В </w:t>
      </w:r>
      <w:r w:rsidR="002A15C5">
        <w:rPr>
          <w:lang w:val="ru-RU"/>
        </w:rPr>
        <w:t xml:space="preserve">тех </w:t>
      </w:r>
      <w:r>
        <w:rPr>
          <w:lang w:val="ru-RU"/>
        </w:rPr>
        <w:t>случа</w:t>
      </w:r>
      <w:r w:rsidR="002A15C5">
        <w:rPr>
          <w:lang w:val="ru-RU"/>
        </w:rPr>
        <w:t>ях, к</w:t>
      </w:r>
      <w:r>
        <w:rPr>
          <w:lang w:val="ru-RU"/>
        </w:rPr>
        <w:t xml:space="preserve">огда </w:t>
      </w:r>
      <w:r w:rsidR="008E5C08">
        <w:rPr>
          <w:lang w:val="ru-RU"/>
        </w:rPr>
        <w:t xml:space="preserve">требуемый перевод не представлен в течение месяца </w:t>
      </w:r>
      <w:r w:rsidR="008E5C08" w:rsidRPr="008E5C08">
        <w:rPr>
          <w:lang w:val="ru-RU"/>
        </w:rPr>
        <w:t>с даты получения международной заявки</w:t>
      </w:r>
      <w:r w:rsidR="008E5C08">
        <w:rPr>
          <w:lang w:val="ru-RU"/>
        </w:rPr>
        <w:t xml:space="preserve"> Получающим ведомством, применяется процедура, установленная правилом</w:t>
      </w:r>
      <w:r w:rsidR="008E5C08">
        <w:t> 12.3(c)</w:t>
      </w:r>
      <w:r w:rsidR="008E5C08" w:rsidRPr="008E5C08">
        <w:t>–</w:t>
      </w:r>
      <w:r w:rsidR="00D86F31">
        <w:t>(e)</w:t>
      </w:r>
      <w:r w:rsidR="008E5C08">
        <w:rPr>
          <w:lang w:val="ru-RU"/>
        </w:rPr>
        <w:t>,</w:t>
      </w:r>
      <w:r w:rsidR="00D86F31">
        <w:t xml:space="preserve"> </w:t>
      </w:r>
      <w:r w:rsidR="00D86F31" w:rsidRPr="003B23B7">
        <w:rPr>
          <w:i/>
        </w:rPr>
        <w:t>mutatis mutandis</w:t>
      </w:r>
      <w:r w:rsidR="00D86F31">
        <w:t xml:space="preserve">.  </w:t>
      </w:r>
      <w:r w:rsidR="00C261D5">
        <w:rPr>
          <w:lang w:val="ru-RU"/>
        </w:rPr>
        <w:t>Если заявитель не представил перевод соответствующих формулы и</w:t>
      </w:r>
      <w:r w:rsidR="00C261D5">
        <w:t>/</w:t>
      </w:r>
      <w:r w:rsidR="00C261D5">
        <w:rPr>
          <w:lang w:val="ru-RU"/>
        </w:rPr>
        <w:t>или описания изобретения (или их частей</w:t>
      </w:r>
      <w:r w:rsidR="00D86F31">
        <w:t>)</w:t>
      </w:r>
      <w:r w:rsidR="00C261D5">
        <w:rPr>
          <w:lang w:val="ru-RU"/>
        </w:rPr>
        <w:t xml:space="preserve"> на один</w:t>
      </w:r>
      <w:r w:rsidR="009F27C6">
        <w:rPr>
          <w:lang w:val="ru-RU"/>
        </w:rPr>
        <w:t xml:space="preserve"> из применимых языков</w:t>
      </w:r>
      <w:r w:rsidR="00C261D5">
        <w:rPr>
          <w:lang w:val="ru-RU"/>
        </w:rPr>
        <w:t xml:space="preserve">, Получающее ведомство </w:t>
      </w:r>
      <w:r w:rsidR="009F27C6">
        <w:rPr>
          <w:lang w:val="ru-RU"/>
        </w:rPr>
        <w:t xml:space="preserve">предложит ему сделать это, желательно </w:t>
      </w:r>
      <w:r w:rsidR="002335E5">
        <w:rPr>
          <w:lang w:val="ru-RU"/>
        </w:rPr>
        <w:t xml:space="preserve">в то же время, когда оно будет </w:t>
      </w:r>
      <w:r w:rsidR="009F27C6">
        <w:rPr>
          <w:lang w:val="ru-RU"/>
        </w:rPr>
        <w:t>устан</w:t>
      </w:r>
      <w:r w:rsidR="002335E5">
        <w:rPr>
          <w:lang w:val="ru-RU"/>
        </w:rPr>
        <w:t xml:space="preserve">авливать </w:t>
      </w:r>
      <w:r w:rsidR="009F27C6">
        <w:rPr>
          <w:lang w:val="ru-RU"/>
        </w:rPr>
        <w:t>дат</w:t>
      </w:r>
      <w:r w:rsidR="002335E5">
        <w:rPr>
          <w:lang w:val="ru-RU"/>
        </w:rPr>
        <w:t xml:space="preserve">у международной подачи и присваивать </w:t>
      </w:r>
      <w:r w:rsidR="009F27C6">
        <w:rPr>
          <w:lang w:val="ru-RU"/>
        </w:rPr>
        <w:t>номер заявки</w:t>
      </w:r>
      <w:r w:rsidR="00D86F31">
        <w:t xml:space="preserve">.  </w:t>
      </w:r>
      <w:r w:rsidR="007632C3">
        <w:rPr>
          <w:lang w:val="ru-RU"/>
        </w:rPr>
        <w:t xml:space="preserve">Первоначально </w:t>
      </w:r>
      <w:r>
        <w:rPr>
          <w:lang w:val="ru-RU"/>
        </w:rPr>
        <w:t xml:space="preserve">применяется временное окно </w:t>
      </w:r>
      <w:r w:rsidR="002F34A0">
        <w:rPr>
          <w:lang w:val="ru-RU"/>
        </w:rPr>
        <w:t>продолжительностью</w:t>
      </w:r>
      <w:r w:rsidR="007632C3">
        <w:rPr>
          <w:lang w:val="ru-RU"/>
        </w:rPr>
        <w:t xml:space="preserve"> один месяц с даты получения международной заявки </w:t>
      </w:r>
      <w:r w:rsidR="007632C3" w:rsidRPr="000201E2">
        <w:rPr>
          <w:lang w:val="ru-RU"/>
        </w:rPr>
        <w:t xml:space="preserve">Получающим ведомством </w:t>
      </w:r>
      <w:r w:rsidR="00D86F31" w:rsidRPr="000201E2">
        <w:rPr>
          <w:lang w:val="ru-RU"/>
        </w:rPr>
        <w:t>(</w:t>
      </w:r>
      <w:r w:rsidR="007632C3" w:rsidRPr="000201E2">
        <w:rPr>
          <w:lang w:val="ru-RU"/>
        </w:rPr>
        <w:t>предлагаемое правило </w:t>
      </w:r>
      <w:r w:rsidR="00D86F31" w:rsidRPr="000201E2">
        <w:rPr>
          <w:lang w:val="ru-RU"/>
        </w:rPr>
        <w:t>26.3</w:t>
      </w:r>
      <w:r w:rsidR="00D86F31" w:rsidRPr="000201E2">
        <w:rPr>
          <w:i/>
          <w:lang w:val="ru-RU"/>
        </w:rPr>
        <w:t>ter</w:t>
      </w:r>
      <w:r w:rsidR="00D86F31" w:rsidRPr="000201E2">
        <w:rPr>
          <w:lang w:val="ru-RU"/>
        </w:rPr>
        <w:t xml:space="preserve">(e)).  </w:t>
      </w:r>
      <w:r w:rsidR="00E72871" w:rsidRPr="000201E2">
        <w:rPr>
          <w:lang w:val="ru-RU"/>
        </w:rPr>
        <w:t>Если в течение этого срока перевод не представлен, применяется второе временное окно продолжительностью один месяц или временное окно продолжительностью два месяца с момента получения международной заявки, в зависимости от того, какой из этих сроков истекает позднее</w:t>
      </w:r>
      <w:r w:rsidR="00D86F31" w:rsidRPr="000201E2">
        <w:rPr>
          <w:lang w:val="ru-RU"/>
        </w:rPr>
        <w:t xml:space="preserve"> (</w:t>
      </w:r>
      <w:r w:rsidR="00E72871" w:rsidRPr="000201E2">
        <w:rPr>
          <w:lang w:val="ru-RU"/>
        </w:rPr>
        <w:t>правило</w:t>
      </w:r>
      <w:r w:rsidR="00D86F31" w:rsidRPr="000201E2">
        <w:rPr>
          <w:lang w:val="ru-RU"/>
        </w:rPr>
        <w:t> 12.3(c)</w:t>
      </w:r>
      <w:r w:rsidR="002F34A0">
        <w:rPr>
          <w:lang w:val="ru-RU"/>
        </w:rPr>
        <w:t>,</w:t>
      </w:r>
      <w:r w:rsidR="00D86F31" w:rsidRPr="000201E2">
        <w:rPr>
          <w:lang w:val="ru-RU"/>
        </w:rPr>
        <w:t xml:space="preserve"> </w:t>
      </w:r>
      <w:r w:rsidR="00D86F31" w:rsidRPr="000201E2">
        <w:rPr>
          <w:i/>
          <w:lang w:val="ru-RU"/>
        </w:rPr>
        <w:t>mutatis mutan</w:t>
      </w:r>
      <w:r w:rsidR="00D86F31" w:rsidRPr="000614D0">
        <w:rPr>
          <w:i/>
          <w:lang w:val="ru-RU"/>
        </w:rPr>
        <w:t>dis</w:t>
      </w:r>
      <w:r w:rsidR="00D86F31" w:rsidRPr="000614D0">
        <w:rPr>
          <w:lang w:val="ru-RU"/>
        </w:rPr>
        <w:t xml:space="preserve">).  </w:t>
      </w:r>
      <w:r w:rsidRPr="000614D0">
        <w:rPr>
          <w:lang w:val="ru-RU"/>
        </w:rPr>
        <w:t xml:space="preserve">Заявитель должен </w:t>
      </w:r>
      <w:r w:rsidR="002F34A0">
        <w:rPr>
          <w:lang w:val="ru-RU"/>
        </w:rPr>
        <w:t xml:space="preserve">будет </w:t>
      </w:r>
      <w:r w:rsidRPr="000614D0">
        <w:rPr>
          <w:lang w:val="ru-RU"/>
        </w:rPr>
        <w:t>оплатить пошлину за несвоевременное представление</w:t>
      </w:r>
      <w:r w:rsidR="002F34A0" w:rsidRPr="002F34A0">
        <w:rPr>
          <w:lang w:val="ru-RU"/>
        </w:rPr>
        <w:t xml:space="preserve"> </w:t>
      </w:r>
      <w:r w:rsidR="002F34A0" w:rsidRPr="000614D0">
        <w:rPr>
          <w:lang w:val="ru-RU"/>
        </w:rPr>
        <w:t>в пользу Получающего ведомства</w:t>
      </w:r>
      <w:r w:rsidRPr="000614D0">
        <w:rPr>
          <w:lang w:val="ru-RU"/>
        </w:rPr>
        <w:t>, если</w:t>
      </w:r>
      <w:r w:rsidR="000C5DB3">
        <w:rPr>
          <w:lang w:val="ru-RU"/>
        </w:rPr>
        <w:t xml:space="preserve"> такой сбор </w:t>
      </w:r>
      <w:r w:rsidR="002F34A0">
        <w:rPr>
          <w:lang w:val="ru-RU"/>
        </w:rPr>
        <w:t>предусмотрен</w:t>
      </w:r>
      <w:r w:rsidRPr="000614D0">
        <w:rPr>
          <w:lang w:val="ru-RU"/>
        </w:rPr>
        <w:t xml:space="preserve"> Получающ</w:t>
      </w:r>
      <w:r w:rsidR="002F34A0">
        <w:rPr>
          <w:lang w:val="ru-RU"/>
        </w:rPr>
        <w:t>им</w:t>
      </w:r>
      <w:r w:rsidRPr="000614D0">
        <w:rPr>
          <w:lang w:val="ru-RU"/>
        </w:rPr>
        <w:t xml:space="preserve"> ведомство</w:t>
      </w:r>
      <w:r w:rsidR="002F34A0">
        <w:rPr>
          <w:lang w:val="ru-RU"/>
        </w:rPr>
        <w:t>м</w:t>
      </w:r>
      <w:r w:rsidR="00D86F31" w:rsidRPr="000614D0">
        <w:rPr>
          <w:lang w:val="ru-RU"/>
        </w:rPr>
        <w:t xml:space="preserve"> (</w:t>
      </w:r>
      <w:r w:rsidRPr="000614D0">
        <w:rPr>
          <w:lang w:val="ru-RU"/>
        </w:rPr>
        <w:t>правило </w:t>
      </w:r>
      <w:r w:rsidR="00D86F31" w:rsidRPr="000614D0">
        <w:rPr>
          <w:lang w:val="ru-RU"/>
        </w:rPr>
        <w:t xml:space="preserve">12.3(e) </w:t>
      </w:r>
      <w:r w:rsidR="00D86F31" w:rsidRPr="000614D0">
        <w:rPr>
          <w:i/>
          <w:lang w:val="ru-RU"/>
        </w:rPr>
        <w:t>mutatis mutandis</w:t>
      </w:r>
      <w:r w:rsidR="00D86F31" w:rsidRPr="000614D0">
        <w:rPr>
          <w:lang w:val="ru-RU"/>
        </w:rPr>
        <w:t>).</w:t>
      </w:r>
    </w:p>
    <w:p w14:paraId="0ADF905C" w14:textId="2D9D7528" w:rsidR="00D86F31" w:rsidRDefault="000614D0" w:rsidP="00D86F31">
      <w:pPr>
        <w:pStyle w:val="ONUME"/>
      </w:pPr>
      <w:r w:rsidRPr="000614D0">
        <w:rPr>
          <w:lang w:val="ru-RU"/>
        </w:rPr>
        <w:t xml:space="preserve">Любой перевод и любой платеж, полученные Получающим ведомством до того, как оно сделает заявление о том, что международная заявка считается изъятой, и до истечения 15 месяцев с даты приоритета, будут считаться полученными своевременно </w:t>
      </w:r>
      <w:r w:rsidR="00D86F31" w:rsidRPr="000614D0">
        <w:rPr>
          <w:lang w:val="ru-RU"/>
        </w:rPr>
        <w:t>(</w:t>
      </w:r>
      <w:r w:rsidRPr="000614D0">
        <w:rPr>
          <w:lang w:val="ru-RU"/>
        </w:rPr>
        <w:t>правило </w:t>
      </w:r>
      <w:r w:rsidR="00D86F31" w:rsidRPr="000614D0">
        <w:rPr>
          <w:lang w:val="ru-RU"/>
        </w:rPr>
        <w:t xml:space="preserve">12.3(d) </w:t>
      </w:r>
      <w:r w:rsidR="00D86F31" w:rsidRPr="000614D0">
        <w:rPr>
          <w:i/>
          <w:lang w:val="ru-RU"/>
        </w:rPr>
        <w:t>mutatis mutandis</w:t>
      </w:r>
      <w:r w:rsidR="00D86F31" w:rsidRPr="000614D0">
        <w:rPr>
          <w:lang w:val="ru-RU"/>
        </w:rPr>
        <w:t xml:space="preserve">).  </w:t>
      </w:r>
      <w:r w:rsidR="001C4952">
        <w:rPr>
          <w:lang w:val="ru-RU"/>
        </w:rPr>
        <w:t xml:space="preserve">Если перевод не представлен до этого момента, </w:t>
      </w:r>
      <w:r w:rsidR="00106AC2">
        <w:rPr>
          <w:lang w:val="ru-RU"/>
        </w:rPr>
        <w:t xml:space="preserve">Получающее ведомство будет рассматривать </w:t>
      </w:r>
      <w:r w:rsidR="001C4952">
        <w:rPr>
          <w:lang w:val="ru-RU"/>
        </w:rPr>
        <w:t>международн</w:t>
      </w:r>
      <w:r w:rsidR="00106AC2">
        <w:rPr>
          <w:lang w:val="ru-RU"/>
        </w:rPr>
        <w:t>ую</w:t>
      </w:r>
      <w:r w:rsidR="001C4952">
        <w:rPr>
          <w:lang w:val="ru-RU"/>
        </w:rPr>
        <w:t xml:space="preserve"> заявк</w:t>
      </w:r>
      <w:r w:rsidR="00106AC2">
        <w:rPr>
          <w:lang w:val="ru-RU"/>
        </w:rPr>
        <w:t>у</w:t>
      </w:r>
      <w:r w:rsidR="001C4952">
        <w:rPr>
          <w:lang w:val="ru-RU"/>
        </w:rPr>
        <w:t xml:space="preserve"> как изъят</w:t>
      </w:r>
      <w:r w:rsidR="00106AC2">
        <w:rPr>
          <w:lang w:val="ru-RU"/>
        </w:rPr>
        <w:t>ую</w:t>
      </w:r>
      <w:r w:rsidR="00D86F31">
        <w:t>.</w:t>
      </w:r>
    </w:p>
    <w:p w14:paraId="3DB1E300" w14:textId="0CCDC01D" w:rsidR="00D86F31" w:rsidRDefault="007656A2" w:rsidP="00D86F31">
      <w:pPr>
        <w:pStyle w:val="ONUME"/>
      </w:pPr>
      <w:r>
        <w:rPr>
          <w:lang w:val="ru-RU"/>
        </w:rPr>
        <w:t>Правила, касающиеся языка</w:t>
      </w:r>
      <w:r w:rsidRPr="007656A2">
        <w:rPr>
          <w:lang w:val="ru-RU"/>
        </w:rPr>
        <w:t xml:space="preserve"> </w:t>
      </w:r>
      <w:r w:rsidR="000E6921">
        <w:rPr>
          <w:lang w:val="ru-RU"/>
        </w:rPr>
        <w:t>реферата</w:t>
      </w:r>
      <w:r>
        <w:rPr>
          <w:lang w:val="ru-RU"/>
        </w:rPr>
        <w:t xml:space="preserve"> и надписей на чертежах, остаются прежними.  </w:t>
      </w:r>
      <w:r w:rsidR="00770D81">
        <w:rPr>
          <w:lang w:val="ru-RU"/>
        </w:rPr>
        <w:t xml:space="preserve">В подавляющем большинстве случаев заявитель предпочитает использовать один и тот же язык для формулы и описания изобретения, который не отличается от языка реферата и надписей на чертежах </w:t>
      </w:r>
      <w:r w:rsidR="006730EE">
        <w:rPr>
          <w:lang w:val="ru-RU"/>
        </w:rPr>
        <w:t>в поданной заявке</w:t>
      </w:r>
      <w:r w:rsidR="00D86F31">
        <w:t xml:space="preserve">.  </w:t>
      </w:r>
      <w:r w:rsidR="003F7B9B">
        <w:rPr>
          <w:lang w:val="ru-RU"/>
        </w:rPr>
        <w:t>В этом случае правило </w:t>
      </w:r>
      <w:r w:rsidR="000E6921">
        <w:t>26.3</w:t>
      </w:r>
      <w:r w:rsidR="000E6921" w:rsidRPr="00BB23C0">
        <w:rPr>
          <w:i/>
        </w:rPr>
        <w:t>ter</w:t>
      </w:r>
      <w:r w:rsidR="000E6921">
        <w:t xml:space="preserve">(a)(ii) </w:t>
      </w:r>
      <w:r w:rsidR="000E6921">
        <w:rPr>
          <w:lang w:val="ru-RU"/>
        </w:rPr>
        <w:t>не требует представлять перевод реферата и надписей на чертежах, поскольку язык</w:t>
      </w:r>
      <w:r w:rsidR="00FC605A">
        <w:rPr>
          <w:lang w:val="ru-RU"/>
        </w:rPr>
        <w:t>, на котором составлены и</w:t>
      </w:r>
      <w:r w:rsidR="000E6921">
        <w:rPr>
          <w:lang w:val="ru-RU"/>
        </w:rPr>
        <w:t xml:space="preserve"> формул</w:t>
      </w:r>
      <w:r w:rsidR="00FC605A">
        <w:rPr>
          <w:lang w:val="ru-RU"/>
        </w:rPr>
        <w:t>а,</w:t>
      </w:r>
      <w:r w:rsidR="000E6921">
        <w:rPr>
          <w:lang w:val="ru-RU"/>
        </w:rPr>
        <w:t xml:space="preserve"> и описани</w:t>
      </w:r>
      <w:r w:rsidR="00FC605A">
        <w:rPr>
          <w:lang w:val="ru-RU"/>
        </w:rPr>
        <w:t>е</w:t>
      </w:r>
      <w:r w:rsidR="000E6921">
        <w:rPr>
          <w:lang w:val="ru-RU"/>
        </w:rPr>
        <w:t xml:space="preserve"> изобретения</w:t>
      </w:r>
      <w:r w:rsidR="00FC605A">
        <w:rPr>
          <w:lang w:val="ru-RU"/>
        </w:rPr>
        <w:t>,</w:t>
      </w:r>
      <w:r w:rsidR="000E6921">
        <w:rPr>
          <w:lang w:val="ru-RU"/>
        </w:rPr>
        <w:t xml:space="preserve"> соответствует «языку</w:t>
      </w:r>
      <w:r w:rsidR="003F7B9B">
        <w:rPr>
          <w:lang w:val="ru-RU"/>
        </w:rPr>
        <w:t xml:space="preserve"> публикации </w:t>
      </w:r>
      <w:r w:rsidR="004F5595">
        <w:rPr>
          <w:lang w:val="ru-RU"/>
        </w:rPr>
        <w:t>международн</w:t>
      </w:r>
      <w:r w:rsidR="003F7B9B">
        <w:rPr>
          <w:lang w:val="ru-RU"/>
        </w:rPr>
        <w:t xml:space="preserve">ой </w:t>
      </w:r>
      <w:r w:rsidR="004F5595">
        <w:rPr>
          <w:lang w:val="ru-RU"/>
        </w:rPr>
        <w:t>заявк</w:t>
      </w:r>
      <w:r w:rsidR="003F7B9B">
        <w:rPr>
          <w:lang w:val="ru-RU"/>
        </w:rPr>
        <w:t>и</w:t>
      </w:r>
      <w:r w:rsidR="004F5595">
        <w:rPr>
          <w:lang w:val="ru-RU"/>
        </w:rPr>
        <w:t>»</w:t>
      </w:r>
      <w:r w:rsidR="00D86F31">
        <w:t xml:space="preserve"> (</w:t>
      </w:r>
      <w:r w:rsidR="004F5595">
        <w:rPr>
          <w:lang w:val="ru-RU"/>
        </w:rPr>
        <w:t>правило </w:t>
      </w:r>
      <w:r w:rsidR="00D86F31">
        <w:t>26.3</w:t>
      </w:r>
      <w:r w:rsidR="00D86F31" w:rsidRPr="00BB23C0">
        <w:rPr>
          <w:i/>
        </w:rPr>
        <w:t>ter</w:t>
      </w:r>
      <w:r w:rsidR="00D86F31">
        <w:t xml:space="preserve">(e)(iii)).  </w:t>
      </w:r>
      <w:r w:rsidR="00BA4315">
        <w:rPr>
          <w:lang w:val="ru-RU"/>
        </w:rPr>
        <w:t>В редких случаях, когда заявитель представляет перевод многоязычных формулы и описания изобретения на один</w:t>
      </w:r>
      <w:r w:rsidR="003F0D83">
        <w:rPr>
          <w:lang w:val="ru-RU"/>
        </w:rPr>
        <w:t xml:space="preserve"> из</w:t>
      </w:r>
      <w:r w:rsidR="00BA4315">
        <w:rPr>
          <w:lang w:val="ru-RU"/>
        </w:rPr>
        <w:t xml:space="preserve"> язык</w:t>
      </w:r>
      <w:r w:rsidR="003F0D83">
        <w:rPr>
          <w:lang w:val="ru-RU"/>
        </w:rPr>
        <w:t>ов по своему выбору</w:t>
      </w:r>
      <w:r w:rsidR="00BA4315">
        <w:rPr>
          <w:lang w:val="ru-RU"/>
        </w:rPr>
        <w:t>, которы</w:t>
      </w:r>
      <w:r w:rsidR="008A52C3">
        <w:rPr>
          <w:lang w:val="ru-RU"/>
        </w:rPr>
        <w:t>й</w:t>
      </w:r>
      <w:r w:rsidR="00BA4315">
        <w:rPr>
          <w:lang w:val="ru-RU"/>
        </w:rPr>
        <w:t xml:space="preserve"> при этом отличается от языка реферата и</w:t>
      </w:r>
      <w:r w:rsidR="00D86F31">
        <w:t>/</w:t>
      </w:r>
      <w:r w:rsidR="00BA4315">
        <w:rPr>
          <w:lang w:val="ru-RU"/>
        </w:rPr>
        <w:t xml:space="preserve">или надписей на чертежах, применяется правило </w:t>
      </w:r>
      <w:r w:rsidR="00D86F31">
        <w:t>26.3</w:t>
      </w:r>
      <w:r w:rsidR="00D86F31" w:rsidRPr="00BB23C0">
        <w:rPr>
          <w:i/>
        </w:rPr>
        <w:t>ter</w:t>
      </w:r>
      <w:r w:rsidR="00D86F31">
        <w:t xml:space="preserve">(a).  </w:t>
      </w:r>
      <w:r w:rsidR="003C68A4">
        <w:rPr>
          <w:lang w:val="ru-RU"/>
        </w:rPr>
        <w:t>В</w:t>
      </w:r>
      <w:r w:rsidR="00A058A9">
        <w:rPr>
          <w:lang w:val="ru-RU"/>
        </w:rPr>
        <w:t xml:space="preserve"> соответствующих случаях </w:t>
      </w:r>
      <w:r w:rsidR="003C68A4">
        <w:rPr>
          <w:lang w:val="ru-RU"/>
        </w:rPr>
        <w:t xml:space="preserve">Получающее ведомство </w:t>
      </w:r>
      <w:r w:rsidR="00A058A9">
        <w:rPr>
          <w:lang w:val="ru-RU"/>
        </w:rPr>
        <w:t>предлагает заявителю представить перевод реферата и</w:t>
      </w:r>
      <w:r w:rsidR="00D86F31">
        <w:t>/</w:t>
      </w:r>
      <w:r w:rsidR="00A058A9">
        <w:rPr>
          <w:lang w:val="ru-RU"/>
        </w:rPr>
        <w:t>или надписей на чертежах на</w:t>
      </w:r>
      <w:r w:rsidR="003C68A4">
        <w:rPr>
          <w:lang w:val="ru-RU"/>
        </w:rPr>
        <w:t xml:space="preserve"> упомянутый выше</w:t>
      </w:r>
      <w:r w:rsidR="002D4944">
        <w:rPr>
          <w:lang w:val="ru-RU"/>
        </w:rPr>
        <w:t xml:space="preserve"> язык,</w:t>
      </w:r>
      <w:r w:rsidR="003C68A4">
        <w:rPr>
          <w:lang w:val="ru-RU"/>
        </w:rPr>
        <w:t xml:space="preserve"> выбранный заявителем</w:t>
      </w:r>
      <w:r w:rsidR="00A058A9">
        <w:rPr>
          <w:lang w:val="ru-RU"/>
        </w:rPr>
        <w:t>.</w:t>
      </w:r>
      <w:r w:rsidR="00D86F31">
        <w:t xml:space="preserve">  </w:t>
      </w:r>
      <w:r w:rsidR="00A058A9">
        <w:rPr>
          <w:lang w:val="ru-RU"/>
        </w:rPr>
        <w:t xml:space="preserve">Это </w:t>
      </w:r>
      <w:r w:rsidR="002D4944">
        <w:rPr>
          <w:lang w:val="ru-RU"/>
        </w:rPr>
        <w:t xml:space="preserve">приведет к тому, что весь </w:t>
      </w:r>
      <w:r w:rsidR="004F79A6">
        <w:rPr>
          <w:lang w:val="ru-RU"/>
        </w:rPr>
        <w:t xml:space="preserve">текст </w:t>
      </w:r>
      <w:r w:rsidR="005A0B90">
        <w:rPr>
          <w:lang w:val="ru-RU"/>
        </w:rPr>
        <w:t>международн</w:t>
      </w:r>
      <w:r w:rsidR="004F79A6">
        <w:rPr>
          <w:lang w:val="ru-RU"/>
        </w:rPr>
        <w:t xml:space="preserve">ой </w:t>
      </w:r>
      <w:r w:rsidR="005A0B90">
        <w:rPr>
          <w:lang w:val="ru-RU"/>
        </w:rPr>
        <w:t>заявки</w:t>
      </w:r>
      <w:r w:rsidR="00BD507C">
        <w:rPr>
          <w:lang w:val="ru-RU"/>
        </w:rPr>
        <w:t xml:space="preserve"> б</w:t>
      </w:r>
      <w:r w:rsidR="004F79A6">
        <w:rPr>
          <w:lang w:val="ru-RU"/>
        </w:rPr>
        <w:t>удет</w:t>
      </w:r>
      <w:r w:rsidR="00BD507C" w:rsidRPr="00BD507C">
        <w:rPr>
          <w:lang w:val="ru-RU"/>
        </w:rPr>
        <w:t xml:space="preserve"> </w:t>
      </w:r>
      <w:r w:rsidR="00BD507C">
        <w:rPr>
          <w:lang w:val="ru-RU"/>
        </w:rPr>
        <w:t>доступ</w:t>
      </w:r>
      <w:r w:rsidR="004F79A6">
        <w:rPr>
          <w:lang w:val="ru-RU"/>
        </w:rPr>
        <w:t>е</w:t>
      </w:r>
      <w:r w:rsidR="00BD507C">
        <w:rPr>
          <w:lang w:val="ru-RU"/>
        </w:rPr>
        <w:t>н Получающему ведомству</w:t>
      </w:r>
      <w:r w:rsidR="005A0B90">
        <w:rPr>
          <w:lang w:val="ru-RU"/>
        </w:rPr>
        <w:t xml:space="preserve"> на одном и том же языке</w:t>
      </w:r>
      <w:r w:rsidR="002D4944">
        <w:rPr>
          <w:lang w:val="ru-RU"/>
        </w:rPr>
        <w:t>, в том числе для целей поиска и публикации.</w:t>
      </w:r>
    </w:p>
    <w:p w14:paraId="6C5E5F13" w14:textId="05F75C8E" w:rsidR="00D86F31" w:rsidRDefault="00034B9B" w:rsidP="00D86F31">
      <w:pPr>
        <w:pStyle w:val="ONUME"/>
      </w:pPr>
      <w:r>
        <w:rPr>
          <w:lang w:val="ru-RU"/>
        </w:rPr>
        <w:t xml:space="preserve">Формулировка </w:t>
      </w:r>
      <w:r w:rsidR="00F96AA1">
        <w:rPr>
          <w:lang w:val="ru-RU"/>
        </w:rPr>
        <w:t xml:space="preserve">«Получающее ведомство </w:t>
      </w:r>
      <w:r w:rsidR="00F96AA1" w:rsidRPr="00F96AA1">
        <w:rPr>
          <w:u w:val="single"/>
          <w:lang w:val="ru-RU"/>
        </w:rPr>
        <w:t>в соответствующих случаях</w:t>
      </w:r>
      <w:r w:rsidR="00F96AA1">
        <w:rPr>
          <w:lang w:val="ru-RU"/>
        </w:rPr>
        <w:t xml:space="preserve"> предлагает заявителю … представить перевод»</w:t>
      </w:r>
      <w:r>
        <w:t xml:space="preserve"> </w:t>
      </w:r>
      <w:r w:rsidRPr="00034B9B">
        <w:rPr>
          <w:lang w:val="ru-RU"/>
        </w:rPr>
        <w:t>свидетельствует о том,</w:t>
      </w:r>
      <w:r>
        <w:rPr>
          <w:lang w:val="ru-RU"/>
        </w:rPr>
        <w:t xml:space="preserve"> что</w:t>
      </w:r>
      <w:r w:rsidR="00D86F31">
        <w:t xml:space="preserve"> </w:t>
      </w:r>
      <w:r>
        <w:rPr>
          <w:lang w:val="ru-RU"/>
        </w:rPr>
        <w:t>новое предлагаемое правило не распространяется на ситуации, когда</w:t>
      </w:r>
      <w:r w:rsidR="00F96AA1">
        <w:rPr>
          <w:lang w:val="ru-RU"/>
        </w:rPr>
        <w:t xml:space="preserve"> использование нескольких языков необходимо</w:t>
      </w:r>
      <w:r>
        <w:rPr>
          <w:lang w:val="ru-RU"/>
        </w:rPr>
        <w:t xml:space="preserve"> для надлежащего понимания заявленного изобретения (например, устройство для перевода)</w:t>
      </w:r>
      <w:r w:rsidR="00D86F31">
        <w:t xml:space="preserve">.  </w:t>
      </w:r>
      <w:r w:rsidR="00106C5D">
        <w:rPr>
          <w:lang w:val="ru-RU"/>
        </w:rPr>
        <w:t xml:space="preserve">Это также применимо к ситуациям, когда Международное </w:t>
      </w:r>
      <w:r w:rsidR="00106C5D">
        <w:rPr>
          <w:lang w:val="ru-RU"/>
        </w:rPr>
        <w:lastRenderedPageBreak/>
        <w:t>бюро выступает в качестве Получающего ведомства и в международную заявку не включается текст на языке публикации</w:t>
      </w:r>
      <w:r w:rsidR="00D86F31">
        <w:t xml:space="preserve">.  </w:t>
      </w:r>
      <w:r w:rsidR="00630BE1">
        <w:rPr>
          <w:lang w:val="ru-RU"/>
        </w:rPr>
        <w:t>В этом случае Международное бюро предлагает заявителю указать язык публикации, на котором будет представлен перевод всей формулы изобретения и всего описания</w:t>
      </w:r>
      <w:r w:rsidR="00D86F31">
        <w:t xml:space="preserve">.  </w:t>
      </w:r>
      <w:r w:rsidR="008D28EC">
        <w:rPr>
          <w:lang w:val="ru-RU"/>
        </w:rPr>
        <w:t>Более подробные пояснения изложены в проекте</w:t>
      </w:r>
      <w:r w:rsidR="006336C7">
        <w:rPr>
          <w:lang w:val="ru-RU"/>
        </w:rPr>
        <w:t xml:space="preserve"> положений</w:t>
      </w:r>
      <w:r w:rsidR="008D28EC">
        <w:rPr>
          <w:lang w:val="ru-RU"/>
        </w:rPr>
        <w:t xml:space="preserve"> Руковод</w:t>
      </w:r>
      <w:r w:rsidR="006336C7">
        <w:rPr>
          <w:lang w:val="ru-RU"/>
        </w:rPr>
        <w:t xml:space="preserve">ства </w:t>
      </w:r>
      <w:r w:rsidR="008D28EC">
        <w:rPr>
          <w:lang w:val="ru-RU"/>
        </w:rPr>
        <w:t>для Получающ</w:t>
      </w:r>
      <w:r w:rsidR="006336C7">
        <w:rPr>
          <w:lang w:val="ru-RU"/>
        </w:rPr>
        <w:t>его</w:t>
      </w:r>
      <w:r w:rsidR="008D28EC">
        <w:rPr>
          <w:lang w:val="ru-RU"/>
        </w:rPr>
        <w:t xml:space="preserve"> ведомств</w:t>
      </w:r>
      <w:r w:rsidR="006336C7">
        <w:rPr>
          <w:lang w:val="ru-RU"/>
        </w:rPr>
        <w:t>а</w:t>
      </w:r>
      <w:r w:rsidR="008D28EC">
        <w:rPr>
          <w:lang w:val="ru-RU"/>
        </w:rPr>
        <w:t xml:space="preserve"> </w:t>
      </w:r>
      <w:r w:rsidR="00D86F31">
        <w:t>(</w:t>
      </w:r>
      <w:r w:rsidR="008D28EC">
        <w:rPr>
          <w:lang w:val="ru-RU"/>
        </w:rPr>
        <w:t>см. последний пункт приложения</w:t>
      </w:r>
      <w:r w:rsidR="00D86F31">
        <w:t> II).</w:t>
      </w:r>
    </w:p>
    <w:p w14:paraId="7B724134" w14:textId="7206B97F" w:rsidR="00D86F31" w:rsidRDefault="000E1956" w:rsidP="00D86F31">
      <w:pPr>
        <w:pStyle w:val="ONUME"/>
      </w:pPr>
      <w:r>
        <w:rPr>
          <w:lang w:val="ru-RU"/>
        </w:rPr>
        <w:t>Проект</w:t>
      </w:r>
      <w:r w:rsidR="006336C7">
        <w:rPr>
          <w:lang w:val="ru-RU"/>
        </w:rPr>
        <w:t xml:space="preserve"> положений</w:t>
      </w:r>
      <w:r>
        <w:rPr>
          <w:lang w:val="ru-RU"/>
        </w:rPr>
        <w:t xml:space="preserve"> Руковод</w:t>
      </w:r>
      <w:r w:rsidR="006336C7">
        <w:rPr>
          <w:lang w:val="ru-RU"/>
        </w:rPr>
        <w:t>ства</w:t>
      </w:r>
      <w:r>
        <w:rPr>
          <w:lang w:val="ru-RU"/>
        </w:rPr>
        <w:t xml:space="preserve"> для Получающ</w:t>
      </w:r>
      <w:r w:rsidR="006336C7">
        <w:rPr>
          <w:lang w:val="ru-RU"/>
        </w:rPr>
        <w:t>его</w:t>
      </w:r>
      <w:r>
        <w:rPr>
          <w:lang w:val="ru-RU"/>
        </w:rPr>
        <w:t xml:space="preserve"> ведомств</w:t>
      </w:r>
      <w:r w:rsidR="006336C7">
        <w:rPr>
          <w:lang w:val="ru-RU"/>
        </w:rPr>
        <w:t>а</w:t>
      </w:r>
      <w:r>
        <w:rPr>
          <w:lang w:val="ru-RU"/>
        </w:rPr>
        <w:t xml:space="preserve">, </w:t>
      </w:r>
      <w:r w:rsidR="00791A38">
        <w:rPr>
          <w:lang w:val="ru-RU"/>
        </w:rPr>
        <w:t xml:space="preserve">содержащийся </w:t>
      </w:r>
      <w:r>
        <w:rPr>
          <w:lang w:val="ru-RU"/>
        </w:rPr>
        <w:t>в приложении</w:t>
      </w:r>
      <w:r w:rsidR="00D86F31">
        <w:t> II</w:t>
      </w:r>
      <w:r>
        <w:rPr>
          <w:lang w:val="ru-RU"/>
        </w:rPr>
        <w:t xml:space="preserve">, призван служить руководством по применению нового предлагаемого правила. </w:t>
      </w:r>
      <w:r w:rsidR="00D86F31">
        <w:t xml:space="preserve"> </w:t>
      </w:r>
      <w:r>
        <w:rPr>
          <w:lang w:val="ru-RU"/>
        </w:rPr>
        <w:t>Приложение</w:t>
      </w:r>
      <w:r w:rsidR="00D86F31">
        <w:t xml:space="preserve"> II </w:t>
      </w:r>
      <w:r>
        <w:rPr>
          <w:lang w:val="ru-RU"/>
        </w:rPr>
        <w:t>включено в настоящий документ исключительно для</w:t>
      </w:r>
      <w:r w:rsidR="006336C7">
        <w:rPr>
          <w:lang w:val="ru-RU"/>
        </w:rPr>
        <w:t xml:space="preserve"> </w:t>
      </w:r>
      <w:r w:rsidR="0091688A">
        <w:rPr>
          <w:lang w:val="ru-RU"/>
        </w:rPr>
        <w:t xml:space="preserve">информации </w:t>
      </w:r>
      <w:r>
        <w:rPr>
          <w:lang w:val="ru-RU"/>
        </w:rPr>
        <w:t>и</w:t>
      </w:r>
      <w:r w:rsidR="006336C7">
        <w:rPr>
          <w:lang w:val="ru-RU"/>
        </w:rPr>
        <w:t xml:space="preserve"> получения</w:t>
      </w:r>
      <w:r>
        <w:rPr>
          <w:lang w:val="ru-RU"/>
        </w:rPr>
        <w:t xml:space="preserve"> обратной связи: разработка </w:t>
      </w:r>
      <w:r w:rsidR="006336C7">
        <w:rPr>
          <w:lang w:val="ru-RU"/>
        </w:rPr>
        <w:t xml:space="preserve">этого </w:t>
      </w:r>
      <w:r>
        <w:rPr>
          <w:lang w:val="ru-RU"/>
        </w:rPr>
        <w:t>документа остается прерогативой Международного бюро</w:t>
      </w:r>
      <w:r w:rsidR="006336C7">
        <w:rPr>
          <w:lang w:val="ru-RU"/>
        </w:rPr>
        <w:t xml:space="preserve"> и осуществляется по </w:t>
      </w:r>
      <w:r>
        <w:rPr>
          <w:lang w:val="ru-RU"/>
        </w:rPr>
        <w:t>итогам вступления в силу любых поправок к Инструкции к РСТ</w:t>
      </w:r>
      <w:r w:rsidR="00D86F31">
        <w:t>.</w:t>
      </w:r>
    </w:p>
    <w:p w14:paraId="693C57E8" w14:textId="26348D39" w:rsidR="00D86F31" w:rsidRPr="00BB23C0" w:rsidRDefault="00FD795A" w:rsidP="00D86F31">
      <w:pPr>
        <w:pStyle w:val="ONUME"/>
        <w:ind w:left="5533"/>
        <w:rPr>
          <w:i/>
        </w:rPr>
      </w:pPr>
      <w:r>
        <w:rPr>
          <w:i/>
          <w:lang w:val="ru-RU"/>
        </w:rPr>
        <w:t xml:space="preserve">Рабочей группе </w:t>
      </w:r>
      <w:r w:rsidR="0072045E">
        <w:rPr>
          <w:i/>
          <w:lang w:val="ru-RU"/>
        </w:rPr>
        <w:t xml:space="preserve">предлагается </w:t>
      </w:r>
      <w:r>
        <w:rPr>
          <w:i/>
          <w:lang w:val="ru-RU"/>
        </w:rPr>
        <w:t>рассмотреть поправки к Инструкции, представленные в приложении</w:t>
      </w:r>
      <w:r w:rsidR="00D86F31" w:rsidRPr="00BB23C0">
        <w:rPr>
          <w:i/>
        </w:rPr>
        <w:t> I</w:t>
      </w:r>
      <w:r>
        <w:rPr>
          <w:i/>
          <w:lang w:val="ru-RU"/>
        </w:rPr>
        <w:t xml:space="preserve"> к настоящему документу</w:t>
      </w:r>
      <w:r w:rsidR="00D86F31" w:rsidRPr="00BB23C0">
        <w:rPr>
          <w:i/>
        </w:rPr>
        <w:t>.</w:t>
      </w:r>
    </w:p>
    <w:p w14:paraId="17D52E34" w14:textId="77777777" w:rsidR="00E37617" w:rsidRPr="006C582B" w:rsidRDefault="00E37617" w:rsidP="00E37617">
      <w:pPr>
        <w:pStyle w:val="Endofdocument-Annex"/>
        <w:rPr>
          <w:lang w:val="ru-RU"/>
        </w:rPr>
      </w:pPr>
    </w:p>
    <w:p w14:paraId="32366685" w14:textId="0D51678F" w:rsidR="00E37617" w:rsidRPr="00FB2B14" w:rsidRDefault="000C2025" w:rsidP="00E37617">
      <w:pPr>
        <w:pStyle w:val="Endofdocument-Annex"/>
        <w:rPr>
          <w:lang w:val="ru-RU"/>
        </w:rPr>
        <w:sectPr w:rsidR="00E37617" w:rsidRPr="00FB2B14" w:rsidSect="009751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FB2B14">
        <w:rPr>
          <w:lang w:val="ru-RU"/>
        </w:rPr>
        <w:t>[</w:t>
      </w:r>
      <w:r w:rsidR="000A2407">
        <w:rPr>
          <w:lang w:val="ru-RU"/>
        </w:rPr>
        <w:t>Приложени</w:t>
      </w:r>
      <w:r w:rsidR="00024AA5">
        <w:rPr>
          <w:lang w:val="ru-RU"/>
        </w:rPr>
        <w:t>я следую</w:t>
      </w:r>
      <w:r w:rsidR="000A2407">
        <w:rPr>
          <w:lang w:val="ru-RU"/>
        </w:rPr>
        <w:t>т</w:t>
      </w:r>
      <w:r w:rsidRPr="00FB2B14">
        <w:rPr>
          <w:lang w:val="ru-RU"/>
        </w:rPr>
        <w:t>]</w:t>
      </w:r>
    </w:p>
    <w:p w14:paraId="76F78B33" w14:textId="0669A41D" w:rsidR="000C2025" w:rsidRPr="00F736C9" w:rsidRDefault="00B23D4E" w:rsidP="00DE6A4E">
      <w:pPr>
        <w:pStyle w:val="Endofdocument-Annex"/>
        <w:ind w:left="0"/>
        <w:jc w:val="center"/>
        <w:rPr>
          <w:caps/>
          <w:lang w:val="ru-RU"/>
        </w:rPr>
      </w:pPr>
      <w:r>
        <w:rPr>
          <w:caps/>
          <w:lang w:val="ru-RU"/>
        </w:rPr>
        <w:lastRenderedPageBreak/>
        <w:t xml:space="preserve">предлагаемые </w:t>
      </w:r>
      <w:r w:rsidR="00F736C9">
        <w:rPr>
          <w:caps/>
          <w:lang w:val="ru-RU"/>
        </w:rPr>
        <w:t>ПОПРАВК</w:t>
      </w:r>
      <w:r>
        <w:rPr>
          <w:caps/>
          <w:lang w:val="ru-RU"/>
        </w:rPr>
        <w:t>и</w:t>
      </w:r>
      <w:r w:rsidR="00F736C9">
        <w:rPr>
          <w:caps/>
          <w:lang w:val="ru-RU"/>
        </w:rPr>
        <w:t xml:space="preserve"> К ИНСТРУКЦИИ К РСТ</w:t>
      </w:r>
      <w:r w:rsidR="00D65759">
        <w:rPr>
          <w:rStyle w:val="FootnoteReference"/>
          <w:caps/>
          <w:lang w:val="ru-RU"/>
        </w:rPr>
        <w:footnoteReference w:id="2"/>
      </w:r>
    </w:p>
    <w:p w14:paraId="50A7BACE" w14:textId="437F117A" w:rsidR="00DE6A4E" w:rsidRPr="00B23D4E" w:rsidRDefault="00DE6A4E" w:rsidP="00DE6A4E">
      <w:pPr>
        <w:pStyle w:val="Endofdocument-Annex"/>
        <w:ind w:left="0"/>
        <w:jc w:val="center"/>
        <w:rPr>
          <w:caps/>
          <w:lang w:val="ru-RU"/>
        </w:rPr>
      </w:pPr>
    </w:p>
    <w:p w14:paraId="7CCE5586" w14:textId="1901FD55" w:rsidR="00DE6A4E" w:rsidRDefault="00F736C9" w:rsidP="00DE6A4E">
      <w:pPr>
        <w:pStyle w:val="Endofdocument-Annex"/>
        <w:ind w:left="0"/>
        <w:jc w:val="center"/>
        <w:rPr>
          <w:caps/>
        </w:rPr>
      </w:pPr>
      <w:r>
        <w:rPr>
          <w:caps/>
          <w:lang w:val="ru-RU"/>
        </w:rPr>
        <w:t>СОДЕРЖАНИЕ</w:t>
      </w:r>
    </w:p>
    <w:p w14:paraId="7333B0D4" w14:textId="234B0C78" w:rsidR="00DE6A4E" w:rsidRDefault="00DE6A4E" w:rsidP="00DE6A4E">
      <w:pPr>
        <w:pStyle w:val="Endofdocument-Annex"/>
        <w:ind w:left="0"/>
        <w:jc w:val="center"/>
        <w:rPr>
          <w:caps/>
        </w:rPr>
      </w:pPr>
    </w:p>
    <w:p w14:paraId="112A13B0" w14:textId="6204A362" w:rsidR="00253350" w:rsidRDefault="00253350" w:rsidP="00DE6A4E">
      <w:pPr>
        <w:pStyle w:val="Endofdocument-Annex"/>
        <w:ind w:left="0"/>
        <w:jc w:val="center"/>
        <w:rPr>
          <w:caps/>
        </w:rPr>
      </w:pPr>
    </w:p>
    <w:p w14:paraId="44FD8B44" w14:textId="373DB186" w:rsidR="00A246D2" w:rsidRDefault="006A2E0C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rPr>
          <w:caps/>
        </w:rPr>
        <w:fldChar w:fldCharType="begin"/>
      </w:r>
      <w:r>
        <w:rPr>
          <w:caps/>
        </w:rPr>
        <w:instrText xml:space="preserve"> TOC \h \z \t "Leg # Title,1,Leg SubRule #,2" </w:instrText>
      </w:r>
      <w:r>
        <w:rPr>
          <w:caps/>
        </w:rPr>
        <w:fldChar w:fldCharType="separate"/>
      </w:r>
      <w:hyperlink w:anchor="_Toc115254175" w:history="1">
        <w:r w:rsidR="00A246D2" w:rsidRPr="00557A93">
          <w:rPr>
            <w:rStyle w:val="Hyperlink"/>
            <w:noProof/>
            <w:lang w:val="ru-RU"/>
          </w:rPr>
          <w:t>Правило</w:t>
        </w:r>
        <w:r w:rsidR="00A246D2" w:rsidRPr="00557A93">
          <w:rPr>
            <w:rStyle w:val="Hyperlink"/>
            <w:noProof/>
          </w:rPr>
          <w:t xml:space="preserve"> 26  Проверка и исправление в Получающем ведомстве некоторых элементов международной заявки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_Toc115254175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72045E">
          <w:rPr>
            <w:noProof/>
            <w:webHidden/>
          </w:rPr>
          <w:t>2</w:t>
        </w:r>
        <w:r w:rsidR="00A246D2">
          <w:rPr>
            <w:noProof/>
            <w:webHidden/>
          </w:rPr>
          <w:fldChar w:fldCharType="end"/>
        </w:r>
      </w:hyperlink>
    </w:p>
    <w:p w14:paraId="4DD48C50" w14:textId="515A8814" w:rsidR="00A246D2" w:rsidRDefault="00961CF5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15254176" w:history="1">
        <w:r w:rsidR="00A246D2" w:rsidRPr="00557A93">
          <w:rPr>
            <w:rStyle w:val="Hyperlink"/>
            <w:noProof/>
          </w:rPr>
          <w:t>26.1</w:t>
        </w:r>
        <w:r w:rsidR="00A246D2" w:rsidRPr="00557A93">
          <w:rPr>
            <w:rStyle w:val="Hyperlink"/>
            <w:noProof/>
            <w:lang w:val="ru-RU"/>
          </w:rPr>
          <w:t>–</w:t>
        </w:r>
        <w:r w:rsidR="00A246D2" w:rsidRPr="00557A93">
          <w:rPr>
            <w:rStyle w:val="Hyperlink"/>
            <w:noProof/>
          </w:rPr>
          <w:t>26.2</w:t>
        </w:r>
        <w:r w:rsidR="00A246D2" w:rsidRPr="00557A93">
          <w:rPr>
            <w:rStyle w:val="Hyperlink"/>
            <w:i/>
            <w:noProof/>
          </w:rPr>
          <w:t>bis   [</w:t>
        </w:r>
        <w:r w:rsidR="00A246D2" w:rsidRPr="00557A93">
          <w:rPr>
            <w:rStyle w:val="Hyperlink"/>
            <w:i/>
            <w:noProof/>
            <w:lang w:val="ru-RU"/>
          </w:rPr>
          <w:t>Без изменений</w:t>
        </w:r>
        <w:r w:rsidR="00A246D2" w:rsidRPr="00557A93">
          <w:rPr>
            <w:rStyle w:val="Hyperlink"/>
            <w:i/>
            <w:noProof/>
          </w:rPr>
          <w:t>]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_Toc115254176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72045E">
          <w:rPr>
            <w:noProof/>
            <w:webHidden/>
          </w:rPr>
          <w:t>2</w:t>
        </w:r>
        <w:r w:rsidR="00A246D2">
          <w:rPr>
            <w:noProof/>
            <w:webHidden/>
          </w:rPr>
          <w:fldChar w:fldCharType="end"/>
        </w:r>
      </w:hyperlink>
    </w:p>
    <w:p w14:paraId="6E17C661" w14:textId="778885DC" w:rsidR="00A246D2" w:rsidRDefault="00961CF5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15254177" w:history="1">
        <w:r w:rsidR="00A246D2" w:rsidRPr="00557A93">
          <w:rPr>
            <w:rStyle w:val="Hyperlink"/>
            <w:noProof/>
          </w:rPr>
          <w:t>26.3   </w:t>
        </w:r>
        <w:r w:rsidR="00A246D2" w:rsidRPr="00557A93">
          <w:rPr>
            <w:rStyle w:val="Hyperlink"/>
            <w:i/>
            <w:noProof/>
          </w:rPr>
          <w:t>Проверка выполнения требований к оформлению международной заявки в соответствии со статьей</w:t>
        </w:r>
        <w:r w:rsidR="00B23D4E">
          <w:rPr>
            <w:rStyle w:val="Hyperlink"/>
            <w:i/>
            <w:noProof/>
            <w:lang w:val="ru-RU"/>
          </w:rPr>
          <w:t> </w:t>
        </w:r>
        <w:r w:rsidR="00A246D2" w:rsidRPr="00557A93">
          <w:rPr>
            <w:rStyle w:val="Hyperlink"/>
            <w:i/>
            <w:noProof/>
          </w:rPr>
          <w:t>14(1)(a)(v)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_Toc115254177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72045E">
          <w:rPr>
            <w:noProof/>
            <w:webHidden/>
          </w:rPr>
          <w:t>2</w:t>
        </w:r>
        <w:r w:rsidR="00A246D2">
          <w:rPr>
            <w:noProof/>
            <w:webHidden/>
          </w:rPr>
          <w:fldChar w:fldCharType="end"/>
        </w:r>
      </w:hyperlink>
    </w:p>
    <w:p w14:paraId="212277F8" w14:textId="29C0075C" w:rsidR="00A246D2" w:rsidRDefault="00961CF5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15254178" w:history="1">
        <w:r w:rsidR="00A246D2" w:rsidRPr="00557A93">
          <w:rPr>
            <w:rStyle w:val="Hyperlink"/>
            <w:noProof/>
          </w:rPr>
          <w:t>26.3</w:t>
        </w:r>
        <w:r w:rsidR="00A246D2" w:rsidRPr="00557A93">
          <w:rPr>
            <w:rStyle w:val="Hyperlink"/>
            <w:i/>
            <w:noProof/>
          </w:rPr>
          <w:t>bis   [</w:t>
        </w:r>
        <w:r w:rsidR="00A246D2" w:rsidRPr="00557A93">
          <w:rPr>
            <w:rStyle w:val="Hyperlink"/>
            <w:i/>
            <w:noProof/>
            <w:lang w:val="ru-RU"/>
          </w:rPr>
          <w:t>Без изменений</w:t>
        </w:r>
        <w:r w:rsidR="00A246D2" w:rsidRPr="00557A93">
          <w:rPr>
            <w:rStyle w:val="Hyperlink"/>
            <w:i/>
            <w:noProof/>
          </w:rPr>
          <w:t>]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_Toc115254178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72045E">
          <w:rPr>
            <w:noProof/>
            <w:webHidden/>
          </w:rPr>
          <w:t>3</w:t>
        </w:r>
        <w:r w:rsidR="00A246D2">
          <w:rPr>
            <w:noProof/>
            <w:webHidden/>
          </w:rPr>
          <w:fldChar w:fldCharType="end"/>
        </w:r>
      </w:hyperlink>
    </w:p>
    <w:p w14:paraId="42611AF8" w14:textId="2D487920" w:rsidR="00A246D2" w:rsidRDefault="00961CF5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15254179" w:history="1">
        <w:r w:rsidR="00A246D2" w:rsidRPr="00557A93">
          <w:rPr>
            <w:rStyle w:val="Hyperlink"/>
            <w:noProof/>
          </w:rPr>
          <w:t>26.3</w:t>
        </w:r>
        <w:r w:rsidR="00A246D2" w:rsidRPr="00557A93">
          <w:rPr>
            <w:rStyle w:val="Hyperlink"/>
            <w:i/>
            <w:noProof/>
          </w:rPr>
          <w:t>ter</w:t>
        </w:r>
        <w:r w:rsidR="00A246D2" w:rsidRPr="00557A93">
          <w:rPr>
            <w:rStyle w:val="Hyperlink"/>
            <w:noProof/>
          </w:rPr>
          <w:t>   </w:t>
        </w:r>
        <w:r w:rsidR="00A246D2" w:rsidRPr="00557A93">
          <w:rPr>
            <w:rStyle w:val="Hyperlink"/>
            <w:i/>
            <w:noProof/>
          </w:rPr>
          <w:t>Предложение об исправлении недостатков в соответствии со статьей</w:t>
        </w:r>
        <w:r w:rsidR="00B23D4E">
          <w:rPr>
            <w:rStyle w:val="Hyperlink"/>
            <w:i/>
            <w:noProof/>
            <w:lang w:val="ru-RU"/>
          </w:rPr>
          <w:t> </w:t>
        </w:r>
        <w:r w:rsidR="00A246D2" w:rsidRPr="00557A93">
          <w:rPr>
            <w:rStyle w:val="Hyperlink"/>
            <w:i/>
            <w:noProof/>
          </w:rPr>
          <w:t>3(4)(i)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_Toc115254179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72045E">
          <w:rPr>
            <w:noProof/>
            <w:webHidden/>
          </w:rPr>
          <w:t>3</w:t>
        </w:r>
        <w:r w:rsidR="00A246D2">
          <w:rPr>
            <w:noProof/>
            <w:webHidden/>
          </w:rPr>
          <w:fldChar w:fldCharType="end"/>
        </w:r>
      </w:hyperlink>
    </w:p>
    <w:p w14:paraId="22546693" w14:textId="64A93FC1" w:rsidR="00A246D2" w:rsidRDefault="00961CF5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15254180" w:history="1">
        <w:r w:rsidR="00A246D2" w:rsidRPr="00557A93">
          <w:rPr>
            <w:rStyle w:val="Hyperlink"/>
            <w:noProof/>
          </w:rPr>
          <w:t>26.4 </w:t>
        </w:r>
        <w:r w:rsidR="00A246D2" w:rsidRPr="00557A93">
          <w:rPr>
            <w:rStyle w:val="Hyperlink"/>
            <w:noProof/>
            <w:lang w:val="ru-RU"/>
          </w:rPr>
          <w:t>и </w:t>
        </w:r>
        <w:r w:rsidR="00A246D2" w:rsidRPr="00557A93">
          <w:rPr>
            <w:rStyle w:val="Hyperlink"/>
            <w:noProof/>
          </w:rPr>
          <w:t>26.5</w:t>
        </w:r>
        <w:r w:rsidR="00A246D2" w:rsidRPr="00557A93">
          <w:rPr>
            <w:rStyle w:val="Hyperlink"/>
            <w:i/>
            <w:noProof/>
          </w:rPr>
          <w:t>   [</w:t>
        </w:r>
        <w:r w:rsidR="00A246D2" w:rsidRPr="00557A93">
          <w:rPr>
            <w:rStyle w:val="Hyperlink"/>
            <w:i/>
            <w:noProof/>
            <w:lang w:val="ru-RU"/>
          </w:rPr>
          <w:t>Без изменений</w:t>
        </w:r>
        <w:r w:rsidR="00A246D2" w:rsidRPr="00557A93">
          <w:rPr>
            <w:rStyle w:val="Hyperlink"/>
            <w:i/>
            <w:noProof/>
          </w:rPr>
          <w:t>]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_Toc115254180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72045E">
          <w:rPr>
            <w:noProof/>
            <w:webHidden/>
          </w:rPr>
          <w:t>3</w:t>
        </w:r>
        <w:r w:rsidR="00A246D2">
          <w:rPr>
            <w:noProof/>
            <w:webHidden/>
          </w:rPr>
          <w:fldChar w:fldCharType="end"/>
        </w:r>
      </w:hyperlink>
    </w:p>
    <w:p w14:paraId="1AEFDE03" w14:textId="2DEC9D2E" w:rsidR="00A246D2" w:rsidRDefault="00961CF5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15254181" w:history="1">
        <w:r w:rsidR="00A246D2" w:rsidRPr="00557A93">
          <w:rPr>
            <w:rStyle w:val="Hyperlink"/>
            <w:noProof/>
            <w:lang w:val="ru-RU"/>
          </w:rPr>
          <w:t>Правило</w:t>
        </w:r>
        <w:r w:rsidR="00A246D2" w:rsidRPr="00557A93">
          <w:rPr>
            <w:rStyle w:val="Hyperlink"/>
            <w:noProof/>
          </w:rPr>
          <w:t xml:space="preserve"> 29  Международные заявки, считающиеся изъятыми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_Toc115254181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72045E">
          <w:rPr>
            <w:noProof/>
            <w:webHidden/>
          </w:rPr>
          <w:t>4</w:t>
        </w:r>
        <w:r w:rsidR="00A246D2">
          <w:rPr>
            <w:noProof/>
            <w:webHidden/>
          </w:rPr>
          <w:fldChar w:fldCharType="end"/>
        </w:r>
      </w:hyperlink>
    </w:p>
    <w:p w14:paraId="7F24CCF0" w14:textId="3E4F7F22" w:rsidR="00A246D2" w:rsidRDefault="00961CF5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15254182" w:history="1">
        <w:r w:rsidR="00A246D2" w:rsidRPr="00557A93">
          <w:rPr>
            <w:rStyle w:val="Hyperlink"/>
            <w:noProof/>
          </w:rPr>
          <w:t>29.1   </w:t>
        </w:r>
        <w:r w:rsidR="00A246D2" w:rsidRPr="00557A93">
          <w:rPr>
            <w:rStyle w:val="Hyperlink"/>
            <w:i/>
            <w:noProof/>
          </w:rPr>
          <w:t>Установление фактов Получающим ведомством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_Toc115254182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72045E">
          <w:rPr>
            <w:noProof/>
            <w:webHidden/>
          </w:rPr>
          <w:t>4</w:t>
        </w:r>
        <w:r w:rsidR="00A246D2">
          <w:rPr>
            <w:noProof/>
            <w:webHidden/>
          </w:rPr>
          <w:fldChar w:fldCharType="end"/>
        </w:r>
      </w:hyperlink>
    </w:p>
    <w:p w14:paraId="41D707B4" w14:textId="765FC53D" w:rsidR="00A246D2" w:rsidRDefault="00961CF5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15254183" w:history="1">
        <w:r w:rsidR="00A246D2" w:rsidRPr="00557A93">
          <w:rPr>
            <w:rStyle w:val="Hyperlink"/>
            <w:noProof/>
          </w:rPr>
          <w:t>29.2</w:t>
        </w:r>
        <w:r w:rsidR="00A246D2" w:rsidRPr="00557A93">
          <w:rPr>
            <w:rStyle w:val="Hyperlink"/>
            <w:noProof/>
            <w:lang w:val="ru-RU"/>
          </w:rPr>
          <w:t>–</w:t>
        </w:r>
        <w:r w:rsidR="00A246D2" w:rsidRPr="00557A93">
          <w:rPr>
            <w:rStyle w:val="Hyperlink"/>
            <w:noProof/>
          </w:rPr>
          <w:t>29.4</w:t>
        </w:r>
        <w:r w:rsidR="00A246D2" w:rsidRPr="00557A93">
          <w:rPr>
            <w:rStyle w:val="Hyperlink"/>
            <w:i/>
            <w:noProof/>
          </w:rPr>
          <w:t>   [</w:t>
        </w:r>
        <w:r w:rsidR="00A246D2" w:rsidRPr="00557A93">
          <w:rPr>
            <w:rStyle w:val="Hyperlink"/>
            <w:i/>
            <w:noProof/>
            <w:lang w:val="ru-RU"/>
          </w:rPr>
          <w:t>Без изменений</w:t>
        </w:r>
        <w:r w:rsidR="00A246D2" w:rsidRPr="00557A93">
          <w:rPr>
            <w:rStyle w:val="Hyperlink"/>
            <w:i/>
            <w:noProof/>
          </w:rPr>
          <w:t>]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_Toc115254183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72045E">
          <w:rPr>
            <w:noProof/>
            <w:webHidden/>
          </w:rPr>
          <w:t>4</w:t>
        </w:r>
        <w:r w:rsidR="00A246D2">
          <w:rPr>
            <w:noProof/>
            <w:webHidden/>
          </w:rPr>
          <w:fldChar w:fldCharType="end"/>
        </w:r>
      </w:hyperlink>
    </w:p>
    <w:p w14:paraId="66FCDA70" w14:textId="423D4E9C" w:rsidR="00253350" w:rsidRDefault="006A2E0C" w:rsidP="00DE6A4E">
      <w:pPr>
        <w:pStyle w:val="Endofdocument-Annex"/>
        <w:ind w:left="0"/>
        <w:jc w:val="center"/>
        <w:rPr>
          <w:caps/>
        </w:rPr>
      </w:pPr>
      <w:r>
        <w:rPr>
          <w:caps/>
        </w:rPr>
        <w:fldChar w:fldCharType="end"/>
      </w:r>
    </w:p>
    <w:p w14:paraId="49EA893C" w14:textId="130AE06D" w:rsidR="00DE6A4E" w:rsidRPr="00583E66" w:rsidRDefault="008E784A" w:rsidP="00DE6A4E">
      <w:pPr>
        <w:pStyle w:val="LegTitle"/>
        <w:rPr>
          <w:lang w:val="ru-RU"/>
        </w:rPr>
      </w:pPr>
      <w:bookmarkStart w:id="7" w:name="_Toc114584490"/>
      <w:bookmarkStart w:id="8" w:name="_Toc115254175"/>
      <w:r>
        <w:rPr>
          <w:lang w:val="ru-RU"/>
        </w:rPr>
        <w:lastRenderedPageBreak/>
        <w:t>Правило</w:t>
      </w:r>
      <w:r w:rsidR="00DE6A4E" w:rsidRPr="00583E66">
        <w:rPr>
          <w:lang w:val="ru-RU"/>
        </w:rPr>
        <w:t xml:space="preserve"> 26 </w:t>
      </w:r>
      <w:r w:rsidR="00DE6A4E" w:rsidRPr="00583E66">
        <w:rPr>
          <w:lang w:val="ru-RU"/>
        </w:rPr>
        <w:br/>
      </w:r>
      <w:bookmarkEnd w:id="7"/>
      <w:r w:rsidRPr="00583E66">
        <w:rPr>
          <w:lang w:val="ru-RU"/>
        </w:rPr>
        <w:t>Проверка и исправление в Получающем ведомстве некоторых элементов международной заявки</w:t>
      </w:r>
      <w:bookmarkEnd w:id="8"/>
    </w:p>
    <w:p w14:paraId="3E6BD34C" w14:textId="7EDFC37D" w:rsidR="00253350" w:rsidRPr="00583E66" w:rsidRDefault="00253350" w:rsidP="00253350">
      <w:pPr>
        <w:pStyle w:val="LegSubRule"/>
        <w:keepLines w:val="0"/>
        <w:outlineLvl w:val="0"/>
        <w:rPr>
          <w:i/>
          <w:lang w:val="ru-RU"/>
        </w:rPr>
      </w:pPr>
      <w:bookmarkStart w:id="9" w:name="_Toc115254176"/>
      <w:r w:rsidRPr="00583E66">
        <w:rPr>
          <w:lang w:val="ru-RU"/>
        </w:rPr>
        <w:t>26.1</w:t>
      </w:r>
      <w:r w:rsidR="009125EC" w:rsidRPr="00D60034">
        <w:rPr>
          <w:lang w:val="ru-RU"/>
        </w:rPr>
        <w:t>–</w:t>
      </w:r>
      <w:r w:rsidRPr="00583E66">
        <w:rPr>
          <w:lang w:val="ru-RU"/>
        </w:rPr>
        <w:t>26.2</w:t>
      </w:r>
      <w:r w:rsidRPr="00C00524">
        <w:rPr>
          <w:i/>
        </w:rPr>
        <w:t>bis   </w:t>
      </w:r>
      <w:r w:rsidRPr="00583E66">
        <w:rPr>
          <w:i/>
          <w:lang w:val="ru-RU"/>
        </w:rPr>
        <w:t>[</w:t>
      </w:r>
      <w:r w:rsidR="009125EC">
        <w:rPr>
          <w:i/>
          <w:lang w:val="ru-RU"/>
        </w:rPr>
        <w:t>Без изменений</w:t>
      </w:r>
      <w:r w:rsidRPr="00583E66">
        <w:rPr>
          <w:i/>
          <w:lang w:val="ru-RU"/>
        </w:rPr>
        <w:t>]</w:t>
      </w:r>
      <w:bookmarkEnd w:id="9"/>
    </w:p>
    <w:p w14:paraId="5D63F631" w14:textId="17C26D5A" w:rsidR="00253350" w:rsidRPr="00583E66" w:rsidRDefault="00253350" w:rsidP="00253350">
      <w:pPr>
        <w:pStyle w:val="LegSubRule"/>
        <w:outlineLvl w:val="0"/>
        <w:rPr>
          <w:lang w:val="ru-RU"/>
        </w:rPr>
      </w:pPr>
      <w:bookmarkStart w:id="10" w:name="_Toc115254177"/>
      <w:r w:rsidRPr="00583E66">
        <w:rPr>
          <w:lang w:val="ru-RU"/>
        </w:rPr>
        <w:t>26.3</w:t>
      </w:r>
      <w:r>
        <w:t>   </w:t>
      </w:r>
      <w:r w:rsidR="009125EC" w:rsidRPr="00583E66">
        <w:rPr>
          <w:i/>
          <w:lang w:val="ru-RU"/>
        </w:rPr>
        <w:t>Проверка выполнения требований к оформлению международной заявки в соответствии со статьей 14(1)(</w:t>
      </w:r>
      <w:r w:rsidR="009125EC" w:rsidRPr="009125EC">
        <w:rPr>
          <w:i/>
        </w:rPr>
        <w:t>a</w:t>
      </w:r>
      <w:r w:rsidR="009125EC" w:rsidRPr="00583E66">
        <w:rPr>
          <w:i/>
          <w:lang w:val="ru-RU"/>
        </w:rPr>
        <w:t>)(</w:t>
      </w:r>
      <w:r w:rsidR="009125EC" w:rsidRPr="009125EC">
        <w:rPr>
          <w:i/>
        </w:rPr>
        <w:t>v</w:t>
      </w:r>
      <w:r w:rsidR="009125EC" w:rsidRPr="00583E66">
        <w:rPr>
          <w:i/>
          <w:lang w:val="ru-RU"/>
        </w:rPr>
        <w:t>)</w:t>
      </w:r>
      <w:bookmarkEnd w:id="10"/>
    </w:p>
    <w:p w14:paraId="4413C127" w14:textId="6F620542" w:rsidR="00253350" w:rsidRPr="00583E66" w:rsidRDefault="00253350" w:rsidP="00E025C2">
      <w:pPr>
        <w:pStyle w:val="Lega"/>
        <w:ind w:firstLine="567"/>
        <w:rPr>
          <w:rStyle w:val="Deletedtext"/>
          <w:strike w:val="0"/>
          <w:color w:val="auto"/>
          <w:lang w:val="ru-RU"/>
        </w:rPr>
      </w:pPr>
      <w:r w:rsidRPr="00583E66">
        <w:rPr>
          <w:lang w:val="ru-RU"/>
        </w:rPr>
        <w:t>(</w:t>
      </w:r>
      <w:r w:rsidRPr="00B11BF8">
        <w:t>a</w:t>
      </w:r>
      <w:r w:rsidRPr="00583E66">
        <w:rPr>
          <w:lang w:val="ru-RU"/>
        </w:rPr>
        <w:t>)</w:t>
      </w:r>
      <w:r w:rsidRPr="00B11BF8">
        <w:t>  </w:t>
      </w:r>
      <w:r w:rsidR="00B0306B" w:rsidRPr="00583E66">
        <w:rPr>
          <w:lang w:val="ru-RU"/>
        </w:rPr>
        <w:t>Если международная заявка подана на языке публикации, то Получающее ведомство проверяет:</w:t>
      </w:r>
    </w:p>
    <w:p w14:paraId="44E5C09F" w14:textId="6D7B43E7" w:rsidR="00253350" w:rsidRPr="005207AF" w:rsidRDefault="00253350" w:rsidP="00253350">
      <w:pPr>
        <w:pStyle w:val="Legi"/>
        <w:rPr>
          <w:rStyle w:val="Deletedtext"/>
          <w:strike w:val="0"/>
          <w:color w:val="auto"/>
          <w:lang w:val="ru-RU"/>
        </w:rPr>
      </w:pPr>
      <w:r w:rsidRPr="00583E66">
        <w:rPr>
          <w:lang w:val="ru-RU"/>
        </w:rPr>
        <w:tab/>
      </w:r>
      <w:r w:rsidR="00E025C2" w:rsidRPr="00583E66">
        <w:rPr>
          <w:lang w:val="ru-RU"/>
        </w:rPr>
        <w:tab/>
      </w:r>
      <w:r w:rsidRPr="00583E66">
        <w:rPr>
          <w:rStyle w:val="Deletedtext"/>
          <w:strike w:val="0"/>
          <w:color w:val="auto"/>
          <w:lang w:val="ru-RU"/>
        </w:rPr>
        <w:t>(</w:t>
      </w:r>
      <w:r w:rsidRPr="00253350">
        <w:rPr>
          <w:rStyle w:val="Deletedtext"/>
          <w:strike w:val="0"/>
          <w:color w:val="auto"/>
        </w:rPr>
        <w:t>i</w:t>
      </w:r>
      <w:r w:rsidRPr="00583E66">
        <w:rPr>
          <w:rStyle w:val="Deletedtext"/>
          <w:strike w:val="0"/>
          <w:color w:val="auto"/>
          <w:lang w:val="ru-RU"/>
        </w:rPr>
        <w:t>)</w:t>
      </w:r>
      <w:r w:rsidRPr="00583E66">
        <w:rPr>
          <w:rStyle w:val="Deletedtext"/>
          <w:strike w:val="0"/>
          <w:color w:val="auto"/>
          <w:lang w:val="ru-RU"/>
        </w:rPr>
        <w:tab/>
      </w:r>
      <w:r w:rsidR="005207AF" w:rsidRPr="00583E66">
        <w:rPr>
          <w:lang w:val="ru-RU"/>
        </w:rPr>
        <w:t>соответствие международной заявки требованиям к оформлению международной заявки, упомянутым в правиле 11, только в</w:t>
      </w:r>
      <w:r w:rsidR="005207AF">
        <w:rPr>
          <w:lang w:val="ru-RU"/>
        </w:rPr>
        <w:t xml:space="preserve"> </w:t>
      </w:r>
      <w:r w:rsidR="005207AF" w:rsidRPr="00583E66">
        <w:rPr>
          <w:lang w:val="ru-RU"/>
        </w:rPr>
        <w:t>той мере, в какой их выполнение необходимо для целей разумно унифицированной международной публикации;</w:t>
      </w:r>
    </w:p>
    <w:p w14:paraId="3D1B6A3B" w14:textId="3D2AC984" w:rsidR="00253350" w:rsidRPr="00583E66" w:rsidRDefault="00253350" w:rsidP="00253350">
      <w:pPr>
        <w:pStyle w:val="Legi"/>
        <w:rPr>
          <w:rStyle w:val="Deletedtext"/>
          <w:strike w:val="0"/>
          <w:color w:val="auto"/>
          <w:lang w:val="ru-RU"/>
        </w:rPr>
      </w:pPr>
      <w:r w:rsidRPr="00583E66">
        <w:rPr>
          <w:lang w:val="ru-RU"/>
        </w:rPr>
        <w:tab/>
      </w:r>
      <w:r w:rsidR="00E025C2" w:rsidRPr="00583E66">
        <w:rPr>
          <w:lang w:val="ru-RU"/>
        </w:rPr>
        <w:tab/>
      </w:r>
      <w:r w:rsidRPr="00583E66">
        <w:rPr>
          <w:rStyle w:val="Deletedtext"/>
          <w:strike w:val="0"/>
          <w:color w:val="auto"/>
          <w:lang w:val="ru-RU"/>
        </w:rPr>
        <w:t>(</w:t>
      </w:r>
      <w:r w:rsidRPr="00253350">
        <w:rPr>
          <w:rStyle w:val="Deletedtext"/>
          <w:strike w:val="0"/>
          <w:color w:val="auto"/>
        </w:rPr>
        <w:t>ii</w:t>
      </w:r>
      <w:r w:rsidRPr="00583E66">
        <w:rPr>
          <w:rStyle w:val="Deletedtext"/>
          <w:strike w:val="0"/>
          <w:color w:val="auto"/>
          <w:lang w:val="ru-RU"/>
        </w:rPr>
        <w:t>)</w:t>
      </w:r>
      <w:r w:rsidRPr="00583E66">
        <w:rPr>
          <w:rStyle w:val="Deletedtext"/>
          <w:strike w:val="0"/>
          <w:color w:val="auto"/>
          <w:lang w:val="ru-RU"/>
        </w:rPr>
        <w:tab/>
      </w:r>
      <w:r w:rsidR="002C7683" w:rsidRPr="00583E66">
        <w:rPr>
          <w:lang w:val="ru-RU"/>
        </w:rPr>
        <w:t>соответствие любого перевода, представленного в соответствии с правилом 12.3</w:t>
      </w:r>
      <w:r w:rsidR="002C7683">
        <w:rPr>
          <w:lang w:val="ru-RU"/>
        </w:rPr>
        <w:t xml:space="preserve"> </w:t>
      </w:r>
      <w:r w:rsidR="002C7683" w:rsidRPr="00583E66">
        <w:rPr>
          <w:color w:val="0000FF"/>
          <w:u w:val="single"/>
          <w:lang w:val="ru-RU"/>
        </w:rPr>
        <w:t>или 26.3</w:t>
      </w:r>
      <w:r w:rsidR="002C7683" w:rsidRPr="002C7683">
        <w:rPr>
          <w:i/>
          <w:color w:val="0000FF"/>
          <w:u w:val="single"/>
        </w:rPr>
        <w:t>ter</w:t>
      </w:r>
      <w:r w:rsidR="002C7683" w:rsidRPr="00583E66">
        <w:rPr>
          <w:lang w:val="ru-RU"/>
        </w:rPr>
        <w:t>, требованиям к оформлен</w:t>
      </w:r>
      <w:r w:rsidR="00903342">
        <w:rPr>
          <w:lang w:val="ru-RU"/>
        </w:rPr>
        <w:t>ию заявки, упомянутым в правиле </w:t>
      </w:r>
      <w:r w:rsidR="002C7683" w:rsidRPr="00583E66">
        <w:rPr>
          <w:lang w:val="ru-RU"/>
        </w:rPr>
        <w:t>11, в той мере, в какой их выполнение необходимо для целей удовлетворительного воспроизведения.</w:t>
      </w:r>
    </w:p>
    <w:p w14:paraId="5FC7246F" w14:textId="75A783BA" w:rsidR="00253350" w:rsidRPr="00583E66" w:rsidRDefault="00253350" w:rsidP="00253350">
      <w:pPr>
        <w:pStyle w:val="Lega"/>
        <w:rPr>
          <w:rStyle w:val="Deletedtext"/>
          <w:strike w:val="0"/>
          <w:color w:val="auto"/>
          <w:lang w:val="ru-RU"/>
        </w:rPr>
      </w:pPr>
      <w:r w:rsidRPr="00583E66">
        <w:rPr>
          <w:lang w:val="ru-RU"/>
        </w:rPr>
        <w:tab/>
      </w:r>
      <w:r w:rsidRPr="00583E66">
        <w:rPr>
          <w:rStyle w:val="Deletedtext"/>
          <w:strike w:val="0"/>
          <w:color w:val="auto"/>
          <w:lang w:val="ru-RU"/>
        </w:rPr>
        <w:t>(</w:t>
      </w:r>
      <w:r w:rsidRPr="00253350">
        <w:rPr>
          <w:rStyle w:val="Deletedtext"/>
          <w:strike w:val="0"/>
          <w:color w:val="auto"/>
        </w:rPr>
        <w:t>b</w:t>
      </w:r>
      <w:r w:rsidRPr="00583E66">
        <w:rPr>
          <w:rStyle w:val="Deletedtext"/>
          <w:strike w:val="0"/>
          <w:color w:val="auto"/>
          <w:lang w:val="ru-RU"/>
        </w:rPr>
        <w:t>)</w:t>
      </w:r>
      <w:r w:rsidRPr="00253350">
        <w:rPr>
          <w:rStyle w:val="Deletedtext"/>
          <w:strike w:val="0"/>
          <w:color w:val="auto"/>
        </w:rPr>
        <w:t>  </w:t>
      </w:r>
      <w:r w:rsidR="00CE793B" w:rsidRPr="00583E66">
        <w:rPr>
          <w:lang w:val="ru-RU"/>
        </w:rPr>
        <w:t>Если международная заявка подана на языке, который не является языком публикации, то Получающее ведомство проверяет:</w:t>
      </w:r>
    </w:p>
    <w:p w14:paraId="75CDAFB5" w14:textId="0D469AD4" w:rsidR="00253350" w:rsidRPr="00583E66" w:rsidRDefault="00253350" w:rsidP="00253350">
      <w:pPr>
        <w:pStyle w:val="Legi"/>
        <w:rPr>
          <w:rStyle w:val="Deletedtext"/>
          <w:strike w:val="0"/>
          <w:color w:val="auto"/>
          <w:lang w:val="ru-RU"/>
        </w:rPr>
      </w:pPr>
      <w:r w:rsidRPr="00583E66">
        <w:rPr>
          <w:lang w:val="ru-RU"/>
        </w:rPr>
        <w:tab/>
      </w:r>
      <w:r w:rsidR="00E025C2" w:rsidRPr="00583E66">
        <w:rPr>
          <w:lang w:val="ru-RU"/>
        </w:rPr>
        <w:tab/>
      </w:r>
      <w:r w:rsidRPr="00583E66">
        <w:rPr>
          <w:rStyle w:val="Deletedtext"/>
          <w:strike w:val="0"/>
          <w:color w:val="auto"/>
          <w:lang w:val="ru-RU"/>
        </w:rPr>
        <w:t>(</w:t>
      </w:r>
      <w:r w:rsidRPr="00253350">
        <w:rPr>
          <w:rStyle w:val="Deletedtext"/>
          <w:strike w:val="0"/>
          <w:color w:val="auto"/>
        </w:rPr>
        <w:t>i</w:t>
      </w:r>
      <w:r w:rsidRPr="00583E66">
        <w:rPr>
          <w:rStyle w:val="Deletedtext"/>
          <w:strike w:val="0"/>
          <w:color w:val="auto"/>
          <w:lang w:val="ru-RU"/>
        </w:rPr>
        <w:t>)</w:t>
      </w:r>
      <w:r w:rsidRPr="00583E66">
        <w:rPr>
          <w:rStyle w:val="Deletedtext"/>
          <w:strike w:val="0"/>
          <w:color w:val="auto"/>
          <w:lang w:val="ru-RU"/>
        </w:rPr>
        <w:tab/>
      </w:r>
      <w:r w:rsidR="00B8774C" w:rsidRPr="00583E66">
        <w:rPr>
          <w:lang w:val="ru-RU"/>
        </w:rPr>
        <w:t>соответствие международной заявки требованиям к оформлению международной заявки, упомянутым в правиле 11, только в той мере, в какой их выполнение необходимо для целей удовлетворительного воспроизведения;</w:t>
      </w:r>
    </w:p>
    <w:p w14:paraId="44395655" w14:textId="22561E11" w:rsidR="00253350" w:rsidRPr="00583E66" w:rsidRDefault="00253350" w:rsidP="00B11BF8">
      <w:pPr>
        <w:pStyle w:val="Legi"/>
        <w:rPr>
          <w:lang w:val="ru-RU"/>
        </w:rPr>
      </w:pPr>
      <w:r w:rsidRPr="00583E66">
        <w:rPr>
          <w:lang w:val="ru-RU"/>
        </w:rPr>
        <w:tab/>
      </w:r>
      <w:r w:rsidR="00E025C2" w:rsidRPr="00583E66">
        <w:rPr>
          <w:lang w:val="ru-RU"/>
        </w:rPr>
        <w:tab/>
      </w:r>
      <w:r w:rsidRPr="00583E66">
        <w:rPr>
          <w:rStyle w:val="Deletedtext"/>
          <w:strike w:val="0"/>
          <w:color w:val="auto"/>
          <w:lang w:val="ru-RU"/>
        </w:rPr>
        <w:t>(</w:t>
      </w:r>
      <w:r w:rsidRPr="00B11BF8">
        <w:rPr>
          <w:rStyle w:val="Deletedtext"/>
          <w:strike w:val="0"/>
          <w:color w:val="auto"/>
        </w:rPr>
        <w:t>ii</w:t>
      </w:r>
      <w:r w:rsidRPr="00583E66">
        <w:rPr>
          <w:rStyle w:val="Deletedtext"/>
          <w:strike w:val="0"/>
          <w:color w:val="auto"/>
          <w:lang w:val="ru-RU"/>
        </w:rPr>
        <w:t>)</w:t>
      </w:r>
      <w:r w:rsidRPr="00583E66">
        <w:rPr>
          <w:rStyle w:val="Deletedtext"/>
          <w:strike w:val="0"/>
          <w:color w:val="auto"/>
          <w:lang w:val="ru-RU"/>
        </w:rPr>
        <w:tab/>
      </w:r>
      <w:r w:rsidR="00D970A7" w:rsidRPr="00583E66">
        <w:rPr>
          <w:lang w:val="ru-RU"/>
        </w:rPr>
        <w:t>соответствие любого перевода, представленного в соответствии с правилом 12.3</w:t>
      </w:r>
      <w:r w:rsidR="00D970A7" w:rsidRPr="00583E66">
        <w:rPr>
          <w:rStyle w:val="Deletedtext"/>
          <w:strike w:val="0"/>
          <w:color w:val="0000FF"/>
          <w:u w:val="single"/>
          <w:lang w:val="ru-RU"/>
        </w:rPr>
        <w:t>,</w:t>
      </w:r>
      <w:r w:rsidR="00D970A7" w:rsidRPr="00583E66">
        <w:rPr>
          <w:lang w:val="ru-RU"/>
        </w:rPr>
        <w:t xml:space="preserve"> </w:t>
      </w:r>
      <w:r w:rsidR="00D970A7" w:rsidRPr="00583E66">
        <w:rPr>
          <w:strike/>
          <w:color w:val="FF0000"/>
          <w:lang w:val="ru-RU"/>
        </w:rPr>
        <w:t>или</w:t>
      </w:r>
      <w:r w:rsidR="00D970A7" w:rsidRPr="00583E66">
        <w:rPr>
          <w:lang w:val="ru-RU"/>
        </w:rPr>
        <w:t xml:space="preserve"> 12.4</w:t>
      </w:r>
      <w:r w:rsidR="00D970A7">
        <w:rPr>
          <w:lang w:val="ru-RU"/>
        </w:rPr>
        <w:t xml:space="preserve"> </w:t>
      </w:r>
      <w:r w:rsidR="00D970A7" w:rsidRPr="00583E66">
        <w:rPr>
          <w:rStyle w:val="Deletedtext"/>
          <w:strike w:val="0"/>
          <w:color w:val="0000FF"/>
          <w:u w:val="single"/>
          <w:lang w:val="ru-RU"/>
        </w:rPr>
        <w:t>или 26.3</w:t>
      </w:r>
      <w:r w:rsidR="00D970A7" w:rsidRPr="00D970A7">
        <w:rPr>
          <w:rStyle w:val="Deletedtext"/>
          <w:i/>
          <w:strike w:val="0"/>
          <w:color w:val="0000FF"/>
          <w:u w:val="single"/>
        </w:rPr>
        <w:t>ter</w:t>
      </w:r>
      <w:r w:rsidR="00D970A7" w:rsidRPr="00583E66">
        <w:rPr>
          <w:lang w:val="ru-RU"/>
        </w:rPr>
        <w:t>, и чертежей требованиям к оформлению, упомянутым в правиле</w:t>
      </w:r>
      <w:r w:rsidR="00D970A7">
        <w:t> </w:t>
      </w:r>
      <w:r w:rsidR="00D970A7" w:rsidRPr="00583E66">
        <w:rPr>
          <w:lang w:val="ru-RU"/>
        </w:rPr>
        <w:t>11, в той мере, в какой их выполнение необходимо для целей разумно унифицированной международной публикации.</w:t>
      </w:r>
    </w:p>
    <w:p w14:paraId="722B1611" w14:textId="5DFCA057" w:rsidR="00E025C2" w:rsidRPr="00583E66" w:rsidRDefault="00E025C2" w:rsidP="00E025C2">
      <w:pPr>
        <w:pStyle w:val="LegSubRule"/>
        <w:keepLines w:val="0"/>
        <w:outlineLvl w:val="0"/>
        <w:rPr>
          <w:i/>
          <w:lang w:val="ru-RU"/>
        </w:rPr>
      </w:pPr>
      <w:bookmarkStart w:id="11" w:name="_Toc115254178"/>
      <w:r w:rsidRPr="00583E66">
        <w:rPr>
          <w:lang w:val="ru-RU"/>
        </w:rPr>
        <w:lastRenderedPageBreak/>
        <w:t>26.3</w:t>
      </w:r>
      <w:r w:rsidRPr="00C00524">
        <w:rPr>
          <w:i/>
        </w:rPr>
        <w:t>bis   </w:t>
      </w:r>
      <w:r w:rsidRPr="00583E66">
        <w:rPr>
          <w:i/>
          <w:lang w:val="ru-RU"/>
        </w:rPr>
        <w:t>[</w:t>
      </w:r>
      <w:r w:rsidR="00081625">
        <w:rPr>
          <w:i/>
          <w:lang w:val="ru-RU"/>
        </w:rPr>
        <w:t>Без изменений</w:t>
      </w:r>
      <w:r w:rsidRPr="00583E66">
        <w:rPr>
          <w:i/>
          <w:lang w:val="ru-RU"/>
        </w:rPr>
        <w:t>]</w:t>
      </w:r>
      <w:bookmarkEnd w:id="11"/>
    </w:p>
    <w:p w14:paraId="1C18C581" w14:textId="13AA2B13" w:rsidR="00E025C2" w:rsidRPr="00583E66" w:rsidRDefault="00E025C2" w:rsidP="006A2E0C">
      <w:pPr>
        <w:pStyle w:val="LegSubRule"/>
        <w:rPr>
          <w:lang w:val="ru-RU"/>
        </w:rPr>
      </w:pPr>
      <w:bookmarkStart w:id="12" w:name="_Toc115254179"/>
      <w:r w:rsidRPr="00583E66">
        <w:rPr>
          <w:lang w:val="ru-RU"/>
        </w:rPr>
        <w:t>26.3</w:t>
      </w:r>
      <w:r w:rsidRPr="006A2E0C">
        <w:rPr>
          <w:i/>
        </w:rPr>
        <w:t>ter</w:t>
      </w:r>
      <w:r w:rsidRPr="00C00524">
        <w:t>   </w:t>
      </w:r>
      <w:r w:rsidR="003378F7" w:rsidRPr="00583E66">
        <w:rPr>
          <w:i/>
          <w:lang w:val="ru-RU"/>
        </w:rPr>
        <w:t>Предложение об исправлении недостатков в соответствии со статьей 3(4)(</w:t>
      </w:r>
      <w:r w:rsidR="003378F7" w:rsidRPr="003378F7">
        <w:rPr>
          <w:i/>
        </w:rPr>
        <w:t>i</w:t>
      </w:r>
      <w:r w:rsidR="003378F7" w:rsidRPr="00583E66">
        <w:rPr>
          <w:i/>
          <w:lang w:val="ru-RU"/>
        </w:rPr>
        <w:t>)</w:t>
      </w:r>
      <w:bookmarkEnd w:id="12"/>
    </w:p>
    <w:p w14:paraId="45FEB154" w14:textId="2B9C6B80" w:rsidR="00903342" w:rsidRDefault="00903342" w:rsidP="00B11BF8">
      <w:pPr>
        <w:pStyle w:val="Lega"/>
        <w:ind w:firstLine="567"/>
      </w:pPr>
      <w:r>
        <w:rPr>
          <w:rStyle w:val="Deletedtext"/>
          <w:strike w:val="0"/>
          <w:color w:val="auto"/>
        </w:rPr>
        <w:t>(a)  </w:t>
      </w:r>
      <w:r w:rsidRPr="00903342">
        <w:t>Если реферат или любой текст на чертежах поданы на языке, который</w:t>
      </w:r>
      <w:r w:rsidR="00583E66">
        <w:rPr>
          <w:lang w:val="ru-RU"/>
        </w:rPr>
        <w:t xml:space="preserve"> </w:t>
      </w:r>
      <w:r w:rsidRPr="00903342">
        <w:t>отличается от языка описания и формулы изобретения</w:t>
      </w:r>
      <w:r w:rsidR="00583E66" w:rsidRPr="00583E66">
        <w:rPr>
          <w:color w:val="0000FF"/>
          <w:u w:val="single"/>
        </w:rPr>
        <w:t xml:space="preserve"> с учетом положений правил</w:t>
      </w:r>
      <w:r w:rsidR="00583E66">
        <w:rPr>
          <w:color w:val="0000FF"/>
          <w:u w:val="single"/>
          <w:lang w:val="ru-RU"/>
        </w:rPr>
        <w:t> </w:t>
      </w:r>
      <w:r w:rsidR="00583E66" w:rsidRPr="000E6011">
        <w:rPr>
          <w:color w:val="0000FF"/>
          <w:u w:val="single"/>
        </w:rPr>
        <w:t>12.1</w:t>
      </w:r>
      <w:r w:rsidR="00583E66" w:rsidRPr="000E6011">
        <w:rPr>
          <w:i/>
          <w:color w:val="0000FF"/>
          <w:u w:val="single"/>
        </w:rPr>
        <w:t>bis</w:t>
      </w:r>
      <w:r w:rsidR="00583E66" w:rsidRPr="000E6011">
        <w:rPr>
          <w:color w:val="0000FF"/>
          <w:u w:val="single"/>
        </w:rPr>
        <w:t xml:space="preserve"> </w:t>
      </w:r>
      <w:r w:rsidR="00583E66">
        <w:rPr>
          <w:color w:val="0000FF"/>
          <w:u w:val="single"/>
          <w:lang w:val="ru-RU"/>
        </w:rPr>
        <w:t>и</w:t>
      </w:r>
      <w:r w:rsidR="00583E66" w:rsidRPr="000E6011">
        <w:rPr>
          <w:color w:val="0000FF"/>
          <w:u w:val="single"/>
        </w:rPr>
        <w:t xml:space="preserve"> 26.3</w:t>
      </w:r>
      <w:r w:rsidR="00583E66" w:rsidRPr="000E6011">
        <w:rPr>
          <w:i/>
          <w:color w:val="0000FF"/>
          <w:u w:val="single"/>
        </w:rPr>
        <w:t>ter</w:t>
      </w:r>
      <w:r w:rsidR="00583E66" w:rsidRPr="000E6011">
        <w:rPr>
          <w:color w:val="0000FF"/>
          <w:u w:val="single"/>
        </w:rPr>
        <w:t>(e),</w:t>
      </w:r>
      <w:r w:rsidRPr="00903342">
        <w:t xml:space="preserve"> то Получающее ведомство, кроме случаев, когда:</w:t>
      </w:r>
    </w:p>
    <w:p w14:paraId="2AD4D79B" w14:textId="0F12E0BA" w:rsidR="00583E66" w:rsidRDefault="00583E66" w:rsidP="00583E66">
      <w:pPr>
        <w:pStyle w:val="Lega"/>
        <w:ind w:left="990"/>
      </w:pPr>
      <w:r>
        <w:rPr>
          <w:rStyle w:val="Deletedtext"/>
          <w:strike w:val="0"/>
          <w:color w:val="auto"/>
          <w:lang w:val="ru-RU"/>
        </w:rPr>
        <w:t>(</w:t>
      </w:r>
      <w:r>
        <w:rPr>
          <w:rStyle w:val="Deletedtext"/>
          <w:strike w:val="0"/>
          <w:color w:val="auto"/>
        </w:rPr>
        <w:t>i</w:t>
      </w:r>
      <w:r>
        <w:rPr>
          <w:rStyle w:val="Deletedtext"/>
          <w:strike w:val="0"/>
          <w:color w:val="auto"/>
          <w:lang w:val="ru-RU"/>
        </w:rPr>
        <w:t>)</w:t>
      </w:r>
      <w:r>
        <w:rPr>
          <w:rStyle w:val="Deletedtext"/>
          <w:strike w:val="0"/>
          <w:color w:val="auto"/>
          <w:lang w:val="ru-RU"/>
        </w:rPr>
        <w:tab/>
      </w:r>
      <w:r w:rsidRPr="00583E66">
        <w:t>перевод международной заявки требуется в соответствии с правилом</w:t>
      </w:r>
      <w:r>
        <w:rPr>
          <w:lang w:val="ru-RU"/>
        </w:rPr>
        <w:t> </w:t>
      </w:r>
      <w:r w:rsidRPr="00583E66">
        <w:t>12.3(а) или</w:t>
      </w:r>
    </w:p>
    <w:p w14:paraId="6243E854" w14:textId="68D4829F" w:rsidR="00583E66" w:rsidRDefault="00583E66" w:rsidP="00583E66">
      <w:pPr>
        <w:pStyle w:val="Lega"/>
        <w:ind w:left="990"/>
      </w:pPr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 w:rsidRPr="00583E66">
        <w:t xml:space="preserve">реферат или надписи на чертежах составлены на языке публикации </w:t>
      </w:r>
      <w:r w:rsidRPr="00915015">
        <w:t>международной заявки</w:t>
      </w:r>
      <w:r w:rsidRPr="00583E66">
        <w:t>,</w:t>
      </w:r>
    </w:p>
    <w:p w14:paraId="3BA3FAEF" w14:textId="50B3F1D9" w:rsidR="00977E5D" w:rsidRPr="00583E66" w:rsidRDefault="00977E5D" w:rsidP="00977E5D">
      <w:pPr>
        <w:pStyle w:val="Lega"/>
        <w:ind w:left="630"/>
        <w:rPr>
          <w:rStyle w:val="Deletedtext"/>
          <w:strike w:val="0"/>
          <w:color w:val="auto"/>
          <w:lang w:val="ru-RU"/>
        </w:rPr>
      </w:pPr>
      <w:r>
        <w:t xml:space="preserve">предлагает заявителю представить перевод реферата или текста на чертежах на язык публикации международной заявки. При этом применяются </w:t>
      </w:r>
      <w:r w:rsidRPr="00977E5D">
        <w:rPr>
          <w:i/>
        </w:rPr>
        <w:t>mutatis mutandis</w:t>
      </w:r>
      <w:r>
        <w:t xml:space="preserve"> правила 26.1, 26.2, 26.3, 26.3</w:t>
      </w:r>
      <w:r w:rsidRPr="00977E5D">
        <w:rPr>
          <w:i/>
        </w:rPr>
        <w:t>bis</w:t>
      </w:r>
      <w:r>
        <w:t>, 26.5 и 29.1.</w:t>
      </w:r>
    </w:p>
    <w:p w14:paraId="4EBBF589" w14:textId="102D4D8F" w:rsidR="00E025C2" w:rsidRPr="00836528" w:rsidRDefault="00E025C2" w:rsidP="00B11BF8">
      <w:pPr>
        <w:pStyle w:val="Lega"/>
        <w:ind w:firstLine="567"/>
        <w:rPr>
          <w:rStyle w:val="Deletedtext"/>
          <w:strike w:val="0"/>
          <w:color w:val="auto"/>
          <w:lang w:val="ru-RU"/>
        </w:rPr>
      </w:pPr>
      <w:r w:rsidRPr="00836528">
        <w:rPr>
          <w:rStyle w:val="Deletedtext"/>
          <w:strike w:val="0"/>
          <w:color w:val="auto"/>
          <w:lang w:val="ru-RU"/>
        </w:rPr>
        <w:t>(</w:t>
      </w:r>
      <w:r w:rsidR="00903342">
        <w:rPr>
          <w:rStyle w:val="Deletedtext"/>
          <w:strike w:val="0"/>
          <w:color w:val="auto"/>
        </w:rPr>
        <w:t>b</w:t>
      </w:r>
      <w:r w:rsidRPr="00836528">
        <w:rPr>
          <w:rStyle w:val="Deletedtext"/>
          <w:strike w:val="0"/>
          <w:color w:val="auto"/>
          <w:lang w:val="ru-RU"/>
        </w:rPr>
        <w:t>)</w:t>
      </w:r>
      <w:r w:rsidR="00C43B17" w:rsidRPr="00C43B17">
        <w:rPr>
          <w:lang w:val="ru-RU"/>
        </w:rPr>
        <w:t>–</w:t>
      </w:r>
      <w:r w:rsidRPr="00836528">
        <w:rPr>
          <w:rStyle w:val="Deletedtext"/>
          <w:strike w:val="0"/>
          <w:color w:val="auto"/>
          <w:lang w:val="ru-RU"/>
        </w:rPr>
        <w:t>(</w:t>
      </w:r>
      <w:r>
        <w:rPr>
          <w:rStyle w:val="Deletedtext"/>
          <w:strike w:val="0"/>
          <w:color w:val="auto"/>
        </w:rPr>
        <w:t>d</w:t>
      </w:r>
      <w:r w:rsidR="00413CB7">
        <w:rPr>
          <w:rStyle w:val="Deletedtext"/>
          <w:strike w:val="0"/>
          <w:color w:val="auto"/>
          <w:lang w:val="ru-RU"/>
        </w:rPr>
        <w:t>)</w:t>
      </w:r>
      <w:r w:rsidR="00413CB7">
        <w:rPr>
          <w:rStyle w:val="Deletedtext"/>
          <w:strike w:val="0"/>
          <w:color w:val="auto"/>
        </w:rPr>
        <w:t>  </w:t>
      </w:r>
      <w:r w:rsidRPr="00836528">
        <w:rPr>
          <w:rStyle w:val="Deletedtext"/>
          <w:i/>
          <w:strike w:val="0"/>
          <w:color w:val="auto"/>
          <w:lang w:val="ru-RU"/>
        </w:rPr>
        <w:t>[</w:t>
      </w:r>
      <w:r w:rsidR="00C43B17">
        <w:rPr>
          <w:rStyle w:val="Deletedtext"/>
          <w:i/>
          <w:strike w:val="0"/>
          <w:color w:val="auto"/>
          <w:lang w:val="ru-RU"/>
        </w:rPr>
        <w:t>Без изменений</w:t>
      </w:r>
      <w:r w:rsidRPr="00836528">
        <w:rPr>
          <w:rStyle w:val="Deletedtext"/>
          <w:i/>
          <w:strike w:val="0"/>
          <w:color w:val="auto"/>
          <w:lang w:val="ru-RU"/>
        </w:rPr>
        <w:t>]</w:t>
      </w:r>
    </w:p>
    <w:p w14:paraId="6F1AB6FC" w14:textId="27CB7C5B" w:rsidR="0090213A" w:rsidRPr="00AB26A4" w:rsidRDefault="00B11BF8" w:rsidP="0090213A">
      <w:pPr>
        <w:pStyle w:val="Lega"/>
        <w:ind w:firstLine="567"/>
        <w:rPr>
          <w:rStyle w:val="Deletedtext"/>
          <w:strike w:val="0"/>
          <w:color w:val="auto"/>
          <w:lang w:val="ru-RU"/>
        </w:rPr>
      </w:pPr>
      <w:r w:rsidRPr="00836528">
        <w:rPr>
          <w:rStyle w:val="Deletedtext"/>
          <w:strike w:val="0"/>
          <w:color w:val="0000FF"/>
          <w:u w:val="single"/>
          <w:lang w:val="ru-RU"/>
        </w:rPr>
        <w:t>(</w:t>
      </w:r>
      <w:r w:rsidRPr="005334BD">
        <w:rPr>
          <w:rStyle w:val="Deletedtext"/>
          <w:strike w:val="0"/>
          <w:color w:val="0000FF"/>
          <w:u w:val="single"/>
        </w:rPr>
        <w:t>e</w:t>
      </w:r>
      <w:r w:rsidRPr="00836528">
        <w:rPr>
          <w:rStyle w:val="Deletedtext"/>
          <w:strike w:val="0"/>
          <w:color w:val="0000FF"/>
          <w:u w:val="single"/>
          <w:lang w:val="ru-RU"/>
        </w:rPr>
        <w:t>)</w:t>
      </w:r>
      <w:r w:rsidRPr="005334BD">
        <w:rPr>
          <w:rStyle w:val="Deletedtext"/>
          <w:strike w:val="0"/>
          <w:color w:val="0000FF"/>
          <w:u w:val="single"/>
        </w:rPr>
        <w:t>  </w:t>
      </w:r>
      <w:r w:rsidR="005334BD" w:rsidRPr="00836528">
        <w:rPr>
          <w:color w:val="0000FF"/>
          <w:u w:val="single"/>
          <w:lang w:val="ru-RU"/>
        </w:rPr>
        <w:t xml:space="preserve">Если </w:t>
      </w:r>
      <w:r w:rsidR="005334BD">
        <w:rPr>
          <w:color w:val="0000FF"/>
          <w:u w:val="single"/>
          <w:lang w:val="ru-RU"/>
        </w:rPr>
        <w:t>описание изобретения в международной заявке</w:t>
      </w:r>
      <w:r w:rsidR="005334BD" w:rsidRPr="00836528">
        <w:rPr>
          <w:color w:val="0000FF"/>
          <w:u w:val="single"/>
          <w:lang w:val="ru-RU"/>
        </w:rPr>
        <w:t xml:space="preserve"> подан</w:t>
      </w:r>
      <w:r w:rsidR="005334BD">
        <w:rPr>
          <w:color w:val="0000FF"/>
          <w:u w:val="single"/>
          <w:lang w:val="ru-RU"/>
        </w:rPr>
        <w:t>о</w:t>
      </w:r>
      <w:r w:rsidR="005334BD" w:rsidRPr="00836528">
        <w:rPr>
          <w:color w:val="0000FF"/>
          <w:u w:val="single"/>
          <w:lang w:val="ru-RU"/>
        </w:rPr>
        <w:t xml:space="preserve"> на языке, который отличается от языка формулы изобретения, </w:t>
      </w:r>
      <w:r w:rsidR="00413CB7">
        <w:rPr>
          <w:color w:val="0000FF"/>
          <w:u w:val="single"/>
          <w:lang w:val="ru-RU"/>
        </w:rPr>
        <w:t>или</w:t>
      </w:r>
      <w:r w:rsidR="005334BD">
        <w:rPr>
          <w:color w:val="0000FF"/>
          <w:u w:val="single"/>
          <w:lang w:val="ru-RU"/>
        </w:rPr>
        <w:t xml:space="preserve"> </w:t>
      </w:r>
      <w:r w:rsidR="0025531A">
        <w:rPr>
          <w:color w:val="0000FF"/>
          <w:u w:val="single"/>
          <w:lang w:val="ru-RU"/>
        </w:rPr>
        <w:t xml:space="preserve">части такого опасания </w:t>
      </w:r>
      <w:r w:rsidR="00EF0BB0">
        <w:rPr>
          <w:color w:val="0000FF"/>
          <w:u w:val="single"/>
          <w:lang w:val="ru-RU"/>
        </w:rPr>
        <w:t>или</w:t>
      </w:r>
      <w:r w:rsidR="0025531A">
        <w:rPr>
          <w:color w:val="0000FF"/>
          <w:u w:val="single"/>
          <w:lang w:val="ru-RU"/>
        </w:rPr>
        <w:t xml:space="preserve"> </w:t>
      </w:r>
      <w:r w:rsidR="00413CB7">
        <w:rPr>
          <w:color w:val="0000FF"/>
          <w:u w:val="single"/>
          <w:lang w:val="ru-RU"/>
        </w:rPr>
        <w:t xml:space="preserve">такой </w:t>
      </w:r>
      <w:r w:rsidR="0025531A">
        <w:rPr>
          <w:color w:val="0000FF"/>
          <w:u w:val="single"/>
          <w:lang w:val="ru-RU"/>
        </w:rPr>
        <w:t xml:space="preserve">формулы изобретения поданы на языке, который отличается от языка </w:t>
      </w:r>
      <w:r w:rsidR="00B17173">
        <w:rPr>
          <w:color w:val="0000FF"/>
          <w:u w:val="single"/>
          <w:lang w:val="ru-RU"/>
        </w:rPr>
        <w:t xml:space="preserve">остальной части данного элемента, и </w:t>
      </w:r>
      <w:r w:rsidR="00EF0BB0">
        <w:rPr>
          <w:color w:val="0000FF"/>
          <w:u w:val="single"/>
          <w:lang w:val="ru-RU"/>
        </w:rPr>
        <w:t xml:space="preserve">если все </w:t>
      </w:r>
      <w:r w:rsidR="009F5B29">
        <w:rPr>
          <w:color w:val="0000FF"/>
          <w:u w:val="single"/>
          <w:lang w:val="ru-RU"/>
        </w:rPr>
        <w:t>эти языки допускаются Получающим ведомством в соответствии с правилом 12.1(</w:t>
      </w:r>
      <w:r w:rsidR="009F5B29">
        <w:rPr>
          <w:color w:val="0000FF"/>
          <w:u w:val="single"/>
        </w:rPr>
        <w:t>a</w:t>
      </w:r>
      <w:r w:rsidR="009F5B29">
        <w:rPr>
          <w:color w:val="0000FF"/>
          <w:u w:val="single"/>
          <w:lang w:val="ru-RU"/>
        </w:rPr>
        <w:t>),</w:t>
      </w:r>
      <w:r w:rsidR="004F6AA9">
        <w:rPr>
          <w:color w:val="0000FF"/>
          <w:u w:val="single"/>
          <w:lang w:val="ru-RU"/>
        </w:rPr>
        <w:t xml:space="preserve"> </w:t>
      </w:r>
      <w:r w:rsidR="005334BD" w:rsidRPr="00836528">
        <w:rPr>
          <w:color w:val="0000FF"/>
          <w:u w:val="single"/>
          <w:lang w:val="ru-RU"/>
        </w:rPr>
        <w:t>то Получающее ведомство</w:t>
      </w:r>
      <w:r w:rsidR="005334BD">
        <w:rPr>
          <w:color w:val="0000FF"/>
          <w:u w:val="single"/>
          <w:lang w:val="ru-RU"/>
        </w:rPr>
        <w:t xml:space="preserve"> </w:t>
      </w:r>
      <w:r w:rsidR="00B9704C">
        <w:rPr>
          <w:color w:val="0000FF"/>
          <w:u w:val="single"/>
          <w:lang w:val="ru-RU"/>
        </w:rPr>
        <w:t xml:space="preserve">в соответствующих случаях </w:t>
      </w:r>
      <w:r w:rsidR="005334BD" w:rsidRPr="00836528">
        <w:rPr>
          <w:color w:val="0000FF"/>
          <w:u w:val="single"/>
          <w:lang w:val="ru-RU"/>
        </w:rPr>
        <w:t xml:space="preserve">предлагает заявителю </w:t>
      </w:r>
      <w:r w:rsidR="009F5B29" w:rsidRPr="00836528">
        <w:rPr>
          <w:color w:val="0000FF"/>
          <w:u w:val="single"/>
          <w:lang w:val="ru-RU"/>
        </w:rPr>
        <w:t>в течение одного месяца с даты получения</w:t>
      </w:r>
      <w:r w:rsidR="00841C47">
        <w:rPr>
          <w:color w:val="0000FF"/>
          <w:u w:val="single"/>
          <w:lang w:val="ru-RU"/>
        </w:rPr>
        <w:t xml:space="preserve"> им</w:t>
      </w:r>
      <w:r w:rsidR="009F5B29" w:rsidRPr="00836528">
        <w:rPr>
          <w:color w:val="0000FF"/>
          <w:u w:val="single"/>
          <w:lang w:val="ru-RU"/>
        </w:rPr>
        <w:t xml:space="preserve"> международной заявки</w:t>
      </w:r>
      <w:r w:rsidR="009F5B29">
        <w:rPr>
          <w:color w:val="0000FF"/>
          <w:u w:val="single"/>
          <w:lang w:val="ru-RU"/>
        </w:rPr>
        <w:t xml:space="preserve"> </w:t>
      </w:r>
      <w:r w:rsidR="005334BD" w:rsidRPr="00836528">
        <w:rPr>
          <w:color w:val="0000FF"/>
          <w:u w:val="single"/>
          <w:lang w:val="ru-RU"/>
        </w:rPr>
        <w:t>представить</w:t>
      </w:r>
      <w:r w:rsidR="009F5B29">
        <w:rPr>
          <w:color w:val="0000FF"/>
          <w:u w:val="single"/>
          <w:lang w:val="ru-RU"/>
        </w:rPr>
        <w:t xml:space="preserve"> </w:t>
      </w:r>
      <w:r w:rsidR="005334BD" w:rsidRPr="00836528">
        <w:rPr>
          <w:color w:val="0000FF"/>
          <w:u w:val="single"/>
          <w:lang w:val="ru-RU"/>
        </w:rPr>
        <w:t xml:space="preserve">перевод </w:t>
      </w:r>
      <w:r w:rsidR="009F5B29">
        <w:rPr>
          <w:color w:val="0000FF"/>
          <w:u w:val="single"/>
          <w:lang w:val="ru-RU"/>
        </w:rPr>
        <w:t>описания</w:t>
      </w:r>
      <w:r w:rsidR="0095416A">
        <w:rPr>
          <w:color w:val="0000FF"/>
          <w:u w:val="single"/>
          <w:lang w:val="ru-RU"/>
        </w:rPr>
        <w:t>,</w:t>
      </w:r>
      <w:r w:rsidR="009F5B29">
        <w:rPr>
          <w:color w:val="0000FF"/>
          <w:u w:val="single"/>
          <w:lang w:val="ru-RU"/>
        </w:rPr>
        <w:t xml:space="preserve"> формулы изобретения или любой </w:t>
      </w:r>
      <w:r w:rsidR="00B9704C">
        <w:rPr>
          <w:color w:val="0000FF"/>
          <w:u w:val="single"/>
          <w:lang w:val="ru-RU"/>
        </w:rPr>
        <w:t>их</w:t>
      </w:r>
      <w:r w:rsidR="009F5B29">
        <w:rPr>
          <w:color w:val="0000FF"/>
          <w:u w:val="single"/>
          <w:lang w:val="ru-RU"/>
        </w:rPr>
        <w:t xml:space="preserve"> части</w:t>
      </w:r>
      <w:r w:rsidR="005334BD" w:rsidRPr="00836528">
        <w:rPr>
          <w:color w:val="0000FF"/>
          <w:u w:val="single"/>
          <w:lang w:val="ru-RU"/>
        </w:rPr>
        <w:t xml:space="preserve"> </w:t>
      </w:r>
      <w:r w:rsidR="00B9704C">
        <w:rPr>
          <w:color w:val="0000FF"/>
          <w:u w:val="single"/>
          <w:lang w:val="ru-RU"/>
        </w:rPr>
        <w:t xml:space="preserve">с тем, чтобы данное описание и формула изобретения были представлены </w:t>
      </w:r>
      <w:r w:rsidR="005334BD" w:rsidRPr="00836528">
        <w:rPr>
          <w:color w:val="0000FF"/>
          <w:u w:val="single"/>
          <w:lang w:val="ru-RU"/>
        </w:rPr>
        <w:t>на</w:t>
      </w:r>
      <w:r w:rsidR="00386FC9">
        <w:rPr>
          <w:color w:val="0000FF"/>
          <w:u w:val="single"/>
          <w:lang w:val="ru-RU"/>
        </w:rPr>
        <w:t xml:space="preserve"> </w:t>
      </w:r>
      <w:r w:rsidR="00B9704C">
        <w:rPr>
          <w:color w:val="0000FF"/>
          <w:u w:val="single"/>
          <w:lang w:val="ru-RU"/>
        </w:rPr>
        <w:t>од</w:t>
      </w:r>
      <w:r w:rsidR="00DB1AA1">
        <w:rPr>
          <w:color w:val="0000FF"/>
          <w:u w:val="single"/>
          <w:lang w:val="ru-RU"/>
        </w:rPr>
        <w:t>н</w:t>
      </w:r>
      <w:r w:rsidR="00B9704C">
        <w:rPr>
          <w:color w:val="0000FF"/>
          <w:u w:val="single"/>
          <w:lang w:val="ru-RU"/>
        </w:rPr>
        <w:t>ом</w:t>
      </w:r>
      <w:r w:rsidR="005334BD" w:rsidRPr="00836528">
        <w:rPr>
          <w:color w:val="0000FF"/>
          <w:u w:val="single"/>
          <w:lang w:val="ru-RU"/>
        </w:rPr>
        <w:t xml:space="preserve"> язык</w:t>
      </w:r>
      <w:r w:rsidR="00B9704C">
        <w:rPr>
          <w:color w:val="0000FF"/>
          <w:u w:val="single"/>
          <w:lang w:val="ru-RU"/>
        </w:rPr>
        <w:t>е</w:t>
      </w:r>
      <w:r w:rsidR="00D0049B" w:rsidRPr="00836528">
        <w:rPr>
          <w:color w:val="0000FF"/>
          <w:u w:val="single"/>
          <w:lang w:val="ru-RU"/>
        </w:rPr>
        <w:t>, отвечающ</w:t>
      </w:r>
      <w:r w:rsidR="0095416A">
        <w:rPr>
          <w:color w:val="0000FF"/>
          <w:u w:val="single"/>
          <w:lang w:val="ru-RU"/>
        </w:rPr>
        <w:t>ем</w:t>
      </w:r>
      <w:r w:rsidR="00D0049B" w:rsidRPr="00836528">
        <w:rPr>
          <w:color w:val="0000FF"/>
          <w:u w:val="single"/>
          <w:lang w:val="ru-RU"/>
        </w:rPr>
        <w:t xml:space="preserve"> всем следующим требованиям:</w:t>
      </w:r>
    </w:p>
    <w:p w14:paraId="61D961D8" w14:textId="642B72CF" w:rsidR="00A237B6" w:rsidRPr="00B84EF6" w:rsidRDefault="0090213A" w:rsidP="00A973D3">
      <w:pPr>
        <w:pStyle w:val="Lega"/>
        <w:ind w:left="900"/>
        <w:rPr>
          <w:rStyle w:val="Deletedtext"/>
          <w:strike w:val="0"/>
          <w:color w:val="0000FF"/>
          <w:u w:val="single"/>
          <w:lang w:val="ru-RU"/>
        </w:rPr>
      </w:pPr>
      <w:r w:rsidRPr="00723396">
        <w:rPr>
          <w:rStyle w:val="Deletedtext"/>
          <w:strike w:val="0"/>
          <w:color w:val="0000FF"/>
          <w:u w:val="single"/>
          <w:lang w:val="ru-RU"/>
        </w:rPr>
        <w:t>(</w:t>
      </w:r>
      <w:r w:rsidRPr="00AB26A4">
        <w:rPr>
          <w:rStyle w:val="Deletedtext"/>
          <w:strike w:val="0"/>
          <w:color w:val="0000FF"/>
          <w:u w:val="single"/>
        </w:rPr>
        <w:t>i</w:t>
      </w:r>
      <w:r w:rsidRPr="00723396">
        <w:rPr>
          <w:rStyle w:val="Deletedtext"/>
          <w:strike w:val="0"/>
          <w:color w:val="0000FF"/>
          <w:u w:val="single"/>
          <w:lang w:val="ru-RU"/>
        </w:rPr>
        <w:t>)</w:t>
      </w:r>
      <w:r w:rsidR="00A973D3">
        <w:rPr>
          <w:rStyle w:val="Deletedtext"/>
          <w:strike w:val="0"/>
          <w:color w:val="0000FF"/>
          <w:u w:val="single"/>
          <w:lang w:val="ru-RU"/>
        </w:rPr>
        <w:tab/>
      </w:r>
      <w:r w:rsidR="00A973D3">
        <w:rPr>
          <w:rStyle w:val="Deletedtext"/>
          <w:strike w:val="0"/>
          <w:color w:val="0000FF"/>
          <w:u w:val="single"/>
          <w:lang w:val="ru-RU"/>
        </w:rPr>
        <w:tab/>
      </w:r>
      <w:r w:rsidR="00A237B6">
        <w:rPr>
          <w:rStyle w:val="Deletedtext"/>
          <w:strike w:val="0"/>
          <w:color w:val="0000FF"/>
          <w:u w:val="single"/>
          <w:lang w:val="ru-RU"/>
        </w:rPr>
        <w:t>являет</w:t>
      </w:r>
      <w:r w:rsidR="00B84EF6">
        <w:rPr>
          <w:rStyle w:val="Deletedtext"/>
          <w:strike w:val="0"/>
          <w:color w:val="0000FF"/>
          <w:u w:val="single"/>
          <w:lang w:val="ru-RU"/>
        </w:rPr>
        <w:t>ся</w:t>
      </w:r>
      <w:r w:rsidR="00A237B6">
        <w:rPr>
          <w:rStyle w:val="Deletedtext"/>
          <w:strike w:val="0"/>
          <w:color w:val="0000FF"/>
          <w:u w:val="single"/>
          <w:lang w:val="ru-RU"/>
        </w:rPr>
        <w:t xml:space="preserve"> одним из языков, использованных в описании или формуле изобретения при подаче заявки</w:t>
      </w:r>
      <w:r w:rsidR="00B84EF6">
        <w:rPr>
          <w:color w:val="0000FF"/>
          <w:u w:val="single"/>
          <w:lang w:val="ru-RU"/>
        </w:rPr>
        <w:t>;</w:t>
      </w:r>
    </w:p>
    <w:p w14:paraId="53A713D8" w14:textId="69813EAE" w:rsidR="0090213A" w:rsidRPr="00723396" w:rsidRDefault="00A237B6" w:rsidP="00A973D3">
      <w:pPr>
        <w:pStyle w:val="Lega"/>
        <w:ind w:left="900"/>
        <w:rPr>
          <w:rStyle w:val="Deletedtext"/>
          <w:strike w:val="0"/>
          <w:color w:val="0000FF"/>
          <w:u w:val="single"/>
          <w:lang w:val="ru-RU"/>
        </w:rPr>
      </w:pPr>
      <w:r>
        <w:rPr>
          <w:rStyle w:val="Deletedtext"/>
          <w:strike w:val="0"/>
          <w:color w:val="0000FF"/>
          <w:u w:val="single"/>
          <w:lang w:val="ru-RU"/>
        </w:rPr>
        <w:t>(</w:t>
      </w:r>
      <w:r>
        <w:rPr>
          <w:rStyle w:val="Deletedtext"/>
          <w:strike w:val="0"/>
          <w:color w:val="0000FF"/>
          <w:u w:val="single"/>
        </w:rPr>
        <w:t>ii</w:t>
      </w:r>
      <w:r>
        <w:rPr>
          <w:rStyle w:val="Deletedtext"/>
          <w:strike w:val="0"/>
          <w:color w:val="0000FF"/>
          <w:u w:val="single"/>
          <w:lang w:val="ru-RU"/>
        </w:rPr>
        <w:t>)</w:t>
      </w:r>
      <w:r>
        <w:rPr>
          <w:rStyle w:val="Deletedtext"/>
          <w:strike w:val="0"/>
          <w:color w:val="0000FF"/>
          <w:u w:val="single"/>
          <w:lang w:val="ru-RU"/>
        </w:rPr>
        <w:tab/>
      </w:r>
      <w:r w:rsidR="00B75D54">
        <w:rPr>
          <w:rStyle w:val="Deletedtext"/>
          <w:strike w:val="0"/>
          <w:color w:val="0000FF"/>
          <w:u w:val="single"/>
          <w:lang w:val="ru-RU"/>
        </w:rPr>
        <w:t xml:space="preserve">является языком, допустимым </w:t>
      </w:r>
      <w:r w:rsidR="003C60D1" w:rsidRPr="00AB26A4">
        <w:rPr>
          <w:rStyle w:val="Deletedtext"/>
          <w:strike w:val="0"/>
          <w:color w:val="0000FF"/>
          <w:u w:val="single"/>
          <w:lang w:val="ru-RU"/>
        </w:rPr>
        <w:t>Международным поисковым органом</w:t>
      </w:r>
      <w:r w:rsidR="00AB26A4" w:rsidRPr="00723396">
        <w:rPr>
          <w:color w:val="0000FF"/>
          <w:u w:val="single"/>
          <w:lang w:val="ru-RU"/>
        </w:rPr>
        <w:t>, который проводит международный поиск</w:t>
      </w:r>
      <w:r w:rsidR="00B75D54">
        <w:rPr>
          <w:color w:val="0000FF"/>
          <w:u w:val="single"/>
          <w:lang w:val="ru-RU"/>
        </w:rPr>
        <w:t>; и</w:t>
      </w:r>
    </w:p>
    <w:p w14:paraId="6957FCE2" w14:textId="4DCA723F" w:rsidR="0090213A" w:rsidRPr="00723396" w:rsidRDefault="0090213A" w:rsidP="00A973D3">
      <w:pPr>
        <w:pStyle w:val="Legi"/>
        <w:ind w:left="900"/>
        <w:rPr>
          <w:u w:val="single"/>
          <w:lang w:val="ru-RU"/>
        </w:rPr>
      </w:pPr>
      <w:r w:rsidRPr="00723396">
        <w:rPr>
          <w:rStyle w:val="Deletedtext"/>
          <w:strike w:val="0"/>
          <w:color w:val="0000FF"/>
          <w:u w:val="single"/>
          <w:lang w:val="ru-RU"/>
        </w:rPr>
        <w:t>(</w:t>
      </w:r>
      <w:r w:rsidRPr="005C46A6">
        <w:rPr>
          <w:rStyle w:val="Deletedtext"/>
          <w:strike w:val="0"/>
          <w:color w:val="0000FF"/>
          <w:u w:val="single"/>
        </w:rPr>
        <w:t>iii</w:t>
      </w:r>
      <w:r w:rsidRPr="00723396">
        <w:rPr>
          <w:rStyle w:val="Deletedtext"/>
          <w:strike w:val="0"/>
          <w:color w:val="0000FF"/>
          <w:u w:val="single"/>
          <w:lang w:val="ru-RU"/>
        </w:rPr>
        <w:t>)</w:t>
      </w:r>
      <w:r w:rsidRPr="00723396">
        <w:rPr>
          <w:rStyle w:val="Deletedtext"/>
          <w:strike w:val="0"/>
          <w:color w:val="0000FF"/>
          <w:u w:val="single"/>
          <w:lang w:val="ru-RU"/>
        </w:rPr>
        <w:tab/>
      </w:r>
      <w:r w:rsidR="00A973D3">
        <w:rPr>
          <w:rStyle w:val="Deletedtext"/>
          <w:strike w:val="0"/>
          <w:color w:val="0000FF"/>
          <w:u w:val="single"/>
          <w:lang w:val="ru-RU"/>
        </w:rPr>
        <w:t xml:space="preserve">является языком публикации </w:t>
      </w:r>
      <w:r w:rsidR="00455BE5">
        <w:rPr>
          <w:color w:val="0000FF"/>
          <w:u w:val="single"/>
          <w:lang w:val="ru-RU"/>
        </w:rPr>
        <w:t>международной заявки</w:t>
      </w:r>
      <w:r w:rsidRPr="00723396">
        <w:rPr>
          <w:color w:val="0000FF"/>
          <w:u w:val="single"/>
          <w:lang w:val="ru-RU"/>
        </w:rPr>
        <w:t>.</w:t>
      </w:r>
    </w:p>
    <w:p w14:paraId="1927C3B9" w14:textId="22EF397F" w:rsidR="0090213A" w:rsidRPr="00723396" w:rsidRDefault="00537B56" w:rsidP="0090213A">
      <w:pPr>
        <w:pStyle w:val="Legi"/>
        <w:rPr>
          <w:color w:val="0000FF"/>
          <w:u w:val="single"/>
          <w:lang w:val="ru-RU"/>
        </w:rPr>
      </w:pPr>
      <w:r w:rsidRPr="0006703F">
        <w:rPr>
          <w:color w:val="0000FF"/>
          <w:u w:val="single"/>
          <w:lang w:val="ru-RU"/>
        </w:rPr>
        <w:t xml:space="preserve">При этом применяется </w:t>
      </w:r>
      <w:r w:rsidRPr="0006703F">
        <w:rPr>
          <w:i/>
          <w:color w:val="0000FF"/>
          <w:u w:val="single"/>
        </w:rPr>
        <w:t>mutatis</w:t>
      </w:r>
      <w:r w:rsidRPr="00723396">
        <w:rPr>
          <w:i/>
          <w:color w:val="0000FF"/>
          <w:u w:val="single"/>
          <w:lang w:val="ru-RU"/>
        </w:rPr>
        <w:t xml:space="preserve"> </w:t>
      </w:r>
      <w:r w:rsidRPr="0006703F">
        <w:rPr>
          <w:i/>
          <w:color w:val="0000FF"/>
          <w:u w:val="single"/>
        </w:rPr>
        <w:t>mutandis</w:t>
      </w:r>
      <w:r w:rsidRPr="00723396">
        <w:rPr>
          <w:color w:val="0000FF"/>
          <w:u w:val="single"/>
          <w:lang w:val="ru-RU"/>
        </w:rPr>
        <w:t xml:space="preserve"> </w:t>
      </w:r>
      <w:r w:rsidRPr="0006703F">
        <w:rPr>
          <w:color w:val="0000FF"/>
          <w:u w:val="single"/>
          <w:lang w:val="ru-RU"/>
        </w:rPr>
        <w:t>правило</w:t>
      </w:r>
      <w:r w:rsidR="0090213A" w:rsidRPr="0006703F">
        <w:rPr>
          <w:color w:val="0000FF"/>
          <w:u w:val="single"/>
        </w:rPr>
        <w:t> </w:t>
      </w:r>
      <w:r w:rsidR="0090213A" w:rsidRPr="00723396">
        <w:rPr>
          <w:color w:val="0000FF"/>
          <w:u w:val="single"/>
          <w:lang w:val="ru-RU"/>
        </w:rPr>
        <w:t>12.3(</w:t>
      </w:r>
      <w:r w:rsidR="0090213A" w:rsidRPr="0006703F">
        <w:rPr>
          <w:color w:val="0000FF"/>
          <w:u w:val="single"/>
        </w:rPr>
        <w:t>c</w:t>
      </w:r>
      <w:r w:rsidR="0090213A" w:rsidRPr="00723396">
        <w:rPr>
          <w:color w:val="0000FF"/>
          <w:u w:val="single"/>
          <w:lang w:val="ru-RU"/>
        </w:rPr>
        <w:t>)</w:t>
      </w:r>
      <w:r w:rsidR="0006703F" w:rsidRPr="0006703F">
        <w:rPr>
          <w:color w:val="0000FF"/>
          <w:u w:val="single"/>
          <w:lang w:val="ru-RU"/>
        </w:rPr>
        <w:t>–</w:t>
      </w:r>
      <w:r w:rsidR="0090213A" w:rsidRPr="00723396">
        <w:rPr>
          <w:color w:val="0000FF"/>
          <w:u w:val="single"/>
          <w:lang w:val="ru-RU"/>
        </w:rPr>
        <w:t>(</w:t>
      </w:r>
      <w:r w:rsidR="0090213A" w:rsidRPr="0006703F">
        <w:rPr>
          <w:color w:val="0000FF"/>
          <w:u w:val="single"/>
        </w:rPr>
        <w:t>e</w:t>
      </w:r>
      <w:r w:rsidR="0090213A" w:rsidRPr="00723396">
        <w:rPr>
          <w:color w:val="0000FF"/>
          <w:u w:val="single"/>
          <w:lang w:val="ru-RU"/>
        </w:rPr>
        <w:t>).</w:t>
      </w:r>
    </w:p>
    <w:p w14:paraId="2FB1C0CB" w14:textId="7B163A50" w:rsidR="0090213A" w:rsidRPr="00723396" w:rsidRDefault="0090213A" w:rsidP="0090213A">
      <w:pPr>
        <w:pStyle w:val="LegSubRule"/>
        <w:keepLines w:val="0"/>
        <w:outlineLvl w:val="0"/>
        <w:rPr>
          <w:i/>
          <w:lang w:val="ru-RU"/>
        </w:rPr>
      </w:pPr>
      <w:bookmarkStart w:id="13" w:name="_Toc115254180"/>
      <w:r w:rsidRPr="00723396">
        <w:rPr>
          <w:lang w:val="ru-RU"/>
        </w:rPr>
        <w:t>26.4</w:t>
      </w:r>
      <w:r>
        <w:t> </w:t>
      </w:r>
      <w:r w:rsidR="006715D9">
        <w:rPr>
          <w:lang w:val="ru-RU"/>
        </w:rPr>
        <w:t>и </w:t>
      </w:r>
      <w:r w:rsidRPr="00723396">
        <w:rPr>
          <w:lang w:val="ru-RU"/>
        </w:rPr>
        <w:t>26.5</w:t>
      </w:r>
      <w:r w:rsidRPr="00C00524">
        <w:rPr>
          <w:i/>
        </w:rPr>
        <w:t>   </w:t>
      </w:r>
      <w:r w:rsidRPr="00723396">
        <w:rPr>
          <w:i/>
          <w:lang w:val="ru-RU"/>
        </w:rPr>
        <w:t>[</w:t>
      </w:r>
      <w:r w:rsidR="006715D9">
        <w:rPr>
          <w:i/>
          <w:lang w:val="ru-RU"/>
        </w:rPr>
        <w:t>Без изменений</w:t>
      </w:r>
      <w:r w:rsidRPr="00723396">
        <w:rPr>
          <w:i/>
          <w:lang w:val="ru-RU"/>
        </w:rPr>
        <w:t>]</w:t>
      </w:r>
      <w:bookmarkEnd w:id="13"/>
    </w:p>
    <w:p w14:paraId="1F2DF1A6" w14:textId="5E4294B7" w:rsidR="00E025C2" w:rsidRPr="00723396" w:rsidRDefault="00FB5E09" w:rsidP="0090213A">
      <w:pPr>
        <w:pStyle w:val="LegTitle"/>
        <w:rPr>
          <w:lang w:val="ru-RU"/>
        </w:rPr>
      </w:pPr>
      <w:bookmarkStart w:id="14" w:name="_Toc115254181"/>
      <w:r>
        <w:rPr>
          <w:lang w:val="ru-RU"/>
        </w:rPr>
        <w:lastRenderedPageBreak/>
        <w:t>Правило</w:t>
      </w:r>
      <w:r w:rsidR="0090213A" w:rsidRPr="00723396">
        <w:rPr>
          <w:lang w:val="ru-RU"/>
        </w:rPr>
        <w:t xml:space="preserve"> 29 </w:t>
      </w:r>
      <w:r w:rsidR="0090213A" w:rsidRPr="00723396">
        <w:rPr>
          <w:lang w:val="ru-RU"/>
        </w:rPr>
        <w:br/>
      </w:r>
      <w:r w:rsidR="00EA3B07" w:rsidRPr="00723396">
        <w:rPr>
          <w:lang w:val="ru-RU"/>
        </w:rPr>
        <w:t>Международные заявки, считающиеся изъятыми</w:t>
      </w:r>
      <w:bookmarkEnd w:id="14"/>
    </w:p>
    <w:p w14:paraId="0AEA9AAC" w14:textId="48B985F5" w:rsidR="006849FF" w:rsidRPr="003F25F4" w:rsidRDefault="006849FF" w:rsidP="006849FF">
      <w:pPr>
        <w:pStyle w:val="LegSubRule"/>
        <w:outlineLvl w:val="0"/>
        <w:rPr>
          <w:i/>
          <w:lang w:val="ru-RU"/>
        </w:rPr>
      </w:pPr>
      <w:bookmarkStart w:id="15" w:name="_Toc115254182"/>
      <w:r w:rsidRPr="003F25F4">
        <w:rPr>
          <w:lang w:val="ru-RU"/>
        </w:rPr>
        <w:t>29.1</w:t>
      </w:r>
      <w:r>
        <w:t>   </w:t>
      </w:r>
      <w:r w:rsidR="00B41655" w:rsidRPr="003F25F4">
        <w:rPr>
          <w:i/>
          <w:lang w:val="ru-RU"/>
        </w:rPr>
        <w:t>Установление фактов Получающим ведомством</w:t>
      </w:r>
      <w:bookmarkEnd w:id="15"/>
    </w:p>
    <w:p w14:paraId="33A9DB8E" w14:textId="5ED7A3EA" w:rsidR="006849FF" w:rsidRPr="00621C3F" w:rsidRDefault="00621C3F" w:rsidP="006849FF">
      <w:pPr>
        <w:pStyle w:val="Lega"/>
        <w:ind w:firstLine="567"/>
        <w:rPr>
          <w:lang w:val="ru-RU"/>
        </w:rPr>
      </w:pPr>
      <w:r w:rsidRPr="003F25F4">
        <w:rPr>
          <w:lang w:val="ru-RU"/>
        </w:rPr>
        <w:t>Если Получающее ведомство заявляет в соответствии со статьей 14(1)(</w:t>
      </w:r>
      <w:r w:rsidRPr="00621C3F">
        <w:t>b</w:t>
      </w:r>
      <w:r w:rsidRPr="003F25F4">
        <w:rPr>
          <w:lang w:val="ru-RU"/>
        </w:rPr>
        <w:t>) и правилом 26.5 (неисправление отдельных недостатков) или в соответствии со статьей 14(3)(а) (неуплата установленных пошлин в соответствии с правилом 27.1(а)), или в соответствии со статьей 14(4) (последующее выявление несоответствия требованиям, перечисленным в пунктах (</w:t>
      </w:r>
      <w:r w:rsidRPr="00621C3F">
        <w:t>i</w:t>
      </w:r>
      <w:r w:rsidRPr="003F25F4">
        <w:rPr>
          <w:lang w:val="ru-RU"/>
        </w:rPr>
        <w:t>)</w:t>
      </w:r>
      <w:r w:rsidR="0075670B" w:rsidRPr="003F25F4">
        <w:rPr>
          <w:lang w:val="ru-RU"/>
        </w:rPr>
        <w:t>–</w:t>
      </w:r>
      <w:r w:rsidRPr="003F25F4">
        <w:rPr>
          <w:lang w:val="ru-RU"/>
        </w:rPr>
        <w:t>(</w:t>
      </w:r>
      <w:r w:rsidRPr="00621C3F">
        <w:t>iii</w:t>
      </w:r>
      <w:r w:rsidRPr="003F25F4">
        <w:rPr>
          <w:lang w:val="ru-RU"/>
        </w:rPr>
        <w:t>) статьи 11(1)), или в соответствии с правилом 12.3(</w:t>
      </w:r>
      <w:r w:rsidRPr="00621C3F">
        <w:t>d</w:t>
      </w:r>
      <w:r w:rsidRPr="003F25F4">
        <w:rPr>
          <w:lang w:val="ru-RU"/>
        </w:rPr>
        <w:t>)</w:t>
      </w:r>
      <w:r w:rsidRPr="003F25F4">
        <w:rPr>
          <w:rStyle w:val="Deletedtext"/>
          <w:strike w:val="0"/>
          <w:color w:val="0000FF"/>
          <w:u w:val="single"/>
          <w:lang w:val="ru-RU"/>
        </w:rPr>
        <w:t>,</w:t>
      </w:r>
      <w:r w:rsidRPr="003F25F4">
        <w:rPr>
          <w:strike/>
          <w:color w:val="FF0000"/>
          <w:lang w:val="ru-RU"/>
        </w:rPr>
        <w:t>или</w:t>
      </w:r>
      <w:r w:rsidRPr="003F25F4">
        <w:rPr>
          <w:lang w:val="ru-RU"/>
        </w:rPr>
        <w:t xml:space="preserve"> 12.4(</w:t>
      </w:r>
      <w:r w:rsidRPr="00621C3F">
        <w:t>d</w:t>
      </w:r>
      <w:r w:rsidRPr="003F25F4">
        <w:rPr>
          <w:lang w:val="ru-RU"/>
        </w:rPr>
        <w:t xml:space="preserve">) </w:t>
      </w:r>
      <w:r w:rsidRPr="003F25F4">
        <w:rPr>
          <w:rStyle w:val="Deletedtext"/>
          <w:strike w:val="0"/>
          <w:color w:val="0000FF"/>
          <w:u w:val="single"/>
          <w:lang w:val="ru-RU"/>
        </w:rPr>
        <w:t>или 26.3</w:t>
      </w:r>
      <w:r w:rsidRPr="00621C3F">
        <w:rPr>
          <w:rStyle w:val="Deletedtext"/>
          <w:i/>
          <w:strike w:val="0"/>
          <w:color w:val="0000FF"/>
          <w:u w:val="single"/>
        </w:rPr>
        <w:t>ter</w:t>
      </w:r>
      <w:r w:rsidRPr="003F25F4">
        <w:rPr>
          <w:lang w:val="ru-RU"/>
        </w:rPr>
        <w:t xml:space="preserve"> (непредставление требуемого перевода или, когда это применимо,</w:t>
      </w:r>
      <w:r>
        <w:rPr>
          <w:lang w:val="ru-RU"/>
        </w:rPr>
        <w:t xml:space="preserve"> </w:t>
      </w:r>
      <w:r w:rsidRPr="003F25F4">
        <w:rPr>
          <w:lang w:val="ru-RU"/>
        </w:rPr>
        <w:t>неуплата пошлины за позднее представление), или в соответствии с правилом 92.4(</w:t>
      </w:r>
      <w:r w:rsidRPr="00621C3F">
        <w:t>g</w:t>
      </w:r>
      <w:r w:rsidRPr="003F25F4">
        <w:rPr>
          <w:lang w:val="ru-RU"/>
        </w:rPr>
        <w:t>)(</w:t>
      </w:r>
      <w:r w:rsidRPr="00621C3F">
        <w:t>i</w:t>
      </w:r>
      <w:r w:rsidRPr="003F25F4">
        <w:rPr>
          <w:lang w:val="ru-RU"/>
        </w:rPr>
        <w:t>) (непредставление оригинала документа) о том, что международная заявка считается изъятой, то:</w:t>
      </w:r>
    </w:p>
    <w:p w14:paraId="1658B586" w14:textId="35E6CA9F" w:rsidR="006849FF" w:rsidRPr="003F25F4" w:rsidRDefault="006849FF" w:rsidP="006849FF">
      <w:pPr>
        <w:pStyle w:val="Legi"/>
        <w:rPr>
          <w:lang w:val="ru-RU"/>
        </w:rPr>
      </w:pPr>
      <w:r w:rsidRPr="003F25F4">
        <w:rPr>
          <w:lang w:val="ru-RU"/>
        </w:rPr>
        <w:tab/>
        <w:t>(</w:t>
      </w:r>
      <w:r>
        <w:t>i</w:t>
      </w:r>
      <w:r w:rsidRPr="003F25F4">
        <w:rPr>
          <w:lang w:val="ru-RU"/>
        </w:rPr>
        <w:t>)</w:t>
      </w:r>
      <w:r w:rsidRPr="003F25F4">
        <w:rPr>
          <w:lang w:val="ru-RU"/>
        </w:rPr>
        <w:tab/>
      </w:r>
      <w:r w:rsidR="00606BA5" w:rsidRPr="003F25F4">
        <w:rPr>
          <w:lang w:val="ru-RU"/>
        </w:rPr>
        <w:t>Получающее ведомство пересылает в Международное бюро регистрационный экземпляр (если он уже не был переслан) и любые исправления, предложенные заявителем;</w:t>
      </w:r>
    </w:p>
    <w:p w14:paraId="64388E79" w14:textId="45985ED7" w:rsidR="006849FF" w:rsidRPr="003F25F4" w:rsidRDefault="006849FF" w:rsidP="006849FF">
      <w:pPr>
        <w:pStyle w:val="Legi"/>
        <w:rPr>
          <w:lang w:val="ru-RU"/>
        </w:rPr>
      </w:pPr>
      <w:r w:rsidRPr="003F25F4">
        <w:rPr>
          <w:lang w:val="ru-RU"/>
        </w:rPr>
        <w:tab/>
        <w:t>(</w:t>
      </w:r>
      <w:r>
        <w:t>ii</w:t>
      </w:r>
      <w:r w:rsidRPr="003F25F4">
        <w:rPr>
          <w:lang w:val="ru-RU"/>
        </w:rPr>
        <w:t>)</w:t>
      </w:r>
      <w:r w:rsidRPr="003F25F4">
        <w:rPr>
          <w:lang w:val="ru-RU"/>
        </w:rPr>
        <w:tab/>
      </w:r>
      <w:r w:rsidR="002F50A9" w:rsidRPr="003F25F4">
        <w:rPr>
          <w:lang w:val="ru-RU"/>
        </w:rPr>
        <w:t>Получающее ведомство незамедлительно уведомляет заявителя и Международное бюро об упомянутом заявлении, а Международное бюро, в свою очередь, уведомляет каждое Указанное ведомство, которое уже было извещено о своем указании;</w:t>
      </w:r>
    </w:p>
    <w:p w14:paraId="68BEAC05" w14:textId="5DAA1E4E" w:rsidR="006849FF" w:rsidRPr="003F25F4" w:rsidRDefault="006849FF" w:rsidP="006849FF">
      <w:pPr>
        <w:pStyle w:val="Legi"/>
        <w:rPr>
          <w:lang w:val="ru-RU"/>
        </w:rPr>
      </w:pPr>
      <w:r w:rsidRPr="003F25F4">
        <w:rPr>
          <w:lang w:val="ru-RU"/>
        </w:rPr>
        <w:tab/>
        <w:t>(</w:t>
      </w:r>
      <w:r>
        <w:t>iii</w:t>
      </w:r>
      <w:r w:rsidRPr="003F25F4">
        <w:rPr>
          <w:lang w:val="ru-RU"/>
        </w:rPr>
        <w:t>)</w:t>
      </w:r>
      <w:r w:rsidRPr="003F25F4">
        <w:rPr>
          <w:lang w:val="ru-RU"/>
        </w:rPr>
        <w:tab/>
      </w:r>
      <w:r w:rsidR="009C14D0" w:rsidRPr="003F25F4">
        <w:rPr>
          <w:lang w:val="ru-RU"/>
        </w:rPr>
        <w:t>Получающее ведомство не пересылает копию для поиска, как это предусмотрено правилом 23, или, если эта копия уже была переслана, то оно уведомляет об упомянутом заявлении Международный поисковый орган;</w:t>
      </w:r>
    </w:p>
    <w:p w14:paraId="75DA2384" w14:textId="29B02433" w:rsidR="006849FF" w:rsidRPr="003F25F4" w:rsidRDefault="006849FF" w:rsidP="006849FF">
      <w:pPr>
        <w:pStyle w:val="Legi"/>
        <w:rPr>
          <w:lang w:val="ru-RU"/>
        </w:rPr>
      </w:pPr>
      <w:r w:rsidRPr="003F25F4">
        <w:rPr>
          <w:lang w:val="ru-RU"/>
        </w:rPr>
        <w:tab/>
        <w:t>(</w:t>
      </w:r>
      <w:r>
        <w:t>iv</w:t>
      </w:r>
      <w:r w:rsidRPr="003F25F4">
        <w:rPr>
          <w:lang w:val="ru-RU"/>
        </w:rPr>
        <w:t>)</w:t>
      </w:r>
      <w:r w:rsidRPr="003F25F4">
        <w:rPr>
          <w:lang w:val="ru-RU"/>
        </w:rPr>
        <w:tab/>
      </w:r>
      <w:r w:rsidR="00C22502" w:rsidRPr="003F25F4">
        <w:rPr>
          <w:lang w:val="ru-RU"/>
        </w:rPr>
        <w:t>Международное бюро не обязано уведомлять заявителя о получении регистрационного экземпляра;</w:t>
      </w:r>
    </w:p>
    <w:p w14:paraId="25B6ABDC" w14:textId="7D811407" w:rsidR="006849FF" w:rsidRPr="003F25F4" w:rsidRDefault="006849FF" w:rsidP="006849FF">
      <w:pPr>
        <w:pStyle w:val="Legi"/>
        <w:rPr>
          <w:lang w:val="ru-RU"/>
        </w:rPr>
      </w:pPr>
      <w:r w:rsidRPr="003F25F4">
        <w:rPr>
          <w:lang w:val="ru-RU"/>
        </w:rPr>
        <w:tab/>
        <w:t>(</w:t>
      </w:r>
      <w:r>
        <w:t>v</w:t>
      </w:r>
      <w:r w:rsidRPr="003F25F4">
        <w:rPr>
          <w:lang w:val="ru-RU"/>
        </w:rPr>
        <w:t>)</w:t>
      </w:r>
      <w:r w:rsidRPr="003F25F4">
        <w:rPr>
          <w:lang w:val="ru-RU"/>
        </w:rPr>
        <w:tab/>
      </w:r>
      <w:r w:rsidR="00B8594D" w:rsidRPr="003F25F4">
        <w:rPr>
          <w:lang w:val="ru-RU"/>
        </w:rPr>
        <w:t>международная публикация международной заявки не производится, если уведомление об упомянутом заявлении, направленное Получающим ведомством, получено Международным бюро до завершения технической подготовки к международной публикации.</w:t>
      </w:r>
    </w:p>
    <w:p w14:paraId="6B89BC10" w14:textId="3E820DB7" w:rsidR="006849FF" w:rsidRPr="003F25F4" w:rsidRDefault="006849FF" w:rsidP="006849FF">
      <w:pPr>
        <w:pStyle w:val="LegSubRule"/>
        <w:keepLines w:val="0"/>
        <w:outlineLvl w:val="0"/>
        <w:rPr>
          <w:i/>
          <w:lang w:val="ru-RU"/>
        </w:rPr>
      </w:pPr>
      <w:bookmarkStart w:id="16" w:name="_Toc115254183"/>
      <w:r w:rsidRPr="003F25F4">
        <w:rPr>
          <w:lang w:val="ru-RU"/>
        </w:rPr>
        <w:t>29.2</w:t>
      </w:r>
      <w:r w:rsidR="000A1D5B" w:rsidRPr="000A1D5B">
        <w:rPr>
          <w:lang w:val="ru-RU"/>
        </w:rPr>
        <w:t>–</w:t>
      </w:r>
      <w:r w:rsidRPr="003F25F4">
        <w:rPr>
          <w:lang w:val="ru-RU"/>
        </w:rPr>
        <w:t>29.4</w:t>
      </w:r>
      <w:r w:rsidRPr="00C00524">
        <w:rPr>
          <w:i/>
        </w:rPr>
        <w:t>   </w:t>
      </w:r>
      <w:r w:rsidRPr="003F25F4">
        <w:rPr>
          <w:i/>
          <w:lang w:val="ru-RU"/>
        </w:rPr>
        <w:t>[</w:t>
      </w:r>
      <w:r w:rsidR="004F4DE1">
        <w:rPr>
          <w:i/>
          <w:lang w:val="ru-RU"/>
        </w:rPr>
        <w:t>Без изменений</w:t>
      </w:r>
      <w:r w:rsidRPr="003F25F4">
        <w:rPr>
          <w:i/>
          <w:lang w:val="ru-RU"/>
        </w:rPr>
        <w:t>]</w:t>
      </w:r>
      <w:bookmarkEnd w:id="16"/>
    </w:p>
    <w:p w14:paraId="4E6ECFDD" w14:textId="2BAB2D8F" w:rsidR="00AA0B63" w:rsidRDefault="00AA0B63" w:rsidP="00AA0B63">
      <w:pPr>
        <w:pStyle w:val="Endofdocument-Annex"/>
        <w:sectPr w:rsidR="00AA0B63" w:rsidSect="002B7A73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</w:t>
      </w:r>
      <w:r>
        <w:rPr>
          <w:lang w:val="ru-RU"/>
        </w:rPr>
        <w:t xml:space="preserve">Приложение </w:t>
      </w:r>
      <w:r>
        <w:t xml:space="preserve">II </w:t>
      </w:r>
      <w:r>
        <w:rPr>
          <w:lang w:val="ru-RU"/>
        </w:rPr>
        <w:t>следует</w:t>
      </w:r>
      <w:r>
        <w:t>]</w:t>
      </w:r>
    </w:p>
    <w:p w14:paraId="0C292775" w14:textId="1799D608" w:rsidR="00AA0B63" w:rsidRPr="004832E3" w:rsidRDefault="006336C7" w:rsidP="00AA0B63">
      <w:pPr>
        <w:pStyle w:val="Endofdocument-Annex"/>
        <w:ind w:left="0"/>
        <w:jc w:val="center"/>
        <w:rPr>
          <w:caps/>
        </w:rPr>
      </w:pPr>
      <w:r>
        <w:rPr>
          <w:caps/>
          <w:lang w:val="ru-RU"/>
        </w:rPr>
        <w:lastRenderedPageBreak/>
        <w:t>проект положений руководства для получающего ведомства</w:t>
      </w:r>
      <w:r w:rsidR="001E4869">
        <w:rPr>
          <w:caps/>
          <w:lang w:val="ru-RU"/>
        </w:rPr>
        <w:t xml:space="preserve">, касающихся правила </w:t>
      </w:r>
      <w:r w:rsidR="00AA0B63" w:rsidRPr="004832E3">
        <w:rPr>
          <w:caps/>
        </w:rPr>
        <w:t>26.3</w:t>
      </w:r>
      <w:r w:rsidR="00AA0B63" w:rsidRPr="00057A10">
        <w:rPr>
          <w:i/>
        </w:rPr>
        <w:t>ter</w:t>
      </w:r>
      <w:r w:rsidR="00AA0B63" w:rsidRPr="004832E3">
        <w:rPr>
          <w:caps/>
        </w:rPr>
        <w:t>(</w:t>
      </w:r>
      <w:r w:rsidR="00AA0B63" w:rsidRPr="00057A10">
        <w:t>e</w:t>
      </w:r>
      <w:r w:rsidR="00AA0B63" w:rsidRPr="004832E3">
        <w:rPr>
          <w:caps/>
        </w:rPr>
        <w:t>)</w:t>
      </w:r>
    </w:p>
    <w:p w14:paraId="21DB62A3" w14:textId="77777777" w:rsidR="00AA0B63" w:rsidRDefault="00AA0B63" w:rsidP="00AA0B63">
      <w:pPr>
        <w:pStyle w:val="Endofdocument-Annex"/>
        <w:ind w:left="0"/>
      </w:pPr>
    </w:p>
    <w:p w14:paraId="7863C45A" w14:textId="5EAB5C64" w:rsidR="00AA0B63" w:rsidRDefault="00AD398B" w:rsidP="00AA0B63">
      <w:r>
        <w:rPr>
          <w:lang w:val="ru-RU"/>
        </w:rPr>
        <w:t>Если Получаю</w:t>
      </w:r>
      <w:r w:rsidR="00F90F04">
        <w:rPr>
          <w:lang w:val="ru-RU"/>
        </w:rPr>
        <w:t>щее ведомство принимает для цели</w:t>
      </w:r>
      <w:r>
        <w:rPr>
          <w:lang w:val="ru-RU"/>
        </w:rPr>
        <w:t xml:space="preserve"> подачи международных заявок несколько языков</w:t>
      </w:r>
      <w:r w:rsidR="00246D47">
        <w:rPr>
          <w:lang w:val="ru-RU"/>
        </w:rPr>
        <w:t xml:space="preserve"> и часть описания или формулы изобретения поданы на приемлемом для этого органа языке, который отличается от языка, на котором составлена остальная часть данного элемента, </w:t>
      </w:r>
      <w:r w:rsidR="00885AAB">
        <w:rPr>
          <w:lang w:val="ru-RU"/>
        </w:rPr>
        <w:t>при условии</w:t>
      </w:r>
      <w:r w:rsidR="00246D47">
        <w:rPr>
          <w:lang w:val="ru-RU"/>
        </w:rPr>
        <w:t>, что оба таких языка допустимы для этого органа, устанавливается срок продолжительностью один месяц с даты получения заявки, в течение которого заявитель должен представить перевод соответствующей части описания или формулы изобретения.</w:t>
      </w:r>
      <w:r w:rsidR="00AA0B63">
        <w:t xml:space="preserve">  </w:t>
      </w:r>
      <w:r w:rsidR="007819D6">
        <w:rPr>
          <w:lang w:val="ru-RU"/>
        </w:rPr>
        <w:t>От заявителя требуется представить перевод на выбранный им язык из числа тех, которые использовались в описании или формуле изобретения при подаче заявки, при условии, что этот язык принимается компетентным Международным поисковым органом для целей поиска и является языком публикации соответствующей заявки</w:t>
      </w:r>
      <w:r w:rsidR="00AA0B63">
        <w:t>.</w:t>
      </w:r>
    </w:p>
    <w:p w14:paraId="2670B94B" w14:textId="77777777" w:rsidR="00AA0B63" w:rsidRDefault="00AA0B63" w:rsidP="00AA0B63"/>
    <w:p w14:paraId="4D812AD1" w14:textId="3FC6337B" w:rsidR="00AA0B63" w:rsidRPr="001A1501" w:rsidRDefault="001A1501" w:rsidP="00AA0B63">
      <w:pPr>
        <w:rPr>
          <w:lang w:val="ru-RU"/>
        </w:rPr>
      </w:pPr>
      <w:r>
        <w:rPr>
          <w:lang w:val="ru-RU"/>
        </w:rPr>
        <w:t xml:space="preserve">Этот же принцип применяется к ситуациям, когда все пункты формулы изобретения поданы на языке, отличающемся от языка описания, </w:t>
      </w:r>
      <w:r w:rsidR="00885AAB">
        <w:rPr>
          <w:lang w:val="ru-RU"/>
        </w:rPr>
        <w:t xml:space="preserve">с тем </w:t>
      </w:r>
      <w:r>
        <w:rPr>
          <w:lang w:val="ru-RU"/>
        </w:rPr>
        <w:t>понимани</w:t>
      </w:r>
      <w:r w:rsidR="00885AAB">
        <w:rPr>
          <w:lang w:val="ru-RU"/>
        </w:rPr>
        <w:t>ем</w:t>
      </w:r>
      <w:r>
        <w:rPr>
          <w:lang w:val="ru-RU"/>
        </w:rPr>
        <w:t>, что оба эти языка приемлемы для Получающего ведомства; другими словами, когда требуется представить перевод всего текста описания или всех пунктов формулы изобретения на один язык по выбору заявителя, который при этом является одним из языков, использованных в описании или формуле</w:t>
      </w:r>
      <w:r w:rsidR="00885AAB">
        <w:rPr>
          <w:lang w:val="ru-RU"/>
        </w:rPr>
        <w:t xml:space="preserve"> изобретения при подаче заявки, а также допустим </w:t>
      </w:r>
      <w:r>
        <w:rPr>
          <w:lang w:val="ru-RU"/>
        </w:rPr>
        <w:t>компетентным Международным поисковым органом для целей поиска и является языком публикации соответствующей заявки.</w:t>
      </w:r>
    </w:p>
    <w:p w14:paraId="6F547315" w14:textId="77777777" w:rsidR="00AA0B63" w:rsidRDefault="00AA0B63" w:rsidP="00AA0B63"/>
    <w:p w14:paraId="15CFE0B2" w14:textId="4B65B79A" w:rsidR="00AA0B63" w:rsidRDefault="00BC2934" w:rsidP="00AA0B63">
      <w:r>
        <w:rPr>
          <w:lang w:val="ru-RU"/>
        </w:rPr>
        <w:t>Если заявитель не представил перевод соответствующих формулы и</w:t>
      </w:r>
      <w:r>
        <w:t>/</w:t>
      </w:r>
      <w:r>
        <w:rPr>
          <w:lang w:val="ru-RU"/>
        </w:rPr>
        <w:t xml:space="preserve">или описания изобретения (или </w:t>
      </w:r>
      <w:r w:rsidR="001E3893">
        <w:rPr>
          <w:lang w:val="ru-RU"/>
        </w:rPr>
        <w:t xml:space="preserve">их частей) на один язык, Получающее ведомство предлагает ему сделать это, желательно </w:t>
      </w:r>
      <w:r w:rsidR="00112F81">
        <w:rPr>
          <w:lang w:val="ru-RU"/>
        </w:rPr>
        <w:t>на том же этапе</w:t>
      </w:r>
      <w:r w:rsidR="001E3893">
        <w:rPr>
          <w:lang w:val="ru-RU"/>
        </w:rPr>
        <w:t>, когда оно устанавливает дату междуна</w:t>
      </w:r>
      <w:r w:rsidR="00112F81">
        <w:rPr>
          <w:lang w:val="ru-RU"/>
        </w:rPr>
        <w:t>р</w:t>
      </w:r>
      <w:r w:rsidR="001E3893">
        <w:rPr>
          <w:lang w:val="ru-RU"/>
        </w:rPr>
        <w:t>одной подачи и присваивает</w:t>
      </w:r>
      <w:r w:rsidR="00112F81">
        <w:rPr>
          <w:lang w:val="ru-RU"/>
        </w:rPr>
        <w:t xml:space="preserve"> номер заявки</w:t>
      </w:r>
      <w:r w:rsidR="00AA0B63">
        <w:t xml:space="preserve">.  </w:t>
      </w:r>
      <w:r w:rsidR="00CF0DEC">
        <w:rPr>
          <w:lang w:val="ru-RU"/>
        </w:rPr>
        <w:t>Если в течение первоначально установленного срока продолжительностью один месяц с момента получения заявки перевод описания и</w:t>
      </w:r>
      <w:r w:rsidR="00CF0DEC">
        <w:t>/</w:t>
      </w:r>
      <w:r w:rsidR="00CF0DEC">
        <w:rPr>
          <w:lang w:val="ru-RU"/>
        </w:rPr>
        <w:t xml:space="preserve">или формулы изобретения (или их части) на один из языков по выбору заявителя не представлен, Получающее ведомство </w:t>
      </w:r>
      <w:r w:rsidR="00200FD1">
        <w:rPr>
          <w:lang w:val="ru-RU"/>
        </w:rPr>
        <w:t xml:space="preserve">предлагает заявителю представить упомянутый перевод </w:t>
      </w:r>
      <w:r w:rsidR="00E00A09">
        <w:rPr>
          <w:lang w:val="ru-RU"/>
        </w:rPr>
        <w:t xml:space="preserve">с использованием формы </w:t>
      </w:r>
      <w:r w:rsidR="00E00A09" w:rsidRPr="00E00A09">
        <w:t xml:space="preserve">PCT/RO/132 </w:t>
      </w:r>
      <w:r w:rsidR="00200FD1">
        <w:rPr>
          <w:lang w:val="ru-RU"/>
        </w:rPr>
        <w:t>в течение второго предоставленного ему временного отрезка продолжительностью один месяц с даты предложения или в течение двух месяцев с даты получения заявки Получающим ведомством</w:t>
      </w:r>
      <w:r w:rsidR="00E00A09">
        <w:rPr>
          <w:lang w:val="ru-RU"/>
        </w:rPr>
        <w:t>, в зависимости от того, какой из этих сроков истекает позднее, и, если применимо, оплатить пошлину за несвоевременное представление</w:t>
      </w:r>
      <w:r w:rsidR="00AA0B63">
        <w:t>.</w:t>
      </w:r>
    </w:p>
    <w:p w14:paraId="62EBCE13" w14:textId="77777777" w:rsidR="00AA0B63" w:rsidRDefault="00AA0B63" w:rsidP="00AA0B63"/>
    <w:p w14:paraId="0B4D9EB3" w14:textId="2074825D" w:rsidR="00AA0B63" w:rsidRPr="004D2D57" w:rsidRDefault="008F5319" w:rsidP="00AA0B63">
      <w:pPr>
        <w:rPr>
          <w:lang w:val="ru-RU"/>
        </w:rPr>
      </w:pPr>
      <w:r>
        <w:rPr>
          <w:lang w:val="ru-RU"/>
        </w:rPr>
        <w:t>В тех случаях, когда реферат и</w:t>
      </w:r>
      <w:r>
        <w:t>/</w:t>
      </w:r>
      <w:r>
        <w:rPr>
          <w:lang w:val="ru-RU"/>
        </w:rPr>
        <w:t>или надписи на чертежах в рамках заявки представлены на языке, отличающемся от того, который впоследствии выбрал заявитель, а перевод такого реферата и</w:t>
      </w:r>
      <w:r>
        <w:t>/</w:t>
      </w:r>
      <w:r>
        <w:rPr>
          <w:lang w:val="ru-RU"/>
        </w:rPr>
        <w:t xml:space="preserve">или надписей на этот выбранный язык не получен по истечении месяца с момента получения заявки, Получающее ведомство </w:t>
      </w:r>
      <w:r w:rsidR="00767796">
        <w:rPr>
          <w:lang w:val="ru-RU"/>
        </w:rPr>
        <w:t xml:space="preserve">также </w:t>
      </w:r>
      <w:r>
        <w:rPr>
          <w:lang w:val="ru-RU"/>
        </w:rPr>
        <w:t xml:space="preserve">предлагает заявителю представить </w:t>
      </w:r>
      <w:r w:rsidR="00767796">
        <w:rPr>
          <w:lang w:val="ru-RU"/>
        </w:rPr>
        <w:t>этот перевод</w:t>
      </w:r>
      <w:r>
        <w:rPr>
          <w:lang w:val="ru-RU"/>
        </w:rPr>
        <w:t xml:space="preserve"> в соответствии с правилом 26.</w:t>
      </w:r>
      <w:r w:rsidRPr="008F5319">
        <w:rPr>
          <w:i/>
        </w:rPr>
        <w:t>ter</w:t>
      </w:r>
      <w:r>
        <w:t>(a)</w:t>
      </w:r>
      <w:r>
        <w:rPr>
          <w:lang w:val="ru-RU"/>
        </w:rPr>
        <w:t xml:space="preserve">, используя форму </w:t>
      </w:r>
      <w:r>
        <w:t>PCT/RO/106 (</w:t>
      </w:r>
      <w:r>
        <w:rPr>
          <w:lang w:val="ru-RU"/>
        </w:rPr>
        <w:t>приложение </w:t>
      </w:r>
      <w:r>
        <w:t xml:space="preserve">A, </w:t>
      </w:r>
      <w:r>
        <w:rPr>
          <w:lang w:val="ru-RU"/>
        </w:rPr>
        <w:t>графа</w:t>
      </w:r>
      <w:r>
        <w:t xml:space="preserve"> 3.b.</w:t>
      </w:r>
      <w:r>
        <w:rPr>
          <w:lang w:val="ru-RU"/>
        </w:rPr>
        <w:t> и</w:t>
      </w:r>
      <w:r>
        <w:t>/</w:t>
      </w:r>
      <w:r>
        <w:rPr>
          <w:lang w:val="ru-RU"/>
        </w:rPr>
        <w:t>или </w:t>
      </w:r>
      <w:r>
        <w:t>c.)</w:t>
      </w:r>
      <w:r w:rsidR="004D2D57">
        <w:rPr>
          <w:lang w:val="ru-RU"/>
        </w:rPr>
        <w:t>.  Желательно, чтобы это уведомление было направлено одновременно с предложени</w:t>
      </w:r>
      <w:r w:rsidR="005666B3">
        <w:rPr>
          <w:lang w:val="ru-RU"/>
        </w:rPr>
        <w:t>ем</w:t>
      </w:r>
      <w:r w:rsidR="004D2D57">
        <w:rPr>
          <w:lang w:val="ru-RU"/>
        </w:rPr>
        <w:t xml:space="preserve"> в соответствии с правилом</w:t>
      </w:r>
      <w:r w:rsidR="005666B3">
        <w:rPr>
          <w:lang w:val="ru-RU"/>
        </w:rPr>
        <w:t> </w:t>
      </w:r>
      <w:r w:rsidR="004D2D57" w:rsidRPr="004D2D57">
        <w:t>26.3</w:t>
      </w:r>
      <w:r w:rsidR="004D2D57" w:rsidRPr="004D2D57">
        <w:rPr>
          <w:i/>
        </w:rPr>
        <w:t>ter</w:t>
      </w:r>
      <w:r w:rsidR="004D2D57" w:rsidRPr="004D2D57">
        <w:t xml:space="preserve">(e) </w:t>
      </w:r>
      <w:r w:rsidR="004D2D57">
        <w:rPr>
          <w:lang w:val="ru-RU"/>
        </w:rPr>
        <w:t xml:space="preserve">с использованием формы </w:t>
      </w:r>
      <w:r w:rsidR="004D2D57" w:rsidRPr="004D2D57">
        <w:t>RO/132</w:t>
      </w:r>
      <w:r w:rsidR="004D2D57">
        <w:rPr>
          <w:lang w:val="ru-RU"/>
        </w:rPr>
        <w:t xml:space="preserve">, и в обоих уведомлениях содержались перекрестные ссылки. </w:t>
      </w:r>
      <w:r w:rsidR="004D2D57" w:rsidRPr="004D2D57">
        <w:t xml:space="preserve"> </w:t>
      </w:r>
      <w:r w:rsidR="00F11C74">
        <w:rPr>
          <w:lang w:val="ru-RU"/>
        </w:rPr>
        <w:t xml:space="preserve">Язык, выбранный заявителем в соответствии с правилом </w:t>
      </w:r>
      <w:r w:rsidR="0093704A">
        <w:t>26.3</w:t>
      </w:r>
      <w:r w:rsidR="0093704A" w:rsidRPr="00992F95">
        <w:rPr>
          <w:i/>
        </w:rPr>
        <w:t>ter</w:t>
      </w:r>
      <w:r w:rsidR="0093704A">
        <w:t>(e)</w:t>
      </w:r>
      <w:r w:rsidR="00F11C74">
        <w:rPr>
          <w:lang w:val="ru-RU"/>
        </w:rPr>
        <w:t>, также рассматривается как язык, на котором представлены описание и формула изобретения, и язык, на котором будет опубликована соответствующая заявка, как указано в правиле</w:t>
      </w:r>
      <w:r w:rsidR="0093704A">
        <w:t> 26.3</w:t>
      </w:r>
      <w:r w:rsidR="0093704A" w:rsidRPr="00992F95">
        <w:rPr>
          <w:i/>
        </w:rPr>
        <w:t>ter</w:t>
      </w:r>
      <w:r w:rsidR="0093704A">
        <w:t xml:space="preserve">(a)(ii).  </w:t>
      </w:r>
      <w:r w:rsidR="005666B3">
        <w:rPr>
          <w:lang w:val="ru-RU"/>
        </w:rPr>
        <w:t>Т</w:t>
      </w:r>
      <w:r w:rsidR="001D4A54">
        <w:rPr>
          <w:lang w:val="ru-RU"/>
        </w:rPr>
        <w:t>ребование представить перевод реферата и</w:t>
      </w:r>
      <w:r w:rsidR="001D4A54">
        <w:t>/</w:t>
      </w:r>
      <w:r w:rsidR="001D4A54">
        <w:rPr>
          <w:lang w:val="ru-RU"/>
        </w:rPr>
        <w:t xml:space="preserve">или надписей на чертежах </w:t>
      </w:r>
      <w:r w:rsidR="005666B3">
        <w:rPr>
          <w:lang w:val="ru-RU"/>
        </w:rPr>
        <w:t xml:space="preserve">обусловлено </w:t>
      </w:r>
      <w:r w:rsidR="001D4A54">
        <w:rPr>
          <w:lang w:val="ru-RU"/>
        </w:rPr>
        <w:t>срок</w:t>
      </w:r>
      <w:r w:rsidR="005666B3">
        <w:rPr>
          <w:lang w:val="ru-RU"/>
        </w:rPr>
        <w:t>ом</w:t>
      </w:r>
      <w:r w:rsidR="001D4A54">
        <w:rPr>
          <w:lang w:val="ru-RU"/>
        </w:rPr>
        <w:t xml:space="preserve"> продолжительностью два месяца с даты предложения</w:t>
      </w:r>
      <w:r w:rsidR="0093704A">
        <w:t xml:space="preserve"> (</w:t>
      </w:r>
      <w:r w:rsidR="001D4A54">
        <w:rPr>
          <w:lang w:val="ru-RU"/>
        </w:rPr>
        <w:t>правило </w:t>
      </w:r>
      <w:r w:rsidR="0093704A">
        <w:t>26.2).</w:t>
      </w:r>
    </w:p>
    <w:p w14:paraId="3BCDECCE" w14:textId="77777777" w:rsidR="00AA0B63" w:rsidRDefault="00AA0B63" w:rsidP="00AA0B63"/>
    <w:p w14:paraId="66026204" w14:textId="6B104A99" w:rsidR="00AA0B63" w:rsidRDefault="002908AE" w:rsidP="00AA0B63">
      <w:r>
        <w:rPr>
          <w:lang w:val="ru-RU"/>
        </w:rPr>
        <w:lastRenderedPageBreak/>
        <w:t>При этом в двух описанных ниже с</w:t>
      </w:r>
      <w:r w:rsidR="009407E2">
        <w:rPr>
          <w:lang w:val="ru-RU"/>
        </w:rPr>
        <w:t>итуациях</w:t>
      </w:r>
      <w:r>
        <w:rPr>
          <w:lang w:val="ru-RU"/>
        </w:rPr>
        <w:t xml:space="preserve"> ф</w:t>
      </w:r>
      <w:r w:rsidR="003A3069">
        <w:rPr>
          <w:lang w:val="ru-RU"/>
        </w:rPr>
        <w:t xml:space="preserve">ормулировка «в соответствующих случаях», фигурирующая в правиле </w:t>
      </w:r>
      <w:r w:rsidR="003A3069" w:rsidRPr="003A3069">
        <w:t>26.3</w:t>
      </w:r>
      <w:r w:rsidR="003A3069" w:rsidRPr="003A3069">
        <w:rPr>
          <w:i/>
        </w:rPr>
        <w:t>ter</w:t>
      </w:r>
      <w:r w:rsidR="003A3069" w:rsidRPr="003A3069">
        <w:t>(e)</w:t>
      </w:r>
      <w:r w:rsidR="003A3069">
        <w:rPr>
          <w:lang w:val="ru-RU"/>
        </w:rPr>
        <w:t>, предоставляет Получающему ведомству определенную степень гибкости:</w:t>
      </w:r>
    </w:p>
    <w:p w14:paraId="047722BA" w14:textId="77777777" w:rsidR="00AA0B63" w:rsidRDefault="00AA0B63" w:rsidP="00AA0B63"/>
    <w:p w14:paraId="697BE2EE" w14:textId="7D0C1C7E" w:rsidR="00AA0B63" w:rsidRDefault="002908AE" w:rsidP="00AA0B63">
      <w:r>
        <w:t>(i)</w:t>
      </w:r>
      <w:r>
        <w:tab/>
      </w:r>
      <w:r>
        <w:rPr>
          <w:lang w:val="ru-RU"/>
        </w:rPr>
        <w:t xml:space="preserve">не предлагать заявителю представить перевод на </w:t>
      </w:r>
      <w:r w:rsidR="00496F66">
        <w:rPr>
          <w:lang w:val="ru-RU"/>
        </w:rPr>
        <w:t xml:space="preserve">выбранный им </w:t>
      </w:r>
      <w:r>
        <w:rPr>
          <w:lang w:val="ru-RU"/>
        </w:rPr>
        <w:t>язык в соответствии с правилом </w:t>
      </w:r>
      <w:r w:rsidRPr="002908AE">
        <w:t>26.3</w:t>
      </w:r>
      <w:r w:rsidRPr="002908AE">
        <w:rPr>
          <w:i/>
        </w:rPr>
        <w:t>ter</w:t>
      </w:r>
      <w:r w:rsidRPr="002908AE">
        <w:t>(e)</w:t>
      </w:r>
      <w:r w:rsidR="00693F81">
        <w:rPr>
          <w:lang w:val="ru-RU"/>
        </w:rPr>
        <w:t xml:space="preserve"> в том случае</w:t>
      </w:r>
      <w:r>
        <w:rPr>
          <w:lang w:val="ru-RU"/>
        </w:rPr>
        <w:t>,</w:t>
      </w:r>
      <w:r w:rsidR="00693F81">
        <w:rPr>
          <w:lang w:val="ru-RU"/>
        </w:rPr>
        <w:t xml:space="preserve"> когда </w:t>
      </w:r>
      <w:r>
        <w:rPr>
          <w:lang w:val="ru-RU"/>
        </w:rPr>
        <w:t xml:space="preserve">использование в заявке нескольких языков необходимо для надлежащего понимания заявленного изобретения </w:t>
      </w:r>
      <w:r w:rsidR="00AA0B63">
        <w:t>(</w:t>
      </w:r>
      <w:r>
        <w:rPr>
          <w:lang w:val="ru-RU"/>
        </w:rPr>
        <w:t>например, устройство для перевода</w:t>
      </w:r>
      <w:r w:rsidR="00AA0B63">
        <w:t xml:space="preserve">); </w:t>
      </w:r>
      <w:r>
        <w:rPr>
          <w:lang w:val="ru-RU"/>
        </w:rPr>
        <w:t>и</w:t>
      </w:r>
    </w:p>
    <w:p w14:paraId="50BDA87D" w14:textId="77777777" w:rsidR="00AA0B63" w:rsidRDefault="00AA0B63" w:rsidP="00AA0B63"/>
    <w:p w14:paraId="16F5B00F" w14:textId="559D4597" w:rsidR="00AA0B63" w:rsidRDefault="00AA0B63" w:rsidP="00AA0B63">
      <w:r>
        <w:t>(ii)</w:t>
      </w:r>
      <w:r w:rsidR="00E37441">
        <w:tab/>
      </w:r>
      <w:r w:rsidR="00693F81">
        <w:rPr>
          <w:lang w:val="ru-RU"/>
        </w:rPr>
        <w:t>предложить заявителю указать язык публикации, разрешенный компетентным Международным поисковым органом, на который будет выполнен перевод формулы и описания изобретения, в том случае, когда Международное бюро на правах Получающего ведомства получает многоязычную заявку, в которую не включен текст на языке публикации</w:t>
      </w:r>
      <w:r>
        <w:t>.</w:t>
      </w:r>
    </w:p>
    <w:p w14:paraId="6A6FF175" w14:textId="77777777" w:rsidR="00AA0B63" w:rsidRDefault="00AA0B63" w:rsidP="00AA0B63"/>
    <w:p w14:paraId="625BF7A9" w14:textId="4B5D33DB" w:rsidR="006849FF" w:rsidRPr="002957C2" w:rsidRDefault="006A2E0C" w:rsidP="00AA0B63">
      <w:pPr>
        <w:pStyle w:val="Endofdocument-Annex"/>
        <w:rPr>
          <w:lang w:val="ru-RU"/>
        </w:rPr>
      </w:pPr>
      <w:r w:rsidRPr="002957C2">
        <w:rPr>
          <w:lang w:val="ru-RU"/>
        </w:rPr>
        <w:t>[</w:t>
      </w:r>
      <w:r w:rsidR="00775637">
        <w:rPr>
          <w:lang w:val="ru-RU"/>
        </w:rPr>
        <w:t>Конец приложения</w:t>
      </w:r>
      <w:r w:rsidR="002957C2">
        <w:t xml:space="preserve"> II</w:t>
      </w:r>
      <w:r w:rsidR="00775637">
        <w:rPr>
          <w:lang w:val="ru-RU"/>
        </w:rPr>
        <w:t xml:space="preserve"> и документа</w:t>
      </w:r>
      <w:r w:rsidRPr="002957C2">
        <w:rPr>
          <w:lang w:val="ru-RU"/>
        </w:rPr>
        <w:t>]</w:t>
      </w:r>
    </w:p>
    <w:sectPr w:rsidR="006849FF" w:rsidRPr="002957C2" w:rsidSect="00DE6A4E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FA696" w14:textId="77777777" w:rsidR="008A0A40" w:rsidRDefault="008A0A40">
      <w:r>
        <w:separator/>
      </w:r>
    </w:p>
  </w:endnote>
  <w:endnote w:type="continuationSeparator" w:id="0">
    <w:p w14:paraId="174BDFB4" w14:textId="77777777" w:rsidR="008A0A40" w:rsidRDefault="008A0A40" w:rsidP="003B38C1">
      <w:r>
        <w:separator/>
      </w:r>
    </w:p>
    <w:p w14:paraId="54D1B82F" w14:textId="77777777" w:rsidR="008A0A40" w:rsidRPr="003B38C1" w:rsidRDefault="008A0A4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DEAEA57" w14:textId="77777777" w:rsidR="008A0A40" w:rsidRPr="003B38C1" w:rsidRDefault="008A0A4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A02FB" w14:textId="77777777" w:rsidR="00F00C6B" w:rsidRDefault="00F00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CE1F7" w14:textId="77777777" w:rsidR="00F00C6B" w:rsidRDefault="00F00C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E92FE" w14:textId="77777777" w:rsidR="00F00C6B" w:rsidRDefault="00F00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57E9B" w14:textId="77777777" w:rsidR="008A0A40" w:rsidRDefault="008A0A40">
      <w:r>
        <w:separator/>
      </w:r>
    </w:p>
  </w:footnote>
  <w:footnote w:type="continuationSeparator" w:id="0">
    <w:p w14:paraId="3FFE8F45" w14:textId="77777777" w:rsidR="008A0A40" w:rsidRDefault="008A0A40" w:rsidP="008B60B2">
      <w:r>
        <w:separator/>
      </w:r>
    </w:p>
    <w:p w14:paraId="23CB3238" w14:textId="77777777" w:rsidR="008A0A40" w:rsidRPr="00ED77FB" w:rsidRDefault="008A0A4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2770727" w14:textId="77777777" w:rsidR="008A0A40" w:rsidRPr="00ED77FB" w:rsidRDefault="008A0A4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DC9A33C" w14:textId="6926EA4B" w:rsidR="00D65759" w:rsidRPr="00D65759" w:rsidRDefault="00D6575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ab/>
      </w:r>
      <w:r w:rsidRPr="00D65759">
        <w:rPr>
          <w:lang w:val="ru-RU"/>
        </w:rPr>
        <w:t>Предлагаемые добавления и удаления выделены в тексте, соответственно, подчеркиванием и зачеркиванием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C80D0" w14:textId="77777777" w:rsidR="00F00C6B" w:rsidRDefault="00F00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9E5B" w14:textId="3F704CDE" w:rsidR="0011463E" w:rsidRPr="002326AB" w:rsidRDefault="0011463E" w:rsidP="00477D6B">
    <w:pPr>
      <w:jc w:val="right"/>
      <w:rPr>
        <w:caps/>
      </w:rPr>
    </w:pPr>
    <w:bookmarkStart w:id="6" w:name="Code2"/>
    <w:bookmarkEnd w:id="6"/>
    <w:r>
      <w:rPr>
        <w:caps/>
      </w:rPr>
      <w:t>PCT/WG/1</w:t>
    </w:r>
    <w:r w:rsidR="00467EEF">
      <w:rPr>
        <w:caps/>
      </w:rPr>
      <w:t>6/</w:t>
    </w:r>
    <w:r>
      <w:rPr>
        <w:caps/>
      </w:rPr>
      <w:t>8</w:t>
    </w:r>
  </w:p>
  <w:p w14:paraId="5A0CC4A0" w14:textId="59E38E10" w:rsidR="0011463E" w:rsidRDefault="001515DE" w:rsidP="00477D6B">
    <w:pPr>
      <w:jc w:val="right"/>
    </w:pPr>
    <w:r>
      <w:rPr>
        <w:lang w:val="ru-RU"/>
      </w:rPr>
      <w:t>стр.</w:t>
    </w:r>
    <w:r w:rsidR="0011463E">
      <w:t xml:space="preserve"> </w:t>
    </w:r>
    <w:r w:rsidR="0011463E">
      <w:fldChar w:fldCharType="begin"/>
    </w:r>
    <w:r w:rsidR="0011463E">
      <w:instrText xml:space="preserve"> PAGE  \* MERGEFORMAT </w:instrText>
    </w:r>
    <w:r w:rsidR="0011463E">
      <w:fldChar w:fldCharType="separate"/>
    </w:r>
    <w:r w:rsidR="00961CF5">
      <w:rPr>
        <w:noProof/>
      </w:rPr>
      <w:t>4</w:t>
    </w:r>
    <w:r w:rsidR="0011463E">
      <w:fldChar w:fldCharType="end"/>
    </w:r>
  </w:p>
  <w:p w14:paraId="36E0177A" w14:textId="77777777" w:rsidR="0011463E" w:rsidRDefault="0011463E" w:rsidP="00477D6B">
    <w:pPr>
      <w:jc w:val="right"/>
    </w:pPr>
  </w:p>
  <w:p w14:paraId="4DF165A2" w14:textId="77777777" w:rsidR="0011463E" w:rsidRDefault="001146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04EB9" w14:textId="77777777" w:rsidR="00F00C6B" w:rsidRDefault="00F00C6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5F0C0" w14:textId="77777777" w:rsidR="00AA0B63" w:rsidRDefault="00AA0B63" w:rsidP="00477D6B">
    <w:pPr>
      <w:jc w:val="right"/>
    </w:pPr>
    <w:r>
      <w:t>PCT/WG/16/8</w:t>
    </w:r>
  </w:p>
  <w:p w14:paraId="78D19990" w14:textId="331F38F5" w:rsidR="00AA0B63" w:rsidRDefault="002957C2" w:rsidP="00477D6B">
    <w:pPr>
      <w:jc w:val="right"/>
    </w:pPr>
    <w:r>
      <w:rPr>
        <w:lang w:val="ru-RU"/>
      </w:rPr>
      <w:t xml:space="preserve">Приложение </w:t>
    </w:r>
    <w:r w:rsidR="00AA0B63">
      <w:t xml:space="preserve">I, </w:t>
    </w:r>
    <w:r>
      <w:rPr>
        <w:lang w:val="ru-RU"/>
      </w:rPr>
      <w:t>стр.</w:t>
    </w:r>
    <w:r w:rsidR="00AA0B63">
      <w:t xml:space="preserve"> </w:t>
    </w:r>
    <w:r w:rsidR="00AA0B63">
      <w:fldChar w:fldCharType="begin"/>
    </w:r>
    <w:r w:rsidR="00AA0B63">
      <w:instrText xml:space="preserve"> PAGE  \* MERGEFORMAT </w:instrText>
    </w:r>
    <w:r w:rsidR="00AA0B63">
      <w:fldChar w:fldCharType="separate"/>
    </w:r>
    <w:r w:rsidR="00961CF5">
      <w:rPr>
        <w:noProof/>
      </w:rPr>
      <w:t>4</w:t>
    </w:r>
    <w:r w:rsidR="00AA0B63">
      <w:fldChar w:fldCharType="end"/>
    </w:r>
  </w:p>
  <w:p w14:paraId="1BFD22C6" w14:textId="77777777" w:rsidR="00AA0B63" w:rsidRDefault="00AA0B63" w:rsidP="00477D6B">
    <w:pPr>
      <w:jc w:val="right"/>
    </w:pPr>
  </w:p>
  <w:p w14:paraId="592BCA57" w14:textId="77777777" w:rsidR="00AA0B63" w:rsidRDefault="00AA0B63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C62D2" w14:textId="77777777" w:rsidR="00AA0B63" w:rsidRDefault="00AA0B63" w:rsidP="002B7A73">
    <w:pPr>
      <w:pStyle w:val="Header"/>
      <w:jc w:val="right"/>
      <w:rPr>
        <w:lang w:val="fr-CH"/>
      </w:rPr>
    </w:pPr>
    <w:r>
      <w:rPr>
        <w:lang w:val="fr-CH"/>
      </w:rPr>
      <w:t>PCT/WG/16/8</w:t>
    </w:r>
  </w:p>
  <w:p w14:paraId="56F7E888" w14:textId="4ADC832A" w:rsidR="00AA0B63" w:rsidRDefault="002957C2" w:rsidP="002B7A73">
    <w:pPr>
      <w:pStyle w:val="Header"/>
      <w:jc w:val="right"/>
      <w:rPr>
        <w:lang w:val="fr-CH"/>
      </w:rPr>
    </w:pPr>
    <w:r>
      <w:rPr>
        <w:lang w:val="ru-RU"/>
      </w:rPr>
      <w:t xml:space="preserve">ПРИЛОЖЕНИЕ </w:t>
    </w:r>
    <w:r w:rsidR="00AA0B63">
      <w:rPr>
        <w:lang w:val="fr-CH"/>
      </w:rPr>
      <w:t>I</w:t>
    </w:r>
  </w:p>
  <w:p w14:paraId="7FA085DD" w14:textId="77777777" w:rsidR="00AA0B63" w:rsidRPr="00A64B60" w:rsidRDefault="00AA0B63" w:rsidP="002B7A73">
    <w:pPr>
      <w:pStyle w:val="Header"/>
      <w:jc w:val="right"/>
      <w:rPr>
        <w:lang w:val="fr-CH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406BB" w14:textId="51A7498A" w:rsidR="0011463E" w:rsidRPr="002326AB" w:rsidRDefault="0011463E" w:rsidP="00477D6B">
    <w:pPr>
      <w:jc w:val="right"/>
      <w:rPr>
        <w:caps/>
      </w:rPr>
    </w:pPr>
    <w:r>
      <w:rPr>
        <w:caps/>
      </w:rPr>
      <w:t>PCT/WG/1</w:t>
    </w:r>
    <w:r w:rsidR="00467EEF">
      <w:rPr>
        <w:caps/>
      </w:rPr>
      <w:t>6/</w:t>
    </w:r>
    <w:r>
      <w:rPr>
        <w:caps/>
      </w:rPr>
      <w:t>8</w:t>
    </w:r>
  </w:p>
  <w:p w14:paraId="6A232BF7" w14:textId="60A403D7" w:rsidR="0011463E" w:rsidRDefault="001515DE" w:rsidP="00477D6B">
    <w:pPr>
      <w:jc w:val="right"/>
    </w:pPr>
    <w:r>
      <w:rPr>
        <w:lang w:val="ru-RU"/>
      </w:rPr>
      <w:t>Приложение</w:t>
    </w:r>
    <w:r w:rsidR="00467EEF">
      <w:t xml:space="preserve"> I</w:t>
    </w:r>
    <w:r w:rsidR="002957C2">
      <w:t>I</w:t>
    </w:r>
    <w:r w:rsidR="0011463E">
      <w:t xml:space="preserve">, </w:t>
    </w:r>
    <w:r>
      <w:rPr>
        <w:lang w:val="ru-RU"/>
      </w:rPr>
      <w:t>стр.</w:t>
    </w:r>
    <w:r w:rsidR="0011463E">
      <w:t xml:space="preserve"> </w:t>
    </w:r>
    <w:r w:rsidR="0011463E">
      <w:fldChar w:fldCharType="begin"/>
    </w:r>
    <w:r w:rsidR="0011463E">
      <w:instrText xml:space="preserve"> PAGE  \* MERGEFORMAT </w:instrText>
    </w:r>
    <w:r w:rsidR="0011463E">
      <w:fldChar w:fldCharType="separate"/>
    </w:r>
    <w:r w:rsidR="00CC04E8">
      <w:rPr>
        <w:noProof/>
      </w:rPr>
      <w:t>2</w:t>
    </w:r>
    <w:r w:rsidR="0011463E">
      <w:fldChar w:fldCharType="end"/>
    </w:r>
  </w:p>
  <w:p w14:paraId="625AA2A2" w14:textId="77777777" w:rsidR="0011463E" w:rsidRDefault="0011463E" w:rsidP="00477D6B">
    <w:pPr>
      <w:jc w:val="right"/>
    </w:pPr>
  </w:p>
  <w:p w14:paraId="4A1DFD03" w14:textId="77777777" w:rsidR="0011463E" w:rsidRDefault="0011463E" w:rsidP="00477D6B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44EE" w14:textId="5551B026" w:rsidR="0011463E" w:rsidRDefault="0011463E" w:rsidP="00DE6A4E">
    <w:pPr>
      <w:pStyle w:val="Header"/>
      <w:jc w:val="right"/>
      <w:rPr>
        <w:lang w:val="fr-CH"/>
      </w:rPr>
    </w:pPr>
    <w:r>
      <w:rPr>
        <w:lang w:val="fr-CH"/>
      </w:rPr>
      <w:t>PCT/WG/1</w:t>
    </w:r>
    <w:r w:rsidR="00467EEF">
      <w:rPr>
        <w:lang w:val="fr-CH"/>
      </w:rPr>
      <w:t>6/</w:t>
    </w:r>
    <w:r>
      <w:rPr>
        <w:lang w:val="fr-CH"/>
      </w:rPr>
      <w:t>8</w:t>
    </w:r>
  </w:p>
  <w:p w14:paraId="6E42A1EB" w14:textId="0820F53E" w:rsidR="0011463E" w:rsidRPr="00467EEF" w:rsidRDefault="001515DE" w:rsidP="00DE6A4E">
    <w:pPr>
      <w:pStyle w:val="Header"/>
      <w:jc w:val="right"/>
    </w:pPr>
    <w:r>
      <w:rPr>
        <w:lang w:val="ru-RU"/>
      </w:rPr>
      <w:t>ПРИЛОЖЕНИЕ</w:t>
    </w:r>
    <w:r w:rsidR="00467EEF">
      <w:t xml:space="preserve"> I</w:t>
    </w:r>
    <w:r w:rsidR="002957C2">
      <w:t>I</w:t>
    </w:r>
  </w:p>
  <w:p w14:paraId="5F9005D9" w14:textId="21DDD093" w:rsidR="0011463E" w:rsidRDefault="0011463E">
    <w:pPr>
      <w:pStyle w:val="Header"/>
      <w:rPr>
        <w:lang w:val="fr-CH"/>
      </w:rPr>
    </w:pPr>
  </w:p>
  <w:p w14:paraId="55975811" w14:textId="77777777" w:rsidR="0011463E" w:rsidRPr="00DE6A4E" w:rsidRDefault="0011463E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A1"/>
    <w:rsid w:val="00004CD5"/>
    <w:rsid w:val="00005DA5"/>
    <w:rsid w:val="000171C8"/>
    <w:rsid w:val="000201E2"/>
    <w:rsid w:val="00024AA5"/>
    <w:rsid w:val="000274D6"/>
    <w:rsid w:val="00033F24"/>
    <w:rsid w:val="00034B9B"/>
    <w:rsid w:val="00040690"/>
    <w:rsid w:val="0004122C"/>
    <w:rsid w:val="00043CAA"/>
    <w:rsid w:val="00056816"/>
    <w:rsid w:val="000614D0"/>
    <w:rsid w:val="000635EA"/>
    <w:rsid w:val="0006703F"/>
    <w:rsid w:val="0007283B"/>
    <w:rsid w:val="00075432"/>
    <w:rsid w:val="00081625"/>
    <w:rsid w:val="00092142"/>
    <w:rsid w:val="000968ED"/>
    <w:rsid w:val="000A1508"/>
    <w:rsid w:val="000A1D5B"/>
    <w:rsid w:val="000A2407"/>
    <w:rsid w:val="000A3D97"/>
    <w:rsid w:val="000A5FF1"/>
    <w:rsid w:val="000B556A"/>
    <w:rsid w:val="000C2025"/>
    <w:rsid w:val="000C5DB3"/>
    <w:rsid w:val="000C6079"/>
    <w:rsid w:val="000D3179"/>
    <w:rsid w:val="000D452B"/>
    <w:rsid w:val="000E1956"/>
    <w:rsid w:val="000E6921"/>
    <w:rsid w:val="000F5D06"/>
    <w:rsid w:val="000F5E56"/>
    <w:rsid w:val="0010387B"/>
    <w:rsid w:val="00106AC2"/>
    <w:rsid w:val="00106C5D"/>
    <w:rsid w:val="00110B83"/>
    <w:rsid w:val="00112F81"/>
    <w:rsid w:val="0011463E"/>
    <w:rsid w:val="00123F0A"/>
    <w:rsid w:val="00124489"/>
    <w:rsid w:val="001245C4"/>
    <w:rsid w:val="0013332C"/>
    <w:rsid w:val="001362EE"/>
    <w:rsid w:val="001424DA"/>
    <w:rsid w:val="001515DE"/>
    <w:rsid w:val="00153D6D"/>
    <w:rsid w:val="00156C98"/>
    <w:rsid w:val="001647D5"/>
    <w:rsid w:val="0016612D"/>
    <w:rsid w:val="00170008"/>
    <w:rsid w:val="00177FB9"/>
    <w:rsid w:val="001832A6"/>
    <w:rsid w:val="001926B7"/>
    <w:rsid w:val="00194488"/>
    <w:rsid w:val="00195DAD"/>
    <w:rsid w:val="001A1501"/>
    <w:rsid w:val="001C4952"/>
    <w:rsid w:val="001C5C96"/>
    <w:rsid w:val="001D4107"/>
    <w:rsid w:val="001D4A54"/>
    <w:rsid w:val="001E36F7"/>
    <w:rsid w:val="001E3893"/>
    <w:rsid w:val="001E4869"/>
    <w:rsid w:val="001F3020"/>
    <w:rsid w:val="001F382C"/>
    <w:rsid w:val="00200FD1"/>
    <w:rsid w:val="00203D24"/>
    <w:rsid w:val="0021217E"/>
    <w:rsid w:val="00227425"/>
    <w:rsid w:val="002326AB"/>
    <w:rsid w:val="002335E5"/>
    <w:rsid w:val="00243430"/>
    <w:rsid w:val="002439A5"/>
    <w:rsid w:val="0024428D"/>
    <w:rsid w:val="00246D47"/>
    <w:rsid w:val="00253350"/>
    <w:rsid w:val="0025531A"/>
    <w:rsid w:val="002569BA"/>
    <w:rsid w:val="002634C4"/>
    <w:rsid w:val="0026501C"/>
    <w:rsid w:val="002908AE"/>
    <w:rsid w:val="002928D3"/>
    <w:rsid w:val="00293FDA"/>
    <w:rsid w:val="002957C2"/>
    <w:rsid w:val="002A15C5"/>
    <w:rsid w:val="002A5E52"/>
    <w:rsid w:val="002B4DF1"/>
    <w:rsid w:val="002B7A73"/>
    <w:rsid w:val="002C7683"/>
    <w:rsid w:val="002D0FF7"/>
    <w:rsid w:val="002D4944"/>
    <w:rsid w:val="002F1FE6"/>
    <w:rsid w:val="002F34A0"/>
    <w:rsid w:val="002F4E68"/>
    <w:rsid w:val="002F50A9"/>
    <w:rsid w:val="00301A14"/>
    <w:rsid w:val="00306371"/>
    <w:rsid w:val="00312F7F"/>
    <w:rsid w:val="003206CD"/>
    <w:rsid w:val="00325931"/>
    <w:rsid w:val="0033198F"/>
    <w:rsid w:val="00332CEA"/>
    <w:rsid w:val="003360D1"/>
    <w:rsid w:val="003378F7"/>
    <w:rsid w:val="00361450"/>
    <w:rsid w:val="003673CF"/>
    <w:rsid w:val="00371A94"/>
    <w:rsid w:val="003845C1"/>
    <w:rsid w:val="00386FC9"/>
    <w:rsid w:val="00393963"/>
    <w:rsid w:val="00396A7D"/>
    <w:rsid w:val="003A3069"/>
    <w:rsid w:val="003A4A8B"/>
    <w:rsid w:val="003A6F89"/>
    <w:rsid w:val="003B2AB2"/>
    <w:rsid w:val="003B38C1"/>
    <w:rsid w:val="003B4784"/>
    <w:rsid w:val="003C34E9"/>
    <w:rsid w:val="003C3E10"/>
    <w:rsid w:val="003C4AF5"/>
    <w:rsid w:val="003C60D1"/>
    <w:rsid w:val="003C68A4"/>
    <w:rsid w:val="003D28BE"/>
    <w:rsid w:val="003E02CB"/>
    <w:rsid w:val="003F0D83"/>
    <w:rsid w:val="003F25F4"/>
    <w:rsid w:val="003F6F85"/>
    <w:rsid w:val="003F7B9B"/>
    <w:rsid w:val="00413CB7"/>
    <w:rsid w:val="00423E3E"/>
    <w:rsid w:val="00427AF4"/>
    <w:rsid w:val="00427FAB"/>
    <w:rsid w:val="0044260F"/>
    <w:rsid w:val="00455BE5"/>
    <w:rsid w:val="004647DA"/>
    <w:rsid w:val="00467EEF"/>
    <w:rsid w:val="00474062"/>
    <w:rsid w:val="00477D6B"/>
    <w:rsid w:val="00496F66"/>
    <w:rsid w:val="00497224"/>
    <w:rsid w:val="004A2160"/>
    <w:rsid w:val="004A251E"/>
    <w:rsid w:val="004B1217"/>
    <w:rsid w:val="004B36AC"/>
    <w:rsid w:val="004B373D"/>
    <w:rsid w:val="004C4375"/>
    <w:rsid w:val="004D2D57"/>
    <w:rsid w:val="004F4DE1"/>
    <w:rsid w:val="004F5595"/>
    <w:rsid w:val="004F6AA9"/>
    <w:rsid w:val="004F79A6"/>
    <w:rsid w:val="005019FF"/>
    <w:rsid w:val="00503C1A"/>
    <w:rsid w:val="00513712"/>
    <w:rsid w:val="005207AF"/>
    <w:rsid w:val="005251D8"/>
    <w:rsid w:val="00525F78"/>
    <w:rsid w:val="0053057A"/>
    <w:rsid w:val="005334BD"/>
    <w:rsid w:val="00535CDB"/>
    <w:rsid w:val="00536190"/>
    <w:rsid w:val="00537B49"/>
    <w:rsid w:val="00537B56"/>
    <w:rsid w:val="00540430"/>
    <w:rsid w:val="00542BB7"/>
    <w:rsid w:val="00556076"/>
    <w:rsid w:val="0056084D"/>
    <w:rsid w:val="00560A29"/>
    <w:rsid w:val="005666B3"/>
    <w:rsid w:val="00581500"/>
    <w:rsid w:val="00583AA2"/>
    <w:rsid w:val="00583E66"/>
    <w:rsid w:val="0058580E"/>
    <w:rsid w:val="00595AAF"/>
    <w:rsid w:val="005A0B90"/>
    <w:rsid w:val="005A4833"/>
    <w:rsid w:val="005B50B7"/>
    <w:rsid w:val="005B5522"/>
    <w:rsid w:val="005C46A6"/>
    <w:rsid w:val="005C6649"/>
    <w:rsid w:val="005E37BC"/>
    <w:rsid w:val="005E3EE8"/>
    <w:rsid w:val="005F509B"/>
    <w:rsid w:val="00605827"/>
    <w:rsid w:val="00606BA5"/>
    <w:rsid w:val="00616007"/>
    <w:rsid w:val="00621C3F"/>
    <w:rsid w:val="00630BE1"/>
    <w:rsid w:val="006336C7"/>
    <w:rsid w:val="00640327"/>
    <w:rsid w:val="00641572"/>
    <w:rsid w:val="00643354"/>
    <w:rsid w:val="0064487E"/>
    <w:rsid w:val="00645BCA"/>
    <w:rsid w:val="00646050"/>
    <w:rsid w:val="00653FB7"/>
    <w:rsid w:val="006713CA"/>
    <w:rsid w:val="006715D9"/>
    <w:rsid w:val="006730EE"/>
    <w:rsid w:val="00676C5C"/>
    <w:rsid w:val="006816F3"/>
    <w:rsid w:val="006849FF"/>
    <w:rsid w:val="0069229F"/>
    <w:rsid w:val="00693215"/>
    <w:rsid w:val="00693F81"/>
    <w:rsid w:val="00694D06"/>
    <w:rsid w:val="006A24A4"/>
    <w:rsid w:val="006A2E0C"/>
    <w:rsid w:val="006A6451"/>
    <w:rsid w:val="006C0B5E"/>
    <w:rsid w:val="006C356C"/>
    <w:rsid w:val="006C582B"/>
    <w:rsid w:val="006E3CDA"/>
    <w:rsid w:val="006E702D"/>
    <w:rsid w:val="006F28CD"/>
    <w:rsid w:val="0070616D"/>
    <w:rsid w:val="00707805"/>
    <w:rsid w:val="00713784"/>
    <w:rsid w:val="0071751D"/>
    <w:rsid w:val="00720397"/>
    <w:rsid w:val="0072045E"/>
    <w:rsid w:val="00720EFD"/>
    <w:rsid w:val="00723396"/>
    <w:rsid w:val="007431DF"/>
    <w:rsid w:val="0075670B"/>
    <w:rsid w:val="00761B51"/>
    <w:rsid w:val="00761BFA"/>
    <w:rsid w:val="007632C3"/>
    <w:rsid w:val="007640C3"/>
    <w:rsid w:val="007656A2"/>
    <w:rsid w:val="00767796"/>
    <w:rsid w:val="00767FB3"/>
    <w:rsid w:val="00770D81"/>
    <w:rsid w:val="0077294D"/>
    <w:rsid w:val="00775637"/>
    <w:rsid w:val="007819D6"/>
    <w:rsid w:val="007854AF"/>
    <w:rsid w:val="00791A38"/>
    <w:rsid w:val="0079393E"/>
    <w:rsid w:val="00793A7C"/>
    <w:rsid w:val="007A2EF9"/>
    <w:rsid w:val="007A398A"/>
    <w:rsid w:val="007B060B"/>
    <w:rsid w:val="007C04A3"/>
    <w:rsid w:val="007C0E44"/>
    <w:rsid w:val="007D1613"/>
    <w:rsid w:val="007E02AA"/>
    <w:rsid w:val="007E4C0E"/>
    <w:rsid w:val="007F0F08"/>
    <w:rsid w:val="007F2CD6"/>
    <w:rsid w:val="007F3EC9"/>
    <w:rsid w:val="00803C3F"/>
    <w:rsid w:val="00827E44"/>
    <w:rsid w:val="00833818"/>
    <w:rsid w:val="00836528"/>
    <w:rsid w:val="00836AF6"/>
    <w:rsid w:val="00841C47"/>
    <w:rsid w:val="00844928"/>
    <w:rsid w:val="008711E4"/>
    <w:rsid w:val="00883B1A"/>
    <w:rsid w:val="00885AAB"/>
    <w:rsid w:val="00895D83"/>
    <w:rsid w:val="008A0A40"/>
    <w:rsid w:val="008A0ECF"/>
    <w:rsid w:val="008A134B"/>
    <w:rsid w:val="008A52C3"/>
    <w:rsid w:val="008B2CC1"/>
    <w:rsid w:val="008B3DFC"/>
    <w:rsid w:val="008B60B2"/>
    <w:rsid w:val="008C71D0"/>
    <w:rsid w:val="008D1FBA"/>
    <w:rsid w:val="008D28EC"/>
    <w:rsid w:val="008E108E"/>
    <w:rsid w:val="008E53E5"/>
    <w:rsid w:val="008E5C08"/>
    <w:rsid w:val="008E784A"/>
    <w:rsid w:val="008E7F83"/>
    <w:rsid w:val="008F5319"/>
    <w:rsid w:val="0090213A"/>
    <w:rsid w:val="00903342"/>
    <w:rsid w:val="0090731E"/>
    <w:rsid w:val="009125EC"/>
    <w:rsid w:val="0091267A"/>
    <w:rsid w:val="00915015"/>
    <w:rsid w:val="009162F9"/>
    <w:rsid w:val="009166C4"/>
    <w:rsid w:val="0091688A"/>
    <w:rsid w:val="00916EE2"/>
    <w:rsid w:val="00923F95"/>
    <w:rsid w:val="00927066"/>
    <w:rsid w:val="0092707B"/>
    <w:rsid w:val="0093704A"/>
    <w:rsid w:val="009407E2"/>
    <w:rsid w:val="00952B23"/>
    <w:rsid w:val="0095416A"/>
    <w:rsid w:val="009563CD"/>
    <w:rsid w:val="00961CF5"/>
    <w:rsid w:val="00966A22"/>
    <w:rsid w:val="0096722F"/>
    <w:rsid w:val="009740EA"/>
    <w:rsid w:val="009751A1"/>
    <w:rsid w:val="00977E5D"/>
    <w:rsid w:val="00980843"/>
    <w:rsid w:val="0098410C"/>
    <w:rsid w:val="009A0BB2"/>
    <w:rsid w:val="009A0EF3"/>
    <w:rsid w:val="009A4A2A"/>
    <w:rsid w:val="009A6B81"/>
    <w:rsid w:val="009C14D0"/>
    <w:rsid w:val="009C2561"/>
    <w:rsid w:val="009D4761"/>
    <w:rsid w:val="009D5FA7"/>
    <w:rsid w:val="009D71C3"/>
    <w:rsid w:val="009E26BC"/>
    <w:rsid w:val="009E2791"/>
    <w:rsid w:val="009E3F6F"/>
    <w:rsid w:val="009E56B6"/>
    <w:rsid w:val="009E77FD"/>
    <w:rsid w:val="009F03E9"/>
    <w:rsid w:val="009F27C6"/>
    <w:rsid w:val="009F499F"/>
    <w:rsid w:val="009F5B29"/>
    <w:rsid w:val="00A058A9"/>
    <w:rsid w:val="00A068D8"/>
    <w:rsid w:val="00A100EC"/>
    <w:rsid w:val="00A129DC"/>
    <w:rsid w:val="00A20793"/>
    <w:rsid w:val="00A237B6"/>
    <w:rsid w:val="00A246D2"/>
    <w:rsid w:val="00A37342"/>
    <w:rsid w:val="00A42DAF"/>
    <w:rsid w:val="00A42E86"/>
    <w:rsid w:val="00A45BD8"/>
    <w:rsid w:val="00A56F09"/>
    <w:rsid w:val="00A61524"/>
    <w:rsid w:val="00A76EFE"/>
    <w:rsid w:val="00A81267"/>
    <w:rsid w:val="00A84EC4"/>
    <w:rsid w:val="00A869B7"/>
    <w:rsid w:val="00A8737C"/>
    <w:rsid w:val="00A90F0A"/>
    <w:rsid w:val="00A92B3E"/>
    <w:rsid w:val="00A973D3"/>
    <w:rsid w:val="00AA0B63"/>
    <w:rsid w:val="00AA2A12"/>
    <w:rsid w:val="00AB103C"/>
    <w:rsid w:val="00AB26A4"/>
    <w:rsid w:val="00AC205C"/>
    <w:rsid w:val="00AC2788"/>
    <w:rsid w:val="00AD0C18"/>
    <w:rsid w:val="00AD398B"/>
    <w:rsid w:val="00AD522E"/>
    <w:rsid w:val="00AE3095"/>
    <w:rsid w:val="00AF0A6B"/>
    <w:rsid w:val="00B0306B"/>
    <w:rsid w:val="00B034CF"/>
    <w:rsid w:val="00B038FF"/>
    <w:rsid w:val="00B05A69"/>
    <w:rsid w:val="00B06DC9"/>
    <w:rsid w:val="00B11474"/>
    <w:rsid w:val="00B11BF8"/>
    <w:rsid w:val="00B17173"/>
    <w:rsid w:val="00B20BFF"/>
    <w:rsid w:val="00B20F6F"/>
    <w:rsid w:val="00B23D4E"/>
    <w:rsid w:val="00B307AC"/>
    <w:rsid w:val="00B37D6E"/>
    <w:rsid w:val="00B41655"/>
    <w:rsid w:val="00B43046"/>
    <w:rsid w:val="00B448FB"/>
    <w:rsid w:val="00B52097"/>
    <w:rsid w:val="00B57124"/>
    <w:rsid w:val="00B61DF8"/>
    <w:rsid w:val="00B75281"/>
    <w:rsid w:val="00B75D54"/>
    <w:rsid w:val="00B84D0D"/>
    <w:rsid w:val="00B84EF6"/>
    <w:rsid w:val="00B8594D"/>
    <w:rsid w:val="00B8774C"/>
    <w:rsid w:val="00B91DB2"/>
    <w:rsid w:val="00B92F1F"/>
    <w:rsid w:val="00B9704C"/>
    <w:rsid w:val="00B9734B"/>
    <w:rsid w:val="00BA2214"/>
    <w:rsid w:val="00BA30E2"/>
    <w:rsid w:val="00BA4315"/>
    <w:rsid w:val="00BC039B"/>
    <w:rsid w:val="00BC2934"/>
    <w:rsid w:val="00BC5D33"/>
    <w:rsid w:val="00BD507C"/>
    <w:rsid w:val="00BD7FDE"/>
    <w:rsid w:val="00BF61CB"/>
    <w:rsid w:val="00C11BFE"/>
    <w:rsid w:val="00C14502"/>
    <w:rsid w:val="00C21097"/>
    <w:rsid w:val="00C211D6"/>
    <w:rsid w:val="00C22502"/>
    <w:rsid w:val="00C22D78"/>
    <w:rsid w:val="00C261D5"/>
    <w:rsid w:val="00C41F90"/>
    <w:rsid w:val="00C43B17"/>
    <w:rsid w:val="00C5068F"/>
    <w:rsid w:val="00C530A2"/>
    <w:rsid w:val="00C82D15"/>
    <w:rsid w:val="00C86C69"/>
    <w:rsid w:val="00C86D74"/>
    <w:rsid w:val="00C9228D"/>
    <w:rsid w:val="00CA1B0F"/>
    <w:rsid w:val="00CB0EEA"/>
    <w:rsid w:val="00CB2D23"/>
    <w:rsid w:val="00CB43EA"/>
    <w:rsid w:val="00CC04E8"/>
    <w:rsid w:val="00CC1A6B"/>
    <w:rsid w:val="00CC2A2D"/>
    <w:rsid w:val="00CC52E0"/>
    <w:rsid w:val="00CD04F1"/>
    <w:rsid w:val="00CE793B"/>
    <w:rsid w:val="00CF0DEC"/>
    <w:rsid w:val="00CF681A"/>
    <w:rsid w:val="00D0049B"/>
    <w:rsid w:val="00D02323"/>
    <w:rsid w:val="00D07C78"/>
    <w:rsid w:val="00D22F93"/>
    <w:rsid w:val="00D23074"/>
    <w:rsid w:val="00D25816"/>
    <w:rsid w:val="00D45252"/>
    <w:rsid w:val="00D60034"/>
    <w:rsid w:val="00D65759"/>
    <w:rsid w:val="00D71B4D"/>
    <w:rsid w:val="00D8206F"/>
    <w:rsid w:val="00D86F31"/>
    <w:rsid w:val="00D93D55"/>
    <w:rsid w:val="00D94103"/>
    <w:rsid w:val="00D970A7"/>
    <w:rsid w:val="00D97712"/>
    <w:rsid w:val="00DA41FC"/>
    <w:rsid w:val="00DB1AA1"/>
    <w:rsid w:val="00DD7B7F"/>
    <w:rsid w:val="00DE10B8"/>
    <w:rsid w:val="00DE2492"/>
    <w:rsid w:val="00DE6A4E"/>
    <w:rsid w:val="00E00A09"/>
    <w:rsid w:val="00E025C2"/>
    <w:rsid w:val="00E15015"/>
    <w:rsid w:val="00E27653"/>
    <w:rsid w:val="00E30437"/>
    <w:rsid w:val="00E30C67"/>
    <w:rsid w:val="00E333EC"/>
    <w:rsid w:val="00E335FE"/>
    <w:rsid w:val="00E36731"/>
    <w:rsid w:val="00E37441"/>
    <w:rsid w:val="00E37617"/>
    <w:rsid w:val="00E548F7"/>
    <w:rsid w:val="00E72871"/>
    <w:rsid w:val="00E73B91"/>
    <w:rsid w:val="00E76582"/>
    <w:rsid w:val="00E82909"/>
    <w:rsid w:val="00E82CCD"/>
    <w:rsid w:val="00E84D86"/>
    <w:rsid w:val="00EA0345"/>
    <w:rsid w:val="00EA3B07"/>
    <w:rsid w:val="00EA3FB2"/>
    <w:rsid w:val="00EA429C"/>
    <w:rsid w:val="00EA7D6E"/>
    <w:rsid w:val="00EB2D34"/>
    <w:rsid w:val="00EB2F76"/>
    <w:rsid w:val="00EB56F7"/>
    <w:rsid w:val="00EC4E49"/>
    <w:rsid w:val="00ED0E4A"/>
    <w:rsid w:val="00ED77FB"/>
    <w:rsid w:val="00EE0533"/>
    <w:rsid w:val="00EE1BBB"/>
    <w:rsid w:val="00EE45FA"/>
    <w:rsid w:val="00EE576F"/>
    <w:rsid w:val="00EF0BB0"/>
    <w:rsid w:val="00F00C6B"/>
    <w:rsid w:val="00F043DE"/>
    <w:rsid w:val="00F075F7"/>
    <w:rsid w:val="00F07928"/>
    <w:rsid w:val="00F11C74"/>
    <w:rsid w:val="00F25F2A"/>
    <w:rsid w:val="00F44FC2"/>
    <w:rsid w:val="00F50E94"/>
    <w:rsid w:val="00F60A08"/>
    <w:rsid w:val="00F66152"/>
    <w:rsid w:val="00F736C9"/>
    <w:rsid w:val="00F73DED"/>
    <w:rsid w:val="00F90F04"/>
    <w:rsid w:val="00F9165B"/>
    <w:rsid w:val="00F96AA1"/>
    <w:rsid w:val="00FA7B0E"/>
    <w:rsid w:val="00FB2B14"/>
    <w:rsid w:val="00FB5E09"/>
    <w:rsid w:val="00FC482F"/>
    <w:rsid w:val="00FC605A"/>
    <w:rsid w:val="00FD06EC"/>
    <w:rsid w:val="00FD2CCA"/>
    <w:rsid w:val="00FD37BB"/>
    <w:rsid w:val="00FD4ECD"/>
    <w:rsid w:val="00FD6A7F"/>
    <w:rsid w:val="00FD795A"/>
    <w:rsid w:val="00FE4E92"/>
    <w:rsid w:val="00F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53C4F82"/>
  <w15:docId w15:val="{FDE820E7-2DDD-4851-8DD9-C5D1EF5C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semiHidden/>
    <w:unhideWhenUsed/>
    <w:rsid w:val="001038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87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387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0387B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1038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0387B"/>
    <w:rPr>
      <w:rFonts w:ascii="Segoe UI" w:eastAsia="SimSun" w:hAnsi="Segoe UI" w:cs="Segoe U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9162F9"/>
    <w:rPr>
      <w:vertAlign w:val="superscript"/>
    </w:rPr>
  </w:style>
  <w:style w:type="paragraph" w:customStyle="1" w:styleId="LegTitle">
    <w:name w:val="Leg # Title"/>
    <w:basedOn w:val="Normal"/>
    <w:next w:val="Normal"/>
    <w:rsid w:val="00DE6A4E"/>
    <w:pPr>
      <w:keepNext/>
      <w:keepLines/>
      <w:pageBreakBefore/>
      <w:spacing w:before="240" w:after="480" w:line="360" w:lineRule="auto"/>
      <w:jc w:val="center"/>
    </w:pPr>
    <w:rPr>
      <w:rFonts w:eastAsia="Times New Roman" w:cs="Times New Roman"/>
      <w:b/>
      <w:noProof/>
      <w:snapToGrid w:val="0"/>
      <w:lang w:eastAsia="en-US"/>
    </w:rPr>
  </w:style>
  <w:style w:type="paragraph" w:customStyle="1" w:styleId="LegSubRule">
    <w:name w:val="Leg SubRule #"/>
    <w:basedOn w:val="Normal"/>
    <w:rsid w:val="00253350"/>
    <w:pPr>
      <w:keepNext/>
      <w:keepLines/>
      <w:spacing w:after="240" w:line="360" w:lineRule="auto"/>
      <w:ind w:left="567" w:hanging="567"/>
    </w:pPr>
    <w:rPr>
      <w:rFonts w:eastAsia="Times New Roman" w:cs="Times New Roman"/>
      <w:noProof/>
      <w:snapToGrid w:val="0"/>
      <w:lang w:eastAsia="en-US"/>
    </w:rPr>
  </w:style>
  <w:style w:type="paragraph" w:customStyle="1" w:styleId="Lega">
    <w:name w:val="Leg (a)"/>
    <w:basedOn w:val="Normal"/>
    <w:rsid w:val="00253350"/>
    <w:pPr>
      <w:spacing w:after="240" w:line="360" w:lineRule="auto"/>
    </w:pPr>
    <w:rPr>
      <w:rFonts w:eastAsia="Times New Roman" w:cs="Times New Roman"/>
      <w:noProof/>
      <w:snapToGrid w:val="0"/>
      <w:lang w:eastAsia="en-US"/>
    </w:rPr>
  </w:style>
  <w:style w:type="paragraph" w:customStyle="1" w:styleId="Legi">
    <w:name w:val="Leg (i)"/>
    <w:basedOn w:val="Normal"/>
    <w:rsid w:val="00253350"/>
    <w:pPr>
      <w:spacing w:after="240" w:line="360" w:lineRule="auto"/>
    </w:pPr>
    <w:rPr>
      <w:rFonts w:eastAsia="Times New Roman" w:cs="Times New Roman"/>
      <w:noProof/>
      <w:snapToGrid w:val="0"/>
      <w:lang w:eastAsia="en-US"/>
    </w:rPr>
  </w:style>
  <w:style w:type="character" w:customStyle="1" w:styleId="Deletedtext">
    <w:name w:val="Deleted text"/>
    <w:basedOn w:val="DefaultParagraphFont"/>
    <w:uiPriority w:val="1"/>
    <w:qFormat/>
    <w:rsid w:val="00253350"/>
    <w:rPr>
      <w:strike/>
      <w:dstrike w:val="0"/>
      <w:color w:val="FF0000"/>
    </w:rPr>
  </w:style>
  <w:style w:type="paragraph" w:customStyle="1" w:styleId="Legacont">
    <w:name w:val="Leg (a) [cont]"/>
    <w:basedOn w:val="Lega"/>
    <w:next w:val="Lega"/>
    <w:rsid w:val="00253350"/>
  </w:style>
  <w:style w:type="paragraph" w:styleId="TOC2">
    <w:name w:val="toc 2"/>
    <w:basedOn w:val="Normal"/>
    <w:next w:val="Normal"/>
    <w:autoRedefine/>
    <w:uiPriority w:val="39"/>
    <w:unhideWhenUsed/>
    <w:rsid w:val="006A2E0C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6A2E0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2E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30C10-3960-4498-9D32-80FB0522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2509</Words>
  <Characters>16917</Characters>
  <Application>Microsoft Office Word</Application>
  <DocSecurity>0</DocSecurity>
  <Lines>317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PCT/WG/15/18</vt:lpstr>
    </vt:vector>
  </TitlesOfParts>
  <Company>WIPO</Company>
  <LinksUpToDate>false</LinksUpToDate>
  <CharactersWithSpaces>19418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PCT/WG/15/18</dc:title>
  <dc:subject>Mixed-Language International Applications</dc:subject>
  <dc:creator>MARLOW Thomas</dc:creator>
  <cp:keywords>PUBLIC</cp:keywords>
  <dc:description/>
  <cp:lastModifiedBy>MARLOW Thomas</cp:lastModifiedBy>
  <cp:revision>4</cp:revision>
  <cp:lastPrinted>2022-09-23T13:09:00Z</cp:lastPrinted>
  <dcterms:created xsi:type="dcterms:W3CDTF">2023-01-27T14:01:00Z</dcterms:created>
  <dcterms:modified xsi:type="dcterms:W3CDTF">2023-01-27T14:02:00Z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