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4D85" w14:textId="727D3B12" w:rsidR="008B2CC1" w:rsidRPr="00F043DE" w:rsidRDefault="0054488F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en-GB" w:eastAsia="en-GB"/>
        </w:rPr>
        <w:drawing>
          <wp:inline distT="0" distB="0" distL="0" distR="0" wp14:anchorId="243E5F89" wp14:editId="5E25D771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0B89E" w14:textId="307760CA"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</w:t>
      </w:r>
      <w:r w:rsidR="00C86BFB">
        <w:rPr>
          <w:rFonts w:ascii="Arial Black" w:hAnsi="Arial Black"/>
          <w:caps/>
          <w:sz w:val="15"/>
          <w:szCs w:val="15"/>
        </w:rPr>
        <w:t>15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8B55A9">
        <w:rPr>
          <w:rFonts w:ascii="Arial Black" w:hAnsi="Arial Black"/>
          <w:caps/>
          <w:sz w:val="15"/>
          <w:szCs w:val="15"/>
        </w:rPr>
        <w:t>4</w:t>
      </w:r>
    </w:p>
    <w:bookmarkEnd w:id="0"/>
    <w:p w14:paraId="1FE73BF3" w14:textId="653BF8EA" w:rsidR="008B2CC1" w:rsidRPr="000A3D97" w:rsidRDefault="0054488F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4F395C0" w14:textId="4A8FF76A" w:rsidR="008B2CC1" w:rsidRPr="000A3D97" w:rsidRDefault="0054488F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8B55A9">
        <w:rPr>
          <w:rFonts w:ascii="Arial Black" w:hAnsi="Arial Black"/>
          <w:caps/>
          <w:sz w:val="15"/>
          <w:szCs w:val="15"/>
        </w:rPr>
        <w:t>10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августа</w:t>
      </w:r>
      <w:r w:rsidR="00C86BFB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2"/>
    <w:p w14:paraId="0FC48A45" w14:textId="06BD7791" w:rsidR="008B2CC1" w:rsidRPr="00720EFD" w:rsidRDefault="0077354C" w:rsidP="008D0E8D">
      <w:pPr>
        <w:pStyle w:val="Heading1"/>
        <w:spacing w:after="600"/>
        <w:rPr>
          <w:sz w:val="28"/>
          <w:szCs w:val="28"/>
        </w:rPr>
      </w:pPr>
      <w:r w:rsidRPr="0077354C">
        <w:rPr>
          <w:caps w:val="0"/>
          <w:sz w:val="28"/>
          <w:szCs w:val="28"/>
          <w:lang w:val="ru-RU"/>
        </w:rPr>
        <w:t xml:space="preserve">Рабочая группа по Договору </w:t>
      </w:r>
      <w:bookmarkStart w:id="3" w:name="_GoBack"/>
      <w:bookmarkEnd w:id="3"/>
      <w:r w:rsidRPr="0077354C">
        <w:rPr>
          <w:caps w:val="0"/>
          <w:sz w:val="28"/>
          <w:szCs w:val="28"/>
          <w:lang w:val="ru-RU"/>
        </w:rPr>
        <w:t>о патентной кооперации (РСТ)</w:t>
      </w:r>
    </w:p>
    <w:p w14:paraId="01F9304B" w14:textId="64BB0AE8" w:rsidR="00FE77AF" w:rsidRPr="00FE77AF" w:rsidRDefault="0077354C" w:rsidP="00FE77AF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14:paraId="4FBE5BB3" w14:textId="1A9EA76F" w:rsidR="008B2CC1" w:rsidRPr="00805DB7" w:rsidRDefault="00805DB7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E77AF" w:rsidRPr="00FE77AF">
        <w:rPr>
          <w:b/>
          <w:sz w:val="24"/>
          <w:szCs w:val="24"/>
        </w:rPr>
        <w:t xml:space="preserve">, </w:t>
      </w:r>
      <w:r w:rsidR="004446D0" w:rsidRPr="004446D0">
        <w:rPr>
          <w:b/>
          <w:sz w:val="24"/>
          <w:szCs w:val="24"/>
        </w:rPr>
        <w:t>3</w:t>
      </w:r>
      <w:r w:rsidR="004446D0" w:rsidRPr="004446D0">
        <w:rPr>
          <w:b/>
          <w:sz w:val="24"/>
          <w:szCs w:val="24"/>
          <w:lang w:val="ru-RU"/>
        </w:rPr>
        <w:t>–</w:t>
      </w:r>
      <w:r w:rsidR="004446D0" w:rsidRPr="004446D0">
        <w:rPr>
          <w:b/>
          <w:sz w:val="24"/>
          <w:szCs w:val="24"/>
        </w:rPr>
        <w:t>7</w:t>
      </w:r>
      <w:r w:rsidR="004446D0" w:rsidRPr="004446D0">
        <w:rPr>
          <w:b/>
          <w:sz w:val="24"/>
          <w:szCs w:val="24"/>
          <w:lang w:val="ru-RU"/>
        </w:rPr>
        <w:t xml:space="preserve"> октября </w:t>
      </w:r>
      <w:r w:rsidR="00C86BFB">
        <w:rPr>
          <w:b/>
          <w:sz w:val="24"/>
          <w:szCs w:val="24"/>
        </w:rPr>
        <w:t>2022</w:t>
      </w:r>
      <w:r>
        <w:rPr>
          <w:b/>
          <w:sz w:val="24"/>
          <w:szCs w:val="24"/>
          <w:lang w:val="ru-RU"/>
        </w:rPr>
        <w:t xml:space="preserve"> г.</w:t>
      </w:r>
    </w:p>
    <w:p w14:paraId="54D0D38C" w14:textId="41EA572B" w:rsidR="008B2CC1" w:rsidRPr="002E4E4E" w:rsidRDefault="000C56FC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ПЛАТФОРМА ДЛЯ РАЗМЕЩЕНИЯ РЕСУРСОВ ДЛЯ ВИРТУАЛЬНОГО ОБУЧЕНИЯ</w:t>
      </w:r>
    </w:p>
    <w:p w14:paraId="6A507374" w14:textId="30F78C23" w:rsidR="002928D3" w:rsidRPr="00F9165B" w:rsidRDefault="00AF23A7" w:rsidP="00556656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Международным бюро</w:t>
      </w:r>
    </w:p>
    <w:bookmarkEnd w:id="5"/>
    <w:p w14:paraId="2B6A21ED" w14:textId="39FEAF21" w:rsidR="00A10B94" w:rsidRDefault="006914F0" w:rsidP="00A10B94">
      <w:pPr>
        <w:pStyle w:val="Heading1"/>
      </w:pPr>
      <w:r>
        <w:rPr>
          <w:lang w:val="ru-RU"/>
        </w:rPr>
        <w:t>РЕЗЮМЕ</w:t>
      </w:r>
    </w:p>
    <w:p w14:paraId="21A45372" w14:textId="7678A769" w:rsidR="00A10B94" w:rsidRDefault="008F79A6" w:rsidP="008F79A6">
      <w:pPr>
        <w:pStyle w:val="ONUME"/>
      </w:pPr>
      <w:r>
        <w:rPr>
          <w:lang w:val="ru-RU"/>
        </w:rPr>
        <w:t xml:space="preserve">В настоящем документе изложено предложение о создании </w:t>
      </w:r>
      <w:r w:rsidRPr="008F79A6">
        <w:rPr>
          <w:lang w:val="ru-RU"/>
        </w:rPr>
        <w:t>независимой платформы</w:t>
      </w:r>
      <w:r w:rsidR="0011551F">
        <w:rPr>
          <w:lang w:val="ru-RU"/>
        </w:rPr>
        <w:t xml:space="preserve"> для </w:t>
      </w:r>
      <w:r w:rsidRPr="008F79A6">
        <w:rPr>
          <w:lang w:val="ru-RU"/>
        </w:rPr>
        <w:t>размещения ресурсов</w:t>
      </w:r>
      <w:r w:rsidR="00A85712">
        <w:rPr>
          <w:lang w:val="ru-RU"/>
        </w:rPr>
        <w:t>, используемых</w:t>
      </w:r>
      <w:r w:rsidRPr="008F79A6">
        <w:rPr>
          <w:lang w:val="ru-RU"/>
        </w:rPr>
        <w:t xml:space="preserve"> для виртуального обучения</w:t>
      </w:r>
      <w:r w:rsidR="00A77FE7" w:rsidRPr="00A77FE7">
        <w:t>.</w:t>
      </w:r>
    </w:p>
    <w:p w14:paraId="382207CB" w14:textId="6AA99B18" w:rsidR="00A10B94" w:rsidRDefault="00C3209D" w:rsidP="00A10B94">
      <w:pPr>
        <w:pStyle w:val="Heading1"/>
      </w:pPr>
      <w:r>
        <w:rPr>
          <w:lang w:val="ru-RU"/>
        </w:rPr>
        <w:t>ВВЕДЕНИЕ</w:t>
      </w:r>
    </w:p>
    <w:p w14:paraId="3ADDDC0B" w14:textId="016ABCA0" w:rsidR="00AE3424" w:rsidRDefault="00EC7625" w:rsidP="00AE3424">
      <w:pPr>
        <w:pStyle w:val="ONUME"/>
      </w:pPr>
      <w:r>
        <w:rPr>
          <w:lang w:val="ru-RU"/>
        </w:rPr>
        <w:t>Рабочая группа по РСТ на</w:t>
      </w:r>
      <w:r w:rsidR="002E7E27">
        <w:rPr>
          <w:lang w:val="ru-RU"/>
        </w:rPr>
        <w:t xml:space="preserve"> своей</w:t>
      </w:r>
      <w:r>
        <w:rPr>
          <w:lang w:val="ru-RU"/>
        </w:rPr>
        <w:t xml:space="preserve"> четырнадцатой сессии обсудила </w:t>
      </w:r>
      <w:r w:rsidRPr="00EC7625">
        <w:rPr>
          <w:lang w:val="ru-RU"/>
        </w:rPr>
        <w:t>анализ результатов обследования, посвященного использованию ресурсов для виртуального обучения при подготовке специалистов по проведению патентной экспертизы по существу</w:t>
      </w:r>
      <w:r w:rsidR="00AE3424">
        <w:t xml:space="preserve"> (</w:t>
      </w:r>
      <w:r>
        <w:rPr>
          <w:lang w:val="ru-RU"/>
        </w:rPr>
        <w:t xml:space="preserve">см. документ </w:t>
      </w:r>
      <w:r w:rsidR="002E4E4E">
        <w:fldChar w:fldCharType="begin"/>
      </w:r>
      <w:r w:rsidR="002E4E4E">
        <w:instrText xml:space="preserve"> HYPERLINK "https</w:instrText>
      </w:r>
      <w:r w:rsidR="002E4E4E">
        <w:instrText xml:space="preserve">://www.wipo.int/meetings/ru/doc_details.jsp?doc_id=540711" </w:instrText>
      </w:r>
      <w:r w:rsidR="002E4E4E">
        <w:fldChar w:fldCharType="separate"/>
      </w:r>
      <w:r w:rsidR="00AE3424" w:rsidRPr="00115B97">
        <w:rPr>
          <w:rStyle w:val="Hyperlink"/>
          <w:color w:val="000000" w:themeColor="text1"/>
          <w:u w:val="none"/>
        </w:rPr>
        <w:t>PCT/WG/14/</w:t>
      </w:r>
      <w:r w:rsidR="00C769F0" w:rsidRPr="00115B97">
        <w:rPr>
          <w:rStyle w:val="Hyperlink"/>
          <w:color w:val="000000" w:themeColor="text1"/>
          <w:u w:val="none"/>
        </w:rPr>
        <w:t>1</w:t>
      </w:r>
      <w:r w:rsidR="00AE3424" w:rsidRPr="00115B97">
        <w:rPr>
          <w:rStyle w:val="Hyperlink"/>
          <w:color w:val="000000" w:themeColor="text1"/>
          <w:u w:val="none"/>
        </w:rPr>
        <w:t>5</w:t>
      </w:r>
      <w:r w:rsidR="002E4E4E">
        <w:rPr>
          <w:rStyle w:val="Hyperlink"/>
          <w:color w:val="000000" w:themeColor="text1"/>
          <w:u w:val="none"/>
        </w:rPr>
        <w:fldChar w:fldCharType="end"/>
      </w:r>
      <w:r>
        <w:rPr>
          <w:rStyle w:val="Hyperlink"/>
          <w:color w:val="000000" w:themeColor="text1"/>
          <w:u w:val="none"/>
          <w:lang w:val="ru-RU"/>
        </w:rPr>
        <w:t xml:space="preserve"> и циркулярные письма</w:t>
      </w:r>
      <w:r w:rsidR="00AE3424">
        <w:t xml:space="preserve"> C. PCT</w:t>
      </w:r>
      <w:r w:rsidR="00247C9F">
        <w:t> </w:t>
      </w:r>
      <w:r w:rsidR="00AE3424">
        <w:t xml:space="preserve">1588 </w:t>
      </w:r>
      <w:r>
        <w:rPr>
          <w:lang w:val="ru-RU"/>
        </w:rPr>
        <w:t>и</w:t>
      </w:r>
      <w:r w:rsidR="00AE3424">
        <w:t xml:space="preserve"> 1620).</w:t>
      </w:r>
    </w:p>
    <w:p w14:paraId="44F36B51" w14:textId="6A66E4E8" w:rsidR="006B5AB9" w:rsidRPr="00220AFE" w:rsidRDefault="0077667D" w:rsidP="00220AFE">
      <w:pPr>
        <w:pStyle w:val="ONUME"/>
        <w:rPr>
          <w:lang w:val="ru-RU"/>
        </w:rPr>
      </w:pPr>
      <w:r w:rsidRPr="00220AFE">
        <w:rPr>
          <w:lang w:val="ru-RU"/>
        </w:rPr>
        <w:t>Анализ полученных комментариев, касающихся полезности виртуального обучения, показывает, что многие ведомства считают систематическое использование средств виртуального обучения весьма эффективным компонентом подготовки</w:t>
      </w:r>
      <w:r w:rsidR="00FC3EA3">
        <w:t xml:space="preserve"> </w:t>
      </w:r>
      <w:r w:rsidR="00FC3EA3">
        <w:rPr>
          <w:lang w:val="ru-RU"/>
        </w:rPr>
        <w:t>как</w:t>
      </w:r>
      <w:r w:rsidRPr="00220AFE">
        <w:rPr>
          <w:lang w:val="ru-RU"/>
        </w:rPr>
        <w:t xml:space="preserve"> начинающих</w:t>
      </w:r>
      <w:r w:rsidR="00FC3EA3">
        <w:rPr>
          <w:lang w:val="ru-RU"/>
        </w:rPr>
        <w:t xml:space="preserve">, так </w:t>
      </w:r>
      <w:r w:rsidRPr="00220AFE">
        <w:rPr>
          <w:lang w:val="ru-RU"/>
        </w:rPr>
        <w:t>и</w:t>
      </w:r>
      <w:r w:rsidR="00CF3631">
        <w:rPr>
          <w:lang w:val="ru-RU"/>
        </w:rPr>
        <w:t xml:space="preserve"> более</w:t>
      </w:r>
      <w:r w:rsidRPr="00220AFE">
        <w:rPr>
          <w:lang w:val="ru-RU"/>
        </w:rPr>
        <w:t xml:space="preserve"> опытных экспертов</w:t>
      </w:r>
      <w:r w:rsidR="006B5AB9" w:rsidRPr="00220AFE">
        <w:rPr>
          <w:lang w:val="ru-RU"/>
        </w:rPr>
        <w:t xml:space="preserve">.  </w:t>
      </w:r>
      <w:r w:rsidR="004D7D9B" w:rsidRPr="00220AFE">
        <w:rPr>
          <w:lang w:val="ru-RU"/>
        </w:rPr>
        <w:t xml:space="preserve">Различные ведомства занимаются разработкой </w:t>
      </w:r>
      <w:r w:rsidR="00670CF0">
        <w:rPr>
          <w:lang w:val="ru-RU"/>
        </w:rPr>
        <w:t xml:space="preserve">электронных </w:t>
      </w:r>
      <w:r w:rsidR="004D7D9B" w:rsidRPr="00220AFE">
        <w:rPr>
          <w:lang w:val="ru-RU"/>
        </w:rPr>
        <w:t>ресурсов в рамках усилий по совершенствованию инфраструктуры профессиональной подготовки</w:t>
      </w:r>
      <w:r w:rsidR="00C07974">
        <w:rPr>
          <w:lang w:val="ru-RU"/>
        </w:rPr>
        <w:t xml:space="preserve"> </w:t>
      </w:r>
      <w:r w:rsidR="00771E38">
        <w:rPr>
          <w:lang w:val="ru-RU"/>
        </w:rPr>
        <w:t>для орга</w:t>
      </w:r>
      <w:r w:rsidR="00220AFE" w:rsidRPr="00220AFE">
        <w:rPr>
          <w:lang w:val="ru-RU"/>
        </w:rPr>
        <w:t>низации</w:t>
      </w:r>
      <w:r w:rsidR="00842DA4" w:rsidRPr="00220AFE">
        <w:rPr>
          <w:lang w:val="ru-RU"/>
        </w:rPr>
        <w:t xml:space="preserve"> обуч</w:t>
      </w:r>
      <w:r w:rsidR="00C07974">
        <w:rPr>
          <w:lang w:val="ru-RU"/>
        </w:rPr>
        <w:t>ения</w:t>
      </w:r>
      <w:r w:rsidR="00D2639A" w:rsidRPr="00220AFE">
        <w:rPr>
          <w:lang w:val="ru-RU"/>
        </w:rPr>
        <w:t xml:space="preserve">. </w:t>
      </w:r>
      <w:r w:rsidR="005F2947" w:rsidRPr="00220AFE">
        <w:rPr>
          <w:lang w:val="ru-RU"/>
        </w:rPr>
        <w:t xml:space="preserve"> </w:t>
      </w:r>
      <w:r w:rsidR="00220AFE" w:rsidRPr="00220AFE">
        <w:rPr>
          <w:lang w:val="ru-RU"/>
        </w:rPr>
        <w:t>В поддержку этой точки зрения выдвигаются такие аргументы, как полезность использования одних и тех же материалов для всех обучающихся, возможность учиться по индивидуальному графику, постоянное повышение качества обучающих мероприятий благодаря обратной связи, а также возможность стандартного оценивания результатов виртуального обучения</w:t>
      </w:r>
      <w:r w:rsidR="006B5AB9" w:rsidRPr="00220AFE">
        <w:rPr>
          <w:lang w:val="ru-RU"/>
        </w:rPr>
        <w:t>.</w:t>
      </w:r>
    </w:p>
    <w:p w14:paraId="4206980E" w14:textId="1BD50A08" w:rsidR="00CB4EFA" w:rsidRPr="002E4E4E" w:rsidRDefault="00386F79" w:rsidP="00E765B2">
      <w:pPr>
        <w:pStyle w:val="ONUME"/>
        <w:rPr>
          <w:lang w:val="ru-RU"/>
        </w:rPr>
      </w:pPr>
      <w:r w:rsidRPr="00386F79">
        <w:rPr>
          <w:lang w:val="ru-RU"/>
        </w:rPr>
        <w:lastRenderedPageBreak/>
        <w:t>Из полученных комментариев, стало очевидным</w:t>
      </w:r>
      <w:r w:rsidR="004F5A25">
        <w:rPr>
          <w:lang w:val="ru-RU"/>
        </w:rPr>
        <w:t xml:space="preserve"> и то</w:t>
      </w:r>
      <w:r w:rsidRPr="00386F79">
        <w:rPr>
          <w:lang w:val="ru-RU"/>
        </w:rPr>
        <w:t xml:space="preserve">, что, например, небольшие и средние по размерам ведомства, располагающие меньшими или не располагающие возможностями в плане разработки и </w:t>
      </w:r>
      <w:r w:rsidRPr="00E765B2">
        <w:rPr>
          <w:lang w:val="ru-RU"/>
        </w:rPr>
        <w:t xml:space="preserve">обслуживания собственных </w:t>
      </w:r>
      <w:r w:rsidR="00AF5209">
        <w:rPr>
          <w:lang w:val="ru-RU"/>
        </w:rPr>
        <w:t xml:space="preserve">электронных </w:t>
      </w:r>
      <w:r w:rsidRPr="00E765B2">
        <w:rPr>
          <w:lang w:val="ru-RU"/>
        </w:rPr>
        <w:t xml:space="preserve">ресурсов, высоко ценят помощь в подготовке своих экспертов путем предоставления им доступа к внешним ресурсам для виртуального обучения.  </w:t>
      </w:r>
      <w:r w:rsidR="001241C3" w:rsidRPr="00E765B2">
        <w:rPr>
          <w:lang w:val="ru-RU"/>
        </w:rPr>
        <w:t>Поэтому было бы очень полезно, если бы еще больше ведомств нашли возможности для предоставления другим ведомствам неограниченного доступа к своим обучающим ресурсам.</w:t>
      </w:r>
      <w:r w:rsidR="00CB4EFA" w:rsidRPr="00E765B2">
        <w:rPr>
          <w:lang w:val="ru-RU"/>
        </w:rPr>
        <w:t xml:space="preserve">  </w:t>
      </w:r>
      <w:r w:rsidR="00E765B2" w:rsidRPr="00E765B2">
        <w:rPr>
          <w:lang w:val="ru-RU"/>
        </w:rPr>
        <w:t xml:space="preserve">Как было отмечено в некоторых комментариях, такая мера могла бы обогатить практику </w:t>
      </w:r>
      <w:r w:rsidR="005A572E">
        <w:rPr>
          <w:lang w:val="ru-RU"/>
        </w:rPr>
        <w:t xml:space="preserve">межведомственного </w:t>
      </w:r>
      <w:r w:rsidR="00E765B2" w:rsidRPr="00E765B2">
        <w:rPr>
          <w:lang w:val="ru-RU"/>
        </w:rPr>
        <w:t xml:space="preserve">обмена передовым опытом </w:t>
      </w:r>
      <w:r w:rsidR="005A572E">
        <w:rPr>
          <w:lang w:val="ru-RU"/>
        </w:rPr>
        <w:t xml:space="preserve">в части, касающейся </w:t>
      </w:r>
      <w:r w:rsidR="00E765B2" w:rsidRPr="00E765B2">
        <w:rPr>
          <w:lang w:val="ru-RU"/>
        </w:rPr>
        <w:t xml:space="preserve">проведения экзаменов, </w:t>
      </w:r>
      <w:r w:rsidR="005A572E">
        <w:rPr>
          <w:lang w:val="ru-RU"/>
        </w:rPr>
        <w:t xml:space="preserve">а </w:t>
      </w:r>
      <w:r w:rsidR="00E765B2" w:rsidRPr="00E765B2">
        <w:rPr>
          <w:lang w:val="ru-RU"/>
        </w:rPr>
        <w:t>так</w:t>
      </w:r>
      <w:r w:rsidR="005A572E">
        <w:rPr>
          <w:lang w:val="ru-RU"/>
        </w:rPr>
        <w:t>же</w:t>
      </w:r>
      <w:r w:rsidR="00E765B2" w:rsidRPr="00E765B2">
        <w:rPr>
          <w:lang w:val="ru-RU"/>
        </w:rPr>
        <w:t xml:space="preserve"> методик и технических средств онлайн-обучения</w:t>
      </w:r>
      <w:r w:rsidR="00CB4EFA" w:rsidRPr="00E765B2">
        <w:rPr>
          <w:lang w:val="ru-RU"/>
        </w:rPr>
        <w:t>.</w:t>
      </w:r>
    </w:p>
    <w:p w14:paraId="0C91C640" w14:textId="1A340AB6" w:rsidR="00A10B94" w:rsidRPr="002E4E4E" w:rsidRDefault="007E2508" w:rsidP="007E2508">
      <w:pPr>
        <w:pStyle w:val="ONUME"/>
        <w:rPr>
          <w:lang w:val="ru-RU"/>
        </w:rPr>
      </w:pPr>
      <w:r>
        <w:rPr>
          <w:lang w:val="ru-RU"/>
        </w:rPr>
        <w:t xml:space="preserve">В свете этого в пунктах </w:t>
      </w:r>
      <w:r w:rsidR="00B34B52" w:rsidRPr="002E4E4E">
        <w:rPr>
          <w:lang w:val="ru-RU"/>
        </w:rPr>
        <w:t>20</w:t>
      </w:r>
      <w:r>
        <w:rPr>
          <w:lang w:val="ru-RU"/>
        </w:rPr>
        <w:t> и </w:t>
      </w:r>
      <w:r w:rsidR="00B34B52" w:rsidRPr="002E4E4E">
        <w:rPr>
          <w:lang w:val="ru-RU"/>
        </w:rPr>
        <w:t>21</w:t>
      </w:r>
      <w:r>
        <w:rPr>
          <w:lang w:val="ru-RU"/>
        </w:rPr>
        <w:t xml:space="preserve"> документа</w:t>
      </w:r>
      <w:r w:rsidR="00C769F0" w:rsidRPr="002E4E4E">
        <w:rPr>
          <w:lang w:val="ru-RU"/>
        </w:rPr>
        <w:t xml:space="preserve"> </w:t>
      </w:r>
      <w:hyperlink r:id="rId9" w:history="1">
        <w:r w:rsidR="00C769F0" w:rsidRPr="00115B97">
          <w:rPr>
            <w:rStyle w:val="Hyperlink"/>
            <w:color w:val="000000" w:themeColor="text1"/>
            <w:u w:val="none"/>
          </w:rPr>
          <w:t>PCT</w:t>
        </w:r>
        <w:r w:rsidR="00C769F0" w:rsidRPr="002E4E4E">
          <w:rPr>
            <w:rStyle w:val="Hyperlink"/>
            <w:color w:val="000000" w:themeColor="text1"/>
            <w:u w:val="none"/>
            <w:lang w:val="ru-RU"/>
          </w:rPr>
          <w:t>/</w:t>
        </w:r>
        <w:r w:rsidR="00C769F0" w:rsidRPr="00115B97">
          <w:rPr>
            <w:rStyle w:val="Hyperlink"/>
            <w:color w:val="000000" w:themeColor="text1"/>
            <w:u w:val="none"/>
          </w:rPr>
          <w:t>WG</w:t>
        </w:r>
        <w:r w:rsidR="00C769F0" w:rsidRPr="002E4E4E">
          <w:rPr>
            <w:rStyle w:val="Hyperlink"/>
            <w:color w:val="000000" w:themeColor="text1"/>
            <w:u w:val="none"/>
            <w:lang w:val="ru-RU"/>
          </w:rPr>
          <w:t>/14/</w:t>
        </w:r>
        <w:r w:rsidR="00B34B52" w:rsidRPr="002E4E4E">
          <w:rPr>
            <w:rStyle w:val="Hyperlink"/>
            <w:color w:val="000000" w:themeColor="text1"/>
            <w:u w:val="none"/>
            <w:lang w:val="ru-RU"/>
          </w:rPr>
          <w:t>1</w:t>
        </w:r>
        <w:r w:rsidR="00C769F0" w:rsidRPr="002E4E4E">
          <w:rPr>
            <w:rStyle w:val="Hyperlink"/>
            <w:color w:val="000000" w:themeColor="text1"/>
            <w:u w:val="none"/>
            <w:lang w:val="ru-RU"/>
          </w:rPr>
          <w:t>5</w:t>
        </w:r>
      </w:hyperlink>
      <w:r w:rsidR="003F7A96" w:rsidRPr="002E4E4E">
        <w:rPr>
          <w:lang w:val="ru-RU"/>
        </w:rPr>
        <w:t>,</w:t>
      </w:r>
      <w:r>
        <w:rPr>
          <w:lang w:val="ru-RU"/>
        </w:rPr>
        <w:t xml:space="preserve"> воспроизведенных ниже, предлагается </w:t>
      </w:r>
      <w:r w:rsidRPr="007E2508">
        <w:rPr>
          <w:lang w:val="ru-RU"/>
        </w:rPr>
        <w:t xml:space="preserve">рассмотреть возможность создания независимой платформы </w:t>
      </w:r>
      <w:r w:rsidR="00E974C8">
        <w:rPr>
          <w:lang w:val="ru-RU"/>
        </w:rPr>
        <w:t>для</w:t>
      </w:r>
      <w:r w:rsidRPr="007E2508">
        <w:rPr>
          <w:lang w:val="ru-RU"/>
        </w:rPr>
        <w:t xml:space="preserve"> размещения на ней ресурсов</w:t>
      </w:r>
      <w:r w:rsidR="00E974C8">
        <w:rPr>
          <w:lang w:val="ru-RU"/>
        </w:rPr>
        <w:t>, используемых</w:t>
      </w:r>
      <w:r w:rsidRPr="007E2508">
        <w:rPr>
          <w:lang w:val="ru-RU"/>
        </w:rPr>
        <w:t xml:space="preserve"> для виртуального обучения</w:t>
      </w:r>
      <w:r>
        <w:rPr>
          <w:lang w:val="ru-RU"/>
        </w:rPr>
        <w:t>.</w:t>
      </w:r>
    </w:p>
    <w:p w14:paraId="71649BAC" w14:textId="361132E9" w:rsidR="00F65604" w:rsidRPr="002E4E4E" w:rsidRDefault="0066629C" w:rsidP="00F65604">
      <w:pPr>
        <w:pStyle w:val="ONUME"/>
        <w:numPr>
          <w:ilvl w:val="0"/>
          <w:numId w:val="0"/>
        </w:numPr>
        <w:ind w:left="540"/>
        <w:rPr>
          <w:lang w:val="ru-RU"/>
        </w:rPr>
      </w:pPr>
      <w:r>
        <w:rPr>
          <w:lang w:val="ru-RU"/>
        </w:rPr>
        <w:t>«</w:t>
      </w:r>
      <w:r w:rsidR="00F65604" w:rsidRPr="002E4E4E">
        <w:rPr>
          <w:lang w:val="ru-RU"/>
        </w:rPr>
        <w:t xml:space="preserve">20. </w:t>
      </w:r>
      <w:r w:rsidR="00067DB7" w:rsidRPr="002E4E4E">
        <w:rPr>
          <w:lang w:val="ru-RU"/>
        </w:rPr>
        <w:t>˂</w:t>
      </w:r>
      <w:r w:rsidR="00F65604" w:rsidRPr="002E4E4E">
        <w:rPr>
          <w:lang w:val="ru-RU"/>
        </w:rPr>
        <w:t>…</w:t>
      </w:r>
      <w:r w:rsidR="00067DB7" w:rsidRPr="002E4E4E">
        <w:rPr>
          <w:lang w:val="ru-RU"/>
        </w:rPr>
        <w:t>&gt;</w:t>
      </w:r>
      <w:r w:rsidR="00F65604" w:rsidRPr="002E4E4E">
        <w:rPr>
          <w:lang w:val="ru-RU"/>
        </w:rPr>
        <w:t xml:space="preserve"> </w:t>
      </w:r>
      <w:r w:rsidR="00067DB7" w:rsidRPr="00067DB7">
        <w:rPr>
          <w:lang w:val="ru-RU"/>
        </w:rPr>
        <w:t>поскольку разработка средств виртуального обучения также требует значительных финансовых и людских ресурсов, некоторые ведомства, возможно, пожелают не помещать такие средства в открытый доступ, ограничившись лишь тем, чтобы предоставить доступ к ним экспертам из других патентных ведомств.  Для того, чтобы снизить административную нагрузку на такие ведомства, связанную с рассмотрением заявок и предоставлением доступа к обучающим ресурсам, можно было бы рассмотреть возможность создания независимой платформы в целях размещения на ней ресурсов для виртуального обучения, предоставив доступ к ней аккредитованным пользователям</w:t>
      </w:r>
      <w:r w:rsidR="00067DB7">
        <w:rPr>
          <w:lang w:val="ru-RU"/>
        </w:rPr>
        <w:t>.</w:t>
      </w:r>
    </w:p>
    <w:p w14:paraId="73869C2A" w14:textId="2CF65722" w:rsidR="004A4F68" w:rsidRPr="002E4E4E" w:rsidRDefault="00F65604" w:rsidP="004A4F68">
      <w:pPr>
        <w:pStyle w:val="ONUME"/>
        <w:numPr>
          <w:ilvl w:val="0"/>
          <w:numId w:val="0"/>
        </w:numPr>
        <w:ind w:left="540"/>
        <w:rPr>
          <w:lang w:val="ru-RU"/>
        </w:rPr>
      </w:pPr>
      <w:r w:rsidRPr="002E4E4E">
        <w:rPr>
          <w:lang w:val="ru-RU"/>
        </w:rPr>
        <w:t xml:space="preserve">21. </w:t>
      </w:r>
      <w:r w:rsidR="003F5C13" w:rsidRPr="003F5C13">
        <w:rPr>
          <w:lang w:val="ru-RU"/>
        </w:rPr>
        <w:t xml:space="preserve">В рамках такой платформы также можно было бы решать вопросы, связанные с переводом некоторых ресурсов на другие языки в целях обеспечения доступа к ним и пользования ими.  </w:t>
      </w:r>
      <w:r w:rsidR="003F5C13">
        <w:rPr>
          <w:lang w:val="ru-RU"/>
        </w:rPr>
        <w:t>˂…э&gt;</w:t>
      </w:r>
      <w:r w:rsidR="003F5C13" w:rsidRPr="003F5C13">
        <w:rPr>
          <w:lang w:val="ru-RU"/>
        </w:rPr>
        <w:t>то позволило бы добиться предсказуемости в вопросе о доступности таких ресурсов, который имеет ключевое значение для систематического использования внешних ресурсов.  Для того, чтобы не допустить возникновения проблем, связанных со скоростью и надежностью подключения к интернету, некоторые ресурсы можно было бы сделать доступными для скачивания и интеграции в локальные системы управления учебными процессами.  В целом такая платформа, вне всякого сомнения, была бы полезна с точки зрения поощрения к использованию средств виртуального обучения тех ведомств, которые пока еще не рассматривали такую возможность</w:t>
      </w:r>
      <w:r w:rsidR="0066629C">
        <w:rPr>
          <w:lang w:val="ru-RU"/>
        </w:rPr>
        <w:t>»</w:t>
      </w:r>
      <w:r w:rsidRPr="002E4E4E">
        <w:rPr>
          <w:lang w:val="ru-RU"/>
        </w:rPr>
        <w:t>.</w:t>
      </w:r>
    </w:p>
    <w:p w14:paraId="48C5F41D" w14:textId="35F79E36" w:rsidR="004A4F68" w:rsidRPr="002E4E4E" w:rsidRDefault="00AB5360" w:rsidP="00AB5360">
      <w:pPr>
        <w:pStyle w:val="ONUME"/>
        <w:rPr>
          <w:lang w:val="ru-RU"/>
        </w:rPr>
      </w:pPr>
      <w:r>
        <w:rPr>
          <w:lang w:val="ru-RU"/>
        </w:rPr>
        <w:t xml:space="preserve">Рабочая группа на своей четырнадцатой сессии одобрила эту идею и </w:t>
      </w:r>
      <w:r w:rsidRPr="00AB5360">
        <w:rPr>
          <w:lang w:val="ru-RU"/>
        </w:rPr>
        <w:t xml:space="preserve">предложила Международному бюро подготовить предложения о создании независимой платформы </w:t>
      </w:r>
      <w:r w:rsidR="00065CA1">
        <w:rPr>
          <w:lang w:val="ru-RU"/>
        </w:rPr>
        <w:t>для</w:t>
      </w:r>
      <w:r w:rsidRPr="00AB5360">
        <w:rPr>
          <w:lang w:val="ru-RU"/>
        </w:rPr>
        <w:t xml:space="preserve"> размещения ресурсов</w:t>
      </w:r>
      <w:r w:rsidR="00926A7F">
        <w:rPr>
          <w:lang w:val="ru-RU"/>
        </w:rPr>
        <w:t>, предназначенных</w:t>
      </w:r>
      <w:r w:rsidRPr="00AB5360">
        <w:rPr>
          <w:lang w:val="ru-RU"/>
        </w:rPr>
        <w:t xml:space="preserve"> для виртуального обучения</w:t>
      </w:r>
      <w:r w:rsidR="004A4F68" w:rsidRPr="002E4E4E">
        <w:rPr>
          <w:rFonts w:eastAsia="Times New Roman"/>
          <w:szCs w:val="22"/>
          <w:lang w:val="ru-RU" w:eastAsia="en-GB"/>
        </w:rPr>
        <w:t xml:space="preserve"> </w:t>
      </w:r>
      <w:r w:rsidR="004A4F68" w:rsidRPr="002E4E4E">
        <w:rPr>
          <w:szCs w:val="22"/>
          <w:lang w:val="ru-RU"/>
        </w:rPr>
        <w:t>(</w:t>
      </w:r>
      <w:r>
        <w:rPr>
          <w:szCs w:val="22"/>
          <w:lang w:val="ru-RU"/>
        </w:rPr>
        <w:t>см. пункт</w:t>
      </w:r>
      <w:r w:rsidR="004A4F68" w:rsidRPr="00A9660D">
        <w:rPr>
          <w:szCs w:val="22"/>
        </w:rPr>
        <w:t> </w:t>
      </w:r>
      <w:r w:rsidR="004A4F68" w:rsidRPr="002E4E4E">
        <w:rPr>
          <w:szCs w:val="22"/>
          <w:lang w:val="ru-RU"/>
        </w:rPr>
        <w:t>194</w:t>
      </w:r>
      <w:r w:rsidR="004A4F68" w:rsidRPr="002E4E4E">
        <w:rPr>
          <w:lang w:val="ru-RU"/>
        </w:rPr>
        <w:t xml:space="preserve"> </w:t>
      </w:r>
      <w:r>
        <w:rPr>
          <w:lang w:val="ru-RU"/>
        </w:rPr>
        <w:t>отчета о сессии</w:t>
      </w:r>
      <w:r w:rsidR="004A4F68" w:rsidRPr="002E4E4E">
        <w:rPr>
          <w:lang w:val="ru-RU"/>
        </w:rPr>
        <w:t>,</w:t>
      </w:r>
      <w:r>
        <w:rPr>
          <w:lang w:val="ru-RU"/>
        </w:rPr>
        <w:t xml:space="preserve"> документ</w:t>
      </w:r>
      <w:r w:rsidR="004A4F68" w:rsidRPr="002E4E4E">
        <w:rPr>
          <w:lang w:val="ru-RU"/>
        </w:rPr>
        <w:t xml:space="preserve"> </w:t>
      </w:r>
      <w:hyperlink r:id="rId10" w:history="1">
        <w:r w:rsidR="004A4F68" w:rsidRPr="00115B97">
          <w:rPr>
            <w:rStyle w:val="Hyperlink"/>
            <w:color w:val="auto"/>
            <w:u w:val="none"/>
          </w:rPr>
          <w:t>PCT</w:t>
        </w:r>
        <w:r w:rsidR="004A4F68" w:rsidRPr="002E4E4E">
          <w:rPr>
            <w:rStyle w:val="Hyperlink"/>
            <w:color w:val="auto"/>
            <w:u w:val="none"/>
            <w:lang w:val="ru-RU"/>
          </w:rPr>
          <w:t>/</w:t>
        </w:r>
        <w:r w:rsidR="004A4F68" w:rsidRPr="00115B97">
          <w:rPr>
            <w:rStyle w:val="Hyperlink"/>
            <w:color w:val="auto"/>
            <w:u w:val="none"/>
          </w:rPr>
          <w:t>WG</w:t>
        </w:r>
        <w:r w:rsidR="004A4F68" w:rsidRPr="002E4E4E">
          <w:rPr>
            <w:rStyle w:val="Hyperlink"/>
            <w:color w:val="auto"/>
            <w:u w:val="none"/>
            <w:lang w:val="ru-RU"/>
          </w:rPr>
          <w:t>/14/19</w:t>
        </w:r>
      </w:hyperlink>
      <w:r w:rsidR="004A4F68" w:rsidRPr="002E4E4E">
        <w:rPr>
          <w:lang w:val="ru-RU"/>
        </w:rPr>
        <w:t>).</w:t>
      </w:r>
    </w:p>
    <w:p w14:paraId="2F0A1F77" w14:textId="587B5672" w:rsidR="004A4F68" w:rsidRPr="007A13E1" w:rsidRDefault="001537C9" w:rsidP="00944439">
      <w:pPr>
        <w:pStyle w:val="Heading1"/>
        <w:rPr>
          <w:lang w:val="ru-RU"/>
        </w:rPr>
      </w:pPr>
      <w:r>
        <w:rPr>
          <w:lang w:val="ru-RU"/>
        </w:rPr>
        <w:t xml:space="preserve">СУЩЕСТВУЮЩАЯ </w:t>
      </w:r>
      <w:r w:rsidRPr="007A13E1">
        <w:rPr>
          <w:lang w:val="ru-RU"/>
        </w:rPr>
        <w:t>ПОДБОРКА РЕСУРСОВ ДЛЯ ВИРТУАЛЬНОГО ОБУЧЕНИЯ</w:t>
      </w:r>
    </w:p>
    <w:p w14:paraId="2585DF9E" w14:textId="53D25003" w:rsidR="00A10B94" w:rsidRPr="00DE7C21" w:rsidRDefault="00411409" w:rsidP="007A13E1">
      <w:pPr>
        <w:pStyle w:val="ONUME"/>
        <w:rPr>
          <w:lang w:val="ru-RU"/>
        </w:rPr>
      </w:pPr>
      <w:r>
        <w:rPr>
          <w:lang w:val="ru-RU"/>
        </w:rPr>
        <w:t>Н</w:t>
      </w:r>
      <w:r w:rsidR="007A13E1" w:rsidRPr="007A13E1">
        <w:rPr>
          <w:lang w:val="ru-RU"/>
        </w:rPr>
        <w:t xml:space="preserve">а десятой сессии Рабочей группы Международное бюро представило подборку ресурсов для виртуального обучения, </w:t>
      </w:r>
      <w:r w:rsidR="004910CD">
        <w:rPr>
          <w:lang w:val="ru-RU"/>
        </w:rPr>
        <w:t xml:space="preserve">подходящих </w:t>
      </w:r>
      <w:r w:rsidR="007A13E1" w:rsidRPr="007A13E1">
        <w:rPr>
          <w:lang w:val="ru-RU"/>
        </w:rPr>
        <w:t xml:space="preserve">для подготовки специалистов по проведению патентной экспертизы по существу, которая обновляется </w:t>
      </w:r>
      <w:r w:rsidR="009D2769">
        <w:rPr>
          <w:lang w:val="ru-RU"/>
        </w:rPr>
        <w:t xml:space="preserve">не реже двух раз </w:t>
      </w:r>
      <w:r w:rsidR="007A13E1" w:rsidRPr="007A13E1">
        <w:rPr>
          <w:lang w:val="ru-RU"/>
        </w:rPr>
        <w:t xml:space="preserve">в год (последняя версия подборки содержится в документе </w:t>
      </w:r>
      <w:r w:rsidR="002E4E4E">
        <w:fldChar w:fldCharType="begin"/>
      </w:r>
      <w:r w:rsidR="002E4E4E" w:rsidRPr="002E4E4E">
        <w:rPr>
          <w:lang w:val="ru-RU"/>
        </w:rPr>
        <w:instrText xml:space="preserve"> </w:instrText>
      </w:r>
      <w:r w:rsidR="002E4E4E">
        <w:instrText>HYPERLINK</w:instrText>
      </w:r>
      <w:r w:rsidR="002E4E4E" w:rsidRPr="002E4E4E">
        <w:rPr>
          <w:lang w:val="ru-RU"/>
        </w:rPr>
        <w:instrText xml:space="preserve"> "</w:instrText>
      </w:r>
      <w:r w:rsidR="002E4E4E">
        <w:instrText>https</w:instrText>
      </w:r>
      <w:r w:rsidR="002E4E4E" w:rsidRPr="002E4E4E">
        <w:rPr>
          <w:lang w:val="ru-RU"/>
        </w:rPr>
        <w:instrText>://</w:instrText>
      </w:r>
      <w:r w:rsidR="002E4E4E">
        <w:instrText>www</w:instrText>
      </w:r>
      <w:r w:rsidR="002E4E4E" w:rsidRPr="002E4E4E">
        <w:rPr>
          <w:lang w:val="ru-RU"/>
        </w:rPr>
        <w:instrText>.</w:instrText>
      </w:r>
      <w:r w:rsidR="002E4E4E">
        <w:instrText>wipo</w:instrText>
      </w:r>
      <w:r w:rsidR="002E4E4E" w:rsidRPr="002E4E4E">
        <w:rPr>
          <w:lang w:val="ru-RU"/>
        </w:rPr>
        <w:instrText>.</w:instrText>
      </w:r>
      <w:r w:rsidR="002E4E4E">
        <w:instrText>int</w:instrText>
      </w:r>
      <w:r w:rsidR="002E4E4E" w:rsidRPr="002E4E4E">
        <w:rPr>
          <w:lang w:val="ru-RU"/>
        </w:rPr>
        <w:instrText>/</w:instrText>
      </w:r>
      <w:r w:rsidR="002E4E4E">
        <w:instrText>meetings</w:instrText>
      </w:r>
      <w:r w:rsidR="002E4E4E" w:rsidRPr="002E4E4E">
        <w:rPr>
          <w:lang w:val="ru-RU"/>
        </w:rPr>
        <w:instrText>/</w:instrText>
      </w:r>
      <w:r w:rsidR="002E4E4E">
        <w:instrText>en</w:instrText>
      </w:r>
      <w:r w:rsidR="002E4E4E" w:rsidRPr="002E4E4E">
        <w:rPr>
          <w:lang w:val="ru-RU"/>
        </w:rPr>
        <w:instrText>/</w:instrText>
      </w:r>
      <w:r w:rsidR="002E4E4E">
        <w:instrText>doc</w:instrText>
      </w:r>
      <w:r w:rsidR="002E4E4E" w:rsidRPr="002E4E4E">
        <w:rPr>
          <w:lang w:val="ru-RU"/>
        </w:rPr>
        <w:instrText>_</w:instrText>
      </w:r>
      <w:r w:rsidR="002E4E4E">
        <w:instrText>details</w:instrText>
      </w:r>
      <w:r w:rsidR="002E4E4E" w:rsidRPr="002E4E4E">
        <w:rPr>
          <w:lang w:val="ru-RU"/>
        </w:rPr>
        <w:instrText>.</w:instrText>
      </w:r>
      <w:r w:rsidR="002E4E4E">
        <w:instrText>jsp</w:instrText>
      </w:r>
      <w:r w:rsidR="002E4E4E" w:rsidRPr="002E4E4E">
        <w:rPr>
          <w:lang w:val="ru-RU"/>
        </w:rPr>
        <w:instrText>?</w:instrText>
      </w:r>
      <w:r w:rsidR="002E4E4E">
        <w:instrText>doc</w:instrText>
      </w:r>
      <w:r w:rsidR="002E4E4E" w:rsidRPr="002E4E4E">
        <w:rPr>
          <w:lang w:val="ru-RU"/>
        </w:rPr>
        <w:instrText>_</w:instrText>
      </w:r>
      <w:r w:rsidR="002E4E4E">
        <w:instrText>id</w:instrText>
      </w:r>
      <w:r w:rsidR="002E4E4E" w:rsidRPr="002E4E4E">
        <w:rPr>
          <w:lang w:val="ru-RU"/>
        </w:rPr>
        <w:instrText xml:space="preserve">=578011" </w:instrText>
      </w:r>
      <w:r w:rsidR="002E4E4E">
        <w:fldChar w:fldCharType="separate"/>
      </w:r>
      <w:r w:rsidR="00A10B94" w:rsidRPr="007A13E1">
        <w:rPr>
          <w:rStyle w:val="Hyperlink"/>
          <w:color w:val="auto"/>
          <w:u w:val="none"/>
          <w:lang w:val="ru-RU"/>
        </w:rPr>
        <w:t>PCT/WG/1</w:t>
      </w:r>
      <w:r w:rsidR="00D2639A" w:rsidRPr="007A13E1">
        <w:rPr>
          <w:rStyle w:val="Hyperlink"/>
          <w:color w:val="auto"/>
          <w:u w:val="none"/>
          <w:lang w:val="ru-RU"/>
        </w:rPr>
        <w:t>5</w:t>
      </w:r>
      <w:r w:rsidR="00A10B94" w:rsidRPr="007A13E1">
        <w:rPr>
          <w:rStyle w:val="Hyperlink"/>
          <w:color w:val="auto"/>
          <w:u w:val="none"/>
          <w:lang w:val="ru-RU"/>
        </w:rPr>
        <w:t>/REFERENCE/E-LEARNING</w:t>
      </w:r>
      <w:r w:rsidR="002E4E4E">
        <w:rPr>
          <w:rStyle w:val="Hyperlink"/>
          <w:color w:val="auto"/>
          <w:u w:val="none"/>
          <w:lang w:val="ru-RU"/>
        </w:rPr>
        <w:fldChar w:fldCharType="end"/>
      </w:r>
      <w:r w:rsidR="00A10B94" w:rsidRPr="007A13E1">
        <w:rPr>
          <w:lang w:val="ru-RU"/>
        </w:rPr>
        <w:t>).</w:t>
      </w:r>
      <w:r w:rsidR="00BF0FCC" w:rsidRPr="002E4E4E">
        <w:rPr>
          <w:lang w:val="ru-RU"/>
        </w:rPr>
        <w:t xml:space="preserve"> </w:t>
      </w:r>
      <w:r w:rsidR="00B34B52" w:rsidRPr="002E4E4E">
        <w:rPr>
          <w:lang w:val="ru-RU"/>
        </w:rPr>
        <w:t xml:space="preserve"> </w:t>
      </w:r>
      <w:r w:rsidR="00D71566">
        <w:rPr>
          <w:lang w:val="ru-RU"/>
        </w:rPr>
        <w:t>В настоящее время такая подборка представляет собой построенную по тематическому принципу</w:t>
      </w:r>
      <w:r w:rsidR="004C685C" w:rsidRPr="004C685C">
        <w:rPr>
          <w:lang w:val="ru-RU"/>
        </w:rPr>
        <w:t xml:space="preserve"> </w:t>
      </w:r>
      <w:r w:rsidR="004C685C">
        <w:rPr>
          <w:lang w:val="ru-RU"/>
        </w:rPr>
        <w:t xml:space="preserve">таблицу в формате </w:t>
      </w:r>
      <w:r w:rsidR="004C685C">
        <w:t>Excel</w:t>
      </w:r>
      <w:r w:rsidR="004C685C">
        <w:rPr>
          <w:lang w:val="ru-RU"/>
        </w:rPr>
        <w:t xml:space="preserve">, которая содержит </w:t>
      </w:r>
      <w:r w:rsidR="00D71566">
        <w:rPr>
          <w:lang w:val="ru-RU"/>
        </w:rPr>
        <w:t>ссыл</w:t>
      </w:r>
      <w:r w:rsidR="004C685C">
        <w:rPr>
          <w:lang w:val="ru-RU"/>
        </w:rPr>
        <w:t>ки</w:t>
      </w:r>
      <w:r w:rsidR="00D71566">
        <w:rPr>
          <w:lang w:val="ru-RU"/>
        </w:rPr>
        <w:t xml:space="preserve"> на конкретные ре</w:t>
      </w:r>
      <w:r w:rsidR="00D71566" w:rsidRPr="00DE7C21">
        <w:rPr>
          <w:lang w:val="ru-RU"/>
        </w:rPr>
        <w:t xml:space="preserve">сурсы для виртуального обучения, </w:t>
      </w:r>
      <w:r w:rsidR="004C685C" w:rsidRPr="00DE7C21">
        <w:rPr>
          <w:lang w:val="ru-RU"/>
        </w:rPr>
        <w:t>а также отдельный список организаций, предоставляющих доступ к ряду таких ресурсов</w:t>
      </w:r>
      <w:r w:rsidR="00743FCA" w:rsidRPr="00DE7C21">
        <w:rPr>
          <w:lang w:val="ru-RU"/>
        </w:rPr>
        <w:t>.</w:t>
      </w:r>
    </w:p>
    <w:p w14:paraId="1BE087C4" w14:textId="09EB4BF7" w:rsidR="00A10B94" w:rsidRPr="007419F5" w:rsidRDefault="00DE7C21" w:rsidP="00080C46">
      <w:pPr>
        <w:pStyle w:val="ONUME"/>
        <w:rPr>
          <w:lang w:val="ru-RU"/>
        </w:rPr>
      </w:pPr>
      <w:r w:rsidRPr="00DE7C21">
        <w:rPr>
          <w:lang w:val="ru-RU"/>
        </w:rPr>
        <w:t>Из комментариев, полученных в контексте проводимого обследования и касающихся этой подборки, становится очевидным, какое ценное значение она имеет для пользователей благодаря своему всеобъемлющему характеру и полезности.</w:t>
      </w:r>
      <w:r w:rsidR="00A10B94" w:rsidRPr="002E4E4E">
        <w:rPr>
          <w:lang w:val="ru-RU"/>
        </w:rPr>
        <w:t xml:space="preserve">  </w:t>
      </w:r>
      <w:r w:rsidR="00080C46" w:rsidRPr="007419F5">
        <w:rPr>
          <w:lang w:val="ru-RU"/>
        </w:rPr>
        <w:t xml:space="preserve">Некоторые </w:t>
      </w:r>
      <w:r w:rsidR="00080C46" w:rsidRPr="007419F5">
        <w:rPr>
          <w:lang w:val="ru-RU"/>
        </w:rPr>
        <w:lastRenderedPageBreak/>
        <w:t>страны в своих комментариях указали, что рассчитывают на эту подборку в долгосрочной перспективе, и подч</w:t>
      </w:r>
      <w:r w:rsidR="006D177C">
        <w:rPr>
          <w:lang w:val="ru-RU"/>
        </w:rPr>
        <w:t xml:space="preserve">еркнули важность ее сохранения и </w:t>
      </w:r>
      <w:r w:rsidR="00080C46" w:rsidRPr="007419F5">
        <w:rPr>
          <w:lang w:val="ru-RU"/>
        </w:rPr>
        <w:t>регулярного обновления.</w:t>
      </w:r>
    </w:p>
    <w:p w14:paraId="283FCE50" w14:textId="7F55565D" w:rsidR="005F411E" w:rsidRPr="002E4E4E" w:rsidRDefault="00261238" w:rsidP="008A3298">
      <w:pPr>
        <w:pStyle w:val="ONUME"/>
        <w:rPr>
          <w:lang w:val="ru-RU"/>
        </w:rPr>
      </w:pPr>
      <w:r>
        <w:rPr>
          <w:lang w:val="ru-RU"/>
        </w:rPr>
        <w:t>Международное бюро намерено продолжать регулярно обновлять эту подборку, причем не просто поправляя неработающие ссыл</w:t>
      </w:r>
      <w:r w:rsidR="000C57C3">
        <w:rPr>
          <w:lang w:val="ru-RU"/>
        </w:rPr>
        <w:t xml:space="preserve">ки, но и добавляя актуальные, ранее </w:t>
      </w:r>
      <w:r>
        <w:rPr>
          <w:lang w:val="ru-RU"/>
        </w:rPr>
        <w:t xml:space="preserve">не представленные в </w:t>
      </w:r>
      <w:r w:rsidR="000C57C3">
        <w:rPr>
          <w:lang w:val="ru-RU"/>
        </w:rPr>
        <w:t>ней</w:t>
      </w:r>
      <w:r>
        <w:rPr>
          <w:lang w:val="ru-RU"/>
        </w:rPr>
        <w:t xml:space="preserve"> ресурсы по итогам информационно-аналитической работы</w:t>
      </w:r>
      <w:r w:rsidR="00572A0E" w:rsidRPr="002E4E4E">
        <w:rPr>
          <w:lang w:val="ru-RU"/>
        </w:rPr>
        <w:t xml:space="preserve">. </w:t>
      </w:r>
      <w:r w:rsidR="00A95A4E" w:rsidRPr="002E4E4E">
        <w:rPr>
          <w:lang w:val="ru-RU"/>
        </w:rPr>
        <w:t xml:space="preserve"> </w:t>
      </w:r>
      <w:r w:rsidR="0080529D">
        <w:rPr>
          <w:lang w:val="ru-RU"/>
        </w:rPr>
        <w:t>В порядке содействия такой работе ведомствам</w:t>
      </w:r>
      <w:r w:rsidR="00DD0D5D">
        <w:rPr>
          <w:lang w:val="ru-RU"/>
        </w:rPr>
        <w:t xml:space="preserve"> предлагается</w:t>
      </w:r>
      <w:r w:rsidR="0080529D">
        <w:rPr>
          <w:lang w:val="ru-RU"/>
        </w:rPr>
        <w:t xml:space="preserve"> сообщать Международному бюро о любых подготовленных ими новых ресурсах или </w:t>
      </w:r>
      <w:r w:rsidR="00325CB8">
        <w:rPr>
          <w:lang w:val="ru-RU"/>
        </w:rPr>
        <w:t>материалах</w:t>
      </w:r>
      <w:r w:rsidR="0080529D">
        <w:rPr>
          <w:lang w:val="ru-RU"/>
        </w:rPr>
        <w:t xml:space="preserve">, найденных в процессе изучения и анализа других </w:t>
      </w:r>
      <w:r w:rsidR="004C1BB8">
        <w:rPr>
          <w:lang w:val="ru-RU"/>
        </w:rPr>
        <w:t xml:space="preserve">аналогичных </w:t>
      </w:r>
      <w:r w:rsidR="0080529D">
        <w:rPr>
          <w:lang w:val="ru-RU"/>
        </w:rPr>
        <w:t>ресурсов.</w:t>
      </w:r>
    </w:p>
    <w:p w14:paraId="6EAB2B06" w14:textId="0473E89C" w:rsidR="009425D3" w:rsidRPr="002E4E4E" w:rsidRDefault="006E2D2C" w:rsidP="000E500D">
      <w:pPr>
        <w:pStyle w:val="ONUME"/>
        <w:rPr>
          <w:lang w:val="ru-RU"/>
        </w:rPr>
      </w:pPr>
      <w:r>
        <w:rPr>
          <w:lang w:val="ru-RU"/>
        </w:rPr>
        <w:t xml:space="preserve">Большая часть ресурсов, указанных в этой подборке, доступны </w:t>
      </w:r>
      <w:r w:rsidR="000E500D">
        <w:rPr>
          <w:lang w:val="ru-RU"/>
        </w:rPr>
        <w:t>бесплатно через интернет и в отдельных случаях требуют предварительной регистрации</w:t>
      </w:r>
      <w:r w:rsidR="00F1435E" w:rsidRPr="002E4E4E">
        <w:rPr>
          <w:lang w:val="ru-RU"/>
        </w:rPr>
        <w:t xml:space="preserve">. </w:t>
      </w:r>
      <w:r w:rsidR="00B34B52" w:rsidRPr="002E4E4E">
        <w:rPr>
          <w:lang w:val="ru-RU"/>
        </w:rPr>
        <w:t xml:space="preserve"> </w:t>
      </w:r>
      <w:r w:rsidR="00583579">
        <w:rPr>
          <w:lang w:val="ru-RU"/>
        </w:rPr>
        <w:t>В</w:t>
      </w:r>
      <w:r w:rsidR="000E500D">
        <w:rPr>
          <w:lang w:val="ru-RU"/>
        </w:rPr>
        <w:t xml:space="preserve"> </w:t>
      </w:r>
      <w:r w:rsidR="001149F7">
        <w:rPr>
          <w:lang w:val="ru-RU"/>
        </w:rPr>
        <w:t xml:space="preserve">отношении </w:t>
      </w:r>
      <w:r w:rsidR="000E500D">
        <w:rPr>
          <w:lang w:val="ru-RU"/>
        </w:rPr>
        <w:t>некоторы</w:t>
      </w:r>
      <w:r w:rsidR="001149F7">
        <w:rPr>
          <w:lang w:val="ru-RU"/>
        </w:rPr>
        <w:t>х</w:t>
      </w:r>
      <w:r w:rsidR="000E500D">
        <w:rPr>
          <w:lang w:val="ru-RU"/>
        </w:rPr>
        <w:t xml:space="preserve"> из них применяется условие контролируемого доступа, т.е. требуется плата</w:t>
      </w:r>
      <w:r w:rsidR="000E500D" w:rsidRPr="000E500D">
        <w:rPr>
          <w:lang w:val="ru-RU"/>
        </w:rPr>
        <w:t xml:space="preserve"> за пользование ресурсом согласно двусторонн</w:t>
      </w:r>
      <w:r w:rsidR="00583579">
        <w:rPr>
          <w:lang w:val="ru-RU"/>
        </w:rPr>
        <w:t>им</w:t>
      </w:r>
      <w:r w:rsidR="000E500D" w:rsidRPr="000E500D">
        <w:rPr>
          <w:lang w:val="ru-RU"/>
        </w:rPr>
        <w:t xml:space="preserve"> соглашени</w:t>
      </w:r>
      <w:r w:rsidR="00583579">
        <w:rPr>
          <w:lang w:val="ru-RU"/>
        </w:rPr>
        <w:t>ям</w:t>
      </w:r>
      <w:r w:rsidR="000E500D" w:rsidRPr="000E500D">
        <w:rPr>
          <w:lang w:val="ru-RU"/>
        </w:rPr>
        <w:t xml:space="preserve"> между ведомствами</w:t>
      </w:r>
      <w:r w:rsidR="009425D3" w:rsidRPr="002E4E4E">
        <w:rPr>
          <w:lang w:val="ru-RU"/>
        </w:rPr>
        <w:t xml:space="preserve">. </w:t>
      </w:r>
      <w:r w:rsidR="00266ADE" w:rsidRPr="002E4E4E">
        <w:rPr>
          <w:lang w:val="ru-RU"/>
        </w:rPr>
        <w:t xml:space="preserve"> </w:t>
      </w:r>
      <w:r w:rsidR="00DF02E8">
        <w:rPr>
          <w:lang w:val="ru-RU"/>
        </w:rPr>
        <w:t xml:space="preserve">Информация об условиях доступа приводится в графе </w:t>
      </w:r>
      <w:r w:rsidR="001D78BA">
        <w:t>F</w:t>
      </w:r>
      <w:r w:rsidR="00174F22">
        <w:rPr>
          <w:lang w:val="ru-RU"/>
        </w:rPr>
        <w:t xml:space="preserve"> упомянутой выше</w:t>
      </w:r>
      <w:r w:rsidR="00DF02E8">
        <w:rPr>
          <w:lang w:val="ru-RU"/>
        </w:rPr>
        <w:t xml:space="preserve"> таблицы</w:t>
      </w:r>
      <w:r w:rsidR="001D78BA" w:rsidRPr="002E4E4E">
        <w:rPr>
          <w:lang w:val="ru-RU"/>
        </w:rPr>
        <w:t xml:space="preserve">. </w:t>
      </w:r>
      <w:r w:rsidR="00B34B52" w:rsidRPr="002E4E4E">
        <w:rPr>
          <w:lang w:val="ru-RU"/>
        </w:rPr>
        <w:t xml:space="preserve"> </w:t>
      </w:r>
      <w:r w:rsidR="00DF02E8">
        <w:rPr>
          <w:lang w:val="ru-RU"/>
        </w:rPr>
        <w:t>Ресурсы, доступ к которым полностью свободен, отмечены зеленым цветом</w:t>
      </w:r>
      <w:r w:rsidR="00B34B52" w:rsidRPr="002E4E4E">
        <w:rPr>
          <w:lang w:val="ru-RU"/>
        </w:rPr>
        <w:t xml:space="preserve">. </w:t>
      </w:r>
      <w:r w:rsidR="001D78BA" w:rsidRPr="002E4E4E">
        <w:rPr>
          <w:lang w:val="ru-RU"/>
        </w:rPr>
        <w:t xml:space="preserve"> </w:t>
      </w:r>
      <w:r w:rsidR="00586683">
        <w:rPr>
          <w:lang w:val="ru-RU"/>
        </w:rPr>
        <w:t xml:space="preserve">Красным цветом выделены те, </w:t>
      </w:r>
      <w:r w:rsidR="00974B27">
        <w:rPr>
          <w:lang w:val="ru-RU"/>
        </w:rPr>
        <w:t xml:space="preserve">использовать </w:t>
      </w:r>
      <w:r w:rsidR="00586683">
        <w:rPr>
          <w:lang w:val="ru-RU"/>
        </w:rPr>
        <w:t>которы</w:t>
      </w:r>
      <w:r w:rsidR="00974B27">
        <w:rPr>
          <w:lang w:val="ru-RU"/>
        </w:rPr>
        <w:t>е</w:t>
      </w:r>
      <w:r w:rsidR="00586683">
        <w:rPr>
          <w:lang w:val="ru-RU"/>
        </w:rPr>
        <w:t xml:space="preserve"> могут только аккредитованные пользователи</w:t>
      </w:r>
      <w:r w:rsidR="001D78BA" w:rsidRPr="002E4E4E">
        <w:rPr>
          <w:lang w:val="ru-RU"/>
        </w:rPr>
        <w:t>.</w:t>
      </w:r>
    </w:p>
    <w:p w14:paraId="2CEB62C2" w14:textId="2B188842" w:rsidR="00266ADE" w:rsidRPr="002E4E4E" w:rsidRDefault="00016CF0" w:rsidP="00944439">
      <w:pPr>
        <w:pStyle w:val="Heading1"/>
        <w:rPr>
          <w:lang w:val="ru-RU"/>
        </w:rPr>
      </w:pPr>
      <w:r>
        <w:rPr>
          <w:lang w:val="ru-RU"/>
        </w:rPr>
        <w:t>ПРЕОБРАЗОВАНИЕ СУЩЕСТВУЮЩЕЙ ПОДБОРКИ В ВЕБ-ПЛАТФОРМУ ДЛЯ ВИРТУАЛЬНОГО ОБУЧЕНИЯ</w:t>
      </w:r>
    </w:p>
    <w:p w14:paraId="60E2F57F" w14:textId="18BA44DC" w:rsidR="009425D3" w:rsidRPr="002E4E4E" w:rsidRDefault="00C14F65" w:rsidP="009425D3">
      <w:pPr>
        <w:pStyle w:val="ONUME"/>
        <w:rPr>
          <w:lang w:val="ru-RU"/>
        </w:rPr>
      </w:pPr>
      <w:r>
        <w:rPr>
          <w:lang w:val="ru-RU"/>
        </w:rPr>
        <w:t xml:space="preserve">Вместо того чтобы продолжать обновлять подборку в текущем виде, т.е. в виде таблицы </w:t>
      </w:r>
      <w:r w:rsidR="00164DA8">
        <w:t>Excel</w:t>
      </w:r>
      <w:r>
        <w:rPr>
          <w:lang w:val="ru-RU"/>
        </w:rPr>
        <w:t xml:space="preserve">, </w:t>
      </w:r>
      <w:r w:rsidR="00A06E73">
        <w:rPr>
          <w:lang w:val="ru-RU"/>
        </w:rPr>
        <w:t xml:space="preserve">целесообразно подумать о возможности </w:t>
      </w:r>
      <w:r>
        <w:rPr>
          <w:lang w:val="ru-RU"/>
        </w:rPr>
        <w:t xml:space="preserve">преобразования </w:t>
      </w:r>
      <w:r w:rsidR="007C7FD9">
        <w:rPr>
          <w:lang w:val="ru-RU"/>
        </w:rPr>
        <w:t xml:space="preserve">этого документа </w:t>
      </w:r>
      <w:r>
        <w:rPr>
          <w:lang w:val="ru-RU"/>
        </w:rPr>
        <w:t>в веб-платформу.</w:t>
      </w:r>
      <w:r w:rsidR="00701F08" w:rsidRPr="002E4E4E">
        <w:rPr>
          <w:lang w:val="ru-RU"/>
        </w:rPr>
        <w:t xml:space="preserve"> </w:t>
      </w:r>
      <w:r w:rsidR="00B34B52" w:rsidRPr="002E4E4E">
        <w:rPr>
          <w:lang w:val="ru-RU"/>
        </w:rPr>
        <w:t xml:space="preserve"> </w:t>
      </w:r>
      <w:r w:rsidR="00502A23">
        <w:rPr>
          <w:lang w:val="ru-RU"/>
        </w:rPr>
        <w:t>Самым простым вариантом было бы создание веб-страницы, на которой размещался бы тематически упорядоченный список всех ресурсов для виртуального обучения в текущем виде с соответствующими ссылками.</w:t>
      </w:r>
      <w:r w:rsidR="004E3393" w:rsidRPr="002E4E4E">
        <w:rPr>
          <w:lang w:val="ru-RU"/>
        </w:rPr>
        <w:t xml:space="preserve"> </w:t>
      </w:r>
      <w:r w:rsidR="00B34B52" w:rsidRPr="002E4E4E">
        <w:rPr>
          <w:lang w:val="ru-RU"/>
        </w:rPr>
        <w:t xml:space="preserve"> </w:t>
      </w:r>
      <w:r w:rsidR="00C43061">
        <w:rPr>
          <w:lang w:val="ru-RU"/>
        </w:rPr>
        <w:t xml:space="preserve">На этой странице можно было бы также </w:t>
      </w:r>
      <w:r w:rsidR="005601B0">
        <w:rPr>
          <w:lang w:val="ru-RU"/>
        </w:rPr>
        <w:t xml:space="preserve">создать </w:t>
      </w:r>
      <w:r w:rsidR="00C43061">
        <w:rPr>
          <w:lang w:val="ru-RU"/>
        </w:rPr>
        <w:t xml:space="preserve">раздел «Материалы для скачивания», в котором ведомства, готовые поделиться ресурсами для загрузки в локальные системы обучения ведомств-партнеров, могли бы размещать </w:t>
      </w:r>
      <w:r w:rsidR="007C7FD9">
        <w:rPr>
          <w:lang w:val="ru-RU"/>
        </w:rPr>
        <w:t xml:space="preserve">соответствующие </w:t>
      </w:r>
      <w:r w:rsidR="00C43061">
        <w:rPr>
          <w:lang w:val="ru-RU"/>
        </w:rPr>
        <w:t>материалы для скачивания.</w:t>
      </w:r>
    </w:p>
    <w:p w14:paraId="0B3B705F" w14:textId="67B77ECA" w:rsidR="00136910" w:rsidRPr="002E4E4E" w:rsidRDefault="00720950" w:rsidP="009425D3">
      <w:pPr>
        <w:pStyle w:val="ONUME"/>
        <w:rPr>
          <w:lang w:val="ru-RU"/>
        </w:rPr>
      </w:pPr>
      <w:r>
        <w:rPr>
          <w:lang w:val="ru-RU"/>
        </w:rPr>
        <w:t xml:space="preserve">Более сложным вариантом было бы использование </w:t>
      </w:r>
      <w:r w:rsidR="00C14F65">
        <w:rPr>
          <w:lang w:val="ru-RU"/>
        </w:rPr>
        <w:t>систем</w:t>
      </w:r>
      <w:r>
        <w:rPr>
          <w:lang w:val="ru-RU"/>
        </w:rPr>
        <w:t>ы</w:t>
      </w:r>
      <w:r w:rsidR="00C14F65">
        <w:rPr>
          <w:lang w:val="ru-RU"/>
        </w:rPr>
        <w:t xml:space="preserve"> управления учебными процессами</w:t>
      </w:r>
      <w:r w:rsidR="00136910" w:rsidRPr="002E4E4E">
        <w:rPr>
          <w:lang w:val="ru-RU"/>
        </w:rPr>
        <w:t xml:space="preserve"> (</w:t>
      </w:r>
      <w:r w:rsidR="00136910">
        <w:t>LMS</w:t>
      </w:r>
      <w:r w:rsidR="00136910" w:rsidRPr="002E4E4E">
        <w:rPr>
          <w:lang w:val="ru-RU"/>
        </w:rPr>
        <w:t xml:space="preserve">). </w:t>
      </w:r>
      <w:r w:rsidR="00B34B52" w:rsidRPr="002E4E4E">
        <w:rPr>
          <w:lang w:val="ru-RU"/>
        </w:rPr>
        <w:t xml:space="preserve"> </w:t>
      </w:r>
      <w:r w:rsidR="00B4389D">
        <w:rPr>
          <w:lang w:val="ru-RU"/>
        </w:rPr>
        <w:t>Аргументы в пользу практической ценности систем</w:t>
      </w:r>
      <w:r w:rsidR="00136910" w:rsidRPr="002E4E4E">
        <w:rPr>
          <w:lang w:val="ru-RU"/>
        </w:rPr>
        <w:t xml:space="preserve"> </w:t>
      </w:r>
      <w:r w:rsidR="00136910">
        <w:t>LMS</w:t>
      </w:r>
      <w:r w:rsidR="00136910" w:rsidRPr="002E4E4E">
        <w:rPr>
          <w:lang w:val="ru-RU"/>
        </w:rPr>
        <w:t xml:space="preserve"> </w:t>
      </w:r>
      <w:r w:rsidR="00B4389D">
        <w:rPr>
          <w:lang w:val="ru-RU"/>
        </w:rPr>
        <w:t>для управления процессом обучения экспертов уже приводились в контексте обсуждения Рабочей группой предложения о развитии координации деятельности в области обучения патентных экспертов</w:t>
      </w:r>
      <w:r w:rsidR="00520D0C" w:rsidRPr="002E4E4E">
        <w:rPr>
          <w:lang w:val="ru-RU"/>
        </w:rPr>
        <w:t xml:space="preserve"> </w:t>
      </w:r>
      <w:r w:rsidR="00DC58BF" w:rsidRPr="002E4E4E">
        <w:rPr>
          <w:lang w:val="ru-RU"/>
        </w:rPr>
        <w:t>(</w:t>
      </w:r>
      <w:r w:rsidR="00B4389D">
        <w:rPr>
          <w:lang w:val="ru-RU"/>
        </w:rPr>
        <w:t xml:space="preserve">см. документ </w:t>
      </w:r>
      <w:r w:rsidR="002E4E4E">
        <w:fldChar w:fldCharType="begin"/>
      </w:r>
      <w:r w:rsidR="002E4E4E" w:rsidRPr="002E4E4E">
        <w:rPr>
          <w:lang w:val="ru-RU"/>
        </w:rPr>
        <w:instrText xml:space="preserve"> </w:instrText>
      </w:r>
      <w:r w:rsidR="002E4E4E">
        <w:instrText>HYPERLINK</w:instrText>
      </w:r>
      <w:r w:rsidR="002E4E4E" w:rsidRPr="002E4E4E">
        <w:rPr>
          <w:lang w:val="ru-RU"/>
        </w:rPr>
        <w:instrText xml:space="preserve"> "</w:instrText>
      </w:r>
      <w:r w:rsidR="002E4E4E">
        <w:instrText>https</w:instrText>
      </w:r>
      <w:r w:rsidR="002E4E4E" w:rsidRPr="002E4E4E">
        <w:rPr>
          <w:lang w:val="ru-RU"/>
        </w:rPr>
        <w:instrText>://</w:instrText>
      </w:r>
      <w:r w:rsidR="002E4E4E">
        <w:instrText>www</w:instrText>
      </w:r>
      <w:r w:rsidR="002E4E4E" w:rsidRPr="002E4E4E">
        <w:rPr>
          <w:lang w:val="ru-RU"/>
        </w:rPr>
        <w:instrText>.</w:instrText>
      </w:r>
      <w:r w:rsidR="002E4E4E">
        <w:instrText>wipo</w:instrText>
      </w:r>
      <w:r w:rsidR="002E4E4E" w:rsidRPr="002E4E4E">
        <w:rPr>
          <w:lang w:val="ru-RU"/>
        </w:rPr>
        <w:instrText>.</w:instrText>
      </w:r>
      <w:r w:rsidR="002E4E4E">
        <w:instrText>int</w:instrText>
      </w:r>
      <w:r w:rsidR="002E4E4E" w:rsidRPr="002E4E4E">
        <w:rPr>
          <w:lang w:val="ru-RU"/>
        </w:rPr>
        <w:instrText>/</w:instrText>
      </w:r>
      <w:r w:rsidR="002E4E4E">
        <w:instrText>meetings</w:instrText>
      </w:r>
      <w:r w:rsidR="002E4E4E" w:rsidRPr="002E4E4E">
        <w:rPr>
          <w:lang w:val="ru-RU"/>
        </w:rPr>
        <w:instrText>/</w:instrText>
      </w:r>
      <w:r w:rsidR="002E4E4E">
        <w:instrText>ru</w:instrText>
      </w:r>
      <w:r w:rsidR="002E4E4E" w:rsidRPr="002E4E4E">
        <w:rPr>
          <w:lang w:val="ru-RU"/>
        </w:rPr>
        <w:instrText>/</w:instrText>
      </w:r>
      <w:r w:rsidR="002E4E4E">
        <w:instrText>doc</w:instrText>
      </w:r>
      <w:r w:rsidR="002E4E4E" w:rsidRPr="002E4E4E">
        <w:rPr>
          <w:lang w:val="ru-RU"/>
        </w:rPr>
        <w:instrText>_</w:instrText>
      </w:r>
      <w:r w:rsidR="002E4E4E">
        <w:instrText>details</w:instrText>
      </w:r>
      <w:r w:rsidR="002E4E4E" w:rsidRPr="002E4E4E">
        <w:rPr>
          <w:lang w:val="ru-RU"/>
        </w:rPr>
        <w:instrText>.</w:instrText>
      </w:r>
      <w:r w:rsidR="002E4E4E">
        <w:instrText>jsp</w:instrText>
      </w:r>
      <w:r w:rsidR="002E4E4E" w:rsidRPr="002E4E4E">
        <w:rPr>
          <w:lang w:val="ru-RU"/>
        </w:rPr>
        <w:instrText>?</w:instrText>
      </w:r>
      <w:r w:rsidR="002E4E4E">
        <w:instrText>doc</w:instrText>
      </w:r>
      <w:r w:rsidR="002E4E4E" w:rsidRPr="002E4E4E">
        <w:rPr>
          <w:lang w:val="ru-RU"/>
        </w:rPr>
        <w:instrText>_</w:instrText>
      </w:r>
      <w:r w:rsidR="002E4E4E">
        <w:instrText>id</w:instrText>
      </w:r>
      <w:r w:rsidR="002E4E4E" w:rsidRPr="002E4E4E">
        <w:rPr>
          <w:lang w:val="ru-RU"/>
        </w:rPr>
        <w:instrText xml:space="preserve">=369497" </w:instrText>
      </w:r>
      <w:r w:rsidR="002E4E4E">
        <w:fldChar w:fldCharType="separate"/>
      </w:r>
      <w:r w:rsidR="00A95A4E" w:rsidRPr="00115B97">
        <w:rPr>
          <w:rStyle w:val="Hyperlink"/>
          <w:color w:val="000000" w:themeColor="text1"/>
          <w:u w:val="none"/>
        </w:rPr>
        <w:t>PCT</w:t>
      </w:r>
      <w:r w:rsidR="00A95A4E" w:rsidRPr="002E4E4E">
        <w:rPr>
          <w:rStyle w:val="Hyperlink"/>
          <w:color w:val="000000" w:themeColor="text1"/>
          <w:u w:val="none"/>
          <w:lang w:val="ru-RU"/>
        </w:rPr>
        <w:t>/</w:t>
      </w:r>
      <w:r w:rsidR="00A95A4E" w:rsidRPr="00115B97">
        <w:rPr>
          <w:rStyle w:val="Hyperlink"/>
          <w:color w:val="000000" w:themeColor="text1"/>
          <w:u w:val="none"/>
        </w:rPr>
        <w:t>WG</w:t>
      </w:r>
      <w:r w:rsidR="00A95A4E" w:rsidRPr="002E4E4E">
        <w:rPr>
          <w:rStyle w:val="Hyperlink"/>
          <w:color w:val="000000" w:themeColor="text1"/>
          <w:u w:val="none"/>
          <w:lang w:val="ru-RU"/>
        </w:rPr>
        <w:t>/10/9</w:t>
      </w:r>
      <w:r w:rsidR="002E4E4E">
        <w:rPr>
          <w:rStyle w:val="Hyperlink"/>
          <w:color w:val="000000" w:themeColor="text1"/>
          <w:u w:val="none"/>
        </w:rPr>
        <w:fldChar w:fldCharType="end"/>
      </w:r>
      <w:r w:rsidR="00DC58BF" w:rsidRPr="002E4E4E">
        <w:rPr>
          <w:color w:val="000000" w:themeColor="text1"/>
          <w:lang w:val="ru-RU"/>
        </w:rPr>
        <w:t xml:space="preserve">). </w:t>
      </w:r>
      <w:r w:rsidR="00B34B52" w:rsidRPr="002E4E4E">
        <w:rPr>
          <w:color w:val="000000" w:themeColor="text1"/>
          <w:lang w:val="ru-RU"/>
        </w:rPr>
        <w:t xml:space="preserve"> </w:t>
      </w:r>
      <w:r w:rsidR="007F4C05">
        <w:rPr>
          <w:color w:val="000000" w:themeColor="text1"/>
          <w:lang w:val="ru-RU"/>
        </w:rPr>
        <w:t xml:space="preserve">Международное бюро изучило вопрос разработки и ценности такой системы, опираясь на соответствующее открытое программное обеспечение </w:t>
      </w:r>
      <w:r w:rsidR="00DC58BF">
        <w:t>Moodle</w:t>
      </w:r>
      <w:r w:rsidR="00DC58BF" w:rsidRPr="002E4E4E">
        <w:rPr>
          <w:lang w:val="ru-RU"/>
        </w:rPr>
        <w:t>,</w:t>
      </w:r>
      <w:r w:rsidR="007F4C05">
        <w:rPr>
          <w:lang w:val="ru-RU"/>
        </w:rPr>
        <w:t xml:space="preserve"> и регулярно докладывало о ходе</w:t>
      </w:r>
      <w:r w:rsidR="00734DFD">
        <w:rPr>
          <w:lang w:val="ru-RU"/>
        </w:rPr>
        <w:t xml:space="preserve"> такой</w:t>
      </w:r>
      <w:r w:rsidR="007F4C05">
        <w:rPr>
          <w:lang w:val="ru-RU"/>
        </w:rPr>
        <w:t xml:space="preserve"> работы на каждой сессии Рабочей группы </w:t>
      </w:r>
      <w:r w:rsidR="00DC58BF" w:rsidRPr="002E4E4E">
        <w:rPr>
          <w:lang w:val="ru-RU"/>
        </w:rPr>
        <w:t>(</w:t>
      </w:r>
      <w:r w:rsidR="002E2DE0">
        <w:rPr>
          <w:lang w:val="ru-RU"/>
        </w:rPr>
        <w:t xml:space="preserve">последний отчет содержится в документе </w:t>
      </w:r>
      <w:r w:rsidR="002E4E4E">
        <w:fldChar w:fldCharType="begin"/>
      </w:r>
      <w:r w:rsidR="002E4E4E" w:rsidRPr="002E4E4E">
        <w:rPr>
          <w:lang w:val="ru-RU"/>
        </w:rPr>
        <w:instrText xml:space="preserve"> </w:instrText>
      </w:r>
      <w:r w:rsidR="002E4E4E">
        <w:instrText>HYPERLINK</w:instrText>
      </w:r>
      <w:r w:rsidR="002E4E4E" w:rsidRPr="002E4E4E">
        <w:rPr>
          <w:lang w:val="ru-RU"/>
        </w:rPr>
        <w:instrText xml:space="preserve"> "</w:instrText>
      </w:r>
      <w:r w:rsidR="002E4E4E">
        <w:instrText>https</w:instrText>
      </w:r>
      <w:r w:rsidR="002E4E4E" w:rsidRPr="002E4E4E">
        <w:rPr>
          <w:lang w:val="ru-RU"/>
        </w:rPr>
        <w:instrText>://</w:instrText>
      </w:r>
      <w:r w:rsidR="002E4E4E">
        <w:instrText>www</w:instrText>
      </w:r>
      <w:r w:rsidR="002E4E4E" w:rsidRPr="002E4E4E">
        <w:rPr>
          <w:lang w:val="ru-RU"/>
        </w:rPr>
        <w:instrText>.</w:instrText>
      </w:r>
      <w:r w:rsidR="002E4E4E">
        <w:instrText>wipo</w:instrText>
      </w:r>
      <w:r w:rsidR="002E4E4E" w:rsidRPr="002E4E4E">
        <w:rPr>
          <w:lang w:val="ru-RU"/>
        </w:rPr>
        <w:instrText>.</w:instrText>
      </w:r>
      <w:r w:rsidR="002E4E4E">
        <w:instrText>int</w:instrText>
      </w:r>
      <w:r w:rsidR="002E4E4E" w:rsidRPr="002E4E4E">
        <w:rPr>
          <w:lang w:val="ru-RU"/>
        </w:rPr>
        <w:instrText>/</w:instrText>
      </w:r>
      <w:r w:rsidR="002E4E4E">
        <w:instrText>meetings</w:instrText>
      </w:r>
      <w:r w:rsidR="002E4E4E" w:rsidRPr="002E4E4E">
        <w:rPr>
          <w:lang w:val="ru-RU"/>
        </w:rPr>
        <w:instrText>/</w:instrText>
      </w:r>
      <w:r w:rsidR="002E4E4E">
        <w:instrText>ru</w:instrText>
      </w:r>
      <w:r w:rsidR="002E4E4E" w:rsidRPr="002E4E4E">
        <w:rPr>
          <w:lang w:val="ru-RU"/>
        </w:rPr>
        <w:instrText>/</w:instrText>
      </w:r>
      <w:r w:rsidR="002E4E4E">
        <w:instrText>doc</w:instrText>
      </w:r>
      <w:r w:rsidR="002E4E4E" w:rsidRPr="002E4E4E">
        <w:rPr>
          <w:lang w:val="ru-RU"/>
        </w:rPr>
        <w:instrText>_</w:instrText>
      </w:r>
      <w:r w:rsidR="002E4E4E">
        <w:instrText>details</w:instrText>
      </w:r>
      <w:r w:rsidR="002E4E4E" w:rsidRPr="002E4E4E">
        <w:rPr>
          <w:lang w:val="ru-RU"/>
        </w:rPr>
        <w:instrText>.</w:instrText>
      </w:r>
      <w:r w:rsidR="002E4E4E">
        <w:instrText>js</w:instrText>
      </w:r>
      <w:r w:rsidR="002E4E4E">
        <w:instrText>p</w:instrText>
      </w:r>
      <w:r w:rsidR="002E4E4E" w:rsidRPr="002E4E4E">
        <w:rPr>
          <w:lang w:val="ru-RU"/>
        </w:rPr>
        <w:instrText>?</w:instrText>
      </w:r>
      <w:r w:rsidR="002E4E4E">
        <w:instrText>doc</w:instrText>
      </w:r>
      <w:r w:rsidR="002E4E4E" w:rsidRPr="002E4E4E">
        <w:rPr>
          <w:lang w:val="ru-RU"/>
        </w:rPr>
        <w:instrText>_</w:instrText>
      </w:r>
      <w:r w:rsidR="002E4E4E">
        <w:instrText>id</w:instrText>
      </w:r>
      <w:r w:rsidR="002E4E4E" w:rsidRPr="002E4E4E">
        <w:rPr>
          <w:lang w:val="ru-RU"/>
        </w:rPr>
        <w:instrText xml:space="preserve">=539511" </w:instrText>
      </w:r>
      <w:r w:rsidR="002E4E4E">
        <w:fldChar w:fldCharType="separate"/>
      </w:r>
      <w:r w:rsidR="00F95563" w:rsidRPr="00115B97">
        <w:rPr>
          <w:rStyle w:val="Hyperlink"/>
          <w:color w:val="auto"/>
          <w:u w:val="none"/>
        </w:rPr>
        <w:t>PCT</w:t>
      </w:r>
      <w:r w:rsidR="00F95563" w:rsidRPr="002E4E4E">
        <w:rPr>
          <w:rStyle w:val="Hyperlink"/>
          <w:color w:val="auto"/>
          <w:u w:val="none"/>
          <w:lang w:val="ru-RU"/>
        </w:rPr>
        <w:t>/</w:t>
      </w:r>
      <w:r w:rsidR="00F95563" w:rsidRPr="00115B97">
        <w:rPr>
          <w:rStyle w:val="Hyperlink"/>
          <w:color w:val="auto"/>
          <w:u w:val="none"/>
        </w:rPr>
        <w:t>WG</w:t>
      </w:r>
      <w:r w:rsidR="00F95563" w:rsidRPr="002E4E4E">
        <w:rPr>
          <w:rStyle w:val="Hyperlink"/>
          <w:color w:val="auto"/>
          <w:u w:val="none"/>
          <w:lang w:val="ru-RU"/>
        </w:rPr>
        <w:t>/14/13</w:t>
      </w:r>
      <w:r w:rsidR="002E4E4E">
        <w:rPr>
          <w:rStyle w:val="Hyperlink"/>
          <w:color w:val="auto"/>
          <w:u w:val="none"/>
        </w:rPr>
        <w:fldChar w:fldCharType="end"/>
      </w:r>
      <w:r w:rsidR="002E3608" w:rsidRPr="002E4E4E">
        <w:rPr>
          <w:lang w:val="ru-RU"/>
        </w:rPr>
        <w:t>,</w:t>
      </w:r>
      <w:r w:rsidR="002E2DE0">
        <w:rPr>
          <w:lang w:val="ru-RU"/>
        </w:rPr>
        <w:t xml:space="preserve"> информация также была представлена в ходе тематического параллельного мероприятия</w:t>
      </w:r>
      <w:r w:rsidR="002E3608" w:rsidRPr="002E4E4E">
        <w:rPr>
          <w:lang w:val="ru-RU"/>
        </w:rPr>
        <w:t>).</w:t>
      </w:r>
    </w:p>
    <w:p w14:paraId="60DF7DAD" w14:textId="6B1EEDD3" w:rsidR="00F95563" w:rsidRPr="002E4E4E" w:rsidRDefault="00B20061" w:rsidP="009425D3">
      <w:pPr>
        <w:pStyle w:val="ONUME"/>
        <w:rPr>
          <w:lang w:val="ru-RU"/>
        </w:rPr>
      </w:pPr>
      <w:r>
        <w:rPr>
          <w:lang w:val="ru-RU"/>
        </w:rPr>
        <w:t>Ин</w:t>
      </w:r>
      <w:r w:rsidR="00C6071F">
        <w:rPr>
          <w:lang w:val="ru-RU"/>
        </w:rPr>
        <w:t xml:space="preserve">формация </w:t>
      </w:r>
      <w:r>
        <w:rPr>
          <w:lang w:val="ru-RU"/>
        </w:rPr>
        <w:t>о</w:t>
      </w:r>
      <w:r w:rsidR="00C6071F">
        <w:rPr>
          <w:lang w:val="ru-RU"/>
        </w:rPr>
        <w:t>б</w:t>
      </w:r>
      <w:r>
        <w:rPr>
          <w:lang w:val="ru-RU"/>
        </w:rPr>
        <w:t xml:space="preserve"> использовани</w:t>
      </w:r>
      <w:r w:rsidR="00C6071F">
        <w:rPr>
          <w:lang w:val="ru-RU"/>
        </w:rPr>
        <w:t>и</w:t>
      </w:r>
      <w:r>
        <w:rPr>
          <w:lang w:val="ru-RU"/>
        </w:rPr>
        <w:t xml:space="preserve"> </w:t>
      </w:r>
      <w:r w:rsidR="00F95563">
        <w:t>LMS</w:t>
      </w:r>
      <w:r>
        <w:rPr>
          <w:lang w:val="ru-RU"/>
        </w:rPr>
        <w:t xml:space="preserve"> для доступа к внешним</w:t>
      </w:r>
      <w:r w:rsidR="00D330F4">
        <w:rPr>
          <w:lang w:val="ru-RU"/>
        </w:rPr>
        <w:t xml:space="preserve"> электронным</w:t>
      </w:r>
      <w:r>
        <w:rPr>
          <w:lang w:val="ru-RU"/>
        </w:rPr>
        <w:t xml:space="preserve"> ресурсам, т.е. ресурсам, разработанным </w:t>
      </w:r>
      <w:r w:rsidR="00CA4AF1">
        <w:rPr>
          <w:lang w:val="ru-RU"/>
        </w:rPr>
        <w:t xml:space="preserve">другими организациями, а </w:t>
      </w:r>
      <w:r>
        <w:rPr>
          <w:lang w:val="ru-RU"/>
        </w:rPr>
        <w:t>не ведомством для обучения</w:t>
      </w:r>
      <w:r w:rsidR="00CA4AF1">
        <w:rPr>
          <w:lang w:val="ru-RU"/>
        </w:rPr>
        <w:t xml:space="preserve"> собственных</w:t>
      </w:r>
      <w:r>
        <w:rPr>
          <w:lang w:val="ru-RU"/>
        </w:rPr>
        <w:t xml:space="preserve"> экспертов, приводится </w:t>
      </w:r>
      <w:r w:rsidR="00C6071F">
        <w:rPr>
          <w:lang w:val="ru-RU"/>
        </w:rPr>
        <w:t xml:space="preserve">в </w:t>
      </w:r>
      <w:r w:rsidR="007462D4">
        <w:rPr>
          <w:lang w:val="ru-RU"/>
        </w:rPr>
        <w:t>«</w:t>
      </w:r>
      <w:r w:rsidR="00C6071F">
        <w:rPr>
          <w:lang w:val="ru-RU"/>
        </w:rPr>
        <w:t>учебном кабинете</w:t>
      </w:r>
      <w:r w:rsidR="007462D4">
        <w:rPr>
          <w:lang w:val="ru-RU"/>
        </w:rPr>
        <w:t>»</w:t>
      </w:r>
      <w:r w:rsidR="001F6240">
        <w:rPr>
          <w:lang w:val="ru-RU"/>
        </w:rPr>
        <w:t xml:space="preserve">, доступном </w:t>
      </w:r>
      <w:r w:rsidR="00C6071F">
        <w:rPr>
          <w:lang w:val="ru-RU"/>
        </w:rPr>
        <w:t>по адресу</w:t>
      </w:r>
      <w:r w:rsidR="00D9498D" w:rsidRPr="002E4E4E">
        <w:rPr>
          <w:lang w:val="ru-RU"/>
        </w:rPr>
        <w:t xml:space="preserve"> </w:t>
      </w:r>
      <w:hyperlink r:id="rId11" w:history="1">
        <w:r w:rsidR="00D9498D" w:rsidRPr="00115B97">
          <w:rPr>
            <w:rStyle w:val="Hyperlink"/>
            <w:color w:val="auto"/>
            <w:u w:val="none"/>
          </w:rPr>
          <w:t>https</w:t>
        </w:r>
        <w:r w:rsidR="00D9498D" w:rsidRPr="002E4E4E">
          <w:rPr>
            <w:rStyle w:val="Hyperlink"/>
            <w:color w:val="auto"/>
            <w:u w:val="none"/>
            <w:lang w:val="ru-RU"/>
          </w:rPr>
          <w:t>://</w:t>
        </w:r>
        <w:proofErr w:type="spellStart"/>
        <w:r w:rsidR="00D9498D" w:rsidRPr="00115B97">
          <w:rPr>
            <w:rStyle w:val="Hyperlink"/>
            <w:color w:val="auto"/>
            <w:u w:val="none"/>
          </w:rPr>
          <w:t>icblm</w:t>
        </w:r>
        <w:proofErr w:type="spellEnd"/>
        <w:r w:rsidR="00D9498D" w:rsidRPr="002E4E4E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D9498D" w:rsidRPr="00115B97">
          <w:rPr>
            <w:rStyle w:val="Hyperlink"/>
            <w:color w:val="auto"/>
            <w:u w:val="none"/>
          </w:rPr>
          <w:t>moodlecloud</w:t>
        </w:r>
        <w:proofErr w:type="spellEnd"/>
        <w:r w:rsidR="00D9498D" w:rsidRPr="002E4E4E">
          <w:rPr>
            <w:rStyle w:val="Hyperlink"/>
            <w:color w:val="auto"/>
            <w:u w:val="none"/>
            <w:lang w:val="ru-RU"/>
          </w:rPr>
          <w:t>.</w:t>
        </w:r>
        <w:r w:rsidR="00D9498D" w:rsidRPr="00115B97">
          <w:rPr>
            <w:rStyle w:val="Hyperlink"/>
            <w:color w:val="auto"/>
            <w:u w:val="none"/>
          </w:rPr>
          <w:t>com</w:t>
        </w:r>
        <w:r w:rsidR="00D9498D" w:rsidRPr="002E4E4E">
          <w:rPr>
            <w:rStyle w:val="Hyperlink"/>
            <w:color w:val="auto"/>
            <w:u w:val="none"/>
            <w:lang w:val="ru-RU"/>
          </w:rPr>
          <w:t>/</w:t>
        </w:r>
        <w:r w:rsidR="00D9498D" w:rsidRPr="00115B97">
          <w:rPr>
            <w:rStyle w:val="Hyperlink"/>
            <w:color w:val="auto"/>
            <w:u w:val="none"/>
          </w:rPr>
          <w:t>course</w:t>
        </w:r>
        <w:r w:rsidR="00D9498D" w:rsidRPr="002E4E4E">
          <w:rPr>
            <w:rStyle w:val="Hyperlink"/>
            <w:color w:val="auto"/>
            <w:u w:val="none"/>
            <w:lang w:val="ru-RU"/>
          </w:rPr>
          <w:t>/</w:t>
        </w:r>
        <w:r w:rsidR="00D9498D" w:rsidRPr="00115B97">
          <w:rPr>
            <w:rStyle w:val="Hyperlink"/>
            <w:color w:val="auto"/>
            <w:u w:val="none"/>
          </w:rPr>
          <w:t>view</w:t>
        </w:r>
        <w:r w:rsidR="00D9498D" w:rsidRPr="002E4E4E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D9498D" w:rsidRPr="00115B97">
          <w:rPr>
            <w:rStyle w:val="Hyperlink"/>
            <w:color w:val="auto"/>
            <w:u w:val="none"/>
          </w:rPr>
          <w:t>php</w:t>
        </w:r>
        <w:proofErr w:type="spellEnd"/>
        <w:r w:rsidR="00D9498D" w:rsidRPr="002E4E4E">
          <w:rPr>
            <w:rStyle w:val="Hyperlink"/>
            <w:color w:val="auto"/>
            <w:u w:val="none"/>
            <w:lang w:val="ru-RU"/>
          </w:rPr>
          <w:t>?</w:t>
        </w:r>
        <w:r w:rsidR="00D9498D" w:rsidRPr="00115B97">
          <w:rPr>
            <w:rStyle w:val="Hyperlink"/>
            <w:color w:val="auto"/>
            <w:u w:val="none"/>
          </w:rPr>
          <w:t>id</w:t>
        </w:r>
        <w:r w:rsidR="00D9498D" w:rsidRPr="002E4E4E">
          <w:rPr>
            <w:rStyle w:val="Hyperlink"/>
            <w:color w:val="auto"/>
            <w:u w:val="none"/>
            <w:lang w:val="ru-RU"/>
          </w:rPr>
          <w:t>=24</w:t>
        </w:r>
      </w:hyperlink>
      <w:r w:rsidR="00D9498D" w:rsidRPr="002E4E4E">
        <w:rPr>
          <w:lang w:val="ru-RU"/>
        </w:rPr>
        <w:t xml:space="preserve"> </w:t>
      </w:r>
      <w:r w:rsidR="00FC63DB" w:rsidRPr="002E4E4E">
        <w:rPr>
          <w:lang w:val="ru-RU"/>
        </w:rPr>
        <w:t>(</w:t>
      </w:r>
      <w:r w:rsidR="00C6071F">
        <w:rPr>
          <w:lang w:val="ru-RU"/>
        </w:rPr>
        <w:t>вход через кнопку</w:t>
      </w:r>
      <w:r w:rsidR="00FC63DB" w:rsidRPr="002E4E4E">
        <w:rPr>
          <w:lang w:val="ru-RU"/>
        </w:rPr>
        <w:t xml:space="preserve"> ‘</w:t>
      </w:r>
      <w:r w:rsidR="00FC63DB">
        <w:t>guest</w:t>
      </w:r>
      <w:r w:rsidR="00FC63DB" w:rsidRPr="002E4E4E">
        <w:rPr>
          <w:lang w:val="ru-RU"/>
        </w:rPr>
        <w:t xml:space="preserve"> </w:t>
      </w:r>
      <w:r w:rsidR="00FC63DB">
        <w:t>access</w:t>
      </w:r>
      <w:r w:rsidR="00FC63DB" w:rsidRPr="002E4E4E">
        <w:rPr>
          <w:lang w:val="ru-RU"/>
        </w:rPr>
        <w:t>’)</w:t>
      </w:r>
      <w:r w:rsidR="00C6071F">
        <w:rPr>
          <w:lang w:val="ru-RU"/>
        </w:rPr>
        <w:t xml:space="preserve"> </w:t>
      </w:r>
      <w:r w:rsidR="001F6240">
        <w:rPr>
          <w:lang w:val="ru-RU"/>
        </w:rPr>
        <w:t xml:space="preserve">и созданном </w:t>
      </w:r>
      <w:r w:rsidR="00C91D45">
        <w:rPr>
          <w:lang w:val="ru-RU"/>
        </w:rPr>
        <w:t xml:space="preserve">с помощью </w:t>
      </w:r>
      <w:r w:rsidR="001F6240">
        <w:rPr>
          <w:lang w:val="ru-RU"/>
        </w:rPr>
        <w:t xml:space="preserve">упомянутого сайта </w:t>
      </w:r>
      <w:r w:rsidR="00D9498D">
        <w:t>LMS</w:t>
      </w:r>
      <w:r w:rsidR="001F6240">
        <w:rPr>
          <w:lang w:val="ru-RU"/>
        </w:rPr>
        <w:t>, разработанного Международным бюро</w:t>
      </w:r>
      <w:r w:rsidR="00D9498D" w:rsidRPr="002E4E4E">
        <w:rPr>
          <w:lang w:val="ru-RU"/>
        </w:rPr>
        <w:t>.</w:t>
      </w:r>
    </w:p>
    <w:p w14:paraId="3EC9F931" w14:textId="154682AE" w:rsidR="00D9498D" w:rsidRPr="002E4E4E" w:rsidRDefault="00D64CDA" w:rsidP="009425D3">
      <w:pPr>
        <w:pStyle w:val="ONUME"/>
        <w:rPr>
          <w:lang w:val="ru-RU"/>
        </w:rPr>
      </w:pPr>
      <w:r>
        <w:rPr>
          <w:lang w:val="ru-RU"/>
        </w:rPr>
        <w:t>Как указано в</w:t>
      </w:r>
      <w:r w:rsidR="007462D4">
        <w:rPr>
          <w:lang w:val="ru-RU"/>
        </w:rPr>
        <w:t xml:space="preserve"> «</w:t>
      </w:r>
      <w:r>
        <w:rPr>
          <w:lang w:val="ru-RU"/>
        </w:rPr>
        <w:t>учебном кабинете</w:t>
      </w:r>
      <w:r w:rsidR="007462D4">
        <w:rPr>
          <w:lang w:val="ru-RU"/>
        </w:rPr>
        <w:t>»</w:t>
      </w:r>
      <w:r>
        <w:rPr>
          <w:lang w:val="ru-RU"/>
        </w:rPr>
        <w:t>,</w:t>
      </w:r>
      <w:r w:rsidR="00C86EF1">
        <w:rPr>
          <w:lang w:val="ru-RU"/>
        </w:rPr>
        <w:t xml:space="preserve"> среди</w:t>
      </w:r>
      <w:r>
        <w:rPr>
          <w:lang w:val="ru-RU"/>
        </w:rPr>
        <w:t xml:space="preserve"> преимуществ использования </w:t>
      </w:r>
      <w:r w:rsidR="00D9498D">
        <w:t>LMS</w:t>
      </w:r>
      <w:r>
        <w:rPr>
          <w:lang w:val="ru-RU"/>
        </w:rPr>
        <w:t xml:space="preserve"> для </w:t>
      </w:r>
      <w:r w:rsidR="00C21ED8">
        <w:rPr>
          <w:lang w:val="ru-RU"/>
        </w:rPr>
        <w:t xml:space="preserve">управления доступом </w:t>
      </w:r>
      <w:r w:rsidR="00C96E69">
        <w:rPr>
          <w:lang w:val="ru-RU"/>
        </w:rPr>
        <w:t xml:space="preserve">к </w:t>
      </w:r>
      <w:r w:rsidR="00815C8F">
        <w:rPr>
          <w:lang w:val="ru-RU"/>
        </w:rPr>
        <w:t xml:space="preserve">средствам </w:t>
      </w:r>
      <w:r w:rsidR="00C96E69">
        <w:rPr>
          <w:lang w:val="ru-RU"/>
        </w:rPr>
        <w:t>виртуального обучения</w:t>
      </w:r>
      <w:r w:rsidR="00C86EF1">
        <w:rPr>
          <w:lang w:val="ru-RU"/>
        </w:rPr>
        <w:t xml:space="preserve"> можно назвать</w:t>
      </w:r>
      <w:r w:rsidR="00C63649" w:rsidRPr="002E4E4E">
        <w:rPr>
          <w:lang w:val="ru-RU"/>
        </w:rPr>
        <w:t>:</w:t>
      </w:r>
    </w:p>
    <w:p w14:paraId="1C0803A2" w14:textId="629EB4E5" w:rsidR="00F14969" w:rsidRPr="002E4E4E" w:rsidRDefault="00C86EF1" w:rsidP="00D3449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наличие</w:t>
      </w:r>
      <w:r w:rsidR="00AE71C9">
        <w:rPr>
          <w:lang w:val="ru-RU"/>
        </w:rPr>
        <w:t xml:space="preserve"> доступа к </w:t>
      </w:r>
      <w:r w:rsidR="008947C9">
        <w:rPr>
          <w:lang w:val="ru-RU"/>
        </w:rPr>
        <w:t xml:space="preserve">электронным </w:t>
      </w:r>
      <w:r w:rsidR="00AE71C9">
        <w:rPr>
          <w:lang w:val="ru-RU"/>
        </w:rPr>
        <w:t>ресурсам, созданным самыми разными разработчиками, в разнообразных форматах за счет:</w:t>
      </w:r>
    </w:p>
    <w:p w14:paraId="77B4085F" w14:textId="7DAF9741" w:rsidR="0025667D" w:rsidRPr="002E4E4E" w:rsidRDefault="00AE71C9" w:rsidP="0025667D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перекрестных ссылок на веб-материалы для виртуального обучения,</w:t>
      </w:r>
      <w:r w:rsidR="00C86EF1">
        <w:rPr>
          <w:lang w:val="ru-RU"/>
        </w:rPr>
        <w:t xml:space="preserve"> принадлежащие другим организациям, т.е. внешние по отношению к</w:t>
      </w:r>
      <w:r w:rsidR="00C63649" w:rsidRPr="002E4E4E">
        <w:rPr>
          <w:lang w:val="ru-RU"/>
        </w:rPr>
        <w:t xml:space="preserve"> </w:t>
      </w:r>
      <w:r w:rsidR="00C63649">
        <w:t>LMS</w:t>
      </w:r>
      <w:r w:rsidR="0025667D" w:rsidRPr="002E4E4E">
        <w:rPr>
          <w:lang w:val="ru-RU"/>
        </w:rPr>
        <w:t>;</w:t>
      </w:r>
      <w:r w:rsidR="00C63649" w:rsidRPr="002E4E4E">
        <w:rPr>
          <w:lang w:val="ru-RU"/>
        </w:rPr>
        <w:t xml:space="preserve"> </w:t>
      </w:r>
      <w:r w:rsidR="00C86EF1">
        <w:rPr>
          <w:lang w:val="ru-RU"/>
        </w:rPr>
        <w:t>и</w:t>
      </w:r>
      <w:r w:rsidR="00C63649" w:rsidRPr="002E4E4E">
        <w:rPr>
          <w:lang w:val="ru-RU"/>
        </w:rPr>
        <w:t>/</w:t>
      </w:r>
      <w:r w:rsidR="00C86EF1">
        <w:rPr>
          <w:lang w:val="ru-RU"/>
        </w:rPr>
        <w:t>или</w:t>
      </w:r>
    </w:p>
    <w:p w14:paraId="0D961C81" w14:textId="61597AA4" w:rsidR="0025667D" w:rsidRPr="002E4E4E" w:rsidRDefault="00C86EF1" w:rsidP="0025667D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интеграции в систему </w:t>
      </w:r>
      <w:r w:rsidR="008A406F">
        <w:t>LMS</w:t>
      </w:r>
      <w:r>
        <w:rPr>
          <w:lang w:val="ru-RU"/>
        </w:rPr>
        <w:t xml:space="preserve"> материалов или учебных модулей для виртуального обучения, подготовленных другими организациями, </w:t>
      </w:r>
      <w:r w:rsidR="000D0EDC">
        <w:rPr>
          <w:lang w:val="ru-RU"/>
        </w:rPr>
        <w:t xml:space="preserve">которые </w:t>
      </w:r>
      <w:r>
        <w:rPr>
          <w:lang w:val="ru-RU"/>
        </w:rPr>
        <w:t>готовы поделиться таким контентом с широкой аудиторией</w:t>
      </w:r>
      <w:r w:rsidR="0025667D" w:rsidRPr="002E4E4E">
        <w:rPr>
          <w:lang w:val="ru-RU"/>
        </w:rPr>
        <w:t>;</w:t>
      </w:r>
    </w:p>
    <w:p w14:paraId="22011453" w14:textId="48920DF9" w:rsidR="00D3449C" w:rsidRPr="002E4E4E" w:rsidRDefault="00B56E24" w:rsidP="00D3449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контроль доступа к ресурсам для виртуального обучения, пользоваться которыми могут только аккредитованные пользователи</w:t>
      </w:r>
      <w:r w:rsidR="001F2486" w:rsidRPr="002E4E4E">
        <w:rPr>
          <w:lang w:val="ru-RU"/>
        </w:rPr>
        <w:t>;</w:t>
      </w:r>
      <w:r w:rsidR="00C8505D" w:rsidRPr="002E4E4E">
        <w:rPr>
          <w:lang w:val="ru-RU"/>
        </w:rPr>
        <w:t xml:space="preserve"> </w:t>
      </w:r>
      <w:r w:rsidR="00EC7CF4">
        <w:rPr>
          <w:lang w:val="ru-RU"/>
        </w:rPr>
        <w:t xml:space="preserve">например, </w:t>
      </w:r>
      <w:r w:rsidR="00431DEA">
        <w:rPr>
          <w:lang w:val="ru-RU"/>
        </w:rPr>
        <w:t xml:space="preserve">если ведомство, разработавшее определенные материалы для виртуального обучения, не желает </w:t>
      </w:r>
      <w:r w:rsidR="006C3630">
        <w:rPr>
          <w:lang w:val="ru-RU"/>
        </w:rPr>
        <w:t xml:space="preserve">открывать доступ к ним для всех, а </w:t>
      </w:r>
      <w:r w:rsidR="00431DEA">
        <w:rPr>
          <w:lang w:val="ru-RU"/>
        </w:rPr>
        <w:t xml:space="preserve">готово </w:t>
      </w:r>
      <w:r w:rsidR="006C3630">
        <w:rPr>
          <w:lang w:val="ru-RU"/>
        </w:rPr>
        <w:t>предоставить свои наработки</w:t>
      </w:r>
      <w:r w:rsidR="00431DEA">
        <w:rPr>
          <w:lang w:val="ru-RU"/>
        </w:rPr>
        <w:t xml:space="preserve"> только определенно</w:t>
      </w:r>
      <w:r w:rsidR="006C3630">
        <w:rPr>
          <w:lang w:val="ru-RU"/>
        </w:rPr>
        <w:t>му</w:t>
      </w:r>
      <w:r w:rsidR="00431DEA">
        <w:rPr>
          <w:lang w:val="ru-RU"/>
        </w:rPr>
        <w:t xml:space="preserve"> круг</w:t>
      </w:r>
      <w:r w:rsidR="006C3630">
        <w:rPr>
          <w:lang w:val="ru-RU"/>
        </w:rPr>
        <w:t>у</w:t>
      </w:r>
      <w:r w:rsidR="00431DEA">
        <w:rPr>
          <w:lang w:val="ru-RU"/>
        </w:rPr>
        <w:t xml:space="preserve"> зарегистрированных пользователей или </w:t>
      </w:r>
      <w:r w:rsidR="007865E3">
        <w:t>LMS</w:t>
      </w:r>
      <w:r w:rsidR="007865E3" w:rsidRPr="002E4E4E">
        <w:rPr>
          <w:lang w:val="ru-RU"/>
        </w:rPr>
        <w:t>;</w:t>
      </w:r>
    </w:p>
    <w:p w14:paraId="61EE0AAA" w14:textId="37FF6115" w:rsidR="008A406F" w:rsidRPr="002E4E4E" w:rsidRDefault="00BE26BF" w:rsidP="008A406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контроль использования внутренних и внешних по отношению к платформе ресурсов для виртуального обучения</w:t>
      </w:r>
      <w:r w:rsidR="008A406F" w:rsidRPr="002E4E4E">
        <w:rPr>
          <w:lang w:val="ru-RU"/>
        </w:rPr>
        <w:t>;</w:t>
      </w:r>
    </w:p>
    <w:p w14:paraId="44C148CB" w14:textId="776BF637" w:rsidR="00C8505D" w:rsidRPr="002E4E4E" w:rsidRDefault="00D72B55" w:rsidP="008A406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возможность получения обратной связи от участников дистанционных учебных мероприятий и, соответственно,</w:t>
      </w:r>
      <w:r w:rsidR="00892A8E">
        <w:rPr>
          <w:lang w:val="ru-RU"/>
        </w:rPr>
        <w:t xml:space="preserve"> целенаправленного привлечения внимания к</w:t>
      </w:r>
      <w:r>
        <w:rPr>
          <w:lang w:val="ru-RU"/>
        </w:rPr>
        <w:t xml:space="preserve"> контент</w:t>
      </w:r>
      <w:r w:rsidR="00892A8E">
        <w:rPr>
          <w:lang w:val="ru-RU"/>
        </w:rPr>
        <w:t>у</w:t>
      </w:r>
      <w:r>
        <w:rPr>
          <w:lang w:val="ru-RU"/>
        </w:rPr>
        <w:t>, который был неоднократно рекомендован пользователями</w:t>
      </w:r>
      <w:r w:rsidR="00AC25DD" w:rsidRPr="002E4E4E">
        <w:rPr>
          <w:lang w:val="ru-RU"/>
        </w:rPr>
        <w:t>;</w:t>
      </w:r>
    </w:p>
    <w:p w14:paraId="7CE11611" w14:textId="77E832D8" w:rsidR="00C8505D" w:rsidRPr="002E4E4E" w:rsidRDefault="00892A8E" w:rsidP="00D3449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возможность оценки успешного освоения</w:t>
      </w:r>
      <w:r w:rsidR="00FA7CBE">
        <w:rPr>
          <w:lang w:val="ru-RU"/>
        </w:rPr>
        <w:t xml:space="preserve"> материала</w:t>
      </w:r>
      <w:r>
        <w:rPr>
          <w:lang w:val="ru-RU"/>
        </w:rPr>
        <w:t xml:space="preserve"> пользователями с помощью экзаменационных мероприятий, которые могут быть разработаны </w:t>
      </w:r>
      <w:r w:rsidR="003C76C7">
        <w:rPr>
          <w:lang w:val="ru-RU"/>
        </w:rPr>
        <w:t>отдельно или в качестве дополнения к существующему учебному ресурсу, подготовленному другой организацией</w:t>
      </w:r>
      <w:r>
        <w:rPr>
          <w:lang w:val="ru-RU"/>
        </w:rPr>
        <w:t xml:space="preserve"> </w:t>
      </w:r>
      <w:r w:rsidR="003C76C7">
        <w:rPr>
          <w:lang w:val="ru-RU"/>
        </w:rPr>
        <w:t>и не предусматривающему контроль пройденного материала</w:t>
      </w:r>
      <w:r w:rsidR="00C8505D" w:rsidRPr="002E4E4E">
        <w:rPr>
          <w:lang w:val="ru-RU"/>
        </w:rPr>
        <w:t>;</w:t>
      </w:r>
    </w:p>
    <w:p w14:paraId="1B499A6E" w14:textId="7A40E9C9" w:rsidR="00C8505D" w:rsidRPr="002E4E4E" w:rsidRDefault="00854C5E" w:rsidP="00D3449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возможность отслеживания прогресса освоения участниками учебной программы, например, в контексте учебных планов, включающих несколько ресурсов для виртуального обучения</w:t>
      </w:r>
      <w:r w:rsidR="001F2486" w:rsidRPr="002E4E4E">
        <w:rPr>
          <w:lang w:val="ru-RU"/>
        </w:rPr>
        <w:t>;</w:t>
      </w:r>
      <w:r w:rsidR="006174FA" w:rsidRPr="002E4E4E">
        <w:rPr>
          <w:lang w:val="ru-RU"/>
        </w:rPr>
        <w:t xml:space="preserve"> </w:t>
      </w:r>
      <w:r>
        <w:rPr>
          <w:lang w:val="ru-RU"/>
        </w:rPr>
        <w:t>помимо этого, такие учебные ресурсы могут быть сопряжены с теми или иными компетенциями,</w:t>
      </w:r>
      <w:r w:rsidR="0034095A">
        <w:rPr>
          <w:lang w:val="ru-RU"/>
        </w:rPr>
        <w:t xml:space="preserve"> что позволило бы использовать д</w:t>
      </w:r>
      <w:r>
        <w:rPr>
          <w:lang w:val="ru-RU"/>
        </w:rPr>
        <w:t>а</w:t>
      </w:r>
      <w:r w:rsidR="0034095A">
        <w:rPr>
          <w:lang w:val="ru-RU"/>
        </w:rPr>
        <w:t xml:space="preserve">нные </w:t>
      </w:r>
      <w:r>
        <w:rPr>
          <w:lang w:val="ru-RU"/>
        </w:rPr>
        <w:t>ресурсы для управления учебными процессами на основе компетенций</w:t>
      </w:r>
      <w:r w:rsidR="006174FA" w:rsidRPr="002E4E4E">
        <w:rPr>
          <w:lang w:val="ru-RU"/>
        </w:rPr>
        <w:t>;</w:t>
      </w:r>
    </w:p>
    <w:p w14:paraId="0EA0AF82" w14:textId="31FBB3A2" w:rsidR="001F2486" w:rsidRPr="002E4E4E" w:rsidRDefault="001F45D0" w:rsidP="00D3449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подготовка отчетов о проделанной работе и т.д. для целей управления</w:t>
      </w:r>
      <w:r w:rsidR="001F2486" w:rsidRPr="002E4E4E">
        <w:rPr>
          <w:lang w:val="ru-RU"/>
        </w:rPr>
        <w:t>.</w:t>
      </w:r>
    </w:p>
    <w:p w14:paraId="6044C130" w14:textId="2506E76F" w:rsidR="001257A0" w:rsidRPr="002E4E4E" w:rsidRDefault="008F1620" w:rsidP="008A3298">
      <w:pPr>
        <w:pStyle w:val="ONUME"/>
        <w:rPr>
          <w:lang w:val="ru-RU"/>
        </w:rPr>
      </w:pPr>
      <w:r>
        <w:rPr>
          <w:lang w:val="ru-RU"/>
        </w:rPr>
        <w:t xml:space="preserve">Этот сценарий с использованием </w:t>
      </w:r>
      <w:r w:rsidR="001F6BD2">
        <w:t>LMS</w:t>
      </w:r>
      <w:r w:rsidR="001F6BD2" w:rsidRPr="002E4E4E">
        <w:rPr>
          <w:lang w:val="ru-RU"/>
        </w:rPr>
        <w:t xml:space="preserve"> </w:t>
      </w:r>
      <w:r>
        <w:rPr>
          <w:lang w:val="ru-RU"/>
        </w:rPr>
        <w:t xml:space="preserve">позволил бы воплотить </w:t>
      </w:r>
      <w:r w:rsidR="00EE7C28">
        <w:rPr>
          <w:lang w:val="ru-RU"/>
        </w:rPr>
        <w:t xml:space="preserve">в жизнь </w:t>
      </w:r>
      <w:r>
        <w:rPr>
          <w:lang w:val="ru-RU"/>
        </w:rPr>
        <w:t xml:space="preserve">намеченные функции платформы, упомянутой в пункте </w:t>
      </w:r>
      <w:r w:rsidR="00915AAD" w:rsidRPr="002E4E4E">
        <w:rPr>
          <w:lang w:val="ru-RU"/>
        </w:rPr>
        <w:t>5</w:t>
      </w:r>
      <w:r>
        <w:rPr>
          <w:lang w:val="ru-RU"/>
        </w:rPr>
        <w:t xml:space="preserve"> выше</w:t>
      </w:r>
      <w:r w:rsidR="00B34B52" w:rsidRPr="002E4E4E">
        <w:rPr>
          <w:lang w:val="ru-RU"/>
        </w:rPr>
        <w:t>.</w:t>
      </w:r>
      <w:r w:rsidR="00915AAD" w:rsidRPr="002E4E4E">
        <w:rPr>
          <w:lang w:val="ru-RU"/>
        </w:rPr>
        <w:t xml:space="preserve"> </w:t>
      </w:r>
      <w:r w:rsidR="00B34B52" w:rsidRPr="002E4E4E">
        <w:rPr>
          <w:lang w:val="ru-RU"/>
        </w:rPr>
        <w:t xml:space="preserve"> </w:t>
      </w:r>
      <w:r>
        <w:rPr>
          <w:lang w:val="ru-RU"/>
        </w:rPr>
        <w:t>В частности, рядом ресурсов могли бы пользоваться только аккредитованные пользователи, если того требует ведомство, готовое предоставить свои материалы для виртуального обучения более широкой аудитории, но не всем без исключения</w:t>
      </w:r>
      <w:r w:rsidR="001257A0" w:rsidRPr="002E4E4E">
        <w:rPr>
          <w:lang w:val="ru-RU"/>
        </w:rPr>
        <w:t xml:space="preserve">. </w:t>
      </w:r>
      <w:r w:rsidR="00B34B52" w:rsidRPr="002E4E4E">
        <w:rPr>
          <w:lang w:val="ru-RU"/>
        </w:rPr>
        <w:t xml:space="preserve"> </w:t>
      </w:r>
      <w:r w:rsidR="00C35871">
        <w:rPr>
          <w:lang w:val="ru-RU"/>
        </w:rPr>
        <w:t xml:space="preserve">Система </w:t>
      </w:r>
      <w:r w:rsidR="00C35871">
        <w:t>LMS</w:t>
      </w:r>
      <w:r w:rsidR="00C35871">
        <w:rPr>
          <w:lang w:val="ru-RU"/>
        </w:rPr>
        <w:t>, функционирующая как платформа для доступа к учебным ресурсам, мо</w:t>
      </w:r>
      <w:r w:rsidR="00FE3AE2">
        <w:rPr>
          <w:lang w:val="ru-RU"/>
        </w:rPr>
        <w:t xml:space="preserve">гла бы </w:t>
      </w:r>
      <w:r w:rsidR="00C35871">
        <w:rPr>
          <w:lang w:val="ru-RU"/>
        </w:rPr>
        <w:t xml:space="preserve">находиться в зоне ответственности Международного бюро.  Ведомства, которые пожелают контролировать доступ к своим образовательным ресурсам, могут получить специальные права администратора.  </w:t>
      </w:r>
      <w:r w:rsidR="001603E3">
        <w:rPr>
          <w:lang w:val="ru-RU"/>
        </w:rPr>
        <w:t xml:space="preserve">Или они могут делегировать эту функцию организации, отвечающей за </w:t>
      </w:r>
      <w:r w:rsidR="00F3090E">
        <w:t>LMS</w:t>
      </w:r>
      <w:r w:rsidR="00F3090E" w:rsidRPr="002E4E4E">
        <w:rPr>
          <w:lang w:val="ru-RU"/>
        </w:rPr>
        <w:t>.</w:t>
      </w:r>
    </w:p>
    <w:p w14:paraId="2D00401A" w14:textId="609352F9" w:rsidR="00A10B94" w:rsidRPr="002E4E4E" w:rsidRDefault="00C05363" w:rsidP="008A3298">
      <w:pPr>
        <w:pStyle w:val="ONUME"/>
        <w:rPr>
          <w:lang w:val="ru-RU"/>
        </w:rPr>
      </w:pPr>
      <w:r>
        <w:rPr>
          <w:lang w:val="ru-RU"/>
        </w:rPr>
        <w:t xml:space="preserve">Ведомства, которые пожелают </w:t>
      </w:r>
      <w:r w:rsidR="001F3D37">
        <w:rPr>
          <w:lang w:val="ru-RU"/>
        </w:rPr>
        <w:t xml:space="preserve">использовать </w:t>
      </w:r>
      <w:r>
        <w:rPr>
          <w:lang w:val="ru-RU"/>
        </w:rPr>
        <w:t xml:space="preserve">собственный сайт </w:t>
      </w:r>
      <w:r w:rsidR="00915AAD">
        <w:t>LMS</w:t>
      </w:r>
      <w:r>
        <w:rPr>
          <w:lang w:val="ru-RU"/>
        </w:rPr>
        <w:t>, например для контроля за подготовкой своих экспертов, смогут делиться материалами для виртуального обучения и</w:t>
      </w:r>
      <w:r w:rsidR="00F34BD1" w:rsidRPr="002E4E4E">
        <w:rPr>
          <w:lang w:val="ru-RU"/>
        </w:rPr>
        <w:t>/</w:t>
      </w:r>
      <w:r>
        <w:rPr>
          <w:lang w:val="ru-RU"/>
        </w:rPr>
        <w:t>или</w:t>
      </w:r>
      <w:r w:rsidR="001F3D37">
        <w:rPr>
          <w:lang w:val="ru-RU"/>
        </w:rPr>
        <w:t xml:space="preserve"> таблицами ссылок, используя обычные функции экспорта и загрузки, как правило, доступные в любой системе</w:t>
      </w:r>
      <w:r w:rsidR="00D50F6A" w:rsidRPr="002E4E4E">
        <w:rPr>
          <w:lang w:val="ru-RU"/>
        </w:rPr>
        <w:t xml:space="preserve"> </w:t>
      </w:r>
      <w:r w:rsidR="00D50F6A">
        <w:t>LMS</w:t>
      </w:r>
      <w:r w:rsidR="00D50F6A" w:rsidRPr="002E4E4E">
        <w:rPr>
          <w:lang w:val="ru-RU"/>
        </w:rPr>
        <w:t>.</w:t>
      </w:r>
      <w:r w:rsidR="001257A0" w:rsidRPr="002E4E4E">
        <w:rPr>
          <w:lang w:val="ru-RU"/>
        </w:rPr>
        <w:t xml:space="preserve"> </w:t>
      </w:r>
      <w:r w:rsidR="00B34B52" w:rsidRPr="002E4E4E">
        <w:rPr>
          <w:lang w:val="ru-RU"/>
        </w:rPr>
        <w:t xml:space="preserve"> </w:t>
      </w:r>
      <w:r w:rsidR="00CE7335">
        <w:rPr>
          <w:lang w:val="ru-RU"/>
        </w:rPr>
        <w:t xml:space="preserve">Функция загрузки также может быть интегрирована в </w:t>
      </w:r>
      <w:r w:rsidR="004710C7">
        <w:t>LMS</w:t>
      </w:r>
      <w:r w:rsidR="00CE7335">
        <w:rPr>
          <w:lang w:val="ru-RU"/>
        </w:rPr>
        <w:t>, и доступ к скачиваемому контенту может контролироваться так же, как и доступ к виртуальному обучению</w:t>
      </w:r>
      <w:r w:rsidR="00010A0F" w:rsidRPr="002E4E4E">
        <w:rPr>
          <w:lang w:val="ru-RU"/>
        </w:rPr>
        <w:t>.</w:t>
      </w:r>
    </w:p>
    <w:p w14:paraId="44A76C2C" w14:textId="5E6003AD" w:rsidR="00DB77BD" w:rsidRPr="002E4E4E" w:rsidRDefault="0042122D" w:rsidP="008A3298">
      <w:pPr>
        <w:pStyle w:val="ONUME"/>
        <w:rPr>
          <w:lang w:val="ru-RU"/>
        </w:rPr>
      </w:pPr>
      <w:r>
        <w:rPr>
          <w:lang w:val="ru-RU"/>
        </w:rPr>
        <w:t>Международное бюро более подробно расскажет об этом предложении по внедрению платформы для виртуального обучения на базе системы</w:t>
      </w:r>
      <w:r w:rsidR="00DB77BD" w:rsidRPr="002E4E4E">
        <w:rPr>
          <w:lang w:val="ru-RU"/>
        </w:rPr>
        <w:t xml:space="preserve"> </w:t>
      </w:r>
      <w:r w:rsidR="00DB77BD">
        <w:t>LMS</w:t>
      </w:r>
      <w:r w:rsidR="00DB77BD" w:rsidRPr="002E4E4E">
        <w:rPr>
          <w:lang w:val="ru-RU"/>
        </w:rPr>
        <w:t xml:space="preserve"> </w:t>
      </w:r>
      <w:r>
        <w:rPr>
          <w:lang w:val="ru-RU"/>
        </w:rPr>
        <w:t>в ходе параллельного мероприятия, которое пройдет на полях предстоящей сессии Рабочей группы.</w:t>
      </w:r>
      <w:r w:rsidR="00DB77BD" w:rsidRPr="002E4E4E">
        <w:rPr>
          <w:lang w:val="ru-RU"/>
        </w:rPr>
        <w:t xml:space="preserve"> </w:t>
      </w:r>
      <w:r w:rsidR="00B34B52" w:rsidRPr="002E4E4E">
        <w:rPr>
          <w:lang w:val="ru-RU"/>
        </w:rPr>
        <w:t xml:space="preserve"> </w:t>
      </w:r>
      <w:r w:rsidR="00CA6291">
        <w:rPr>
          <w:lang w:val="ru-RU"/>
        </w:rPr>
        <w:t xml:space="preserve">На этом же мероприятии Ведомство интеллектуальной собственности Филиппин </w:t>
      </w:r>
      <w:r w:rsidR="008B2C1C">
        <w:rPr>
          <w:lang w:val="ru-RU"/>
        </w:rPr>
        <w:t>про</w:t>
      </w:r>
      <w:r w:rsidR="00CA6291">
        <w:rPr>
          <w:lang w:val="ru-RU"/>
        </w:rPr>
        <w:t>информирует</w:t>
      </w:r>
      <w:r w:rsidR="008B2C1C">
        <w:rPr>
          <w:lang w:val="ru-RU"/>
        </w:rPr>
        <w:t xml:space="preserve"> присутствующих о ходе разработки локальной системы </w:t>
      </w:r>
      <w:r w:rsidR="00DB77BD">
        <w:t>LMS</w:t>
      </w:r>
      <w:r w:rsidR="00DB77BD" w:rsidRPr="002E4E4E">
        <w:rPr>
          <w:lang w:val="ru-RU"/>
        </w:rPr>
        <w:t xml:space="preserve"> </w:t>
      </w:r>
      <w:r w:rsidR="008B2C1C">
        <w:rPr>
          <w:lang w:val="ru-RU"/>
        </w:rPr>
        <w:t>для своих патентных экспертов</w:t>
      </w:r>
      <w:r w:rsidR="00DB77BD" w:rsidRPr="002E4E4E">
        <w:rPr>
          <w:lang w:val="ru-RU"/>
        </w:rPr>
        <w:t>.</w:t>
      </w:r>
    </w:p>
    <w:p w14:paraId="20754277" w14:textId="1E2AA1C7" w:rsidR="000B48B6" w:rsidRDefault="006B5637" w:rsidP="00944439">
      <w:pPr>
        <w:pStyle w:val="Heading1"/>
      </w:pPr>
      <w:r>
        <w:rPr>
          <w:lang w:val="ru-RU"/>
        </w:rPr>
        <w:lastRenderedPageBreak/>
        <w:t>ДОСТУПНОСТЬ ИНФОРМАЦИИ И РЕСУРСОВ</w:t>
      </w:r>
    </w:p>
    <w:p w14:paraId="4B8315A7" w14:textId="19BF4AAD" w:rsidR="000B48B6" w:rsidRDefault="006B3FC5" w:rsidP="000B48B6">
      <w:pPr>
        <w:pStyle w:val="ONUME"/>
      </w:pPr>
      <w:r>
        <w:rPr>
          <w:lang w:val="ru-RU"/>
        </w:rPr>
        <w:t>Большая часть представленных в подборке ресурсов для виртуального обучения</w:t>
      </w:r>
      <w:r w:rsidR="00BF5529">
        <w:rPr>
          <w:lang w:val="ru-RU"/>
        </w:rPr>
        <w:t> </w:t>
      </w:r>
      <w:r w:rsidR="00230F7E">
        <w:rPr>
          <w:lang w:val="ru-RU"/>
        </w:rPr>
        <w:t>– хотя и не все –</w:t>
      </w:r>
      <w:r>
        <w:rPr>
          <w:lang w:val="ru-RU"/>
        </w:rPr>
        <w:t xml:space="preserve"> находятся в свободном доступе.</w:t>
      </w:r>
      <w:r w:rsidR="000B48B6">
        <w:t xml:space="preserve">  </w:t>
      </w:r>
      <w:r w:rsidR="00E27089">
        <w:rPr>
          <w:lang w:val="ru-RU"/>
        </w:rPr>
        <w:t>Отчасти это объясняется тем, что некоторые учебные курсы предусматривают участие наставника, что позволяет работать с ограниченным числом слушателей</w:t>
      </w:r>
      <w:r w:rsidR="000B48B6">
        <w:t xml:space="preserve">.  </w:t>
      </w:r>
      <w:r w:rsidR="008C46DF">
        <w:rPr>
          <w:lang w:val="ru-RU"/>
        </w:rPr>
        <w:t>Однако даже курсы с участием наставника или их составные части могут быть записаны, и эти записи могут впоследствии просматривать другие эксперты</w:t>
      </w:r>
      <w:r w:rsidR="000B48B6">
        <w:t xml:space="preserve">.  </w:t>
      </w:r>
      <w:r w:rsidR="0086378F">
        <w:rPr>
          <w:lang w:val="ru-RU"/>
        </w:rPr>
        <w:t xml:space="preserve">Так, все ресурсы для виртуального обучения, отмеченные в подборке красным цветом </w:t>
      </w:r>
      <w:r w:rsidR="000B48B6">
        <w:t>(</w:t>
      </w:r>
      <w:r w:rsidR="0086378F">
        <w:rPr>
          <w:lang w:val="ru-RU"/>
        </w:rPr>
        <w:t xml:space="preserve">см. пункт </w:t>
      </w:r>
      <w:r w:rsidR="000B48B6">
        <w:t xml:space="preserve">10 </w:t>
      </w:r>
      <w:r w:rsidR="0086378F">
        <w:rPr>
          <w:lang w:val="ru-RU"/>
        </w:rPr>
        <w:t>выше</w:t>
      </w:r>
      <w:r w:rsidR="000B48B6">
        <w:t>),</w:t>
      </w:r>
      <w:r w:rsidR="003378E5">
        <w:rPr>
          <w:lang w:val="ru-RU"/>
        </w:rPr>
        <w:t xml:space="preserve"> определенно актуальны для любого эксперта любого ведомства.</w:t>
      </w:r>
    </w:p>
    <w:p w14:paraId="7EE27703" w14:textId="7B3A5323" w:rsidR="000B48B6" w:rsidRDefault="00BF612B" w:rsidP="000B48B6">
      <w:pPr>
        <w:pStyle w:val="ONUME"/>
      </w:pPr>
      <w:r>
        <w:rPr>
          <w:lang w:val="ru-RU"/>
        </w:rPr>
        <w:t>Практическая ценность платформы для виртуального обучения во многом будет зависеть от размера фонда доступных учебных ресурсов и их качества</w:t>
      </w:r>
      <w:r w:rsidR="000B48B6">
        <w:t xml:space="preserve">.  </w:t>
      </w:r>
      <w:r w:rsidR="00FB03AF">
        <w:rPr>
          <w:lang w:val="ru-RU"/>
        </w:rPr>
        <w:t>В этой связи Рабочая группа могла бы рассмотреть возможность предложения ведомствам, которые систематически проводят виртуальные или дистанционные учебные мероприятия для своих экспертов или специалистов других ведомств, регулярно производить их запись и предоставлять такие записи в распоряжение экспертов других ведомств наряду с учебными материалами по теме с помощью предлагаемой платформы или собственных платформ виртуального обучения</w:t>
      </w:r>
      <w:r w:rsidR="000B48B6">
        <w:t>.</w:t>
      </w:r>
    </w:p>
    <w:p w14:paraId="66ECF1C1" w14:textId="387A22FA" w:rsidR="00FC4BA9" w:rsidRDefault="00D31618" w:rsidP="00944439">
      <w:pPr>
        <w:pStyle w:val="Heading1"/>
      </w:pPr>
      <w:r>
        <w:rPr>
          <w:lang w:val="ru-RU"/>
        </w:rPr>
        <w:t>ВАРИАНТЫ РЕАЛИЗАЦИИ</w:t>
      </w:r>
    </w:p>
    <w:p w14:paraId="7DA7F251" w14:textId="03E8DAFD" w:rsidR="00A10B94" w:rsidRDefault="0012401B" w:rsidP="008A3298">
      <w:pPr>
        <w:pStyle w:val="ONUME"/>
      </w:pPr>
      <w:r>
        <w:rPr>
          <w:lang w:val="ru-RU"/>
        </w:rPr>
        <w:t xml:space="preserve">Несмотря на то что Международное бюро изучало полезность системы </w:t>
      </w:r>
      <w:r w:rsidR="00D50F6A">
        <w:t xml:space="preserve">LMS </w:t>
      </w:r>
      <w:r>
        <w:rPr>
          <w:lang w:val="ru-RU"/>
        </w:rPr>
        <w:t xml:space="preserve">на базе открытого программного обеспечения </w:t>
      </w:r>
      <w:r w:rsidR="00D50F6A">
        <w:t>Moodle</w:t>
      </w:r>
      <w:r>
        <w:rPr>
          <w:lang w:val="ru-RU"/>
        </w:rPr>
        <w:t>,</w:t>
      </w:r>
      <w:r w:rsidR="00D50F6A">
        <w:t xml:space="preserve"> </w:t>
      </w:r>
      <w:r w:rsidR="00090322">
        <w:rPr>
          <w:lang w:val="ru-RU"/>
        </w:rPr>
        <w:t xml:space="preserve">представляется возможным использовать ряд других </w:t>
      </w:r>
      <w:r w:rsidR="00D50F6A">
        <w:t xml:space="preserve">LMS </w:t>
      </w:r>
      <w:r w:rsidR="00090322">
        <w:rPr>
          <w:lang w:val="ru-RU"/>
        </w:rPr>
        <w:t xml:space="preserve">на основе другого ПО, ведь системы </w:t>
      </w:r>
      <w:r w:rsidR="00D50F6A">
        <w:t xml:space="preserve">LMS </w:t>
      </w:r>
      <w:r w:rsidR="00090322">
        <w:rPr>
          <w:lang w:val="ru-RU"/>
        </w:rPr>
        <w:t>в основной массе имеют однотипные базовые функции, ориентированные на виртуальное обучение</w:t>
      </w:r>
      <w:r w:rsidR="00010A0F">
        <w:t>.</w:t>
      </w:r>
      <w:r w:rsidR="00F37359">
        <w:t xml:space="preserve">  </w:t>
      </w:r>
      <w:r w:rsidR="00182AA5">
        <w:rPr>
          <w:lang w:val="ru-RU"/>
        </w:rPr>
        <w:t>Выбор платформы для любого сервиса Международного бюро частично будет о</w:t>
      </w:r>
      <w:r w:rsidR="00DE14F7">
        <w:rPr>
          <w:lang w:val="ru-RU"/>
        </w:rPr>
        <w:t xml:space="preserve">бусловлен </w:t>
      </w:r>
      <w:r w:rsidR="00182AA5">
        <w:rPr>
          <w:lang w:val="ru-RU"/>
        </w:rPr>
        <w:t>ценой и возможностями, но также необходимостью эффективного сопряжения со смежными сервисами, интегрированными в национальных ведомствах</w:t>
      </w:r>
      <w:r w:rsidR="00F37359">
        <w:t>.</w:t>
      </w:r>
    </w:p>
    <w:p w14:paraId="39E93DE2" w14:textId="2E68DC69" w:rsidR="000B48B6" w:rsidRDefault="008C7669" w:rsidP="008A3298">
      <w:pPr>
        <w:pStyle w:val="ONUME"/>
      </w:pPr>
      <w:r>
        <w:rPr>
          <w:lang w:val="ru-RU"/>
        </w:rPr>
        <w:t xml:space="preserve">С учетом отзывов, полученных на предстоящей сессии и тематическом параллельном мероприятии, Международное бюро </w:t>
      </w:r>
      <w:r w:rsidR="00A23EB2">
        <w:rPr>
          <w:lang w:val="ru-RU"/>
        </w:rPr>
        <w:t xml:space="preserve">предлагает разработать для заявленной цели экспериментальный образец </w:t>
      </w:r>
      <w:r w:rsidR="000B48B6">
        <w:t xml:space="preserve">LMS </w:t>
      </w:r>
      <w:r w:rsidR="00A23EB2">
        <w:rPr>
          <w:lang w:val="ru-RU"/>
        </w:rPr>
        <w:t xml:space="preserve">на базе </w:t>
      </w:r>
      <w:r w:rsidR="000B48B6">
        <w:t>Moodle</w:t>
      </w:r>
      <w:r w:rsidR="00A23EB2">
        <w:rPr>
          <w:lang w:val="ru-RU"/>
        </w:rPr>
        <w:t>, контроль за которой будет осуществлять Международное бюро по согласованию с заинтересованными национальными ведомствами</w:t>
      </w:r>
      <w:r w:rsidR="00415CB8" w:rsidRPr="00415CB8">
        <w:rPr>
          <w:lang w:val="ru-RU"/>
        </w:rPr>
        <w:t xml:space="preserve"> </w:t>
      </w:r>
      <w:r w:rsidR="00415CB8">
        <w:rPr>
          <w:lang w:val="ru-RU"/>
        </w:rPr>
        <w:t>и при их содействии</w:t>
      </w:r>
      <w:r w:rsidR="000B48B6">
        <w:t xml:space="preserve">.  </w:t>
      </w:r>
      <w:r w:rsidR="003809D9">
        <w:rPr>
          <w:lang w:val="ru-RU"/>
        </w:rPr>
        <w:t>Как указано в пункте</w:t>
      </w:r>
      <w:r w:rsidR="000B48B6">
        <w:t> 15</w:t>
      </w:r>
      <w:r w:rsidR="003809D9">
        <w:rPr>
          <w:lang w:val="ru-RU"/>
        </w:rPr>
        <w:t xml:space="preserve"> выше, ряд ведомств </w:t>
      </w:r>
      <w:r w:rsidR="00B417EF">
        <w:rPr>
          <w:lang w:val="ru-RU"/>
        </w:rPr>
        <w:t>могли бы получить права администратора на соответствующие элементы этой системы</w:t>
      </w:r>
      <w:r w:rsidR="000B48B6">
        <w:t xml:space="preserve">.  </w:t>
      </w:r>
      <w:r w:rsidR="006317B8">
        <w:rPr>
          <w:lang w:val="ru-RU"/>
        </w:rPr>
        <w:t xml:space="preserve">Такой подход обеспечит более эффективную оценку возможностей, преимуществ и расходов и не исключает возможность прекращения или переключения на другой вариант </w:t>
      </w:r>
      <w:r w:rsidR="00CF249A">
        <w:rPr>
          <w:lang w:val="ru-RU"/>
        </w:rPr>
        <w:t>исходя из принципа отказоустойчивости</w:t>
      </w:r>
      <w:r w:rsidR="000B48B6">
        <w:t xml:space="preserve">.  </w:t>
      </w:r>
      <w:r w:rsidR="00CF249A">
        <w:rPr>
          <w:lang w:val="ru-RU"/>
        </w:rPr>
        <w:t>В случае успеха он также обеспечит быстрый доступ ведомств к самой последней информации</w:t>
      </w:r>
      <w:r w:rsidR="000B48B6">
        <w:t>.</w:t>
      </w:r>
    </w:p>
    <w:p w14:paraId="342C00FA" w14:textId="44C73394" w:rsidR="00A10B94" w:rsidRPr="000B48B6" w:rsidRDefault="00D66A49" w:rsidP="006655A9">
      <w:pPr>
        <w:pStyle w:val="ONUME"/>
        <w:keepNext/>
        <w:tabs>
          <w:tab w:val="left" w:pos="6096"/>
        </w:tabs>
        <w:ind w:left="5533"/>
        <w:rPr>
          <w:i/>
        </w:rPr>
      </w:pPr>
      <w:r>
        <w:rPr>
          <w:i/>
          <w:lang w:val="ru-RU"/>
        </w:rPr>
        <w:t>Рабочей группе предлагается прокомментировать предложение о создании независимой платформы для размещения ресурсов, предназначенных для виртуального обучения</w:t>
      </w:r>
      <w:r w:rsidR="00EE0CBF" w:rsidRPr="00F37359">
        <w:rPr>
          <w:i/>
        </w:rPr>
        <w:t>,</w:t>
      </w:r>
      <w:r>
        <w:rPr>
          <w:i/>
          <w:lang w:val="ru-RU"/>
        </w:rPr>
        <w:t xml:space="preserve"> в порядке, изложенном в пунктах </w:t>
      </w:r>
      <w:r w:rsidR="000B48B6">
        <w:rPr>
          <w:i/>
        </w:rPr>
        <w:t>20</w:t>
      </w:r>
      <w:r>
        <w:rPr>
          <w:i/>
          <w:lang w:val="ru-RU"/>
        </w:rPr>
        <w:t> и</w:t>
      </w:r>
      <w:r>
        <w:rPr>
          <w:i/>
        </w:rPr>
        <w:t> </w:t>
      </w:r>
      <w:r w:rsidR="000B48B6">
        <w:rPr>
          <w:i/>
        </w:rPr>
        <w:t>21</w:t>
      </w:r>
      <w:r>
        <w:rPr>
          <w:i/>
          <w:lang w:val="ru-RU"/>
        </w:rPr>
        <w:t xml:space="preserve"> выше</w:t>
      </w:r>
      <w:r w:rsidR="00A10B94" w:rsidRPr="000B48B6">
        <w:rPr>
          <w:i/>
        </w:rPr>
        <w:t>.</w:t>
      </w:r>
    </w:p>
    <w:p w14:paraId="172E4306" w14:textId="4C7A3D3E" w:rsidR="001D4107" w:rsidRDefault="00A10B94" w:rsidP="000E4A22">
      <w:pPr>
        <w:pStyle w:val="Endofdocument-Annex"/>
      </w:pPr>
      <w:r>
        <w:t>[</w:t>
      </w:r>
      <w:r w:rsidR="00A92988">
        <w:rPr>
          <w:lang w:val="ru-RU"/>
        </w:rPr>
        <w:t>Конец документа</w:t>
      </w:r>
      <w:r>
        <w:t>]</w:t>
      </w:r>
    </w:p>
    <w:sectPr w:rsidR="001D4107" w:rsidSect="001951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2D2E" w14:textId="77777777" w:rsidR="006E439F" w:rsidRDefault="006E439F">
      <w:r>
        <w:separator/>
      </w:r>
    </w:p>
  </w:endnote>
  <w:endnote w:type="continuationSeparator" w:id="0">
    <w:p w14:paraId="24A53C5D" w14:textId="77777777" w:rsidR="006E439F" w:rsidRDefault="006E439F" w:rsidP="003B38C1">
      <w:r>
        <w:separator/>
      </w:r>
    </w:p>
    <w:p w14:paraId="72098FB4" w14:textId="77777777" w:rsidR="006E439F" w:rsidRPr="003B38C1" w:rsidRDefault="006E43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D777A36" w14:textId="77777777" w:rsidR="006E439F" w:rsidRPr="003B38C1" w:rsidRDefault="006E43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7FB5" w14:textId="77777777" w:rsidR="002E4E4E" w:rsidRDefault="002E4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56693" w14:textId="77777777" w:rsidR="002E4E4E" w:rsidRDefault="002E4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9A7F1" w14:textId="77777777" w:rsidR="002E4E4E" w:rsidRDefault="002E4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3EA9" w14:textId="77777777" w:rsidR="006E439F" w:rsidRDefault="006E439F">
      <w:r>
        <w:separator/>
      </w:r>
    </w:p>
  </w:footnote>
  <w:footnote w:type="continuationSeparator" w:id="0">
    <w:p w14:paraId="24E33B43" w14:textId="77777777" w:rsidR="006E439F" w:rsidRDefault="006E439F" w:rsidP="008B60B2">
      <w:r>
        <w:separator/>
      </w:r>
    </w:p>
    <w:p w14:paraId="3C652E9D" w14:textId="77777777" w:rsidR="006E439F" w:rsidRPr="00ED77FB" w:rsidRDefault="006E43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EE3F759" w14:textId="77777777" w:rsidR="006E439F" w:rsidRPr="00ED77FB" w:rsidRDefault="006E43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E8B6" w14:textId="6C948733" w:rsidR="001951BD" w:rsidRPr="00B25737" w:rsidRDefault="001951BD" w:rsidP="001951BD">
    <w:pPr>
      <w:jc w:val="right"/>
      <w:rPr>
        <w:caps/>
      </w:rPr>
    </w:pPr>
    <w:r>
      <w:rPr>
        <w:caps/>
      </w:rPr>
      <w:t>PCT/WG/</w:t>
    </w:r>
    <w:r w:rsidR="00F65604">
      <w:rPr>
        <w:caps/>
      </w:rPr>
      <w:t>15/</w:t>
    </w:r>
    <w:r w:rsidR="008B55A9">
      <w:rPr>
        <w:caps/>
      </w:rPr>
      <w:t>4</w:t>
    </w:r>
  </w:p>
  <w:p w14:paraId="02066197" w14:textId="7F8F5A01" w:rsidR="001951BD" w:rsidRDefault="008F79A6" w:rsidP="001951BD">
    <w:pPr>
      <w:jc w:val="right"/>
    </w:pPr>
    <w:r>
      <w:rPr>
        <w:lang w:val="ru-RU"/>
      </w:rPr>
      <w:t>стр.</w:t>
    </w:r>
    <w:r w:rsidR="001951BD">
      <w:t xml:space="preserve"> </w:t>
    </w:r>
    <w:r w:rsidR="001951BD">
      <w:fldChar w:fldCharType="begin"/>
    </w:r>
    <w:r w:rsidR="001951BD">
      <w:instrText xml:space="preserve"> PAGE  \* MERGEFORMAT </w:instrText>
    </w:r>
    <w:r w:rsidR="001951BD">
      <w:fldChar w:fldCharType="separate"/>
    </w:r>
    <w:r w:rsidR="002E4E4E">
      <w:rPr>
        <w:noProof/>
      </w:rPr>
      <w:t>4</w:t>
    </w:r>
    <w:r w:rsidR="001951BD">
      <w:fldChar w:fldCharType="end"/>
    </w:r>
  </w:p>
  <w:p w14:paraId="49DA9EAB" w14:textId="77777777" w:rsidR="001951BD" w:rsidRDefault="001951BD" w:rsidP="001951BD">
    <w:pPr>
      <w:jc w:val="right"/>
    </w:pPr>
  </w:p>
  <w:p w14:paraId="6305E488" w14:textId="77777777" w:rsidR="001951BD" w:rsidRDefault="001951BD" w:rsidP="001951B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BF11" w14:textId="1913A026" w:rsidR="00D07C78" w:rsidRPr="00B25737" w:rsidRDefault="00B93EE0" w:rsidP="00477D6B">
    <w:pPr>
      <w:jc w:val="right"/>
      <w:rPr>
        <w:caps/>
      </w:rPr>
    </w:pPr>
    <w:bookmarkStart w:id="6" w:name="Code2"/>
    <w:r>
      <w:rPr>
        <w:caps/>
      </w:rPr>
      <w:t>PCT/WG/</w:t>
    </w:r>
    <w:r w:rsidR="00F65604">
      <w:rPr>
        <w:caps/>
      </w:rPr>
      <w:t>15</w:t>
    </w:r>
    <w:r>
      <w:rPr>
        <w:caps/>
      </w:rPr>
      <w:t>/</w:t>
    </w:r>
    <w:r w:rsidR="008B55A9">
      <w:rPr>
        <w:caps/>
      </w:rPr>
      <w:t>4</w:t>
    </w:r>
  </w:p>
  <w:bookmarkEnd w:id="6"/>
  <w:p w14:paraId="6EDCA473" w14:textId="03485E8D" w:rsidR="00D07C78" w:rsidRDefault="008F79A6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E4E4E">
      <w:rPr>
        <w:noProof/>
      </w:rPr>
      <w:t>5</w:t>
    </w:r>
    <w:r w:rsidR="00D07C78">
      <w:fldChar w:fldCharType="end"/>
    </w:r>
  </w:p>
  <w:p w14:paraId="219DAF3D" w14:textId="77777777" w:rsidR="00D07C78" w:rsidRDefault="00D07C78" w:rsidP="00477D6B">
    <w:pPr>
      <w:jc w:val="right"/>
    </w:pPr>
  </w:p>
  <w:p w14:paraId="39587A85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77EE" w14:textId="77777777" w:rsidR="002E4E4E" w:rsidRDefault="002E4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E0"/>
    <w:rsid w:val="00010A0F"/>
    <w:rsid w:val="00016CF0"/>
    <w:rsid w:val="0003548B"/>
    <w:rsid w:val="00043CAA"/>
    <w:rsid w:val="00056816"/>
    <w:rsid w:val="00065CA1"/>
    <w:rsid w:val="00067DB7"/>
    <w:rsid w:val="00075432"/>
    <w:rsid w:val="00080C46"/>
    <w:rsid w:val="00081800"/>
    <w:rsid w:val="000873B1"/>
    <w:rsid w:val="00090322"/>
    <w:rsid w:val="000968ED"/>
    <w:rsid w:val="00097E7C"/>
    <w:rsid w:val="000A3D97"/>
    <w:rsid w:val="000B48B6"/>
    <w:rsid w:val="000C56FC"/>
    <w:rsid w:val="000C57C3"/>
    <w:rsid w:val="000D0EDC"/>
    <w:rsid w:val="000D10EF"/>
    <w:rsid w:val="000E40EC"/>
    <w:rsid w:val="000E4A22"/>
    <w:rsid w:val="000E500D"/>
    <w:rsid w:val="000F5D9F"/>
    <w:rsid w:val="000F5E56"/>
    <w:rsid w:val="001070DD"/>
    <w:rsid w:val="001149F7"/>
    <w:rsid w:val="0011551F"/>
    <w:rsid w:val="00115B97"/>
    <w:rsid w:val="0012401B"/>
    <w:rsid w:val="001241C3"/>
    <w:rsid w:val="001257A0"/>
    <w:rsid w:val="001362EE"/>
    <w:rsid w:val="00136910"/>
    <w:rsid w:val="00145F46"/>
    <w:rsid w:val="001537C9"/>
    <w:rsid w:val="001603E3"/>
    <w:rsid w:val="001647D5"/>
    <w:rsid w:val="00164DA8"/>
    <w:rsid w:val="00174F22"/>
    <w:rsid w:val="00182AA5"/>
    <w:rsid w:val="001832A6"/>
    <w:rsid w:val="001951BD"/>
    <w:rsid w:val="001D4107"/>
    <w:rsid w:val="001D53A1"/>
    <w:rsid w:val="001D78BA"/>
    <w:rsid w:val="001F2486"/>
    <w:rsid w:val="001F3D37"/>
    <w:rsid w:val="001F45D0"/>
    <w:rsid w:val="001F6240"/>
    <w:rsid w:val="001F6BD2"/>
    <w:rsid w:val="00203D24"/>
    <w:rsid w:val="0021217E"/>
    <w:rsid w:val="00220AFE"/>
    <w:rsid w:val="00226A12"/>
    <w:rsid w:val="00230F7E"/>
    <w:rsid w:val="00243430"/>
    <w:rsid w:val="00243846"/>
    <w:rsid w:val="00247C9F"/>
    <w:rsid w:val="0025667D"/>
    <w:rsid w:val="00261238"/>
    <w:rsid w:val="002634C4"/>
    <w:rsid w:val="00265158"/>
    <w:rsid w:val="00266ADE"/>
    <w:rsid w:val="0027265A"/>
    <w:rsid w:val="002846EC"/>
    <w:rsid w:val="002928D3"/>
    <w:rsid w:val="002C2A52"/>
    <w:rsid w:val="002C4BDB"/>
    <w:rsid w:val="002E2DE0"/>
    <w:rsid w:val="002E3608"/>
    <w:rsid w:val="002E4E4E"/>
    <w:rsid w:val="002E7E27"/>
    <w:rsid w:val="002F0016"/>
    <w:rsid w:val="002F0508"/>
    <w:rsid w:val="002F114C"/>
    <w:rsid w:val="002F1FE6"/>
    <w:rsid w:val="002F4E68"/>
    <w:rsid w:val="00312F7F"/>
    <w:rsid w:val="00314025"/>
    <w:rsid w:val="00325CB8"/>
    <w:rsid w:val="003378E5"/>
    <w:rsid w:val="0034095A"/>
    <w:rsid w:val="003417C3"/>
    <w:rsid w:val="0034361A"/>
    <w:rsid w:val="00361450"/>
    <w:rsid w:val="003673CF"/>
    <w:rsid w:val="003809D9"/>
    <w:rsid w:val="003845C1"/>
    <w:rsid w:val="00386F79"/>
    <w:rsid w:val="003A249E"/>
    <w:rsid w:val="003A6F89"/>
    <w:rsid w:val="003B38C1"/>
    <w:rsid w:val="003C34E9"/>
    <w:rsid w:val="003C629D"/>
    <w:rsid w:val="003C76C7"/>
    <w:rsid w:val="003F5C13"/>
    <w:rsid w:val="003F7A96"/>
    <w:rsid w:val="00403102"/>
    <w:rsid w:val="00410CE7"/>
    <w:rsid w:val="00411409"/>
    <w:rsid w:val="00415CB8"/>
    <w:rsid w:val="0042122D"/>
    <w:rsid w:val="00423E3E"/>
    <w:rsid w:val="00427AF4"/>
    <w:rsid w:val="00431DEA"/>
    <w:rsid w:val="004446D0"/>
    <w:rsid w:val="00453751"/>
    <w:rsid w:val="004647DA"/>
    <w:rsid w:val="004710C7"/>
    <w:rsid w:val="00474062"/>
    <w:rsid w:val="00477D6B"/>
    <w:rsid w:val="004910CD"/>
    <w:rsid w:val="004A2C47"/>
    <w:rsid w:val="004A4F68"/>
    <w:rsid w:val="004C1BB8"/>
    <w:rsid w:val="004C685C"/>
    <w:rsid w:val="004D7D9B"/>
    <w:rsid w:val="004E3393"/>
    <w:rsid w:val="004F5A25"/>
    <w:rsid w:val="0050060E"/>
    <w:rsid w:val="005019FF"/>
    <w:rsid w:val="00502A23"/>
    <w:rsid w:val="00515E45"/>
    <w:rsid w:val="00520D0C"/>
    <w:rsid w:val="0053057A"/>
    <w:rsid w:val="0054488F"/>
    <w:rsid w:val="00545102"/>
    <w:rsid w:val="00556076"/>
    <w:rsid w:val="00556656"/>
    <w:rsid w:val="005601B0"/>
    <w:rsid w:val="00560A29"/>
    <w:rsid w:val="00572A0E"/>
    <w:rsid w:val="0057600B"/>
    <w:rsid w:val="00583579"/>
    <w:rsid w:val="00583EBD"/>
    <w:rsid w:val="00586683"/>
    <w:rsid w:val="00592CF7"/>
    <w:rsid w:val="005A572E"/>
    <w:rsid w:val="005A7B9B"/>
    <w:rsid w:val="005C6649"/>
    <w:rsid w:val="005D7CAF"/>
    <w:rsid w:val="005E16A3"/>
    <w:rsid w:val="005E1DA6"/>
    <w:rsid w:val="005F2947"/>
    <w:rsid w:val="005F411E"/>
    <w:rsid w:val="00605827"/>
    <w:rsid w:val="006174FA"/>
    <w:rsid w:val="006317B8"/>
    <w:rsid w:val="00646050"/>
    <w:rsid w:val="006475FB"/>
    <w:rsid w:val="006655A9"/>
    <w:rsid w:val="0066629C"/>
    <w:rsid w:val="00670CF0"/>
    <w:rsid w:val="006713CA"/>
    <w:rsid w:val="00674E5D"/>
    <w:rsid w:val="00676C5C"/>
    <w:rsid w:val="006914F0"/>
    <w:rsid w:val="006A075D"/>
    <w:rsid w:val="006B3FC5"/>
    <w:rsid w:val="006B5637"/>
    <w:rsid w:val="006B5AB9"/>
    <w:rsid w:val="006C3630"/>
    <w:rsid w:val="006C79DA"/>
    <w:rsid w:val="006D177C"/>
    <w:rsid w:val="006E2D2C"/>
    <w:rsid w:val="006E439F"/>
    <w:rsid w:val="006F3891"/>
    <w:rsid w:val="00700322"/>
    <w:rsid w:val="00701F08"/>
    <w:rsid w:val="00702A5E"/>
    <w:rsid w:val="00720950"/>
    <w:rsid w:val="00720EFD"/>
    <w:rsid w:val="00734DFD"/>
    <w:rsid w:val="007419F5"/>
    <w:rsid w:val="00743FCA"/>
    <w:rsid w:val="007462D4"/>
    <w:rsid w:val="00760B4D"/>
    <w:rsid w:val="00771E38"/>
    <w:rsid w:val="0077354C"/>
    <w:rsid w:val="0077667D"/>
    <w:rsid w:val="007865E3"/>
    <w:rsid w:val="00793A7C"/>
    <w:rsid w:val="007A13E1"/>
    <w:rsid w:val="007A398A"/>
    <w:rsid w:val="007A7ECD"/>
    <w:rsid w:val="007B363D"/>
    <w:rsid w:val="007C7FD9"/>
    <w:rsid w:val="007D1613"/>
    <w:rsid w:val="007D2A80"/>
    <w:rsid w:val="007E2508"/>
    <w:rsid w:val="007E4C0E"/>
    <w:rsid w:val="007F4C05"/>
    <w:rsid w:val="0080529D"/>
    <w:rsid w:val="00805DB7"/>
    <w:rsid w:val="00815C8F"/>
    <w:rsid w:val="00842DA4"/>
    <w:rsid w:val="008545CF"/>
    <w:rsid w:val="00854C5E"/>
    <w:rsid w:val="00855D34"/>
    <w:rsid w:val="0086378F"/>
    <w:rsid w:val="00887ADB"/>
    <w:rsid w:val="00892A8E"/>
    <w:rsid w:val="008947C9"/>
    <w:rsid w:val="008A134B"/>
    <w:rsid w:val="008A3298"/>
    <w:rsid w:val="008A406F"/>
    <w:rsid w:val="008A75FD"/>
    <w:rsid w:val="008B1D8F"/>
    <w:rsid w:val="008B2C1C"/>
    <w:rsid w:val="008B2CC1"/>
    <w:rsid w:val="008B55A9"/>
    <w:rsid w:val="008B60B2"/>
    <w:rsid w:val="008C180E"/>
    <w:rsid w:val="008C46DF"/>
    <w:rsid w:val="008C7669"/>
    <w:rsid w:val="008D0E8D"/>
    <w:rsid w:val="008F1620"/>
    <w:rsid w:val="008F79A6"/>
    <w:rsid w:val="0090731E"/>
    <w:rsid w:val="00915AAD"/>
    <w:rsid w:val="00916EE2"/>
    <w:rsid w:val="00917D46"/>
    <w:rsid w:val="00926A7F"/>
    <w:rsid w:val="00932EE2"/>
    <w:rsid w:val="009425D3"/>
    <w:rsid w:val="00944439"/>
    <w:rsid w:val="009621EF"/>
    <w:rsid w:val="00966A22"/>
    <w:rsid w:val="0096722F"/>
    <w:rsid w:val="00974B27"/>
    <w:rsid w:val="00980843"/>
    <w:rsid w:val="009D2769"/>
    <w:rsid w:val="009E2791"/>
    <w:rsid w:val="009E3F6F"/>
    <w:rsid w:val="009F499F"/>
    <w:rsid w:val="00A06E73"/>
    <w:rsid w:val="00A10B94"/>
    <w:rsid w:val="00A131D2"/>
    <w:rsid w:val="00A23EB2"/>
    <w:rsid w:val="00A37342"/>
    <w:rsid w:val="00A42DAF"/>
    <w:rsid w:val="00A43EDB"/>
    <w:rsid w:val="00A45A66"/>
    <w:rsid w:val="00A45BD8"/>
    <w:rsid w:val="00A72F36"/>
    <w:rsid w:val="00A77FE7"/>
    <w:rsid w:val="00A85712"/>
    <w:rsid w:val="00A869B7"/>
    <w:rsid w:val="00A92988"/>
    <w:rsid w:val="00A95A4E"/>
    <w:rsid w:val="00A9660D"/>
    <w:rsid w:val="00AB5360"/>
    <w:rsid w:val="00AC205C"/>
    <w:rsid w:val="00AC25DD"/>
    <w:rsid w:val="00AE3424"/>
    <w:rsid w:val="00AE71C9"/>
    <w:rsid w:val="00AF0A6B"/>
    <w:rsid w:val="00AF23A7"/>
    <w:rsid w:val="00AF5209"/>
    <w:rsid w:val="00B05A69"/>
    <w:rsid w:val="00B20061"/>
    <w:rsid w:val="00B25737"/>
    <w:rsid w:val="00B335DA"/>
    <w:rsid w:val="00B34B52"/>
    <w:rsid w:val="00B36BEF"/>
    <w:rsid w:val="00B417EF"/>
    <w:rsid w:val="00B4389D"/>
    <w:rsid w:val="00B56E24"/>
    <w:rsid w:val="00B75040"/>
    <w:rsid w:val="00B75281"/>
    <w:rsid w:val="00B77EB5"/>
    <w:rsid w:val="00B92F1F"/>
    <w:rsid w:val="00B93EE0"/>
    <w:rsid w:val="00B9734B"/>
    <w:rsid w:val="00B979A1"/>
    <w:rsid w:val="00BA30E2"/>
    <w:rsid w:val="00BC74B9"/>
    <w:rsid w:val="00BD1745"/>
    <w:rsid w:val="00BE26BF"/>
    <w:rsid w:val="00BF0FCC"/>
    <w:rsid w:val="00BF5529"/>
    <w:rsid w:val="00BF612B"/>
    <w:rsid w:val="00C05363"/>
    <w:rsid w:val="00C07974"/>
    <w:rsid w:val="00C11BFE"/>
    <w:rsid w:val="00C14F65"/>
    <w:rsid w:val="00C21ED8"/>
    <w:rsid w:val="00C3209D"/>
    <w:rsid w:val="00C35871"/>
    <w:rsid w:val="00C43061"/>
    <w:rsid w:val="00C44841"/>
    <w:rsid w:val="00C5068F"/>
    <w:rsid w:val="00C6071F"/>
    <w:rsid w:val="00C63649"/>
    <w:rsid w:val="00C769F0"/>
    <w:rsid w:val="00C8505D"/>
    <w:rsid w:val="00C86BFB"/>
    <w:rsid w:val="00C86D74"/>
    <w:rsid w:val="00C86EF1"/>
    <w:rsid w:val="00C91D45"/>
    <w:rsid w:val="00C96E69"/>
    <w:rsid w:val="00CA4AF1"/>
    <w:rsid w:val="00CA6291"/>
    <w:rsid w:val="00CB2DC7"/>
    <w:rsid w:val="00CB4EFA"/>
    <w:rsid w:val="00CD04F1"/>
    <w:rsid w:val="00CE7335"/>
    <w:rsid w:val="00CF249A"/>
    <w:rsid w:val="00CF3631"/>
    <w:rsid w:val="00CF5940"/>
    <w:rsid w:val="00CF681A"/>
    <w:rsid w:val="00D07C78"/>
    <w:rsid w:val="00D11261"/>
    <w:rsid w:val="00D12AF6"/>
    <w:rsid w:val="00D2639A"/>
    <w:rsid w:val="00D31618"/>
    <w:rsid w:val="00D330F4"/>
    <w:rsid w:val="00D3449C"/>
    <w:rsid w:val="00D40840"/>
    <w:rsid w:val="00D45252"/>
    <w:rsid w:val="00D46120"/>
    <w:rsid w:val="00D47DA1"/>
    <w:rsid w:val="00D50F6A"/>
    <w:rsid w:val="00D64CDA"/>
    <w:rsid w:val="00D66A49"/>
    <w:rsid w:val="00D71566"/>
    <w:rsid w:val="00D71B4D"/>
    <w:rsid w:val="00D72B55"/>
    <w:rsid w:val="00D93D55"/>
    <w:rsid w:val="00D9498D"/>
    <w:rsid w:val="00DB77BD"/>
    <w:rsid w:val="00DC58BF"/>
    <w:rsid w:val="00DD0D5D"/>
    <w:rsid w:val="00DD7B7F"/>
    <w:rsid w:val="00DE14F7"/>
    <w:rsid w:val="00DE7C21"/>
    <w:rsid w:val="00DF02E8"/>
    <w:rsid w:val="00DF30F9"/>
    <w:rsid w:val="00E068D6"/>
    <w:rsid w:val="00E15015"/>
    <w:rsid w:val="00E23647"/>
    <w:rsid w:val="00E27089"/>
    <w:rsid w:val="00E335FE"/>
    <w:rsid w:val="00E45D93"/>
    <w:rsid w:val="00E765B2"/>
    <w:rsid w:val="00E936AD"/>
    <w:rsid w:val="00E974C8"/>
    <w:rsid w:val="00EA59C0"/>
    <w:rsid w:val="00EA7D6E"/>
    <w:rsid w:val="00EB00F4"/>
    <w:rsid w:val="00EB12E0"/>
    <w:rsid w:val="00EB2F76"/>
    <w:rsid w:val="00EC09B7"/>
    <w:rsid w:val="00EC4E49"/>
    <w:rsid w:val="00EC7625"/>
    <w:rsid w:val="00EC7CF4"/>
    <w:rsid w:val="00ED6F10"/>
    <w:rsid w:val="00ED77FB"/>
    <w:rsid w:val="00EE0CBF"/>
    <w:rsid w:val="00EE45FA"/>
    <w:rsid w:val="00EE7C28"/>
    <w:rsid w:val="00F043DE"/>
    <w:rsid w:val="00F1085F"/>
    <w:rsid w:val="00F1435E"/>
    <w:rsid w:val="00F14969"/>
    <w:rsid w:val="00F3090E"/>
    <w:rsid w:val="00F34BD1"/>
    <w:rsid w:val="00F37359"/>
    <w:rsid w:val="00F62B2A"/>
    <w:rsid w:val="00F65604"/>
    <w:rsid w:val="00F66152"/>
    <w:rsid w:val="00F874D6"/>
    <w:rsid w:val="00F9165B"/>
    <w:rsid w:val="00F95563"/>
    <w:rsid w:val="00F96831"/>
    <w:rsid w:val="00F96888"/>
    <w:rsid w:val="00FA7CBE"/>
    <w:rsid w:val="00FB03AF"/>
    <w:rsid w:val="00FC3EA3"/>
    <w:rsid w:val="00FC4BA9"/>
    <w:rsid w:val="00FC63DB"/>
    <w:rsid w:val="00FC78EB"/>
    <w:rsid w:val="00FE3AE2"/>
    <w:rsid w:val="00FE50CC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A6C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0F5D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D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D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F5D9F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0F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5D9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0F5D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65A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A9660D"/>
  </w:style>
  <w:style w:type="character" w:styleId="FollowedHyperlink">
    <w:name w:val="FollowedHyperlink"/>
    <w:basedOn w:val="DefaultParagraphFont"/>
    <w:semiHidden/>
    <w:unhideWhenUsed/>
    <w:rsid w:val="00DB7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blm.moodlecloud.com/course/view.php?id=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meetings/ru/doc_details.jsp?doc_id=5695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5407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06C6-AD62-4430-AF8C-2E48576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12587</Characters>
  <Application>Microsoft Office Word</Application>
  <DocSecurity>0</DocSecurity>
  <Lines>212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PUBLIC</cp:keywords>
  <dc:description/>
  <cp:lastModifiedBy/>
  <cp:revision>1</cp:revision>
  <dcterms:created xsi:type="dcterms:W3CDTF">2022-09-02T08:42:00Z</dcterms:created>
  <dcterms:modified xsi:type="dcterms:W3CDTF">2022-09-02T08:42:00Z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69ffeed6-9032-4c29-a1da-ef3ac4263eaa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