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4A9F" w14:textId="687AC9CE" w:rsidR="008B2CC1" w:rsidRPr="00532D02" w:rsidRDefault="00170008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r>
        <w:rPr>
          <w:b/>
          <w:noProof/>
          <w:sz w:val="32"/>
          <w:szCs w:val="40"/>
          <w:lang w:val="fr-CH" w:eastAsia="fr-CH"/>
        </w:rPr>
        <w:drawing>
          <wp:inline distT="0" distB="0" distL="0" distR="0" wp14:anchorId="1B5E4D0C" wp14:editId="499EF700">
            <wp:extent cx="2987040" cy="14998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68988" w14:textId="77777777" w:rsidR="008B2CC1" w:rsidRPr="00532D02" w:rsidRDefault="00FD2CC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532D02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532D02">
        <w:rPr>
          <w:rFonts w:ascii="Arial Black" w:hAnsi="Arial Black"/>
          <w:caps/>
          <w:sz w:val="15"/>
          <w:szCs w:val="15"/>
          <w:lang w:val="ru-RU"/>
        </w:rPr>
        <w:t>/15/</w:t>
      </w:r>
      <w:bookmarkStart w:id="0" w:name="Code"/>
      <w:bookmarkEnd w:id="0"/>
      <w:r w:rsidR="009751A1" w:rsidRPr="00532D02">
        <w:rPr>
          <w:rFonts w:ascii="Arial Black" w:hAnsi="Arial Black"/>
          <w:caps/>
          <w:sz w:val="15"/>
          <w:szCs w:val="15"/>
          <w:lang w:val="ru-RU"/>
        </w:rPr>
        <w:t>18</w:t>
      </w:r>
    </w:p>
    <w:p w14:paraId="59070317" w14:textId="615CB584" w:rsidR="008B2CC1" w:rsidRPr="00532D02" w:rsidRDefault="00170008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532D0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D0E7DA4" w14:textId="6C3911A7" w:rsidR="008B2CC1" w:rsidRPr="00532D02" w:rsidRDefault="00170008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532D0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9751A1" w:rsidRPr="00532D02">
        <w:rPr>
          <w:rFonts w:ascii="Arial Black" w:hAnsi="Arial Black"/>
          <w:caps/>
          <w:sz w:val="15"/>
          <w:szCs w:val="15"/>
          <w:lang w:val="ru-RU"/>
        </w:rPr>
        <w:t>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9751A1" w:rsidRPr="00532D02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года</w:t>
      </w:r>
    </w:p>
    <w:bookmarkEnd w:id="2"/>
    <w:p w14:paraId="2FF6F92F" w14:textId="24EC7613" w:rsidR="008B2CC1" w:rsidRPr="00532D02" w:rsidRDefault="005B50B7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5B50B7">
        <w:rPr>
          <w:caps w:val="0"/>
          <w:sz w:val="28"/>
          <w:szCs w:val="28"/>
          <w:lang w:val="ru-RU"/>
        </w:rPr>
        <w:t>Рабочая группа по Договору о патентной кооперации</w:t>
      </w:r>
      <w:r w:rsidRPr="00532D02">
        <w:rPr>
          <w:caps w:val="0"/>
          <w:sz w:val="28"/>
          <w:szCs w:val="28"/>
          <w:lang w:val="ru-RU"/>
        </w:rPr>
        <w:t xml:space="preserve"> (</w:t>
      </w:r>
      <w:r w:rsidRPr="005B50B7">
        <w:rPr>
          <w:caps w:val="0"/>
          <w:sz w:val="28"/>
          <w:szCs w:val="28"/>
        </w:rPr>
        <w:t>PCT</w:t>
      </w:r>
      <w:r w:rsidRPr="00532D02">
        <w:rPr>
          <w:caps w:val="0"/>
          <w:sz w:val="28"/>
          <w:szCs w:val="28"/>
          <w:lang w:val="ru-RU"/>
        </w:rPr>
        <w:t>)</w:t>
      </w:r>
    </w:p>
    <w:p w14:paraId="30C25C9D" w14:textId="7779FEA2" w:rsidR="00A90F0A" w:rsidRPr="00532D02" w:rsidRDefault="005B50B7" w:rsidP="00A90F0A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14:paraId="2B67B307" w14:textId="7A3E084D" w:rsidR="008B2CC1" w:rsidRPr="005B50B7" w:rsidRDefault="005B50B7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D2CCA" w:rsidRPr="00532D02">
        <w:rPr>
          <w:b/>
          <w:sz w:val="24"/>
          <w:szCs w:val="24"/>
          <w:lang w:val="ru-RU"/>
        </w:rPr>
        <w:t>, 3</w:t>
      </w:r>
      <w:r>
        <w:rPr>
          <w:b/>
          <w:sz w:val="24"/>
          <w:szCs w:val="24"/>
          <w:lang w:val="ru-RU"/>
        </w:rPr>
        <w:t>–</w:t>
      </w:r>
      <w:r w:rsidR="00FD2CCA" w:rsidRPr="00532D02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октября</w:t>
      </w:r>
      <w:r w:rsidR="00FD2CCA" w:rsidRPr="00532D02">
        <w:rPr>
          <w:b/>
          <w:sz w:val="24"/>
          <w:szCs w:val="24"/>
          <w:lang w:val="ru-RU"/>
        </w:rPr>
        <w:t xml:space="preserve"> 2022</w:t>
      </w:r>
      <w:r>
        <w:rPr>
          <w:b/>
          <w:sz w:val="24"/>
          <w:szCs w:val="24"/>
          <w:lang w:val="ru-RU"/>
        </w:rPr>
        <w:t xml:space="preserve"> года</w:t>
      </w:r>
    </w:p>
    <w:p w14:paraId="444BCBAA" w14:textId="075D1C73" w:rsidR="008B2CC1" w:rsidRPr="00532D02" w:rsidRDefault="005B50B7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МЕЖДУНАРОДНАЯ ЗАЯВКА В МНОГОЯЗЫЧНОМ ФОРМАТЕ</w:t>
      </w:r>
    </w:p>
    <w:p w14:paraId="2AD11479" w14:textId="0FE8D1C1" w:rsidR="002928D3" w:rsidRPr="00532D02" w:rsidRDefault="00156C98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 представлен Европейским патентным ведомством</w:t>
      </w:r>
    </w:p>
    <w:p w14:paraId="320B2606" w14:textId="61430A28" w:rsidR="002326AB" w:rsidRPr="00532D02" w:rsidRDefault="00FD06EC" w:rsidP="000C2025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14:paraId="70BE7344" w14:textId="21D794F8" w:rsidR="000C2025" w:rsidRDefault="00A20793" w:rsidP="000C2025">
      <w:pPr>
        <w:pStyle w:val="ONUME"/>
      </w:pPr>
      <w:r>
        <w:rPr>
          <w:lang w:val="ru-RU"/>
        </w:rPr>
        <w:t>Европейское патентное ведомство</w:t>
      </w:r>
      <w:r w:rsidR="000C2025" w:rsidRPr="00532D02">
        <w:rPr>
          <w:lang w:val="ru-RU"/>
        </w:rPr>
        <w:t xml:space="preserve"> (</w:t>
      </w:r>
      <w:r>
        <w:rPr>
          <w:lang w:val="ru-RU"/>
        </w:rPr>
        <w:t>ЕПВ</w:t>
      </w:r>
      <w:r w:rsidR="000C2025" w:rsidRPr="00532D02">
        <w:rPr>
          <w:lang w:val="ru-RU"/>
        </w:rPr>
        <w:t xml:space="preserve">) </w:t>
      </w:r>
      <w:r w:rsidR="00A8737C">
        <w:rPr>
          <w:lang w:val="ru-RU"/>
        </w:rPr>
        <w:t>предлагает внести изменения в правило</w:t>
      </w:r>
      <w:r w:rsidR="00BC039B">
        <w:rPr>
          <w:lang w:val="ru-RU"/>
        </w:rPr>
        <w:t> </w:t>
      </w:r>
      <w:r w:rsidR="000C2025" w:rsidRPr="00532D02">
        <w:rPr>
          <w:lang w:val="ru-RU"/>
        </w:rPr>
        <w:t>26.3</w:t>
      </w:r>
      <w:proofErr w:type="spellStart"/>
      <w:r w:rsidR="000C2025" w:rsidRPr="000C2025">
        <w:rPr>
          <w:i/>
        </w:rPr>
        <w:t>ter</w:t>
      </w:r>
      <w:proofErr w:type="spellEnd"/>
      <w:r w:rsidR="000C2025" w:rsidRPr="00532D02">
        <w:rPr>
          <w:lang w:val="ru-RU"/>
        </w:rPr>
        <w:t xml:space="preserve"> </w:t>
      </w:r>
      <w:r w:rsidR="00A8737C">
        <w:rPr>
          <w:lang w:val="ru-RU"/>
        </w:rPr>
        <w:t>для того, чтобы прояснить и унифицировать процедуру, используемую Получающими ведомствами в</w:t>
      </w:r>
      <w:r w:rsidR="000B556A">
        <w:rPr>
          <w:lang w:val="ru-RU"/>
        </w:rPr>
        <w:t xml:space="preserve"> том случае, когда</w:t>
      </w:r>
      <w:r w:rsidR="000C2025">
        <w:t>:</w:t>
      </w:r>
    </w:p>
    <w:p w14:paraId="5558F5A8" w14:textId="1F2B5DBB" w:rsidR="000C2025" w:rsidRPr="00532D02" w:rsidRDefault="00A8737C" w:rsidP="000C202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описание изобретения в международной заявке представлено на языке, отличающемся от языка</w:t>
      </w:r>
      <w:r w:rsidR="00761B51">
        <w:rPr>
          <w:lang w:val="ru-RU"/>
        </w:rPr>
        <w:t xml:space="preserve"> формулы изобретения, или части описания</w:t>
      </w:r>
      <w:r w:rsidR="00761B51" w:rsidRPr="00532D02">
        <w:rPr>
          <w:lang w:val="ru-RU"/>
        </w:rPr>
        <w:t>/</w:t>
      </w:r>
      <w:r w:rsidR="00761B51">
        <w:rPr>
          <w:lang w:val="ru-RU"/>
        </w:rPr>
        <w:t>формулы изобретения представлены на языке, отличающемся от языка, на котором представлен</w:t>
      </w:r>
      <w:r w:rsidR="00C41F90">
        <w:rPr>
          <w:lang w:val="ru-RU"/>
        </w:rPr>
        <w:t>а</w:t>
      </w:r>
      <w:r w:rsidR="00761B51">
        <w:rPr>
          <w:lang w:val="ru-RU"/>
        </w:rPr>
        <w:t xml:space="preserve"> остальн</w:t>
      </w:r>
      <w:r w:rsidR="00C41F90">
        <w:rPr>
          <w:lang w:val="ru-RU"/>
        </w:rPr>
        <w:t>ая часть данного</w:t>
      </w:r>
      <w:r w:rsidR="00761B51">
        <w:rPr>
          <w:lang w:val="ru-RU"/>
        </w:rPr>
        <w:t xml:space="preserve"> элемент</w:t>
      </w:r>
      <w:r w:rsidR="00C41F90">
        <w:rPr>
          <w:lang w:val="ru-RU"/>
        </w:rPr>
        <w:t>а заявки</w:t>
      </w:r>
      <w:r w:rsidR="000C2025" w:rsidRPr="00532D02">
        <w:rPr>
          <w:lang w:val="ru-RU"/>
        </w:rPr>
        <w:t xml:space="preserve">;  </w:t>
      </w:r>
      <w:r w:rsidR="00761B51">
        <w:rPr>
          <w:lang w:val="ru-RU"/>
        </w:rPr>
        <w:t>и</w:t>
      </w:r>
    </w:p>
    <w:p w14:paraId="50D514E8" w14:textId="602A408F" w:rsidR="000C2025" w:rsidRPr="00532D02" w:rsidRDefault="00BC039B" w:rsidP="000C202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все упомянутые языки допускаются компетентным Получающим ведомством</w:t>
      </w:r>
      <w:r w:rsidR="000C2025" w:rsidRPr="00532D02">
        <w:rPr>
          <w:lang w:val="ru-RU"/>
        </w:rPr>
        <w:t>.</w:t>
      </w:r>
    </w:p>
    <w:p w14:paraId="198FF12F" w14:textId="3BB10DE8" w:rsidR="000C2025" w:rsidRDefault="00FD06EC" w:rsidP="000C2025">
      <w:pPr>
        <w:pStyle w:val="Heading1"/>
      </w:pPr>
      <w:r>
        <w:rPr>
          <w:lang w:val="ru-RU"/>
        </w:rPr>
        <w:t>СПРАВОЧНАЯ ИНФОРМАЦИЯ</w:t>
      </w:r>
    </w:p>
    <w:p w14:paraId="422456F0" w14:textId="7FAFD92A" w:rsidR="000C2025" w:rsidRPr="00532D02" w:rsidRDefault="006E3CDA" w:rsidP="000C2025">
      <w:pPr>
        <w:pStyle w:val="ONUME"/>
        <w:rPr>
          <w:lang w:val="ru-RU"/>
        </w:rPr>
      </w:pPr>
      <w:r>
        <w:rPr>
          <w:lang w:val="ru-RU"/>
        </w:rPr>
        <w:t>Статья</w:t>
      </w:r>
      <w:r w:rsidR="000C2025">
        <w:t> </w:t>
      </w:r>
      <w:r w:rsidR="000C2025" w:rsidRPr="00532D02">
        <w:rPr>
          <w:lang w:val="ru-RU"/>
        </w:rPr>
        <w:t>3(4)(</w:t>
      </w:r>
      <w:proofErr w:type="spellStart"/>
      <w:r w:rsidR="000C2025">
        <w:t>i</w:t>
      </w:r>
      <w:proofErr w:type="spellEnd"/>
      <w:r w:rsidR="000C2025" w:rsidRPr="00532D02">
        <w:rPr>
          <w:lang w:val="ru-RU"/>
        </w:rPr>
        <w:t>)</w:t>
      </w:r>
      <w:r>
        <w:rPr>
          <w:lang w:val="ru-RU"/>
        </w:rPr>
        <w:t xml:space="preserve"> гласит, что международная заявка</w:t>
      </w:r>
      <w:r w:rsidR="000C2025" w:rsidRPr="00532D02">
        <w:rPr>
          <w:lang w:val="ru-RU"/>
        </w:rPr>
        <w:t xml:space="preserve"> (</w:t>
      </w:r>
      <w:r>
        <w:rPr>
          <w:lang w:val="ru-RU"/>
        </w:rPr>
        <w:t>заявление, описание изобретения, формула изобретения, чертежи и реферат</w:t>
      </w:r>
      <w:r w:rsidR="000C2025" w:rsidRPr="00532D02">
        <w:rPr>
          <w:lang w:val="ru-RU"/>
        </w:rPr>
        <w:t xml:space="preserve">) </w:t>
      </w:r>
      <w:r w:rsidR="00AD0C18">
        <w:rPr>
          <w:lang w:val="ru-RU"/>
        </w:rPr>
        <w:t>должна быть составлена на установленном языке</w:t>
      </w:r>
      <w:r w:rsidR="000C2025" w:rsidRPr="00532D02">
        <w:rPr>
          <w:lang w:val="ru-RU"/>
        </w:rPr>
        <w:t xml:space="preserve">.  </w:t>
      </w:r>
      <w:r w:rsidR="001926B7">
        <w:rPr>
          <w:lang w:val="ru-RU"/>
        </w:rPr>
        <w:t xml:space="preserve">В то же время </w:t>
      </w:r>
      <w:r w:rsidR="001F382C">
        <w:rPr>
          <w:lang w:val="ru-RU"/>
        </w:rPr>
        <w:t>для</w:t>
      </w:r>
      <w:r w:rsidR="005E37BC">
        <w:rPr>
          <w:lang w:val="ru-RU"/>
        </w:rPr>
        <w:t xml:space="preserve"> установления</w:t>
      </w:r>
      <w:r w:rsidR="001F382C">
        <w:rPr>
          <w:lang w:val="ru-RU"/>
        </w:rPr>
        <w:t xml:space="preserve"> дат</w:t>
      </w:r>
      <w:r w:rsidR="005E37BC">
        <w:rPr>
          <w:lang w:val="ru-RU"/>
        </w:rPr>
        <w:t>ы</w:t>
      </w:r>
      <w:r w:rsidR="001F382C">
        <w:rPr>
          <w:lang w:val="ru-RU"/>
        </w:rPr>
        <w:t xml:space="preserve"> международной подачи </w:t>
      </w:r>
      <w:r w:rsidR="005E37BC">
        <w:rPr>
          <w:lang w:val="ru-RU"/>
        </w:rPr>
        <w:t xml:space="preserve">достаточно, чтобы </w:t>
      </w:r>
      <w:r w:rsidR="001926B7">
        <w:rPr>
          <w:lang w:val="ru-RU"/>
        </w:rPr>
        <w:t xml:space="preserve">представленные в международной заявке </w:t>
      </w:r>
      <w:r w:rsidR="005E37BC">
        <w:rPr>
          <w:lang w:val="ru-RU"/>
        </w:rPr>
        <w:t>описание и формула изобретения были составлены на любом из языков, допустимых компетентным Получающим ведомством, в соответствии со статьей</w:t>
      </w:r>
      <w:r w:rsidR="000C2025">
        <w:t> </w:t>
      </w:r>
      <w:r w:rsidR="000C2025" w:rsidRPr="00532D02">
        <w:rPr>
          <w:lang w:val="ru-RU"/>
        </w:rPr>
        <w:t>11(1)(</w:t>
      </w:r>
      <w:r w:rsidR="000C2025">
        <w:t>ii</w:t>
      </w:r>
      <w:r w:rsidR="000C2025" w:rsidRPr="00532D02">
        <w:rPr>
          <w:lang w:val="ru-RU"/>
        </w:rPr>
        <w:t xml:space="preserve">) </w:t>
      </w:r>
      <w:r w:rsidR="005E37BC">
        <w:rPr>
          <w:lang w:val="ru-RU"/>
        </w:rPr>
        <w:t>и правилами</w:t>
      </w:r>
      <w:r w:rsidR="000C2025" w:rsidRPr="00532D02">
        <w:rPr>
          <w:lang w:val="ru-RU"/>
        </w:rPr>
        <w:t xml:space="preserve"> 12.1(</w:t>
      </w:r>
      <w:r w:rsidR="000C2025">
        <w:t>a</w:t>
      </w:r>
      <w:r w:rsidR="000C2025" w:rsidRPr="00532D02">
        <w:rPr>
          <w:lang w:val="ru-RU"/>
        </w:rPr>
        <w:t>)</w:t>
      </w:r>
      <w:r w:rsidR="005E37BC">
        <w:rPr>
          <w:lang w:val="ru-RU"/>
        </w:rPr>
        <w:t> и </w:t>
      </w:r>
      <w:r w:rsidR="000C2025" w:rsidRPr="00532D02">
        <w:rPr>
          <w:lang w:val="ru-RU"/>
        </w:rPr>
        <w:t>20.1(</w:t>
      </w:r>
      <w:r w:rsidR="000C2025">
        <w:t>c</w:t>
      </w:r>
      <w:r w:rsidR="000C2025" w:rsidRPr="00532D02">
        <w:rPr>
          <w:lang w:val="ru-RU"/>
        </w:rPr>
        <w:t>).</w:t>
      </w:r>
    </w:p>
    <w:p w14:paraId="07281E3E" w14:textId="77F60C77" w:rsidR="000C2025" w:rsidRPr="00532D02" w:rsidRDefault="00E82CCD" w:rsidP="000C2025">
      <w:pPr>
        <w:pStyle w:val="ONUME"/>
        <w:rPr>
          <w:lang w:val="ru-RU"/>
        </w:rPr>
      </w:pPr>
      <w:r>
        <w:rPr>
          <w:lang w:val="ru-RU"/>
        </w:rPr>
        <w:t>И</w:t>
      </w:r>
      <w:r w:rsidR="003C3E10">
        <w:rPr>
          <w:lang w:val="ru-RU"/>
        </w:rPr>
        <w:t>з этого следует, что</w:t>
      </w:r>
      <w:r w:rsidR="00427FAB">
        <w:rPr>
          <w:lang w:val="ru-RU"/>
        </w:rPr>
        <w:t xml:space="preserve"> если описание и</w:t>
      </w:r>
      <w:r w:rsidR="00427FAB" w:rsidRPr="00532D02">
        <w:rPr>
          <w:lang w:val="ru-RU"/>
        </w:rPr>
        <w:t>/</w:t>
      </w:r>
      <w:r w:rsidR="00427FAB">
        <w:rPr>
          <w:lang w:val="ru-RU"/>
        </w:rPr>
        <w:t xml:space="preserve">или формула изобретения в международной заявке </w:t>
      </w:r>
      <w:r w:rsidR="000C2025" w:rsidRPr="00532D02">
        <w:rPr>
          <w:lang w:val="ru-RU"/>
        </w:rPr>
        <w:t>(</w:t>
      </w:r>
      <w:r w:rsidR="00427FAB">
        <w:rPr>
          <w:lang w:val="ru-RU"/>
        </w:rPr>
        <w:t>ил</w:t>
      </w:r>
      <w:r w:rsidR="00427FAB" w:rsidRPr="00EB56F7">
        <w:rPr>
          <w:lang w:val="ru-RU"/>
        </w:rPr>
        <w:t xml:space="preserve">и любая </w:t>
      </w:r>
      <w:r w:rsidR="00EB56F7" w:rsidRPr="00EB56F7">
        <w:rPr>
          <w:lang w:val="ru-RU"/>
        </w:rPr>
        <w:t>их</w:t>
      </w:r>
      <w:r w:rsidR="00427FAB">
        <w:rPr>
          <w:lang w:val="ru-RU"/>
        </w:rPr>
        <w:t xml:space="preserve"> часть</w:t>
      </w:r>
      <w:r w:rsidR="000C2025" w:rsidRPr="00532D02">
        <w:rPr>
          <w:lang w:val="ru-RU"/>
        </w:rPr>
        <w:t xml:space="preserve">) </w:t>
      </w:r>
      <w:r w:rsidR="00427FAB">
        <w:rPr>
          <w:lang w:val="ru-RU"/>
        </w:rPr>
        <w:t>составлены на разных языках и все эти языки являются официальными языками ЕПВ</w:t>
      </w:r>
      <w:r w:rsidR="000C2025" w:rsidRPr="00532D02">
        <w:rPr>
          <w:lang w:val="ru-RU"/>
        </w:rPr>
        <w:t xml:space="preserve">, </w:t>
      </w:r>
      <w:r w:rsidR="00836AF6">
        <w:rPr>
          <w:lang w:val="ru-RU"/>
        </w:rPr>
        <w:t xml:space="preserve">то </w:t>
      </w:r>
      <w:r w:rsidR="00427FAB">
        <w:rPr>
          <w:lang w:val="ru-RU"/>
        </w:rPr>
        <w:t xml:space="preserve">ЕПВ на правах Получающего ведомства устанавливает </w:t>
      </w:r>
      <w:r w:rsidR="00427FAB">
        <w:rPr>
          <w:lang w:val="ru-RU"/>
        </w:rPr>
        <w:lastRenderedPageBreak/>
        <w:t>в качестве даты международной подачи дату получения международной заявки и предлагает заявителю представить перевод для целей соблюдения требований статьи </w:t>
      </w:r>
      <w:r w:rsidR="000C2025" w:rsidRPr="00532D02">
        <w:rPr>
          <w:lang w:val="ru-RU"/>
        </w:rPr>
        <w:t>3(4)(</w:t>
      </w:r>
      <w:proofErr w:type="spellStart"/>
      <w:r w:rsidR="000C2025">
        <w:t>i</w:t>
      </w:r>
      <w:proofErr w:type="spellEnd"/>
      <w:r w:rsidR="000C2025" w:rsidRPr="00532D02">
        <w:rPr>
          <w:lang w:val="ru-RU"/>
        </w:rPr>
        <w:t>).</w:t>
      </w:r>
      <w:r w:rsidR="007E02AA" w:rsidRPr="00532D02">
        <w:rPr>
          <w:lang w:val="ru-RU"/>
        </w:rPr>
        <w:t xml:space="preserve"> </w:t>
      </w:r>
      <w:r w:rsidR="000C2025" w:rsidRPr="00532D02">
        <w:rPr>
          <w:lang w:val="ru-RU"/>
        </w:rPr>
        <w:t xml:space="preserve"> </w:t>
      </w:r>
      <w:r w:rsidR="001515DE">
        <w:rPr>
          <w:lang w:val="ru-RU"/>
        </w:rPr>
        <w:t>В оригинальной версии Договора на английском языке статья</w:t>
      </w:r>
      <w:r w:rsidR="00325931">
        <w:t> </w:t>
      </w:r>
      <w:r w:rsidR="00325931" w:rsidRPr="00532D02">
        <w:rPr>
          <w:lang w:val="ru-RU"/>
        </w:rPr>
        <w:t>3(4)(</w:t>
      </w:r>
      <w:proofErr w:type="spellStart"/>
      <w:r w:rsidR="00325931">
        <w:t>i</w:t>
      </w:r>
      <w:proofErr w:type="spellEnd"/>
      <w:r w:rsidR="00325931" w:rsidRPr="00532D02">
        <w:rPr>
          <w:lang w:val="ru-RU"/>
        </w:rPr>
        <w:t xml:space="preserve">) </w:t>
      </w:r>
      <w:r w:rsidR="001515DE">
        <w:rPr>
          <w:lang w:val="ru-RU"/>
        </w:rPr>
        <w:t>требует, чтобы международная заявка была составлена «на установленном языке» (</w:t>
      </w:r>
      <w:r w:rsidR="001515DE" w:rsidRPr="00532D02">
        <w:rPr>
          <w:lang w:val="ru-RU"/>
        </w:rPr>
        <w:t>“</w:t>
      </w:r>
      <w:r w:rsidR="004A251E">
        <w:t>in</w:t>
      </w:r>
      <w:r w:rsidR="004A251E" w:rsidRPr="00532D02">
        <w:rPr>
          <w:lang w:val="ru-RU"/>
        </w:rPr>
        <w:t xml:space="preserve"> </w:t>
      </w:r>
      <w:r w:rsidR="004A251E">
        <w:t>a</w:t>
      </w:r>
      <w:r w:rsidR="004A251E" w:rsidRPr="00532D02">
        <w:rPr>
          <w:lang w:val="ru-RU"/>
        </w:rPr>
        <w:t xml:space="preserve"> </w:t>
      </w:r>
      <w:r w:rsidR="004A251E">
        <w:t>prescribed</w:t>
      </w:r>
      <w:r w:rsidR="004A251E" w:rsidRPr="00532D02">
        <w:rPr>
          <w:lang w:val="ru-RU"/>
        </w:rPr>
        <w:t xml:space="preserve"> </w:t>
      </w:r>
      <w:r w:rsidR="004A251E">
        <w:t>language</w:t>
      </w:r>
      <w:r w:rsidR="001515DE" w:rsidRPr="00532D02">
        <w:rPr>
          <w:lang w:val="ru-RU"/>
        </w:rPr>
        <w:t>“</w:t>
      </w:r>
      <w:r w:rsidR="001515DE">
        <w:rPr>
          <w:lang w:val="ru-RU"/>
        </w:rPr>
        <w:t xml:space="preserve"> – прим. пер.)</w:t>
      </w:r>
      <w:r w:rsidR="007E02AA" w:rsidRPr="00532D02">
        <w:rPr>
          <w:lang w:val="ru-RU"/>
        </w:rPr>
        <w:t xml:space="preserve">; </w:t>
      </w:r>
      <w:r w:rsidR="001515DE">
        <w:rPr>
          <w:lang w:val="ru-RU"/>
        </w:rPr>
        <w:t xml:space="preserve">в оригинальной версии </w:t>
      </w:r>
      <w:r w:rsidR="006C0B5E">
        <w:rPr>
          <w:lang w:val="ru-RU"/>
        </w:rPr>
        <w:t xml:space="preserve">этого же </w:t>
      </w:r>
      <w:r w:rsidR="001515DE">
        <w:rPr>
          <w:lang w:val="ru-RU"/>
        </w:rPr>
        <w:t xml:space="preserve">текста на французском языке прямо сказано, что международная заявка должна быть составлена на </w:t>
      </w:r>
      <w:r w:rsidR="001515DE" w:rsidRPr="001515DE">
        <w:rPr>
          <w:u w:val="single"/>
          <w:lang w:val="ru-RU"/>
        </w:rPr>
        <w:t>одном</w:t>
      </w:r>
      <w:r w:rsidR="001515DE">
        <w:rPr>
          <w:lang w:val="ru-RU"/>
        </w:rPr>
        <w:t xml:space="preserve"> из установленных языков</w:t>
      </w:r>
      <w:r w:rsidR="0013332C" w:rsidRPr="00532D02">
        <w:rPr>
          <w:lang w:val="ru-RU"/>
        </w:rPr>
        <w:t xml:space="preserve"> (“</w:t>
      </w:r>
      <w:proofErr w:type="spellStart"/>
      <w:r w:rsidR="008D1FBA">
        <w:t>dans</w:t>
      </w:r>
      <w:proofErr w:type="spellEnd"/>
      <w:r w:rsidR="008D1FBA" w:rsidRPr="00532D02">
        <w:rPr>
          <w:lang w:val="ru-RU"/>
        </w:rPr>
        <w:t xml:space="preserve"> </w:t>
      </w:r>
      <w:proofErr w:type="spellStart"/>
      <w:r w:rsidR="000C2025" w:rsidRPr="00E37617">
        <w:t>une</w:t>
      </w:r>
      <w:proofErr w:type="spellEnd"/>
      <w:r w:rsidR="004A251E" w:rsidRPr="00532D02">
        <w:rPr>
          <w:lang w:val="ru-RU"/>
        </w:rPr>
        <w:t xml:space="preserve"> </w:t>
      </w:r>
      <w:r w:rsidR="004A251E">
        <w:t>des</w:t>
      </w:r>
      <w:r w:rsidR="004A251E" w:rsidRPr="00532D02">
        <w:rPr>
          <w:lang w:val="ru-RU"/>
        </w:rPr>
        <w:t xml:space="preserve"> </w:t>
      </w:r>
      <w:proofErr w:type="spellStart"/>
      <w:r w:rsidR="004A251E">
        <w:t>langues</w:t>
      </w:r>
      <w:proofErr w:type="spellEnd"/>
      <w:r w:rsidR="004A251E" w:rsidRPr="00532D02">
        <w:rPr>
          <w:lang w:val="ru-RU"/>
        </w:rPr>
        <w:t xml:space="preserve"> </w:t>
      </w:r>
      <w:proofErr w:type="spellStart"/>
      <w:r w:rsidR="004A251E">
        <w:t>prescrites</w:t>
      </w:r>
      <w:proofErr w:type="spellEnd"/>
      <w:r w:rsidR="004A251E" w:rsidRPr="00532D02">
        <w:rPr>
          <w:lang w:val="ru-RU"/>
        </w:rPr>
        <w:t xml:space="preserve"> …”</w:t>
      </w:r>
      <w:r w:rsidR="000C2025" w:rsidRPr="00532D02">
        <w:rPr>
          <w:lang w:val="ru-RU"/>
        </w:rPr>
        <w:t>)</w:t>
      </w:r>
      <w:r w:rsidR="00540430">
        <w:rPr>
          <w:rStyle w:val="FootnoteReference"/>
        </w:rPr>
        <w:footnoteReference w:id="2"/>
      </w:r>
      <w:r w:rsidR="000C2025" w:rsidRPr="00532D02">
        <w:rPr>
          <w:lang w:val="ru-RU"/>
        </w:rPr>
        <w:t xml:space="preserve">. </w:t>
      </w:r>
      <w:r w:rsidR="009162F9" w:rsidRPr="00532D02">
        <w:rPr>
          <w:lang w:val="ru-RU"/>
        </w:rPr>
        <w:t xml:space="preserve"> </w:t>
      </w:r>
      <w:r w:rsidR="00B11474">
        <w:rPr>
          <w:lang w:val="ru-RU"/>
        </w:rPr>
        <w:t xml:space="preserve">Однако ЕПВ </w:t>
      </w:r>
      <w:r w:rsidR="00306371">
        <w:rPr>
          <w:lang w:val="ru-RU"/>
        </w:rPr>
        <w:t>обратило внимание на то</w:t>
      </w:r>
      <w:r w:rsidR="00B11474">
        <w:rPr>
          <w:lang w:val="ru-RU"/>
        </w:rPr>
        <w:t>, что в РСТ не предусмотрено четкой правовой основы, которой можно было бы руководствоваться в связи с требованием перевода.</w:t>
      </w:r>
    </w:p>
    <w:p w14:paraId="291CD6F7" w14:textId="47406409" w:rsidR="000C2025" w:rsidRPr="00532D02" w:rsidRDefault="0007283B" w:rsidP="000C2025">
      <w:pPr>
        <w:pStyle w:val="ONUME"/>
        <w:rPr>
          <w:lang w:val="ru-RU"/>
        </w:rPr>
      </w:pPr>
      <w:r>
        <w:rPr>
          <w:lang w:val="ru-RU"/>
        </w:rPr>
        <w:t xml:space="preserve">По этой причине ЕПВ в декабре 2021 года инициировало обсуждение данного аспекта практической работы на электронном форуме Подгруппы по обеспечению качества </w:t>
      </w:r>
      <w:r w:rsidR="000C2025">
        <w:t>PCT</w:t>
      </w:r>
      <w:r w:rsidR="000C2025" w:rsidRPr="00532D02">
        <w:rPr>
          <w:lang w:val="ru-RU"/>
        </w:rPr>
        <w:t xml:space="preserve"> (</w:t>
      </w:r>
      <w:r w:rsidR="00616007">
        <w:rPr>
          <w:lang w:val="ru-RU"/>
        </w:rPr>
        <w:t>w</w:t>
      </w:r>
      <w:r w:rsidR="000C2025">
        <w:t>iki</w:t>
      </w:r>
      <w:r>
        <w:rPr>
          <w:lang w:val="ru-RU"/>
        </w:rPr>
        <w:t>-форум</w:t>
      </w:r>
      <w:r w:rsidR="000C2025" w:rsidRPr="00532D02">
        <w:rPr>
          <w:lang w:val="ru-RU"/>
        </w:rPr>
        <w:t xml:space="preserve">) </w:t>
      </w:r>
      <w:r>
        <w:rPr>
          <w:lang w:val="ru-RU"/>
        </w:rPr>
        <w:t>с целью получить информацию о практике, принятой в других Получающих ведомствах в аналогичных обстоятельствах</w:t>
      </w:r>
      <w:r w:rsidR="000C2025" w:rsidRPr="00532D02">
        <w:rPr>
          <w:lang w:val="ru-RU"/>
        </w:rPr>
        <w:t>.</w:t>
      </w:r>
    </w:p>
    <w:p w14:paraId="526F7C2C" w14:textId="7F04397C" w:rsidR="000C2025" w:rsidRPr="00532D02" w:rsidRDefault="00A129DC" w:rsidP="000C2025">
      <w:pPr>
        <w:pStyle w:val="ONUME"/>
        <w:rPr>
          <w:lang w:val="ru-RU"/>
        </w:rPr>
      </w:pPr>
      <w:r>
        <w:rPr>
          <w:lang w:val="ru-RU"/>
        </w:rPr>
        <w:t>Консультации показали, что у ведомств действительно нет полной ясности в отношении процедуры, которую необходимо задействовать</w:t>
      </w:r>
      <w:r w:rsidR="00301A14">
        <w:rPr>
          <w:lang w:val="ru-RU"/>
        </w:rPr>
        <w:t xml:space="preserve"> в </w:t>
      </w:r>
      <w:r w:rsidR="000274D6">
        <w:rPr>
          <w:lang w:val="ru-RU"/>
        </w:rPr>
        <w:t>таком случае</w:t>
      </w:r>
      <w:r>
        <w:rPr>
          <w:lang w:val="ru-RU"/>
        </w:rPr>
        <w:t>, и, соответственно, нет единого подхода.</w:t>
      </w:r>
      <w:r w:rsidR="000C2025" w:rsidRPr="00532D02">
        <w:rPr>
          <w:lang w:val="ru-RU"/>
        </w:rPr>
        <w:t xml:space="preserve"> </w:t>
      </w:r>
      <w:r w:rsidR="008D1FBA" w:rsidRPr="00532D02">
        <w:rPr>
          <w:lang w:val="ru-RU"/>
        </w:rPr>
        <w:t xml:space="preserve"> </w:t>
      </w:r>
      <w:r w:rsidR="005E3EE8">
        <w:rPr>
          <w:lang w:val="ru-RU"/>
        </w:rPr>
        <w:t>Два ведомства заявили, что в подобной ситуации они обратились бы к Международному бюро за консультацией</w:t>
      </w:r>
      <w:r w:rsidR="005251D8" w:rsidRPr="00532D02">
        <w:rPr>
          <w:lang w:val="ru-RU"/>
        </w:rPr>
        <w:t xml:space="preserve">.  </w:t>
      </w:r>
      <w:r w:rsidR="009D71C3">
        <w:rPr>
          <w:lang w:val="ru-RU"/>
        </w:rPr>
        <w:t xml:space="preserve">Другое ведомство установило бы дату международной подачи, а затем предложило </w:t>
      </w:r>
      <w:r w:rsidR="00E333EC">
        <w:rPr>
          <w:lang w:val="ru-RU"/>
        </w:rPr>
        <w:t xml:space="preserve">заявителю </w:t>
      </w:r>
      <w:r w:rsidR="009D71C3">
        <w:rPr>
          <w:lang w:val="ru-RU"/>
        </w:rPr>
        <w:t>представить перевод в соответствии с правилом</w:t>
      </w:r>
      <w:r w:rsidR="005251D8">
        <w:t> </w:t>
      </w:r>
      <w:r w:rsidR="000C2025" w:rsidRPr="00532D02">
        <w:rPr>
          <w:lang w:val="ru-RU"/>
        </w:rPr>
        <w:t>12.3</w:t>
      </w:r>
      <w:r w:rsidR="005251D8" w:rsidRPr="00532D02">
        <w:rPr>
          <w:lang w:val="ru-RU"/>
        </w:rPr>
        <w:t>.</w:t>
      </w:r>
      <w:r w:rsidR="000C2025" w:rsidRPr="00532D02">
        <w:rPr>
          <w:lang w:val="ru-RU"/>
        </w:rPr>
        <w:t xml:space="preserve"> </w:t>
      </w:r>
      <w:r w:rsidR="005251D8" w:rsidRPr="00532D02">
        <w:rPr>
          <w:lang w:val="ru-RU"/>
        </w:rPr>
        <w:t xml:space="preserve"> </w:t>
      </w:r>
      <w:r w:rsidR="007F0F08">
        <w:rPr>
          <w:lang w:val="ru-RU"/>
        </w:rPr>
        <w:t xml:space="preserve">В то же время еще одно ведомство не стало бы устанавливать дату </w:t>
      </w:r>
      <w:r w:rsidR="001245C4">
        <w:rPr>
          <w:lang w:val="ru-RU"/>
        </w:rPr>
        <w:t>международной подачи</w:t>
      </w:r>
      <w:r w:rsidR="00513712">
        <w:rPr>
          <w:lang w:val="ru-RU"/>
        </w:rPr>
        <w:t>: вместо этого оно</w:t>
      </w:r>
      <w:r w:rsidR="00883B1A">
        <w:rPr>
          <w:lang w:val="ru-RU"/>
        </w:rPr>
        <w:t xml:space="preserve"> </w:t>
      </w:r>
      <w:r w:rsidR="001245C4">
        <w:rPr>
          <w:lang w:val="ru-RU"/>
        </w:rPr>
        <w:t>рекомендовало</w:t>
      </w:r>
      <w:r w:rsidR="00883B1A">
        <w:rPr>
          <w:lang w:val="ru-RU"/>
        </w:rPr>
        <w:t xml:space="preserve"> бы</w:t>
      </w:r>
      <w:r w:rsidR="001245C4">
        <w:rPr>
          <w:lang w:val="ru-RU"/>
        </w:rPr>
        <w:t xml:space="preserve"> заявителю </w:t>
      </w:r>
      <w:r w:rsidR="00A068D8">
        <w:rPr>
          <w:lang w:val="ru-RU"/>
        </w:rPr>
        <w:t>ходатайствовать об</w:t>
      </w:r>
      <w:r w:rsidR="001245C4">
        <w:rPr>
          <w:lang w:val="ru-RU"/>
        </w:rPr>
        <w:t xml:space="preserve"> исправлени</w:t>
      </w:r>
      <w:r w:rsidR="00A068D8">
        <w:rPr>
          <w:lang w:val="ru-RU"/>
        </w:rPr>
        <w:t>и</w:t>
      </w:r>
      <w:r w:rsidR="001245C4">
        <w:rPr>
          <w:lang w:val="ru-RU"/>
        </w:rPr>
        <w:t xml:space="preserve"> международн</w:t>
      </w:r>
      <w:r w:rsidR="00A068D8">
        <w:rPr>
          <w:lang w:val="ru-RU"/>
        </w:rPr>
        <w:t>ой</w:t>
      </w:r>
      <w:r w:rsidR="001245C4">
        <w:rPr>
          <w:lang w:val="ru-RU"/>
        </w:rPr>
        <w:t xml:space="preserve"> заявк</w:t>
      </w:r>
      <w:r w:rsidR="00A068D8">
        <w:rPr>
          <w:lang w:val="ru-RU"/>
        </w:rPr>
        <w:t>и</w:t>
      </w:r>
      <w:r w:rsidR="001245C4">
        <w:rPr>
          <w:lang w:val="ru-RU"/>
        </w:rPr>
        <w:t xml:space="preserve"> в соответствии со статьей </w:t>
      </w:r>
      <w:r w:rsidR="000C2025" w:rsidRPr="00532D02">
        <w:rPr>
          <w:lang w:val="ru-RU"/>
        </w:rPr>
        <w:t>11</w:t>
      </w:r>
      <w:r w:rsidR="0010387B" w:rsidRPr="00532D02">
        <w:rPr>
          <w:lang w:val="ru-RU"/>
        </w:rPr>
        <w:t>,</w:t>
      </w:r>
      <w:r w:rsidR="000C2025" w:rsidRPr="00532D02">
        <w:rPr>
          <w:lang w:val="ru-RU"/>
        </w:rPr>
        <w:t xml:space="preserve"> </w:t>
      </w:r>
      <w:r w:rsidR="00F60A08">
        <w:rPr>
          <w:lang w:val="ru-RU"/>
        </w:rPr>
        <w:t>в результате чего дата международной подачи сдвин</w:t>
      </w:r>
      <w:r w:rsidR="005B5522">
        <w:rPr>
          <w:lang w:val="ru-RU"/>
        </w:rPr>
        <w:t>улась бы</w:t>
      </w:r>
      <w:r w:rsidR="00F60A08">
        <w:rPr>
          <w:lang w:val="ru-RU"/>
        </w:rPr>
        <w:t xml:space="preserve"> на дату получения исправлений</w:t>
      </w:r>
      <w:r w:rsidR="000C2025" w:rsidRPr="00532D02">
        <w:rPr>
          <w:lang w:val="ru-RU"/>
        </w:rPr>
        <w:t>.</w:t>
      </w:r>
    </w:p>
    <w:p w14:paraId="19FB97E7" w14:textId="377E4032" w:rsidR="000C2025" w:rsidRPr="00532D02" w:rsidRDefault="00ED0E4A" w:rsidP="000C2025">
      <w:pPr>
        <w:pStyle w:val="ONUME"/>
        <w:rPr>
          <w:lang w:val="ru-RU"/>
        </w:rPr>
      </w:pPr>
      <w:r>
        <w:rPr>
          <w:lang w:val="ru-RU"/>
        </w:rPr>
        <w:t>Кроме того, было запрошено мнение Международного бюро</w:t>
      </w:r>
      <w:r w:rsidR="000C2025" w:rsidRPr="00532D02">
        <w:rPr>
          <w:lang w:val="ru-RU"/>
        </w:rPr>
        <w:t xml:space="preserve">. </w:t>
      </w:r>
      <w:r w:rsidR="008D1FBA" w:rsidRPr="00532D02">
        <w:rPr>
          <w:lang w:val="ru-RU"/>
        </w:rPr>
        <w:t xml:space="preserve"> </w:t>
      </w:r>
      <w:r w:rsidR="00536190">
        <w:rPr>
          <w:lang w:val="ru-RU"/>
        </w:rPr>
        <w:t>Международное бюро на правах Получающего ведомства в таких случаях устанавливает дату международной подачи и</w:t>
      </w:r>
      <w:r w:rsidR="000C2025" w:rsidRPr="00532D02">
        <w:rPr>
          <w:lang w:val="ru-RU"/>
        </w:rPr>
        <w:t xml:space="preserve"> </w:t>
      </w:r>
      <w:r w:rsidR="00536190">
        <w:rPr>
          <w:lang w:val="ru-RU"/>
        </w:rPr>
        <w:t>просит представить перевод для цели международного поиска в соответствии с правилом</w:t>
      </w:r>
      <w:r w:rsidR="008D1FBA">
        <w:t> </w:t>
      </w:r>
      <w:r w:rsidR="000C2025" w:rsidRPr="00532D02">
        <w:rPr>
          <w:lang w:val="ru-RU"/>
        </w:rPr>
        <w:t>12.3.</w:t>
      </w:r>
    </w:p>
    <w:p w14:paraId="63FF2C51" w14:textId="2A13FDED" w:rsidR="000C2025" w:rsidRPr="00532D02" w:rsidRDefault="00A42E86" w:rsidP="008D1FBA">
      <w:pPr>
        <w:pStyle w:val="ONUME"/>
        <w:rPr>
          <w:lang w:val="ru-RU"/>
        </w:rPr>
      </w:pPr>
      <w:r>
        <w:rPr>
          <w:lang w:val="ru-RU"/>
        </w:rPr>
        <w:t>Из указанного выше следует, что для обеспечения единообразного подхода к подобным ситуациям необходим</w:t>
      </w:r>
      <w:r w:rsidR="002D0FF7">
        <w:rPr>
          <w:lang w:val="ru-RU"/>
        </w:rPr>
        <w:t>о</w:t>
      </w:r>
      <w:r>
        <w:rPr>
          <w:lang w:val="ru-RU"/>
        </w:rPr>
        <w:t xml:space="preserve"> разъясн</w:t>
      </w:r>
      <w:r w:rsidR="002D0FF7">
        <w:rPr>
          <w:lang w:val="ru-RU"/>
        </w:rPr>
        <w:t xml:space="preserve">ить </w:t>
      </w:r>
      <w:r>
        <w:rPr>
          <w:lang w:val="ru-RU"/>
        </w:rPr>
        <w:t>соответствующ</w:t>
      </w:r>
      <w:r w:rsidR="002D0FF7">
        <w:rPr>
          <w:lang w:val="ru-RU"/>
        </w:rPr>
        <w:t>ую</w:t>
      </w:r>
      <w:r>
        <w:rPr>
          <w:lang w:val="ru-RU"/>
        </w:rPr>
        <w:t xml:space="preserve"> процедур</w:t>
      </w:r>
      <w:r w:rsidR="002D0FF7">
        <w:rPr>
          <w:lang w:val="ru-RU"/>
        </w:rPr>
        <w:t>у</w:t>
      </w:r>
      <w:r w:rsidR="000C2025" w:rsidRPr="00532D02">
        <w:rPr>
          <w:lang w:val="ru-RU"/>
        </w:rPr>
        <w:t xml:space="preserve">. </w:t>
      </w:r>
      <w:r w:rsidR="008D1FBA" w:rsidRPr="00532D02">
        <w:rPr>
          <w:lang w:val="ru-RU"/>
        </w:rPr>
        <w:t xml:space="preserve"> </w:t>
      </w:r>
      <w:r w:rsidR="002D0FF7">
        <w:rPr>
          <w:lang w:val="ru-RU"/>
        </w:rPr>
        <w:t>Четкая правовая основа для требования перевода повысила бы правовую определенность как для Получающих ведомств, так и для пользователей</w:t>
      </w:r>
      <w:r w:rsidR="008D1FBA" w:rsidRPr="00532D02">
        <w:rPr>
          <w:lang w:val="ru-RU"/>
        </w:rPr>
        <w:t>.</w:t>
      </w:r>
    </w:p>
    <w:p w14:paraId="4F54107E" w14:textId="4F001386" w:rsidR="000C2025" w:rsidRPr="00532D02" w:rsidRDefault="00A56F09" w:rsidP="008D1FBA">
      <w:pPr>
        <w:pStyle w:val="Heading1"/>
        <w:rPr>
          <w:lang w:val="ru-RU"/>
        </w:rPr>
      </w:pPr>
      <w:r>
        <w:rPr>
          <w:lang w:val="ru-RU"/>
        </w:rPr>
        <w:t>АНАЛИЗ РАЗНЫХ ВАРИАНТОВ И ПРЕДЛОЖЕНИЕ</w:t>
      </w:r>
    </w:p>
    <w:p w14:paraId="67098F48" w14:textId="173326F9" w:rsidR="000C2025" w:rsidRPr="00532D02" w:rsidRDefault="00B448FB" w:rsidP="008D1FBA">
      <w:pPr>
        <w:pStyle w:val="Heading2"/>
        <w:rPr>
          <w:lang w:val="ru-RU"/>
        </w:rPr>
      </w:pPr>
      <w:r>
        <w:rPr>
          <w:lang w:val="ru-RU"/>
        </w:rPr>
        <w:t>ДАТА МЕЖДУНАРОДНОЙ ПОДАЧИ НЕ УСТАНАВЛИВАЕТСЯ</w:t>
      </w:r>
    </w:p>
    <w:p w14:paraId="74CAB15E" w14:textId="716CCBA1" w:rsidR="000C2025" w:rsidRPr="00532D02" w:rsidRDefault="003206CD" w:rsidP="000C2025">
      <w:pPr>
        <w:pStyle w:val="ONUME"/>
        <w:rPr>
          <w:lang w:val="ru-RU"/>
        </w:rPr>
      </w:pPr>
      <w:bookmarkStart w:id="5" w:name="_Ref114821415"/>
      <w:r>
        <w:rPr>
          <w:lang w:val="ru-RU"/>
        </w:rPr>
        <w:t>Напомним, что если описание изобретения в международной заявке представлено на языке, отличающемся от языка формулы изобретения, или части описания</w:t>
      </w:r>
      <w:r w:rsidR="000C2025" w:rsidRPr="00532D02">
        <w:rPr>
          <w:lang w:val="ru-RU"/>
        </w:rPr>
        <w:t>/</w:t>
      </w:r>
      <w:r>
        <w:rPr>
          <w:lang w:val="ru-RU"/>
        </w:rPr>
        <w:t>формулы изобретения представлены на разных языках</w:t>
      </w:r>
      <w:r w:rsidR="000C2025" w:rsidRPr="00532D02">
        <w:rPr>
          <w:lang w:val="ru-RU"/>
        </w:rPr>
        <w:t>,</w:t>
      </w:r>
      <w:r>
        <w:rPr>
          <w:lang w:val="ru-RU"/>
        </w:rPr>
        <w:t xml:space="preserve"> включая языки, которые Получающее ведомство не допускает в соответствии с правилом</w:t>
      </w:r>
      <w:r w:rsidR="000C2025" w:rsidRPr="00532D02">
        <w:rPr>
          <w:lang w:val="ru-RU"/>
        </w:rPr>
        <w:t xml:space="preserve"> 12.1(</w:t>
      </w:r>
      <w:r w:rsidR="000C2025">
        <w:t>a</w:t>
      </w:r>
      <w:r w:rsidR="000C2025" w:rsidRPr="00532D02">
        <w:rPr>
          <w:lang w:val="ru-RU"/>
        </w:rPr>
        <w:t xml:space="preserve">), </w:t>
      </w:r>
      <w:r>
        <w:rPr>
          <w:lang w:val="ru-RU"/>
        </w:rPr>
        <w:t xml:space="preserve">то </w:t>
      </w:r>
      <w:r w:rsidR="00707805">
        <w:rPr>
          <w:lang w:val="ru-RU"/>
        </w:rPr>
        <w:t>международная заявка пересылается в Международное бюро как Получающее ведомство</w:t>
      </w:r>
      <w:r w:rsidR="0010387B" w:rsidRPr="00532D02">
        <w:rPr>
          <w:lang w:val="ru-RU"/>
        </w:rPr>
        <w:t xml:space="preserve"> (</w:t>
      </w:r>
      <w:r w:rsidR="00707805">
        <w:rPr>
          <w:lang w:val="ru-RU"/>
        </w:rPr>
        <w:t>пункт</w:t>
      </w:r>
      <w:r w:rsidR="0010387B">
        <w:t> </w:t>
      </w:r>
      <w:r w:rsidR="000C2025" w:rsidRPr="00532D02">
        <w:rPr>
          <w:lang w:val="ru-RU"/>
        </w:rPr>
        <w:t xml:space="preserve">56 </w:t>
      </w:r>
      <w:r w:rsidR="00707805">
        <w:rPr>
          <w:lang w:val="ru-RU"/>
        </w:rPr>
        <w:t>Руководства РСТ для Получающего ведомства</w:t>
      </w:r>
      <w:r w:rsidR="000C2025" w:rsidRPr="00532D02">
        <w:rPr>
          <w:lang w:val="ru-RU"/>
        </w:rPr>
        <w:t xml:space="preserve">). </w:t>
      </w:r>
      <w:r w:rsidR="0010387B" w:rsidRPr="00532D02">
        <w:rPr>
          <w:lang w:val="ru-RU"/>
        </w:rPr>
        <w:t xml:space="preserve"> </w:t>
      </w:r>
      <w:r w:rsidR="00497224">
        <w:rPr>
          <w:lang w:val="ru-RU"/>
        </w:rPr>
        <w:t>После этого Международное бюро, при условии соблюдения всех требований статьи 11, устанавливает в качестве даты международной подачи дату, на которую международная заявка была первоначально принята Получающим ведомством</w:t>
      </w:r>
      <w:r w:rsidR="0010387B" w:rsidRPr="00532D02">
        <w:rPr>
          <w:lang w:val="ru-RU"/>
        </w:rPr>
        <w:t xml:space="preserve"> (</w:t>
      </w:r>
      <w:r w:rsidR="00497224">
        <w:rPr>
          <w:lang w:val="ru-RU"/>
        </w:rPr>
        <w:t>правило</w:t>
      </w:r>
      <w:r w:rsidR="0010387B">
        <w:t> </w:t>
      </w:r>
      <w:r w:rsidR="000C2025" w:rsidRPr="00532D02">
        <w:rPr>
          <w:lang w:val="ru-RU"/>
        </w:rPr>
        <w:t>19.4).</w:t>
      </w:r>
      <w:bookmarkEnd w:id="5"/>
    </w:p>
    <w:p w14:paraId="1F0358CA" w14:textId="7737A4F2" w:rsidR="000C2025" w:rsidRPr="00532D02" w:rsidRDefault="0004122C" w:rsidP="000C2025">
      <w:pPr>
        <w:pStyle w:val="ONUME"/>
        <w:rPr>
          <w:lang w:val="ru-RU"/>
        </w:rPr>
      </w:pPr>
      <w:bookmarkStart w:id="6" w:name="_Ref114821602"/>
      <w:r>
        <w:rPr>
          <w:lang w:val="ru-RU"/>
        </w:rPr>
        <w:t>Международные заявки</w:t>
      </w:r>
      <w:r w:rsidR="00F07928">
        <w:rPr>
          <w:lang w:val="ru-RU"/>
        </w:rPr>
        <w:t>, в</w:t>
      </w:r>
      <w:r w:rsidR="003A4A8B">
        <w:rPr>
          <w:lang w:val="ru-RU"/>
        </w:rPr>
        <w:t>ключающие</w:t>
      </w:r>
      <w:r>
        <w:rPr>
          <w:lang w:val="ru-RU"/>
        </w:rPr>
        <w:t xml:space="preserve"> описание изобретения</w:t>
      </w:r>
      <w:r w:rsidR="00F07928">
        <w:rPr>
          <w:lang w:val="ru-RU"/>
        </w:rPr>
        <w:t xml:space="preserve"> </w:t>
      </w:r>
      <w:r>
        <w:rPr>
          <w:lang w:val="ru-RU"/>
        </w:rPr>
        <w:t xml:space="preserve">на языке, </w:t>
      </w:r>
      <w:r w:rsidR="00FD6A7F">
        <w:rPr>
          <w:lang w:val="ru-RU"/>
        </w:rPr>
        <w:t xml:space="preserve">который </w:t>
      </w:r>
      <w:r>
        <w:rPr>
          <w:lang w:val="ru-RU"/>
        </w:rPr>
        <w:t>отлича</w:t>
      </w:r>
      <w:r w:rsidR="00FD6A7F">
        <w:rPr>
          <w:lang w:val="ru-RU"/>
        </w:rPr>
        <w:t xml:space="preserve">ется </w:t>
      </w:r>
      <w:r>
        <w:rPr>
          <w:lang w:val="ru-RU"/>
        </w:rPr>
        <w:t>от языка формулы изобретения</w:t>
      </w:r>
      <w:r w:rsidR="00F07928">
        <w:rPr>
          <w:lang w:val="ru-RU"/>
        </w:rPr>
        <w:t>,</w:t>
      </w:r>
      <w:r>
        <w:rPr>
          <w:lang w:val="ru-RU"/>
        </w:rPr>
        <w:t xml:space="preserve"> или </w:t>
      </w:r>
      <w:r w:rsidR="00F07928">
        <w:rPr>
          <w:lang w:val="ru-RU"/>
        </w:rPr>
        <w:t>в</w:t>
      </w:r>
      <w:r w:rsidR="00FD6A7F">
        <w:rPr>
          <w:lang w:val="ru-RU"/>
        </w:rPr>
        <w:t xml:space="preserve">ключающие </w:t>
      </w:r>
      <w:r w:rsidR="00F07928">
        <w:rPr>
          <w:lang w:val="ru-RU"/>
        </w:rPr>
        <w:t>части описания</w:t>
      </w:r>
      <w:r w:rsidR="00F07928" w:rsidRPr="006C582B">
        <w:rPr>
          <w:lang w:val="ru-RU"/>
        </w:rPr>
        <w:t>/</w:t>
      </w:r>
      <w:r w:rsidR="00F07928">
        <w:rPr>
          <w:lang w:val="ru-RU"/>
        </w:rPr>
        <w:t>формулы изобретения на другом языке</w:t>
      </w:r>
      <w:r w:rsidR="002A5E52">
        <w:rPr>
          <w:lang w:val="ru-RU"/>
        </w:rPr>
        <w:t>,</w:t>
      </w:r>
      <w:r w:rsidR="000C2025" w:rsidRPr="006C582B">
        <w:rPr>
          <w:lang w:val="ru-RU"/>
        </w:rPr>
        <w:t xml:space="preserve"> </w:t>
      </w:r>
      <w:r w:rsidR="00BA2214">
        <w:rPr>
          <w:lang w:val="ru-RU"/>
        </w:rPr>
        <w:t>при условии что все эти языки допускаются соотве</w:t>
      </w:r>
      <w:r w:rsidR="00B20F6F">
        <w:rPr>
          <w:lang w:val="ru-RU"/>
        </w:rPr>
        <w:t>тствующим Получающим ведомством</w:t>
      </w:r>
      <w:r w:rsidR="002A5E52">
        <w:rPr>
          <w:lang w:val="ru-RU"/>
        </w:rPr>
        <w:t>,</w:t>
      </w:r>
      <w:r w:rsidR="00BA2214">
        <w:rPr>
          <w:lang w:val="ru-RU"/>
        </w:rPr>
        <w:t xml:space="preserve"> </w:t>
      </w:r>
      <w:r w:rsidR="00F50E94">
        <w:rPr>
          <w:lang w:val="ru-RU"/>
        </w:rPr>
        <w:t>можно было бы рассматривать как не удовлетворяющие требованиям статьи </w:t>
      </w:r>
      <w:r w:rsidR="000C2025" w:rsidRPr="006C582B">
        <w:rPr>
          <w:lang w:val="ru-RU"/>
        </w:rPr>
        <w:t xml:space="preserve">11. </w:t>
      </w:r>
      <w:r w:rsidR="0010387B" w:rsidRPr="006C582B">
        <w:rPr>
          <w:lang w:val="ru-RU"/>
        </w:rPr>
        <w:t xml:space="preserve"> </w:t>
      </w:r>
      <w:r w:rsidR="00AC2788">
        <w:rPr>
          <w:lang w:val="ru-RU"/>
        </w:rPr>
        <w:t xml:space="preserve">Из этого следует, что </w:t>
      </w:r>
      <w:r w:rsidR="008E108E">
        <w:rPr>
          <w:lang w:val="ru-RU"/>
        </w:rPr>
        <w:t xml:space="preserve">данные заявки </w:t>
      </w:r>
      <w:r w:rsidR="009A4A2A">
        <w:rPr>
          <w:lang w:val="ru-RU"/>
        </w:rPr>
        <w:t xml:space="preserve">рассматривались бы иначе, чем заявки, о которых </w:t>
      </w:r>
      <w:r w:rsidR="009A4A2A" w:rsidRPr="00FE4E92">
        <w:rPr>
          <w:lang w:val="ru-RU"/>
        </w:rPr>
        <w:t>шла</w:t>
      </w:r>
      <w:r w:rsidR="00952B23">
        <w:rPr>
          <w:lang w:val="ru-RU"/>
        </w:rPr>
        <w:t xml:space="preserve"> речь</w:t>
      </w:r>
      <w:r w:rsidR="009A4A2A" w:rsidRPr="00FE4E92">
        <w:rPr>
          <w:lang w:val="ru-RU"/>
        </w:rPr>
        <w:t xml:space="preserve"> в пункте</w:t>
      </w:r>
      <w:r w:rsidR="0010387B" w:rsidRPr="00FE4E92">
        <w:rPr>
          <w:lang w:val="ru-RU"/>
        </w:rPr>
        <w:t> </w:t>
      </w:r>
      <w:r w:rsidR="0010387B" w:rsidRPr="00FE4E92">
        <w:rPr>
          <w:lang w:val="ru-RU"/>
        </w:rPr>
        <w:fldChar w:fldCharType="begin"/>
      </w:r>
      <w:r w:rsidR="0010387B" w:rsidRPr="00FE4E92">
        <w:rPr>
          <w:lang w:val="ru-RU"/>
        </w:rPr>
        <w:instrText xml:space="preserve"> REF _Ref114821415 \r \h </w:instrText>
      </w:r>
      <w:r w:rsidR="0010387B" w:rsidRPr="00FE4E92">
        <w:rPr>
          <w:lang w:val="ru-RU"/>
        </w:rPr>
      </w:r>
      <w:r w:rsidR="0010387B" w:rsidRPr="00FE4E92">
        <w:rPr>
          <w:lang w:val="ru-RU"/>
        </w:rPr>
        <w:fldChar w:fldCharType="separate"/>
      </w:r>
      <w:r w:rsidR="009E26BC" w:rsidRPr="00FE4E92">
        <w:rPr>
          <w:lang w:val="ru-RU"/>
        </w:rPr>
        <w:t>8</w:t>
      </w:r>
      <w:r w:rsidR="0010387B" w:rsidRPr="00FE4E92">
        <w:rPr>
          <w:lang w:val="ru-RU"/>
        </w:rPr>
        <w:fldChar w:fldCharType="end"/>
      </w:r>
      <w:r w:rsidR="009A4A2A" w:rsidRPr="00FE4E92">
        <w:rPr>
          <w:lang w:val="ru-RU"/>
        </w:rPr>
        <w:t xml:space="preserve"> выше</w:t>
      </w:r>
      <w:r w:rsidR="000C2025" w:rsidRPr="00FE4E92">
        <w:rPr>
          <w:lang w:val="ru-RU"/>
        </w:rPr>
        <w:t xml:space="preserve">. </w:t>
      </w:r>
      <w:r w:rsidR="0010387B" w:rsidRPr="00FE4E92">
        <w:rPr>
          <w:lang w:val="ru-RU"/>
        </w:rPr>
        <w:t xml:space="preserve"> </w:t>
      </w:r>
      <w:r w:rsidR="00C21097" w:rsidRPr="00FE4E92">
        <w:rPr>
          <w:lang w:val="ru-RU"/>
        </w:rPr>
        <w:t>В результате заявители оказ</w:t>
      </w:r>
      <w:r w:rsidR="00DE10B8" w:rsidRPr="00FE4E92">
        <w:rPr>
          <w:lang w:val="ru-RU"/>
        </w:rPr>
        <w:t>ались бы</w:t>
      </w:r>
      <w:r w:rsidR="00C21097" w:rsidRPr="00FE4E92">
        <w:rPr>
          <w:lang w:val="ru-RU"/>
        </w:rPr>
        <w:t xml:space="preserve"> в </w:t>
      </w:r>
      <w:r w:rsidR="00927066">
        <w:rPr>
          <w:lang w:val="ru-RU"/>
        </w:rPr>
        <w:t>весьма</w:t>
      </w:r>
      <w:r w:rsidR="00C21097" w:rsidRPr="00FE4E92">
        <w:rPr>
          <w:lang w:val="ru-RU"/>
        </w:rPr>
        <w:t xml:space="preserve"> невыгодном положении</w:t>
      </w:r>
      <w:r w:rsidR="0092707B">
        <w:rPr>
          <w:lang w:val="ru-RU"/>
        </w:rPr>
        <w:t xml:space="preserve">, если </w:t>
      </w:r>
      <w:r w:rsidR="006F28CD">
        <w:rPr>
          <w:lang w:val="ru-RU"/>
        </w:rPr>
        <w:t xml:space="preserve">учесть </w:t>
      </w:r>
      <w:r w:rsidR="00C21097">
        <w:rPr>
          <w:lang w:val="ru-RU"/>
        </w:rPr>
        <w:t>последстви</w:t>
      </w:r>
      <w:r w:rsidR="0092707B">
        <w:rPr>
          <w:lang w:val="ru-RU"/>
        </w:rPr>
        <w:t>я</w:t>
      </w:r>
      <w:r w:rsidR="00DE10B8">
        <w:rPr>
          <w:lang w:val="ru-RU"/>
        </w:rPr>
        <w:t xml:space="preserve"> </w:t>
      </w:r>
      <w:r w:rsidR="0092707B">
        <w:rPr>
          <w:lang w:val="ru-RU"/>
        </w:rPr>
        <w:t xml:space="preserve">предложения, предусмотренного </w:t>
      </w:r>
      <w:r w:rsidR="00DE10B8">
        <w:rPr>
          <w:lang w:val="ru-RU"/>
        </w:rPr>
        <w:t>стать</w:t>
      </w:r>
      <w:r w:rsidR="0092707B">
        <w:rPr>
          <w:lang w:val="ru-RU"/>
        </w:rPr>
        <w:t>ей</w:t>
      </w:r>
      <w:r w:rsidR="00DE10B8">
        <w:rPr>
          <w:lang w:val="ru-RU"/>
        </w:rPr>
        <w:t> </w:t>
      </w:r>
      <w:r w:rsidR="000C2025" w:rsidRPr="00532D02">
        <w:rPr>
          <w:lang w:val="ru-RU"/>
        </w:rPr>
        <w:t>11</w:t>
      </w:r>
      <w:r w:rsidR="0092707B">
        <w:rPr>
          <w:lang w:val="ru-RU"/>
        </w:rPr>
        <w:t>,</w:t>
      </w:r>
      <w:r w:rsidR="000C2025" w:rsidRPr="00532D02">
        <w:rPr>
          <w:lang w:val="ru-RU"/>
        </w:rPr>
        <w:t xml:space="preserve"> </w:t>
      </w:r>
      <w:r w:rsidR="00DE10B8">
        <w:rPr>
          <w:lang w:val="ru-RU"/>
        </w:rPr>
        <w:t>для даты международной подачи</w:t>
      </w:r>
      <w:r w:rsidR="000C2025" w:rsidRPr="00532D02">
        <w:rPr>
          <w:lang w:val="ru-RU"/>
        </w:rPr>
        <w:t>.</w:t>
      </w:r>
      <w:bookmarkEnd w:id="6"/>
    </w:p>
    <w:p w14:paraId="5E71F7C0" w14:textId="41E05A9E" w:rsidR="000C2025" w:rsidRDefault="0098410C" w:rsidP="0010387B">
      <w:pPr>
        <w:pStyle w:val="Heading2"/>
      </w:pPr>
      <w:r>
        <w:rPr>
          <w:lang w:val="ru-RU"/>
        </w:rPr>
        <w:t>ПЕРЕСЫЛКА В МЕЖДУНАРОДНОЕ БЮРО</w:t>
      </w:r>
    </w:p>
    <w:p w14:paraId="553A6DB2" w14:textId="7A08DB88" w:rsidR="000C2025" w:rsidRPr="00FE4E92" w:rsidRDefault="007F2CD6" w:rsidP="000C2025">
      <w:pPr>
        <w:pStyle w:val="ONUME"/>
        <w:rPr>
          <w:lang w:val="ru-RU"/>
        </w:rPr>
      </w:pPr>
      <w:r>
        <w:rPr>
          <w:lang w:val="ru-RU"/>
        </w:rPr>
        <w:t>Возможным вариантом решения проблемы, связанной с установлением даты международной подачи, мог</w:t>
      </w:r>
      <w:r w:rsidR="00EB56F7">
        <w:rPr>
          <w:lang w:val="ru-RU"/>
        </w:rPr>
        <w:t xml:space="preserve">ла был стать пересылка международной заявки в Международное бюро в качестве Получающего ведомства в соответствии с практикой, используемой </w:t>
      </w:r>
      <w:r w:rsidR="00B43046">
        <w:rPr>
          <w:lang w:val="ru-RU"/>
        </w:rPr>
        <w:t>в тех случаях,</w:t>
      </w:r>
      <w:r w:rsidR="00EB56F7">
        <w:rPr>
          <w:lang w:val="ru-RU"/>
        </w:rPr>
        <w:t xml:space="preserve"> когда описание и</w:t>
      </w:r>
      <w:r w:rsidR="00EB56F7" w:rsidRPr="006C582B">
        <w:rPr>
          <w:lang w:val="ru-RU"/>
        </w:rPr>
        <w:t>/</w:t>
      </w:r>
      <w:r w:rsidR="00EB56F7">
        <w:rPr>
          <w:lang w:val="ru-RU"/>
        </w:rPr>
        <w:t xml:space="preserve">или формула изобретения целиком (или любая их часть) составлены на языках, которые </w:t>
      </w:r>
      <w:r w:rsidR="008A0ECF">
        <w:rPr>
          <w:lang w:val="ru-RU"/>
        </w:rPr>
        <w:t xml:space="preserve">не допускаются </w:t>
      </w:r>
      <w:r w:rsidR="00EB56F7">
        <w:rPr>
          <w:lang w:val="ru-RU"/>
        </w:rPr>
        <w:t>Получающ</w:t>
      </w:r>
      <w:r w:rsidR="008A0ECF">
        <w:rPr>
          <w:lang w:val="ru-RU"/>
        </w:rPr>
        <w:t>им</w:t>
      </w:r>
      <w:r w:rsidR="00EB56F7">
        <w:rPr>
          <w:lang w:val="ru-RU"/>
        </w:rPr>
        <w:t xml:space="preserve"> ведомство</w:t>
      </w:r>
      <w:r w:rsidR="008A0ECF">
        <w:rPr>
          <w:lang w:val="ru-RU"/>
        </w:rPr>
        <w:t>м</w:t>
      </w:r>
      <w:r w:rsidR="009162F9" w:rsidRPr="006C582B">
        <w:rPr>
          <w:lang w:val="ru-RU"/>
        </w:rPr>
        <w:t xml:space="preserve"> (</w:t>
      </w:r>
      <w:r w:rsidR="00EB56F7">
        <w:rPr>
          <w:lang w:val="ru-RU"/>
        </w:rPr>
        <w:t xml:space="preserve">см. </w:t>
      </w:r>
      <w:r w:rsidR="00EB56F7" w:rsidRPr="00FE4E92">
        <w:rPr>
          <w:lang w:val="ru-RU"/>
        </w:rPr>
        <w:t>пункт</w:t>
      </w:r>
      <w:r w:rsidR="009162F9" w:rsidRPr="00FE4E92">
        <w:rPr>
          <w:lang w:val="ru-RU"/>
        </w:rPr>
        <w:t> </w:t>
      </w:r>
      <w:r w:rsidR="009162F9" w:rsidRPr="00FE4E92">
        <w:rPr>
          <w:lang w:val="ru-RU"/>
        </w:rPr>
        <w:fldChar w:fldCharType="begin"/>
      </w:r>
      <w:r w:rsidR="009162F9" w:rsidRPr="00FE4E92">
        <w:rPr>
          <w:lang w:val="ru-RU"/>
        </w:rPr>
        <w:instrText xml:space="preserve"> REF _Ref114821602 \r \h </w:instrText>
      </w:r>
      <w:r w:rsidR="009162F9" w:rsidRPr="00FE4E92">
        <w:rPr>
          <w:lang w:val="ru-RU"/>
        </w:rPr>
      </w:r>
      <w:r w:rsidR="009162F9" w:rsidRPr="00FE4E92">
        <w:rPr>
          <w:lang w:val="ru-RU"/>
        </w:rPr>
        <w:fldChar w:fldCharType="separate"/>
      </w:r>
      <w:r w:rsidR="009E26BC" w:rsidRPr="00FE4E92">
        <w:rPr>
          <w:lang w:val="ru-RU"/>
        </w:rPr>
        <w:t>9</w:t>
      </w:r>
      <w:r w:rsidR="009162F9" w:rsidRPr="00FE4E92">
        <w:rPr>
          <w:lang w:val="ru-RU"/>
        </w:rPr>
        <w:fldChar w:fldCharType="end"/>
      </w:r>
      <w:r w:rsidR="00EB56F7" w:rsidRPr="00FE4E92">
        <w:rPr>
          <w:lang w:val="ru-RU"/>
        </w:rPr>
        <w:t xml:space="preserve"> выше</w:t>
      </w:r>
      <w:r w:rsidR="000C2025" w:rsidRPr="00FE4E92">
        <w:rPr>
          <w:lang w:val="ru-RU"/>
        </w:rPr>
        <w:t>).</w:t>
      </w:r>
    </w:p>
    <w:p w14:paraId="3D8F238D" w14:textId="1BF470D9" w:rsidR="000C2025" w:rsidRPr="00532D02" w:rsidRDefault="008C71D0" w:rsidP="000C2025">
      <w:pPr>
        <w:pStyle w:val="ONUME"/>
        <w:rPr>
          <w:lang w:val="ru-RU"/>
        </w:rPr>
      </w:pPr>
      <w:r>
        <w:rPr>
          <w:lang w:val="ru-RU"/>
        </w:rPr>
        <w:t>Стоит отметить, что этот вариант увеличил бы административную нагрузку на оба Получающих ведомства</w:t>
      </w:r>
      <w:r w:rsidR="000C2025" w:rsidRPr="00532D02">
        <w:rPr>
          <w:lang w:val="ru-RU"/>
        </w:rPr>
        <w:t xml:space="preserve"> (</w:t>
      </w:r>
      <w:r>
        <w:rPr>
          <w:lang w:val="ru-RU"/>
        </w:rPr>
        <w:t>например, потребовалось бы возмещение пошлин</w:t>
      </w:r>
      <w:r w:rsidR="000C2025" w:rsidRPr="00532D02">
        <w:rPr>
          <w:lang w:val="ru-RU"/>
        </w:rPr>
        <w:t xml:space="preserve">) </w:t>
      </w:r>
      <w:r>
        <w:rPr>
          <w:lang w:val="ru-RU"/>
        </w:rPr>
        <w:t>и неизбежно привел бы к задержкам в обработке досье.</w:t>
      </w:r>
      <w:r w:rsidR="009162F9" w:rsidRPr="00532D02">
        <w:rPr>
          <w:lang w:val="ru-RU"/>
        </w:rPr>
        <w:t xml:space="preserve">  </w:t>
      </w:r>
      <w:r w:rsidR="004B1217">
        <w:rPr>
          <w:lang w:val="ru-RU"/>
        </w:rPr>
        <w:t xml:space="preserve">В этом нет необходимости, учитывая, что для целей установления даты международной подачи формулировка «любой из языков», </w:t>
      </w:r>
      <w:r w:rsidR="00F075F7">
        <w:rPr>
          <w:lang w:val="ru-RU"/>
        </w:rPr>
        <w:t xml:space="preserve">который </w:t>
      </w:r>
      <w:r w:rsidR="004B1217">
        <w:rPr>
          <w:lang w:val="ru-RU"/>
        </w:rPr>
        <w:t>допускае</w:t>
      </w:r>
      <w:r w:rsidR="00F075F7">
        <w:rPr>
          <w:lang w:val="ru-RU"/>
        </w:rPr>
        <w:t>тся</w:t>
      </w:r>
      <w:r w:rsidR="004B1217">
        <w:rPr>
          <w:lang w:val="ru-RU"/>
        </w:rPr>
        <w:t xml:space="preserve"> Получающим ведомством </w:t>
      </w:r>
      <w:r w:rsidR="00005DA5">
        <w:rPr>
          <w:lang w:val="ru-RU"/>
        </w:rPr>
        <w:t>в соответствии с правилом 12.1, может толковаться как покрывающая ситуацию, когда описание и</w:t>
      </w:r>
      <w:r w:rsidR="000C2025" w:rsidRPr="00532D02">
        <w:rPr>
          <w:lang w:val="ru-RU"/>
        </w:rPr>
        <w:t>/</w:t>
      </w:r>
      <w:r w:rsidR="00005DA5">
        <w:rPr>
          <w:lang w:val="ru-RU"/>
        </w:rPr>
        <w:t>или формула изобретения составлены на нескольких языках, при условии что все они допускаются Получающим ведомством</w:t>
      </w:r>
      <w:r w:rsidR="000C2025" w:rsidRPr="00532D02">
        <w:rPr>
          <w:lang w:val="ru-RU"/>
        </w:rPr>
        <w:t>.</w:t>
      </w:r>
    </w:p>
    <w:p w14:paraId="3753A28D" w14:textId="3B7DD004" w:rsidR="000C2025" w:rsidRPr="00532D02" w:rsidRDefault="00D97712" w:rsidP="009162F9">
      <w:pPr>
        <w:pStyle w:val="Heading2"/>
        <w:rPr>
          <w:lang w:val="ru-RU"/>
        </w:rPr>
      </w:pPr>
      <w:r>
        <w:rPr>
          <w:lang w:val="ru-RU"/>
        </w:rPr>
        <w:t>УСТАНОВЛЕНИЕ ДАТЫ МЕЖДУНАРОДНОЙ ПОДАЧИ И ПРЕДЛОЖЕНИЕ ПРЕДСТАВИТЬ ПЕРЕВОД</w:t>
      </w:r>
    </w:p>
    <w:p w14:paraId="1E8FDC42" w14:textId="3D44B222" w:rsidR="000C2025" w:rsidRPr="00532D02" w:rsidRDefault="00153D6D" w:rsidP="000C2025">
      <w:pPr>
        <w:pStyle w:val="ONUME"/>
        <w:rPr>
          <w:lang w:val="ru-RU"/>
        </w:rPr>
      </w:pPr>
      <w:r>
        <w:rPr>
          <w:lang w:val="ru-RU"/>
        </w:rPr>
        <w:t>По мнению ряда</w:t>
      </w:r>
      <w:r w:rsidR="00B91DB2">
        <w:rPr>
          <w:lang w:val="ru-RU"/>
        </w:rPr>
        <w:t xml:space="preserve"> ведомств</w:t>
      </w:r>
      <w:r>
        <w:rPr>
          <w:lang w:val="ru-RU"/>
        </w:rPr>
        <w:t>,</w:t>
      </w:r>
      <w:r w:rsidR="00B91DB2">
        <w:rPr>
          <w:lang w:val="ru-RU"/>
        </w:rPr>
        <w:t xml:space="preserve"> в рассматриваемых </w:t>
      </w:r>
      <w:r w:rsidR="0079393E">
        <w:rPr>
          <w:lang w:val="ru-RU"/>
        </w:rPr>
        <w:t xml:space="preserve">случаях следует установить дату международной подачи, а затем предложить заявителю представить перевод для целей международного поиска в соответствии с правилом </w:t>
      </w:r>
      <w:r w:rsidR="000C2025" w:rsidRPr="00532D02">
        <w:rPr>
          <w:lang w:val="ru-RU"/>
        </w:rPr>
        <w:t>12.3.</w:t>
      </w:r>
    </w:p>
    <w:p w14:paraId="10018C13" w14:textId="4655469F" w:rsidR="000C2025" w:rsidRPr="00532D02" w:rsidRDefault="008E7F83" w:rsidP="009162F9">
      <w:pPr>
        <w:pStyle w:val="ONUME"/>
        <w:rPr>
          <w:lang w:val="ru-RU"/>
        </w:rPr>
      </w:pPr>
      <w:r>
        <w:rPr>
          <w:lang w:val="ru-RU"/>
        </w:rPr>
        <w:t>Такой вари</w:t>
      </w:r>
      <w:r w:rsidR="0033198F">
        <w:rPr>
          <w:lang w:val="ru-RU"/>
        </w:rPr>
        <w:t>ант может применяться к ситуации</w:t>
      </w:r>
      <w:r>
        <w:rPr>
          <w:lang w:val="ru-RU"/>
        </w:rPr>
        <w:t>, когда описание и</w:t>
      </w:r>
      <w:r w:rsidR="000C2025" w:rsidRPr="00532D02">
        <w:rPr>
          <w:lang w:val="ru-RU"/>
        </w:rPr>
        <w:t>/</w:t>
      </w:r>
      <w:r>
        <w:rPr>
          <w:lang w:val="ru-RU"/>
        </w:rPr>
        <w:t xml:space="preserve">или формула изобретения </w:t>
      </w:r>
      <w:r w:rsidR="000C2025" w:rsidRPr="00532D02">
        <w:rPr>
          <w:lang w:val="ru-RU"/>
        </w:rPr>
        <w:t>(</w:t>
      </w:r>
      <w:r>
        <w:rPr>
          <w:lang w:val="ru-RU"/>
        </w:rPr>
        <w:t>или любая их часть</w:t>
      </w:r>
      <w:r w:rsidR="000C2025" w:rsidRPr="00532D02">
        <w:rPr>
          <w:lang w:val="ru-RU"/>
        </w:rPr>
        <w:t xml:space="preserve">) </w:t>
      </w:r>
      <w:r w:rsidR="00CA1B0F">
        <w:rPr>
          <w:lang w:val="ru-RU"/>
        </w:rPr>
        <w:t>представлены на разных языках и когда все эти языки приемлемы для соответствующего Получающего ведомства, но не для выбранного Международного поискового органа, однако он не покрывает сценарий, при котором такие языки допускаются и Получающим ведомством, и Международным поисковым органом</w:t>
      </w:r>
      <w:r w:rsidR="000C2025" w:rsidRPr="00532D02">
        <w:rPr>
          <w:lang w:val="ru-RU"/>
        </w:rPr>
        <w:t>.</w:t>
      </w:r>
      <w:r w:rsidR="009162F9" w:rsidRPr="00532D02">
        <w:rPr>
          <w:lang w:val="ru-RU"/>
        </w:rPr>
        <w:t xml:space="preserve"> </w:t>
      </w:r>
      <w:r w:rsidR="000C2025" w:rsidRPr="00532D02">
        <w:rPr>
          <w:lang w:val="ru-RU"/>
        </w:rPr>
        <w:t xml:space="preserve"> </w:t>
      </w:r>
      <w:r w:rsidR="00E76582">
        <w:rPr>
          <w:lang w:val="ru-RU"/>
        </w:rPr>
        <w:t xml:space="preserve">Во втором случае у Получающего ведомства нет четкой правовой базы для того, чтобы предложить заявителю представить перевод </w:t>
      </w:r>
      <w:r w:rsidR="0033198F">
        <w:rPr>
          <w:lang w:val="ru-RU"/>
        </w:rPr>
        <w:t xml:space="preserve">для целей, обозначенных в правиле </w:t>
      </w:r>
      <w:r w:rsidR="000C2025" w:rsidRPr="00532D02">
        <w:rPr>
          <w:lang w:val="ru-RU"/>
        </w:rPr>
        <w:t xml:space="preserve">12.3, </w:t>
      </w:r>
      <w:r w:rsidR="0033198F">
        <w:rPr>
          <w:lang w:val="ru-RU"/>
        </w:rPr>
        <w:t>и это как раз та ситуация, в какой оказывается ЕПВ в качестве Получающего ведомства в каждом аналогичном случае</w:t>
      </w:r>
      <w:r w:rsidR="009162F9" w:rsidRPr="00532D02">
        <w:rPr>
          <w:lang w:val="ru-RU"/>
        </w:rPr>
        <w:t>.</w:t>
      </w:r>
    </w:p>
    <w:p w14:paraId="26675BF1" w14:textId="61A578BC" w:rsidR="000C2025" w:rsidRPr="00532D02" w:rsidRDefault="0024428D" w:rsidP="009162F9">
      <w:pPr>
        <w:pStyle w:val="Heading2"/>
        <w:rPr>
          <w:lang w:val="ru-RU"/>
        </w:rPr>
      </w:pPr>
      <w:r>
        <w:rPr>
          <w:lang w:val="ru-RU"/>
        </w:rPr>
        <w:t>ПРЕДЛОЖЕНИЕ</w:t>
      </w:r>
      <w:r w:rsidR="009162F9" w:rsidRPr="00532D02">
        <w:rPr>
          <w:lang w:val="ru-RU"/>
        </w:rPr>
        <w:t xml:space="preserve">:  </w:t>
      </w:r>
      <w:r w:rsidR="00CC1A6B">
        <w:rPr>
          <w:lang w:val="ru-RU"/>
        </w:rPr>
        <w:t>установление даты международной подачи и предложение представить перевод в соответствии с новым правилом </w:t>
      </w:r>
      <w:r w:rsidR="000C2025" w:rsidRPr="00532D02">
        <w:rPr>
          <w:lang w:val="ru-RU"/>
        </w:rPr>
        <w:t>26.3</w:t>
      </w:r>
      <w:proofErr w:type="spellStart"/>
      <w:r w:rsidR="000C2025" w:rsidRPr="009162F9">
        <w:rPr>
          <w:i/>
          <w:caps w:val="0"/>
        </w:rPr>
        <w:t>ter</w:t>
      </w:r>
      <w:proofErr w:type="spellEnd"/>
      <w:r w:rsidR="000C2025" w:rsidRPr="00532D02">
        <w:rPr>
          <w:lang w:val="ru-RU"/>
        </w:rPr>
        <w:t>(</w:t>
      </w:r>
      <w:r w:rsidR="000C2025" w:rsidRPr="009162F9">
        <w:rPr>
          <w:caps w:val="0"/>
        </w:rPr>
        <w:t>e</w:t>
      </w:r>
      <w:r w:rsidR="000C2025" w:rsidRPr="00532D02">
        <w:rPr>
          <w:lang w:val="ru-RU"/>
        </w:rPr>
        <w:t>)</w:t>
      </w:r>
    </w:p>
    <w:p w14:paraId="663EF860" w14:textId="734E3091" w:rsidR="000C2025" w:rsidRPr="00532D02" w:rsidRDefault="00640327" w:rsidP="000C2025">
      <w:pPr>
        <w:pStyle w:val="ONUME"/>
        <w:rPr>
          <w:lang w:val="ru-RU"/>
        </w:rPr>
      </w:pPr>
      <w:bookmarkStart w:id="7" w:name="_Ref114823186"/>
      <w:r>
        <w:rPr>
          <w:lang w:val="ru-RU"/>
        </w:rPr>
        <w:t>Новое предлагаемое правило</w:t>
      </w:r>
      <w:r w:rsidR="009162F9">
        <w:t> </w:t>
      </w:r>
      <w:r w:rsidR="000C2025" w:rsidRPr="00532D02">
        <w:rPr>
          <w:lang w:val="ru-RU"/>
        </w:rPr>
        <w:t>26.3</w:t>
      </w:r>
      <w:proofErr w:type="spellStart"/>
      <w:r w:rsidR="000C2025" w:rsidRPr="009162F9">
        <w:rPr>
          <w:i/>
        </w:rPr>
        <w:t>ter</w:t>
      </w:r>
      <w:proofErr w:type="spellEnd"/>
      <w:r w:rsidR="000C2025" w:rsidRPr="00532D02">
        <w:rPr>
          <w:lang w:val="ru-RU"/>
        </w:rPr>
        <w:t>(</w:t>
      </w:r>
      <w:r w:rsidR="000C2025">
        <w:t>e</w:t>
      </w:r>
      <w:r w:rsidR="000C2025" w:rsidRPr="00532D02">
        <w:rPr>
          <w:lang w:val="ru-RU"/>
        </w:rPr>
        <w:t xml:space="preserve">) </w:t>
      </w:r>
      <w:r>
        <w:rPr>
          <w:lang w:val="ru-RU"/>
        </w:rPr>
        <w:t>даст Получающим ведомствам четкую правовую основу для требования перевода описания и</w:t>
      </w:r>
      <w:r w:rsidRPr="00532D02">
        <w:rPr>
          <w:lang w:val="ru-RU"/>
        </w:rPr>
        <w:t>/</w:t>
      </w:r>
      <w:r>
        <w:rPr>
          <w:lang w:val="ru-RU"/>
        </w:rPr>
        <w:t xml:space="preserve">или формулы изобретения </w:t>
      </w:r>
      <w:r w:rsidR="00583AA2">
        <w:rPr>
          <w:lang w:val="ru-RU"/>
        </w:rPr>
        <w:t>(или любой их части) на один язык согласно статье 3(4)(</w:t>
      </w:r>
      <w:proofErr w:type="spellStart"/>
      <w:r w:rsidR="00583AA2">
        <w:t>i</w:t>
      </w:r>
      <w:proofErr w:type="spellEnd"/>
      <w:r w:rsidR="00583AA2">
        <w:rPr>
          <w:lang w:val="ru-RU"/>
        </w:rPr>
        <w:t>), после того как будет установлена дата международной подачи</w:t>
      </w:r>
      <w:r w:rsidR="000C2025" w:rsidRPr="00532D02">
        <w:rPr>
          <w:lang w:val="ru-RU"/>
        </w:rPr>
        <w:t xml:space="preserve">. </w:t>
      </w:r>
      <w:r w:rsidR="009162F9" w:rsidRPr="00532D02">
        <w:rPr>
          <w:lang w:val="ru-RU"/>
        </w:rPr>
        <w:t xml:space="preserve"> </w:t>
      </w:r>
      <w:r w:rsidR="000A1508">
        <w:rPr>
          <w:lang w:val="ru-RU"/>
        </w:rPr>
        <w:t>При наличии сомнений насчет того, является ли статья</w:t>
      </w:r>
      <w:r w:rsidR="00C530A2">
        <w:rPr>
          <w:lang w:val="ru-RU"/>
        </w:rPr>
        <w:t> </w:t>
      </w:r>
      <w:r w:rsidR="000C2025" w:rsidRPr="00532D02">
        <w:rPr>
          <w:lang w:val="ru-RU"/>
        </w:rPr>
        <w:t>3(4)(</w:t>
      </w:r>
      <w:proofErr w:type="spellStart"/>
      <w:r w:rsidR="000C2025">
        <w:t>i</w:t>
      </w:r>
      <w:proofErr w:type="spellEnd"/>
      <w:r w:rsidR="000C2025" w:rsidRPr="00532D02">
        <w:rPr>
          <w:lang w:val="ru-RU"/>
        </w:rPr>
        <w:t>)</w:t>
      </w:r>
      <w:r w:rsidR="000A1508">
        <w:rPr>
          <w:lang w:val="ru-RU"/>
        </w:rPr>
        <w:t xml:space="preserve"> применимым правовым основанием РСТ для такого нового положения, </w:t>
      </w:r>
      <w:r w:rsidR="00895D83">
        <w:rPr>
          <w:lang w:val="ru-RU"/>
        </w:rPr>
        <w:t>целесообразно вспомнить оригинальный текст статьи</w:t>
      </w:r>
      <w:r w:rsidR="009162F9">
        <w:t> </w:t>
      </w:r>
      <w:r w:rsidR="000C2025" w:rsidRPr="00532D02">
        <w:rPr>
          <w:lang w:val="ru-RU"/>
        </w:rPr>
        <w:t>3(4)(</w:t>
      </w:r>
      <w:proofErr w:type="spellStart"/>
      <w:r w:rsidR="000C2025">
        <w:t>i</w:t>
      </w:r>
      <w:proofErr w:type="spellEnd"/>
      <w:r w:rsidR="000C2025" w:rsidRPr="00532D02">
        <w:rPr>
          <w:lang w:val="ru-RU"/>
        </w:rPr>
        <w:t>)</w:t>
      </w:r>
      <w:r w:rsidR="00895D83">
        <w:rPr>
          <w:lang w:val="ru-RU"/>
        </w:rPr>
        <w:t xml:space="preserve"> на французском языке, который подтверждает, что международная заявка должна быть составлена на одном из установленных языков</w:t>
      </w:r>
      <w:r w:rsidR="004A251E" w:rsidRPr="00532D02">
        <w:rPr>
          <w:lang w:val="ru-RU"/>
        </w:rPr>
        <w:t xml:space="preserve"> (“</w:t>
      </w:r>
      <w:proofErr w:type="spellStart"/>
      <w:r w:rsidR="00540430">
        <w:t>dans</w:t>
      </w:r>
      <w:proofErr w:type="spellEnd"/>
      <w:r w:rsidR="00540430" w:rsidRPr="00532D02">
        <w:rPr>
          <w:lang w:val="ru-RU"/>
        </w:rPr>
        <w:t xml:space="preserve"> </w:t>
      </w:r>
      <w:proofErr w:type="spellStart"/>
      <w:r w:rsidR="004A251E">
        <w:t>une</w:t>
      </w:r>
      <w:proofErr w:type="spellEnd"/>
      <w:r w:rsidR="004A251E" w:rsidRPr="00532D02">
        <w:rPr>
          <w:lang w:val="ru-RU"/>
        </w:rPr>
        <w:t xml:space="preserve"> </w:t>
      </w:r>
      <w:r w:rsidR="004A251E">
        <w:t>des</w:t>
      </w:r>
      <w:r w:rsidR="004A251E" w:rsidRPr="00532D02">
        <w:rPr>
          <w:lang w:val="ru-RU"/>
        </w:rPr>
        <w:t xml:space="preserve"> </w:t>
      </w:r>
      <w:proofErr w:type="spellStart"/>
      <w:r w:rsidR="004A251E">
        <w:t>langues</w:t>
      </w:r>
      <w:proofErr w:type="spellEnd"/>
      <w:r w:rsidR="004A251E" w:rsidRPr="00532D02">
        <w:rPr>
          <w:lang w:val="ru-RU"/>
        </w:rPr>
        <w:t xml:space="preserve"> </w:t>
      </w:r>
      <w:proofErr w:type="spellStart"/>
      <w:r w:rsidR="004A251E">
        <w:t>prescrites</w:t>
      </w:r>
      <w:proofErr w:type="spellEnd"/>
      <w:r w:rsidR="004A251E" w:rsidRPr="00532D02">
        <w:rPr>
          <w:lang w:val="ru-RU"/>
        </w:rPr>
        <w:t xml:space="preserve"> …”</w:t>
      </w:r>
      <w:r w:rsidR="000C2025" w:rsidRPr="00532D02">
        <w:rPr>
          <w:lang w:val="ru-RU"/>
        </w:rPr>
        <w:t xml:space="preserve">). </w:t>
      </w:r>
      <w:r w:rsidR="00540430" w:rsidRPr="00532D02">
        <w:rPr>
          <w:lang w:val="ru-RU"/>
        </w:rPr>
        <w:t xml:space="preserve"> </w:t>
      </w:r>
      <w:r w:rsidR="007C0E44">
        <w:rPr>
          <w:lang w:val="ru-RU"/>
        </w:rPr>
        <w:t>Следует вновь отметить, что это дополнительное положение актуально только в тех ситуациях, когда в заявке содержится текст на двух и более языках, приемлемых для Получающего ведомства</w:t>
      </w:r>
      <w:r w:rsidR="000C2025" w:rsidRPr="00532D02">
        <w:rPr>
          <w:lang w:val="ru-RU"/>
        </w:rPr>
        <w:t>.</w:t>
      </w:r>
      <w:bookmarkEnd w:id="7"/>
    </w:p>
    <w:p w14:paraId="18CB7430" w14:textId="4BE91873" w:rsidR="000C2025" w:rsidRPr="00532D02" w:rsidRDefault="00D60034" w:rsidP="000C2025">
      <w:pPr>
        <w:pStyle w:val="ONUME"/>
        <w:rPr>
          <w:lang w:val="ru-RU"/>
        </w:rPr>
      </w:pPr>
      <w:r>
        <w:rPr>
          <w:lang w:val="ru-RU"/>
        </w:rPr>
        <w:t xml:space="preserve">Один язык, упомянутый в новом предлагаемом правиле </w:t>
      </w:r>
      <w:r w:rsidR="000C2025" w:rsidRPr="00532D02">
        <w:rPr>
          <w:lang w:val="ru-RU"/>
        </w:rPr>
        <w:t>26.3</w:t>
      </w:r>
      <w:proofErr w:type="spellStart"/>
      <w:r w:rsidR="000C2025" w:rsidRPr="00540430">
        <w:rPr>
          <w:i/>
        </w:rPr>
        <w:t>ter</w:t>
      </w:r>
      <w:proofErr w:type="spellEnd"/>
      <w:r w:rsidR="000C2025" w:rsidRPr="00532D02">
        <w:rPr>
          <w:lang w:val="ru-RU"/>
        </w:rPr>
        <w:t>(</w:t>
      </w:r>
      <w:r w:rsidR="000C2025">
        <w:t>e</w:t>
      </w:r>
      <w:r w:rsidR="000C2025" w:rsidRPr="00532D02">
        <w:rPr>
          <w:lang w:val="ru-RU"/>
        </w:rPr>
        <w:t>)</w:t>
      </w:r>
      <w:r>
        <w:rPr>
          <w:lang w:val="ru-RU"/>
        </w:rPr>
        <w:t>,</w:t>
      </w:r>
      <w:r w:rsidRPr="00D60034">
        <w:rPr>
          <w:lang w:val="ru-RU"/>
        </w:rPr>
        <w:t xml:space="preserve"> –</w:t>
      </w:r>
      <w:r>
        <w:rPr>
          <w:lang w:val="ru-RU"/>
        </w:rPr>
        <w:t xml:space="preserve"> это язык, удовлетворяющий следующим т</w:t>
      </w:r>
      <w:r w:rsidRPr="0026501C">
        <w:rPr>
          <w:lang w:val="ru-RU"/>
        </w:rPr>
        <w:t>ребованиям</w:t>
      </w:r>
      <w:r w:rsidR="000C2025" w:rsidRPr="0026501C">
        <w:rPr>
          <w:lang w:val="ru-RU"/>
        </w:rPr>
        <w:t>:</w:t>
      </w:r>
      <w:r w:rsidR="00540430" w:rsidRPr="0026501C">
        <w:rPr>
          <w:lang w:val="ru-RU"/>
        </w:rPr>
        <w:t xml:space="preserve"> </w:t>
      </w:r>
      <w:r w:rsidR="000C2025" w:rsidRPr="0026501C">
        <w:rPr>
          <w:lang w:val="ru-RU"/>
        </w:rPr>
        <w:t xml:space="preserve"> </w:t>
      </w:r>
      <w:r w:rsidR="0077294D">
        <w:rPr>
          <w:lang w:val="ru-RU"/>
        </w:rPr>
        <w:t xml:space="preserve">допускается </w:t>
      </w:r>
      <w:r w:rsidRPr="0026501C">
        <w:rPr>
          <w:lang w:val="ru-RU"/>
        </w:rPr>
        <w:t>Международным поисковым органом, который будет проводить международный поиск</w:t>
      </w:r>
      <w:r w:rsidR="0026501C" w:rsidRPr="0026501C">
        <w:rPr>
          <w:lang w:val="ru-RU"/>
        </w:rPr>
        <w:t>; является языком публикации и допус</w:t>
      </w:r>
      <w:r w:rsidR="00641572">
        <w:rPr>
          <w:lang w:val="ru-RU"/>
        </w:rPr>
        <w:t xml:space="preserve">кается </w:t>
      </w:r>
      <w:r w:rsidR="0026501C" w:rsidRPr="0026501C">
        <w:rPr>
          <w:lang w:val="ru-RU"/>
        </w:rPr>
        <w:t>Получающим ведомством в соответствии с правилом</w:t>
      </w:r>
      <w:r w:rsidR="00540430" w:rsidRPr="0026501C">
        <w:rPr>
          <w:lang w:val="ru-RU"/>
        </w:rPr>
        <w:t> </w:t>
      </w:r>
      <w:r w:rsidR="000C2025" w:rsidRPr="0026501C">
        <w:rPr>
          <w:lang w:val="ru-RU"/>
        </w:rPr>
        <w:t>12.1(a)</w:t>
      </w:r>
      <w:r w:rsidR="000C2025" w:rsidRPr="00532D02">
        <w:rPr>
          <w:lang w:val="ru-RU"/>
        </w:rPr>
        <w:t xml:space="preserve">. </w:t>
      </w:r>
      <w:r w:rsidR="00540430" w:rsidRPr="00532D02">
        <w:rPr>
          <w:lang w:val="ru-RU"/>
        </w:rPr>
        <w:t xml:space="preserve"> </w:t>
      </w:r>
      <w:r w:rsidR="000F5D06">
        <w:rPr>
          <w:lang w:val="ru-RU"/>
        </w:rPr>
        <w:t>Эти требования идентичны требованиям, изложенным в правиле</w:t>
      </w:r>
      <w:r w:rsidR="00540430">
        <w:t> </w:t>
      </w:r>
      <w:r w:rsidR="000C2025" w:rsidRPr="00532D02">
        <w:rPr>
          <w:lang w:val="ru-RU"/>
        </w:rPr>
        <w:t>12.3(</w:t>
      </w:r>
      <w:r w:rsidR="000C2025">
        <w:t>a</w:t>
      </w:r>
      <w:r w:rsidR="000C2025" w:rsidRPr="00532D02">
        <w:rPr>
          <w:lang w:val="ru-RU"/>
        </w:rPr>
        <w:t>)</w:t>
      </w:r>
      <w:r w:rsidR="000F5D06">
        <w:rPr>
          <w:lang w:val="ru-RU"/>
        </w:rPr>
        <w:t xml:space="preserve"> и применимым к переводам, представляемым для цели поиска</w:t>
      </w:r>
      <w:r w:rsidR="000C2025" w:rsidRPr="00532D02">
        <w:rPr>
          <w:lang w:val="ru-RU"/>
        </w:rPr>
        <w:t>.</w:t>
      </w:r>
    </w:p>
    <w:p w14:paraId="50350BD6" w14:textId="59F56D9A" w:rsidR="000C2025" w:rsidRPr="00532D02" w:rsidRDefault="00393963" w:rsidP="000C2025">
      <w:pPr>
        <w:pStyle w:val="ONUME"/>
        <w:rPr>
          <w:lang w:val="ru-RU"/>
        </w:rPr>
      </w:pPr>
      <w:r>
        <w:rPr>
          <w:lang w:val="ru-RU"/>
        </w:rPr>
        <w:t>Если</w:t>
      </w:r>
      <w:r w:rsidR="00332CEA">
        <w:rPr>
          <w:lang w:val="ru-RU"/>
        </w:rPr>
        <w:t xml:space="preserve"> заявитель не представляет</w:t>
      </w:r>
      <w:r>
        <w:rPr>
          <w:lang w:val="ru-RU"/>
        </w:rPr>
        <w:t xml:space="preserve"> требуемый перевод до момента уведомления о номере заявки и дате международной подачи </w:t>
      </w:r>
      <w:r w:rsidR="000C2025" w:rsidRPr="00532D02">
        <w:rPr>
          <w:lang w:val="ru-RU"/>
        </w:rPr>
        <w:t>(</w:t>
      </w:r>
      <w:r>
        <w:rPr>
          <w:lang w:val="ru-RU"/>
        </w:rPr>
        <w:t>правило</w:t>
      </w:r>
      <w:r w:rsidR="00540430">
        <w:t> </w:t>
      </w:r>
      <w:r w:rsidR="000C2025" w:rsidRPr="00532D02">
        <w:rPr>
          <w:lang w:val="ru-RU"/>
        </w:rPr>
        <w:t>20.2(</w:t>
      </w:r>
      <w:r w:rsidR="000C2025">
        <w:t>c</w:t>
      </w:r>
      <w:r w:rsidR="000C2025" w:rsidRPr="00532D02">
        <w:rPr>
          <w:lang w:val="ru-RU"/>
        </w:rPr>
        <w:t xml:space="preserve">)), </w:t>
      </w:r>
      <w:r w:rsidR="00332CEA">
        <w:rPr>
          <w:lang w:val="ru-RU"/>
        </w:rPr>
        <w:t>ему</w:t>
      </w:r>
      <w:r>
        <w:rPr>
          <w:lang w:val="ru-RU"/>
        </w:rPr>
        <w:t xml:space="preserve"> будет предложено сделать это в течение месяца с даты получения международной заявки</w:t>
      </w:r>
      <w:r w:rsidR="000C2025" w:rsidRPr="00532D02">
        <w:rPr>
          <w:lang w:val="ru-RU"/>
        </w:rPr>
        <w:t>.</w:t>
      </w:r>
    </w:p>
    <w:p w14:paraId="1E13E5A3" w14:textId="26530B23" w:rsidR="000C2025" w:rsidRPr="00532D02" w:rsidRDefault="00CC52E0" w:rsidP="000C2025">
      <w:pPr>
        <w:pStyle w:val="ONUME"/>
        <w:rPr>
          <w:lang w:val="ru-RU"/>
        </w:rPr>
      </w:pPr>
      <w:r>
        <w:rPr>
          <w:lang w:val="ru-RU"/>
        </w:rPr>
        <w:t>Если перевод не будет получен в течение установленного срока, будет задействована процедура</w:t>
      </w:r>
      <w:r w:rsidR="001C5C96">
        <w:rPr>
          <w:lang w:val="ru-RU"/>
        </w:rPr>
        <w:t>, изложенная в</w:t>
      </w:r>
      <w:r>
        <w:rPr>
          <w:lang w:val="ru-RU"/>
        </w:rPr>
        <w:t xml:space="preserve"> правил</w:t>
      </w:r>
      <w:r w:rsidR="001C5C96">
        <w:rPr>
          <w:lang w:val="ru-RU"/>
        </w:rPr>
        <w:t>е</w:t>
      </w:r>
      <w:r w:rsidR="00540430">
        <w:t> </w:t>
      </w:r>
      <w:r w:rsidRPr="00532D02">
        <w:rPr>
          <w:lang w:val="ru-RU"/>
        </w:rPr>
        <w:t>12.3(</w:t>
      </w:r>
      <w:r>
        <w:t>c</w:t>
      </w:r>
      <w:r w:rsidRPr="00532D02">
        <w:rPr>
          <w:lang w:val="ru-RU"/>
        </w:rPr>
        <w:t>)</w:t>
      </w:r>
      <w:r w:rsidRPr="00D60034">
        <w:rPr>
          <w:lang w:val="ru-RU"/>
        </w:rPr>
        <w:t>–</w:t>
      </w:r>
      <w:r w:rsidR="000C2025" w:rsidRPr="00532D02">
        <w:rPr>
          <w:lang w:val="ru-RU"/>
        </w:rPr>
        <w:t>(</w:t>
      </w:r>
      <w:r w:rsidR="000C2025">
        <w:t>e</w:t>
      </w:r>
      <w:r w:rsidR="000C2025" w:rsidRPr="00532D02">
        <w:rPr>
          <w:lang w:val="ru-RU"/>
        </w:rPr>
        <w:t>)</w:t>
      </w:r>
      <w:r w:rsidR="001C5C96">
        <w:rPr>
          <w:lang w:val="ru-RU"/>
        </w:rPr>
        <w:t xml:space="preserve">, </w:t>
      </w:r>
      <w:r w:rsidR="000C2025" w:rsidRPr="00E37617">
        <w:rPr>
          <w:i/>
        </w:rPr>
        <w:t>mutatis</w:t>
      </w:r>
      <w:r w:rsidR="000C2025" w:rsidRPr="00532D02">
        <w:rPr>
          <w:i/>
          <w:lang w:val="ru-RU"/>
        </w:rPr>
        <w:t xml:space="preserve"> </w:t>
      </w:r>
      <w:r w:rsidR="000C2025" w:rsidRPr="00E37617">
        <w:rPr>
          <w:i/>
        </w:rPr>
        <w:t>mutandis</w:t>
      </w:r>
      <w:r w:rsidR="000C2025" w:rsidRPr="00532D02">
        <w:rPr>
          <w:lang w:val="ru-RU"/>
        </w:rPr>
        <w:t xml:space="preserve">: </w:t>
      </w:r>
      <w:r w:rsidR="00E37617" w:rsidRPr="00532D02">
        <w:rPr>
          <w:lang w:val="ru-RU"/>
        </w:rPr>
        <w:t xml:space="preserve"> </w:t>
      </w:r>
      <w:r w:rsidR="00AD522E">
        <w:rPr>
          <w:lang w:val="ru-RU"/>
        </w:rPr>
        <w:t xml:space="preserve">заявителю </w:t>
      </w:r>
      <w:r w:rsidR="00396A7D">
        <w:rPr>
          <w:lang w:val="ru-RU"/>
        </w:rPr>
        <w:t xml:space="preserve">будет </w:t>
      </w:r>
      <w:r w:rsidR="00AD522E">
        <w:rPr>
          <w:lang w:val="ru-RU"/>
        </w:rPr>
        <w:t>предл</w:t>
      </w:r>
      <w:r w:rsidR="00396A7D">
        <w:rPr>
          <w:lang w:val="ru-RU"/>
        </w:rPr>
        <w:t xml:space="preserve">ожено </w:t>
      </w:r>
      <w:r w:rsidR="00AD522E">
        <w:rPr>
          <w:lang w:val="ru-RU"/>
        </w:rPr>
        <w:t>представить требуемый перевод и оплатить пошлину за несвоевременное представление в течение месяца с даты соответствующего предложения или двух месяцев с даты получения международной заявки в зависимости от того, какой из этих сроков истекает позднее</w:t>
      </w:r>
      <w:r w:rsidR="000C2025" w:rsidRPr="00532D02">
        <w:rPr>
          <w:lang w:val="ru-RU"/>
        </w:rPr>
        <w:t>.</w:t>
      </w:r>
      <w:r w:rsidR="00645BCA">
        <w:rPr>
          <w:lang w:val="ru-RU"/>
        </w:rPr>
        <w:t xml:space="preserve"> </w:t>
      </w:r>
      <w:r w:rsidR="000C2025" w:rsidRPr="00532D02">
        <w:rPr>
          <w:lang w:val="ru-RU"/>
        </w:rPr>
        <w:t xml:space="preserve"> </w:t>
      </w:r>
      <w:r w:rsidR="00645BCA">
        <w:rPr>
          <w:lang w:val="ru-RU"/>
        </w:rPr>
        <w:t>Все переводы и платежи, полученные до истечения 15 месяцев с даты приоритета, будут считаться полученными своевременно</w:t>
      </w:r>
      <w:r w:rsidR="000C2025" w:rsidRPr="00532D02">
        <w:rPr>
          <w:lang w:val="ru-RU"/>
        </w:rPr>
        <w:t xml:space="preserve">. </w:t>
      </w:r>
      <w:r w:rsidR="00E37617" w:rsidRPr="00532D02">
        <w:rPr>
          <w:lang w:val="ru-RU"/>
        </w:rPr>
        <w:t xml:space="preserve"> </w:t>
      </w:r>
      <w:r w:rsidR="00645BCA">
        <w:rPr>
          <w:lang w:val="ru-RU"/>
        </w:rPr>
        <w:t xml:space="preserve">В противном случае заявка </w:t>
      </w:r>
      <w:r w:rsidR="00396A7D">
        <w:rPr>
          <w:lang w:val="ru-RU"/>
        </w:rPr>
        <w:t xml:space="preserve">будет </w:t>
      </w:r>
      <w:r w:rsidR="00645BCA">
        <w:rPr>
          <w:lang w:val="ru-RU"/>
        </w:rPr>
        <w:t>счита</w:t>
      </w:r>
      <w:r w:rsidR="00396A7D">
        <w:rPr>
          <w:lang w:val="ru-RU"/>
        </w:rPr>
        <w:t xml:space="preserve">ться </w:t>
      </w:r>
      <w:r w:rsidR="00645BCA">
        <w:rPr>
          <w:lang w:val="ru-RU"/>
        </w:rPr>
        <w:t xml:space="preserve">изъятой и </w:t>
      </w:r>
      <w:r w:rsidR="00371A94">
        <w:rPr>
          <w:lang w:val="ru-RU"/>
        </w:rPr>
        <w:t xml:space="preserve">в этой связи </w:t>
      </w:r>
      <w:r w:rsidR="00645BCA">
        <w:rPr>
          <w:lang w:val="ru-RU"/>
        </w:rPr>
        <w:t>к ней</w:t>
      </w:r>
      <w:r w:rsidR="00396A7D">
        <w:rPr>
          <w:lang w:val="ru-RU"/>
        </w:rPr>
        <w:t xml:space="preserve"> будет применя</w:t>
      </w:r>
      <w:r w:rsidR="00645BCA">
        <w:rPr>
          <w:lang w:val="ru-RU"/>
        </w:rPr>
        <w:t>т</w:t>
      </w:r>
      <w:r w:rsidR="00396A7D">
        <w:rPr>
          <w:lang w:val="ru-RU"/>
        </w:rPr>
        <w:t>ь</w:t>
      </w:r>
      <w:r w:rsidR="00645BCA">
        <w:rPr>
          <w:lang w:val="ru-RU"/>
        </w:rPr>
        <w:t>ся правило</w:t>
      </w:r>
      <w:r w:rsidR="00396A7D">
        <w:rPr>
          <w:lang w:val="ru-RU"/>
        </w:rPr>
        <w:t> </w:t>
      </w:r>
      <w:r w:rsidR="000C2025" w:rsidRPr="00532D02">
        <w:rPr>
          <w:lang w:val="ru-RU"/>
        </w:rPr>
        <w:t>29.1.</w:t>
      </w:r>
    </w:p>
    <w:p w14:paraId="7C5D7055" w14:textId="14068631" w:rsidR="000C2025" w:rsidRPr="00532D02" w:rsidRDefault="00B307AC" w:rsidP="000C2025">
      <w:pPr>
        <w:pStyle w:val="ONUME"/>
        <w:rPr>
          <w:lang w:val="ru-RU"/>
        </w:rPr>
      </w:pPr>
      <w:bookmarkStart w:id="8" w:name="_Ref114823198"/>
      <w:r>
        <w:rPr>
          <w:lang w:val="ru-RU"/>
        </w:rPr>
        <w:t>Альтернативный подход, который заключает</w:t>
      </w:r>
      <w:r w:rsidR="000171C8">
        <w:rPr>
          <w:lang w:val="ru-RU"/>
        </w:rPr>
        <w:t>ся</w:t>
      </w:r>
      <w:r>
        <w:rPr>
          <w:lang w:val="ru-RU"/>
        </w:rPr>
        <w:t xml:space="preserve"> в том, чтобы сначала запросить перевод</w:t>
      </w:r>
      <w:r w:rsidR="000C2025" w:rsidRPr="00532D02">
        <w:rPr>
          <w:lang w:val="ru-RU"/>
        </w:rPr>
        <w:t xml:space="preserve"> </w:t>
      </w:r>
      <w:r>
        <w:rPr>
          <w:lang w:val="ru-RU"/>
        </w:rPr>
        <w:t>формулы или описания изобретения</w:t>
      </w:r>
      <w:r w:rsidR="000C2025" w:rsidRPr="00532D02">
        <w:rPr>
          <w:lang w:val="ru-RU"/>
        </w:rPr>
        <w:t xml:space="preserve"> (</w:t>
      </w:r>
      <w:r>
        <w:rPr>
          <w:lang w:val="ru-RU"/>
        </w:rPr>
        <w:t>их частей</w:t>
      </w:r>
      <w:r w:rsidR="000C2025" w:rsidRPr="00532D02">
        <w:rPr>
          <w:lang w:val="ru-RU"/>
        </w:rPr>
        <w:t>)</w:t>
      </w:r>
      <w:r>
        <w:rPr>
          <w:lang w:val="ru-RU"/>
        </w:rPr>
        <w:t>, представленных на другом языке</w:t>
      </w:r>
      <w:r w:rsidR="00D02323">
        <w:rPr>
          <w:lang w:val="ru-RU"/>
        </w:rPr>
        <w:t>,</w:t>
      </w:r>
      <w:r>
        <w:rPr>
          <w:lang w:val="ru-RU"/>
        </w:rPr>
        <w:t xml:space="preserve"> на язык остальной части формулы и описания изобретения, более обременителен. </w:t>
      </w:r>
      <w:r w:rsidR="000C2025" w:rsidRPr="00532D02">
        <w:rPr>
          <w:lang w:val="ru-RU"/>
        </w:rPr>
        <w:t xml:space="preserve"> </w:t>
      </w:r>
      <w:r w:rsidR="009740EA">
        <w:rPr>
          <w:lang w:val="ru-RU"/>
        </w:rPr>
        <w:t>Во-первых, срок, предусмотренный правилом</w:t>
      </w:r>
      <w:r w:rsidR="00E37617">
        <w:t> </w:t>
      </w:r>
      <w:r w:rsidR="000C2025" w:rsidRPr="00532D02">
        <w:rPr>
          <w:lang w:val="ru-RU"/>
        </w:rPr>
        <w:t>12.3(</w:t>
      </w:r>
      <w:r w:rsidR="000C2025">
        <w:t>a</w:t>
      </w:r>
      <w:r w:rsidR="000C2025" w:rsidRPr="00532D02">
        <w:rPr>
          <w:lang w:val="ru-RU"/>
        </w:rPr>
        <w:t>)</w:t>
      </w:r>
      <w:r w:rsidR="009740EA">
        <w:rPr>
          <w:lang w:val="ru-RU"/>
        </w:rPr>
        <w:t xml:space="preserve"> для перевода всей заявки на язык, допустимый для целей поиска Международным поисковым органом, слишком мал</w:t>
      </w:r>
      <w:r w:rsidR="00581500">
        <w:rPr>
          <w:lang w:val="ru-RU"/>
        </w:rPr>
        <w:t>: один месяц с момента получения международной заявки Получающим ведомством</w:t>
      </w:r>
      <w:r w:rsidR="000C2025" w:rsidRPr="00532D02">
        <w:rPr>
          <w:lang w:val="ru-RU"/>
        </w:rPr>
        <w:t xml:space="preserve">. </w:t>
      </w:r>
      <w:r w:rsidR="00E37617" w:rsidRPr="00532D02">
        <w:rPr>
          <w:lang w:val="ru-RU"/>
        </w:rPr>
        <w:t xml:space="preserve"> </w:t>
      </w:r>
      <w:r w:rsidR="00BD7FDE">
        <w:rPr>
          <w:lang w:val="ru-RU"/>
        </w:rPr>
        <w:t>Это не оставляет возможности действовать последовательно</w:t>
      </w:r>
      <w:r w:rsidR="000C2025" w:rsidRPr="00532D02">
        <w:rPr>
          <w:lang w:val="ru-RU"/>
        </w:rPr>
        <w:t xml:space="preserve">. </w:t>
      </w:r>
      <w:r w:rsidR="00E37617" w:rsidRPr="00532D02">
        <w:rPr>
          <w:lang w:val="ru-RU"/>
        </w:rPr>
        <w:t xml:space="preserve"> </w:t>
      </w:r>
      <w:r w:rsidR="005A4833">
        <w:rPr>
          <w:lang w:val="ru-RU"/>
        </w:rPr>
        <w:t xml:space="preserve">Во-вторых, с пользовательской точки зрения требование Получающим ведомством </w:t>
      </w:r>
      <w:r w:rsidR="00D8206F">
        <w:rPr>
          <w:lang w:val="ru-RU"/>
        </w:rPr>
        <w:t>одного-</w:t>
      </w:r>
      <w:r w:rsidR="005A4833">
        <w:rPr>
          <w:lang w:val="ru-RU"/>
        </w:rPr>
        <w:t xml:space="preserve">единственного перевода на один язык, который </w:t>
      </w:r>
      <w:r w:rsidR="00A84EC4">
        <w:rPr>
          <w:lang w:val="ru-RU"/>
        </w:rPr>
        <w:t xml:space="preserve">еще и </w:t>
      </w:r>
      <w:r w:rsidR="005A4833">
        <w:rPr>
          <w:lang w:val="ru-RU"/>
        </w:rPr>
        <w:t>приемлем как для международного поиска, так и</w:t>
      </w:r>
      <w:r w:rsidR="00D8206F">
        <w:rPr>
          <w:lang w:val="ru-RU"/>
        </w:rPr>
        <w:t xml:space="preserve"> для</w:t>
      </w:r>
      <w:r w:rsidR="005A4833">
        <w:rPr>
          <w:lang w:val="ru-RU"/>
        </w:rPr>
        <w:t xml:space="preserve"> публикации, представляется более рациональным</w:t>
      </w:r>
      <w:r w:rsidR="000C2025" w:rsidRPr="00532D02">
        <w:rPr>
          <w:lang w:val="ru-RU"/>
        </w:rPr>
        <w:t xml:space="preserve">. </w:t>
      </w:r>
      <w:r w:rsidR="00E37617" w:rsidRPr="00532D02">
        <w:rPr>
          <w:lang w:val="ru-RU"/>
        </w:rPr>
        <w:t xml:space="preserve"> </w:t>
      </w:r>
      <w:r w:rsidR="001F3020">
        <w:rPr>
          <w:lang w:val="ru-RU"/>
        </w:rPr>
        <w:t xml:space="preserve">В-третьих, с точки зрения методики работы </w:t>
      </w:r>
      <w:r w:rsidR="002B4DF1">
        <w:rPr>
          <w:lang w:val="ru-RU"/>
        </w:rPr>
        <w:t xml:space="preserve">процедура, предусматривающая предложение заявителю представить два разных перевода и проверку выполнения этих двух операций, вместо требования </w:t>
      </w:r>
      <w:r w:rsidR="00E30C67">
        <w:rPr>
          <w:lang w:val="ru-RU"/>
        </w:rPr>
        <w:t xml:space="preserve">одного-единственного </w:t>
      </w:r>
      <w:r w:rsidR="002B4DF1">
        <w:rPr>
          <w:lang w:val="ru-RU"/>
        </w:rPr>
        <w:t>перевода, создавала бы нецелесообразную нагрузку для Получающих ведомств</w:t>
      </w:r>
      <w:r w:rsidR="000C2025" w:rsidRPr="00532D02">
        <w:rPr>
          <w:lang w:val="ru-RU"/>
        </w:rPr>
        <w:t>.</w:t>
      </w:r>
      <w:bookmarkEnd w:id="8"/>
    </w:p>
    <w:p w14:paraId="5FE22C16" w14:textId="744B99D3" w:rsidR="00E37617" w:rsidRPr="006C582B" w:rsidRDefault="00542BB7" w:rsidP="00E37617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 xml:space="preserve">Рабочей группе предлагается прокомментировать предложение, изложенное в пунктах </w:t>
      </w:r>
      <w:r w:rsidR="00E37617">
        <w:rPr>
          <w:i/>
        </w:rPr>
        <w:fldChar w:fldCharType="begin"/>
      </w:r>
      <w:r w:rsidR="00E37617" w:rsidRPr="006C582B">
        <w:rPr>
          <w:i/>
          <w:lang w:val="ru-RU"/>
        </w:rPr>
        <w:instrText xml:space="preserve"> </w:instrText>
      </w:r>
      <w:r w:rsidR="00E37617">
        <w:rPr>
          <w:i/>
        </w:rPr>
        <w:instrText>REF</w:instrText>
      </w:r>
      <w:r w:rsidR="00E37617" w:rsidRPr="006C582B">
        <w:rPr>
          <w:i/>
          <w:lang w:val="ru-RU"/>
        </w:rPr>
        <w:instrText xml:space="preserve"> _</w:instrText>
      </w:r>
      <w:r w:rsidR="00E37617">
        <w:rPr>
          <w:i/>
        </w:rPr>
        <w:instrText>Ref</w:instrText>
      </w:r>
      <w:r w:rsidR="00E37617" w:rsidRPr="006C582B">
        <w:rPr>
          <w:i/>
          <w:lang w:val="ru-RU"/>
        </w:rPr>
        <w:instrText>114823186 \</w:instrText>
      </w:r>
      <w:r w:rsidR="00E37617">
        <w:rPr>
          <w:i/>
        </w:rPr>
        <w:instrText>r</w:instrText>
      </w:r>
      <w:r w:rsidR="00E37617" w:rsidRPr="006C582B">
        <w:rPr>
          <w:i/>
          <w:lang w:val="ru-RU"/>
        </w:rPr>
        <w:instrText xml:space="preserve"> \</w:instrText>
      </w:r>
      <w:r w:rsidR="00E37617">
        <w:rPr>
          <w:i/>
        </w:rPr>
        <w:instrText>h</w:instrText>
      </w:r>
      <w:r w:rsidR="00E37617" w:rsidRPr="006C582B">
        <w:rPr>
          <w:i/>
          <w:lang w:val="ru-RU"/>
        </w:rPr>
        <w:instrText xml:space="preserve"> </w:instrText>
      </w:r>
      <w:r w:rsidR="00E37617">
        <w:rPr>
          <w:i/>
        </w:rPr>
      </w:r>
      <w:r w:rsidR="00E37617">
        <w:rPr>
          <w:i/>
        </w:rPr>
        <w:fldChar w:fldCharType="separate"/>
      </w:r>
      <w:r w:rsidR="009E26BC" w:rsidRPr="006C582B">
        <w:rPr>
          <w:i/>
          <w:lang w:val="ru-RU"/>
        </w:rPr>
        <w:t>14</w:t>
      </w:r>
      <w:r w:rsidR="00E37617">
        <w:rPr>
          <w:i/>
        </w:rPr>
        <w:fldChar w:fldCharType="end"/>
      </w:r>
      <w:r w:rsidRPr="00D60034">
        <w:rPr>
          <w:lang w:val="ru-RU"/>
        </w:rPr>
        <w:t>–</w:t>
      </w:r>
      <w:r w:rsidR="00E37617">
        <w:rPr>
          <w:i/>
        </w:rPr>
        <w:fldChar w:fldCharType="begin"/>
      </w:r>
      <w:r w:rsidR="00E37617" w:rsidRPr="006C582B">
        <w:rPr>
          <w:i/>
          <w:lang w:val="ru-RU"/>
        </w:rPr>
        <w:instrText xml:space="preserve"> </w:instrText>
      </w:r>
      <w:r w:rsidR="00E37617">
        <w:rPr>
          <w:i/>
        </w:rPr>
        <w:instrText>REF</w:instrText>
      </w:r>
      <w:r w:rsidR="00E37617" w:rsidRPr="006C582B">
        <w:rPr>
          <w:i/>
          <w:lang w:val="ru-RU"/>
        </w:rPr>
        <w:instrText xml:space="preserve"> _</w:instrText>
      </w:r>
      <w:r w:rsidR="00E37617">
        <w:rPr>
          <w:i/>
        </w:rPr>
        <w:instrText>Ref</w:instrText>
      </w:r>
      <w:r w:rsidR="00E37617" w:rsidRPr="006C582B">
        <w:rPr>
          <w:i/>
          <w:lang w:val="ru-RU"/>
        </w:rPr>
        <w:instrText>114823198 \</w:instrText>
      </w:r>
      <w:r w:rsidR="00E37617">
        <w:rPr>
          <w:i/>
        </w:rPr>
        <w:instrText>r</w:instrText>
      </w:r>
      <w:r w:rsidR="00E37617" w:rsidRPr="006C582B">
        <w:rPr>
          <w:i/>
          <w:lang w:val="ru-RU"/>
        </w:rPr>
        <w:instrText xml:space="preserve"> \</w:instrText>
      </w:r>
      <w:r w:rsidR="00E37617">
        <w:rPr>
          <w:i/>
        </w:rPr>
        <w:instrText>h</w:instrText>
      </w:r>
      <w:r w:rsidR="00E37617" w:rsidRPr="006C582B">
        <w:rPr>
          <w:i/>
          <w:lang w:val="ru-RU"/>
        </w:rPr>
        <w:instrText xml:space="preserve"> </w:instrText>
      </w:r>
      <w:r w:rsidR="00E37617">
        <w:rPr>
          <w:i/>
        </w:rPr>
      </w:r>
      <w:r w:rsidR="00E37617">
        <w:rPr>
          <w:i/>
        </w:rPr>
        <w:fldChar w:fldCharType="separate"/>
      </w:r>
      <w:r w:rsidR="009E26BC" w:rsidRPr="006C582B">
        <w:rPr>
          <w:i/>
          <w:lang w:val="ru-RU"/>
        </w:rPr>
        <w:t>18</w:t>
      </w:r>
      <w:r w:rsidR="00E37617">
        <w:rPr>
          <w:i/>
        </w:rPr>
        <w:fldChar w:fldCharType="end"/>
      </w:r>
      <w:r w:rsidR="000C2025" w:rsidRPr="006C582B">
        <w:rPr>
          <w:i/>
          <w:lang w:val="ru-RU"/>
        </w:rPr>
        <w:t xml:space="preserve">, </w:t>
      </w:r>
      <w:r>
        <w:rPr>
          <w:i/>
          <w:lang w:val="ru-RU"/>
        </w:rPr>
        <w:t>и предложенные поправки к правилу</w:t>
      </w:r>
      <w:r w:rsidR="00E37617">
        <w:rPr>
          <w:i/>
        </w:rPr>
        <w:t> </w:t>
      </w:r>
      <w:r w:rsidR="00E37617" w:rsidRPr="006C582B">
        <w:rPr>
          <w:i/>
          <w:lang w:val="ru-RU"/>
        </w:rPr>
        <w:t>26.3</w:t>
      </w:r>
      <w:bookmarkStart w:id="9" w:name="_GoBack"/>
      <w:proofErr w:type="spellStart"/>
      <w:r w:rsidR="00E37617" w:rsidRPr="00701B8C">
        <w:t>ter</w:t>
      </w:r>
      <w:bookmarkEnd w:id="9"/>
      <w:proofErr w:type="spellEnd"/>
      <w:r>
        <w:rPr>
          <w:i/>
          <w:lang w:val="ru-RU"/>
        </w:rPr>
        <w:t>, представленные в приложении к настоящему документу</w:t>
      </w:r>
      <w:r w:rsidR="000C2025" w:rsidRPr="006C582B">
        <w:rPr>
          <w:i/>
          <w:lang w:val="ru-RU"/>
        </w:rPr>
        <w:t>.</w:t>
      </w:r>
    </w:p>
    <w:p w14:paraId="17D52E34" w14:textId="77777777" w:rsidR="00E37617" w:rsidRPr="006C582B" w:rsidRDefault="00E37617" w:rsidP="00E37617">
      <w:pPr>
        <w:pStyle w:val="Endofdocument-Annex"/>
        <w:rPr>
          <w:lang w:val="ru-RU"/>
        </w:rPr>
      </w:pPr>
    </w:p>
    <w:p w14:paraId="32366685" w14:textId="68C1FC37" w:rsidR="00E37617" w:rsidRPr="00532D02" w:rsidRDefault="000C2025" w:rsidP="00E37617">
      <w:pPr>
        <w:pStyle w:val="Endofdocument-Annex"/>
        <w:rPr>
          <w:lang w:val="ru-RU"/>
        </w:rPr>
        <w:sectPr w:rsidR="00E37617" w:rsidRPr="00532D02" w:rsidSect="009751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32D02">
        <w:rPr>
          <w:lang w:val="ru-RU"/>
        </w:rPr>
        <w:t>[</w:t>
      </w:r>
      <w:r w:rsidR="000A2407">
        <w:rPr>
          <w:lang w:val="ru-RU"/>
        </w:rPr>
        <w:t>Приложение следует</w:t>
      </w:r>
      <w:r w:rsidRPr="00532D02">
        <w:rPr>
          <w:lang w:val="ru-RU"/>
        </w:rPr>
        <w:t>]</w:t>
      </w:r>
    </w:p>
    <w:p w14:paraId="76F78B33" w14:textId="0113153C" w:rsidR="000C2025" w:rsidRPr="00F736C9" w:rsidRDefault="00F736C9" w:rsidP="00DE6A4E">
      <w:pPr>
        <w:pStyle w:val="Endofdocument-Annex"/>
        <w:ind w:left="0"/>
        <w:jc w:val="center"/>
        <w:rPr>
          <w:caps/>
          <w:lang w:val="ru-RU"/>
        </w:rPr>
      </w:pPr>
      <w:r>
        <w:rPr>
          <w:caps/>
          <w:lang w:val="ru-RU"/>
        </w:rPr>
        <w:t>ОРИЕНТИРОВОЧНЫЙ ПРОЕКТ ПОПРАВОК К ИНСТРУКЦИИ К РСТ</w:t>
      </w:r>
    </w:p>
    <w:p w14:paraId="50A7BACE" w14:textId="437F117A" w:rsidR="00DE6A4E" w:rsidRPr="00532D02" w:rsidRDefault="00DE6A4E" w:rsidP="00DE6A4E">
      <w:pPr>
        <w:pStyle w:val="Endofdocument-Annex"/>
        <w:ind w:left="0"/>
        <w:jc w:val="center"/>
        <w:rPr>
          <w:caps/>
          <w:lang w:val="ru-RU"/>
        </w:rPr>
      </w:pPr>
    </w:p>
    <w:p w14:paraId="7CCE5586" w14:textId="1901FD55" w:rsidR="00DE6A4E" w:rsidRDefault="00F736C9" w:rsidP="00DE6A4E">
      <w:pPr>
        <w:pStyle w:val="Endofdocument-Annex"/>
        <w:ind w:left="0"/>
        <w:jc w:val="center"/>
        <w:rPr>
          <w:caps/>
        </w:rPr>
      </w:pPr>
      <w:r>
        <w:rPr>
          <w:caps/>
          <w:lang w:val="ru-RU"/>
        </w:rPr>
        <w:t>СОДЕРЖАНИЕ</w:t>
      </w:r>
    </w:p>
    <w:p w14:paraId="7333B0D4" w14:textId="234B0C78" w:rsidR="00DE6A4E" w:rsidRDefault="00DE6A4E" w:rsidP="00DE6A4E">
      <w:pPr>
        <w:pStyle w:val="Endofdocument-Annex"/>
        <w:ind w:left="0"/>
        <w:jc w:val="center"/>
        <w:rPr>
          <w:caps/>
        </w:rPr>
      </w:pPr>
    </w:p>
    <w:p w14:paraId="112A13B0" w14:textId="6204A362" w:rsidR="00253350" w:rsidRDefault="00253350" w:rsidP="00DE6A4E">
      <w:pPr>
        <w:pStyle w:val="Endofdocument-Annex"/>
        <w:ind w:left="0"/>
        <w:jc w:val="center"/>
        <w:rPr>
          <w:caps/>
        </w:rPr>
      </w:pPr>
    </w:p>
    <w:p w14:paraId="44FD8B44" w14:textId="5DF07CE9" w:rsidR="00A246D2" w:rsidRDefault="006A2E0C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caps/>
        </w:rPr>
        <w:fldChar w:fldCharType="begin"/>
      </w:r>
      <w:r>
        <w:rPr>
          <w:caps/>
        </w:rPr>
        <w:instrText xml:space="preserve"> TOC \h \z \t "Leg # Title,1,Leg SubRule #,2" </w:instrText>
      </w:r>
      <w:r>
        <w:rPr>
          <w:caps/>
        </w:rPr>
        <w:fldChar w:fldCharType="separate"/>
      </w:r>
      <w:hyperlink w:anchor="_Toc115254175" w:history="1">
        <w:r w:rsidR="00A246D2" w:rsidRPr="00557A93">
          <w:rPr>
            <w:rStyle w:val="Hyperlink"/>
            <w:noProof/>
            <w:lang w:val="ru-RU"/>
          </w:rPr>
          <w:t>Правило</w:t>
        </w:r>
        <w:r w:rsidR="00A246D2" w:rsidRPr="00557A93">
          <w:rPr>
            <w:rStyle w:val="Hyperlink"/>
            <w:noProof/>
          </w:rPr>
          <w:t xml:space="preserve"> 26  Проверка и исправление в Получающем ведомстве некоторых элементов международной заявки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_Toc115254175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A246D2">
          <w:rPr>
            <w:noProof/>
            <w:webHidden/>
          </w:rPr>
          <w:t>2</w:t>
        </w:r>
        <w:r w:rsidR="00A246D2">
          <w:rPr>
            <w:noProof/>
            <w:webHidden/>
          </w:rPr>
          <w:fldChar w:fldCharType="end"/>
        </w:r>
      </w:hyperlink>
    </w:p>
    <w:p w14:paraId="4DD48C50" w14:textId="4552B932" w:rsidR="00A246D2" w:rsidRDefault="00701B8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76" w:history="1">
        <w:r w:rsidR="00A246D2" w:rsidRPr="00557A93">
          <w:rPr>
            <w:rStyle w:val="Hyperlink"/>
            <w:noProof/>
          </w:rPr>
          <w:t>26.1</w:t>
        </w:r>
        <w:r w:rsidR="00A246D2" w:rsidRPr="00557A93">
          <w:rPr>
            <w:rStyle w:val="Hyperlink"/>
            <w:noProof/>
            <w:lang w:val="ru-RU"/>
          </w:rPr>
          <w:t>–</w:t>
        </w:r>
        <w:r w:rsidR="00A246D2" w:rsidRPr="00557A93">
          <w:rPr>
            <w:rStyle w:val="Hyperlink"/>
            <w:noProof/>
          </w:rPr>
          <w:t>26.2</w:t>
        </w:r>
        <w:r w:rsidR="00A246D2" w:rsidRPr="00557A93">
          <w:rPr>
            <w:rStyle w:val="Hyperlink"/>
            <w:i/>
            <w:noProof/>
          </w:rPr>
          <w:t>bis   [</w:t>
        </w:r>
        <w:r w:rsidR="00A246D2" w:rsidRPr="00557A93">
          <w:rPr>
            <w:rStyle w:val="Hyperlink"/>
            <w:i/>
            <w:noProof/>
            <w:lang w:val="ru-RU"/>
          </w:rPr>
          <w:t>Без изменений</w:t>
        </w:r>
        <w:r w:rsidR="00A246D2" w:rsidRPr="00557A93">
          <w:rPr>
            <w:rStyle w:val="Hyperlink"/>
            <w:i/>
            <w:noProof/>
          </w:rPr>
          <w:t>]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_Toc115254176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A246D2">
          <w:rPr>
            <w:noProof/>
            <w:webHidden/>
          </w:rPr>
          <w:t>2</w:t>
        </w:r>
        <w:r w:rsidR="00A246D2">
          <w:rPr>
            <w:noProof/>
            <w:webHidden/>
          </w:rPr>
          <w:fldChar w:fldCharType="end"/>
        </w:r>
      </w:hyperlink>
    </w:p>
    <w:p w14:paraId="6E17C661" w14:textId="6113E816" w:rsidR="00A246D2" w:rsidRDefault="00701B8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77" w:history="1">
        <w:r w:rsidR="00A246D2" w:rsidRPr="00557A93">
          <w:rPr>
            <w:rStyle w:val="Hyperlink"/>
            <w:noProof/>
          </w:rPr>
          <w:t>26.3   </w:t>
        </w:r>
        <w:r w:rsidR="00A246D2" w:rsidRPr="00557A93">
          <w:rPr>
            <w:rStyle w:val="Hyperlink"/>
            <w:i/>
            <w:noProof/>
          </w:rPr>
          <w:t>Проверка выполнения требований к оформлению международной заявки в соответствии со статьей 14(1)(a)(v)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_Toc115254177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A246D2">
          <w:rPr>
            <w:noProof/>
            <w:webHidden/>
          </w:rPr>
          <w:t>2</w:t>
        </w:r>
        <w:r w:rsidR="00A246D2">
          <w:rPr>
            <w:noProof/>
            <w:webHidden/>
          </w:rPr>
          <w:fldChar w:fldCharType="end"/>
        </w:r>
      </w:hyperlink>
    </w:p>
    <w:p w14:paraId="212277F8" w14:textId="779BF6DC" w:rsidR="00A246D2" w:rsidRDefault="00701B8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78" w:history="1">
        <w:r w:rsidR="00A246D2" w:rsidRPr="00557A93">
          <w:rPr>
            <w:rStyle w:val="Hyperlink"/>
            <w:noProof/>
          </w:rPr>
          <w:t>26.3</w:t>
        </w:r>
        <w:r w:rsidR="00A246D2" w:rsidRPr="00557A93">
          <w:rPr>
            <w:rStyle w:val="Hyperlink"/>
            <w:i/>
            <w:noProof/>
          </w:rPr>
          <w:t>bis   [</w:t>
        </w:r>
        <w:r w:rsidR="00A246D2" w:rsidRPr="00557A93">
          <w:rPr>
            <w:rStyle w:val="Hyperlink"/>
            <w:i/>
            <w:noProof/>
            <w:lang w:val="ru-RU"/>
          </w:rPr>
          <w:t>Без изменений</w:t>
        </w:r>
        <w:r w:rsidR="00A246D2" w:rsidRPr="00557A93">
          <w:rPr>
            <w:rStyle w:val="Hyperlink"/>
            <w:i/>
            <w:noProof/>
          </w:rPr>
          <w:t>]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_Toc115254178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A246D2">
          <w:rPr>
            <w:noProof/>
            <w:webHidden/>
          </w:rPr>
          <w:t>2</w:t>
        </w:r>
        <w:r w:rsidR="00A246D2">
          <w:rPr>
            <w:noProof/>
            <w:webHidden/>
          </w:rPr>
          <w:fldChar w:fldCharType="end"/>
        </w:r>
      </w:hyperlink>
    </w:p>
    <w:p w14:paraId="42611AF8" w14:textId="3C9F1701" w:rsidR="00A246D2" w:rsidRDefault="00701B8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79" w:history="1">
        <w:r w:rsidR="00A246D2" w:rsidRPr="00557A93">
          <w:rPr>
            <w:rStyle w:val="Hyperlink"/>
            <w:noProof/>
          </w:rPr>
          <w:t>26.3</w:t>
        </w:r>
        <w:r w:rsidR="00A246D2" w:rsidRPr="00557A93">
          <w:rPr>
            <w:rStyle w:val="Hyperlink"/>
            <w:i/>
            <w:noProof/>
          </w:rPr>
          <w:t>ter</w:t>
        </w:r>
        <w:r w:rsidR="00A246D2" w:rsidRPr="00557A93">
          <w:rPr>
            <w:rStyle w:val="Hyperlink"/>
            <w:noProof/>
          </w:rPr>
          <w:t>   </w:t>
        </w:r>
        <w:r w:rsidR="00A246D2" w:rsidRPr="00557A93">
          <w:rPr>
            <w:rStyle w:val="Hyperlink"/>
            <w:i/>
            <w:noProof/>
          </w:rPr>
          <w:t>Предложение об исправлении недостатков в соответствии со статьей 3(4)(i)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_Toc115254179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A246D2">
          <w:rPr>
            <w:noProof/>
            <w:webHidden/>
          </w:rPr>
          <w:t>2</w:t>
        </w:r>
        <w:r w:rsidR="00A246D2">
          <w:rPr>
            <w:noProof/>
            <w:webHidden/>
          </w:rPr>
          <w:fldChar w:fldCharType="end"/>
        </w:r>
      </w:hyperlink>
    </w:p>
    <w:p w14:paraId="22546693" w14:textId="7A003602" w:rsidR="00A246D2" w:rsidRDefault="00701B8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80" w:history="1">
        <w:r w:rsidR="00A246D2" w:rsidRPr="00557A93">
          <w:rPr>
            <w:rStyle w:val="Hyperlink"/>
            <w:noProof/>
          </w:rPr>
          <w:t>26.4 </w:t>
        </w:r>
        <w:r w:rsidR="00A246D2" w:rsidRPr="00557A93">
          <w:rPr>
            <w:rStyle w:val="Hyperlink"/>
            <w:noProof/>
            <w:lang w:val="ru-RU"/>
          </w:rPr>
          <w:t>и </w:t>
        </w:r>
        <w:r w:rsidR="00A246D2" w:rsidRPr="00557A93">
          <w:rPr>
            <w:rStyle w:val="Hyperlink"/>
            <w:noProof/>
          </w:rPr>
          <w:t>26.5</w:t>
        </w:r>
        <w:r w:rsidR="00A246D2" w:rsidRPr="00557A93">
          <w:rPr>
            <w:rStyle w:val="Hyperlink"/>
            <w:i/>
            <w:noProof/>
          </w:rPr>
          <w:t>   [</w:t>
        </w:r>
        <w:r w:rsidR="00A246D2" w:rsidRPr="00557A93">
          <w:rPr>
            <w:rStyle w:val="Hyperlink"/>
            <w:i/>
            <w:noProof/>
            <w:lang w:val="ru-RU"/>
          </w:rPr>
          <w:t>Без изменений</w:t>
        </w:r>
        <w:r w:rsidR="00A246D2" w:rsidRPr="00557A93">
          <w:rPr>
            <w:rStyle w:val="Hyperlink"/>
            <w:i/>
            <w:noProof/>
          </w:rPr>
          <w:t>]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_Toc115254180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A246D2">
          <w:rPr>
            <w:noProof/>
            <w:webHidden/>
          </w:rPr>
          <w:t>3</w:t>
        </w:r>
        <w:r w:rsidR="00A246D2">
          <w:rPr>
            <w:noProof/>
            <w:webHidden/>
          </w:rPr>
          <w:fldChar w:fldCharType="end"/>
        </w:r>
      </w:hyperlink>
    </w:p>
    <w:p w14:paraId="1AEFDE03" w14:textId="6E42DAD6" w:rsidR="00A246D2" w:rsidRDefault="00701B8C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81" w:history="1">
        <w:r w:rsidR="00A246D2" w:rsidRPr="00557A93">
          <w:rPr>
            <w:rStyle w:val="Hyperlink"/>
            <w:noProof/>
            <w:lang w:val="ru-RU"/>
          </w:rPr>
          <w:t>Правило</w:t>
        </w:r>
        <w:r w:rsidR="00A246D2" w:rsidRPr="00557A93">
          <w:rPr>
            <w:rStyle w:val="Hyperlink"/>
            <w:noProof/>
          </w:rPr>
          <w:t xml:space="preserve"> 29  Международные заявки, считающиеся изъятыми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_Toc115254181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A246D2">
          <w:rPr>
            <w:noProof/>
            <w:webHidden/>
          </w:rPr>
          <w:t>4</w:t>
        </w:r>
        <w:r w:rsidR="00A246D2">
          <w:rPr>
            <w:noProof/>
            <w:webHidden/>
          </w:rPr>
          <w:fldChar w:fldCharType="end"/>
        </w:r>
      </w:hyperlink>
    </w:p>
    <w:p w14:paraId="7F24CCF0" w14:textId="66E7B6AD" w:rsidR="00A246D2" w:rsidRDefault="00701B8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82" w:history="1">
        <w:r w:rsidR="00A246D2" w:rsidRPr="00557A93">
          <w:rPr>
            <w:rStyle w:val="Hyperlink"/>
            <w:noProof/>
          </w:rPr>
          <w:t>29.1   </w:t>
        </w:r>
        <w:r w:rsidR="00A246D2" w:rsidRPr="00557A93">
          <w:rPr>
            <w:rStyle w:val="Hyperlink"/>
            <w:i/>
            <w:noProof/>
          </w:rPr>
          <w:t>Установление фактов Получающим ведомством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_Toc115254182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A246D2">
          <w:rPr>
            <w:noProof/>
            <w:webHidden/>
          </w:rPr>
          <w:t>4</w:t>
        </w:r>
        <w:r w:rsidR="00A246D2">
          <w:rPr>
            <w:noProof/>
            <w:webHidden/>
          </w:rPr>
          <w:fldChar w:fldCharType="end"/>
        </w:r>
      </w:hyperlink>
    </w:p>
    <w:p w14:paraId="41D707B4" w14:textId="2FCA5D39" w:rsidR="00A246D2" w:rsidRDefault="00701B8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15254183" w:history="1">
        <w:r w:rsidR="00A246D2" w:rsidRPr="00557A93">
          <w:rPr>
            <w:rStyle w:val="Hyperlink"/>
            <w:noProof/>
          </w:rPr>
          <w:t>29.2</w:t>
        </w:r>
        <w:r w:rsidR="00A246D2" w:rsidRPr="00557A93">
          <w:rPr>
            <w:rStyle w:val="Hyperlink"/>
            <w:noProof/>
            <w:lang w:val="ru-RU"/>
          </w:rPr>
          <w:t>–</w:t>
        </w:r>
        <w:r w:rsidR="00A246D2" w:rsidRPr="00557A93">
          <w:rPr>
            <w:rStyle w:val="Hyperlink"/>
            <w:noProof/>
          </w:rPr>
          <w:t>29.4</w:t>
        </w:r>
        <w:r w:rsidR="00A246D2" w:rsidRPr="00557A93">
          <w:rPr>
            <w:rStyle w:val="Hyperlink"/>
            <w:i/>
            <w:noProof/>
          </w:rPr>
          <w:t>   [</w:t>
        </w:r>
        <w:r w:rsidR="00A246D2" w:rsidRPr="00557A93">
          <w:rPr>
            <w:rStyle w:val="Hyperlink"/>
            <w:i/>
            <w:noProof/>
            <w:lang w:val="ru-RU"/>
          </w:rPr>
          <w:t>Без изменений</w:t>
        </w:r>
        <w:r w:rsidR="00A246D2" w:rsidRPr="00557A93">
          <w:rPr>
            <w:rStyle w:val="Hyperlink"/>
            <w:i/>
            <w:noProof/>
          </w:rPr>
          <w:t>]</w:t>
        </w:r>
        <w:r w:rsidR="00A246D2">
          <w:rPr>
            <w:noProof/>
            <w:webHidden/>
          </w:rPr>
          <w:tab/>
        </w:r>
        <w:r w:rsidR="00A246D2">
          <w:rPr>
            <w:noProof/>
            <w:webHidden/>
          </w:rPr>
          <w:fldChar w:fldCharType="begin"/>
        </w:r>
        <w:r w:rsidR="00A246D2">
          <w:rPr>
            <w:noProof/>
            <w:webHidden/>
          </w:rPr>
          <w:instrText xml:space="preserve"> PAGEREF _Toc115254183 \h </w:instrText>
        </w:r>
        <w:r w:rsidR="00A246D2">
          <w:rPr>
            <w:noProof/>
            <w:webHidden/>
          </w:rPr>
        </w:r>
        <w:r w:rsidR="00A246D2">
          <w:rPr>
            <w:noProof/>
            <w:webHidden/>
          </w:rPr>
          <w:fldChar w:fldCharType="separate"/>
        </w:r>
        <w:r w:rsidR="00A246D2">
          <w:rPr>
            <w:noProof/>
            <w:webHidden/>
          </w:rPr>
          <w:t>4</w:t>
        </w:r>
        <w:r w:rsidR="00A246D2">
          <w:rPr>
            <w:noProof/>
            <w:webHidden/>
          </w:rPr>
          <w:fldChar w:fldCharType="end"/>
        </w:r>
      </w:hyperlink>
    </w:p>
    <w:p w14:paraId="66FCDA70" w14:textId="423D4E9C" w:rsidR="00253350" w:rsidRDefault="006A2E0C" w:rsidP="00DE6A4E">
      <w:pPr>
        <w:pStyle w:val="Endofdocument-Annex"/>
        <w:ind w:left="0"/>
        <w:jc w:val="center"/>
        <w:rPr>
          <w:caps/>
        </w:rPr>
      </w:pPr>
      <w:r>
        <w:rPr>
          <w:caps/>
        </w:rPr>
        <w:fldChar w:fldCharType="end"/>
      </w:r>
    </w:p>
    <w:p w14:paraId="49EA893C" w14:textId="130AE06D" w:rsidR="00DE6A4E" w:rsidRPr="00532D02" w:rsidRDefault="008E784A" w:rsidP="00DE6A4E">
      <w:pPr>
        <w:pStyle w:val="LegTitle"/>
        <w:rPr>
          <w:lang w:val="ru-RU"/>
        </w:rPr>
      </w:pPr>
      <w:bookmarkStart w:id="11" w:name="_Toc114584490"/>
      <w:bookmarkStart w:id="12" w:name="_Toc115254175"/>
      <w:r>
        <w:rPr>
          <w:lang w:val="ru-RU"/>
        </w:rPr>
        <w:t>Правило</w:t>
      </w:r>
      <w:r w:rsidR="00DE6A4E" w:rsidRPr="00532D02">
        <w:rPr>
          <w:lang w:val="ru-RU"/>
        </w:rPr>
        <w:t xml:space="preserve"> 26 </w:t>
      </w:r>
      <w:r w:rsidR="00DE6A4E" w:rsidRPr="00532D02">
        <w:rPr>
          <w:lang w:val="ru-RU"/>
        </w:rPr>
        <w:br/>
      </w:r>
      <w:bookmarkEnd w:id="11"/>
      <w:r w:rsidRPr="00532D02">
        <w:rPr>
          <w:lang w:val="ru-RU"/>
        </w:rPr>
        <w:t>Проверка и исправление в Получающем ведомстве некоторых элементов международной заявки</w:t>
      </w:r>
      <w:bookmarkEnd w:id="12"/>
    </w:p>
    <w:p w14:paraId="04F1B0E9" w14:textId="77777777" w:rsidR="00DE6A4E" w:rsidRPr="00532D02" w:rsidRDefault="00DE6A4E" w:rsidP="00DE6A4E">
      <w:pPr>
        <w:rPr>
          <w:lang w:val="ru-RU" w:eastAsia="en-US"/>
        </w:rPr>
      </w:pPr>
    </w:p>
    <w:p w14:paraId="3E6BD34C" w14:textId="7EDFC37D" w:rsidR="00253350" w:rsidRPr="00532D02" w:rsidRDefault="00253350" w:rsidP="00253350">
      <w:pPr>
        <w:pStyle w:val="LegSubRule"/>
        <w:keepLines w:val="0"/>
        <w:outlineLvl w:val="0"/>
        <w:rPr>
          <w:i/>
          <w:lang w:val="ru-RU"/>
        </w:rPr>
      </w:pPr>
      <w:bookmarkStart w:id="13" w:name="_Toc115254176"/>
      <w:r w:rsidRPr="00532D02">
        <w:rPr>
          <w:lang w:val="ru-RU"/>
        </w:rPr>
        <w:t>26.1</w:t>
      </w:r>
      <w:r w:rsidR="009125EC" w:rsidRPr="00D60034">
        <w:rPr>
          <w:lang w:val="ru-RU"/>
        </w:rPr>
        <w:t>–</w:t>
      </w:r>
      <w:r w:rsidRPr="00532D02">
        <w:rPr>
          <w:lang w:val="ru-RU"/>
        </w:rPr>
        <w:t>26.2</w:t>
      </w:r>
      <w:r w:rsidRPr="00C00524">
        <w:rPr>
          <w:i/>
        </w:rPr>
        <w:t>bis   </w:t>
      </w:r>
      <w:r w:rsidRPr="00532D02">
        <w:rPr>
          <w:i/>
          <w:lang w:val="ru-RU"/>
        </w:rPr>
        <w:t>[</w:t>
      </w:r>
      <w:r w:rsidR="009125EC">
        <w:rPr>
          <w:i/>
          <w:lang w:val="ru-RU"/>
        </w:rPr>
        <w:t>Без изменений</w:t>
      </w:r>
      <w:r w:rsidRPr="00532D02">
        <w:rPr>
          <w:i/>
          <w:lang w:val="ru-RU"/>
        </w:rPr>
        <w:t>]</w:t>
      </w:r>
      <w:bookmarkEnd w:id="13"/>
    </w:p>
    <w:p w14:paraId="5D63F631" w14:textId="17C26D5A" w:rsidR="00253350" w:rsidRPr="00532D02" w:rsidRDefault="00253350" w:rsidP="00253350">
      <w:pPr>
        <w:pStyle w:val="LegSubRule"/>
        <w:outlineLvl w:val="0"/>
        <w:rPr>
          <w:lang w:val="ru-RU"/>
        </w:rPr>
      </w:pPr>
      <w:bookmarkStart w:id="14" w:name="_Toc115254177"/>
      <w:r w:rsidRPr="00532D02">
        <w:rPr>
          <w:lang w:val="ru-RU"/>
        </w:rPr>
        <w:t>26.3</w:t>
      </w:r>
      <w:r>
        <w:t>   </w:t>
      </w:r>
      <w:r w:rsidR="009125EC" w:rsidRPr="00532D02">
        <w:rPr>
          <w:i/>
          <w:lang w:val="ru-RU"/>
        </w:rPr>
        <w:t>Проверка выполнения требований к оформлению международной заявки в соответствии со статьей 14(1)(</w:t>
      </w:r>
      <w:r w:rsidR="009125EC" w:rsidRPr="009125EC">
        <w:rPr>
          <w:i/>
        </w:rPr>
        <w:t>a</w:t>
      </w:r>
      <w:r w:rsidR="009125EC" w:rsidRPr="00532D02">
        <w:rPr>
          <w:i/>
          <w:lang w:val="ru-RU"/>
        </w:rPr>
        <w:t>)(</w:t>
      </w:r>
      <w:r w:rsidR="009125EC" w:rsidRPr="009125EC">
        <w:rPr>
          <w:i/>
        </w:rPr>
        <w:t>v</w:t>
      </w:r>
      <w:r w:rsidR="009125EC" w:rsidRPr="00532D02">
        <w:rPr>
          <w:i/>
          <w:lang w:val="ru-RU"/>
        </w:rPr>
        <w:t>)</w:t>
      </w:r>
      <w:bookmarkEnd w:id="14"/>
    </w:p>
    <w:p w14:paraId="4413C127" w14:textId="6F620542" w:rsidR="00253350" w:rsidRPr="00532D02" w:rsidRDefault="00253350" w:rsidP="00E025C2">
      <w:pPr>
        <w:pStyle w:val="Lega"/>
        <w:ind w:firstLine="567"/>
        <w:rPr>
          <w:rStyle w:val="Deletedtext"/>
          <w:strike w:val="0"/>
          <w:color w:val="auto"/>
          <w:lang w:val="ru-RU"/>
        </w:rPr>
      </w:pPr>
      <w:r w:rsidRPr="00532D02">
        <w:rPr>
          <w:lang w:val="ru-RU"/>
        </w:rPr>
        <w:t>(</w:t>
      </w:r>
      <w:r w:rsidRPr="00B11BF8">
        <w:t>a</w:t>
      </w:r>
      <w:r w:rsidRPr="00532D02">
        <w:rPr>
          <w:lang w:val="ru-RU"/>
        </w:rPr>
        <w:t>)</w:t>
      </w:r>
      <w:r w:rsidRPr="00B11BF8">
        <w:t>  </w:t>
      </w:r>
      <w:r w:rsidR="00B0306B" w:rsidRPr="00532D02">
        <w:rPr>
          <w:lang w:val="ru-RU"/>
        </w:rPr>
        <w:t>Если международная заявка подана на языке публикации, то Получающее ведомство проверяет:</w:t>
      </w:r>
    </w:p>
    <w:p w14:paraId="44E5C09F" w14:textId="6D7B43E7" w:rsidR="00253350" w:rsidRPr="005207AF" w:rsidRDefault="00253350" w:rsidP="00253350">
      <w:pPr>
        <w:pStyle w:val="Legi"/>
        <w:rPr>
          <w:rStyle w:val="Deletedtext"/>
          <w:strike w:val="0"/>
          <w:color w:val="auto"/>
          <w:lang w:val="ru-RU"/>
        </w:rPr>
      </w:pPr>
      <w:r w:rsidRPr="00532D02">
        <w:rPr>
          <w:lang w:val="ru-RU"/>
        </w:rPr>
        <w:tab/>
      </w:r>
      <w:r w:rsidR="00E025C2" w:rsidRPr="00532D02">
        <w:rPr>
          <w:lang w:val="ru-RU"/>
        </w:rPr>
        <w:tab/>
      </w:r>
      <w:r w:rsidRPr="00532D02">
        <w:rPr>
          <w:rStyle w:val="Deletedtext"/>
          <w:strike w:val="0"/>
          <w:color w:val="auto"/>
          <w:lang w:val="ru-RU"/>
        </w:rPr>
        <w:t>(</w:t>
      </w:r>
      <w:r w:rsidRPr="00253350">
        <w:rPr>
          <w:rStyle w:val="Deletedtext"/>
          <w:strike w:val="0"/>
          <w:color w:val="auto"/>
        </w:rPr>
        <w:t>i</w:t>
      </w:r>
      <w:r w:rsidRPr="00532D02">
        <w:rPr>
          <w:rStyle w:val="Deletedtext"/>
          <w:strike w:val="0"/>
          <w:color w:val="auto"/>
          <w:lang w:val="ru-RU"/>
        </w:rPr>
        <w:t>)</w:t>
      </w:r>
      <w:r w:rsidRPr="00532D02">
        <w:rPr>
          <w:rStyle w:val="Deletedtext"/>
          <w:strike w:val="0"/>
          <w:color w:val="auto"/>
          <w:lang w:val="ru-RU"/>
        </w:rPr>
        <w:tab/>
      </w:r>
      <w:r w:rsidR="005207AF" w:rsidRPr="00532D02">
        <w:rPr>
          <w:lang w:val="ru-RU"/>
        </w:rPr>
        <w:t>соответствие международной заявки требованиям к оформлению международной заявки, упомянутым в правиле 11, только в</w:t>
      </w:r>
      <w:r w:rsidR="005207AF">
        <w:rPr>
          <w:lang w:val="ru-RU"/>
        </w:rPr>
        <w:t xml:space="preserve"> </w:t>
      </w:r>
      <w:r w:rsidR="005207AF" w:rsidRPr="00532D02">
        <w:rPr>
          <w:lang w:val="ru-RU"/>
        </w:rPr>
        <w:t>той мере, в какой их выполнение необходимо для целей разумно унифицированной международной публикации;</w:t>
      </w:r>
    </w:p>
    <w:p w14:paraId="3D1B6A3B" w14:textId="4C739CE1" w:rsidR="00253350" w:rsidRPr="00532D02" w:rsidRDefault="00253350" w:rsidP="00253350">
      <w:pPr>
        <w:pStyle w:val="Legi"/>
        <w:rPr>
          <w:rStyle w:val="Deletedtext"/>
          <w:strike w:val="0"/>
          <w:color w:val="auto"/>
          <w:lang w:val="ru-RU"/>
        </w:rPr>
      </w:pPr>
      <w:r w:rsidRPr="00532D02">
        <w:rPr>
          <w:lang w:val="ru-RU"/>
        </w:rPr>
        <w:tab/>
      </w:r>
      <w:r w:rsidR="00E025C2" w:rsidRPr="00532D02">
        <w:rPr>
          <w:lang w:val="ru-RU"/>
        </w:rPr>
        <w:tab/>
      </w:r>
      <w:r w:rsidRPr="00532D02">
        <w:rPr>
          <w:rStyle w:val="Deletedtext"/>
          <w:strike w:val="0"/>
          <w:color w:val="auto"/>
          <w:lang w:val="ru-RU"/>
        </w:rPr>
        <w:t>(</w:t>
      </w:r>
      <w:r w:rsidRPr="00253350">
        <w:rPr>
          <w:rStyle w:val="Deletedtext"/>
          <w:strike w:val="0"/>
          <w:color w:val="auto"/>
        </w:rPr>
        <w:t>ii</w:t>
      </w:r>
      <w:r w:rsidRPr="00532D02">
        <w:rPr>
          <w:rStyle w:val="Deletedtext"/>
          <w:strike w:val="0"/>
          <w:color w:val="auto"/>
          <w:lang w:val="ru-RU"/>
        </w:rPr>
        <w:t>)</w:t>
      </w:r>
      <w:r w:rsidRPr="00532D02">
        <w:rPr>
          <w:rStyle w:val="Deletedtext"/>
          <w:strike w:val="0"/>
          <w:color w:val="auto"/>
          <w:lang w:val="ru-RU"/>
        </w:rPr>
        <w:tab/>
      </w:r>
      <w:r w:rsidR="002C7683" w:rsidRPr="00532D02">
        <w:rPr>
          <w:lang w:val="ru-RU"/>
        </w:rPr>
        <w:t>соответствие любого перевода, представленного в соответствии с правилом 12.3</w:t>
      </w:r>
      <w:r w:rsidR="002C7683">
        <w:rPr>
          <w:lang w:val="ru-RU"/>
        </w:rPr>
        <w:t xml:space="preserve"> </w:t>
      </w:r>
      <w:r w:rsidR="002C7683" w:rsidRPr="00532D02">
        <w:rPr>
          <w:color w:val="0000FF"/>
          <w:u w:val="single"/>
          <w:lang w:val="ru-RU"/>
        </w:rPr>
        <w:t>или 26.3</w:t>
      </w:r>
      <w:r w:rsidR="002C7683" w:rsidRPr="002C7683">
        <w:rPr>
          <w:i/>
          <w:color w:val="0000FF"/>
          <w:u w:val="single"/>
        </w:rPr>
        <w:t>ter</w:t>
      </w:r>
      <w:r w:rsidR="002C7683" w:rsidRPr="00532D02">
        <w:rPr>
          <w:lang w:val="ru-RU"/>
        </w:rPr>
        <w:t>, требованиям к оформлению заявки, упомянутым в правиле 11, в той мере, в какой их выполнение необходимо для целей удовлетворительного воспроизведения.</w:t>
      </w:r>
    </w:p>
    <w:p w14:paraId="5FC7246F" w14:textId="75A783BA" w:rsidR="00253350" w:rsidRPr="00532D02" w:rsidRDefault="00253350" w:rsidP="00253350">
      <w:pPr>
        <w:pStyle w:val="Lega"/>
        <w:rPr>
          <w:rStyle w:val="Deletedtext"/>
          <w:strike w:val="0"/>
          <w:color w:val="auto"/>
          <w:lang w:val="ru-RU"/>
        </w:rPr>
      </w:pPr>
      <w:r w:rsidRPr="00532D02">
        <w:rPr>
          <w:lang w:val="ru-RU"/>
        </w:rPr>
        <w:tab/>
      </w:r>
      <w:r w:rsidRPr="00532D02">
        <w:rPr>
          <w:rStyle w:val="Deletedtext"/>
          <w:strike w:val="0"/>
          <w:color w:val="auto"/>
          <w:lang w:val="ru-RU"/>
        </w:rPr>
        <w:t>(</w:t>
      </w:r>
      <w:r w:rsidRPr="00253350">
        <w:rPr>
          <w:rStyle w:val="Deletedtext"/>
          <w:strike w:val="0"/>
          <w:color w:val="auto"/>
        </w:rPr>
        <w:t>b</w:t>
      </w:r>
      <w:r w:rsidRPr="00532D02">
        <w:rPr>
          <w:rStyle w:val="Deletedtext"/>
          <w:strike w:val="0"/>
          <w:color w:val="auto"/>
          <w:lang w:val="ru-RU"/>
        </w:rPr>
        <w:t>)</w:t>
      </w:r>
      <w:r w:rsidRPr="00253350">
        <w:rPr>
          <w:rStyle w:val="Deletedtext"/>
          <w:strike w:val="0"/>
          <w:color w:val="auto"/>
        </w:rPr>
        <w:t>  </w:t>
      </w:r>
      <w:r w:rsidR="00CE793B" w:rsidRPr="00532D02">
        <w:rPr>
          <w:lang w:val="ru-RU"/>
        </w:rPr>
        <w:t>Если международная заявка подана на языке, который не является языком публикации, то Получающее ведомство проверяет:</w:t>
      </w:r>
    </w:p>
    <w:p w14:paraId="75CDAFB5" w14:textId="0D469AD4" w:rsidR="00253350" w:rsidRPr="00532D02" w:rsidRDefault="00253350" w:rsidP="00253350">
      <w:pPr>
        <w:pStyle w:val="Legi"/>
        <w:rPr>
          <w:rStyle w:val="Deletedtext"/>
          <w:strike w:val="0"/>
          <w:color w:val="auto"/>
          <w:lang w:val="ru-RU"/>
        </w:rPr>
      </w:pPr>
      <w:r w:rsidRPr="00532D02">
        <w:rPr>
          <w:lang w:val="ru-RU"/>
        </w:rPr>
        <w:tab/>
      </w:r>
      <w:r w:rsidR="00E025C2" w:rsidRPr="00532D02">
        <w:rPr>
          <w:lang w:val="ru-RU"/>
        </w:rPr>
        <w:tab/>
      </w:r>
      <w:r w:rsidRPr="00532D02">
        <w:rPr>
          <w:rStyle w:val="Deletedtext"/>
          <w:strike w:val="0"/>
          <w:color w:val="auto"/>
          <w:lang w:val="ru-RU"/>
        </w:rPr>
        <w:t>(</w:t>
      </w:r>
      <w:r w:rsidRPr="00253350">
        <w:rPr>
          <w:rStyle w:val="Deletedtext"/>
          <w:strike w:val="0"/>
          <w:color w:val="auto"/>
        </w:rPr>
        <w:t>i</w:t>
      </w:r>
      <w:r w:rsidRPr="00532D02">
        <w:rPr>
          <w:rStyle w:val="Deletedtext"/>
          <w:strike w:val="0"/>
          <w:color w:val="auto"/>
          <w:lang w:val="ru-RU"/>
        </w:rPr>
        <w:t>)</w:t>
      </w:r>
      <w:r w:rsidRPr="00532D02">
        <w:rPr>
          <w:rStyle w:val="Deletedtext"/>
          <w:strike w:val="0"/>
          <w:color w:val="auto"/>
          <w:lang w:val="ru-RU"/>
        </w:rPr>
        <w:tab/>
      </w:r>
      <w:r w:rsidR="00B8774C" w:rsidRPr="00532D02">
        <w:rPr>
          <w:lang w:val="ru-RU"/>
        </w:rPr>
        <w:t>соответствие международной заявки требованиям к оформлению международной заявки, упомянутым в правиле 11, только в той мере, в какой их выполнение необходимо для целей удовлетворительного воспроизведения;</w:t>
      </w:r>
    </w:p>
    <w:p w14:paraId="44395655" w14:textId="22561E11" w:rsidR="00253350" w:rsidRPr="00532D02" w:rsidRDefault="00253350" w:rsidP="00B11BF8">
      <w:pPr>
        <w:pStyle w:val="Legi"/>
        <w:rPr>
          <w:lang w:val="ru-RU"/>
        </w:rPr>
      </w:pPr>
      <w:r w:rsidRPr="00532D02">
        <w:rPr>
          <w:lang w:val="ru-RU"/>
        </w:rPr>
        <w:tab/>
      </w:r>
      <w:r w:rsidR="00E025C2" w:rsidRPr="00532D02">
        <w:rPr>
          <w:lang w:val="ru-RU"/>
        </w:rPr>
        <w:tab/>
      </w:r>
      <w:r w:rsidRPr="00532D02">
        <w:rPr>
          <w:rStyle w:val="Deletedtext"/>
          <w:strike w:val="0"/>
          <w:color w:val="auto"/>
          <w:lang w:val="ru-RU"/>
        </w:rPr>
        <w:t>(</w:t>
      </w:r>
      <w:r w:rsidRPr="00B11BF8">
        <w:rPr>
          <w:rStyle w:val="Deletedtext"/>
          <w:strike w:val="0"/>
          <w:color w:val="auto"/>
        </w:rPr>
        <w:t>ii</w:t>
      </w:r>
      <w:r w:rsidRPr="00532D02">
        <w:rPr>
          <w:rStyle w:val="Deletedtext"/>
          <w:strike w:val="0"/>
          <w:color w:val="auto"/>
          <w:lang w:val="ru-RU"/>
        </w:rPr>
        <w:t>)</w:t>
      </w:r>
      <w:r w:rsidRPr="00532D02">
        <w:rPr>
          <w:rStyle w:val="Deletedtext"/>
          <w:strike w:val="0"/>
          <w:color w:val="auto"/>
          <w:lang w:val="ru-RU"/>
        </w:rPr>
        <w:tab/>
      </w:r>
      <w:r w:rsidR="00D970A7" w:rsidRPr="00532D02">
        <w:rPr>
          <w:lang w:val="ru-RU"/>
        </w:rPr>
        <w:t>соответствие любого перевода, представленного в соответствии с правилом 12.3</w:t>
      </w:r>
      <w:r w:rsidR="00D970A7" w:rsidRPr="00532D02">
        <w:rPr>
          <w:rStyle w:val="Deletedtext"/>
          <w:strike w:val="0"/>
          <w:color w:val="0000FF"/>
          <w:u w:val="single"/>
          <w:lang w:val="ru-RU"/>
        </w:rPr>
        <w:t>,</w:t>
      </w:r>
      <w:r w:rsidR="00D970A7" w:rsidRPr="00532D02">
        <w:rPr>
          <w:lang w:val="ru-RU"/>
        </w:rPr>
        <w:t xml:space="preserve"> </w:t>
      </w:r>
      <w:r w:rsidR="00D970A7" w:rsidRPr="00532D02">
        <w:rPr>
          <w:strike/>
          <w:color w:val="FF0000"/>
          <w:lang w:val="ru-RU"/>
        </w:rPr>
        <w:t>или</w:t>
      </w:r>
      <w:r w:rsidR="00D970A7" w:rsidRPr="00532D02">
        <w:rPr>
          <w:lang w:val="ru-RU"/>
        </w:rPr>
        <w:t xml:space="preserve"> 12.4</w:t>
      </w:r>
      <w:r w:rsidR="00D970A7">
        <w:rPr>
          <w:lang w:val="ru-RU"/>
        </w:rPr>
        <w:t xml:space="preserve"> </w:t>
      </w:r>
      <w:r w:rsidR="00D970A7" w:rsidRPr="00532D02">
        <w:rPr>
          <w:rStyle w:val="Deletedtext"/>
          <w:strike w:val="0"/>
          <w:color w:val="0000FF"/>
          <w:u w:val="single"/>
          <w:lang w:val="ru-RU"/>
        </w:rPr>
        <w:t>или 26.3</w:t>
      </w:r>
      <w:r w:rsidR="00D970A7" w:rsidRPr="00D970A7">
        <w:rPr>
          <w:rStyle w:val="Deletedtext"/>
          <w:i/>
          <w:strike w:val="0"/>
          <w:color w:val="0000FF"/>
          <w:u w:val="single"/>
        </w:rPr>
        <w:t>ter</w:t>
      </w:r>
      <w:r w:rsidR="00D970A7" w:rsidRPr="00532D02">
        <w:rPr>
          <w:lang w:val="ru-RU"/>
        </w:rPr>
        <w:t>, и чертежей требованиям к оформлению, упомянутым в правиле</w:t>
      </w:r>
      <w:r w:rsidR="00D970A7">
        <w:t> </w:t>
      </w:r>
      <w:r w:rsidR="00D970A7" w:rsidRPr="00532D02">
        <w:rPr>
          <w:lang w:val="ru-RU"/>
        </w:rPr>
        <w:t>11, в той мере, в какой их выполнение необходимо для целей разумно унифицированной международной публикации.</w:t>
      </w:r>
    </w:p>
    <w:p w14:paraId="722B1611" w14:textId="5DFCA057" w:rsidR="00E025C2" w:rsidRPr="00532D02" w:rsidRDefault="00E025C2" w:rsidP="00E025C2">
      <w:pPr>
        <w:pStyle w:val="LegSubRule"/>
        <w:keepLines w:val="0"/>
        <w:outlineLvl w:val="0"/>
        <w:rPr>
          <w:i/>
          <w:lang w:val="ru-RU"/>
        </w:rPr>
      </w:pPr>
      <w:bookmarkStart w:id="15" w:name="_Toc115254178"/>
      <w:r w:rsidRPr="00532D02">
        <w:rPr>
          <w:lang w:val="ru-RU"/>
        </w:rPr>
        <w:t>26.3</w:t>
      </w:r>
      <w:r w:rsidRPr="00C00524">
        <w:rPr>
          <w:i/>
        </w:rPr>
        <w:t>bis   </w:t>
      </w:r>
      <w:r w:rsidRPr="00532D02">
        <w:rPr>
          <w:i/>
          <w:lang w:val="ru-RU"/>
        </w:rPr>
        <w:t>[</w:t>
      </w:r>
      <w:r w:rsidR="00081625">
        <w:rPr>
          <w:i/>
          <w:lang w:val="ru-RU"/>
        </w:rPr>
        <w:t>Без изменений</w:t>
      </w:r>
      <w:r w:rsidRPr="00532D02">
        <w:rPr>
          <w:i/>
          <w:lang w:val="ru-RU"/>
        </w:rPr>
        <w:t>]</w:t>
      </w:r>
      <w:bookmarkEnd w:id="15"/>
    </w:p>
    <w:p w14:paraId="1C18C581" w14:textId="13AA2B13" w:rsidR="00E025C2" w:rsidRPr="00532D02" w:rsidRDefault="00E025C2" w:rsidP="006A2E0C">
      <w:pPr>
        <w:pStyle w:val="LegSubRule"/>
        <w:rPr>
          <w:lang w:val="ru-RU"/>
        </w:rPr>
      </w:pPr>
      <w:bookmarkStart w:id="16" w:name="_Toc115254179"/>
      <w:r w:rsidRPr="00532D02">
        <w:rPr>
          <w:lang w:val="ru-RU"/>
        </w:rPr>
        <w:t>26.3</w:t>
      </w:r>
      <w:r w:rsidRPr="006A2E0C">
        <w:rPr>
          <w:i/>
        </w:rPr>
        <w:t>ter</w:t>
      </w:r>
      <w:r w:rsidRPr="00C00524">
        <w:t>   </w:t>
      </w:r>
      <w:r w:rsidR="003378F7" w:rsidRPr="00532D02">
        <w:rPr>
          <w:i/>
          <w:lang w:val="ru-RU"/>
        </w:rPr>
        <w:t>Предложение об исправлении недостатков в соответствии со статьей 3(4)(</w:t>
      </w:r>
      <w:r w:rsidR="003378F7" w:rsidRPr="003378F7">
        <w:rPr>
          <w:i/>
        </w:rPr>
        <w:t>i</w:t>
      </w:r>
      <w:r w:rsidR="003378F7" w:rsidRPr="00532D02">
        <w:rPr>
          <w:i/>
          <w:lang w:val="ru-RU"/>
        </w:rPr>
        <w:t>)</w:t>
      </w:r>
      <w:bookmarkEnd w:id="16"/>
    </w:p>
    <w:p w14:paraId="4EBBF589" w14:textId="5C311A88" w:rsidR="00E025C2" w:rsidRPr="00532D02" w:rsidRDefault="00E025C2" w:rsidP="00B11BF8">
      <w:pPr>
        <w:pStyle w:val="Lega"/>
        <w:ind w:firstLine="567"/>
        <w:rPr>
          <w:rStyle w:val="Deletedtext"/>
          <w:strike w:val="0"/>
          <w:color w:val="auto"/>
          <w:lang w:val="ru-RU"/>
        </w:rPr>
      </w:pPr>
      <w:r w:rsidRPr="00532D02">
        <w:rPr>
          <w:rStyle w:val="Deletedtext"/>
          <w:strike w:val="0"/>
          <w:color w:val="auto"/>
          <w:lang w:val="ru-RU"/>
        </w:rPr>
        <w:t>(</w:t>
      </w:r>
      <w:r>
        <w:rPr>
          <w:rStyle w:val="Deletedtext"/>
          <w:strike w:val="0"/>
          <w:color w:val="auto"/>
        </w:rPr>
        <w:t>a</w:t>
      </w:r>
      <w:r w:rsidRPr="00532D02">
        <w:rPr>
          <w:rStyle w:val="Deletedtext"/>
          <w:strike w:val="0"/>
          <w:color w:val="auto"/>
          <w:lang w:val="ru-RU"/>
        </w:rPr>
        <w:t>)</w:t>
      </w:r>
      <w:r w:rsidR="00C43B17" w:rsidRPr="00C43B17">
        <w:rPr>
          <w:lang w:val="ru-RU"/>
        </w:rPr>
        <w:t>–</w:t>
      </w:r>
      <w:r w:rsidRPr="00532D02">
        <w:rPr>
          <w:rStyle w:val="Deletedtext"/>
          <w:strike w:val="0"/>
          <w:color w:val="auto"/>
          <w:lang w:val="ru-RU"/>
        </w:rPr>
        <w:t>(</w:t>
      </w:r>
      <w:r>
        <w:rPr>
          <w:rStyle w:val="Deletedtext"/>
          <w:strike w:val="0"/>
          <w:color w:val="auto"/>
        </w:rPr>
        <w:t>d</w:t>
      </w:r>
      <w:r w:rsidRPr="00532D02">
        <w:rPr>
          <w:rStyle w:val="Deletedtext"/>
          <w:strike w:val="0"/>
          <w:color w:val="auto"/>
          <w:lang w:val="ru-RU"/>
        </w:rPr>
        <w:t xml:space="preserve">) </w:t>
      </w:r>
      <w:r w:rsidR="00B11BF8" w:rsidRPr="00532D02">
        <w:rPr>
          <w:rStyle w:val="Deletedtext"/>
          <w:strike w:val="0"/>
          <w:color w:val="auto"/>
          <w:lang w:val="ru-RU"/>
        </w:rPr>
        <w:t xml:space="preserve"> </w:t>
      </w:r>
      <w:r w:rsidRPr="00532D02">
        <w:rPr>
          <w:rStyle w:val="Deletedtext"/>
          <w:i/>
          <w:strike w:val="0"/>
          <w:color w:val="auto"/>
          <w:lang w:val="ru-RU"/>
        </w:rPr>
        <w:t>[</w:t>
      </w:r>
      <w:r w:rsidR="00C43B17">
        <w:rPr>
          <w:rStyle w:val="Deletedtext"/>
          <w:i/>
          <w:strike w:val="0"/>
          <w:color w:val="auto"/>
          <w:lang w:val="ru-RU"/>
        </w:rPr>
        <w:t>Без изменений</w:t>
      </w:r>
      <w:r w:rsidRPr="00532D02">
        <w:rPr>
          <w:rStyle w:val="Deletedtext"/>
          <w:i/>
          <w:strike w:val="0"/>
          <w:color w:val="auto"/>
          <w:lang w:val="ru-RU"/>
        </w:rPr>
        <w:t>]</w:t>
      </w:r>
    </w:p>
    <w:p w14:paraId="6F1AB6FC" w14:textId="08EADB1E" w:rsidR="0090213A" w:rsidRPr="00AB26A4" w:rsidRDefault="00B11BF8" w:rsidP="0090213A">
      <w:pPr>
        <w:pStyle w:val="Lega"/>
        <w:ind w:firstLine="567"/>
        <w:rPr>
          <w:rStyle w:val="Deletedtext"/>
          <w:strike w:val="0"/>
          <w:color w:val="auto"/>
          <w:lang w:val="ru-RU"/>
        </w:rPr>
      </w:pPr>
      <w:r w:rsidRPr="00532D02">
        <w:rPr>
          <w:rStyle w:val="Deletedtext"/>
          <w:strike w:val="0"/>
          <w:color w:val="0000FF"/>
          <w:u w:val="single"/>
          <w:lang w:val="ru-RU"/>
        </w:rPr>
        <w:t>(</w:t>
      </w:r>
      <w:r w:rsidRPr="005334BD">
        <w:rPr>
          <w:rStyle w:val="Deletedtext"/>
          <w:strike w:val="0"/>
          <w:color w:val="0000FF"/>
          <w:u w:val="single"/>
        </w:rPr>
        <w:t>e</w:t>
      </w:r>
      <w:r w:rsidRPr="00532D02">
        <w:rPr>
          <w:rStyle w:val="Deletedtext"/>
          <w:strike w:val="0"/>
          <w:color w:val="0000FF"/>
          <w:u w:val="single"/>
          <w:lang w:val="ru-RU"/>
        </w:rPr>
        <w:t>)</w:t>
      </w:r>
      <w:r w:rsidRPr="005334BD">
        <w:rPr>
          <w:rStyle w:val="Deletedtext"/>
          <w:strike w:val="0"/>
          <w:color w:val="0000FF"/>
          <w:u w:val="single"/>
        </w:rPr>
        <w:t>  </w:t>
      </w:r>
      <w:r w:rsidR="005334BD" w:rsidRPr="00532D02">
        <w:rPr>
          <w:color w:val="0000FF"/>
          <w:u w:val="single"/>
          <w:lang w:val="ru-RU"/>
        </w:rPr>
        <w:t xml:space="preserve">Если </w:t>
      </w:r>
      <w:r w:rsidR="005334BD">
        <w:rPr>
          <w:color w:val="0000FF"/>
          <w:u w:val="single"/>
          <w:lang w:val="ru-RU"/>
        </w:rPr>
        <w:t>описание изобретения в международной заявке</w:t>
      </w:r>
      <w:r w:rsidR="005334BD" w:rsidRPr="00532D02">
        <w:rPr>
          <w:color w:val="0000FF"/>
          <w:u w:val="single"/>
          <w:lang w:val="ru-RU"/>
        </w:rPr>
        <w:t xml:space="preserve"> подан</w:t>
      </w:r>
      <w:r w:rsidR="005334BD">
        <w:rPr>
          <w:color w:val="0000FF"/>
          <w:u w:val="single"/>
          <w:lang w:val="ru-RU"/>
        </w:rPr>
        <w:t>о</w:t>
      </w:r>
      <w:r w:rsidR="005334BD" w:rsidRPr="00532D02">
        <w:rPr>
          <w:color w:val="0000FF"/>
          <w:u w:val="single"/>
          <w:lang w:val="ru-RU"/>
        </w:rPr>
        <w:t xml:space="preserve"> на языке, который отличается от языка формулы изобретения, </w:t>
      </w:r>
      <w:r w:rsidR="005334BD">
        <w:rPr>
          <w:color w:val="0000FF"/>
          <w:u w:val="single"/>
          <w:lang w:val="ru-RU"/>
        </w:rPr>
        <w:t>ли</w:t>
      </w:r>
      <w:r w:rsidR="00EF0BB0">
        <w:rPr>
          <w:color w:val="0000FF"/>
          <w:u w:val="single"/>
          <w:lang w:val="ru-RU"/>
        </w:rPr>
        <w:t>бо</w:t>
      </w:r>
      <w:r w:rsidR="005334BD">
        <w:rPr>
          <w:color w:val="0000FF"/>
          <w:u w:val="single"/>
          <w:lang w:val="ru-RU"/>
        </w:rPr>
        <w:t xml:space="preserve"> </w:t>
      </w:r>
      <w:r w:rsidR="0025531A">
        <w:rPr>
          <w:color w:val="0000FF"/>
          <w:u w:val="single"/>
          <w:lang w:val="ru-RU"/>
        </w:rPr>
        <w:t xml:space="preserve">части такого опасания </w:t>
      </w:r>
      <w:r w:rsidR="00EF0BB0">
        <w:rPr>
          <w:color w:val="0000FF"/>
          <w:u w:val="single"/>
          <w:lang w:val="ru-RU"/>
        </w:rPr>
        <w:t>или</w:t>
      </w:r>
      <w:r w:rsidR="0025531A">
        <w:rPr>
          <w:color w:val="0000FF"/>
          <w:u w:val="single"/>
          <w:lang w:val="ru-RU"/>
        </w:rPr>
        <w:t xml:space="preserve"> формулы изобретения поданы на языке, который отличается от языка </w:t>
      </w:r>
      <w:r w:rsidR="00B17173">
        <w:rPr>
          <w:color w:val="0000FF"/>
          <w:u w:val="single"/>
          <w:lang w:val="ru-RU"/>
        </w:rPr>
        <w:t xml:space="preserve">остальной части данного элемента, и </w:t>
      </w:r>
      <w:r w:rsidR="00EF0BB0">
        <w:rPr>
          <w:color w:val="0000FF"/>
          <w:u w:val="single"/>
          <w:lang w:val="ru-RU"/>
        </w:rPr>
        <w:t xml:space="preserve">если все </w:t>
      </w:r>
      <w:r w:rsidR="009F5B29">
        <w:rPr>
          <w:color w:val="0000FF"/>
          <w:u w:val="single"/>
          <w:lang w:val="ru-RU"/>
        </w:rPr>
        <w:t>эти языки допускаются Получающим ведомством в соответствии с правилом 12.1(</w:t>
      </w:r>
      <w:r w:rsidR="009F5B29">
        <w:rPr>
          <w:color w:val="0000FF"/>
          <w:u w:val="single"/>
        </w:rPr>
        <w:t>a</w:t>
      </w:r>
      <w:r w:rsidR="009F5B29">
        <w:rPr>
          <w:color w:val="0000FF"/>
          <w:u w:val="single"/>
          <w:lang w:val="ru-RU"/>
        </w:rPr>
        <w:t>),</w:t>
      </w:r>
      <w:r w:rsidR="004F6AA9">
        <w:rPr>
          <w:color w:val="0000FF"/>
          <w:u w:val="single"/>
          <w:lang w:val="ru-RU"/>
        </w:rPr>
        <w:t xml:space="preserve"> </w:t>
      </w:r>
      <w:r w:rsidR="005334BD" w:rsidRPr="00532D02">
        <w:rPr>
          <w:color w:val="0000FF"/>
          <w:u w:val="single"/>
          <w:lang w:val="ru-RU"/>
        </w:rPr>
        <w:t>то Получающее ведомство</w:t>
      </w:r>
      <w:r w:rsidR="005334BD">
        <w:rPr>
          <w:color w:val="0000FF"/>
          <w:u w:val="single"/>
          <w:lang w:val="ru-RU"/>
        </w:rPr>
        <w:t xml:space="preserve"> </w:t>
      </w:r>
      <w:r w:rsidR="005334BD" w:rsidRPr="00532D02">
        <w:rPr>
          <w:color w:val="0000FF"/>
          <w:u w:val="single"/>
          <w:lang w:val="ru-RU"/>
        </w:rPr>
        <w:t xml:space="preserve">предлагает заявителю </w:t>
      </w:r>
      <w:r w:rsidR="009F5B29" w:rsidRPr="00532D02">
        <w:rPr>
          <w:color w:val="0000FF"/>
          <w:u w:val="single"/>
          <w:lang w:val="ru-RU"/>
        </w:rPr>
        <w:t>в течение одного месяца с даты получения</w:t>
      </w:r>
      <w:r w:rsidR="00841C47">
        <w:rPr>
          <w:color w:val="0000FF"/>
          <w:u w:val="single"/>
          <w:lang w:val="ru-RU"/>
        </w:rPr>
        <w:t xml:space="preserve"> им</w:t>
      </w:r>
      <w:r w:rsidR="009F5B29" w:rsidRPr="00532D02">
        <w:rPr>
          <w:color w:val="0000FF"/>
          <w:u w:val="single"/>
          <w:lang w:val="ru-RU"/>
        </w:rPr>
        <w:t xml:space="preserve"> международной заявки</w:t>
      </w:r>
      <w:r w:rsidR="009F5B29">
        <w:rPr>
          <w:color w:val="0000FF"/>
          <w:u w:val="single"/>
          <w:lang w:val="ru-RU"/>
        </w:rPr>
        <w:t xml:space="preserve"> </w:t>
      </w:r>
      <w:r w:rsidR="005334BD" w:rsidRPr="00532D02">
        <w:rPr>
          <w:color w:val="0000FF"/>
          <w:u w:val="single"/>
          <w:lang w:val="ru-RU"/>
        </w:rPr>
        <w:t>представить</w:t>
      </w:r>
      <w:r w:rsidR="009F5B29">
        <w:rPr>
          <w:color w:val="0000FF"/>
          <w:u w:val="single"/>
          <w:lang w:val="ru-RU"/>
        </w:rPr>
        <w:t xml:space="preserve"> </w:t>
      </w:r>
      <w:r w:rsidR="005334BD" w:rsidRPr="00532D02">
        <w:rPr>
          <w:color w:val="0000FF"/>
          <w:u w:val="single"/>
          <w:lang w:val="ru-RU"/>
        </w:rPr>
        <w:t xml:space="preserve">перевод </w:t>
      </w:r>
      <w:r w:rsidR="009F5B29">
        <w:rPr>
          <w:color w:val="0000FF"/>
          <w:u w:val="single"/>
          <w:lang w:val="ru-RU"/>
        </w:rPr>
        <w:t>описания формулы изобретения или любой его части</w:t>
      </w:r>
      <w:r w:rsidR="005334BD" w:rsidRPr="00532D02">
        <w:rPr>
          <w:color w:val="0000FF"/>
          <w:u w:val="single"/>
          <w:lang w:val="ru-RU"/>
        </w:rPr>
        <w:t xml:space="preserve"> на</w:t>
      </w:r>
      <w:r w:rsidR="00386FC9">
        <w:rPr>
          <w:color w:val="0000FF"/>
          <w:u w:val="single"/>
          <w:lang w:val="ru-RU"/>
        </w:rPr>
        <w:t xml:space="preserve"> </w:t>
      </w:r>
      <w:r w:rsidR="00DB1AA1">
        <w:rPr>
          <w:color w:val="0000FF"/>
          <w:u w:val="single"/>
          <w:lang w:val="ru-RU"/>
        </w:rPr>
        <w:t>один</w:t>
      </w:r>
      <w:r w:rsidR="005334BD" w:rsidRPr="00532D02">
        <w:rPr>
          <w:color w:val="0000FF"/>
          <w:u w:val="single"/>
          <w:lang w:val="ru-RU"/>
        </w:rPr>
        <w:t xml:space="preserve"> язык</w:t>
      </w:r>
      <w:r w:rsidR="00D0049B" w:rsidRPr="00532D02">
        <w:rPr>
          <w:color w:val="0000FF"/>
          <w:u w:val="single"/>
          <w:lang w:val="ru-RU"/>
        </w:rPr>
        <w:t>, отвечающий всем следующим требованиям:</w:t>
      </w:r>
    </w:p>
    <w:p w14:paraId="53A713D8" w14:textId="09ECEBB8" w:rsidR="0090213A" w:rsidRPr="00532D02" w:rsidRDefault="0090213A" w:rsidP="0090213A">
      <w:pPr>
        <w:pStyle w:val="Lega"/>
        <w:ind w:firstLine="567"/>
        <w:rPr>
          <w:rStyle w:val="Deletedtext"/>
          <w:strike w:val="0"/>
          <w:color w:val="0000FF"/>
          <w:u w:val="single"/>
          <w:lang w:val="ru-RU"/>
        </w:rPr>
      </w:pPr>
      <w:r w:rsidRPr="00532D02">
        <w:rPr>
          <w:lang w:val="ru-RU"/>
        </w:rPr>
        <w:tab/>
      </w:r>
      <w:r w:rsidRPr="00532D02">
        <w:rPr>
          <w:rStyle w:val="Deletedtext"/>
          <w:strike w:val="0"/>
          <w:color w:val="0000FF"/>
          <w:u w:val="single"/>
          <w:lang w:val="ru-RU"/>
        </w:rPr>
        <w:t>(</w:t>
      </w:r>
      <w:r w:rsidRPr="00AB26A4">
        <w:rPr>
          <w:rStyle w:val="Deletedtext"/>
          <w:strike w:val="0"/>
          <w:color w:val="0000FF"/>
          <w:u w:val="single"/>
        </w:rPr>
        <w:t>i</w:t>
      </w:r>
      <w:r w:rsidRPr="00532D02">
        <w:rPr>
          <w:rStyle w:val="Deletedtext"/>
          <w:strike w:val="0"/>
          <w:color w:val="0000FF"/>
          <w:u w:val="single"/>
          <w:lang w:val="ru-RU"/>
        </w:rPr>
        <w:t>)</w:t>
      </w:r>
      <w:r w:rsidRPr="00532D02">
        <w:rPr>
          <w:rStyle w:val="Deletedtext"/>
          <w:strike w:val="0"/>
          <w:color w:val="0000FF"/>
          <w:u w:val="single"/>
          <w:lang w:val="ru-RU"/>
        </w:rPr>
        <w:tab/>
      </w:r>
      <w:r w:rsidR="003C60D1" w:rsidRPr="00AB26A4">
        <w:rPr>
          <w:rStyle w:val="Deletedtext"/>
          <w:strike w:val="0"/>
          <w:color w:val="0000FF"/>
          <w:u w:val="single"/>
          <w:lang w:val="ru-RU"/>
        </w:rPr>
        <w:t>язык допускается Международным поисковым органом</w:t>
      </w:r>
      <w:r w:rsidR="00AB26A4" w:rsidRPr="00532D02">
        <w:rPr>
          <w:color w:val="0000FF"/>
          <w:u w:val="single"/>
          <w:lang w:val="ru-RU"/>
        </w:rPr>
        <w:t>, который проводит международный поиск</w:t>
      </w:r>
      <w:r w:rsidRPr="00532D02">
        <w:rPr>
          <w:color w:val="0000FF"/>
          <w:u w:val="single"/>
          <w:lang w:val="ru-RU"/>
        </w:rPr>
        <w:t>,</w:t>
      </w:r>
      <w:r w:rsidRPr="00532D02">
        <w:rPr>
          <w:rStyle w:val="Deletedtext"/>
          <w:strike w:val="0"/>
          <w:color w:val="0000FF"/>
          <w:u w:val="single"/>
          <w:lang w:val="ru-RU"/>
        </w:rPr>
        <w:t xml:space="preserve"> </w:t>
      </w:r>
    </w:p>
    <w:p w14:paraId="4A2E3299" w14:textId="00176FC0" w:rsidR="0090213A" w:rsidRPr="00532D02" w:rsidRDefault="0090213A" w:rsidP="0090213A">
      <w:pPr>
        <w:pStyle w:val="Lega"/>
        <w:ind w:firstLine="567"/>
        <w:rPr>
          <w:rStyle w:val="Deletedtext"/>
          <w:strike w:val="0"/>
          <w:color w:val="auto"/>
          <w:u w:val="single"/>
          <w:lang w:val="ru-RU"/>
        </w:rPr>
      </w:pPr>
      <w:r w:rsidRPr="00532D02">
        <w:rPr>
          <w:lang w:val="ru-RU"/>
        </w:rPr>
        <w:tab/>
      </w:r>
      <w:r w:rsidRPr="00532D02">
        <w:rPr>
          <w:rStyle w:val="Deletedtext"/>
          <w:strike w:val="0"/>
          <w:color w:val="0000FF"/>
          <w:u w:val="single"/>
          <w:lang w:val="ru-RU"/>
        </w:rPr>
        <w:t>(</w:t>
      </w:r>
      <w:r w:rsidRPr="005C46A6">
        <w:rPr>
          <w:rStyle w:val="Deletedtext"/>
          <w:strike w:val="0"/>
          <w:color w:val="0000FF"/>
          <w:u w:val="single"/>
        </w:rPr>
        <w:t>ii</w:t>
      </w:r>
      <w:r w:rsidRPr="00532D02">
        <w:rPr>
          <w:rStyle w:val="Deletedtext"/>
          <w:strike w:val="0"/>
          <w:color w:val="0000FF"/>
          <w:u w:val="single"/>
          <w:lang w:val="ru-RU"/>
        </w:rPr>
        <w:t>)</w:t>
      </w:r>
      <w:r w:rsidRPr="00532D02">
        <w:rPr>
          <w:rStyle w:val="Deletedtext"/>
          <w:strike w:val="0"/>
          <w:color w:val="0000FF"/>
          <w:u w:val="single"/>
          <w:lang w:val="ru-RU"/>
        </w:rPr>
        <w:tab/>
      </w:r>
      <w:r w:rsidR="003C60D1" w:rsidRPr="005C46A6">
        <w:rPr>
          <w:rStyle w:val="Deletedtext"/>
          <w:strike w:val="0"/>
          <w:color w:val="0000FF"/>
          <w:u w:val="single"/>
          <w:lang w:val="ru-RU"/>
        </w:rPr>
        <w:t>язык является языком публикации</w:t>
      </w:r>
      <w:r w:rsidRPr="00532D02">
        <w:rPr>
          <w:color w:val="0000FF"/>
          <w:u w:val="single"/>
          <w:lang w:val="ru-RU"/>
        </w:rPr>
        <w:t xml:space="preserve">, </w:t>
      </w:r>
      <w:r w:rsidR="003C60D1" w:rsidRPr="005C46A6">
        <w:rPr>
          <w:color w:val="0000FF"/>
          <w:u w:val="single"/>
          <w:lang w:val="ru-RU"/>
        </w:rPr>
        <w:t>и</w:t>
      </w:r>
      <w:r w:rsidRPr="00532D02">
        <w:rPr>
          <w:color w:val="0000FF"/>
          <w:u w:val="single"/>
          <w:lang w:val="ru-RU"/>
        </w:rPr>
        <w:t xml:space="preserve"> </w:t>
      </w:r>
    </w:p>
    <w:p w14:paraId="6957FCE2" w14:textId="4E14129F" w:rsidR="0090213A" w:rsidRPr="00532D02" w:rsidRDefault="0090213A" w:rsidP="0090213A">
      <w:pPr>
        <w:pStyle w:val="Legi"/>
        <w:rPr>
          <w:u w:val="single"/>
          <w:lang w:val="ru-RU"/>
        </w:rPr>
      </w:pPr>
      <w:r w:rsidRPr="00532D02">
        <w:rPr>
          <w:lang w:val="ru-RU"/>
        </w:rPr>
        <w:tab/>
      </w:r>
      <w:r w:rsidRPr="00532D02">
        <w:rPr>
          <w:lang w:val="ru-RU"/>
        </w:rPr>
        <w:tab/>
      </w:r>
      <w:r w:rsidRPr="00532D02">
        <w:rPr>
          <w:rStyle w:val="Deletedtext"/>
          <w:strike w:val="0"/>
          <w:color w:val="0000FF"/>
          <w:u w:val="single"/>
          <w:lang w:val="ru-RU"/>
        </w:rPr>
        <w:t>(</w:t>
      </w:r>
      <w:r w:rsidRPr="005C46A6">
        <w:rPr>
          <w:rStyle w:val="Deletedtext"/>
          <w:strike w:val="0"/>
          <w:color w:val="0000FF"/>
          <w:u w:val="single"/>
        </w:rPr>
        <w:t>iii</w:t>
      </w:r>
      <w:r w:rsidRPr="00532D02">
        <w:rPr>
          <w:rStyle w:val="Deletedtext"/>
          <w:strike w:val="0"/>
          <w:color w:val="0000FF"/>
          <w:u w:val="single"/>
          <w:lang w:val="ru-RU"/>
        </w:rPr>
        <w:t>)</w:t>
      </w:r>
      <w:r w:rsidRPr="00532D02">
        <w:rPr>
          <w:rStyle w:val="Deletedtext"/>
          <w:strike w:val="0"/>
          <w:color w:val="0000FF"/>
          <w:u w:val="single"/>
          <w:lang w:val="ru-RU"/>
        </w:rPr>
        <w:tab/>
      </w:r>
      <w:r w:rsidR="003C60D1" w:rsidRPr="00532D02">
        <w:rPr>
          <w:color w:val="0000FF"/>
          <w:u w:val="single"/>
          <w:lang w:val="ru-RU"/>
        </w:rPr>
        <w:t>язык допускается Получающим ведомством в соответствии с правилом</w:t>
      </w:r>
      <w:r w:rsidR="005C46A6">
        <w:rPr>
          <w:color w:val="0000FF"/>
          <w:u w:val="single"/>
          <w:lang w:val="ru-RU"/>
        </w:rPr>
        <w:t> </w:t>
      </w:r>
      <w:r w:rsidR="003C60D1" w:rsidRPr="00532D02">
        <w:rPr>
          <w:color w:val="0000FF"/>
          <w:u w:val="single"/>
          <w:lang w:val="ru-RU"/>
        </w:rPr>
        <w:t>12.1(а)</w:t>
      </w:r>
      <w:r w:rsidRPr="00532D02">
        <w:rPr>
          <w:color w:val="0000FF"/>
          <w:u w:val="single"/>
          <w:lang w:val="ru-RU"/>
        </w:rPr>
        <w:t>.</w:t>
      </w:r>
    </w:p>
    <w:p w14:paraId="1927C3B9" w14:textId="22EF397F" w:rsidR="0090213A" w:rsidRPr="00532D02" w:rsidRDefault="00537B56" w:rsidP="0090213A">
      <w:pPr>
        <w:pStyle w:val="Legi"/>
        <w:rPr>
          <w:color w:val="0000FF"/>
          <w:u w:val="single"/>
          <w:lang w:val="ru-RU"/>
        </w:rPr>
      </w:pPr>
      <w:r w:rsidRPr="0006703F">
        <w:rPr>
          <w:color w:val="0000FF"/>
          <w:u w:val="single"/>
          <w:lang w:val="ru-RU"/>
        </w:rPr>
        <w:t xml:space="preserve">При этом применяется </w:t>
      </w:r>
      <w:r w:rsidRPr="0006703F">
        <w:rPr>
          <w:i/>
          <w:color w:val="0000FF"/>
          <w:u w:val="single"/>
        </w:rPr>
        <w:t>mutatis</w:t>
      </w:r>
      <w:r w:rsidRPr="00532D02">
        <w:rPr>
          <w:i/>
          <w:color w:val="0000FF"/>
          <w:u w:val="single"/>
          <w:lang w:val="ru-RU"/>
        </w:rPr>
        <w:t xml:space="preserve"> </w:t>
      </w:r>
      <w:r w:rsidRPr="0006703F">
        <w:rPr>
          <w:i/>
          <w:color w:val="0000FF"/>
          <w:u w:val="single"/>
        </w:rPr>
        <w:t>mutandis</w:t>
      </w:r>
      <w:r w:rsidRPr="00532D02">
        <w:rPr>
          <w:color w:val="0000FF"/>
          <w:u w:val="single"/>
          <w:lang w:val="ru-RU"/>
        </w:rPr>
        <w:t xml:space="preserve"> </w:t>
      </w:r>
      <w:r w:rsidRPr="0006703F">
        <w:rPr>
          <w:color w:val="0000FF"/>
          <w:u w:val="single"/>
          <w:lang w:val="ru-RU"/>
        </w:rPr>
        <w:t>правило</w:t>
      </w:r>
      <w:r w:rsidR="0090213A" w:rsidRPr="0006703F">
        <w:rPr>
          <w:color w:val="0000FF"/>
          <w:u w:val="single"/>
        </w:rPr>
        <w:t> </w:t>
      </w:r>
      <w:r w:rsidR="0090213A" w:rsidRPr="00532D02">
        <w:rPr>
          <w:color w:val="0000FF"/>
          <w:u w:val="single"/>
          <w:lang w:val="ru-RU"/>
        </w:rPr>
        <w:t>12.3(</w:t>
      </w:r>
      <w:r w:rsidR="0090213A" w:rsidRPr="0006703F">
        <w:rPr>
          <w:color w:val="0000FF"/>
          <w:u w:val="single"/>
        </w:rPr>
        <w:t>c</w:t>
      </w:r>
      <w:r w:rsidR="0090213A" w:rsidRPr="00532D02">
        <w:rPr>
          <w:color w:val="0000FF"/>
          <w:u w:val="single"/>
          <w:lang w:val="ru-RU"/>
        </w:rPr>
        <w:t>)</w:t>
      </w:r>
      <w:r w:rsidR="0006703F" w:rsidRPr="0006703F">
        <w:rPr>
          <w:color w:val="0000FF"/>
          <w:u w:val="single"/>
          <w:lang w:val="ru-RU"/>
        </w:rPr>
        <w:t>–</w:t>
      </w:r>
      <w:r w:rsidR="0090213A" w:rsidRPr="00532D02">
        <w:rPr>
          <w:color w:val="0000FF"/>
          <w:u w:val="single"/>
          <w:lang w:val="ru-RU"/>
        </w:rPr>
        <w:t>(</w:t>
      </w:r>
      <w:r w:rsidR="0090213A" w:rsidRPr="0006703F">
        <w:rPr>
          <w:color w:val="0000FF"/>
          <w:u w:val="single"/>
        </w:rPr>
        <w:t>e</w:t>
      </w:r>
      <w:r w:rsidR="0090213A" w:rsidRPr="00532D02">
        <w:rPr>
          <w:color w:val="0000FF"/>
          <w:u w:val="single"/>
          <w:lang w:val="ru-RU"/>
        </w:rPr>
        <w:t>).</w:t>
      </w:r>
    </w:p>
    <w:p w14:paraId="2FB1C0CB" w14:textId="377A5518" w:rsidR="0090213A" w:rsidRPr="00532D02" w:rsidRDefault="0090213A" w:rsidP="0090213A">
      <w:pPr>
        <w:pStyle w:val="LegSubRule"/>
        <w:keepLines w:val="0"/>
        <w:outlineLvl w:val="0"/>
        <w:rPr>
          <w:i/>
          <w:lang w:val="ru-RU"/>
        </w:rPr>
      </w:pPr>
      <w:bookmarkStart w:id="17" w:name="_Toc115254180"/>
      <w:r w:rsidRPr="00532D02">
        <w:rPr>
          <w:lang w:val="ru-RU"/>
        </w:rPr>
        <w:t>26.4</w:t>
      </w:r>
      <w:r>
        <w:t> </w:t>
      </w:r>
      <w:r w:rsidR="006715D9">
        <w:rPr>
          <w:lang w:val="ru-RU"/>
        </w:rPr>
        <w:t>и </w:t>
      </w:r>
      <w:r w:rsidRPr="00532D02">
        <w:rPr>
          <w:lang w:val="ru-RU"/>
        </w:rPr>
        <w:t>26.5</w:t>
      </w:r>
      <w:r w:rsidRPr="00C00524">
        <w:rPr>
          <w:i/>
        </w:rPr>
        <w:t>   </w:t>
      </w:r>
      <w:r w:rsidRPr="00532D02">
        <w:rPr>
          <w:i/>
          <w:lang w:val="ru-RU"/>
        </w:rPr>
        <w:t>[</w:t>
      </w:r>
      <w:r w:rsidR="006715D9">
        <w:rPr>
          <w:i/>
          <w:lang w:val="ru-RU"/>
        </w:rPr>
        <w:t>Без изменений</w:t>
      </w:r>
      <w:r w:rsidRPr="00532D02">
        <w:rPr>
          <w:i/>
          <w:lang w:val="ru-RU"/>
        </w:rPr>
        <w:t>]</w:t>
      </w:r>
      <w:bookmarkEnd w:id="17"/>
    </w:p>
    <w:p w14:paraId="1F2DF1A6" w14:textId="5E4294B7" w:rsidR="00E025C2" w:rsidRPr="00532D02" w:rsidRDefault="00FB5E09" w:rsidP="0090213A">
      <w:pPr>
        <w:pStyle w:val="LegTitle"/>
        <w:rPr>
          <w:lang w:val="ru-RU"/>
        </w:rPr>
      </w:pPr>
      <w:bookmarkStart w:id="18" w:name="_Toc115254181"/>
      <w:r>
        <w:rPr>
          <w:lang w:val="ru-RU"/>
        </w:rPr>
        <w:t>Правило</w:t>
      </w:r>
      <w:r w:rsidR="0090213A" w:rsidRPr="00532D02">
        <w:rPr>
          <w:lang w:val="ru-RU"/>
        </w:rPr>
        <w:t xml:space="preserve"> 29 </w:t>
      </w:r>
      <w:r w:rsidR="0090213A" w:rsidRPr="00532D02">
        <w:rPr>
          <w:lang w:val="ru-RU"/>
        </w:rPr>
        <w:br/>
      </w:r>
      <w:r w:rsidR="00EA3B07" w:rsidRPr="00532D02">
        <w:rPr>
          <w:lang w:val="ru-RU"/>
        </w:rPr>
        <w:t>Международные заявки, считающиеся изъятыми</w:t>
      </w:r>
      <w:bookmarkEnd w:id="18"/>
    </w:p>
    <w:p w14:paraId="0AEA9AAC" w14:textId="48B985F5" w:rsidR="006849FF" w:rsidRPr="00532D02" w:rsidRDefault="006849FF" w:rsidP="006849FF">
      <w:pPr>
        <w:pStyle w:val="LegSubRule"/>
        <w:outlineLvl w:val="0"/>
        <w:rPr>
          <w:i/>
          <w:lang w:val="ru-RU"/>
        </w:rPr>
      </w:pPr>
      <w:bookmarkStart w:id="19" w:name="_Toc115254182"/>
      <w:r w:rsidRPr="00532D02">
        <w:rPr>
          <w:lang w:val="ru-RU"/>
        </w:rPr>
        <w:t>29.1</w:t>
      </w:r>
      <w:r>
        <w:t>   </w:t>
      </w:r>
      <w:r w:rsidR="00B41655" w:rsidRPr="00532D02">
        <w:rPr>
          <w:i/>
          <w:lang w:val="ru-RU"/>
        </w:rPr>
        <w:t>Установление фактов Получающим ведомством</w:t>
      </w:r>
      <w:bookmarkEnd w:id="19"/>
    </w:p>
    <w:p w14:paraId="33A9DB8E" w14:textId="5ED7A3EA" w:rsidR="006849FF" w:rsidRPr="00621C3F" w:rsidRDefault="00621C3F" w:rsidP="006849FF">
      <w:pPr>
        <w:pStyle w:val="Lega"/>
        <w:ind w:firstLine="567"/>
        <w:rPr>
          <w:lang w:val="ru-RU"/>
        </w:rPr>
      </w:pPr>
      <w:r w:rsidRPr="00532D02">
        <w:rPr>
          <w:lang w:val="ru-RU"/>
        </w:rPr>
        <w:t>Если Получающее ведомство заявляет в соответствии со статьей 14(1)(</w:t>
      </w:r>
      <w:r w:rsidRPr="00621C3F">
        <w:t>b</w:t>
      </w:r>
      <w:r w:rsidRPr="00532D02">
        <w:rPr>
          <w:lang w:val="ru-RU"/>
        </w:rPr>
        <w:t>) и правилом 26.5 (неисправление отдельных недостатков) или в соответствии со статьей 14(3)(а) (неуплата установленных пошлин в соответствии с правилом 27.1(а)), или в соответствии со статьей 14(4) (последующее выявление несоответствия требованиям, перечисленным в пунктах (</w:t>
      </w:r>
      <w:r w:rsidRPr="00621C3F">
        <w:t>i</w:t>
      </w:r>
      <w:r w:rsidRPr="00532D02">
        <w:rPr>
          <w:lang w:val="ru-RU"/>
        </w:rPr>
        <w:t>)</w:t>
      </w:r>
      <w:r w:rsidR="0075670B" w:rsidRPr="00532D02">
        <w:rPr>
          <w:lang w:val="ru-RU"/>
        </w:rPr>
        <w:t>–</w:t>
      </w:r>
      <w:r w:rsidRPr="00532D02">
        <w:rPr>
          <w:lang w:val="ru-RU"/>
        </w:rPr>
        <w:t>(</w:t>
      </w:r>
      <w:r w:rsidRPr="00621C3F">
        <w:t>iii</w:t>
      </w:r>
      <w:r w:rsidRPr="00532D02">
        <w:rPr>
          <w:lang w:val="ru-RU"/>
        </w:rPr>
        <w:t>) статьи 11(1)), или в соответствии с правилом 12.3(</w:t>
      </w:r>
      <w:r w:rsidRPr="00621C3F">
        <w:t>d</w:t>
      </w:r>
      <w:r w:rsidRPr="00532D02">
        <w:rPr>
          <w:lang w:val="ru-RU"/>
        </w:rPr>
        <w:t>)</w:t>
      </w:r>
      <w:r w:rsidRPr="00532D02">
        <w:rPr>
          <w:rStyle w:val="Deletedtext"/>
          <w:strike w:val="0"/>
          <w:color w:val="0000FF"/>
          <w:u w:val="single"/>
          <w:lang w:val="ru-RU"/>
        </w:rPr>
        <w:t>,</w:t>
      </w:r>
      <w:r w:rsidRPr="00532D02">
        <w:rPr>
          <w:strike/>
          <w:color w:val="FF0000"/>
          <w:lang w:val="ru-RU"/>
        </w:rPr>
        <w:t>или</w:t>
      </w:r>
      <w:r w:rsidRPr="00532D02">
        <w:rPr>
          <w:lang w:val="ru-RU"/>
        </w:rPr>
        <w:t xml:space="preserve"> 12.4(</w:t>
      </w:r>
      <w:r w:rsidRPr="00621C3F">
        <w:t>d</w:t>
      </w:r>
      <w:r w:rsidRPr="00532D02">
        <w:rPr>
          <w:lang w:val="ru-RU"/>
        </w:rPr>
        <w:t xml:space="preserve">) </w:t>
      </w:r>
      <w:r w:rsidRPr="00532D02">
        <w:rPr>
          <w:rStyle w:val="Deletedtext"/>
          <w:strike w:val="0"/>
          <w:color w:val="0000FF"/>
          <w:u w:val="single"/>
          <w:lang w:val="ru-RU"/>
        </w:rPr>
        <w:t>или 26.3</w:t>
      </w:r>
      <w:r w:rsidRPr="00621C3F">
        <w:rPr>
          <w:rStyle w:val="Deletedtext"/>
          <w:i/>
          <w:strike w:val="0"/>
          <w:color w:val="0000FF"/>
          <w:u w:val="single"/>
        </w:rPr>
        <w:t>ter</w:t>
      </w:r>
      <w:r w:rsidRPr="00532D02">
        <w:rPr>
          <w:lang w:val="ru-RU"/>
        </w:rPr>
        <w:t xml:space="preserve"> (непредставление требуемого перевода или, когда это применимо,</w:t>
      </w:r>
      <w:r>
        <w:rPr>
          <w:lang w:val="ru-RU"/>
        </w:rPr>
        <w:t xml:space="preserve"> </w:t>
      </w:r>
      <w:r w:rsidRPr="00532D02">
        <w:rPr>
          <w:lang w:val="ru-RU"/>
        </w:rPr>
        <w:t>неуплата пошлины за позднее представление), или в соответствии с правилом 92.4(</w:t>
      </w:r>
      <w:r w:rsidRPr="00621C3F">
        <w:t>g</w:t>
      </w:r>
      <w:r w:rsidRPr="00532D02">
        <w:rPr>
          <w:lang w:val="ru-RU"/>
        </w:rPr>
        <w:t>)(</w:t>
      </w:r>
      <w:r w:rsidRPr="00621C3F">
        <w:t>i</w:t>
      </w:r>
      <w:r w:rsidRPr="00532D02">
        <w:rPr>
          <w:lang w:val="ru-RU"/>
        </w:rPr>
        <w:t>) (непредставление оригинала документа) о том, что международная заявка считается изъятой, то:</w:t>
      </w:r>
    </w:p>
    <w:p w14:paraId="1658B586" w14:textId="35E6CA9F" w:rsidR="006849FF" w:rsidRPr="00532D02" w:rsidRDefault="006849FF" w:rsidP="006849FF">
      <w:pPr>
        <w:pStyle w:val="Legi"/>
        <w:rPr>
          <w:lang w:val="ru-RU"/>
        </w:rPr>
      </w:pPr>
      <w:r w:rsidRPr="00532D02">
        <w:rPr>
          <w:lang w:val="ru-RU"/>
        </w:rPr>
        <w:tab/>
        <w:t>(</w:t>
      </w:r>
      <w:r>
        <w:t>i</w:t>
      </w:r>
      <w:r w:rsidRPr="00532D02">
        <w:rPr>
          <w:lang w:val="ru-RU"/>
        </w:rPr>
        <w:t>)</w:t>
      </w:r>
      <w:r w:rsidRPr="00532D02">
        <w:rPr>
          <w:lang w:val="ru-RU"/>
        </w:rPr>
        <w:tab/>
      </w:r>
      <w:r w:rsidR="00606BA5" w:rsidRPr="00532D02">
        <w:rPr>
          <w:lang w:val="ru-RU"/>
        </w:rPr>
        <w:t>Получающее ведомство пересылает в Международное бюро регистрационный экземпляр (если он уже не был переслан) и любые исправления, предложенные заявителем;</w:t>
      </w:r>
    </w:p>
    <w:p w14:paraId="64388E79" w14:textId="45985ED7" w:rsidR="006849FF" w:rsidRPr="00532D02" w:rsidRDefault="006849FF" w:rsidP="006849FF">
      <w:pPr>
        <w:pStyle w:val="Legi"/>
        <w:rPr>
          <w:lang w:val="ru-RU"/>
        </w:rPr>
      </w:pPr>
      <w:r w:rsidRPr="00532D02">
        <w:rPr>
          <w:lang w:val="ru-RU"/>
        </w:rPr>
        <w:tab/>
        <w:t>(</w:t>
      </w:r>
      <w:r>
        <w:t>ii</w:t>
      </w:r>
      <w:r w:rsidRPr="00532D02">
        <w:rPr>
          <w:lang w:val="ru-RU"/>
        </w:rPr>
        <w:t>)</w:t>
      </w:r>
      <w:r w:rsidRPr="00532D02">
        <w:rPr>
          <w:lang w:val="ru-RU"/>
        </w:rPr>
        <w:tab/>
      </w:r>
      <w:r w:rsidR="002F50A9" w:rsidRPr="00532D02">
        <w:rPr>
          <w:lang w:val="ru-RU"/>
        </w:rPr>
        <w:t>Получающее ведомство незамедлительно уведомляет заявителя и Международное бюро об упомянутом заявлении, а Международное бюро, в свою очередь, уведомляет каждое Указанное ведомство, которое уже было извещено о своем указании;</w:t>
      </w:r>
    </w:p>
    <w:p w14:paraId="68BEAC05" w14:textId="5DAA1E4E" w:rsidR="006849FF" w:rsidRPr="00532D02" w:rsidRDefault="006849FF" w:rsidP="006849FF">
      <w:pPr>
        <w:pStyle w:val="Legi"/>
        <w:rPr>
          <w:lang w:val="ru-RU"/>
        </w:rPr>
      </w:pPr>
      <w:r w:rsidRPr="00532D02">
        <w:rPr>
          <w:lang w:val="ru-RU"/>
        </w:rPr>
        <w:tab/>
        <w:t>(</w:t>
      </w:r>
      <w:r>
        <w:t>iii</w:t>
      </w:r>
      <w:r w:rsidRPr="00532D02">
        <w:rPr>
          <w:lang w:val="ru-RU"/>
        </w:rPr>
        <w:t>)</w:t>
      </w:r>
      <w:r w:rsidRPr="00532D02">
        <w:rPr>
          <w:lang w:val="ru-RU"/>
        </w:rPr>
        <w:tab/>
      </w:r>
      <w:r w:rsidR="009C14D0" w:rsidRPr="00532D02">
        <w:rPr>
          <w:lang w:val="ru-RU"/>
        </w:rPr>
        <w:t>Получающее ведомство не пересылает копию для поиска, как это предусмотрено правилом 23, или, если эта копия уже была переслана, то оно уведомляет об упомянутом заявлении Международный поисковый орган;</w:t>
      </w:r>
    </w:p>
    <w:p w14:paraId="75DA2384" w14:textId="29B02433" w:rsidR="006849FF" w:rsidRPr="00532D02" w:rsidRDefault="006849FF" w:rsidP="006849FF">
      <w:pPr>
        <w:pStyle w:val="Legi"/>
        <w:rPr>
          <w:lang w:val="ru-RU"/>
        </w:rPr>
      </w:pPr>
      <w:r w:rsidRPr="00532D02">
        <w:rPr>
          <w:lang w:val="ru-RU"/>
        </w:rPr>
        <w:tab/>
        <w:t>(</w:t>
      </w:r>
      <w:r>
        <w:t>iv</w:t>
      </w:r>
      <w:r w:rsidRPr="00532D02">
        <w:rPr>
          <w:lang w:val="ru-RU"/>
        </w:rPr>
        <w:t>)</w:t>
      </w:r>
      <w:r w:rsidRPr="00532D02">
        <w:rPr>
          <w:lang w:val="ru-RU"/>
        </w:rPr>
        <w:tab/>
      </w:r>
      <w:r w:rsidR="00C22502" w:rsidRPr="00532D02">
        <w:rPr>
          <w:lang w:val="ru-RU"/>
        </w:rPr>
        <w:t>Международное бюро не обязано уведомлять заявителя о получении регистрационного экземпляра;</w:t>
      </w:r>
    </w:p>
    <w:p w14:paraId="25B6ABDC" w14:textId="7D811407" w:rsidR="006849FF" w:rsidRPr="00532D02" w:rsidRDefault="006849FF" w:rsidP="006849FF">
      <w:pPr>
        <w:pStyle w:val="Legi"/>
        <w:rPr>
          <w:lang w:val="ru-RU"/>
        </w:rPr>
      </w:pPr>
      <w:r w:rsidRPr="00532D02">
        <w:rPr>
          <w:lang w:val="ru-RU"/>
        </w:rPr>
        <w:tab/>
        <w:t>(</w:t>
      </w:r>
      <w:r>
        <w:t>v</w:t>
      </w:r>
      <w:r w:rsidRPr="00532D02">
        <w:rPr>
          <w:lang w:val="ru-RU"/>
        </w:rPr>
        <w:t>)</w:t>
      </w:r>
      <w:r w:rsidRPr="00532D02">
        <w:rPr>
          <w:lang w:val="ru-RU"/>
        </w:rPr>
        <w:tab/>
      </w:r>
      <w:r w:rsidR="00B8594D" w:rsidRPr="00532D02">
        <w:rPr>
          <w:lang w:val="ru-RU"/>
        </w:rPr>
        <w:t>международная публикация международной заявки не производится, если уведомление об упомянутом заявлении, направленное Получающим ведомством, получено Международным бюро до завершения технической подготовки к международной публикации.</w:t>
      </w:r>
    </w:p>
    <w:p w14:paraId="6B89BC10" w14:textId="3E820DB7" w:rsidR="006849FF" w:rsidRPr="00532D02" w:rsidRDefault="006849FF" w:rsidP="006849FF">
      <w:pPr>
        <w:pStyle w:val="LegSubRule"/>
        <w:keepLines w:val="0"/>
        <w:outlineLvl w:val="0"/>
        <w:rPr>
          <w:i/>
          <w:lang w:val="ru-RU"/>
        </w:rPr>
      </w:pPr>
      <w:bookmarkStart w:id="20" w:name="_Toc115254183"/>
      <w:r w:rsidRPr="00532D02">
        <w:rPr>
          <w:lang w:val="ru-RU"/>
        </w:rPr>
        <w:t>29.2</w:t>
      </w:r>
      <w:r w:rsidR="000A1D5B" w:rsidRPr="000A1D5B">
        <w:rPr>
          <w:lang w:val="ru-RU"/>
        </w:rPr>
        <w:t>–</w:t>
      </w:r>
      <w:r w:rsidRPr="00532D02">
        <w:rPr>
          <w:lang w:val="ru-RU"/>
        </w:rPr>
        <w:t>29.4</w:t>
      </w:r>
      <w:r w:rsidRPr="00C00524">
        <w:rPr>
          <w:i/>
        </w:rPr>
        <w:t>   </w:t>
      </w:r>
      <w:r w:rsidRPr="00532D02">
        <w:rPr>
          <w:i/>
          <w:lang w:val="ru-RU"/>
        </w:rPr>
        <w:t>[</w:t>
      </w:r>
      <w:r w:rsidR="004F4DE1">
        <w:rPr>
          <w:i/>
          <w:lang w:val="ru-RU"/>
        </w:rPr>
        <w:t>Без изменений</w:t>
      </w:r>
      <w:r w:rsidRPr="00532D02">
        <w:rPr>
          <w:i/>
          <w:lang w:val="ru-RU"/>
        </w:rPr>
        <w:t>]</w:t>
      </w:r>
      <w:bookmarkEnd w:id="20"/>
    </w:p>
    <w:p w14:paraId="625BF7A9" w14:textId="08C929C3" w:rsidR="006849FF" w:rsidRPr="00532D02" w:rsidRDefault="006A2E0C" w:rsidP="006A2E0C">
      <w:pPr>
        <w:pStyle w:val="Endofdocument-Annex"/>
        <w:rPr>
          <w:lang w:val="ru-RU"/>
        </w:rPr>
      </w:pPr>
      <w:r w:rsidRPr="00532D02">
        <w:rPr>
          <w:lang w:val="ru-RU"/>
        </w:rPr>
        <w:t>[</w:t>
      </w:r>
      <w:r w:rsidR="00775637">
        <w:rPr>
          <w:lang w:val="ru-RU"/>
        </w:rPr>
        <w:t>Конец приложения и документа</w:t>
      </w:r>
      <w:r w:rsidRPr="00532D02">
        <w:rPr>
          <w:lang w:val="ru-RU"/>
        </w:rPr>
        <w:t>]</w:t>
      </w:r>
    </w:p>
    <w:sectPr w:rsidR="006849FF" w:rsidRPr="00532D02" w:rsidSect="00DE6A4E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BCBF8" w14:textId="77777777" w:rsidR="007B060B" w:rsidRDefault="007B060B">
      <w:r>
        <w:separator/>
      </w:r>
    </w:p>
  </w:endnote>
  <w:endnote w:type="continuationSeparator" w:id="0">
    <w:p w14:paraId="6DFF6736" w14:textId="77777777" w:rsidR="007B060B" w:rsidRDefault="007B060B" w:rsidP="003B38C1">
      <w:r>
        <w:separator/>
      </w:r>
    </w:p>
    <w:p w14:paraId="7A27787A" w14:textId="77777777" w:rsidR="007B060B" w:rsidRPr="003B38C1" w:rsidRDefault="007B06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D2B18CB" w14:textId="77777777" w:rsidR="007B060B" w:rsidRPr="003B38C1" w:rsidRDefault="007B06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EA72E" w14:textId="77777777" w:rsidR="006C582B" w:rsidRDefault="006C5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88BA" w14:textId="77777777" w:rsidR="006C582B" w:rsidRDefault="006C5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DE004" w14:textId="77777777" w:rsidR="006C582B" w:rsidRDefault="006C5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EEA1E" w14:textId="77777777" w:rsidR="007B060B" w:rsidRDefault="007B060B">
      <w:r>
        <w:separator/>
      </w:r>
    </w:p>
  </w:footnote>
  <w:footnote w:type="continuationSeparator" w:id="0">
    <w:p w14:paraId="0A14EC01" w14:textId="77777777" w:rsidR="007B060B" w:rsidRDefault="007B060B" w:rsidP="008B60B2">
      <w:r>
        <w:separator/>
      </w:r>
    </w:p>
    <w:p w14:paraId="5FAEABB7" w14:textId="77777777" w:rsidR="007B060B" w:rsidRPr="00ED77FB" w:rsidRDefault="007B06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141B5C2" w14:textId="77777777" w:rsidR="007B060B" w:rsidRPr="00ED77FB" w:rsidRDefault="007B06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B7A7B73" w14:textId="3F677487" w:rsidR="0011463E" w:rsidRPr="00532D02" w:rsidRDefault="001146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2D02">
        <w:rPr>
          <w:lang w:val="ru-RU"/>
        </w:rPr>
        <w:t xml:space="preserve"> </w:t>
      </w:r>
      <w:r w:rsidR="003C4AF5">
        <w:rPr>
          <w:lang w:val="ru-RU"/>
        </w:rPr>
        <w:t>Статья</w:t>
      </w:r>
      <w:r w:rsidRPr="00532D02">
        <w:rPr>
          <w:lang w:val="ru-RU"/>
        </w:rPr>
        <w:t xml:space="preserve"> 67(1)(</w:t>
      </w:r>
      <w:r w:rsidRPr="004C4375">
        <w:t>a</w:t>
      </w:r>
      <w:r w:rsidRPr="00532D02">
        <w:rPr>
          <w:lang w:val="ru-RU"/>
        </w:rPr>
        <w:t xml:space="preserve">) </w:t>
      </w:r>
      <w:r w:rsidR="003C4AF5">
        <w:rPr>
          <w:lang w:val="ru-RU"/>
        </w:rPr>
        <w:t>гласит, что текст</w:t>
      </w:r>
      <w:r w:rsidR="003D28BE">
        <w:rPr>
          <w:lang w:val="ru-RU"/>
        </w:rPr>
        <w:t>ы</w:t>
      </w:r>
      <w:r w:rsidR="003C4AF5">
        <w:rPr>
          <w:lang w:val="ru-RU"/>
        </w:rPr>
        <w:t xml:space="preserve"> Договора на английском и французском языках явля</w:t>
      </w:r>
      <w:r w:rsidR="003D28BE">
        <w:rPr>
          <w:lang w:val="ru-RU"/>
        </w:rPr>
        <w:t>ю</w:t>
      </w:r>
      <w:r w:rsidR="003C4AF5">
        <w:rPr>
          <w:lang w:val="ru-RU"/>
        </w:rPr>
        <w:t>тся полностью аутентичным</w:t>
      </w:r>
      <w:r w:rsidR="003D28BE">
        <w:rPr>
          <w:lang w:val="ru-RU"/>
        </w:rPr>
        <w:t>и</w:t>
      </w:r>
      <w:r w:rsidRPr="00532D0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C9FCA" w14:textId="77777777" w:rsidR="006C582B" w:rsidRDefault="006C5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9E5B" w14:textId="77777777" w:rsidR="0011463E" w:rsidRPr="002326AB" w:rsidRDefault="0011463E" w:rsidP="00477D6B">
    <w:pPr>
      <w:jc w:val="right"/>
      <w:rPr>
        <w:caps/>
      </w:rPr>
    </w:pPr>
    <w:bookmarkStart w:id="10" w:name="Code2"/>
    <w:bookmarkEnd w:id="10"/>
    <w:r>
      <w:rPr>
        <w:caps/>
      </w:rPr>
      <w:t>PCT/WG/15/18</w:t>
    </w:r>
  </w:p>
  <w:p w14:paraId="5A0CC4A0" w14:textId="418E0EF3" w:rsidR="0011463E" w:rsidRDefault="001515DE" w:rsidP="00477D6B">
    <w:pPr>
      <w:jc w:val="right"/>
    </w:pPr>
    <w:r>
      <w:rPr>
        <w:lang w:val="ru-RU"/>
      </w:rPr>
      <w:t>стр.</w:t>
    </w:r>
    <w:r w:rsidR="0011463E">
      <w:t xml:space="preserve"> </w:t>
    </w:r>
    <w:r w:rsidR="0011463E">
      <w:fldChar w:fldCharType="begin"/>
    </w:r>
    <w:r w:rsidR="0011463E">
      <w:instrText xml:space="preserve"> PAGE  \* MERGEFORMAT </w:instrText>
    </w:r>
    <w:r w:rsidR="0011463E">
      <w:fldChar w:fldCharType="separate"/>
    </w:r>
    <w:r w:rsidR="00701B8C">
      <w:rPr>
        <w:noProof/>
      </w:rPr>
      <w:t>4</w:t>
    </w:r>
    <w:r w:rsidR="0011463E">
      <w:fldChar w:fldCharType="end"/>
    </w:r>
  </w:p>
  <w:p w14:paraId="36E0177A" w14:textId="77777777" w:rsidR="0011463E" w:rsidRDefault="0011463E" w:rsidP="00477D6B">
    <w:pPr>
      <w:jc w:val="right"/>
    </w:pPr>
  </w:p>
  <w:p w14:paraId="4DF165A2" w14:textId="77777777" w:rsidR="0011463E" w:rsidRDefault="001146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CA4A0" w14:textId="77777777" w:rsidR="006C582B" w:rsidRDefault="006C58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406BB" w14:textId="77777777" w:rsidR="0011463E" w:rsidRPr="002326AB" w:rsidRDefault="0011463E" w:rsidP="00477D6B">
    <w:pPr>
      <w:jc w:val="right"/>
      <w:rPr>
        <w:caps/>
      </w:rPr>
    </w:pPr>
    <w:r>
      <w:rPr>
        <w:caps/>
      </w:rPr>
      <w:t>PCT/WG/15/18</w:t>
    </w:r>
  </w:p>
  <w:p w14:paraId="6A232BF7" w14:textId="614BAA36" w:rsidR="0011463E" w:rsidRDefault="001515DE" w:rsidP="00477D6B">
    <w:pPr>
      <w:jc w:val="right"/>
    </w:pPr>
    <w:r>
      <w:rPr>
        <w:lang w:val="ru-RU"/>
      </w:rPr>
      <w:t>Приложение</w:t>
    </w:r>
    <w:r w:rsidR="0011463E">
      <w:t xml:space="preserve">, </w:t>
    </w:r>
    <w:r>
      <w:rPr>
        <w:lang w:val="ru-RU"/>
      </w:rPr>
      <w:t>стр.</w:t>
    </w:r>
    <w:r w:rsidR="0011463E">
      <w:t xml:space="preserve"> </w:t>
    </w:r>
    <w:r w:rsidR="0011463E">
      <w:fldChar w:fldCharType="begin"/>
    </w:r>
    <w:r w:rsidR="0011463E">
      <w:instrText xml:space="preserve"> PAGE  \* MERGEFORMAT </w:instrText>
    </w:r>
    <w:r w:rsidR="0011463E">
      <w:fldChar w:fldCharType="separate"/>
    </w:r>
    <w:r w:rsidR="00701B8C">
      <w:rPr>
        <w:noProof/>
      </w:rPr>
      <w:t>4</w:t>
    </w:r>
    <w:r w:rsidR="0011463E">
      <w:fldChar w:fldCharType="end"/>
    </w:r>
  </w:p>
  <w:p w14:paraId="625AA2A2" w14:textId="77777777" w:rsidR="0011463E" w:rsidRDefault="0011463E" w:rsidP="00477D6B">
    <w:pPr>
      <w:jc w:val="right"/>
    </w:pPr>
  </w:p>
  <w:p w14:paraId="4A1DFD03" w14:textId="77777777" w:rsidR="0011463E" w:rsidRDefault="0011463E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44EE" w14:textId="6254E784" w:rsidR="0011463E" w:rsidRDefault="0011463E" w:rsidP="00DE6A4E">
    <w:pPr>
      <w:pStyle w:val="Header"/>
      <w:jc w:val="right"/>
      <w:rPr>
        <w:lang w:val="fr-CH"/>
      </w:rPr>
    </w:pPr>
    <w:r>
      <w:rPr>
        <w:lang w:val="fr-CH"/>
      </w:rPr>
      <w:t>PCT/WG/15/18</w:t>
    </w:r>
  </w:p>
  <w:p w14:paraId="6E42A1EB" w14:textId="10716616" w:rsidR="0011463E" w:rsidRDefault="001515DE" w:rsidP="00DE6A4E">
    <w:pPr>
      <w:pStyle w:val="Header"/>
      <w:jc w:val="right"/>
      <w:rPr>
        <w:lang w:val="fr-CH"/>
      </w:rPr>
    </w:pPr>
    <w:r>
      <w:rPr>
        <w:lang w:val="ru-RU"/>
      </w:rPr>
      <w:t>ПРИЛОЖЕНИЕ</w:t>
    </w:r>
  </w:p>
  <w:p w14:paraId="5F9005D9" w14:textId="21DDD093" w:rsidR="0011463E" w:rsidRDefault="0011463E">
    <w:pPr>
      <w:pStyle w:val="Header"/>
      <w:rPr>
        <w:lang w:val="fr-CH"/>
      </w:rPr>
    </w:pPr>
  </w:p>
  <w:p w14:paraId="55975811" w14:textId="77777777" w:rsidR="0011463E" w:rsidRPr="00DE6A4E" w:rsidRDefault="0011463E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A1"/>
    <w:rsid w:val="00005DA5"/>
    <w:rsid w:val="000171C8"/>
    <w:rsid w:val="000274D6"/>
    <w:rsid w:val="00040690"/>
    <w:rsid w:val="0004122C"/>
    <w:rsid w:val="00043CAA"/>
    <w:rsid w:val="00056816"/>
    <w:rsid w:val="0006703F"/>
    <w:rsid w:val="0007283B"/>
    <w:rsid w:val="00075432"/>
    <w:rsid w:val="00081625"/>
    <w:rsid w:val="000968ED"/>
    <w:rsid w:val="000A1508"/>
    <w:rsid w:val="000A1D5B"/>
    <w:rsid w:val="000A2407"/>
    <w:rsid w:val="000A3D97"/>
    <w:rsid w:val="000A5FF1"/>
    <w:rsid w:val="000B556A"/>
    <w:rsid w:val="000C2025"/>
    <w:rsid w:val="000D452B"/>
    <w:rsid w:val="000F5D06"/>
    <w:rsid w:val="000F5E56"/>
    <w:rsid w:val="0010387B"/>
    <w:rsid w:val="0011463E"/>
    <w:rsid w:val="00124489"/>
    <w:rsid w:val="001245C4"/>
    <w:rsid w:val="0013332C"/>
    <w:rsid w:val="001362EE"/>
    <w:rsid w:val="001424DA"/>
    <w:rsid w:val="001515DE"/>
    <w:rsid w:val="00153D6D"/>
    <w:rsid w:val="00156C98"/>
    <w:rsid w:val="001647D5"/>
    <w:rsid w:val="00170008"/>
    <w:rsid w:val="001832A6"/>
    <w:rsid w:val="001926B7"/>
    <w:rsid w:val="00195DAD"/>
    <w:rsid w:val="001C5C96"/>
    <w:rsid w:val="001D4107"/>
    <w:rsid w:val="001E36F7"/>
    <w:rsid w:val="001F3020"/>
    <w:rsid w:val="001F382C"/>
    <w:rsid w:val="00203D24"/>
    <w:rsid w:val="0021217E"/>
    <w:rsid w:val="00227425"/>
    <w:rsid w:val="002326AB"/>
    <w:rsid w:val="00243430"/>
    <w:rsid w:val="0024428D"/>
    <w:rsid w:val="00253350"/>
    <w:rsid w:val="0025531A"/>
    <w:rsid w:val="002634C4"/>
    <w:rsid w:val="0026501C"/>
    <w:rsid w:val="002928D3"/>
    <w:rsid w:val="00293FDA"/>
    <w:rsid w:val="002A5E52"/>
    <w:rsid w:val="002B4DF1"/>
    <w:rsid w:val="002C7683"/>
    <w:rsid w:val="002D0FF7"/>
    <w:rsid w:val="002F1FE6"/>
    <w:rsid w:val="002F4E68"/>
    <w:rsid w:val="002F50A9"/>
    <w:rsid w:val="00301A14"/>
    <w:rsid w:val="00306371"/>
    <w:rsid w:val="00312F7F"/>
    <w:rsid w:val="003206CD"/>
    <w:rsid w:val="00325931"/>
    <w:rsid w:val="0033198F"/>
    <w:rsid w:val="00332CEA"/>
    <w:rsid w:val="003360D1"/>
    <w:rsid w:val="003378F7"/>
    <w:rsid w:val="00361450"/>
    <w:rsid w:val="003673CF"/>
    <w:rsid w:val="00371A94"/>
    <w:rsid w:val="003845C1"/>
    <w:rsid w:val="00386FC9"/>
    <w:rsid w:val="00393963"/>
    <w:rsid w:val="00396A7D"/>
    <w:rsid w:val="003A4A8B"/>
    <w:rsid w:val="003A6F89"/>
    <w:rsid w:val="003B38C1"/>
    <w:rsid w:val="003B4784"/>
    <w:rsid w:val="003C34E9"/>
    <w:rsid w:val="003C3E10"/>
    <w:rsid w:val="003C4AF5"/>
    <w:rsid w:val="003C60D1"/>
    <w:rsid w:val="003D28BE"/>
    <w:rsid w:val="003F6F85"/>
    <w:rsid w:val="00423E3E"/>
    <w:rsid w:val="00427AF4"/>
    <w:rsid w:val="00427FAB"/>
    <w:rsid w:val="0044260F"/>
    <w:rsid w:val="004647DA"/>
    <w:rsid w:val="00474062"/>
    <w:rsid w:val="00477D6B"/>
    <w:rsid w:val="00497224"/>
    <w:rsid w:val="004A2160"/>
    <w:rsid w:val="004A251E"/>
    <w:rsid w:val="004B1217"/>
    <w:rsid w:val="004B36AC"/>
    <w:rsid w:val="004C4375"/>
    <w:rsid w:val="004F4DE1"/>
    <w:rsid w:val="004F6AA9"/>
    <w:rsid w:val="005019FF"/>
    <w:rsid w:val="00513712"/>
    <w:rsid w:val="005207AF"/>
    <w:rsid w:val="005251D8"/>
    <w:rsid w:val="0053057A"/>
    <w:rsid w:val="00532D02"/>
    <w:rsid w:val="005334BD"/>
    <w:rsid w:val="00535CDB"/>
    <w:rsid w:val="00536190"/>
    <w:rsid w:val="00537B49"/>
    <w:rsid w:val="00537B56"/>
    <w:rsid w:val="00540430"/>
    <w:rsid w:val="00542BB7"/>
    <w:rsid w:val="00556076"/>
    <w:rsid w:val="0056084D"/>
    <w:rsid w:val="00560A29"/>
    <w:rsid w:val="00581500"/>
    <w:rsid w:val="00583AA2"/>
    <w:rsid w:val="0058580E"/>
    <w:rsid w:val="005A4833"/>
    <w:rsid w:val="005B50B7"/>
    <w:rsid w:val="005B5522"/>
    <w:rsid w:val="005C46A6"/>
    <w:rsid w:val="005C6649"/>
    <w:rsid w:val="005E37BC"/>
    <w:rsid w:val="005E3EE8"/>
    <w:rsid w:val="00605827"/>
    <w:rsid w:val="00606BA5"/>
    <w:rsid w:val="00616007"/>
    <w:rsid w:val="00621C3F"/>
    <w:rsid w:val="00640327"/>
    <w:rsid w:val="00641572"/>
    <w:rsid w:val="00645BCA"/>
    <w:rsid w:val="00646050"/>
    <w:rsid w:val="006713CA"/>
    <w:rsid w:val="006715D9"/>
    <w:rsid w:val="00676C5C"/>
    <w:rsid w:val="006816F3"/>
    <w:rsid w:val="006849FF"/>
    <w:rsid w:val="0069229F"/>
    <w:rsid w:val="00693215"/>
    <w:rsid w:val="006A2E0C"/>
    <w:rsid w:val="006A6451"/>
    <w:rsid w:val="006C0B5E"/>
    <w:rsid w:val="006C582B"/>
    <w:rsid w:val="006E3CDA"/>
    <w:rsid w:val="006F28CD"/>
    <w:rsid w:val="00701B8C"/>
    <w:rsid w:val="0070616D"/>
    <w:rsid w:val="00707805"/>
    <w:rsid w:val="0071751D"/>
    <w:rsid w:val="00720EFD"/>
    <w:rsid w:val="0075670B"/>
    <w:rsid w:val="00761B51"/>
    <w:rsid w:val="007640C3"/>
    <w:rsid w:val="0077294D"/>
    <w:rsid w:val="00775637"/>
    <w:rsid w:val="007854AF"/>
    <w:rsid w:val="0079393E"/>
    <w:rsid w:val="00793A7C"/>
    <w:rsid w:val="007A398A"/>
    <w:rsid w:val="007B060B"/>
    <w:rsid w:val="007C04A3"/>
    <w:rsid w:val="007C0E44"/>
    <w:rsid w:val="007D1613"/>
    <w:rsid w:val="007E02AA"/>
    <w:rsid w:val="007E4C0E"/>
    <w:rsid w:val="007F0F08"/>
    <w:rsid w:val="007F2CD6"/>
    <w:rsid w:val="00827E44"/>
    <w:rsid w:val="00833818"/>
    <w:rsid w:val="00836AF6"/>
    <w:rsid w:val="00841C47"/>
    <w:rsid w:val="00883B1A"/>
    <w:rsid w:val="00895D83"/>
    <w:rsid w:val="008A0ECF"/>
    <w:rsid w:val="008A134B"/>
    <w:rsid w:val="008B2CC1"/>
    <w:rsid w:val="008B60B2"/>
    <w:rsid w:val="008C71D0"/>
    <w:rsid w:val="008D1FBA"/>
    <w:rsid w:val="008E108E"/>
    <w:rsid w:val="008E53E5"/>
    <w:rsid w:val="008E784A"/>
    <w:rsid w:val="008E7F83"/>
    <w:rsid w:val="0090213A"/>
    <w:rsid w:val="0090731E"/>
    <w:rsid w:val="009125EC"/>
    <w:rsid w:val="009162F9"/>
    <w:rsid w:val="00916EE2"/>
    <w:rsid w:val="00927066"/>
    <w:rsid w:val="0092707B"/>
    <w:rsid w:val="00952B23"/>
    <w:rsid w:val="00966A22"/>
    <w:rsid w:val="0096722F"/>
    <w:rsid w:val="009740EA"/>
    <w:rsid w:val="009751A1"/>
    <w:rsid w:val="00980843"/>
    <w:rsid w:val="00980F2C"/>
    <w:rsid w:val="0098410C"/>
    <w:rsid w:val="009A0EF3"/>
    <w:rsid w:val="009A4A2A"/>
    <w:rsid w:val="009A6B81"/>
    <w:rsid w:val="009C14D0"/>
    <w:rsid w:val="009C2561"/>
    <w:rsid w:val="009D71C3"/>
    <w:rsid w:val="009E26BC"/>
    <w:rsid w:val="009E2791"/>
    <w:rsid w:val="009E3F6F"/>
    <w:rsid w:val="009F499F"/>
    <w:rsid w:val="009F5B29"/>
    <w:rsid w:val="00A068D8"/>
    <w:rsid w:val="00A129DC"/>
    <w:rsid w:val="00A20793"/>
    <w:rsid w:val="00A246D2"/>
    <w:rsid w:val="00A37342"/>
    <w:rsid w:val="00A42DAF"/>
    <w:rsid w:val="00A42E86"/>
    <w:rsid w:val="00A45BD8"/>
    <w:rsid w:val="00A56F09"/>
    <w:rsid w:val="00A84EC4"/>
    <w:rsid w:val="00A869B7"/>
    <w:rsid w:val="00A8737C"/>
    <w:rsid w:val="00A90F0A"/>
    <w:rsid w:val="00AB103C"/>
    <w:rsid w:val="00AB26A4"/>
    <w:rsid w:val="00AC205C"/>
    <w:rsid w:val="00AC2788"/>
    <w:rsid w:val="00AD0C18"/>
    <w:rsid w:val="00AD522E"/>
    <w:rsid w:val="00AF0A6B"/>
    <w:rsid w:val="00B0306B"/>
    <w:rsid w:val="00B038FF"/>
    <w:rsid w:val="00B05A69"/>
    <w:rsid w:val="00B11474"/>
    <w:rsid w:val="00B11BF8"/>
    <w:rsid w:val="00B17173"/>
    <w:rsid w:val="00B20BFF"/>
    <w:rsid w:val="00B20F6F"/>
    <w:rsid w:val="00B307AC"/>
    <w:rsid w:val="00B41655"/>
    <w:rsid w:val="00B43046"/>
    <w:rsid w:val="00B448FB"/>
    <w:rsid w:val="00B57124"/>
    <w:rsid w:val="00B61DF8"/>
    <w:rsid w:val="00B75281"/>
    <w:rsid w:val="00B8594D"/>
    <w:rsid w:val="00B8774C"/>
    <w:rsid w:val="00B91DB2"/>
    <w:rsid w:val="00B92F1F"/>
    <w:rsid w:val="00B9734B"/>
    <w:rsid w:val="00BA0190"/>
    <w:rsid w:val="00BA2214"/>
    <w:rsid w:val="00BA30E2"/>
    <w:rsid w:val="00BC039B"/>
    <w:rsid w:val="00BC5D33"/>
    <w:rsid w:val="00BD7FDE"/>
    <w:rsid w:val="00C11BFE"/>
    <w:rsid w:val="00C14502"/>
    <w:rsid w:val="00C21097"/>
    <w:rsid w:val="00C22502"/>
    <w:rsid w:val="00C41F90"/>
    <w:rsid w:val="00C43B17"/>
    <w:rsid w:val="00C5068F"/>
    <w:rsid w:val="00C530A2"/>
    <w:rsid w:val="00C82D15"/>
    <w:rsid w:val="00C86D74"/>
    <w:rsid w:val="00CA1B0F"/>
    <w:rsid w:val="00CB0EEA"/>
    <w:rsid w:val="00CC1A6B"/>
    <w:rsid w:val="00CC52E0"/>
    <w:rsid w:val="00CD04F1"/>
    <w:rsid w:val="00CE793B"/>
    <w:rsid w:val="00CF681A"/>
    <w:rsid w:val="00D0049B"/>
    <w:rsid w:val="00D02323"/>
    <w:rsid w:val="00D07C78"/>
    <w:rsid w:val="00D23074"/>
    <w:rsid w:val="00D25816"/>
    <w:rsid w:val="00D45252"/>
    <w:rsid w:val="00D60034"/>
    <w:rsid w:val="00D71B4D"/>
    <w:rsid w:val="00D8206F"/>
    <w:rsid w:val="00D93D55"/>
    <w:rsid w:val="00D94103"/>
    <w:rsid w:val="00D970A7"/>
    <w:rsid w:val="00D97712"/>
    <w:rsid w:val="00DB1AA1"/>
    <w:rsid w:val="00DD7B7F"/>
    <w:rsid w:val="00DE10B8"/>
    <w:rsid w:val="00DE6A4E"/>
    <w:rsid w:val="00E025C2"/>
    <w:rsid w:val="00E15015"/>
    <w:rsid w:val="00E30C67"/>
    <w:rsid w:val="00E333EC"/>
    <w:rsid w:val="00E335FE"/>
    <w:rsid w:val="00E37617"/>
    <w:rsid w:val="00E548F7"/>
    <w:rsid w:val="00E73B91"/>
    <w:rsid w:val="00E76582"/>
    <w:rsid w:val="00E82909"/>
    <w:rsid w:val="00E82CCD"/>
    <w:rsid w:val="00E84D86"/>
    <w:rsid w:val="00EA3B07"/>
    <w:rsid w:val="00EA3FB2"/>
    <w:rsid w:val="00EA7D6E"/>
    <w:rsid w:val="00EB2D34"/>
    <w:rsid w:val="00EB2F76"/>
    <w:rsid w:val="00EB56F7"/>
    <w:rsid w:val="00EC4E49"/>
    <w:rsid w:val="00ED0E4A"/>
    <w:rsid w:val="00ED77FB"/>
    <w:rsid w:val="00EE0533"/>
    <w:rsid w:val="00EE45FA"/>
    <w:rsid w:val="00EE576F"/>
    <w:rsid w:val="00EF0BB0"/>
    <w:rsid w:val="00F043DE"/>
    <w:rsid w:val="00F075F7"/>
    <w:rsid w:val="00F07928"/>
    <w:rsid w:val="00F44FC2"/>
    <w:rsid w:val="00F50E94"/>
    <w:rsid w:val="00F60A08"/>
    <w:rsid w:val="00F66152"/>
    <w:rsid w:val="00F736C9"/>
    <w:rsid w:val="00F73DED"/>
    <w:rsid w:val="00F9165B"/>
    <w:rsid w:val="00FA7B0E"/>
    <w:rsid w:val="00FB5E09"/>
    <w:rsid w:val="00FC482F"/>
    <w:rsid w:val="00FD06EC"/>
    <w:rsid w:val="00FD2CCA"/>
    <w:rsid w:val="00FD4ECD"/>
    <w:rsid w:val="00FD6A7F"/>
    <w:rsid w:val="00FE4E92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3C4F82"/>
  <w15:docId w15:val="{9217ECFC-B63F-46F8-98A3-25CBD12E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1038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8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87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0387B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038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0387B"/>
    <w:rPr>
      <w:rFonts w:ascii="Segoe UI" w:eastAsia="SimSun" w:hAnsi="Segoe UI" w:cs="Segoe U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162F9"/>
    <w:rPr>
      <w:vertAlign w:val="superscript"/>
    </w:rPr>
  </w:style>
  <w:style w:type="paragraph" w:customStyle="1" w:styleId="LegTitle">
    <w:name w:val="Leg # Title"/>
    <w:basedOn w:val="Normal"/>
    <w:next w:val="Normal"/>
    <w:rsid w:val="00DE6A4E"/>
    <w:pPr>
      <w:keepNext/>
      <w:keepLines/>
      <w:pageBreakBefore/>
      <w:spacing w:before="240" w:after="48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SubRule">
    <w:name w:val="Leg SubRule #"/>
    <w:basedOn w:val="Normal"/>
    <w:rsid w:val="00253350"/>
    <w:pPr>
      <w:keepNext/>
      <w:keepLines/>
      <w:spacing w:after="240" w:line="360" w:lineRule="auto"/>
      <w:ind w:left="567" w:hanging="567"/>
    </w:pPr>
    <w:rPr>
      <w:rFonts w:eastAsia="Times New Roman" w:cs="Times New Roman"/>
      <w:noProof/>
      <w:snapToGrid w:val="0"/>
      <w:lang w:eastAsia="en-US"/>
    </w:rPr>
  </w:style>
  <w:style w:type="paragraph" w:customStyle="1" w:styleId="Lega">
    <w:name w:val="Leg (a)"/>
    <w:basedOn w:val="Normal"/>
    <w:rsid w:val="00253350"/>
    <w:pPr>
      <w:spacing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i">
    <w:name w:val="Leg (i)"/>
    <w:basedOn w:val="Normal"/>
    <w:rsid w:val="00253350"/>
    <w:pPr>
      <w:spacing w:after="240" w:line="360" w:lineRule="auto"/>
    </w:pPr>
    <w:rPr>
      <w:rFonts w:eastAsia="Times New Roman" w:cs="Times New Roman"/>
      <w:noProof/>
      <w:snapToGrid w:val="0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253350"/>
    <w:rPr>
      <w:strike/>
      <w:dstrike w:val="0"/>
      <w:color w:val="FF0000"/>
    </w:rPr>
  </w:style>
  <w:style w:type="paragraph" w:customStyle="1" w:styleId="Legacont">
    <w:name w:val="Leg (a) [cont]"/>
    <w:basedOn w:val="Lega"/>
    <w:next w:val="Lega"/>
    <w:rsid w:val="00253350"/>
  </w:style>
  <w:style w:type="paragraph" w:styleId="TOC2">
    <w:name w:val="toc 2"/>
    <w:basedOn w:val="Normal"/>
    <w:next w:val="Normal"/>
    <w:autoRedefine/>
    <w:uiPriority w:val="39"/>
    <w:unhideWhenUsed/>
    <w:rsid w:val="006A2E0C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A2E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2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EE8E-39EF-4ADA-8C58-3E16C961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1995</Words>
  <Characters>13372</Characters>
  <Application>Microsoft Office Word</Application>
  <DocSecurity>0</DocSecurity>
  <Lines>255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PCT/WG/15/18</vt:lpstr>
    </vt:vector>
  </TitlesOfParts>
  <Company>WIPO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PCT/WG/15/18</dc:title>
  <dc:subject>Mixed-Language International Applications</dc:subject>
  <dc:creator>MARLOW Thomas</dc:creator>
  <cp:keywords>PUBLIC</cp:keywords>
  <cp:lastModifiedBy>MARLOW Thomas</cp:lastModifiedBy>
  <cp:revision>4</cp:revision>
  <cp:lastPrinted>2022-09-23T13:09:00Z</cp:lastPrinted>
  <dcterms:created xsi:type="dcterms:W3CDTF">2022-09-29T09:13:00Z</dcterms:created>
  <dcterms:modified xsi:type="dcterms:W3CDTF">2022-09-29T09:15:00Z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