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8E55A" w14:textId="48361118" w:rsidR="008B2CC1" w:rsidRPr="00F043DE" w:rsidRDefault="00BC4651" w:rsidP="00FD2CCA">
      <w:pPr>
        <w:pBdr>
          <w:bottom w:val="single" w:sz="4" w:space="11" w:color="auto"/>
        </w:pBdr>
        <w:spacing w:after="120"/>
        <w:jc w:val="right"/>
        <w:rPr>
          <w:b/>
          <w:sz w:val="32"/>
          <w:szCs w:val="40"/>
        </w:rPr>
      </w:pPr>
      <w:r w:rsidRPr="0042194C">
        <w:rPr>
          <w:noProof/>
          <w:lang w:val="fr-CH" w:eastAsia="fr-CH"/>
        </w:rPr>
        <w:drawing>
          <wp:inline distT="0" distB="0" distL="0" distR="0" wp14:anchorId="32BE550D" wp14:editId="4AD19476">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04739BC5" w14:textId="310CB26E" w:rsidR="008B2CC1" w:rsidRPr="002326AB" w:rsidRDefault="00FD2CCA" w:rsidP="00EB2F76">
      <w:pPr>
        <w:jc w:val="right"/>
        <w:rPr>
          <w:rFonts w:ascii="Arial Black" w:hAnsi="Arial Black"/>
          <w:caps/>
          <w:sz w:val="15"/>
          <w:szCs w:val="15"/>
        </w:rPr>
      </w:pPr>
      <w:r>
        <w:rPr>
          <w:rFonts w:ascii="Arial Black" w:hAnsi="Arial Black"/>
          <w:caps/>
          <w:sz w:val="15"/>
        </w:rPr>
        <w:t>PCT/WG/15/</w:t>
      </w:r>
      <w:bookmarkStart w:id="0" w:name="Code"/>
      <w:bookmarkEnd w:id="0"/>
      <w:r>
        <w:rPr>
          <w:rFonts w:ascii="Arial Black" w:hAnsi="Arial Black"/>
          <w:caps/>
          <w:sz w:val="15"/>
        </w:rPr>
        <w:t>16</w:t>
      </w:r>
    </w:p>
    <w:p w14:paraId="622B8186"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A14CAEC" w14:textId="48279B9E"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BC4651">
        <w:rPr>
          <w:rFonts w:ascii="Arial Black" w:hAnsi="Arial Black"/>
          <w:caps/>
          <w:sz w:val="15"/>
        </w:rPr>
        <w:t>16 СентябрЯ</w:t>
      </w:r>
      <w:r w:rsidR="00BE0138">
        <w:rPr>
          <w:rFonts w:ascii="Arial Black" w:hAnsi="Arial Black"/>
          <w:caps/>
          <w:sz w:val="15"/>
        </w:rPr>
        <w:t xml:space="preserve"> 2022 года</w:t>
      </w:r>
    </w:p>
    <w:bookmarkEnd w:id="2"/>
    <w:p w14:paraId="4AB98006" w14:textId="77777777" w:rsidR="008B2CC1" w:rsidRPr="00720EFD" w:rsidRDefault="00FD2CCA" w:rsidP="00720EFD">
      <w:pPr>
        <w:pStyle w:val="Heading1"/>
        <w:spacing w:before="0" w:after="480"/>
        <w:rPr>
          <w:sz w:val="28"/>
          <w:szCs w:val="28"/>
        </w:rPr>
      </w:pPr>
      <w:r>
        <w:rPr>
          <w:caps w:val="0"/>
          <w:sz w:val="28"/>
        </w:rPr>
        <w:t>Рабочая группа по Договору о патентной кооперации (РСТ)</w:t>
      </w:r>
    </w:p>
    <w:p w14:paraId="49713A2D" w14:textId="77777777" w:rsidR="00A90F0A" w:rsidRDefault="00FD2CCA" w:rsidP="00A90F0A">
      <w:pPr>
        <w:outlineLvl w:val="1"/>
        <w:rPr>
          <w:b/>
          <w:sz w:val="24"/>
          <w:szCs w:val="24"/>
        </w:rPr>
      </w:pPr>
      <w:bookmarkStart w:id="3" w:name="_GoBack"/>
      <w:bookmarkEnd w:id="3"/>
      <w:r>
        <w:rPr>
          <w:b/>
          <w:sz w:val="24"/>
        </w:rPr>
        <w:t>Пятнадцатая сессия</w:t>
      </w:r>
    </w:p>
    <w:p w14:paraId="17D19B94" w14:textId="77777777" w:rsidR="008B2CC1" w:rsidRPr="003845C1" w:rsidRDefault="00FD2CCA" w:rsidP="00F9165B">
      <w:pPr>
        <w:spacing w:after="720"/>
        <w:outlineLvl w:val="1"/>
        <w:rPr>
          <w:b/>
          <w:sz w:val="24"/>
          <w:szCs w:val="24"/>
        </w:rPr>
      </w:pPr>
      <w:r>
        <w:rPr>
          <w:b/>
          <w:sz w:val="24"/>
        </w:rPr>
        <w:t>Женева, 3–7 октября 2022 года</w:t>
      </w:r>
    </w:p>
    <w:p w14:paraId="5F4A3E54" w14:textId="4837EC2F" w:rsidR="008B2CC1" w:rsidRPr="003845C1" w:rsidRDefault="00671A99" w:rsidP="00DD7B7F">
      <w:pPr>
        <w:spacing w:after="360"/>
        <w:outlineLvl w:val="0"/>
        <w:rPr>
          <w:caps/>
          <w:sz w:val="24"/>
        </w:rPr>
      </w:pPr>
      <w:bookmarkStart w:id="4" w:name="TitleOfDoc"/>
      <w:r>
        <w:rPr>
          <w:caps/>
          <w:sz w:val="24"/>
        </w:rPr>
        <w:t>Официальная интеграция проекта ускоренного пате</w:t>
      </w:r>
      <w:r w:rsidR="00BC4651">
        <w:rPr>
          <w:caps/>
          <w:sz w:val="24"/>
        </w:rPr>
        <w:t xml:space="preserve">нтного делопроизводства в РСТ: </w:t>
      </w:r>
      <w:r>
        <w:rPr>
          <w:caps/>
          <w:sz w:val="24"/>
        </w:rPr>
        <w:t>пересмотренный подход</w:t>
      </w:r>
    </w:p>
    <w:p w14:paraId="3E45F3E2" w14:textId="77777777" w:rsidR="002928D3" w:rsidRPr="00F9165B" w:rsidRDefault="00671A99" w:rsidP="001D4107">
      <w:pPr>
        <w:spacing w:after="1040"/>
        <w:rPr>
          <w:i/>
        </w:rPr>
      </w:pPr>
      <w:bookmarkStart w:id="5" w:name="Prepared"/>
      <w:bookmarkEnd w:id="4"/>
      <w:bookmarkEnd w:id="5"/>
      <w:r>
        <w:rPr>
          <w:i/>
        </w:rPr>
        <w:t>Документ представлен Японией, Республикой Корея, Соединенным Королевством и Соединенными Штатами Америки</w:t>
      </w:r>
    </w:p>
    <w:p w14:paraId="1CA9F700" w14:textId="77777777" w:rsidR="00671A99" w:rsidRDefault="00671A99" w:rsidP="00671A99">
      <w:pPr>
        <w:pStyle w:val="Heading1"/>
      </w:pPr>
      <w:r>
        <w:t>РЕЗЮМЕ</w:t>
      </w:r>
    </w:p>
    <w:p w14:paraId="3F7582EE" w14:textId="17882613" w:rsidR="00671A99" w:rsidRDefault="00671A99" w:rsidP="00671A99">
      <w:pPr>
        <w:pStyle w:val="ONUME"/>
      </w:pPr>
      <w:r>
        <w:t xml:space="preserve">Настоящий документ посвящен предложению ведомств-авторов о внесении поправок в Инструкцию к PCT и Административную инструкцию к PCT с целью предусмотреть возможность проведения ускоренной экспертизы на национальной фазе посредством официального включения ускоренного патентного делопроизводства (PPH) в систему PCT, представленного на предыдущих сессиях Органа. </w:t>
      </w:r>
      <w:bookmarkStart w:id="6" w:name="_Hlk112938311"/>
      <w:r>
        <w:t>В данном документе содержится пересмотренный подход ведомств-авторов, определяющий наилучший путь к принятию простой и последовательной системы по интеграции PPH в систему PCT.</w:t>
      </w:r>
      <w:bookmarkEnd w:id="6"/>
    </w:p>
    <w:p w14:paraId="1A2CCCB0" w14:textId="77777777" w:rsidR="00671A99" w:rsidRDefault="00671A99" w:rsidP="00671A99">
      <w:pPr>
        <w:pStyle w:val="Heading1"/>
      </w:pPr>
      <w:r>
        <w:t>Справочная информация</w:t>
      </w:r>
    </w:p>
    <w:p w14:paraId="43B548D0" w14:textId="3BBCF9C1" w:rsidR="00671A99" w:rsidRDefault="00671A99" w:rsidP="00671A99">
      <w:pPr>
        <w:pStyle w:val="ONUME"/>
      </w:pPr>
      <w:r>
        <w:t>Как более подробно изложено в документах, таких как Дорожная карта PCT, прилагаются новые усилия для обеспечения более эффективного использования PCT, с тем чтобы, в частности, уменьшить дублирование работы и дать более точные и более качественные результаты поиска и заключени</w:t>
      </w:r>
      <w:r w:rsidR="00575641">
        <w:t>я</w:t>
      </w:r>
      <w:r>
        <w:t xml:space="preserve"> о патентоспос</w:t>
      </w:r>
      <w:r w:rsidR="00392681">
        <w:t xml:space="preserve">обности на международной фазе. </w:t>
      </w:r>
      <w:r>
        <w:t xml:space="preserve">PPH показало, что обмен результатами работы – или оптимизация работы </w:t>
      </w:r>
      <w:r w:rsidR="00C0166C">
        <w:t>–</w:t>
      </w:r>
      <w:r>
        <w:t xml:space="preserve"> приносит ощутимые выгоды как</w:t>
      </w:r>
      <w:r w:rsidR="00392681">
        <w:t xml:space="preserve"> ведомствам, так и заявителям. </w:t>
      </w:r>
      <w:r>
        <w:t>В этой связи предлагается официально включить систему PPH</w:t>
      </w:r>
      <w:r w:rsidR="00392681">
        <w:t xml:space="preserve"> в PCT. </w:t>
      </w:r>
      <w:r>
        <w:t xml:space="preserve">Говоря конкретно, предлагается, чтобы – по выбору заявителя – национальные и региональные ведомства обрабатывали в ускоренном (или специальном) порядке заявки на национальной фазе, которые представляются только с формулой изобретения, которая была признана как отвечающая </w:t>
      </w:r>
      <w:r>
        <w:lastRenderedPageBreak/>
        <w:t>критериям статьи 33(2)–(4) PCT Международным поисковым органом (МПО) или Органом международной пред</w:t>
      </w:r>
      <w:r w:rsidR="00392681">
        <w:t xml:space="preserve">варительной экспертизы (ОМПЭ). </w:t>
      </w:r>
      <w:r>
        <w:t xml:space="preserve">Это будет стимулировать заявителей к тому, чтобы их заявки отвечали требованиям статьи 33(2)–(4) PCT на международной фазе, и позволит эффективно сокращать расходы на получение патентной охраны через PCT посредством использования преимуществ, которыми на сегодняшний день обладает PPH, например таких, как меньшее количество действий при рассмотрении, более высокая доля положительных решений </w:t>
      </w:r>
      <w:r w:rsidR="00392681">
        <w:t xml:space="preserve">и более низкая доля апелляций. </w:t>
      </w:r>
      <w:r>
        <w:t>С тем чтобы еще больше сократить дублирование усилий, предлагается стимулировать национальные ведомства к расширению использования результатов работы, проделанной на международной фазе.</w:t>
      </w:r>
    </w:p>
    <w:p w14:paraId="1CB73B57" w14:textId="3A06E83B" w:rsidR="00671A99" w:rsidRDefault="00671A99" w:rsidP="00671A99">
      <w:pPr>
        <w:pStyle w:val="ONUME"/>
      </w:pPr>
      <w:r>
        <w:t xml:space="preserve">В соответствии с программой PPH заявитель, получающий положительное письменное сообщение или международное предварительное заключение о патентоспособности (МПЗП) от Международного органа, сможет просить об ускоренной экспертизе соответствующей заявки на национальной фазе при условии, что все пункты формулы изобретения в заявке на национальной фазе в достаточной степени соответствуют пунктам формулы изобретения, получившим положительное </w:t>
      </w:r>
      <w:r w:rsidR="00392681">
        <w:t xml:space="preserve">письменное сообщение или МПЗП. </w:t>
      </w:r>
      <w:r>
        <w:t>В данном случае национальное ведомство будет использовать результаты работы, проделанной на международной фазе, для ускорения экспертизы.</w:t>
      </w:r>
    </w:p>
    <w:p w14:paraId="3C6C4209" w14:textId="290178A3" w:rsidR="00671A99" w:rsidRDefault="00671A99" w:rsidP="00671A99">
      <w:pPr>
        <w:pStyle w:val="ONUME"/>
      </w:pPr>
      <w:r>
        <w:t>В конечном счете участие в PPH не требует и не предполагает внесения каких-либо существенных изменений в процедуры проведения участвующими ведомствами поиска и экспертизы заявок, а призвано обеспечить более высокое качество заявок, поступающих для обработки в участвующие ведомства.</w:t>
      </w:r>
    </w:p>
    <w:p w14:paraId="202E2D69" w14:textId="3150FADC" w:rsidR="00671A99" w:rsidRDefault="00671A99" w:rsidP="00671A99">
      <w:pPr>
        <w:pStyle w:val="ONUME"/>
      </w:pPr>
      <w:r>
        <w:t>На сегодняшний день было продемонстрировано, что PPH дает преимущества как</w:t>
      </w:r>
      <w:r w:rsidR="00392681">
        <w:t xml:space="preserve"> ведомствам, так и заявителям. </w:t>
      </w:r>
      <w:r>
        <w:t>Говоря конкретно, продемонстрировано, что PPH существенно ускоряет процесс экспертизы соответствующих заявок, поданных в участвующих странах, стимулируя заявителей подавать заявки, в отношении которых было принято положительное решение по результатам предварительного поиска и предварительной экспертизы, и тем самым позволяя экспертам повторно использовать р</w:t>
      </w:r>
      <w:r w:rsidR="00392681">
        <w:t xml:space="preserve">езультаты поиска и экспертизы. </w:t>
      </w:r>
      <w:r>
        <w:t>Повторное использование результатов поиска и экспертизы осуществляется при соблюдении принципа национального суверенитета участвующих ведомств, поскольку каждое ведомство по-прежнему проводит поиск и экспертизу заявки в соответствии со своими национальными законами, не учитывая заключения о патентоспособности, в</w:t>
      </w:r>
      <w:r w:rsidR="00392681">
        <w:t xml:space="preserve">ынесенные другими ведомствами. </w:t>
      </w:r>
      <w:r>
        <w:t>Некоторые из подтвержденных преимуще</w:t>
      </w:r>
      <w:r w:rsidR="00BC4651">
        <w:t xml:space="preserve">ств PPH включают: </w:t>
      </w:r>
      <w:r>
        <w:t>сокращение срока проведения экспертизы, увеличение доли положительных решений, сокращение расходов на делопроизводство в результате того, что в рамках PPH обычно требуется меньше действий для принятия решения о патентоспособности, и сокращение срока ожидания р</w:t>
      </w:r>
      <w:r w:rsidR="00392681">
        <w:t xml:space="preserve">ешения. </w:t>
      </w:r>
      <w:r>
        <w:t xml:space="preserve">Качество патентов, выдаваемых по процедуре PPH, не ставится под угрозу и может даже повышаться за счет предоставления эксперту лучшей отправной </w:t>
      </w:r>
      <w:r w:rsidR="00392681">
        <w:t xml:space="preserve">точки для поиска и экспертизы. </w:t>
      </w:r>
      <w:r>
        <w:t>Поскольку каждое ведомство, участвующее в PPH, осуществляет поиск и экспертизу в соответствии со своими национальными законами, качество выдаваемых патентов является по меньшей мере столь же высоким, что и качество патентов, выдаваемых ведом</w:t>
      </w:r>
      <w:r w:rsidR="00392681">
        <w:t>ствами, не участвующими в PPH.</w:t>
      </w:r>
    </w:p>
    <w:p w14:paraId="2690DC54" w14:textId="77777777" w:rsidR="00671A99" w:rsidRDefault="00671A99" w:rsidP="00FF227A">
      <w:pPr>
        <w:pStyle w:val="ONUME"/>
        <w:keepNext/>
      </w:pPr>
      <w:r>
        <w:lastRenderedPageBreak/>
        <w:t>Что касается преимуществ для ведомств в плане эффективности, то Ведомство по патентам и товарным знакам США (ВПТЗ США) получило следующие результаты</w:t>
      </w:r>
      <w:r>
        <w:rPr>
          <w:rStyle w:val="FootnoteReference"/>
        </w:rPr>
        <w:footnoteReference w:id="2"/>
      </w:r>
      <w:r>
        <w:t>:</w:t>
      </w:r>
    </w:p>
    <w:p w14:paraId="1E614B6C" w14:textId="77777777" w:rsidR="00671A99" w:rsidRDefault="00671A99" w:rsidP="00FF227A">
      <w:pPr>
        <w:keepNext/>
        <w:spacing w:after="220"/>
        <w:ind w:left="1134" w:hanging="594"/>
      </w:pPr>
      <w:bookmarkStart w:id="7" w:name="_Hlk109037054"/>
      <w:r>
        <w:t>Доля положительных решений:</w:t>
      </w:r>
      <w:r>
        <w:br/>
        <w:t>Поданные по процедуре PPH заявки — 87%</w:t>
      </w:r>
      <w:r>
        <w:br/>
        <w:t>Поданные не по процедуре PPH заявки — 77%</w:t>
      </w:r>
    </w:p>
    <w:p w14:paraId="15973DF6" w14:textId="452E95CF" w:rsidR="00671A99" w:rsidRDefault="00671A99" w:rsidP="00671A99">
      <w:pPr>
        <w:spacing w:after="220"/>
        <w:ind w:left="1134" w:hanging="594"/>
      </w:pPr>
      <w:r>
        <w:t>Доля первичных выдач:</w:t>
      </w:r>
      <w:r>
        <w:br/>
        <w:t>Поданные по процедуре PPH з</w:t>
      </w:r>
      <w:r w:rsidR="00392681">
        <w:t>аявки </w:t>
      </w:r>
      <w:r>
        <w:t>— 27%</w:t>
      </w:r>
      <w:r>
        <w:br/>
        <w:t>Поданные не по процедуре PPH заявки — 14%</w:t>
      </w:r>
    </w:p>
    <w:p w14:paraId="6630C408" w14:textId="3EEF5F6D" w:rsidR="00671A99" w:rsidRPr="00D71683" w:rsidRDefault="00671A99" w:rsidP="00671A99">
      <w:pPr>
        <w:spacing w:after="220"/>
        <w:ind w:left="540"/>
      </w:pPr>
      <w:r>
        <w:t>В среднем по заявкам с удовлетворенным ходат</w:t>
      </w:r>
      <w:r w:rsidR="00276762">
        <w:rPr>
          <w:lang w:val="fr-CH"/>
        </w:rPr>
        <w:t>S</w:t>
      </w:r>
      <w:r>
        <w:t>айством о проведении PPH первичная выдача наступала на 7,2 месяца раньше, чем по заявкам без PPH.</w:t>
      </w:r>
    </w:p>
    <w:p w14:paraId="77DD538D" w14:textId="5DB75935" w:rsidR="00671A99" w:rsidRDefault="008452E4" w:rsidP="00671A99">
      <w:pPr>
        <w:spacing w:after="220"/>
        <w:ind w:left="540"/>
      </w:pPr>
      <w:r w:rsidRPr="008452E4">
        <w:t>В среднем по заявкам с удовлетворенным ходатайством о проведении PPH процедура рассмотрения с принятием решения завершалась на 8,2 месяца раньше, чем по заявкам без PPH</w:t>
      </w:r>
      <w:r w:rsidR="00671A99">
        <w:t>.</w:t>
      </w:r>
      <w:bookmarkEnd w:id="7"/>
    </w:p>
    <w:p w14:paraId="00DB309A" w14:textId="3059264C" w:rsidR="00671A99" w:rsidRDefault="00671A99" w:rsidP="00671A99">
      <w:pPr>
        <w:pStyle w:val="ONUME"/>
      </w:pPr>
      <w:r>
        <w:t xml:space="preserve">Аналогичные данные для других ведомств, участвующих в PPH, можно найти по адресу: </w:t>
      </w:r>
      <w:hyperlink r:id="rId9" w:history="1">
        <w:r>
          <w:rPr>
            <w:rStyle w:val="Hyperlink"/>
            <w:color w:val="auto"/>
            <w:u w:val="none"/>
          </w:rPr>
          <w:t>https://www.jpo.go.jp/e/toppage/pph-portal/statistics.html</w:t>
        </w:r>
      </w:hyperlink>
      <w:r>
        <w:t xml:space="preserve">. </w:t>
      </w:r>
    </w:p>
    <w:p w14:paraId="73E43878" w14:textId="04E509FB" w:rsidR="00671A99" w:rsidRDefault="00671A99" w:rsidP="00671A99">
      <w:pPr>
        <w:pStyle w:val="ONUME"/>
      </w:pPr>
      <w:r>
        <w:t>В настоящее время все Международные органы, кроме одного, а также множество ведомств, не являющихся Международными органами, заключили договоренности о PPH по крайней мере с одним национальны</w:t>
      </w:r>
      <w:r w:rsidR="00392681">
        <w:t xml:space="preserve">м или региональным ведомством. </w:t>
      </w:r>
      <w:r>
        <w:t>Результатом этого является растущее число действующих двусторонних с</w:t>
      </w:r>
      <w:r w:rsidR="00392681">
        <w:t xml:space="preserve">оглашений о PPH по всему миру. </w:t>
      </w:r>
      <w:r>
        <w:t>В случае официального включения PPH в систему PCT может исчезнуть необходимость во многих из этих отдельных соглашен</w:t>
      </w:r>
      <w:r w:rsidR="00392681">
        <w:t xml:space="preserve">ий. </w:t>
      </w:r>
      <w:r>
        <w:t xml:space="preserve">Более того, разные договоренности о PPH могут предусматривать разные требования относительно рассмотрения по процедуре PPH в том </w:t>
      </w:r>
      <w:r w:rsidR="00392681">
        <w:t xml:space="preserve">или ином конкретном ведомстве. </w:t>
      </w:r>
      <w:r>
        <w:t>Принятие предложения об официальном включении PPH в систему PCT обеспечит такое дополнительное преимущество, как стандартизация многих из этих требований и, следовательно, упрощение данного процесса для заявителей.</w:t>
      </w:r>
    </w:p>
    <w:p w14:paraId="15573A1A" w14:textId="77777777" w:rsidR="00671A99" w:rsidRDefault="00671A99" w:rsidP="00671A99">
      <w:pPr>
        <w:pStyle w:val="Heading1"/>
      </w:pPr>
      <w:r>
        <w:t>Интеграция PPH в PCT</w:t>
      </w:r>
    </w:p>
    <w:p w14:paraId="4E5CA2AE" w14:textId="048C2072" w:rsidR="00671A99" w:rsidRDefault="00671A99" w:rsidP="00671A99">
      <w:pPr>
        <w:pStyle w:val="ONUME"/>
      </w:pPr>
      <w:r>
        <w:t>На пятой сессии Рабочей группы по PCT, состоявшейся в Женеве в п</w:t>
      </w:r>
      <w:r w:rsidR="00BE0138">
        <w:t>ериод с 29 мая по 1 июня 2012 года</w:t>
      </w:r>
      <w:r>
        <w:t>, Соединенное Королевство и Соединенные Штаты Америки внесли совместное предложение, озаглавленное «PCT 20/20», в котором содержались 12 предложений по дальнейшему совершенствованию систе</w:t>
      </w:r>
      <w:r w:rsidR="00392681">
        <w:t xml:space="preserve">мы PCT (документ PCT/WG/5/18). </w:t>
      </w:r>
      <w:r>
        <w:t>Совместное предложение «PCT 20/20» включало конкретное предложение под названием «Официальное включение системы ускоренного патентного делопроизводства в PCT, ускоренное рассмотрение заявок на национальной фазе, расширение повторного использования на национальной фазе результатов уже проделанной работы в рамках PCT».</w:t>
      </w:r>
    </w:p>
    <w:p w14:paraId="52D9BFA2" w14:textId="2E369621" w:rsidR="00671A99" w:rsidRDefault="00671A99" w:rsidP="00671A99">
      <w:pPr>
        <w:pStyle w:val="ONUME"/>
      </w:pPr>
      <w:r>
        <w:t>С учетом проведенных обсуждений, проведенных в ходе пятой сессии Рабочей группы, и полученных замечаний Соединенное Королевство и Соединенные Штаты Америки подготовили пересмотренные варианты первоначальных предложений, которые были представлены на двадцатой сессии Заседания международных органов в рамках Договора о патентной кооперации (MIA), шестой сессии Рабочей группы по PCT</w:t>
      </w:r>
      <w:r w:rsidR="00392681">
        <w:t xml:space="preserve"> и двадцать первой сессии MIA. </w:t>
      </w:r>
      <w:r>
        <w:t xml:space="preserve">Пересмотренные и расширенные предложения включали конкретные предложения о внесении поправок в Инструкцию к PCT с целью включения </w:t>
      </w:r>
      <w:r>
        <w:lastRenderedPageBreak/>
        <w:t>новых правил 52</w:t>
      </w:r>
      <w:r>
        <w:rPr>
          <w:i/>
        </w:rPr>
        <w:t>bis</w:t>
      </w:r>
      <w:r>
        <w:t xml:space="preserve"> и 78</w:t>
      </w:r>
      <w:r>
        <w:rPr>
          <w:i/>
        </w:rPr>
        <w:t>bis,</w:t>
      </w:r>
      <w:r>
        <w:t xml:space="preserve"> которые прямо предусматривают рассмотрение на основе PPH заявок, вступающих на национальную фазу, при определенных условиях.</w:t>
      </w:r>
    </w:p>
    <w:p w14:paraId="06997C34" w14:textId="28F85CBC" w:rsidR="00671A99" w:rsidRDefault="00671A99" w:rsidP="00671A99">
      <w:pPr>
        <w:pStyle w:val="ONUME"/>
      </w:pPr>
      <w:r>
        <w:t xml:space="preserve">Что касается конкретных обсуждений на сессии MIA, то </w:t>
      </w:r>
      <w:r w:rsidR="00575641">
        <w:t>О</w:t>
      </w:r>
      <w:r>
        <w:t>рганы выразили общую поддержку предложению, отметили свою заинтересованность в работе Рабочей группы по PCT по вопросу об официальном включении PPH в систему PCT и выразили надежду на скорейшее достижение</w:t>
      </w:r>
      <w:r w:rsidR="00392681">
        <w:t xml:space="preserve"> прогресса в этом направлении. </w:t>
      </w:r>
      <w:r>
        <w:t>Что касается обсуждений на шестой сессии Рабочей группы, то, несмотря на некоторые высказанные опасения, в отчете Рабочей группы указано, что большинство выступивших делегаций поддержали предложение и выразили готовность рассмотреть предложения, направленные на преодоление высказанных опасений, или указали, что воспользуются предложенной возможностью направить уведомление о несовместимости с н</w:t>
      </w:r>
      <w:r w:rsidR="00392681">
        <w:t xml:space="preserve">ациональным законодательством. </w:t>
      </w:r>
      <w:r>
        <w:t>Однако две делегации прямо высказались против предложения по ряду причин, включая вопросы национального суверенитета.</w:t>
      </w:r>
    </w:p>
    <w:p w14:paraId="493E7BE8" w14:textId="5202573F" w:rsidR="00671A99" w:rsidRDefault="00671A99" w:rsidP="00671A99">
      <w:pPr>
        <w:pStyle w:val="ONUME"/>
      </w:pPr>
      <w:r>
        <w:t>По итогам обсуждений на двадцатой и двадцать первой сессиях MIA и шестой сессии Рабочей группы по РСТ ВПТЗ США и Ведомство интеллектуальной собственности Соединенного Королевства (UKIPO) представили дальнейшее пересмотренное предложение на седьмой сессии Рабоче</w:t>
      </w:r>
      <w:r w:rsidR="00392681">
        <w:t xml:space="preserve">й группы по РСТ (PCT/WG/7/21). </w:t>
      </w:r>
      <w:r>
        <w:t>В этом пересмотренном предложении были учтены вопросы и предложения, высказанные государствами-членами и другими Международными органами, и оно получило поддержку многих из делегаций, выступивших на заседании Рабочей группы. К сожалению, несколько делегаций вновь высказались против предложения по причинам, которые они приводили ранее, и консенсуса достичь не удалось.</w:t>
      </w:r>
    </w:p>
    <w:p w14:paraId="7D2442C7" w14:textId="1A95F7E0" w:rsidR="00671A99" w:rsidRDefault="00671A99" w:rsidP="00671A99">
      <w:pPr>
        <w:pStyle w:val="ONUME"/>
      </w:pPr>
      <w:r>
        <w:t>Дополнительно доработанное предложение было представлено на рассмотрение государств-членов РСТ на четырнадцатой сессии Рабочей групп</w:t>
      </w:r>
      <w:r w:rsidR="00392681">
        <w:t xml:space="preserve">ы PCT (документ PCT/WG/14/10). </w:t>
      </w:r>
      <w:r>
        <w:t>Большинство делегаций, выступивших на заседании, поддержа</w:t>
      </w:r>
      <w:r w:rsidR="00392681">
        <w:t xml:space="preserve">ли пересмотренное предложение. </w:t>
      </w:r>
      <w:r>
        <w:t xml:space="preserve">Несколько делегаций выразили общую поддержку, однако обозначили дополнительные изменения, которые могут быть внесены в предложение, чтобы сделать его </w:t>
      </w:r>
      <w:r w:rsidR="00392681">
        <w:t xml:space="preserve">приемлемым для своих ведомств. </w:t>
      </w:r>
      <w:r>
        <w:t>Данные замечания в основном касались вопроса расширенных гибких возможностей для У</w:t>
      </w:r>
      <w:r w:rsidR="00392681">
        <w:t xml:space="preserve">казанных и Выбранных ведомств. </w:t>
      </w:r>
      <w:r>
        <w:t>Несколько делегаций также выразили особое предпочтение варианту на ос</w:t>
      </w:r>
      <w:r w:rsidR="00392681">
        <w:t>нове уведомления об участии.</w:t>
      </w:r>
    </w:p>
    <w:p w14:paraId="6AE64CF0" w14:textId="43763934" w:rsidR="00B20AD3" w:rsidRDefault="00B20AD3" w:rsidP="00B20AD3">
      <w:pPr>
        <w:pStyle w:val="ONUME"/>
      </w:pPr>
      <w:bookmarkStart w:id="8" w:name="_Hlk109035354"/>
      <w:r>
        <w:t>Авторы данного предложения по-прежнему считают, что следует способствовать дальнейшему распространению практики использования PPH во всем мире путем официального вклю</w:t>
      </w:r>
      <w:r w:rsidR="00392681">
        <w:t xml:space="preserve">чения PPH в правовую базу РСТ. </w:t>
      </w:r>
      <w:r>
        <w:t>С учетом вышесказанного был проведен дальнейший пересмотр предлагаемых изменений к правилам и Административной инструкции, в рамках которого были приняты во внимание замечания и предложенные дополнительные гибкие возможности, представленные на последней сессии данной Ра</w:t>
      </w:r>
      <w:r w:rsidR="00392681">
        <w:t xml:space="preserve">бочей группы. </w:t>
      </w:r>
      <w:r>
        <w:t>Пересмотренное предложение включает все предложенные гибкие возможности, запр</w:t>
      </w:r>
      <w:r w:rsidR="00392681">
        <w:t xml:space="preserve">ошенные государствами-членами. </w:t>
      </w:r>
      <w:r>
        <w:t>Однако при рассмотрении итогового предложения авторы пришли к заключению, что данное предложение приведет к созданию системы, которая будет изли</w:t>
      </w:r>
      <w:r w:rsidR="00392681">
        <w:t xml:space="preserve">шне запутанной для заявителей. </w:t>
      </w:r>
      <w:r>
        <w:t xml:space="preserve">В пересмотренном виде такая система будет страдать от отсутствия единообразия в отношении заявителей не только относительно того, где она будет доступна, но, что еще более запутано, также того, какая комбинация из многочисленных факультативных требований применяются в том или ином ведомстве. </w:t>
      </w:r>
    </w:p>
    <w:p w14:paraId="2022713A" w14:textId="226C1FFD" w:rsidR="00B20AD3" w:rsidRDefault="00B20AD3" w:rsidP="00B20AD3">
      <w:pPr>
        <w:pStyle w:val="ONUME"/>
      </w:pPr>
      <w:r>
        <w:t>С учетом многочисленных положительных замечаний, сделанных на последнем заседании Рабочей группы, авторы считают, что ведомства проявляют бол</w:t>
      </w:r>
      <w:r w:rsidR="00392681">
        <w:t>ьш</w:t>
      </w:r>
      <w:r w:rsidR="00575641">
        <w:t>и</w:t>
      </w:r>
      <w:r w:rsidR="00392681">
        <w:t xml:space="preserve">ой интерес к данной системе. </w:t>
      </w:r>
      <w:r>
        <w:t>Авторы также придерживаются мнения, что для того, чтобы будущая система PCT-PPH функционировала эффективно, она должна отличаться пр</w:t>
      </w:r>
      <w:r w:rsidR="00392681">
        <w:t xml:space="preserve">остотой и последовательностью. </w:t>
      </w:r>
      <w:r>
        <w:t>В связи с этим авторы хотели бы предложить государствам-</w:t>
      </w:r>
      <w:r>
        <w:lastRenderedPageBreak/>
        <w:t>членам совместно изучить то, как PPH может быть интегрирована в систему PCT таким образом, чтобы получить поддержку на основе консенсуса.</w:t>
      </w:r>
    </w:p>
    <w:p w14:paraId="645E700C" w14:textId="07DF46BB" w:rsidR="00B20AD3" w:rsidRDefault="00B20AD3" w:rsidP="00B20AD3">
      <w:pPr>
        <w:pStyle w:val="ONUME"/>
      </w:pPr>
      <w:r>
        <w:t>В рамках этих усилий по достижению консенсуса авторы считают целесообразным провести практикум по обмену информацией на одной из грядущих очных сессий Раб</w:t>
      </w:r>
      <w:r w:rsidR="00392681">
        <w:t xml:space="preserve">очей группы. </w:t>
      </w:r>
      <w:r>
        <w:t>Такой практикум позволит как малым, так и крупным ведомствам, а также заявителям, поделиться своим мнение</w:t>
      </w:r>
      <w:r w:rsidR="00392681">
        <w:t xml:space="preserve">м и опытом использования PPH. </w:t>
      </w:r>
      <w:r>
        <w:t>Также для обеспечения максимальной пользы и для заявителей и для ведомств представляется возможным рассмотреть предлагаемые преимущества и передовую практику, в то время как испытывающие озабоченность государства-члены могли бы обсудить имеющиеся вопросы с теми ведомствами, которые уже интегрировали PPH.</w:t>
      </w:r>
    </w:p>
    <w:bookmarkEnd w:id="8"/>
    <w:p w14:paraId="2E0343C1" w14:textId="50FA5541" w:rsidR="00613881" w:rsidRDefault="00671A99" w:rsidP="00671A99">
      <w:pPr>
        <w:pStyle w:val="ONUME"/>
        <w:ind w:left="5533"/>
        <w:rPr>
          <w:i/>
        </w:rPr>
      </w:pPr>
      <w:r>
        <w:rPr>
          <w:i/>
        </w:rPr>
        <w:t>Рабочей группе предлагается:</w:t>
      </w:r>
    </w:p>
    <w:p w14:paraId="38B98FAD" w14:textId="2BBB564F" w:rsidR="00613881" w:rsidRDefault="00613881" w:rsidP="000F5EB6">
      <w:pPr>
        <w:pStyle w:val="ONUME"/>
        <w:numPr>
          <w:ilvl w:val="0"/>
          <w:numId w:val="0"/>
        </w:numPr>
        <w:ind w:left="5533"/>
        <w:rPr>
          <w:i/>
        </w:rPr>
      </w:pPr>
      <w:r>
        <w:rPr>
          <w:i/>
        </w:rPr>
        <w:t>(i)</w:t>
      </w:r>
      <w:r>
        <w:rPr>
          <w:i/>
        </w:rPr>
        <w:tab/>
        <w:t>принять к сведению содержание настоящего документа; и</w:t>
      </w:r>
    </w:p>
    <w:p w14:paraId="523F7B3C" w14:textId="040281F4" w:rsidR="00671A99" w:rsidRPr="00671A99" w:rsidRDefault="00613881" w:rsidP="000F5EB6">
      <w:pPr>
        <w:pStyle w:val="ONUME"/>
        <w:numPr>
          <w:ilvl w:val="0"/>
          <w:numId w:val="0"/>
        </w:numPr>
        <w:ind w:left="5533"/>
        <w:rPr>
          <w:i/>
        </w:rPr>
      </w:pPr>
      <w:r>
        <w:rPr>
          <w:i/>
        </w:rPr>
        <w:t>(ii)</w:t>
      </w:r>
      <w:r>
        <w:rPr>
          <w:i/>
        </w:rPr>
        <w:tab/>
        <w:t>предложить Секретариату совместно с заинтересованными сторонами организовать практикум по обмену информацией об ускоренном патентном делопроизводстве для его проведения на одной из грядущих сессий Рабочей группы.</w:t>
      </w:r>
    </w:p>
    <w:p w14:paraId="686791CC" w14:textId="77777777" w:rsidR="00671A99" w:rsidRDefault="00671A99" w:rsidP="00671A99">
      <w:pPr>
        <w:pStyle w:val="ONUME"/>
        <w:numPr>
          <w:ilvl w:val="0"/>
          <w:numId w:val="0"/>
        </w:numPr>
      </w:pPr>
    </w:p>
    <w:p w14:paraId="6851399D" w14:textId="77777777" w:rsidR="00671A99" w:rsidRDefault="00671A99" w:rsidP="00671A99">
      <w:pPr>
        <w:pStyle w:val="Endofdocument-Annex"/>
      </w:pPr>
      <w:r>
        <w:t>[Конец документа]</w:t>
      </w:r>
    </w:p>
    <w:p w14:paraId="0F1C3B91" w14:textId="77777777" w:rsidR="002326AB" w:rsidRDefault="002326AB" w:rsidP="002326AB">
      <w:pPr>
        <w:spacing w:after="220"/>
      </w:pPr>
    </w:p>
    <w:sectPr w:rsidR="002326AB" w:rsidSect="00671A9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0A8D" w14:textId="77777777" w:rsidR="00671A99" w:rsidRDefault="00671A99">
      <w:r>
        <w:separator/>
      </w:r>
    </w:p>
  </w:endnote>
  <w:endnote w:type="continuationSeparator" w:id="0">
    <w:p w14:paraId="0372B285" w14:textId="77777777" w:rsidR="00671A99" w:rsidRDefault="00671A99" w:rsidP="003B38C1">
      <w:r>
        <w:separator/>
      </w:r>
    </w:p>
    <w:p w14:paraId="62375AA0" w14:textId="77777777" w:rsidR="00671A99" w:rsidRPr="00BC4651" w:rsidRDefault="00671A99" w:rsidP="003B38C1">
      <w:pPr>
        <w:spacing w:after="60"/>
        <w:rPr>
          <w:sz w:val="17"/>
          <w:lang w:val="en-US"/>
        </w:rPr>
      </w:pPr>
      <w:r w:rsidRPr="00BC4651">
        <w:rPr>
          <w:sz w:val="17"/>
          <w:lang w:val="en-US"/>
        </w:rPr>
        <w:t>[Endnote continued from previous page]</w:t>
      </w:r>
    </w:p>
  </w:endnote>
  <w:endnote w:type="continuationNotice" w:id="1">
    <w:p w14:paraId="141ED49D" w14:textId="77777777" w:rsidR="00671A99" w:rsidRPr="00BC4651" w:rsidRDefault="00671A99" w:rsidP="003B38C1">
      <w:pPr>
        <w:spacing w:before="60"/>
        <w:jc w:val="right"/>
        <w:rPr>
          <w:sz w:val="17"/>
          <w:szCs w:val="17"/>
          <w:lang w:val="en-US"/>
        </w:rPr>
      </w:pPr>
      <w:r w:rsidRPr="00BC465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3865" w14:textId="77777777" w:rsidR="00755A64" w:rsidRDefault="0075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2B1F" w14:textId="77777777" w:rsidR="00755A64" w:rsidRDefault="00755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6832" w14:textId="77777777" w:rsidR="00755A64" w:rsidRDefault="0075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C0830" w14:textId="77777777" w:rsidR="00671A99" w:rsidRDefault="00671A99">
      <w:r>
        <w:separator/>
      </w:r>
    </w:p>
  </w:footnote>
  <w:footnote w:type="continuationSeparator" w:id="0">
    <w:p w14:paraId="5C0C6EC1" w14:textId="77777777" w:rsidR="00671A99" w:rsidRDefault="00671A99" w:rsidP="008B60B2">
      <w:r>
        <w:separator/>
      </w:r>
    </w:p>
    <w:p w14:paraId="6401D307" w14:textId="77777777" w:rsidR="00671A99" w:rsidRPr="00BC4651" w:rsidRDefault="00671A99" w:rsidP="008B60B2">
      <w:pPr>
        <w:spacing w:after="60"/>
        <w:rPr>
          <w:sz w:val="17"/>
          <w:szCs w:val="17"/>
          <w:lang w:val="en-US"/>
        </w:rPr>
      </w:pPr>
      <w:r w:rsidRPr="00BC4651">
        <w:rPr>
          <w:sz w:val="17"/>
          <w:szCs w:val="17"/>
          <w:lang w:val="en-US"/>
        </w:rPr>
        <w:t>[Footnote continued from previous page]</w:t>
      </w:r>
    </w:p>
  </w:footnote>
  <w:footnote w:type="continuationNotice" w:id="1">
    <w:p w14:paraId="4EB7A9C7" w14:textId="77777777" w:rsidR="00671A99" w:rsidRPr="00BC4651" w:rsidRDefault="00671A99" w:rsidP="008B60B2">
      <w:pPr>
        <w:spacing w:before="60"/>
        <w:jc w:val="right"/>
        <w:rPr>
          <w:sz w:val="17"/>
          <w:szCs w:val="17"/>
          <w:lang w:val="en-US"/>
        </w:rPr>
      </w:pPr>
      <w:r w:rsidRPr="00BC4651">
        <w:rPr>
          <w:sz w:val="17"/>
          <w:szCs w:val="17"/>
          <w:lang w:val="en-US"/>
        </w:rPr>
        <w:t>[Footnote continued on next page]</w:t>
      </w:r>
    </w:p>
  </w:footnote>
  <w:footnote w:id="2">
    <w:p w14:paraId="4B0C8562" w14:textId="77777777" w:rsidR="00671A99" w:rsidRPr="006954E5" w:rsidRDefault="00671A99" w:rsidP="00671A99">
      <w:pPr>
        <w:pStyle w:val="FootnoteText"/>
      </w:pPr>
      <w:r>
        <w:rPr>
          <w:rStyle w:val="FootnoteReference"/>
        </w:rPr>
        <w:footnoteRef/>
      </w:r>
      <w:r>
        <w:t xml:space="preserve"> </w:t>
      </w:r>
      <w:r>
        <w:tab/>
        <w:t>Данные за период с октября 2019 года по сентябрь 2020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BCED" w14:textId="77777777" w:rsidR="00755A64" w:rsidRDefault="0075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7AFE" w14:textId="11DDAD29" w:rsidR="00D07C78" w:rsidRPr="002326AB" w:rsidRDefault="00671A99" w:rsidP="00477D6B">
    <w:pPr>
      <w:jc w:val="right"/>
      <w:rPr>
        <w:caps/>
      </w:rPr>
    </w:pPr>
    <w:bookmarkStart w:id="9" w:name="Code2"/>
    <w:bookmarkEnd w:id="9"/>
    <w:r>
      <w:rPr>
        <w:caps/>
      </w:rPr>
      <w:t>PCT/WG/15/16</w:t>
    </w:r>
  </w:p>
  <w:p w14:paraId="76012FAC" w14:textId="3D7D2DD3" w:rsidR="00D07C78" w:rsidRDefault="00D07C78" w:rsidP="00477D6B">
    <w:pPr>
      <w:jc w:val="right"/>
    </w:pPr>
    <w:r>
      <w:t xml:space="preserve">стр. </w:t>
    </w:r>
    <w:r>
      <w:fldChar w:fldCharType="begin"/>
    </w:r>
    <w:r>
      <w:instrText xml:space="preserve"> PAGE  \* MERGEFORMAT </w:instrText>
    </w:r>
    <w:r>
      <w:fldChar w:fldCharType="separate"/>
    </w:r>
    <w:r w:rsidR="00243D5D">
      <w:rPr>
        <w:noProof/>
      </w:rPr>
      <w:t>5</w:t>
    </w:r>
    <w:r>
      <w:fldChar w:fldCharType="end"/>
    </w:r>
  </w:p>
  <w:p w14:paraId="268ECBAD" w14:textId="77777777" w:rsidR="00D07C78" w:rsidRDefault="00D07C78" w:rsidP="00477D6B">
    <w:pPr>
      <w:jc w:val="right"/>
    </w:pPr>
  </w:p>
  <w:p w14:paraId="4F287ECB"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92FA" w14:textId="77777777" w:rsidR="00755A64" w:rsidRDefault="0075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9"/>
    <w:rsid w:val="00043CAA"/>
    <w:rsid w:val="0005055F"/>
    <w:rsid w:val="0005605A"/>
    <w:rsid w:val="00056816"/>
    <w:rsid w:val="00075432"/>
    <w:rsid w:val="000968ED"/>
    <w:rsid w:val="000A3D97"/>
    <w:rsid w:val="000B48FD"/>
    <w:rsid w:val="000F5E56"/>
    <w:rsid w:val="000F5EB6"/>
    <w:rsid w:val="00117843"/>
    <w:rsid w:val="001362EE"/>
    <w:rsid w:val="001647D5"/>
    <w:rsid w:val="001832A6"/>
    <w:rsid w:val="001A45BF"/>
    <w:rsid w:val="001D4107"/>
    <w:rsid w:val="00203D24"/>
    <w:rsid w:val="0021217E"/>
    <w:rsid w:val="002326AB"/>
    <w:rsid w:val="00243430"/>
    <w:rsid w:val="00243D5D"/>
    <w:rsid w:val="002634C4"/>
    <w:rsid w:val="00276762"/>
    <w:rsid w:val="002928D3"/>
    <w:rsid w:val="002F1FE6"/>
    <w:rsid w:val="002F4E68"/>
    <w:rsid w:val="00312F7F"/>
    <w:rsid w:val="00361450"/>
    <w:rsid w:val="003673CF"/>
    <w:rsid w:val="003845C1"/>
    <w:rsid w:val="00392681"/>
    <w:rsid w:val="003A6F89"/>
    <w:rsid w:val="003B38C1"/>
    <w:rsid w:val="003C34E9"/>
    <w:rsid w:val="00423E3E"/>
    <w:rsid w:val="00427AF4"/>
    <w:rsid w:val="004422A2"/>
    <w:rsid w:val="004647DA"/>
    <w:rsid w:val="00474062"/>
    <w:rsid w:val="00477D6B"/>
    <w:rsid w:val="00484344"/>
    <w:rsid w:val="005019FF"/>
    <w:rsid w:val="0053057A"/>
    <w:rsid w:val="00556076"/>
    <w:rsid w:val="00560A29"/>
    <w:rsid w:val="00575641"/>
    <w:rsid w:val="005C6649"/>
    <w:rsid w:val="00605827"/>
    <w:rsid w:val="00613881"/>
    <w:rsid w:val="006204FF"/>
    <w:rsid w:val="00646050"/>
    <w:rsid w:val="006713CA"/>
    <w:rsid w:val="00671A99"/>
    <w:rsid w:val="00676C5C"/>
    <w:rsid w:val="006B48F5"/>
    <w:rsid w:val="00720EFD"/>
    <w:rsid w:val="007505E1"/>
    <w:rsid w:val="00755A64"/>
    <w:rsid w:val="007854AF"/>
    <w:rsid w:val="00793A7C"/>
    <w:rsid w:val="007A398A"/>
    <w:rsid w:val="007B07EE"/>
    <w:rsid w:val="007D1613"/>
    <w:rsid w:val="007E4C0E"/>
    <w:rsid w:val="00804210"/>
    <w:rsid w:val="008452E4"/>
    <w:rsid w:val="008A134B"/>
    <w:rsid w:val="008B2CC1"/>
    <w:rsid w:val="008B60B2"/>
    <w:rsid w:val="008C5FC9"/>
    <w:rsid w:val="0090731E"/>
    <w:rsid w:val="00916EE2"/>
    <w:rsid w:val="00941624"/>
    <w:rsid w:val="00965DC9"/>
    <w:rsid w:val="00966A22"/>
    <w:rsid w:val="0096722F"/>
    <w:rsid w:val="00971884"/>
    <w:rsid w:val="00980843"/>
    <w:rsid w:val="009E2791"/>
    <w:rsid w:val="009E3F6F"/>
    <w:rsid w:val="009F499F"/>
    <w:rsid w:val="00A37342"/>
    <w:rsid w:val="00A42DAF"/>
    <w:rsid w:val="00A45BD8"/>
    <w:rsid w:val="00A869B7"/>
    <w:rsid w:val="00A90F0A"/>
    <w:rsid w:val="00AA163E"/>
    <w:rsid w:val="00AC205C"/>
    <w:rsid w:val="00AF0A6B"/>
    <w:rsid w:val="00B05A69"/>
    <w:rsid w:val="00B125AF"/>
    <w:rsid w:val="00B20AD3"/>
    <w:rsid w:val="00B75281"/>
    <w:rsid w:val="00B92F1F"/>
    <w:rsid w:val="00B9734B"/>
    <w:rsid w:val="00BA30E2"/>
    <w:rsid w:val="00BC3097"/>
    <w:rsid w:val="00BC4651"/>
    <w:rsid w:val="00BE0138"/>
    <w:rsid w:val="00C0166C"/>
    <w:rsid w:val="00C11BFE"/>
    <w:rsid w:val="00C5068F"/>
    <w:rsid w:val="00C82D15"/>
    <w:rsid w:val="00C86D74"/>
    <w:rsid w:val="00CD04F1"/>
    <w:rsid w:val="00CD2882"/>
    <w:rsid w:val="00CF681A"/>
    <w:rsid w:val="00D06372"/>
    <w:rsid w:val="00D07C78"/>
    <w:rsid w:val="00D45252"/>
    <w:rsid w:val="00D56605"/>
    <w:rsid w:val="00D71B4D"/>
    <w:rsid w:val="00D93D55"/>
    <w:rsid w:val="00DD7B7F"/>
    <w:rsid w:val="00E05E72"/>
    <w:rsid w:val="00E15015"/>
    <w:rsid w:val="00E335FE"/>
    <w:rsid w:val="00EA7D6E"/>
    <w:rsid w:val="00EB2F76"/>
    <w:rsid w:val="00EC4E49"/>
    <w:rsid w:val="00ED77FB"/>
    <w:rsid w:val="00EE45FA"/>
    <w:rsid w:val="00F043DE"/>
    <w:rsid w:val="00F07770"/>
    <w:rsid w:val="00F15462"/>
    <w:rsid w:val="00F66152"/>
    <w:rsid w:val="00F9165B"/>
    <w:rsid w:val="00FA7C2F"/>
    <w:rsid w:val="00FC482F"/>
    <w:rsid w:val="00FD2CCA"/>
    <w:rsid w:val="00FF227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CCF3DB"/>
  <w15:docId w15:val="{0BFBA01D-DDC4-4440-8E48-2ED30218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671A99"/>
    <w:rPr>
      <w:color w:val="0000FF" w:themeColor="hyperlink"/>
      <w:u w:val="single"/>
    </w:rPr>
  </w:style>
  <w:style w:type="character" w:styleId="FootnoteReference">
    <w:name w:val="footnote reference"/>
    <w:semiHidden/>
    <w:rsid w:val="00671A99"/>
    <w:rPr>
      <w:vertAlign w:val="superscript"/>
    </w:rPr>
  </w:style>
  <w:style w:type="character" w:styleId="CommentReference">
    <w:name w:val="annotation reference"/>
    <w:basedOn w:val="DefaultParagraphFont"/>
    <w:semiHidden/>
    <w:unhideWhenUsed/>
    <w:rsid w:val="00CD2882"/>
    <w:rPr>
      <w:sz w:val="16"/>
      <w:szCs w:val="16"/>
    </w:rPr>
  </w:style>
  <w:style w:type="paragraph" w:styleId="CommentSubject">
    <w:name w:val="annotation subject"/>
    <w:basedOn w:val="CommentText"/>
    <w:next w:val="CommentText"/>
    <w:link w:val="CommentSubjectChar"/>
    <w:semiHidden/>
    <w:unhideWhenUsed/>
    <w:rsid w:val="00CD2882"/>
    <w:rPr>
      <w:b/>
      <w:bCs/>
      <w:sz w:val="20"/>
    </w:rPr>
  </w:style>
  <w:style w:type="character" w:customStyle="1" w:styleId="CommentTextChar">
    <w:name w:val="Comment Text Char"/>
    <w:basedOn w:val="DefaultParagraphFont"/>
    <w:link w:val="CommentText"/>
    <w:semiHidden/>
    <w:rsid w:val="00CD288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CD2882"/>
    <w:rPr>
      <w:rFonts w:ascii="Arial" w:eastAsia="SimSun" w:hAnsi="Arial" w:cs="Arial"/>
      <w:b/>
      <w:bCs/>
      <w:sz w:val="18"/>
      <w:lang w:val="ru-RU" w:eastAsia="zh-CN"/>
    </w:rPr>
  </w:style>
  <w:style w:type="paragraph" w:styleId="BalloonText">
    <w:name w:val="Balloon Text"/>
    <w:basedOn w:val="Normal"/>
    <w:link w:val="BalloonTextChar"/>
    <w:semiHidden/>
    <w:unhideWhenUsed/>
    <w:rsid w:val="00CD2882"/>
    <w:rPr>
      <w:rFonts w:ascii="Segoe UI" w:hAnsi="Segoe UI" w:cs="Segoe UI"/>
      <w:sz w:val="18"/>
      <w:szCs w:val="18"/>
    </w:rPr>
  </w:style>
  <w:style w:type="character" w:customStyle="1" w:styleId="BalloonTextChar">
    <w:name w:val="Balloon Text Char"/>
    <w:basedOn w:val="DefaultParagraphFont"/>
    <w:link w:val="BalloonText"/>
    <w:semiHidden/>
    <w:rsid w:val="00CD2882"/>
    <w:rPr>
      <w:rFonts w:ascii="Segoe UI" w:eastAsia="SimSu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7F45-9E97-4ABC-A7F6-AEC28E82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11071</Characters>
  <Application>Microsoft Office Word</Application>
  <DocSecurity>0</DocSecurity>
  <Lines>191</Lines>
  <Paragraphs>35</Paragraphs>
  <ScaleCrop>false</ScaleCrop>
  <HeadingPairs>
    <vt:vector size="2" baseType="variant">
      <vt:variant>
        <vt:lpstr>Title</vt:lpstr>
      </vt:variant>
      <vt:variant>
        <vt:i4>1</vt:i4>
      </vt:variant>
    </vt:vector>
  </HeadingPairs>
  <TitlesOfParts>
    <vt:vector size="1" baseType="lpstr">
      <vt:lpstr>PCT/WG/15/16</vt:lpstr>
    </vt:vector>
  </TitlesOfParts>
  <Company>WIPO</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PCT/WG/15/16</dc:title>
  <dc:subject>Formal Intergarion of the Patent Prosecution Highway into the PCT:  Revised Approach</dc:subject>
  <dc:creator>MARLOW Thomas</dc:creator>
  <cp:keywords>PUBLIC</cp:keywords>
  <cp:lastModifiedBy>MARLOW Thomas</cp:lastModifiedBy>
  <cp:revision>2</cp:revision>
  <cp:lastPrinted>2022-09-22T08:44:00Z</cp:lastPrinted>
  <dcterms:created xsi:type="dcterms:W3CDTF">2022-09-22T08:50:00Z</dcterms:created>
  <dcterms:modified xsi:type="dcterms:W3CDTF">2022-09-22T08:50:00Z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4d0f9215-8564-4ab0-96f2-776ae2ae477d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