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4346" w14:textId="6438ACF9" w:rsidR="008B2CC1" w:rsidRPr="00464170" w:rsidRDefault="0071397E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464170">
        <w:rPr>
          <w:noProof/>
          <w:lang w:val="en-GB" w:eastAsia="en-GB"/>
        </w:rPr>
        <w:drawing>
          <wp:inline distT="0" distB="0" distL="0" distR="0" wp14:anchorId="6D50AD0A" wp14:editId="4B0B37A4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800A" w14:textId="73C7EDFD" w:rsidR="008B2CC1" w:rsidRPr="00464170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64170">
        <w:rPr>
          <w:rFonts w:ascii="Arial Black" w:hAnsi="Arial Black"/>
          <w:caps/>
          <w:sz w:val="15"/>
          <w:szCs w:val="15"/>
          <w:lang w:val="ru-RU"/>
        </w:rPr>
        <w:t>PCT/WG/15/</w:t>
      </w:r>
      <w:bookmarkStart w:id="1" w:name="Code"/>
      <w:bookmarkEnd w:id="1"/>
      <w:r w:rsidR="00330C2D" w:rsidRPr="00464170">
        <w:rPr>
          <w:rFonts w:ascii="Arial Black" w:hAnsi="Arial Black"/>
          <w:caps/>
          <w:sz w:val="15"/>
          <w:szCs w:val="15"/>
          <w:lang w:val="ru-RU"/>
        </w:rPr>
        <w:t>13</w:t>
      </w:r>
    </w:p>
    <w:p w14:paraId="06F4CE89" w14:textId="03059407" w:rsidR="008B2CC1" w:rsidRPr="00464170" w:rsidRDefault="0071397E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64170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6417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Pr="00464170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8A41B82" w14:textId="4AC12B98" w:rsidR="008B2CC1" w:rsidRPr="00464170" w:rsidRDefault="0071397E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64170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6417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327F5F" w:rsidRPr="00464170">
        <w:rPr>
          <w:rFonts w:ascii="Arial Black" w:hAnsi="Arial Black"/>
          <w:caps/>
          <w:sz w:val="15"/>
          <w:szCs w:val="15"/>
          <w:lang w:val="ru-RU"/>
        </w:rPr>
        <w:t>7</w:t>
      </w:r>
      <w:r w:rsidRPr="00464170">
        <w:rPr>
          <w:rFonts w:ascii="Arial Black" w:hAnsi="Arial Black"/>
          <w:caps/>
          <w:sz w:val="15"/>
          <w:szCs w:val="15"/>
          <w:lang w:val="ru-RU"/>
        </w:rPr>
        <w:t xml:space="preserve"> сентября </w:t>
      </w:r>
      <w:r w:rsidR="004D5353" w:rsidRPr="00464170">
        <w:rPr>
          <w:rFonts w:ascii="Arial Black" w:hAnsi="Arial Black"/>
          <w:caps/>
          <w:sz w:val="15"/>
          <w:szCs w:val="15"/>
          <w:lang w:val="ru-RU"/>
        </w:rPr>
        <w:t>2022</w:t>
      </w:r>
      <w:r w:rsidRPr="00464170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CF2980" w:rsidRPr="00464170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14:paraId="4AC03DD7" w14:textId="78BB75DD" w:rsidR="008B2CC1" w:rsidRPr="00464170" w:rsidRDefault="0071397E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464170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4C11456F" w14:textId="144E9E13" w:rsidR="00A90F0A" w:rsidRPr="00464170" w:rsidRDefault="00CF2980" w:rsidP="00A90F0A">
      <w:pPr>
        <w:outlineLvl w:val="1"/>
        <w:rPr>
          <w:b/>
          <w:sz w:val="24"/>
          <w:szCs w:val="24"/>
          <w:lang w:val="ru-RU"/>
        </w:rPr>
      </w:pPr>
      <w:r w:rsidRPr="00464170">
        <w:rPr>
          <w:b/>
          <w:sz w:val="24"/>
          <w:szCs w:val="24"/>
          <w:lang w:val="ru-RU"/>
        </w:rPr>
        <w:t>Пятнадцатая сессия</w:t>
      </w:r>
    </w:p>
    <w:p w14:paraId="4DA1957B" w14:textId="504BBD96" w:rsidR="008B2CC1" w:rsidRPr="00464170" w:rsidRDefault="007C0CAD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3–</w:t>
      </w:r>
      <w:r w:rsidR="00CF2980" w:rsidRPr="00464170">
        <w:rPr>
          <w:b/>
          <w:sz w:val="24"/>
          <w:szCs w:val="24"/>
          <w:lang w:val="ru-RU"/>
        </w:rPr>
        <w:t>7 октября 2022 года</w:t>
      </w:r>
    </w:p>
    <w:p w14:paraId="4AF06793" w14:textId="16F72458" w:rsidR="008B2CC1" w:rsidRPr="00464170" w:rsidRDefault="00CF2980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464170">
        <w:rPr>
          <w:caps/>
          <w:sz w:val="24"/>
          <w:lang w:val="ru-RU"/>
        </w:rPr>
        <w:t>Способ подачи международных заявок и связанных с ними документов</w:t>
      </w:r>
    </w:p>
    <w:p w14:paraId="03C24EB8" w14:textId="065F6D1D" w:rsidR="002928D3" w:rsidRPr="00464170" w:rsidRDefault="00CF2980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464170">
        <w:rPr>
          <w:i/>
          <w:lang w:val="ru-RU"/>
        </w:rPr>
        <w:t>Документ представлен Бразилией</w:t>
      </w:r>
    </w:p>
    <w:p w14:paraId="505293ED" w14:textId="3508FCC8" w:rsidR="004D5353" w:rsidRPr="00464170" w:rsidRDefault="00CF2980" w:rsidP="005E6923">
      <w:pPr>
        <w:pStyle w:val="Heading1"/>
        <w:rPr>
          <w:lang w:val="ru-RU"/>
        </w:rPr>
      </w:pPr>
      <w:r w:rsidRPr="00464170">
        <w:rPr>
          <w:lang w:val="ru-RU"/>
        </w:rPr>
        <w:t>резюме</w:t>
      </w:r>
    </w:p>
    <w:p w14:paraId="0B01D5F3" w14:textId="4921ADD7" w:rsidR="004D5353" w:rsidRPr="00464170" w:rsidRDefault="00464170" w:rsidP="004D5353">
      <w:pPr>
        <w:pStyle w:val="ONUME"/>
        <w:rPr>
          <w:lang w:val="ru-RU"/>
        </w:rPr>
      </w:pPr>
      <w:r w:rsidRPr="00464170">
        <w:rPr>
          <w:lang w:val="ru-RU"/>
        </w:rPr>
        <w:t xml:space="preserve">В настоящем документе предлагается внести поправку в Инструкцию к Договору о патентной кооперации, </w:t>
      </w:r>
      <w:r>
        <w:rPr>
          <w:lang w:val="ru-RU"/>
        </w:rPr>
        <w:t>с тем чтобы ведомства могли требовать</w:t>
      </w:r>
      <w:r w:rsidRPr="00464170">
        <w:rPr>
          <w:lang w:val="ru-RU"/>
        </w:rPr>
        <w:t xml:space="preserve">, чтобы подача международных заявок и представление подаваемых впоследствии документов осуществлялись только в электронной форме, а не на бумаге. В </w:t>
      </w:r>
      <w:r>
        <w:rPr>
          <w:lang w:val="ru-RU"/>
        </w:rPr>
        <w:t xml:space="preserve">этом же </w:t>
      </w:r>
      <w:r w:rsidRPr="00464170">
        <w:rPr>
          <w:lang w:val="ru-RU"/>
        </w:rPr>
        <w:t xml:space="preserve">документе Международному бюро </w:t>
      </w:r>
      <w:r>
        <w:rPr>
          <w:lang w:val="ru-RU"/>
        </w:rPr>
        <w:t xml:space="preserve">предлагается </w:t>
      </w:r>
      <w:r w:rsidRPr="00464170">
        <w:rPr>
          <w:lang w:val="ru-RU"/>
        </w:rPr>
        <w:t xml:space="preserve">изучить вопросы, касающиеся </w:t>
      </w:r>
      <w:r>
        <w:rPr>
          <w:lang w:val="ru-RU"/>
        </w:rPr>
        <w:t xml:space="preserve">перехода </w:t>
      </w:r>
      <w:r w:rsidRPr="00464170">
        <w:rPr>
          <w:lang w:val="ru-RU"/>
        </w:rPr>
        <w:t>на национальную фазу только в электронной форме.</w:t>
      </w:r>
    </w:p>
    <w:p w14:paraId="301D427E" w14:textId="49738472" w:rsidR="004D5353" w:rsidRPr="00464170" w:rsidRDefault="00E31541" w:rsidP="005E6923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14:paraId="6D8CB250" w14:textId="2B19885B" w:rsidR="004D5353" w:rsidRPr="00464170" w:rsidRDefault="00E31541" w:rsidP="00226D9F">
      <w:pPr>
        <w:pStyle w:val="ONUME"/>
        <w:rPr>
          <w:lang w:val="ru-RU"/>
        </w:rPr>
      </w:pPr>
      <w:r w:rsidRPr="00E31541">
        <w:rPr>
          <w:lang w:val="ru-RU"/>
        </w:rPr>
        <w:t>На тридцать второй серии заседаний Ассамблеи государств</w:t>
      </w:r>
      <w:r w:rsidR="00BA7916">
        <w:rPr>
          <w:lang w:val="ru-RU"/>
        </w:rPr>
        <w:t xml:space="preserve"> – </w:t>
      </w:r>
      <w:r w:rsidRPr="00E31541">
        <w:rPr>
          <w:lang w:val="ru-RU"/>
        </w:rPr>
        <w:t>членов ВОИС, проходивш</w:t>
      </w:r>
      <w:r>
        <w:rPr>
          <w:lang w:val="ru-RU"/>
        </w:rPr>
        <w:t xml:space="preserve">ей </w:t>
      </w:r>
      <w:r w:rsidRPr="00E31541">
        <w:rPr>
          <w:lang w:val="ru-RU"/>
        </w:rPr>
        <w:t>25</w:t>
      </w:r>
      <w:r w:rsidR="00D046B9">
        <w:rPr>
          <w:lang w:val="ru-RU"/>
        </w:rPr>
        <w:t>–</w:t>
      </w:r>
      <w:r w:rsidRPr="00E31541">
        <w:rPr>
          <w:lang w:val="ru-RU"/>
        </w:rPr>
        <w:t>27 марта 1998 г</w:t>
      </w:r>
      <w:r>
        <w:rPr>
          <w:lang w:val="ru-RU"/>
        </w:rPr>
        <w:t>ода</w:t>
      </w:r>
      <w:r w:rsidRPr="00E31541">
        <w:rPr>
          <w:lang w:val="ru-RU"/>
        </w:rPr>
        <w:t>, было одобрено предложение об автоматизации операций</w:t>
      </w:r>
      <w:r>
        <w:rPr>
          <w:lang w:val="ru-RU"/>
        </w:rPr>
        <w:t xml:space="preserve"> в рамках</w:t>
      </w:r>
      <w:r w:rsidRPr="00E31541">
        <w:rPr>
          <w:lang w:val="ru-RU"/>
        </w:rPr>
        <w:t xml:space="preserve"> РСТ (документ А/32/5). Проект электронной подачи международн</w:t>
      </w:r>
      <w:r>
        <w:rPr>
          <w:lang w:val="ru-RU"/>
        </w:rPr>
        <w:t xml:space="preserve">ых заявок появился </w:t>
      </w:r>
      <w:r w:rsidRPr="00E31541">
        <w:rPr>
          <w:lang w:val="ru-RU"/>
        </w:rPr>
        <w:t>как часть Проекта управления информацией для PCT. В январе 1999</w:t>
      </w:r>
      <w:r w:rsidR="00FA51CE">
        <w:rPr>
          <w:lang w:val="ru-RU"/>
        </w:rPr>
        <w:t> </w:t>
      </w:r>
      <w:r w:rsidRPr="00E31541">
        <w:rPr>
          <w:lang w:val="ru-RU"/>
        </w:rPr>
        <w:t>г</w:t>
      </w:r>
      <w:r w:rsidR="00FA51CE">
        <w:rPr>
          <w:lang w:val="ru-RU"/>
        </w:rPr>
        <w:t>ода</w:t>
      </w:r>
      <w:r w:rsidRPr="00E31541">
        <w:rPr>
          <w:lang w:val="ru-RU"/>
        </w:rPr>
        <w:t xml:space="preserve"> было запущено программное обеспечение PCT</w:t>
      </w:r>
      <w:r w:rsidR="00D046B9">
        <w:rPr>
          <w:lang w:val="ru-RU"/>
        </w:rPr>
        <w:t>-</w:t>
      </w:r>
      <w:r w:rsidRPr="00E31541">
        <w:rPr>
          <w:lang w:val="ru-RU"/>
        </w:rPr>
        <w:t xml:space="preserve">EASY </w:t>
      </w:r>
      <w:r w:rsidR="00FA51CE" w:rsidRPr="00FA56EF">
        <w:rPr>
          <w:lang w:val="ru-RU"/>
        </w:rPr>
        <w:t>(</w:t>
      </w:r>
      <w:r w:rsidR="00FA51CE">
        <w:rPr>
          <w:u w:val="single"/>
        </w:rPr>
        <w:t>E</w:t>
      </w:r>
      <w:r w:rsidR="00FA51CE">
        <w:t>lectronic</w:t>
      </w:r>
      <w:r w:rsidR="00FA51CE" w:rsidRPr="00FA56EF">
        <w:rPr>
          <w:lang w:val="ru-RU"/>
        </w:rPr>
        <w:t xml:space="preserve"> </w:t>
      </w:r>
      <w:r w:rsidR="00FA51CE">
        <w:rPr>
          <w:u w:val="single"/>
        </w:rPr>
        <w:t>A</w:t>
      </w:r>
      <w:r w:rsidR="00FA51CE">
        <w:t>pplication</w:t>
      </w:r>
      <w:r w:rsidR="00FA51CE" w:rsidRPr="00FA56EF">
        <w:rPr>
          <w:lang w:val="ru-RU"/>
        </w:rPr>
        <w:t xml:space="preserve"> </w:t>
      </w:r>
      <w:r w:rsidR="00FA51CE">
        <w:rPr>
          <w:u w:val="single"/>
        </w:rPr>
        <w:t>S</w:t>
      </w:r>
      <w:r w:rsidR="00ED2300">
        <w:rPr>
          <w:u w:val="single"/>
        </w:rPr>
        <w:t>y</w:t>
      </w:r>
      <w:r w:rsidR="00FA51CE">
        <w:t>stem</w:t>
      </w:r>
      <w:r w:rsidR="00ED2300">
        <w:rPr>
          <w:lang w:val="ru-RU"/>
        </w:rPr>
        <w:t xml:space="preserve"> – </w:t>
      </w:r>
      <w:r w:rsidR="00FA51CE">
        <w:rPr>
          <w:lang w:val="ru-RU"/>
        </w:rPr>
        <w:t>с</w:t>
      </w:r>
      <w:r w:rsidRPr="00E31541">
        <w:rPr>
          <w:lang w:val="ru-RU"/>
        </w:rPr>
        <w:t>истема электронн</w:t>
      </w:r>
      <w:r w:rsidR="00FA51CE">
        <w:rPr>
          <w:lang w:val="ru-RU"/>
        </w:rPr>
        <w:t>ой подачи</w:t>
      </w:r>
      <w:r w:rsidRPr="00E31541">
        <w:rPr>
          <w:lang w:val="ru-RU"/>
        </w:rPr>
        <w:t xml:space="preserve"> заявок</w:t>
      </w:r>
      <w:r w:rsidR="00ED2300">
        <w:rPr>
          <w:lang w:val="ru-RU"/>
        </w:rPr>
        <w:t>, прим. пер.</w:t>
      </w:r>
      <w:r w:rsidRPr="00E31541">
        <w:rPr>
          <w:lang w:val="ru-RU"/>
        </w:rPr>
        <w:t xml:space="preserve">), позволяющее создавать электронную форму заявки, подаваемую на физическом носителе вместе с </w:t>
      </w:r>
      <w:r w:rsidR="00FA51CE">
        <w:rPr>
          <w:lang w:val="ru-RU"/>
        </w:rPr>
        <w:t>текстом заявки на бумажном носителе</w:t>
      </w:r>
      <w:r w:rsidRPr="00E31541">
        <w:rPr>
          <w:lang w:val="ru-RU"/>
        </w:rPr>
        <w:t xml:space="preserve">. </w:t>
      </w:r>
      <w:r w:rsidR="000F537F">
        <w:rPr>
          <w:lang w:val="ru-RU"/>
        </w:rPr>
        <w:t xml:space="preserve">В феврале 2003 года в рамках пилотного проекта была введена в эксплуатацию система </w:t>
      </w:r>
      <w:r w:rsidRPr="00E31541">
        <w:rPr>
          <w:lang w:val="ru-RU"/>
        </w:rPr>
        <w:t>PCT-SAFE (</w:t>
      </w:r>
      <w:r w:rsidR="000F537F">
        <w:rPr>
          <w:lang w:val="ru-RU"/>
        </w:rPr>
        <w:t>безопасная подача заявок в электронной форме</w:t>
      </w:r>
      <w:r w:rsidRPr="00E31541">
        <w:rPr>
          <w:lang w:val="ru-RU"/>
        </w:rPr>
        <w:t xml:space="preserve">), </w:t>
      </w:r>
      <w:r w:rsidR="000F537F">
        <w:rPr>
          <w:lang w:val="ru-RU"/>
        </w:rPr>
        <w:t xml:space="preserve">позволяющая </w:t>
      </w:r>
      <w:r w:rsidRPr="00E31541">
        <w:rPr>
          <w:lang w:val="ru-RU"/>
        </w:rPr>
        <w:t>подавать заявки полностью в электронно</w:t>
      </w:r>
      <w:r w:rsidR="000F537F">
        <w:rPr>
          <w:lang w:val="ru-RU"/>
        </w:rPr>
        <w:t>й форме</w:t>
      </w:r>
      <w:r w:rsidRPr="00E31541">
        <w:rPr>
          <w:lang w:val="ru-RU"/>
        </w:rPr>
        <w:t>. Вскоре эт</w:t>
      </w:r>
      <w:r w:rsidR="000F537F">
        <w:rPr>
          <w:lang w:val="ru-RU"/>
        </w:rPr>
        <w:t>а система была официально оформлена и внедрена многими ведомствами</w:t>
      </w:r>
      <w:r w:rsidRPr="00E31541">
        <w:rPr>
          <w:lang w:val="ru-RU"/>
        </w:rPr>
        <w:t xml:space="preserve">. </w:t>
      </w:r>
      <w:r w:rsidR="00D35C51">
        <w:rPr>
          <w:lang w:val="ru-RU"/>
        </w:rPr>
        <w:t xml:space="preserve">Благодаря также совместимым программным средствам, используемым </w:t>
      </w:r>
      <w:r w:rsidR="000F537F">
        <w:rPr>
          <w:lang w:val="ru-RU"/>
        </w:rPr>
        <w:t xml:space="preserve">национальными </w:t>
      </w:r>
      <w:r w:rsidR="000F537F">
        <w:rPr>
          <w:lang w:val="ru-RU"/>
        </w:rPr>
        <w:lastRenderedPageBreak/>
        <w:t xml:space="preserve">ведомствами, работающими </w:t>
      </w:r>
      <w:r w:rsidR="00D35C51">
        <w:rPr>
          <w:lang w:val="ru-RU"/>
        </w:rPr>
        <w:t xml:space="preserve">в соответствии с одними и теми же </w:t>
      </w:r>
      <w:r w:rsidRPr="00E31541">
        <w:rPr>
          <w:lang w:val="ru-RU"/>
        </w:rPr>
        <w:t xml:space="preserve">протоколами, это быстро стало </w:t>
      </w:r>
      <w:r w:rsidR="00D35C51">
        <w:rPr>
          <w:lang w:val="ru-RU"/>
        </w:rPr>
        <w:t xml:space="preserve">преобладающим </w:t>
      </w:r>
      <w:r w:rsidRPr="00E31541">
        <w:rPr>
          <w:lang w:val="ru-RU"/>
        </w:rPr>
        <w:t xml:space="preserve">способом подачи заявок в </w:t>
      </w:r>
      <w:r w:rsidR="003D2DC6">
        <w:rPr>
          <w:lang w:val="ru-RU"/>
        </w:rPr>
        <w:t>П</w:t>
      </w:r>
      <w:r w:rsidRPr="00E31541">
        <w:rPr>
          <w:lang w:val="ru-RU"/>
        </w:rPr>
        <w:t>олучающи</w:t>
      </w:r>
      <w:r w:rsidR="00D35C51">
        <w:rPr>
          <w:lang w:val="ru-RU"/>
        </w:rPr>
        <w:t xml:space="preserve">е ведомства, предоставляющие </w:t>
      </w:r>
      <w:r w:rsidRPr="00E31541">
        <w:rPr>
          <w:lang w:val="ru-RU"/>
        </w:rPr>
        <w:t>эту услугу.</w:t>
      </w:r>
    </w:p>
    <w:p w14:paraId="49A19F66" w14:textId="6EFA1555" w:rsidR="004D5353" w:rsidRPr="00464170" w:rsidRDefault="00D35C51" w:rsidP="004D5353">
      <w:pPr>
        <w:pStyle w:val="ONUME"/>
        <w:rPr>
          <w:lang w:val="ru-RU"/>
        </w:rPr>
      </w:pPr>
      <w:r w:rsidRPr="00D35C51">
        <w:rPr>
          <w:lang w:val="ru-RU"/>
        </w:rPr>
        <w:t>В июне 2011 г</w:t>
      </w:r>
      <w:r>
        <w:rPr>
          <w:lang w:val="ru-RU"/>
        </w:rPr>
        <w:t>ода</w:t>
      </w:r>
      <w:r w:rsidRPr="00D35C51">
        <w:rPr>
          <w:lang w:val="ru-RU"/>
        </w:rPr>
        <w:t xml:space="preserve"> на четвертой сессии Рабочей группы</w:t>
      </w:r>
      <w:r w:rsidR="008A5317">
        <w:rPr>
          <w:lang w:val="ru-RU"/>
        </w:rPr>
        <w:t xml:space="preserve"> по</w:t>
      </w:r>
      <w:r w:rsidRPr="00D35C51">
        <w:rPr>
          <w:lang w:val="ru-RU"/>
        </w:rPr>
        <w:t xml:space="preserve"> РСТ Международное бюро сообщило о</w:t>
      </w:r>
      <w:r>
        <w:rPr>
          <w:lang w:val="ru-RU"/>
        </w:rPr>
        <w:t xml:space="preserve"> том, что разрабатывается система </w:t>
      </w:r>
      <w:r>
        <w:t>ePCT</w:t>
      </w:r>
      <w:r>
        <w:rPr>
          <w:lang w:val="ru-RU"/>
        </w:rPr>
        <w:t xml:space="preserve"> </w:t>
      </w:r>
      <w:r w:rsidRPr="00D35C51">
        <w:rPr>
          <w:lang w:val="ru-RU"/>
        </w:rPr>
        <w:t>(документ PCT/WG/4/13)</w:t>
      </w:r>
      <w:r>
        <w:rPr>
          <w:lang w:val="ru-RU"/>
        </w:rPr>
        <w:t xml:space="preserve">, новая </w:t>
      </w:r>
      <w:r w:rsidRPr="00D35C51">
        <w:rPr>
          <w:lang w:val="ru-RU"/>
        </w:rPr>
        <w:t>ИТ</w:t>
      </w:r>
      <w:r>
        <w:rPr>
          <w:lang w:val="ru-RU"/>
        </w:rPr>
        <w:noBreakHyphen/>
      </w:r>
      <w:r w:rsidRPr="00D35C51">
        <w:rPr>
          <w:lang w:val="ru-RU"/>
        </w:rPr>
        <w:t>систем</w:t>
      </w:r>
      <w:r>
        <w:rPr>
          <w:lang w:val="ru-RU"/>
        </w:rPr>
        <w:t>а</w:t>
      </w:r>
      <w:r w:rsidRPr="00D35C51">
        <w:rPr>
          <w:lang w:val="ru-RU"/>
        </w:rPr>
        <w:t xml:space="preserve"> для </w:t>
      </w:r>
      <w:r>
        <w:rPr>
          <w:lang w:val="ru-RU"/>
        </w:rPr>
        <w:t xml:space="preserve">повышения качества </w:t>
      </w:r>
      <w:r w:rsidRPr="00D35C51">
        <w:rPr>
          <w:lang w:val="ru-RU"/>
        </w:rPr>
        <w:t xml:space="preserve">услуг, предоставляемых в рамках РСТ. С тех пор </w:t>
      </w:r>
      <w:r w:rsidR="00575BE3">
        <w:rPr>
          <w:lang w:val="ru-RU"/>
        </w:rPr>
        <w:t xml:space="preserve">благодаря системе </w:t>
      </w:r>
      <w:r w:rsidRPr="00D35C51">
        <w:rPr>
          <w:lang w:val="ru-RU"/>
        </w:rPr>
        <w:t xml:space="preserve">ePCT </w:t>
      </w:r>
      <w:r w:rsidR="00575BE3">
        <w:rPr>
          <w:lang w:val="ru-RU"/>
        </w:rPr>
        <w:t xml:space="preserve">был расширен ассортимент </w:t>
      </w:r>
      <w:r w:rsidRPr="00D35C51">
        <w:rPr>
          <w:lang w:val="ru-RU"/>
        </w:rPr>
        <w:t>онлайн-услуг</w:t>
      </w:r>
      <w:r w:rsidR="00575BE3">
        <w:rPr>
          <w:lang w:val="ru-RU"/>
        </w:rPr>
        <w:t>, оказываемых заявителям и патентным ведомствам</w:t>
      </w:r>
      <w:r w:rsidRPr="00D35C51">
        <w:rPr>
          <w:lang w:val="ru-RU"/>
        </w:rPr>
        <w:t xml:space="preserve">, </w:t>
      </w:r>
      <w:r w:rsidR="00575BE3">
        <w:rPr>
          <w:lang w:val="ru-RU"/>
        </w:rPr>
        <w:t>выполняющим функции П</w:t>
      </w:r>
      <w:r w:rsidR="00575BE3" w:rsidRPr="00575BE3">
        <w:rPr>
          <w:lang w:val="ru-RU"/>
        </w:rPr>
        <w:t xml:space="preserve">олучающих ведомств (ПВ), </w:t>
      </w:r>
      <w:r w:rsidR="00575BE3">
        <w:rPr>
          <w:lang w:val="ru-RU"/>
        </w:rPr>
        <w:t>М</w:t>
      </w:r>
      <w:r w:rsidR="00575BE3" w:rsidRPr="00575BE3">
        <w:rPr>
          <w:lang w:val="ru-RU"/>
        </w:rPr>
        <w:t xml:space="preserve">еждународных поисковых органов (МПО) и </w:t>
      </w:r>
      <w:r w:rsidR="00575BE3">
        <w:rPr>
          <w:lang w:val="ru-RU"/>
        </w:rPr>
        <w:t>О</w:t>
      </w:r>
      <w:r w:rsidR="00575BE3" w:rsidRPr="00575BE3">
        <w:rPr>
          <w:lang w:val="ru-RU"/>
        </w:rPr>
        <w:t xml:space="preserve">рганов международной предварительной экспертизы (ОМПЭ), а также </w:t>
      </w:r>
      <w:r w:rsidR="00575BE3">
        <w:rPr>
          <w:lang w:val="ru-RU"/>
        </w:rPr>
        <w:t>У</w:t>
      </w:r>
      <w:r w:rsidR="00575BE3" w:rsidRPr="00575BE3">
        <w:rPr>
          <w:lang w:val="ru-RU"/>
        </w:rPr>
        <w:t>казанных ведомств (УВ)</w:t>
      </w:r>
      <w:r w:rsidRPr="00D35C51">
        <w:rPr>
          <w:lang w:val="ru-RU"/>
        </w:rPr>
        <w:t>. В 2013</w:t>
      </w:r>
      <w:r w:rsidR="004068F7">
        <w:rPr>
          <w:lang w:val="ru-RU"/>
        </w:rPr>
        <w:t> </w:t>
      </w:r>
      <w:r w:rsidRPr="00D35C51">
        <w:rPr>
          <w:lang w:val="ru-RU"/>
        </w:rPr>
        <w:t>г</w:t>
      </w:r>
      <w:r w:rsidR="000D2B58">
        <w:rPr>
          <w:lang w:val="ru-RU"/>
        </w:rPr>
        <w:t>оду</w:t>
      </w:r>
      <w:r w:rsidRPr="00D35C51">
        <w:rPr>
          <w:lang w:val="ru-RU"/>
        </w:rPr>
        <w:t xml:space="preserve"> </w:t>
      </w:r>
      <w:r w:rsidR="000D2B58">
        <w:rPr>
          <w:lang w:val="ru-RU"/>
        </w:rPr>
        <w:t xml:space="preserve">система электронной подачи </w:t>
      </w:r>
      <w:r w:rsidRPr="00D35C51">
        <w:rPr>
          <w:lang w:val="ru-RU"/>
        </w:rPr>
        <w:t xml:space="preserve">заявок ePCT-Filing была </w:t>
      </w:r>
      <w:r w:rsidR="000D2B58">
        <w:rPr>
          <w:lang w:val="ru-RU"/>
        </w:rPr>
        <w:t xml:space="preserve">впервые использована </w:t>
      </w:r>
      <w:r w:rsidRPr="00D35C51">
        <w:rPr>
          <w:lang w:val="ru-RU"/>
        </w:rPr>
        <w:t>для подачи заявок в Получающее ведомство Международного бюро, а в 2014 г</w:t>
      </w:r>
      <w:r w:rsidR="000D2B58">
        <w:rPr>
          <w:lang w:val="ru-RU"/>
        </w:rPr>
        <w:t>оду</w:t>
      </w:r>
      <w:r w:rsidRPr="00D35C51">
        <w:rPr>
          <w:lang w:val="ru-RU"/>
        </w:rPr>
        <w:t xml:space="preserve"> </w:t>
      </w:r>
      <w:r w:rsidR="000D2B58">
        <w:rPr>
          <w:lang w:val="ru-RU"/>
        </w:rPr>
        <w:t xml:space="preserve">ее начали использовать также </w:t>
      </w:r>
      <w:r w:rsidRPr="00D35C51">
        <w:rPr>
          <w:lang w:val="ru-RU"/>
        </w:rPr>
        <w:t>для подачи заявок в любое ведомство, желающее воспользоваться этой услугой.</w:t>
      </w:r>
    </w:p>
    <w:p w14:paraId="586CDB1A" w14:textId="0C269F99" w:rsidR="004D5353" w:rsidRPr="00464170" w:rsidRDefault="00023ADF" w:rsidP="004D5353">
      <w:pPr>
        <w:pStyle w:val="ONUME"/>
        <w:rPr>
          <w:lang w:val="ru-RU"/>
        </w:rPr>
      </w:pPr>
      <w:r w:rsidRPr="00023ADF">
        <w:rPr>
          <w:lang w:val="ru-RU"/>
        </w:rPr>
        <w:t>В последние годы количество международных заявок, поданных на бумажн</w:t>
      </w:r>
      <w:r>
        <w:rPr>
          <w:lang w:val="ru-RU"/>
        </w:rPr>
        <w:t>ых носителях</w:t>
      </w:r>
      <w:r w:rsidRPr="00023ADF">
        <w:rPr>
          <w:lang w:val="ru-RU"/>
        </w:rPr>
        <w:t xml:space="preserve">, значительно сократилось. По данным ВОИС, в 2018 </w:t>
      </w:r>
      <w:r>
        <w:rPr>
          <w:lang w:val="ru-RU"/>
        </w:rPr>
        <w:t>году</w:t>
      </w:r>
      <w:r w:rsidRPr="00023ADF">
        <w:rPr>
          <w:lang w:val="ru-RU"/>
        </w:rPr>
        <w:t xml:space="preserve"> только 2,99% от общего числа международных заявок были поданы </w:t>
      </w:r>
      <w:r>
        <w:rPr>
          <w:lang w:val="ru-RU"/>
        </w:rPr>
        <w:t>на бумаге</w:t>
      </w:r>
      <w:r w:rsidRPr="00023ADF">
        <w:rPr>
          <w:lang w:val="ru-RU"/>
        </w:rPr>
        <w:t xml:space="preserve">; в 2019 году </w:t>
      </w:r>
      <w:r>
        <w:rPr>
          <w:lang w:val="ru-RU"/>
        </w:rPr>
        <w:t xml:space="preserve">такие заявки </w:t>
      </w:r>
      <w:r w:rsidRPr="00023ADF">
        <w:rPr>
          <w:lang w:val="ru-RU"/>
        </w:rPr>
        <w:t xml:space="preserve">составляли 2,33%; в 2020 году </w:t>
      </w:r>
      <w:r>
        <w:rPr>
          <w:lang w:val="ru-RU"/>
        </w:rPr>
        <w:t xml:space="preserve">– </w:t>
      </w:r>
      <w:r w:rsidRPr="00023ADF">
        <w:rPr>
          <w:lang w:val="ru-RU"/>
        </w:rPr>
        <w:t xml:space="preserve">1,6%; а в 2021 году </w:t>
      </w:r>
      <w:r>
        <w:rPr>
          <w:lang w:val="ru-RU"/>
        </w:rPr>
        <w:t>– 1,3</w:t>
      </w:r>
      <w:r w:rsidR="00765F81">
        <w:rPr>
          <w:lang w:val="ru-RU"/>
        </w:rPr>
        <w:t>%</w:t>
      </w:r>
      <w:r w:rsidRPr="00023ADF">
        <w:rPr>
          <w:lang w:val="ru-RU"/>
        </w:rPr>
        <w:t>. В 2021 г</w:t>
      </w:r>
      <w:r>
        <w:rPr>
          <w:lang w:val="ru-RU"/>
        </w:rPr>
        <w:t>оду</w:t>
      </w:r>
      <w:r w:rsidRPr="00023ADF">
        <w:rPr>
          <w:lang w:val="ru-RU"/>
        </w:rPr>
        <w:t xml:space="preserve"> международные заявки на бумажн</w:t>
      </w:r>
      <w:r>
        <w:rPr>
          <w:lang w:val="ru-RU"/>
        </w:rPr>
        <w:t xml:space="preserve">ых носителях </w:t>
      </w:r>
      <w:r w:rsidR="009D09C0">
        <w:rPr>
          <w:lang w:val="ru-RU"/>
        </w:rPr>
        <w:t>в некоторых П</w:t>
      </w:r>
      <w:r w:rsidRPr="00023ADF">
        <w:rPr>
          <w:lang w:val="ru-RU"/>
        </w:rPr>
        <w:t xml:space="preserve">олучающих ведомствах, </w:t>
      </w:r>
      <w:r>
        <w:rPr>
          <w:lang w:val="ru-RU"/>
        </w:rPr>
        <w:t>например в Китае, Израиле, Японии, Республике Корея, Сингапуре и Швеции</w:t>
      </w:r>
      <w:r w:rsidRPr="00023ADF">
        <w:rPr>
          <w:lang w:val="ru-RU"/>
        </w:rPr>
        <w:t>, составляли менее 1 процента от общего числа заявок.</w:t>
      </w:r>
    </w:p>
    <w:p w14:paraId="631E667C" w14:textId="05404092" w:rsidR="004D5353" w:rsidRPr="00464170" w:rsidRDefault="00023ADF" w:rsidP="004D5353">
      <w:pPr>
        <w:pStyle w:val="ONUME"/>
        <w:rPr>
          <w:lang w:val="ru-RU"/>
        </w:rPr>
      </w:pPr>
      <w:r w:rsidRPr="00023ADF">
        <w:rPr>
          <w:lang w:val="ru-RU"/>
        </w:rPr>
        <w:t>На рис</w:t>
      </w:r>
      <w:r>
        <w:rPr>
          <w:lang w:val="ru-RU"/>
        </w:rPr>
        <w:t>унке</w:t>
      </w:r>
      <w:r w:rsidRPr="00023ADF">
        <w:rPr>
          <w:lang w:val="ru-RU"/>
        </w:rPr>
        <w:t xml:space="preserve"> 1, взятом из </w:t>
      </w:r>
      <w:r>
        <w:rPr>
          <w:lang w:val="ru-RU"/>
        </w:rPr>
        <w:t xml:space="preserve">Ежегодного </w:t>
      </w:r>
      <w:r w:rsidRPr="00023ADF">
        <w:rPr>
          <w:lang w:val="ru-RU"/>
        </w:rPr>
        <w:t>обзора РСТ 2022</w:t>
      </w:r>
      <w:r>
        <w:rPr>
          <w:lang w:val="ru-RU"/>
        </w:rPr>
        <w:t xml:space="preserve"> года</w:t>
      </w:r>
      <w:r w:rsidRPr="00023ADF">
        <w:rPr>
          <w:lang w:val="ru-RU"/>
        </w:rPr>
        <w:t>, показаны изменения</w:t>
      </w:r>
      <w:r w:rsidR="00DF429D">
        <w:rPr>
          <w:lang w:val="ru-RU"/>
        </w:rPr>
        <w:t xml:space="preserve"> в способах подачи международных заявок</w:t>
      </w:r>
      <w:r w:rsidRPr="00023ADF">
        <w:rPr>
          <w:lang w:val="ru-RU"/>
        </w:rPr>
        <w:t>, произошедшие за последние 10 лет</w:t>
      </w:r>
      <w:r w:rsidR="00DF429D">
        <w:rPr>
          <w:lang w:val="ru-RU"/>
        </w:rPr>
        <w:t>.</w:t>
      </w:r>
    </w:p>
    <w:p w14:paraId="204E8E6C" w14:textId="0D64B702" w:rsidR="00226D9F" w:rsidRPr="00464170" w:rsidRDefault="005C6A01" w:rsidP="004D5353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pict w14:anchorId="7D07C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 рисунке показано распределение патентных заявок по средствам подачи в 2011 и 2021 гг. В 2011 г. распределение было следующим: 43,7% было подано в формате PDF, 26,1%  – XML, 12, 9% через систему EFS-Web, 12,8% – на бумаге, и 4,5% - на бумаге через систему PCT-EASY.  В 2021 г. распределение было таким:  65,0% - в формате PDF, 27,3% – XML, 6,4% - через систему EFS-Web и 1,3% - на бумаге." style="width:516pt;height:177.75pt">
            <v:imagedata r:id="rId9" o:title="C02" croptop="4224f" cropbottom="11479f"/>
          </v:shape>
        </w:pict>
      </w:r>
    </w:p>
    <w:p w14:paraId="53B3B095" w14:textId="19DB6F90" w:rsidR="0039309E" w:rsidRPr="00464170" w:rsidRDefault="00DF429D" w:rsidP="0047144D">
      <w:pPr>
        <w:pStyle w:val="ONUME"/>
        <w:numPr>
          <w:ilvl w:val="0"/>
          <w:numId w:val="0"/>
        </w:numPr>
        <w:rPr>
          <w:sz w:val="20"/>
          <w:lang w:val="ru-RU"/>
        </w:rPr>
      </w:pPr>
      <w:r>
        <w:rPr>
          <w:lang w:val="ru-RU"/>
        </w:rPr>
        <w:t xml:space="preserve">Рисунок </w:t>
      </w:r>
      <w:r w:rsidR="0039309E" w:rsidRPr="00464170">
        <w:rPr>
          <w:lang w:val="ru-RU"/>
        </w:rPr>
        <w:t xml:space="preserve">1: </w:t>
      </w:r>
      <w:r>
        <w:rPr>
          <w:lang w:val="ru-RU"/>
        </w:rPr>
        <w:t xml:space="preserve">Заявки </w:t>
      </w:r>
      <w:r w:rsidR="0039309E" w:rsidRPr="00464170">
        <w:rPr>
          <w:lang w:val="ru-RU"/>
        </w:rPr>
        <w:t xml:space="preserve">PCT </w:t>
      </w:r>
      <w:r>
        <w:rPr>
          <w:lang w:val="ru-RU"/>
        </w:rPr>
        <w:t>в разбивке по способам подачи</w:t>
      </w:r>
      <w:r w:rsidR="0039309E" w:rsidRPr="00464170">
        <w:rPr>
          <w:lang w:val="ru-RU"/>
        </w:rPr>
        <w:t xml:space="preserve">, 2011 </w:t>
      </w:r>
      <w:r>
        <w:rPr>
          <w:lang w:val="ru-RU"/>
        </w:rPr>
        <w:t xml:space="preserve">и </w:t>
      </w:r>
      <w:r w:rsidR="0039309E" w:rsidRPr="00464170">
        <w:rPr>
          <w:lang w:val="ru-RU"/>
        </w:rPr>
        <w:t>2022</w:t>
      </w:r>
      <w:r>
        <w:rPr>
          <w:lang w:val="ru-RU"/>
        </w:rPr>
        <w:t xml:space="preserve"> годы</w:t>
      </w:r>
      <w:r w:rsidR="0039309E" w:rsidRPr="00464170">
        <w:rPr>
          <w:lang w:val="ru-RU"/>
        </w:rPr>
        <w:br/>
      </w:r>
      <w:r>
        <w:rPr>
          <w:sz w:val="20"/>
          <w:lang w:val="ru-RU"/>
        </w:rPr>
        <w:t>Источник</w:t>
      </w:r>
      <w:r w:rsidR="0039309E" w:rsidRPr="00464170">
        <w:rPr>
          <w:sz w:val="20"/>
          <w:lang w:val="ru-RU"/>
        </w:rPr>
        <w:t xml:space="preserve">:  </w:t>
      </w:r>
      <w:r>
        <w:rPr>
          <w:sz w:val="20"/>
          <w:lang w:val="ru-RU"/>
        </w:rPr>
        <w:t>База статистических данных ВОИС, март 2022 года</w:t>
      </w:r>
    </w:p>
    <w:p w14:paraId="0E61FC86" w14:textId="26007425" w:rsidR="004D5353" w:rsidRPr="00464170" w:rsidRDefault="002573B1" w:rsidP="004D5353">
      <w:pPr>
        <w:pStyle w:val="ONUME"/>
        <w:rPr>
          <w:lang w:val="ru-RU"/>
        </w:rPr>
      </w:pPr>
      <w:r w:rsidRPr="002573B1">
        <w:rPr>
          <w:lang w:val="ru-RU"/>
        </w:rPr>
        <w:t>Это сокращение количества заявок</w:t>
      </w:r>
      <w:r>
        <w:rPr>
          <w:lang w:val="ru-RU"/>
        </w:rPr>
        <w:t>, подаваемых на бумаге,</w:t>
      </w:r>
      <w:r w:rsidRPr="002573B1">
        <w:rPr>
          <w:lang w:val="ru-RU"/>
        </w:rPr>
        <w:t xml:space="preserve"> связано с тем, что большое </w:t>
      </w:r>
      <w:r w:rsidR="009D09C0">
        <w:rPr>
          <w:lang w:val="ru-RU"/>
        </w:rPr>
        <w:t>число</w:t>
      </w:r>
      <w:r w:rsidRPr="002573B1">
        <w:rPr>
          <w:lang w:val="ru-RU"/>
        </w:rPr>
        <w:t xml:space="preserve"> </w:t>
      </w:r>
      <w:r w:rsidR="009D09C0">
        <w:rPr>
          <w:lang w:val="ru-RU"/>
        </w:rPr>
        <w:t>П</w:t>
      </w:r>
      <w:r w:rsidRPr="002573B1">
        <w:rPr>
          <w:lang w:val="ru-RU"/>
        </w:rPr>
        <w:t xml:space="preserve">олучающих ведомств и их заявители перешли на систему </w:t>
      </w:r>
      <w:r>
        <w:rPr>
          <w:lang w:val="ru-RU"/>
        </w:rPr>
        <w:t xml:space="preserve">электронной </w:t>
      </w:r>
      <w:r w:rsidRPr="002573B1">
        <w:rPr>
          <w:lang w:val="ru-RU"/>
        </w:rPr>
        <w:t xml:space="preserve">подачи заявок ePCT, </w:t>
      </w:r>
      <w:r>
        <w:rPr>
          <w:lang w:val="ru-RU"/>
        </w:rPr>
        <w:t>что позволило ведомствам сократить затраты и время, необходим</w:t>
      </w:r>
      <w:r w:rsidR="003D2DC6">
        <w:rPr>
          <w:lang w:val="ru-RU"/>
        </w:rPr>
        <w:t>ы</w:t>
      </w:r>
      <w:r>
        <w:rPr>
          <w:lang w:val="ru-RU"/>
        </w:rPr>
        <w:t>е для обработки</w:t>
      </w:r>
      <w:r w:rsidRPr="002573B1">
        <w:rPr>
          <w:lang w:val="ru-RU"/>
        </w:rPr>
        <w:t xml:space="preserve">, а заявители, в свою очередь, сочли электронную подачу </w:t>
      </w:r>
      <w:r>
        <w:rPr>
          <w:lang w:val="ru-RU"/>
        </w:rPr>
        <w:t>весьма удобной</w:t>
      </w:r>
      <w:r w:rsidRPr="002573B1">
        <w:rPr>
          <w:lang w:val="ru-RU"/>
        </w:rPr>
        <w:t xml:space="preserve">. Кроме того, некоторые патентные ведомства, имеющие собственные системы </w:t>
      </w:r>
      <w:r>
        <w:rPr>
          <w:lang w:val="ru-RU"/>
        </w:rPr>
        <w:t xml:space="preserve">электронной </w:t>
      </w:r>
      <w:r w:rsidRPr="002573B1">
        <w:rPr>
          <w:lang w:val="ru-RU"/>
        </w:rPr>
        <w:t>подачи заявок, такие как Европейское патентное ведомство</w:t>
      </w:r>
      <w:r w:rsidR="009108D2">
        <w:rPr>
          <w:lang w:val="ru-RU"/>
        </w:rPr>
        <w:t> </w:t>
      </w:r>
      <w:r w:rsidRPr="002573B1">
        <w:rPr>
          <w:lang w:val="ru-RU"/>
        </w:rPr>
        <w:t>(ЕПВ) и Ведомство США по патентам и товарным знакам</w:t>
      </w:r>
      <w:r w:rsidR="009108D2">
        <w:rPr>
          <w:lang w:val="ru-RU"/>
        </w:rPr>
        <w:t> </w:t>
      </w:r>
      <w:r w:rsidRPr="002573B1">
        <w:rPr>
          <w:lang w:val="ru-RU"/>
        </w:rPr>
        <w:t>(ВПТЗ США), также используют систему ePCT для электронной подачи международн</w:t>
      </w:r>
      <w:r>
        <w:rPr>
          <w:lang w:val="ru-RU"/>
        </w:rPr>
        <w:t>ых заявок в рамках</w:t>
      </w:r>
      <w:r w:rsidRPr="002573B1">
        <w:rPr>
          <w:lang w:val="ru-RU"/>
        </w:rPr>
        <w:t xml:space="preserve"> РСТ. Следует помнить, что к международной пошлине за подачу международной заявки</w:t>
      </w:r>
      <w:r>
        <w:rPr>
          <w:lang w:val="ru-RU"/>
        </w:rPr>
        <w:t xml:space="preserve"> в электронном виде или </w:t>
      </w:r>
      <w:r w:rsidRPr="002573B1">
        <w:rPr>
          <w:lang w:val="ru-RU"/>
        </w:rPr>
        <w:t xml:space="preserve">с помощью электронных средств, применяется специальная </w:t>
      </w:r>
      <w:r w:rsidR="00F44E63">
        <w:rPr>
          <w:lang w:val="ru-RU"/>
        </w:rPr>
        <w:t>льгота</w:t>
      </w:r>
      <w:r w:rsidRPr="002573B1">
        <w:rPr>
          <w:lang w:val="ru-RU"/>
        </w:rPr>
        <w:t xml:space="preserve">, а некоторые </w:t>
      </w:r>
      <w:r w:rsidRPr="002573B1">
        <w:rPr>
          <w:lang w:val="ru-RU"/>
        </w:rPr>
        <w:lastRenderedPageBreak/>
        <w:t xml:space="preserve">национальные ведомства также предлагают </w:t>
      </w:r>
      <w:r w:rsidR="00F44E63">
        <w:rPr>
          <w:lang w:val="ru-RU"/>
        </w:rPr>
        <w:t>льготы</w:t>
      </w:r>
      <w:r w:rsidR="00F44E63" w:rsidRPr="002573B1">
        <w:rPr>
          <w:lang w:val="ru-RU"/>
        </w:rPr>
        <w:t xml:space="preserve"> </w:t>
      </w:r>
      <w:r w:rsidR="00F44E63">
        <w:rPr>
          <w:lang w:val="ru-RU"/>
        </w:rPr>
        <w:t>для</w:t>
      </w:r>
      <w:r>
        <w:rPr>
          <w:lang w:val="ru-RU"/>
        </w:rPr>
        <w:t xml:space="preserve"> других пошлин при </w:t>
      </w:r>
      <w:r w:rsidRPr="002573B1">
        <w:rPr>
          <w:lang w:val="ru-RU"/>
        </w:rPr>
        <w:t xml:space="preserve">электронной подаче, </w:t>
      </w:r>
      <w:r w:rsidR="0077496D">
        <w:rPr>
          <w:lang w:val="ru-RU"/>
        </w:rPr>
        <w:t xml:space="preserve">таких как </w:t>
      </w:r>
      <w:r w:rsidRPr="002573B1">
        <w:rPr>
          <w:lang w:val="ru-RU"/>
        </w:rPr>
        <w:t>пошлина за пере</w:t>
      </w:r>
      <w:r w:rsidR="009108D2">
        <w:rPr>
          <w:lang w:val="ru-RU"/>
        </w:rPr>
        <w:t>сылку</w:t>
      </w:r>
      <w:r w:rsidRPr="002573B1">
        <w:rPr>
          <w:lang w:val="ru-RU"/>
        </w:rPr>
        <w:t>.</w:t>
      </w:r>
    </w:p>
    <w:p w14:paraId="6021537B" w14:textId="1D54B39A" w:rsidR="00226D9F" w:rsidRPr="00464170" w:rsidRDefault="00E80DDB" w:rsidP="004D5353">
      <w:pPr>
        <w:pStyle w:val="ONUME"/>
        <w:rPr>
          <w:lang w:val="ru-RU"/>
        </w:rPr>
      </w:pPr>
      <w:r w:rsidRPr="00E80DDB">
        <w:rPr>
          <w:lang w:val="ru-RU"/>
        </w:rPr>
        <w:t xml:space="preserve">В настоящее время ePCT-Filing используется 83 </w:t>
      </w:r>
      <w:r>
        <w:rPr>
          <w:lang w:val="ru-RU"/>
        </w:rPr>
        <w:t>П</w:t>
      </w:r>
      <w:r w:rsidRPr="00E80DDB">
        <w:rPr>
          <w:lang w:val="ru-RU"/>
        </w:rPr>
        <w:t xml:space="preserve">олучающими ведомствами, а национальные системы </w:t>
      </w:r>
      <w:r>
        <w:rPr>
          <w:lang w:val="ru-RU"/>
        </w:rPr>
        <w:t xml:space="preserve">электронной </w:t>
      </w:r>
      <w:r w:rsidRPr="00E80DDB">
        <w:rPr>
          <w:lang w:val="ru-RU"/>
        </w:rPr>
        <w:t xml:space="preserve">подачи заявок </w:t>
      </w:r>
      <w:r>
        <w:rPr>
          <w:lang w:val="ru-RU"/>
        </w:rPr>
        <w:t xml:space="preserve">могут использоваться для подачи </w:t>
      </w:r>
      <w:r w:rsidRPr="00E80DDB">
        <w:rPr>
          <w:lang w:val="ru-RU"/>
        </w:rPr>
        <w:t xml:space="preserve">в ряд других </w:t>
      </w:r>
      <w:r>
        <w:rPr>
          <w:lang w:val="ru-RU"/>
        </w:rPr>
        <w:t>П</w:t>
      </w:r>
      <w:r w:rsidRPr="00E80DDB">
        <w:rPr>
          <w:lang w:val="ru-RU"/>
        </w:rPr>
        <w:t>олучающих ведомств.</w:t>
      </w:r>
    </w:p>
    <w:p w14:paraId="798C80DE" w14:textId="3660730F" w:rsidR="00226D9F" w:rsidRPr="00E80DDB" w:rsidRDefault="00E80DDB" w:rsidP="00E80DDB">
      <w:pPr>
        <w:pStyle w:val="ONUME"/>
        <w:rPr>
          <w:lang w:val="ru-RU"/>
        </w:rPr>
      </w:pPr>
      <w:r w:rsidRPr="00E80DDB">
        <w:rPr>
          <w:lang w:val="ru-RU"/>
        </w:rPr>
        <w:t>Международное бюро прил</w:t>
      </w:r>
      <w:r>
        <w:rPr>
          <w:lang w:val="ru-RU"/>
        </w:rPr>
        <w:t xml:space="preserve">агает все усилия к усовершенствованию </w:t>
      </w:r>
      <w:r w:rsidRPr="00E80DDB">
        <w:rPr>
          <w:lang w:val="ru-RU"/>
        </w:rPr>
        <w:t xml:space="preserve">системы ePCT, чтобы </w:t>
      </w:r>
      <w:r>
        <w:rPr>
          <w:lang w:val="ru-RU"/>
        </w:rPr>
        <w:t xml:space="preserve">не только </w:t>
      </w:r>
      <w:r w:rsidRPr="00E80DDB">
        <w:rPr>
          <w:lang w:val="ru-RU"/>
        </w:rPr>
        <w:t xml:space="preserve">облегчить подачу международных заявок, но и ускорить передачу копий международных заявок, документации и отчетов, </w:t>
      </w:r>
      <w:r>
        <w:rPr>
          <w:lang w:val="ru-RU"/>
        </w:rPr>
        <w:t xml:space="preserve">публикуемых </w:t>
      </w:r>
      <w:r w:rsidRPr="00E80DDB">
        <w:rPr>
          <w:lang w:val="ru-RU"/>
        </w:rPr>
        <w:t xml:space="preserve">Международными органами. Система eSearchCopy используется всеми </w:t>
      </w:r>
      <w:r>
        <w:rPr>
          <w:lang w:val="ru-RU"/>
        </w:rPr>
        <w:t>П</w:t>
      </w:r>
      <w:r w:rsidRPr="00E80DDB">
        <w:rPr>
          <w:lang w:val="ru-RU"/>
        </w:rPr>
        <w:t xml:space="preserve">олучающими ведомствами, которые передают копии для поиска в другие ведомства в качестве </w:t>
      </w:r>
      <w:r>
        <w:rPr>
          <w:lang w:val="ru-RU"/>
        </w:rPr>
        <w:t>М</w:t>
      </w:r>
      <w:r w:rsidRPr="00E80DDB">
        <w:rPr>
          <w:lang w:val="ru-RU"/>
        </w:rPr>
        <w:t>еждународных поисковых органов.</w:t>
      </w:r>
    </w:p>
    <w:p w14:paraId="1E38AB74" w14:textId="5962ABF4" w:rsidR="004D5353" w:rsidRPr="00464170" w:rsidRDefault="00E80DDB" w:rsidP="007F5266">
      <w:pPr>
        <w:pStyle w:val="Heading1"/>
        <w:keepLines/>
        <w:rPr>
          <w:lang w:val="ru-RU"/>
        </w:rPr>
      </w:pPr>
      <w:r>
        <w:rPr>
          <w:lang w:val="ru-RU"/>
        </w:rPr>
        <w:t>ситуация в настоящее время</w:t>
      </w:r>
    </w:p>
    <w:p w14:paraId="7F163CB5" w14:textId="4CA0AE4E" w:rsidR="004D5353" w:rsidRPr="00464170" w:rsidRDefault="00E80DDB" w:rsidP="007F5266">
      <w:pPr>
        <w:pStyle w:val="ONUME"/>
        <w:keepNext/>
        <w:keepLines/>
        <w:rPr>
          <w:lang w:val="ru-RU"/>
        </w:rPr>
      </w:pPr>
      <w:r w:rsidRPr="00E80DDB">
        <w:rPr>
          <w:lang w:val="ru-RU"/>
        </w:rPr>
        <w:t xml:space="preserve">Национальные и региональные ведомства также стремятся </w:t>
      </w:r>
      <w:r>
        <w:rPr>
          <w:lang w:val="ru-RU"/>
        </w:rPr>
        <w:t>повышать качеств</w:t>
      </w:r>
      <w:r w:rsidR="003D2DC6">
        <w:rPr>
          <w:lang w:val="ru-RU"/>
        </w:rPr>
        <w:t>о</w:t>
      </w:r>
      <w:r>
        <w:rPr>
          <w:lang w:val="ru-RU"/>
        </w:rPr>
        <w:t xml:space="preserve"> услуг, предоставляемых</w:t>
      </w:r>
      <w:r w:rsidRPr="00E80DDB">
        <w:rPr>
          <w:lang w:val="ru-RU"/>
        </w:rPr>
        <w:t xml:space="preserve"> как национальным, так и иностранным заявителям (</w:t>
      </w:r>
      <w:r>
        <w:rPr>
          <w:lang w:val="ru-RU"/>
        </w:rPr>
        <w:t xml:space="preserve">в соответствии с Парижской конвенцией </w:t>
      </w:r>
      <w:r w:rsidRPr="00E80DDB">
        <w:rPr>
          <w:lang w:val="ru-RU"/>
        </w:rPr>
        <w:t xml:space="preserve">и РСТ), используя ИТ-системы для разработки электронных </w:t>
      </w:r>
      <w:r>
        <w:rPr>
          <w:lang w:val="ru-RU"/>
        </w:rPr>
        <w:t>сервисов</w:t>
      </w:r>
      <w:r w:rsidRPr="00E80DDB">
        <w:rPr>
          <w:lang w:val="ru-RU"/>
        </w:rPr>
        <w:t>, которые ускоряют обработку заявки, снижают затраты и гарантируют безопасность данных и информаци</w:t>
      </w:r>
      <w:r w:rsidR="00ED0D88">
        <w:rPr>
          <w:lang w:val="ru-RU"/>
        </w:rPr>
        <w:t>и</w:t>
      </w:r>
      <w:r w:rsidRPr="00E80DDB">
        <w:rPr>
          <w:lang w:val="ru-RU"/>
        </w:rPr>
        <w:t>, содержащ</w:t>
      </w:r>
      <w:r w:rsidR="00ED0D88">
        <w:rPr>
          <w:lang w:val="ru-RU"/>
        </w:rPr>
        <w:t>ихся</w:t>
      </w:r>
      <w:r w:rsidRPr="00E80DDB">
        <w:rPr>
          <w:lang w:val="ru-RU"/>
        </w:rPr>
        <w:t xml:space="preserve"> в заявке на патент.</w:t>
      </w:r>
    </w:p>
    <w:p w14:paraId="1323D51B" w14:textId="6877A544" w:rsidR="004D5353" w:rsidRPr="00464170" w:rsidRDefault="00ED0D88" w:rsidP="00C70B53">
      <w:pPr>
        <w:pStyle w:val="ONUME"/>
        <w:keepNext/>
        <w:rPr>
          <w:lang w:val="ru-RU"/>
        </w:rPr>
      </w:pPr>
      <w:r w:rsidRPr="00ED0D88">
        <w:rPr>
          <w:lang w:val="ru-RU"/>
        </w:rPr>
        <w:t xml:space="preserve">В случае международных заявок РСТ электронная обработка </w:t>
      </w:r>
      <w:r>
        <w:rPr>
          <w:lang w:val="ru-RU"/>
        </w:rPr>
        <w:t xml:space="preserve">и передача </w:t>
      </w:r>
      <w:r w:rsidRPr="00ED0D88">
        <w:rPr>
          <w:lang w:val="ru-RU"/>
        </w:rPr>
        <w:t>осуществля</w:t>
      </w:r>
      <w:r w:rsidR="003D2DC6">
        <w:rPr>
          <w:lang w:val="ru-RU"/>
        </w:rPr>
        <w:t>ю</w:t>
      </w:r>
      <w:r w:rsidRPr="00ED0D88">
        <w:rPr>
          <w:lang w:val="ru-RU"/>
        </w:rPr>
        <w:t xml:space="preserve">тся не только </w:t>
      </w:r>
      <w:r>
        <w:rPr>
          <w:lang w:val="ru-RU"/>
        </w:rPr>
        <w:t xml:space="preserve">между </w:t>
      </w:r>
      <w:r w:rsidRPr="00ED0D88">
        <w:rPr>
          <w:lang w:val="ru-RU"/>
        </w:rPr>
        <w:t xml:space="preserve">Получающим ведомством, Международным бюро и Международным поисковым органом, но и внутри самого </w:t>
      </w:r>
      <w:r>
        <w:rPr>
          <w:lang w:val="ru-RU"/>
        </w:rPr>
        <w:t>в</w:t>
      </w:r>
      <w:r w:rsidRPr="00ED0D88">
        <w:rPr>
          <w:lang w:val="ru-RU"/>
        </w:rPr>
        <w:t xml:space="preserve">едомства, например, при получении заявки, </w:t>
      </w:r>
      <w:r>
        <w:rPr>
          <w:lang w:val="ru-RU"/>
        </w:rPr>
        <w:t xml:space="preserve">проверке соответствия формальным требованиям </w:t>
      </w:r>
      <w:r w:rsidRPr="00ED0D88">
        <w:rPr>
          <w:lang w:val="ru-RU"/>
        </w:rPr>
        <w:t xml:space="preserve">и </w:t>
      </w:r>
      <w:r w:rsidR="00505DE1">
        <w:rPr>
          <w:lang w:val="ru-RU"/>
        </w:rPr>
        <w:t>направлению</w:t>
      </w:r>
      <w:r w:rsidRPr="00ED0D88">
        <w:rPr>
          <w:lang w:val="ru-RU"/>
        </w:rPr>
        <w:t xml:space="preserve"> </w:t>
      </w:r>
      <w:r w:rsidR="00505DE1">
        <w:rPr>
          <w:lang w:val="ru-RU"/>
        </w:rPr>
        <w:t>бланков</w:t>
      </w:r>
      <w:r w:rsidRPr="00ED0D88">
        <w:rPr>
          <w:lang w:val="ru-RU"/>
        </w:rPr>
        <w:t>.</w:t>
      </w:r>
    </w:p>
    <w:p w14:paraId="60B32F45" w14:textId="5ED2EDF5" w:rsidR="004D5353" w:rsidRPr="00464170" w:rsidRDefault="00390EBF" w:rsidP="004D5353">
      <w:pPr>
        <w:pStyle w:val="ONUME"/>
        <w:rPr>
          <w:lang w:val="ru-RU"/>
        </w:rPr>
      </w:pPr>
      <w:r w:rsidRPr="00390EBF">
        <w:rPr>
          <w:lang w:val="ru-RU"/>
        </w:rPr>
        <w:t xml:space="preserve">В настоящее время многие патентные ведомства </w:t>
      </w:r>
      <w:r>
        <w:rPr>
          <w:lang w:val="ru-RU"/>
        </w:rPr>
        <w:t>используют систему электронной обработки заявок, поступающих от любых секторов, занимающихся деятельностью, связанной с выдачей патента</w:t>
      </w:r>
      <w:r w:rsidRPr="00390EBF">
        <w:rPr>
          <w:lang w:val="ru-RU"/>
        </w:rPr>
        <w:t xml:space="preserve">: </w:t>
      </w:r>
      <w:r>
        <w:rPr>
          <w:lang w:val="ru-RU"/>
        </w:rPr>
        <w:t xml:space="preserve">в электронном виде осуществляются все операции, в том числе </w:t>
      </w:r>
      <w:r w:rsidRPr="00390EBF">
        <w:rPr>
          <w:lang w:val="ru-RU"/>
        </w:rPr>
        <w:t>прием национальных заявок и документов, регистраци</w:t>
      </w:r>
      <w:r>
        <w:rPr>
          <w:lang w:val="ru-RU"/>
        </w:rPr>
        <w:t>я</w:t>
      </w:r>
      <w:r w:rsidRPr="00390EBF">
        <w:rPr>
          <w:lang w:val="ru-RU"/>
        </w:rPr>
        <w:t>, проверк</w:t>
      </w:r>
      <w:r>
        <w:rPr>
          <w:lang w:val="ru-RU"/>
        </w:rPr>
        <w:t>а</w:t>
      </w:r>
      <w:r w:rsidRPr="00390EBF">
        <w:rPr>
          <w:lang w:val="ru-RU"/>
        </w:rPr>
        <w:t xml:space="preserve"> </w:t>
      </w:r>
      <w:r>
        <w:rPr>
          <w:lang w:val="ru-RU"/>
        </w:rPr>
        <w:t>соблюдения формальных требований</w:t>
      </w:r>
      <w:r w:rsidRPr="00390EBF">
        <w:rPr>
          <w:lang w:val="ru-RU"/>
        </w:rPr>
        <w:t>, публикаци</w:t>
      </w:r>
      <w:r>
        <w:rPr>
          <w:lang w:val="ru-RU"/>
        </w:rPr>
        <w:t>я</w:t>
      </w:r>
      <w:r w:rsidRPr="00390EBF">
        <w:rPr>
          <w:lang w:val="ru-RU"/>
        </w:rPr>
        <w:t>, уплат</w:t>
      </w:r>
      <w:r>
        <w:rPr>
          <w:lang w:val="ru-RU"/>
        </w:rPr>
        <w:t>а</w:t>
      </w:r>
      <w:r w:rsidRPr="00390EBF">
        <w:rPr>
          <w:lang w:val="ru-RU"/>
        </w:rPr>
        <w:t xml:space="preserve"> пошлин, </w:t>
      </w:r>
      <w:r>
        <w:rPr>
          <w:lang w:val="ru-RU"/>
        </w:rPr>
        <w:t>подача ходатайств</w:t>
      </w:r>
      <w:r w:rsidRPr="00390EBF">
        <w:rPr>
          <w:lang w:val="ru-RU"/>
        </w:rPr>
        <w:t>, экспертиз</w:t>
      </w:r>
      <w:r>
        <w:rPr>
          <w:lang w:val="ru-RU"/>
        </w:rPr>
        <w:t>а</w:t>
      </w:r>
      <w:r w:rsidRPr="00390EBF">
        <w:rPr>
          <w:lang w:val="ru-RU"/>
        </w:rPr>
        <w:t xml:space="preserve"> по существу и выдач</w:t>
      </w:r>
      <w:r>
        <w:rPr>
          <w:lang w:val="ru-RU"/>
        </w:rPr>
        <w:t>а</w:t>
      </w:r>
      <w:r w:rsidRPr="00390EBF">
        <w:rPr>
          <w:lang w:val="ru-RU"/>
        </w:rPr>
        <w:t xml:space="preserve"> патента</w:t>
      </w:r>
      <w:r w:rsidR="004D5353" w:rsidRPr="00464170">
        <w:rPr>
          <w:lang w:val="ru-RU"/>
        </w:rPr>
        <w:t>.</w:t>
      </w:r>
    </w:p>
    <w:p w14:paraId="55294853" w14:textId="69F94FD6" w:rsidR="004D5353" w:rsidRPr="00464170" w:rsidRDefault="00390EBF" w:rsidP="004D5353">
      <w:pPr>
        <w:pStyle w:val="ONUME"/>
        <w:rPr>
          <w:lang w:val="ru-RU"/>
        </w:rPr>
      </w:pPr>
      <w:r w:rsidRPr="00390EBF">
        <w:rPr>
          <w:lang w:val="ru-RU"/>
        </w:rPr>
        <w:t xml:space="preserve">Таким образом, получение заявки на бумаге, независимо от того, подается ли она на международной или национальной фазе РСТ, </w:t>
      </w:r>
      <w:r w:rsidR="00A54577">
        <w:rPr>
          <w:lang w:val="ru-RU"/>
        </w:rPr>
        <w:t>требует от ведомства выполнения дополнительной работы</w:t>
      </w:r>
      <w:r w:rsidRPr="00390EBF">
        <w:rPr>
          <w:lang w:val="ru-RU"/>
        </w:rPr>
        <w:t xml:space="preserve">, независимо от того, действует ли оно в качестве </w:t>
      </w:r>
      <w:r w:rsidR="00A54577">
        <w:rPr>
          <w:lang w:val="ru-RU"/>
        </w:rPr>
        <w:t>П</w:t>
      </w:r>
      <w:r w:rsidRPr="00390EBF">
        <w:rPr>
          <w:lang w:val="ru-RU"/>
        </w:rPr>
        <w:t xml:space="preserve">олучающего ведомства, </w:t>
      </w:r>
      <w:r w:rsidR="00A54577">
        <w:rPr>
          <w:lang w:val="ru-RU"/>
        </w:rPr>
        <w:t>М</w:t>
      </w:r>
      <w:r w:rsidRPr="00390EBF">
        <w:rPr>
          <w:lang w:val="ru-RU"/>
        </w:rPr>
        <w:t xml:space="preserve">еждународного органа или </w:t>
      </w:r>
      <w:r w:rsidR="00A54577">
        <w:rPr>
          <w:lang w:val="ru-RU"/>
        </w:rPr>
        <w:t xml:space="preserve">Выбранного </w:t>
      </w:r>
      <w:r w:rsidRPr="00390EBF">
        <w:rPr>
          <w:lang w:val="ru-RU"/>
        </w:rPr>
        <w:t xml:space="preserve">или </w:t>
      </w:r>
      <w:r w:rsidR="00A54577">
        <w:rPr>
          <w:lang w:val="ru-RU"/>
        </w:rPr>
        <w:t>У</w:t>
      </w:r>
      <w:r w:rsidRPr="00390EBF">
        <w:rPr>
          <w:lang w:val="ru-RU"/>
        </w:rPr>
        <w:t xml:space="preserve">казанного ведомства, поскольку </w:t>
      </w:r>
      <w:r w:rsidR="00A54577">
        <w:rPr>
          <w:lang w:val="ru-RU"/>
        </w:rPr>
        <w:t xml:space="preserve">ему приходится готовить заявку </w:t>
      </w:r>
      <w:r w:rsidRPr="00390EBF">
        <w:rPr>
          <w:lang w:val="ru-RU"/>
        </w:rPr>
        <w:t xml:space="preserve">для электронной обработки </w:t>
      </w:r>
      <w:r w:rsidR="00A54577">
        <w:rPr>
          <w:lang w:val="ru-RU"/>
        </w:rPr>
        <w:t>с использованием своих систем.</w:t>
      </w:r>
    </w:p>
    <w:p w14:paraId="2BC88553" w14:textId="408DE5F6" w:rsidR="004D5353" w:rsidRPr="00464170" w:rsidRDefault="001B3A91" w:rsidP="004D5353">
      <w:pPr>
        <w:pStyle w:val="ONUME"/>
        <w:rPr>
          <w:lang w:val="ru-RU"/>
        </w:rPr>
      </w:pPr>
      <w:r w:rsidRPr="001B3A91">
        <w:rPr>
          <w:lang w:val="ru-RU"/>
        </w:rPr>
        <w:t xml:space="preserve">Международная заявка РСТ, поданная на бумажном носителе, обрабатывается дольше, </w:t>
      </w:r>
      <w:r w:rsidR="00A8325E">
        <w:rPr>
          <w:lang w:val="ru-RU"/>
        </w:rPr>
        <w:t xml:space="preserve">так как </w:t>
      </w:r>
      <w:r w:rsidRPr="001B3A91">
        <w:rPr>
          <w:lang w:val="ru-RU"/>
        </w:rPr>
        <w:t xml:space="preserve">ее необходимо отсканировать, зарегистрировать и загрузить в систему ePCT, </w:t>
      </w:r>
      <w:r>
        <w:rPr>
          <w:lang w:val="ru-RU"/>
        </w:rPr>
        <w:t>поскольку</w:t>
      </w:r>
      <w:r w:rsidRPr="001B3A91">
        <w:rPr>
          <w:lang w:val="ru-RU"/>
        </w:rPr>
        <w:t xml:space="preserve"> Международное бюро и </w:t>
      </w:r>
      <w:r>
        <w:rPr>
          <w:lang w:val="ru-RU"/>
        </w:rPr>
        <w:t>М</w:t>
      </w:r>
      <w:r w:rsidRPr="001B3A91">
        <w:rPr>
          <w:lang w:val="ru-RU"/>
        </w:rPr>
        <w:t xml:space="preserve">еждународные органы работают только с документами в электронном формате. Кроме того, в отношении </w:t>
      </w:r>
      <w:r w:rsidR="00505DE1">
        <w:rPr>
          <w:lang w:val="ru-RU"/>
        </w:rPr>
        <w:t>направляемых бланков</w:t>
      </w:r>
      <w:r w:rsidRPr="001B3A91">
        <w:rPr>
          <w:lang w:val="ru-RU"/>
        </w:rPr>
        <w:t xml:space="preserve"> </w:t>
      </w:r>
      <w:r>
        <w:rPr>
          <w:lang w:val="ru-RU"/>
        </w:rPr>
        <w:t xml:space="preserve">выполняется двойная </w:t>
      </w:r>
      <w:r w:rsidRPr="001B3A91">
        <w:rPr>
          <w:lang w:val="ru-RU"/>
        </w:rPr>
        <w:t>работа, поскольку заявитель получает всю документацию</w:t>
      </w:r>
      <w:r>
        <w:rPr>
          <w:lang w:val="ru-RU"/>
        </w:rPr>
        <w:t xml:space="preserve"> на бумажном носителе</w:t>
      </w:r>
      <w:r w:rsidRPr="001B3A91">
        <w:rPr>
          <w:lang w:val="ru-RU"/>
        </w:rPr>
        <w:t xml:space="preserve">, а Международное бюро и </w:t>
      </w:r>
      <w:r>
        <w:rPr>
          <w:lang w:val="ru-RU"/>
        </w:rPr>
        <w:t>М</w:t>
      </w:r>
      <w:r w:rsidRPr="001B3A91">
        <w:rPr>
          <w:lang w:val="ru-RU"/>
        </w:rPr>
        <w:t xml:space="preserve">еждународные поисковые органы получают ее в электронном формате. Существует также значительный риск того, что ведомства </w:t>
      </w:r>
      <w:r>
        <w:rPr>
          <w:lang w:val="ru-RU"/>
        </w:rPr>
        <w:t xml:space="preserve">могут допускать </w:t>
      </w:r>
      <w:r w:rsidRPr="001B3A91">
        <w:rPr>
          <w:lang w:val="ru-RU"/>
        </w:rPr>
        <w:t xml:space="preserve">ошибки при записи информации из </w:t>
      </w:r>
      <w:r w:rsidR="008F5645">
        <w:rPr>
          <w:lang w:val="ru-RU"/>
        </w:rPr>
        <w:t>бланка</w:t>
      </w:r>
      <w:r w:rsidRPr="001B3A91">
        <w:rPr>
          <w:lang w:val="ru-RU"/>
        </w:rPr>
        <w:t xml:space="preserve"> за</w:t>
      </w:r>
      <w:r w:rsidR="00933061">
        <w:rPr>
          <w:lang w:val="ru-RU"/>
        </w:rPr>
        <w:t>явления</w:t>
      </w:r>
      <w:r w:rsidRPr="001B3A91">
        <w:rPr>
          <w:lang w:val="ru-RU"/>
        </w:rPr>
        <w:t xml:space="preserve">, а также при загрузке и категоризации отсканированных документов. Следует отметить, что многие из этих проблем также относятся к электронным системам подачи документов, где </w:t>
      </w:r>
      <w:r>
        <w:rPr>
          <w:lang w:val="ru-RU"/>
        </w:rPr>
        <w:t xml:space="preserve">такие </w:t>
      </w:r>
      <w:r w:rsidRPr="001B3A91">
        <w:rPr>
          <w:lang w:val="ru-RU"/>
        </w:rPr>
        <w:t xml:space="preserve">элементы, как </w:t>
      </w:r>
      <w:r w:rsidR="008F5645">
        <w:rPr>
          <w:lang w:val="ru-RU"/>
        </w:rPr>
        <w:t>бланк</w:t>
      </w:r>
      <w:r w:rsidRPr="001B3A91">
        <w:rPr>
          <w:lang w:val="ru-RU"/>
        </w:rPr>
        <w:t xml:space="preserve"> за</w:t>
      </w:r>
      <w:r w:rsidR="00192AC0">
        <w:rPr>
          <w:lang w:val="ru-RU"/>
        </w:rPr>
        <w:t>явления</w:t>
      </w:r>
      <w:r w:rsidRPr="001B3A91">
        <w:rPr>
          <w:lang w:val="ru-RU"/>
        </w:rPr>
        <w:t>, принимаются в формате изображения, а не в автоматически обрабатываемом формате XML.</w:t>
      </w:r>
    </w:p>
    <w:p w14:paraId="46AF8D94" w14:textId="14EC7455" w:rsidR="004D5353" w:rsidRPr="00464170" w:rsidRDefault="001B3A91" w:rsidP="004D5353">
      <w:pPr>
        <w:pStyle w:val="ONUME"/>
        <w:rPr>
          <w:lang w:val="ru-RU"/>
        </w:rPr>
      </w:pPr>
      <w:r w:rsidRPr="001B3A91">
        <w:rPr>
          <w:lang w:val="ru-RU"/>
        </w:rPr>
        <w:lastRenderedPageBreak/>
        <w:t xml:space="preserve">Все инициативы Международного бюро направлены на поощрение и </w:t>
      </w:r>
      <w:r>
        <w:rPr>
          <w:lang w:val="ru-RU"/>
        </w:rPr>
        <w:t>повышени</w:t>
      </w:r>
      <w:r w:rsidR="00162CD6">
        <w:rPr>
          <w:lang w:val="ru-RU"/>
        </w:rPr>
        <w:t>е</w:t>
      </w:r>
      <w:r>
        <w:rPr>
          <w:lang w:val="ru-RU"/>
        </w:rPr>
        <w:t xml:space="preserve"> эффективности </w:t>
      </w:r>
      <w:r w:rsidRPr="001B3A91">
        <w:rPr>
          <w:lang w:val="ru-RU"/>
        </w:rPr>
        <w:t xml:space="preserve">электронных услуг на всех этапах РСТ, что </w:t>
      </w:r>
      <w:r w:rsidR="00162CD6">
        <w:rPr>
          <w:lang w:val="ru-RU"/>
        </w:rPr>
        <w:t xml:space="preserve">также </w:t>
      </w:r>
      <w:r w:rsidRPr="001B3A91">
        <w:rPr>
          <w:lang w:val="ru-RU"/>
        </w:rPr>
        <w:t xml:space="preserve">заставляет ведомства </w:t>
      </w:r>
      <w:r w:rsidR="00162CD6">
        <w:rPr>
          <w:lang w:val="ru-RU"/>
        </w:rPr>
        <w:t xml:space="preserve">более активно готовить себя </w:t>
      </w:r>
      <w:r w:rsidRPr="001B3A91">
        <w:rPr>
          <w:lang w:val="ru-RU"/>
        </w:rPr>
        <w:t>к работе в этом формате. Таким образом, получение всей документации</w:t>
      </w:r>
      <w:r w:rsidR="00162CD6">
        <w:rPr>
          <w:lang w:val="ru-RU"/>
        </w:rPr>
        <w:t xml:space="preserve">, имеющей отношение к </w:t>
      </w:r>
      <w:r w:rsidRPr="001B3A91">
        <w:rPr>
          <w:lang w:val="ru-RU"/>
        </w:rPr>
        <w:t>международным заявкам</w:t>
      </w:r>
      <w:r w:rsidR="00162CD6">
        <w:rPr>
          <w:lang w:val="ru-RU"/>
        </w:rPr>
        <w:t>,</w:t>
      </w:r>
      <w:r w:rsidRPr="001B3A91">
        <w:rPr>
          <w:lang w:val="ru-RU"/>
        </w:rPr>
        <w:t xml:space="preserve"> в электронном формате </w:t>
      </w:r>
      <w:r w:rsidR="00162CD6">
        <w:rPr>
          <w:lang w:val="ru-RU"/>
        </w:rPr>
        <w:t xml:space="preserve">имеет большое значение для </w:t>
      </w:r>
      <w:r w:rsidRPr="001B3A91">
        <w:rPr>
          <w:lang w:val="ru-RU"/>
        </w:rPr>
        <w:t xml:space="preserve">ведомств в </w:t>
      </w:r>
      <w:r w:rsidR="00A8325E">
        <w:rPr>
          <w:lang w:val="ru-RU"/>
        </w:rPr>
        <w:t xml:space="preserve">рамках приоритетных инициатив </w:t>
      </w:r>
      <w:r w:rsidRPr="001B3A91">
        <w:rPr>
          <w:lang w:val="ru-RU"/>
        </w:rPr>
        <w:t>РСТ.</w:t>
      </w:r>
    </w:p>
    <w:p w14:paraId="57D74B18" w14:textId="5D714010" w:rsidR="004D5353" w:rsidRPr="00464170" w:rsidRDefault="00162CD6" w:rsidP="005E6923">
      <w:pPr>
        <w:pStyle w:val="Heading1"/>
        <w:rPr>
          <w:lang w:val="ru-RU"/>
        </w:rPr>
      </w:pPr>
      <w:r>
        <w:rPr>
          <w:lang w:val="ru-RU"/>
        </w:rPr>
        <w:t>предложение</w:t>
      </w:r>
    </w:p>
    <w:p w14:paraId="3912CB46" w14:textId="5FA85EC0" w:rsidR="004D5353" w:rsidRPr="00464170" w:rsidRDefault="006211A3" w:rsidP="004D5353">
      <w:pPr>
        <w:pStyle w:val="ONUME"/>
        <w:rPr>
          <w:lang w:val="ru-RU"/>
        </w:rPr>
      </w:pPr>
      <w:r>
        <w:rPr>
          <w:lang w:val="ru-RU"/>
        </w:rPr>
        <w:t>В п</w:t>
      </w:r>
      <w:r w:rsidR="009928EB" w:rsidRPr="009928EB">
        <w:rPr>
          <w:lang w:val="ru-RU"/>
        </w:rPr>
        <w:t xml:space="preserve">риложении I </w:t>
      </w:r>
      <w:r w:rsidR="009928EB">
        <w:rPr>
          <w:lang w:val="ru-RU"/>
        </w:rPr>
        <w:t xml:space="preserve">представлена </w:t>
      </w:r>
      <w:r w:rsidR="009928EB" w:rsidRPr="009928EB">
        <w:rPr>
          <w:lang w:val="ru-RU"/>
        </w:rPr>
        <w:t>предлагаемая поправка к правилу 89</w:t>
      </w:r>
      <w:r w:rsidR="009928EB" w:rsidRPr="006211A3">
        <w:rPr>
          <w:i/>
          <w:lang w:val="ru-RU"/>
        </w:rPr>
        <w:t>bis</w:t>
      </w:r>
      <w:r w:rsidR="009928EB" w:rsidRPr="009928EB">
        <w:rPr>
          <w:lang w:val="ru-RU"/>
        </w:rPr>
        <w:t xml:space="preserve">.1, позволяющая Получающим ведомствам определять </w:t>
      </w:r>
      <w:r w:rsidR="009928EB">
        <w:rPr>
          <w:lang w:val="ru-RU"/>
        </w:rPr>
        <w:t xml:space="preserve">способ </w:t>
      </w:r>
      <w:r w:rsidR="009928EB" w:rsidRPr="009928EB">
        <w:rPr>
          <w:lang w:val="ru-RU"/>
        </w:rPr>
        <w:t>подачи международной заявки и, в частности, требующая, чтобы международные заявки подавались только в электронно</w:t>
      </w:r>
      <w:r w:rsidR="00A8325E">
        <w:rPr>
          <w:lang w:val="ru-RU"/>
        </w:rPr>
        <w:t>й</w:t>
      </w:r>
      <w:r w:rsidR="009928EB" w:rsidRPr="009928EB">
        <w:rPr>
          <w:lang w:val="ru-RU"/>
        </w:rPr>
        <w:t xml:space="preserve"> форм</w:t>
      </w:r>
      <w:r w:rsidR="009928EB">
        <w:rPr>
          <w:lang w:val="ru-RU"/>
        </w:rPr>
        <w:t>е</w:t>
      </w:r>
      <w:r w:rsidR="009928EB" w:rsidRPr="009928EB">
        <w:rPr>
          <w:lang w:val="ru-RU"/>
        </w:rPr>
        <w:t>, а не на бумаге. Правило 89</w:t>
      </w:r>
      <w:r w:rsidR="009928EB" w:rsidRPr="0098253C">
        <w:rPr>
          <w:i/>
          <w:lang w:val="ru-RU"/>
        </w:rPr>
        <w:t>bis</w:t>
      </w:r>
      <w:r w:rsidR="009928EB" w:rsidRPr="009928EB">
        <w:rPr>
          <w:lang w:val="ru-RU"/>
        </w:rPr>
        <w:t xml:space="preserve">.2 распространяет тот же принцип на документы, представляемые после подачи международной заявки, будь то в Получающее ведомство или в </w:t>
      </w:r>
      <w:r w:rsidR="009928EB">
        <w:rPr>
          <w:lang w:val="ru-RU"/>
        </w:rPr>
        <w:t>в</w:t>
      </w:r>
      <w:r w:rsidR="009928EB" w:rsidRPr="009928EB">
        <w:rPr>
          <w:lang w:val="ru-RU"/>
        </w:rPr>
        <w:t>едомство, действующее в другом качестве, например в качестве Международного поискового органа или Органа предварительной экспертизы.</w:t>
      </w:r>
    </w:p>
    <w:p w14:paraId="210D1C91" w14:textId="453210AB" w:rsidR="004D5353" w:rsidRPr="00D158D6" w:rsidRDefault="00A97846" w:rsidP="004D5353">
      <w:pPr>
        <w:pStyle w:val="ONUME"/>
        <w:rPr>
          <w:lang w:val="ru-RU"/>
        </w:rPr>
      </w:pPr>
      <w:r w:rsidRPr="00D158D6">
        <w:rPr>
          <w:lang w:val="ru-RU"/>
        </w:rPr>
        <w:t xml:space="preserve">Любое ведомство, желающее ввести такие меры, должно уведомить об этом Международное бюро, которое опубликует информацию в Бюллетене РСТ и сделает ее доступной в других источниках, включая Руководство РСТ </w:t>
      </w:r>
      <w:r w:rsidR="00D158D6" w:rsidRPr="00D158D6">
        <w:rPr>
          <w:lang w:val="ru-RU"/>
        </w:rPr>
        <w:t xml:space="preserve">для заявителя </w:t>
      </w:r>
      <w:r w:rsidRPr="00D158D6">
        <w:rPr>
          <w:lang w:val="ru-RU"/>
        </w:rPr>
        <w:t>и Информационный бюллетень РСТ. Это предложение не потребует от Получающих ведомств внесения каких-либо изменений в формат принимаемых ими заявок.</w:t>
      </w:r>
    </w:p>
    <w:p w14:paraId="0F0D9BE1" w14:textId="51E38694" w:rsidR="00F06582" w:rsidRPr="00464170" w:rsidRDefault="00FE6C38" w:rsidP="00D81A95">
      <w:pPr>
        <w:pStyle w:val="ONUME"/>
        <w:rPr>
          <w:lang w:val="ru-RU"/>
        </w:rPr>
      </w:pPr>
      <w:r>
        <w:rPr>
          <w:lang w:val="ru-RU"/>
        </w:rPr>
        <w:t>Общепризнанно</w:t>
      </w:r>
      <w:r w:rsidRPr="00FE6C38">
        <w:rPr>
          <w:lang w:val="ru-RU"/>
        </w:rPr>
        <w:t xml:space="preserve">, что иногда могут возникать ситуации, когда заявителю </w:t>
      </w:r>
      <w:r>
        <w:rPr>
          <w:lang w:val="ru-RU"/>
        </w:rPr>
        <w:t xml:space="preserve">может быть </w:t>
      </w:r>
      <w:r w:rsidRPr="00FE6C38">
        <w:rPr>
          <w:lang w:val="ru-RU"/>
        </w:rPr>
        <w:t xml:space="preserve">трудно или невозможно подать документы в электронном виде. Это может быть общая </w:t>
      </w:r>
      <w:r>
        <w:rPr>
          <w:lang w:val="ru-RU"/>
        </w:rPr>
        <w:t xml:space="preserve">для всех </w:t>
      </w:r>
      <w:r w:rsidRPr="00FE6C38">
        <w:rPr>
          <w:lang w:val="ru-RU"/>
        </w:rPr>
        <w:t>проблема, такая как длительный пер</w:t>
      </w:r>
      <w:r>
        <w:rPr>
          <w:lang w:val="ru-RU"/>
        </w:rPr>
        <w:t xml:space="preserve">ебой </w:t>
      </w:r>
      <w:r w:rsidRPr="00FE6C38">
        <w:rPr>
          <w:lang w:val="ru-RU"/>
        </w:rPr>
        <w:t xml:space="preserve">в работе электронных систем подачи заявок или </w:t>
      </w:r>
      <w:r w:rsidR="00A8325E">
        <w:rPr>
          <w:lang w:val="ru-RU"/>
        </w:rPr>
        <w:t>же проблемы, испытываемые отдельными заявителями</w:t>
      </w:r>
      <w:r w:rsidRPr="00FE6C38">
        <w:rPr>
          <w:lang w:val="ru-RU"/>
        </w:rPr>
        <w:t xml:space="preserve">. </w:t>
      </w:r>
      <w:r>
        <w:rPr>
          <w:lang w:val="ru-RU"/>
        </w:rPr>
        <w:t>В этой связи</w:t>
      </w:r>
      <w:r w:rsidRPr="00FE6C38">
        <w:rPr>
          <w:lang w:val="ru-RU"/>
        </w:rPr>
        <w:t xml:space="preserve"> предлагается включить в Административную инструкцию </w:t>
      </w:r>
      <w:r>
        <w:rPr>
          <w:lang w:val="ru-RU"/>
        </w:rPr>
        <w:t xml:space="preserve">к </w:t>
      </w:r>
      <w:r w:rsidRPr="00FE6C38">
        <w:rPr>
          <w:lang w:val="ru-RU"/>
        </w:rPr>
        <w:t>РСТ положение, поясняющее, что Ведомство может прин</w:t>
      </w:r>
      <w:r w:rsidR="004F588F">
        <w:rPr>
          <w:lang w:val="ru-RU"/>
        </w:rPr>
        <w:t xml:space="preserve">ять заявку </w:t>
      </w:r>
      <w:r w:rsidRPr="00FE6C38">
        <w:rPr>
          <w:lang w:val="ru-RU"/>
        </w:rPr>
        <w:t>(или документ, поданный впоследствии)</w:t>
      </w:r>
      <w:r w:rsidR="004F588F">
        <w:rPr>
          <w:lang w:val="ru-RU"/>
        </w:rPr>
        <w:t xml:space="preserve"> на бумажном носителе, </w:t>
      </w:r>
      <w:r w:rsidRPr="00FE6C38">
        <w:rPr>
          <w:lang w:val="ru-RU"/>
        </w:rPr>
        <w:t xml:space="preserve">если это считается уместным, даже если оно </w:t>
      </w:r>
      <w:r w:rsidR="004F588F">
        <w:rPr>
          <w:lang w:val="ru-RU"/>
        </w:rPr>
        <w:t xml:space="preserve">уведомило заявителей о том, что подача в бумажной форме больше не </w:t>
      </w:r>
      <w:r w:rsidRPr="00FE6C38">
        <w:rPr>
          <w:lang w:val="ru-RU"/>
        </w:rPr>
        <w:t xml:space="preserve">допускается. </w:t>
      </w:r>
      <w:r w:rsidR="004F588F">
        <w:rPr>
          <w:lang w:val="ru-RU"/>
        </w:rPr>
        <w:t>Для этой цели п</w:t>
      </w:r>
      <w:r w:rsidRPr="00FE6C38">
        <w:rPr>
          <w:lang w:val="ru-RU"/>
        </w:rPr>
        <w:t>риложение</w:t>
      </w:r>
      <w:r w:rsidR="00A8325E">
        <w:rPr>
          <w:lang w:val="ru-RU"/>
        </w:rPr>
        <w:t> </w:t>
      </w:r>
      <w:r w:rsidRPr="00FE6C38">
        <w:rPr>
          <w:lang w:val="ru-RU"/>
        </w:rPr>
        <w:t>II содержит проект нового Раздела 703(e</w:t>
      </w:r>
      <w:r w:rsidR="004F588F">
        <w:rPr>
          <w:lang w:val="ru-RU"/>
        </w:rPr>
        <w:t>-</w:t>
      </w:r>
      <w:r w:rsidRPr="004F588F">
        <w:rPr>
          <w:i/>
          <w:iCs/>
          <w:lang w:val="ru-RU"/>
        </w:rPr>
        <w:t>bis</w:t>
      </w:r>
      <w:r w:rsidRPr="00FE6C38">
        <w:rPr>
          <w:lang w:val="ru-RU"/>
        </w:rPr>
        <w:t xml:space="preserve">), основанный на существующем Разделе 703(e), который позволяет ведомствам </w:t>
      </w:r>
      <w:r w:rsidR="004F588F">
        <w:rPr>
          <w:lang w:val="ru-RU"/>
        </w:rPr>
        <w:t xml:space="preserve">в каждом конкретном случае </w:t>
      </w:r>
      <w:r w:rsidRPr="00FE6C38">
        <w:rPr>
          <w:lang w:val="ru-RU"/>
        </w:rPr>
        <w:t xml:space="preserve">принимать </w:t>
      </w:r>
      <w:r w:rsidR="004F588F">
        <w:rPr>
          <w:lang w:val="ru-RU"/>
        </w:rPr>
        <w:t>представляемые документы в нестандартном электронном формате</w:t>
      </w:r>
      <w:r w:rsidRPr="00FE6C38">
        <w:rPr>
          <w:lang w:val="ru-RU"/>
        </w:rPr>
        <w:t xml:space="preserve">. В качестве альтернативы заявители из страны, Ведомство которой сделало такое уведомление, могут </w:t>
      </w:r>
      <w:r w:rsidR="004F588F">
        <w:rPr>
          <w:lang w:val="ru-RU"/>
        </w:rPr>
        <w:t xml:space="preserve">продолжать </w:t>
      </w:r>
      <w:r w:rsidRPr="00FE6C38">
        <w:rPr>
          <w:lang w:val="ru-RU"/>
        </w:rPr>
        <w:t>подавать заявки в Получающее ведомство Международного бюро</w:t>
      </w:r>
      <w:r w:rsidR="004F588F">
        <w:rPr>
          <w:lang w:val="ru-RU"/>
        </w:rPr>
        <w:t xml:space="preserve"> в бумажной форме</w:t>
      </w:r>
      <w:r w:rsidRPr="00FE6C38">
        <w:rPr>
          <w:lang w:val="ru-RU"/>
        </w:rPr>
        <w:t>.</w:t>
      </w:r>
    </w:p>
    <w:p w14:paraId="1821B8DE" w14:textId="68621781" w:rsidR="009D25EA" w:rsidRPr="00464170" w:rsidRDefault="009C1198" w:rsidP="00580308">
      <w:pPr>
        <w:pStyle w:val="ONUME"/>
        <w:rPr>
          <w:lang w:val="ru-RU"/>
        </w:rPr>
      </w:pPr>
      <w:r w:rsidRPr="009C1198">
        <w:rPr>
          <w:lang w:val="ru-RU"/>
        </w:rPr>
        <w:t xml:space="preserve">Бразильский национальный институт промышленной собственности также </w:t>
      </w:r>
      <w:r w:rsidR="0031527B">
        <w:rPr>
          <w:lang w:val="ru-RU"/>
        </w:rPr>
        <w:t xml:space="preserve">намерен </w:t>
      </w:r>
      <w:r w:rsidRPr="009C1198">
        <w:rPr>
          <w:lang w:val="ru-RU"/>
        </w:rPr>
        <w:t xml:space="preserve">сделать переход на национальную фазу </w:t>
      </w:r>
      <w:r w:rsidR="0031527B">
        <w:rPr>
          <w:lang w:val="ru-RU"/>
        </w:rPr>
        <w:t xml:space="preserve">полностью </w:t>
      </w:r>
      <w:r w:rsidRPr="009C1198">
        <w:rPr>
          <w:lang w:val="ru-RU"/>
        </w:rPr>
        <w:t>электронным. Однако еще предстоит прояснить ряд вопросов</w:t>
      </w:r>
      <w:r w:rsidR="0031527B">
        <w:rPr>
          <w:lang w:val="ru-RU"/>
        </w:rPr>
        <w:t xml:space="preserve"> </w:t>
      </w:r>
      <w:r w:rsidR="0031527B" w:rsidRPr="009C1198">
        <w:rPr>
          <w:lang w:val="ru-RU"/>
        </w:rPr>
        <w:t>в контексте статьи 22</w:t>
      </w:r>
      <w:r w:rsidR="0098253C">
        <w:rPr>
          <w:lang w:val="ru-RU"/>
        </w:rPr>
        <w:t xml:space="preserve"> РСТ </w:t>
      </w:r>
      <w:r w:rsidR="0031527B" w:rsidRPr="009C1198">
        <w:rPr>
          <w:lang w:val="ru-RU"/>
        </w:rPr>
        <w:t>и правила 49</w:t>
      </w:r>
      <w:r w:rsidR="0098253C">
        <w:rPr>
          <w:lang w:val="ru-RU"/>
        </w:rPr>
        <w:t xml:space="preserve"> </w:t>
      </w:r>
      <w:r w:rsidR="00DB6F38">
        <w:rPr>
          <w:lang w:val="ru-RU"/>
        </w:rPr>
        <w:t xml:space="preserve">Инструкции </w:t>
      </w:r>
      <w:r w:rsidR="0098253C">
        <w:rPr>
          <w:lang w:val="ru-RU"/>
        </w:rPr>
        <w:t>к</w:t>
      </w:r>
      <w:r w:rsidR="0031527B" w:rsidRPr="009C1198">
        <w:rPr>
          <w:lang w:val="ru-RU"/>
        </w:rPr>
        <w:t xml:space="preserve"> РСТ</w:t>
      </w:r>
      <w:r w:rsidRPr="009C1198">
        <w:rPr>
          <w:lang w:val="ru-RU"/>
        </w:rPr>
        <w:t xml:space="preserve">. Это также оказывает более существенное влияние на интересы заявителей из всех Договаривающихся государств РСТ, а не только из того, в котором была подана заявка. </w:t>
      </w:r>
      <w:r w:rsidR="0031527B">
        <w:rPr>
          <w:lang w:val="ru-RU"/>
        </w:rPr>
        <w:t xml:space="preserve">В этой связи </w:t>
      </w:r>
      <w:r w:rsidRPr="009C1198">
        <w:rPr>
          <w:lang w:val="ru-RU"/>
        </w:rPr>
        <w:t>Бразилия предлагает Рабочей группе прокомментировать соответствующие вопросы</w:t>
      </w:r>
      <w:r w:rsidR="0031527B">
        <w:rPr>
          <w:lang w:val="ru-RU"/>
        </w:rPr>
        <w:t xml:space="preserve">, а </w:t>
      </w:r>
      <w:r w:rsidRPr="009C1198">
        <w:rPr>
          <w:lang w:val="ru-RU"/>
        </w:rPr>
        <w:t xml:space="preserve">Международному бюро </w:t>
      </w:r>
      <w:r w:rsidR="0031527B">
        <w:rPr>
          <w:lang w:val="ru-RU"/>
        </w:rPr>
        <w:t xml:space="preserve">– проанализировать </w:t>
      </w:r>
      <w:r w:rsidRPr="009C1198">
        <w:rPr>
          <w:lang w:val="ru-RU"/>
        </w:rPr>
        <w:t>предложение на следующей сессии Рабочей группы.</w:t>
      </w:r>
    </w:p>
    <w:p w14:paraId="4C12BE3F" w14:textId="7DCC3C02" w:rsidR="00843964" w:rsidRPr="00464170" w:rsidRDefault="0031527B" w:rsidP="005E6923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</w:t>
      </w:r>
      <w:r w:rsidR="0044319B">
        <w:rPr>
          <w:i/>
          <w:lang w:val="ru-RU"/>
        </w:rPr>
        <w:t>тся</w:t>
      </w:r>
      <w:r w:rsidR="00843964" w:rsidRPr="00464170">
        <w:rPr>
          <w:i/>
          <w:lang w:val="ru-RU"/>
        </w:rPr>
        <w:t>:</w:t>
      </w:r>
    </w:p>
    <w:p w14:paraId="78F78D9F" w14:textId="16B26197" w:rsidR="00843964" w:rsidRPr="00464170" w:rsidRDefault="0031527B" w:rsidP="005E6923">
      <w:pPr>
        <w:pStyle w:val="ONUME"/>
        <w:numPr>
          <w:ilvl w:val="2"/>
          <w:numId w:val="5"/>
        </w:numPr>
        <w:tabs>
          <w:tab w:val="left" w:pos="6096"/>
        </w:tabs>
        <w:ind w:left="5533"/>
        <w:rPr>
          <w:i/>
          <w:lang w:val="ru-RU"/>
        </w:rPr>
      </w:pPr>
      <w:r w:rsidRPr="0031527B">
        <w:rPr>
          <w:i/>
          <w:lang w:val="ru-RU"/>
        </w:rPr>
        <w:t xml:space="preserve">рассмотреть предложения, изложенные в приложениях к документу </w:t>
      </w:r>
      <w:r w:rsidR="009D25EA" w:rsidRPr="00464170">
        <w:rPr>
          <w:i/>
          <w:lang w:val="ru-RU"/>
        </w:rPr>
        <w:t>PCT/WG/15/</w:t>
      </w:r>
      <w:r w:rsidR="00843964" w:rsidRPr="00464170">
        <w:rPr>
          <w:i/>
          <w:lang w:val="ru-RU"/>
        </w:rPr>
        <w:t xml:space="preserve">13; </w:t>
      </w:r>
      <w:r>
        <w:rPr>
          <w:i/>
          <w:lang w:val="ru-RU"/>
        </w:rPr>
        <w:t>и</w:t>
      </w:r>
    </w:p>
    <w:p w14:paraId="60BDE3FA" w14:textId="5E4E2335" w:rsidR="00226D9F" w:rsidRPr="00464170" w:rsidRDefault="0044319B" w:rsidP="005E6923">
      <w:pPr>
        <w:pStyle w:val="ONUME"/>
        <w:numPr>
          <w:ilvl w:val="2"/>
          <w:numId w:val="5"/>
        </w:numPr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поручить Международному бюро изучить вопросы, касающиеся переход</w:t>
      </w:r>
      <w:r w:rsidR="00A43F34">
        <w:rPr>
          <w:i/>
          <w:lang w:val="ru-RU"/>
        </w:rPr>
        <w:t>а</w:t>
      </w:r>
      <w:r>
        <w:rPr>
          <w:i/>
          <w:lang w:val="ru-RU"/>
        </w:rPr>
        <w:t xml:space="preserve"> на подачу документов на </w:t>
      </w:r>
      <w:r>
        <w:rPr>
          <w:i/>
          <w:lang w:val="ru-RU"/>
        </w:rPr>
        <w:lastRenderedPageBreak/>
        <w:t>национальной фазе только в электронной форме</w:t>
      </w:r>
      <w:r w:rsidR="00A43F34">
        <w:rPr>
          <w:i/>
          <w:lang w:val="ru-RU"/>
        </w:rPr>
        <w:t>,</w:t>
      </w:r>
      <w:r>
        <w:rPr>
          <w:i/>
          <w:lang w:val="ru-RU"/>
        </w:rPr>
        <w:t xml:space="preserve"> и выдвинуть свои предложения на следующей сессии Рабочей группы</w:t>
      </w:r>
      <w:r w:rsidR="009D25EA" w:rsidRPr="00464170">
        <w:rPr>
          <w:i/>
          <w:lang w:val="ru-RU"/>
        </w:rPr>
        <w:t>.</w:t>
      </w:r>
    </w:p>
    <w:p w14:paraId="6FDFEB06" w14:textId="77777777" w:rsidR="009D25EA" w:rsidRPr="00464170" w:rsidRDefault="009D25EA" w:rsidP="004D5353">
      <w:pPr>
        <w:spacing w:after="220"/>
        <w:rPr>
          <w:lang w:val="ru-RU"/>
        </w:rPr>
      </w:pPr>
    </w:p>
    <w:p w14:paraId="7C483305" w14:textId="5FADA766" w:rsidR="00F13D8D" w:rsidRPr="00464170" w:rsidRDefault="004D5353" w:rsidP="005E6923">
      <w:pPr>
        <w:pStyle w:val="Endofdocument-Annex"/>
        <w:rPr>
          <w:lang w:val="ru-RU"/>
        </w:rPr>
        <w:sectPr w:rsidR="00F13D8D" w:rsidRPr="00464170" w:rsidSect="004D53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64170">
        <w:rPr>
          <w:lang w:val="ru-RU"/>
        </w:rPr>
        <w:t>[</w:t>
      </w:r>
      <w:r w:rsidR="0044319B">
        <w:rPr>
          <w:lang w:val="ru-RU"/>
        </w:rPr>
        <w:t xml:space="preserve">Приложение </w:t>
      </w:r>
      <w:r w:rsidRPr="00464170">
        <w:rPr>
          <w:lang w:val="ru-RU"/>
        </w:rPr>
        <w:t xml:space="preserve">I </w:t>
      </w:r>
      <w:r w:rsidR="0044319B">
        <w:rPr>
          <w:lang w:val="ru-RU"/>
        </w:rPr>
        <w:t>следует</w:t>
      </w:r>
      <w:r w:rsidRPr="00464170">
        <w:rPr>
          <w:lang w:val="ru-RU"/>
        </w:rPr>
        <w:t>]</w:t>
      </w:r>
    </w:p>
    <w:p w14:paraId="78DA521B" w14:textId="3F9A6996" w:rsidR="002326AB" w:rsidRPr="0044319B" w:rsidRDefault="0044319B" w:rsidP="00F13D8D">
      <w:pPr>
        <w:spacing w:after="220"/>
        <w:jc w:val="center"/>
        <w:rPr>
          <w:caps/>
          <w:lang w:val="ru-RU"/>
        </w:rPr>
      </w:pPr>
      <w:bookmarkStart w:id="7" w:name="AxI"/>
      <w:r w:rsidRPr="0044319B">
        <w:rPr>
          <w:caps/>
          <w:lang w:val="ru-RU"/>
        </w:rPr>
        <w:lastRenderedPageBreak/>
        <w:t xml:space="preserve">Предлагаемые поправки к Инструкции к </w:t>
      </w:r>
      <w:r w:rsidR="00F13D8D" w:rsidRPr="0044319B">
        <w:rPr>
          <w:caps/>
          <w:lang w:val="ru-RU"/>
        </w:rPr>
        <w:t>PCT</w:t>
      </w:r>
    </w:p>
    <w:p w14:paraId="6A8CC96C" w14:textId="77777777" w:rsidR="00F13D8D" w:rsidRPr="0044319B" w:rsidRDefault="00F13D8D" w:rsidP="00F13D8D">
      <w:pPr>
        <w:spacing w:after="220"/>
        <w:rPr>
          <w:caps/>
          <w:lang w:val="ru-RU"/>
        </w:rPr>
      </w:pPr>
    </w:p>
    <w:p w14:paraId="36181890" w14:textId="48AB9E38" w:rsidR="00F13D8D" w:rsidRPr="0044319B" w:rsidRDefault="0044319B" w:rsidP="001A5243">
      <w:pPr>
        <w:spacing w:after="220"/>
        <w:jc w:val="center"/>
        <w:rPr>
          <w:caps/>
          <w:lang w:val="ru-RU"/>
        </w:rPr>
      </w:pPr>
      <w:r w:rsidRPr="0044319B">
        <w:rPr>
          <w:caps/>
          <w:lang w:val="ru-RU"/>
        </w:rPr>
        <w:t>содержание</w:t>
      </w:r>
    </w:p>
    <w:p w14:paraId="55732E78" w14:textId="77777777" w:rsidR="001A5243" w:rsidRPr="00464170" w:rsidRDefault="001A5243" w:rsidP="00F13D8D">
      <w:pPr>
        <w:spacing w:after="220"/>
        <w:rPr>
          <w:lang w:val="ru-RU"/>
        </w:rPr>
      </w:pPr>
    </w:p>
    <w:p w14:paraId="3ECA897C" w14:textId="4C2DA072" w:rsidR="00B842DE" w:rsidRPr="00464170" w:rsidRDefault="00E71FBE" w:rsidP="00E71FB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/>
        </w:rPr>
      </w:pPr>
      <w:r>
        <w:rPr>
          <w:lang w:val="ru-RU"/>
        </w:rPr>
        <w:t xml:space="preserve">Правило </w:t>
      </w:r>
      <w:r w:rsidR="00B842DE" w:rsidRPr="00464170">
        <w:rPr>
          <w:lang w:val="ru-RU"/>
        </w:rPr>
        <w:fldChar w:fldCharType="begin"/>
      </w:r>
      <w:r w:rsidR="00B842DE" w:rsidRPr="00464170">
        <w:rPr>
          <w:lang w:val="ru-RU"/>
        </w:rPr>
        <w:instrText xml:space="preserve"> TOC \h \z \b "AxI" \t "Leg # Title,1,Leg SubRule #,2" </w:instrText>
      </w:r>
      <w:r w:rsidR="00B842DE" w:rsidRPr="00464170">
        <w:rPr>
          <w:lang w:val="ru-RU"/>
        </w:rPr>
        <w:fldChar w:fldCharType="separate"/>
      </w:r>
      <w:hyperlink w:anchor="_Toc112663762" w:history="1">
        <w:r w:rsidR="00B842DE" w:rsidRPr="00464170">
          <w:rPr>
            <w:rStyle w:val="Hyperlink"/>
            <w:lang w:val="ru-RU"/>
          </w:rPr>
          <w:t>89</w:t>
        </w:r>
        <w:r w:rsidR="00B842DE" w:rsidRPr="00464170">
          <w:rPr>
            <w:rStyle w:val="Hyperlink"/>
            <w:i/>
            <w:lang w:val="ru-RU"/>
          </w:rPr>
          <w:t>bis</w:t>
        </w:r>
        <w:r w:rsidR="00B842DE" w:rsidRPr="00464170">
          <w:rPr>
            <w:rStyle w:val="Hyperlink"/>
            <w:lang w:val="ru-RU"/>
          </w:rPr>
          <w:t xml:space="preserve"> </w:t>
        </w:r>
        <w:r w:rsidRPr="00E71FBE">
          <w:rPr>
            <w:rStyle w:val="Hyperlink"/>
            <w:lang w:val="ru-RU"/>
          </w:rPr>
          <w:t>Подача, обработка и пересылка международных</w:t>
        </w:r>
        <w:r>
          <w:rPr>
            <w:rStyle w:val="Hyperlink"/>
            <w:lang w:val="ru-RU"/>
          </w:rPr>
          <w:t xml:space="preserve"> </w:t>
        </w:r>
        <w:r w:rsidRPr="00E71FBE">
          <w:rPr>
            <w:rStyle w:val="Hyperlink"/>
            <w:lang w:val="ru-RU"/>
          </w:rPr>
          <w:t>заявок и других документов в электронной форме</w:t>
        </w:r>
        <w:r>
          <w:rPr>
            <w:rStyle w:val="Hyperlink"/>
            <w:lang w:val="ru-RU"/>
          </w:rPr>
          <w:t xml:space="preserve"> </w:t>
        </w:r>
        <w:r w:rsidRPr="00E71FBE">
          <w:rPr>
            <w:rStyle w:val="Hyperlink"/>
            <w:lang w:val="ru-RU"/>
          </w:rPr>
          <w:t>или электронными средствами</w:t>
        </w:r>
        <w:r w:rsidR="00B842DE" w:rsidRPr="00464170">
          <w:rPr>
            <w:webHidden/>
            <w:lang w:val="ru-RU"/>
          </w:rPr>
          <w:tab/>
        </w:r>
        <w:r w:rsidR="00B842DE" w:rsidRPr="00464170">
          <w:rPr>
            <w:webHidden/>
            <w:lang w:val="ru-RU"/>
          </w:rPr>
          <w:fldChar w:fldCharType="begin"/>
        </w:r>
        <w:r w:rsidR="00B842DE" w:rsidRPr="00464170">
          <w:rPr>
            <w:webHidden/>
            <w:lang w:val="ru-RU"/>
          </w:rPr>
          <w:instrText xml:space="preserve"> PAGEREF _Toc112663762 \h </w:instrText>
        </w:r>
        <w:r w:rsidR="00B842DE" w:rsidRPr="00464170">
          <w:rPr>
            <w:webHidden/>
            <w:lang w:val="ru-RU"/>
          </w:rPr>
        </w:r>
        <w:r w:rsidR="00B842DE" w:rsidRPr="00464170">
          <w:rPr>
            <w:webHidden/>
            <w:lang w:val="ru-RU"/>
          </w:rPr>
          <w:fldChar w:fldCharType="separate"/>
        </w:r>
        <w:r w:rsidR="005E6923" w:rsidRPr="00464170">
          <w:rPr>
            <w:webHidden/>
            <w:lang w:val="ru-RU"/>
          </w:rPr>
          <w:t>2</w:t>
        </w:r>
        <w:r w:rsidR="00B842DE" w:rsidRPr="00464170">
          <w:rPr>
            <w:webHidden/>
            <w:lang w:val="ru-RU"/>
          </w:rPr>
          <w:fldChar w:fldCharType="end"/>
        </w:r>
      </w:hyperlink>
    </w:p>
    <w:p w14:paraId="7B09365B" w14:textId="6E93ABBA" w:rsidR="00B842DE" w:rsidRPr="00464170" w:rsidRDefault="005C6A0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/>
        </w:rPr>
      </w:pPr>
      <w:hyperlink w:anchor="_Toc112663763" w:history="1">
        <w:r w:rsidR="00B842DE" w:rsidRPr="00464170">
          <w:rPr>
            <w:rStyle w:val="Hyperlink"/>
            <w:lang w:val="ru-RU"/>
          </w:rPr>
          <w:t>89</w:t>
        </w:r>
        <w:r w:rsidR="00B842DE" w:rsidRPr="00464170">
          <w:rPr>
            <w:rStyle w:val="Hyperlink"/>
            <w:i/>
            <w:lang w:val="ru-RU"/>
          </w:rPr>
          <w:t>bis</w:t>
        </w:r>
        <w:r w:rsidR="00B842DE" w:rsidRPr="00464170">
          <w:rPr>
            <w:rStyle w:val="Hyperlink"/>
            <w:lang w:val="ru-RU"/>
          </w:rPr>
          <w:t>.1   </w:t>
        </w:r>
        <w:r w:rsidR="00E71FBE">
          <w:rPr>
            <w:rStyle w:val="Hyperlink"/>
            <w:i/>
            <w:lang w:val="ru-RU"/>
          </w:rPr>
          <w:t>Международные заявки</w:t>
        </w:r>
        <w:r w:rsidR="00B842DE" w:rsidRPr="00464170">
          <w:rPr>
            <w:webHidden/>
            <w:lang w:val="ru-RU"/>
          </w:rPr>
          <w:tab/>
        </w:r>
        <w:r w:rsidR="00B842DE" w:rsidRPr="00464170">
          <w:rPr>
            <w:webHidden/>
            <w:lang w:val="ru-RU"/>
          </w:rPr>
          <w:fldChar w:fldCharType="begin"/>
        </w:r>
        <w:r w:rsidR="00B842DE" w:rsidRPr="00464170">
          <w:rPr>
            <w:webHidden/>
            <w:lang w:val="ru-RU"/>
          </w:rPr>
          <w:instrText xml:space="preserve"> PAGEREF _Toc112663763 \h </w:instrText>
        </w:r>
        <w:r w:rsidR="00B842DE" w:rsidRPr="00464170">
          <w:rPr>
            <w:webHidden/>
            <w:lang w:val="ru-RU"/>
          </w:rPr>
        </w:r>
        <w:r w:rsidR="00B842DE" w:rsidRPr="00464170">
          <w:rPr>
            <w:webHidden/>
            <w:lang w:val="ru-RU"/>
          </w:rPr>
          <w:fldChar w:fldCharType="separate"/>
        </w:r>
        <w:r w:rsidR="005E6923" w:rsidRPr="00464170">
          <w:rPr>
            <w:webHidden/>
            <w:lang w:val="ru-RU"/>
          </w:rPr>
          <w:t>2</w:t>
        </w:r>
        <w:r w:rsidR="00B842DE" w:rsidRPr="00464170">
          <w:rPr>
            <w:webHidden/>
            <w:lang w:val="ru-RU"/>
          </w:rPr>
          <w:fldChar w:fldCharType="end"/>
        </w:r>
      </w:hyperlink>
    </w:p>
    <w:p w14:paraId="2B7738DF" w14:textId="1441F14B" w:rsidR="00B842DE" w:rsidRPr="00464170" w:rsidRDefault="005C6A0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/>
        </w:rPr>
      </w:pPr>
      <w:hyperlink w:anchor="_Toc112663764" w:history="1">
        <w:r w:rsidR="00B842DE" w:rsidRPr="00464170">
          <w:rPr>
            <w:rStyle w:val="Hyperlink"/>
            <w:lang w:val="ru-RU"/>
          </w:rPr>
          <w:t>89</w:t>
        </w:r>
        <w:r w:rsidR="00B842DE" w:rsidRPr="00464170">
          <w:rPr>
            <w:rStyle w:val="Hyperlink"/>
            <w:i/>
            <w:lang w:val="ru-RU"/>
          </w:rPr>
          <w:t>bis</w:t>
        </w:r>
        <w:r w:rsidR="00B842DE" w:rsidRPr="00464170">
          <w:rPr>
            <w:rStyle w:val="Hyperlink"/>
            <w:lang w:val="ru-RU"/>
          </w:rPr>
          <w:t>.2   </w:t>
        </w:r>
        <w:r w:rsidR="00E71FBE">
          <w:rPr>
            <w:rStyle w:val="Hyperlink"/>
            <w:i/>
            <w:lang w:val="ru-RU"/>
          </w:rPr>
          <w:t>Другие документы</w:t>
        </w:r>
        <w:r w:rsidR="00B842DE" w:rsidRPr="00464170">
          <w:rPr>
            <w:webHidden/>
            <w:lang w:val="ru-RU"/>
          </w:rPr>
          <w:tab/>
        </w:r>
        <w:r w:rsidR="00B842DE" w:rsidRPr="00464170">
          <w:rPr>
            <w:webHidden/>
            <w:lang w:val="ru-RU"/>
          </w:rPr>
          <w:fldChar w:fldCharType="begin"/>
        </w:r>
        <w:r w:rsidR="00B842DE" w:rsidRPr="00464170">
          <w:rPr>
            <w:webHidden/>
            <w:lang w:val="ru-RU"/>
          </w:rPr>
          <w:instrText xml:space="preserve"> PAGEREF _Toc112663764 \h </w:instrText>
        </w:r>
        <w:r w:rsidR="00B842DE" w:rsidRPr="00464170">
          <w:rPr>
            <w:webHidden/>
            <w:lang w:val="ru-RU"/>
          </w:rPr>
        </w:r>
        <w:r w:rsidR="00B842DE" w:rsidRPr="00464170">
          <w:rPr>
            <w:webHidden/>
            <w:lang w:val="ru-RU"/>
          </w:rPr>
          <w:fldChar w:fldCharType="separate"/>
        </w:r>
        <w:r w:rsidR="005E6923" w:rsidRPr="00464170">
          <w:rPr>
            <w:webHidden/>
            <w:lang w:val="ru-RU"/>
          </w:rPr>
          <w:t>3</w:t>
        </w:r>
        <w:r w:rsidR="00B842DE" w:rsidRPr="00464170">
          <w:rPr>
            <w:webHidden/>
            <w:lang w:val="ru-RU"/>
          </w:rPr>
          <w:fldChar w:fldCharType="end"/>
        </w:r>
      </w:hyperlink>
    </w:p>
    <w:p w14:paraId="17CD8793" w14:textId="3423FDEF" w:rsidR="00B842DE" w:rsidRPr="00464170" w:rsidRDefault="005C6A0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/>
        </w:rPr>
      </w:pPr>
      <w:hyperlink w:anchor="_Toc112663765" w:history="1">
        <w:r w:rsidR="00B842DE" w:rsidRPr="00464170">
          <w:rPr>
            <w:rStyle w:val="Hyperlink"/>
            <w:lang w:val="ru-RU"/>
          </w:rPr>
          <w:t>89</w:t>
        </w:r>
        <w:r w:rsidR="00B842DE" w:rsidRPr="00464170">
          <w:rPr>
            <w:rStyle w:val="Hyperlink"/>
            <w:i/>
            <w:lang w:val="ru-RU"/>
          </w:rPr>
          <w:t>bis</w:t>
        </w:r>
        <w:r w:rsidR="00B842DE" w:rsidRPr="00464170">
          <w:rPr>
            <w:rStyle w:val="Hyperlink"/>
            <w:lang w:val="ru-RU"/>
          </w:rPr>
          <w:t>.3   </w:t>
        </w:r>
        <w:r w:rsidR="00E71FBE">
          <w:rPr>
            <w:rStyle w:val="Hyperlink"/>
            <w:i/>
            <w:lang w:val="ru-RU"/>
          </w:rPr>
          <w:t>Пересылка между ведомствами</w:t>
        </w:r>
        <w:r w:rsidR="00B842DE" w:rsidRPr="00464170">
          <w:rPr>
            <w:webHidden/>
            <w:lang w:val="ru-RU"/>
          </w:rPr>
          <w:tab/>
        </w:r>
        <w:r w:rsidR="00B842DE" w:rsidRPr="00464170">
          <w:rPr>
            <w:webHidden/>
            <w:lang w:val="ru-RU"/>
          </w:rPr>
          <w:fldChar w:fldCharType="begin"/>
        </w:r>
        <w:r w:rsidR="00B842DE" w:rsidRPr="00464170">
          <w:rPr>
            <w:webHidden/>
            <w:lang w:val="ru-RU"/>
          </w:rPr>
          <w:instrText xml:space="preserve"> PAGEREF _Toc112663765 \h </w:instrText>
        </w:r>
        <w:r w:rsidR="00B842DE" w:rsidRPr="00464170">
          <w:rPr>
            <w:webHidden/>
            <w:lang w:val="ru-RU"/>
          </w:rPr>
        </w:r>
        <w:r w:rsidR="00B842DE" w:rsidRPr="00464170">
          <w:rPr>
            <w:webHidden/>
            <w:lang w:val="ru-RU"/>
          </w:rPr>
          <w:fldChar w:fldCharType="separate"/>
        </w:r>
        <w:r w:rsidR="005E6923" w:rsidRPr="00464170">
          <w:rPr>
            <w:webHidden/>
            <w:lang w:val="ru-RU"/>
          </w:rPr>
          <w:t>3</w:t>
        </w:r>
        <w:r w:rsidR="00B842DE" w:rsidRPr="00464170">
          <w:rPr>
            <w:webHidden/>
            <w:lang w:val="ru-RU"/>
          </w:rPr>
          <w:fldChar w:fldCharType="end"/>
        </w:r>
      </w:hyperlink>
    </w:p>
    <w:p w14:paraId="42D6CD99" w14:textId="77777777" w:rsidR="001A5243" w:rsidRPr="00464170" w:rsidRDefault="00B842DE" w:rsidP="00F13D8D">
      <w:pPr>
        <w:spacing w:after="220"/>
        <w:rPr>
          <w:lang w:val="ru-RU"/>
        </w:rPr>
      </w:pPr>
      <w:r w:rsidRPr="00464170">
        <w:rPr>
          <w:lang w:val="ru-RU"/>
        </w:rPr>
        <w:fldChar w:fldCharType="end"/>
      </w:r>
    </w:p>
    <w:p w14:paraId="459A2D17" w14:textId="77777777" w:rsidR="001A5243" w:rsidRPr="00464170" w:rsidRDefault="001A5243" w:rsidP="00F13D8D">
      <w:pPr>
        <w:spacing w:after="220"/>
        <w:rPr>
          <w:lang w:val="ru-RU"/>
        </w:rPr>
      </w:pPr>
    </w:p>
    <w:p w14:paraId="46C0A246" w14:textId="6A753BD9" w:rsidR="00F13D8D" w:rsidRPr="00464170" w:rsidRDefault="0071397E" w:rsidP="001A5243">
      <w:pPr>
        <w:pStyle w:val="LegTitle"/>
        <w:pageBreakBefore/>
        <w:rPr>
          <w:noProof w:val="0"/>
          <w:lang w:val="ru-RU"/>
        </w:rPr>
      </w:pPr>
      <w:r w:rsidRPr="00464170">
        <w:rPr>
          <w:noProof w:val="0"/>
          <w:lang w:val="ru-RU"/>
        </w:rPr>
        <w:lastRenderedPageBreak/>
        <w:t>Правило 89</w:t>
      </w:r>
      <w:r w:rsidRPr="00464170">
        <w:rPr>
          <w:i/>
          <w:noProof w:val="0"/>
          <w:lang w:val="ru-RU"/>
        </w:rPr>
        <w:t xml:space="preserve">bis </w:t>
      </w:r>
      <w:r w:rsidRPr="00464170">
        <w:rPr>
          <w:b w:val="0"/>
          <w:noProof w:val="0"/>
          <w:vanish/>
          <w:lang w:val="ru-RU"/>
        </w:rPr>
        <w:t>–</w:t>
      </w:r>
      <w:r w:rsidRPr="00464170">
        <w:rPr>
          <w:i/>
          <w:noProof w:val="0"/>
          <w:lang w:val="ru-RU"/>
        </w:rPr>
        <w:t xml:space="preserve"> </w:t>
      </w:r>
      <w:r w:rsidRPr="00464170">
        <w:rPr>
          <w:i/>
          <w:noProof w:val="0"/>
          <w:lang w:val="ru-RU"/>
        </w:rPr>
        <w:br/>
      </w:r>
      <w:r w:rsidRPr="00464170">
        <w:rPr>
          <w:noProof w:val="0"/>
          <w:lang w:val="ru-RU"/>
        </w:rPr>
        <w:t>Подача, обработка и пересылка международных заявок и других документов в электронной форме или электронными средствами</w:t>
      </w:r>
    </w:p>
    <w:p w14:paraId="101667D4" w14:textId="77777777" w:rsidR="0071397E" w:rsidRPr="00464170" w:rsidRDefault="0071397E" w:rsidP="0071397E">
      <w:pPr>
        <w:widowControl w:val="0"/>
        <w:autoSpaceDE w:val="0"/>
        <w:autoSpaceDN w:val="0"/>
        <w:adjustRightInd w:val="0"/>
        <w:spacing w:before="120"/>
        <w:jc w:val="both"/>
        <w:rPr>
          <w:bCs/>
          <w:iCs/>
          <w:color w:val="231F20"/>
          <w:szCs w:val="22"/>
          <w:lang w:val="ru-RU"/>
        </w:rPr>
      </w:pPr>
      <w:r w:rsidRPr="00464170">
        <w:rPr>
          <w:bCs/>
          <w:iCs/>
          <w:color w:val="231F20"/>
          <w:szCs w:val="22"/>
          <w:lang w:val="ru-RU"/>
        </w:rPr>
        <w:t>89</w:t>
      </w:r>
      <w:r w:rsidRPr="00464170">
        <w:rPr>
          <w:bCs/>
          <w:i/>
          <w:iCs/>
          <w:color w:val="231F20"/>
          <w:szCs w:val="22"/>
          <w:lang w:val="ru-RU"/>
        </w:rPr>
        <w:t>bis</w:t>
      </w:r>
      <w:r w:rsidRPr="00464170">
        <w:rPr>
          <w:bCs/>
          <w:iCs/>
          <w:color w:val="231F20"/>
          <w:szCs w:val="22"/>
          <w:lang w:val="ru-RU"/>
        </w:rPr>
        <w:t>.1   </w:t>
      </w:r>
      <w:r w:rsidRPr="00464170">
        <w:rPr>
          <w:bCs/>
          <w:i/>
          <w:iCs/>
          <w:color w:val="231F20"/>
          <w:szCs w:val="22"/>
          <w:lang w:val="ru-RU"/>
        </w:rPr>
        <w:t>Международные заявки</w:t>
      </w:r>
    </w:p>
    <w:p w14:paraId="0AA00966" w14:textId="248429C0" w:rsidR="00F13D8D" w:rsidRPr="00464170" w:rsidRDefault="0071397E" w:rsidP="00F66801">
      <w:pPr>
        <w:pStyle w:val="Lega"/>
        <w:tabs>
          <w:tab w:val="clear" w:pos="454"/>
          <w:tab w:val="left" w:pos="1440"/>
        </w:tabs>
        <w:ind w:firstLine="720"/>
        <w:rPr>
          <w:noProof w:val="0"/>
          <w:szCs w:val="22"/>
          <w:lang w:val="ru-RU"/>
        </w:rPr>
      </w:pPr>
      <w:r w:rsidRPr="00464170">
        <w:rPr>
          <w:bCs/>
          <w:iCs/>
          <w:noProof w:val="0"/>
          <w:color w:val="231F20"/>
          <w:szCs w:val="22"/>
          <w:lang w:val="ru-RU"/>
        </w:rPr>
        <w:t>(а)</w:t>
      </w:r>
      <w:r w:rsidRPr="00464170">
        <w:rPr>
          <w:bCs/>
          <w:iCs/>
          <w:noProof w:val="0"/>
          <w:color w:val="231F20"/>
          <w:szCs w:val="22"/>
          <w:lang w:val="ru-RU"/>
        </w:rPr>
        <w:tab/>
        <w:t xml:space="preserve">С учетом </w:t>
      </w:r>
      <w:r w:rsidRPr="00464170">
        <w:rPr>
          <w:noProof w:val="0"/>
          <w:szCs w:val="22"/>
          <w:lang w:val="ru-RU"/>
        </w:rPr>
        <w:t>пунктов</w:t>
      </w:r>
      <w:r w:rsidRPr="00464170">
        <w:rPr>
          <w:bCs/>
          <w:iCs/>
          <w:noProof w:val="0"/>
          <w:color w:val="231F20"/>
          <w:szCs w:val="22"/>
          <w:lang w:val="ru-RU"/>
        </w:rPr>
        <w:t xml:space="preserve"> (b) и (е), международные заявки могут подаваться и обрабатываться в электронной форме или электронными средствами в соответствии с Административной инструкцией</w:t>
      </w:r>
      <w:r w:rsidRPr="00464170">
        <w:rPr>
          <w:bCs/>
          <w:iCs/>
          <w:strike/>
          <w:noProof w:val="0"/>
          <w:color w:val="FF0000"/>
          <w:szCs w:val="22"/>
          <w:lang w:val="ru-RU"/>
        </w:rPr>
        <w:t>, при условии, что любое Получающее ведомство должно разрешать подачу заявок на бумаге</w:t>
      </w:r>
      <w:r w:rsidR="00F13D8D" w:rsidRPr="00464170">
        <w:rPr>
          <w:noProof w:val="0"/>
          <w:szCs w:val="22"/>
          <w:lang w:val="ru-RU"/>
        </w:rPr>
        <w:t xml:space="preserve">.  </w:t>
      </w:r>
    </w:p>
    <w:p w14:paraId="002782DC" w14:textId="734D5980" w:rsidR="0071397E" w:rsidRPr="00464170" w:rsidRDefault="0071397E" w:rsidP="0071397E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iCs/>
          <w:color w:val="231F20"/>
          <w:szCs w:val="22"/>
          <w:lang w:val="ru-RU"/>
        </w:rPr>
      </w:pPr>
      <w:r w:rsidRPr="00464170">
        <w:rPr>
          <w:bCs/>
          <w:iCs/>
          <w:color w:val="231F20"/>
          <w:szCs w:val="22"/>
          <w:lang w:val="ru-RU"/>
        </w:rPr>
        <w:t>(b)</w:t>
      </w:r>
      <w:r w:rsidRPr="00464170">
        <w:rPr>
          <w:bCs/>
          <w:iCs/>
          <w:color w:val="231F20"/>
          <w:szCs w:val="22"/>
          <w:lang w:val="ru-RU"/>
        </w:rPr>
        <w:tab/>
      </w:r>
      <w:r w:rsidR="00340A79" w:rsidRPr="00464170">
        <w:rPr>
          <w:bCs/>
          <w:iCs/>
          <w:color w:val="231F20"/>
          <w:szCs w:val="22"/>
          <w:lang w:val="ru-RU"/>
        </w:rPr>
        <w:t xml:space="preserve">[Без изменений] </w:t>
      </w:r>
      <w:r w:rsidRPr="00464170">
        <w:rPr>
          <w:bCs/>
          <w:iCs/>
          <w:color w:val="231F20"/>
          <w:szCs w:val="22"/>
          <w:lang w:val="ru-RU"/>
        </w:rPr>
        <w:t xml:space="preserve">Настоящая </w:t>
      </w:r>
      <w:r w:rsidRPr="00464170">
        <w:rPr>
          <w:szCs w:val="22"/>
          <w:lang w:val="ru-RU"/>
        </w:rPr>
        <w:t>Инструкция</w:t>
      </w:r>
      <w:r w:rsidRPr="00464170">
        <w:rPr>
          <w:bCs/>
          <w:iCs/>
          <w:color w:val="231F20"/>
          <w:szCs w:val="22"/>
          <w:lang w:val="ru-RU"/>
        </w:rPr>
        <w:t xml:space="preserve"> применяется </w:t>
      </w:r>
      <w:r w:rsidRPr="00464170">
        <w:rPr>
          <w:bCs/>
          <w:i/>
          <w:iCs/>
          <w:color w:val="231F20"/>
          <w:szCs w:val="22"/>
          <w:lang w:val="ru-RU"/>
        </w:rPr>
        <w:t xml:space="preserve">mutatis mutandis </w:t>
      </w:r>
      <w:r w:rsidRPr="00464170">
        <w:rPr>
          <w:bCs/>
          <w:iCs/>
          <w:color w:val="231F20"/>
          <w:szCs w:val="22"/>
          <w:lang w:val="ru-RU"/>
        </w:rPr>
        <w:t>к международным заявкам, поданным в электронной форме или электронными средствами, с учетом любых специальных положений Административной инструкции.</w:t>
      </w:r>
    </w:p>
    <w:p w14:paraId="06D3D54B" w14:textId="68B22437" w:rsidR="0071397E" w:rsidRPr="00464170" w:rsidRDefault="0071397E" w:rsidP="0071397E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iCs/>
          <w:color w:val="231F20"/>
          <w:szCs w:val="22"/>
          <w:lang w:val="ru-RU"/>
        </w:rPr>
      </w:pPr>
      <w:r w:rsidRPr="00464170">
        <w:rPr>
          <w:bCs/>
          <w:iCs/>
          <w:color w:val="231F20"/>
          <w:szCs w:val="22"/>
          <w:lang w:val="ru-RU"/>
        </w:rPr>
        <w:t>(с)</w:t>
      </w:r>
      <w:r w:rsidRPr="00464170">
        <w:rPr>
          <w:bCs/>
          <w:iCs/>
          <w:color w:val="231F20"/>
          <w:szCs w:val="22"/>
          <w:lang w:val="ru-RU"/>
        </w:rPr>
        <w:tab/>
      </w:r>
      <w:r w:rsidR="00340A79" w:rsidRPr="00464170">
        <w:rPr>
          <w:bCs/>
          <w:iCs/>
          <w:color w:val="231F20"/>
          <w:szCs w:val="22"/>
          <w:lang w:val="ru-RU"/>
        </w:rPr>
        <w:t xml:space="preserve">[Без изменений] </w:t>
      </w:r>
      <w:r w:rsidRPr="00464170">
        <w:rPr>
          <w:szCs w:val="22"/>
          <w:lang w:val="ru-RU"/>
        </w:rPr>
        <w:t>Административная</w:t>
      </w:r>
      <w:r w:rsidRPr="00464170">
        <w:rPr>
          <w:bCs/>
          <w:iCs/>
          <w:color w:val="231F20"/>
          <w:szCs w:val="22"/>
          <w:lang w:val="ru-RU"/>
        </w:rPr>
        <w:t xml:space="preserve"> инструкция содержит положения и требования в отношении подачи и обработки международных заявок, полностью или частично поданных в электронной форме или электронными средствами, включая положения и требования в отношении подтверждения получения, процедур, относящихся к присвоению даты международной подачи, требований к оформлению заявки и последствий невыполнения этих требований, подписи документов, средств аутентификации документов и идентификации сторон, осуществляющих связь с ведомствами и органами, а также действия статьи 12 в связи с копией для Получающего ведомства, регистрационным экземпляром и копией для поиска, но не ограничиваясь ими, и может содержать иные положения и требования в отношении международных заявок, поданных на других языках.</w:t>
      </w:r>
    </w:p>
    <w:p w14:paraId="496D6AF1" w14:textId="3CA45149" w:rsidR="00F13D8D" w:rsidRPr="00464170" w:rsidRDefault="0071397E" w:rsidP="00F66801">
      <w:pPr>
        <w:pStyle w:val="Lega"/>
        <w:tabs>
          <w:tab w:val="clear" w:pos="454"/>
          <w:tab w:val="left" w:pos="1440"/>
        </w:tabs>
        <w:ind w:firstLine="720"/>
        <w:rPr>
          <w:noProof w:val="0"/>
          <w:szCs w:val="22"/>
          <w:lang w:val="ru-RU"/>
        </w:rPr>
      </w:pPr>
      <w:r w:rsidRPr="00464170">
        <w:rPr>
          <w:bCs/>
          <w:iCs/>
          <w:noProof w:val="0"/>
          <w:color w:val="231F20"/>
          <w:szCs w:val="22"/>
          <w:lang w:val="ru-RU"/>
        </w:rPr>
        <w:t>(d)</w:t>
      </w:r>
      <w:r w:rsidRPr="00464170">
        <w:rPr>
          <w:bCs/>
          <w:iCs/>
          <w:noProof w:val="0"/>
          <w:color w:val="231F20"/>
          <w:szCs w:val="22"/>
          <w:lang w:val="ru-RU"/>
        </w:rPr>
        <w:tab/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 xml:space="preserve">[Без изменений] </w:t>
      </w:r>
      <w:r w:rsidRPr="00464170">
        <w:rPr>
          <w:bCs/>
          <w:iCs/>
          <w:noProof w:val="0"/>
          <w:color w:val="231F20"/>
          <w:szCs w:val="22"/>
          <w:lang w:val="ru-RU"/>
        </w:rPr>
        <w:t xml:space="preserve">Ни одно </w:t>
      </w:r>
      <w:r w:rsidRPr="00464170">
        <w:rPr>
          <w:noProof w:val="0"/>
          <w:szCs w:val="22"/>
          <w:lang w:val="ru-RU"/>
        </w:rPr>
        <w:t>ведомство</w:t>
      </w:r>
      <w:r w:rsidRPr="00464170">
        <w:rPr>
          <w:bCs/>
          <w:iCs/>
          <w:noProof w:val="0"/>
          <w:color w:val="231F20"/>
          <w:szCs w:val="22"/>
          <w:lang w:val="ru-RU"/>
        </w:rPr>
        <w:t xml:space="preserve"> или межправительственная организация не обязаны получать или обрабатывать международные заявки, поданные в электронной форме или электронными средствами, если такое ведомство или такая организация не уведомили Международное бюро о своей готовности делать это в соответствии с применимыми положениями Административной инструкции. Международное бюро публикует сообщенную таким образом информацию в Бюллетене</w:t>
      </w:r>
      <w:r w:rsidR="00F13D8D" w:rsidRPr="00464170">
        <w:rPr>
          <w:noProof w:val="0"/>
          <w:szCs w:val="22"/>
          <w:lang w:val="ru-RU"/>
        </w:rPr>
        <w:t>.</w:t>
      </w:r>
    </w:p>
    <w:p w14:paraId="05AC841C" w14:textId="00AAA857" w:rsidR="00F13D8D" w:rsidRPr="00464170" w:rsidRDefault="00F13D8D" w:rsidP="00F66801">
      <w:pPr>
        <w:pStyle w:val="Lega"/>
        <w:tabs>
          <w:tab w:val="clear" w:pos="454"/>
          <w:tab w:val="left" w:pos="1440"/>
        </w:tabs>
        <w:ind w:firstLine="720"/>
        <w:rPr>
          <w:rStyle w:val="InsertedText"/>
          <w:noProof w:val="0"/>
          <w:lang w:val="ru-RU"/>
        </w:rPr>
      </w:pPr>
      <w:r w:rsidRPr="00464170">
        <w:rPr>
          <w:rStyle w:val="InsertedText"/>
          <w:noProof w:val="0"/>
          <w:lang w:val="ru-RU"/>
        </w:rPr>
        <w:t>(d-</w:t>
      </w:r>
      <w:r w:rsidRPr="00464170">
        <w:rPr>
          <w:rStyle w:val="InsertedText"/>
          <w:i/>
          <w:noProof w:val="0"/>
          <w:lang w:val="ru-RU"/>
        </w:rPr>
        <w:t>bis</w:t>
      </w:r>
      <w:r w:rsidR="00614ADD">
        <w:rPr>
          <w:rStyle w:val="InsertedText"/>
          <w:noProof w:val="0"/>
          <w:lang w:val="ru-RU"/>
        </w:rPr>
        <w:t>)</w:t>
      </w:r>
      <w:r w:rsidR="00614ADD">
        <w:rPr>
          <w:rStyle w:val="InsertedText"/>
          <w:noProof w:val="0"/>
          <w:lang w:val="ru-RU"/>
        </w:rPr>
        <w:tab/>
      </w:r>
      <w:r w:rsidR="00E71FBE">
        <w:rPr>
          <w:rStyle w:val="InsertedText"/>
          <w:noProof w:val="0"/>
          <w:lang w:val="ru-RU"/>
        </w:rPr>
        <w:t>Ведомство, направившее уведомление в соответствии с пунктом (</w:t>
      </w:r>
      <w:r w:rsidR="00E71FBE">
        <w:rPr>
          <w:rStyle w:val="InsertedText"/>
          <w:noProof w:val="0"/>
        </w:rPr>
        <w:t>d</w:t>
      </w:r>
      <w:r w:rsidR="00E71FBE">
        <w:rPr>
          <w:rStyle w:val="InsertedText"/>
          <w:noProof w:val="0"/>
          <w:lang w:val="ru-RU"/>
        </w:rPr>
        <w:t>)</w:t>
      </w:r>
      <w:r w:rsidR="00E71FBE" w:rsidRPr="00FA56EF">
        <w:rPr>
          <w:rStyle w:val="InsertedText"/>
          <w:noProof w:val="0"/>
          <w:lang w:val="ru-RU"/>
        </w:rPr>
        <w:t xml:space="preserve">, </w:t>
      </w:r>
      <w:r w:rsidR="00E71FBE">
        <w:rPr>
          <w:rStyle w:val="InsertedText"/>
          <w:noProof w:val="0"/>
          <w:lang w:val="ru-RU"/>
        </w:rPr>
        <w:t xml:space="preserve">может уведомить Международное бюро </w:t>
      </w:r>
      <w:r w:rsidR="0015530B">
        <w:rPr>
          <w:rStyle w:val="InsertedText"/>
          <w:noProof w:val="0"/>
          <w:lang w:val="ru-RU"/>
        </w:rPr>
        <w:t>о том, что оно будет принимать международные заявки только в том случае, если они поданы в электронной форме или электронными средствами</w:t>
      </w:r>
      <w:r w:rsidRPr="00464170">
        <w:rPr>
          <w:rStyle w:val="InsertedText"/>
          <w:noProof w:val="0"/>
          <w:lang w:val="ru-RU"/>
        </w:rPr>
        <w:t xml:space="preserve">. </w:t>
      </w:r>
      <w:r w:rsidR="0015530B">
        <w:rPr>
          <w:rStyle w:val="InsertedText"/>
          <w:noProof w:val="0"/>
          <w:lang w:val="ru-RU"/>
        </w:rPr>
        <w:t xml:space="preserve">Международное </w:t>
      </w:r>
      <w:r w:rsidR="00432B2E">
        <w:rPr>
          <w:rStyle w:val="InsertedText"/>
          <w:noProof w:val="0"/>
          <w:lang w:val="ru-RU"/>
        </w:rPr>
        <w:t xml:space="preserve">бюро </w:t>
      </w:r>
      <w:r w:rsidR="0015530B" w:rsidRPr="0015530B">
        <w:rPr>
          <w:rStyle w:val="InsertedText"/>
          <w:noProof w:val="0"/>
          <w:lang w:val="ru-RU"/>
        </w:rPr>
        <w:t>публикует</w:t>
      </w:r>
      <w:r w:rsidR="0015530B">
        <w:rPr>
          <w:rStyle w:val="InsertedText"/>
          <w:noProof w:val="0"/>
          <w:lang w:val="ru-RU"/>
        </w:rPr>
        <w:t xml:space="preserve"> </w:t>
      </w:r>
      <w:r w:rsidR="0015530B" w:rsidRPr="0015530B">
        <w:rPr>
          <w:rStyle w:val="InsertedText"/>
          <w:noProof w:val="0"/>
          <w:lang w:val="ru-RU"/>
        </w:rPr>
        <w:t>сообщенную таким образом информацию в Бюллетене</w:t>
      </w:r>
      <w:r w:rsidRPr="00464170">
        <w:rPr>
          <w:rStyle w:val="InsertedText"/>
          <w:noProof w:val="0"/>
          <w:lang w:val="ru-RU"/>
        </w:rPr>
        <w:t>.</w:t>
      </w:r>
    </w:p>
    <w:p w14:paraId="4654D082" w14:textId="12156811" w:rsidR="00F13D8D" w:rsidRPr="00464170" w:rsidRDefault="00F13D8D" w:rsidP="00B97305">
      <w:pPr>
        <w:pStyle w:val="Lega"/>
        <w:keepLines/>
        <w:tabs>
          <w:tab w:val="clear" w:pos="454"/>
          <w:tab w:val="left" w:pos="1440"/>
        </w:tabs>
        <w:ind w:firstLine="720"/>
        <w:rPr>
          <w:noProof w:val="0"/>
          <w:szCs w:val="22"/>
          <w:lang w:val="ru-RU"/>
        </w:rPr>
      </w:pPr>
      <w:r w:rsidRPr="00464170">
        <w:rPr>
          <w:noProof w:val="0"/>
          <w:lang w:val="ru-RU"/>
        </w:rPr>
        <w:lastRenderedPageBreak/>
        <w:t>(e)</w:t>
      </w:r>
      <w:r w:rsidR="00F66801">
        <w:rPr>
          <w:noProof w:val="0"/>
          <w:lang w:val="ru-RU"/>
        </w:rPr>
        <w:tab/>
      </w:r>
      <w:r w:rsidR="00D6201C" w:rsidRPr="00464170">
        <w:rPr>
          <w:noProof w:val="0"/>
          <w:lang w:val="ru-RU"/>
        </w:rPr>
        <w:t>[</w:t>
      </w:r>
      <w:r w:rsidR="00340A79" w:rsidRPr="00464170">
        <w:rPr>
          <w:noProof w:val="0"/>
          <w:lang w:val="ru-RU"/>
        </w:rPr>
        <w:t>Без изменений</w:t>
      </w:r>
      <w:r w:rsidR="00D6201C" w:rsidRPr="00464170">
        <w:rPr>
          <w:noProof w:val="0"/>
          <w:lang w:val="ru-RU"/>
        </w:rPr>
        <w:t xml:space="preserve">] 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 xml:space="preserve">Ни одно </w:t>
      </w:r>
      <w:r w:rsidR="00340A79" w:rsidRPr="00464170">
        <w:rPr>
          <w:noProof w:val="0"/>
          <w:szCs w:val="22"/>
          <w:lang w:val="ru-RU"/>
        </w:rPr>
        <w:t>Получающее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 xml:space="preserve"> ведомство, направившее Международному бюро уведомление в соответствии с пунктом (d), не может отказаться обрабатывать международную заявку, поданную в электронной форме или электронными средствами, если она удовлетворяет применимым требованиям Административной инструкции.</w:t>
      </w:r>
    </w:p>
    <w:p w14:paraId="3ECFD6C1" w14:textId="3DB2B2B4" w:rsidR="00F13D8D" w:rsidRPr="00464170" w:rsidRDefault="00F13D8D" w:rsidP="00F13D8D">
      <w:pPr>
        <w:pStyle w:val="LegSubRule"/>
        <w:keepLines w:val="0"/>
        <w:outlineLvl w:val="0"/>
        <w:rPr>
          <w:i/>
          <w:noProof w:val="0"/>
          <w:lang w:val="ru-RU"/>
        </w:rPr>
      </w:pPr>
      <w:bookmarkStart w:id="8" w:name="_Toc104211190"/>
      <w:bookmarkStart w:id="9" w:name="_Toc112663764"/>
      <w:r w:rsidRPr="00464170">
        <w:rPr>
          <w:noProof w:val="0"/>
          <w:lang w:val="ru-RU"/>
        </w:rPr>
        <w:t>89</w:t>
      </w:r>
      <w:r w:rsidRPr="00464170">
        <w:rPr>
          <w:i/>
          <w:noProof w:val="0"/>
          <w:lang w:val="ru-RU"/>
        </w:rPr>
        <w:t>bis</w:t>
      </w:r>
      <w:r w:rsidRPr="00464170">
        <w:rPr>
          <w:noProof w:val="0"/>
          <w:lang w:val="ru-RU"/>
        </w:rPr>
        <w:t>.2   </w:t>
      </w:r>
      <w:bookmarkEnd w:id="8"/>
      <w:bookmarkEnd w:id="9"/>
      <w:r w:rsidR="00340A79" w:rsidRPr="00464170">
        <w:rPr>
          <w:i/>
          <w:noProof w:val="0"/>
          <w:lang w:val="ru-RU"/>
        </w:rPr>
        <w:t>Другие документы</w:t>
      </w:r>
    </w:p>
    <w:p w14:paraId="466E878C" w14:textId="19A03C07" w:rsidR="00F13D8D" w:rsidRPr="00464170" w:rsidRDefault="00F13D8D" w:rsidP="00340A79">
      <w:pPr>
        <w:pStyle w:val="Lega"/>
        <w:spacing w:line="240" w:lineRule="auto"/>
        <w:rPr>
          <w:noProof w:val="0"/>
          <w:lang w:val="ru-RU"/>
        </w:rPr>
      </w:pPr>
      <w:r w:rsidRPr="00464170">
        <w:rPr>
          <w:noProof w:val="0"/>
          <w:lang w:val="ru-RU"/>
        </w:rPr>
        <w:tab/>
        <w:t>[</w:t>
      </w:r>
      <w:r w:rsidR="00340A79" w:rsidRPr="00464170">
        <w:rPr>
          <w:noProof w:val="0"/>
          <w:lang w:val="ru-RU"/>
        </w:rPr>
        <w:t>Без изменений</w:t>
      </w:r>
      <w:r w:rsidRPr="00464170">
        <w:rPr>
          <w:noProof w:val="0"/>
          <w:lang w:val="ru-RU"/>
        </w:rPr>
        <w:t xml:space="preserve">] 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>Правило 89</w:t>
      </w:r>
      <w:r w:rsidR="00340A79" w:rsidRPr="00464170">
        <w:rPr>
          <w:bCs/>
          <w:i/>
          <w:iCs/>
          <w:noProof w:val="0"/>
          <w:color w:val="231F20"/>
          <w:szCs w:val="22"/>
          <w:lang w:val="ru-RU"/>
        </w:rPr>
        <w:t>bis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 xml:space="preserve">.1 применяется </w:t>
      </w:r>
      <w:r w:rsidR="00340A79" w:rsidRPr="00464170">
        <w:rPr>
          <w:bCs/>
          <w:i/>
          <w:iCs/>
          <w:noProof w:val="0"/>
          <w:color w:val="231F20"/>
          <w:szCs w:val="22"/>
          <w:lang w:val="ru-RU"/>
        </w:rPr>
        <w:t xml:space="preserve">mutatis mutandis 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>к прочим документам и переписке в связи с международными заявками</w:t>
      </w:r>
      <w:r w:rsidRPr="00464170">
        <w:rPr>
          <w:noProof w:val="0"/>
          <w:szCs w:val="22"/>
          <w:lang w:val="ru-RU"/>
        </w:rPr>
        <w:t>.</w:t>
      </w:r>
    </w:p>
    <w:p w14:paraId="1952F31C" w14:textId="16B14BF1" w:rsidR="00F13D8D" w:rsidRPr="00464170" w:rsidRDefault="00F13D8D" w:rsidP="00F13D8D">
      <w:pPr>
        <w:pStyle w:val="Lega"/>
        <w:spacing w:after="480" w:line="240" w:lineRule="auto"/>
        <w:rPr>
          <w:strike/>
          <w:noProof w:val="0"/>
          <w:color w:val="FF0000"/>
          <w:lang w:val="ru-RU"/>
        </w:rPr>
      </w:pPr>
      <w:bookmarkStart w:id="10" w:name="_Toc104211191"/>
      <w:r w:rsidRPr="00464170">
        <w:rPr>
          <w:noProof w:val="0"/>
          <w:lang w:val="ru-RU"/>
        </w:rPr>
        <w:t>[</w:t>
      </w:r>
      <w:r w:rsidR="0015530B">
        <w:rPr>
          <w:noProof w:val="0"/>
          <w:u w:val="single"/>
          <w:lang w:val="ru-RU"/>
        </w:rPr>
        <w:t>ПРИМЕЧАНИЕ</w:t>
      </w:r>
      <w:r w:rsidR="00302FE6">
        <w:rPr>
          <w:noProof w:val="0"/>
          <w:lang w:val="ru-RU"/>
        </w:rPr>
        <w:t>.</w:t>
      </w:r>
      <w:r w:rsidRPr="00464170">
        <w:rPr>
          <w:noProof w:val="0"/>
          <w:lang w:val="ru-RU"/>
        </w:rPr>
        <w:t xml:space="preserve"> </w:t>
      </w:r>
      <w:r w:rsidR="00302FE6">
        <w:rPr>
          <w:noProof w:val="0"/>
          <w:lang w:val="ru-RU"/>
        </w:rPr>
        <w:t>Н</w:t>
      </w:r>
      <w:r w:rsidR="0015530B">
        <w:rPr>
          <w:noProof w:val="0"/>
          <w:lang w:val="ru-RU"/>
        </w:rPr>
        <w:t xml:space="preserve">астоящий пункт </w:t>
      </w:r>
      <w:r w:rsidR="00EA75AB">
        <w:rPr>
          <w:noProof w:val="0"/>
          <w:lang w:val="ru-RU"/>
        </w:rPr>
        <w:t xml:space="preserve">должен </w:t>
      </w:r>
      <w:r w:rsidR="0015530B" w:rsidRPr="0015530B">
        <w:rPr>
          <w:noProof w:val="0"/>
          <w:lang w:val="ru-RU"/>
        </w:rPr>
        <w:t>действовать в соответствии с измененным правилом 89</w:t>
      </w:r>
      <w:r w:rsidR="0015530B" w:rsidRPr="0071529B">
        <w:rPr>
          <w:i/>
          <w:noProof w:val="0"/>
          <w:lang w:val="ru-RU"/>
        </w:rPr>
        <w:t>bis</w:t>
      </w:r>
      <w:r w:rsidR="0015530B" w:rsidRPr="0015530B">
        <w:rPr>
          <w:noProof w:val="0"/>
          <w:lang w:val="ru-RU"/>
        </w:rPr>
        <w:t xml:space="preserve">.1, чтобы </w:t>
      </w:r>
      <w:r w:rsidR="00AC02D5">
        <w:rPr>
          <w:noProof w:val="0"/>
          <w:lang w:val="ru-RU"/>
        </w:rPr>
        <w:t>документы, представляемые после подачи, также подавались только в электронной форме</w:t>
      </w:r>
      <w:r w:rsidR="0015530B" w:rsidRPr="0015530B">
        <w:rPr>
          <w:noProof w:val="0"/>
          <w:lang w:val="ru-RU"/>
        </w:rPr>
        <w:t xml:space="preserve">. </w:t>
      </w:r>
      <w:r w:rsidR="00AC02D5">
        <w:rPr>
          <w:noProof w:val="0"/>
          <w:lang w:val="ru-RU"/>
        </w:rPr>
        <w:t xml:space="preserve">Этот порядок можно было бы ввести поэтапно и </w:t>
      </w:r>
      <w:r w:rsidR="0015530B" w:rsidRPr="0015530B">
        <w:rPr>
          <w:noProof w:val="0"/>
          <w:lang w:val="ru-RU"/>
        </w:rPr>
        <w:t>уведо</w:t>
      </w:r>
      <w:r w:rsidR="00AC02D5">
        <w:rPr>
          <w:noProof w:val="0"/>
          <w:lang w:val="ru-RU"/>
        </w:rPr>
        <w:t xml:space="preserve">мить </w:t>
      </w:r>
      <w:r w:rsidR="0015530B" w:rsidRPr="0015530B">
        <w:rPr>
          <w:noProof w:val="0"/>
          <w:lang w:val="ru-RU"/>
        </w:rPr>
        <w:t>Международное бюро о том, что документ</w:t>
      </w:r>
      <w:r w:rsidR="00AC02D5">
        <w:rPr>
          <w:noProof w:val="0"/>
          <w:lang w:val="ru-RU"/>
        </w:rPr>
        <w:t>ы, впоследствии подаваемые в разные даты, больше не будут приниматься в бумажной форме</w:t>
      </w:r>
      <w:r w:rsidR="0015530B" w:rsidRPr="0015530B">
        <w:rPr>
          <w:noProof w:val="0"/>
          <w:lang w:val="ru-RU"/>
        </w:rPr>
        <w:t>, при условии, что соответствующие ИТ-системы, используемые Ведомством, допускают это.</w:t>
      </w:r>
      <w:r w:rsidRPr="00464170">
        <w:rPr>
          <w:noProof w:val="0"/>
          <w:lang w:val="ru-RU"/>
        </w:rPr>
        <w:t>]</w:t>
      </w:r>
    </w:p>
    <w:p w14:paraId="1E452635" w14:textId="3A2CDBC2" w:rsidR="00F13D8D" w:rsidRPr="00464170" w:rsidRDefault="00F13D8D" w:rsidP="00F13D8D">
      <w:pPr>
        <w:pStyle w:val="LegSubRule"/>
        <w:keepLines w:val="0"/>
        <w:outlineLvl w:val="0"/>
        <w:rPr>
          <w:i/>
          <w:noProof w:val="0"/>
          <w:lang w:val="ru-RU"/>
        </w:rPr>
      </w:pPr>
      <w:bookmarkStart w:id="11" w:name="_Toc112663765"/>
      <w:r w:rsidRPr="00464170">
        <w:rPr>
          <w:noProof w:val="0"/>
          <w:lang w:val="ru-RU"/>
        </w:rPr>
        <w:t>89</w:t>
      </w:r>
      <w:r w:rsidRPr="00464170">
        <w:rPr>
          <w:i/>
          <w:noProof w:val="0"/>
          <w:lang w:val="ru-RU"/>
        </w:rPr>
        <w:t>bis</w:t>
      </w:r>
      <w:r w:rsidRPr="00464170">
        <w:rPr>
          <w:noProof w:val="0"/>
          <w:lang w:val="ru-RU"/>
        </w:rPr>
        <w:t>.3   </w:t>
      </w:r>
      <w:bookmarkEnd w:id="10"/>
      <w:bookmarkEnd w:id="11"/>
      <w:r w:rsidR="00340A79" w:rsidRPr="00464170">
        <w:rPr>
          <w:i/>
          <w:noProof w:val="0"/>
          <w:lang w:val="ru-RU"/>
        </w:rPr>
        <w:t>Пересылка между ведомствами</w:t>
      </w:r>
    </w:p>
    <w:p w14:paraId="5DD77919" w14:textId="3ED74A8B" w:rsidR="00F13D8D" w:rsidRPr="00464170" w:rsidRDefault="00F13D8D" w:rsidP="006D6E1C">
      <w:pPr>
        <w:pStyle w:val="Lega"/>
        <w:rPr>
          <w:noProof w:val="0"/>
          <w:lang w:val="ru-RU"/>
        </w:rPr>
      </w:pPr>
      <w:r w:rsidRPr="00464170">
        <w:rPr>
          <w:noProof w:val="0"/>
          <w:lang w:val="ru-RU"/>
        </w:rPr>
        <w:tab/>
      </w:r>
      <w:r w:rsidR="00D6201C" w:rsidRPr="006D6E1C">
        <w:rPr>
          <w:bCs/>
          <w:iCs/>
          <w:noProof w:val="0"/>
          <w:color w:val="231F20"/>
          <w:szCs w:val="22"/>
          <w:lang w:val="ru-RU"/>
        </w:rPr>
        <w:t>[</w:t>
      </w:r>
      <w:r w:rsidR="00340A79" w:rsidRPr="006D6E1C">
        <w:rPr>
          <w:bCs/>
          <w:iCs/>
          <w:noProof w:val="0"/>
          <w:color w:val="231F20"/>
          <w:szCs w:val="22"/>
          <w:lang w:val="ru-RU"/>
        </w:rPr>
        <w:t>Без изм</w:t>
      </w:r>
      <w:r w:rsidR="00E972D0" w:rsidRPr="006D6E1C">
        <w:rPr>
          <w:bCs/>
          <w:iCs/>
          <w:noProof w:val="0"/>
          <w:color w:val="231F20"/>
          <w:szCs w:val="22"/>
          <w:lang w:val="ru-RU"/>
        </w:rPr>
        <w:t>енений</w:t>
      </w:r>
      <w:r w:rsidR="00D6201C" w:rsidRPr="006D6E1C">
        <w:rPr>
          <w:bCs/>
          <w:iCs/>
          <w:noProof w:val="0"/>
          <w:color w:val="231F20"/>
          <w:szCs w:val="22"/>
          <w:lang w:val="ru-RU"/>
        </w:rPr>
        <w:t xml:space="preserve">] </w:t>
      </w:r>
      <w:r w:rsidR="00340A79" w:rsidRPr="00464170">
        <w:rPr>
          <w:bCs/>
          <w:iCs/>
          <w:noProof w:val="0"/>
          <w:color w:val="231F20"/>
          <w:szCs w:val="22"/>
          <w:lang w:val="ru-RU"/>
        </w:rPr>
        <w:t>Если Договор, настоящая Инструкция или Административная инструкция предусматривает пересылку, направление или рассылку международной заявки, уведомлений, сообщений или других документов из одного национального ведомства или межправительственной организации в другие, то такая пересылка, при наличии соответствующей договоренности между отправителем и получателем, может осуществляться в электронной форме или электронными средствами</w:t>
      </w:r>
      <w:r w:rsidRPr="00464170">
        <w:rPr>
          <w:noProof w:val="0"/>
          <w:szCs w:val="22"/>
          <w:lang w:val="ru-RU"/>
        </w:rPr>
        <w:t>.</w:t>
      </w:r>
    </w:p>
    <w:p w14:paraId="2E4D969D" w14:textId="77777777" w:rsidR="00F13D8D" w:rsidRPr="00464170" w:rsidRDefault="00F13D8D" w:rsidP="00F13D8D">
      <w:pPr>
        <w:spacing w:after="220"/>
        <w:rPr>
          <w:lang w:val="ru-RU"/>
        </w:rPr>
      </w:pPr>
    </w:p>
    <w:p w14:paraId="7197D967" w14:textId="2193D985" w:rsidR="00D6201C" w:rsidRPr="00464170" w:rsidRDefault="00D6201C" w:rsidP="00B842DE">
      <w:pPr>
        <w:pStyle w:val="Endofdocument-Annex"/>
        <w:rPr>
          <w:lang w:val="ru-RU"/>
        </w:rPr>
        <w:sectPr w:rsidR="00D6201C" w:rsidRPr="00464170" w:rsidSect="001A5243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464170">
        <w:rPr>
          <w:lang w:val="ru-RU"/>
        </w:rPr>
        <w:t>[</w:t>
      </w:r>
      <w:r w:rsidR="00340A79" w:rsidRPr="00464170">
        <w:rPr>
          <w:lang w:val="ru-RU"/>
        </w:rPr>
        <w:t>Приложение</w:t>
      </w:r>
      <w:r w:rsidRPr="00464170">
        <w:rPr>
          <w:lang w:val="ru-RU"/>
        </w:rPr>
        <w:t xml:space="preserve"> II </w:t>
      </w:r>
      <w:r w:rsidR="00340A79" w:rsidRPr="00464170">
        <w:rPr>
          <w:lang w:val="ru-RU"/>
        </w:rPr>
        <w:t>следует</w:t>
      </w:r>
      <w:r w:rsidRPr="00464170">
        <w:rPr>
          <w:lang w:val="ru-RU"/>
        </w:rPr>
        <w:t>]</w:t>
      </w:r>
    </w:p>
    <w:bookmarkEnd w:id="7"/>
    <w:p w14:paraId="697C327C" w14:textId="5E950B0A" w:rsidR="00D6201C" w:rsidRPr="00464170" w:rsidRDefault="00E972D0" w:rsidP="00D6201C">
      <w:pPr>
        <w:spacing w:after="220"/>
        <w:jc w:val="center"/>
        <w:rPr>
          <w:lang w:val="ru-RU"/>
        </w:rPr>
      </w:pPr>
      <w:r w:rsidRPr="00E972D0">
        <w:rPr>
          <w:caps/>
          <w:lang w:val="ru-RU"/>
        </w:rPr>
        <w:lastRenderedPageBreak/>
        <w:t xml:space="preserve">Предлагаемые поправки к административной инструкции к </w:t>
      </w:r>
      <w:r w:rsidR="00D6201C" w:rsidRPr="00464170">
        <w:rPr>
          <w:lang w:val="ru-RU"/>
        </w:rPr>
        <w:t>PCT</w:t>
      </w:r>
    </w:p>
    <w:p w14:paraId="5CA9B8CE" w14:textId="77777777" w:rsidR="00D6201C" w:rsidRPr="00464170" w:rsidRDefault="00D6201C" w:rsidP="00F13D8D">
      <w:pPr>
        <w:spacing w:after="220"/>
        <w:rPr>
          <w:lang w:val="ru-RU"/>
        </w:rPr>
      </w:pPr>
    </w:p>
    <w:p w14:paraId="7623970A" w14:textId="5C8C03D5" w:rsidR="00D6201C" w:rsidRPr="00464170" w:rsidRDefault="0008130D" w:rsidP="00D6201C">
      <w:pPr>
        <w:pStyle w:val="LegTitle"/>
        <w:rPr>
          <w:noProof w:val="0"/>
          <w:lang w:val="ru-RU"/>
        </w:rPr>
      </w:pPr>
      <w:r w:rsidRPr="00464170">
        <w:rPr>
          <w:rFonts w:cs="Arial"/>
          <w:noProof w:val="0"/>
          <w:lang w:val="ru-RU"/>
        </w:rPr>
        <w:t xml:space="preserve">Раздел 703 </w:t>
      </w:r>
      <w:r w:rsidRPr="00464170">
        <w:rPr>
          <w:rFonts w:cs="Arial"/>
          <w:noProof w:val="0"/>
          <w:lang w:val="ru-RU"/>
        </w:rPr>
        <w:br/>
      </w:r>
      <w:r w:rsidRPr="00464170">
        <w:rPr>
          <w:rFonts w:cs="Arial"/>
          <w:bCs/>
          <w:noProof w:val="0"/>
          <w:color w:val="231F20"/>
          <w:szCs w:val="22"/>
          <w:lang w:val="ru-RU"/>
        </w:rPr>
        <w:t>Требования к подаче; основной общий стандарт</w:t>
      </w:r>
    </w:p>
    <w:p w14:paraId="4E666387" w14:textId="7899E397" w:rsidR="00D6201C" w:rsidRPr="00464170" w:rsidRDefault="00D6201C" w:rsidP="00D6201C">
      <w:pPr>
        <w:pStyle w:val="Lega"/>
        <w:rPr>
          <w:noProof w:val="0"/>
          <w:lang w:val="ru-RU"/>
        </w:rPr>
      </w:pPr>
      <w:r w:rsidRPr="00464170">
        <w:rPr>
          <w:noProof w:val="0"/>
          <w:lang w:val="ru-RU"/>
        </w:rPr>
        <w:tab/>
        <w:t>(a)</w:t>
      </w:r>
      <w:r w:rsidR="00C359C5">
        <w:rPr>
          <w:noProof w:val="0"/>
          <w:lang w:val="ru-RU"/>
        </w:rPr>
        <w:t>–</w:t>
      </w:r>
      <w:r w:rsidRPr="00464170">
        <w:rPr>
          <w:noProof w:val="0"/>
          <w:lang w:val="ru-RU"/>
        </w:rPr>
        <w:t>(d) [</w:t>
      </w:r>
      <w:r w:rsidR="0008130D" w:rsidRPr="00464170">
        <w:rPr>
          <w:noProof w:val="0"/>
          <w:lang w:val="ru-RU"/>
        </w:rPr>
        <w:t>Без изменений</w:t>
      </w:r>
      <w:r w:rsidRPr="00464170">
        <w:rPr>
          <w:noProof w:val="0"/>
          <w:lang w:val="ru-RU"/>
        </w:rPr>
        <w:t>]</w:t>
      </w:r>
    </w:p>
    <w:p w14:paraId="4905067D" w14:textId="4D33B0FC" w:rsidR="00D6201C" w:rsidRPr="00464170" w:rsidRDefault="00D6201C" w:rsidP="00D6201C">
      <w:pPr>
        <w:pStyle w:val="Lega"/>
        <w:rPr>
          <w:noProof w:val="0"/>
          <w:lang w:val="ru-RU"/>
        </w:rPr>
      </w:pPr>
      <w:r w:rsidRPr="00464170">
        <w:rPr>
          <w:noProof w:val="0"/>
          <w:lang w:val="ru-RU"/>
        </w:rPr>
        <w:tab/>
        <w:t>(e)  </w:t>
      </w:r>
      <w:bookmarkStart w:id="12" w:name="_703_e"/>
      <w:bookmarkEnd w:id="12"/>
      <w:r w:rsidRPr="00464170">
        <w:rPr>
          <w:noProof w:val="0"/>
          <w:lang w:val="ru-RU"/>
        </w:rPr>
        <w:t>[</w:t>
      </w:r>
      <w:r w:rsidR="0008130D" w:rsidRPr="00464170">
        <w:rPr>
          <w:noProof w:val="0"/>
          <w:lang w:val="ru-RU"/>
        </w:rPr>
        <w:t>Без изменений</w:t>
      </w:r>
      <w:r w:rsidRPr="00464170">
        <w:rPr>
          <w:noProof w:val="0"/>
          <w:lang w:val="ru-RU"/>
        </w:rPr>
        <w:t xml:space="preserve">] </w:t>
      </w:r>
      <w:r w:rsidR="0008130D" w:rsidRPr="00464170">
        <w:rPr>
          <w:rFonts w:cs="Arial"/>
          <w:bCs/>
          <w:noProof w:val="0"/>
          <w:color w:val="231F20"/>
          <w:szCs w:val="22"/>
          <w:lang w:val="ru-RU"/>
        </w:rPr>
        <w:t>Любое Получающее ведомство может отказаться принимать международную заявку, поданную в электронной форме, если заявка не удовлетворяет пункту</w:t>
      </w:r>
      <w:r w:rsidR="0097056A">
        <w:rPr>
          <w:rFonts w:cs="Arial"/>
          <w:bCs/>
          <w:noProof w:val="0"/>
          <w:color w:val="231F20"/>
          <w:szCs w:val="22"/>
          <w:lang w:val="ru-RU"/>
        </w:rPr>
        <w:t> </w:t>
      </w:r>
      <w:r w:rsidR="0008130D" w:rsidRPr="00464170">
        <w:rPr>
          <w:rFonts w:cs="Arial"/>
          <w:bCs/>
          <w:noProof w:val="0"/>
          <w:color w:val="231F20"/>
          <w:szCs w:val="22"/>
          <w:lang w:val="ru-RU"/>
        </w:rPr>
        <w:t>(b), или может принять такую заявку</w:t>
      </w:r>
      <w:r w:rsidRPr="00464170">
        <w:rPr>
          <w:noProof w:val="0"/>
          <w:lang w:val="ru-RU"/>
        </w:rPr>
        <w:t>.</w:t>
      </w:r>
    </w:p>
    <w:p w14:paraId="60D6B815" w14:textId="55EF2F0D" w:rsidR="00D6201C" w:rsidRPr="00464170" w:rsidRDefault="00D6201C" w:rsidP="00D6201C">
      <w:pPr>
        <w:pStyle w:val="Lega"/>
        <w:rPr>
          <w:rStyle w:val="InsertedText"/>
          <w:noProof w:val="0"/>
          <w:lang w:val="ru-RU"/>
        </w:rPr>
      </w:pPr>
      <w:r w:rsidRPr="00464170">
        <w:rPr>
          <w:noProof w:val="0"/>
          <w:lang w:val="ru-RU"/>
        </w:rPr>
        <w:tab/>
      </w:r>
      <w:r w:rsidRPr="00464170">
        <w:rPr>
          <w:rStyle w:val="InsertedText"/>
          <w:noProof w:val="0"/>
          <w:lang w:val="ru-RU"/>
        </w:rPr>
        <w:t>(e-</w:t>
      </w:r>
      <w:r w:rsidRPr="00464170">
        <w:rPr>
          <w:rStyle w:val="InsertedText"/>
          <w:i/>
          <w:noProof w:val="0"/>
          <w:lang w:val="ru-RU"/>
        </w:rPr>
        <w:t>bis</w:t>
      </w:r>
      <w:r w:rsidRPr="00464170">
        <w:rPr>
          <w:rStyle w:val="InsertedText"/>
          <w:noProof w:val="0"/>
          <w:lang w:val="ru-RU"/>
        </w:rPr>
        <w:t>)  </w:t>
      </w:r>
      <w:r w:rsidR="00E972D0">
        <w:rPr>
          <w:rStyle w:val="InsertedText"/>
          <w:noProof w:val="0"/>
          <w:lang w:val="ru-RU"/>
        </w:rPr>
        <w:t xml:space="preserve">Любое Получающее ведомство, направившее уведомление в соответствии с </w:t>
      </w:r>
      <w:r w:rsidR="007C0CAD">
        <w:rPr>
          <w:rStyle w:val="InsertedText"/>
          <w:noProof w:val="0"/>
          <w:lang w:val="ru-RU"/>
        </w:rPr>
        <w:t>п</w:t>
      </w:r>
      <w:r w:rsidR="00E972D0">
        <w:rPr>
          <w:rStyle w:val="InsertedText"/>
          <w:noProof w:val="0"/>
          <w:lang w:val="ru-RU"/>
        </w:rPr>
        <w:t xml:space="preserve">равилом </w:t>
      </w:r>
      <w:r w:rsidRPr="00464170">
        <w:rPr>
          <w:rStyle w:val="InsertedText"/>
          <w:noProof w:val="0"/>
          <w:lang w:val="ru-RU"/>
        </w:rPr>
        <w:t>89</w:t>
      </w:r>
      <w:r w:rsidRPr="00464170">
        <w:rPr>
          <w:rStyle w:val="InsertedText"/>
          <w:i/>
          <w:noProof w:val="0"/>
          <w:lang w:val="ru-RU"/>
        </w:rPr>
        <w:t>bis</w:t>
      </w:r>
      <w:r w:rsidRPr="00464170">
        <w:rPr>
          <w:rStyle w:val="InsertedText"/>
          <w:noProof w:val="0"/>
          <w:lang w:val="ru-RU"/>
        </w:rPr>
        <w:t>.1(d</w:t>
      </w:r>
      <w:r w:rsidRPr="00464170">
        <w:rPr>
          <w:rStyle w:val="InsertedText"/>
          <w:noProof w:val="0"/>
          <w:lang w:val="ru-RU"/>
        </w:rPr>
        <w:noBreakHyphen/>
      </w:r>
      <w:r w:rsidRPr="00464170">
        <w:rPr>
          <w:rStyle w:val="InsertedText"/>
          <w:i/>
          <w:noProof w:val="0"/>
          <w:lang w:val="ru-RU"/>
        </w:rPr>
        <w:t>bis</w:t>
      </w:r>
      <w:r w:rsidRPr="00464170">
        <w:rPr>
          <w:rStyle w:val="InsertedText"/>
          <w:noProof w:val="0"/>
          <w:lang w:val="ru-RU"/>
        </w:rPr>
        <w:t>)</w:t>
      </w:r>
      <w:r w:rsidR="00E972D0">
        <w:rPr>
          <w:rStyle w:val="InsertedText"/>
          <w:noProof w:val="0"/>
          <w:lang w:val="ru-RU"/>
        </w:rPr>
        <w:t>, может отказаться принимать междунаро</w:t>
      </w:r>
      <w:r w:rsidR="003D2DC6">
        <w:rPr>
          <w:rStyle w:val="InsertedText"/>
          <w:noProof w:val="0"/>
          <w:lang w:val="ru-RU"/>
        </w:rPr>
        <w:t xml:space="preserve">дную </w:t>
      </w:r>
      <w:r w:rsidR="00E972D0">
        <w:rPr>
          <w:rStyle w:val="InsertedText"/>
          <w:noProof w:val="0"/>
          <w:lang w:val="ru-RU"/>
        </w:rPr>
        <w:t xml:space="preserve">заявку, поданную </w:t>
      </w:r>
      <w:r w:rsidR="002218CC">
        <w:rPr>
          <w:rStyle w:val="InsertedText"/>
          <w:noProof w:val="0"/>
          <w:lang w:val="ru-RU"/>
        </w:rPr>
        <w:t>на бумажном носителе</w:t>
      </w:r>
      <w:r w:rsidR="003D2DC6">
        <w:rPr>
          <w:rStyle w:val="InsertedText"/>
          <w:noProof w:val="0"/>
          <w:lang w:val="ru-RU"/>
        </w:rPr>
        <w:t>, или может принять такую заявку.</w:t>
      </w:r>
    </w:p>
    <w:p w14:paraId="2860F331" w14:textId="6D86ABB3" w:rsidR="00D6201C" w:rsidRPr="00464170" w:rsidRDefault="00D6201C" w:rsidP="00D6201C">
      <w:pPr>
        <w:pStyle w:val="Lega"/>
        <w:rPr>
          <w:noProof w:val="0"/>
          <w:lang w:val="ru-RU"/>
        </w:rPr>
      </w:pPr>
      <w:r w:rsidRPr="00464170">
        <w:rPr>
          <w:noProof w:val="0"/>
          <w:lang w:val="ru-RU"/>
        </w:rPr>
        <w:tab/>
        <w:t>(f)</w:t>
      </w:r>
      <w:r w:rsidR="0097056A">
        <w:rPr>
          <w:noProof w:val="0"/>
          <w:lang w:val="ru-RU"/>
        </w:rPr>
        <w:t>  </w:t>
      </w:r>
      <w:r w:rsidR="0008130D" w:rsidRPr="00464170">
        <w:rPr>
          <w:noProof w:val="0"/>
          <w:lang w:val="ru-RU"/>
        </w:rPr>
        <w:t>[Без изменений</w:t>
      </w:r>
      <w:r w:rsidRPr="00464170">
        <w:rPr>
          <w:noProof w:val="0"/>
          <w:lang w:val="ru-RU"/>
        </w:rPr>
        <w:t>]</w:t>
      </w:r>
    </w:p>
    <w:p w14:paraId="2A5E786B" w14:textId="77777777" w:rsidR="001A5243" w:rsidRPr="00464170" w:rsidRDefault="001A5243" w:rsidP="00F13D8D">
      <w:pPr>
        <w:spacing w:after="220"/>
        <w:rPr>
          <w:lang w:val="ru-RU"/>
        </w:rPr>
      </w:pPr>
    </w:p>
    <w:p w14:paraId="053E5DA4" w14:textId="5D29B7AD" w:rsidR="001A5243" w:rsidRPr="00464170" w:rsidRDefault="001A5243" w:rsidP="0008130D">
      <w:pPr>
        <w:pStyle w:val="Endofdocument-Annex"/>
        <w:ind w:left="5103"/>
        <w:rPr>
          <w:lang w:val="ru-RU"/>
        </w:rPr>
      </w:pPr>
      <w:r w:rsidRPr="00464170">
        <w:rPr>
          <w:lang w:val="ru-RU"/>
        </w:rPr>
        <w:t>[</w:t>
      </w:r>
      <w:r w:rsidR="0008130D" w:rsidRPr="00464170">
        <w:rPr>
          <w:lang w:val="ru-RU"/>
        </w:rPr>
        <w:t>Конец приложения</w:t>
      </w:r>
      <w:r w:rsidRPr="00464170">
        <w:rPr>
          <w:lang w:val="ru-RU"/>
        </w:rPr>
        <w:t xml:space="preserve"> II </w:t>
      </w:r>
      <w:r w:rsidR="0008130D" w:rsidRPr="00464170">
        <w:rPr>
          <w:lang w:val="ru-RU"/>
        </w:rPr>
        <w:t>и документ</w:t>
      </w:r>
      <w:r w:rsidR="00F21D7C">
        <w:rPr>
          <w:lang w:val="ru-RU"/>
        </w:rPr>
        <w:t>а</w:t>
      </w:r>
      <w:r w:rsidRPr="00464170">
        <w:rPr>
          <w:lang w:val="ru-RU"/>
        </w:rPr>
        <w:t>]</w:t>
      </w:r>
    </w:p>
    <w:sectPr w:rsidR="001A5243" w:rsidRPr="00464170" w:rsidSect="001A5243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0295" w14:textId="77777777" w:rsidR="00D37E15" w:rsidRDefault="00D37E15">
      <w:r>
        <w:separator/>
      </w:r>
    </w:p>
  </w:endnote>
  <w:endnote w:type="continuationSeparator" w:id="0">
    <w:p w14:paraId="6B8292BD" w14:textId="77777777" w:rsidR="00D37E15" w:rsidRDefault="00D37E15" w:rsidP="003B38C1">
      <w:r>
        <w:separator/>
      </w:r>
    </w:p>
    <w:p w14:paraId="0B443AC6" w14:textId="77777777" w:rsidR="00D37E15" w:rsidRPr="003B38C1" w:rsidRDefault="00D37E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CD6B24" w14:textId="77777777" w:rsidR="00D37E15" w:rsidRPr="003B38C1" w:rsidRDefault="00D37E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F0EF" w14:textId="77777777" w:rsidR="005C6A01" w:rsidRDefault="005C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8CF2" w14:textId="77777777" w:rsidR="005C6A01" w:rsidRDefault="005C6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4981" w14:textId="77777777" w:rsidR="005C6A01" w:rsidRDefault="005C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2AE3" w14:textId="77777777" w:rsidR="00D37E15" w:rsidRDefault="00D37E15">
      <w:r>
        <w:separator/>
      </w:r>
    </w:p>
  </w:footnote>
  <w:footnote w:type="continuationSeparator" w:id="0">
    <w:p w14:paraId="2FCAED22" w14:textId="77777777" w:rsidR="00D37E15" w:rsidRDefault="00D37E15" w:rsidP="008B60B2">
      <w:r>
        <w:separator/>
      </w:r>
    </w:p>
    <w:p w14:paraId="16F7ED86" w14:textId="77777777" w:rsidR="00D37E15" w:rsidRPr="00ED77FB" w:rsidRDefault="00D37E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7BB6A5" w14:textId="77777777" w:rsidR="00D37E15" w:rsidRPr="00ED77FB" w:rsidRDefault="00D37E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55B55" w14:textId="77777777" w:rsidR="005C6A01" w:rsidRDefault="005C6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0150" w14:textId="24615E35" w:rsidR="00D07C78" w:rsidRPr="002326AB" w:rsidRDefault="004D5353" w:rsidP="00477D6B">
    <w:pPr>
      <w:jc w:val="right"/>
      <w:rPr>
        <w:caps/>
      </w:rPr>
    </w:pPr>
    <w:bookmarkStart w:id="6" w:name="Code2"/>
    <w:bookmarkEnd w:id="6"/>
    <w:r>
      <w:rPr>
        <w:caps/>
      </w:rPr>
      <w:t>PCT/WG/15/</w:t>
    </w:r>
    <w:r w:rsidR="00843964">
      <w:rPr>
        <w:caps/>
      </w:rPr>
      <w:t>13</w:t>
    </w:r>
  </w:p>
  <w:p w14:paraId="220E370D" w14:textId="53BFF150" w:rsidR="00D07C78" w:rsidRDefault="00D35C51" w:rsidP="00477D6B">
    <w:pPr>
      <w:jc w:val="right"/>
    </w:pPr>
    <w:r>
      <w:rPr>
        <w:lang w:val="ru-RU"/>
      </w:rPr>
      <w:t>стр.</w:t>
    </w:r>
    <w:r w:rsidR="008A5317">
      <w:rPr>
        <w:lang w:val="ru-RU"/>
      </w:rPr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5C6A01">
      <w:rPr>
        <w:noProof/>
      </w:rPr>
      <w:t>5</w:t>
    </w:r>
    <w:r w:rsidR="00D07C78">
      <w:fldChar w:fldCharType="end"/>
    </w:r>
  </w:p>
  <w:p w14:paraId="1662B129" w14:textId="77777777" w:rsidR="00D07C78" w:rsidRDefault="00D07C78" w:rsidP="00477D6B">
    <w:pPr>
      <w:jc w:val="right"/>
    </w:pPr>
  </w:p>
  <w:p w14:paraId="633337A7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B8A9" w14:textId="77777777" w:rsidR="005C6A01" w:rsidRDefault="005C6A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1FD7" w14:textId="4667EE78" w:rsidR="00A33553" w:rsidRPr="00FA56EF" w:rsidRDefault="00A33553" w:rsidP="00477D6B">
    <w:pPr>
      <w:jc w:val="right"/>
      <w:rPr>
        <w:caps/>
        <w:lang w:val="ru-RU"/>
      </w:rPr>
    </w:pPr>
    <w:r>
      <w:rPr>
        <w:caps/>
      </w:rPr>
      <w:t>PCT</w:t>
    </w:r>
    <w:r w:rsidRPr="00FA56EF">
      <w:rPr>
        <w:caps/>
        <w:lang w:val="ru-RU"/>
      </w:rPr>
      <w:t>/</w:t>
    </w:r>
    <w:r>
      <w:rPr>
        <w:caps/>
      </w:rPr>
      <w:t>WG</w:t>
    </w:r>
    <w:r w:rsidRPr="00FA56EF">
      <w:rPr>
        <w:caps/>
        <w:lang w:val="ru-RU"/>
      </w:rPr>
      <w:t>/15/13</w:t>
    </w:r>
  </w:p>
  <w:p w14:paraId="5310395F" w14:textId="6FB11F00" w:rsidR="00A33553" w:rsidRDefault="00340A79" w:rsidP="00477D6B">
    <w:pPr>
      <w:jc w:val="right"/>
    </w:pPr>
    <w:r>
      <w:rPr>
        <w:lang w:val="ru-RU"/>
      </w:rPr>
      <w:t>Приложение</w:t>
    </w:r>
    <w:r w:rsidR="00A33553" w:rsidRPr="00FA56EF">
      <w:rPr>
        <w:lang w:val="ru-RU"/>
      </w:rPr>
      <w:t xml:space="preserve"> </w:t>
    </w:r>
    <w:r w:rsidR="00A33553">
      <w:t>I</w:t>
    </w:r>
    <w:r w:rsidR="00A33553" w:rsidRPr="00FA56EF">
      <w:rPr>
        <w:lang w:val="ru-RU"/>
      </w:rPr>
      <w:t xml:space="preserve">, </w:t>
    </w:r>
    <w:r>
      <w:rPr>
        <w:lang w:val="ru-RU"/>
      </w:rPr>
      <w:t>стр</w:t>
    </w:r>
    <w:r w:rsidRPr="00FA56EF">
      <w:rPr>
        <w:lang w:val="ru-RU"/>
      </w:rPr>
      <w:t>.</w:t>
    </w:r>
    <w:r w:rsidR="00A33553" w:rsidRPr="00FA56EF">
      <w:rPr>
        <w:lang w:val="ru-RU"/>
      </w:rPr>
      <w:t xml:space="preserve"> </w:t>
    </w:r>
    <w:r w:rsidR="00A33553">
      <w:fldChar w:fldCharType="begin"/>
    </w:r>
    <w:r w:rsidR="00A33553" w:rsidRPr="00FA56EF">
      <w:rPr>
        <w:lang w:val="ru-RU"/>
      </w:rPr>
      <w:instrText xml:space="preserve"> </w:instrText>
    </w:r>
    <w:r w:rsidR="00A33553">
      <w:instrText>PAGE</w:instrText>
    </w:r>
    <w:r w:rsidR="00A33553" w:rsidRPr="00FA56EF">
      <w:rPr>
        <w:lang w:val="ru-RU"/>
      </w:rPr>
      <w:instrText xml:space="preserve">  \* </w:instrText>
    </w:r>
    <w:r w:rsidR="00A33553">
      <w:instrText>MERGEFORMAT</w:instrText>
    </w:r>
    <w:r w:rsidR="00A33553" w:rsidRPr="00FA56EF">
      <w:rPr>
        <w:lang w:val="ru-RU"/>
      </w:rPr>
      <w:instrText xml:space="preserve"> </w:instrText>
    </w:r>
    <w:r w:rsidR="00A33553">
      <w:fldChar w:fldCharType="separate"/>
    </w:r>
    <w:r w:rsidR="005C6A01">
      <w:rPr>
        <w:noProof/>
      </w:rPr>
      <w:t>3</w:t>
    </w:r>
    <w:r w:rsidR="00A33553">
      <w:fldChar w:fldCharType="end"/>
    </w:r>
  </w:p>
  <w:p w14:paraId="3075C92E" w14:textId="77777777" w:rsidR="00A33553" w:rsidRDefault="00A33553" w:rsidP="00477D6B">
    <w:pPr>
      <w:jc w:val="right"/>
    </w:pPr>
  </w:p>
  <w:p w14:paraId="31B3B11E" w14:textId="77777777" w:rsidR="00A33553" w:rsidRDefault="00A33553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FA14E" w14:textId="1C345BEB" w:rsidR="00F13D8D" w:rsidRDefault="00F13D8D" w:rsidP="00F13D8D">
    <w:pPr>
      <w:pStyle w:val="Header"/>
      <w:jc w:val="right"/>
    </w:pPr>
    <w:r>
      <w:t>PCT/WG/15/</w:t>
    </w:r>
    <w:r w:rsidR="003E35D3">
      <w:t>13</w:t>
    </w:r>
  </w:p>
  <w:p w14:paraId="488BD892" w14:textId="5DCDD22D" w:rsidR="00F13D8D" w:rsidRDefault="00340A79" w:rsidP="00F13D8D">
    <w:pPr>
      <w:pStyle w:val="Header"/>
      <w:jc w:val="right"/>
    </w:pPr>
    <w:r>
      <w:rPr>
        <w:lang w:val="ru-RU"/>
      </w:rPr>
      <w:t>ПРИЛОЖЕНИЕ</w:t>
    </w:r>
    <w:r w:rsidR="00F13D8D">
      <w:t xml:space="preserve"> I</w:t>
    </w:r>
  </w:p>
  <w:p w14:paraId="38002B76" w14:textId="77777777" w:rsidR="00F13D8D" w:rsidRDefault="00F13D8D" w:rsidP="00F13D8D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A95C" w14:textId="77777777" w:rsidR="001A5243" w:rsidRPr="002326AB" w:rsidRDefault="001A5243" w:rsidP="00477D6B">
    <w:pPr>
      <w:jc w:val="right"/>
      <w:rPr>
        <w:caps/>
      </w:rPr>
    </w:pPr>
    <w:r>
      <w:rPr>
        <w:caps/>
      </w:rPr>
      <w:t>PCT/WG/15/xx</w:t>
    </w:r>
  </w:p>
  <w:p w14:paraId="4ADDFE12" w14:textId="009269FD" w:rsidR="001A5243" w:rsidRDefault="001A5243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E6923">
      <w:rPr>
        <w:noProof/>
      </w:rPr>
      <w:t>3</w:t>
    </w:r>
    <w:r>
      <w:fldChar w:fldCharType="end"/>
    </w:r>
  </w:p>
  <w:p w14:paraId="4168D59A" w14:textId="77777777" w:rsidR="001A5243" w:rsidRDefault="001A5243" w:rsidP="00477D6B">
    <w:pPr>
      <w:jc w:val="right"/>
    </w:pPr>
  </w:p>
  <w:p w14:paraId="6DD73F59" w14:textId="77777777" w:rsidR="001A5243" w:rsidRDefault="001A5243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99838" w14:textId="1FB7168C" w:rsidR="001A5243" w:rsidRDefault="001A5243" w:rsidP="00F13D8D">
    <w:pPr>
      <w:pStyle w:val="Header"/>
      <w:jc w:val="right"/>
    </w:pPr>
    <w:r>
      <w:t>PCT/WG/15/</w:t>
    </w:r>
    <w:r w:rsidR="003E35D3">
      <w:t>13</w:t>
    </w:r>
  </w:p>
  <w:p w14:paraId="653143D4" w14:textId="495E8205" w:rsidR="001A5243" w:rsidRDefault="00340A79" w:rsidP="00F13D8D">
    <w:pPr>
      <w:pStyle w:val="Header"/>
      <w:jc w:val="right"/>
    </w:pPr>
    <w:r>
      <w:rPr>
        <w:lang w:val="ru-RU"/>
      </w:rPr>
      <w:t>ПРИЛОЖЕНИЕ</w:t>
    </w:r>
    <w:r w:rsidR="001A5243">
      <w:t xml:space="preserve"> II</w:t>
    </w:r>
  </w:p>
  <w:p w14:paraId="2E0411A8" w14:textId="77777777" w:rsidR="001A5243" w:rsidRDefault="001A5243" w:rsidP="00F13D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53"/>
    <w:rsid w:val="00023ADF"/>
    <w:rsid w:val="00042C6E"/>
    <w:rsid w:val="00043CAA"/>
    <w:rsid w:val="00045952"/>
    <w:rsid w:val="00056816"/>
    <w:rsid w:val="00075432"/>
    <w:rsid w:val="0008130D"/>
    <w:rsid w:val="00094DC5"/>
    <w:rsid w:val="000968ED"/>
    <w:rsid w:val="000A3D97"/>
    <w:rsid w:val="000D2B58"/>
    <w:rsid w:val="000D3ACC"/>
    <w:rsid w:val="000F537F"/>
    <w:rsid w:val="000F5E56"/>
    <w:rsid w:val="001362EE"/>
    <w:rsid w:val="0014723E"/>
    <w:rsid w:val="0015530B"/>
    <w:rsid w:val="00162CD6"/>
    <w:rsid w:val="00163BE5"/>
    <w:rsid w:val="001647D5"/>
    <w:rsid w:val="001832A6"/>
    <w:rsid w:val="00192AC0"/>
    <w:rsid w:val="001A5243"/>
    <w:rsid w:val="001B3A91"/>
    <w:rsid w:val="001D4107"/>
    <w:rsid w:val="00203D24"/>
    <w:rsid w:val="002108B5"/>
    <w:rsid w:val="0021217E"/>
    <w:rsid w:val="002218CC"/>
    <w:rsid w:val="00226D9F"/>
    <w:rsid w:val="002326AB"/>
    <w:rsid w:val="00243430"/>
    <w:rsid w:val="002573B1"/>
    <w:rsid w:val="002634C4"/>
    <w:rsid w:val="002928D3"/>
    <w:rsid w:val="002F1FE6"/>
    <w:rsid w:val="002F4E68"/>
    <w:rsid w:val="002F6FC3"/>
    <w:rsid w:val="00302FE6"/>
    <w:rsid w:val="00312F7F"/>
    <w:rsid w:val="0031527B"/>
    <w:rsid w:val="00327F5F"/>
    <w:rsid w:val="00330C2D"/>
    <w:rsid w:val="003371B0"/>
    <w:rsid w:val="00340A79"/>
    <w:rsid w:val="00361450"/>
    <w:rsid w:val="003673CF"/>
    <w:rsid w:val="003845C1"/>
    <w:rsid w:val="00390EBF"/>
    <w:rsid w:val="0039309E"/>
    <w:rsid w:val="003A6F89"/>
    <w:rsid w:val="003B38C1"/>
    <w:rsid w:val="003B4280"/>
    <w:rsid w:val="003C34E9"/>
    <w:rsid w:val="003D2DC6"/>
    <w:rsid w:val="003E35D3"/>
    <w:rsid w:val="003E5145"/>
    <w:rsid w:val="004068F7"/>
    <w:rsid w:val="00423E3E"/>
    <w:rsid w:val="00427AF4"/>
    <w:rsid w:val="00432B2E"/>
    <w:rsid w:val="0044319B"/>
    <w:rsid w:val="00464170"/>
    <w:rsid w:val="004647DA"/>
    <w:rsid w:val="0046534B"/>
    <w:rsid w:val="0047144D"/>
    <w:rsid w:val="00474062"/>
    <w:rsid w:val="00477D6B"/>
    <w:rsid w:val="004A744B"/>
    <w:rsid w:val="004C120C"/>
    <w:rsid w:val="004D5353"/>
    <w:rsid w:val="004F588F"/>
    <w:rsid w:val="005019FF"/>
    <w:rsid w:val="00505DE1"/>
    <w:rsid w:val="0051324A"/>
    <w:rsid w:val="0053057A"/>
    <w:rsid w:val="00535E41"/>
    <w:rsid w:val="00545D12"/>
    <w:rsid w:val="00556076"/>
    <w:rsid w:val="00560A29"/>
    <w:rsid w:val="00575BE3"/>
    <w:rsid w:val="00580308"/>
    <w:rsid w:val="005A48D2"/>
    <w:rsid w:val="005C6649"/>
    <w:rsid w:val="005C6A01"/>
    <w:rsid w:val="005D7B1A"/>
    <w:rsid w:val="005E6923"/>
    <w:rsid w:val="00605827"/>
    <w:rsid w:val="00611E78"/>
    <w:rsid w:val="00614ADD"/>
    <w:rsid w:val="006211A3"/>
    <w:rsid w:val="006329B2"/>
    <w:rsid w:val="00640D42"/>
    <w:rsid w:val="00646050"/>
    <w:rsid w:val="00663A01"/>
    <w:rsid w:val="006713CA"/>
    <w:rsid w:val="00676070"/>
    <w:rsid w:val="00676C5C"/>
    <w:rsid w:val="00685573"/>
    <w:rsid w:val="006B44C3"/>
    <w:rsid w:val="006D6E1C"/>
    <w:rsid w:val="00707C90"/>
    <w:rsid w:val="0071397E"/>
    <w:rsid w:val="0071529B"/>
    <w:rsid w:val="007178D9"/>
    <w:rsid w:val="00720EFD"/>
    <w:rsid w:val="00765F81"/>
    <w:rsid w:val="0077496D"/>
    <w:rsid w:val="007833D0"/>
    <w:rsid w:val="007854AF"/>
    <w:rsid w:val="00793A7C"/>
    <w:rsid w:val="007A398A"/>
    <w:rsid w:val="007C0CAD"/>
    <w:rsid w:val="007D1613"/>
    <w:rsid w:val="007E4C0E"/>
    <w:rsid w:val="007F5266"/>
    <w:rsid w:val="007F5FFB"/>
    <w:rsid w:val="00843964"/>
    <w:rsid w:val="008A134B"/>
    <w:rsid w:val="008A5317"/>
    <w:rsid w:val="008B2CC1"/>
    <w:rsid w:val="008B60B2"/>
    <w:rsid w:val="008D6B75"/>
    <w:rsid w:val="008F5645"/>
    <w:rsid w:val="0090731E"/>
    <w:rsid w:val="009108D2"/>
    <w:rsid w:val="00916EE2"/>
    <w:rsid w:val="009316D8"/>
    <w:rsid w:val="00933061"/>
    <w:rsid w:val="00954C04"/>
    <w:rsid w:val="00966A22"/>
    <w:rsid w:val="0096722F"/>
    <w:rsid w:val="0097056A"/>
    <w:rsid w:val="00980843"/>
    <w:rsid w:val="0098253C"/>
    <w:rsid w:val="009928EB"/>
    <w:rsid w:val="009A2470"/>
    <w:rsid w:val="009C1198"/>
    <w:rsid w:val="009D09C0"/>
    <w:rsid w:val="009D25EA"/>
    <w:rsid w:val="009E2791"/>
    <w:rsid w:val="009E3F6F"/>
    <w:rsid w:val="009F499F"/>
    <w:rsid w:val="00A33553"/>
    <w:rsid w:val="00A37342"/>
    <w:rsid w:val="00A42DAF"/>
    <w:rsid w:val="00A43F34"/>
    <w:rsid w:val="00A45BD8"/>
    <w:rsid w:val="00A54577"/>
    <w:rsid w:val="00A66747"/>
    <w:rsid w:val="00A8325E"/>
    <w:rsid w:val="00A869B7"/>
    <w:rsid w:val="00A90F0A"/>
    <w:rsid w:val="00A97846"/>
    <w:rsid w:val="00AC02D5"/>
    <w:rsid w:val="00AC173E"/>
    <w:rsid w:val="00AC205C"/>
    <w:rsid w:val="00AF0A6B"/>
    <w:rsid w:val="00B05A69"/>
    <w:rsid w:val="00B74FCA"/>
    <w:rsid w:val="00B75281"/>
    <w:rsid w:val="00B842DE"/>
    <w:rsid w:val="00B90C3C"/>
    <w:rsid w:val="00B92F1F"/>
    <w:rsid w:val="00B97305"/>
    <w:rsid w:val="00B9734B"/>
    <w:rsid w:val="00BA30E2"/>
    <w:rsid w:val="00BA7916"/>
    <w:rsid w:val="00BD302E"/>
    <w:rsid w:val="00BE4DC7"/>
    <w:rsid w:val="00BE67EE"/>
    <w:rsid w:val="00C11BFE"/>
    <w:rsid w:val="00C359C5"/>
    <w:rsid w:val="00C5068F"/>
    <w:rsid w:val="00C70B53"/>
    <w:rsid w:val="00C82D15"/>
    <w:rsid w:val="00C86D74"/>
    <w:rsid w:val="00CA3F43"/>
    <w:rsid w:val="00CC6B53"/>
    <w:rsid w:val="00CD04F1"/>
    <w:rsid w:val="00CF2980"/>
    <w:rsid w:val="00CF681A"/>
    <w:rsid w:val="00D046B9"/>
    <w:rsid w:val="00D07C78"/>
    <w:rsid w:val="00D158D6"/>
    <w:rsid w:val="00D309A2"/>
    <w:rsid w:val="00D35C51"/>
    <w:rsid w:val="00D37E15"/>
    <w:rsid w:val="00D45252"/>
    <w:rsid w:val="00D45B77"/>
    <w:rsid w:val="00D6201C"/>
    <w:rsid w:val="00D63B0C"/>
    <w:rsid w:val="00D65964"/>
    <w:rsid w:val="00D66900"/>
    <w:rsid w:val="00D71B4D"/>
    <w:rsid w:val="00D81A95"/>
    <w:rsid w:val="00D86F23"/>
    <w:rsid w:val="00D93D55"/>
    <w:rsid w:val="00DA316F"/>
    <w:rsid w:val="00DA7C88"/>
    <w:rsid w:val="00DB6F38"/>
    <w:rsid w:val="00DC4B06"/>
    <w:rsid w:val="00DD7B7F"/>
    <w:rsid w:val="00DF429D"/>
    <w:rsid w:val="00E07DC2"/>
    <w:rsid w:val="00E15015"/>
    <w:rsid w:val="00E31541"/>
    <w:rsid w:val="00E335FE"/>
    <w:rsid w:val="00E47C8E"/>
    <w:rsid w:val="00E71FBE"/>
    <w:rsid w:val="00E80DDB"/>
    <w:rsid w:val="00E87844"/>
    <w:rsid w:val="00E972D0"/>
    <w:rsid w:val="00EA75AB"/>
    <w:rsid w:val="00EA7D6E"/>
    <w:rsid w:val="00EB2F76"/>
    <w:rsid w:val="00EC4E49"/>
    <w:rsid w:val="00EC63F2"/>
    <w:rsid w:val="00ED0D88"/>
    <w:rsid w:val="00ED2300"/>
    <w:rsid w:val="00ED77FB"/>
    <w:rsid w:val="00EE45FA"/>
    <w:rsid w:val="00EE496D"/>
    <w:rsid w:val="00F043DE"/>
    <w:rsid w:val="00F06582"/>
    <w:rsid w:val="00F13D8D"/>
    <w:rsid w:val="00F21D7C"/>
    <w:rsid w:val="00F44E63"/>
    <w:rsid w:val="00F451EF"/>
    <w:rsid w:val="00F66152"/>
    <w:rsid w:val="00F66801"/>
    <w:rsid w:val="00F9165B"/>
    <w:rsid w:val="00FA4B86"/>
    <w:rsid w:val="00FA51CE"/>
    <w:rsid w:val="00FA56EF"/>
    <w:rsid w:val="00FA6B77"/>
    <w:rsid w:val="00FC482F"/>
    <w:rsid w:val="00FD2CCA"/>
    <w:rsid w:val="00FE6C38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E121049"/>
  <w15:docId w15:val="{35D94DDC-FC8C-4752-9BF4-92B09CF1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F5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5FFB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LegTitle">
    <w:name w:val="Leg # Title"/>
    <w:basedOn w:val="Normal"/>
    <w:next w:val="Normal"/>
    <w:rsid w:val="00F13D8D"/>
    <w:pPr>
      <w:keepNext/>
      <w:keepLines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F13D8D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link w:val="LegaChar"/>
    <w:rsid w:val="00F13D8D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LegaChar">
    <w:name w:val="Leg (a) Char"/>
    <w:link w:val="Lega"/>
    <w:rsid w:val="00F13D8D"/>
    <w:rPr>
      <w:rFonts w:ascii="Arial" w:hAnsi="Arial"/>
      <w:noProof/>
      <w:snapToGrid w:val="0"/>
      <w:sz w:val="22"/>
      <w:lang w:val="en-US" w:eastAsia="en-US"/>
    </w:rPr>
  </w:style>
  <w:style w:type="character" w:customStyle="1" w:styleId="Deletedtext">
    <w:name w:val="Deleted text"/>
    <w:basedOn w:val="DefaultParagraphFont"/>
    <w:uiPriority w:val="1"/>
    <w:qFormat/>
    <w:rsid w:val="00F13D8D"/>
    <w:rPr>
      <w:strike/>
      <w:dstrike w:val="0"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F13D8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842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42D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842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47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7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7C8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47C8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A56E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8927-7A39-4F01-A3FE-4E3A3F5F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1966</Words>
  <Characters>13231</Characters>
  <Application>Microsoft Office Word</Application>
  <DocSecurity>0</DocSecurity>
  <Lines>249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PCT/WG/15/13</vt:lpstr>
    </vt:vector>
  </TitlesOfParts>
  <Company>WIPO</Company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PCT/WG/15/13</dc:title>
  <dc:creator>WARING Peter</dc:creator>
  <cp:keywords>PUBLIC</cp:keywords>
  <cp:lastModifiedBy>SHOUSHA Sally</cp:lastModifiedBy>
  <cp:revision>2</cp:revision>
  <cp:lastPrinted>2022-09-06T15:02:00Z</cp:lastPrinted>
  <dcterms:created xsi:type="dcterms:W3CDTF">2022-09-16T09:35:00Z</dcterms:created>
  <dcterms:modified xsi:type="dcterms:W3CDTF">2022-09-16T09:35:00Z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04f0a582-352a-4615-8ac2-9ee7845bf251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