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4EB85" w14:textId="77777777" w:rsidR="008B2CC1" w:rsidRPr="00F043DE" w:rsidRDefault="00535B62" w:rsidP="00FD2CCA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 w:eastAsia="en-US"/>
        </w:rPr>
        <w:drawing>
          <wp:inline distT="0" distB="0" distL="0" distR="0" wp14:anchorId="0F576D5A" wp14:editId="280AC9B3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C30E6" w14:textId="77777777" w:rsidR="008B2CC1" w:rsidRPr="002326AB" w:rsidRDefault="00FD2CCA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PCT/WG/15/</w:t>
      </w:r>
      <w:bookmarkStart w:id="0" w:name="Code"/>
      <w:bookmarkEnd w:id="0"/>
      <w:r>
        <w:rPr>
          <w:rFonts w:ascii="Arial Black" w:hAnsi="Arial Black"/>
          <w:caps/>
          <w:sz w:val="15"/>
        </w:rPr>
        <w:t>11</w:t>
      </w:r>
    </w:p>
    <w:p w14:paraId="1BECAA65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61519911" w14:textId="77777777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9 сентября 2022 года</w:t>
      </w:r>
    </w:p>
    <w:p w14:paraId="1269F9BE" w14:textId="77777777" w:rsidR="008B2CC1" w:rsidRPr="00720EFD" w:rsidRDefault="00FD2CCA" w:rsidP="00720EFD">
      <w:pPr>
        <w:pStyle w:val="Heading1"/>
        <w:spacing w:before="0" w:after="480"/>
        <w:rPr>
          <w:sz w:val="28"/>
          <w:szCs w:val="28"/>
        </w:rPr>
      </w:pPr>
      <w:bookmarkStart w:id="3" w:name="_Toc114478643"/>
      <w:bookmarkStart w:id="4" w:name="_Toc114479162"/>
      <w:bookmarkEnd w:id="2"/>
      <w:r>
        <w:rPr>
          <w:caps w:val="0"/>
          <w:sz w:val="28"/>
        </w:rPr>
        <w:t>Рабочая группа по Договору о патентной кооперации (РСТ)</w:t>
      </w:r>
      <w:bookmarkEnd w:id="3"/>
      <w:bookmarkEnd w:id="4"/>
    </w:p>
    <w:p w14:paraId="069EBC54" w14:textId="77777777" w:rsidR="00A90F0A" w:rsidRDefault="00FD2CCA" w:rsidP="00A90F0A">
      <w:pPr>
        <w:outlineLvl w:val="1"/>
        <w:rPr>
          <w:b/>
          <w:sz w:val="24"/>
          <w:szCs w:val="24"/>
        </w:rPr>
      </w:pPr>
      <w:bookmarkStart w:id="5" w:name="_Toc114478644"/>
      <w:bookmarkStart w:id="6" w:name="_Toc114479163"/>
      <w:r>
        <w:rPr>
          <w:b/>
          <w:sz w:val="24"/>
        </w:rPr>
        <w:t>Пятнадцатая сессия</w:t>
      </w:r>
      <w:bookmarkEnd w:id="5"/>
      <w:bookmarkEnd w:id="6"/>
    </w:p>
    <w:p w14:paraId="12AB8EE0" w14:textId="77777777" w:rsidR="008B2CC1" w:rsidRPr="003845C1" w:rsidRDefault="00FD2CCA" w:rsidP="00F9165B">
      <w:pPr>
        <w:spacing w:after="720"/>
        <w:outlineLvl w:val="1"/>
        <w:rPr>
          <w:b/>
          <w:sz w:val="24"/>
          <w:szCs w:val="24"/>
        </w:rPr>
      </w:pPr>
      <w:bookmarkStart w:id="7" w:name="_Toc114478645"/>
      <w:bookmarkStart w:id="8" w:name="_Toc114479164"/>
      <w:r>
        <w:rPr>
          <w:b/>
          <w:sz w:val="24"/>
        </w:rPr>
        <w:t>Женева, 3–7 октября 2022 г.</w:t>
      </w:r>
      <w:bookmarkEnd w:id="7"/>
      <w:bookmarkEnd w:id="8"/>
    </w:p>
    <w:p w14:paraId="5A94EF3B" w14:textId="77777777" w:rsidR="008B2CC1" w:rsidRPr="003845C1" w:rsidRDefault="006B6301" w:rsidP="00DD7B7F">
      <w:pPr>
        <w:spacing w:after="360"/>
        <w:outlineLvl w:val="0"/>
        <w:rPr>
          <w:caps/>
          <w:sz w:val="24"/>
        </w:rPr>
      </w:pPr>
      <w:bookmarkStart w:id="9" w:name="_Toc114478646"/>
      <w:bookmarkStart w:id="10" w:name="_Toc114479165"/>
      <w:bookmarkStart w:id="11" w:name="TitleOfDoc"/>
      <w:r>
        <w:rPr>
          <w:caps/>
          <w:sz w:val="24"/>
        </w:rPr>
        <w:t>МИНИМУМ ДОКУМЕНТАЦИИ PCT: Предлагаемые поправки к Инструкции к РСТ</w:t>
      </w:r>
      <w:bookmarkEnd w:id="9"/>
      <w:bookmarkEnd w:id="10"/>
    </w:p>
    <w:p w14:paraId="1EAA8BB1" w14:textId="77777777" w:rsidR="002928D3" w:rsidRPr="00F9165B" w:rsidRDefault="006B6301" w:rsidP="001D4107">
      <w:pPr>
        <w:spacing w:after="1040"/>
        <w:rPr>
          <w:i/>
        </w:rPr>
      </w:pPr>
      <w:bookmarkStart w:id="12" w:name="Prepared"/>
      <w:bookmarkEnd w:id="11"/>
      <w:bookmarkEnd w:id="12"/>
      <w:r>
        <w:rPr>
          <w:i/>
        </w:rPr>
        <w:t>Документ представлен Европейским патентным ведомством и Соединенными Штатами Америки</w:t>
      </w:r>
    </w:p>
    <w:p w14:paraId="0FBDD64D" w14:textId="77777777" w:rsidR="006B6301" w:rsidRDefault="006B6301" w:rsidP="006B6301">
      <w:pPr>
        <w:pStyle w:val="Heading1"/>
      </w:pPr>
      <w:bookmarkStart w:id="13" w:name="_Toc114478647"/>
      <w:bookmarkStart w:id="14" w:name="_Toc114479166"/>
      <w:r>
        <w:t>РЕЗЮМЕ</w:t>
      </w:r>
      <w:bookmarkEnd w:id="13"/>
      <w:bookmarkEnd w:id="14"/>
    </w:p>
    <w:p w14:paraId="00D30904" w14:textId="69AC457A" w:rsidR="006B6301" w:rsidRDefault="00FB5CC7" w:rsidP="006B6301">
      <w:pPr>
        <w:pStyle w:val="ONUME"/>
      </w:pPr>
      <w:r>
        <w:t>Как указано в документе PCT/WG/15/12, Целевая группа по минимуму документации PCT («Целевая группа») добилась значительного прогресса в рассмотре</w:t>
      </w:r>
      <w:r w:rsidR="00D03DDC">
        <w:t xml:space="preserve">нии минимума документации PCT. </w:t>
      </w:r>
      <w:r>
        <w:t>После двадцать девятой сессии Заседания международных органов в рамках РСТ (MIA) (20–22 июня 2022 года) Целевая группа завершила работу над предлагаемыми поправками к Инструкции к РСТ и Административной инструкции, которые обс</w:t>
      </w:r>
      <w:r w:rsidR="00D03DDC">
        <w:t xml:space="preserve">уждались на данной сессии MIA. </w:t>
      </w:r>
      <w:r>
        <w:t xml:space="preserve">Окончательные предложения содержатся в приложениях к настоящему </w:t>
      </w:r>
      <w:r w:rsidR="00D03DDC">
        <w:t xml:space="preserve">документу и представлены ниже. </w:t>
      </w:r>
      <w:r>
        <w:t>В документе Рабочей группе предлагается рассмотреть данные предложения с тем, чтобы представить предлагаемые поправки к правилам на рассмотре</w:t>
      </w:r>
      <w:r w:rsidR="00D03DDC">
        <w:t xml:space="preserve">ние Ассамблеи РСТ в 2023 году. </w:t>
      </w:r>
      <w:r>
        <w:t xml:space="preserve">Если Рабочая группа примет решение представить предлагаемые поправки к Правилам на рассмотрение </w:t>
      </w:r>
      <w:bookmarkStart w:id="15" w:name="_Hlk109140241"/>
      <w:r>
        <w:t>Ассамблеи PCT</w:t>
      </w:r>
      <w:bookmarkEnd w:id="15"/>
      <w:r>
        <w:t>, то предполагаемой датой вступления их в силу будет 1 января 2026 года, с тем чтобы обеспечить возможность принятия их во внимание в ходе следующего раунда переназначения Международных органов (текущие соглашения по МПО/ОМПЭ прекратят свое действие 31 декабря 2027 года).</w:t>
      </w:r>
    </w:p>
    <w:p w14:paraId="3B0D850B" w14:textId="77777777" w:rsidR="006B6301" w:rsidRDefault="006B6301" w:rsidP="006B6301">
      <w:pPr>
        <w:pStyle w:val="Heading1"/>
      </w:pPr>
      <w:bookmarkStart w:id="16" w:name="_Toc114478648"/>
      <w:bookmarkStart w:id="17" w:name="_Toc114479167"/>
      <w:r>
        <w:t>Предлагаемые поправки к Инструкции к РСТ</w:t>
      </w:r>
      <w:bookmarkEnd w:id="16"/>
      <w:bookmarkEnd w:id="17"/>
    </w:p>
    <w:p w14:paraId="10B5BF62" w14:textId="1C43CC5A" w:rsidR="006B6301" w:rsidRDefault="006B6301" w:rsidP="006B6301">
      <w:pPr>
        <w:pStyle w:val="ONUME"/>
      </w:pPr>
      <w:r>
        <w:t>В приложении I к настоящему документу изложены предлагаемые по</w:t>
      </w:r>
      <w:r w:rsidR="00D03DDC">
        <w:t xml:space="preserve">правки к правилам 34, 36 и 63. </w:t>
      </w:r>
      <w:r>
        <w:t xml:space="preserve">Поправки, предлагаемые к правилам 34 и 36, идентичны тем, которые были представлены MIA на предыдущей сессии (см. документ PCT/MIA/29/5); </w:t>
      </w:r>
      <w:bookmarkStart w:id="18" w:name="_Hlk110445446"/>
      <w:r>
        <w:lastRenderedPageBreak/>
        <w:t xml:space="preserve">поправки, предлагаемые к правилу 63, направлены на приведение требований, </w:t>
      </w:r>
      <w:r w:rsidR="00AC2E4E">
        <w:t xml:space="preserve">содержащихся </w:t>
      </w:r>
      <w:r>
        <w:t>в данном правиле, в соответствие с требованиями, предлагаемыми применительно к правилу 36.</w:t>
      </w:r>
      <w:bookmarkEnd w:id="18"/>
      <w:r w:rsidR="00D03DDC">
        <w:t xml:space="preserve"> </w:t>
      </w:r>
      <w:r>
        <w:t>Предлагаемые поправки к правилам представлены ниже:</w:t>
      </w:r>
    </w:p>
    <w:p w14:paraId="277BBD03" w14:textId="1FEDE5F8" w:rsidR="006B6301" w:rsidRDefault="006B6301" w:rsidP="006B6301">
      <w:pPr>
        <w:pStyle w:val="ONUME"/>
        <w:keepLines/>
        <w:numPr>
          <w:ilvl w:val="1"/>
          <w:numId w:val="5"/>
        </w:numPr>
      </w:pPr>
      <w:r>
        <w:t xml:space="preserve">Предлагается включить в минимум документации РСТ патентные фонды всех Международных поисковых органов, независимо от их официального(-ых) язык(-ов), и сделать обязательным для </w:t>
      </w:r>
      <w:bookmarkStart w:id="19" w:name="_Hlk109141379"/>
      <w:r>
        <w:t>Международных поисковых органов</w:t>
      </w:r>
      <w:bookmarkEnd w:id="19"/>
      <w:r>
        <w:t xml:space="preserve"> предоставление своих патентных фондов для ознакомления в соответствии с четко определенными техническими требованиями и требованиями доступности, указанными в Адми</w:t>
      </w:r>
      <w:r w:rsidR="00D03DDC">
        <w:t xml:space="preserve">нистративной инструкции к PCT. </w:t>
      </w:r>
      <w:r>
        <w:t>В этой связи предлагается внести поправку в правило 36.1, включив в него новый пункт (ii), а также добавить в текст предлагаемого правила 34.1(b)(i) отсылку на новое правило 36.1(ii).</w:t>
      </w:r>
    </w:p>
    <w:p w14:paraId="510EEE96" w14:textId="77777777" w:rsidR="006B6301" w:rsidRDefault="006B6301" w:rsidP="006B6301">
      <w:pPr>
        <w:pStyle w:val="ONUME"/>
        <w:numPr>
          <w:ilvl w:val="1"/>
          <w:numId w:val="5"/>
        </w:numPr>
      </w:pPr>
      <w:r>
        <w:t>Предлагается избегать любых яз</w:t>
      </w:r>
      <w:r w:rsidR="00D03DDC">
        <w:t xml:space="preserve">ыковых критериев в правиле 34. </w:t>
      </w:r>
      <w:r>
        <w:t>Кроме того, предлагается включать в минимум документации РСТ патентный фонд любого ведомства, не назначенного в качестве Международного поискового органа, при условии, что это ведомство представило свой патентный фонд для ознакомления в соответствии с техническими требованиями и требованиями доступности, установленными Административной инструкцией к PCT (требования идентичны применяемым в отношении Международных поис</w:t>
      </w:r>
      <w:r w:rsidR="00D03DDC">
        <w:t xml:space="preserve">ковых органов). </w:t>
      </w:r>
      <w:r>
        <w:t>В дополнение к этому предлагается уточнить, что любое ведомство, предоставляющее доступ к своему фонду документов в соответствии с требованиями, установленными Административной инструкцией, должно уведомить об этом Международное бюро. Данное предложение отражено в предлагаемых пунктах (b)(i) и (d)(i) правила 34.1.</w:t>
      </w:r>
    </w:p>
    <w:p w14:paraId="44E3C9CF" w14:textId="77777777" w:rsidR="006B6301" w:rsidRDefault="006B6301" w:rsidP="006B6301">
      <w:pPr>
        <w:pStyle w:val="ONUME"/>
        <w:numPr>
          <w:ilvl w:val="1"/>
          <w:numId w:val="5"/>
        </w:numPr>
      </w:pPr>
      <w:r>
        <w:t>Предлагается уточнить, что технические требования и требования доступности будут применяться ко всем «патентным документам», как определено в пункте (a) предлагаемого правила 34.</w:t>
      </w:r>
      <w:r w:rsidR="00D03DDC">
        <w:t xml:space="preserve">1. </w:t>
      </w:r>
      <w:r>
        <w:t>Данное предложение отражено в предлагаемых пунк</w:t>
      </w:r>
      <w:r w:rsidR="00D03DDC">
        <w:t xml:space="preserve">тах (a) и (b)(i) правила 34.1. </w:t>
      </w:r>
      <w:r>
        <w:t>В предлагаемом правиле 34.1(a) представлено определение «патентных документов» для целей настоящего правила; правило 34.1(b)(i) требует соблюдения технических требований и требований доступности применительно к «патентным документам», определение которых содержится в пункте (a).</w:t>
      </w:r>
    </w:p>
    <w:p w14:paraId="71C1D174" w14:textId="64326150" w:rsidR="006B6301" w:rsidRDefault="006B6301" w:rsidP="006B6301">
      <w:pPr>
        <w:pStyle w:val="ONUME"/>
        <w:numPr>
          <w:ilvl w:val="1"/>
          <w:numId w:val="5"/>
        </w:numPr>
      </w:pPr>
      <w:r>
        <w:t xml:space="preserve">Учитывая важность документов на полезные модели и опасения практического характера, несколько раз высказанные некоторыми </w:t>
      </w:r>
      <w:r w:rsidR="00AC2E4E">
        <w:t>О</w:t>
      </w:r>
      <w:r>
        <w:t>рганами, предлагается включить документы на полезные модели в минимум документации PCT только в качестве факул</w:t>
      </w:r>
      <w:r w:rsidR="00D03DDC">
        <w:t xml:space="preserve">ьтативной рекомендуемой части. </w:t>
      </w:r>
      <w:r>
        <w:t>Документы на полезные модели любого ведомства могут быть включены в минимум документации PCT при условии, что к ним был предоставлен доступ в соответствии с техническими требованиями и требованиями доступности, установленными Административной инструкцией (требования иден</w:t>
      </w:r>
      <w:r w:rsidR="00D03DDC">
        <w:t xml:space="preserve">тичны применяемым к патентам). </w:t>
      </w:r>
      <w:r>
        <w:t>Данное предложение отражено в предлагаемом пункте (с) правила 34.1.</w:t>
      </w:r>
    </w:p>
    <w:p w14:paraId="338D4561" w14:textId="77777777" w:rsidR="006B6301" w:rsidRDefault="006B6301" w:rsidP="006B6301">
      <w:pPr>
        <w:pStyle w:val="ONUME"/>
        <w:numPr>
          <w:ilvl w:val="1"/>
          <w:numId w:val="5"/>
        </w:numPr>
      </w:pPr>
      <w:r>
        <w:t>Предлагается внести поправку в правило 34.1 путем добавления</w:t>
      </w:r>
      <w:r w:rsidR="00D03DDC">
        <w:t xml:space="preserve"> двух новых пунктов (d) и (e). </w:t>
      </w:r>
      <w:r>
        <w:t>Предлагаемый новый пункт (d) посвящен задачам, которые возлагаются на ведомства в отношении предоставления доступа к своим фондам в соответствии с требованиями, установленными Административной инструкцией, в то время как предлагаемый новый пункт (e) посвящен задачам, которые в этой связи возлагаются на Международное бюро (проверка наличия документов на патенты и полезные модели, публикация в Бюллетене сведений о соответствующих документах и дат их включения в минимум документации PCT, администрирование хранилища, сод</w:t>
      </w:r>
      <w:r w:rsidR="00D03DDC">
        <w:t xml:space="preserve">ержащего ведомственные досье). </w:t>
      </w:r>
      <w:r>
        <w:t xml:space="preserve">Данные два пункта будут </w:t>
      </w:r>
      <w:r>
        <w:lastRenderedPageBreak/>
        <w:t>применяться к документам как Международных поисковых органов, так и других ведомств.</w:t>
      </w:r>
    </w:p>
    <w:p w14:paraId="4DAB65FE" w14:textId="77777777" w:rsidR="006B6301" w:rsidRDefault="006B6301" w:rsidP="006B6301">
      <w:pPr>
        <w:pStyle w:val="ONUME"/>
        <w:numPr>
          <w:ilvl w:val="1"/>
          <w:numId w:val="5"/>
        </w:numPr>
      </w:pPr>
      <w:r>
        <w:t xml:space="preserve">Предлагается исключить содержащийся в нынешнем пункте (d) (перенумерованный в пункт (f)) данного правила пример </w:t>
      </w:r>
      <w:r w:rsidR="00D03DDC">
        <w:t xml:space="preserve">в скобках, так как он устарел. </w:t>
      </w:r>
      <w:r>
        <w:t>Данное предложение уже было единодушно поддержано Целево</w:t>
      </w:r>
      <w:r w:rsidR="00D03DDC">
        <w:t xml:space="preserve">й группой на ее первой сессии. </w:t>
      </w:r>
      <w:r>
        <w:t xml:space="preserve">Кроме того, предлагается внести в данный пункт, перенумерованный в пункт (f), дополнительные поправки с целью уточнить, что в каждом случае повторной публикации заявки Международные поисковые органы должны будут </w:t>
      </w:r>
      <w:bookmarkStart w:id="20" w:name="_Hlk109141510"/>
      <w:r>
        <w:t>иметь в своей документации</w:t>
      </w:r>
      <w:bookmarkEnd w:id="20"/>
      <w:r>
        <w:t xml:space="preserve"> только первый опубликованный вариант при условии, что ни в одном из опубликованных впоследствии вариантов не содер</w:t>
      </w:r>
      <w:r w:rsidR="00D03DDC">
        <w:t xml:space="preserve">жатся дополнительные сведения. </w:t>
      </w:r>
      <w:r>
        <w:t>В ответ на замечание, полученное на последней сессии MIA (см. пункт 48 документа PCT/MIA/29/10), было разъяснено, что, поскольку поправки не выходят за рамки того, что раскрывается в поданной заявке, как правило, ни один из опубликованных впоследствии вариантов не должен содержать дополнительные сведения, которые выходят за рам</w:t>
      </w:r>
      <w:r w:rsidR="00D03DDC">
        <w:t xml:space="preserve">ки содержания поданной заявки. </w:t>
      </w:r>
      <w:r>
        <w:t>Если некоторые национальные нормативные положения допускают, что в определенных случаях опубликованный впоследствии вариант может содержать дополнительные сведения, соответствующее ведомство должно предоставлять для ознакомления в рамках минимума документации PCT только вариант с дополнительными сведениями</w:t>
      </w:r>
      <w:r w:rsidR="00D03DDC">
        <w:t xml:space="preserve">, опубликованный впоследствии. </w:t>
      </w:r>
      <w:r>
        <w:t>Таким образом, у Международных поисковых органов не будет сомнений относительно того, какой вариант они должны иметь в своей документации.</w:t>
      </w:r>
    </w:p>
    <w:p w14:paraId="43748D40" w14:textId="77777777" w:rsidR="006B6301" w:rsidRDefault="006B6301" w:rsidP="006B6301">
      <w:pPr>
        <w:pStyle w:val="ONUME"/>
        <w:keepLines/>
        <w:numPr>
          <w:ilvl w:val="1"/>
          <w:numId w:val="5"/>
        </w:numPr>
      </w:pPr>
      <w:r>
        <w:t xml:space="preserve">Предлагается уточнить значение термина «опубликованный» для целей содержания </w:t>
      </w:r>
      <w:bookmarkStart w:id="21" w:name="_Hlk109141275"/>
      <w:r>
        <w:t>минимума документации PCT</w:t>
      </w:r>
      <w:bookmarkEnd w:id="21"/>
      <w:r>
        <w:t xml:space="preserve"> не только примените</w:t>
      </w:r>
      <w:r w:rsidR="00D03DDC">
        <w:t xml:space="preserve">льно к заявкам, но и патентам. </w:t>
      </w:r>
      <w:r>
        <w:t>В этой связи предлагается включить в нынешний пункт (f) (перенумерованный в пункт (g)) правила 34.1 термин «патенты» после термина «заявки».</w:t>
      </w:r>
    </w:p>
    <w:p w14:paraId="695BB121" w14:textId="77777777" w:rsidR="006B6301" w:rsidRDefault="006B6301" w:rsidP="006B6301">
      <w:pPr>
        <w:pStyle w:val="ONUME"/>
        <w:numPr>
          <w:ilvl w:val="1"/>
          <w:numId w:val="5"/>
        </w:numPr>
      </w:pPr>
      <w:r>
        <w:t xml:space="preserve">Что касается правила 36, в дополнение к включению </w:t>
      </w:r>
      <w:bookmarkStart w:id="22" w:name="_Hlk110445881"/>
      <w:r>
        <w:t>нового пункта (ii)</w:t>
      </w:r>
      <w:bookmarkEnd w:id="22"/>
      <w:r>
        <w:t xml:space="preserve">, предлагаемого выше в пункте (a), также предлагается исключить из данного правила </w:t>
      </w:r>
      <w:bookmarkStart w:id="23" w:name="_Hlk110446173"/>
      <w:r>
        <w:t>требование о том, что сотрудники должны обладать необходимыми языковыми знаниями</w:t>
      </w:r>
      <w:bookmarkEnd w:id="23"/>
      <w:r>
        <w:t xml:space="preserve">, и </w:t>
      </w:r>
      <w:bookmarkStart w:id="24" w:name="_Hlk110445738"/>
      <w:r>
        <w:t>перенести в пункт (i) требование, согласно которому сотрудники должны быть способны проводить поиск в необходимых областях техники.</w:t>
      </w:r>
      <w:bookmarkEnd w:id="24"/>
      <w:r w:rsidR="00D03DDC">
        <w:t xml:space="preserve"> </w:t>
      </w:r>
      <w:r>
        <w:t>Кроме того, предлагается пересмотреть текст пункта (iii) с целью актуализации формулировок, касающихся Административной инструкции.</w:t>
      </w:r>
    </w:p>
    <w:p w14:paraId="7DA739DE" w14:textId="77777777" w:rsidR="006B6301" w:rsidRDefault="006B6301" w:rsidP="006B6301">
      <w:pPr>
        <w:pStyle w:val="ONUME"/>
        <w:numPr>
          <w:ilvl w:val="1"/>
          <w:numId w:val="5"/>
        </w:numPr>
      </w:pPr>
      <w:r>
        <w:t>Предлагается привести требования, которые представлены в правиле 63, в соответствие с требованиями, предлаг</w:t>
      </w:r>
      <w:r w:rsidR="00D03DDC">
        <w:t xml:space="preserve">аемыми в отношении правила 36. </w:t>
      </w:r>
      <w:r>
        <w:t>В этой связи предлагается включить в правило 63.1 такой же новый пункт (ii), как и в правиле 36.1, исключить из правила 63 требование о том, что сотрудники должны обладать необходимыми языковыми знаниями, и перенести в пункт (i) этого правила требование, согласно которому сотрудники должны быть способны проводить поиск в необходимых областях техники</w:t>
      </w:r>
      <w:bookmarkStart w:id="25" w:name="_Hlk110445979"/>
      <w:r>
        <w:t>.</w:t>
      </w:r>
      <w:bookmarkEnd w:id="25"/>
    </w:p>
    <w:p w14:paraId="1363F5A8" w14:textId="77777777" w:rsidR="006B6301" w:rsidRDefault="006B6301" w:rsidP="006B6301">
      <w:pPr>
        <w:pStyle w:val="Heading1"/>
      </w:pPr>
      <w:bookmarkStart w:id="26" w:name="_Toc114478649"/>
      <w:bookmarkStart w:id="27" w:name="_Toc114479168"/>
      <w:r>
        <w:t>Предлагаемый проект Договоренности о толковании правила 36</w:t>
      </w:r>
      <w:bookmarkEnd w:id="26"/>
      <w:bookmarkEnd w:id="27"/>
    </w:p>
    <w:p w14:paraId="7CD3F92E" w14:textId="05D0E7CB" w:rsidR="006B6301" w:rsidRDefault="006B6301" w:rsidP="006B6301">
      <w:pPr>
        <w:pStyle w:val="ONUME"/>
      </w:pPr>
      <w:r>
        <w:t xml:space="preserve">Как также указано в документе PCT/WG/15/12, Ассамблее PCT предлагается принять Договоренность о том, как требования в предлагаемых поправках к правилу 36 должны применяться в отношении предоставления доступа к патентным фондам в тех случаях, когда межправительственная организация была создана для цели сотрудничества национальных ведомств ее государств-членов и желает быть назначенной Международным поисковым органом, и при этом сама не выдает патенты и </w:t>
      </w:r>
      <w:r w:rsidR="00D03DDC">
        <w:t xml:space="preserve">не публикует патентные заявки. </w:t>
      </w:r>
      <w:r>
        <w:t xml:space="preserve">В таком случае национальные ведомства </w:t>
      </w:r>
      <w:r>
        <w:lastRenderedPageBreak/>
        <w:t>соответствующих государств предоставляют для ознакомления в рамках минимума документации любой патент и любую патентную заявку, выданные или опубликованные ими и, когда это применимо, их</w:t>
      </w:r>
      <w:r w:rsidR="00D03DDC">
        <w:t xml:space="preserve"> правопредшественником(-ами). </w:t>
      </w:r>
      <w:r>
        <w:t>Проект Договоренности, отражающий это предложение, содержится в приложении II к настоящему документу. Такая Договоренность могла бы быть принята Ассамблеей РСТ одновременно с поправками к правилу 36.</w:t>
      </w:r>
    </w:p>
    <w:p w14:paraId="6B0B6107" w14:textId="77777777" w:rsidR="006B6301" w:rsidRDefault="006B6301" w:rsidP="006B6301">
      <w:pPr>
        <w:pStyle w:val="Heading1"/>
      </w:pPr>
      <w:bookmarkStart w:id="28" w:name="_Toc114478650"/>
      <w:bookmarkStart w:id="29" w:name="_Toc114479169"/>
      <w:r>
        <w:t>ПРЕДЛАГАЕМЫЕ ИЗМЕНЕНИЯ К АДМИНИСТРАТИВНОЙ ИНСТРУКЦИИ К PCT</w:t>
      </w:r>
      <w:bookmarkEnd w:id="28"/>
      <w:bookmarkEnd w:id="29"/>
    </w:p>
    <w:p w14:paraId="2E964B8C" w14:textId="77777777" w:rsidR="006B6301" w:rsidRDefault="006B6301" w:rsidP="006B6301">
      <w:pPr>
        <w:pStyle w:val="ONUME"/>
      </w:pPr>
      <w:r>
        <w:t>В приложении III к настоящему документу изложены технические требования и требования доступности, а также порядок включения патентных документов, документов на полезные модели и непатентной литерату</w:t>
      </w:r>
      <w:r w:rsidR="00D03DDC">
        <w:t xml:space="preserve">ры в минимум документации PCT. </w:t>
      </w:r>
      <w:r>
        <w:t xml:space="preserve">Все технические требования и детали будут содержаться в </w:t>
      </w:r>
      <w:bookmarkStart w:id="30" w:name="_Hlk109141976"/>
      <w:r>
        <w:t>новом приложении Н</w:t>
      </w:r>
      <w:bookmarkEnd w:id="30"/>
      <w:r>
        <w:t xml:space="preserve"> к Административной инструкции, кроме того, два новых раздела будут вкл</w:t>
      </w:r>
      <w:r w:rsidR="00D03DDC">
        <w:t xml:space="preserve">ючать отсылки на приложение H. </w:t>
      </w:r>
      <w:r>
        <w:t>В ответ на замечания, полученные на последней сессии MIA, в предлагаемое новое приложение H было внесено несколько незначительных изменений.</w:t>
      </w:r>
    </w:p>
    <w:p w14:paraId="56DCF307" w14:textId="77777777" w:rsidR="006B6301" w:rsidRDefault="006B6301" w:rsidP="00337D51">
      <w:pPr>
        <w:pStyle w:val="Heading2"/>
      </w:pPr>
      <w:bookmarkStart w:id="31" w:name="_Toc114479170"/>
      <w:r>
        <w:t>Часть I предлагаемого нового приложения H: патентная документация и документация на полезные модели</w:t>
      </w:r>
      <w:bookmarkEnd w:id="31"/>
    </w:p>
    <w:p w14:paraId="75644415" w14:textId="77777777" w:rsidR="006B6301" w:rsidRDefault="006B6301" w:rsidP="006B6301">
      <w:pPr>
        <w:pStyle w:val="ONUME"/>
      </w:pPr>
      <w:r>
        <w:t>Положения части I приложения Н призваны обеспечить бесплатный доступ каждого Международного органа ко всем патентным фондам и фондам полезных моделей, входящим в состав минимум документации PCT</w:t>
      </w:r>
      <w:r w:rsidR="00D03DDC">
        <w:t xml:space="preserve">. </w:t>
      </w:r>
      <w:r>
        <w:t>Таким образом, в этих новых положениях устанавливается механизм, позволяющий, с одной стороны, заинтересованным ведомствам публиковать соответствующие сведения о своих фондах, а, с другой стороны, Международным органам получать доступ к данным фондам и осуществлять по ним эффективный поиск.</w:t>
      </w:r>
    </w:p>
    <w:p w14:paraId="2294D317" w14:textId="77777777" w:rsidR="006B6301" w:rsidRDefault="006B6301" w:rsidP="006B6301">
      <w:pPr>
        <w:pStyle w:val="ONUME"/>
      </w:pPr>
      <w:r>
        <w:t>В целях обеспечения доступности патентных фондов и фондов полезных моделей, входящих в минимум документации PCT, без возложения на Международные органы непосильного бремени по оцифровке их архивов в новых положениях предлагается следующее:</w:t>
      </w:r>
    </w:p>
    <w:p w14:paraId="4272DDC4" w14:textId="6A2AF7B1" w:rsidR="006B6301" w:rsidRDefault="006B6301" w:rsidP="006B6301">
      <w:pPr>
        <w:pStyle w:val="ONUME"/>
        <w:numPr>
          <w:ilvl w:val="1"/>
          <w:numId w:val="5"/>
        </w:numPr>
      </w:pPr>
      <w:r>
        <w:t>Ведомство, чей фонд входит в состав минимума документации PCT, предоставляет доступ в машиночитаемом виде с возможностью поиска по тексту к любому содержащемуся в своем патентном фонде или фонде полезных моделей документу, опубликованному на дату вступления в силу Административной инструкции или позднее, согласно условиям и в форматах, указанных в пунктах 3 и 14 предлагаемого нового приложения H (см. пункты 3, 11 и 14 предл</w:t>
      </w:r>
      <w:r w:rsidR="00D03DDC">
        <w:t xml:space="preserve">агаемого нового приложения H). </w:t>
      </w:r>
      <w:r>
        <w:t>Целевая группа осознает тот факт, что сегодня большинство Международных органов имеет доступ к патентным данным, входящим в состав минимума документации PCT, на основании двухсторонних и/</w:t>
      </w:r>
      <w:r w:rsidR="00D03DDC">
        <w:t xml:space="preserve">или многосторонних соглашений. </w:t>
      </w:r>
      <w:r>
        <w:t xml:space="preserve">Ожидается, что такие патентные данные будут и впредь доступны данным </w:t>
      </w:r>
      <w:r w:rsidR="00E6770E">
        <w:t>О</w:t>
      </w:r>
      <w:r>
        <w:t xml:space="preserve">рганам </w:t>
      </w:r>
      <w:r w:rsidR="00D03DDC">
        <w:t xml:space="preserve">так же, как в настоящее время. </w:t>
      </w:r>
      <w:r>
        <w:t>В пункте 3 предлагаемого нового приложения Н предусматривается резервный механизм, который в будущем будет обеспечивать доступ Международных органов к патентным данным, входящим в состав минимума документации PCT, в тех редких случаях, когда их доступ к тому или иному патентному фонду не будет предоставляться на основе существующего двух- или многостороннего соглашения о доступе к данным.</w:t>
      </w:r>
    </w:p>
    <w:p w14:paraId="4BB27BD3" w14:textId="77777777" w:rsidR="006B6301" w:rsidRDefault="006B6301" w:rsidP="006B6301">
      <w:pPr>
        <w:pStyle w:val="ONUME"/>
        <w:numPr>
          <w:ilvl w:val="1"/>
          <w:numId w:val="5"/>
        </w:numPr>
      </w:pPr>
      <w:r>
        <w:t xml:space="preserve">По окончанию десятилетнего переходного периода, рассчитывающегося на основе даты вступления в силу Административной инструкции и прибавке к ней десяти лет, любое такое ведомство должно предоставлять доступ в машиночитаемом виде с возможностью поиска по тексту к любому документу, опубликованному 1 января 1991 года или позднее, в своем патентном фонде или </w:t>
      </w:r>
      <w:r>
        <w:lastRenderedPageBreak/>
        <w:t>фонде полезных моделей или таковых фондах своего правопредшественника (см. пункты 3, 12 и 14 предлагаемого нового приложения H).</w:t>
      </w:r>
    </w:p>
    <w:p w14:paraId="19451C68" w14:textId="77777777" w:rsidR="006B6301" w:rsidRDefault="006B6301" w:rsidP="006B6301">
      <w:pPr>
        <w:pStyle w:val="ONUME"/>
        <w:numPr>
          <w:ilvl w:val="1"/>
          <w:numId w:val="5"/>
        </w:numPr>
      </w:pPr>
      <w:r>
        <w:t>В отсутствие требования о предоставлении документа в машиночитаемом виде с возможностью поиска по тексту ведомству рекомендуется все же предост</w:t>
      </w:r>
      <w:r w:rsidR="00D03DDC">
        <w:t xml:space="preserve">авлять документы в таком виде. </w:t>
      </w:r>
      <w:r>
        <w:t>Предпочтительно, чтобы любой документ, предоставленный не в машиночитаемом виде с возможностью поиска по тексту, был предоставлен в электронном виде в соответствии с условиями, указанными в пункте 15 предлагаемого нового приложения H (см. пункты 13 и 15 предлагаемого нового приложения H).</w:t>
      </w:r>
    </w:p>
    <w:p w14:paraId="0B5F7197" w14:textId="77777777" w:rsidR="006B6301" w:rsidRDefault="006B6301" w:rsidP="006B6301">
      <w:pPr>
        <w:pStyle w:val="ONUME"/>
      </w:pPr>
      <w:r>
        <w:t>Ведомствам, патентные документы которых входят в состав минимума документации PCT, предлагается при публикации информации о патентных документах в их фондах применять стандарт ВОИС ST.37.</w:t>
      </w:r>
    </w:p>
    <w:p w14:paraId="67955CFC" w14:textId="77777777" w:rsidR="006B6301" w:rsidRDefault="006B6301" w:rsidP="006B6301">
      <w:pPr>
        <w:pStyle w:val="ONUME"/>
      </w:pPr>
      <w:r>
        <w:t>В пунктах 5–8 предлагаемого нового приложения H указаны обязательные элементы данных, содержащиеся в ведомственн</w:t>
      </w:r>
      <w:r w:rsidR="00D03DDC">
        <w:t xml:space="preserve">ых досье стандарта ВОИС ST.37. </w:t>
      </w:r>
      <w:r>
        <w:t>Что касается доступности реферата, описания, формулы в публикации в формате с возможностью поиска по тексту (элементы данных, упоминаемые в пункте 5(e) приложения H), во время десятилетнего переходного периода ведомства должны будут указывать их доступность только для публикаций, сделанных начиная с даты вступления в силу Админист</w:t>
      </w:r>
      <w:r w:rsidR="00D03DDC">
        <w:t xml:space="preserve">ративной инструкции. </w:t>
      </w:r>
      <w:r>
        <w:t>После окончания переходного периода эти требования будут распространяться и на документы, опубликованные 1 января 1991 года или позднее.</w:t>
      </w:r>
    </w:p>
    <w:p w14:paraId="681D130D" w14:textId="77777777" w:rsidR="006B6301" w:rsidRDefault="006B6301" w:rsidP="006B6301">
      <w:pPr>
        <w:pStyle w:val="ONUME"/>
      </w:pPr>
      <w:r>
        <w:t xml:space="preserve">В пункте 16 предлагаемого нового приложения H указаны факультативные элементы данных, содержащиеся в ведомственных досье стандарта ВОИС ST.37. </w:t>
      </w:r>
    </w:p>
    <w:p w14:paraId="3E70BBF4" w14:textId="77777777" w:rsidR="006B6301" w:rsidRDefault="006B6301" w:rsidP="006B6301">
      <w:pPr>
        <w:pStyle w:val="ONUME"/>
      </w:pPr>
      <w:r>
        <w:t>Согласно пункту 9 предлагаемого нового приложения H предпочтительно, чтобы ведомство предоставляло файл определений в соответствии с требованиями стандарта ВОИС ST.37 с указанием соответствующих кодов исключения публикации, фигурирующих в его ведомственном досье, а также кратким описани</w:t>
      </w:r>
      <w:r w:rsidR="00D03DDC">
        <w:t>ем массива фондов документации.</w:t>
      </w:r>
      <w:r>
        <w:t xml:space="preserve"> Использование кодов исключения публикации будет необязательным и будет регулироваться пунктами 17 и 18 предлагаемого нового приложения H.</w:t>
      </w:r>
    </w:p>
    <w:p w14:paraId="05E75E81" w14:textId="77777777" w:rsidR="006B6301" w:rsidRDefault="006B6301" w:rsidP="00CF0B7A">
      <w:pPr>
        <w:pStyle w:val="ONUME"/>
        <w:keepLines/>
      </w:pPr>
      <w:r>
        <w:t>В пункте 10 предлагаемого нового приложения H Международному бюро предлагается включать любые ведомственные досье и файлы определений, предоставленные ведомством, в фонд хранилища, упомянутого в правиле 34.1(e), и обеспечивать доступ к такому хранилищу на ве</w:t>
      </w:r>
      <w:r w:rsidR="00D03DDC">
        <w:t xml:space="preserve">б-сайте ВОИС. </w:t>
      </w:r>
      <w:r>
        <w:t>В этом хранилище приводится информация о временном охвате ведомственного досье и сведения о датах и/или частоте обновлений по каждому ведомству, если эти данные предоставлены Международному бюро.</w:t>
      </w:r>
    </w:p>
    <w:p w14:paraId="18212CB1" w14:textId="77777777" w:rsidR="006B6301" w:rsidRDefault="006B6301" w:rsidP="006B6301">
      <w:pPr>
        <w:pStyle w:val="Heading2"/>
      </w:pPr>
      <w:bookmarkStart w:id="32" w:name="_Toc114479171"/>
      <w:r>
        <w:t>Часть II предлагаемого нового приложения H: непатентная литература</w:t>
      </w:r>
      <w:bookmarkEnd w:id="32"/>
    </w:p>
    <w:p w14:paraId="4BBC541F" w14:textId="77777777" w:rsidR="006B6301" w:rsidRDefault="006B6301" w:rsidP="006B6301">
      <w:pPr>
        <w:pStyle w:val="ONUME"/>
      </w:pPr>
      <w:r>
        <w:t>В Части II предлагаемого нового приложения H изложена процедура, с помощью которой Международные поисковые органы проводят обзор списка материалов, относящихся к непатентной литературе, упомянутой в текущем правиле 34.1(b)(ii) («Список»), с целью их проверки на предмет соответствия критериям для включения и изучения источников, которые могут быть</w:t>
      </w:r>
      <w:r w:rsidR="00D03DDC">
        <w:t xml:space="preserve"> добавлены в упомянутый Список.</w:t>
      </w:r>
      <w:r>
        <w:t xml:space="preserve"> Следует отметить, что непатентная литература включает ресурсы, касающиеся традиционных знаний.</w:t>
      </w:r>
    </w:p>
    <w:p w14:paraId="12F41097" w14:textId="77777777" w:rsidR="006B6301" w:rsidRDefault="006B6301" w:rsidP="006B6301">
      <w:pPr>
        <w:pStyle w:val="ONUME"/>
      </w:pPr>
      <w:r>
        <w:t>В пунктах 22–26 приложения H предлагается набор объективных критериев включения непатентной литерату</w:t>
      </w:r>
      <w:r w:rsidR="00D03DDC">
        <w:t xml:space="preserve">ры в минимум документации PCT. </w:t>
      </w:r>
      <w:r>
        <w:t xml:space="preserve">Предлагаемые критерии кратко изложены ниже: </w:t>
      </w:r>
    </w:p>
    <w:p w14:paraId="382D36D7" w14:textId="77777777" w:rsidR="006B6301" w:rsidRDefault="006B6301" w:rsidP="006B6301">
      <w:pPr>
        <w:pStyle w:val="ONUME"/>
        <w:numPr>
          <w:ilvl w:val="1"/>
          <w:numId w:val="5"/>
        </w:numPr>
      </w:pPr>
      <w:r>
        <w:lastRenderedPageBreak/>
        <w:t>Материал должен быть представлен в виде отдельного наименования.</w:t>
      </w:r>
    </w:p>
    <w:p w14:paraId="399DA29C" w14:textId="77777777" w:rsidR="006B6301" w:rsidRDefault="006B6301" w:rsidP="006B6301">
      <w:pPr>
        <w:pStyle w:val="ONUME"/>
        <w:numPr>
          <w:ilvl w:val="1"/>
          <w:numId w:val="5"/>
        </w:numPr>
      </w:pPr>
      <w:r>
        <w:t>Материал должен быть доступен в электронном виде:</w:t>
      </w:r>
    </w:p>
    <w:p w14:paraId="6F73FF9A" w14:textId="221DBEB4" w:rsidR="006B6301" w:rsidRDefault="006B6301" w:rsidP="006B6301">
      <w:pPr>
        <w:pStyle w:val="ONUME"/>
        <w:numPr>
          <w:ilvl w:val="2"/>
          <w:numId w:val="5"/>
        </w:numPr>
      </w:pPr>
      <w:r>
        <w:t xml:space="preserve">для Международных поисковых органов по крайней мере в одном из цифровых форматов, легко доступном и приемлемом для всех </w:t>
      </w:r>
      <w:r w:rsidR="00E6770E">
        <w:t>О</w:t>
      </w:r>
      <w:r>
        <w:t>рганов; и</w:t>
      </w:r>
    </w:p>
    <w:p w14:paraId="5021BB58" w14:textId="77777777" w:rsidR="006B6301" w:rsidRDefault="006B6301" w:rsidP="006B6301">
      <w:pPr>
        <w:pStyle w:val="ONUME"/>
        <w:numPr>
          <w:ilvl w:val="2"/>
          <w:numId w:val="5"/>
        </w:numPr>
      </w:pPr>
      <w:r>
        <w:t>для широкого круга лиц, в режиме онлайн, за разумную плату в рамках индивидуальной или организационной подписки или бесплатно.</w:t>
      </w:r>
    </w:p>
    <w:p w14:paraId="391CF74F" w14:textId="77777777" w:rsidR="006B6301" w:rsidRDefault="006B6301" w:rsidP="006B6301">
      <w:pPr>
        <w:pStyle w:val="ONUME"/>
        <w:numPr>
          <w:ilvl w:val="1"/>
          <w:numId w:val="5"/>
        </w:numPr>
      </w:pPr>
      <w:r>
        <w:t>Материал должен быть полнотекстовым и доступным для ознакомления через по</w:t>
      </w:r>
      <w:r w:rsidR="00D03DDC">
        <w:t xml:space="preserve">исковый интерфейс организации. </w:t>
      </w:r>
      <w:r>
        <w:t>Предпочтительно, чтобы материал также был доступен в текстовой кодировке, что позволит интегрировать его в поисковый интерфейс.</w:t>
      </w:r>
    </w:p>
    <w:p w14:paraId="27487176" w14:textId="77777777" w:rsidR="006B6301" w:rsidRDefault="006B6301" w:rsidP="006B6301">
      <w:pPr>
        <w:pStyle w:val="ONUME"/>
        <w:numPr>
          <w:ilvl w:val="1"/>
          <w:numId w:val="5"/>
        </w:numPr>
      </w:pPr>
      <w:r>
        <w:t>Подписные источники должны быть доступны для ознакомления на уровне организации.</w:t>
      </w:r>
    </w:p>
    <w:p w14:paraId="21357497" w14:textId="77777777" w:rsidR="006B6301" w:rsidRDefault="006B6301" w:rsidP="006B6301">
      <w:pPr>
        <w:pStyle w:val="ONUME"/>
        <w:numPr>
          <w:ilvl w:val="1"/>
          <w:numId w:val="5"/>
        </w:numPr>
      </w:pPr>
      <w:r>
        <w:t>Материал должен предусматривать условия пользования, позволяющие распространять копии цитируемых документов среди заявителей в рамках процедуры международного поиска и предварительной экспертизы и среди указанных или выбранных ведомств при наличии просьбы, как это предусмотрено в статье 20(3) и правиле 44.3.</w:t>
      </w:r>
    </w:p>
    <w:p w14:paraId="1AC68B97" w14:textId="77777777" w:rsidR="006B6301" w:rsidRDefault="006B6301" w:rsidP="006B6301">
      <w:pPr>
        <w:pStyle w:val="ONUME"/>
      </w:pPr>
      <w:r>
        <w:t>Для обеспечения того, чтобы список материалов, относящихся к непатентной литературе, в минимуме документации PCT оставался актуальным, в новых положениях предлагаются две отдельных, но взаимодополняющих процедуры обзора списка непатентной литературы, а именно:</w:t>
      </w:r>
    </w:p>
    <w:p w14:paraId="4DE5E550" w14:textId="77777777" w:rsidR="006B6301" w:rsidRDefault="006B6301" w:rsidP="006B6301">
      <w:pPr>
        <w:pStyle w:val="ONUME"/>
        <w:numPr>
          <w:ilvl w:val="1"/>
          <w:numId w:val="5"/>
        </w:numPr>
      </w:pPr>
      <w:r>
        <w:t xml:space="preserve">Комплексный обзор списка материалов и любых рекомендованных источников каждые пять лет; и </w:t>
      </w:r>
    </w:p>
    <w:p w14:paraId="079B1684" w14:textId="77777777" w:rsidR="006B6301" w:rsidRDefault="006B6301" w:rsidP="006B6301">
      <w:pPr>
        <w:pStyle w:val="ONUME"/>
        <w:numPr>
          <w:ilvl w:val="1"/>
          <w:numId w:val="5"/>
        </w:numPr>
      </w:pPr>
      <w:r>
        <w:t>Ежегодный обзор списка с целью выявления устаревших или упраздненных источников и обновления любых метаданных из списка.</w:t>
      </w:r>
    </w:p>
    <w:p w14:paraId="63BB815F" w14:textId="77777777" w:rsidR="006B6301" w:rsidRDefault="006B6301" w:rsidP="006B6301">
      <w:pPr>
        <w:pStyle w:val="ONUME"/>
      </w:pPr>
      <w:r>
        <w:t>В пунктах 27–35 предлагаемого нового приложения Н подробно описаны организация и этапы п</w:t>
      </w:r>
      <w:r w:rsidR="00D03DDC">
        <w:t xml:space="preserve">роведения комплексного обзора. </w:t>
      </w:r>
      <w:r>
        <w:t>Проведение комплексного обзора должно быть возложено на постоянную Целевую группу по минимуму документации PCT, состоящую из представителей М</w:t>
      </w:r>
      <w:r w:rsidR="00D03DDC">
        <w:t>еждународных поисковых органов.</w:t>
      </w:r>
      <w:r>
        <w:t xml:space="preserve"> Целевая группа будет регулярно отчитываться перед Международными поисковыми органами, как правило, на Заседаниях междунар</w:t>
      </w:r>
      <w:r w:rsidR="00D03DDC">
        <w:t>одных органов (MIA).</w:t>
      </w:r>
      <w:r>
        <w:t xml:space="preserve"> Каждые пять лет один из Международных поисковых органов должен созывать заседание данной Целевой группы (по согласованию с другими Междун</w:t>
      </w:r>
      <w:r w:rsidR="00D03DDC">
        <w:t xml:space="preserve">ародными поисковыми органами). </w:t>
      </w:r>
      <w:r>
        <w:t>По итогам заседания Целевая группа будет предоставлять Международным поисковым органам пересмотренный список с тем, чтобы обновленный вариант был согласован ими в соотв</w:t>
      </w:r>
      <w:r w:rsidR="00D03DDC">
        <w:t>етствии с правилом 34.1(b)(ii).</w:t>
      </w:r>
      <w:r>
        <w:t xml:space="preserve"> Предполагается, что этот процесс будет происходить в рамках MIA при участии всех Ме</w:t>
      </w:r>
      <w:r w:rsidR="00D03DDC">
        <w:t xml:space="preserve">ждународных поисковых органов. </w:t>
      </w:r>
      <w:r>
        <w:t>Однако, поскольку MIA не является принимающим решения органом PCT, приложение H относится к Международным поисковым органам, которые согласуют изменения в списке в соответствии с правилом 34.1(b)(ii).</w:t>
      </w:r>
    </w:p>
    <w:p w14:paraId="2B5EF4ED" w14:textId="77777777" w:rsidR="006B6301" w:rsidRDefault="006B6301" w:rsidP="006B6301">
      <w:pPr>
        <w:pStyle w:val="ONUME"/>
      </w:pPr>
      <w:r>
        <w:t>Кроме того, предлагается, чтобы любой Международный поисковый орган мог делиться с помощью электронного форума Целевой группы источниками, которые не включены в данный список, однако могут быть полезны экспертам для ознакомления в ходе международного поиска (см. пункт 34 предлагаемого нового приложения H).</w:t>
      </w:r>
    </w:p>
    <w:p w14:paraId="74E6F2A6" w14:textId="77777777" w:rsidR="006B6301" w:rsidRDefault="006B6301" w:rsidP="006B6301">
      <w:pPr>
        <w:pStyle w:val="ONUME"/>
      </w:pPr>
      <w:r>
        <w:lastRenderedPageBreak/>
        <w:t>В дополнение к этому предлагается, чтобы Международное бюро обеспечило наличие механизма, с помощью которого широкий круг лиц мог предложить источники, отсутствующие в Списке, для ознакомления на этапе международного поиска. Международное бюро будет публиковать любое подобное предложение на электронном форуме Целевой группы и просить инициативный Международный поисковый орган, упомянутый ниже, оценить его (см. пункт 35 предлагаемого нового приложения H).</w:t>
      </w:r>
    </w:p>
    <w:p w14:paraId="5AF7C03E" w14:textId="77777777" w:rsidR="006B6301" w:rsidRDefault="006B6301" w:rsidP="006B6301">
      <w:pPr>
        <w:pStyle w:val="ONUME"/>
      </w:pPr>
      <w:r>
        <w:t>В пунктах 37 и 38 предлагаемого нового приложения H определяется порядок провед</w:t>
      </w:r>
      <w:r w:rsidR="00D03DDC">
        <w:t xml:space="preserve">ения ежегодного обзора списка. </w:t>
      </w:r>
      <w:r>
        <w:t>В этой связи предлагается, чтобы Целевая группа составила график, в соответствии с которым инициативные Международные поисковые органы будут в порядке очередности про</w:t>
      </w:r>
      <w:r w:rsidR="00D03DDC">
        <w:t xml:space="preserve">водить ежегодный обзор списка. </w:t>
      </w:r>
      <w:r>
        <w:t>Инициативный Международный поисковый орган, проводящий ежегодный обзор, посредством электронного форума представляет Целевой группе выводы и обоснования по результатам обзора, а также предоставляет Международному бюро любые обновления, которые необходимо внести в список.</w:t>
      </w:r>
    </w:p>
    <w:p w14:paraId="6D96E0C3" w14:textId="77777777" w:rsidR="006B6301" w:rsidRDefault="006B6301" w:rsidP="006B6301">
      <w:pPr>
        <w:pStyle w:val="ONUME"/>
      </w:pPr>
      <w:r>
        <w:t>Кроме того, Международные поисковые органы обязаны по меньшей мере обеспечивать полнотекстовый доступ к материалам за последние пя</w:t>
      </w:r>
      <w:r w:rsidR="00D03DDC">
        <w:t xml:space="preserve">ть лет начиная с текущей даты. </w:t>
      </w:r>
      <w:r>
        <w:t>После принятия Списка непатентной литературы, входящей в минимум документации РСТ, Международные поисковые органы должны будут в течение двух лет обеспечить соответствие и получить доступ к необходимым источникам.</w:t>
      </w:r>
    </w:p>
    <w:p w14:paraId="50399BAA" w14:textId="77777777" w:rsidR="006B6301" w:rsidRDefault="006B6301" w:rsidP="006B6301">
      <w:pPr>
        <w:pStyle w:val="Heading1"/>
      </w:pPr>
      <w:bookmarkStart w:id="33" w:name="_Toc114479172"/>
      <w:r>
        <w:t>Дальнейшие шаги</w:t>
      </w:r>
      <w:bookmarkEnd w:id="33"/>
    </w:p>
    <w:p w14:paraId="4D15A84A" w14:textId="77777777" w:rsidR="006B6301" w:rsidRDefault="006B6301" w:rsidP="006B6301">
      <w:pPr>
        <w:pStyle w:val="ONUME"/>
      </w:pPr>
      <w:r>
        <w:t>Предлагаемые поправки к Инструкции к РСТ и изменения в Административной инструкции представлены в данном документе и его приложениях с целью представления предлагаемых поправок к правилам на рассмотре</w:t>
      </w:r>
      <w:r w:rsidR="00D03DDC">
        <w:t xml:space="preserve">ние Ассамблеи РСТ в 2023 году. </w:t>
      </w:r>
      <w:r>
        <w:t>Если Рабочая группа примет решение представить поправки к правилам на рассмотрение Ассамблеи РСТ, предполагаемой датой их вступления в силу будет 1 января 2026 года, для того чтобы они были приняты во внимание во время следующего раунда переназначения Международных органов.</w:t>
      </w:r>
    </w:p>
    <w:p w14:paraId="52E60F6D" w14:textId="77777777" w:rsidR="006B6301" w:rsidRPr="0012280E" w:rsidRDefault="006B6301" w:rsidP="001648D2">
      <w:pPr>
        <w:pStyle w:val="ONUME"/>
        <w:ind w:left="5533"/>
        <w:rPr>
          <w:i/>
        </w:rPr>
      </w:pPr>
      <w:r>
        <w:rPr>
          <w:i/>
        </w:rPr>
        <w:t>Рабочей группе предлагается прокомментировать предлагаемые поправки к Инструкции к PCT, изложенные в приложении I к настоящему документу, проект Договоренности, представленный в приложении II к настоящему документу, и предлагаемые изменения в Административной инструкции, содержащиеся в приложении III к настоящему документу.</w:t>
      </w:r>
    </w:p>
    <w:p w14:paraId="5EEA9BB1" w14:textId="77777777" w:rsidR="002C69F8" w:rsidRDefault="006B6301" w:rsidP="00B414E9">
      <w:pPr>
        <w:pStyle w:val="Endofdocument-Annex"/>
        <w:sectPr w:rsidR="002C69F8" w:rsidSect="006B63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t>[Приложения следуют]</w:t>
      </w:r>
      <w:bookmarkStart w:id="34" w:name="_Toc50028896"/>
      <w:bookmarkStart w:id="35" w:name="_Toc71915892"/>
      <w:bookmarkStart w:id="36" w:name="_Toc97741903"/>
      <w:bookmarkStart w:id="37" w:name="_Toc100139420"/>
    </w:p>
    <w:p w14:paraId="6963BFFF" w14:textId="77777777" w:rsidR="006B6301" w:rsidRDefault="006B6301" w:rsidP="00B414E9">
      <w:pPr>
        <w:pStyle w:val="Endofdocument-Annex"/>
      </w:pPr>
    </w:p>
    <w:p w14:paraId="32C98CA7" w14:textId="77777777" w:rsidR="006B6301" w:rsidRDefault="006B6301" w:rsidP="006B6301">
      <w:pPr>
        <w:pStyle w:val="Endofdocument-Annex"/>
        <w:ind w:left="0"/>
        <w:jc w:val="center"/>
      </w:pPr>
      <w:r>
        <w:t>ПРОЕКТ ПРЕДВАРИТЕЛЬНЫХ ПОПРАВОК</w:t>
      </w:r>
    </w:p>
    <w:p w14:paraId="7925B589" w14:textId="77777777" w:rsidR="006B6301" w:rsidRDefault="006B6301" w:rsidP="006B6301">
      <w:pPr>
        <w:pStyle w:val="Endofdocument-Annex"/>
        <w:ind w:left="0"/>
        <w:jc w:val="center"/>
      </w:pPr>
      <w:r>
        <w:t>К ИНСТРУКЦИИ К PCT</w:t>
      </w:r>
      <w:r>
        <w:rPr>
          <w:rStyle w:val="FootnoteReference"/>
        </w:rPr>
        <w:footnoteReference w:id="2"/>
      </w:r>
    </w:p>
    <w:p w14:paraId="36B244ED" w14:textId="77777777" w:rsidR="006B6301" w:rsidRDefault="006B6301" w:rsidP="006B6301">
      <w:pPr>
        <w:pStyle w:val="Endofdocument-Annex"/>
        <w:ind w:left="0"/>
      </w:pPr>
    </w:p>
    <w:p w14:paraId="700B112F" w14:textId="77777777" w:rsidR="006B6301" w:rsidRDefault="006B6301" w:rsidP="006B6301">
      <w:pPr>
        <w:pStyle w:val="Endofdocument-Annex"/>
        <w:ind w:left="0"/>
      </w:pPr>
    </w:p>
    <w:p w14:paraId="739F3726" w14:textId="77777777" w:rsidR="006B6301" w:rsidRPr="003C38C5" w:rsidRDefault="006B6301" w:rsidP="006B6301">
      <w:pPr>
        <w:pStyle w:val="Endofdocument-Annex"/>
        <w:ind w:left="0"/>
        <w:jc w:val="center"/>
      </w:pPr>
      <w:r>
        <w:t>СОДЕРЖАНИЕ</w:t>
      </w:r>
    </w:p>
    <w:p w14:paraId="3E13AF68" w14:textId="77777777" w:rsidR="006B6301" w:rsidRPr="003C38C5" w:rsidRDefault="006B6301" w:rsidP="006B6301">
      <w:pPr>
        <w:pStyle w:val="TOC1"/>
        <w:tabs>
          <w:tab w:val="right" w:leader="dot" w:pos="9345"/>
        </w:tabs>
      </w:pPr>
    </w:p>
    <w:p w14:paraId="143CF357" w14:textId="77777777" w:rsidR="003C38C5" w:rsidRPr="00313510" w:rsidRDefault="00F93C5D" w:rsidP="003C38C5">
      <w:pPr>
        <w:pStyle w:val="TOC1"/>
        <w:tabs>
          <w:tab w:val="right" w:leader="dot" w:pos="9345"/>
        </w:tabs>
      </w:pPr>
      <w:hyperlink w:anchor="_Правило_34_Минимум" w:history="1">
        <w:r w:rsidR="003C38C5" w:rsidRPr="00313510">
          <w:rPr>
            <w:rStyle w:val="Hyperlink"/>
            <w:color w:val="auto"/>
            <w:u w:val="none"/>
          </w:rPr>
          <w:t>Правило 34 Минимум документации</w:t>
        </w:r>
        <w:r w:rsidR="003C38C5" w:rsidRPr="00313510">
          <w:rPr>
            <w:rStyle w:val="Hyperlink"/>
            <w:color w:val="auto"/>
            <w:u w:val="none"/>
          </w:rPr>
          <w:tab/>
          <w:t>2</w:t>
        </w:r>
      </w:hyperlink>
    </w:p>
    <w:p w14:paraId="014FF9D2" w14:textId="77777777" w:rsidR="003C38C5" w:rsidRPr="00313510" w:rsidRDefault="00F93C5D" w:rsidP="005C3BDA">
      <w:pPr>
        <w:pStyle w:val="TOC1"/>
        <w:tabs>
          <w:tab w:val="right" w:leader="dot" w:pos="9345"/>
        </w:tabs>
        <w:ind w:left="709"/>
        <w:rPr>
          <w:i/>
        </w:rPr>
      </w:pPr>
      <w:hyperlink w:anchor="_34.1__" w:history="1">
        <w:r w:rsidR="003C38C5" w:rsidRPr="00313510">
          <w:rPr>
            <w:rStyle w:val="Hyperlink"/>
            <w:i/>
            <w:color w:val="auto"/>
            <w:u w:val="none"/>
          </w:rPr>
          <w:t>34.1       Определение</w:t>
        </w:r>
        <w:r w:rsidR="003C38C5" w:rsidRPr="00313510">
          <w:rPr>
            <w:rStyle w:val="Hyperlink"/>
            <w:i/>
            <w:color w:val="auto"/>
            <w:u w:val="none"/>
          </w:rPr>
          <w:tab/>
          <w:t>2</w:t>
        </w:r>
      </w:hyperlink>
    </w:p>
    <w:p w14:paraId="742F9D04" w14:textId="77777777" w:rsidR="003C38C5" w:rsidRPr="00313510" w:rsidRDefault="00F93C5D" w:rsidP="003C38C5">
      <w:pPr>
        <w:pStyle w:val="TOC1"/>
        <w:tabs>
          <w:tab w:val="right" w:leader="dot" w:pos="9345"/>
        </w:tabs>
      </w:pPr>
      <w:hyperlink w:anchor="_Правило_36_Минимум" w:history="1">
        <w:r w:rsidR="003C38C5" w:rsidRPr="00313510">
          <w:rPr>
            <w:rStyle w:val="Hyperlink"/>
            <w:color w:val="auto"/>
            <w:u w:val="none"/>
          </w:rPr>
          <w:t>Правило 36 Минимум требований, предъявляемых к Международным поисковым органам</w:t>
        </w:r>
        <w:r w:rsidR="003C38C5" w:rsidRPr="00313510">
          <w:rPr>
            <w:rStyle w:val="Hyperlink"/>
            <w:color w:val="auto"/>
            <w:u w:val="none"/>
          </w:rPr>
          <w:tab/>
          <w:t>6</w:t>
        </w:r>
      </w:hyperlink>
    </w:p>
    <w:p w14:paraId="61A79757" w14:textId="77777777" w:rsidR="003C38C5" w:rsidRPr="00313510" w:rsidRDefault="00F93C5D" w:rsidP="005C3BDA">
      <w:pPr>
        <w:pStyle w:val="TOC1"/>
        <w:tabs>
          <w:tab w:val="right" w:leader="dot" w:pos="9345"/>
        </w:tabs>
        <w:ind w:left="709"/>
        <w:rPr>
          <w:i/>
        </w:rPr>
      </w:pPr>
      <w:hyperlink w:anchor="_36.1__" w:history="1">
        <w:r w:rsidR="003C38C5" w:rsidRPr="00313510">
          <w:rPr>
            <w:rStyle w:val="Hyperlink"/>
            <w:i/>
            <w:color w:val="auto"/>
            <w:u w:val="none"/>
          </w:rPr>
          <w:t>36.1       Определение минимума требований</w:t>
        </w:r>
        <w:r w:rsidR="003C38C5" w:rsidRPr="00313510">
          <w:rPr>
            <w:rStyle w:val="Hyperlink"/>
            <w:i/>
            <w:color w:val="auto"/>
            <w:u w:val="none"/>
          </w:rPr>
          <w:tab/>
          <w:t>6</w:t>
        </w:r>
      </w:hyperlink>
    </w:p>
    <w:p w14:paraId="7565D7C4" w14:textId="77777777" w:rsidR="003C38C5" w:rsidRPr="00313510" w:rsidRDefault="00F93C5D" w:rsidP="003C38C5">
      <w:pPr>
        <w:pStyle w:val="TOC1"/>
        <w:tabs>
          <w:tab w:val="right" w:leader="dot" w:pos="9345"/>
        </w:tabs>
      </w:pPr>
      <w:hyperlink w:anchor="_Правило_63_Минимум" w:history="1">
        <w:r w:rsidR="003C38C5" w:rsidRPr="00313510">
          <w:rPr>
            <w:rStyle w:val="Hyperlink"/>
            <w:color w:val="auto"/>
            <w:u w:val="none"/>
          </w:rPr>
          <w:t>Правило 63 Минимум требований, предъявляемых к органам Международной предварительной экспертизы</w:t>
        </w:r>
        <w:r w:rsidR="003C38C5" w:rsidRPr="00313510">
          <w:rPr>
            <w:rStyle w:val="Hyperlink"/>
            <w:color w:val="auto"/>
            <w:u w:val="none"/>
          </w:rPr>
          <w:tab/>
          <w:t>7</w:t>
        </w:r>
      </w:hyperlink>
    </w:p>
    <w:p w14:paraId="5F13815F" w14:textId="77777777" w:rsidR="00535B62" w:rsidRPr="00313510" w:rsidRDefault="00F93C5D" w:rsidP="005C3BDA">
      <w:pPr>
        <w:pStyle w:val="TOC1"/>
        <w:tabs>
          <w:tab w:val="right" w:leader="dot" w:pos="9345"/>
        </w:tabs>
        <w:ind w:left="709"/>
      </w:pPr>
      <w:hyperlink w:anchor="_63.1__" w:history="1">
        <w:r w:rsidR="003C38C5" w:rsidRPr="00313510">
          <w:rPr>
            <w:rStyle w:val="Hyperlink"/>
            <w:i/>
            <w:color w:val="auto"/>
            <w:u w:val="none"/>
          </w:rPr>
          <w:t xml:space="preserve">63.1       Определение минимума </w:t>
        </w:r>
        <w:r w:rsidR="005C3BDA" w:rsidRPr="00313510">
          <w:rPr>
            <w:rStyle w:val="Hyperlink"/>
            <w:i/>
            <w:color w:val="auto"/>
            <w:u w:val="none"/>
          </w:rPr>
          <w:t>требований</w:t>
        </w:r>
        <w:r w:rsidR="005C3BDA" w:rsidRPr="00313510">
          <w:rPr>
            <w:rStyle w:val="Hyperlink"/>
            <w:color w:val="auto"/>
            <w:u w:val="none"/>
          </w:rPr>
          <w:tab/>
        </w:r>
        <w:r w:rsidR="003C38C5" w:rsidRPr="00313510">
          <w:rPr>
            <w:rStyle w:val="Hyperlink"/>
            <w:color w:val="auto"/>
            <w:u w:val="none"/>
          </w:rPr>
          <w:t>7</w:t>
        </w:r>
      </w:hyperlink>
    </w:p>
    <w:p w14:paraId="0A570D6E" w14:textId="77777777" w:rsidR="00B414E9" w:rsidRPr="00474907" w:rsidRDefault="00B414E9">
      <w:r w:rsidRPr="00474907">
        <w:br w:type="page"/>
      </w:r>
    </w:p>
    <w:p w14:paraId="48AAE85D" w14:textId="77777777" w:rsidR="006B6301" w:rsidRPr="00E025D1" w:rsidRDefault="00B414E9" w:rsidP="00AE410B">
      <w:pPr>
        <w:pStyle w:val="Heading1"/>
        <w:tabs>
          <w:tab w:val="center" w:pos="4677"/>
          <w:tab w:val="left" w:pos="7759"/>
          <w:tab w:val="left" w:pos="8318"/>
        </w:tabs>
        <w:jc w:val="center"/>
      </w:pPr>
      <w:bookmarkStart w:id="38" w:name="_Правило_34_Минимум"/>
      <w:bookmarkStart w:id="39" w:name="_Hlk101202226"/>
      <w:bookmarkStart w:id="40" w:name="_Toc114479173"/>
      <w:bookmarkEnd w:id="38"/>
      <w:r w:rsidRPr="00535B62">
        <w:rPr>
          <w:rStyle w:val="Heading1Char"/>
          <w:b/>
        </w:rPr>
        <w:lastRenderedPageBreak/>
        <w:t xml:space="preserve">Правило </w:t>
      </w:r>
      <w:r w:rsidR="006B6301" w:rsidRPr="00535B62">
        <w:rPr>
          <w:rStyle w:val="Heading1Char"/>
          <w:b/>
        </w:rPr>
        <w:t>34</w:t>
      </w:r>
      <w:bookmarkEnd w:id="39"/>
      <w:r w:rsidR="006B6301">
        <w:br/>
      </w:r>
      <w:r w:rsidRPr="00535B62">
        <w:rPr>
          <w:rStyle w:val="Heading1Char"/>
          <w:b/>
        </w:rPr>
        <w:t>Минимум документации</w:t>
      </w:r>
      <w:bookmarkEnd w:id="40"/>
    </w:p>
    <w:p w14:paraId="5FA1027D" w14:textId="77777777" w:rsidR="006B6301" w:rsidRPr="00F57041" w:rsidRDefault="006B6301" w:rsidP="00535B62">
      <w:pPr>
        <w:pStyle w:val="Heading1"/>
        <w:rPr>
          <w:rFonts w:eastAsia="Calibri"/>
        </w:rPr>
      </w:pPr>
      <w:bookmarkStart w:id="41" w:name="_34.1__"/>
      <w:bookmarkStart w:id="42" w:name="_Toc114479174"/>
      <w:bookmarkEnd w:id="41"/>
      <w:r>
        <w:t xml:space="preserve">34.1       </w:t>
      </w:r>
      <w:r w:rsidR="00535B62" w:rsidRPr="00535B62">
        <w:rPr>
          <w:b w:val="0"/>
          <w:i/>
          <w:caps w:val="0"/>
        </w:rPr>
        <w:t>Определение</w:t>
      </w:r>
      <w:bookmarkEnd w:id="42"/>
    </w:p>
    <w:p w14:paraId="3EE952EC" w14:textId="77777777" w:rsidR="006B6301" w:rsidRPr="00E025D1" w:rsidRDefault="006B6301" w:rsidP="006B6301">
      <w:pPr>
        <w:pStyle w:val="Lega"/>
        <w:rPr>
          <w:rFonts w:eastAsia="Calibri"/>
          <w:color w:val="0000FF"/>
          <w:u w:val="single"/>
        </w:rPr>
      </w:pPr>
      <w:r>
        <w:t>(a) Определения, содержащиеся в статье 2(i) и (ii), не применяются для целей настоящего правила.</w:t>
      </w:r>
      <w:r>
        <w:rPr>
          <w:color w:val="0070C0"/>
          <w:u w:val="single"/>
        </w:rPr>
        <w:t xml:space="preserve"> </w:t>
      </w:r>
      <w:r>
        <w:rPr>
          <w:color w:val="0000FF"/>
          <w:u w:val="single"/>
        </w:rPr>
        <w:t>Для целей настоящего правила «патентные документы» включают:</w:t>
      </w:r>
    </w:p>
    <w:p w14:paraId="181EF596" w14:textId="77777777" w:rsidR="006B6301" w:rsidRPr="00E025D1" w:rsidRDefault="006B6301" w:rsidP="006B6301">
      <w:pPr>
        <w:pStyle w:val="Lega"/>
        <w:rPr>
          <w:rFonts w:eastAsia="Calibri"/>
          <w:color w:val="0000FF"/>
          <w:u w:val="single"/>
        </w:rPr>
      </w:pPr>
      <w:r>
        <w:rPr>
          <w:color w:val="0000FF"/>
        </w:rPr>
        <w:tab/>
      </w:r>
      <w:r>
        <w:rPr>
          <w:color w:val="0000FF"/>
          <w:u w:val="single"/>
        </w:rPr>
        <w:t>(i)</w:t>
      </w:r>
      <w:r>
        <w:rPr>
          <w:color w:val="0000FF"/>
          <w:u w:val="single"/>
        </w:rPr>
        <w:tab/>
        <w:t>опубликованные международные заявки;</w:t>
      </w:r>
    </w:p>
    <w:p w14:paraId="76C04AC3" w14:textId="77777777" w:rsidR="006B6301" w:rsidRPr="00E025D1" w:rsidRDefault="006B6301" w:rsidP="006B6301">
      <w:pPr>
        <w:pStyle w:val="Lega"/>
        <w:rPr>
          <w:rFonts w:eastAsia="Calibri"/>
          <w:color w:val="0000FF"/>
          <w:u w:val="single"/>
        </w:rPr>
      </w:pPr>
      <w:r>
        <w:rPr>
          <w:color w:val="0000FF"/>
        </w:rPr>
        <w:tab/>
      </w:r>
      <w:r>
        <w:rPr>
          <w:color w:val="0000FF"/>
          <w:u w:val="single"/>
        </w:rPr>
        <w:t>(ii)</w:t>
      </w:r>
      <w:r>
        <w:rPr>
          <w:color w:val="0000FF"/>
          <w:u w:val="single"/>
        </w:rPr>
        <w:tab/>
        <w:t>опубликованные региональные патенты;</w:t>
      </w:r>
    </w:p>
    <w:p w14:paraId="4A0121C9" w14:textId="77777777" w:rsidR="006B6301" w:rsidRPr="00E025D1" w:rsidRDefault="006B6301" w:rsidP="006B6301">
      <w:pPr>
        <w:pStyle w:val="Lega"/>
        <w:rPr>
          <w:rFonts w:eastAsia="Calibri"/>
          <w:color w:val="0000FF"/>
          <w:u w:val="single"/>
        </w:rPr>
      </w:pPr>
      <w:r>
        <w:rPr>
          <w:color w:val="0000FF"/>
        </w:rPr>
        <w:tab/>
      </w:r>
      <w:r>
        <w:rPr>
          <w:color w:val="0000FF"/>
          <w:u w:val="single"/>
        </w:rPr>
        <w:t>(iii)</w:t>
      </w:r>
      <w:r>
        <w:rPr>
          <w:color w:val="0000FF"/>
          <w:u w:val="single"/>
        </w:rPr>
        <w:tab/>
        <w:t xml:space="preserve">национальные патенты, выданные </w:t>
      </w:r>
      <w:bookmarkStart w:id="43" w:name="_Hlk56721350"/>
      <w:r>
        <w:rPr>
          <w:color w:val="0000FF"/>
          <w:u w:val="single"/>
        </w:rPr>
        <w:t>национальным ведомством или его правопредшественником</w:t>
      </w:r>
      <w:bookmarkEnd w:id="43"/>
      <w:r>
        <w:rPr>
          <w:color w:val="0000FF"/>
          <w:u w:val="single"/>
        </w:rPr>
        <w:t xml:space="preserve"> в 1920 г. и позже;</w:t>
      </w:r>
    </w:p>
    <w:p w14:paraId="2879FB1B" w14:textId="77777777" w:rsidR="006B6301" w:rsidRPr="00E025D1" w:rsidRDefault="006B6301" w:rsidP="006B6301">
      <w:pPr>
        <w:pStyle w:val="Lega"/>
        <w:rPr>
          <w:rFonts w:eastAsia="Calibri"/>
          <w:color w:val="0000FF"/>
          <w:u w:val="single"/>
        </w:rPr>
      </w:pPr>
      <w:r>
        <w:rPr>
          <w:color w:val="0000FF"/>
        </w:rPr>
        <w:tab/>
      </w:r>
      <w:r>
        <w:rPr>
          <w:color w:val="0000FF"/>
          <w:u w:val="single"/>
        </w:rPr>
        <w:t>(iv)</w:t>
      </w:r>
      <w:r>
        <w:rPr>
          <w:color w:val="0000FF"/>
          <w:u w:val="single"/>
        </w:rPr>
        <w:tab/>
      </w:r>
      <w:bookmarkStart w:id="44" w:name="_Hlk56788392"/>
      <w:r>
        <w:rPr>
          <w:color w:val="0000FF"/>
          <w:u w:val="single"/>
        </w:rPr>
        <w:t>свидетельства о полезности, выданные Францией</w:t>
      </w:r>
      <w:bookmarkEnd w:id="44"/>
      <w:r>
        <w:rPr>
          <w:color w:val="0000FF"/>
          <w:u w:val="single"/>
        </w:rPr>
        <w:t xml:space="preserve"> в 1920 г. и позже; </w:t>
      </w:r>
      <w:bookmarkStart w:id="45" w:name="_Hlk58407949"/>
    </w:p>
    <w:p w14:paraId="6AA3018A" w14:textId="77777777" w:rsidR="006B6301" w:rsidRPr="00E025D1" w:rsidRDefault="006B6301" w:rsidP="006B6301">
      <w:pPr>
        <w:pStyle w:val="Lega"/>
        <w:rPr>
          <w:rFonts w:eastAsia="Calibri"/>
          <w:color w:val="0000FF"/>
          <w:u w:val="single"/>
        </w:rPr>
      </w:pPr>
      <w:r>
        <w:rPr>
          <w:color w:val="0000FF"/>
        </w:rPr>
        <w:tab/>
      </w:r>
      <w:r>
        <w:rPr>
          <w:color w:val="0000FF"/>
          <w:u w:val="single"/>
        </w:rPr>
        <w:t>(v)</w:t>
      </w:r>
      <w:r>
        <w:rPr>
          <w:color w:val="0000FF"/>
          <w:u w:val="single"/>
        </w:rPr>
        <w:tab/>
        <w:t xml:space="preserve">авторские свидетельства, выданные бывшим Советским Союзом; и </w:t>
      </w:r>
    </w:p>
    <w:p w14:paraId="0A7EF6F5" w14:textId="77777777" w:rsidR="006B6301" w:rsidRPr="00E025D1" w:rsidRDefault="006B6301" w:rsidP="006B6301">
      <w:pPr>
        <w:pStyle w:val="Lega"/>
        <w:rPr>
          <w:rFonts w:eastAsia="Calibri"/>
          <w:color w:val="0000FF"/>
          <w:u w:val="single"/>
        </w:rPr>
      </w:pPr>
      <w:r>
        <w:rPr>
          <w:color w:val="0000FF"/>
        </w:rPr>
        <w:tab/>
      </w:r>
      <w:r>
        <w:rPr>
          <w:color w:val="0000FF"/>
          <w:u w:val="single"/>
        </w:rPr>
        <w:t>(vi)</w:t>
      </w:r>
      <w:r>
        <w:rPr>
          <w:color w:val="0000FF"/>
          <w:u w:val="single"/>
        </w:rPr>
        <w:tab/>
      </w:r>
      <w:bookmarkEnd w:id="45"/>
      <w:r>
        <w:rPr>
          <w:color w:val="0000FF"/>
          <w:u w:val="single"/>
        </w:rPr>
        <w:t>заявки на любой из видов охранного документа, упомянутых в подпунктах (ii)–(v) выше, опубликованные в 1920 г. и позже.</w:t>
      </w:r>
    </w:p>
    <w:p w14:paraId="43D4D717" w14:textId="77777777" w:rsidR="006B6301" w:rsidRPr="00F57041" w:rsidRDefault="006B6301" w:rsidP="006B6301">
      <w:pPr>
        <w:pStyle w:val="Lega"/>
        <w:rPr>
          <w:rFonts w:eastAsia="Calibri"/>
        </w:rPr>
      </w:pPr>
      <w:r>
        <w:t>(b)</w:t>
      </w:r>
      <w:r>
        <w:tab/>
      </w:r>
      <w:r>
        <w:rPr>
          <w:color w:val="0000FF"/>
          <w:u w:val="single"/>
        </w:rPr>
        <w:t>Несмотря на пункт (c),</w:t>
      </w:r>
      <w:r>
        <w:t xml:space="preserve"> </w:t>
      </w:r>
      <w:r>
        <w:rPr>
          <w:strike/>
          <w:color w:val="FF0000"/>
        </w:rPr>
        <w:t>Д</w:t>
      </w:r>
      <w:r>
        <w:rPr>
          <w:color w:val="0000FF"/>
          <w:u w:val="single"/>
        </w:rPr>
        <w:t>д</w:t>
      </w:r>
      <w:r>
        <w:t>окументация, упомянутая в статье 15(4) («минимум документации»), состоит из:</w:t>
      </w:r>
    </w:p>
    <w:p w14:paraId="574C6F23" w14:textId="77777777" w:rsidR="006B6301" w:rsidRPr="00F57041" w:rsidRDefault="006B6301" w:rsidP="006B6301">
      <w:pPr>
        <w:pStyle w:val="Lega"/>
        <w:rPr>
          <w:rFonts w:eastAsia="Calibri"/>
          <w:color w:val="0070C0"/>
        </w:rPr>
      </w:pPr>
      <w:r>
        <w:tab/>
        <w:t>(i)</w:t>
      </w:r>
      <w:r>
        <w:tab/>
        <w:t>«</w:t>
      </w:r>
      <w:r>
        <w:rPr>
          <w:strike/>
          <w:color w:val="FF0000"/>
        </w:rPr>
        <w:t xml:space="preserve">национальных </w:t>
      </w:r>
      <w:r>
        <w:t xml:space="preserve">патентных документов», как это определено в пункте </w:t>
      </w:r>
      <w:r>
        <w:rPr>
          <w:strike/>
          <w:color w:val="FF0000"/>
        </w:rPr>
        <w:t>(c)</w:t>
      </w:r>
      <w:r>
        <w:rPr>
          <w:color w:val="0000FF"/>
          <w:u w:val="single"/>
        </w:rPr>
        <w:t>(a)</w:t>
      </w:r>
      <w:r>
        <w:t xml:space="preserve">, </w:t>
      </w:r>
      <w:bookmarkStart w:id="46" w:name="_Hlk56721445"/>
      <w:r>
        <w:rPr>
          <w:color w:val="0000FF"/>
          <w:u w:val="single"/>
        </w:rPr>
        <w:t>предоставленных соответствующим национальным ведомством, его правопреемником или Международным бюро, в зависимости от конкретного случая, или от их имени в соответствии с техническими требованиями и требованиями доступности, установленными Административной инструкцией</w:t>
      </w:r>
      <w:bookmarkEnd w:id="46"/>
      <w:r>
        <w:rPr>
          <w:color w:val="0000FF"/>
          <w:u w:val="single"/>
        </w:rPr>
        <w:t>, и, когда это применимо, в соответствии с положениями правила 36.1(ii); и</w:t>
      </w:r>
    </w:p>
    <w:p w14:paraId="2A506D21" w14:textId="77777777" w:rsidR="006B6301" w:rsidRPr="00F57041" w:rsidRDefault="006B6301" w:rsidP="006B6301">
      <w:pPr>
        <w:pStyle w:val="Lega"/>
        <w:rPr>
          <w:rFonts w:eastAsia="Calibri"/>
        </w:rPr>
      </w:pPr>
      <w:r>
        <w:tab/>
      </w:r>
      <w:r>
        <w:rPr>
          <w:strike/>
          <w:color w:val="FF0000"/>
        </w:rPr>
        <w:t>(ii)</w:t>
      </w:r>
      <w:r>
        <w:rPr>
          <w:strike/>
          <w:color w:val="FF0000"/>
        </w:rPr>
        <w:tab/>
        <w:t>опубликованных международных (PCT) заявок, опубликованных региональных заявок на патенты и авторские свидетельства и опубликованных региональных патентов и авторских свидетельств;</w:t>
      </w:r>
    </w:p>
    <w:p w14:paraId="6A77558A" w14:textId="77777777" w:rsidR="006B6301" w:rsidRPr="00F57041" w:rsidRDefault="006B6301" w:rsidP="006B6301">
      <w:pPr>
        <w:pStyle w:val="Lega"/>
        <w:rPr>
          <w:rFonts w:eastAsia="Calibri"/>
        </w:rPr>
      </w:pPr>
      <w:r>
        <w:tab/>
        <w:t>(ii</w:t>
      </w:r>
      <w:r>
        <w:rPr>
          <w:strike/>
          <w:color w:val="FF0000"/>
        </w:rPr>
        <w:t>i</w:t>
      </w:r>
      <w:r>
        <w:t>)</w:t>
      </w:r>
      <w:r>
        <w:tab/>
        <w:t>других опубликованных материалов, относящихся к непатентной литературе, о которых договорятся Международные поисковые органы и список которых будет опубликован Международным бюро, как только будет достигнута договоренность и в дальнейшем по мере внесения изменений в этот список.</w:t>
      </w:r>
    </w:p>
    <w:p w14:paraId="7F198511" w14:textId="77777777" w:rsidR="006B6301" w:rsidRPr="00E025D1" w:rsidRDefault="006B6301" w:rsidP="006B6301">
      <w:pPr>
        <w:pStyle w:val="Lega"/>
        <w:rPr>
          <w:rFonts w:eastAsia="Calibri"/>
          <w:color w:val="0000FF"/>
        </w:rPr>
      </w:pPr>
      <w:r>
        <w:rPr>
          <w:color w:val="0000FF"/>
          <w:u w:val="single"/>
        </w:rPr>
        <w:t>(c)</w:t>
      </w:r>
      <w:r>
        <w:rPr>
          <w:color w:val="0000FF"/>
          <w:u w:val="single"/>
        </w:rPr>
        <w:tab/>
        <w:t xml:space="preserve">Предпочтительно, чтобы помимо изучения обязательной документации, определенной в пункте (b), Международный поисковый орган также обращался к </w:t>
      </w:r>
      <w:r>
        <w:rPr>
          <w:color w:val="0000FF"/>
          <w:u w:val="single"/>
        </w:rPr>
        <w:lastRenderedPageBreak/>
        <w:t>документам на полезные модели, в состав которых входят патенты на полезные модели и заявки на полезные модели, выданные или опубликованные в 1920 г. и позже национальным ведомством или его правопредшественником, при условии что упомянутые документы на полезные модели предоставлены соответствующим национальным ведомством или его правопреемником или от их имени в соответствии с техническими требованиями и требованиями доступности, установленными Административной инструкцией.</w:t>
      </w:r>
    </w:p>
    <w:p w14:paraId="1112D9A3" w14:textId="77777777" w:rsidR="006B6301" w:rsidRPr="00F57041" w:rsidRDefault="006B6301" w:rsidP="006B6301">
      <w:pPr>
        <w:pStyle w:val="Lega"/>
        <w:rPr>
          <w:rFonts w:eastAsia="Calibri"/>
          <w:strike/>
        </w:rPr>
      </w:pPr>
      <w:r>
        <w:rPr>
          <w:strike/>
          <w:color w:val="FF0000"/>
        </w:rPr>
        <w:t>(c)</w:t>
      </w:r>
      <w:r>
        <w:rPr>
          <w:strike/>
          <w:color w:val="FF0000"/>
        </w:rPr>
        <w:tab/>
        <w:t>С учетом пунктов (d) и (е) «национальные патентные документы» включают:</w:t>
      </w:r>
    </w:p>
    <w:p w14:paraId="1B33EA74" w14:textId="77777777" w:rsidR="006B6301" w:rsidRPr="00F57041" w:rsidRDefault="006B6301" w:rsidP="006B6301">
      <w:pPr>
        <w:pStyle w:val="Lega"/>
        <w:rPr>
          <w:rFonts w:eastAsia="Calibri"/>
          <w:strike/>
        </w:rPr>
      </w:pPr>
      <w:r>
        <w:tab/>
      </w:r>
      <w:r>
        <w:rPr>
          <w:strike/>
          <w:color w:val="FF0000"/>
        </w:rPr>
        <w:t>(i)</w:t>
      </w:r>
      <w:r>
        <w:rPr>
          <w:strike/>
          <w:color w:val="FF0000"/>
        </w:rPr>
        <w:tab/>
        <w:t>патенты, выданные в 1920 г. и позже Великобританией, бывшим патентным ведомством Германии, бывшим Советским Союзом, Соединенными Штатами Америки, Францией, Швейцарией (только на немецком и французском языках) и Японией;</w:t>
      </w:r>
    </w:p>
    <w:p w14:paraId="31B62C5F" w14:textId="77777777" w:rsidR="006B6301" w:rsidRPr="00F57041" w:rsidRDefault="006B6301" w:rsidP="006B6301">
      <w:pPr>
        <w:pStyle w:val="Lega"/>
        <w:rPr>
          <w:rFonts w:eastAsia="Calibri"/>
          <w:strike/>
        </w:rPr>
      </w:pPr>
      <w:r>
        <w:tab/>
      </w:r>
      <w:r>
        <w:rPr>
          <w:strike/>
          <w:color w:val="FF0000"/>
        </w:rPr>
        <w:t>(ii)</w:t>
      </w:r>
      <w:r>
        <w:rPr>
          <w:strike/>
          <w:color w:val="FF0000"/>
        </w:rPr>
        <w:tab/>
        <w:t>патенты, выданные Федеративной Республикой Германии, Китайской Народной Республикой, Республикой Корея и Российской Федерацией;</w:t>
      </w:r>
    </w:p>
    <w:p w14:paraId="34D1163F" w14:textId="77777777" w:rsidR="006B6301" w:rsidRPr="00F57041" w:rsidRDefault="006B6301" w:rsidP="006B6301">
      <w:pPr>
        <w:pStyle w:val="Lega"/>
        <w:rPr>
          <w:rFonts w:eastAsia="Calibri"/>
          <w:strike/>
        </w:rPr>
      </w:pPr>
      <w:r>
        <w:tab/>
      </w:r>
      <w:r>
        <w:rPr>
          <w:strike/>
          <w:color w:val="FF0000"/>
        </w:rPr>
        <w:t>(iii)</w:t>
      </w:r>
      <w:r>
        <w:rPr>
          <w:strike/>
          <w:color w:val="FF0000"/>
        </w:rPr>
        <w:tab/>
        <w:t>заявки на патенты, если таковые имеются, опубликованные в 1920 г. и позже в странах, упомянутых в подпунктах (i) и (ii);</w:t>
      </w:r>
    </w:p>
    <w:p w14:paraId="544F51A4" w14:textId="77777777" w:rsidR="006B6301" w:rsidRPr="00F57041" w:rsidRDefault="006B6301" w:rsidP="006B6301">
      <w:pPr>
        <w:pStyle w:val="Lega"/>
        <w:rPr>
          <w:rFonts w:eastAsia="Calibri"/>
          <w:strike/>
        </w:rPr>
      </w:pPr>
      <w:r>
        <w:tab/>
      </w:r>
      <w:r>
        <w:rPr>
          <w:strike/>
          <w:color w:val="FF0000"/>
        </w:rPr>
        <w:t>(iv)</w:t>
      </w:r>
      <w:r>
        <w:rPr>
          <w:strike/>
          <w:color w:val="FF0000"/>
        </w:rPr>
        <w:tab/>
      </w:r>
      <w:bookmarkStart w:id="47" w:name="_Hlk56720892"/>
      <w:r>
        <w:rPr>
          <w:strike/>
          <w:color w:val="FF0000"/>
        </w:rPr>
        <w:t>авторские свидетельства, выданные бывшим Советским Союзом</w:t>
      </w:r>
      <w:bookmarkEnd w:id="47"/>
      <w:r>
        <w:rPr>
          <w:strike/>
          <w:color w:val="FF0000"/>
        </w:rPr>
        <w:t>;</w:t>
      </w:r>
    </w:p>
    <w:p w14:paraId="01FBE9DB" w14:textId="77777777" w:rsidR="006B6301" w:rsidRPr="00F57041" w:rsidRDefault="006B6301" w:rsidP="006B6301">
      <w:pPr>
        <w:pStyle w:val="Lega"/>
        <w:rPr>
          <w:rFonts w:eastAsia="Calibri"/>
          <w:strike/>
        </w:rPr>
      </w:pPr>
      <w:r>
        <w:tab/>
      </w:r>
      <w:r>
        <w:rPr>
          <w:strike/>
          <w:color w:val="FF0000"/>
        </w:rPr>
        <w:t>(v)</w:t>
      </w:r>
      <w:r>
        <w:rPr>
          <w:strike/>
          <w:color w:val="FF0000"/>
        </w:rPr>
        <w:tab/>
        <w:t>свидетельства о полезности, выданные, и заявки на свидетельства о полезности, опубликованные во Франции;</w:t>
      </w:r>
    </w:p>
    <w:p w14:paraId="384731E7" w14:textId="77777777" w:rsidR="006B6301" w:rsidRPr="00F57041" w:rsidRDefault="006B6301" w:rsidP="006B6301">
      <w:pPr>
        <w:pStyle w:val="Lega"/>
        <w:rPr>
          <w:rFonts w:eastAsia="Calibri"/>
          <w:strike/>
          <w:color w:val="FF0000"/>
        </w:rPr>
      </w:pPr>
      <w:r>
        <w:tab/>
      </w:r>
      <w:r>
        <w:rPr>
          <w:strike/>
          <w:color w:val="FF0000"/>
        </w:rPr>
        <w:t>патенты, выданные, и заявки на патенты, опубликованные в любой другой стране после 1920 г. на английском, испанском, немецком или французском языках, в которых не содержится притязания на приоритет, при условии, что национальное ведомство заинтересованной страны отберет эти документы и предоставит их в распоряжение каждого Международного поискового органа.</w:t>
      </w:r>
    </w:p>
    <w:p w14:paraId="1E523F5E" w14:textId="77777777" w:rsidR="006B6301" w:rsidRPr="00E025D1" w:rsidRDefault="006B6301" w:rsidP="006B6301">
      <w:pPr>
        <w:pStyle w:val="Lega"/>
        <w:rPr>
          <w:rFonts w:eastAsia="Calibri"/>
          <w:color w:val="0000FF"/>
          <w:u w:val="single"/>
        </w:rPr>
      </w:pPr>
      <w:r>
        <w:rPr>
          <w:color w:val="0000FF"/>
          <w:u w:val="single"/>
        </w:rPr>
        <w:t>(d)</w:t>
      </w:r>
      <w:r>
        <w:rPr>
          <w:color w:val="0000FF"/>
          <w:u w:val="single"/>
        </w:rPr>
        <w:tab/>
        <w:t xml:space="preserve">Каждое национальное ведомство, предоставляющее свои патентные документы </w:t>
      </w:r>
      <w:bookmarkStart w:id="48" w:name="_Hlk56722404"/>
      <w:r>
        <w:rPr>
          <w:color w:val="0000FF"/>
          <w:u w:val="single"/>
        </w:rPr>
        <w:t>и, когда это применимо, документы на полезные модели</w:t>
      </w:r>
      <w:bookmarkEnd w:id="48"/>
      <w:r>
        <w:rPr>
          <w:color w:val="0000FF"/>
          <w:u w:val="single"/>
        </w:rPr>
        <w:t xml:space="preserve"> в соответствии с требованиями, установленными Административной инструкцией,</w:t>
      </w:r>
    </w:p>
    <w:p w14:paraId="5455B876" w14:textId="77777777" w:rsidR="006B6301" w:rsidRPr="00E025D1" w:rsidRDefault="006B6301" w:rsidP="006B6301">
      <w:pPr>
        <w:pStyle w:val="Lega"/>
        <w:rPr>
          <w:rFonts w:eastAsia="Calibri"/>
          <w:color w:val="0000FF"/>
          <w:u w:val="single"/>
        </w:rPr>
      </w:pPr>
      <w:r>
        <w:rPr>
          <w:color w:val="0000FF"/>
        </w:rPr>
        <w:tab/>
      </w:r>
      <w:r>
        <w:rPr>
          <w:color w:val="0000FF"/>
          <w:u w:val="single"/>
        </w:rPr>
        <w:t>(i)</w:t>
      </w:r>
      <w:r>
        <w:rPr>
          <w:color w:val="0000FF"/>
          <w:u w:val="single"/>
        </w:rPr>
        <w:tab/>
        <w:t xml:space="preserve">уведомляет об этом </w:t>
      </w:r>
      <w:bookmarkStart w:id="49" w:name="_Hlk58408289"/>
      <w:r>
        <w:rPr>
          <w:color w:val="0000FF"/>
          <w:u w:val="single"/>
        </w:rPr>
        <w:t>Международное бюро</w:t>
      </w:r>
      <w:bookmarkEnd w:id="49"/>
      <w:r>
        <w:rPr>
          <w:color w:val="0000FF"/>
          <w:u w:val="single"/>
        </w:rPr>
        <w:t>;</w:t>
      </w:r>
    </w:p>
    <w:p w14:paraId="7792735C" w14:textId="77777777" w:rsidR="006B6301" w:rsidRPr="00E025D1" w:rsidRDefault="006B6301" w:rsidP="006B6301">
      <w:pPr>
        <w:pStyle w:val="Lega"/>
        <w:rPr>
          <w:rFonts w:eastAsia="Calibri"/>
          <w:color w:val="0000FF"/>
          <w:u w:val="single"/>
        </w:rPr>
      </w:pPr>
      <w:r>
        <w:rPr>
          <w:color w:val="0000FF"/>
        </w:rPr>
        <w:tab/>
      </w:r>
      <w:r>
        <w:rPr>
          <w:color w:val="0000FF"/>
          <w:u w:val="single"/>
        </w:rPr>
        <w:t>(ii)</w:t>
      </w:r>
      <w:r>
        <w:rPr>
          <w:color w:val="0000FF"/>
          <w:u w:val="single"/>
        </w:rPr>
        <w:tab/>
        <w:t xml:space="preserve">регулярно обеспечивает наличие новых опубликованных патентных документов и, </w:t>
      </w:r>
      <w:bookmarkStart w:id="50" w:name="_Hlk56722526"/>
      <w:r>
        <w:rPr>
          <w:color w:val="0000FF"/>
          <w:u w:val="single"/>
        </w:rPr>
        <w:t>когда это применимо, документов на полезные модели</w:t>
      </w:r>
      <w:bookmarkEnd w:id="50"/>
      <w:r>
        <w:rPr>
          <w:color w:val="0000FF"/>
          <w:u w:val="single"/>
        </w:rPr>
        <w:t>; и</w:t>
      </w:r>
    </w:p>
    <w:p w14:paraId="48609139" w14:textId="77777777" w:rsidR="006B6301" w:rsidRPr="00E025D1" w:rsidRDefault="006B6301" w:rsidP="006B6301">
      <w:pPr>
        <w:pStyle w:val="Lega"/>
        <w:rPr>
          <w:rFonts w:eastAsia="Calibri"/>
          <w:color w:val="0000FF"/>
          <w:u w:val="single"/>
        </w:rPr>
      </w:pPr>
      <w:r>
        <w:rPr>
          <w:color w:val="0000FF"/>
        </w:rPr>
        <w:lastRenderedPageBreak/>
        <w:tab/>
      </w:r>
      <w:r>
        <w:rPr>
          <w:color w:val="0000FF"/>
          <w:u w:val="single"/>
        </w:rPr>
        <w:t>(iii)</w:t>
      </w:r>
      <w:r>
        <w:rPr>
          <w:color w:val="0000FF"/>
          <w:u w:val="single"/>
        </w:rPr>
        <w:tab/>
        <w:t xml:space="preserve">не реже раза в год представляет Международному бюро </w:t>
      </w:r>
      <w:bookmarkStart w:id="51" w:name="_Hlk56722960"/>
      <w:r>
        <w:rPr>
          <w:color w:val="0000FF"/>
          <w:u w:val="single"/>
        </w:rPr>
        <w:t>ведомственное досье</w:t>
      </w:r>
      <w:bookmarkEnd w:id="51"/>
      <w:r>
        <w:rPr>
          <w:color w:val="0000FF"/>
          <w:u w:val="single"/>
        </w:rPr>
        <w:t xml:space="preserve"> с подробным описанием текущего объема доступных патентных документов </w:t>
      </w:r>
      <w:bookmarkStart w:id="52" w:name="_Hlk56875727"/>
      <w:r>
        <w:rPr>
          <w:color w:val="0000FF"/>
          <w:u w:val="single"/>
        </w:rPr>
        <w:t>и, когда это применимо</w:t>
      </w:r>
      <w:bookmarkEnd w:id="52"/>
      <w:r>
        <w:rPr>
          <w:color w:val="0000FF"/>
          <w:u w:val="single"/>
        </w:rPr>
        <w:t xml:space="preserve">, документов на полезные модели в соответствии с </w:t>
      </w:r>
      <w:bookmarkStart w:id="53" w:name="_Hlk56723039"/>
      <w:r>
        <w:rPr>
          <w:color w:val="0000FF"/>
          <w:u w:val="single"/>
        </w:rPr>
        <w:t>Административной инструкцией</w:t>
      </w:r>
      <w:bookmarkEnd w:id="53"/>
      <w:r>
        <w:rPr>
          <w:color w:val="0000FF"/>
          <w:u w:val="single"/>
        </w:rPr>
        <w:t>.</w:t>
      </w:r>
    </w:p>
    <w:p w14:paraId="3BB01AD6" w14:textId="77777777" w:rsidR="006B6301" w:rsidRPr="00F57041" w:rsidRDefault="006B6301" w:rsidP="006B6301">
      <w:pPr>
        <w:pStyle w:val="Lega"/>
        <w:keepLines/>
        <w:rPr>
          <w:rFonts w:eastAsia="Calibri"/>
          <w:u w:val="single"/>
        </w:rPr>
      </w:pPr>
      <w:r>
        <w:rPr>
          <w:color w:val="0000FF"/>
          <w:u w:val="single"/>
        </w:rPr>
        <w:t>(e)</w:t>
      </w:r>
      <w:r>
        <w:rPr>
          <w:color w:val="0000FF"/>
          <w:u w:val="single"/>
        </w:rPr>
        <w:tab/>
      </w:r>
      <w:bookmarkStart w:id="54" w:name="_Hlk56722906"/>
      <w:r>
        <w:rPr>
          <w:color w:val="0000FF"/>
          <w:u w:val="single"/>
        </w:rPr>
        <w:t xml:space="preserve">Международное бюро </w:t>
      </w:r>
      <w:bookmarkStart w:id="55" w:name="_Hlk56910691"/>
      <w:r>
        <w:rPr>
          <w:color w:val="0000FF"/>
          <w:u w:val="single"/>
        </w:rPr>
        <w:t>проверяет</w:t>
      </w:r>
      <w:bookmarkEnd w:id="54"/>
      <w:r>
        <w:rPr>
          <w:color w:val="0000FF"/>
          <w:u w:val="single"/>
        </w:rPr>
        <w:t xml:space="preserve"> наличие патентных документов и документов на полезные модели, информация о которых была доведена до его сведения в соответствии с пунктом (d), и публикует в Бюллетене подробные сведения о соответствующих документах с указанием даты, с которой они войдут в состав минимума документации. Международное бюро выступает администратором хранилища ведомственных досье, упомянутых в пункте (d)(iii), в порядке, установленном Административной инструкцией</w:t>
      </w:r>
      <w:bookmarkEnd w:id="55"/>
      <w:r>
        <w:rPr>
          <w:color w:val="0000FF"/>
          <w:u w:val="single"/>
        </w:rPr>
        <w:t>.</w:t>
      </w:r>
      <w:r>
        <w:rPr>
          <w:color w:val="0070C0"/>
          <w:u w:val="single"/>
        </w:rPr>
        <w:t xml:space="preserve"> </w:t>
      </w:r>
    </w:p>
    <w:p w14:paraId="6E02697E" w14:textId="77777777" w:rsidR="006B6301" w:rsidRPr="00F57041" w:rsidRDefault="006B6301" w:rsidP="006B6301">
      <w:pPr>
        <w:pStyle w:val="Lega"/>
        <w:rPr>
          <w:rFonts w:eastAsia="Calibri"/>
        </w:rPr>
      </w:pPr>
      <w:r>
        <w:rPr>
          <w:strike/>
          <w:color w:val="FF0000"/>
        </w:rPr>
        <w:t>(d)</w:t>
      </w:r>
      <w:r>
        <w:rPr>
          <w:color w:val="0000FF"/>
          <w:u w:val="single"/>
        </w:rPr>
        <w:t>(f)</w:t>
      </w:r>
      <w:r>
        <w:rPr>
          <w:color w:val="0000FF"/>
          <w:u w:val="single"/>
        </w:rPr>
        <w:tab/>
      </w:r>
      <w:r>
        <w:t xml:space="preserve">Если заявка </w:t>
      </w:r>
      <w:r>
        <w:rPr>
          <w:strike/>
          <w:color w:val="FF0000"/>
        </w:rPr>
        <w:t xml:space="preserve">повторно </w:t>
      </w:r>
      <w:r>
        <w:t xml:space="preserve">публикуется </w:t>
      </w:r>
      <w:r>
        <w:rPr>
          <w:strike/>
          <w:color w:val="FF0000"/>
        </w:rPr>
        <w:t>один раз (например, Offenlegungsschrift как Auslegeschrift) или</w:t>
      </w:r>
      <w:r>
        <w:t xml:space="preserve"> несколько раз, то </w:t>
      </w:r>
      <w:r>
        <w:rPr>
          <w:strike/>
          <w:color w:val="FF0000"/>
        </w:rPr>
        <w:t xml:space="preserve">ни один </w:t>
      </w:r>
      <w:r>
        <w:rPr>
          <w:color w:val="0000FF"/>
          <w:u w:val="single"/>
        </w:rPr>
        <w:t>каждый</w:t>
      </w:r>
      <w:r>
        <w:t xml:space="preserve"> Международный поисковый орган </w:t>
      </w:r>
      <w:r>
        <w:rPr>
          <w:strike/>
          <w:color w:val="FF0000"/>
        </w:rPr>
        <w:t xml:space="preserve">не </w:t>
      </w:r>
      <w:r>
        <w:t xml:space="preserve">обязан иметь </w:t>
      </w:r>
      <w:r>
        <w:rPr>
          <w:strike/>
          <w:color w:val="FF0000"/>
        </w:rPr>
        <w:t>все варианты</w:t>
      </w:r>
      <w:r>
        <w:t xml:space="preserve"> в своей документации </w:t>
      </w:r>
      <w:r>
        <w:rPr>
          <w:color w:val="0000FF"/>
          <w:u w:val="single"/>
        </w:rPr>
        <w:t>только первый опубликованный вариант, если ни один из опубликованных впоследствии вариантов не содержит дополнительных сведений</w:t>
      </w:r>
      <w:r>
        <w:rPr>
          <w:strike/>
          <w:color w:val="FF0000"/>
        </w:rPr>
        <w:t>; следовательно, каждый такой Орган может не хранить более одного варианта. Более того, если по заявке производится выдача и публикация патента или свидетельства о полезности (Франция), то ни один Международный поисковый орган не обязан иметь в своей документации одновременно и заявку, и патент или свидетельство о полезности (Франция); следовательно, каждый такой Орган может хранить или только заявку, или только патент, или только свидетельство о полезности (Франция)</w:t>
      </w:r>
      <w:r>
        <w:t>.</w:t>
      </w:r>
    </w:p>
    <w:p w14:paraId="6D95FA3C" w14:textId="77777777" w:rsidR="006B6301" w:rsidRPr="00F57041" w:rsidRDefault="006B6301" w:rsidP="006B6301">
      <w:pPr>
        <w:pStyle w:val="Lega"/>
        <w:rPr>
          <w:rFonts w:eastAsia="Calibri"/>
          <w:strike/>
        </w:rPr>
      </w:pPr>
      <w:r>
        <w:rPr>
          <w:strike/>
          <w:color w:val="FF0000"/>
        </w:rPr>
        <w:t>(e)</w:t>
      </w:r>
      <w:r>
        <w:rPr>
          <w:strike/>
          <w:color w:val="FF0000"/>
        </w:rPr>
        <w:tab/>
        <w:t>Любой Международный поисковый орган, официальным языком или одним из официальных языков которого не является китайский, корейский, русский, японский или испанский, вправе не включать в свою документацию соответственно те патентные документы Китайской Народной Республики, Республики Корея, Российской Федерации и бывшего Советского Союза и Японии, а также те патентные документы на испанском языке, по которым рефераты на английском языке не являются общедоступными. Рефераты на английском языке, которые становятся общедоступными после даты вступления в силу настоящей Инструкции, требуют включать патентные документы, к которым эти рефераты относятся, не позднее, чем через шесть месяцев после того, как рефераты стали общедоступными. В случае прекращения реферирования на английском языке в технических областях, в которых до этого рефераты на английском языке являлись общедоступными, Ассамблея принимает надлежащие меры для обеспечения незамедлительного возобновления оказания таких услуг в упомянутых областях.</w:t>
      </w:r>
    </w:p>
    <w:p w14:paraId="2DADCC8E" w14:textId="77777777" w:rsidR="006B6301" w:rsidRPr="00F57041" w:rsidRDefault="006B6301" w:rsidP="006B6301">
      <w:pPr>
        <w:pStyle w:val="Lega"/>
        <w:rPr>
          <w:rFonts w:eastAsia="Calibri"/>
          <w:u w:val="single"/>
        </w:rPr>
      </w:pPr>
      <w:r>
        <w:rPr>
          <w:strike/>
          <w:color w:val="FF0000"/>
        </w:rPr>
        <w:lastRenderedPageBreak/>
        <w:t>(f)</w:t>
      </w:r>
      <w:r>
        <w:rPr>
          <w:color w:val="0000FF"/>
          <w:u w:val="single"/>
        </w:rPr>
        <w:t>(g)</w:t>
      </w:r>
      <w:r>
        <w:rPr>
          <w:color w:val="0000FF"/>
          <w:u w:val="single"/>
        </w:rPr>
        <w:tab/>
      </w:r>
      <w:r>
        <w:t>Для целей настоящего правила заявки</w:t>
      </w:r>
      <w:r>
        <w:rPr>
          <w:color w:val="0000FF"/>
          <w:u w:val="single"/>
        </w:rPr>
        <w:t xml:space="preserve"> и патенты,</w:t>
      </w:r>
      <w:r>
        <w:t xml:space="preserve"> выложенные лишь для открытого публичного ознакомления, не считаются опубликованными заявками </w:t>
      </w:r>
      <w:r>
        <w:rPr>
          <w:color w:val="0000FF"/>
          <w:u w:val="single"/>
        </w:rPr>
        <w:t>и патентами</w:t>
      </w:r>
      <w:r>
        <w:t>.</w:t>
      </w:r>
    </w:p>
    <w:p w14:paraId="7F8D27B1" w14:textId="77777777" w:rsidR="00535B62" w:rsidRDefault="00535B62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br w:type="page"/>
      </w:r>
    </w:p>
    <w:p w14:paraId="6538B5C6" w14:textId="77777777" w:rsidR="006B6301" w:rsidRPr="00535B62" w:rsidRDefault="006B6301" w:rsidP="006B6301">
      <w:pPr>
        <w:tabs>
          <w:tab w:val="num" w:pos="567"/>
        </w:tabs>
        <w:spacing w:after="220" w:line="288" w:lineRule="auto"/>
        <w:jc w:val="both"/>
        <w:rPr>
          <w:rFonts w:eastAsia="Calibri"/>
          <w:szCs w:val="22"/>
          <w:lang w:eastAsia="en-US"/>
        </w:rPr>
      </w:pPr>
    </w:p>
    <w:p w14:paraId="4BA24C2A" w14:textId="77777777" w:rsidR="006B6301" w:rsidRPr="00AC3B5C" w:rsidRDefault="00535B62" w:rsidP="00535B62">
      <w:pPr>
        <w:pStyle w:val="Heading1"/>
        <w:jc w:val="center"/>
        <w:rPr>
          <w:rFonts w:eastAsia="Calibri"/>
        </w:rPr>
      </w:pPr>
      <w:bookmarkStart w:id="56" w:name="_Правило_36_Минимум"/>
      <w:bookmarkStart w:id="57" w:name="_Toc114479175"/>
      <w:bookmarkStart w:id="58" w:name="_Hlk109930265"/>
      <w:bookmarkEnd w:id="56"/>
      <w:r>
        <w:rPr>
          <w:caps w:val="0"/>
        </w:rPr>
        <w:t xml:space="preserve">Правило </w:t>
      </w:r>
      <w:r w:rsidR="006B6301">
        <w:t>36</w:t>
      </w:r>
      <w:r w:rsidR="006B6301">
        <w:br/>
      </w:r>
      <w:r>
        <w:rPr>
          <w:caps w:val="0"/>
        </w:rPr>
        <w:t>Минимум требований, предъявляемых к Международным поисковым органам</w:t>
      </w:r>
      <w:bookmarkEnd w:id="57"/>
    </w:p>
    <w:p w14:paraId="2C50BBEE" w14:textId="77777777" w:rsidR="006B6301" w:rsidRPr="00F57041" w:rsidRDefault="006B6301" w:rsidP="00535B62">
      <w:pPr>
        <w:pStyle w:val="Heading2"/>
        <w:rPr>
          <w:rFonts w:eastAsia="Calibri"/>
        </w:rPr>
      </w:pPr>
      <w:bookmarkStart w:id="59" w:name="_36.1__"/>
      <w:bookmarkStart w:id="60" w:name="_Toc114479176"/>
      <w:bookmarkStart w:id="61" w:name="_Hlk109930647"/>
      <w:bookmarkEnd w:id="59"/>
      <w:r>
        <w:t xml:space="preserve">36.1       </w:t>
      </w:r>
      <w:r w:rsidR="00535B62" w:rsidRPr="00535B62">
        <w:rPr>
          <w:i/>
          <w:caps w:val="0"/>
        </w:rPr>
        <w:t>Определение минимума требований</w:t>
      </w:r>
      <w:bookmarkEnd w:id="60"/>
    </w:p>
    <w:p w14:paraId="304656AE" w14:textId="77777777" w:rsidR="006B6301" w:rsidRPr="00F57041" w:rsidRDefault="006B6301" w:rsidP="006B6301">
      <w:pPr>
        <w:pStyle w:val="Lega"/>
        <w:rPr>
          <w:rFonts w:eastAsia="Calibri"/>
        </w:rPr>
      </w:pPr>
      <w:r>
        <w:t>Минимум требований, упомянутый</w:t>
      </w:r>
      <w:bookmarkEnd w:id="58"/>
      <w:r>
        <w:t xml:space="preserve"> в статье 16(3)(с), состоит в следующем</w:t>
      </w:r>
      <w:bookmarkStart w:id="62" w:name="_Hlk109931186"/>
      <w:r>
        <w:t>:</w:t>
      </w:r>
    </w:p>
    <w:p w14:paraId="1578140D" w14:textId="77777777" w:rsidR="006B6301" w:rsidRPr="00F57041" w:rsidRDefault="006B6301" w:rsidP="006B6301">
      <w:pPr>
        <w:pStyle w:val="Lega"/>
        <w:rPr>
          <w:rFonts w:eastAsia="Calibri"/>
        </w:rPr>
      </w:pPr>
      <w:r>
        <w:tab/>
        <w:t xml:space="preserve">(i)  национальное ведомство или межправительственная организация должны иметь, по крайней мере, 100 сотрудников, занятых полную рабочую неделю и обладающих достаточной технической квалификацией для проведения поиска </w:t>
      </w:r>
      <w:bookmarkStart w:id="63" w:name="_Hlk110446480"/>
      <w:r>
        <w:rPr>
          <w:color w:val="0000FF"/>
          <w:u w:val="single"/>
        </w:rPr>
        <w:t>в необходимых областях техники</w:t>
      </w:r>
      <w:r>
        <w:t>;</w:t>
      </w:r>
    </w:p>
    <w:p w14:paraId="3AA5EB19" w14:textId="2E29B36E" w:rsidR="006B6301" w:rsidRPr="00AC3B5C" w:rsidRDefault="006B6301" w:rsidP="006B6301">
      <w:pPr>
        <w:pStyle w:val="Lega"/>
        <w:rPr>
          <w:rFonts w:eastAsia="Calibri"/>
          <w:color w:val="0000FF"/>
          <w:u w:val="single"/>
        </w:rPr>
      </w:pPr>
      <w:r>
        <w:tab/>
      </w:r>
      <w:r>
        <w:rPr>
          <w:color w:val="0000FF"/>
          <w:u w:val="single"/>
        </w:rPr>
        <w:t>(ii)</w:t>
      </w:r>
      <w:r>
        <w:rPr>
          <w:color w:val="0000FF"/>
          <w:u w:val="single"/>
        </w:rPr>
        <w:tab/>
        <w:t xml:space="preserve">это </w:t>
      </w:r>
      <w:bookmarkEnd w:id="61"/>
      <w:r>
        <w:rPr>
          <w:color w:val="0000FF"/>
          <w:u w:val="single"/>
        </w:rPr>
        <w:t>ведомство или организация должны предоставлять для ознакомления в рамках минимума документации, упомянутого в правиле 34, любой патент и любую патентную заявку, выданные или опубликованные ими и, когда это применимо, их правопредшественником(-ами), в соответствии с требованиями, установленными Административной инструкцией;</w:t>
      </w:r>
      <w:bookmarkEnd w:id="63"/>
    </w:p>
    <w:p w14:paraId="0A38F6A7" w14:textId="77777777" w:rsidR="006B6301" w:rsidRPr="00F57041" w:rsidRDefault="006B6301" w:rsidP="006B6301">
      <w:pPr>
        <w:pStyle w:val="Lega"/>
        <w:rPr>
          <w:rFonts w:eastAsia="Calibri"/>
        </w:rPr>
      </w:pPr>
      <w:r>
        <w:tab/>
      </w:r>
      <w:r>
        <w:rPr>
          <w:strike/>
          <w:color w:val="FF0000"/>
        </w:rPr>
        <w:t>(ii)</w:t>
      </w:r>
      <w:r>
        <w:rPr>
          <w:color w:val="0000FF"/>
          <w:u w:val="single"/>
        </w:rPr>
        <w:t>(iii)</w:t>
      </w:r>
      <w:r>
        <w:rPr>
          <w:color w:val="0000FF"/>
          <w:u w:val="single"/>
        </w:rPr>
        <w:tab/>
      </w:r>
      <w:r>
        <w:t xml:space="preserve">это ведомство или организация должны иметь в своем распоряжении или </w:t>
      </w:r>
      <w:r>
        <w:rPr>
          <w:strike/>
          <w:color w:val="FF0000"/>
        </w:rPr>
        <w:t xml:space="preserve">иметь </w:t>
      </w:r>
      <w:r w:rsidR="00B414E9" w:rsidRPr="00B414E9">
        <w:rPr>
          <w:color w:val="0000FF"/>
          <w:u w:val="single"/>
        </w:rPr>
        <w:t>постоянно обеспечивать</w:t>
      </w:r>
      <w:r w:rsidR="00B414E9" w:rsidRPr="00B414E9">
        <w:t xml:space="preserve"> </w:t>
      </w:r>
      <w:r w:rsidRPr="00B414E9">
        <w:t xml:space="preserve">доступ, </w:t>
      </w:r>
      <w:r>
        <w:t xml:space="preserve">по крайней мере, к минимуму документации, упомянутому в правиле 34, </w:t>
      </w:r>
      <w:r w:rsidRPr="00B414E9">
        <w:rPr>
          <w:color w:val="0000FF"/>
          <w:u w:val="single"/>
        </w:rPr>
        <w:t>для целей поиска в соответствии с Административной инструкцией</w:t>
      </w:r>
      <w:r>
        <w:rPr>
          <w:strike/>
          <w:color w:val="FF0000"/>
        </w:rPr>
        <w:t xml:space="preserve"> и подобранному соответствующим образом для целей поиска на бумаге, в микроформах или на электронных носителях</w:t>
      </w:r>
      <w:r>
        <w:t>;</w:t>
      </w:r>
    </w:p>
    <w:p w14:paraId="465B0C9B" w14:textId="77777777" w:rsidR="006B6301" w:rsidRPr="007C1029" w:rsidRDefault="006B6301" w:rsidP="006B6301">
      <w:pPr>
        <w:pStyle w:val="Lega"/>
        <w:rPr>
          <w:rFonts w:eastAsia="Calibri"/>
          <w:strike/>
        </w:rPr>
      </w:pPr>
      <w:r>
        <w:tab/>
      </w:r>
      <w:r w:rsidRPr="007C1029">
        <w:rPr>
          <w:strike/>
          <w:color w:val="FF0000"/>
        </w:rPr>
        <w:t>(iii)</w:t>
      </w:r>
      <w:r w:rsidRPr="007C1029">
        <w:rPr>
          <w:strike/>
          <w:color w:val="FF0000"/>
        </w:rPr>
        <w:tab/>
        <w:t xml:space="preserve">это ведомство или организация должна иметь штат, который способен проводить поиск в </w:t>
      </w:r>
      <w:bookmarkStart w:id="64" w:name="_Hlk56724188"/>
      <w:r w:rsidRPr="007C1029">
        <w:rPr>
          <w:strike/>
          <w:color w:val="FF0000"/>
        </w:rPr>
        <w:t>необходимых областях техники</w:t>
      </w:r>
      <w:bookmarkEnd w:id="64"/>
      <w:r w:rsidRPr="007C1029">
        <w:rPr>
          <w:strike/>
          <w:color w:val="FF0000"/>
        </w:rPr>
        <w:t xml:space="preserve"> и который обладает достаточными языковыми знаниями для понимания, по крайней мере, тех языков, на которых написан или на которые переведен минимум документации, упомянутый в правиле 34;</w:t>
      </w:r>
    </w:p>
    <w:p w14:paraId="2DFF6908" w14:textId="77777777" w:rsidR="006B6301" w:rsidRPr="00F57041" w:rsidRDefault="006B6301" w:rsidP="006B6301">
      <w:pPr>
        <w:pStyle w:val="Lega"/>
        <w:rPr>
          <w:rFonts w:eastAsia="Calibri"/>
        </w:rPr>
      </w:pPr>
      <w:r>
        <w:tab/>
        <w:t>(iv)</w:t>
      </w:r>
      <w:r>
        <w:tab/>
        <w:t>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поиска;</w:t>
      </w:r>
    </w:p>
    <w:p w14:paraId="3A6D1FC3" w14:textId="77777777" w:rsidR="006B6301" w:rsidRDefault="006B6301" w:rsidP="00535B62">
      <w:pPr>
        <w:pStyle w:val="Lega"/>
      </w:pPr>
      <w:r>
        <w:tab/>
        <w:t>(v)</w:t>
      </w:r>
      <w:r>
        <w:tab/>
        <w:t>это ведомство или организация должны быть назначена в качестве Органа международной предварительной экспертизы.</w:t>
      </w:r>
      <w:bookmarkEnd w:id="34"/>
      <w:bookmarkEnd w:id="35"/>
      <w:bookmarkEnd w:id="36"/>
      <w:bookmarkEnd w:id="37"/>
      <w:bookmarkEnd w:id="62"/>
    </w:p>
    <w:p w14:paraId="07685D1A" w14:textId="77777777" w:rsidR="00535B62" w:rsidRDefault="00535B62">
      <w:pPr>
        <w:rPr>
          <w:rFonts w:eastAsia="Times New Roman" w:cs="Times New Roman"/>
          <w:noProof/>
          <w:snapToGrid w:val="0"/>
          <w:lang w:eastAsia="en-US"/>
        </w:rPr>
      </w:pPr>
      <w:r>
        <w:br w:type="page"/>
      </w:r>
    </w:p>
    <w:p w14:paraId="49C85914" w14:textId="77777777" w:rsidR="006B6301" w:rsidRPr="00AC3B5C" w:rsidRDefault="00535B62" w:rsidP="00535B62">
      <w:pPr>
        <w:pStyle w:val="Heading1"/>
        <w:jc w:val="center"/>
        <w:rPr>
          <w:rFonts w:eastAsia="Calibri"/>
        </w:rPr>
      </w:pPr>
      <w:bookmarkStart w:id="65" w:name="_Правило_63_Минимум"/>
      <w:bookmarkStart w:id="66" w:name="_Toc114479177"/>
      <w:bookmarkEnd w:id="65"/>
      <w:r>
        <w:rPr>
          <w:caps w:val="0"/>
        </w:rPr>
        <w:lastRenderedPageBreak/>
        <w:t>Правило 63</w:t>
      </w:r>
      <w:r>
        <w:rPr>
          <w:caps w:val="0"/>
        </w:rPr>
        <w:br/>
        <w:t xml:space="preserve">Минимум требований, предъявляемых к </w:t>
      </w:r>
      <w:bookmarkStart w:id="67" w:name="_Hlk109932156"/>
      <w:r>
        <w:rPr>
          <w:caps w:val="0"/>
        </w:rPr>
        <w:t>органам Международной предварительной экспертизы</w:t>
      </w:r>
      <w:bookmarkEnd w:id="67"/>
      <w:bookmarkEnd w:id="66"/>
    </w:p>
    <w:p w14:paraId="260E3BAB" w14:textId="77777777" w:rsidR="006B6301" w:rsidRPr="00E50778" w:rsidRDefault="006B6301" w:rsidP="00535B62">
      <w:pPr>
        <w:pStyle w:val="Heading2"/>
        <w:rPr>
          <w:rFonts w:eastAsia="Calibri"/>
        </w:rPr>
      </w:pPr>
      <w:bookmarkStart w:id="68" w:name="_63.1__"/>
      <w:bookmarkStart w:id="69" w:name="_Toc114479178"/>
      <w:bookmarkEnd w:id="68"/>
      <w:r>
        <w:t xml:space="preserve">63.1       </w:t>
      </w:r>
      <w:r w:rsidR="00535B62">
        <w:rPr>
          <w:caps w:val="0"/>
        </w:rPr>
        <w:t>Определение минимума требований</w:t>
      </w:r>
      <w:bookmarkEnd w:id="69"/>
    </w:p>
    <w:p w14:paraId="0B13DC13" w14:textId="77777777" w:rsidR="006B6301" w:rsidRPr="00F57041" w:rsidRDefault="006B6301" w:rsidP="006B6301">
      <w:pPr>
        <w:pStyle w:val="Lega"/>
        <w:rPr>
          <w:rFonts w:eastAsia="Calibri"/>
        </w:rPr>
      </w:pPr>
      <w:r>
        <w:t>Минимум требований, упомянутый в статье 32(3), состоит в следующем:</w:t>
      </w:r>
    </w:p>
    <w:p w14:paraId="13EE8D49" w14:textId="77777777" w:rsidR="006B6301" w:rsidRPr="00F57041" w:rsidRDefault="006B6301" w:rsidP="006B6301">
      <w:pPr>
        <w:pStyle w:val="Lega"/>
        <w:rPr>
          <w:rFonts w:eastAsia="Calibri"/>
        </w:rPr>
      </w:pPr>
      <w:r>
        <w:tab/>
        <w:t xml:space="preserve">(i)  национальное ведомство или межправительственная организация должны иметь, по крайней мере, 100 сотрудников, занятых полную рабочую неделю и обладающих достаточной технической квалификацией для проведения экспертизы </w:t>
      </w:r>
      <w:r>
        <w:rPr>
          <w:color w:val="0000FF"/>
          <w:u w:val="single"/>
        </w:rPr>
        <w:t>в необходимых областях техники</w:t>
      </w:r>
      <w:r>
        <w:t>;</w:t>
      </w:r>
    </w:p>
    <w:p w14:paraId="41AEEED4" w14:textId="3A57F202" w:rsidR="006B6301" w:rsidRPr="00136A94" w:rsidRDefault="006B6301" w:rsidP="006B6301">
      <w:pPr>
        <w:pStyle w:val="Lega"/>
        <w:rPr>
          <w:rFonts w:eastAsia="Calibri"/>
        </w:rPr>
      </w:pPr>
      <w:r>
        <w:tab/>
      </w:r>
      <w:bookmarkStart w:id="70" w:name="_Hlk110446585"/>
      <w:r>
        <w:rPr>
          <w:color w:val="0000FF"/>
          <w:u w:val="single"/>
        </w:rPr>
        <w:t>(ii)</w:t>
      </w:r>
      <w:bookmarkEnd w:id="70"/>
      <w:r>
        <w:rPr>
          <w:color w:val="0000FF"/>
          <w:u w:val="single"/>
        </w:rPr>
        <w:tab/>
        <w:t>это ведомство или организация должны предоставлять для ознакомления в рамках минимума документации, упомянутого в правиле 34, любой патент и любую патентную заявку, выданные или опубликованные ими и, когда это применимо, их правопредшественником(-ами), в соответствии с требованиями, установленными Административной инструкцией;</w:t>
      </w:r>
    </w:p>
    <w:p w14:paraId="6F0D1587" w14:textId="77777777" w:rsidR="006B6301" w:rsidRPr="00136A94" w:rsidRDefault="006B6301" w:rsidP="006B6301">
      <w:pPr>
        <w:pStyle w:val="Lega"/>
        <w:rPr>
          <w:rFonts w:eastAsia="Calibri"/>
        </w:rPr>
      </w:pPr>
      <w:r>
        <w:tab/>
      </w:r>
      <w:r>
        <w:rPr>
          <w:strike/>
          <w:color w:val="FF0000"/>
        </w:rPr>
        <w:t>(ii)</w:t>
      </w:r>
      <w:r>
        <w:rPr>
          <w:color w:val="0000FF"/>
          <w:u w:val="single"/>
        </w:rPr>
        <w:t>(iii)</w:t>
      </w:r>
      <w:r>
        <w:t xml:space="preserve">  это ведомство или организация должны иметь в своем распоряжении, по крайней мере, минимум документации, упомянутый в правиле 34 и соответствующим образом подобранный для целей экспертизы;</w:t>
      </w:r>
    </w:p>
    <w:p w14:paraId="63FFC611" w14:textId="77777777" w:rsidR="006B6301" w:rsidRPr="00136A94" w:rsidRDefault="006B6301" w:rsidP="006B6301">
      <w:pPr>
        <w:pStyle w:val="Lega"/>
        <w:rPr>
          <w:rFonts w:eastAsia="Calibri"/>
        </w:rPr>
      </w:pPr>
      <w:r>
        <w:tab/>
      </w:r>
      <w:r>
        <w:rPr>
          <w:strike/>
          <w:color w:val="FF0000"/>
        </w:rPr>
        <w:t>(iii)  это ведомство или организация должны иметь штат, который способен проводить экспертизу в необходимых областях техники и который обладает достаточными языковыми знаниями для понимания, по крайней мере, тех языков, на которых написан или на которые переведен минимум документации, упомянутый в правиле 34;</w:t>
      </w:r>
    </w:p>
    <w:p w14:paraId="665E54E9" w14:textId="77777777" w:rsidR="006B6301" w:rsidRPr="00136A94" w:rsidRDefault="006B6301" w:rsidP="006B6301">
      <w:pPr>
        <w:pStyle w:val="Lega"/>
        <w:rPr>
          <w:rFonts w:eastAsia="Calibri"/>
        </w:rPr>
      </w:pPr>
      <w:r>
        <w:tab/>
        <w:t>(iv)  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международной предварительной экспертизы;</w:t>
      </w:r>
    </w:p>
    <w:p w14:paraId="4BEC6D93" w14:textId="77777777" w:rsidR="006B6301" w:rsidRPr="00136A94" w:rsidRDefault="006B6301" w:rsidP="006B6301">
      <w:pPr>
        <w:pStyle w:val="Lega"/>
        <w:rPr>
          <w:rFonts w:eastAsia="Calibri"/>
        </w:rPr>
      </w:pPr>
      <w:r>
        <w:tab/>
        <w:t>(v)  это ведомство или организация должны быть назначены в качестве Международного поискового органа.</w:t>
      </w:r>
    </w:p>
    <w:p w14:paraId="48346EB4" w14:textId="77777777" w:rsidR="006B6301" w:rsidRPr="00535B62" w:rsidRDefault="006B6301" w:rsidP="006B6301">
      <w:pPr>
        <w:pStyle w:val="Endofdocument-Annex"/>
      </w:pPr>
    </w:p>
    <w:p w14:paraId="1E87C21D" w14:textId="77777777" w:rsidR="006B6301" w:rsidRPr="00AC599A" w:rsidRDefault="006B6301" w:rsidP="006B6301">
      <w:pPr>
        <w:pStyle w:val="Endofdocument-Annex"/>
        <w:sectPr w:rsidR="006B6301" w:rsidRPr="00AC599A" w:rsidSect="006B6301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t>[Приложение II следует]</w:t>
      </w:r>
    </w:p>
    <w:p w14:paraId="592E9A64" w14:textId="77777777" w:rsidR="006B6301" w:rsidRDefault="006B6301" w:rsidP="006B6301">
      <w:pPr>
        <w:pStyle w:val="Endofdocument-Annex"/>
        <w:ind w:left="0"/>
        <w:jc w:val="center"/>
      </w:pPr>
      <w:bookmarkStart w:id="71" w:name="_Hlk101202779"/>
      <w:r>
        <w:lastRenderedPageBreak/>
        <w:t>ПРОЕКТ ДОГОВОРЕННОСТИ</w:t>
      </w:r>
    </w:p>
    <w:p w14:paraId="6BE5CF95" w14:textId="77777777" w:rsidR="006B6301" w:rsidRPr="00F57041" w:rsidRDefault="006B6301" w:rsidP="006B6301">
      <w:pPr>
        <w:pStyle w:val="Endofdocument-Annex"/>
        <w:ind w:left="0"/>
        <w:jc w:val="center"/>
      </w:pPr>
      <w:r>
        <w:t>О ТОЛКОВАНИИ ПРАВИЛА 36.1(ii)</w:t>
      </w:r>
    </w:p>
    <w:p w14:paraId="6A597E7D" w14:textId="77777777" w:rsidR="006B6301" w:rsidRPr="00535B62" w:rsidRDefault="006B6301" w:rsidP="006B6301">
      <w:pPr>
        <w:tabs>
          <w:tab w:val="num" w:pos="567"/>
        </w:tabs>
        <w:spacing w:line="288" w:lineRule="auto"/>
        <w:jc w:val="center"/>
        <w:rPr>
          <w:rFonts w:eastAsia="Calibri"/>
          <w:b/>
          <w:szCs w:val="22"/>
          <w:lang w:eastAsia="en-US"/>
        </w:rPr>
      </w:pPr>
    </w:p>
    <w:p w14:paraId="065668E4" w14:textId="77777777" w:rsidR="006B6301" w:rsidRPr="00535B62" w:rsidRDefault="006B6301" w:rsidP="006B6301">
      <w:pPr>
        <w:spacing w:line="288" w:lineRule="auto"/>
        <w:rPr>
          <w:rFonts w:eastAsia="Calibri"/>
          <w:bCs/>
          <w:szCs w:val="22"/>
          <w:lang w:eastAsia="en-US"/>
        </w:rPr>
      </w:pPr>
    </w:p>
    <w:p w14:paraId="3C02A063" w14:textId="06BE90B7" w:rsidR="006B6301" w:rsidRDefault="006B6301" w:rsidP="006B6301">
      <w:pPr>
        <w:pStyle w:val="ONUME"/>
        <w:numPr>
          <w:ilvl w:val="0"/>
          <w:numId w:val="0"/>
        </w:numPr>
      </w:pPr>
      <w:r>
        <w:t>«</w:t>
      </w:r>
      <w:bookmarkEnd w:id="71"/>
      <w:r>
        <w:t xml:space="preserve">Принимая поправки к правилу 36.1, в котором установлен минимум требований, упомянутый в статье 16(3)(c), Ассамблея постановила, что применительно к межправительственной организации, </w:t>
      </w:r>
      <w:bookmarkStart w:id="72" w:name="_Hlk101744227"/>
      <w:r>
        <w:t>которая была создана для цели сотрудничества национальных ведомств ее государств-членов</w:t>
      </w:r>
      <w:bookmarkEnd w:id="72"/>
      <w:r>
        <w:t xml:space="preserve"> и которая сама не выдает патенты и не публикует патентные заявки, требования правила 36.1(ii), предъявляемые к организации, заключаются в том, что национальные ведомства соответствующих государств </w:t>
      </w:r>
      <w:bookmarkStart w:id="73" w:name="_Hlk101744711"/>
      <w:r>
        <w:t>предоставляют для ознакомления в рамках минимума документации любой патент и любую патентную заявку, выданные или опубликованные ими и, когда это применимо, их правопредшественником(-ами)</w:t>
      </w:r>
      <w:bookmarkEnd w:id="73"/>
      <w:r>
        <w:t>».</w:t>
      </w:r>
    </w:p>
    <w:p w14:paraId="4BCFBA39" w14:textId="77777777" w:rsidR="006B6301" w:rsidRPr="00D2727C" w:rsidRDefault="006B6301" w:rsidP="006B6301">
      <w:pPr>
        <w:spacing w:line="288" w:lineRule="auto"/>
        <w:rPr>
          <w:szCs w:val="22"/>
        </w:rPr>
      </w:pPr>
    </w:p>
    <w:p w14:paraId="7B2808C0" w14:textId="77777777" w:rsidR="006B6301" w:rsidRDefault="006B6301" w:rsidP="006B6301">
      <w:pPr>
        <w:pStyle w:val="Endofdocument-Annex"/>
      </w:pPr>
      <w:r>
        <w:t>[Приложение III следует]</w:t>
      </w:r>
    </w:p>
    <w:p w14:paraId="49E4AB1B" w14:textId="77777777" w:rsidR="006B6301" w:rsidRDefault="006B6301" w:rsidP="006B6301">
      <w:pPr>
        <w:pStyle w:val="Lega"/>
      </w:pPr>
    </w:p>
    <w:p w14:paraId="6485004D" w14:textId="77777777" w:rsidR="006B6301" w:rsidRDefault="006B6301" w:rsidP="006B6301">
      <w:pPr>
        <w:pStyle w:val="Lega"/>
        <w:sectPr w:rsidR="006B6301" w:rsidSect="006B630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5D696D7A" w14:textId="77777777" w:rsidR="005F695F" w:rsidRDefault="005F695F" w:rsidP="005F695F">
      <w:pPr>
        <w:pStyle w:val="Endofdocument-Annex"/>
        <w:ind w:left="0"/>
        <w:jc w:val="center"/>
      </w:pPr>
      <w:bookmarkStart w:id="74" w:name="_Hlk101204070"/>
      <w:r>
        <w:lastRenderedPageBreak/>
        <w:t>ПРЕДЛАГАЕМЫЕ НОВЫЕ ПОЛОЖЕНИЯ АДМИНИСТРАТИВНОЙ ИНСТРУКЦИИ К PCT</w:t>
      </w:r>
    </w:p>
    <w:p w14:paraId="3099C38D" w14:textId="77777777" w:rsidR="005F695F" w:rsidRPr="00323842" w:rsidRDefault="005F695F" w:rsidP="005F695F">
      <w:pPr>
        <w:pStyle w:val="ONUME"/>
        <w:numPr>
          <w:ilvl w:val="0"/>
          <w:numId w:val="0"/>
        </w:numPr>
      </w:pPr>
    </w:p>
    <w:p w14:paraId="15EFD716" w14:textId="77777777" w:rsidR="006B6301" w:rsidRPr="00535B62" w:rsidRDefault="006B6301" w:rsidP="006B6301">
      <w:pPr>
        <w:pStyle w:val="ONUME"/>
        <w:numPr>
          <w:ilvl w:val="0"/>
          <w:numId w:val="0"/>
        </w:numPr>
        <w:rPr>
          <w:lang w:eastAsia="en-US"/>
        </w:rPr>
      </w:pPr>
    </w:p>
    <w:p w14:paraId="2D1B18D2" w14:textId="77777777" w:rsidR="006B6301" w:rsidRPr="009668BB" w:rsidRDefault="006B6301" w:rsidP="006B6301">
      <w:pPr>
        <w:pStyle w:val="LegTitleLH"/>
        <w:jc w:val="center"/>
        <w:rPr>
          <w:rFonts w:ascii="Arial" w:eastAsia="Calibri" w:hAnsi="Arial" w:cs="Arial"/>
        </w:rPr>
      </w:pPr>
      <w:r>
        <w:rPr>
          <w:rFonts w:ascii="Arial" w:hAnsi="Arial"/>
        </w:rPr>
        <w:t>ЧАСТЬ 1</w:t>
      </w:r>
    </w:p>
    <w:p w14:paraId="0394021D" w14:textId="77777777" w:rsidR="006B6301" w:rsidRDefault="006B6301" w:rsidP="006B6301">
      <w:pPr>
        <w:pStyle w:val="LegTitleLH"/>
        <w:jc w:val="center"/>
        <w:rPr>
          <w:rFonts w:ascii="Arial" w:eastAsia="Calibri" w:hAnsi="Arial" w:cs="Arial"/>
        </w:rPr>
      </w:pPr>
      <w:r>
        <w:rPr>
          <w:rFonts w:ascii="Arial" w:hAnsi="Arial"/>
        </w:rPr>
        <w:t>ИНСТРУКЦИИ, ОТНОСЯЩИЕСЯ К ОБЩИМ ВОПРОСАМ</w:t>
      </w:r>
    </w:p>
    <w:p w14:paraId="6021D37F" w14:textId="77777777" w:rsidR="006B6301" w:rsidRPr="00535B62" w:rsidRDefault="006B6301" w:rsidP="006B6301">
      <w:pPr>
        <w:pStyle w:val="ONUME"/>
        <w:numPr>
          <w:ilvl w:val="0"/>
          <w:numId w:val="0"/>
        </w:numPr>
      </w:pPr>
    </w:p>
    <w:p w14:paraId="0CBB9B7D" w14:textId="77777777" w:rsidR="006B6301" w:rsidRPr="009668BB" w:rsidRDefault="006B6301" w:rsidP="006B6301">
      <w:pPr>
        <w:pStyle w:val="ONUME"/>
        <w:numPr>
          <w:ilvl w:val="0"/>
          <w:numId w:val="0"/>
        </w:numPr>
        <w:jc w:val="center"/>
        <w:rPr>
          <w:b/>
        </w:rPr>
      </w:pPr>
      <w:r>
        <w:rPr>
          <w:b/>
        </w:rPr>
        <w:t>Раздел 116</w:t>
      </w:r>
    </w:p>
    <w:p w14:paraId="1448B08D" w14:textId="77777777" w:rsidR="006B6301" w:rsidRPr="009668BB" w:rsidRDefault="006B6301" w:rsidP="006B6301">
      <w:pPr>
        <w:pStyle w:val="ONUME"/>
        <w:numPr>
          <w:ilvl w:val="0"/>
          <w:numId w:val="0"/>
        </w:numPr>
        <w:jc w:val="center"/>
        <w:rPr>
          <w:b/>
        </w:rPr>
      </w:pPr>
      <w:r>
        <w:rPr>
          <w:b/>
        </w:rPr>
        <w:t>Минимум документации</w:t>
      </w:r>
      <w:bookmarkStart w:id="75" w:name="_Hlk101291599"/>
    </w:p>
    <w:p w14:paraId="43A9D628" w14:textId="77777777" w:rsidR="006B6301" w:rsidRDefault="006B6301" w:rsidP="006B6301">
      <w:pPr>
        <w:pStyle w:val="ONUME"/>
        <w:numPr>
          <w:ilvl w:val="0"/>
          <w:numId w:val="0"/>
        </w:numPr>
      </w:pPr>
      <w:r>
        <w:t xml:space="preserve">Патентные </w:t>
      </w:r>
      <w:bookmarkEnd w:id="75"/>
      <w:r>
        <w:t>документы, которые предоставляются в соответствии с правилом 34.1(b)(i) для включения в состав документации, упомянутой в статье 15(4), и документы на полезные модели, которые предоставляются в соответствии с правилом 34.1(c), соответствуют требованиям Части I Приложения H.</w:t>
      </w:r>
    </w:p>
    <w:p w14:paraId="65899A90" w14:textId="77777777" w:rsidR="006B6301" w:rsidRPr="00535B62" w:rsidRDefault="006B6301" w:rsidP="006B6301">
      <w:pPr>
        <w:pStyle w:val="ONUME"/>
        <w:numPr>
          <w:ilvl w:val="0"/>
          <w:numId w:val="0"/>
        </w:numPr>
        <w:rPr>
          <w:rFonts w:eastAsia="Calibri"/>
          <w:szCs w:val="22"/>
          <w:lang w:eastAsia="en-US"/>
        </w:rPr>
      </w:pPr>
    </w:p>
    <w:p w14:paraId="6AFB84F0" w14:textId="77777777" w:rsidR="006B6301" w:rsidRPr="009668BB" w:rsidRDefault="006B6301" w:rsidP="006B6301">
      <w:pPr>
        <w:pStyle w:val="LegTitleLH"/>
        <w:jc w:val="center"/>
        <w:rPr>
          <w:rFonts w:ascii="Arial" w:eastAsia="Calibri" w:hAnsi="Arial" w:cs="Arial"/>
        </w:rPr>
      </w:pPr>
      <w:r>
        <w:rPr>
          <w:rFonts w:ascii="Arial" w:hAnsi="Arial"/>
        </w:rPr>
        <w:t>ЧАСТЬ 5</w:t>
      </w:r>
    </w:p>
    <w:p w14:paraId="4E27EA57" w14:textId="77777777" w:rsidR="006B6301" w:rsidRDefault="006B6301" w:rsidP="006B6301">
      <w:pPr>
        <w:pStyle w:val="LegTitleLH"/>
        <w:jc w:val="center"/>
        <w:rPr>
          <w:rFonts w:ascii="Arial" w:eastAsia="Calibri" w:hAnsi="Arial" w:cs="Arial"/>
        </w:rPr>
      </w:pPr>
      <w:r>
        <w:rPr>
          <w:rFonts w:ascii="Arial" w:hAnsi="Arial"/>
        </w:rPr>
        <w:t>ИНСТРУКЦИИ, ОТНОСЯЩИЕСЯ К МЕЖДУНАРОДНОМУ ПОИСКОВОМУ ОРГАНУ</w:t>
      </w:r>
    </w:p>
    <w:p w14:paraId="6C55EEE2" w14:textId="77777777" w:rsidR="006B6301" w:rsidRPr="00535B62" w:rsidRDefault="006B6301" w:rsidP="006B6301">
      <w:pPr>
        <w:pStyle w:val="LegTitleLH"/>
        <w:jc w:val="center"/>
        <w:rPr>
          <w:rFonts w:ascii="Arial" w:eastAsia="Calibri" w:hAnsi="Arial" w:cs="Arial"/>
        </w:rPr>
      </w:pPr>
    </w:p>
    <w:p w14:paraId="37BA47CB" w14:textId="77777777" w:rsidR="006B6301" w:rsidRPr="009668BB" w:rsidRDefault="006B6301" w:rsidP="006B6301">
      <w:pPr>
        <w:pStyle w:val="ONUME"/>
        <w:numPr>
          <w:ilvl w:val="0"/>
          <w:numId w:val="0"/>
        </w:numPr>
        <w:jc w:val="center"/>
        <w:rPr>
          <w:b/>
        </w:rPr>
      </w:pPr>
      <w:r>
        <w:rPr>
          <w:b/>
        </w:rPr>
        <w:t>Раздел 521</w:t>
      </w:r>
    </w:p>
    <w:p w14:paraId="0060FB9C" w14:textId="77777777" w:rsidR="006B6301" w:rsidRPr="009668BB" w:rsidRDefault="006B6301" w:rsidP="006B6301">
      <w:pPr>
        <w:pStyle w:val="ONUME"/>
        <w:numPr>
          <w:ilvl w:val="0"/>
          <w:numId w:val="0"/>
        </w:numPr>
        <w:jc w:val="center"/>
        <w:rPr>
          <w:b/>
        </w:rPr>
      </w:pPr>
      <w:r>
        <w:rPr>
          <w:b/>
        </w:rPr>
        <w:t>Минимум документации</w:t>
      </w:r>
    </w:p>
    <w:p w14:paraId="23A14061" w14:textId="77777777" w:rsidR="00AE410B" w:rsidRDefault="006B6301" w:rsidP="006B6301">
      <w:pPr>
        <w:pStyle w:val="ONUME"/>
        <w:numPr>
          <w:ilvl w:val="0"/>
          <w:numId w:val="0"/>
        </w:numPr>
        <w:sectPr w:rsidR="00AE410B" w:rsidSect="006B6301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t>В соответствии с правилом 34.1(b)(ii) Международные поисковые органы согласовывают материалы, относящиеся к непатентной литературе, для включения в состав документации, упомянутой в статье 15(4), с соблюдением процедуры, изложенной в Части II Приложения H.</w:t>
      </w:r>
    </w:p>
    <w:p w14:paraId="7C2F7F42" w14:textId="77777777" w:rsidR="006B6301" w:rsidRPr="009668BB" w:rsidRDefault="006B6301" w:rsidP="006B6301">
      <w:pPr>
        <w:pStyle w:val="LegTitleLH"/>
        <w:jc w:val="center"/>
        <w:rPr>
          <w:rFonts w:ascii="Arial" w:eastAsia="Calibri" w:hAnsi="Arial" w:cs="Arial"/>
        </w:rPr>
      </w:pPr>
      <w:r>
        <w:rPr>
          <w:rFonts w:ascii="Arial" w:hAnsi="Arial"/>
        </w:rPr>
        <w:lastRenderedPageBreak/>
        <w:t>ПРИЛОЖЕНИЕ H</w:t>
      </w:r>
    </w:p>
    <w:p w14:paraId="45321424" w14:textId="77777777" w:rsidR="006B6301" w:rsidRPr="00457C3C" w:rsidRDefault="006B6301" w:rsidP="006B6301">
      <w:pPr>
        <w:pStyle w:val="LegTitleLH"/>
        <w:jc w:val="center"/>
        <w:rPr>
          <w:rFonts w:eastAsia="Calibri"/>
        </w:rPr>
      </w:pPr>
      <w:r>
        <w:rPr>
          <w:rFonts w:ascii="Arial" w:hAnsi="Arial"/>
        </w:rPr>
        <w:t xml:space="preserve">ТЕХНИЧЕСКИЕ ТРЕБОВАНИЯ И ТРЕБОВАНИЯ ДОСТУПНОСТИ </w:t>
      </w:r>
      <w:r>
        <w:rPr>
          <w:rFonts w:ascii="Arial" w:hAnsi="Arial"/>
        </w:rPr>
        <w:br/>
        <w:t>И ПОРЯДОК ВКЛЮЧЕНИЯ ПАТЕНТНЫХ ДОКУМЕНТОВ, ДОКУМЕНТОВ НА ПОЛЕЗНЫЕ МОДЕЛИ И НЕПАТЕНТНОЙ ЛИТЕРАТУРЫ В МИНИМУМ ДОКУМЕНТАЦИИ</w:t>
      </w:r>
    </w:p>
    <w:p w14:paraId="2D3B8B03" w14:textId="77777777" w:rsidR="006B6301" w:rsidRDefault="006B6301" w:rsidP="006B6301">
      <w:pPr>
        <w:pStyle w:val="ONUME"/>
        <w:keepNext/>
        <w:numPr>
          <w:ilvl w:val="0"/>
          <w:numId w:val="0"/>
        </w:numPr>
        <w:rPr>
          <w:rFonts w:eastAsia="Calibri"/>
          <w:b/>
          <w:bCs/>
          <w:szCs w:val="22"/>
        </w:rPr>
      </w:pPr>
      <w:bookmarkStart w:id="76" w:name="_Hlk101204241"/>
      <w:bookmarkStart w:id="77" w:name="_Hlk101204870"/>
    </w:p>
    <w:p w14:paraId="6050B513" w14:textId="77777777" w:rsidR="006B6301" w:rsidRPr="009668BB" w:rsidRDefault="006B6301" w:rsidP="006B6301">
      <w:pPr>
        <w:pStyle w:val="ONUME"/>
        <w:keepNext/>
        <w:numPr>
          <w:ilvl w:val="0"/>
          <w:numId w:val="0"/>
        </w:numPr>
        <w:jc w:val="center"/>
        <w:rPr>
          <w:b/>
        </w:rPr>
      </w:pPr>
      <w:r>
        <w:rPr>
          <w:b/>
        </w:rPr>
        <w:t>Введение</w:t>
      </w:r>
      <w:bookmarkStart w:id="78" w:name="_Hlk101286045"/>
      <w:bookmarkEnd w:id="74"/>
    </w:p>
    <w:p w14:paraId="133F8295" w14:textId="77777777" w:rsidR="006B6301" w:rsidRPr="009668BB" w:rsidRDefault="006B6301" w:rsidP="006B6301">
      <w:pPr>
        <w:pStyle w:val="ONUME"/>
        <w:keepNext/>
        <w:numPr>
          <w:ilvl w:val="0"/>
          <w:numId w:val="7"/>
        </w:numPr>
        <w:spacing w:after="0"/>
      </w:pPr>
      <w:bookmarkStart w:id="79" w:name="_Hlk101285967"/>
      <w:r>
        <w:t xml:space="preserve">В настоящем Приложении изложены </w:t>
      </w:r>
      <w:bookmarkStart w:id="80" w:name="_Hlk101745855"/>
      <w:r>
        <w:t>технические требования и требования доступности, а также порядок включения патентных документов, документов на полезные модели и непатентной литературы в минимум документации согласно определению, приведенному в правиле 34.1.</w:t>
      </w:r>
      <w:bookmarkEnd w:id="78"/>
      <w:bookmarkEnd w:id="79"/>
      <w:bookmarkEnd w:id="80"/>
    </w:p>
    <w:bookmarkEnd w:id="76"/>
    <w:p w14:paraId="06813818" w14:textId="77777777" w:rsidR="006B6301" w:rsidRPr="009668BB" w:rsidRDefault="006B6301" w:rsidP="006B6301">
      <w:pPr>
        <w:pStyle w:val="LegTitleLH"/>
        <w:jc w:val="center"/>
        <w:rPr>
          <w:rFonts w:ascii="Arial" w:eastAsia="Calibri" w:hAnsi="Arial"/>
        </w:rPr>
      </w:pPr>
      <w:r>
        <w:rPr>
          <w:rFonts w:ascii="Arial" w:hAnsi="Arial"/>
        </w:rPr>
        <w:t>Часть I</w:t>
      </w:r>
    </w:p>
    <w:p w14:paraId="26519968" w14:textId="77777777" w:rsidR="006B6301" w:rsidRPr="009668BB" w:rsidRDefault="006B6301" w:rsidP="006B6301">
      <w:pPr>
        <w:pStyle w:val="LegTitleLH"/>
        <w:jc w:val="center"/>
        <w:rPr>
          <w:rFonts w:ascii="Arial" w:eastAsia="Calibri" w:hAnsi="Arial"/>
        </w:rPr>
      </w:pPr>
      <w:bookmarkStart w:id="81" w:name="_Hlk101747749"/>
      <w:r>
        <w:rPr>
          <w:rFonts w:ascii="Arial" w:hAnsi="Arial"/>
        </w:rPr>
        <w:t>ПАТЕНТНАЯ ДОКУМЕНТАЦИЯ И ДОКУМЕНТАЦИЯ НА ПОЛЕЗНЫЕ МОДЕЛИ</w:t>
      </w:r>
      <w:bookmarkEnd w:id="81"/>
    </w:p>
    <w:p w14:paraId="2376F676" w14:textId="77777777" w:rsidR="006B6301" w:rsidRPr="00535B62" w:rsidRDefault="006B6301" w:rsidP="006B6301">
      <w:pPr>
        <w:keepNext/>
        <w:tabs>
          <w:tab w:val="num" w:pos="567"/>
        </w:tabs>
        <w:jc w:val="center"/>
        <w:rPr>
          <w:rFonts w:eastAsia="Calibri"/>
          <w:b/>
          <w:bCs/>
          <w:szCs w:val="22"/>
          <w:lang w:eastAsia="en-US"/>
        </w:rPr>
      </w:pPr>
    </w:p>
    <w:p w14:paraId="25D9D1E1" w14:textId="77777777" w:rsidR="006B6301" w:rsidRPr="00FF56A8" w:rsidRDefault="006B6301" w:rsidP="006B6301">
      <w:pPr>
        <w:pStyle w:val="ONUME"/>
        <w:keepNext/>
      </w:pPr>
      <w:r>
        <w:t>В данной Части термины «патентные документы» и «документы на полезные модели» используются так же, как они определены в правиле 34.1(a) и правиле 34.1(c) соответственно.</w:t>
      </w:r>
    </w:p>
    <w:p w14:paraId="30556361" w14:textId="77777777" w:rsidR="006B6301" w:rsidRPr="00457C3C" w:rsidRDefault="006B6301" w:rsidP="006B6301">
      <w:pPr>
        <w:pStyle w:val="ONUME"/>
        <w:keepNext/>
        <w:numPr>
          <w:ilvl w:val="0"/>
          <w:numId w:val="0"/>
        </w:numPr>
        <w:rPr>
          <w:rFonts w:eastAsia="Calibri"/>
          <w:b/>
          <w:bCs/>
        </w:rPr>
      </w:pPr>
      <w:r>
        <w:rPr>
          <w:b/>
        </w:rPr>
        <w:t>Предоставление документов</w:t>
      </w:r>
    </w:p>
    <w:p w14:paraId="56D25462" w14:textId="77777777" w:rsidR="006B6301" w:rsidRPr="0025531B" w:rsidRDefault="006B6301" w:rsidP="006B6301">
      <w:pPr>
        <w:pStyle w:val="ONUME"/>
        <w:keepNext/>
      </w:pPr>
      <w:r>
        <w:t xml:space="preserve">Каждое ведомство или ведомство-правопреемник, </w:t>
      </w:r>
      <w:bookmarkStart w:id="82" w:name="_Hlk98179268"/>
      <w:r>
        <w:t>чей патентный фонд и, когда это применимо, фонд полезных моделей входит в минимум документации</w:t>
      </w:r>
      <w:bookmarkEnd w:id="82"/>
      <w:r>
        <w:t>, создает одно или несколько защищенных хранилищ, в которых содержатся данные о минимуме документации с возможностью поиска по тексту в формате стандарта ВОИС</w:t>
      </w:r>
      <w:r w:rsidR="00AE410B">
        <w:t> </w:t>
      </w:r>
      <w:r>
        <w:t>ST.36 или ST.96, в формате простого</w:t>
      </w:r>
      <w:r w:rsidR="00D03DDC">
        <w:t xml:space="preserve"> текста или их комбинации. </w:t>
      </w:r>
      <w:r>
        <w:t xml:space="preserve">Каждое такое ведомство предоставляет </w:t>
      </w:r>
      <w:bookmarkStart w:id="83" w:name="_Hlk98177845"/>
      <w:r>
        <w:t>Международному бюро</w:t>
      </w:r>
      <w:bookmarkEnd w:id="83"/>
      <w:r>
        <w:t xml:space="preserve"> всю соответствующую информацию и подробную инструкцию по авторизации, требуемую для доступа к этим данным, например ссылки, пароли и т.д., для того чтобы Международное бюро и </w:t>
      </w:r>
      <w:bookmarkStart w:id="84" w:name="_Hlk98179371"/>
      <w:bookmarkStart w:id="85" w:name="_Hlk98178241"/>
      <w:r>
        <w:t>Международные органы</w:t>
      </w:r>
      <w:bookmarkEnd w:id="84"/>
      <w:r>
        <w:t xml:space="preserve"> </w:t>
      </w:r>
      <w:bookmarkEnd w:id="85"/>
      <w:r>
        <w:t>могли бесплатно ознакомиться с соответствующими данными в электронном виде в формате массива, предпочтительно через протоколы FTP и SFTP или веб-сервисы, а также в соответствии с пунктом</w:t>
      </w:r>
      <w:r w:rsidR="00AE410B">
        <w:t> </w:t>
      </w:r>
      <w:r>
        <w:t>20. Международное бюро предоставляет данную информацию и подробную инструкцию по авторизации любому Международному органу по требованию. Каждое ведомство принимает меры для того, чтобы все опубликованные данные фигурировали в хранилище не позднее чем чер</w:t>
      </w:r>
      <w:r w:rsidR="00D03DDC">
        <w:t xml:space="preserve">ез месяц с даты их публикации. </w:t>
      </w:r>
      <w:r>
        <w:t>Если ведомство также обеспечивает поисковый интерфейс для своих данных, желательно, чтобы оно предоставляло бесплатн</w:t>
      </w:r>
      <w:r w:rsidR="00D03DDC">
        <w:t xml:space="preserve">ый доступ к этому инструменту. </w:t>
      </w:r>
      <w:r>
        <w:t>Любое ведомство, не являющееся Международным органом, однако имеющее патентные фонды и, когда это применимо, фонды полезных моделей, входящие в минимум документации, может передать свои полномочия по предоставлению доступа к соответствующим данным в соответствии с положениями, изложенными в настоящем пункте, Международному органу или Международному бюро.</w:t>
      </w:r>
    </w:p>
    <w:p w14:paraId="5DFC0CC4" w14:textId="77777777" w:rsidR="006B6301" w:rsidRPr="000E7CFE" w:rsidRDefault="006B6301" w:rsidP="006B6301">
      <w:pPr>
        <w:pStyle w:val="ONUME"/>
        <w:numPr>
          <w:ilvl w:val="0"/>
          <w:numId w:val="0"/>
        </w:numPr>
        <w:rPr>
          <w:rFonts w:eastAsia="Calibri"/>
          <w:b/>
          <w:bCs/>
          <w:szCs w:val="22"/>
        </w:rPr>
      </w:pPr>
      <w:r>
        <w:rPr>
          <w:b/>
        </w:rPr>
        <w:t>Ведомственное досье</w:t>
      </w:r>
      <w:bookmarkEnd w:id="77"/>
    </w:p>
    <w:p w14:paraId="29829AE3" w14:textId="4A78CBA1" w:rsidR="006B6301" w:rsidRPr="000E7CFE" w:rsidRDefault="006B6301" w:rsidP="006B6301">
      <w:pPr>
        <w:pStyle w:val="ONUME"/>
        <w:rPr>
          <w:szCs w:val="22"/>
        </w:rPr>
      </w:pPr>
      <w:r>
        <w:t xml:space="preserve">Структура и формат файла ведомственного досье, предоставляемого ведомством согласно правилу 34.1(d)(iii), и элементы содержащихся в нем данных </w:t>
      </w:r>
      <w:r w:rsidR="003D1227">
        <w:t xml:space="preserve">должно </w:t>
      </w:r>
      <w:r>
        <w:t>соответств</w:t>
      </w:r>
      <w:r w:rsidR="003D1227">
        <w:t>овать</w:t>
      </w:r>
      <w:r>
        <w:t xml:space="preserve"> требованиям стандарта ВОИС ST.37.</w:t>
      </w:r>
    </w:p>
    <w:p w14:paraId="127CCE95" w14:textId="77777777" w:rsidR="006B6301" w:rsidRPr="006E5AAA" w:rsidRDefault="006B6301" w:rsidP="006B6301">
      <w:pPr>
        <w:pStyle w:val="ONUME"/>
      </w:pPr>
      <w:bookmarkStart w:id="86" w:name="_Ref89091450"/>
      <w:r>
        <w:t>Применительно к каждой публикации предоставляемое ведомством досье включает следующие элементы данных, упомянутые в стандарте ВОИС ST.37:</w:t>
      </w:r>
      <w:bookmarkStart w:id="87" w:name="_Ref89273058"/>
      <w:bookmarkEnd w:id="86"/>
    </w:p>
    <w:p w14:paraId="590DF4FB" w14:textId="643610F6" w:rsidR="006B6301" w:rsidRPr="006E5AAA" w:rsidRDefault="006B6301" w:rsidP="006B6301">
      <w:pPr>
        <w:pStyle w:val="ONUME"/>
        <w:numPr>
          <w:ilvl w:val="1"/>
          <w:numId w:val="5"/>
        </w:numPr>
      </w:pPr>
      <w:bookmarkStart w:id="88" w:name="_Ref104383908"/>
      <w:r>
        <w:t xml:space="preserve">двухбуквенный код ведомства, публикующего документ (публикующий </w:t>
      </w:r>
      <w:r w:rsidR="003D1227">
        <w:t>О</w:t>
      </w:r>
      <w:r>
        <w:t>рган);</w:t>
      </w:r>
      <w:bookmarkEnd w:id="87"/>
      <w:bookmarkEnd w:id="88"/>
    </w:p>
    <w:p w14:paraId="077C2CA2" w14:textId="77777777" w:rsidR="006B6301" w:rsidRPr="006E5AAA" w:rsidRDefault="006B6301" w:rsidP="006B6301">
      <w:pPr>
        <w:pStyle w:val="ONUME"/>
        <w:numPr>
          <w:ilvl w:val="1"/>
          <w:numId w:val="5"/>
        </w:numPr>
      </w:pPr>
      <w:r>
        <w:lastRenderedPageBreak/>
        <w:t>номер публикации;</w:t>
      </w:r>
    </w:p>
    <w:p w14:paraId="41C90876" w14:textId="77777777" w:rsidR="006B6301" w:rsidRPr="006E5AAA" w:rsidRDefault="006B6301" w:rsidP="006B6301">
      <w:pPr>
        <w:pStyle w:val="ONUME"/>
        <w:numPr>
          <w:ilvl w:val="1"/>
          <w:numId w:val="5"/>
        </w:numPr>
      </w:pPr>
      <w:r>
        <w:t>код вида патентного документа (код вида документа)</w:t>
      </w:r>
      <w:bookmarkStart w:id="89" w:name="_Ref89273077"/>
      <w:r>
        <w:t>;</w:t>
      </w:r>
    </w:p>
    <w:p w14:paraId="585666E4" w14:textId="77777777" w:rsidR="006B6301" w:rsidRPr="006E5AAA" w:rsidRDefault="006B6301" w:rsidP="006B6301">
      <w:pPr>
        <w:pStyle w:val="ONUME"/>
        <w:numPr>
          <w:ilvl w:val="1"/>
          <w:numId w:val="5"/>
        </w:numPr>
      </w:pPr>
      <w:bookmarkStart w:id="90" w:name="_Ref104383926"/>
      <w:r>
        <w:t>дата публикации патентного документа; и</w:t>
      </w:r>
      <w:bookmarkStart w:id="91" w:name="_Ref89267186"/>
      <w:bookmarkEnd w:id="89"/>
      <w:bookmarkEnd w:id="90"/>
    </w:p>
    <w:p w14:paraId="05B6125F" w14:textId="77777777" w:rsidR="006B6301" w:rsidRPr="006E5AAA" w:rsidRDefault="006B6301" w:rsidP="006B6301">
      <w:pPr>
        <w:pStyle w:val="ONUME"/>
        <w:numPr>
          <w:ilvl w:val="1"/>
          <w:numId w:val="5"/>
        </w:numPr>
      </w:pPr>
      <w:bookmarkStart w:id="92" w:name="_Ref104383960"/>
      <w:r>
        <w:t xml:space="preserve">с учетом пункта 7 </w:t>
      </w:r>
      <w:bookmarkStart w:id="93" w:name="_Hlk101753300"/>
      <w:r>
        <w:t>сведения о возможности поиска по тексту реферата, описания и формулы изобретения в публикации</w:t>
      </w:r>
      <w:bookmarkEnd w:id="93"/>
      <w:r>
        <w:t>, указываемые путем выбора одного из следующих кодов:</w:t>
      </w:r>
      <w:bookmarkEnd w:id="91"/>
      <w:bookmarkEnd w:id="92"/>
    </w:p>
    <w:p w14:paraId="34EB7C50" w14:textId="77777777" w:rsidR="006B6301" w:rsidRPr="006E5AAA" w:rsidRDefault="006B6301" w:rsidP="006B6301">
      <w:pPr>
        <w:pStyle w:val="ONUME"/>
        <w:numPr>
          <w:ilvl w:val="2"/>
          <w:numId w:val="5"/>
        </w:numPr>
      </w:pPr>
      <w:r>
        <w:t>“N” – сведения отсутствуют;</w:t>
      </w:r>
    </w:p>
    <w:p w14:paraId="490CCC93" w14:textId="77777777" w:rsidR="006B6301" w:rsidRPr="006E5AAA" w:rsidRDefault="006B6301" w:rsidP="006B6301">
      <w:pPr>
        <w:pStyle w:val="ONUME"/>
        <w:numPr>
          <w:ilvl w:val="2"/>
          <w:numId w:val="5"/>
        </w:numPr>
      </w:pPr>
      <w:r>
        <w:t>“U” – неизвестны;</w:t>
      </w:r>
    </w:p>
    <w:p w14:paraId="0B10F022" w14:textId="77777777" w:rsidR="006B6301" w:rsidRPr="006E5AAA" w:rsidRDefault="006B6301" w:rsidP="006B6301">
      <w:pPr>
        <w:pStyle w:val="ONUME"/>
        <w:numPr>
          <w:ilvl w:val="2"/>
          <w:numId w:val="5"/>
        </w:numPr>
      </w:pPr>
      <w:r>
        <w:t>двухбуквенный код (-ы) языка (-ов), на котором (-ых) имеется текст с возможностью поиска либо в качестве оригинала, либо в качестве официального перевода.</w:t>
      </w:r>
      <w:bookmarkStart w:id="94" w:name="_Hlk90482913"/>
    </w:p>
    <w:p w14:paraId="23D8FBD4" w14:textId="3669C273" w:rsidR="006B6301" w:rsidRPr="00457C3C" w:rsidRDefault="006B6301" w:rsidP="006B6301">
      <w:pPr>
        <w:pStyle w:val="ONUME"/>
      </w:pPr>
      <w:r>
        <w:t xml:space="preserve">Применительно к каждой произведенной ведомством или его правопредшественником публикации, преданной гласности начиная с 1 января 1991 г., ведомство предоставляет элементы данных, упомянутые в подпунктах </w:t>
      </w:r>
      <w:r>
        <w:fldChar w:fldCharType="begin"/>
      </w:r>
      <w:r>
        <w:instrText xml:space="preserve"> REF _Ref104383908 \r \h </w:instrText>
      </w:r>
      <w:r>
        <w:fldChar w:fldCharType="separate"/>
      </w:r>
      <w:r w:rsidR="00F93C5D">
        <w:t>5(a)</w:t>
      </w:r>
      <w:r>
        <w:fldChar w:fldCharType="end"/>
      </w:r>
      <w:r>
        <w:t>–</w:t>
      </w:r>
      <w:r>
        <w:fldChar w:fldCharType="begin"/>
      </w:r>
      <w:r>
        <w:instrText xml:space="preserve"> REF _Ref104383926 \r \h </w:instrText>
      </w:r>
      <w:r>
        <w:fldChar w:fldCharType="separate"/>
      </w:r>
      <w:r w:rsidR="00F93C5D">
        <w:t>5(d)</w:t>
      </w:r>
      <w:r>
        <w:fldChar w:fldCharType="end"/>
      </w:r>
      <w:bookmarkEnd w:id="94"/>
      <w:r>
        <w:t>, по состоянию на [ДАТА ВСТУПЛЕНИЯ В СИЛУ АИ].</w:t>
      </w:r>
    </w:p>
    <w:p w14:paraId="5641C5B0" w14:textId="569C9CB1" w:rsidR="006B6301" w:rsidRDefault="006B6301" w:rsidP="006B6301">
      <w:pPr>
        <w:pStyle w:val="ONUME"/>
      </w:pPr>
      <w:bookmarkStart w:id="95" w:name="_Ref89267406"/>
      <w:r>
        <w:t>Что касается элементов данных, упомянутых в подпункте </w:t>
      </w:r>
      <w:r>
        <w:fldChar w:fldCharType="begin"/>
      </w:r>
      <w:r>
        <w:instrText xml:space="preserve"> REF _Ref104383960 \r \h </w:instrText>
      </w:r>
      <w:r>
        <w:fldChar w:fldCharType="separate"/>
      </w:r>
      <w:r w:rsidR="00F93C5D">
        <w:t>5(e)</w:t>
      </w:r>
      <w:r>
        <w:fldChar w:fldCharType="end"/>
      </w:r>
      <w:r>
        <w:t>, ведомство предоставляет сведения</w:t>
      </w:r>
      <w:bookmarkEnd w:id="95"/>
      <w:r>
        <w:t>:</w:t>
      </w:r>
    </w:p>
    <w:p w14:paraId="3449CA54" w14:textId="15F4C488" w:rsidR="006B6301" w:rsidRPr="006E5AAA" w:rsidRDefault="006B6301" w:rsidP="006B6301">
      <w:pPr>
        <w:pStyle w:val="ONUME"/>
        <w:numPr>
          <w:ilvl w:val="1"/>
          <w:numId w:val="5"/>
        </w:numPr>
      </w:pPr>
      <w:r>
        <w:t xml:space="preserve">с [ДАТА ВСТУПЛЕНИЯ В СИЛУ АИ] по крайней мере для каждой публикации от этой даты или позднее; и </w:t>
      </w:r>
    </w:p>
    <w:p w14:paraId="0DE3C6BF" w14:textId="67AA9B48" w:rsidR="006B6301" w:rsidRPr="006E5AAA" w:rsidRDefault="006B6301" w:rsidP="006B6301">
      <w:pPr>
        <w:pStyle w:val="ONUME"/>
        <w:numPr>
          <w:ilvl w:val="1"/>
          <w:numId w:val="5"/>
        </w:numPr>
      </w:pPr>
      <w:r>
        <w:t xml:space="preserve">с [ДАТА ВСТУПЛЕНИЯ В СИЛУ АИ + 10 ЛЕТ] по крайней мере для каждой публикации или публикации его правопредшественника, датированной 1 января 1991 г. или позднее. </w:t>
      </w:r>
    </w:p>
    <w:p w14:paraId="764C32C6" w14:textId="137CA99A" w:rsidR="006B6301" w:rsidRPr="00457C3C" w:rsidRDefault="006B6301" w:rsidP="006B6301">
      <w:pPr>
        <w:pStyle w:val="ONUME"/>
      </w:pPr>
      <w:r>
        <w:t xml:space="preserve">Предпочтительно, чтобы ведомства, имеющие в своем распоряжении документы в машиночитаемом виде с возможностью поиска по тексту, опубликованные с 1 января 1920 г. по 31 декабря 1990 г., указывали для такой документации элементы данных, упомянутые в подпунктах </w:t>
      </w:r>
      <w:r>
        <w:fldChar w:fldCharType="begin"/>
      </w:r>
      <w:r>
        <w:instrText xml:space="preserve"> REF _Ref104383908 \r \h </w:instrText>
      </w:r>
      <w:r>
        <w:fldChar w:fldCharType="separate"/>
      </w:r>
      <w:r w:rsidR="00F93C5D">
        <w:t>5(a)</w:t>
      </w:r>
      <w:r>
        <w:fldChar w:fldCharType="end"/>
      </w:r>
      <w:r>
        <w:t>–</w:t>
      </w:r>
      <w:r>
        <w:fldChar w:fldCharType="begin"/>
      </w:r>
      <w:r>
        <w:instrText xml:space="preserve"> REF _Ref104383960 \r \h </w:instrText>
      </w:r>
      <w:r>
        <w:fldChar w:fldCharType="separate"/>
      </w:r>
      <w:r w:rsidR="00F93C5D">
        <w:t>5(e)</w:t>
      </w:r>
      <w:r>
        <w:fldChar w:fldCharType="end"/>
      </w:r>
      <w:r>
        <w:t>.</w:t>
      </w:r>
    </w:p>
    <w:p w14:paraId="6444C845" w14:textId="77777777" w:rsidR="006B6301" w:rsidRPr="003707EE" w:rsidRDefault="006B6301" w:rsidP="006B6301">
      <w:pPr>
        <w:pStyle w:val="ONUME"/>
        <w:spacing w:after="0"/>
        <w:rPr>
          <w:szCs w:val="22"/>
        </w:rPr>
      </w:pPr>
      <w:bookmarkStart w:id="96" w:name="_Hlk101754249"/>
      <w:r>
        <w:t xml:space="preserve">Предпочтительно, чтобы ведомство предоставляло файл определений в соответствии с требованиями стандарта ВОИС ST.37 с указанием соответствующих кодов исключения публикации, фигурирующих в его ведомственном досье, а также кратким описанием массива фондов документации. </w:t>
      </w:r>
    </w:p>
    <w:p w14:paraId="3DC3E019" w14:textId="77777777" w:rsidR="006B6301" w:rsidRPr="0025531B" w:rsidRDefault="006B6301" w:rsidP="006B6301">
      <w:pPr>
        <w:pStyle w:val="ONUME"/>
        <w:numPr>
          <w:ilvl w:val="0"/>
          <w:numId w:val="0"/>
        </w:numPr>
        <w:spacing w:after="0"/>
        <w:rPr>
          <w:szCs w:val="22"/>
        </w:rPr>
      </w:pPr>
    </w:p>
    <w:p w14:paraId="1E79018A" w14:textId="77777777" w:rsidR="006B6301" w:rsidRPr="000E7CFE" w:rsidRDefault="006B6301" w:rsidP="006B6301">
      <w:pPr>
        <w:pStyle w:val="ONUME"/>
        <w:rPr>
          <w:szCs w:val="22"/>
        </w:rPr>
      </w:pPr>
      <w:r>
        <w:t>Международное бюро включает любые ведомственные досье и файлы определений, предоставленные ведомством, в фонд хранилища, упомянутого в правиле 34.1(e), и обеспечивает доступ к таком</w:t>
      </w:r>
      <w:r w:rsidR="00D03DDC">
        <w:t xml:space="preserve">у хранилищу на веб-сайте ВОИС. </w:t>
      </w:r>
      <w:r>
        <w:t>В этом хранилище приводится информация о временном охвате ведомственного досье и сведения о датах и/или частоте обновлений по каждому ведомству, если эти данные предоставлены Международному бюро.</w:t>
      </w:r>
      <w:bookmarkEnd w:id="96"/>
    </w:p>
    <w:p w14:paraId="233CD889" w14:textId="77777777" w:rsidR="006B6301" w:rsidRPr="000E7CFE" w:rsidRDefault="006B6301" w:rsidP="006B6301">
      <w:pPr>
        <w:pStyle w:val="ONUME"/>
        <w:numPr>
          <w:ilvl w:val="0"/>
          <w:numId w:val="0"/>
        </w:numPr>
        <w:rPr>
          <w:rFonts w:eastAsia="Calibri"/>
          <w:b/>
          <w:bCs/>
          <w:szCs w:val="22"/>
        </w:rPr>
      </w:pPr>
      <w:r>
        <w:rPr>
          <w:b/>
        </w:rPr>
        <w:t>Предоставление документов, входящих в минимум документации</w:t>
      </w:r>
    </w:p>
    <w:p w14:paraId="704BCB98" w14:textId="18B754B9" w:rsidR="006B6301" w:rsidRPr="00457C3C" w:rsidRDefault="006B6301" w:rsidP="006B6301">
      <w:pPr>
        <w:pStyle w:val="ONUME"/>
      </w:pPr>
      <w:bookmarkStart w:id="97" w:name="_Ref89083723"/>
      <w:r>
        <w:t>Ведомство предоставляет любой документ, опубликованный начиная с [ДАТА ВСТУПЛЕНИЯ В СИЛУ АИ] в его патентном фонде или фонде полезных моделей, в машиночитаемом виде с возможностью поиска по тексту в соответствии с пунктом 14.</w:t>
      </w:r>
      <w:bookmarkEnd w:id="97"/>
    </w:p>
    <w:p w14:paraId="26CE7F88" w14:textId="036CAD41" w:rsidR="006B6301" w:rsidRPr="00457C3C" w:rsidRDefault="006B6301" w:rsidP="006B6301">
      <w:pPr>
        <w:pStyle w:val="ONUME"/>
      </w:pPr>
      <w:r>
        <w:lastRenderedPageBreak/>
        <w:t>Начиная с [ДАТА ВСТУПЛЕНИЯ В СИЛУ АИ + 10 ЛЕТ] ведомство предоставляет любой документ, опубликованный начиная с 1 января 1991 г. в его патентном фонде или фонде полезных моделей либо фонде правопредшественника, в машиночитаемом виде с возможностью поиска по тексту в соответствии с пунктом 14.</w:t>
      </w:r>
    </w:p>
    <w:p w14:paraId="5AFF3AE1" w14:textId="77777777" w:rsidR="006B6301" w:rsidRPr="00457C3C" w:rsidRDefault="006B6301" w:rsidP="006B6301">
      <w:pPr>
        <w:pStyle w:val="ONUME"/>
      </w:pPr>
      <w:bookmarkStart w:id="98" w:name="_Ref89083731"/>
      <w:r>
        <w:t>В отсутствие требования предоставления документа в машиночитаемом виде с возможностью поиска по тексту ведомству рекомендуется все же предоставлять документы в таком вид</w:t>
      </w:r>
      <w:r w:rsidR="00D03DDC">
        <w:t xml:space="preserve">е в соответствии с пунктом 14. </w:t>
      </w:r>
      <w:r>
        <w:t>Предпочтительно, чтобы любой документ, предоставленный не в машиночитаемом виде с возможностью поиска по тексту, был предоставлен в электронном виде в соответствии с пунктом 15.</w:t>
      </w:r>
      <w:bookmarkEnd w:id="98"/>
    </w:p>
    <w:p w14:paraId="0C82A59B" w14:textId="77777777" w:rsidR="006B6301" w:rsidRPr="000E7CFE" w:rsidRDefault="006B6301" w:rsidP="006B6301">
      <w:pPr>
        <w:pStyle w:val="ONUME"/>
        <w:keepNext/>
        <w:numPr>
          <w:ilvl w:val="0"/>
          <w:numId w:val="0"/>
        </w:numPr>
        <w:rPr>
          <w:b/>
          <w:bCs/>
        </w:rPr>
      </w:pPr>
      <w:r>
        <w:rPr>
          <w:b/>
        </w:rPr>
        <w:t>Документы, предоставленные в машиночитаемом виде с возможностью поиска по тексту</w:t>
      </w:r>
    </w:p>
    <w:p w14:paraId="0B17D2F3" w14:textId="77777777" w:rsidR="006B6301" w:rsidRPr="00457C3C" w:rsidRDefault="006B6301" w:rsidP="006B6301">
      <w:pPr>
        <w:pStyle w:val="ONUME"/>
        <w:keepNext/>
      </w:pPr>
      <w:bookmarkStart w:id="99" w:name="_Ref89075872"/>
      <w:r>
        <w:t xml:space="preserve">Для каждого документа, предоставленного </w:t>
      </w:r>
      <w:bookmarkStart w:id="100" w:name="_Hlk88437407"/>
      <w:r>
        <w:t>в машиночитаемом виде с возможностью поиска по тексту</w:t>
      </w:r>
      <w:bookmarkEnd w:id="100"/>
      <w:r>
        <w:t>, ведомство предоставляет Международным поисковым органам доступ по меньшей мере к полному тексту реферата, описания и формулы изобретения в формате XML в соответствии с требованиями стандарта ВОИС ST.36 или ST.96 или в формате простого</w:t>
      </w:r>
      <w:r w:rsidR="00D03DDC">
        <w:t xml:space="preserve"> текста. </w:t>
      </w:r>
      <w:r>
        <w:t>Ведомство также предоставляет доступ к любым перечням последовательностей, доступным в электр</w:t>
      </w:r>
      <w:r w:rsidR="00D03DDC">
        <w:t xml:space="preserve">онном виде в рамках документа. </w:t>
      </w:r>
      <w:r>
        <w:t>Для всех документов в формате XML необходимо заполнить теги библиографических данных.</w:t>
      </w:r>
      <w:bookmarkEnd w:id="99"/>
      <w:r w:rsidR="00D03DDC">
        <w:t xml:space="preserve"> </w:t>
      </w:r>
      <w:r>
        <w:t>В этом случае применяются все те же условия, которые были изложены в пункте 3.</w:t>
      </w:r>
    </w:p>
    <w:p w14:paraId="2C046B20" w14:textId="77777777" w:rsidR="006B6301" w:rsidRPr="000E7CFE" w:rsidRDefault="006B6301" w:rsidP="006B6301">
      <w:pPr>
        <w:pStyle w:val="ONUME"/>
        <w:numPr>
          <w:ilvl w:val="0"/>
          <w:numId w:val="0"/>
        </w:numPr>
        <w:rPr>
          <w:b/>
        </w:rPr>
      </w:pPr>
      <w:r>
        <w:rPr>
          <w:b/>
        </w:rPr>
        <w:t xml:space="preserve">Документы, предоставленные не в машиночитаемом виде с возможностью поиска по тексту </w:t>
      </w:r>
    </w:p>
    <w:p w14:paraId="408E82F7" w14:textId="321B4A9E" w:rsidR="006B6301" w:rsidRPr="000E7CFE" w:rsidRDefault="006B6301" w:rsidP="006B6301">
      <w:pPr>
        <w:pStyle w:val="ONUME"/>
      </w:pPr>
      <w:bookmarkStart w:id="101" w:name="_Ref89076618"/>
      <w:r>
        <w:t>Для каждого патентного документа или документа на полезную модель, входящего в минимум документации, но предоставленного не в машиночитаемом виде с возможностью поиска по тексту, ведомство или его правопреемник предоставляют по требованию Международных поисковых органов доступ к соответствующей копии, предп</w:t>
      </w:r>
      <w:r w:rsidR="00D03DDC">
        <w:t xml:space="preserve">очтительно в электронном виде. </w:t>
      </w:r>
      <w:r>
        <w:t xml:space="preserve">Предпочтительно, чтобы копии таких документов имели машиночитаемый вид электронного изображения, например в формате PDF. </w:t>
      </w:r>
      <w:bookmarkStart w:id="102" w:name="_Hlk88193017"/>
      <w:r>
        <w:t>Для таких документов в качестве кода элементов данных, упомянутых в подпункте </w:t>
      </w:r>
      <w:r w:rsidRPr="00457C3C">
        <w:fldChar w:fldCharType="begin"/>
      </w:r>
      <w:r w:rsidRPr="00457C3C">
        <w:instrText xml:space="preserve"> REF _Ref89091450 \r \h  \* MERGEFORMAT </w:instrText>
      </w:r>
      <w:r w:rsidRPr="00457C3C">
        <w:fldChar w:fldCharType="separate"/>
      </w:r>
      <w:r w:rsidR="00F93C5D">
        <w:t>5</w:t>
      </w:r>
      <w:r w:rsidRPr="00457C3C">
        <w:fldChar w:fldCharType="end"/>
      </w:r>
      <w:r>
        <w:t>(e), в ведомственном досье указывается “N” в отношении элементов, которые не позволяют проводить поиск по тексту, или “U” в отношении документов, наличие которых неизвестно или соответствующее ведомство не может без затруднений сообщить об их наличии.</w:t>
      </w:r>
      <w:bookmarkEnd w:id="101"/>
      <w:bookmarkEnd w:id="102"/>
    </w:p>
    <w:p w14:paraId="36431D7D" w14:textId="77777777" w:rsidR="006B6301" w:rsidRPr="000E7CFE" w:rsidRDefault="006B6301" w:rsidP="006B6301">
      <w:pPr>
        <w:pStyle w:val="ONUME"/>
        <w:numPr>
          <w:ilvl w:val="0"/>
          <w:numId w:val="0"/>
        </w:numPr>
        <w:rPr>
          <w:b/>
        </w:rPr>
      </w:pPr>
      <w:r>
        <w:rPr>
          <w:b/>
        </w:rPr>
        <w:t>Факультативные элементы любого документа фонда</w:t>
      </w:r>
    </w:p>
    <w:p w14:paraId="47CF237E" w14:textId="77777777" w:rsidR="006B6301" w:rsidRDefault="006B6301" w:rsidP="006B6301">
      <w:pPr>
        <w:pStyle w:val="ONUME"/>
      </w:pPr>
      <w:r>
        <w:t>Предпочтительно, чтобы каждое ведомство, используя соответствующие, предусмотренные для этих целей теги, сообщало следующие элементы данных по каждому документу своего фонда, если таковые доступны в машиночитаемом виде:</w:t>
      </w:r>
    </w:p>
    <w:p w14:paraId="709185DE" w14:textId="77777777" w:rsidR="006B6301" w:rsidRDefault="006B6301" w:rsidP="006B6301">
      <w:pPr>
        <w:pStyle w:val="ONUME"/>
        <w:numPr>
          <w:ilvl w:val="1"/>
          <w:numId w:val="5"/>
        </w:numPr>
      </w:pPr>
      <w:r>
        <w:t>номер заявки, относящейся к документу;</w:t>
      </w:r>
    </w:p>
    <w:p w14:paraId="19C98179" w14:textId="77777777" w:rsidR="006B6301" w:rsidRDefault="006B6301" w:rsidP="006B6301">
      <w:pPr>
        <w:pStyle w:val="ONUME"/>
        <w:numPr>
          <w:ilvl w:val="1"/>
          <w:numId w:val="5"/>
        </w:numPr>
      </w:pPr>
      <w:r>
        <w:t xml:space="preserve">номера заявок и даты подачи любых предшествующих заявок, по которым испрашивался приоритет патента или заявки; </w:t>
      </w:r>
    </w:p>
    <w:p w14:paraId="6278C11E" w14:textId="77777777" w:rsidR="006B6301" w:rsidRDefault="006B6301" w:rsidP="006B6301">
      <w:pPr>
        <w:pStyle w:val="ONUME"/>
        <w:numPr>
          <w:ilvl w:val="1"/>
          <w:numId w:val="5"/>
        </w:numPr>
      </w:pPr>
      <w:r>
        <w:t>индексы МПК (Международная патентная классификация), присвоенные документу;</w:t>
      </w:r>
    </w:p>
    <w:p w14:paraId="4D9584A6" w14:textId="4C752E63" w:rsidR="006B6301" w:rsidRPr="00CF2BB4" w:rsidRDefault="006B6301" w:rsidP="006B6301">
      <w:pPr>
        <w:pStyle w:val="ONUME"/>
        <w:numPr>
          <w:ilvl w:val="1"/>
          <w:numId w:val="5"/>
        </w:numPr>
      </w:pPr>
      <w:r>
        <w:t>любые индексы классификаций, присвоенные документу в рамках любой другой системы классификации, например индексы классификации CPC или индексы FI/F-term.</w:t>
      </w:r>
    </w:p>
    <w:p w14:paraId="7C0EAB98" w14:textId="77777777" w:rsidR="006B6301" w:rsidRPr="000E7CFE" w:rsidRDefault="006B6301" w:rsidP="006E16C4">
      <w:pPr>
        <w:pStyle w:val="ONUME"/>
        <w:keepNext/>
        <w:numPr>
          <w:ilvl w:val="0"/>
          <w:numId w:val="0"/>
        </w:numPr>
        <w:rPr>
          <w:b/>
        </w:rPr>
      </w:pPr>
      <w:r>
        <w:rPr>
          <w:b/>
        </w:rPr>
        <w:lastRenderedPageBreak/>
        <w:t>Использование кодов исключения публикации</w:t>
      </w:r>
    </w:p>
    <w:p w14:paraId="59D9D782" w14:textId="77777777" w:rsidR="006B6301" w:rsidRPr="00451B46" w:rsidRDefault="006B6301" w:rsidP="006E16C4">
      <w:pPr>
        <w:pStyle w:val="ONUME"/>
        <w:keepNext/>
      </w:pPr>
      <w:r>
        <w:t>Ведомственное досье может факультативно включать соответствующий код исключения публикации применительно к любому документу из фонда ведомства, для которого отсутствует полная пуб</w:t>
      </w:r>
      <w:r w:rsidR="00D03DDC">
        <w:t xml:space="preserve">ликация в машиночитаемом виде. </w:t>
      </w:r>
      <w:r>
        <w:t>Если в ведомственном досье не используются коды исключения публикации, то в отношении документов, которых нет в машиночитаемом виде, применяются следующие правила:</w:t>
      </w:r>
    </w:p>
    <w:p w14:paraId="152D88A5" w14:textId="77777777" w:rsidR="006B6301" w:rsidRPr="00451B46" w:rsidRDefault="006B6301" w:rsidP="006B6301">
      <w:pPr>
        <w:pStyle w:val="ONUME"/>
        <w:numPr>
          <w:ilvl w:val="0"/>
          <w:numId w:val="8"/>
        </w:numPr>
      </w:pPr>
      <w:r>
        <w:t xml:space="preserve">для документов в формате, не позволяющем проводить поиск по тексту, </w:t>
      </w:r>
      <w:bookmarkStart w:id="103" w:name="_Hlk90384212"/>
      <w:r>
        <w:t>в качестве кода элементов данных, упомянутых в подпункте 5(e), в ведомственном досье указывается</w:t>
      </w:r>
      <w:bookmarkEnd w:id="103"/>
      <w:r>
        <w:t xml:space="preserve"> “N”;</w:t>
      </w:r>
    </w:p>
    <w:p w14:paraId="0EDFE36F" w14:textId="77777777" w:rsidR="006B6301" w:rsidRPr="00457C3C" w:rsidRDefault="006B6301" w:rsidP="006B6301">
      <w:pPr>
        <w:pStyle w:val="ONUME"/>
        <w:numPr>
          <w:ilvl w:val="0"/>
          <w:numId w:val="8"/>
        </w:numPr>
      </w:pPr>
      <w:r>
        <w:t>для документов, наличие которых неизвестно или ведомство не может без затруднений сообщить об их наличии, в качестве кода элементов данных, упомянутых в подпункте 5(e), в ведомственном досье указывается “U”.</w:t>
      </w:r>
    </w:p>
    <w:p w14:paraId="3E24C35C" w14:textId="77777777" w:rsidR="006B6301" w:rsidRDefault="006B6301" w:rsidP="006B6301">
      <w:pPr>
        <w:pStyle w:val="ONUME"/>
      </w:pPr>
      <w:r>
        <w:t>Использование любых кодов исключения публикации в ведомственном досье ограничено следующими условиями:</w:t>
      </w:r>
    </w:p>
    <w:p w14:paraId="23677671" w14:textId="1F20A2A6" w:rsidR="006B6301" w:rsidRPr="00CF2BB4" w:rsidRDefault="006B6301" w:rsidP="006B6301">
      <w:pPr>
        <w:pStyle w:val="ONUME"/>
        <w:numPr>
          <w:ilvl w:val="0"/>
          <w:numId w:val="9"/>
        </w:numPr>
      </w:pPr>
      <w:r>
        <w:t xml:space="preserve">код “P” не </w:t>
      </w:r>
      <w:r w:rsidR="000C6875">
        <w:t xml:space="preserve">должен </w:t>
      </w:r>
      <w:r>
        <w:t>использ</w:t>
      </w:r>
      <w:r w:rsidR="000C6875">
        <w:t>ова</w:t>
      </w:r>
      <w:r>
        <w:t>т</w:t>
      </w:r>
      <w:r w:rsidR="000C6875">
        <w:t>ь</w:t>
      </w:r>
      <w:r>
        <w:t>ся для патентных документов, опубликованных после [ДАТА ВСТУПЛЕНИЯ В СИЛУ АИ];</w:t>
      </w:r>
    </w:p>
    <w:p w14:paraId="5337949B" w14:textId="13D326CB" w:rsidR="006B6301" w:rsidRPr="00CF2BB4" w:rsidRDefault="006B6301" w:rsidP="006B6301">
      <w:pPr>
        <w:pStyle w:val="ONUME"/>
        <w:numPr>
          <w:ilvl w:val="0"/>
          <w:numId w:val="9"/>
        </w:numPr>
      </w:pPr>
      <w:r>
        <w:t>код “X” не</w:t>
      </w:r>
      <w:r w:rsidR="000C6875">
        <w:t xml:space="preserve"> должен</w:t>
      </w:r>
      <w:r>
        <w:t xml:space="preserve"> использ</w:t>
      </w:r>
      <w:r w:rsidR="000C6875">
        <w:t>ова</w:t>
      </w:r>
      <w:r>
        <w:t>т</w:t>
      </w:r>
      <w:r w:rsidR="000C6875">
        <w:t>ь</w:t>
      </w:r>
      <w:r>
        <w:t>ся для патентных документов, опубликованных после [ДАТА ВСТУПЛЕНИЯ В СИЛУ АИ], для обозначения того, что документ недоступен в машиночитаемом виде; и</w:t>
      </w:r>
    </w:p>
    <w:p w14:paraId="164CEA0F" w14:textId="5F1F3316" w:rsidR="006B6301" w:rsidRPr="00457C3C" w:rsidRDefault="006B6301" w:rsidP="006B6301">
      <w:pPr>
        <w:pStyle w:val="ONUME"/>
        <w:numPr>
          <w:ilvl w:val="0"/>
          <w:numId w:val="9"/>
        </w:numPr>
      </w:pPr>
      <w:r>
        <w:t>ведомство, применявшее особые индивидуальные коды до [ДАТА ВСТУПЛЕНИЯ В СИЛУ АИ], может продолжать делать это только в том случае, если оно надлежащим образом укажет ресурс, на котором можно свободно ознакомиться с определением таких кодов, при условии что такое использование не противоречит двум вышеуказанным положениям.</w:t>
      </w:r>
    </w:p>
    <w:p w14:paraId="1FBBFC92" w14:textId="77777777" w:rsidR="006B6301" w:rsidRPr="00457C3C" w:rsidRDefault="006B6301" w:rsidP="006B6301">
      <w:pPr>
        <w:pStyle w:val="ONUME"/>
        <w:numPr>
          <w:ilvl w:val="0"/>
          <w:numId w:val="0"/>
        </w:numPr>
        <w:rPr>
          <w:rFonts w:eastAsia="Calibri"/>
          <w:b/>
          <w:bCs/>
          <w:szCs w:val="22"/>
        </w:rPr>
      </w:pPr>
      <w:r>
        <w:rPr>
          <w:b/>
        </w:rPr>
        <w:t>Уведомление Международного бюро и подтверждение доступности фондов</w:t>
      </w:r>
    </w:p>
    <w:p w14:paraId="09D52C95" w14:textId="77777777" w:rsidR="006B6301" w:rsidRPr="000E7CFE" w:rsidRDefault="006B6301" w:rsidP="006B6301">
      <w:pPr>
        <w:pStyle w:val="ONUME"/>
      </w:pPr>
      <w:r>
        <w:t xml:space="preserve">В уведомлении, адресованном </w:t>
      </w:r>
      <w:bookmarkStart w:id="104" w:name="_Hlk88439547"/>
      <w:r>
        <w:t>Международному бюро</w:t>
      </w:r>
      <w:bookmarkEnd w:id="104"/>
      <w:r>
        <w:t xml:space="preserve"> в соответствии с правилом 34.1(d)(i), указывается дата, с которой патентные документы и, когда это применимо, документы на полезные модели </w:t>
      </w:r>
      <w:bookmarkStart w:id="105" w:name="_Hlk90244598"/>
      <w:r>
        <w:t>предоставлены в соответствии с требованиями, изложенными в настоящем Приложении</w:t>
      </w:r>
      <w:bookmarkEnd w:id="105"/>
      <w:r w:rsidR="00D03DDC">
        <w:t xml:space="preserve">. </w:t>
      </w:r>
      <w:r>
        <w:t>Каждое ведомство обеспечивает доступ к своим документам, предоставленным в машиночитаемом виде с возможностью поиска по тексту в порядке, изложенном в пункте 3, а также дает ссылку на свое ведомственное досье и любой файл определений.</w:t>
      </w:r>
    </w:p>
    <w:p w14:paraId="521C04CD" w14:textId="77777777" w:rsidR="006B6301" w:rsidRPr="000E7CFE" w:rsidRDefault="006B6301" w:rsidP="006B6301">
      <w:pPr>
        <w:pStyle w:val="ONUME"/>
        <w:numPr>
          <w:ilvl w:val="0"/>
          <w:numId w:val="0"/>
        </w:numPr>
        <w:rPr>
          <w:b/>
        </w:rPr>
      </w:pPr>
      <w:r>
        <w:rPr>
          <w:b/>
        </w:rPr>
        <w:t>Использование данных</w:t>
      </w:r>
    </w:p>
    <w:p w14:paraId="17F120EA" w14:textId="683324E7" w:rsidR="006B6301" w:rsidRPr="009668BB" w:rsidRDefault="006B6301" w:rsidP="006B6301">
      <w:pPr>
        <w:pStyle w:val="ONUME"/>
      </w:pPr>
      <w:r>
        <w:t>Любые данные о патентах и полезных моделях, предоставленные ведомствами Международным органам в контексте требований, изложенных в настоящем Приложении, и в соответствии с ними, могут использоваться Международными органами только для цел</w:t>
      </w:r>
      <w:r w:rsidR="000E78E4">
        <w:t>ей</w:t>
      </w:r>
      <w:r>
        <w:t xml:space="preserve"> проведения поиска по предшествующему уровню техники и связанной с этим деятельности, включая предоставление копий цитируемых документ</w:t>
      </w:r>
      <w:r w:rsidR="00D03DDC">
        <w:t xml:space="preserve">ов заявителям и третьим лицам. </w:t>
      </w:r>
      <w:r>
        <w:t>В случае использования указанных данных в иных целях без прямого согласия предоставляющего доступ ведомства Международное бюро может заблокировать доступ к</w:t>
      </w:r>
      <w:r w:rsidR="00D03DDC">
        <w:t xml:space="preserve"> этим данным в формате массива.</w:t>
      </w:r>
      <w:r>
        <w:t xml:space="preserve"> Настоящее положение не мешает ведомствам заключать двусторонние или многосторонние соглашения с ведомствами, поставляющими патентные данные для их использования или преобразования для других целей, и не призвано заменить собой какие бы то ни было существующие двусторонние и</w:t>
      </w:r>
      <w:bookmarkStart w:id="106" w:name="_GoBack"/>
      <w:bookmarkEnd w:id="106"/>
      <w:r>
        <w:t>ли многосторонние соглашения.</w:t>
      </w:r>
    </w:p>
    <w:p w14:paraId="18886ED4" w14:textId="77777777" w:rsidR="006B6301" w:rsidRPr="00535B62" w:rsidRDefault="006B6301" w:rsidP="006B6301">
      <w:pPr>
        <w:pStyle w:val="LegTitleLH"/>
        <w:spacing w:before="0"/>
        <w:jc w:val="center"/>
        <w:rPr>
          <w:rFonts w:ascii="Arial" w:hAnsi="Arial" w:cs="Arial"/>
          <w:szCs w:val="22"/>
        </w:rPr>
      </w:pPr>
    </w:p>
    <w:p w14:paraId="451068DF" w14:textId="77777777" w:rsidR="006B6301" w:rsidRPr="00D75041" w:rsidRDefault="006B6301" w:rsidP="006B6301">
      <w:pPr>
        <w:pStyle w:val="LegTitleLH"/>
        <w:spacing w:before="0"/>
        <w:jc w:val="center"/>
        <w:rPr>
          <w:rFonts w:ascii="Arial" w:hAnsi="Arial" w:cs="Arial"/>
          <w:szCs w:val="22"/>
        </w:rPr>
      </w:pPr>
      <w:r>
        <w:rPr>
          <w:rFonts w:ascii="Arial" w:hAnsi="Arial"/>
        </w:rPr>
        <w:t>ЧАСТЬ II</w:t>
      </w:r>
      <w:r>
        <w:rPr>
          <w:rFonts w:ascii="Arial" w:hAnsi="Arial"/>
        </w:rPr>
        <w:br/>
        <w:t>НЕПАТЕНТНАЯ ЛИТЕРАТУРА</w:t>
      </w:r>
    </w:p>
    <w:p w14:paraId="21941326" w14:textId="77777777" w:rsidR="006B6301" w:rsidRPr="00535B62" w:rsidRDefault="006B6301" w:rsidP="006B6301">
      <w:pPr>
        <w:pStyle w:val="LegTitleLH"/>
        <w:spacing w:before="0"/>
        <w:jc w:val="center"/>
        <w:rPr>
          <w:rFonts w:ascii="Arial" w:hAnsi="Arial" w:cs="Arial"/>
          <w:szCs w:val="22"/>
        </w:rPr>
      </w:pPr>
    </w:p>
    <w:p w14:paraId="48AF4E01" w14:textId="77777777" w:rsidR="006B6301" w:rsidRDefault="006B6301" w:rsidP="006B6301">
      <w:pPr>
        <w:pStyle w:val="LegTitleLH"/>
        <w:spacing w:before="0"/>
        <w:rPr>
          <w:rFonts w:ascii="Arial" w:hAnsi="Arial" w:cs="Arial"/>
          <w:szCs w:val="22"/>
        </w:rPr>
      </w:pPr>
      <w:r>
        <w:rPr>
          <w:rFonts w:ascii="Arial" w:hAnsi="Arial"/>
        </w:rPr>
        <w:t xml:space="preserve">Анализ </w:t>
      </w:r>
      <w:bookmarkStart w:id="107" w:name="_Hlk101371352"/>
      <w:r>
        <w:rPr>
          <w:rFonts w:ascii="Arial" w:hAnsi="Arial"/>
        </w:rPr>
        <w:t>непатентной литературы</w:t>
      </w:r>
      <w:bookmarkEnd w:id="107"/>
      <w:r>
        <w:rPr>
          <w:rFonts w:ascii="Arial" w:hAnsi="Arial"/>
        </w:rPr>
        <w:t xml:space="preserve"> для включения в </w:t>
      </w:r>
      <w:bookmarkStart w:id="108" w:name="_Hlk101371291"/>
      <w:r>
        <w:rPr>
          <w:rFonts w:ascii="Arial" w:hAnsi="Arial"/>
        </w:rPr>
        <w:t>минимум документации</w:t>
      </w:r>
      <w:bookmarkEnd w:id="108"/>
    </w:p>
    <w:p w14:paraId="085054DB" w14:textId="77777777" w:rsidR="006B6301" w:rsidRPr="00FC20D1" w:rsidRDefault="006B6301" w:rsidP="006B6301">
      <w:pPr>
        <w:pStyle w:val="LegTitleLH"/>
        <w:spacing w:before="0"/>
        <w:rPr>
          <w:rFonts w:ascii="Arial" w:hAnsi="Arial" w:cs="Arial"/>
          <w:szCs w:val="22"/>
        </w:rPr>
      </w:pPr>
    </w:p>
    <w:p w14:paraId="0CD41CE5" w14:textId="77777777" w:rsidR="006B6301" w:rsidRDefault="006B6301" w:rsidP="006B6301">
      <w:pPr>
        <w:pStyle w:val="ONUME"/>
      </w:pPr>
      <w:bookmarkStart w:id="109" w:name="_Ref82437082"/>
      <w:bookmarkStart w:id="110" w:name="_Hlk101755503"/>
      <w:r>
        <w:t xml:space="preserve">В Части II изложена процедура, с помощью которой Международные поисковые органы проводят обзор списка материалов, относящихся к </w:t>
      </w:r>
      <w:bookmarkStart w:id="111" w:name="_Hlk101371263"/>
      <w:r>
        <w:t>непатентной литературе</w:t>
      </w:r>
      <w:bookmarkEnd w:id="111"/>
      <w:r>
        <w:t>, упомянутой в правиле 34.1(b)(ii) («Список»), с целью их проверки на предмет соответствия критериям для включения и изучения источников, которые могут быть добавлены в упомянутый Список</w:t>
      </w:r>
      <w:bookmarkEnd w:id="109"/>
      <w:r>
        <w:t>.</w:t>
      </w:r>
    </w:p>
    <w:p w14:paraId="40652DAC" w14:textId="77777777" w:rsidR="006B6301" w:rsidRPr="009568DC" w:rsidRDefault="006B6301" w:rsidP="006B6301">
      <w:pPr>
        <w:pStyle w:val="ONUME"/>
        <w:numPr>
          <w:ilvl w:val="0"/>
          <w:numId w:val="0"/>
        </w:numPr>
      </w:pPr>
      <w:r>
        <w:t>[РЕДАКЦИОННОЕ ЗАМЕЧАНИЕ</w:t>
      </w:r>
      <w:r>
        <w:rPr>
          <w:rStyle w:val="FootnoteReference"/>
        </w:rPr>
        <w:footnoteReference w:id="3"/>
      </w:r>
      <w:r>
        <w:t>: В настоящем разделе термин «Список» используется для обозначения минимума документации в части, касающейся непатентной литературы, термин «материал» означает элемент Списка (эта же терминология используется в правиле 34.1(b)(ii)), а термин «источник» означает некий ресурс, к которому может обратиться эксперт и который может отвечать критериям для включения в Список.]</w:t>
      </w:r>
    </w:p>
    <w:p w14:paraId="0495E6F8" w14:textId="77777777" w:rsidR="006B6301" w:rsidRPr="009568DC" w:rsidRDefault="00D03DDC" w:rsidP="006B6301">
      <w:pPr>
        <w:pStyle w:val="ONUME"/>
        <w:numPr>
          <w:ilvl w:val="0"/>
          <w:numId w:val="0"/>
        </w:numPr>
      </w:pPr>
      <w:r>
        <w:t xml:space="preserve">[КОММЕНТАРИЙ: </w:t>
      </w:r>
      <w:r w:rsidR="006B6301">
        <w:t xml:space="preserve">непатентная литература включает ресурсы, касающиеся традиционных знаний.] </w:t>
      </w:r>
    </w:p>
    <w:p w14:paraId="05CA7683" w14:textId="77777777" w:rsidR="006B6301" w:rsidRPr="009568DC" w:rsidRDefault="006B6301" w:rsidP="006B6301">
      <w:pPr>
        <w:pStyle w:val="ONUME"/>
        <w:numPr>
          <w:ilvl w:val="0"/>
          <w:numId w:val="0"/>
        </w:numPr>
        <w:rPr>
          <w:b/>
        </w:rPr>
      </w:pPr>
      <w:r>
        <w:rPr>
          <w:b/>
        </w:rPr>
        <w:t>Критерии для включения</w:t>
      </w:r>
    </w:p>
    <w:p w14:paraId="43313ED4" w14:textId="77777777" w:rsidR="006B6301" w:rsidRPr="009568DC" w:rsidRDefault="006B6301" w:rsidP="006B6301">
      <w:pPr>
        <w:pStyle w:val="ONUME"/>
      </w:pPr>
      <w:bookmarkStart w:id="112" w:name="_Ref82522951"/>
      <w:r>
        <w:t>Материал должен быть представлен в виде отдельного наименования.</w:t>
      </w:r>
      <w:bookmarkEnd w:id="112"/>
    </w:p>
    <w:p w14:paraId="5344308B" w14:textId="77777777" w:rsidR="006B6301" w:rsidRPr="009568DC" w:rsidRDefault="006B6301" w:rsidP="006B6301">
      <w:pPr>
        <w:pStyle w:val="ONUME"/>
      </w:pPr>
      <w:r>
        <w:t>Материал должен быть доступен в электронном виде:</w:t>
      </w:r>
    </w:p>
    <w:p w14:paraId="7A07230D" w14:textId="77777777" w:rsidR="006B6301" w:rsidRPr="009568DC" w:rsidRDefault="006B6301" w:rsidP="006B6301">
      <w:pPr>
        <w:pStyle w:val="ONUME"/>
        <w:numPr>
          <w:ilvl w:val="1"/>
          <w:numId w:val="5"/>
        </w:numPr>
      </w:pPr>
      <w:r>
        <w:t>для Международных поисковых органов по крайней мере в одном из цифровых форматов, легко доступном и приемлемом для всех Органов; и</w:t>
      </w:r>
    </w:p>
    <w:p w14:paraId="7ED8B2C3" w14:textId="77777777" w:rsidR="006B6301" w:rsidRPr="009568DC" w:rsidRDefault="006B6301" w:rsidP="006B6301">
      <w:pPr>
        <w:pStyle w:val="ONUME"/>
        <w:numPr>
          <w:ilvl w:val="1"/>
          <w:numId w:val="5"/>
        </w:numPr>
      </w:pPr>
      <w:r>
        <w:t>для широкого круга лиц, в режиме онлайн, за разумную плату в рамках индивидуальной или организационной подписки или бесплатно.</w:t>
      </w:r>
    </w:p>
    <w:p w14:paraId="5A4EEB95" w14:textId="77777777" w:rsidR="006B6301" w:rsidRPr="009568DC" w:rsidRDefault="00D03DDC" w:rsidP="006B6301">
      <w:pPr>
        <w:pStyle w:val="ONUME"/>
        <w:numPr>
          <w:ilvl w:val="0"/>
          <w:numId w:val="0"/>
        </w:numPr>
      </w:pPr>
      <w:r>
        <w:t xml:space="preserve">[КОММЕНТАРИЙ: </w:t>
      </w:r>
      <w:r w:rsidR="006B6301">
        <w:t xml:space="preserve">под цифровым форматом понимается как собственно цифровой, так и оцифрованный формат]. </w:t>
      </w:r>
    </w:p>
    <w:p w14:paraId="20B0A000" w14:textId="77777777" w:rsidR="006B6301" w:rsidRDefault="006B6301" w:rsidP="006B6301">
      <w:pPr>
        <w:pStyle w:val="ONUME"/>
      </w:pPr>
      <w:bookmarkStart w:id="113" w:name="_Hlk97248923"/>
      <w:r>
        <w:t>Материал должен быть полнотекстовым и доступным для ознакомления через по</w:t>
      </w:r>
      <w:r w:rsidR="00D03DDC">
        <w:t>исковый интерфейс организации. </w:t>
      </w:r>
      <w:r>
        <w:t>Предпочтительно, чтобы материал также был доступен в текстовой кодировке, что позволит интегриров</w:t>
      </w:r>
      <w:r w:rsidR="00D03DDC">
        <w:t>ать его в поисковый интерфейс. </w:t>
      </w:r>
      <w:r>
        <w:t>Для целей непатентной литературы «полный текст» означает электронный ресурс, выдающий текст целиком или содержание отдельно взятого материала, причем необязательно в машиночитаемом виде с возможностью поиска по тексту.</w:t>
      </w:r>
    </w:p>
    <w:bookmarkEnd w:id="113"/>
    <w:p w14:paraId="32F6F6EB" w14:textId="77777777" w:rsidR="006B6301" w:rsidRDefault="006B6301" w:rsidP="006B6301">
      <w:pPr>
        <w:pStyle w:val="ONUME"/>
      </w:pPr>
      <w:r>
        <w:t>Для того чтобы источники, доступные только в электронном виде согласно условиям подписки («подписные источники»), соответствовали критериям для включения в Список в качестве материала, они должны быть доступны для ознакомления на уровне организации; источники, доступные по подписке по электронной почте, и другие подписные источники для личного п</w:t>
      </w:r>
      <w:r w:rsidR="00D03DDC">
        <w:t xml:space="preserve">ользования не рассматриваются. </w:t>
      </w:r>
      <w:r>
        <w:t>Термин «доступные для ознакомления на уровне организации» означает ресурс, на который может подписаться или который может купить отдельно взятая организация, при этом его условия пользования и функции поиска применяются ко всем уполномоченным пользователям соответствующей организации.</w:t>
      </w:r>
    </w:p>
    <w:p w14:paraId="476B63D2" w14:textId="77777777" w:rsidR="006B6301" w:rsidRDefault="006B6301" w:rsidP="006B6301">
      <w:pPr>
        <w:pStyle w:val="ONUME"/>
      </w:pPr>
      <w:bookmarkStart w:id="114" w:name="_Ref82522959"/>
      <w:r>
        <w:lastRenderedPageBreak/>
        <w:t>Материал должен предусматривать условия пользования, позволяющие распространять копии цитируемых документов среди заявителей в рамках процедуры международного поиска и предварительной экспертизы и среди Указанных или Выбранных ведомств (УВ/ВВ) при наличии просьбы, как это предусмотрено в статье 20(3) и правиле 44.3.</w:t>
      </w:r>
      <w:bookmarkEnd w:id="114"/>
    </w:p>
    <w:p w14:paraId="7DE14FF1" w14:textId="77777777" w:rsidR="006B6301" w:rsidRPr="00C170BB" w:rsidRDefault="006B6301" w:rsidP="006B6301">
      <w:pPr>
        <w:pStyle w:val="ONUME"/>
        <w:numPr>
          <w:ilvl w:val="0"/>
          <w:numId w:val="0"/>
        </w:numPr>
        <w:rPr>
          <w:b/>
        </w:rPr>
      </w:pPr>
      <w:r>
        <w:rPr>
          <w:b/>
        </w:rPr>
        <w:t>Обновление перечня минимума документации</w:t>
      </w:r>
    </w:p>
    <w:p w14:paraId="47C4DCE4" w14:textId="77777777" w:rsidR="006B6301" w:rsidRDefault="006B6301" w:rsidP="006B6301">
      <w:pPr>
        <w:pStyle w:val="ONUME"/>
      </w:pPr>
      <w:bookmarkStart w:id="115" w:name="_Ref82529966"/>
      <w:r>
        <w:t>Целевая группа в составе представителей Международных поисковых органов («Целевая группа») проводит обзор, упомянутый в пункте 21, и на регулярной основе докладывает о своей работе М</w:t>
      </w:r>
      <w:r w:rsidR="00D03DDC">
        <w:t>еждународным поисковым органам.</w:t>
      </w:r>
      <w:r>
        <w:t xml:space="preserve"> В этой связи Целевая группа раз в пять лет созывает заседание для комплексного обзора Списка материалов и любых рекомендуемых источников на основе критериев, указанных в пункте 31.</w:t>
      </w:r>
      <w:bookmarkEnd w:id="115"/>
      <w:r>
        <w:t xml:space="preserve"> Международные поисковые органы договариваются, какой Международный поисковый орган будет ответственным за созыв и организацию такого заседания Целевой группы не менее чем за шесть месяцев до его проведения.</w:t>
      </w:r>
    </w:p>
    <w:p w14:paraId="665AF8E8" w14:textId="77777777" w:rsidR="006B6301" w:rsidRPr="00A956FA" w:rsidRDefault="006B6301" w:rsidP="006B6301">
      <w:pPr>
        <w:pStyle w:val="ONUME"/>
      </w:pPr>
      <w:bookmarkStart w:id="116" w:name="_Ref82544078"/>
      <w:r>
        <w:t xml:space="preserve">Любой Международный поисковый орган может рекомендовать для включения в Список источник, соответствующий критериям, указанным в пунктах </w:t>
      </w:r>
      <w:bookmarkStart w:id="117" w:name="_Hlk101372999"/>
      <w:r>
        <w:t>22–26</w:t>
      </w:r>
      <w:bookmarkEnd w:id="117"/>
      <w:r>
        <w:t>, путем направления предложения на имя Целевой группы не менее чем за четыре м</w:t>
      </w:r>
      <w:r w:rsidR="00D03DDC">
        <w:t xml:space="preserve">есяца до проведения заседания. </w:t>
      </w:r>
      <w:r>
        <w:t>В таком предложении разъясняется, каким образом источник соответствует установленным критериям, и может содержаться сопроводительная информация в отношении рекомендации, как то: подробные сведения об использовании источника, необходимость включения предмета источника в минимум документации, ценность источника для проводящих поиск экспертов, импакт-фактор научного журнала и т.д.</w:t>
      </w:r>
      <w:bookmarkEnd w:id="116"/>
      <w:r>
        <w:t xml:space="preserve"> Международный поисковый орган предоставляет Целевой группе любую дополнительную информацию, актуальную для его рекомендации, по требованию любого из членов Целевой группы.</w:t>
      </w:r>
    </w:p>
    <w:p w14:paraId="4B0BD391" w14:textId="77777777" w:rsidR="006B6301" w:rsidRDefault="006B6301" w:rsidP="006B6301">
      <w:pPr>
        <w:pStyle w:val="ONUME"/>
      </w:pPr>
      <w:r>
        <w:t>Целевая группа не будет рассматривать источник, не соответствующий критериям, указанным в пунктах 22–26, на предмет включения в Список.</w:t>
      </w:r>
    </w:p>
    <w:p w14:paraId="1FC0421C" w14:textId="77777777" w:rsidR="006B6301" w:rsidRDefault="006B6301" w:rsidP="006B6301">
      <w:pPr>
        <w:pStyle w:val="ONUME"/>
      </w:pPr>
      <w:r>
        <w:t>До начала заседания любой Международный поисковый орган может прокомментировать целесообразность включения в Список рекомендуемого источника, например, направив дополнительную информацию об использовании источника, его значимости для минимума документации и последствиях включения в Список, таких как расходы на получение доступа к данному источнику.</w:t>
      </w:r>
    </w:p>
    <w:p w14:paraId="2DB4FD3F" w14:textId="77777777" w:rsidR="006B6301" w:rsidRDefault="006B6301" w:rsidP="006B6301">
      <w:pPr>
        <w:pStyle w:val="ONUME"/>
        <w:keepNext/>
      </w:pPr>
      <w:bookmarkStart w:id="118" w:name="_Ref82528766"/>
      <w:r>
        <w:t>Целевая группа анализирует рекомендуемые для включения источники с учетом следующего:</w:t>
      </w:r>
      <w:bookmarkEnd w:id="118"/>
    </w:p>
    <w:p w14:paraId="136421E5" w14:textId="77777777" w:rsidR="006B6301" w:rsidRDefault="006B6301" w:rsidP="006B6301">
      <w:pPr>
        <w:pStyle w:val="ONUME"/>
        <w:keepNext/>
        <w:numPr>
          <w:ilvl w:val="1"/>
          <w:numId w:val="5"/>
        </w:numPr>
      </w:pPr>
      <w:r>
        <w:t xml:space="preserve">критериев, указанных в пунктах </w:t>
      </w:r>
      <w:bookmarkStart w:id="119" w:name="_Hlk101373092"/>
      <w:r>
        <w:t>22–26</w:t>
      </w:r>
      <w:bookmarkEnd w:id="119"/>
      <w:r>
        <w:t>;</w:t>
      </w:r>
    </w:p>
    <w:p w14:paraId="03751707" w14:textId="77777777" w:rsidR="006B6301" w:rsidRPr="009568DC" w:rsidRDefault="006B6301" w:rsidP="006B6301">
      <w:pPr>
        <w:pStyle w:val="ONUME"/>
        <w:keepNext/>
        <w:numPr>
          <w:ilvl w:val="1"/>
          <w:numId w:val="5"/>
        </w:numPr>
      </w:pPr>
      <w:r>
        <w:t xml:space="preserve">показателей цитирования отчетов о международном поиске за три предшествующих года; </w:t>
      </w:r>
    </w:p>
    <w:p w14:paraId="3E0109EF" w14:textId="77777777" w:rsidR="006B6301" w:rsidRDefault="006B6301" w:rsidP="006B6301">
      <w:pPr>
        <w:pStyle w:val="ONUME"/>
        <w:numPr>
          <w:ilvl w:val="1"/>
          <w:numId w:val="5"/>
        </w:numPr>
      </w:pPr>
      <w:r>
        <w:t>других данных, демонстрирующих ценность источника для эксперта, выполняющего международный поиск и предварительную экспертизу, как то: использование и мнение эксперта;</w:t>
      </w:r>
    </w:p>
    <w:p w14:paraId="48E6FDF9" w14:textId="77777777" w:rsidR="006B6301" w:rsidRDefault="006B6301" w:rsidP="006B6301">
      <w:pPr>
        <w:pStyle w:val="ONUME"/>
        <w:numPr>
          <w:ilvl w:val="1"/>
          <w:numId w:val="5"/>
        </w:numPr>
      </w:pPr>
      <w:r>
        <w:t xml:space="preserve">предмета источника с тем, чтобы в Списке предмет был сбалансированно представлен по всем разделам структуры Международной патентной классификации; и </w:t>
      </w:r>
    </w:p>
    <w:p w14:paraId="60AA25BA" w14:textId="77777777" w:rsidR="006B6301" w:rsidRDefault="006B6301" w:rsidP="006B6301">
      <w:pPr>
        <w:pStyle w:val="ONUME"/>
        <w:numPr>
          <w:ilvl w:val="1"/>
          <w:numId w:val="5"/>
        </w:numPr>
      </w:pPr>
      <w:r>
        <w:t>стоимости подписки или доступа к источнику.</w:t>
      </w:r>
    </w:p>
    <w:p w14:paraId="7A763C77" w14:textId="77777777" w:rsidR="006B6301" w:rsidRDefault="006B6301" w:rsidP="006B6301">
      <w:pPr>
        <w:pStyle w:val="ONUME"/>
      </w:pPr>
      <w:bookmarkStart w:id="120" w:name="_Ref82529662"/>
      <w:r>
        <w:lastRenderedPageBreak/>
        <w:t>Целевая группа проверяет, продолжают ли соответствовать фигурирующие в Списке материалы критериям для включения, перечисленным в пунктах</w:t>
      </w:r>
      <w:bookmarkEnd w:id="120"/>
      <w:r>
        <w:t xml:space="preserve"> 22–26, и определяет любые материалы, выпуск которых прекращен.</w:t>
      </w:r>
    </w:p>
    <w:p w14:paraId="24FA90A7" w14:textId="77777777" w:rsidR="006B6301" w:rsidRDefault="006B6301" w:rsidP="006B6301">
      <w:pPr>
        <w:pStyle w:val="ONUME"/>
      </w:pPr>
      <w:bookmarkStart w:id="121" w:name="_Ref82529615"/>
      <w:r>
        <w:t>По итогам заседания, упомянутого в пункте 27, Целевая группа представляет Международным поисковым органам пересмотренный список с тем, чтобы обновленный вариант был согласован ими в соотве</w:t>
      </w:r>
      <w:r w:rsidR="00D03DDC">
        <w:t xml:space="preserve">тствии с правилом 34.1(b)(ii). </w:t>
      </w:r>
      <w:r>
        <w:t>Пересмотренный список включает любые материалы, рекомендованные Целевой группой для включения в Список по результатам анализа, проведенного в соответствии с пунктом 31, и все материалы, которые были проверены согласно пункту 32 на предмет дальнейшего соответствия критериям для включения</w:t>
      </w:r>
      <w:bookmarkEnd w:id="121"/>
      <w:r>
        <w:t xml:space="preserve"> и которые являются либо действующими, либо упраздненными.</w:t>
      </w:r>
    </w:p>
    <w:p w14:paraId="3B8C0E0A" w14:textId="77777777" w:rsidR="006B6301" w:rsidRDefault="006B6301" w:rsidP="006B6301">
      <w:pPr>
        <w:pStyle w:val="ONUME"/>
      </w:pPr>
      <w:r>
        <w:t>Несмотря на процедуру, изложенную в пунктах 28–31, Международный поисковый орган может передать Целевой группе источники, не включенные в Список, которые, тем не менее, могут быть полезны экспертам для ознакомления</w:t>
      </w:r>
      <w:r w:rsidR="00D03DDC">
        <w:t xml:space="preserve"> в ходе международного поиска. </w:t>
      </w:r>
      <w:r>
        <w:t>Международным поисковым органам также рекомендуется задавать вопросы и делиться любой информацией и опытом, которые могут способствовать более широкому использованию минимума документации на этапе международного поиска.</w:t>
      </w:r>
    </w:p>
    <w:p w14:paraId="07037864" w14:textId="77777777" w:rsidR="006B6301" w:rsidRDefault="006B6301" w:rsidP="006B6301">
      <w:pPr>
        <w:pStyle w:val="ONUME"/>
      </w:pPr>
      <w:r>
        <w:t>Международное бюро обеспечивает механизм, с помощью которого широкий круг лиц может предложить источники, отсутствующие в Списке, для ознакомления н</w:t>
      </w:r>
      <w:r w:rsidR="00D03DDC">
        <w:t xml:space="preserve">а этапе международного поиска. </w:t>
      </w:r>
      <w:r>
        <w:t>Международное бюро передает любое такое предложение Целевой группе и просит инициативный Международный поисковый орган, упомя</w:t>
      </w:r>
      <w:r w:rsidR="00D03DDC">
        <w:t>нутый в пункте 38, оценить его.</w:t>
      </w:r>
      <w:r>
        <w:t xml:space="preserve"> Если инициативный Международный поисковый орган находит, что все требования удовлетворены, он может рекомендовать Целевой группе рассмотреть данный источник в соответствии с пунктами 28–31.</w:t>
      </w:r>
    </w:p>
    <w:p w14:paraId="2B2E573E" w14:textId="77777777" w:rsidR="006B6301" w:rsidRPr="00620161" w:rsidRDefault="006B6301" w:rsidP="006B6301">
      <w:pPr>
        <w:pStyle w:val="ONUME"/>
        <w:numPr>
          <w:ilvl w:val="0"/>
          <w:numId w:val="0"/>
        </w:numPr>
        <w:rPr>
          <w:b/>
          <w:bCs/>
        </w:rPr>
      </w:pPr>
      <w:r>
        <w:rPr>
          <w:b/>
        </w:rPr>
        <w:t>Непатентная литература, касающаяся традиционных знаний</w:t>
      </w:r>
    </w:p>
    <w:p w14:paraId="2BD5A0DE" w14:textId="77777777" w:rsidR="006B6301" w:rsidRDefault="006B6301" w:rsidP="006B6301">
      <w:pPr>
        <w:pStyle w:val="ONUME"/>
      </w:pPr>
      <w:r>
        <w:t>Данный набор критериев применяется ко всем источникам известного уровня техники, относящимся к непатентной литературе, включая ресурсы, к</w:t>
      </w:r>
      <w:r w:rsidR="00D03DDC">
        <w:t xml:space="preserve">асающиеся традиционных знаний. </w:t>
      </w:r>
      <w:r>
        <w:t>Поэтому ведомства, рекомендующие свои традиционные знания в качестве части минимальной документации, должны соотве</w:t>
      </w:r>
      <w:r w:rsidR="00D03DDC">
        <w:t xml:space="preserve">тствовать настоящим критериям. </w:t>
      </w:r>
      <w:r>
        <w:t>Вместе с тем, если в будущем Межправительственный комитет по интеллектуальной собственности и генетическим ресурсам, традиционным знаниям и фольклору и другие соответствующие органы ВОИС решат, что известный уровень техники, относящийся к традиционным знаниям, должен рассматриваться иначе, чем другие категории известного уровня техники, относящегося к непатентной литературе, то Целевая группа соберется для обсуждения дополнительных критериев, специально направленных на ресурсы традиционных знаний, в соответствии с любым новым пониманием порядка рассмотрения такого известного уровня техники.</w:t>
      </w:r>
    </w:p>
    <w:p w14:paraId="3D893918" w14:textId="77777777" w:rsidR="006B6301" w:rsidRPr="001A5A10" w:rsidRDefault="006B6301" w:rsidP="006B6301">
      <w:pPr>
        <w:pStyle w:val="ONUME"/>
        <w:numPr>
          <w:ilvl w:val="0"/>
          <w:numId w:val="0"/>
        </w:numPr>
        <w:rPr>
          <w:b/>
        </w:rPr>
      </w:pPr>
      <w:r>
        <w:rPr>
          <w:b/>
        </w:rPr>
        <w:t>Ежегодный обзор Списка</w:t>
      </w:r>
    </w:p>
    <w:p w14:paraId="54601C64" w14:textId="77777777" w:rsidR="006B6301" w:rsidRDefault="006B6301" w:rsidP="006B6301">
      <w:pPr>
        <w:pStyle w:val="ONUME"/>
      </w:pPr>
      <w:r>
        <w:t>Целевая группа составляет график, в соответствии с которым инициативные Международные поисковые органы будут в порядке очередности проводить ежегодный обзор Списка на предмет выявления устаревших и упраздненных источников, а также обновления метаданных.</w:t>
      </w:r>
    </w:p>
    <w:p w14:paraId="062E1DE5" w14:textId="77777777" w:rsidR="006B6301" w:rsidRPr="009568DC" w:rsidRDefault="006B6301" w:rsidP="006B6301">
      <w:pPr>
        <w:pStyle w:val="ONUME"/>
      </w:pPr>
      <w:r>
        <w:t>Инициативный Международный поисковый орган в процессе ежегодного обзора проверяет Список на предмет любых упраздненных или устаревших материалов и обновл</w:t>
      </w:r>
      <w:r w:rsidR="00D03DDC">
        <w:t xml:space="preserve">яет любые метаданные в Списке. </w:t>
      </w:r>
      <w:r>
        <w:t xml:space="preserve">Этот Орган передает заключения своего обзора Целевой группе и предоставляет Международному бюро любые требуемые обновления Списка, в том числе в связи с исключением упраздненных или устаревших материалов. </w:t>
      </w:r>
    </w:p>
    <w:p w14:paraId="323D8D72" w14:textId="77777777" w:rsidR="006B6301" w:rsidRPr="00C21471" w:rsidRDefault="006B6301" w:rsidP="006B6301">
      <w:pPr>
        <w:pStyle w:val="ONUME"/>
        <w:keepNext/>
        <w:keepLines/>
        <w:numPr>
          <w:ilvl w:val="0"/>
          <w:numId w:val="0"/>
        </w:numPr>
        <w:rPr>
          <w:b/>
        </w:rPr>
      </w:pPr>
      <w:r>
        <w:rPr>
          <w:b/>
        </w:rPr>
        <w:lastRenderedPageBreak/>
        <w:t>Доступ к материалам Списка</w:t>
      </w:r>
    </w:p>
    <w:p w14:paraId="7E680B2D" w14:textId="77777777" w:rsidR="006B6301" w:rsidRDefault="006B6301" w:rsidP="006B6301">
      <w:pPr>
        <w:pStyle w:val="ONUME"/>
        <w:keepNext/>
        <w:keepLines/>
      </w:pPr>
      <w:bookmarkStart w:id="122" w:name="_Ref82531355"/>
      <w:r>
        <w:t>Международные поисковые органы обязаны по меньшей мере обеспечивать полнотекстовый доступ к материалам за последние пя</w:t>
      </w:r>
      <w:r w:rsidR="00D03DDC">
        <w:t xml:space="preserve">ть лет начиная с текущей даты. </w:t>
      </w:r>
      <w:r>
        <w:t>В случае добавления материала в Список Международные поисковые органы обязаны получить доступ к соответствующему материалу в течение двух лет с даты добавления.</w:t>
      </w:r>
    </w:p>
    <w:p w14:paraId="7881C976" w14:textId="77777777" w:rsidR="006B6301" w:rsidRDefault="006B6301" w:rsidP="006B6301">
      <w:pPr>
        <w:pStyle w:val="ONUME"/>
      </w:pPr>
      <w:bookmarkStart w:id="123" w:name="_Ref82541242"/>
      <w:bookmarkStart w:id="124" w:name="_Ref82543621"/>
      <w:bookmarkEnd w:id="122"/>
      <w:r>
        <w:t>Международный поисковый орган может в любое время сообщить инициативному Международному поисковому органу, проводящему ежегодный обзор Списка в соответствии с пунктом 38, о том, что, по его мнению, тот или иной материал Списка более не соответствует критериям для включения, перечисленным в пунктах 22–26, и довести эту информацию до сведения Целевой группы.</w:t>
      </w:r>
      <w:bookmarkEnd w:id="110"/>
      <w:bookmarkEnd w:id="123"/>
      <w:bookmarkEnd w:id="124"/>
    </w:p>
    <w:p w14:paraId="261AA77C" w14:textId="77777777" w:rsidR="006B6301" w:rsidRDefault="006B6301" w:rsidP="006B6301">
      <w:pPr>
        <w:pStyle w:val="ONUME"/>
        <w:numPr>
          <w:ilvl w:val="0"/>
          <w:numId w:val="0"/>
        </w:numPr>
        <w:sectPr w:rsidR="006B6301" w:rsidSect="00AE410B">
          <w:headerReference w:type="first" r:id="rId2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</w:p>
    <w:p w14:paraId="6797FE03" w14:textId="77777777" w:rsidR="006B6301" w:rsidRPr="004A08AE" w:rsidRDefault="006B6301" w:rsidP="006B6301">
      <w:pPr>
        <w:pStyle w:val="ONUME"/>
        <w:numPr>
          <w:ilvl w:val="0"/>
          <w:numId w:val="0"/>
        </w:numPr>
        <w:jc w:val="center"/>
        <w:rPr>
          <w:b/>
        </w:rPr>
      </w:pPr>
      <w:r>
        <w:rPr>
          <w:b/>
        </w:rPr>
        <w:lastRenderedPageBreak/>
        <w:t>Дополнение 1:</w:t>
      </w:r>
    </w:p>
    <w:p w14:paraId="4CF89B3F" w14:textId="77777777" w:rsidR="006B6301" w:rsidRPr="004A08AE" w:rsidRDefault="006B6301" w:rsidP="006B6301">
      <w:pPr>
        <w:pStyle w:val="ONUME"/>
        <w:numPr>
          <w:ilvl w:val="0"/>
          <w:numId w:val="0"/>
        </w:numPr>
        <w:jc w:val="center"/>
        <w:rPr>
          <w:b/>
        </w:rPr>
      </w:pPr>
      <w:r>
        <w:rPr>
          <w:b/>
        </w:rPr>
        <w:t>Пример ведомственного досье</w:t>
      </w:r>
    </w:p>
    <w:tbl>
      <w:tblPr>
        <w:tblStyle w:val="ListTable1Light"/>
        <w:tblW w:w="8581" w:type="dxa"/>
        <w:tblLayout w:type="fixed"/>
        <w:tblLook w:val="04A0" w:firstRow="1" w:lastRow="0" w:firstColumn="1" w:lastColumn="0" w:noHBand="0" w:noVBand="1"/>
        <w:tblCaption w:val="Example of an Authority File"/>
        <w:tblDescription w:val="This table presents the data for patent documents that are part of an Authority file that is presented below in a TXT structure as an ST.37 Authority file."/>
      </w:tblPr>
      <w:tblGrid>
        <w:gridCol w:w="426"/>
        <w:gridCol w:w="851"/>
        <w:gridCol w:w="1230"/>
        <w:gridCol w:w="567"/>
        <w:gridCol w:w="1134"/>
        <w:gridCol w:w="1037"/>
        <w:gridCol w:w="1088"/>
        <w:gridCol w:w="1133"/>
        <w:gridCol w:w="1115"/>
      </w:tblGrid>
      <w:tr w:rsidR="006B6301" w:rsidRPr="004A08AE" w14:paraId="7365D18C" w14:textId="77777777" w:rsidTr="006B6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786897C6" w14:textId="77777777" w:rsidR="006B6301" w:rsidRPr="004A08AE" w:rsidRDefault="006B6301" w:rsidP="006B6301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rPr>
                <w:rFonts w:eastAsia="Times New Roman"/>
                <w:b w:val="0"/>
                <w:noProof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851" w:type="dxa"/>
            <w:hideMark/>
          </w:tcPr>
          <w:p w14:paraId="5F93899A" w14:textId="77777777" w:rsidR="006B6301" w:rsidRPr="004A08AE" w:rsidRDefault="006B6301" w:rsidP="006B6301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noProof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Код</w:t>
            </w:r>
          </w:p>
          <w:p w14:paraId="3A12D0C2" w14:textId="77777777" w:rsidR="006B6301" w:rsidRPr="004A08AE" w:rsidRDefault="006B6301" w:rsidP="006B6301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noProof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страны</w:t>
            </w:r>
          </w:p>
        </w:tc>
        <w:tc>
          <w:tcPr>
            <w:tcW w:w="1230" w:type="dxa"/>
            <w:hideMark/>
          </w:tcPr>
          <w:p w14:paraId="7EDF66F5" w14:textId="77777777" w:rsidR="006B6301" w:rsidRPr="004A08AE" w:rsidRDefault="006B6301" w:rsidP="006B6301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noProof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Номер</w:t>
            </w:r>
          </w:p>
          <w:p w14:paraId="5B7DC5F4" w14:textId="77777777" w:rsidR="006B6301" w:rsidRPr="004A08AE" w:rsidRDefault="006B6301" w:rsidP="006B6301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noProof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публикации</w:t>
            </w:r>
          </w:p>
        </w:tc>
        <w:tc>
          <w:tcPr>
            <w:tcW w:w="567" w:type="dxa"/>
            <w:hideMark/>
          </w:tcPr>
          <w:p w14:paraId="032012B6" w14:textId="77777777" w:rsidR="006B6301" w:rsidRPr="004A08AE" w:rsidRDefault="006B6301" w:rsidP="006B6301">
            <w:pPr>
              <w:autoSpaceDE w:val="0"/>
              <w:autoSpaceDN w:val="0"/>
              <w:adjustRightInd w:val="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noProof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Код</w:t>
            </w:r>
          </w:p>
          <w:p w14:paraId="007A8745" w14:textId="77777777" w:rsidR="006B6301" w:rsidRPr="004A08AE" w:rsidRDefault="006B6301" w:rsidP="006B6301">
            <w:pPr>
              <w:autoSpaceDE w:val="0"/>
              <w:autoSpaceDN w:val="0"/>
              <w:adjustRightInd w:val="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noProof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страны</w:t>
            </w:r>
          </w:p>
        </w:tc>
        <w:tc>
          <w:tcPr>
            <w:tcW w:w="1134" w:type="dxa"/>
            <w:hideMark/>
          </w:tcPr>
          <w:p w14:paraId="77A4098E" w14:textId="77777777" w:rsidR="006B6301" w:rsidRPr="004A08AE" w:rsidRDefault="006B6301" w:rsidP="006B6301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noProof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Номер</w:t>
            </w:r>
          </w:p>
          <w:p w14:paraId="6B0F72DB" w14:textId="77777777" w:rsidR="006B6301" w:rsidRPr="004A08AE" w:rsidRDefault="006B6301" w:rsidP="006B6301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noProof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публикации</w:t>
            </w:r>
          </w:p>
        </w:tc>
        <w:tc>
          <w:tcPr>
            <w:tcW w:w="1037" w:type="dxa"/>
            <w:hideMark/>
          </w:tcPr>
          <w:p w14:paraId="4AB62655" w14:textId="77777777" w:rsidR="006B6301" w:rsidRPr="004A08AE" w:rsidRDefault="006B6301" w:rsidP="006B6301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noProof/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Код исключения</w:t>
            </w:r>
          </w:p>
          <w:p w14:paraId="48E95E93" w14:textId="77777777" w:rsidR="006B6301" w:rsidRPr="004A08AE" w:rsidRDefault="006B6301" w:rsidP="006B6301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noProof/>
                <w:color w:val="000000"/>
                <w:sz w:val="18"/>
              </w:rPr>
            </w:pPr>
            <w:r>
              <w:rPr>
                <w:color w:val="FF0000"/>
                <w:sz w:val="18"/>
              </w:rPr>
              <w:t>(факультативно)</w:t>
            </w:r>
          </w:p>
        </w:tc>
        <w:tc>
          <w:tcPr>
            <w:tcW w:w="1088" w:type="dxa"/>
          </w:tcPr>
          <w:p w14:paraId="3BDE031F" w14:textId="77777777" w:rsidR="006B6301" w:rsidRPr="004A08AE" w:rsidRDefault="006B6301" w:rsidP="006B6301">
            <w:pPr>
              <w:keepNext/>
              <w:keepLines/>
              <w:autoSpaceDE w:val="0"/>
              <w:autoSpaceDN w:val="0"/>
              <w:adjustRightInd w:val="0"/>
              <w:ind w:left="-108" w:right="-108" w:firstLine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noProof/>
                <w:color w:val="3470B6"/>
                <w:sz w:val="18"/>
              </w:rPr>
            </w:pPr>
            <w:r>
              <w:rPr>
                <w:color w:val="3470B6"/>
                <w:sz w:val="18"/>
              </w:rPr>
              <w:t>Наличие реферата с возможностью поиска по тексту в официальной публикации</w:t>
            </w:r>
          </w:p>
          <w:p w14:paraId="4F2A8E4F" w14:textId="77777777" w:rsidR="006B6301" w:rsidRPr="004A08AE" w:rsidRDefault="006B6301" w:rsidP="006B6301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noProof/>
                <w:color w:val="3470B6"/>
                <w:sz w:val="18"/>
              </w:rPr>
            </w:pPr>
            <w:r>
              <w:rPr>
                <w:color w:val="3470B6"/>
                <w:sz w:val="18"/>
              </w:rPr>
              <w:t>(коды языков/N/U)</w:t>
            </w:r>
          </w:p>
        </w:tc>
        <w:tc>
          <w:tcPr>
            <w:tcW w:w="1133" w:type="dxa"/>
            <w:hideMark/>
          </w:tcPr>
          <w:p w14:paraId="2EA24292" w14:textId="77777777" w:rsidR="006B6301" w:rsidRPr="00661BBE" w:rsidRDefault="006B6301" w:rsidP="006B6301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noProof/>
                <w:color w:val="3470B6"/>
                <w:sz w:val="18"/>
              </w:rPr>
            </w:pPr>
            <w:r>
              <w:rPr>
                <w:color w:val="3470B6"/>
                <w:sz w:val="18"/>
              </w:rPr>
              <w:t>Наличие описания с возможностью поиска</w:t>
            </w:r>
          </w:p>
          <w:p w14:paraId="21E094A9" w14:textId="77777777" w:rsidR="006B6301" w:rsidRPr="00661BBE" w:rsidRDefault="006B6301" w:rsidP="006B6301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noProof/>
                <w:color w:val="3470B6"/>
                <w:sz w:val="18"/>
              </w:rPr>
            </w:pPr>
            <w:r>
              <w:rPr>
                <w:color w:val="3470B6"/>
                <w:sz w:val="18"/>
              </w:rPr>
              <w:t xml:space="preserve"> по тексту (коды языков/N/U)</w:t>
            </w:r>
          </w:p>
        </w:tc>
        <w:tc>
          <w:tcPr>
            <w:tcW w:w="1115" w:type="dxa"/>
            <w:hideMark/>
          </w:tcPr>
          <w:p w14:paraId="3FB3E505" w14:textId="77777777" w:rsidR="006B6301" w:rsidRPr="004A08AE" w:rsidRDefault="006B6301" w:rsidP="00D03DDC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noProof/>
                <w:color w:val="3470B6"/>
                <w:sz w:val="18"/>
              </w:rPr>
            </w:pPr>
            <w:r>
              <w:rPr>
                <w:color w:val="3470B6"/>
                <w:sz w:val="18"/>
              </w:rPr>
              <w:t>Наличие формулы изобретения с возможностью поиска по тексту (коды языков/N/U)</w:t>
            </w:r>
          </w:p>
        </w:tc>
      </w:tr>
      <w:tr w:rsidR="007C1029" w:rsidRPr="004A08AE" w14:paraId="03AEB55F" w14:textId="77777777" w:rsidTr="006B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424D4CF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/>
                <w:noProof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851" w:type="dxa"/>
          </w:tcPr>
          <w:p w14:paraId="3404C0DF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1230" w:type="dxa"/>
          </w:tcPr>
          <w:p w14:paraId="35680347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567" w:type="dxa"/>
          </w:tcPr>
          <w:p w14:paraId="72529395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64F49E55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1037" w:type="dxa"/>
          </w:tcPr>
          <w:p w14:paraId="176B0F9A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6"/>
                <w:szCs w:val="18"/>
                <w:lang w:eastAsia="en-GB"/>
              </w:rPr>
            </w:pPr>
          </w:p>
        </w:tc>
        <w:tc>
          <w:tcPr>
            <w:tcW w:w="1088" w:type="dxa"/>
          </w:tcPr>
          <w:p w14:paraId="01424FEE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3470B6"/>
                <w:sz w:val="16"/>
                <w:szCs w:val="18"/>
                <w:lang w:eastAsia="en-GB"/>
              </w:rPr>
            </w:pPr>
          </w:p>
        </w:tc>
        <w:tc>
          <w:tcPr>
            <w:tcW w:w="1133" w:type="dxa"/>
          </w:tcPr>
          <w:p w14:paraId="68010DCA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3470B6"/>
                <w:sz w:val="16"/>
                <w:szCs w:val="18"/>
                <w:lang w:eastAsia="en-GB"/>
              </w:rPr>
            </w:pPr>
          </w:p>
        </w:tc>
        <w:tc>
          <w:tcPr>
            <w:tcW w:w="1115" w:type="dxa"/>
          </w:tcPr>
          <w:p w14:paraId="0B7ADE4C" w14:textId="77777777" w:rsidR="007C1029" w:rsidRPr="004A08AE" w:rsidRDefault="007C1029" w:rsidP="007C1029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noProof/>
                <w:color w:val="3470B6"/>
                <w:sz w:val="16"/>
                <w:szCs w:val="18"/>
                <w:lang w:eastAsia="en-GB"/>
              </w:rPr>
            </w:pPr>
          </w:p>
        </w:tc>
      </w:tr>
      <w:tr w:rsidR="007C1029" w:rsidRPr="004A08AE" w14:paraId="6AB8F958" w14:textId="77777777" w:rsidTr="006B6301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6070B3FC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</w:pPr>
            <w:r w:rsidRPr="004A08AE"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  <w:t>1</w:t>
            </w:r>
          </w:p>
        </w:tc>
        <w:tc>
          <w:tcPr>
            <w:tcW w:w="851" w:type="dxa"/>
          </w:tcPr>
          <w:p w14:paraId="5EB5A668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EP</w:t>
            </w:r>
          </w:p>
        </w:tc>
        <w:tc>
          <w:tcPr>
            <w:tcW w:w="1230" w:type="dxa"/>
          </w:tcPr>
          <w:p w14:paraId="79BDD824" w14:textId="77777777" w:rsidR="007C1029" w:rsidRPr="004A08AE" w:rsidRDefault="007C1029" w:rsidP="007C1029">
            <w:pPr>
              <w:spacing w:line="28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A08AE"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</w:tcPr>
          <w:p w14:paraId="0319E0A8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A1</w:t>
            </w:r>
          </w:p>
        </w:tc>
        <w:tc>
          <w:tcPr>
            <w:tcW w:w="1134" w:type="dxa"/>
          </w:tcPr>
          <w:p w14:paraId="12CC3F03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19781220</w:t>
            </w:r>
          </w:p>
        </w:tc>
        <w:tc>
          <w:tcPr>
            <w:tcW w:w="1037" w:type="dxa"/>
          </w:tcPr>
          <w:p w14:paraId="409A0F7D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88" w:type="dxa"/>
          </w:tcPr>
          <w:p w14:paraId="7150FE22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de</w:t>
            </w:r>
          </w:p>
        </w:tc>
        <w:tc>
          <w:tcPr>
            <w:tcW w:w="1133" w:type="dxa"/>
          </w:tcPr>
          <w:p w14:paraId="4B324261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de</w:t>
            </w:r>
          </w:p>
        </w:tc>
        <w:tc>
          <w:tcPr>
            <w:tcW w:w="1115" w:type="dxa"/>
          </w:tcPr>
          <w:p w14:paraId="62296FF5" w14:textId="77777777" w:rsidR="007C1029" w:rsidRPr="004A08AE" w:rsidRDefault="007C1029" w:rsidP="007C1029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de</w:t>
            </w:r>
          </w:p>
        </w:tc>
      </w:tr>
      <w:tr w:rsidR="007C1029" w:rsidRPr="004A08AE" w14:paraId="090A9242" w14:textId="77777777" w:rsidTr="006B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5542A206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</w:pPr>
            <w:r w:rsidRPr="004A08AE"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  <w:t>2</w:t>
            </w:r>
          </w:p>
        </w:tc>
        <w:tc>
          <w:tcPr>
            <w:tcW w:w="851" w:type="dxa"/>
          </w:tcPr>
          <w:p w14:paraId="784EA016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EP</w:t>
            </w:r>
          </w:p>
        </w:tc>
        <w:tc>
          <w:tcPr>
            <w:tcW w:w="1230" w:type="dxa"/>
          </w:tcPr>
          <w:p w14:paraId="7B605902" w14:textId="77777777" w:rsidR="007C1029" w:rsidRPr="004A08AE" w:rsidRDefault="007C1029" w:rsidP="007C1029">
            <w:pPr>
              <w:spacing w:line="288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A08AE"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  <w:t>12493</w:t>
            </w:r>
          </w:p>
        </w:tc>
        <w:tc>
          <w:tcPr>
            <w:tcW w:w="567" w:type="dxa"/>
          </w:tcPr>
          <w:p w14:paraId="3A43AD05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51516611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37" w:type="dxa"/>
          </w:tcPr>
          <w:p w14:paraId="3AC57E6E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FF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FF0000"/>
                <w:sz w:val="18"/>
                <w:szCs w:val="18"/>
                <w:lang w:eastAsia="en-GB"/>
              </w:rPr>
              <w:t>U</w:t>
            </w:r>
          </w:p>
        </w:tc>
        <w:tc>
          <w:tcPr>
            <w:tcW w:w="1088" w:type="dxa"/>
          </w:tcPr>
          <w:p w14:paraId="45901D26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U</w:t>
            </w:r>
          </w:p>
        </w:tc>
        <w:tc>
          <w:tcPr>
            <w:tcW w:w="1133" w:type="dxa"/>
          </w:tcPr>
          <w:p w14:paraId="44BB16D1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U</w:t>
            </w:r>
          </w:p>
        </w:tc>
        <w:tc>
          <w:tcPr>
            <w:tcW w:w="1115" w:type="dxa"/>
          </w:tcPr>
          <w:p w14:paraId="58672BDD" w14:textId="77777777" w:rsidR="007C1029" w:rsidRPr="004A08AE" w:rsidRDefault="007C1029" w:rsidP="007C1029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U</w:t>
            </w:r>
          </w:p>
        </w:tc>
      </w:tr>
      <w:tr w:rsidR="007C1029" w:rsidRPr="004A08AE" w14:paraId="58C9607A" w14:textId="77777777" w:rsidTr="006B6301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7599A0B3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</w:pPr>
            <w:r w:rsidRPr="004A08AE"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  <w:t>3</w:t>
            </w:r>
          </w:p>
        </w:tc>
        <w:tc>
          <w:tcPr>
            <w:tcW w:w="851" w:type="dxa"/>
          </w:tcPr>
          <w:p w14:paraId="21B6F21C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EP</w:t>
            </w:r>
          </w:p>
        </w:tc>
        <w:tc>
          <w:tcPr>
            <w:tcW w:w="1230" w:type="dxa"/>
          </w:tcPr>
          <w:p w14:paraId="0272D20D" w14:textId="77777777" w:rsidR="007C1029" w:rsidRPr="004A08AE" w:rsidRDefault="007C1029" w:rsidP="007C1029">
            <w:pPr>
              <w:spacing w:line="28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A08AE"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  <w:t>216086</w:t>
            </w:r>
          </w:p>
        </w:tc>
        <w:tc>
          <w:tcPr>
            <w:tcW w:w="567" w:type="dxa"/>
          </w:tcPr>
          <w:p w14:paraId="09F0E0D7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A2</w:t>
            </w:r>
          </w:p>
        </w:tc>
        <w:tc>
          <w:tcPr>
            <w:tcW w:w="1134" w:type="dxa"/>
          </w:tcPr>
          <w:p w14:paraId="78EE60B6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19870401</w:t>
            </w:r>
          </w:p>
        </w:tc>
        <w:tc>
          <w:tcPr>
            <w:tcW w:w="1037" w:type="dxa"/>
          </w:tcPr>
          <w:p w14:paraId="6C011752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FF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FF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1088" w:type="dxa"/>
          </w:tcPr>
          <w:p w14:paraId="00E8A765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de</w:t>
            </w:r>
          </w:p>
        </w:tc>
        <w:tc>
          <w:tcPr>
            <w:tcW w:w="1133" w:type="dxa"/>
          </w:tcPr>
          <w:p w14:paraId="786A71E1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de</w:t>
            </w:r>
          </w:p>
        </w:tc>
        <w:tc>
          <w:tcPr>
            <w:tcW w:w="1115" w:type="dxa"/>
          </w:tcPr>
          <w:p w14:paraId="269FBAAE" w14:textId="77777777" w:rsidR="007C1029" w:rsidRPr="004A08AE" w:rsidRDefault="007C1029" w:rsidP="007C1029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de</w:t>
            </w:r>
          </w:p>
        </w:tc>
      </w:tr>
      <w:tr w:rsidR="007C1029" w:rsidRPr="004A08AE" w14:paraId="4BC3E3AA" w14:textId="77777777" w:rsidTr="006B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40871C29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</w:pPr>
            <w:r w:rsidRPr="004A08AE"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  <w:t>4</w:t>
            </w:r>
          </w:p>
        </w:tc>
        <w:tc>
          <w:tcPr>
            <w:tcW w:w="851" w:type="dxa"/>
          </w:tcPr>
          <w:p w14:paraId="1A5023B1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EP</w:t>
            </w:r>
          </w:p>
        </w:tc>
        <w:tc>
          <w:tcPr>
            <w:tcW w:w="1230" w:type="dxa"/>
          </w:tcPr>
          <w:p w14:paraId="0F760C21" w14:textId="77777777" w:rsidR="007C1029" w:rsidRPr="004A08AE" w:rsidRDefault="007C1029" w:rsidP="007C1029">
            <w:pPr>
              <w:spacing w:line="288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A08AE"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  <w:t>272830</w:t>
            </w:r>
          </w:p>
        </w:tc>
        <w:tc>
          <w:tcPr>
            <w:tcW w:w="567" w:type="dxa"/>
          </w:tcPr>
          <w:p w14:paraId="3EBC04C3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A2</w:t>
            </w:r>
          </w:p>
        </w:tc>
        <w:tc>
          <w:tcPr>
            <w:tcW w:w="1134" w:type="dxa"/>
          </w:tcPr>
          <w:p w14:paraId="4E0F7E36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19880629</w:t>
            </w:r>
          </w:p>
        </w:tc>
        <w:tc>
          <w:tcPr>
            <w:tcW w:w="1037" w:type="dxa"/>
          </w:tcPr>
          <w:p w14:paraId="4369C17F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FF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FF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1088" w:type="dxa"/>
          </w:tcPr>
          <w:p w14:paraId="4B3103D9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en</w:t>
            </w:r>
          </w:p>
        </w:tc>
        <w:tc>
          <w:tcPr>
            <w:tcW w:w="1133" w:type="dxa"/>
          </w:tcPr>
          <w:p w14:paraId="326D6616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en</w:t>
            </w:r>
          </w:p>
        </w:tc>
        <w:tc>
          <w:tcPr>
            <w:tcW w:w="1115" w:type="dxa"/>
          </w:tcPr>
          <w:p w14:paraId="29F2340F" w14:textId="77777777" w:rsidR="007C1029" w:rsidRPr="004A08AE" w:rsidRDefault="007C1029" w:rsidP="007C1029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en</w:t>
            </w:r>
          </w:p>
        </w:tc>
      </w:tr>
      <w:tr w:rsidR="007C1029" w:rsidRPr="004A08AE" w14:paraId="415757DF" w14:textId="77777777" w:rsidTr="006B6301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3501BDC9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</w:pPr>
            <w:r w:rsidRPr="004A08AE"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  <w:t>5</w:t>
            </w:r>
          </w:p>
        </w:tc>
        <w:tc>
          <w:tcPr>
            <w:tcW w:w="851" w:type="dxa"/>
          </w:tcPr>
          <w:p w14:paraId="1EDA975F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EP</w:t>
            </w:r>
          </w:p>
        </w:tc>
        <w:tc>
          <w:tcPr>
            <w:tcW w:w="1230" w:type="dxa"/>
          </w:tcPr>
          <w:p w14:paraId="42EDD8B3" w14:textId="77777777" w:rsidR="007C1029" w:rsidRPr="004A08AE" w:rsidRDefault="007C1029" w:rsidP="007C1029">
            <w:pPr>
              <w:spacing w:line="28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A08AE"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  <w:t>394856</w:t>
            </w:r>
          </w:p>
        </w:tc>
        <w:tc>
          <w:tcPr>
            <w:tcW w:w="567" w:type="dxa"/>
          </w:tcPr>
          <w:p w14:paraId="399F25EB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A1</w:t>
            </w:r>
          </w:p>
        </w:tc>
        <w:tc>
          <w:tcPr>
            <w:tcW w:w="1134" w:type="dxa"/>
          </w:tcPr>
          <w:p w14:paraId="297E6883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19901031</w:t>
            </w:r>
          </w:p>
        </w:tc>
        <w:tc>
          <w:tcPr>
            <w:tcW w:w="1037" w:type="dxa"/>
          </w:tcPr>
          <w:p w14:paraId="717C2FA5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FF0000"/>
                <w:sz w:val="18"/>
                <w:szCs w:val="18"/>
                <w:lang w:eastAsia="en-GB"/>
              </w:rPr>
            </w:pPr>
          </w:p>
        </w:tc>
        <w:tc>
          <w:tcPr>
            <w:tcW w:w="1088" w:type="dxa"/>
          </w:tcPr>
          <w:p w14:paraId="443CC6C6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de,en</w:t>
            </w:r>
          </w:p>
        </w:tc>
        <w:tc>
          <w:tcPr>
            <w:tcW w:w="1133" w:type="dxa"/>
          </w:tcPr>
          <w:p w14:paraId="6AA28141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de</w:t>
            </w:r>
          </w:p>
        </w:tc>
        <w:tc>
          <w:tcPr>
            <w:tcW w:w="1115" w:type="dxa"/>
          </w:tcPr>
          <w:p w14:paraId="774586F5" w14:textId="77777777" w:rsidR="007C1029" w:rsidRPr="004A08AE" w:rsidRDefault="007C1029" w:rsidP="007C1029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de</w:t>
            </w:r>
          </w:p>
        </w:tc>
      </w:tr>
      <w:tr w:rsidR="007C1029" w:rsidRPr="004A08AE" w14:paraId="1297EBEB" w14:textId="77777777" w:rsidTr="006B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4ED2CB05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</w:pPr>
            <w:r w:rsidRPr="004A08AE"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  <w:t>6</w:t>
            </w:r>
          </w:p>
        </w:tc>
        <w:tc>
          <w:tcPr>
            <w:tcW w:w="851" w:type="dxa"/>
          </w:tcPr>
          <w:p w14:paraId="07C363D3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EP</w:t>
            </w:r>
          </w:p>
        </w:tc>
        <w:tc>
          <w:tcPr>
            <w:tcW w:w="1230" w:type="dxa"/>
          </w:tcPr>
          <w:p w14:paraId="6DD9436E" w14:textId="77777777" w:rsidR="007C1029" w:rsidRPr="004A08AE" w:rsidRDefault="007C1029" w:rsidP="007C1029">
            <w:pPr>
              <w:spacing w:line="288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A08AE"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  <w:t>394856</w:t>
            </w:r>
          </w:p>
        </w:tc>
        <w:tc>
          <w:tcPr>
            <w:tcW w:w="567" w:type="dxa"/>
          </w:tcPr>
          <w:p w14:paraId="42FCD27D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B1</w:t>
            </w:r>
          </w:p>
        </w:tc>
        <w:tc>
          <w:tcPr>
            <w:tcW w:w="1134" w:type="dxa"/>
          </w:tcPr>
          <w:p w14:paraId="7823E53E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19970604</w:t>
            </w:r>
          </w:p>
        </w:tc>
        <w:tc>
          <w:tcPr>
            <w:tcW w:w="1037" w:type="dxa"/>
          </w:tcPr>
          <w:p w14:paraId="141E6194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88" w:type="dxa"/>
          </w:tcPr>
          <w:p w14:paraId="6C922D86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en</w:t>
            </w:r>
          </w:p>
        </w:tc>
        <w:tc>
          <w:tcPr>
            <w:tcW w:w="1133" w:type="dxa"/>
          </w:tcPr>
          <w:p w14:paraId="3EE967D0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de</w:t>
            </w:r>
          </w:p>
        </w:tc>
        <w:tc>
          <w:tcPr>
            <w:tcW w:w="1115" w:type="dxa"/>
          </w:tcPr>
          <w:p w14:paraId="1B407367" w14:textId="77777777" w:rsidR="007C1029" w:rsidRPr="004A08AE" w:rsidRDefault="007C1029" w:rsidP="007C1029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de,en,fr</w:t>
            </w:r>
          </w:p>
        </w:tc>
      </w:tr>
      <w:tr w:rsidR="007C1029" w:rsidRPr="004A08AE" w14:paraId="6558FBED" w14:textId="77777777" w:rsidTr="006B6301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6942645F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</w:pPr>
            <w:r w:rsidRPr="004A08AE"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  <w:t>7</w:t>
            </w:r>
          </w:p>
        </w:tc>
        <w:tc>
          <w:tcPr>
            <w:tcW w:w="851" w:type="dxa"/>
          </w:tcPr>
          <w:p w14:paraId="33116DB9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30" w:type="dxa"/>
          </w:tcPr>
          <w:p w14:paraId="3EAB2A8C" w14:textId="77777777" w:rsidR="007C1029" w:rsidRPr="004A08AE" w:rsidRDefault="007C1029" w:rsidP="007C1029">
            <w:pPr>
              <w:spacing w:line="28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78C1C9E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6532B87B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37" w:type="dxa"/>
          </w:tcPr>
          <w:p w14:paraId="65DC33C7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88" w:type="dxa"/>
          </w:tcPr>
          <w:p w14:paraId="4BBB451D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</w:p>
        </w:tc>
        <w:tc>
          <w:tcPr>
            <w:tcW w:w="1133" w:type="dxa"/>
          </w:tcPr>
          <w:p w14:paraId="6A5751FC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</w:p>
        </w:tc>
        <w:tc>
          <w:tcPr>
            <w:tcW w:w="1115" w:type="dxa"/>
          </w:tcPr>
          <w:p w14:paraId="32F11254" w14:textId="77777777" w:rsidR="007C1029" w:rsidRPr="004A08AE" w:rsidRDefault="007C1029" w:rsidP="007C1029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noProof/>
                <w:color w:val="3470B6"/>
                <w:sz w:val="18"/>
                <w:szCs w:val="18"/>
                <w:lang w:eastAsia="en-GB"/>
              </w:rPr>
            </w:pPr>
          </w:p>
        </w:tc>
      </w:tr>
      <w:tr w:rsidR="007C1029" w:rsidRPr="004A08AE" w14:paraId="4E04A84A" w14:textId="77777777" w:rsidTr="006B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1C5A404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</w:pPr>
            <w:r w:rsidRPr="004A08AE"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  <w:t>8</w:t>
            </w:r>
          </w:p>
        </w:tc>
        <w:tc>
          <w:tcPr>
            <w:tcW w:w="851" w:type="dxa"/>
          </w:tcPr>
          <w:p w14:paraId="3631FD07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CA</w:t>
            </w:r>
          </w:p>
        </w:tc>
        <w:tc>
          <w:tcPr>
            <w:tcW w:w="1230" w:type="dxa"/>
          </w:tcPr>
          <w:p w14:paraId="36C4CBA3" w14:textId="77777777" w:rsidR="007C1029" w:rsidRPr="004A08AE" w:rsidRDefault="007C1029" w:rsidP="007C1029">
            <w:pPr>
              <w:spacing w:line="288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A08AE"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  <w:t>2787765</w:t>
            </w:r>
          </w:p>
        </w:tc>
        <w:tc>
          <w:tcPr>
            <w:tcW w:w="567" w:type="dxa"/>
          </w:tcPr>
          <w:p w14:paraId="36C4FABE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A1</w:t>
            </w:r>
          </w:p>
        </w:tc>
        <w:tc>
          <w:tcPr>
            <w:tcW w:w="1134" w:type="dxa"/>
          </w:tcPr>
          <w:p w14:paraId="3DD40C49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20140222</w:t>
            </w:r>
          </w:p>
        </w:tc>
        <w:tc>
          <w:tcPr>
            <w:tcW w:w="1037" w:type="dxa"/>
          </w:tcPr>
          <w:p w14:paraId="0AE82E61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88" w:type="dxa"/>
          </w:tcPr>
          <w:p w14:paraId="0847FB42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en,fr</w:t>
            </w:r>
          </w:p>
        </w:tc>
        <w:tc>
          <w:tcPr>
            <w:tcW w:w="1133" w:type="dxa"/>
          </w:tcPr>
          <w:p w14:paraId="4C7ED969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en</w:t>
            </w:r>
          </w:p>
        </w:tc>
        <w:tc>
          <w:tcPr>
            <w:tcW w:w="1115" w:type="dxa"/>
          </w:tcPr>
          <w:p w14:paraId="39676118" w14:textId="77777777" w:rsidR="007C1029" w:rsidRPr="004A08AE" w:rsidRDefault="007C1029" w:rsidP="007C1029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noProof/>
                <w:color w:val="3470B6"/>
                <w:sz w:val="18"/>
                <w:szCs w:val="18"/>
                <w:lang w:eastAsia="en-GB"/>
              </w:rPr>
              <w:t>en</w:t>
            </w:r>
          </w:p>
        </w:tc>
      </w:tr>
      <w:tr w:rsidR="007C1029" w:rsidRPr="004A08AE" w14:paraId="6AAD0FA2" w14:textId="77777777" w:rsidTr="006B6301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23B8FF2B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</w:pPr>
            <w:r w:rsidRPr="004A08AE"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  <w:t>9</w:t>
            </w:r>
          </w:p>
        </w:tc>
        <w:tc>
          <w:tcPr>
            <w:tcW w:w="851" w:type="dxa"/>
          </w:tcPr>
          <w:p w14:paraId="0B21D7C3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30" w:type="dxa"/>
          </w:tcPr>
          <w:p w14:paraId="2C5EFDBA" w14:textId="77777777" w:rsidR="007C1029" w:rsidRPr="004A08AE" w:rsidRDefault="007C1029" w:rsidP="007C1029">
            <w:pPr>
              <w:spacing w:line="28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533890A7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3C122678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37" w:type="dxa"/>
          </w:tcPr>
          <w:p w14:paraId="1F5A8E3B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88" w:type="dxa"/>
          </w:tcPr>
          <w:p w14:paraId="700F2F98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</w:p>
        </w:tc>
        <w:tc>
          <w:tcPr>
            <w:tcW w:w="1133" w:type="dxa"/>
          </w:tcPr>
          <w:p w14:paraId="11A1C2F9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</w:p>
        </w:tc>
        <w:tc>
          <w:tcPr>
            <w:tcW w:w="1115" w:type="dxa"/>
          </w:tcPr>
          <w:p w14:paraId="05C17B8A" w14:textId="77777777" w:rsidR="007C1029" w:rsidRPr="004A08AE" w:rsidRDefault="007C1029" w:rsidP="007C1029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noProof/>
                <w:color w:val="3470B6"/>
                <w:sz w:val="18"/>
                <w:szCs w:val="18"/>
                <w:lang w:eastAsia="en-GB"/>
              </w:rPr>
            </w:pPr>
          </w:p>
        </w:tc>
      </w:tr>
      <w:tr w:rsidR="007C1029" w:rsidRPr="004A08AE" w14:paraId="5ECCD008" w14:textId="77777777" w:rsidTr="006B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0C3DA407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</w:pPr>
            <w:r w:rsidRPr="004A08AE"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  <w:t>10</w:t>
            </w:r>
          </w:p>
        </w:tc>
        <w:tc>
          <w:tcPr>
            <w:tcW w:w="851" w:type="dxa"/>
          </w:tcPr>
          <w:p w14:paraId="33CA62C8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CH</w:t>
            </w:r>
          </w:p>
        </w:tc>
        <w:tc>
          <w:tcPr>
            <w:tcW w:w="1230" w:type="dxa"/>
          </w:tcPr>
          <w:p w14:paraId="763C5C02" w14:textId="77777777" w:rsidR="007C1029" w:rsidRPr="004A08AE" w:rsidRDefault="007C1029" w:rsidP="007C1029">
            <w:pPr>
              <w:spacing w:line="288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A08AE"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  <w:t>710284</w:t>
            </w:r>
          </w:p>
        </w:tc>
        <w:tc>
          <w:tcPr>
            <w:tcW w:w="567" w:type="dxa"/>
          </w:tcPr>
          <w:p w14:paraId="04A2B244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A1</w:t>
            </w:r>
          </w:p>
        </w:tc>
        <w:tc>
          <w:tcPr>
            <w:tcW w:w="1134" w:type="dxa"/>
          </w:tcPr>
          <w:p w14:paraId="709D7FCA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20160429</w:t>
            </w:r>
          </w:p>
        </w:tc>
        <w:tc>
          <w:tcPr>
            <w:tcW w:w="1037" w:type="dxa"/>
          </w:tcPr>
          <w:p w14:paraId="653C6536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88" w:type="dxa"/>
          </w:tcPr>
          <w:p w14:paraId="5903BA22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de</w:t>
            </w:r>
          </w:p>
        </w:tc>
        <w:tc>
          <w:tcPr>
            <w:tcW w:w="1133" w:type="dxa"/>
          </w:tcPr>
          <w:p w14:paraId="7F088B4E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de</w:t>
            </w:r>
          </w:p>
        </w:tc>
        <w:tc>
          <w:tcPr>
            <w:tcW w:w="1115" w:type="dxa"/>
          </w:tcPr>
          <w:p w14:paraId="05D53131" w14:textId="77777777" w:rsidR="007C1029" w:rsidRPr="004A08AE" w:rsidRDefault="007C1029" w:rsidP="007C1029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noProof/>
                <w:color w:val="3470B6"/>
                <w:sz w:val="18"/>
                <w:szCs w:val="18"/>
                <w:lang w:eastAsia="en-GB"/>
              </w:rPr>
              <w:t>de</w:t>
            </w:r>
          </w:p>
        </w:tc>
      </w:tr>
      <w:tr w:rsidR="007C1029" w:rsidRPr="004A08AE" w14:paraId="54BBAAB9" w14:textId="77777777" w:rsidTr="006B6301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7255BBB0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</w:pPr>
            <w:r w:rsidRPr="004A08AE"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  <w:t>11</w:t>
            </w:r>
          </w:p>
        </w:tc>
        <w:tc>
          <w:tcPr>
            <w:tcW w:w="851" w:type="dxa"/>
          </w:tcPr>
          <w:p w14:paraId="5E0E47A5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CH</w:t>
            </w:r>
          </w:p>
        </w:tc>
        <w:tc>
          <w:tcPr>
            <w:tcW w:w="1230" w:type="dxa"/>
          </w:tcPr>
          <w:p w14:paraId="64DF76C1" w14:textId="77777777" w:rsidR="007C1029" w:rsidRPr="004A08AE" w:rsidRDefault="007C1029" w:rsidP="007C1029">
            <w:pPr>
              <w:spacing w:line="28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A08AE"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  <w:t>711700</w:t>
            </w:r>
          </w:p>
        </w:tc>
        <w:tc>
          <w:tcPr>
            <w:tcW w:w="567" w:type="dxa"/>
          </w:tcPr>
          <w:p w14:paraId="6BDBC6F1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A2</w:t>
            </w:r>
          </w:p>
        </w:tc>
        <w:tc>
          <w:tcPr>
            <w:tcW w:w="1134" w:type="dxa"/>
          </w:tcPr>
          <w:p w14:paraId="696BFCEA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20170428</w:t>
            </w:r>
          </w:p>
        </w:tc>
        <w:tc>
          <w:tcPr>
            <w:tcW w:w="1037" w:type="dxa"/>
          </w:tcPr>
          <w:p w14:paraId="6ED29677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88" w:type="dxa"/>
          </w:tcPr>
          <w:p w14:paraId="1FE33DEE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it</w:t>
            </w:r>
          </w:p>
        </w:tc>
        <w:tc>
          <w:tcPr>
            <w:tcW w:w="1133" w:type="dxa"/>
          </w:tcPr>
          <w:p w14:paraId="6BCBA01C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it</w:t>
            </w:r>
          </w:p>
        </w:tc>
        <w:tc>
          <w:tcPr>
            <w:tcW w:w="1115" w:type="dxa"/>
          </w:tcPr>
          <w:p w14:paraId="7DCA4B67" w14:textId="77777777" w:rsidR="007C1029" w:rsidRPr="004A08AE" w:rsidRDefault="007C1029" w:rsidP="007C1029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noProof/>
                <w:color w:val="3470B6"/>
                <w:sz w:val="18"/>
                <w:szCs w:val="18"/>
                <w:lang w:eastAsia="en-GB"/>
              </w:rPr>
              <w:t>it</w:t>
            </w:r>
          </w:p>
        </w:tc>
      </w:tr>
      <w:tr w:rsidR="007C1029" w:rsidRPr="004A08AE" w14:paraId="49348F35" w14:textId="77777777" w:rsidTr="006B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3E91623C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</w:pPr>
            <w:r w:rsidRPr="004A08AE"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  <w:t>12</w:t>
            </w:r>
          </w:p>
        </w:tc>
        <w:tc>
          <w:tcPr>
            <w:tcW w:w="851" w:type="dxa"/>
          </w:tcPr>
          <w:p w14:paraId="6A726845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30" w:type="dxa"/>
          </w:tcPr>
          <w:p w14:paraId="4216FC0D" w14:textId="77777777" w:rsidR="007C1029" w:rsidRPr="004A08AE" w:rsidRDefault="007C1029" w:rsidP="007C1029">
            <w:pPr>
              <w:spacing w:line="288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6D06886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0446A271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37" w:type="dxa"/>
          </w:tcPr>
          <w:p w14:paraId="24D280A6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88" w:type="dxa"/>
          </w:tcPr>
          <w:p w14:paraId="3A9E319A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</w:p>
        </w:tc>
        <w:tc>
          <w:tcPr>
            <w:tcW w:w="1133" w:type="dxa"/>
          </w:tcPr>
          <w:p w14:paraId="61E1BDDB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</w:p>
        </w:tc>
        <w:tc>
          <w:tcPr>
            <w:tcW w:w="1115" w:type="dxa"/>
          </w:tcPr>
          <w:p w14:paraId="2C3D5D64" w14:textId="77777777" w:rsidR="007C1029" w:rsidRPr="004A08AE" w:rsidRDefault="007C1029" w:rsidP="007C1029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noProof/>
                <w:color w:val="3470B6"/>
                <w:sz w:val="18"/>
                <w:szCs w:val="18"/>
                <w:lang w:eastAsia="en-GB"/>
              </w:rPr>
            </w:pPr>
          </w:p>
        </w:tc>
      </w:tr>
      <w:tr w:rsidR="007C1029" w:rsidRPr="004A08AE" w14:paraId="646A097D" w14:textId="77777777" w:rsidTr="006B6301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0066C1D8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</w:pPr>
            <w:r w:rsidRPr="004A08AE"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  <w:t>13</w:t>
            </w:r>
          </w:p>
        </w:tc>
        <w:tc>
          <w:tcPr>
            <w:tcW w:w="851" w:type="dxa"/>
          </w:tcPr>
          <w:p w14:paraId="012729EE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FI</w:t>
            </w:r>
          </w:p>
        </w:tc>
        <w:tc>
          <w:tcPr>
            <w:tcW w:w="1230" w:type="dxa"/>
          </w:tcPr>
          <w:p w14:paraId="56803440" w14:textId="77777777" w:rsidR="007C1029" w:rsidRPr="004A08AE" w:rsidRDefault="007C1029" w:rsidP="007C1029">
            <w:pPr>
              <w:spacing w:line="28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A08AE"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  <w:t>101368</w:t>
            </w:r>
          </w:p>
        </w:tc>
        <w:tc>
          <w:tcPr>
            <w:tcW w:w="567" w:type="dxa"/>
          </w:tcPr>
          <w:p w14:paraId="0F616A95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1134" w:type="dxa"/>
          </w:tcPr>
          <w:p w14:paraId="2742A16F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19980615</w:t>
            </w:r>
          </w:p>
        </w:tc>
        <w:tc>
          <w:tcPr>
            <w:tcW w:w="1037" w:type="dxa"/>
          </w:tcPr>
          <w:p w14:paraId="4237E7DB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88" w:type="dxa"/>
          </w:tcPr>
          <w:p w14:paraId="75C68FCD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fi,sv</w:t>
            </w:r>
          </w:p>
        </w:tc>
        <w:tc>
          <w:tcPr>
            <w:tcW w:w="1133" w:type="dxa"/>
          </w:tcPr>
          <w:p w14:paraId="5D87A41B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fi</w:t>
            </w:r>
          </w:p>
        </w:tc>
        <w:tc>
          <w:tcPr>
            <w:tcW w:w="1115" w:type="dxa"/>
          </w:tcPr>
          <w:p w14:paraId="37AF8ABB" w14:textId="77777777" w:rsidR="007C1029" w:rsidRPr="004A08AE" w:rsidRDefault="007C1029" w:rsidP="007C1029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noProof/>
                <w:color w:val="3470B6"/>
                <w:sz w:val="18"/>
                <w:szCs w:val="18"/>
                <w:lang w:eastAsia="en-GB"/>
              </w:rPr>
              <w:t>fi</w:t>
            </w:r>
          </w:p>
        </w:tc>
      </w:tr>
      <w:tr w:rsidR="007C1029" w:rsidRPr="004A08AE" w14:paraId="041A86FD" w14:textId="77777777" w:rsidTr="006B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52FAED48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</w:pPr>
            <w:r w:rsidRPr="004A08AE"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  <w:t>14</w:t>
            </w:r>
          </w:p>
        </w:tc>
        <w:tc>
          <w:tcPr>
            <w:tcW w:w="851" w:type="dxa"/>
          </w:tcPr>
          <w:p w14:paraId="7F6DBA12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FI</w:t>
            </w:r>
          </w:p>
        </w:tc>
        <w:tc>
          <w:tcPr>
            <w:tcW w:w="1230" w:type="dxa"/>
          </w:tcPr>
          <w:p w14:paraId="2F88395B" w14:textId="77777777" w:rsidR="007C1029" w:rsidRPr="004A08AE" w:rsidRDefault="007C1029" w:rsidP="007C1029">
            <w:pPr>
              <w:spacing w:line="288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A08AE"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  <w:t>20165833</w:t>
            </w:r>
          </w:p>
        </w:tc>
        <w:tc>
          <w:tcPr>
            <w:tcW w:w="567" w:type="dxa"/>
          </w:tcPr>
          <w:p w14:paraId="180D126E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L</w:t>
            </w:r>
          </w:p>
        </w:tc>
        <w:tc>
          <w:tcPr>
            <w:tcW w:w="1134" w:type="dxa"/>
          </w:tcPr>
          <w:p w14:paraId="4888CC8B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20180508</w:t>
            </w:r>
          </w:p>
        </w:tc>
        <w:tc>
          <w:tcPr>
            <w:tcW w:w="1037" w:type="dxa"/>
          </w:tcPr>
          <w:p w14:paraId="431BCE62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88" w:type="dxa"/>
          </w:tcPr>
          <w:p w14:paraId="1CC94FEF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fi,en</w:t>
            </w:r>
          </w:p>
        </w:tc>
        <w:tc>
          <w:tcPr>
            <w:tcW w:w="1133" w:type="dxa"/>
          </w:tcPr>
          <w:p w14:paraId="720C3E7E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15" w:type="dxa"/>
          </w:tcPr>
          <w:p w14:paraId="5AC64A3A" w14:textId="77777777" w:rsidR="007C1029" w:rsidRPr="004A08AE" w:rsidRDefault="007C1029" w:rsidP="007C1029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noProof/>
                <w:color w:val="3470B6"/>
                <w:sz w:val="18"/>
                <w:szCs w:val="18"/>
                <w:lang w:eastAsia="en-GB"/>
              </w:rPr>
              <w:t>N</w:t>
            </w:r>
          </w:p>
        </w:tc>
      </w:tr>
      <w:tr w:rsidR="007C1029" w:rsidRPr="004A08AE" w14:paraId="24001F8B" w14:textId="77777777" w:rsidTr="006B6301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08B94B51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</w:pPr>
            <w:r w:rsidRPr="004A08AE"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  <w:t>15</w:t>
            </w:r>
          </w:p>
        </w:tc>
        <w:tc>
          <w:tcPr>
            <w:tcW w:w="851" w:type="dxa"/>
          </w:tcPr>
          <w:p w14:paraId="478B06C4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30" w:type="dxa"/>
          </w:tcPr>
          <w:p w14:paraId="3B8F6AB7" w14:textId="77777777" w:rsidR="007C1029" w:rsidRPr="004A08AE" w:rsidRDefault="007C1029" w:rsidP="007C1029">
            <w:pPr>
              <w:spacing w:line="28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7FDBC56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2C2ED828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37" w:type="dxa"/>
          </w:tcPr>
          <w:p w14:paraId="1C2730C1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88" w:type="dxa"/>
          </w:tcPr>
          <w:p w14:paraId="268614C3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</w:p>
        </w:tc>
        <w:tc>
          <w:tcPr>
            <w:tcW w:w="1133" w:type="dxa"/>
          </w:tcPr>
          <w:p w14:paraId="00D73C9C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</w:p>
        </w:tc>
        <w:tc>
          <w:tcPr>
            <w:tcW w:w="1115" w:type="dxa"/>
          </w:tcPr>
          <w:p w14:paraId="5C3CCFE3" w14:textId="77777777" w:rsidR="007C1029" w:rsidRPr="004A08AE" w:rsidRDefault="007C1029" w:rsidP="007C1029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noProof/>
                <w:color w:val="3470B6"/>
                <w:sz w:val="18"/>
                <w:szCs w:val="18"/>
                <w:lang w:eastAsia="en-GB"/>
              </w:rPr>
            </w:pPr>
          </w:p>
        </w:tc>
      </w:tr>
      <w:tr w:rsidR="007C1029" w:rsidRPr="004A08AE" w14:paraId="1151250E" w14:textId="77777777" w:rsidTr="006B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33C6E1E7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</w:pPr>
            <w:r w:rsidRPr="004A08AE"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  <w:t>16</w:t>
            </w:r>
          </w:p>
        </w:tc>
        <w:tc>
          <w:tcPr>
            <w:tcW w:w="851" w:type="dxa"/>
          </w:tcPr>
          <w:p w14:paraId="6FD51C8D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WO</w:t>
            </w:r>
          </w:p>
        </w:tc>
        <w:tc>
          <w:tcPr>
            <w:tcW w:w="1230" w:type="dxa"/>
          </w:tcPr>
          <w:p w14:paraId="5DB551EB" w14:textId="77777777" w:rsidR="007C1029" w:rsidRPr="004A08AE" w:rsidRDefault="007C1029" w:rsidP="007C1029">
            <w:pPr>
              <w:spacing w:line="288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A08AE"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  <w:t>2010037978</w:t>
            </w:r>
          </w:p>
        </w:tc>
        <w:tc>
          <w:tcPr>
            <w:tcW w:w="567" w:type="dxa"/>
          </w:tcPr>
          <w:p w14:paraId="10149897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A2</w:t>
            </w:r>
          </w:p>
        </w:tc>
        <w:tc>
          <w:tcPr>
            <w:tcW w:w="1134" w:type="dxa"/>
          </w:tcPr>
          <w:p w14:paraId="012E81C5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20100408</w:t>
            </w:r>
          </w:p>
        </w:tc>
        <w:tc>
          <w:tcPr>
            <w:tcW w:w="1037" w:type="dxa"/>
          </w:tcPr>
          <w:p w14:paraId="70351CC8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88" w:type="dxa"/>
          </w:tcPr>
          <w:p w14:paraId="409E2A08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noProof/>
                <w:color w:val="3470B6"/>
                <w:sz w:val="18"/>
                <w:szCs w:val="18"/>
                <w:lang w:eastAsia="en-GB"/>
              </w:rPr>
              <w:t>en,fr</w:t>
            </w:r>
          </w:p>
        </w:tc>
        <w:tc>
          <w:tcPr>
            <w:tcW w:w="1133" w:type="dxa"/>
          </w:tcPr>
          <w:p w14:paraId="0EBF4036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fr</w:t>
            </w:r>
          </w:p>
        </w:tc>
        <w:tc>
          <w:tcPr>
            <w:tcW w:w="1115" w:type="dxa"/>
          </w:tcPr>
          <w:p w14:paraId="5A0F2026" w14:textId="77777777" w:rsidR="007C1029" w:rsidRPr="004A08AE" w:rsidRDefault="007C1029" w:rsidP="007C1029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fr</w:t>
            </w:r>
          </w:p>
        </w:tc>
      </w:tr>
      <w:tr w:rsidR="007C1029" w:rsidRPr="004A08AE" w14:paraId="31BCE4E5" w14:textId="77777777" w:rsidTr="006B6301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710735FE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</w:pPr>
            <w:r w:rsidRPr="004A08AE">
              <w:rPr>
                <w:rFonts w:eastAsia="Times New Roman"/>
                <w:i/>
                <w:iCs/>
                <w:noProof/>
                <w:color w:val="3470B6"/>
                <w:sz w:val="16"/>
                <w:szCs w:val="18"/>
                <w:lang w:eastAsia="en-GB"/>
              </w:rPr>
              <w:t>17</w:t>
            </w:r>
          </w:p>
        </w:tc>
        <w:tc>
          <w:tcPr>
            <w:tcW w:w="851" w:type="dxa"/>
          </w:tcPr>
          <w:p w14:paraId="3CAF3C0C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WO</w:t>
            </w:r>
          </w:p>
        </w:tc>
        <w:tc>
          <w:tcPr>
            <w:tcW w:w="1230" w:type="dxa"/>
          </w:tcPr>
          <w:p w14:paraId="299F6C0E" w14:textId="77777777" w:rsidR="007C1029" w:rsidRPr="004A08AE" w:rsidRDefault="007C1029" w:rsidP="007C1029">
            <w:pPr>
              <w:spacing w:line="28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A08AE"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  <w:t>2021073392</w:t>
            </w:r>
          </w:p>
        </w:tc>
        <w:tc>
          <w:tcPr>
            <w:tcW w:w="567" w:type="dxa"/>
          </w:tcPr>
          <w:p w14:paraId="64012ACD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A1</w:t>
            </w:r>
          </w:p>
        </w:tc>
        <w:tc>
          <w:tcPr>
            <w:tcW w:w="1134" w:type="dxa"/>
          </w:tcPr>
          <w:p w14:paraId="1BD3F2E3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  <w:t>20210422</w:t>
            </w:r>
          </w:p>
        </w:tc>
        <w:tc>
          <w:tcPr>
            <w:tcW w:w="1037" w:type="dxa"/>
          </w:tcPr>
          <w:p w14:paraId="2D199DF9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88" w:type="dxa"/>
          </w:tcPr>
          <w:p w14:paraId="4ACE1314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noProof/>
                <w:color w:val="3470B6"/>
                <w:sz w:val="18"/>
                <w:szCs w:val="18"/>
                <w:lang w:eastAsia="en-GB"/>
              </w:rPr>
              <w:t>en,fr,zh</w:t>
            </w:r>
          </w:p>
        </w:tc>
        <w:tc>
          <w:tcPr>
            <w:tcW w:w="1133" w:type="dxa"/>
          </w:tcPr>
          <w:p w14:paraId="5EBEB3E4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zh</w:t>
            </w:r>
          </w:p>
        </w:tc>
        <w:tc>
          <w:tcPr>
            <w:tcW w:w="1115" w:type="dxa"/>
          </w:tcPr>
          <w:p w14:paraId="5508128F" w14:textId="77777777" w:rsidR="007C1029" w:rsidRPr="004A08AE" w:rsidRDefault="007C1029" w:rsidP="007C1029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  <w:r w:rsidRPr="004A08AE"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  <w:t>zh</w:t>
            </w:r>
          </w:p>
        </w:tc>
      </w:tr>
      <w:tr w:rsidR="007C1029" w:rsidRPr="004A08AE" w14:paraId="12D37F42" w14:textId="77777777" w:rsidTr="006B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36A60314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/>
                <w:i/>
                <w:iCs/>
                <w:noProof/>
                <w:color w:val="3470B6"/>
                <w:sz w:val="12"/>
                <w:szCs w:val="14"/>
                <w:lang w:eastAsia="en-GB"/>
              </w:rPr>
            </w:pPr>
          </w:p>
        </w:tc>
        <w:tc>
          <w:tcPr>
            <w:tcW w:w="851" w:type="dxa"/>
          </w:tcPr>
          <w:p w14:paraId="19D0E099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30" w:type="dxa"/>
          </w:tcPr>
          <w:p w14:paraId="7D45083F" w14:textId="77777777" w:rsidR="007C1029" w:rsidRPr="004A08AE" w:rsidRDefault="007C1029" w:rsidP="007C1029">
            <w:pPr>
              <w:spacing w:line="288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5C5A61B4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</w:tcPr>
          <w:p w14:paraId="12632A4F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37" w:type="dxa"/>
          </w:tcPr>
          <w:p w14:paraId="015ACC1B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88" w:type="dxa"/>
          </w:tcPr>
          <w:p w14:paraId="1354CC27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</w:p>
        </w:tc>
        <w:tc>
          <w:tcPr>
            <w:tcW w:w="1133" w:type="dxa"/>
          </w:tcPr>
          <w:p w14:paraId="3728AB51" w14:textId="77777777" w:rsidR="007C1029" w:rsidRPr="004A08AE" w:rsidRDefault="007C1029" w:rsidP="007C1029">
            <w:pPr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noProof/>
                <w:color w:val="3470B6"/>
                <w:sz w:val="18"/>
                <w:szCs w:val="18"/>
                <w:lang w:eastAsia="en-GB"/>
              </w:rPr>
            </w:pPr>
          </w:p>
        </w:tc>
        <w:tc>
          <w:tcPr>
            <w:tcW w:w="1115" w:type="dxa"/>
          </w:tcPr>
          <w:p w14:paraId="2E411BC7" w14:textId="77777777" w:rsidR="007C1029" w:rsidRPr="004A08AE" w:rsidRDefault="007C1029" w:rsidP="007C1029">
            <w:pPr>
              <w:keepNext/>
              <w:keepLines/>
              <w:autoSpaceDE w:val="0"/>
              <w:autoSpaceDN w:val="0"/>
              <w:adjustRightInd w:val="0"/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noProof/>
                <w:color w:val="3470B6"/>
                <w:sz w:val="18"/>
                <w:szCs w:val="18"/>
                <w:lang w:eastAsia="en-GB"/>
              </w:rPr>
            </w:pPr>
          </w:p>
        </w:tc>
      </w:tr>
    </w:tbl>
    <w:p w14:paraId="56C5B1E9" w14:textId="000629D1" w:rsidR="006B6301" w:rsidRPr="004A08AE" w:rsidRDefault="006B6301" w:rsidP="006B6301">
      <w:pPr>
        <w:spacing w:after="200"/>
        <w:rPr>
          <w:rFonts w:eastAsia="Calibri"/>
          <w:i/>
          <w:iCs/>
          <w:color w:val="BE0F05"/>
          <w:sz w:val="18"/>
          <w:szCs w:val="18"/>
        </w:rPr>
      </w:pPr>
      <w:r>
        <w:rPr>
          <w:i/>
          <w:color w:val="BE0F05"/>
          <w:sz w:val="18"/>
        </w:rPr>
        <w:t xml:space="preserve">Таблица </w:t>
      </w:r>
      <w:r w:rsidRPr="004A08AE">
        <w:rPr>
          <w:rFonts w:eastAsia="Calibri"/>
          <w:i/>
          <w:color w:val="BE0F05"/>
          <w:sz w:val="18"/>
        </w:rPr>
        <w:fldChar w:fldCharType="begin"/>
      </w:r>
      <w:r w:rsidRPr="004A08AE">
        <w:rPr>
          <w:rFonts w:eastAsia="Calibri"/>
          <w:i/>
          <w:color w:val="BE0F05"/>
          <w:sz w:val="18"/>
        </w:rPr>
        <w:instrText xml:space="preserve"> SEQ Table \* ARABIC </w:instrText>
      </w:r>
      <w:r w:rsidRPr="004A08AE">
        <w:rPr>
          <w:rFonts w:eastAsia="Calibri"/>
          <w:i/>
          <w:color w:val="BE0F05"/>
          <w:sz w:val="18"/>
        </w:rPr>
        <w:fldChar w:fldCharType="separate"/>
      </w:r>
      <w:r w:rsidR="00F93C5D">
        <w:rPr>
          <w:rFonts w:eastAsia="Calibri"/>
          <w:i/>
          <w:noProof/>
          <w:color w:val="BE0F05"/>
          <w:sz w:val="18"/>
        </w:rPr>
        <w:t>1</w:t>
      </w:r>
      <w:r w:rsidRPr="004A08AE">
        <w:rPr>
          <w:rFonts w:eastAsia="Calibri"/>
          <w:i/>
          <w:color w:val="BE0F05"/>
          <w:sz w:val="18"/>
        </w:rPr>
        <w:fldChar w:fldCharType="end"/>
      </w:r>
    </w:p>
    <w:p w14:paraId="7947148D" w14:textId="77777777" w:rsidR="006B6301" w:rsidRPr="004A08AE" w:rsidRDefault="006B6301" w:rsidP="006B6301">
      <w:pPr>
        <w:autoSpaceDE w:val="0"/>
        <w:autoSpaceDN w:val="0"/>
        <w:adjustRightInd w:val="0"/>
        <w:jc w:val="center"/>
        <w:rPr>
          <w:rFonts w:eastAsia="Calibri"/>
          <w:color w:val="000000"/>
          <w:sz w:val="17"/>
          <w:szCs w:val="17"/>
          <w:lang w:eastAsia="en-US"/>
        </w:rPr>
      </w:pPr>
    </w:p>
    <w:p w14:paraId="36EC6E6B" w14:textId="77777777" w:rsidR="006B6301" w:rsidRPr="004A08AE" w:rsidRDefault="006B6301" w:rsidP="006B6301">
      <w:pPr>
        <w:autoSpaceDE w:val="0"/>
        <w:autoSpaceDN w:val="0"/>
        <w:adjustRightInd w:val="0"/>
        <w:jc w:val="center"/>
        <w:rPr>
          <w:rFonts w:eastAsia="Calibri"/>
          <w:color w:val="000000"/>
          <w:sz w:val="17"/>
          <w:szCs w:val="17"/>
          <w:lang w:eastAsia="en-US"/>
        </w:rPr>
      </w:pPr>
    </w:p>
    <w:p w14:paraId="2754C8D4" w14:textId="77777777" w:rsidR="006B6301" w:rsidRPr="004A08AE" w:rsidRDefault="006B6301" w:rsidP="006B6301">
      <w:pPr>
        <w:pStyle w:val="ONUME"/>
        <w:numPr>
          <w:ilvl w:val="0"/>
          <w:numId w:val="0"/>
        </w:numPr>
      </w:pPr>
      <w:r>
        <w:t>Ниже приводится ведомственное досье, подготовленное на основе стандарта ST.37, версия 2.2, Международным поисковым органом или ведомствами, заинтересованными во включении своих публикаций в минимум документации, и представленное с использованием структуры TXT, в которой элемен</w:t>
      </w:r>
      <w:r w:rsidR="00D03DDC">
        <w:t xml:space="preserve">ты данных разделяются запятой. </w:t>
      </w:r>
      <w:r>
        <w:t>В примере использованы данные из Таблицы 1 выше:</w:t>
      </w:r>
    </w:p>
    <w:p w14:paraId="7AA92B34" w14:textId="77777777" w:rsidR="006B6301" w:rsidRPr="004A08AE" w:rsidRDefault="006B6301" w:rsidP="006B6301">
      <w:pPr>
        <w:pStyle w:val="ONUME"/>
        <w:numPr>
          <w:ilvl w:val="0"/>
          <w:numId w:val="0"/>
        </w:numPr>
      </w:pPr>
      <w:r>
        <w:t>...</w:t>
      </w:r>
    </w:p>
    <w:p w14:paraId="46EB60F4" w14:textId="77777777" w:rsidR="006B6301" w:rsidRPr="001437CF" w:rsidRDefault="006B6301" w:rsidP="006B6301">
      <w:pPr>
        <w:tabs>
          <w:tab w:val="num" w:pos="567"/>
        </w:tabs>
        <w:spacing w:after="220" w:line="288" w:lineRule="auto"/>
        <w:rPr>
          <w:rFonts w:eastAsia="Calibri"/>
          <w:color w:val="000000"/>
          <w:sz w:val="17"/>
          <w:szCs w:val="17"/>
        </w:rPr>
      </w:pPr>
      <w:r w:rsidRPr="003C38C5">
        <w:rPr>
          <w:lang w:val="en-US"/>
        </w:rPr>
        <w:t>EP</w:t>
      </w:r>
      <w:proofErr w:type="gramStart"/>
      <w:r w:rsidRPr="001437CF">
        <w:t>,1,</w:t>
      </w:r>
      <w:r w:rsidRPr="003C38C5">
        <w:rPr>
          <w:lang w:val="en-US"/>
        </w:rPr>
        <w:t>A</w:t>
      </w:r>
      <w:r w:rsidRPr="001437CF">
        <w:t>1,19781220,</w:t>
      </w:r>
      <w:r w:rsidRPr="003C38C5">
        <w:rPr>
          <w:lang w:val="en-US"/>
        </w:rPr>
        <w:t>ABST</w:t>
      </w:r>
      <w:proofErr w:type="gramEnd"/>
      <w:r w:rsidRPr="001437CF">
        <w:t>-</w:t>
      </w:r>
      <w:r w:rsidRPr="003C38C5">
        <w:rPr>
          <w:lang w:val="en-US"/>
        </w:rPr>
        <w:t>de</w:t>
      </w:r>
      <w:r w:rsidRPr="001437CF">
        <w:t>,</w:t>
      </w:r>
      <w:r w:rsidRPr="003C38C5">
        <w:rPr>
          <w:lang w:val="en-US"/>
        </w:rPr>
        <w:t>DESC</w:t>
      </w:r>
      <w:r w:rsidRPr="001437CF">
        <w:t>-</w:t>
      </w:r>
      <w:r w:rsidRPr="003C38C5">
        <w:rPr>
          <w:lang w:val="en-US"/>
        </w:rPr>
        <w:t>de</w:t>
      </w:r>
      <w:r w:rsidRPr="001437CF">
        <w:t>,</w:t>
      </w:r>
      <w:r w:rsidRPr="003C38C5">
        <w:rPr>
          <w:lang w:val="en-US"/>
        </w:rPr>
        <w:t>CLMS</w:t>
      </w:r>
      <w:r w:rsidRPr="001437CF">
        <w:t>-</w:t>
      </w:r>
      <w:r w:rsidRPr="003C38C5">
        <w:rPr>
          <w:lang w:val="en-US"/>
        </w:rPr>
        <w:t>de</w:t>
      </w:r>
      <w:r w:rsidRPr="001437CF">
        <w:t>&lt;</w:t>
      </w:r>
      <w:r w:rsidRPr="003C38C5">
        <w:rPr>
          <w:lang w:val="en-US"/>
        </w:rPr>
        <w:t>CRLF</w:t>
      </w:r>
      <w:r w:rsidRPr="001437CF">
        <w:t>&gt;</w:t>
      </w:r>
    </w:p>
    <w:p w14:paraId="4EF33C3E" w14:textId="77777777" w:rsidR="006B6301" w:rsidRPr="001437CF" w:rsidRDefault="006B6301" w:rsidP="006B6301">
      <w:pPr>
        <w:pStyle w:val="ONUME"/>
        <w:numPr>
          <w:ilvl w:val="0"/>
          <w:numId w:val="0"/>
        </w:numPr>
        <w:rPr>
          <w:lang w:val="fr-CH"/>
        </w:rPr>
      </w:pPr>
      <w:proofErr w:type="gramStart"/>
      <w:r w:rsidRPr="001437CF">
        <w:rPr>
          <w:lang w:val="fr-CH"/>
        </w:rPr>
        <w:t>EP,12493,,,</w:t>
      </w:r>
      <w:proofErr w:type="gramEnd"/>
      <w:r w:rsidRPr="001437CF">
        <w:rPr>
          <w:lang w:val="fr-CH"/>
        </w:rPr>
        <w:t>U,ABST-U,DESC-U,CLMS-U&lt;CRLF&gt;</w:t>
      </w:r>
    </w:p>
    <w:p w14:paraId="645AFAED" w14:textId="77777777" w:rsidR="006B6301" w:rsidRPr="001437CF" w:rsidRDefault="006B6301" w:rsidP="006B6301">
      <w:pPr>
        <w:pStyle w:val="ONUME"/>
        <w:numPr>
          <w:ilvl w:val="0"/>
          <w:numId w:val="0"/>
        </w:numPr>
        <w:rPr>
          <w:lang w:val="fr-CH"/>
        </w:rPr>
      </w:pPr>
      <w:r w:rsidRPr="001437CF">
        <w:rPr>
          <w:lang w:val="fr-CH"/>
        </w:rPr>
        <w:t>EP,</w:t>
      </w:r>
      <w:proofErr w:type="gramStart"/>
      <w:r w:rsidRPr="001437CF">
        <w:rPr>
          <w:lang w:val="fr-CH"/>
        </w:rPr>
        <w:t>216086,A</w:t>
      </w:r>
      <w:proofErr w:type="gramEnd"/>
      <w:r w:rsidRPr="001437CF">
        <w:rPr>
          <w:lang w:val="fr-CH"/>
        </w:rPr>
        <w:t>2,19870401,M,ABST-de,DESC-de,CLMS-de&lt;CRLF&gt;</w:t>
      </w:r>
    </w:p>
    <w:p w14:paraId="11593F3A" w14:textId="77777777" w:rsidR="006B6301" w:rsidRPr="001437CF" w:rsidRDefault="006B6301" w:rsidP="006B6301">
      <w:pPr>
        <w:pStyle w:val="ONUME"/>
        <w:numPr>
          <w:ilvl w:val="0"/>
          <w:numId w:val="0"/>
        </w:numPr>
        <w:rPr>
          <w:lang w:val="fr-CH"/>
        </w:rPr>
      </w:pPr>
      <w:r w:rsidRPr="001437CF">
        <w:rPr>
          <w:lang w:val="fr-CH"/>
        </w:rPr>
        <w:t>EP,</w:t>
      </w:r>
      <w:proofErr w:type="gramStart"/>
      <w:r w:rsidRPr="001437CF">
        <w:rPr>
          <w:lang w:val="fr-CH"/>
        </w:rPr>
        <w:t>272830,A</w:t>
      </w:r>
      <w:proofErr w:type="gramEnd"/>
      <w:r w:rsidRPr="001437CF">
        <w:rPr>
          <w:lang w:val="fr-CH"/>
        </w:rPr>
        <w:t>2,19880629,M,ABST-en DESC-en, CLMS-en&lt;CRLF&gt;</w:t>
      </w:r>
    </w:p>
    <w:p w14:paraId="27DB417B" w14:textId="77777777" w:rsidR="006B6301" w:rsidRPr="001437CF" w:rsidRDefault="006B6301" w:rsidP="006B6301">
      <w:pPr>
        <w:pStyle w:val="ONUME"/>
        <w:numPr>
          <w:ilvl w:val="0"/>
          <w:numId w:val="0"/>
        </w:numPr>
        <w:rPr>
          <w:lang w:val="fr-CH"/>
        </w:rPr>
      </w:pPr>
      <w:r w:rsidRPr="001437CF">
        <w:rPr>
          <w:lang w:val="fr-CH"/>
        </w:rPr>
        <w:t>EP,</w:t>
      </w:r>
      <w:proofErr w:type="gramStart"/>
      <w:r w:rsidRPr="001437CF">
        <w:rPr>
          <w:lang w:val="fr-CH"/>
        </w:rPr>
        <w:t>394856,A</w:t>
      </w:r>
      <w:proofErr w:type="gramEnd"/>
      <w:r w:rsidRPr="001437CF">
        <w:rPr>
          <w:lang w:val="fr-CH"/>
        </w:rPr>
        <w:t>1,19901031,,ABST-en, ABST-</w:t>
      </w:r>
      <w:proofErr w:type="spellStart"/>
      <w:r w:rsidRPr="001437CF">
        <w:rPr>
          <w:lang w:val="fr-CH"/>
        </w:rPr>
        <w:t>de,DESC</w:t>
      </w:r>
      <w:proofErr w:type="spellEnd"/>
      <w:r w:rsidRPr="001437CF">
        <w:rPr>
          <w:lang w:val="fr-CH"/>
        </w:rPr>
        <w:t>-</w:t>
      </w:r>
      <w:proofErr w:type="spellStart"/>
      <w:r w:rsidRPr="001437CF">
        <w:rPr>
          <w:lang w:val="fr-CH"/>
        </w:rPr>
        <w:t>de,CLMS-de</w:t>
      </w:r>
      <w:proofErr w:type="spellEnd"/>
      <w:r w:rsidRPr="001437CF">
        <w:rPr>
          <w:lang w:val="fr-CH"/>
        </w:rPr>
        <w:t>&lt;CRLF&gt;</w:t>
      </w:r>
    </w:p>
    <w:p w14:paraId="216BC202" w14:textId="77777777" w:rsidR="006B6301" w:rsidRPr="001437CF" w:rsidRDefault="006B6301" w:rsidP="006B6301">
      <w:pPr>
        <w:pStyle w:val="ONUME"/>
        <w:numPr>
          <w:ilvl w:val="0"/>
          <w:numId w:val="0"/>
        </w:numPr>
        <w:rPr>
          <w:lang w:val="fr-CH"/>
        </w:rPr>
      </w:pPr>
      <w:r w:rsidRPr="001437CF">
        <w:rPr>
          <w:lang w:val="fr-CH"/>
        </w:rPr>
        <w:t>EP,</w:t>
      </w:r>
      <w:proofErr w:type="gramStart"/>
      <w:r w:rsidRPr="001437CF">
        <w:rPr>
          <w:lang w:val="fr-CH"/>
        </w:rPr>
        <w:t>394856,B</w:t>
      </w:r>
      <w:proofErr w:type="gramEnd"/>
      <w:r w:rsidRPr="001437CF">
        <w:rPr>
          <w:lang w:val="fr-CH"/>
        </w:rPr>
        <w:t>1,19970604,,ABST-en, DESC-de, CLMS-de, CLMS-en, CLMS-</w:t>
      </w:r>
      <w:proofErr w:type="spellStart"/>
      <w:r w:rsidRPr="001437CF">
        <w:rPr>
          <w:lang w:val="fr-CH"/>
        </w:rPr>
        <w:t>fr</w:t>
      </w:r>
      <w:proofErr w:type="spellEnd"/>
      <w:r w:rsidRPr="001437CF">
        <w:rPr>
          <w:lang w:val="fr-CH"/>
        </w:rPr>
        <w:t>&lt;CRLF&gt;</w:t>
      </w:r>
    </w:p>
    <w:p w14:paraId="3DFE94A7" w14:textId="77777777" w:rsidR="006B6301" w:rsidRPr="001437CF" w:rsidRDefault="006B6301" w:rsidP="006B6301">
      <w:pPr>
        <w:pStyle w:val="ONUME"/>
        <w:numPr>
          <w:ilvl w:val="0"/>
          <w:numId w:val="0"/>
        </w:numPr>
        <w:rPr>
          <w:lang w:val="fr-CH"/>
        </w:rPr>
      </w:pPr>
      <w:r w:rsidRPr="001437CF">
        <w:rPr>
          <w:lang w:val="fr-CH"/>
        </w:rPr>
        <w:t>,,,,,,,</w:t>
      </w:r>
    </w:p>
    <w:p w14:paraId="6A99A0E8" w14:textId="77777777" w:rsidR="006B6301" w:rsidRPr="001437CF" w:rsidRDefault="006B6301" w:rsidP="006B6301">
      <w:pPr>
        <w:pStyle w:val="ONUME"/>
        <w:numPr>
          <w:ilvl w:val="0"/>
          <w:numId w:val="0"/>
        </w:numPr>
        <w:rPr>
          <w:lang w:val="fr-CH"/>
        </w:rPr>
      </w:pPr>
      <w:r w:rsidRPr="001437CF">
        <w:rPr>
          <w:lang w:val="fr-CH"/>
        </w:rPr>
        <w:lastRenderedPageBreak/>
        <w:t>CA,</w:t>
      </w:r>
      <w:proofErr w:type="gramStart"/>
      <w:r w:rsidRPr="001437CF">
        <w:rPr>
          <w:lang w:val="fr-CH"/>
        </w:rPr>
        <w:t>2787765,A</w:t>
      </w:r>
      <w:proofErr w:type="gramEnd"/>
      <w:r w:rsidRPr="001437CF">
        <w:rPr>
          <w:lang w:val="fr-CH"/>
        </w:rPr>
        <w:t>1,20140222,,ABST-en, ABST-</w:t>
      </w:r>
      <w:proofErr w:type="spellStart"/>
      <w:r w:rsidRPr="001437CF">
        <w:rPr>
          <w:lang w:val="fr-CH"/>
        </w:rPr>
        <w:t>fr,DESC</w:t>
      </w:r>
      <w:proofErr w:type="spellEnd"/>
      <w:r w:rsidRPr="001437CF">
        <w:rPr>
          <w:lang w:val="fr-CH"/>
        </w:rPr>
        <w:t>-en, CLMS-en&lt;CRLF&gt;</w:t>
      </w:r>
    </w:p>
    <w:p w14:paraId="22BEE71C" w14:textId="77777777" w:rsidR="006B6301" w:rsidRPr="001437CF" w:rsidRDefault="006B6301" w:rsidP="006B6301">
      <w:pPr>
        <w:pStyle w:val="ONUME"/>
        <w:numPr>
          <w:ilvl w:val="0"/>
          <w:numId w:val="0"/>
        </w:numPr>
        <w:rPr>
          <w:lang w:val="fr-CH"/>
        </w:rPr>
      </w:pPr>
      <w:r w:rsidRPr="001437CF">
        <w:rPr>
          <w:lang w:val="fr-CH"/>
        </w:rPr>
        <w:t>,,,,,,,</w:t>
      </w:r>
    </w:p>
    <w:p w14:paraId="10B4D632" w14:textId="77777777" w:rsidR="006B6301" w:rsidRPr="001437CF" w:rsidRDefault="006B6301" w:rsidP="006B6301">
      <w:pPr>
        <w:pStyle w:val="ONUME"/>
        <w:numPr>
          <w:ilvl w:val="0"/>
          <w:numId w:val="0"/>
        </w:numPr>
        <w:rPr>
          <w:lang w:val="fr-CH"/>
        </w:rPr>
      </w:pPr>
      <w:r w:rsidRPr="001437CF">
        <w:rPr>
          <w:lang w:val="fr-CH"/>
        </w:rPr>
        <w:t>CH,</w:t>
      </w:r>
      <w:proofErr w:type="gramStart"/>
      <w:r w:rsidRPr="001437CF">
        <w:rPr>
          <w:lang w:val="fr-CH"/>
        </w:rPr>
        <w:t>710284,A</w:t>
      </w:r>
      <w:proofErr w:type="gramEnd"/>
      <w:r w:rsidRPr="001437CF">
        <w:rPr>
          <w:lang w:val="fr-CH"/>
        </w:rPr>
        <w:t>1,20160429,, ABST-de, DESC-de, CLAMS-de&lt;CRLF&gt;</w:t>
      </w:r>
    </w:p>
    <w:p w14:paraId="0489F869" w14:textId="77777777" w:rsidR="006B6301" w:rsidRPr="00535B62" w:rsidRDefault="006B6301" w:rsidP="006B6301">
      <w:pPr>
        <w:pStyle w:val="ONUME"/>
        <w:numPr>
          <w:ilvl w:val="0"/>
          <w:numId w:val="0"/>
        </w:numPr>
        <w:rPr>
          <w:lang w:val="en-US"/>
        </w:rPr>
      </w:pPr>
      <w:r w:rsidRPr="00535B62">
        <w:rPr>
          <w:lang w:val="en-US"/>
        </w:rPr>
        <w:t>CH</w:t>
      </w:r>
      <w:proofErr w:type="gramStart"/>
      <w:r w:rsidRPr="00535B62">
        <w:rPr>
          <w:lang w:val="en-US"/>
        </w:rPr>
        <w:t>,711700,A2,20170428</w:t>
      </w:r>
      <w:proofErr w:type="gramEnd"/>
      <w:r w:rsidRPr="00535B62">
        <w:rPr>
          <w:lang w:val="en-US"/>
        </w:rPr>
        <w:t>,,ABST-it, DESC-it, CLMS-it&lt;CRLF&gt;</w:t>
      </w:r>
    </w:p>
    <w:p w14:paraId="3C0B891F" w14:textId="77777777" w:rsidR="006B6301" w:rsidRPr="001437CF" w:rsidRDefault="006B6301" w:rsidP="006B6301">
      <w:pPr>
        <w:pStyle w:val="ONUME"/>
        <w:numPr>
          <w:ilvl w:val="0"/>
          <w:numId w:val="0"/>
        </w:numPr>
        <w:rPr>
          <w:lang w:val="fr-CH"/>
        </w:rPr>
      </w:pPr>
      <w:r w:rsidRPr="001437CF">
        <w:rPr>
          <w:lang w:val="fr-CH"/>
        </w:rPr>
        <w:t>,,,,,,,</w:t>
      </w:r>
    </w:p>
    <w:p w14:paraId="21982DD9" w14:textId="77777777" w:rsidR="006B6301" w:rsidRPr="001437CF" w:rsidRDefault="006B6301" w:rsidP="006B6301">
      <w:pPr>
        <w:pStyle w:val="ONUME"/>
        <w:numPr>
          <w:ilvl w:val="0"/>
          <w:numId w:val="0"/>
        </w:numPr>
        <w:rPr>
          <w:lang w:val="fr-CH"/>
        </w:rPr>
      </w:pPr>
      <w:r w:rsidRPr="001437CF">
        <w:rPr>
          <w:lang w:val="fr-CH"/>
        </w:rPr>
        <w:t>FI,</w:t>
      </w:r>
      <w:proofErr w:type="gramStart"/>
      <w:r w:rsidRPr="001437CF">
        <w:rPr>
          <w:lang w:val="fr-CH"/>
        </w:rPr>
        <w:t>101368,B</w:t>
      </w:r>
      <w:proofErr w:type="gramEnd"/>
      <w:r w:rsidRPr="001437CF">
        <w:rPr>
          <w:lang w:val="fr-CH"/>
        </w:rPr>
        <w:t>,19980615,,ABST-fi, ABST-</w:t>
      </w:r>
      <w:proofErr w:type="spellStart"/>
      <w:r w:rsidRPr="001437CF">
        <w:rPr>
          <w:lang w:val="fr-CH"/>
        </w:rPr>
        <w:t>sv</w:t>
      </w:r>
      <w:proofErr w:type="spellEnd"/>
      <w:r w:rsidRPr="001437CF">
        <w:rPr>
          <w:lang w:val="fr-CH"/>
        </w:rPr>
        <w:t>, DESC-fi, CLMS-fi&lt;CRLF&gt;</w:t>
      </w:r>
    </w:p>
    <w:p w14:paraId="6623B186" w14:textId="77777777" w:rsidR="006B6301" w:rsidRPr="001437CF" w:rsidRDefault="006B6301" w:rsidP="006B6301">
      <w:pPr>
        <w:pStyle w:val="ONUME"/>
        <w:numPr>
          <w:ilvl w:val="0"/>
          <w:numId w:val="0"/>
        </w:numPr>
        <w:rPr>
          <w:lang w:val="fr-CH"/>
        </w:rPr>
      </w:pPr>
      <w:r w:rsidRPr="001437CF">
        <w:rPr>
          <w:lang w:val="fr-CH"/>
        </w:rPr>
        <w:t>FI,</w:t>
      </w:r>
      <w:proofErr w:type="gramStart"/>
      <w:r w:rsidRPr="001437CF">
        <w:rPr>
          <w:lang w:val="fr-CH"/>
        </w:rPr>
        <w:t>20165833,L</w:t>
      </w:r>
      <w:proofErr w:type="gramEnd"/>
      <w:r w:rsidRPr="001437CF">
        <w:rPr>
          <w:lang w:val="fr-CH"/>
        </w:rPr>
        <w:t>,20180508,,ABST-fi, ABST-en, DESC-N, CLMS-N&lt;CRLF&gt;</w:t>
      </w:r>
    </w:p>
    <w:p w14:paraId="025E5DC4" w14:textId="77777777" w:rsidR="006B6301" w:rsidRPr="001437CF" w:rsidRDefault="006B6301" w:rsidP="006B6301">
      <w:pPr>
        <w:pStyle w:val="ONUME"/>
        <w:numPr>
          <w:ilvl w:val="0"/>
          <w:numId w:val="0"/>
        </w:numPr>
        <w:rPr>
          <w:lang w:val="fr-CH"/>
        </w:rPr>
      </w:pPr>
      <w:r w:rsidRPr="001437CF">
        <w:rPr>
          <w:lang w:val="fr-CH"/>
        </w:rPr>
        <w:t>,,,,,,,</w:t>
      </w:r>
    </w:p>
    <w:p w14:paraId="793FD3E2" w14:textId="77777777" w:rsidR="006B6301" w:rsidRPr="001437CF" w:rsidRDefault="006B6301" w:rsidP="006B6301">
      <w:pPr>
        <w:pStyle w:val="ONUME"/>
        <w:numPr>
          <w:ilvl w:val="0"/>
          <w:numId w:val="0"/>
        </w:numPr>
        <w:rPr>
          <w:lang w:val="fr-CH"/>
        </w:rPr>
      </w:pPr>
      <w:r w:rsidRPr="001437CF">
        <w:rPr>
          <w:lang w:val="fr-CH"/>
        </w:rPr>
        <w:t>WO,</w:t>
      </w:r>
      <w:proofErr w:type="gramStart"/>
      <w:r w:rsidRPr="001437CF">
        <w:rPr>
          <w:lang w:val="fr-CH"/>
        </w:rPr>
        <w:t>2010037978,A</w:t>
      </w:r>
      <w:proofErr w:type="gramEnd"/>
      <w:r w:rsidRPr="001437CF">
        <w:rPr>
          <w:lang w:val="fr-CH"/>
        </w:rPr>
        <w:t>2,20100408,,ABST-en, ABST-</w:t>
      </w:r>
      <w:proofErr w:type="spellStart"/>
      <w:r w:rsidRPr="001437CF">
        <w:rPr>
          <w:lang w:val="fr-CH"/>
        </w:rPr>
        <w:t>fr,DESC</w:t>
      </w:r>
      <w:proofErr w:type="spellEnd"/>
      <w:r w:rsidRPr="001437CF">
        <w:rPr>
          <w:lang w:val="fr-CH"/>
        </w:rPr>
        <w:t>-</w:t>
      </w:r>
      <w:proofErr w:type="spellStart"/>
      <w:r w:rsidRPr="001437CF">
        <w:rPr>
          <w:lang w:val="fr-CH"/>
        </w:rPr>
        <w:t>fr,CLMS-fr</w:t>
      </w:r>
      <w:proofErr w:type="spellEnd"/>
      <w:r w:rsidRPr="001437CF">
        <w:rPr>
          <w:lang w:val="fr-CH"/>
        </w:rPr>
        <w:t>&lt;CRLF&gt;</w:t>
      </w:r>
    </w:p>
    <w:p w14:paraId="20B08156" w14:textId="77777777" w:rsidR="006B6301" w:rsidRPr="001437CF" w:rsidRDefault="006B6301" w:rsidP="006B6301">
      <w:pPr>
        <w:pStyle w:val="ONUME"/>
        <w:numPr>
          <w:ilvl w:val="0"/>
          <w:numId w:val="0"/>
        </w:numPr>
        <w:rPr>
          <w:lang w:val="fr-CH"/>
        </w:rPr>
      </w:pPr>
      <w:r w:rsidRPr="001437CF">
        <w:rPr>
          <w:lang w:val="fr-CH"/>
        </w:rPr>
        <w:t>WO,</w:t>
      </w:r>
      <w:proofErr w:type="gramStart"/>
      <w:r w:rsidRPr="001437CF">
        <w:rPr>
          <w:lang w:val="fr-CH"/>
        </w:rPr>
        <w:t>2021073392,A</w:t>
      </w:r>
      <w:proofErr w:type="gramEnd"/>
      <w:r w:rsidRPr="001437CF">
        <w:rPr>
          <w:lang w:val="fr-CH"/>
        </w:rPr>
        <w:t>1,20210422,,ABST-en, ABST-</w:t>
      </w:r>
      <w:proofErr w:type="spellStart"/>
      <w:r w:rsidRPr="001437CF">
        <w:rPr>
          <w:lang w:val="fr-CH"/>
        </w:rPr>
        <w:t>fr</w:t>
      </w:r>
      <w:proofErr w:type="spellEnd"/>
      <w:r w:rsidRPr="001437CF">
        <w:rPr>
          <w:lang w:val="fr-CH"/>
        </w:rPr>
        <w:t>, ABST-</w:t>
      </w:r>
      <w:proofErr w:type="spellStart"/>
      <w:r w:rsidRPr="001437CF">
        <w:rPr>
          <w:lang w:val="fr-CH"/>
        </w:rPr>
        <w:t>zh</w:t>
      </w:r>
      <w:proofErr w:type="spellEnd"/>
      <w:r w:rsidRPr="001437CF">
        <w:rPr>
          <w:lang w:val="fr-CH"/>
        </w:rPr>
        <w:t>, DESC-</w:t>
      </w:r>
      <w:proofErr w:type="spellStart"/>
      <w:r w:rsidRPr="001437CF">
        <w:rPr>
          <w:lang w:val="fr-CH"/>
        </w:rPr>
        <w:t>zh</w:t>
      </w:r>
      <w:proofErr w:type="spellEnd"/>
      <w:r w:rsidRPr="001437CF">
        <w:rPr>
          <w:lang w:val="fr-CH"/>
        </w:rPr>
        <w:t>, CLMS-</w:t>
      </w:r>
      <w:proofErr w:type="spellStart"/>
      <w:r w:rsidRPr="001437CF">
        <w:rPr>
          <w:lang w:val="fr-CH"/>
        </w:rPr>
        <w:t>zh</w:t>
      </w:r>
      <w:proofErr w:type="spellEnd"/>
      <w:r w:rsidRPr="001437CF">
        <w:rPr>
          <w:lang w:val="fr-CH"/>
        </w:rPr>
        <w:t>&lt;CRLF&gt;</w:t>
      </w:r>
    </w:p>
    <w:p w14:paraId="2E5E90F1" w14:textId="77777777" w:rsidR="006B6301" w:rsidRPr="00661BBE" w:rsidRDefault="006B6301" w:rsidP="006B6301">
      <w:pPr>
        <w:pStyle w:val="ONUME"/>
        <w:numPr>
          <w:ilvl w:val="0"/>
          <w:numId w:val="0"/>
        </w:numPr>
        <w:rPr>
          <w:lang w:val="de-DE" w:eastAsia="en-US"/>
        </w:rPr>
      </w:pPr>
    </w:p>
    <w:p w14:paraId="7CEB3913" w14:textId="77777777" w:rsidR="006B6301" w:rsidRPr="005E2395" w:rsidRDefault="006B6301" w:rsidP="005E2395">
      <w:pPr>
        <w:pStyle w:val="Endofdocument-Annex"/>
      </w:pPr>
      <w:r>
        <w:t>[Конец приложения III и документа]</w:t>
      </w:r>
    </w:p>
    <w:p w14:paraId="66F991B3" w14:textId="77777777" w:rsidR="002326AB" w:rsidRDefault="002326AB" w:rsidP="002326AB">
      <w:pPr>
        <w:spacing w:after="220"/>
      </w:pPr>
    </w:p>
    <w:sectPr w:rsidR="002326AB" w:rsidSect="006B6301">
      <w:headerReference w:type="default" r:id="rId30"/>
      <w:headerReference w:type="first" r:id="rId3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EA036" w14:textId="77777777" w:rsidR="005609F6" w:rsidRDefault="005609F6">
      <w:r>
        <w:separator/>
      </w:r>
    </w:p>
  </w:endnote>
  <w:endnote w:type="continuationSeparator" w:id="0">
    <w:p w14:paraId="7CC7B4B2" w14:textId="77777777" w:rsidR="005609F6" w:rsidRDefault="005609F6" w:rsidP="003B38C1">
      <w:r>
        <w:separator/>
      </w:r>
    </w:p>
    <w:p w14:paraId="146C0960" w14:textId="77777777" w:rsidR="005609F6" w:rsidRPr="00535B62" w:rsidRDefault="005609F6" w:rsidP="003B38C1">
      <w:pPr>
        <w:spacing w:after="60"/>
        <w:rPr>
          <w:sz w:val="17"/>
          <w:lang w:val="en-US"/>
        </w:rPr>
      </w:pPr>
      <w:r w:rsidRPr="00535B62">
        <w:rPr>
          <w:sz w:val="17"/>
          <w:lang w:val="en-US"/>
        </w:rPr>
        <w:t>[Endnote continued from previous page]</w:t>
      </w:r>
    </w:p>
  </w:endnote>
  <w:endnote w:type="continuationNotice" w:id="1">
    <w:p w14:paraId="7F4533FB" w14:textId="77777777" w:rsidR="005609F6" w:rsidRPr="00535B62" w:rsidRDefault="005609F6" w:rsidP="003B38C1">
      <w:pPr>
        <w:spacing w:before="60"/>
        <w:jc w:val="right"/>
        <w:rPr>
          <w:sz w:val="17"/>
          <w:szCs w:val="17"/>
          <w:lang w:val="en-US"/>
        </w:rPr>
      </w:pPr>
      <w:r w:rsidRPr="00535B62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E2CA3" w14:textId="77777777" w:rsidR="005609F6" w:rsidRDefault="00560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4C246" w14:textId="77777777" w:rsidR="005609F6" w:rsidRDefault="005609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0AF3B" w14:textId="77777777" w:rsidR="005609F6" w:rsidRDefault="005609F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E7ABE" w14:textId="77777777" w:rsidR="005609F6" w:rsidRDefault="005609F6" w:rsidP="006B630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EBBF0" w14:textId="77777777" w:rsidR="005609F6" w:rsidRDefault="005609F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CC7C5" w14:textId="77777777" w:rsidR="005609F6" w:rsidRDefault="005609F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66EC3" w14:textId="77777777" w:rsidR="005609F6" w:rsidRDefault="005609F6" w:rsidP="006B630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5AFCC" w14:textId="77777777" w:rsidR="005609F6" w:rsidRDefault="005609F6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AF96F" w14:textId="77777777" w:rsidR="005609F6" w:rsidRDefault="00560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92334" w14:textId="77777777" w:rsidR="005609F6" w:rsidRDefault="005609F6">
      <w:r>
        <w:separator/>
      </w:r>
    </w:p>
  </w:footnote>
  <w:footnote w:type="continuationSeparator" w:id="0">
    <w:p w14:paraId="49C1C5A0" w14:textId="77777777" w:rsidR="005609F6" w:rsidRDefault="005609F6" w:rsidP="008B60B2">
      <w:r>
        <w:separator/>
      </w:r>
    </w:p>
    <w:p w14:paraId="29C774C7" w14:textId="77777777" w:rsidR="005609F6" w:rsidRPr="00535B62" w:rsidRDefault="005609F6" w:rsidP="008B60B2">
      <w:pPr>
        <w:spacing w:after="60"/>
        <w:rPr>
          <w:sz w:val="17"/>
          <w:szCs w:val="17"/>
          <w:lang w:val="en-US"/>
        </w:rPr>
      </w:pPr>
      <w:r w:rsidRPr="00535B6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43F74BC" w14:textId="77777777" w:rsidR="005609F6" w:rsidRPr="00535B62" w:rsidRDefault="005609F6" w:rsidP="008B60B2">
      <w:pPr>
        <w:spacing w:before="60"/>
        <w:jc w:val="right"/>
        <w:rPr>
          <w:sz w:val="17"/>
          <w:szCs w:val="17"/>
          <w:lang w:val="en-US"/>
        </w:rPr>
      </w:pPr>
      <w:r w:rsidRPr="00535B62">
        <w:rPr>
          <w:sz w:val="17"/>
          <w:szCs w:val="17"/>
          <w:lang w:val="en-US"/>
        </w:rPr>
        <w:t>[Footnote continued on next page]</w:t>
      </w:r>
    </w:p>
  </w:footnote>
  <w:footnote w:id="2">
    <w:p w14:paraId="6F926819" w14:textId="77777777" w:rsidR="005609F6" w:rsidRPr="0085293C" w:rsidRDefault="005609F6" w:rsidP="006B63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Предлагаемые добавления и удаления выделены в тексте, соответственно, подчеркиванием и вычеркиванием.</w:t>
      </w:r>
    </w:p>
  </w:footnote>
  <w:footnote w:id="3">
    <w:p w14:paraId="5EB07586" w14:textId="77777777" w:rsidR="005609F6" w:rsidRPr="00BA0281" w:rsidRDefault="005609F6" w:rsidP="006B63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Комментарии </w:t>
      </w:r>
      <w:r>
        <w:t>проводятся исключительно в порядке пояснения и не являются частью Административной инструкции.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F9552" w14:textId="77777777" w:rsidR="005609F6" w:rsidRDefault="005609F6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47BE7" w14:textId="77777777" w:rsidR="005609F6" w:rsidRPr="008B104C" w:rsidRDefault="005609F6" w:rsidP="00477D6B">
    <w:pPr>
      <w:jc w:val="right"/>
      <w:rPr>
        <w:caps/>
      </w:rPr>
    </w:pPr>
    <w:r>
      <w:t>PCT/WG/15/11</w:t>
    </w:r>
  </w:p>
  <w:p w14:paraId="44022615" w14:textId="3ED37467" w:rsidR="005609F6" w:rsidRPr="008B104C" w:rsidRDefault="005609F6" w:rsidP="00477D6B">
    <w:pPr>
      <w:jc w:val="right"/>
    </w:pPr>
    <w:r>
      <w:t xml:space="preserve">Приложение III, стр. </w:t>
    </w:r>
    <w:r>
      <w:fldChar w:fldCharType="begin"/>
    </w:r>
    <w:r w:rsidRPr="008B104C">
      <w:instrText xml:space="preserve"> PAGE  \* MERGEFORMAT </w:instrText>
    </w:r>
    <w:r>
      <w:fldChar w:fldCharType="separate"/>
    </w:r>
    <w:r w:rsidR="00F93C5D">
      <w:rPr>
        <w:noProof/>
      </w:rPr>
      <w:t>9</w:t>
    </w:r>
    <w:r>
      <w:fldChar w:fldCharType="end"/>
    </w:r>
  </w:p>
  <w:p w14:paraId="217BD351" w14:textId="77777777" w:rsidR="005609F6" w:rsidRPr="008B104C" w:rsidRDefault="005609F6" w:rsidP="00477D6B">
    <w:pPr>
      <w:jc w:val="right"/>
      <w:rPr>
        <w:lang w:val="fr-CH"/>
      </w:rPr>
    </w:pPr>
  </w:p>
  <w:p w14:paraId="26667C2E" w14:textId="77777777" w:rsidR="005609F6" w:rsidRPr="008B104C" w:rsidRDefault="005609F6" w:rsidP="00477D6B">
    <w:pPr>
      <w:jc w:val="right"/>
      <w:rPr>
        <w:lang w:val="fr-CH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6C054" w14:textId="77777777" w:rsidR="005609F6" w:rsidRPr="008B104C" w:rsidRDefault="005609F6" w:rsidP="00AE410B">
    <w:pPr>
      <w:jc w:val="right"/>
      <w:rPr>
        <w:caps/>
      </w:rPr>
    </w:pPr>
    <w:r>
      <w:t>PCT/WG/15/11</w:t>
    </w:r>
  </w:p>
  <w:p w14:paraId="554D20FE" w14:textId="77777777" w:rsidR="005609F6" w:rsidRPr="008B104C" w:rsidRDefault="005609F6" w:rsidP="00AE410B">
    <w:pPr>
      <w:jc w:val="right"/>
    </w:pPr>
    <w:r>
      <w:t>Приложение III</w:t>
    </w:r>
  </w:p>
  <w:p w14:paraId="0AF79F3F" w14:textId="77777777" w:rsidR="005609F6" w:rsidRPr="008B104C" w:rsidRDefault="005609F6" w:rsidP="00AE410B">
    <w:pPr>
      <w:jc w:val="right"/>
      <w:rPr>
        <w:lang w:val="fr-CH"/>
      </w:rPr>
    </w:pPr>
  </w:p>
  <w:p w14:paraId="58A4E7BC" w14:textId="77777777" w:rsidR="005609F6" w:rsidRPr="008B104C" w:rsidRDefault="005609F6" w:rsidP="00AE410B">
    <w:pPr>
      <w:jc w:val="right"/>
      <w:rPr>
        <w:lang w:val="fr-CH"/>
      </w:rPr>
    </w:pPr>
  </w:p>
  <w:p w14:paraId="495B0BCF" w14:textId="77777777" w:rsidR="005609F6" w:rsidRPr="00AE410B" w:rsidRDefault="005609F6" w:rsidP="00AE410B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3C0A2" w14:textId="77777777" w:rsidR="005609F6" w:rsidRPr="008B104C" w:rsidRDefault="005609F6" w:rsidP="00AE410B">
    <w:pPr>
      <w:jc w:val="right"/>
      <w:rPr>
        <w:caps/>
      </w:rPr>
    </w:pPr>
    <w:r>
      <w:t>PCT/WG/15/11</w:t>
    </w:r>
  </w:p>
  <w:p w14:paraId="06A1F11B" w14:textId="41CD881F" w:rsidR="005609F6" w:rsidRPr="008B104C" w:rsidRDefault="005609F6" w:rsidP="00AE410B">
    <w:pPr>
      <w:jc w:val="right"/>
    </w:pPr>
    <w:r>
      <w:t xml:space="preserve">Приложение III, стр. </w:t>
    </w:r>
    <w:r>
      <w:fldChar w:fldCharType="begin"/>
    </w:r>
    <w:r w:rsidRPr="008B104C">
      <w:instrText xml:space="preserve"> PAGE  \* MERGEFORMAT </w:instrText>
    </w:r>
    <w:r>
      <w:fldChar w:fldCharType="separate"/>
    </w:r>
    <w:r w:rsidR="00F93C5D">
      <w:rPr>
        <w:noProof/>
      </w:rPr>
      <w:t>2</w:t>
    </w:r>
    <w:r>
      <w:fldChar w:fldCharType="end"/>
    </w:r>
  </w:p>
  <w:p w14:paraId="0DAB3BA7" w14:textId="77777777" w:rsidR="005609F6" w:rsidRDefault="005609F6" w:rsidP="00AE410B">
    <w:pPr>
      <w:jc w:val="right"/>
      <w:rPr>
        <w:lang w:val="fr-CH"/>
      </w:rPr>
    </w:pPr>
  </w:p>
  <w:p w14:paraId="7D1C3AE6" w14:textId="77777777" w:rsidR="005609F6" w:rsidRPr="008B104C" w:rsidRDefault="005609F6" w:rsidP="00AE410B">
    <w:pPr>
      <w:jc w:val="right"/>
      <w:rPr>
        <w:lang w:val="fr-CH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C3416" w14:textId="77777777" w:rsidR="005609F6" w:rsidRPr="007935C0" w:rsidRDefault="005609F6" w:rsidP="00477D6B">
    <w:pPr>
      <w:jc w:val="right"/>
      <w:rPr>
        <w:caps/>
      </w:rPr>
    </w:pPr>
    <w:bookmarkStart w:id="125" w:name="Code2"/>
    <w:bookmarkEnd w:id="125"/>
    <w:r>
      <w:rPr>
        <w:caps/>
      </w:rPr>
      <w:t>PCT/WG/15/11</w:t>
    </w:r>
  </w:p>
  <w:p w14:paraId="7B07113F" w14:textId="58EFAAD5" w:rsidR="005609F6" w:rsidRPr="007935C0" w:rsidRDefault="005609F6" w:rsidP="00477D6B">
    <w:pPr>
      <w:jc w:val="right"/>
    </w:pPr>
    <w:r>
      <w:t xml:space="preserve">Приложение III, стр. </w:t>
    </w:r>
    <w:r>
      <w:fldChar w:fldCharType="begin"/>
    </w:r>
    <w:r w:rsidRPr="007935C0">
      <w:instrText xml:space="preserve"> PAGE  \* MERGEFORMAT </w:instrText>
    </w:r>
    <w:r>
      <w:fldChar w:fldCharType="separate"/>
    </w:r>
    <w:r w:rsidR="00F93C5D">
      <w:rPr>
        <w:noProof/>
      </w:rPr>
      <w:t>11</w:t>
    </w:r>
    <w:r>
      <w:fldChar w:fldCharType="end"/>
    </w:r>
  </w:p>
  <w:p w14:paraId="592D953F" w14:textId="77777777" w:rsidR="005609F6" w:rsidRPr="007935C0" w:rsidRDefault="005609F6" w:rsidP="00477D6B">
    <w:pPr>
      <w:jc w:val="right"/>
      <w:rPr>
        <w:lang w:val="fr-CH"/>
      </w:rPr>
    </w:pPr>
  </w:p>
  <w:p w14:paraId="44C3795D" w14:textId="77777777" w:rsidR="005609F6" w:rsidRPr="007935C0" w:rsidRDefault="005609F6" w:rsidP="00477D6B">
    <w:pPr>
      <w:jc w:val="right"/>
      <w:rPr>
        <w:lang w:val="fr-CH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1BC05" w14:textId="77777777" w:rsidR="005609F6" w:rsidRPr="00CF0B7A" w:rsidRDefault="005609F6" w:rsidP="006B6301">
    <w:pPr>
      <w:pStyle w:val="Header"/>
      <w:jc w:val="right"/>
    </w:pPr>
    <w:r>
      <w:t>PCT/WG/15/11</w:t>
    </w:r>
  </w:p>
  <w:p w14:paraId="34B6AB23" w14:textId="66DEFA46" w:rsidR="005609F6" w:rsidRPr="00CF0B7A" w:rsidRDefault="005609F6" w:rsidP="006B6301">
    <w:pPr>
      <w:pStyle w:val="Header"/>
      <w:jc w:val="right"/>
    </w:pPr>
    <w:r>
      <w:t xml:space="preserve">Приложение III, стр. </w:t>
    </w:r>
    <w:r w:rsidRPr="00CF0B7A">
      <w:fldChar w:fldCharType="begin"/>
    </w:r>
    <w:r w:rsidRPr="00CF0B7A">
      <w:instrText xml:space="preserve"> PAGE   \* MERGEFORMAT </w:instrText>
    </w:r>
    <w:r w:rsidRPr="00CF0B7A">
      <w:fldChar w:fldCharType="separate"/>
    </w:r>
    <w:r w:rsidR="00F93C5D">
      <w:rPr>
        <w:noProof/>
      </w:rPr>
      <w:t>10</w:t>
    </w:r>
    <w:r w:rsidRPr="00CF0B7A">
      <w:fldChar w:fldCharType="end"/>
    </w:r>
  </w:p>
  <w:p w14:paraId="5ED034B5" w14:textId="77777777" w:rsidR="005609F6" w:rsidRPr="00CF0B7A" w:rsidRDefault="005609F6" w:rsidP="006B6301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CAB47" w14:textId="77777777" w:rsidR="005609F6" w:rsidRDefault="005609F6" w:rsidP="002C69F8">
    <w:pPr>
      <w:tabs>
        <w:tab w:val="left" w:pos="7780"/>
        <w:tab w:val="right" w:pos="9355"/>
      </w:tabs>
      <w:rPr>
        <w:caps/>
      </w:rPr>
    </w:pPr>
    <w:r>
      <w:rPr>
        <w:caps/>
      </w:rPr>
      <w:tab/>
    </w:r>
    <w:r>
      <w:rPr>
        <w:caps/>
      </w:rPr>
      <w:tab/>
    </w:r>
    <w:r>
      <w:rPr>
        <w:caps/>
      </w:rPr>
      <w:t>PCT/WG/15/11</w:t>
    </w:r>
  </w:p>
  <w:p w14:paraId="094395AB" w14:textId="6E6D6D0F" w:rsidR="005609F6" w:rsidRDefault="005609F6" w:rsidP="002C69F8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F93C5D">
      <w:rPr>
        <w:noProof/>
      </w:rPr>
      <w:t>7</w:t>
    </w:r>
    <w:r>
      <w:fldChar w:fldCharType="end"/>
    </w:r>
  </w:p>
  <w:p w14:paraId="00D1708E" w14:textId="77777777" w:rsidR="005609F6" w:rsidRDefault="005609F6" w:rsidP="002C69F8">
    <w:pPr>
      <w:jc w:val="right"/>
    </w:pPr>
  </w:p>
  <w:p w14:paraId="7DD7AA3C" w14:textId="77777777" w:rsidR="005609F6" w:rsidRDefault="005609F6" w:rsidP="002C69F8">
    <w:pPr>
      <w:jc w:val="right"/>
    </w:pPr>
  </w:p>
  <w:p w14:paraId="55AAB7E8" w14:textId="77777777" w:rsidR="005609F6" w:rsidRDefault="005609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93A23" w14:textId="77777777" w:rsidR="005609F6" w:rsidRDefault="005609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B031A" w14:textId="77777777" w:rsidR="005609F6" w:rsidRPr="002C69F8" w:rsidRDefault="005609F6" w:rsidP="002C69F8">
    <w:pPr>
      <w:pStyle w:val="Header"/>
      <w:jc w:val="right"/>
    </w:pPr>
    <w:r>
      <w:rPr>
        <w:lang w:val="en-GB"/>
      </w:rPr>
      <w:t>PCT</w:t>
    </w:r>
    <w:r w:rsidRPr="002C69F8">
      <w:t>/</w:t>
    </w:r>
    <w:r>
      <w:rPr>
        <w:lang w:val="en-GB"/>
      </w:rPr>
      <w:t>WG</w:t>
    </w:r>
    <w:r w:rsidRPr="002C69F8">
      <w:t>/15/11</w:t>
    </w:r>
  </w:p>
  <w:p w14:paraId="26B2D5D6" w14:textId="5833E067" w:rsidR="005609F6" w:rsidRPr="002C69F8" w:rsidRDefault="005609F6" w:rsidP="002C69F8">
    <w:pPr>
      <w:pStyle w:val="Header"/>
      <w:jc w:val="right"/>
    </w:pPr>
    <w:r>
      <w:t xml:space="preserve">Приложение </w:t>
    </w:r>
    <w:r>
      <w:rPr>
        <w:lang w:val="en-US"/>
      </w:rPr>
      <w:t>I</w:t>
    </w:r>
    <w:r>
      <w:t xml:space="preserve">, стр. </w:t>
    </w:r>
    <w:sdt>
      <w:sdtPr>
        <w:id w:val="65896310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C5D">
          <w:rPr>
            <w:noProof/>
          </w:rPr>
          <w:t>7</w:t>
        </w:r>
        <w:r>
          <w:rPr>
            <w:noProof/>
          </w:rPr>
          <w:fldChar w:fldCharType="end"/>
        </w:r>
      </w:sdtContent>
    </w:sdt>
  </w:p>
  <w:p w14:paraId="35C240F8" w14:textId="77777777" w:rsidR="005609F6" w:rsidRDefault="005609F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591CF" w14:textId="77777777" w:rsidR="005609F6" w:rsidRPr="002C69F8" w:rsidRDefault="005609F6" w:rsidP="002C69F8">
    <w:pPr>
      <w:pStyle w:val="Header"/>
      <w:jc w:val="right"/>
    </w:pPr>
    <w:r>
      <w:rPr>
        <w:lang w:val="en-GB"/>
      </w:rPr>
      <w:t>PCT</w:t>
    </w:r>
    <w:r w:rsidRPr="002C69F8">
      <w:t>/</w:t>
    </w:r>
    <w:r>
      <w:rPr>
        <w:lang w:val="en-GB"/>
      </w:rPr>
      <w:t>WG</w:t>
    </w:r>
    <w:r w:rsidRPr="002C69F8">
      <w:t>/15/11</w:t>
    </w:r>
  </w:p>
  <w:p w14:paraId="4A67933B" w14:textId="77777777" w:rsidR="005609F6" w:rsidRPr="002C69F8" w:rsidRDefault="005609F6" w:rsidP="002C69F8">
    <w:pPr>
      <w:pStyle w:val="Header"/>
      <w:jc w:val="right"/>
    </w:pPr>
    <w:r>
      <w:t xml:space="preserve">ПРИЛОЖЕНИЕ </w:t>
    </w:r>
    <w:r>
      <w:rPr>
        <w:lang w:val="en-US"/>
      </w:rPr>
      <w:t>I</w:t>
    </w:r>
  </w:p>
  <w:p w14:paraId="028820E5" w14:textId="77777777" w:rsidR="005609F6" w:rsidRDefault="005609F6" w:rsidP="002C69F8">
    <w:pPr>
      <w:pStyle w:val="Header"/>
    </w:pPr>
  </w:p>
  <w:p w14:paraId="3B62983B" w14:textId="77777777" w:rsidR="005609F6" w:rsidRPr="002C69F8" w:rsidRDefault="005609F6" w:rsidP="002C69F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68349" w14:textId="77777777" w:rsidR="005609F6" w:rsidRPr="002A4512" w:rsidRDefault="005609F6" w:rsidP="006B6301">
    <w:pPr>
      <w:jc w:val="right"/>
      <w:rPr>
        <w:caps/>
      </w:rPr>
    </w:pPr>
    <w:r>
      <w:rPr>
        <w:caps/>
      </w:rPr>
      <w:t>PCT/MIA/29/5</w:t>
    </w:r>
  </w:p>
  <w:p w14:paraId="2CA78194" w14:textId="77777777" w:rsidR="005609F6" w:rsidRPr="002A4512" w:rsidRDefault="005609F6" w:rsidP="006B6301">
    <w:pPr>
      <w:jc w:val="right"/>
    </w:pPr>
    <w:r>
      <w:t xml:space="preserve">Приложение I, стр. </w:t>
    </w:r>
    <w:r>
      <w:fldChar w:fldCharType="begin"/>
    </w:r>
    <w:r w:rsidRPr="002A4512">
      <w:instrText xml:space="preserve"> PAGE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3122E08F" w14:textId="77777777" w:rsidR="005609F6" w:rsidRPr="002A4512" w:rsidRDefault="005609F6" w:rsidP="006B6301">
    <w:pPr>
      <w:jc w:val="right"/>
      <w:rPr>
        <w:lang w:val="it-IT"/>
      </w:rPr>
    </w:pPr>
  </w:p>
  <w:p w14:paraId="220DA6F7" w14:textId="77777777" w:rsidR="005609F6" w:rsidRPr="002A4512" w:rsidRDefault="005609F6" w:rsidP="006B6301">
    <w:pPr>
      <w:jc w:val="right"/>
      <w:rPr>
        <w:lang w:val="it-IT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CDFAE" w14:textId="77777777" w:rsidR="005609F6" w:rsidRPr="002A4512" w:rsidRDefault="005609F6" w:rsidP="00477D6B">
    <w:pPr>
      <w:jc w:val="right"/>
      <w:rPr>
        <w:caps/>
      </w:rPr>
    </w:pPr>
    <w:r>
      <w:rPr>
        <w:caps/>
      </w:rPr>
      <w:t>PCT/MIA/29/5</w:t>
    </w:r>
  </w:p>
  <w:p w14:paraId="4ABDE051" w14:textId="77777777" w:rsidR="005609F6" w:rsidRPr="002A4512" w:rsidRDefault="005609F6" w:rsidP="00477D6B">
    <w:pPr>
      <w:jc w:val="right"/>
    </w:pPr>
    <w:r>
      <w:t xml:space="preserve">Приложение I, стр. </w:t>
    </w:r>
    <w:r>
      <w:fldChar w:fldCharType="begin"/>
    </w:r>
    <w:r w:rsidRPr="002A4512">
      <w:instrText xml:space="preserve"> PAGE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71535B0D" w14:textId="77777777" w:rsidR="005609F6" w:rsidRPr="002A4512" w:rsidRDefault="005609F6" w:rsidP="00477D6B">
    <w:pPr>
      <w:jc w:val="right"/>
      <w:rPr>
        <w:lang w:val="it-IT"/>
      </w:rPr>
    </w:pPr>
  </w:p>
  <w:p w14:paraId="25D8FF28" w14:textId="77777777" w:rsidR="005609F6" w:rsidRPr="002A4512" w:rsidRDefault="005609F6" w:rsidP="00477D6B">
    <w:pPr>
      <w:jc w:val="right"/>
      <w:rPr>
        <w:lang w:val="it-IT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2887D" w14:textId="77777777" w:rsidR="005609F6" w:rsidRPr="00DA3056" w:rsidRDefault="005609F6" w:rsidP="006B6301">
    <w:pPr>
      <w:pStyle w:val="Header"/>
      <w:jc w:val="right"/>
    </w:pPr>
    <w:r>
      <w:t>PCT/WG/15/11</w:t>
    </w:r>
  </w:p>
  <w:p w14:paraId="74BAFB00" w14:textId="77777777" w:rsidR="005609F6" w:rsidRPr="00DA3056" w:rsidRDefault="005609F6" w:rsidP="006B6301">
    <w:pPr>
      <w:pStyle w:val="Header"/>
      <w:jc w:val="right"/>
    </w:pPr>
    <w:r>
      <w:t>ПРИЛОЖЕНИЕ II</w:t>
    </w:r>
  </w:p>
  <w:p w14:paraId="443C15CD" w14:textId="77777777" w:rsidR="005609F6" w:rsidRPr="00DA3056" w:rsidRDefault="005609F6" w:rsidP="006B6301">
    <w:pPr>
      <w:pStyle w:val="Header"/>
      <w:jc w:val="right"/>
      <w:rPr>
        <w:lang w:val="en-GB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79210" w14:textId="77777777" w:rsidR="005609F6" w:rsidRPr="002A4512" w:rsidRDefault="005609F6" w:rsidP="006B6301">
    <w:pPr>
      <w:jc w:val="right"/>
      <w:rPr>
        <w:caps/>
      </w:rPr>
    </w:pPr>
    <w:r>
      <w:rPr>
        <w:caps/>
      </w:rPr>
      <w:t>PCT/MIA/29/5</w:t>
    </w:r>
  </w:p>
  <w:p w14:paraId="25AB3EDD" w14:textId="77777777" w:rsidR="005609F6" w:rsidRPr="002A4512" w:rsidRDefault="005609F6" w:rsidP="006B6301">
    <w:pPr>
      <w:jc w:val="right"/>
    </w:pPr>
    <w:r>
      <w:t xml:space="preserve">Приложение III, стр. </w:t>
    </w:r>
    <w:r>
      <w:fldChar w:fldCharType="begin"/>
    </w:r>
    <w:r w:rsidRPr="002A4512">
      <w:instrText xml:space="preserve"> PAGE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35976FF7" w14:textId="77777777" w:rsidR="005609F6" w:rsidRPr="002A4512" w:rsidRDefault="005609F6" w:rsidP="006B6301">
    <w:pPr>
      <w:jc w:val="right"/>
      <w:rPr>
        <w:lang w:val="it-IT"/>
      </w:rPr>
    </w:pPr>
  </w:p>
  <w:p w14:paraId="0DAF1BBE" w14:textId="77777777" w:rsidR="005609F6" w:rsidRPr="002A4512" w:rsidRDefault="005609F6" w:rsidP="006B6301">
    <w:pPr>
      <w:jc w:val="righ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C1126D"/>
    <w:multiLevelType w:val="hybridMultilevel"/>
    <w:tmpl w:val="5738583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F736F84"/>
    <w:multiLevelType w:val="hybridMultilevel"/>
    <w:tmpl w:val="A322CEA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01"/>
    <w:rsid w:val="00043CAA"/>
    <w:rsid w:val="00056816"/>
    <w:rsid w:val="00075432"/>
    <w:rsid w:val="000968ED"/>
    <w:rsid w:val="000A3D97"/>
    <w:rsid w:val="000C6875"/>
    <w:rsid w:val="000E78E4"/>
    <w:rsid w:val="000F5E56"/>
    <w:rsid w:val="0012280E"/>
    <w:rsid w:val="001362EE"/>
    <w:rsid w:val="001437CF"/>
    <w:rsid w:val="001647D5"/>
    <w:rsid w:val="001648D2"/>
    <w:rsid w:val="001832A6"/>
    <w:rsid w:val="001878DD"/>
    <w:rsid w:val="001D4107"/>
    <w:rsid w:val="00203D24"/>
    <w:rsid w:val="0021217E"/>
    <w:rsid w:val="002326AB"/>
    <w:rsid w:val="00243430"/>
    <w:rsid w:val="002634C4"/>
    <w:rsid w:val="00287EBD"/>
    <w:rsid w:val="002928D3"/>
    <w:rsid w:val="002C24C6"/>
    <w:rsid w:val="002C69F8"/>
    <w:rsid w:val="002F1DB8"/>
    <w:rsid w:val="002F1FE6"/>
    <w:rsid w:val="002F4E68"/>
    <w:rsid w:val="00312F7F"/>
    <w:rsid w:val="00313510"/>
    <w:rsid w:val="00323842"/>
    <w:rsid w:val="00337D51"/>
    <w:rsid w:val="00351D49"/>
    <w:rsid w:val="00361450"/>
    <w:rsid w:val="0036210E"/>
    <w:rsid w:val="003673CF"/>
    <w:rsid w:val="003845C1"/>
    <w:rsid w:val="003A6F89"/>
    <w:rsid w:val="003B38C1"/>
    <w:rsid w:val="003C34E9"/>
    <w:rsid w:val="003C38C5"/>
    <w:rsid w:val="003D1227"/>
    <w:rsid w:val="003F4002"/>
    <w:rsid w:val="003F5791"/>
    <w:rsid w:val="00421E76"/>
    <w:rsid w:val="004229E6"/>
    <w:rsid w:val="00423E3E"/>
    <w:rsid w:val="00427AF4"/>
    <w:rsid w:val="004647DA"/>
    <w:rsid w:val="00474062"/>
    <w:rsid w:val="00474907"/>
    <w:rsid w:val="00475C47"/>
    <w:rsid w:val="00477D6B"/>
    <w:rsid w:val="00485775"/>
    <w:rsid w:val="004859DC"/>
    <w:rsid w:val="005019FF"/>
    <w:rsid w:val="0053057A"/>
    <w:rsid w:val="00535B62"/>
    <w:rsid w:val="00556076"/>
    <w:rsid w:val="005609F6"/>
    <w:rsid w:val="00560A29"/>
    <w:rsid w:val="005A10D0"/>
    <w:rsid w:val="005C3BDA"/>
    <w:rsid w:val="005C6649"/>
    <w:rsid w:val="005C6869"/>
    <w:rsid w:val="005E2395"/>
    <w:rsid w:val="005F695F"/>
    <w:rsid w:val="00605827"/>
    <w:rsid w:val="00646050"/>
    <w:rsid w:val="006713CA"/>
    <w:rsid w:val="006735B6"/>
    <w:rsid w:val="00676C5C"/>
    <w:rsid w:val="006B6301"/>
    <w:rsid w:val="006E16C4"/>
    <w:rsid w:val="00720EFD"/>
    <w:rsid w:val="007854AF"/>
    <w:rsid w:val="007935C0"/>
    <w:rsid w:val="00793A7C"/>
    <w:rsid w:val="007A398A"/>
    <w:rsid w:val="007C1029"/>
    <w:rsid w:val="007D1613"/>
    <w:rsid w:val="007E4C0E"/>
    <w:rsid w:val="008A134B"/>
    <w:rsid w:val="008B2CC1"/>
    <w:rsid w:val="008B60B2"/>
    <w:rsid w:val="008F1541"/>
    <w:rsid w:val="0090731E"/>
    <w:rsid w:val="00916EE2"/>
    <w:rsid w:val="00966A22"/>
    <w:rsid w:val="0096722F"/>
    <w:rsid w:val="00980843"/>
    <w:rsid w:val="009B44AC"/>
    <w:rsid w:val="009D3249"/>
    <w:rsid w:val="009E2791"/>
    <w:rsid w:val="009E3F6F"/>
    <w:rsid w:val="009F499F"/>
    <w:rsid w:val="00A32F6B"/>
    <w:rsid w:val="00A37342"/>
    <w:rsid w:val="00A42DAF"/>
    <w:rsid w:val="00A45BD8"/>
    <w:rsid w:val="00A869B7"/>
    <w:rsid w:val="00A90F0A"/>
    <w:rsid w:val="00AC205C"/>
    <w:rsid w:val="00AC2E4E"/>
    <w:rsid w:val="00AE410B"/>
    <w:rsid w:val="00AF0A6B"/>
    <w:rsid w:val="00B05A69"/>
    <w:rsid w:val="00B356F8"/>
    <w:rsid w:val="00B414E9"/>
    <w:rsid w:val="00B75281"/>
    <w:rsid w:val="00B92F1F"/>
    <w:rsid w:val="00B9734B"/>
    <w:rsid w:val="00BA30E2"/>
    <w:rsid w:val="00C11BFE"/>
    <w:rsid w:val="00C214E0"/>
    <w:rsid w:val="00C5068F"/>
    <w:rsid w:val="00C53658"/>
    <w:rsid w:val="00C82D15"/>
    <w:rsid w:val="00C8683F"/>
    <w:rsid w:val="00C86D74"/>
    <w:rsid w:val="00CD04F1"/>
    <w:rsid w:val="00CF0B7A"/>
    <w:rsid w:val="00CF681A"/>
    <w:rsid w:val="00D03DDC"/>
    <w:rsid w:val="00D07C78"/>
    <w:rsid w:val="00D265A0"/>
    <w:rsid w:val="00D44C50"/>
    <w:rsid w:val="00D45252"/>
    <w:rsid w:val="00D71B4D"/>
    <w:rsid w:val="00D93D55"/>
    <w:rsid w:val="00DC5F07"/>
    <w:rsid w:val="00DD7B7F"/>
    <w:rsid w:val="00E15015"/>
    <w:rsid w:val="00E22DA4"/>
    <w:rsid w:val="00E335FE"/>
    <w:rsid w:val="00E630D7"/>
    <w:rsid w:val="00E6770E"/>
    <w:rsid w:val="00E74AB6"/>
    <w:rsid w:val="00EA7D6E"/>
    <w:rsid w:val="00EB2F76"/>
    <w:rsid w:val="00EC4E49"/>
    <w:rsid w:val="00ED77FB"/>
    <w:rsid w:val="00EE45FA"/>
    <w:rsid w:val="00F043DE"/>
    <w:rsid w:val="00F23C14"/>
    <w:rsid w:val="00F66152"/>
    <w:rsid w:val="00F9165B"/>
    <w:rsid w:val="00F93C5D"/>
    <w:rsid w:val="00FB5CC7"/>
    <w:rsid w:val="00FC482F"/>
    <w:rsid w:val="00FC639B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5627BC0"/>
  <w15:docId w15:val="{A21402A2-D3C0-4B94-965B-CBB1F395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LegTitle">
    <w:name w:val="Leg # Title"/>
    <w:basedOn w:val="Normal"/>
    <w:next w:val="Normal"/>
    <w:rsid w:val="006B6301"/>
    <w:pPr>
      <w:keepNext/>
      <w:keepLines/>
      <w:pageBreakBefore/>
      <w:spacing w:before="240" w:after="240" w:line="360" w:lineRule="auto"/>
      <w:jc w:val="center"/>
    </w:pPr>
    <w:rPr>
      <w:rFonts w:eastAsia="Times New Roman" w:cs="Times New Roman"/>
      <w:b/>
      <w:noProof/>
      <w:snapToGrid w:val="0"/>
      <w:lang w:eastAsia="en-US"/>
    </w:rPr>
  </w:style>
  <w:style w:type="paragraph" w:customStyle="1" w:styleId="LegSubRule">
    <w:name w:val="Leg SubRule #"/>
    <w:basedOn w:val="Normal"/>
    <w:rsid w:val="006B6301"/>
    <w:pPr>
      <w:keepNext/>
      <w:keepLines/>
      <w:tabs>
        <w:tab w:val="left" w:pos="510"/>
      </w:tabs>
      <w:spacing w:before="119" w:after="240" w:line="360" w:lineRule="auto"/>
      <w:ind w:left="533" w:hanging="533"/>
    </w:pPr>
    <w:rPr>
      <w:rFonts w:eastAsia="Times New Roman" w:cs="Times New Roman"/>
      <w:noProof/>
      <w:snapToGrid w:val="0"/>
      <w:lang w:eastAsia="en-US"/>
    </w:rPr>
  </w:style>
  <w:style w:type="paragraph" w:customStyle="1" w:styleId="Lega">
    <w:name w:val="Leg (a)"/>
    <w:basedOn w:val="Normal"/>
    <w:rsid w:val="006B6301"/>
    <w:pPr>
      <w:tabs>
        <w:tab w:val="left" w:pos="454"/>
      </w:tabs>
      <w:spacing w:before="119" w:after="240" w:line="360" w:lineRule="auto"/>
    </w:pPr>
    <w:rPr>
      <w:rFonts w:eastAsia="Times New Roman" w:cs="Times New Roman"/>
      <w:noProof/>
      <w:snapToGrid w:val="0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B6301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6B630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B6301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6B6301"/>
    <w:rPr>
      <w:vertAlign w:val="superscript"/>
    </w:rPr>
  </w:style>
  <w:style w:type="character" w:customStyle="1" w:styleId="ONUMEChar">
    <w:name w:val="ONUM E Char"/>
    <w:link w:val="ONUME"/>
    <w:locked/>
    <w:rsid w:val="006B6301"/>
    <w:rPr>
      <w:rFonts w:ascii="Arial" w:eastAsia="SimSun" w:hAnsi="Arial" w:cs="Arial"/>
      <w:sz w:val="22"/>
      <w:lang w:val="ru-RU" w:eastAsia="zh-CN"/>
    </w:rPr>
  </w:style>
  <w:style w:type="paragraph" w:customStyle="1" w:styleId="LegTitleLH">
    <w:name w:val="Leg # Title LH"/>
    <w:basedOn w:val="Normal"/>
    <w:rsid w:val="006B6301"/>
    <w:pPr>
      <w:keepNext/>
      <w:keepLines/>
      <w:suppressAutoHyphens/>
      <w:spacing w:before="240"/>
    </w:pPr>
    <w:rPr>
      <w:rFonts w:ascii="Times New Roman" w:eastAsia="Times New Roman" w:hAnsi="Times New Roman" w:cs="Times New Roman"/>
      <w:b/>
      <w:lang w:eastAsia="en-US"/>
    </w:rPr>
  </w:style>
  <w:style w:type="table" w:styleId="ListTable1Light">
    <w:name w:val="List Table 1 Light"/>
    <w:basedOn w:val="TableNormal"/>
    <w:uiPriority w:val="46"/>
    <w:rsid w:val="006B630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locked/>
    <w:rsid w:val="006B6301"/>
    <w:rPr>
      <w:rFonts w:ascii="Arial" w:eastAsia="SimSun" w:hAnsi="Arial" w:cs="Arial"/>
      <w:b/>
      <w:bCs/>
      <w:caps/>
      <w:kern w:val="32"/>
      <w:sz w:val="22"/>
      <w:szCs w:val="32"/>
      <w:lang w:val="ru-RU" w:eastAsia="zh-CN"/>
    </w:rPr>
  </w:style>
  <w:style w:type="paragraph" w:styleId="BalloonText">
    <w:name w:val="Balloon Text"/>
    <w:basedOn w:val="Normal"/>
    <w:link w:val="BalloonTextChar"/>
    <w:semiHidden/>
    <w:unhideWhenUsed/>
    <w:rsid w:val="001878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878DD"/>
    <w:rPr>
      <w:rFonts w:ascii="Segoe UI" w:eastAsia="SimSun" w:hAnsi="Segoe UI" w:cs="Segoe UI"/>
      <w:sz w:val="18"/>
      <w:szCs w:val="18"/>
      <w:lang w:val="ru-RU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535B6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2C69F8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C69F8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0C68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687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687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C687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D44C50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7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31" Type="http://schemas.openxmlformats.org/officeDocument/2006/relationships/header" Target="header1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3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6FE5-9AD2-49B4-A01F-97C4AE82D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7060</Words>
  <Characters>47774</Characters>
  <Application>Microsoft Office Word</Application>
  <DocSecurity>0</DocSecurity>
  <Lines>1081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PCT/WG/15/11</vt:lpstr>
    </vt:vector>
  </TitlesOfParts>
  <Company>WIPO</Company>
  <LinksUpToDate>false</LinksUpToDate>
  <CharactersWithSpaces>54543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PCT/WG/15/11</dc:title>
  <dc:creator>BONNET Jérôme</dc:creator>
  <cp:keywords>PUBLIC</cp:keywords>
  <cp:lastModifiedBy>MARLOW Thomas</cp:lastModifiedBy>
  <cp:revision>3</cp:revision>
  <cp:lastPrinted>2022-09-09T15:03:00Z</cp:lastPrinted>
  <dcterms:created xsi:type="dcterms:W3CDTF">2022-09-21T09:06:00Z</dcterms:created>
  <dcterms:modified xsi:type="dcterms:W3CDTF">2022-09-21T09:06:00Z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56fc967c-e150-42c7-952d-163eb7058eae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