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8228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8228E" w:rsidRDefault="00A8228E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8228E" w:rsidRDefault="00A234E0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734185" cy="128524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0042">
              <w:rPr>
                <w:noProof/>
                <w:lang w:val="ru-RU" w:eastAsia="en-US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8228E" w:rsidRDefault="00C6004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8228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8228E" w:rsidRDefault="00C6004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22</w:t>
            </w:r>
          </w:p>
        </w:tc>
      </w:tr>
      <w:tr w:rsidR="00A8228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8228E" w:rsidRDefault="00C6004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ий</w:t>
            </w:r>
          </w:p>
        </w:tc>
      </w:tr>
      <w:tr w:rsidR="00A8228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8228E" w:rsidRDefault="00C6004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 xml:space="preserve">мая 2019 г. </w:t>
            </w:r>
          </w:p>
        </w:tc>
      </w:tr>
    </w:tbl>
    <w:p w:rsidR="00A8228E" w:rsidRDefault="00A8228E"/>
    <w:p w:rsidR="00A8228E" w:rsidRDefault="00A8228E"/>
    <w:p w:rsidR="00A8228E" w:rsidRDefault="00A8228E"/>
    <w:p w:rsidR="00A8228E" w:rsidRDefault="00A8228E"/>
    <w:p w:rsidR="00A8228E" w:rsidRDefault="00A8228E"/>
    <w:p w:rsidR="00A8228E" w:rsidRDefault="00C6004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Рабочая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группа</w:t>
      </w:r>
      <w:proofErr w:type="spellEnd"/>
      <w:r>
        <w:rPr>
          <w:b/>
          <w:sz w:val="28"/>
          <w:szCs w:val="28"/>
        </w:rPr>
        <w:t xml:space="preserve"> </w:t>
      </w:r>
    </w:p>
    <w:p w:rsidR="00A8228E" w:rsidRDefault="00C60042">
      <w:pPr>
        <w:rPr>
          <w:lang w:val="ru-RU"/>
        </w:rPr>
      </w:pPr>
      <w:r>
        <w:rPr>
          <w:b/>
          <w:sz w:val="28"/>
          <w:szCs w:val="28"/>
          <w:lang w:val="ru-RU"/>
        </w:rPr>
        <w:t>по Договору о патентной кооперации (</w:t>
      </w:r>
      <w:r>
        <w:rPr>
          <w:b/>
          <w:sz w:val="28"/>
          <w:szCs w:val="28"/>
        </w:rPr>
        <w:t>PCT</w:t>
      </w:r>
      <w:r>
        <w:rPr>
          <w:b/>
          <w:sz w:val="28"/>
          <w:szCs w:val="28"/>
          <w:lang w:val="ru-RU"/>
        </w:rPr>
        <w:t>)</w:t>
      </w:r>
    </w:p>
    <w:p w:rsidR="00A8228E" w:rsidRDefault="00A8228E">
      <w:pPr>
        <w:rPr>
          <w:lang w:val="ru-RU"/>
        </w:rPr>
      </w:pPr>
    </w:p>
    <w:p w:rsidR="00A8228E" w:rsidRDefault="00C6004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Двенадцатая сессия</w:t>
      </w:r>
    </w:p>
    <w:p w:rsidR="00A8228E" w:rsidRDefault="00C6004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11 – 14 июня 2019 г.</w:t>
      </w:r>
    </w:p>
    <w:p w:rsidR="00A8228E" w:rsidRDefault="00A8228E">
      <w:pPr>
        <w:rPr>
          <w:lang w:val="ru-RU"/>
        </w:rPr>
      </w:pPr>
    </w:p>
    <w:p w:rsidR="00A8228E" w:rsidRDefault="00A8228E">
      <w:pPr>
        <w:rPr>
          <w:lang w:val="ru-RU"/>
        </w:rPr>
      </w:pPr>
    </w:p>
    <w:p w:rsidR="00A8228E" w:rsidRDefault="00A8228E">
      <w:pPr>
        <w:rPr>
          <w:lang w:val="ru-RU"/>
        </w:rPr>
      </w:pPr>
    </w:p>
    <w:p w:rsidR="00A8228E" w:rsidRDefault="00C60042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координация деятельности по оказанию технической помощи в</w:t>
      </w:r>
      <w:r>
        <w:rPr>
          <w:caps/>
          <w:sz w:val="24"/>
        </w:rPr>
        <w:t> </w:t>
      </w:r>
      <w:r>
        <w:rPr>
          <w:caps/>
          <w:sz w:val="24"/>
          <w:lang w:val="ru-RU"/>
        </w:rPr>
        <w:t>рамках рст</w:t>
      </w:r>
    </w:p>
    <w:p w:rsidR="00A8228E" w:rsidRDefault="00A8228E">
      <w:pPr>
        <w:rPr>
          <w:lang w:val="ru-RU"/>
        </w:rPr>
      </w:pPr>
    </w:p>
    <w:p w:rsidR="00A8228E" w:rsidRDefault="00C60042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A8228E" w:rsidRDefault="00A8228E">
      <w:pPr>
        <w:rPr>
          <w:lang w:val="ru-RU"/>
        </w:rPr>
      </w:pPr>
    </w:p>
    <w:p w:rsidR="00A8228E" w:rsidRDefault="00A8228E">
      <w:pPr>
        <w:rPr>
          <w:lang w:val="ru-RU"/>
        </w:rPr>
      </w:pPr>
    </w:p>
    <w:p w:rsidR="00A8228E" w:rsidRDefault="00A8228E">
      <w:pPr>
        <w:rPr>
          <w:lang w:val="ru-RU"/>
        </w:rPr>
      </w:pPr>
    </w:p>
    <w:p w:rsidR="00A8228E" w:rsidRDefault="00C60042">
      <w:pPr>
        <w:pStyle w:val="Heading1"/>
        <w:rPr>
          <w:lang w:val="ru-RU"/>
        </w:rPr>
      </w:pPr>
      <w:r>
        <w:rPr>
          <w:lang w:val="ru-RU"/>
        </w:rPr>
        <w:t>мероприятия по оказанию технической помощи в рамках РСТ</w:t>
      </w:r>
    </w:p>
    <w:p w:rsidR="00A8228E" w:rsidRDefault="00A8228E">
      <w:pPr>
        <w:rPr>
          <w:lang w:val="ru-RU"/>
        </w:rPr>
      </w:pPr>
    </w:p>
    <w:p w:rsidR="00A8228E" w:rsidRDefault="00C60042">
      <w:pPr>
        <w:pStyle w:val="ONUME"/>
        <w:rPr>
          <w:lang w:val="ru-RU"/>
        </w:rPr>
      </w:pPr>
      <w:r>
        <w:rPr>
          <w:lang w:val="ru-RU"/>
        </w:rPr>
        <w:t>На пятой сессии Рабочей группы в 2012</w:t>
      </w:r>
      <w:r>
        <w:t> </w:t>
      </w:r>
      <w:r>
        <w:rPr>
          <w:lang w:val="ru-RU"/>
        </w:rPr>
        <w:t>г. участники договорились о том, что рассмотрение отчетов о реализации проектов по оказанию технической помощи, связанной с использованием системы РСТ, должно стать одним из постоянных пунктов повестки дня будущих сессий группы (см. пункт</w:t>
      </w:r>
      <w:r>
        <w:t> </w:t>
      </w:r>
      <w:r>
        <w:rPr>
          <w:lang w:val="ru-RU"/>
        </w:rPr>
        <w:t xml:space="preserve">20 документа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 xml:space="preserve">/5/21). </w:t>
      </w:r>
    </w:p>
    <w:p w:rsidR="00A8228E" w:rsidRDefault="00C60042">
      <w:pPr>
        <w:pStyle w:val="ONUME"/>
        <w:rPr>
          <w:lang w:val="ru-RU"/>
        </w:rPr>
      </w:pPr>
      <w:r>
        <w:rPr>
          <w:lang w:val="ru-RU"/>
        </w:rPr>
        <w:t>На каждой последующей сессии Рабочей группы Международное бюро представляло ей рабочий документ, посвященный мероприятиям в</w:t>
      </w:r>
      <w:r>
        <w:t> </w:t>
      </w:r>
      <w:r>
        <w:rPr>
          <w:lang w:val="ru-RU"/>
        </w:rPr>
        <w:t xml:space="preserve">области оказания технической помощи развивающимся странам по тематике РСТ, непосредственно влияющей на уровень использования системы РСТ, а также план мероприятий в этой области, намеченных на оставшийся период соответствующего года (см., например, документ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 xml:space="preserve">//11/22, представленный на одиннадцатой сессии Рабочей группы). </w:t>
      </w:r>
    </w:p>
    <w:p w:rsidR="00A8228E" w:rsidRDefault="00C60042">
      <w:pPr>
        <w:pStyle w:val="ONUME"/>
        <w:rPr>
          <w:lang w:val="ru-RU"/>
        </w:rPr>
      </w:pPr>
      <w:r>
        <w:rPr>
          <w:lang w:val="ru-RU"/>
        </w:rPr>
        <w:t>Настоящий документ содержит информацию о мероприятиях по оказанию технической помощи, связанн</w:t>
      </w:r>
      <w:r w:rsidR="00FF42D8">
        <w:rPr>
          <w:lang w:val="ru-RU"/>
        </w:rPr>
        <w:t xml:space="preserve">ых </w:t>
      </w:r>
      <w:r>
        <w:rPr>
          <w:lang w:val="ru-RU"/>
        </w:rPr>
        <w:t>с использованием системы РСТ, проведенных Международным бюро в 2018</w:t>
      </w:r>
      <w:r>
        <w:t> </w:t>
      </w:r>
      <w:r>
        <w:rPr>
          <w:lang w:val="ru-RU"/>
        </w:rPr>
        <w:t>г. и в истекший период 2019</w:t>
      </w:r>
      <w:r>
        <w:t> </w:t>
      </w:r>
      <w:r>
        <w:rPr>
          <w:lang w:val="ru-RU"/>
        </w:rPr>
        <w:t>г., а также план соответствующих мероприятий на оставшуюся часть 2019</w:t>
      </w:r>
      <w:r>
        <w:t> </w:t>
      </w:r>
      <w:r>
        <w:rPr>
          <w:lang w:val="ru-RU"/>
        </w:rPr>
        <w:t xml:space="preserve">г., касающийся как мероприятий по оказанию технической помощи, непосредственно влияющей на уровень использования системы РСТ развивающимися странами, так и мероприятий по оказанию технической помощи, связанной с использованием системы РСТ, которые проводились под контролем других органов ВОИС. </w:t>
      </w:r>
    </w:p>
    <w:p w:rsidR="00A8228E" w:rsidRDefault="00C60042">
      <w:pPr>
        <w:pStyle w:val="Heading2"/>
        <w:keepLines/>
        <w:rPr>
          <w:lang w:val="ru-RU"/>
        </w:rPr>
      </w:pPr>
      <w:r>
        <w:rPr>
          <w:lang w:val="ru-RU"/>
        </w:rPr>
        <w:lastRenderedPageBreak/>
        <w:t>мероприятия по оказанию технической помощи, непосредственно влияющей на уровень использования системы рст развивающимися странами</w:t>
      </w:r>
    </w:p>
    <w:p w:rsidR="00A8228E" w:rsidRDefault="00C60042">
      <w:pPr>
        <w:pStyle w:val="ONUME"/>
        <w:keepLines/>
        <w:rPr>
          <w:lang w:val="ru-RU"/>
        </w:rPr>
      </w:pPr>
      <w:r>
        <w:rPr>
          <w:lang w:val="ru-RU"/>
        </w:rPr>
        <w:t>Информация о мероприятиях по оказанию технической помощи, непосредственно влияющей на уровень использования системы РСТ развивающимися странами, изложена в приложениях</w:t>
      </w:r>
      <w:r>
        <w:t> I</w:t>
      </w:r>
      <w:r>
        <w:rPr>
          <w:lang w:val="ru-RU"/>
        </w:rPr>
        <w:t xml:space="preserve"> и</w:t>
      </w:r>
      <w:r>
        <w:t> II</w:t>
      </w:r>
      <w:r>
        <w:rPr>
          <w:lang w:val="ru-RU"/>
        </w:rPr>
        <w:t xml:space="preserve"> к настоящему документу; в этих приложениях отражены все мероприятия по оказанию технической помощи, в число стран-получателей которой входила хотя бы одна страна, имеющая право на уплату пошлин </w:t>
      </w:r>
      <w:r>
        <w:t>PCT</w:t>
      </w:r>
      <w:r>
        <w:rPr>
          <w:lang w:val="ru-RU"/>
        </w:rPr>
        <w:t xml:space="preserve"> по сниженным ставкам в соответствии с пунктом</w:t>
      </w:r>
      <w:r>
        <w:t> </w:t>
      </w:r>
      <w:r>
        <w:rPr>
          <w:lang w:val="ru-RU"/>
        </w:rPr>
        <w:t>5 Перечня пошлин РСТ, вступившего в силу 1</w:t>
      </w:r>
      <w:r>
        <w:t> </w:t>
      </w:r>
      <w:r>
        <w:rPr>
          <w:lang w:val="ru-RU"/>
        </w:rPr>
        <w:t>июля 2015</w:t>
      </w:r>
      <w:r>
        <w:t> </w:t>
      </w:r>
      <w:r>
        <w:rPr>
          <w:lang w:val="ru-RU"/>
        </w:rPr>
        <w:t>г.  В приложении</w:t>
      </w:r>
      <w:r>
        <w:t> I</w:t>
      </w:r>
      <w:r>
        <w:rPr>
          <w:lang w:val="ru-RU"/>
        </w:rPr>
        <w:t xml:space="preserve"> содержится полный перечень всех таких мероприятий по оказанию технической помощи, проведенных в 2018</w:t>
      </w:r>
      <w:r>
        <w:t> </w:t>
      </w:r>
      <w:r>
        <w:rPr>
          <w:lang w:val="ru-RU"/>
        </w:rPr>
        <w:t>г. В приложении</w:t>
      </w:r>
      <w:r>
        <w:t> II</w:t>
      </w:r>
      <w:r>
        <w:rPr>
          <w:lang w:val="ru-RU"/>
        </w:rPr>
        <w:t xml:space="preserve"> содержится перечень всех таких мероприятий, проведенных в истекшем периоде 2019</w:t>
      </w:r>
      <w:r>
        <w:t> </w:t>
      </w:r>
      <w:r>
        <w:rPr>
          <w:lang w:val="ru-RU"/>
        </w:rPr>
        <w:t>г., и план работы на оставшуюся часть 2019</w:t>
      </w:r>
      <w:r>
        <w:t> </w:t>
      </w:r>
      <w:r>
        <w:rPr>
          <w:lang w:val="ru-RU"/>
        </w:rPr>
        <w:t>г. Более подробная информация о порядке планирования и реализации мероприятий по оказанию технической помощи приведена в пунктах</w:t>
      </w:r>
      <w:r>
        <w:t> </w:t>
      </w:r>
      <w:r>
        <w:rPr>
          <w:lang w:val="ru-RU"/>
        </w:rPr>
        <w:t xml:space="preserve">5–11 документа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 xml:space="preserve">/6/11. </w:t>
      </w:r>
    </w:p>
    <w:p w:rsidR="00A8228E" w:rsidRDefault="00C60042">
      <w:pPr>
        <w:pStyle w:val="Heading2"/>
        <w:rPr>
          <w:lang w:val="ru-RU"/>
        </w:rPr>
      </w:pPr>
      <w:r>
        <w:rPr>
          <w:lang w:val="ru-RU"/>
        </w:rPr>
        <w:t>МЕРОПРИЯТИЯ ПО ОКАЗАНИЮ ТЕХНИЧЕСКОЙ ПОМОЩИ, СВЯЗАННОЙ С ИСПОЛЬЗОВАНИЕМ СИСТЕМЫ РСТ, ПРОВОДИМЫЕ ПОД КОНТРОЛЕМ ДРУГИХ ОРГАНОВ ВОИС</w:t>
      </w:r>
    </w:p>
    <w:p w:rsidR="00A8228E" w:rsidRDefault="00C60042">
      <w:pPr>
        <w:pStyle w:val="ONUME"/>
        <w:rPr>
          <w:lang w:val="ru-RU"/>
        </w:rPr>
      </w:pPr>
      <w:r>
        <w:rPr>
          <w:lang w:val="ru-RU"/>
        </w:rPr>
        <w:t>Как поясняется в пунктах</w:t>
      </w:r>
      <w:r>
        <w:t> </w:t>
      </w:r>
      <w:r>
        <w:rPr>
          <w:lang w:val="ru-RU"/>
        </w:rPr>
        <w:t>12 и</w:t>
      </w:r>
      <w:r>
        <w:t> </w:t>
      </w:r>
      <w:r>
        <w:rPr>
          <w:lang w:val="ru-RU"/>
        </w:rPr>
        <w:t xml:space="preserve">13 документа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>/6/11, многие мероприятия по оказанию технической помощи, связанные с развитием патентных систем развивающихся стран по направлениям, предусмотренным статьей</w:t>
      </w:r>
      <w:r>
        <w:t> </w:t>
      </w:r>
      <w:r>
        <w:rPr>
          <w:lang w:val="ru-RU"/>
        </w:rPr>
        <w:t>51 РСТ, но выходящие за рамки деятельности, непосредственно влияющей на уровень использования системы РСТ развивающимися странами, осуществляются под контролем других органов ВОИС (не</w:t>
      </w:r>
      <w:r w:rsidR="00FF42D8">
        <w:t> </w:t>
      </w:r>
      <w:r>
        <w:rPr>
          <w:lang w:val="ru-RU"/>
        </w:rPr>
        <w:t>входящих в систему РСТ), в частности</w:t>
      </w:r>
      <w:r w:rsidR="00FF42D8">
        <w:rPr>
          <w:lang w:val="ru-RU"/>
        </w:rPr>
        <w:t>,</w:t>
      </w:r>
      <w:r>
        <w:rPr>
          <w:lang w:val="ru-RU"/>
        </w:rPr>
        <w:t xml:space="preserve"> Комитета по развитию и интеллектуальной собственности (КРИС), Комитета по стандартам ВОИС (КСВ) и Генеральной Ассамблеи ВОИС. </w:t>
      </w:r>
    </w:p>
    <w:p w:rsidR="00A8228E" w:rsidRDefault="00C60042">
      <w:pPr>
        <w:pStyle w:val="ONUME"/>
        <w:rPr>
          <w:lang w:val="ru-RU"/>
        </w:rPr>
      </w:pPr>
      <w:r>
        <w:rPr>
          <w:lang w:val="ru-RU"/>
        </w:rPr>
        <w:t xml:space="preserve">Хотя объем настоящего документа не позволяет представить подробный перечень таких мероприятий и проектов, в следующих пунктах приведены некоторые примеры таких мероприятий и проектов с указанием в необходимых случаях соответствующей программы согласно Программе и бюджету ВОИС на двухлетний период 2018-2019 гг. Мероприятия, планируемые на следующие два года, представлены в проекте Программы и бюджета ВОИС на 2020-2021 гг. (документ </w:t>
      </w:r>
      <w:r>
        <w:t>WO</w:t>
      </w:r>
      <w:r>
        <w:rPr>
          <w:lang w:val="ru-RU"/>
        </w:rPr>
        <w:t>/</w:t>
      </w:r>
      <w:r>
        <w:t>PBC</w:t>
      </w:r>
      <w:r>
        <w:rPr>
          <w:lang w:val="ru-RU"/>
        </w:rPr>
        <w:t xml:space="preserve">/29/3).  Документы по вопросам координации мероприятий по </w:t>
      </w:r>
      <w:r w:rsidR="00FF42D8" w:rsidRPr="00FF42D8">
        <w:rPr>
          <w:lang w:val="ru-RU"/>
        </w:rPr>
        <w:t>оказани</w:t>
      </w:r>
      <w:r w:rsidR="00FF42D8">
        <w:rPr>
          <w:lang w:val="ru-RU"/>
        </w:rPr>
        <w:t xml:space="preserve">ю </w:t>
      </w:r>
      <w:r>
        <w:rPr>
          <w:lang w:val="ru-RU"/>
        </w:rPr>
        <w:t>технической помощи, которые готовились к сессиям Рабочей группы начиная с 2</w:t>
      </w:r>
      <w:r w:rsidR="00FF42D8">
        <w:rPr>
          <w:lang w:val="ru-RU"/>
        </w:rPr>
        <w:t xml:space="preserve">013 г. (самый последний из них </w:t>
      </w:r>
      <w:r w:rsidR="00FF42D8" w:rsidRPr="00FF42D8">
        <w:rPr>
          <w:rFonts w:eastAsia="+mn-ea"/>
          <w:lang w:val="ru-RU"/>
        </w:rPr>
        <w:t>–</w:t>
      </w:r>
      <w:r>
        <w:rPr>
          <w:lang w:val="ru-RU"/>
        </w:rPr>
        <w:t xml:space="preserve"> это документ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>/11/22, подготовленный к одиннадцатой сессии), также содержат подробную информацию об этих мероприятиях.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 рамках программы 15 «Деловые решения для ведомств ИС», которую курирует Сектор глобальной инфраструктуры, осуществляются мероприятия по совершенствованию услуг, оказываемых ведомствами, в основном в развивающихся странах, в области управления правами ИС, включая патенты. По</w:t>
      </w:r>
      <w:r w:rsidR="00FF42D8">
        <w:rPr>
          <w:lang w:val="ru-RU"/>
        </w:rPr>
        <w:t> </w:t>
      </w:r>
      <w:r>
        <w:rPr>
          <w:lang w:val="ru-RU"/>
        </w:rPr>
        <w:t>состоянию на конец 2018 г. 84 ведомства ИС развивающихся стран использовал</w:t>
      </w:r>
      <w:r w:rsidR="00FF42D8">
        <w:rPr>
          <w:lang w:val="ru-RU"/>
        </w:rPr>
        <w:t>и</w:t>
      </w:r>
      <w:r>
        <w:rPr>
          <w:lang w:val="ru-RU"/>
        </w:rPr>
        <w:t xml:space="preserve"> пакет приложений ВОИС для ведомств ИС «</w:t>
      </w:r>
      <w:r>
        <w:t>WIPO</w:t>
      </w:r>
      <w:r>
        <w:rPr>
          <w:lang w:val="ru-RU"/>
        </w:rPr>
        <w:t xml:space="preserve"> </w:t>
      </w:r>
      <w:r>
        <w:t>IP</w:t>
      </w:r>
      <w:r>
        <w:rPr>
          <w:lang w:val="ru-RU"/>
        </w:rPr>
        <w:t xml:space="preserve"> </w:t>
      </w:r>
      <w:r w:rsidR="00FF42D8">
        <w:t>Office</w:t>
      </w:r>
      <w:r>
        <w:rPr>
          <w:lang w:val="ru-RU"/>
        </w:rPr>
        <w:t xml:space="preserve"> </w:t>
      </w:r>
      <w:r>
        <w:t>Suite</w:t>
      </w:r>
      <w:r>
        <w:rPr>
          <w:lang w:val="ru-RU"/>
        </w:rPr>
        <w:t>», включая систему управления промышленной собственностью ВОИС (</w:t>
      </w:r>
      <w:r>
        <w:t>IPAS</w:t>
      </w:r>
      <w:r>
        <w:rPr>
          <w:lang w:val="ru-RU"/>
        </w:rPr>
        <w:t>).  Одна из стратегий реализации, предлагаемых в программе на следующие два года, предусматривает оказание услугам ведомствам ИС на чисто онлайновой и безбумажной основе за счет совершенствования модулей онлайнового обслуживания (</w:t>
      </w:r>
      <w:r>
        <w:t>WIPO</w:t>
      </w:r>
      <w:r>
        <w:rPr>
          <w:lang w:val="ru-RU"/>
        </w:rPr>
        <w:t xml:space="preserve"> </w:t>
      </w:r>
      <w:r>
        <w:t>File</w:t>
      </w:r>
      <w:r>
        <w:rPr>
          <w:lang w:val="ru-RU"/>
        </w:rPr>
        <w:t xml:space="preserve"> и WIPO </w:t>
      </w:r>
      <w:proofErr w:type="spellStart"/>
      <w:r>
        <w:rPr>
          <w:lang w:val="ru-RU"/>
        </w:rPr>
        <w:t>Publish</w:t>
      </w:r>
      <w:proofErr w:type="spellEnd"/>
      <w:r>
        <w:rPr>
          <w:lang w:val="ru-RU"/>
        </w:rPr>
        <w:t xml:space="preserve">), и их интеграции с </w:t>
      </w:r>
      <w:r>
        <w:t>IPAS</w:t>
      </w:r>
      <w:r>
        <w:rPr>
          <w:lang w:val="ru-RU"/>
        </w:rPr>
        <w:t>.  Отчет по вопросам оказания технической помощи, представленный одиннадцатой сессии Рабочей группы (см. пункт</w:t>
      </w:r>
      <w:r>
        <w:t> </w:t>
      </w:r>
      <w:r>
        <w:rPr>
          <w:lang w:val="ru-RU"/>
        </w:rPr>
        <w:t>6(</w:t>
      </w:r>
      <w:r>
        <w:t>a</w:t>
      </w:r>
      <w:r>
        <w:rPr>
          <w:lang w:val="ru-RU"/>
        </w:rPr>
        <w:t xml:space="preserve">) документа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 xml:space="preserve">/11/22) содержит дополнительные сведения по пакету </w:t>
      </w:r>
      <w:r>
        <w:t>WIPO</w:t>
      </w:r>
      <w:r>
        <w:rPr>
          <w:lang w:val="ru-RU"/>
        </w:rPr>
        <w:t xml:space="preserve"> </w:t>
      </w:r>
      <w:r>
        <w:t>IP</w:t>
      </w:r>
      <w:r>
        <w:rPr>
          <w:lang w:val="ru-RU"/>
        </w:rPr>
        <w:t xml:space="preserve"> </w:t>
      </w:r>
      <w:r w:rsidR="00FF42D8">
        <w:t>Office</w:t>
      </w:r>
      <w:r w:rsidR="00FF42D8">
        <w:rPr>
          <w:lang w:val="ru-RU"/>
        </w:rPr>
        <w:t xml:space="preserve"> </w:t>
      </w:r>
      <w:r>
        <w:t>Suite</w:t>
      </w:r>
      <w:r>
        <w:rPr>
          <w:lang w:val="ru-RU"/>
        </w:rPr>
        <w:t>.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 xml:space="preserve">Еще одно направление работы в рамках программы 15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система централизованного доступа к результатам поиска и экспертизы </w:t>
      </w:r>
      <w:r>
        <w:t>WIPO</w:t>
      </w:r>
      <w:r>
        <w:rPr>
          <w:lang w:val="ru-RU"/>
        </w:rPr>
        <w:t xml:space="preserve"> </w:t>
      </w:r>
      <w:r>
        <w:t>CASE</w:t>
      </w:r>
      <w:r>
        <w:rPr>
          <w:lang w:val="ru-RU"/>
        </w:rPr>
        <w:t xml:space="preserve">.  </w:t>
      </w:r>
      <w:r>
        <w:t>WIPO</w:t>
      </w:r>
      <w:r>
        <w:rPr>
          <w:lang w:val="ru-RU"/>
        </w:rPr>
        <w:t xml:space="preserve"> </w:t>
      </w:r>
      <w:r>
        <w:t>CASE</w:t>
      </w:r>
      <w:r>
        <w:rPr>
          <w:lang w:val="ru-RU"/>
        </w:rPr>
        <w:t xml:space="preserve">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платформа, позволяющая ведомствам</w:t>
      </w:r>
      <w:r>
        <w:t> </w:t>
      </w:r>
      <w:r>
        <w:rPr>
          <w:lang w:val="ru-RU"/>
        </w:rPr>
        <w:t>ИС безопасно обмениваться документацией по поиску и экспертизе, связанной с патентными заявками. Она также связана с системой единого портала доступа к досье (</w:t>
      </w:r>
      <w:r>
        <w:t>OPD</w:t>
      </w:r>
      <w:r>
        <w:rPr>
          <w:lang w:val="ru-RU"/>
        </w:rPr>
        <w:t xml:space="preserve">), разработанной ведомствами группы </w:t>
      </w:r>
      <w:r>
        <w:t>IP</w:t>
      </w:r>
      <w:r>
        <w:rPr>
          <w:lang w:val="ru-RU"/>
        </w:rPr>
        <w:t xml:space="preserve">5, для обмена информацией между двумя системами. Это позволяет ведомствам ИС повышать эффективность и качество процедур поиска и экспертизы.  Дополнительную информацию о системе </w:t>
      </w:r>
      <w:r>
        <w:t>WIPO CASE</w:t>
      </w:r>
      <w:r>
        <w:rPr>
          <w:lang w:val="ru-RU"/>
        </w:rPr>
        <w:t xml:space="preserve"> можно получить на вебсайте ВОИС по адресу: </w:t>
      </w:r>
      <w:hyperlink r:id="rId8" w:history="1">
        <w:r>
          <w:rPr>
            <w:rStyle w:val="Heading3Char"/>
            <w:u w:val="none"/>
          </w:rPr>
          <w:t>https</w:t>
        </w:r>
        <w:r>
          <w:rPr>
            <w:rStyle w:val="Heading3Char"/>
            <w:u w:val="none"/>
            <w:lang w:val="ru-RU"/>
          </w:rPr>
          <w:t>://</w:t>
        </w:r>
        <w:r>
          <w:rPr>
            <w:rStyle w:val="Heading3Char"/>
            <w:u w:val="none"/>
          </w:rPr>
          <w:t>www</w:t>
        </w:r>
        <w:r>
          <w:rPr>
            <w:rStyle w:val="Heading3Char"/>
            <w:u w:val="none"/>
            <w:lang w:val="ru-RU"/>
          </w:rPr>
          <w:t>.</w:t>
        </w:r>
        <w:proofErr w:type="spellStart"/>
        <w:r>
          <w:rPr>
            <w:rStyle w:val="Heading3Char"/>
            <w:u w:val="none"/>
          </w:rPr>
          <w:t>wipo</w:t>
        </w:r>
        <w:proofErr w:type="spellEnd"/>
        <w:r>
          <w:rPr>
            <w:rStyle w:val="Heading3Char"/>
            <w:u w:val="none"/>
            <w:lang w:val="ru-RU"/>
          </w:rPr>
          <w:t>.</w:t>
        </w:r>
        <w:proofErr w:type="spellStart"/>
        <w:r>
          <w:rPr>
            <w:rStyle w:val="Heading3Char"/>
            <w:u w:val="none"/>
          </w:rPr>
          <w:t>int</w:t>
        </w:r>
        <w:proofErr w:type="spellEnd"/>
        <w:r>
          <w:rPr>
            <w:rStyle w:val="Heading3Char"/>
            <w:u w:val="none"/>
            <w:lang w:val="ru-RU"/>
          </w:rPr>
          <w:t>/</w:t>
        </w:r>
        <w:r>
          <w:rPr>
            <w:rStyle w:val="Heading3Char"/>
            <w:u w:val="none"/>
          </w:rPr>
          <w:t>case</w:t>
        </w:r>
        <w:r>
          <w:rPr>
            <w:rStyle w:val="Heading3Char"/>
            <w:u w:val="none"/>
            <w:lang w:val="ru-RU"/>
          </w:rPr>
          <w:t>/</w:t>
        </w:r>
        <w:proofErr w:type="spellStart"/>
        <w:r>
          <w:rPr>
            <w:rStyle w:val="Heading3Char"/>
            <w:u w:val="none"/>
          </w:rPr>
          <w:t>en</w:t>
        </w:r>
        <w:proofErr w:type="spellEnd"/>
        <w:r>
          <w:rPr>
            <w:rStyle w:val="Heading3Char"/>
            <w:u w:val="none"/>
            <w:lang w:val="ru-RU"/>
          </w:rPr>
          <w:t>/</w:t>
        </w:r>
      </w:hyperlink>
      <w:r>
        <w:rPr>
          <w:lang w:val="ru-RU"/>
        </w:rPr>
        <w:t xml:space="preserve">. 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В рамках программы 13 «Глобальные базы данных», которую курирует Сектор глобальной инфраструктуры, ведется база данных PATENTSCOPE.  База данных PATENTSCOPE, доступная на всех десяти языках публикации заявок </w:t>
      </w:r>
      <w:r>
        <w:t>PCT</w:t>
      </w:r>
      <w:r>
        <w:rPr>
          <w:lang w:val="ru-RU"/>
        </w:rPr>
        <w:t>, содержит более 74</w:t>
      </w:r>
      <w:r>
        <w:t> </w:t>
      </w:r>
      <w:r>
        <w:rPr>
          <w:lang w:val="ru-RU"/>
        </w:rPr>
        <w:t>миллионов патентных документов, включая более 3,6</w:t>
      </w:r>
      <w:r>
        <w:t> </w:t>
      </w:r>
      <w:r>
        <w:rPr>
          <w:lang w:val="ru-RU"/>
        </w:rPr>
        <w:t>миллиона опубликованных заявок РСТ из фондов 58</w:t>
      </w:r>
      <w:r>
        <w:t> </w:t>
      </w:r>
      <w:r>
        <w:rPr>
          <w:lang w:val="ru-RU"/>
        </w:rPr>
        <w:t xml:space="preserve">национальных и региональных ведомств, по многим из которых можно вести полнотекстовый поиск.  Также доступна информация об обработке заявок </w:t>
      </w:r>
      <w:r>
        <w:t>PCT</w:t>
      </w:r>
      <w:r>
        <w:rPr>
          <w:lang w:val="ru-RU"/>
        </w:rPr>
        <w:t>, переведенных на национальную фазу подачи в 65</w:t>
      </w:r>
      <w:r>
        <w:t> </w:t>
      </w:r>
      <w:r>
        <w:rPr>
          <w:lang w:val="ru-RU"/>
        </w:rPr>
        <w:t>национальных или региональных ведомствах. В феврале</w:t>
      </w:r>
      <w:r>
        <w:t> </w:t>
      </w:r>
      <w:r>
        <w:rPr>
          <w:lang w:val="ru-RU"/>
        </w:rPr>
        <w:t>2019 г. был усовершенствован механизм поиска по химической формуле, который теперь позволяет проводить поиск вторичных элементов химических структур.  Кроме того, в апреле</w:t>
      </w:r>
      <w:r>
        <w:t> </w:t>
      </w:r>
      <w:r>
        <w:rPr>
          <w:lang w:val="ru-RU"/>
        </w:rPr>
        <w:t>2019 г. Международное бюро ввело новый сервис: предоставление более детальной информации из отчетов о поиске и письменных сообщений, существующих в формате XML (см. также пункт</w:t>
      </w:r>
      <w:r>
        <w:t> </w:t>
      </w:r>
      <w:r>
        <w:rPr>
          <w:lang w:val="ru-RU"/>
        </w:rPr>
        <w:t xml:space="preserve">18 документа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 xml:space="preserve">/12/10).  Дополнительная информация о базе </w:t>
      </w:r>
      <w:r>
        <w:rPr>
          <w:snapToGrid w:val="0"/>
          <w:lang w:val="ru-RU"/>
        </w:rPr>
        <w:t>данн</w:t>
      </w:r>
      <w:r>
        <w:rPr>
          <w:lang w:val="ru-RU"/>
        </w:rPr>
        <w:t xml:space="preserve">ых PATENTSCOPE имеется на сайте ВОИС по адресу: </w:t>
      </w:r>
      <w:r>
        <w:t>http</w:t>
      </w:r>
      <w:r>
        <w:rPr>
          <w:lang w:val="ru-RU"/>
        </w:rPr>
        <w:t>://</w:t>
      </w:r>
      <w:r>
        <w:t>www</w:t>
      </w:r>
      <w:r>
        <w:rPr>
          <w:lang w:val="ru-RU"/>
        </w:rPr>
        <w:t>.</w:t>
      </w:r>
      <w:proofErr w:type="spellStart"/>
      <w:r>
        <w:t>wipo</w:t>
      </w:r>
      <w:proofErr w:type="spellEnd"/>
      <w:r>
        <w:rPr>
          <w:lang w:val="ru-RU"/>
        </w:rPr>
        <w:t>.</w:t>
      </w:r>
      <w:proofErr w:type="spellStart"/>
      <w:r>
        <w:t>int</w:t>
      </w:r>
      <w:proofErr w:type="spellEnd"/>
      <w:r>
        <w:rPr>
          <w:lang w:val="ru-RU"/>
        </w:rPr>
        <w:t>/</w:t>
      </w:r>
      <w:proofErr w:type="spellStart"/>
      <w:r w:rsidR="00FF42D8">
        <w:rPr>
          <w:lang w:val="ru-RU"/>
        </w:rPr>
        <w:t>patentscope</w:t>
      </w:r>
      <w:proofErr w:type="spellEnd"/>
      <w:r>
        <w:rPr>
          <w:lang w:val="ru-RU"/>
        </w:rPr>
        <w:t>/</w:t>
      </w:r>
      <w:proofErr w:type="spellStart"/>
      <w:r>
        <w:t>en</w:t>
      </w:r>
      <w:proofErr w:type="spellEnd"/>
      <w:r>
        <w:rPr>
          <w:lang w:val="ru-RU"/>
        </w:rPr>
        <w:t>/.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 рамках программы 14 «Услуги по обеспечению доступа к информации и знаниям», которую курирует Сектор глобальной инфраструктуры, за период с 2009</w:t>
      </w:r>
      <w:r>
        <w:t> </w:t>
      </w:r>
      <w:r>
        <w:rPr>
          <w:lang w:val="ru-RU"/>
        </w:rPr>
        <w:t>г. было создано более 750</w:t>
      </w:r>
      <w:r>
        <w:t> </w:t>
      </w:r>
      <w:r>
        <w:rPr>
          <w:lang w:val="ru-RU"/>
        </w:rPr>
        <w:t xml:space="preserve">центров поддержки технологии и инноваций (ЦПТИ). Среди </w:t>
      </w:r>
      <w:r>
        <w:rPr>
          <w:snapToGrid w:val="0"/>
          <w:lang w:val="ru-RU"/>
        </w:rPr>
        <w:t>услуг</w:t>
      </w:r>
      <w:r>
        <w:rPr>
          <w:lang w:val="ru-RU"/>
        </w:rPr>
        <w:t xml:space="preserve">, оказываемых ЦПТИ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оказание помощи развивающимся странам в получении доступа к патентной информации и более эффективном использовании патентной информации, поисковых средств и баз данных.  ЦПТИ созданы в 78 </w:t>
      </w:r>
      <w:r>
        <w:rPr>
          <w:szCs w:val="22"/>
          <w:lang w:val="ru-RU"/>
        </w:rPr>
        <w:t>государствах-членах</w:t>
      </w:r>
      <w:r>
        <w:rPr>
          <w:lang w:val="ru-RU"/>
        </w:rPr>
        <w:t>, включая 26 наименее развитых стран. Дополнительная информация о ЦПТИ, включая ссылку на годовой отчет о ходе реализации программы создания ЦПТИ «10 лет ЦПТИ», а также пункт</w:t>
      </w:r>
      <w:r>
        <w:t> </w:t>
      </w:r>
      <w:r>
        <w:rPr>
          <w:lang w:val="ru-RU"/>
        </w:rPr>
        <w:t>35(</w:t>
      </w:r>
      <w:r>
        <w:t>ii</w:t>
      </w:r>
      <w:r>
        <w:rPr>
          <w:lang w:val="ru-RU"/>
        </w:rPr>
        <w:t xml:space="preserve">) отчета Генерального директора о ходе реализации Повестки дня в области развития в 2018 г. (документ </w:t>
      </w:r>
      <w:r>
        <w:t>CDIP</w:t>
      </w:r>
      <w:r>
        <w:rPr>
          <w:lang w:val="ru-RU"/>
        </w:rPr>
        <w:t xml:space="preserve">/23/2), имеется на вебсайте ВОИС по адресу: </w:t>
      </w:r>
      <w:hyperlink r:id="rId9" w:history="1">
        <w:r>
          <w:rPr>
            <w:rStyle w:val="Hyperlink"/>
            <w:color w:val="auto"/>
            <w:u w:val="none"/>
          </w:rPr>
          <w:t>https</w:t>
        </w:r>
        <w:r>
          <w:rPr>
            <w:rStyle w:val="Hyperlink"/>
            <w:color w:val="auto"/>
            <w:u w:val="none"/>
            <w:lang w:val="ru-RU"/>
          </w:rPr>
          <w:t>://</w:t>
        </w:r>
        <w:r>
          <w:rPr>
            <w:rStyle w:val="Hyperlink"/>
            <w:color w:val="auto"/>
            <w:u w:val="none"/>
          </w:rPr>
          <w:t>www</w:t>
        </w:r>
        <w:r>
          <w:rPr>
            <w:rStyle w:val="Hyperlink"/>
            <w:color w:val="auto"/>
            <w:u w:val="none"/>
            <w:lang w:val="ru-RU"/>
          </w:rPr>
          <w:t>.</w:t>
        </w:r>
        <w:proofErr w:type="spellStart"/>
        <w:r>
          <w:rPr>
            <w:rStyle w:val="Hyperlink"/>
            <w:color w:val="auto"/>
            <w:u w:val="none"/>
          </w:rPr>
          <w:t>wipo</w:t>
        </w:r>
        <w:proofErr w:type="spellEnd"/>
        <w:r>
          <w:rPr>
            <w:rStyle w:val="Hyperlink"/>
            <w:color w:val="auto"/>
            <w:u w:val="none"/>
            <w:lang w:val="ru-RU"/>
          </w:rPr>
          <w:t>.</w:t>
        </w:r>
        <w:proofErr w:type="spellStart"/>
        <w:r>
          <w:rPr>
            <w:rStyle w:val="Hyperlink"/>
            <w:color w:val="auto"/>
            <w:u w:val="none"/>
          </w:rPr>
          <w:t>int</w:t>
        </w:r>
        <w:proofErr w:type="spellEnd"/>
        <w:r>
          <w:rPr>
            <w:rStyle w:val="Hyperlink"/>
            <w:color w:val="auto"/>
            <w:u w:val="none"/>
            <w:lang w:val="ru-RU"/>
          </w:rPr>
          <w:t>/</w:t>
        </w:r>
        <w:proofErr w:type="spellStart"/>
        <w:r>
          <w:rPr>
            <w:rStyle w:val="Hyperlink"/>
            <w:color w:val="auto"/>
            <w:u w:val="none"/>
          </w:rPr>
          <w:t>tisc</w:t>
        </w:r>
        <w:proofErr w:type="spellEnd"/>
        <w:r>
          <w:rPr>
            <w:rStyle w:val="Hyperlink"/>
            <w:color w:val="auto"/>
            <w:u w:val="none"/>
            <w:lang w:val="ru-RU"/>
          </w:rPr>
          <w:t>/</w:t>
        </w:r>
        <w:proofErr w:type="spellStart"/>
        <w:r>
          <w:rPr>
            <w:rStyle w:val="Hyperlink"/>
            <w:color w:val="auto"/>
            <w:u w:val="none"/>
          </w:rPr>
          <w:t>en</w:t>
        </w:r>
        <w:proofErr w:type="spellEnd"/>
        <w:r>
          <w:rPr>
            <w:rStyle w:val="Hyperlink"/>
            <w:color w:val="auto"/>
            <w:u w:val="none"/>
            <w:lang w:val="ru-RU"/>
          </w:rPr>
          <w:t>/</w:t>
        </w:r>
      </w:hyperlink>
      <w:r w:rsidR="00FF42D8" w:rsidRPr="00FF42D8">
        <w:rPr>
          <w:rStyle w:val="Hyperlink"/>
          <w:color w:val="auto"/>
          <w:u w:val="none"/>
          <w:lang w:val="ru-RU"/>
        </w:rPr>
        <w:t>.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 другим элементам программы</w:t>
      </w:r>
      <w:r>
        <w:t> </w:t>
      </w:r>
      <w:r>
        <w:rPr>
          <w:lang w:val="ru-RU"/>
        </w:rPr>
        <w:t>14 «Услуги по обеспечению доступа к информации и знаниям» относятся Программа обеспечения доступа к результатам научных исследований для целей развития и инноваций (</w:t>
      </w:r>
      <w:r>
        <w:t>ARDI</w:t>
      </w:r>
      <w:r>
        <w:rPr>
          <w:lang w:val="ru-RU"/>
        </w:rPr>
        <w:t>) и Программа обеспечения доступа к специализированной патентной информации (</w:t>
      </w:r>
      <w:r>
        <w:t>ASPI</w:t>
      </w:r>
      <w:r>
        <w:rPr>
          <w:lang w:val="ru-RU"/>
        </w:rPr>
        <w:t>).  В</w:t>
      </w:r>
      <w:r w:rsidR="00FF42D8">
        <w:t> </w:t>
      </w:r>
      <w:r>
        <w:rPr>
          <w:lang w:val="ru-RU"/>
        </w:rPr>
        <w:t>рамках программы ARDI 1 250 зарегистрированных учреждений из 85</w:t>
      </w:r>
      <w:r>
        <w:t> </w:t>
      </w:r>
      <w:r>
        <w:rPr>
          <w:lang w:val="ru-RU"/>
        </w:rPr>
        <w:t xml:space="preserve">развивающихся и наименее развитых стран пользуются бесплатным или льготным доступом примерно к 7 700 подписным научно-техническим журналам и 22 000 электронным книгам и справочным изданиям.  В рамках программы </w:t>
      </w:r>
      <w:r>
        <w:t>ASPI</w:t>
      </w:r>
      <w:r>
        <w:rPr>
          <w:lang w:val="ru-RU"/>
        </w:rPr>
        <w:t xml:space="preserve"> </w:t>
      </w:r>
      <w:r w:rsidR="00FF42D8">
        <w:rPr>
          <w:lang w:val="ru-RU"/>
        </w:rPr>
        <w:t>обеспечивается бесплатный или льготный доступ</w:t>
      </w:r>
      <w:r>
        <w:rPr>
          <w:lang w:val="ru-RU"/>
        </w:rPr>
        <w:t xml:space="preserve"> к коммерческим сервисам патентного поиска и аналитики для более чем 120</w:t>
      </w:r>
      <w:r>
        <w:t> </w:t>
      </w:r>
      <w:r>
        <w:rPr>
          <w:lang w:val="ru-RU"/>
        </w:rPr>
        <w:t xml:space="preserve">зарегистрированных учреждений </w:t>
      </w:r>
      <w:r w:rsidR="00FF42D8">
        <w:rPr>
          <w:lang w:val="ru-RU"/>
        </w:rPr>
        <w:t xml:space="preserve">из 43 развивающихся и наименее </w:t>
      </w:r>
      <w:r>
        <w:rPr>
          <w:lang w:val="ru-RU"/>
        </w:rPr>
        <w:t xml:space="preserve">развитых стран.  На вебсайте ВОИС приводится дополнительная информация о работе программ </w:t>
      </w:r>
      <w:r>
        <w:t>ARDI</w:t>
      </w:r>
      <w:r>
        <w:rPr>
          <w:lang w:val="ru-RU"/>
        </w:rPr>
        <w:t xml:space="preserve"> и </w:t>
      </w:r>
      <w:r>
        <w:t>ASPI</w:t>
      </w:r>
      <w:r>
        <w:rPr>
          <w:lang w:val="ru-RU"/>
        </w:rPr>
        <w:t xml:space="preserve"> и критериях участия в них (</w:t>
      </w:r>
      <w:hyperlink r:id="rId10" w:history="1">
        <w:r>
          <w:rPr>
            <w:rStyle w:val="Hyperlink"/>
            <w:color w:val="auto"/>
            <w:u w:val="none"/>
          </w:rPr>
          <w:t>https</w:t>
        </w:r>
        <w:r>
          <w:rPr>
            <w:rStyle w:val="Hyperlink"/>
            <w:color w:val="auto"/>
            <w:u w:val="none"/>
            <w:lang w:val="ru-RU"/>
          </w:rPr>
          <w:t>://</w:t>
        </w:r>
        <w:r>
          <w:rPr>
            <w:rStyle w:val="Hyperlink"/>
            <w:color w:val="auto"/>
            <w:u w:val="none"/>
          </w:rPr>
          <w:t>www</w:t>
        </w:r>
        <w:r>
          <w:rPr>
            <w:rStyle w:val="Hyperlink"/>
            <w:color w:val="auto"/>
            <w:u w:val="none"/>
            <w:lang w:val="ru-RU"/>
          </w:rPr>
          <w:t>.</w:t>
        </w:r>
        <w:r>
          <w:rPr>
            <w:rStyle w:val="Hyperlink"/>
            <w:color w:val="auto"/>
            <w:u w:val="none"/>
          </w:rPr>
          <w:t>wipo</w:t>
        </w:r>
        <w:r>
          <w:rPr>
            <w:rStyle w:val="Hyperlink"/>
            <w:color w:val="auto"/>
            <w:u w:val="none"/>
            <w:lang w:val="ru-RU"/>
          </w:rPr>
          <w:t>.</w:t>
        </w:r>
        <w:r>
          <w:rPr>
            <w:rStyle w:val="Hyperlink"/>
            <w:color w:val="auto"/>
            <w:u w:val="none"/>
          </w:rPr>
          <w:t>int</w:t>
        </w:r>
        <w:r>
          <w:rPr>
            <w:rStyle w:val="Hyperlink"/>
            <w:color w:val="auto"/>
            <w:u w:val="none"/>
            <w:lang w:val="ru-RU"/>
          </w:rPr>
          <w:t>/</w:t>
        </w:r>
        <w:r>
          <w:rPr>
            <w:rStyle w:val="Hyperlink"/>
            <w:color w:val="auto"/>
            <w:u w:val="none"/>
          </w:rPr>
          <w:t>ardi</w:t>
        </w:r>
        <w:r>
          <w:rPr>
            <w:rStyle w:val="Hyperlink"/>
            <w:color w:val="auto"/>
            <w:u w:val="none"/>
            <w:lang w:val="ru-RU"/>
          </w:rPr>
          <w:t>/</w:t>
        </w:r>
        <w:r>
          <w:rPr>
            <w:rStyle w:val="Hyperlink"/>
            <w:color w:val="auto"/>
            <w:u w:val="none"/>
          </w:rPr>
          <w:t>en</w:t>
        </w:r>
        <w:r>
          <w:rPr>
            <w:rStyle w:val="Hyperlink"/>
            <w:color w:val="auto"/>
            <w:u w:val="none"/>
            <w:lang w:val="ru-RU"/>
          </w:rPr>
          <w:t>/</w:t>
        </w:r>
      </w:hyperlink>
      <w:r>
        <w:rPr>
          <w:lang w:val="ru-RU"/>
        </w:rPr>
        <w:t xml:space="preserve"> и </w:t>
      </w:r>
      <w:hyperlink r:id="rId11" w:history="1">
        <w:r>
          <w:rPr>
            <w:rStyle w:val="Hyperlink"/>
            <w:color w:val="auto"/>
            <w:u w:val="none"/>
          </w:rPr>
          <w:t>https</w:t>
        </w:r>
        <w:r>
          <w:rPr>
            <w:rStyle w:val="Hyperlink"/>
            <w:color w:val="auto"/>
            <w:u w:val="none"/>
            <w:lang w:val="ru-RU"/>
          </w:rPr>
          <w:t>://</w:t>
        </w:r>
        <w:r>
          <w:rPr>
            <w:rStyle w:val="Hyperlink"/>
            <w:color w:val="auto"/>
            <w:u w:val="none"/>
          </w:rPr>
          <w:t>www</w:t>
        </w:r>
        <w:r>
          <w:rPr>
            <w:rStyle w:val="Hyperlink"/>
            <w:color w:val="auto"/>
            <w:u w:val="none"/>
            <w:lang w:val="ru-RU"/>
          </w:rPr>
          <w:t>.</w:t>
        </w:r>
        <w:r>
          <w:rPr>
            <w:rStyle w:val="Hyperlink"/>
            <w:color w:val="auto"/>
            <w:u w:val="none"/>
          </w:rPr>
          <w:t>wipo</w:t>
        </w:r>
        <w:r>
          <w:rPr>
            <w:rStyle w:val="Hyperlink"/>
            <w:color w:val="auto"/>
            <w:u w:val="none"/>
            <w:lang w:val="ru-RU"/>
          </w:rPr>
          <w:t>.</w:t>
        </w:r>
        <w:r>
          <w:rPr>
            <w:rStyle w:val="Hyperlink"/>
            <w:color w:val="auto"/>
            <w:u w:val="none"/>
          </w:rPr>
          <w:t>int</w:t>
        </w:r>
        <w:r>
          <w:rPr>
            <w:rStyle w:val="Hyperlink"/>
            <w:color w:val="auto"/>
            <w:u w:val="none"/>
            <w:lang w:val="ru-RU"/>
          </w:rPr>
          <w:t>/</w:t>
        </w:r>
        <w:r>
          <w:rPr>
            <w:rStyle w:val="Hyperlink"/>
            <w:color w:val="auto"/>
            <w:u w:val="none"/>
          </w:rPr>
          <w:t>aspi</w:t>
        </w:r>
        <w:r>
          <w:rPr>
            <w:rStyle w:val="Hyperlink"/>
            <w:color w:val="auto"/>
            <w:u w:val="none"/>
            <w:lang w:val="ru-RU"/>
          </w:rPr>
          <w:t>/</w:t>
        </w:r>
        <w:r>
          <w:rPr>
            <w:rStyle w:val="Hyperlink"/>
            <w:color w:val="auto"/>
            <w:u w:val="none"/>
          </w:rPr>
          <w:t>en</w:t>
        </w:r>
        <w:r>
          <w:rPr>
            <w:rStyle w:val="Hyperlink"/>
            <w:color w:val="auto"/>
            <w:u w:val="none"/>
            <w:lang w:val="ru-RU"/>
          </w:rPr>
          <w:t>/</w:t>
        </w:r>
      </w:hyperlink>
      <w:r>
        <w:rPr>
          <w:lang w:val="ru-RU"/>
        </w:rPr>
        <w:t>, соответственно).  Дополнительные сведения об этих программах также приводятся в пункте</w:t>
      </w:r>
      <w:r>
        <w:t> </w:t>
      </w:r>
      <w:r>
        <w:rPr>
          <w:lang w:val="ru-RU"/>
        </w:rPr>
        <w:t>35(</w:t>
      </w:r>
      <w:r>
        <w:t>iii</w:t>
      </w:r>
      <w:r>
        <w:rPr>
          <w:lang w:val="ru-RU"/>
        </w:rPr>
        <w:t xml:space="preserve">) отчета Генерального директора о ходе реализации Повестки дня в области развития в 2018 г. (документ </w:t>
      </w:r>
      <w:r>
        <w:t>CDIP</w:t>
      </w:r>
      <w:r>
        <w:rPr>
          <w:lang w:val="ru-RU"/>
        </w:rPr>
        <w:t>/23/2).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В рамках программы 11 «Академия ВОИС», которую курирует Сектор развития, проводятся мероприятия по обучению и укреплению потенциала для развивающихся стран, наименее развитых стран и стран с переходной экономикой.  Обучение проводится в рамках программы профессиональной подготовки (сотрудники государственных структур), программы летних школ (студенты и молодые специалисты), программы сотрудничества с учреждениями высшего образования и программы дистанционного обучения.  Дополнительная информация о программах Академии ВОИС, включая годовой отчет Академии ВОИС за 2018 г., в</w:t>
      </w:r>
      <w:r w:rsidR="00FF42D8">
        <w:rPr>
          <w:lang w:val="ru-RU"/>
        </w:rPr>
        <w:t> </w:t>
      </w:r>
      <w:r>
        <w:rPr>
          <w:lang w:val="ru-RU"/>
        </w:rPr>
        <w:t>котором рассказывается о достижениях Академии в 2018 г.</w:t>
      </w:r>
      <w:r w:rsidR="00FF42D8">
        <w:rPr>
          <w:lang w:val="ru-RU"/>
        </w:rPr>
        <w:t>,</w:t>
      </w:r>
      <w:r>
        <w:rPr>
          <w:lang w:val="ru-RU"/>
        </w:rPr>
        <w:t xml:space="preserve"> последних тенденциях и новостях, включая создание новых партнерств</w:t>
      </w:r>
      <w:r w:rsidR="00FF42D8">
        <w:rPr>
          <w:lang w:val="ru-RU"/>
        </w:rPr>
        <w:t xml:space="preserve"> и новых предлагаемых курсов</w:t>
      </w:r>
      <w:r>
        <w:rPr>
          <w:lang w:val="ru-RU"/>
        </w:rPr>
        <w:t xml:space="preserve">, представлена на вебсайте ВОИС </w:t>
      </w:r>
      <w:r>
        <w:rPr>
          <w:szCs w:val="22"/>
          <w:lang w:val="ru-RU"/>
        </w:rPr>
        <w:t>по адресу</w:t>
      </w:r>
      <w:r>
        <w:rPr>
          <w:lang w:val="ru-RU"/>
        </w:rPr>
        <w:t xml:space="preserve">: </w:t>
      </w:r>
      <w:hyperlink r:id="rId12" w:history="1">
        <w:r>
          <w:rPr>
            <w:rStyle w:val="Hyperlink"/>
            <w:color w:val="auto"/>
            <w:u w:val="none"/>
          </w:rPr>
          <w:t>https</w:t>
        </w:r>
        <w:r>
          <w:rPr>
            <w:rStyle w:val="Hyperlink"/>
            <w:color w:val="auto"/>
            <w:u w:val="none"/>
            <w:lang w:val="ru-RU"/>
          </w:rPr>
          <w:t>://</w:t>
        </w:r>
        <w:r>
          <w:rPr>
            <w:rStyle w:val="Hyperlink"/>
            <w:color w:val="auto"/>
            <w:u w:val="none"/>
          </w:rPr>
          <w:t>www</w:t>
        </w:r>
        <w:r>
          <w:rPr>
            <w:rStyle w:val="Hyperlink"/>
            <w:color w:val="auto"/>
            <w:u w:val="none"/>
            <w:lang w:val="ru-RU"/>
          </w:rPr>
          <w:t>.</w:t>
        </w:r>
        <w:proofErr w:type="spellStart"/>
        <w:r>
          <w:rPr>
            <w:rStyle w:val="Hyperlink"/>
            <w:color w:val="auto"/>
            <w:u w:val="none"/>
          </w:rPr>
          <w:t>wipo</w:t>
        </w:r>
        <w:proofErr w:type="spellEnd"/>
        <w:r>
          <w:rPr>
            <w:rStyle w:val="Hyperlink"/>
            <w:color w:val="auto"/>
            <w:u w:val="none"/>
            <w:lang w:val="ru-RU"/>
          </w:rPr>
          <w:t>.</w:t>
        </w:r>
        <w:proofErr w:type="spellStart"/>
        <w:r>
          <w:rPr>
            <w:rStyle w:val="Hyperlink"/>
            <w:color w:val="auto"/>
            <w:u w:val="none"/>
          </w:rPr>
          <w:t>int</w:t>
        </w:r>
        <w:proofErr w:type="spellEnd"/>
        <w:r>
          <w:rPr>
            <w:rStyle w:val="Hyperlink"/>
            <w:color w:val="auto"/>
            <w:u w:val="none"/>
            <w:lang w:val="ru-RU"/>
          </w:rPr>
          <w:t>/</w:t>
        </w:r>
        <w:r>
          <w:rPr>
            <w:rStyle w:val="Hyperlink"/>
            <w:color w:val="auto"/>
            <w:u w:val="none"/>
          </w:rPr>
          <w:t>academy</w:t>
        </w:r>
        <w:r>
          <w:rPr>
            <w:rStyle w:val="Hyperlink"/>
            <w:color w:val="auto"/>
            <w:u w:val="none"/>
            <w:lang w:val="ru-RU"/>
          </w:rPr>
          <w:t>/</w:t>
        </w:r>
        <w:proofErr w:type="spellStart"/>
        <w:r>
          <w:rPr>
            <w:rStyle w:val="Hyperlink"/>
            <w:color w:val="auto"/>
            <w:u w:val="none"/>
          </w:rPr>
          <w:t>en</w:t>
        </w:r>
        <w:proofErr w:type="spellEnd"/>
        <w:r>
          <w:rPr>
            <w:rStyle w:val="Hyperlink"/>
            <w:color w:val="auto"/>
            <w:u w:val="none"/>
            <w:lang w:val="ru-RU"/>
          </w:rPr>
          <w:t>/</w:t>
        </w:r>
      </w:hyperlink>
      <w:r>
        <w:rPr>
          <w:rStyle w:val="Hyperlink"/>
          <w:color w:val="auto"/>
          <w:u w:val="none"/>
          <w:lang w:val="ru-RU"/>
        </w:rPr>
        <w:t xml:space="preserve">. О последних мероприятиях </w:t>
      </w:r>
      <w:r>
        <w:rPr>
          <w:lang w:val="ru-RU"/>
        </w:rPr>
        <w:t>Академии ВОИС также сообщается в пункте</w:t>
      </w:r>
      <w:r>
        <w:t> </w:t>
      </w:r>
      <w:r>
        <w:rPr>
          <w:lang w:val="ru-RU"/>
        </w:rPr>
        <w:t>10 отчета Генерального директора о ходе реализации Повестки дня в области развития в 2018</w:t>
      </w:r>
      <w:r w:rsidR="00FF42D8">
        <w:rPr>
          <w:lang w:val="ru-RU"/>
        </w:rPr>
        <w:t> </w:t>
      </w:r>
      <w:r>
        <w:rPr>
          <w:lang w:val="ru-RU"/>
        </w:rPr>
        <w:t xml:space="preserve">г. (документ </w:t>
      </w:r>
      <w:r>
        <w:t>CDIP</w:t>
      </w:r>
      <w:r>
        <w:rPr>
          <w:lang w:val="ru-RU"/>
        </w:rPr>
        <w:t>/23/2).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Мероприятия по оказанию технической помощи, призванные облегчить направление сообщений в электронной форме в развивающихся странах, наименее развитых странах и странах с переходной экономикой, отражающие положения пункта 4 Согласованных заявлений, принятых Дипломатической конференцией в отношении принятия </w:t>
      </w:r>
      <w:r>
        <w:t>PLT</w:t>
      </w:r>
      <w:r>
        <w:rPr>
          <w:lang w:val="ru-RU"/>
        </w:rPr>
        <w:t xml:space="preserve">, последний раз были </w:t>
      </w:r>
      <w:r>
        <w:rPr>
          <w:szCs w:val="22"/>
          <w:lang w:val="ru-RU"/>
        </w:rPr>
        <w:t xml:space="preserve">рассмотрены Генеральной Ассамблеей ВОИС </w:t>
      </w:r>
      <w:r>
        <w:rPr>
          <w:lang w:val="ru-RU"/>
        </w:rPr>
        <w:t xml:space="preserve">в 2017 г. (см. документ </w:t>
      </w:r>
      <w:r>
        <w:t>WO</w:t>
      </w:r>
      <w:r>
        <w:rPr>
          <w:lang w:val="ru-RU"/>
        </w:rPr>
        <w:t>/</w:t>
      </w:r>
      <w:r>
        <w:t>GA</w:t>
      </w:r>
      <w:r>
        <w:rPr>
          <w:lang w:val="ru-RU"/>
        </w:rPr>
        <w:t xml:space="preserve">/49/15) и будут </w:t>
      </w:r>
      <w:r>
        <w:rPr>
          <w:szCs w:val="22"/>
          <w:lang w:val="ru-RU"/>
        </w:rPr>
        <w:t xml:space="preserve">рассмотрены на ее </w:t>
      </w:r>
      <w:r>
        <w:rPr>
          <w:lang w:val="ru-RU"/>
        </w:rPr>
        <w:t>следующей очередной сессии в сентябре-октябре</w:t>
      </w:r>
      <w:r>
        <w:t> </w:t>
      </w:r>
      <w:r>
        <w:rPr>
          <w:lang w:val="ru-RU"/>
        </w:rPr>
        <w:t>2019 г.</w:t>
      </w:r>
    </w:p>
    <w:p w:rsidR="00A8228E" w:rsidRDefault="00C60042">
      <w:pPr>
        <w:pStyle w:val="ONUME"/>
        <w:keepLines/>
        <w:rPr>
          <w:lang w:val="ru-RU"/>
        </w:rPr>
      </w:pPr>
      <w:r>
        <w:rPr>
          <w:lang w:val="ru-RU"/>
        </w:rPr>
        <w:t xml:space="preserve">Общая информация о технической помощи, оказываемой ВОИС, имеется на вебсайте ВОИС </w:t>
      </w:r>
      <w:r>
        <w:rPr>
          <w:szCs w:val="22"/>
          <w:lang w:val="ru-RU"/>
        </w:rPr>
        <w:t>по адресу</w:t>
      </w:r>
      <w:r>
        <w:rPr>
          <w:lang w:val="ru-RU"/>
        </w:rPr>
        <w:t xml:space="preserve">: </w:t>
      </w:r>
      <w:hyperlink r:id="rId13" w:history="1">
        <w:r>
          <w:rPr>
            <w:rStyle w:val="Hyperlink"/>
            <w:color w:val="auto"/>
            <w:u w:val="none"/>
          </w:rPr>
          <w:t>https</w:t>
        </w:r>
        <w:r>
          <w:rPr>
            <w:rStyle w:val="Hyperlink"/>
            <w:color w:val="auto"/>
            <w:u w:val="none"/>
            <w:lang w:val="ru-RU"/>
          </w:rPr>
          <w:t>://</w:t>
        </w:r>
        <w:r>
          <w:rPr>
            <w:rStyle w:val="Hyperlink"/>
            <w:color w:val="auto"/>
            <w:u w:val="none"/>
          </w:rPr>
          <w:t>www</w:t>
        </w:r>
        <w:r>
          <w:rPr>
            <w:rStyle w:val="Hyperlink"/>
            <w:color w:val="auto"/>
            <w:u w:val="none"/>
            <w:lang w:val="ru-RU"/>
          </w:rPr>
          <w:t>.</w:t>
        </w:r>
        <w:proofErr w:type="spellStart"/>
        <w:r>
          <w:rPr>
            <w:rStyle w:val="Hyperlink"/>
            <w:color w:val="auto"/>
            <w:u w:val="none"/>
          </w:rPr>
          <w:t>wipo</w:t>
        </w:r>
        <w:proofErr w:type="spellEnd"/>
        <w:r>
          <w:rPr>
            <w:rStyle w:val="Hyperlink"/>
            <w:color w:val="auto"/>
            <w:u w:val="none"/>
            <w:lang w:val="ru-RU"/>
          </w:rPr>
          <w:t>.</w:t>
        </w:r>
        <w:proofErr w:type="spellStart"/>
        <w:r>
          <w:rPr>
            <w:rStyle w:val="Hyperlink"/>
            <w:color w:val="auto"/>
            <w:u w:val="none"/>
          </w:rPr>
          <w:t>int</w:t>
        </w:r>
        <w:proofErr w:type="spellEnd"/>
        <w:r>
          <w:rPr>
            <w:rStyle w:val="Hyperlink"/>
            <w:color w:val="auto"/>
            <w:u w:val="none"/>
            <w:lang w:val="ru-RU"/>
          </w:rPr>
          <w:t>/</w:t>
        </w:r>
        <w:r>
          <w:rPr>
            <w:rStyle w:val="Hyperlink"/>
            <w:color w:val="auto"/>
            <w:u w:val="none"/>
          </w:rPr>
          <w:t>cooperation</w:t>
        </w:r>
        <w:r>
          <w:rPr>
            <w:rStyle w:val="Hyperlink"/>
            <w:color w:val="auto"/>
            <w:u w:val="none"/>
            <w:lang w:val="ru-RU"/>
          </w:rPr>
          <w:t>/</w:t>
        </w:r>
        <w:proofErr w:type="spellStart"/>
        <w:r>
          <w:rPr>
            <w:rStyle w:val="Hyperlink"/>
            <w:color w:val="auto"/>
            <w:u w:val="none"/>
          </w:rPr>
          <w:t>en</w:t>
        </w:r>
        <w:proofErr w:type="spellEnd"/>
        <w:r>
          <w:rPr>
            <w:rStyle w:val="Hyperlink"/>
            <w:color w:val="auto"/>
            <w:u w:val="none"/>
            <w:lang w:val="ru-RU"/>
          </w:rPr>
          <w:t>/</w:t>
        </w:r>
        <w:r>
          <w:rPr>
            <w:rStyle w:val="Hyperlink"/>
            <w:color w:val="auto"/>
            <w:u w:val="none"/>
          </w:rPr>
          <w:t>technical</w:t>
        </w:r>
        <w:r>
          <w:rPr>
            <w:rStyle w:val="Hyperlink"/>
            <w:color w:val="auto"/>
            <w:u w:val="none"/>
            <w:lang w:val="ru-RU"/>
          </w:rPr>
          <w:t>_</w:t>
        </w:r>
        <w:r>
          <w:rPr>
            <w:rStyle w:val="Hyperlink"/>
            <w:color w:val="auto"/>
            <w:u w:val="none"/>
          </w:rPr>
          <w:t>assistance</w:t>
        </w:r>
        <w:r>
          <w:rPr>
            <w:rStyle w:val="Hyperlink"/>
            <w:color w:val="auto"/>
            <w:u w:val="none"/>
            <w:lang w:val="ru-RU"/>
          </w:rPr>
          <w:t>/</w:t>
        </w:r>
      </w:hyperlink>
      <w:r>
        <w:rPr>
          <w:lang w:val="ru-RU"/>
        </w:rPr>
        <w:t xml:space="preserve">.  </w:t>
      </w:r>
      <w:r>
        <w:rPr>
          <w:snapToGrid w:val="0"/>
          <w:lang w:val="ru-RU"/>
        </w:rPr>
        <w:t>Данн</w:t>
      </w:r>
      <w:r>
        <w:rPr>
          <w:lang w:val="ru-RU"/>
        </w:rPr>
        <w:t>ая страница содержит ссылку на Базу данных о технической помощи ВОИС в области ИС (</w:t>
      </w:r>
      <w:r>
        <w:t>IP</w:t>
      </w:r>
      <w:r>
        <w:rPr>
          <w:lang w:val="ru-RU"/>
        </w:rPr>
        <w:t>-</w:t>
      </w:r>
      <w:r>
        <w:t>TAD</w:t>
      </w:r>
      <w:r>
        <w:rPr>
          <w:lang w:val="ru-RU"/>
        </w:rPr>
        <w:t xml:space="preserve">), которая реализована на английском, французском и испанском языках. </w:t>
      </w:r>
    </w:p>
    <w:p w:rsidR="00A8228E" w:rsidRDefault="00C60042">
      <w:pPr>
        <w:pStyle w:val="Heading1"/>
        <w:rPr>
          <w:lang w:val="ru-RU"/>
        </w:rPr>
      </w:pPr>
      <w:r>
        <w:rPr>
          <w:lang w:val="ru-RU"/>
        </w:rPr>
        <w:t>ФУНКЦИИ СИСТЕМЫ РСТ, СВЯЗАННЫЕ С ОРГАНИЗАЦИЕЙ ТЕХНИЧЕСКОЙ ПОМОЩИ РАЗВИВАЮЩИМСЯ СТРАНАМ</w:t>
      </w:r>
    </w:p>
    <w:p w:rsidR="00A8228E" w:rsidRDefault="00C60042">
      <w:pPr>
        <w:pStyle w:val="ONUME"/>
        <w:rPr>
          <w:lang w:val="ru-RU"/>
        </w:rPr>
      </w:pPr>
      <w:r>
        <w:rPr>
          <w:lang w:val="ru-RU"/>
        </w:rPr>
        <w:t xml:space="preserve">На своей пятой сессии в 2012 г. Рабочая группа обсудила функционирование </w:t>
      </w:r>
      <w:r>
        <w:t>PCT</w:t>
      </w:r>
      <w:r>
        <w:rPr>
          <w:lang w:val="ru-RU"/>
        </w:rPr>
        <w:t xml:space="preserve"> с</w:t>
      </w:r>
      <w:r w:rsidR="00FF42D8">
        <w:rPr>
          <w:lang w:val="ru-RU"/>
        </w:rPr>
        <w:t> </w:t>
      </w:r>
      <w:r>
        <w:rPr>
          <w:lang w:val="ru-RU"/>
        </w:rPr>
        <w:t xml:space="preserve">точки зрения его задач по организации оказания технической помощи развивающимся странам, на основании документа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>/5/6.  Итоги этого обсуждения были подведены в пункте</w:t>
      </w:r>
      <w:r>
        <w:t> </w:t>
      </w:r>
      <w:r>
        <w:rPr>
          <w:lang w:val="ru-RU"/>
        </w:rPr>
        <w:t xml:space="preserve">23 резюме председателя этой сессии (документ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>/5/21) следующим образом:</w:t>
      </w:r>
    </w:p>
    <w:p w:rsidR="00A8228E" w:rsidRDefault="00C60042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>
        <w:rPr>
          <w:lang w:val="ru-RU"/>
        </w:rPr>
        <w:t>«23.</w:t>
      </w:r>
      <w:r>
        <w:rPr>
          <w:lang w:val="ru-RU"/>
        </w:rPr>
        <w:tab/>
        <w:t xml:space="preserve">Некоторые выступившие делегации поддержали изложенное в документе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>/5/6 предложение о том, чтобы подождать итогов обсуждения документа «Внешний обзор деятельности ВОИС по оказанию технической помощи в области сотрудничества в целях развития» (</w:t>
      </w:r>
      <w:r>
        <w:t>CDIP</w:t>
      </w:r>
      <w:r>
        <w:rPr>
          <w:lang w:val="ru-RU"/>
        </w:rPr>
        <w:t>/8/</w:t>
      </w:r>
      <w:r>
        <w:t>INF</w:t>
      </w:r>
      <w:r>
        <w:rPr>
          <w:lang w:val="ru-RU"/>
        </w:rPr>
        <w:t>/1), которое в настоящее время ведется в КРИС, прежде чем рассматривать дальнейшие шаги по выполнению той части рекомендаций «Дорожной карты РСТ», которая связана с технической помощью. В</w:t>
      </w:r>
      <w:r>
        <w:t> </w:t>
      </w:r>
      <w:r>
        <w:rPr>
          <w:lang w:val="ru-RU"/>
        </w:rPr>
        <w:t>этой связи ряд делегаций еще раз отметили важность извлечения уроков из отчета</w:t>
      </w:r>
      <w:r w:rsidR="00FF42D8">
        <w:rPr>
          <w:lang w:val="ru-RU"/>
        </w:rPr>
        <w:t>,</w:t>
      </w:r>
      <w:r>
        <w:rPr>
          <w:lang w:val="ru-RU"/>
        </w:rPr>
        <w:t xml:space="preserve"> для того, чтобы система </w:t>
      </w:r>
      <w:r>
        <w:t>PCT</w:t>
      </w:r>
      <w:r>
        <w:rPr>
          <w:lang w:val="ru-RU"/>
        </w:rPr>
        <w:t xml:space="preserve"> взяла на себя соответствующую часть содержащихся в нем рекомендаций</w:t>
      </w:r>
      <w:r w:rsidR="00FF42D8">
        <w:rPr>
          <w:lang w:val="ru-RU"/>
        </w:rPr>
        <w:t>,</w:t>
      </w:r>
      <w:r>
        <w:rPr>
          <w:lang w:val="ru-RU"/>
        </w:rPr>
        <w:t xml:space="preserve"> и чтобы лучше согласовать и прояснить, до какой степени </w:t>
      </w:r>
      <w:r>
        <w:t>PCT</w:t>
      </w:r>
      <w:r>
        <w:rPr>
          <w:lang w:val="ru-RU"/>
        </w:rPr>
        <w:t xml:space="preserve"> должна участвовать в проектах по оказанию технической помощи, выполняемых другими секторами ВОИС и под контролем других органов ВОИС, таких как КРИС». </w:t>
      </w:r>
    </w:p>
    <w:p w:rsidR="00A8228E" w:rsidRDefault="00C60042">
      <w:pPr>
        <w:pStyle w:val="ONUME"/>
        <w:rPr>
          <w:lang w:val="ru-RU"/>
        </w:rPr>
      </w:pPr>
      <w:r>
        <w:rPr>
          <w:lang w:val="ru-RU"/>
        </w:rPr>
        <w:t xml:space="preserve">«Внешний обзор проектов ВОИС в области оказания технической помощи по направлению "Сотрудничество для целей развития"» (документ </w:t>
      </w:r>
      <w:r>
        <w:t>CDIP</w:t>
      </w:r>
      <w:r>
        <w:rPr>
          <w:lang w:val="ru-RU"/>
        </w:rPr>
        <w:t>/8/</w:t>
      </w:r>
      <w:r>
        <w:t>INF</w:t>
      </w:r>
      <w:r>
        <w:rPr>
          <w:lang w:val="ru-RU"/>
        </w:rPr>
        <w:t xml:space="preserve">/1) (далее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«Внешний обзор»), упоминаемый в пункте</w:t>
      </w:r>
      <w:r>
        <w:t> </w:t>
      </w:r>
      <w:r>
        <w:rPr>
          <w:lang w:val="ru-RU"/>
        </w:rPr>
        <w:t xml:space="preserve">23 документа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 xml:space="preserve">/5/21, был проведен в рамках проекта, утвержденного Комитетом по развитию и интеллектуальной собственности (КРИС) на его четвертой сессии в 2009 г.  Внешний обзор включал </w:t>
      </w:r>
      <w:r>
        <w:rPr>
          <w:lang w:val="ru-RU"/>
        </w:rPr>
        <w:lastRenderedPageBreak/>
        <w:t xml:space="preserve">экспертизу мероприятий по оказанию технической помощи в областях, связанных с работой </w:t>
      </w:r>
      <w:r>
        <w:t>PCT</w:t>
      </w:r>
      <w:r>
        <w:rPr>
          <w:lang w:val="ru-RU"/>
        </w:rPr>
        <w:t xml:space="preserve">, которые были включены в область </w:t>
      </w:r>
      <w:r>
        <w:rPr>
          <w:szCs w:val="22"/>
          <w:lang w:val="ru-RU"/>
        </w:rPr>
        <w:t>рассмотрени</w:t>
      </w:r>
      <w:r>
        <w:rPr>
          <w:lang w:val="ru-RU"/>
        </w:rPr>
        <w:t>я Внешнего обзора в порядке контроля выполнения рекомендации 211</w:t>
      </w:r>
      <w:proofErr w:type="spellStart"/>
      <w:r>
        <w:rPr>
          <w:i/>
        </w:rPr>
        <w:t>bis</w:t>
      </w:r>
      <w:proofErr w:type="spellEnd"/>
      <w:r>
        <w:rPr>
          <w:lang w:val="ru-RU"/>
        </w:rPr>
        <w:t xml:space="preserve">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одной из рекомендаций Дорожной карты РСТ, одобренных Рабочей группой на ее третьей сессии в 2010</w:t>
      </w:r>
      <w:r>
        <w:t> </w:t>
      </w:r>
      <w:r>
        <w:rPr>
          <w:lang w:val="ru-RU"/>
        </w:rPr>
        <w:t xml:space="preserve">г. (см. документы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 xml:space="preserve">/3/2,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 xml:space="preserve">/3/5 и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>/3/13 и пункты</w:t>
      </w:r>
      <w:r>
        <w:t> </w:t>
      </w:r>
      <w:r>
        <w:rPr>
          <w:lang w:val="ru-RU"/>
        </w:rPr>
        <w:t xml:space="preserve">14 - 137 отчета о сессии, документ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 xml:space="preserve">/3/14 </w:t>
      </w:r>
      <w:r>
        <w:t>Rev</w:t>
      </w:r>
      <w:r>
        <w:rPr>
          <w:lang w:val="ru-RU"/>
        </w:rPr>
        <w:t>.).  Рекомендация 211</w:t>
      </w:r>
      <w:proofErr w:type="spellStart"/>
      <w:r>
        <w:rPr>
          <w:i/>
        </w:rPr>
        <w:t>bis</w:t>
      </w:r>
      <w:proofErr w:type="spellEnd"/>
      <w:r>
        <w:rPr>
          <w:lang w:val="ru-RU"/>
        </w:rPr>
        <w:t>, вошедшая в число рекомендаций Дорожной карты РСТ, приводится в пункте</w:t>
      </w:r>
      <w:r>
        <w:t> </w:t>
      </w:r>
      <w:r>
        <w:rPr>
          <w:lang w:val="ru-RU"/>
        </w:rPr>
        <w:t xml:space="preserve">129 документа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 xml:space="preserve">/3/14 </w:t>
      </w:r>
      <w:r>
        <w:t>Rev</w:t>
      </w:r>
      <w:r>
        <w:rPr>
          <w:lang w:val="ru-RU"/>
        </w:rPr>
        <w:t>.:</w:t>
      </w:r>
    </w:p>
    <w:p w:rsidR="00A8228E" w:rsidRDefault="00C60042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>
        <w:rPr>
          <w:lang w:val="ru-RU"/>
        </w:rPr>
        <w:t>«211</w:t>
      </w:r>
      <w:proofErr w:type="spellStart"/>
      <w:r>
        <w:rPr>
          <w:i/>
        </w:rPr>
        <w:t>bis</w:t>
      </w:r>
      <w:proofErr w:type="spellEnd"/>
      <w:r>
        <w:rPr>
          <w:lang w:val="ru-RU"/>
        </w:rPr>
        <w:t xml:space="preserve">.  МБ рекомендуется провести дополнительное исследование, посвященное оценке эффективности функционирования системы РСТ с точки зрения решения ее задач, связанных с распространением технической информации и повышением доступности технологий, а также с организацией технической помощи развивающимся странам. </w:t>
      </w:r>
    </w:p>
    <w:p w:rsidR="00A8228E" w:rsidRDefault="00C60042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>
        <w:rPr>
          <w:lang w:val="ru-RU"/>
        </w:rPr>
        <w:t xml:space="preserve">В исследовании также должны быть сформулированы рекомендации и предложения по более эффективному решению этих задач, включая рекомендации и предложения по вопросам достаточности раскрытия информации, для их рассмотрения договаривающимися государствами на четвертой сессии Рабочей группы </w:t>
      </w:r>
      <w:r>
        <w:t>PCT</w:t>
      </w:r>
      <w:r>
        <w:rPr>
          <w:lang w:val="ru-RU"/>
        </w:rPr>
        <w:t xml:space="preserve">, с тем пониманием, что принятие решений по некоторым вопросам может потребовать обсуждения в других органах ВОИС. </w:t>
      </w:r>
    </w:p>
    <w:p w:rsidR="00A8228E" w:rsidRDefault="00C60042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>
        <w:rPr>
          <w:lang w:val="ru-RU"/>
        </w:rPr>
        <w:t xml:space="preserve">В этой связи следует внести соответствующие изменения в предлагаемый бланк регистрации замечаний третьих сторон (документ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>/3/6, приложение 2, стр.</w:t>
      </w:r>
      <w:r w:rsidR="00FF42D8">
        <w:rPr>
          <w:lang w:val="ru-RU"/>
        </w:rPr>
        <w:t> </w:t>
      </w:r>
      <w:r>
        <w:rPr>
          <w:lang w:val="ru-RU"/>
        </w:rPr>
        <w:t>2), включая аспекты «достаточности раскрытия», для их обсуждения на следующей сессии...».</w:t>
      </w:r>
    </w:p>
    <w:p w:rsidR="00A8228E" w:rsidRDefault="00C60042">
      <w:pPr>
        <w:pStyle w:val="ONUME"/>
        <w:keepLines/>
        <w:rPr>
          <w:lang w:val="ru-RU"/>
        </w:rPr>
      </w:pPr>
      <w:r>
        <w:rPr>
          <w:lang w:val="ru-RU"/>
        </w:rPr>
        <w:t>Международное бюро представляло обновленную информацию по итогам обсуждения Внешнего обзора и относящихся к нему документов КРИС на каждой сессии Рабочей группы с 2013 г. по 2017 г.  Ход выполнения рекомендации</w:t>
      </w:r>
      <w:r>
        <w:t> </w:t>
      </w:r>
      <w:r>
        <w:rPr>
          <w:lang w:val="ru-RU"/>
        </w:rPr>
        <w:t>211</w:t>
      </w:r>
      <w:proofErr w:type="spellStart"/>
      <w:r>
        <w:rPr>
          <w:i/>
        </w:rPr>
        <w:t>bis</w:t>
      </w:r>
      <w:proofErr w:type="spellEnd"/>
      <w:r>
        <w:rPr>
          <w:lang w:val="ru-RU"/>
        </w:rPr>
        <w:t xml:space="preserve"> и обсуждение этих вопросов в КРИС также рассматриваются в пунктах</w:t>
      </w:r>
      <w:r>
        <w:t> </w:t>
      </w:r>
      <w:r>
        <w:rPr>
          <w:lang w:val="ru-RU"/>
        </w:rPr>
        <w:t xml:space="preserve">134 </w:t>
      </w:r>
      <w:r>
        <w:rPr>
          <w:rFonts w:eastAsia="+mn-ea"/>
          <w:lang w:val="ru-RU" w:eastAsia="en-US"/>
        </w:rPr>
        <w:t xml:space="preserve">– </w:t>
      </w:r>
      <w:r>
        <w:rPr>
          <w:lang w:val="ru-RU"/>
        </w:rPr>
        <w:t xml:space="preserve">136 Обновленной информации о ходе реализации рекомендаций дорожной карты РСТ, составившей приложение к документу «Дальнейшее развитие системы PCT», который был представлен на обсуждение на </w:t>
      </w:r>
      <w:r>
        <w:rPr>
          <w:snapToGrid w:val="0"/>
          <w:lang w:val="ru-RU"/>
        </w:rPr>
        <w:t>данн</w:t>
      </w:r>
      <w:r>
        <w:rPr>
          <w:lang w:val="ru-RU"/>
        </w:rPr>
        <w:t>ой сессии Рабочей группы (см. Приложение</w:t>
      </w:r>
      <w:r>
        <w:t> II</w:t>
      </w:r>
      <w:r>
        <w:rPr>
          <w:lang w:val="ru-RU"/>
        </w:rPr>
        <w:t xml:space="preserve"> к документу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>/11/5).</w:t>
      </w:r>
    </w:p>
    <w:p w:rsidR="00A8228E" w:rsidRDefault="00C60042">
      <w:pPr>
        <w:pStyle w:val="ONUME"/>
        <w:rPr>
          <w:lang w:val="ru-RU"/>
        </w:rPr>
      </w:pPr>
      <w:r>
        <w:rPr>
          <w:lang w:val="ru-RU"/>
        </w:rPr>
        <w:t>На восемнадцатой сессии КРИС в октябре–ноябре</w:t>
      </w:r>
      <w:r>
        <w:t> </w:t>
      </w:r>
      <w:r>
        <w:rPr>
          <w:lang w:val="ru-RU"/>
        </w:rPr>
        <w:t>2016 г. КРИС принял решение закрыть подпункт повестки дня, касающийся обсуждения Внешнего обзора и предусмотреть для предстоящих шести сессий подпункт повестки дня «Деятельность ВОИС по оказанию технической помощи в области сотрудничества в целях развития», касающийся предложения из шести пунктов содержавше</w:t>
      </w:r>
      <w:r w:rsidR="0015485D">
        <w:rPr>
          <w:lang w:val="ru-RU"/>
        </w:rPr>
        <w:t xml:space="preserve">гося </w:t>
      </w:r>
      <w:r>
        <w:rPr>
          <w:lang w:val="ru-RU"/>
        </w:rPr>
        <w:t xml:space="preserve">в </w:t>
      </w:r>
      <w:r w:rsidR="0015485D">
        <w:rPr>
          <w:lang w:val="ru-RU"/>
        </w:rPr>
        <w:t>п</w:t>
      </w:r>
      <w:r>
        <w:rPr>
          <w:lang w:val="ru-RU"/>
        </w:rPr>
        <w:t>риложении</w:t>
      </w:r>
      <w:r>
        <w:t> I</w:t>
      </w:r>
      <w:r>
        <w:rPr>
          <w:lang w:val="ru-RU"/>
        </w:rPr>
        <w:t xml:space="preserve"> к резюме председателя семнадцатой сессии КРИС.  Для удобства ссылок это предложение воспроизводится в виде </w:t>
      </w:r>
      <w:r w:rsidR="0015485D">
        <w:rPr>
          <w:lang w:val="ru-RU"/>
        </w:rPr>
        <w:t>п</w:t>
      </w:r>
      <w:r>
        <w:rPr>
          <w:lang w:val="ru-RU"/>
        </w:rPr>
        <w:t>риложения</w:t>
      </w:r>
      <w:r>
        <w:t> III</w:t>
      </w:r>
      <w:r>
        <w:rPr>
          <w:lang w:val="ru-RU"/>
        </w:rPr>
        <w:t xml:space="preserve"> к настоящему документу.  По окончании этого периода КРИС обсудит итоги реализации этого предложения,</w:t>
      </w:r>
      <w:r w:rsidR="0015485D">
        <w:rPr>
          <w:lang w:val="ru-RU"/>
        </w:rPr>
        <w:t xml:space="preserve"> </w:t>
      </w:r>
      <w:r>
        <w:rPr>
          <w:lang w:val="ru-RU"/>
        </w:rPr>
        <w:t xml:space="preserve">а также </w:t>
      </w:r>
      <w:r>
        <w:rPr>
          <w:szCs w:val="22"/>
          <w:lang w:val="ru-RU"/>
        </w:rPr>
        <w:t>соответствующ</w:t>
      </w:r>
      <w:r>
        <w:rPr>
          <w:lang w:val="ru-RU"/>
        </w:rPr>
        <w:t>ие документы по вопросам оказания технической помощи, включая Внешний обзор.</w:t>
      </w:r>
    </w:p>
    <w:p w:rsidR="00A8228E" w:rsidRDefault="00C60042">
      <w:pPr>
        <w:pStyle w:val="ONUME"/>
        <w:keepNext/>
        <w:rPr>
          <w:lang w:val="ru-RU"/>
        </w:rPr>
      </w:pPr>
      <w:r>
        <w:rPr>
          <w:lang w:val="ru-RU"/>
        </w:rPr>
        <w:t xml:space="preserve">Обсуждение вопросов, относящихся к подпункту «Деятельности ВОИС по оказанию технической помощи в области сотрудничества в целях развития» повестки дня КРИС </w:t>
      </w:r>
      <w:r>
        <w:rPr>
          <w:lang w:val="ru-RU"/>
        </w:rPr>
        <w:lastRenderedPageBreak/>
        <w:t>было начато на девятнадцатой сессии КРИС в ма</w:t>
      </w:r>
      <w:r w:rsidR="0015485D">
        <w:rPr>
          <w:lang w:val="ru-RU"/>
        </w:rPr>
        <w:t>е</w:t>
      </w:r>
      <w:r>
        <w:t> </w:t>
      </w:r>
      <w:r>
        <w:rPr>
          <w:lang w:val="ru-RU"/>
        </w:rPr>
        <w:t>2017 г.  В рамках этого подпункта Комитет обсудил следующие документы:</w:t>
      </w:r>
    </w:p>
    <w:p w:rsidR="00A8228E" w:rsidRDefault="00C60042">
      <w:pPr>
        <w:pStyle w:val="ONUME"/>
        <w:keepNext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Возможные улучшения веб-страницы, посвященной технической помощи ВОИС (документ </w:t>
      </w:r>
      <w:r>
        <w:t>CDIP</w:t>
      </w:r>
      <w:r>
        <w:rPr>
          <w:lang w:val="ru-RU"/>
        </w:rPr>
        <w:t>/19/10);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Отчет о круглом столе ВОИС, посвященном технической помощи и укреплению потенциала: обмен опытом и информацией об инструментарии и методиках (документ </w:t>
      </w:r>
      <w:r>
        <w:t>CDIP</w:t>
      </w:r>
      <w:r>
        <w:rPr>
          <w:lang w:val="ru-RU"/>
        </w:rPr>
        <w:t>/20/3);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Отчет о функционировании базы данных «Реестр консультантов ВОИС» (документ </w:t>
      </w:r>
      <w:r>
        <w:t>CDIP</w:t>
      </w:r>
      <w:r>
        <w:rPr>
          <w:lang w:val="ru-RU"/>
        </w:rPr>
        <w:t>/20/6).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Подборка материалов о существующей практике, механизмах и методах оказания технической помощи ВОИС (</w:t>
      </w:r>
      <w:r>
        <w:t>CDIP</w:t>
      </w:r>
      <w:r>
        <w:rPr>
          <w:lang w:val="ru-RU"/>
        </w:rPr>
        <w:t>/21/4);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Практические подходы, применяемые ВОИС к отбору консультантов для оказания технической помощи» (</w:t>
      </w:r>
      <w:r>
        <w:t>CDIP</w:t>
      </w:r>
      <w:r>
        <w:rPr>
          <w:lang w:val="ru-RU"/>
        </w:rPr>
        <w:t>/21/9).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Целесообразность создания веб-форума по вопросам технической помощи (документ</w:t>
      </w:r>
      <w:r>
        <w:t> CDIP</w:t>
      </w:r>
      <w:r>
        <w:rPr>
          <w:lang w:val="ru-RU"/>
        </w:rPr>
        <w:t>/22/3);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Оценка существующих механизмов и методов ВОИС, используемых для определения эффективности и значения деятельности организации по оказанию технической помощи (документ</w:t>
      </w:r>
      <w:r>
        <w:t> CDIP</w:t>
      </w:r>
      <w:r>
        <w:rPr>
          <w:lang w:val="ru-RU"/>
        </w:rPr>
        <w:t>/22/10);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Внутренняя координация, сотрудничество с ООН, национальными и региональными ведомствами ИС (документ</w:t>
      </w:r>
      <w:r>
        <w:t> CDIP</w:t>
      </w:r>
      <w:r>
        <w:rPr>
          <w:lang w:val="ru-RU"/>
        </w:rPr>
        <w:t>/22/11); и</w:t>
      </w:r>
    </w:p>
    <w:p w:rsidR="00A8228E" w:rsidRDefault="00C6004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Прототип веб-форума по вопросам технической помощи (документ </w:t>
      </w:r>
      <w:r>
        <w:t>CDIP</w:t>
      </w:r>
      <w:r>
        <w:rPr>
          <w:lang w:val="ru-RU"/>
        </w:rPr>
        <w:t>/23/9).</w:t>
      </w:r>
    </w:p>
    <w:p w:rsidR="00A8228E" w:rsidRDefault="00C60042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</w:pPr>
      <w:r>
        <w:rPr>
          <w:lang w:val="ru-RU"/>
        </w:rPr>
        <w:t>Кроме того, Главный экономист представил на девятнадцатой сессии КРИС доклад о политике ВОИС в отношении внешней независимой оценки. Некоторые государства-члены представили сообщения о своем опыте, методах работы и инструментах оказания и/или получения технической помощи в рамках интерактивного диалога по вопросам оказания технической помощи, состоявшегося на двадцать второй сессии КРИС в ноябре 2018 г.  Кроме того, на двадцать третьей сессии КРИС, состоявшейся 20 – 24 мая</w:t>
      </w:r>
      <w:r>
        <w:t> </w:t>
      </w:r>
      <w:r>
        <w:rPr>
          <w:lang w:val="ru-RU"/>
        </w:rPr>
        <w:t>2019 г., Секретариат представил сообщение о Реестре консультантов после его включения в систему планирования общеорганизационных ресурсов (ПОР).</w:t>
      </w:r>
    </w:p>
    <w:p w:rsidR="00A8228E" w:rsidRDefault="00C60042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 xml:space="preserve">Уточненные данные об итогах обсуждения в КРИС деятельности ВОИС по оказанию технической помощи в области сотрудничества в целях развития, представленные на десятой сессии Рабочей группы, включали рекомендацию о том, чтобы, во избежание </w:t>
      </w:r>
      <w:r w:rsidR="0015485D">
        <w:rPr>
          <w:lang w:val="ru-RU"/>
        </w:rPr>
        <w:t>дублирования функций</w:t>
      </w:r>
      <w:r>
        <w:rPr>
          <w:lang w:val="ru-RU"/>
        </w:rPr>
        <w:t>, Рабочая группа дождалась итогов обсуждения предложения, содержавшегося в Приложении</w:t>
      </w:r>
      <w:r>
        <w:t> I</w:t>
      </w:r>
      <w:r>
        <w:rPr>
          <w:lang w:val="ru-RU"/>
        </w:rPr>
        <w:t xml:space="preserve"> к резюме председателя семнадцатой сессии КРИС и его окончательного выполнения, наряду с </w:t>
      </w:r>
      <w:r>
        <w:rPr>
          <w:szCs w:val="22"/>
          <w:lang w:val="ru-RU"/>
        </w:rPr>
        <w:t>соответствующ</w:t>
      </w:r>
      <w:r>
        <w:rPr>
          <w:lang w:val="ru-RU"/>
        </w:rPr>
        <w:t>ими документами по вопросам технической помощи, включая Внешний обзор, прежде чем решать вопрос о мероприятиях, которые следует предпринять в связи с разделами рекомендации 211</w:t>
      </w:r>
      <w:proofErr w:type="spellStart"/>
      <w:r>
        <w:rPr>
          <w:i/>
        </w:rPr>
        <w:t>bis</w:t>
      </w:r>
      <w:proofErr w:type="spellEnd"/>
      <w:r>
        <w:rPr>
          <w:i/>
          <w:lang w:val="ru-RU"/>
        </w:rPr>
        <w:t xml:space="preserve"> </w:t>
      </w:r>
      <w:r>
        <w:rPr>
          <w:lang w:val="ru-RU"/>
        </w:rPr>
        <w:t>Дорожной карты РСТ, касающимися технической помощи (см. пункт</w:t>
      </w:r>
      <w:r>
        <w:t> </w:t>
      </w:r>
      <w:r>
        <w:rPr>
          <w:lang w:val="ru-RU"/>
        </w:rPr>
        <w:t xml:space="preserve">13 документа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 xml:space="preserve">/10/19). В этой связи Секретариат пояснил, что обсуждение в КРИС имеет дополнительный характер по отношению к отчетности перед Рабочей группой по вопросам оказания технической помощи, связанной с деятельностью </w:t>
      </w:r>
      <w:r>
        <w:t>PCT</w:t>
      </w:r>
      <w:r>
        <w:rPr>
          <w:lang w:val="ru-RU"/>
        </w:rPr>
        <w:t xml:space="preserve">, которая будет оставаться одним из основных пунктов повестки дня Рабочей группы, согласно ее решению, принятому в 2012 г.  Любые рекомендации по вопросам оказания технической помощи, которые будут </w:t>
      </w:r>
      <w:r w:rsidR="0015485D">
        <w:rPr>
          <w:lang w:val="ru-RU"/>
        </w:rPr>
        <w:t xml:space="preserve">предлагаться </w:t>
      </w:r>
      <w:r>
        <w:rPr>
          <w:lang w:val="ru-RU"/>
        </w:rPr>
        <w:t xml:space="preserve">КРИС в будущем, включая ту часть помощи, которая касается деятельности </w:t>
      </w:r>
      <w:r>
        <w:t>PCT</w:t>
      </w:r>
      <w:r>
        <w:rPr>
          <w:lang w:val="ru-RU"/>
        </w:rPr>
        <w:t xml:space="preserve">, будут передаваться на </w:t>
      </w:r>
      <w:r>
        <w:rPr>
          <w:szCs w:val="22"/>
          <w:lang w:val="ru-RU"/>
        </w:rPr>
        <w:t>рассмотрени</w:t>
      </w:r>
      <w:r>
        <w:rPr>
          <w:lang w:val="ru-RU"/>
        </w:rPr>
        <w:t>е будущих сессий Рабочей группы (см. пункт</w:t>
      </w:r>
      <w:r>
        <w:t> </w:t>
      </w:r>
      <w:r>
        <w:rPr>
          <w:lang w:val="ru-RU"/>
        </w:rPr>
        <w:t xml:space="preserve">126 отчета десятой сессии, документ </w:t>
      </w:r>
      <w:r>
        <w:t>PCT</w:t>
      </w:r>
      <w:r>
        <w:rPr>
          <w:lang w:val="ru-RU"/>
        </w:rPr>
        <w:t>/</w:t>
      </w:r>
      <w:r>
        <w:t>WG</w:t>
      </w:r>
      <w:r>
        <w:rPr>
          <w:lang w:val="ru-RU"/>
        </w:rPr>
        <w:t>/10/25).</w:t>
      </w:r>
    </w:p>
    <w:p w:rsidR="00A8228E" w:rsidRDefault="00C60042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 группе предлагается принять к сведению содержание настоящего документа.</w:t>
      </w:r>
    </w:p>
    <w:p w:rsidR="00A8228E" w:rsidRDefault="00A8228E">
      <w:pPr>
        <w:pStyle w:val="ONUME"/>
        <w:numPr>
          <w:ilvl w:val="0"/>
          <w:numId w:val="0"/>
        </w:numPr>
        <w:tabs>
          <w:tab w:val="left" w:pos="720"/>
        </w:tabs>
        <w:ind w:left="5533"/>
        <w:rPr>
          <w:i/>
          <w:lang w:val="ru-RU"/>
        </w:rPr>
      </w:pPr>
    </w:p>
    <w:p w:rsidR="00A8228E" w:rsidRDefault="00C60042">
      <w:pPr>
        <w:pStyle w:val="Endofdocument-Annex"/>
        <w:rPr>
          <w:lang w:val="ru-RU"/>
        </w:rPr>
        <w:sectPr w:rsidR="00A8228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lang w:val="ru-RU"/>
        </w:rPr>
        <w:t>[Приложения следуют]</w:t>
      </w:r>
    </w:p>
    <w:p w:rsidR="00A8228E" w:rsidRDefault="00C60042">
      <w:pPr>
        <w:pStyle w:val="Heading2"/>
        <w:spacing w:before="120" w:after="0"/>
        <w:jc w:val="center"/>
        <w:rPr>
          <w:lang w:val="ru-RU"/>
        </w:rPr>
      </w:pPr>
      <w:r>
        <w:rPr>
          <w:lang w:val="ru-RU"/>
        </w:rPr>
        <w:lastRenderedPageBreak/>
        <w:t xml:space="preserve">МЕРОПРИЯТИЯ ПО ОКАЗАНИЮ ТЕХНИЧЕСКОЙ ПОМОЩИ, НЕПОСРЕДСТВЕННО ВЛИЯЮЩЕЙ НА УРОВЕНЬ ИСПОЛЬЗОВАНИЯ СИСТЕМЫ РСТ </w:t>
      </w:r>
      <w:r>
        <w:rPr>
          <w:lang w:val="ru-RU"/>
        </w:rPr>
        <w:br/>
      </w:r>
      <w:r>
        <w:rPr>
          <w:i/>
          <w:lang w:val="ru-RU"/>
        </w:rPr>
        <w:t>(</w:t>
      </w:r>
      <w:r w:rsidR="0015485D">
        <w:rPr>
          <w:i/>
          <w:caps w:val="0"/>
          <w:lang w:val="ru-RU"/>
        </w:rPr>
        <w:t>проведенные в 2018</w:t>
      </w:r>
      <w:r w:rsidR="0015485D">
        <w:rPr>
          <w:i/>
          <w:caps w:val="0"/>
        </w:rPr>
        <w:t> </w:t>
      </w:r>
      <w:r w:rsidR="0015485D">
        <w:rPr>
          <w:i/>
          <w:caps w:val="0"/>
          <w:lang w:val="ru-RU"/>
        </w:rPr>
        <w:t>г.</w:t>
      </w:r>
      <w:r>
        <w:rPr>
          <w:i/>
          <w:lang w:val="ru-RU"/>
        </w:rPr>
        <w:t xml:space="preserve">) </w:t>
      </w:r>
      <w:r>
        <w:rPr>
          <w:i/>
          <w:lang w:val="ru-RU"/>
        </w:rPr>
        <w:br/>
      </w:r>
    </w:p>
    <w:p w:rsidR="00A8228E" w:rsidRDefault="00C60042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</w:pPr>
      <w:r>
        <w:rPr>
          <w:lang w:val="ru-RU"/>
        </w:rPr>
        <w:t xml:space="preserve">В настоящем приложении содержится полный перечень всех мероприятий по оказанию технической помощи, непосредственно влияющих на уровень использования системы РСТ развивающимися странами, которые были осуществлены в 2018 г., в разбивке по следующим группам в зависимости от содержания мероприятий: </w:t>
      </w:r>
    </w:p>
    <w:p w:rsidR="00A8228E" w:rsidRDefault="00C60042">
      <w:pPr>
        <w:pStyle w:val="ONUME"/>
        <w:numPr>
          <w:ilvl w:val="1"/>
          <w:numId w:val="8"/>
        </w:numPr>
        <w:tabs>
          <w:tab w:val="num" w:pos="567"/>
        </w:tabs>
        <w:ind w:left="0"/>
        <w:rPr>
          <w:lang w:val="ru-RU"/>
        </w:rPr>
      </w:pPr>
      <w:r>
        <w:rPr>
          <w:i/>
          <w:lang w:val="ru-RU"/>
        </w:rPr>
        <w:t xml:space="preserve">Общая информация по патентным вопросам (обозначена в таблице символом «А»). </w:t>
      </w:r>
      <w:r>
        <w:rPr>
          <w:lang w:val="ru-RU"/>
        </w:rPr>
        <w:t>Мероприятия, связанные с предоставлением информации о патентной охране и основах международной патентной системы, – это учебные мероприятия, посвященные аспектам патентной системы, которые не сводятся только к функционированию РСТ. Их содержанием могут быть вводные сведения о патентной системе, например</w:t>
      </w:r>
      <w:r w:rsidR="00251FF7">
        <w:rPr>
          <w:lang w:val="ru-RU"/>
        </w:rPr>
        <w:t>,</w:t>
      </w:r>
      <w:r>
        <w:rPr>
          <w:lang w:val="ru-RU"/>
        </w:rPr>
        <w:t xml:space="preserve"> порядок подачи патентных заявок, основные правовые условия патентоспособности изобретения, преимущества патентной охраны и ее возможные альтернативы, такие как регистрация полезных моделей и защита конфиденциальной деловой информации при помощи коммерческой тайны. Кроме того, они могут быть посвящены национальным и региональным патентным системам, роли патентной информации, в частности инициативам по облегчению доступа к технической информации, а также более конкретным вопросам, например</w:t>
      </w:r>
      <w:r w:rsidR="00251FF7">
        <w:rPr>
          <w:lang w:val="ru-RU"/>
        </w:rPr>
        <w:t>,</w:t>
      </w:r>
      <w:r>
        <w:rPr>
          <w:lang w:val="ru-RU"/>
        </w:rPr>
        <w:t xml:space="preserve"> составлению патентных заявок. Некоторые мероприятия касаются стратегической охраны изобретений и важности патентов для передачи технологии и проводятся с участием специалистов из других организаций, хорошо знающих вопросы, представляющие особый интерес для местной аудитории. </w:t>
      </w:r>
    </w:p>
    <w:p w:rsidR="00A8228E" w:rsidRDefault="00C60042">
      <w:pPr>
        <w:pStyle w:val="ONUME"/>
        <w:numPr>
          <w:ilvl w:val="1"/>
          <w:numId w:val="8"/>
        </w:numPr>
        <w:tabs>
          <w:tab w:val="num" w:pos="567"/>
        </w:tabs>
        <w:ind w:left="0"/>
        <w:rPr>
          <w:lang w:val="ru-RU"/>
        </w:rPr>
      </w:pPr>
      <w:r>
        <w:rPr>
          <w:i/>
          <w:lang w:val="ru-RU"/>
        </w:rPr>
        <w:t xml:space="preserve">Конкретная информация, посвященная деятельности РСТ (обозначена в таблице символом «В»). </w:t>
      </w:r>
      <w:r>
        <w:rPr>
          <w:lang w:val="ru-RU"/>
        </w:rPr>
        <w:t xml:space="preserve"> Специализированные семинары по тематике РСТ посвящены всестороннему анализу вопросов деятельности РСТ. В группе тем, касающихся формальных требований к заявкам и порядка их обработки получающим ведомством, рассматриваются обязательные элементы международной патентной заявки, различные допустимые способы подачи заявки, пошлины, причитающиеся к уплате при подаче заявки, заявление притязания на приоритет, исправление недостатков, исправление явных ошибок, регистрация изменений, а также отзыв заявок. В ходе семинаров по теме РСТ рассматриваются также роль и функции Международного бюро, международных поисковых органов и органов международной предварительной экспертизы. Сюда относятся международная публикация заявки, подготовка отчета о международном поиске и международного предварительного заключения о патентоспособности, а также такие необязательные процедуры, как дополнительный международный поиск, поправки согласно статье</w:t>
      </w:r>
      <w:r>
        <w:t> </w:t>
      </w:r>
      <w:r>
        <w:rPr>
          <w:lang w:val="ru-RU"/>
        </w:rPr>
        <w:t>19 и международная предварительная экспертиза, проводимая в порядке, предусмотренном Главой</w:t>
      </w:r>
      <w:r>
        <w:t> II</w:t>
      </w:r>
      <w:r>
        <w:rPr>
          <w:lang w:val="ru-RU"/>
        </w:rPr>
        <w:t xml:space="preserve">. Обсуждаются также вопросы перехода на национальную фазу, включая действия, выполняемые Международным бюро и самим заявителем, и требования законодательства конкретных стран, касающиеся, например, перевода документов и документального подтверждения приоритета. Кроме того, программа семинаров по теме РСТ часто включает описание услуг, которые предоставляются при помощи системы </w:t>
      </w:r>
      <w:proofErr w:type="spellStart"/>
      <w:r>
        <w:t>ePCT</w:t>
      </w:r>
      <w:proofErr w:type="spellEnd"/>
      <w:r>
        <w:rPr>
          <w:lang w:val="ru-RU"/>
        </w:rPr>
        <w:t xml:space="preserve"> и базы данных PATENTSCOPE, а также сведения о других источниках информации, имеющихся на вебсайте ВОИС. </w:t>
      </w:r>
    </w:p>
    <w:p w:rsidR="00A8228E" w:rsidRDefault="00C60042">
      <w:pPr>
        <w:pStyle w:val="ONUME"/>
        <w:numPr>
          <w:ilvl w:val="1"/>
          <w:numId w:val="8"/>
        </w:numPr>
        <w:tabs>
          <w:tab w:val="num" w:pos="567"/>
        </w:tabs>
        <w:ind w:left="0"/>
        <w:rPr>
          <w:lang w:val="ru-RU"/>
        </w:rPr>
      </w:pPr>
      <w:r>
        <w:rPr>
          <w:i/>
          <w:lang w:val="ru-RU"/>
        </w:rPr>
        <w:t xml:space="preserve">Обучение сотрудников ведомств ИС по вопросам, касающимся </w:t>
      </w:r>
      <w:r>
        <w:rPr>
          <w:i/>
        </w:rPr>
        <w:t>PCT</w:t>
      </w:r>
      <w:r>
        <w:rPr>
          <w:i/>
          <w:lang w:val="ru-RU"/>
        </w:rPr>
        <w:t xml:space="preserve"> (обозначена в таблице символом «С»). </w:t>
      </w:r>
      <w:r>
        <w:rPr>
          <w:lang w:val="ru-RU"/>
        </w:rPr>
        <w:t xml:space="preserve">Оказание помощи сотрудникам ведомств, осуществляющих процедуры РСТ, охватывает разделы РСТ, посвященные функциям ведомства ИС в качестве получающего ведомства, международного поискового органа, органа международной предварительной экспертизы или указанного/выбранного </w:t>
      </w:r>
      <w:r>
        <w:rPr>
          <w:lang w:val="ru-RU"/>
        </w:rPr>
        <w:lastRenderedPageBreak/>
        <w:t xml:space="preserve">ведомства. Например, оказание помощи сотрудникам ведомств, осуществляющих выступающих одновременно в качестве получающих и указанных ведомств, посвящено вопросам обработки заявок до их передачи в Международное бюро и задачам ведомства при переходе на национальную фазу. Что касается обработки заявок, вступивших в национальную фазу, деятельность также направлена на укрепление потенциала для экспертизы заявок на национальной фазе. В ходе такого обучения ведомства также получают возможность обсуждать с представителями Международного бюро различные конкретные вопросы. </w:t>
      </w:r>
    </w:p>
    <w:p w:rsidR="00A8228E" w:rsidRDefault="00C60042">
      <w:pPr>
        <w:pStyle w:val="ONUME"/>
        <w:keepLines/>
        <w:numPr>
          <w:ilvl w:val="1"/>
          <w:numId w:val="8"/>
        </w:numPr>
        <w:tabs>
          <w:tab w:val="num" w:pos="567"/>
        </w:tabs>
        <w:ind w:left="0"/>
        <w:rPr>
          <w:lang w:val="ru-RU"/>
        </w:rPr>
      </w:pPr>
      <w:r>
        <w:rPr>
          <w:i/>
          <w:lang w:val="ru-RU"/>
        </w:rPr>
        <w:t>Помощь, касающаяся использования ИКТ (обозначена в таблице символом «</w:t>
      </w:r>
      <w:r>
        <w:rPr>
          <w:i/>
        </w:rPr>
        <w:t>D</w:t>
      </w:r>
      <w:r>
        <w:rPr>
          <w:i/>
          <w:lang w:val="ru-RU"/>
        </w:rPr>
        <w:t xml:space="preserve">»).  </w:t>
      </w:r>
      <w:r>
        <w:rPr>
          <w:lang w:val="ru-RU"/>
        </w:rPr>
        <w:t>Мероприятия, связанные с созданием инфраструктуры ИКТ и технической помощью по вопросам ее применения, включают помощь в установке систем и обучение сотрудников использованию информационно-технологических инструментов и услуг системы РСТ, включая систему электронного обмена данными РСТ (</w:t>
      </w:r>
      <w:r>
        <w:t>PCT</w:t>
      </w:r>
      <w:r>
        <w:rPr>
          <w:lang w:val="ru-RU"/>
        </w:rPr>
        <w:t>-</w:t>
      </w:r>
      <w:r>
        <w:t>EDI</w:t>
      </w:r>
      <w:r>
        <w:rPr>
          <w:lang w:val="ru-RU"/>
        </w:rPr>
        <w:t xml:space="preserve">), и систему </w:t>
      </w:r>
      <w:proofErr w:type="spellStart"/>
      <w:r>
        <w:t>ePCT</w:t>
      </w:r>
      <w:proofErr w:type="spellEnd"/>
      <w:r>
        <w:rPr>
          <w:lang w:val="ru-RU"/>
        </w:rPr>
        <w:t xml:space="preserve">.  Неотъемлемой частью такой помощи является проведение демонстраций систем и практические занятия, позволяющие пользователям освоить возможности этих программ и в полной мере использовать их потенциал. </w:t>
      </w:r>
    </w:p>
    <w:p w:rsidR="00A8228E" w:rsidRPr="00AF26D8" w:rsidRDefault="00C60042">
      <w:pPr>
        <w:pStyle w:val="ONUME"/>
        <w:numPr>
          <w:ilvl w:val="1"/>
          <w:numId w:val="8"/>
        </w:numPr>
        <w:tabs>
          <w:tab w:val="num" w:pos="567"/>
        </w:tabs>
        <w:ind w:left="0"/>
        <w:rPr>
          <w:lang w:val="ru-RU"/>
        </w:rPr>
      </w:pPr>
      <w:r>
        <w:rPr>
          <w:i/>
          <w:lang w:val="ru-RU"/>
        </w:rPr>
        <w:t xml:space="preserve">Помощь странам, которые рассматривают вопрос о присоединении к РСТ (обозначена в таблице символом «Е»). </w:t>
      </w:r>
      <w:r>
        <w:rPr>
          <w:lang w:val="ru-RU"/>
        </w:rPr>
        <w:t xml:space="preserve">Международное бюро оказывает особую помощь странам, которые рассматривают вопрос о присоединении к РСТ, и новым договаривающимся государствам. Она включает предоставление необходимой информации странам, выразившим интерес к участию в РСТ, и их консультирование по вопросам изменений национального законодательства, необходимых для присоединения к Договору. Кроме того, Международное бюро осуществляет программу обучения сотрудников ведомства ИС нового договаривающегося государства после его присоединения. Представители Международного бюро выезжают в соответствующую страну для проведения информационно-разъяснительной работы по вопросам функционирования РСТ и патентной системы среди юристов, работников научно-исследовательских учреждений и деловых кругов и оказания помощи национальному ведомству ИС в полномасштабной реализации процедур РСТ, что позволяет ему начать выполнение функций получающего ведомства. Другой элемент программы обучения, реализуемой после присоединения страны к </w:t>
      </w:r>
      <w:r>
        <w:t>PCT</w:t>
      </w:r>
      <w:r>
        <w:rPr>
          <w:lang w:val="ru-RU"/>
        </w:rPr>
        <w:t xml:space="preserve">, – это практическая подготовка должностных лиц из новых договаривающихся государств в штаб-квартире ВОИС в Женеве. </w:t>
      </w:r>
    </w:p>
    <w:p w:rsidR="00A8228E" w:rsidRPr="00AF26D8" w:rsidRDefault="00C60042">
      <w:pPr>
        <w:rPr>
          <w:lang w:val="ru-RU"/>
        </w:rPr>
      </w:pPr>
      <w:r>
        <w:rPr>
          <w:i/>
          <w:lang w:val="ru-RU"/>
        </w:rPr>
        <w:t>(</w:t>
      </w:r>
      <w:r>
        <w:rPr>
          <w:i/>
        </w:rPr>
        <w:t>f</w:t>
      </w:r>
      <w:r>
        <w:rPr>
          <w:i/>
          <w:lang w:val="ru-RU"/>
        </w:rPr>
        <w:t>)</w:t>
      </w:r>
      <w:r>
        <w:rPr>
          <w:i/>
          <w:lang w:val="ru-RU"/>
        </w:rPr>
        <w:tab/>
        <w:t>Помощь международным органам (обозначена в таблице символом «</w:t>
      </w:r>
      <w:r>
        <w:rPr>
          <w:i/>
        </w:rPr>
        <w:t>F</w:t>
      </w:r>
      <w:r>
        <w:rPr>
          <w:i/>
          <w:lang w:val="ru-RU"/>
        </w:rPr>
        <w:t xml:space="preserve">). </w:t>
      </w:r>
      <w:r>
        <w:rPr>
          <w:lang w:val="ru-RU"/>
        </w:rPr>
        <w:t xml:space="preserve">Наконец, Международное бюро оказывает государствам техническую помощь в осуществлении функций международного поискового органа и органа предварительной экспертизы. Такая помощь включает консультационные поездки в страны, ведомства ИС которых намерены ходатайствовать о предоставлении им статуса международного органа, для разъяснения процедуры назначения ведомства в качестве такого органа и требований, применяемых при таком назначении, а также выявления направлений, по которым необходимо провести дополнительную техническую работу до подачи официальной заявки. После назначения ведомства международным органом может быть проведено обучение его сотрудников до начала его работы в качестве такого органа. </w:t>
      </w:r>
    </w:p>
    <w:p w:rsidR="00A8228E" w:rsidRPr="00AF26D8" w:rsidRDefault="00A8228E">
      <w:pPr>
        <w:rPr>
          <w:lang w:val="ru-RU"/>
        </w:rPr>
      </w:pPr>
    </w:p>
    <w:p w:rsidR="00A8228E" w:rsidRDefault="00C60042">
      <w:pPr>
        <w:rPr>
          <w:szCs w:val="22"/>
          <w:lang w:val="ru-RU"/>
        </w:rPr>
      </w:pPr>
      <w:r>
        <w:rPr>
          <w:szCs w:val="22"/>
          <w:lang w:val="ru-RU"/>
        </w:rPr>
        <w:t>* Страна или ведомство, участвующие в оказании технической помощи наряду с Международным бюро при организации мероприятия</w:t>
      </w:r>
    </w:p>
    <w:p w:rsidR="00A8228E" w:rsidRDefault="00A8228E">
      <w:pPr>
        <w:rPr>
          <w:szCs w:val="22"/>
          <w:lang w:val="ru-RU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330"/>
        <w:gridCol w:w="1490"/>
        <w:gridCol w:w="1035"/>
        <w:gridCol w:w="2331"/>
        <w:gridCol w:w="1588"/>
        <w:gridCol w:w="1553"/>
        <w:gridCol w:w="1629"/>
        <w:gridCol w:w="1554"/>
        <w:gridCol w:w="1325"/>
      </w:tblGrid>
      <w:tr w:rsidR="00851A9B" w:rsidRPr="00851A9B" w:rsidTr="00851A9B">
        <w:trPr>
          <w:trHeight w:val="284"/>
          <w:tblHeader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ДАТА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51A9B" w:rsidRDefault="00C60042" w:rsidP="00851A9B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ФИНАНСИРО</w:t>
            </w:r>
            <w:r w:rsidR="00851A9B">
              <w:rPr>
                <w:b/>
                <w:bCs/>
                <w:sz w:val="16"/>
                <w:szCs w:val="16"/>
                <w:lang w:val="ru-RU"/>
              </w:rPr>
              <w:softHyphen/>
            </w:r>
            <w:r w:rsidRPr="00851A9B">
              <w:rPr>
                <w:b/>
                <w:bCs/>
                <w:sz w:val="16"/>
                <w:szCs w:val="16"/>
                <w:lang w:val="ru-RU"/>
              </w:rPr>
              <w:t>ВАНИЕ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51A9B" w:rsidRDefault="00C60042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ТИП МЕРОПРИЯТИЯ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51A9B" w:rsidRDefault="00C60042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ГРУППА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51A9B" w:rsidRDefault="00C60042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НАЗВАНИЕ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51A9B" w:rsidRDefault="00C60042" w:rsidP="00851A9B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ОРГАНИЗАТОР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51A9B" w:rsidRDefault="00C60042" w:rsidP="00851A9B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МЕСТО</w:t>
            </w:r>
            <w:r w:rsidR="00851A9B">
              <w:rPr>
                <w:b/>
                <w:bCs/>
                <w:sz w:val="16"/>
                <w:szCs w:val="16"/>
                <w:lang w:val="ru-RU"/>
              </w:rPr>
              <w:t xml:space="preserve"> ПРОВЕДЕНИЯ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51A9B" w:rsidRDefault="00C60042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УЧАСТНИКИ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51A9B" w:rsidRDefault="00C60042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ТИП УЧАСТНИКОВ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51A9B" w:rsidRDefault="00C60042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Янв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AC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Учебный практикум по вопросам патентной экспертизы с использованием результатов процедур национальной фазы других ведомств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ЕПВ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Саудовская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Аравия</w:t>
            </w:r>
            <w:proofErr w:type="spellEnd"/>
            <w:r>
              <w:rPr>
                <w:sz w:val="16"/>
                <w:szCs w:val="16"/>
              </w:rPr>
              <w:t xml:space="preserve"> (SA)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Патентное ведомство ССЗ (</w:t>
            </w:r>
            <w:r>
              <w:rPr>
                <w:sz w:val="16"/>
                <w:szCs w:val="16"/>
              </w:rPr>
              <w:t>GCC</w:t>
            </w:r>
            <w:r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br/>
              <w:t>Оман (</w:t>
            </w:r>
            <w:r>
              <w:rPr>
                <w:sz w:val="16"/>
                <w:szCs w:val="16"/>
              </w:rPr>
              <w:t>OM</w:t>
            </w:r>
            <w:r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br/>
              <w:t>ЕПВ (</w:t>
            </w:r>
            <w:r>
              <w:rPr>
                <w:sz w:val="16"/>
                <w:szCs w:val="16"/>
              </w:rPr>
              <w:t>EP</w:t>
            </w:r>
            <w:r>
              <w:rPr>
                <w:sz w:val="16"/>
                <w:szCs w:val="16"/>
                <w:lang w:val="ru-RU"/>
              </w:rPr>
              <w:t>)*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Янв</w:t>
            </w:r>
            <w:proofErr w:type="spellEnd"/>
            <w:r>
              <w:rPr>
                <w:sz w:val="16"/>
                <w:szCs w:val="16"/>
              </w:rPr>
              <w:t xml:space="preserve"> 2018</w:t>
            </w:r>
            <w:r>
              <w:rPr>
                <w:sz w:val="16"/>
                <w:szCs w:val="16"/>
                <w:lang w:val="ru-RU"/>
              </w:rPr>
              <w:t>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Семинар по услугам и инициативам ВОИС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Польша</w:t>
            </w:r>
            <w:proofErr w:type="spellEnd"/>
            <w:r>
              <w:rPr>
                <w:sz w:val="16"/>
                <w:szCs w:val="16"/>
              </w:rPr>
              <w:t xml:space="preserve"> (PL)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Польша</w:t>
            </w:r>
            <w:proofErr w:type="spellEnd"/>
            <w:r>
              <w:rPr>
                <w:sz w:val="16"/>
                <w:szCs w:val="16"/>
              </w:rPr>
              <w:t xml:space="preserve"> (PL)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Фев</w:t>
            </w:r>
            <w:proofErr w:type="spellEnd"/>
            <w:r>
              <w:rPr>
                <w:sz w:val="16"/>
                <w:szCs w:val="16"/>
              </w:rPr>
              <w:t xml:space="preserve"> 2018</w:t>
            </w:r>
            <w:r>
              <w:rPr>
                <w:sz w:val="16"/>
                <w:szCs w:val="16"/>
                <w:lang w:val="ru-RU"/>
              </w:rPr>
              <w:t>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Иное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Круглый стол с патентными поверенными и представителями украинских компаний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Украина</w:t>
            </w:r>
            <w:proofErr w:type="spellEnd"/>
            <w:r>
              <w:rPr>
                <w:sz w:val="16"/>
                <w:szCs w:val="16"/>
              </w:rPr>
              <w:t xml:space="preserve"> (UA)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Украина</w:t>
            </w:r>
            <w:proofErr w:type="spellEnd"/>
            <w:r>
              <w:rPr>
                <w:sz w:val="16"/>
                <w:szCs w:val="16"/>
              </w:rPr>
              <w:t xml:space="preserve"> (UA)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Фев</w:t>
            </w:r>
            <w:proofErr w:type="spellEnd"/>
            <w:r>
              <w:rPr>
                <w:sz w:val="16"/>
                <w:szCs w:val="16"/>
              </w:rPr>
              <w:t xml:space="preserve"> 2018</w:t>
            </w:r>
            <w:r>
              <w:rPr>
                <w:sz w:val="16"/>
                <w:szCs w:val="16"/>
                <w:lang w:val="ru-RU"/>
              </w:rPr>
              <w:t>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Иное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Круглый стол с патентными экспертами, патентными поверенными и другими специалистами по вопросам ИС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Беларусь</w:t>
            </w:r>
            <w:proofErr w:type="spellEnd"/>
            <w:r>
              <w:rPr>
                <w:sz w:val="16"/>
                <w:szCs w:val="16"/>
              </w:rPr>
              <w:t xml:space="preserve"> (BY)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Беларусь</w:t>
            </w:r>
            <w:proofErr w:type="spellEnd"/>
            <w:r>
              <w:rPr>
                <w:sz w:val="16"/>
                <w:szCs w:val="16"/>
              </w:rPr>
              <w:t xml:space="preserve"> (BY)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Фев</w:t>
            </w:r>
            <w:proofErr w:type="spellEnd"/>
            <w:r>
              <w:rPr>
                <w:sz w:val="16"/>
                <w:szCs w:val="16"/>
              </w:rPr>
              <w:t xml:space="preserve"> 2018</w:t>
            </w:r>
            <w:r>
              <w:rPr>
                <w:sz w:val="16"/>
                <w:szCs w:val="16"/>
                <w:lang w:val="ru-RU"/>
              </w:rPr>
              <w:t>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Национальный семинар по вопросам 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Центр интеллектуальной собственности, Государственный комитет регистрации сделок и имущества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Иран (Исламская Республика) (</w:t>
            </w:r>
            <w:r>
              <w:rPr>
                <w:sz w:val="16"/>
                <w:szCs w:val="16"/>
              </w:rPr>
              <w:t>IR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Иран (Исламская Республика) (</w:t>
            </w:r>
            <w:r>
              <w:rPr>
                <w:sz w:val="16"/>
                <w:szCs w:val="16"/>
              </w:rPr>
              <w:t>IR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Фев</w:t>
            </w:r>
            <w:proofErr w:type="spellEnd"/>
            <w:r>
              <w:rPr>
                <w:sz w:val="16"/>
                <w:szCs w:val="16"/>
              </w:rPr>
              <w:t xml:space="preserve"> 2018</w:t>
            </w:r>
            <w:r>
              <w:rPr>
                <w:sz w:val="16"/>
                <w:szCs w:val="16"/>
                <w:lang w:val="ru-RU"/>
              </w:rPr>
              <w:t>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Мобильный семинар по вопросам </w:t>
            </w:r>
            <w:r>
              <w:rPr>
                <w:sz w:val="16"/>
                <w:szCs w:val="16"/>
              </w:rPr>
              <w:t>PCT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Панам</w:t>
            </w:r>
            <w:r>
              <w:rPr>
                <w:sz w:val="16"/>
                <w:szCs w:val="16"/>
              </w:rPr>
              <w:t>а (PA)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 w:rsidP="008351E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Панама</w:t>
            </w:r>
            <w:proofErr w:type="spellEnd"/>
            <w:r>
              <w:rPr>
                <w:sz w:val="16"/>
                <w:szCs w:val="16"/>
              </w:rPr>
              <w:t xml:space="preserve"> (PA)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Университет</w:t>
            </w:r>
            <w:proofErr w:type="spellEnd"/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НИИ</w:t>
            </w:r>
            <w:r>
              <w:rPr>
                <w:sz w:val="16"/>
                <w:szCs w:val="16"/>
              </w:rPr>
              <w:t xml:space="preserve">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Март 2018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BCD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Национальный семинар по вопросам 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Совет по научным исследованиям, Министерство образования, Управление по делам </w:t>
            </w:r>
            <w:r>
              <w:rPr>
                <w:iCs/>
                <w:sz w:val="16"/>
                <w:szCs w:val="22"/>
                <w:lang w:val="ru-RU"/>
              </w:rPr>
              <w:t>интеллектуальной собственности</w:t>
            </w:r>
            <w:r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lastRenderedPageBreak/>
              <w:t>Министерство торговли и промышленности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Оман</w:t>
            </w:r>
            <w:proofErr w:type="spellEnd"/>
            <w:r>
              <w:rPr>
                <w:sz w:val="16"/>
                <w:szCs w:val="16"/>
              </w:rPr>
              <w:t xml:space="preserve"> (OM)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Оман</w:t>
            </w:r>
            <w:proofErr w:type="spellEnd"/>
            <w:r>
              <w:rPr>
                <w:sz w:val="16"/>
                <w:szCs w:val="16"/>
              </w:rPr>
              <w:t xml:space="preserve"> (OM)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Университет</w:t>
            </w:r>
            <w:proofErr w:type="spellEnd"/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br/>
              <w:t xml:space="preserve">НИИ+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Март</w:t>
            </w:r>
            <w:proofErr w:type="spellEnd"/>
            <w:r>
              <w:rPr>
                <w:sz w:val="16"/>
                <w:szCs w:val="16"/>
              </w:rPr>
              <w:t xml:space="preserve"> 2018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Национальный мобильный семинар по вопросам PCT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Ведомство ИС Индии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</w:rPr>
              <w:t>FICCI</w:t>
            </w:r>
            <w:r>
              <w:rPr>
                <w:sz w:val="16"/>
                <w:szCs w:val="16"/>
                <w:lang w:val="ru-RU"/>
              </w:rPr>
              <w:t xml:space="preserve"> (Индия)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</w:rPr>
              <w:t>ASSOCHAM</w:t>
            </w:r>
            <w:r>
              <w:rPr>
                <w:sz w:val="16"/>
                <w:szCs w:val="16"/>
                <w:lang w:val="ru-RU"/>
              </w:rPr>
              <w:t xml:space="preserve"> (Индия)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Индия</w:t>
            </w:r>
            <w:proofErr w:type="spellEnd"/>
            <w:r>
              <w:rPr>
                <w:sz w:val="16"/>
                <w:szCs w:val="16"/>
              </w:rPr>
              <w:t xml:space="preserve"> (IN)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Индия</w:t>
            </w:r>
            <w:proofErr w:type="spellEnd"/>
            <w:r>
              <w:rPr>
                <w:sz w:val="16"/>
                <w:szCs w:val="16"/>
              </w:rPr>
              <w:t xml:space="preserve"> (IN)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Март</w:t>
            </w:r>
            <w:proofErr w:type="spellEnd"/>
            <w:r>
              <w:rPr>
                <w:sz w:val="16"/>
                <w:szCs w:val="16"/>
              </w:rPr>
              <w:t xml:space="preserve"> 2018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ЦФ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>Япония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Учебный практикум по вопросам патентной экспертизы с использованием результатов процедур национальной фазы других ведомств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ЯПВ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Марокко</w:t>
            </w:r>
            <w:proofErr w:type="spellEnd"/>
            <w:r>
              <w:rPr>
                <w:sz w:val="16"/>
                <w:szCs w:val="16"/>
              </w:rPr>
              <w:t xml:space="preserve"> (MA)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Марокко</w:t>
            </w:r>
            <w:proofErr w:type="spellEnd"/>
            <w:r>
              <w:rPr>
                <w:sz w:val="16"/>
                <w:szCs w:val="16"/>
              </w:rPr>
              <w:t xml:space="preserve"> (MA)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A8228E">
            <w:pPr>
              <w:jc w:val="center"/>
              <w:rPr>
                <w:sz w:val="16"/>
                <w:szCs w:val="16"/>
              </w:rPr>
            </w:pPr>
          </w:p>
          <w:p w:rsidR="00A8228E" w:rsidRDefault="00C60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Март</w:t>
            </w:r>
            <w:proofErr w:type="spellEnd"/>
            <w:r>
              <w:rPr>
                <w:sz w:val="16"/>
                <w:szCs w:val="16"/>
              </w:rPr>
              <w:t xml:space="preserve"> 2018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Семинар по услугам и инициативам ВОИС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Словения</w:t>
            </w:r>
            <w:proofErr w:type="spellEnd"/>
            <w:r>
              <w:rPr>
                <w:sz w:val="16"/>
                <w:szCs w:val="16"/>
              </w:rPr>
              <w:t xml:space="preserve"> (SI)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Словения</w:t>
            </w:r>
            <w:proofErr w:type="spellEnd"/>
            <w:r>
              <w:rPr>
                <w:sz w:val="16"/>
                <w:szCs w:val="16"/>
              </w:rPr>
              <w:t xml:space="preserve"> (SI)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Апр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2018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Рег. 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Национальный семинар по вопросам 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INAPI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Алжир (</w:t>
            </w:r>
            <w:r>
              <w:rPr>
                <w:sz w:val="16"/>
                <w:szCs w:val="16"/>
              </w:rPr>
              <w:t>DZ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Алжир (</w:t>
            </w:r>
            <w:r>
              <w:rPr>
                <w:sz w:val="16"/>
                <w:szCs w:val="16"/>
              </w:rPr>
              <w:t>DZ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</w:tr>
      <w:tr w:rsidR="00851A9B" w:rsidRPr="008351E1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val="ru-RU" w:eastAsia="en-US"/>
              </w:rPr>
              <w:t>Апр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2018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Иной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AF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Обучение 2 патентных экспертов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IPOPHL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: </w:t>
            </w:r>
            <w:r w:rsidR="008351E1">
              <w:rPr>
                <w:rFonts w:eastAsia="Times New Roman"/>
                <w:sz w:val="16"/>
                <w:szCs w:val="16"/>
                <w:lang w:val="ru-RU" w:eastAsia="en-US"/>
              </w:rPr>
              <w:br/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поиск генетических последовательностей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ИИС </w:t>
            </w:r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>Швейцари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351E1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>Швейцария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CH</w:t>
            </w:r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351E1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>Филиппины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PH</w:t>
            </w:r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br/>
              <w:t>Швейцария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CH</w:t>
            </w:r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>)*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351E1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351E1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>2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351E1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>Апр</w:t>
            </w:r>
            <w:proofErr w:type="spellEnd"/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 xml:space="preserve"> 2018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351E1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>ЦФ/</w:t>
            </w:r>
            <w:proofErr w:type="spellStart"/>
            <w:r w:rsidRPr="008351E1">
              <w:rPr>
                <w:rFonts w:eastAsia="Times New Roman"/>
                <w:sz w:val="16"/>
                <w:szCs w:val="16"/>
                <w:lang w:val="ru-RU" w:eastAsia="en-US"/>
              </w:rPr>
              <w:t>Австр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AC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по патентной экспертизе по существу на национальной фазе процедуры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Папуа-Новая Гвинея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PG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Папуа-Новая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Гвинея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(PG)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34</w:t>
            </w:r>
          </w:p>
        </w:tc>
      </w:tr>
      <w:tr w:rsidR="00851A9B" w:rsidTr="00851A9B">
        <w:trPr>
          <w:trHeight w:val="76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Апр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Национальный семинар для юристов и судей по вопросам ИС/ семинар по вопросам инноваций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АРОИС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ИИС Мозамбика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251FF7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Мозамбик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(MZ)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Мозамбик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(MZ)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Кения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(KE)*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45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Апр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ru-RU"/>
              </w:rPr>
              <w:t>Иное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Информационная поездка по тематике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и семинар 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Аргентина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(AR)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Аргентина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(AR)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180 </w:t>
            </w:r>
          </w:p>
        </w:tc>
      </w:tr>
      <w:tr w:rsidR="00851A9B" w:rsidTr="00851A9B">
        <w:trPr>
          <w:trHeight w:val="76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lastRenderedPageBreak/>
              <w:t>Апр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Ознакомительный визит в ВОИС – семинар по вопросам 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Швейцария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Камбоджа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(KH)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2</w:t>
            </w:r>
          </w:p>
        </w:tc>
      </w:tr>
      <w:tr w:rsidR="00851A9B" w:rsidTr="00851A9B">
        <w:trPr>
          <w:trHeight w:val="10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Апр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Углубленный национальный курс для патентных поверенных и поверенных по товарным знакам, посвященный </w:t>
            </w:r>
            <w:r>
              <w:rPr>
                <w:rFonts w:eastAsia="Times New Roman"/>
                <w:sz w:val="16"/>
                <w:szCs w:val="18"/>
                <w:lang w:val="ru-RU" w:eastAsia="en-US"/>
              </w:rPr>
              <w:t xml:space="preserve">работе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, Мадридской и Гаагской систем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Литва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LT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Эстония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EE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Литва (LT)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Эстония (EE)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50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 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Региональный практикум по вопросам PCT для патентных экспертов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INDECOPI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Перу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(PE)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Бразилия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BR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Чили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CL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Колумбия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CO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Куба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CU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Доминиканская Республика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DO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Мексика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MX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Перу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PE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23 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ABC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по вопросам экспертизы и использования </w:t>
            </w:r>
            <w:r>
              <w:rPr>
                <w:rFonts w:eastAsia="Times New Roman"/>
                <w:sz w:val="16"/>
                <w:szCs w:val="22"/>
                <w:lang w:val="ru-RU" w:eastAsia="en-US"/>
              </w:rPr>
              <w:t>результат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ов работы в ходе национальной фазы 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Тайланд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(TH)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Тайланд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(TH)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Практикум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Практическое обучение патентных экспертов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Управление ИС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Тайланд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>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Тайланд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(TH)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Лаосская Народно-Демократическая Республика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LA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 Бутан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BT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</w:t>
            </w:r>
          </w:p>
        </w:tc>
      </w:tr>
      <w:tr w:rsidR="00851A9B" w:rsidTr="00851A9B">
        <w:trPr>
          <w:trHeight w:val="7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Практикум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AE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Практическое обучение патентных экспертов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IPOPHL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Филиппины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Тринидад и Тобаго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TT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Барбадос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BB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Белиз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BZ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Чили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CL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</w:tr>
      <w:tr w:rsidR="00851A9B" w:rsidTr="00851A9B">
        <w:trPr>
          <w:trHeight w:val="7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 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Мобильные семинары ВОИС по вопросам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для стран Карибского бассейна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Тринидад и Тобаго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TT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Барбадос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BB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Белиз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BZ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 w:rsidP="008351E1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Ангола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AO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Бразилия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BR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Кабо-Верде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CV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Гвинея-Бисау (</w:t>
            </w:r>
            <w:r w:rsidR="008351E1">
              <w:rPr>
                <w:rFonts w:eastAsia="Times New Roman"/>
                <w:sz w:val="16"/>
                <w:szCs w:val="16"/>
                <w:lang w:eastAsia="en-US"/>
              </w:rPr>
              <w:t>GW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Мозамбик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MZ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lastRenderedPageBreak/>
              <w:t>Сан-Томе и Принсипи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ST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lastRenderedPageBreak/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65 </w:t>
            </w:r>
          </w:p>
        </w:tc>
      </w:tr>
      <w:tr w:rsidR="00851A9B" w:rsidTr="00851A9B">
        <w:trPr>
          <w:trHeight w:val="116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 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Субрегиональный семинар по вопросам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для </w:t>
            </w:r>
            <w:proofErr w:type="spellStart"/>
            <w:r>
              <w:rPr>
                <w:rFonts w:eastAsia="Times New Roman"/>
                <w:sz w:val="16"/>
                <w:szCs w:val="16"/>
                <w:lang w:val="ru-RU" w:eastAsia="en-US"/>
              </w:rPr>
              <w:t>португалоязычных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стран Африки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INPI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Бразили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Бразилия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(BR)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Бутан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(BT)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Бруней-Даруссалам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(BN)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Китай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(CN)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Индонезия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(ID)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Иран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Исламская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Республика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>) (IR)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Лаосская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НДР (LA)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Малайзия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(MY)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Монголия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(MN)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Мьянма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(MM)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Пакистан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(PK)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Папуа-Новая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Гвинея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(PG)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Республика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Корея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(KR)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Сингапур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(SG)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Шри-Ланка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(LK)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Тайланд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(TH)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Вьетнам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(VN)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8</w:t>
            </w:r>
          </w:p>
        </w:tc>
      </w:tr>
      <w:tr w:rsidR="00851A9B" w:rsidTr="00851A9B">
        <w:trPr>
          <w:trHeight w:val="116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 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Региональный практикум по вопросам работы системы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Внешнее бюро ВОИС в Сингапуре,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ВИСС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Сингапур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(SG)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Катар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(QA)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25</w:t>
            </w:r>
          </w:p>
        </w:tc>
      </w:tr>
      <w:tr w:rsidR="00851A9B" w:rsidTr="00851A9B">
        <w:trPr>
          <w:trHeight w:val="41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 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семинар по вопросам PCT и обучение сотрудников ведомств ИС по вопросам использования системы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Катар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(QA)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Куба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(CU)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25 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Июнь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Семинары по </w:t>
            </w:r>
            <w:r>
              <w:rPr>
                <w:rFonts w:eastAsia="Times New Roman"/>
                <w:sz w:val="16"/>
                <w:szCs w:val="22"/>
                <w:lang w:val="ru-RU" w:eastAsia="en-US"/>
              </w:rPr>
              <w:t>тематике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для университетов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Куба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(CU)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Российская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Федерация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(RU)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Университет</w:t>
            </w:r>
            <w:proofErr w:type="spellEnd"/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br/>
              <w:t xml:space="preserve">НИИ+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70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lastRenderedPageBreak/>
              <w:t>Июнь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Национальный семинар по новым явлениям в системе 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Внешнее бюро ВОИС в России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Российская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Федерация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(RU)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Бразилия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(BR)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Индия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(IN)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Индонезия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(ID)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Малайзия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(MY)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Мексика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(MX)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Филиппины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(PH)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Сингапур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(SG)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Тайланд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(TH)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Вьетнам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(VN)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Университет</w:t>
            </w:r>
            <w:proofErr w:type="spellEnd"/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br/>
              <w:t xml:space="preserve">НИИ+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31 </w:t>
            </w:r>
          </w:p>
        </w:tc>
      </w:tr>
      <w:tr w:rsidR="00851A9B" w:rsidTr="00851A9B">
        <w:trPr>
          <w:trHeight w:val="165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Июнь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ЦФ/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Япония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Региональный практикум по вопросам организации патентной экспертизы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ЯПВ,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Внешнее бюро ВОИС в Японии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Япония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(JP)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Тайланд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(TH)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15 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Июнь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семинар по вопросам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: новые явления в системе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, система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ePCT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и задачи на будущее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Тайланд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(TH)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Пакистан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(PK)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86 </w:t>
            </w:r>
          </w:p>
        </w:tc>
      </w:tr>
      <w:tr w:rsidR="00851A9B" w:rsidTr="00851A9B">
        <w:trPr>
          <w:trHeight w:val="69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Июль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ЦФ/</w:t>
            </w:r>
            <w:proofErr w:type="spellStart"/>
            <w:r>
              <w:rPr>
                <w:rFonts w:eastAsia="Times New Roman"/>
                <w:sz w:val="16"/>
                <w:szCs w:val="16"/>
                <w:lang w:val="ru-RU" w:eastAsia="en-US"/>
              </w:rPr>
              <w:t>Австр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AE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практикум для патентных экспертов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on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с использованием результатов процедур национальной фазы других ведомств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Пакистан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(PK)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Иран (Исламская Республика)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IR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9</w:t>
            </w:r>
          </w:p>
        </w:tc>
      </w:tr>
      <w:tr w:rsidR="00851A9B" w:rsidTr="00851A9B">
        <w:trPr>
          <w:trHeight w:val="69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Июль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Практикум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практикум для патентных экспертов по вопросам использования результатов работы других ведомств в ходе национальной фазы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Иран (Исламская Республика)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IR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Филиппины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(PH)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Австралия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(AU)*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Июль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PCT МПО/ОМПЭ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Поддержка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SUP7PORT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Обучение по вопросам проведения экспертизы по существу МПО/ОМПЭ в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IPOPHL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Филиппины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Сальвадор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(SV)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lastRenderedPageBreak/>
              <w:t>Июль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семинар по вопросам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Сальвадор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(SV)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Китай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(CN)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71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Июль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Углубленные семинары по </w:t>
            </w:r>
            <w:r>
              <w:rPr>
                <w:rFonts w:eastAsia="Times New Roman"/>
                <w:sz w:val="16"/>
                <w:szCs w:val="22"/>
                <w:lang w:val="ru-RU" w:eastAsia="en-US"/>
              </w:rPr>
              <w:t xml:space="preserve">тематике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в Пекине и </w:t>
            </w:r>
            <w:proofErr w:type="spellStart"/>
            <w:r>
              <w:rPr>
                <w:rFonts w:eastAsia="Times New Roman"/>
                <w:sz w:val="16"/>
                <w:szCs w:val="16"/>
                <w:lang w:val="ru-RU" w:eastAsia="en-US"/>
              </w:rPr>
              <w:t>Наньцзине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Внешнее бюро ВОИС в Китае,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</w:r>
            <w:r>
              <w:rPr>
                <w:rFonts w:eastAsia="Times New Roman"/>
                <w:sz w:val="16"/>
                <w:szCs w:val="16"/>
                <w:lang w:eastAsia="en-US"/>
              </w:rPr>
              <w:t>CNIPA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Китай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(CN)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Кения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(KE)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8351E1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</w:t>
            </w:r>
            <w:r w:rsidR="00C60042">
              <w:rPr>
                <w:rFonts w:eastAsia="Times New Roman"/>
                <w:sz w:val="16"/>
                <w:szCs w:val="16"/>
                <w:lang w:eastAsia="en-US"/>
              </w:rPr>
              <w:t>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240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Авг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Учебный курс, посвященный процедурам 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Кения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(KE)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Чили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(CL)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86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Авг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семинар по вопросам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INAPI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Чили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Чили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(CL)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Камбоджа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(KH)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Next/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311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Сент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Практикум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по вопросам экспертизы по существу в ходе национальной фазы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и семинар для агентов по вопросам ИС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Камбоджа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(KH)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Сербия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(RS)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30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Сент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Национальный мобильный семинар по вопросам 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Сербия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(RS)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Сербия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(RS)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60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Сент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Друго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Углубленный курс по системе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ePCT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Сербия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(RS)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Российская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Федерация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(RU)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12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Сент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Национальные семинары «Новые явления в системе PCT»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Роспатент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Российская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Федерация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(RU)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Перу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(PE)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Университет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/НИИ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143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Сент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Практикум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Углубленный курс по системе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ePCT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и практикум для заявителей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Перу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(PE)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Кувейт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(КВТ)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27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Сент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 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Учебный семинар ВОИС по </w:t>
            </w:r>
            <w:r>
              <w:rPr>
                <w:rFonts w:eastAsia="Times New Roman"/>
                <w:sz w:val="16"/>
                <w:szCs w:val="22"/>
                <w:lang w:val="ru-RU" w:eastAsia="en-US"/>
              </w:rPr>
              <w:t>тематике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для сотрудников ведомств ИС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Кувейт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(КВТ)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Судан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(SD)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13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Семинар по вопросам PCT и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ePCT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Судан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(SD)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Колумбия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(CO)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Университет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/НИИ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200 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lastRenderedPageBreak/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Практикум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Углубленный курс по системе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ePCT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и практикум для заявителей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Колумбия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(CO)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Бахрейн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(BH)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50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Практикум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по вопросам экспертизы по существу </w:t>
            </w:r>
            <w:r>
              <w:rPr>
                <w:sz w:val="16"/>
                <w:szCs w:val="16"/>
                <w:lang w:val="ru-RU" w:eastAsia="en-US"/>
              </w:rPr>
              <w:t>в ходе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национальной фазы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для экспертов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Бахрейн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(BH)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АОИС (OA)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4</w:t>
            </w:r>
          </w:p>
        </w:tc>
      </w:tr>
      <w:tr w:rsidR="00851A9B" w:rsidTr="00851A9B">
        <w:trPr>
          <w:trHeight w:val="5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Ознакомительный визит в ВОИС по </w:t>
            </w:r>
            <w:r>
              <w:rPr>
                <w:rFonts w:eastAsia="Times New Roman"/>
                <w:sz w:val="16"/>
                <w:szCs w:val="22"/>
                <w:lang w:val="ru-RU" w:eastAsia="en-US"/>
              </w:rPr>
              <w:t xml:space="preserve">тематике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Швейцария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es-ES"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Бразилия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(BR)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Чили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(CL) 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Колумбия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(CO) 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Коста-Рика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(CR)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Доминиканская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Республика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(DO)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Эквадор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(EC)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Сальвадор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(SV) 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Гватемала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(GT)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Гондурас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(HN)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Мексика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(MX) 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Никарагуа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(NI)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Панама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(PA)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Перу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(PE)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</w:tr>
      <w:tr w:rsidR="00851A9B" w:rsidTr="00851A9B">
        <w:trPr>
          <w:trHeight w:val="272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Pr="00851A9B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семинар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вопросам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Региональный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вопросам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PATENTSCOPE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государств-членов региона Латинской Америки и Карибского бассейна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ВПТЗ США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Соединенные Штаты Америки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US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es-ES"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Кения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(KE)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Малави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</w:t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МВт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Мозамбик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(MZ)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Тринидад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и </w:t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Тобаго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(TT)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35</w:t>
            </w:r>
          </w:p>
        </w:tc>
      </w:tr>
      <w:tr w:rsidR="00851A9B" w:rsidTr="00851A9B">
        <w:trPr>
          <w:trHeight w:val="10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Ознакомительный визит в ВОИС по тематике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Швейцария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es-ES"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Ирак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(IQ)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Иордания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(JO)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Ливия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(LY)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Саудовская Аравия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(SA)</w:t>
            </w:r>
            <w:r>
              <w:rPr>
                <w:rFonts w:eastAsia="Times New Roman"/>
                <w:sz w:val="16"/>
                <w:szCs w:val="16"/>
                <w:lang w:val="es-ES" w:eastAsia="en-US"/>
              </w:rPr>
              <w:br/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Сирийская </w:t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lastRenderedPageBreak/>
              <w:t>Арабск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ая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t>Республика</w:t>
            </w:r>
            <w:proofErr w:type="spellEnd"/>
            <w:r>
              <w:rPr>
                <w:rFonts w:eastAsia="Times New Roman"/>
                <w:sz w:val="16"/>
                <w:szCs w:val="16"/>
                <w:lang w:val="es-ES" w:eastAsia="en-US"/>
              </w:rPr>
              <w:t xml:space="preserve"> (SY)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es-ES"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val="es-ES" w:eastAsia="en-US"/>
              </w:rPr>
              <w:lastRenderedPageBreak/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</w:t>
            </w:r>
          </w:p>
        </w:tc>
      </w:tr>
      <w:tr w:rsidR="00851A9B" w:rsidTr="00851A9B">
        <w:trPr>
          <w:trHeight w:val="10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Субрегиональный семинар по вопросам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для избранных арабских стран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Иордания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(JO)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Алжир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(DZ)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60 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и семинар по вопросам PCT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Семинар по вопросам PCT и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ePCT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для сообщества ЦПТИ и сотрудников университетов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Алжир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(DZ)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Российская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Федерация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(RU)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Университет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/НИИ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400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Презентации и матер-классы по </w:t>
            </w:r>
            <w:r>
              <w:rPr>
                <w:rFonts w:eastAsia="Times New Roman"/>
                <w:sz w:val="16"/>
                <w:szCs w:val="22"/>
                <w:lang w:val="ru-RU" w:eastAsia="en-US"/>
              </w:rPr>
              <w:t xml:space="preserve">тематике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Внешнее бюро ВОИС в России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Российская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Федерация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(RU)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Казахстан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(KZ)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Университет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>/НИИ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150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Национальный семинар «Новые явления в системе PCT»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A8228E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Казахстан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(KZ)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Камбоджа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(KH)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Китай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(CN)*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Европейско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>е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патентное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(EP)*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Индонезия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(IN)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Лаосская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НДР (LA)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Монголия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(MN)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Папуа-Новая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Гвинея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(PG)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Сингапур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(SG)*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Шри-Ланка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(LK)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Филиппины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(PH)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Тайланд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(TH)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Соединенные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Штаты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Америки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(США)*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Вьетнам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(VN)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Университет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/НИИ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70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Региональный семинар по вопросам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для стран Азии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keepLines/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Внешнее бюро ВОИС в Китае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Китай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(CN)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  <w:t>CNIPA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Джибути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(DJ)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149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lastRenderedPageBreak/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Джибути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(DJ)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Коста-Рика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(CR)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3 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Углубленный курс по системе </w:t>
            </w:r>
            <w:proofErr w:type="spellStart"/>
            <w:r>
              <w:rPr>
                <w:rFonts w:eastAsia="Times New Roman"/>
                <w:sz w:val="16"/>
                <w:szCs w:val="16"/>
                <w:lang w:val="ru-RU" w:eastAsia="en-US"/>
              </w:rPr>
              <w:t>ePCT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для ведомств ИС и практикум для заявителей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Коста-Рика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(CR)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Алжир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(DZ)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32</w:t>
            </w:r>
          </w:p>
        </w:tc>
      </w:tr>
      <w:tr w:rsidR="00851A9B" w:rsidTr="00851A9B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Углубленный курс по системе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ePCT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и презентация на Национальной ярмарке инноваций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Алжир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(DZ)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Ангола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(AO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Ботсвана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(BW)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Гамбия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(GM)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Гана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(GH)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Кения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(KE)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Лесото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(LS)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Малави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МВт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>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Мозамбик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(MZ)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Намибия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(NA)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Нигерия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(NG)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  <w:t>ЮАР (ZA)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Уганда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(UG)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Объединенн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Республик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>а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Танзани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>я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(TZ)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Замбия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(ZM)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Зимбабве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(ZW)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Япония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(JP)*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78</w:t>
            </w:r>
          </w:p>
        </w:tc>
      </w:tr>
      <w:tr w:rsidR="00851A9B" w:rsidTr="00851A9B">
        <w:trPr>
          <w:trHeight w:val="76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Янв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20182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Рег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Региональный практикум по вопросам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и PATENTSCOPE для государств-членов АРОИС и некоторых государств-наблюдателей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АРОИС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Руанда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(RW)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A8228E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+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8E" w:rsidRDefault="00C60042">
            <w:pPr>
              <w:keepLines/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40</w:t>
            </w:r>
          </w:p>
        </w:tc>
      </w:tr>
    </w:tbl>
    <w:p w:rsidR="00A8228E" w:rsidRDefault="00A8228E">
      <w:pPr>
        <w:rPr>
          <w:szCs w:val="22"/>
        </w:rPr>
      </w:pPr>
    </w:p>
    <w:p w:rsidR="00A8228E" w:rsidRDefault="00A8228E">
      <w:pPr>
        <w:rPr>
          <w:szCs w:val="22"/>
        </w:rPr>
      </w:pPr>
    </w:p>
    <w:p w:rsidR="00A8228E" w:rsidRDefault="00C60042">
      <w:pPr>
        <w:ind w:left="10886"/>
        <w:rPr>
          <w:szCs w:val="22"/>
        </w:rPr>
        <w:sectPr w:rsidR="00A8228E">
          <w:headerReference w:type="default" r:id="rId20"/>
          <w:headerReference w:type="first" r:id="rId21"/>
          <w:endnotePr>
            <w:numFmt w:val="decimal"/>
          </w:endnotePr>
          <w:pgSz w:w="16840" w:h="11907" w:orient="landscape" w:code="9"/>
          <w:pgMar w:top="1418" w:right="567" w:bottom="1134" w:left="1418" w:header="510" w:footer="1021" w:gutter="0"/>
          <w:pgNumType w:start="1"/>
          <w:cols w:space="720"/>
          <w:titlePg/>
          <w:docGrid w:linePitch="299"/>
        </w:sectPr>
      </w:pPr>
      <w:r>
        <w:rPr>
          <w:szCs w:val="22"/>
        </w:rPr>
        <w:t>[</w:t>
      </w:r>
      <w:proofErr w:type="spellStart"/>
      <w:r>
        <w:rPr>
          <w:szCs w:val="22"/>
        </w:rPr>
        <w:t>Приложение</w:t>
      </w:r>
      <w:proofErr w:type="spellEnd"/>
      <w:r>
        <w:rPr>
          <w:szCs w:val="22"/>
        </w:rPr>
        <w:t xml:space="preserve"> II follows]</w:t>
      </w:r>
    </w:p>
    <w:p w:rsidR="00A8228E" w:rsidRPr="00251FF7" w:rsidRDefault="00251FF7" w:rsidP="00251FF7">
      <w:pPr>
        <w:pStyle w:val="Heading2"/>
        <w:spacing w:before="120" w:after="0"/>
        <w:jc w:val="center"/>
        <w:rPr>
          <w:lang w:val="ru-RU"/>
        </w:rPr>
      </w:pPr>
      <w:r>
        <w:rPr>
          <w:lang w:val="ru-RU"/>
        </w:rPr>
        <w:lastRenderedPageBreak/>
        <w:t xml:space="preserve">МЕРОПРИЯТИЯ ПО ОКАЗАНИЮ ТЕХНИЧЕСКОЙ ПОМОЩИ, НЕПОСРЕДСТВЕННО ВЛИЯЮЩЕЙ НА УРОВЕНЬ ИСПОЛЬЗОВАНИЯ </w:t>
      </w:r>
      <w:r>
        <w:rPr>
          <w:lang w:val="ru-RU"/>
        </w:rPr>
        <w:br/>
        <w:t xml:space="preserve">СИСТЕМЫ РСТ </w:t>
      </w:r>
      <w:r>
        <w:rPr>
          <w:lang w:val="ru-RU"/>
        </w:rPr>
        <w:br/>
      </w:r>
      <w:r>
        <w:rPr>
          <w:i/>
          <w:lang w:val="ru-RU"/>
        </w:rPr>
        <w:t>(</w:t>
      </w:r>
      <w:r>
        <w:rPr>
          <w:i/>
          <w:caps w:val="0"/>
          <w:lang w:val="ru-RU"/>
        </w:rPr>
        <w:t xml:space="preserve">проведенные за истекший </w:t>
      </w:r>
      <w:r w:rsidRPr="00251FF7">
        <w:rPr>
          <w:i/>
          <w:caps w:val="0"/>
          <w:lang w:val="ru-RU"/>
        </w:rPr>
        <w:t>период</w:t>
      </w:r>
      <w:r>
        <w:rPr>
          <w:i/>
          <w:caps w:val="0"/>
          <w:lang w:val="ru-RU"/>
        </w:rPr>
        <w:t xml:space="preserve"> 2019</w:t>
      </w:r>
      <w:r>
        <w:rPr>
          <w:i/>
          <w:caps w:val="0"/>
        </w:rPr>
        <w:t> </w:t>
      </w:r>
      <w:r>
        <w:rPr>
          <w:i/>
          <w:caps w:val="0"/>
          <w:lang w:val="ru-RU"/>
        </w:rPr>
        <w:t xml:space="preserve">г. </w:t>
      </w:r>
      <w:r w:rsidRPr="00251FF7">
        <w:rPr>
          <w:i/>
          <w:caps w:val="0"/>
          <w:lang w:val="ru-RU"/>
        </w:rPr>
        <w:t>/</w:t>
      </w:r>
      <w:r>
        <w:rPr>
          <w:i/>
          <w:caps w:val="0"/>
          <w:lang w:val="ru-RU"/>
        </w:rPr>
        <w:t xml:space="preserve"> планируемые на </w:t>
      </w:r>
      <w:bookmarkStart w:id="6" w:name="a"/>
      <w:r>
        <w:rPr>
          <w:i/>
          <w:caps w:val="0"/>
          <w:lang w:val="ru-RU"/>
        </w:rPr>
        <w:t>оставш</w:t>
      </w:r>
      <w:bookmarkEnd w:id="6"/>
      <w:r>
        <w:rPr>
          <w:i/>
          <w:caps w:val="0"/>
          <w:lang w:val="ru-RU"/>
        </w:rPr>
        <w:t xml:space="preserve">уюся часть </w:t>
      </w:r>
      <w:r w:rsidRPr="00251FF7">
        <w:rPr>
          <w:i/>
          <w:caps w:val="0"/>
          <w:lang w:val="ru-RU"/>
        </w:rPr>
        <w:t>2019 г.</w:t>
      </w:r>
      <w:r>
        <w:rPr>
          <w:i/>
          <w:lang w:val="ru-RU"/>
        </w:rPr>
        <w:t xml:space="preserve">) </w:t>
      </w:r>
      <w:r>
        <w:rPr>
          <w:lang w:val="ru-RU"/>
        </w:rPr>
        <w:br/>
      </w:r>
    </w:p>
    <w:p w:rsidR="00A8228E" w:rsidRPr="00251FF7" w:rsidRDefault="00251FF7">
      <w:pPr>
        <w:pStyle w:val="ONUME"/>
        <w:numPr>
          <w:ilvl w:val="0"/>
          <w:numId w:val="0"/>
        </w:numPr>
        <w:rPr>
          <w:lang w:val="ru-RU"/>
        </w:rPr>
      </w:pPr>
      <w:r w:rsidRPr="00251FF7">
        <w:rPr>
          <w:lang w:val="ru-RU"/>
        </w:rPr>
        <w:t>Настоящ</w:t>
      </w:r>
      <w:r>
        <w:rPr>
          <w:lang w:val="ru-RU"/>
        </w:rPr>
        <w:t>ее</w:t>
      </w:r>
      <w:r w:rsidR="00C60042" w:rsidRPr="00251FF7">
        <w:rPr>
          <w:lang w:val="ru-RU"/>
        </w:rPr>
        <w:t xml:space="preserve"> </w:t>
      </w:r>
      <w:r w:rsidRPr="00251FF7">
        <w:rPr>
          <w:lang w:val="ru-RU"/>
        </w:rPr>
        <w:t>п</w:t>
      </w:r>
      <w:r w:rsidR="00C60042" w:rsidRPr="00251FF7">
        <w:rPr>
          <w:lang w:val="ru-RU"/>
        </w:rPr>
        <w:t xml:space="preserve">риложение содержит </w:t>
      </w:r>
      <w:r>
        <w:rPr>
          <w:lang w:val="ru-RU"/>
        </w:rPr>
        <w:t xml:space="preserve">полный </w:t>
      </w:r>
      <w:r w:rsidR="00C60042" w:rsidRPr="00251FF7">
        <w:rPr>
          <w:lang w:val="ru-RU"/>
        </w:rPr>
        <w:t xml:space="preserve">перечень </w:t>
      </w:r>
      <w:r>
        <w:rPr>
          <w:lang w:val="ru-RU"/>
        </w:rPr>
        <w:t>мероприятий</w:t>
      </w:r>
      <w:r w:rsidRPr="00251FF7">
        <w:rPr>
          <w:lang w:val="ru-RU"/>
        </w:rPr>
        <w:t xml:space="preserve"> по оказанию технической помощи, непосредственно влияющей на уровень использования системы </w:t>
      </w:r>
      <w:r w:rsidR="00C60042" w:rsidRPr="00251FF7">
        <w:rPr>
          <w:lang w:val="ru-RU"/>
        </w:rPr>
        <w:t xml:space="preserve">РСТ </w:t>
      </w:r>
      <w:r w:rsidRPr="00251FF7">
        <w:rPr>
          <w:lang w:val="ru-RU"/>
        </w:rPr>
        <w:t>развивающимися странами</w:t>
      </w:r>
      <w:r>
        <w:rPr>
          <w:lang w:val="ru-RU"/>
        </w:rPr>
        <w:t>, проведенных</w:t>
      </w:r>
      <w:r w:rsidRPr="00251FF7">
        <w:rPr>
          <w:lang w:val="ru-RU"/>
        </w:rPr>
        <w:t xml:space="preserve"> за истекший период 2019</w:t>
      </w:r>
      <w:r w:rsidRPr="00251FF7">
        <w:t> </w:t>
      </w:r>
      <w:r w:rsidRPr="00251FF7">
        <w:rPr>
          <w:lang w:val="ru-RU"/>
        </w:rPr>
        <w:t>г.</w:t>
      </w:r>
      <w:r>
        <w:rPr>
          <w:lang w:val="ru-RU"/>
        </w:rPr>
        <w:t xml:space="preserve"> и планируемых</w:t>
      </w:r>
      <w:r w:rsidRPr="00251FF7">
        <w:rPr>
          <w:lang w:val="ru-RU"/>
        </w:rPr>
        <w:t xml:space="preserve"> на оставшуюся часть 2019</w:t>
      </w:r>
      <w:r>
        <w:rPr>
          <w:lang w:val="ru-RU"/>
        </w:rPr>
        <w:t> </w:t>
      </w:r>
      <w:r w:rsidRPr="00251FF7">
        <w:rPr>
          <w:lang w:val="ru-RU"/>
        </w:rPr>
        <w:t>г.</w:t>
      </w:r>
      <w:r w:rsidR="00C60042" w:rsidRPr="00251FF7">
        <w:rPr>
          <w:lang w:val="ru-RU"/>
        </w:rPr>
        <w:t xml:space="preserve">, </w:t>
      </w:r>
      <w:r>
        <w:rPr>
          <w:lang w:val="ru-RU"/>
        </w:rPr>
        <w:t>в разбивке по следующим группам в зависимости от содержания мероприятий</w:t>
      </w:r>
      <w:r w:rsidR="00C60042" w:rsidRPr="00251FF7">
        <w:rPr>
          <w:lang w:val="ru-RU"/>
        </w:rPr>
        <w:t xml:space="preserve">, </w:t>
      </w:r>
      <w:r>
        <w:rPr>
          <w:lang w:val="ru-RU"/>
        </w:rPr>
        <w:t xml:space="preserve">согласно </w:t>
      </w:r>
      <w:r w:rsidRPr="00251FF7">
        <w:rPr>
          <w:lang w:val="ru-RU"/>
        </w:rPr>
        <w:t>дополнительн</w:t>
      </w:r>
      <w:r>
        <w:rPr>
          <w:lang w:val="ru-RU"/>
        </w:rPr>
        <w:t>ым по</w:t>
      </w:r>
      <w:r w:rsidR="00C60042" w:rsidRPr="00251FF7">
        <w:rPr>
          <w:lang w:val="ru-RU"/>
        </w:rPr>
        <w:t>ясн</w:t>
      </w:r>
      <w:r>
        <w:rPr>
          <w:lang w:val="ru-RU"/>
        </w:rPr>
        <w:t>ениям, приводимым по вводных примечаниях к приложению</w:t>
      </w:r>
      <w:r w:rsidR="00C60042" w:rsidRPr="00251FF7">
        <w:rPr>
          <w:lang w:val="ru-RU"/>
        </w:rPr>
        <w:t xml:space="preserve"> </w:t>
      </w:r>
      <w:r w:rsidR="00C60042">
        <w:t>I</w:t>
      </w:r>
      <w:r w:rsidR="00C60042" w:rsidRPr="00251FF7">
        <w:rPr>
          <w:lang w:val="ru-RU"/>
        </w:rPr>
        <w:t xml:space="preserve"> выше.</w:t>
      </w:r>
    </w:p>
    <w:p w:rsidR="00851A9B" w:rsidRPr="00251FF7" w:rsidRDefault="00851A9B">
      <w:pPr>
        <w:pStyle w:val="ONUME"/>
        <w:numPr>
          <w:ilvl w:val="0"/>
          <w:numId w:val="0"/>
        </w:numPr>
        <w:rPr>
          <w:lang w:val="ru-RU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330"/>
        <w:gridCol w:w="1490"/>
        <w:gridCol w:w="1035"/>
        <w:gridCol w:w="2331"/>
        <w:gridCol w:w="1588"/>
        <w:gridCol w:w="1553"/>
        <w:gridCol w:w="1629"/>
        <w:gridCol w:w="1386"/>
        <w:gridCol w:w="1325"/>
      </w:tblGrid>
      <w:tr w:rsidR="00851A9B" w:rsidRPr="00851A9B" w:rsidTr="00547E3F">
        <w:trPr>
          <w:trHeight w:val="284"/>
          <w:tblHeader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547E3F">
            <w:pPr>
              <w:spacing w:beforeLines="40" w:before="96" w:afterLines="40" w:after="9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547E3F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ФИНАНСИРО</w:t>
            </w:r>
            <w:r>
              <w:rPr>
                <w:b/>
                <w:bCs/>
                <w:sz w:val="16"/>
                <w:szCs w:val="16"/>
                <w:lang w:val="ru-RU"/>
              </w:rPr>
              <w:softHyphen/>
            </w:r>
            <w:r w:rsidRPr="00851A9B">
              <w:rPr>
                <w:b/>
                <w:bCs/>
                <w:sz w:val="16"/>
                <w:szCs w:val="16"/>
                <w:lang w:val="ru-RU"/>
              </w:rPr>
              <w:t>ВАНИЕ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547E3F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ТИП МЕРОПРИЯТИЯ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547E3F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ГРУППА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547E3F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НАЗВАНИЕ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547E3F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ОРГАНИЗАТОР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547E3F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МЕСТО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ПРОВЕДЕНИЯ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547E3F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УЧАСТНИКИ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547E3F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ТИП УЧАСТНИКОВ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547E3F">
            <w:pPr>
              <w:spacing w:beforeLines="40" w:before="96" w:afterLines="40" w:after="96"/>
              <w:jc w:val="center"/>
              <w:rPr>
                <w:b/>
                <w:bCs/>
                <w:lang w:val="ru-RU"/>
              </w:rPr>
            </w:pPr>
            <w:r w:rsidRPr="00851A9B"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851A9B" w:rsidRPr="00851A9B" w:rsidTr="00547E3F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Фев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851A9B">
              <w:rPr>
                <w:sz w:val="16"/>
                <w:szCs w:val="16"/>
                <w:lang w:val="ru-RU"/>
              </w:rPr>
              <w:t>Рег.</w:t>
            </w:r>
            <w:r>
              <w:rPr>
                <w:sz w:val="16"/>
                <w:szCs w:val="16"/>
                <w:lang w:val="ru-RU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>Национальный практикум и семинар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>Судан (</w:t>
            </w:r>
            <w:r>
              <w:rPr>
                <w:sz w:val="16"/>
                <w:szCs w:val="16"/>
              </w:rPr>
              <w:t>SD</w:t>
            </w:r>
            <w:r w:rsidRPr="00851A9B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>Судан (</w:t>
            </w:r>
            <w:r>
              <w:rPr>
                <w:sz w:val="16"/>
                <w:szCs w:val="16"/>
              </w:rPr>
              <w:t>SD</w:t>
            </w:r>
            <w:r w:rsidRPr="00851A9B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 xml:space="preserve">Ведомство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>300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Фев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Национальный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практикум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семинар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Оман</w:t>
            </w:r>
            <w:proofErr w:type="spellEnd"/>
            <w:r>
              <w:rPr>
                <w:sz w:val="16"/>
                <w:szCs w:val="16"/>
              </w:rPr>
              <w:t xml:space="preserve"> (OM)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Оман</w:t>
            </w:r>
            <w:proofErr w:type="spellEnd"/>
            <w:r>
              <w:rPr>
                <w:sz w:val="16"/>
                <w:szCs w:val="16"/>
              </w:rPr>
              <w:t xml:space="preserve"> (OM)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Фев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Семинар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вопросам</w:t>
            </w:r>
            <w:proofErr w:type="spellEnd"/>
            <w:r>
              <w:rPr>
                <w:sz w:val="16"/>
                <w:szCs w:val="16"/>
              </w:rPr>
              <w:t xml:space="preserve">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Углубленный курс по системе </w:t>
            </w:r>
            <w:proofErr w:type="spellStart"/>
            <w:r>
              <w:rPr>
                <w:sz w:val="16"/>
                <w:szCs w:val="16"/>
              </w:rPr>
              <w:t>ePCT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ЮАР (ZA)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ЮАР (ZA)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Фев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Национальные семинары по тематике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ONAPI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Доминиканская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Республика</w:t>
            </w:r>
            <w:proofErr w:type="spellEnd"/>
            <w:r>
              <w:rPr>
                <w:sz w:val="16"/>
                <w:szCs w:val="16"/>
              </w:rPr>
              <w:t xml:space="preserve"> (DO)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Доминиканская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Республика</w:t>
            </w:r>
            <w:proofErr w:type="spellEnd"/>
            <w:r>
              <w:rPr>
                <w:sz w:val="16"/>
                <w:szCs w:val="16"/>
              </w:rPr>
              <w:t xml:space="preserve"> (DO)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Фев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Ознакомительный визит в ВОИС по тематике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Швейцария</w:t>
            </w:r>
            <w:proofErr w:type="spellEnd"/>
            <w:r>
              <w:rPr>
                <w:sz w:val="16"/>
                <w:szCs w:val="16"/>
              </w:rPr>
              <w:t xml:space="preserve"> (CH)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Колумбия (</w:t>
            </w:r>
            <w:r>
              <w:rPr>
                <w:sz w:val="16"/>
                <w:szCs w:val="16"/>
              </w:rPr>
              <w:t>CO</w:t>
            </w:r>
            <w:r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br/>
              <w:t>Коста-Рика (</w:t>
            </w:r>
            <w:r>
              <w:rPr>
                <w:sz w:val="16"/>
                <w:szCs w:val="16"/>
              </w:rPr>
              <w:t>CR</w:t>
            </w:r>
            <w:r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br/>
              <w:t>Куба (</w:t>
            </w:r>
            <w:r>
              <w:rPr>
                <w:sz w:val="16"/>
                <w:szCs w:val="16"/>
              </w:rPr>
              <w:t>CU</w:t>
            </w:r>
            <w:r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br/>
              <w:t>Доминиканская Республика (</w:t>
            </w:r>
            <w:r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br/>
              <w:t>Эквадор (</w:t>
            </w:r>
            <w:r>
              <w:rPr>
                <w:sz w:val="16"/>
                <w:szCs w:val="16"/>
              </w:rPr>
              <w:t>EC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Март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Национальный семинар по вопросам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Бутан</w:t>
            </w:r>
            <w:proofErr w:type="spellEnd"/>
            <w:r>
              <w:rPr>
                <w:sz w:val="16"/>
                <w:szCs w:val="16"/>
              </w:rPr>
              <w:t xml:space="preserve"> (BT)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Бутан</w:t>
            </w:r>
            <w:proofErr w:type="spellEnd"/>
            <w:r>
              <w:rPr>
                <w:sz w:val="16"/>
                <w:szCs w:val="16"/>
              </w:rPr>
              <w:t xml:space="preserve"> (BT)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Март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Рег.бюджет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Практикум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Практикум по вопросам экспертизы по существу в </w:t>
            </w:r>
            <w:r>
              <w:rPr>
                <w:sz w:val="16"/>
                <w:szCs w:val="16"/>
                <w:lang w:val="ru-RU"/>
              </w:rPr>
              <w:lastRenderedPageBreak/>
              <w:t xml:space="preserve">ходе национальной фазы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Бахрейн</w:t>
            </w:r>
            <w:proofErr w:type="spellEnd"/>
            <w:r>
              <w:rPr>
                <w:sz w:val="16"/>
                <w:szCs w:val="16"/>
              </w:rPr>
              <w:t xml:space="preserve"> (BH)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Бахрейн</w:t>
            </w:r>
            <w:proofErr w:type="spellEnd"/>
            <w:r>
              <w:rPr>
                <w:sz w:val="16"/>
                <w:szCs w:val="16"/>
              </w:rPr>
              <w:t xml:space="preserve"> (BH)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Март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Углубленные семинары по тематике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в </w:t>
            </w:r>
            <w:proofErr w:type="spellStart"/>
            <w:r>
              <w:rPr>
                <w:rFonts w:eastAsia="Times New Roman"/>
                <w:sz w:val="16"/>
                <w:szCs w:val="16"/>
                <w:lang w:val="ru-RU" w:eastAsia="en-US"/>
              </w:rPr>
              <w:t>Шэньчжэне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и Ханчжоу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Внешнее бюро ВОИС в Китае,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</w:r>
            <w:r>
              <w:rPr>
                <w:rFonts w:eastAsia="Times New Roman"/>
                <w:sz w:val="16"/>
                <w:szCs w:val="16"/>
                <w:lang w:eastAsia="en-US"/>
              </w:rPr>
              <w:t>CNIPA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Китай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(CN)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Китай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(CN)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251FF7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П</w:t>
            </w:r>
            <w:r w:rsidR="00851A9B">
              <w:rPr>
                <w:rFonts w:eastAsia="Times New Roman"/>
                <w:sz w:val="16"/>
                <w:szCs w:val="16"/>
                <w:lang w:eastAsia="en-US"/>
              </w:rPr>
              <w:t>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250</w:t>
            </w:r>
          </w:p>
        </w:tc>
      </w:tr>
      <w:tr w:rsidR="00851A9B" w:rsidRP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Апр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>Рег. бюджет + ЦФ/Япония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Иное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>Практическое обучение патентных экспертов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OMPIC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>Марокко (</w:t>
            </w:r>
            <w:r>
              <w:rPr>
                <w:sz w:val="16"/>
                <w:szCs w:val="16"/>
              </w:rPr>
              <w:t>MA</w:t>
            </w:r>
            <w:r w:rsidRPr="00851A9B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>Джибути (</w:t>
            </w:r>
            <w:r>
              <w:rPr>
                <w:sz w:val="16"/>
                <w:szCs w:val="16"/>
              </w:rPr>
              <w:t>DJ</w:t>
            </w:r>
            <w:r w:rsidRPr="00851A9B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 xml:space="preserve">Ведомство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>3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Апр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Семинар по услугам и инициативам ВОИС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Греция</w:t>
            </w:r>
            <w:proofErr w:type="spellEnd"/>
            <w:r>
              <w:rPr>
                <w:sz w:val="16"/>
                <w:szCs w:val="16"/>
              </w:rPr>
              <w:t xml:space="preserve"> (GR)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Греция</w:t>
            </w:r>
            <w:proofErr w:type="spellEnd"/>
            <w:r>
              <w:rPr>
                <w:sz w:val="16"/>
                <w:szCs w:val="16"/>
              </w:rPr>
              <w:t xml:space="preserve"> (GR)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Апр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Углубленный курс по системе </w:t>
            </w:r>
            <w:proofErr w:type="spellStart"/>
            <w:r>
              <w:rPr>
                <w:sz w:val="16"/>
                <w:szCs w:val="16"/>
              </w:rPr>
              <w:t>ePCT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и процедурам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Иордания</w:t>
            </w:r>
            <w:proofErr w:type="spellEnd"/>
            <w:r>
              <w:rPr>
                <w:sz w:val="16"/>
                <w:szCs w:val="16"/>
              </w:rPr>
              <w:t xml:space="preserve"> (JO)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Иордания</w:t>
            </w:r>
            <w:proofErr w:type="spellEnd"/>
            <w:r>
              <w:rPr>
                <w:sz w:val="16"/>
                <w:szCs w:val="16"/>
              </w:rPr>
              <w:t xml:space="preserve"> (JO)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Апр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PCT МПО/ОМПЭ </w:t>
            </w:r>
            <w:proofErr w:type="spellStart"/>
            <w:r>
              <w:rPr>
                <w:sz w:val="16"/>
                <w:szCs w:val="16"/>
              </w:rPr>
              <w:t>Поддержка</w:t>
            </w:r>
            <w:proofErr w:type="spellEnd"/>
            <w:r>
              <w:rPr>
                <w:sz w:val="16"/>
                <w:szCs w:val="16"/>
              </w:rPr>
              <w:t xml:space="preserve"> SUP7PORT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CDF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Курс по системе </w:t>
            </w:r>
            <w:proofErr w:type="spellStart"/>
            <w:r>
              <w:rPr>
                <w:sz w:val="16"/>
                <w:szCs w:val="16"/>
              </w:rPr>
              <w:t>ePCT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для МПО/ОМПЭ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Филиппины</w:t>
            </w:r>
            <w:proofErr w:type="spellEnd"/>
            <w:r>
              <w:rPr>
                <w:sz w:val="16"/>
                <w:szCs w:val="16"/>
              </w:rPr>
              <w:t xml:space="preserve"> (PH)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Филиппины</w:t>
            </w:r>
            <w:proofErr w:type="spellEnd"/>
            <w:r>
              <w:rPr>
                <w:sz w:val="16"/>
                <w:szCs w:val="16"/>
              </w:rPr>
              <w:t xml:space="preserve"> (PH)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Апр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бюджет</w:t>
            </w:r>
            <w:proofErr w:type="spellEnd"/>
            <w:r>
              <w:rPr>
                <w:sz w:val="16"/>
                <w:szCs w:val="16"/>
              </w:rPr>
              <w:t xml:space="preserve"> + ЦФ/</w:t>
            </w:r>
            <w:proofErr w:type="spellStart"/>
            <w:r>
              <w:rPr>
                <w:sz w:val="16"/>
                <w:szCs w:val="16"/>
              </w:rPr>
              <w:t>Австр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Иное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</w:rPr>
              <w:t>Практическое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обучение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патентных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экспертов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Ведомство ИС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Австрали</w:t>
            </w:r>
            <w:proofErr w:type="spellEnd"/>
            <w:r>
              <w:rPr>
                <w:sz w:val="16"/>
                <w:szCs w:val="16"/>
                <w:lang w:val="ru-RU"/>
              </w:rPr>
              <w:t>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Австралия</w:t>
            </w:r>
            <w:proofErr w:type="spellEnd"/>
            <w:r>
              <w:rPr>
                <w:sz w:val="16"/>
                <w:szCs w:val="16"/>
              </w:rPr>
              <w:t xml:space="preserve"> (AU)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Индонезия</w:t>
            </w:r>
            <w:proofErr w:type="spellEnd"/>
            <w:r>
              <w:rPr>
                <w:sz w:val="16"/>
                <w:szCs w:val="16"/>
              </w:rPr>
              <w:t xml:space="preserve"> (ID)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Апр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Мобильный семинар по вопросам </w:t>
            </w:r>
            <w:r>
              <w:rPr>
                <w:sz w:val="16"/>
                <w:szCs w:val="16"/>
              </w:rPr>
              <w:t>PCT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DCIP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Зимбабве</w:t>
            </w:r>
            <w:proofErr w:type="spellEnd"/>
            <w:r>
              <w:rPr>
                <w:sz w:val="16"/>
                <w:szCs w:val="16"/>
              </w:rPr>
              <w:t xml:space="preserve"> (ZW)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Зимбабве</w:t>
            </w:r>
            <w:proofErr w:type="spellEnd"/>
            <w:r>
              <w:rPr>
                <w:sz w:val="16"/>
                <w:szCs w:val="16"/>
              </w:rPr>
              <w:t xml:space="preserve"> (ZW)</w:t>
            </w:r>
            <w:r>
              <w:rPr>
                <w:sz w:val="16"/>
                <w:szCs w:val="16"/>
              </w:rPr>
              <w:br/>
              <w:t>АРОИС (AP)*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Университет</w:t>
            </w:r>
            <w:proofErr w:type="spellEnd"/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br/>
              <w:t xml:space="preserve">НИИ+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Апр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Национальный семинар по вопросам </w:t>
            </w:r>
            <w:r>
              <w:rPr>
                <w:sz w:val="16"/>
                <w:szCs w:val="16"/>
              </w:rPr>
              <w:t>PCT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Катар</w:t>
            </w:r>
            <w:proofErr w:type="spellEnd"/>
            <w:r>
              <w:rPr>
                <w:sz w:val="16"/>
                <w:szCs w:val="16"/>
              </w:rPr>
              <w:t xml:space="preserve"> (QA)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Катар</w:t>
            </w:r>
            <w:proofErr w:type="spellEnd"/>
            <w:r>
              <w:rPr>
                <w:sz w:val="16"/>
                <w:szCs w:val="16"/>
              </w:rPr>
              <w:t xml:space="preserve"> (QA)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Апр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851A9B">
              <w:rPr>
                <w:sz w:val="16"/>
                <w:szCs w:val="16"/>
                <w:lang w:val="ru-RU"/>
              </w:rPr>
              <w:t>2019</w:t>
            </w:r>
            <w:r>
              <w:rPr>
                <w:sz w:val="16"/>
                <w:szCs w:val="16"/>
                <w:lang w:val="ru-RU"/>
              </w:rPr>
              <w:t> </w:t>
            </w:r>
            <w:r w:rsidRPr="00851A9B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Субрегиональный практикум ВОИС по вопросам </w:t>
            </w:r>
            <w:r>
              <w:rPr>
                <w:sz w:val="16"/>
                <w:szCs w:val="22"/>
                <w:lang w:val="ru-RU"/>
              </w:rPr>
              <w:t>патент</w:t>
            </w:r>
            <w:r>
              <w:rPr>
                <w:sz w:val="16"/>
                <w:szCs w:val="16"/>
                <w:lang w:val="ru-RU"/>
              </w:rPr>
              <w:t xml:space="preserve">ной экспертизы в ходе национальной фазы </w:t>
            </w:r>
            <w:r>
              <w:rPr>
                <w:sz w:val="16"/>
                <w:szCs w:val="16"/>
              </w:rPr>
              <w:t>PCT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ЕгПВ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Египет</w:t>
            </w:r>
            <w:proofErr w:type="spellEnd"/>
            <w:r>
              <w:rPr>
                <w:sz w:val="16"/>
                <w:szCs w:val="16"/>
              </w:rPr>
              <w:t xml:space="preserve"> (EG)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Египет (</w:t>
            </w:r>
            <w:r>
              <w:rPr>
                <w:sz w:val="16"/>
                <w:szCs w:val="16"/>
              </w:rPr>
              <w:t>EG</w:t>
            </w:r>
            <w:r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br/>
              <w:t>Ирак (</w:t>
            </w:r>
            <w:r>
              <w:rPr>
                <w:sz w:val="16"/>
                <w:szCs w:val="16"/>
              </w:rPr>
              <w:t>IQ</w:t>
            </w:r>
            <w:r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br/>
              <w:t>Ливия (</w:t>
            </w:r>
            <w:r>
              <w:rPr>
                <w:sz w:val="16"/>
                <w:szCs w:val="16"/>
              </w:rPr>
              <w:t>LY</w:t>
            </w:r>
            <w:r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br/>
              <w:t>Сирийская Арабская Республика (</w:t>
            </w:r>
            <w:r>
              <w:rPr>
                <w:sz w:val="16"/>
                <w:szCs w:val="16"/>
              </w:rPr>
              <w:t>SY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Май </w:t>
            </w:r>
            <w:r w:rsidRPr="00851A9B">
              <w:rPr>
                <w:sz w:val="16"/>
                <w:szCs w:val="16"/>
                <w:lang w:val="ru-RU"/>
              </w:rPr>
              <w:t>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851A9B">
              <w:rPr>
                <w:sz w:val="16"/>
                <w:szCs w:val="16"/>
                <w:lang w:val="ru-RU"/>
              </w:rPr>
              <w:t>Рег.</w:t>
            </w:r>
            <w:r>
              <w:rPr>
                <w:sz w:val="16"/>
                <w:szCs w:val="16"/>
                <w:lang w:val="ru-RU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Семинар и учебный курс по </w:t>
            </w:r>
            <w:r>
              <w:rPr>
                <w:sz w:val="16"/>
                <w:szCs w:val="22"/>
                <w:lang w:val="ru-RU"/>
              </w:rPr>
              <w:t>тематике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>Намибия (</w:t>
            </w:r>
            <w:r>
              <w:rPr>
                <w:sz w:val="16"/>
                <w:szCs w:val="16"/>
              </w:rPr>
              <w:t>NA</w:t>
            </w:r>
            <w:r w:rsidRPr="00851A9B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 w:rsidRPr="00851A9B">
              <w:rPr>
                <w:sz w:val="16"/>
                <w:szCs w:val="16"/>
                <w:lang w:val="ru-RU"/>
              </w:rPr>
              <w:t>Намибия (</w:t>
            </w:r>
            <w:r>
              <w:rPr>
                <w:sz w:val="16"/>
                <w:szCs w:val="16"/>
              </w:rPr>
              <w:t>NA</w:t>
            </w:r>
            <w:r w:rsidRPr="00851A9B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 w:rsidRPr="00851A9B">
              <w:rPr>
                <w:sz w:val="16"/>
                <w:szCs w:val="16"/>
                <w:lang w:val="ru-RU"/>
              </w:rPr>
              <w:t xml:space="preserve">Ведомство </w:t>
            </w:r>
            <w:r>
              <w:rPr>
                <w:sz w:val="16"/>
                <w:szCs w:val="16"/>
              </w:rPr>
              <w:t xml:space="preserve">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 xml:space="preserve">Май </w:t>
            </w:r>
            <w:r w:rsidRPr="00851A9B">
              <w:rPr>
                <w:sz w:val="16"/>
                <w:szCs w:val="16"/>
                <w:lang w:val="ru-RU"/>
              </w:rPr>
              <w:t>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Семинары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тематике</w:t>
            </w:r>
            <w:proofErr w:type="spellEnd"/>
            <w:r>
              <w:rPr>
                <w:sz w:val="16"/>
                <w:szCs w:val="16"/>
              </w:rPr>
              <w:t xml:space="preserve"> 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Вьетнам</w:t>
            </w:r>
            <w:proofErr w:type="spellEnd"/>
            <w:r>
              <w:rPr>
                <w:sz w:val="16"/>
                <w:szCs w:val="16"/>
              </w:rPr>
              <w:t xml:space="preserve">  (VN)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Viet  Nam (VN)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Май </w:t>
            </w:r>
            <w:r w:rsidRPr="00851A9B">
              <w:rPr>
                <w:sz w:val="16"/>
                <w:szCs w:val="16"/>
                <w:lang w:val="ru-RU"/>
              </w:rPr>
              <w:t>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Национальный семинар по вопросам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Нигерия</w:t>
            </w:r>
            <w:proofErr w:type="spellEnd"/>
            <w:r>
              <w:rPr>
                <w:sz w:val="16"/>
                <w:szCs w:val="16"/>
              </w:rPr>
              <w:t xml:space="preserve"> (NG)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Нигерия</w:t>
            </w:r>
            <w:proofErr w:type="spellEnd"/>
            <w:r>
              <w:rPr>
                <w:sz w:val="16"/>
                <w:szCs w:val="16"/>
              </w:rPr>
              <w:t xml:space="preserve"> (NG)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Университет</w:t>
            </w:r>
            <w:proofErr w:type="spellEnd"/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br/>
              <w:t xml:space="preserve">НИИ+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ru-RU"/>
              </w:rPr>
              <w:t xml:space="preserve">Май </w:t>
            </w:r>
            <w:r w:rsidRPr="00851A9B">
              <w:rPr>
                <w:sz w:val="16"/>
                <w:szCs w:val="16"/>
                <w:lang w:val="ru-RU"/>
              </w:rPr>
              <w:t>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семинар по вопросам работы системы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Внешнее бюро ВОИС в России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Российская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Федерация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(RU)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Российская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Федерация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(RU)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Университет</w:t>
            </w:r>
            <w:proofErr w:type="spellEnd"/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br/>
              <w:t xml:space="preserve">НИИ+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50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Июнь 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 w:rsidRPr="00851A9B">
              <w:rPr>
                <w:sz w:val="16"/>
                <w:szCs w:val="16"/>
                <w:lang w:val="ru-RU"/>
              </w:rPr>
              <w:t>Рег.</w:t>
            </w:r>
            <w:r>
              <w:rPr>
                <w:sz w:val="16"/>
                <w:szCs w:val="16"/>
                <w:lang w:val="ru-RU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семинар по вопросам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>Перу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PE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>Перу (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PE</w:t>
            </w: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51A9B">
              <w:rPr>
                <w:sz w:val="16"/>
                <w:szCs w:val="16"/>
                <w:lang w:val="ru-RU"/>
              </w:rPr>
              <w:t>Университет/</w:t>
            </w:r>
            <w:r w:rsidRPr="00851A9B">
              <w:rPr>
                <w:sz w:val="16"/>
                <w:szCs w:val="16"/>
                <w:lang w:val="ru-RU"/>
              </w:rPr>
              <w:br/>
              <w:t>НИИ+ п</w:t>
            </w:r>
            <w:proofErr w:type="spellStart"/>
            <w:r>
              <w:rPr>
                <w:sz w:val="16"/>
                <w:szCs w:val="16"/>
              </w:rPr>
              <w:t>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Июнь 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Национальный семинар по вопросам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Чили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(CL)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Чили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(CL)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Университет</w:t>
            </w:r>
            <w:proofErr w:type="spellEnd"/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br/>
              <w:t xml:space="preserve">НИИ+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Июнь 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Национальный мобильный семинар по вопросам 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Индия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(IN)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Индия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(IN)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  <w:proofErr w:type="spellStart"/>
            <w:r>
              <w:rPr>
                <w:sz w:val="16"/>
                <w:szCs w:val="16"/>
              </w:rPr>
              <w:t>пользователи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Апр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br/>
              <w:t>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 w:rsidRPr="00851A9B">
              <w:rPr>
                <w:sz w:val="16"/>
                <w:szCs w:val="16"/>
                <w:lang w:val="ru-RU"/>
              </w:rPr>
              <w:t>Рег.</w:t>
            </w:r>
            <w:r>
              <w:rPr>
                <w:sz w:val="16"/>
                <w:szCs w:val="16"/>
                <w:lang w:val="ru-RU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51A9B">
              <w:rPr>
                <w:sz w:val="16"/>
                <w:szCs w:val="16"/>
                <w:lang w:val="ru-RU"/>
              </w:rPr>
              <w:t xml:space="preserve">Семинар </w:t>
            </w:r>
            <w:r>
              <w:rPr>
                <w:sz w:val="16"/>
                <w:szCs w:val="16"/>
                <w:lang w:val="ru-RU"/>
              </w:rPr>
              <w:t xml:space="preserve">по вопросам </w:t>
            </w:r>
            <w:r>
              <w:rPr>
                <w:sz w:val="16"/>
                <w:szCs w:val="16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Pr="00851A9B" w:rsidRDefault="00851A9B" w:rsidP="00851A9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Сент</w:t>
            </w:r>
            <w:proofErr w:type="spellEnd"/>
            <w:r>
              <w:rPr>
                <w:sz w:val="16"/>
                <w:szCs w:val="16"/>
                <w:lang w:val="ru-RU"/>
              </w:rPr>
              <w:t>-Китс и Невис (</w:t>
            </w:r>
            <w:r>
              <w:rPr>
                <w:sz w:val="16"/>
                <w:szCs w:val="16"/>
              </w:rPr>
              <w:t>KN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Сент</w:t>
            </w:r>
            <w:proofErr w:type="spellEnd"/>
            <w:r>
              <w:rPr>
                <w:sz w:val="16"/>
                <w:szCs w:val="16"/>
                <w:lang w:val="ru-RU"/>
              </w:rPr>
              <w:t>-Китс и Невис (</w:t>
            </w:r>
            <w:r>
              <w:rPr>
                <w:sz w:val="16"/>
                <w:szCs w:val="16"/>
              </w:rPr>
              <w:t>KN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proofErr w:type="spellStart"/>
            <w:r w:rsidRPr="00851A9B">
              <w:rPr>
                <w:sz w:val="16"/>
                <w:szCs w:val="16"/>
                <w:lang w:val="ru-RU"/>
              </w:rPr>
              <w:t>Пользов</w:t>
            </w:r>
            <w:r>
              <w:rPr>
                <w:sz w:val="16"/>
                <w:szCs w:val="16"/>
              </w:rPr>
              <w:t>атели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Июль 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 w:rsidRPr="00851A9B">
              <w:rPr>
                <w:sz w:val="16"/>
                <w:szCs w:val="16"/>
                <w:lang w:val="ru-RU"/>
              </w:rPr>
              <w:t>Рег.</w:t>
            </w:r>
            <w:r>
              <w:rPr>
                <w:sz w:val="16"/>
                <w:szCs w:val="16"/>
                <w:lang w:val="ru-RU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Региональный семинар по вопросам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для </w:t>
            </w:r>
            <w:proofErr w:type="spellStart"/>
            <w:r>
              <w:rPr>
                <w:rFonts w:eastAsia="Times New Roman"/>
                <w:sz w:val="16"/>
                <w:szCs w:val="16"/>
                <w:lang w:val="ru-RU" w:eastAsia="en-US"/>
              </w:rPr>
              <w:t>португалоязычных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стран Африки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351E1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Институт промышленной собственности Анголы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Ангола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(AO)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Июль 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CE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по вопросам экспертизы по существу </w:t>
            </w:r>
            <w:r>
              <w:rPr>
                <w:sz w:val="16"/>
                <w:szCs w:val="16"/>
                <w:lang w:val="ru-RU" w:eastAsia="en-US"/>
              </w:rPr>
              <w:t>в ходе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национальной фазы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Эфиопия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(ET)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Бахрейн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(BH)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Эфиопия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(ET)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851A9B" w:rsidRP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val="ru-RU" w:eastAsia="en-US"/>
              </w:rPr>
              <w:t>Авг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br/>
              <w:t>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 w:rsidRPr="00851A9B">
              <w:rPr>
                <w:sz w:val="16"/>
                <w:szCs w:val="16"/>
                <w:lang w:val="ru-RU"/>
              </w:rPr>
              <w:t>Рег.</w:t>
            </w:r>
            <w:r>
              <w:rPr>
                <w:sz w:val="16"/>
                <w:szCs w:val="16"/>
                <w:lang w:val="ru-RU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 xml:space="preserve">Семинар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Pr="00851A9B" w:rsidRDefault="00851A9B" w:rsidP="00851A9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251FF7" w:rsidP="00251FF7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bookmarkStart w:id="7" w:name="c"/>
            <w:r>
              <w:rPr>
                <w:rFonts w:eastAsia="Times New Roman"/>
                <w:sz w:val="16"/>
                <w:szCs w:val="16"/>
                <w:lang w:val="ru-RU" w:eastAsia="en-US"/>
              </w:rPr>
              <w:t>Мозамбик (MZ)</w:t>
            </w:r>
            <w:bookmarkEnd w:id="7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251FF7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Мозамбик (MZ)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51A9B">
              <w:rPr>
                <w:rFonts w:eastAsia="Times New Roman"/>
                <w:sz w:val="16"/>
                <w:szCs w:val="16"/>
                <w:lang w:val="ru-RU" w:eastAsia="en-US"/>
              </w:rPr>
              <w:t>Ведомство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val="ru-RU" w:eastAsia="en-US"/>
              </w:rPr>
              <w:lastRenderedPageBreak/>
              <w:t>Сент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 w:rsidRPr="00851A9B">
              <w:rPr>
                <w:sz w:val="16"/>
                <w:szCs w:val="16"/>
                <w:lang w:val="ru-RU"/>
              </w:rPr>
              <w:t>Рег.</w:t>
            </w:r>
            <w:r>
              <w:rPr>
                <w:sz w:val="16"/>
                <w:szCs w:val="16"/>
                <w:lang w:val="ru-RU"/>
              </w:rPr>
              <w:t>бюджет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Региональный семинар по вопросам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Ботсвана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(BW)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Ботсвана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(BW)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851A9B" w:rsidTr="00851A9B">
        <w:trPr>
          <w:trHeight w:val="27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P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val="ru-RU" w:eastAsia="en-US"/>
              </w:rPr>
              <w:t>Сент</w:t>
            </w:r>
            <w:proofErr w:type="spellEnd"/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2019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ru-RU"/>
              </w:rPr>
              <w:t>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Практикум и семинар по вопросам PCT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Практикум по вопросам экспертизы по существу </w:t>
            </w:r>
            <w:r>
              <w:rPr>
                <w:sz w:val="16"/>
                <w:szCs w:val="16"/>
                <w:lang w:val="ru-RU" w:eastAsia="en-US"/>
              </w:rPr>
              <w:t>в ходе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национальной фазы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PCT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9B" w:rsidRDefault="00851A9B" w:rsidP="00851A9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Российская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Федерация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(RU)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Российская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Федерация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(RU)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Ведомство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A9B" w:rsidRDefault="00851A9B" w:rsidP="00851A9B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</w:tbl>
    <w:p w:rsidR="00851A9B" w:rsidRDefault="00851A9B">
      <w:pPr>
        <w:pStyle w:val="ONUME"/>
        <w:numPr>
          <w:ilvl w:val="0"/>
          <w:numId w:val="0"/>
        </w:numPr>
      </w:pPr>
    </w:p>
    <w:p w:rsidR="00A8228E" w:rsidRDefault="00851A9B">
      <w:pPr>
        <w:ind w:left="10886"/>
        <w:rPr>
          <w:szCs w:val="22"/>
          <w:lang w:val="ru-RU"/>
        </w:rPr>
      </w:pPr>
      <w:r>
        <w:rPr>
          <w:lang w:val="ru-RU"/>
        </w:rPr>
        <w:t xml:space="preserve"> </w:t>
      </w:r>
      <w:r w:rsidR="00C60042">
        <w:rPr>
          <w:lang w:val="ru-RU"/>
        </w:rPr>
        <w:t xml:space="preserve">[Приложение </w:t>
      </w:r>
      <w:r w:rsidR="00C60042">
        <w:t>III</w:t>
      </w:r>
      <w:r w:rsidR="00C60042">
        <w:rPr>
          <w:lang w:val="ru-RU"/>
        </w:rPr>
        <w:t xml:space="preserve"> следует]</w:t>
      </w:r>
    </w:p>
    <w:p w:rsidR="00A8228E" w:rsidRDefault="00C60042">
      <w:pPr>
        <w:pStyle w:val="Endofdocument-Annex"/>
        <w:rPr>
          <w:lang w:val="ru-RU"/>
        </w:rPr>
      </w:pPr>
      <w:r>
        <w:rPr>
          <w:lang w:val="ru-RU"/>
        </w:rPr>
        <w:br w:type="page"/>
      </w:r>
    </w:p>
    <w:p w:rsidR="00A8228E" w:rsidRDefault="00A8228E">
      <w:pPr>
        <w:pStyle w:val="Endofdocument-Annex"/>
        <w:ind w:left="0"/>
        <w:rPr>
          <w:lang w:val="ru-RU"/>
        </w:rPr>
        <w:sectPr w:rsidR="00A8228E" w:rsidSect="00AF26D8">
          <w:headerReference w:type="default" r:id="rId22"/>
          <w:headerReference w:type="first" r:id="rId23"/>
          <w:endnotePr>
            <w:numFmt w:val="decimal"/>
          </w:endnotePr>
          <w:pgSz w:w="16840" w:h="11907" w:orient="landscape" w:code="9"/>
          <w:pgMar w:top="1418" w:right="567" w:bottom="1134" w:left="1418" w:header="510" w:footer="1021" w:gutter="0"/>
          <w:pgNumType w:start="1"/>
          <w:cols w:space="720"/>
          <w:titlePg/>
          <w:docGrid w:linePitch="299"/>
        </w:sectPr>
      </w:pPr>
    </w:p>
    <w:p w:rsidR="00A8228E" w:rsidRDefault="00C60042">
      <w:pPr>
        <w:rPr>
          <w:rFonts w:eastAsia="Calibri"/>
          <w:caps/>
          <w:lang w:val="ru-RU"/>
        </w:rPr>
      </w:pPr>
      <w:r>
        <w:rPr>
          <w:rFonts w:eastAsia="Calibri"/>
          <w:caps/>
          <w:lang w:val="ru-RU"/>
        </w:rPr>
        <w:lastRenderedPageBreak/>
        <w:t>Комитет по развитию и интеллектуальной собственности</w:t>
      </w:r>
    </w:p>
    <w:p w:rsidR="00A8228E" w:rsidRDefault="00A8228E">
      <w:pPr>
        <w:rPr>
          <w:rFonts w:eastAsia="Calibri"/>
          <w:caps/>
          <w:lang w:val="ru-RU"/>
        </w:rPr>
      </w:pPr>
    </w:p>
    <w:p w:rsidR="00A8228E" w:rsidRDefault="00C60042">
      <w:pPr>
        <w:rPr>
          <w:rFonts w:eastAsia="Calibri"/>
          <w:caps/>
          <w:lang w:val="ru-RU"/>
        </w:rPr>
      </w:pPr>
      <w:r>
        <w:rPr>
          <w:rFonts w:eastAsia="Calibri"/>
          <w:caps/>
          <w:lang w:val="ru-RU"/>
        </w:rPr>
        <w:t>СемнадцатАЯ Сессия</w:t>
      </w:r>
    </w:p>
    <w:p w:rsidR="00A8228E" w:rsidRDefault="00C60042">
      <w:pPr>
        <w:rPr>
          <w:rFonts w:eastAsia="Calibri"/>
          <w:caps/>
          <w:lang w:val="ru-RU"/>
        </w:rPr>
      </w:pPr>
      <w:r>
        <w:rPr>
          <w:rFonts w:eastAsia="Calibri"/>
          <w:caps/>
          <w:lang w:val="ru-RU"/>
        </w:rPr>
        <w:t>Женева, 11 – 15 апреля</w:t>
      </w:r>
      <w:r>
        <w:rPr>
          <w:rFonts w:eastAsia="Calibri"/>
          <w:caps/>
        </w:rPr>
        <w:t> </w:t>
      </w:r>
      <w:r>
        <w:rPr>
          <w:rFonts w:eastAsia="Calibri"/>
          <w:caps/>
          <w:lang w:val="ru-RU"/>
        </w:rPr>
        <w:t>2016 Г.</w:t>
      </w:r>
    </w:p>
    <w:p w:rsidR="00A8228E" w:rsidRDefault="00A8228E">
      <w:pPr>
        <w:rPr>
          <w:rFonts w:eastAsia="Calibri"/>
          <w:caps/>
          <w:lang w:val="ru-RU"/>
        </w:rPr>
      </w:pPr>
    </w:p>
    <w:p w:rsidR="00A8228E" w:rsidRDefault="00C60042">
      <w:pPr>
        <w:rPr>
          <w:rFonts w:eastAsia="Calibri"/>
          <w:caps/>
          <w:lang w:val="ru-RU"/>
        </w:rPr>
      </w:pPr>
      <w:r>
        <w:rPr>
          <w:lang w:val="ru-RU"/>
        </w:rPr>
        <w:t xml:space="preserve">ДОПОЛНЕНИЕ </w:t>
      </w:r>
      <w:r>
        <w:t>I</w:t>
      </w:r>
      <w:r>
        <w:rPr>
          <w:lang w:val="ru-RU"/>
        </w:rPr>
        <w:t xml:space="preserve"> К РЕЗЮМЕ ПРЕДСЕДАТЕЛЯ</w:t>
      </w:r>
    </w:p>
    <w:p w:rsidR="00A8228E" w:rsidRDefault="00A8228E">
      <w:pPr>
        <w:rPr>
          <w:rFonts w:eastAsia="Calibri"/>
          <w:b/>
          <w:u w:val="single"/>
          <w:lang w:val="ru-RU"/>
        </w:rPr>
      </w:pPr>
    </w:p>
    <w:p w:rsidR="00A8228E" w:rsidRDefault="00A8228E">
      <w:pPr>
        <w:jc w:val="both"/>
        <w:rPr>
          <w:lang w:val="ru-RU"/>
        </w:rPr>
      </w:pPr>
    </w:p>
    <w:p w:rsidR="00A8228E" w:rsidRDefault="00C60042">
      <w:pPr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ab/>
        <w:t>Секретариат ВОИС составит подборку существующей практики, механизмов и методов оказания технической помощи.</w:t>
      </w:r>
    </w:p>
    <w:p w:rsidR="00A8228E" w:rsidRDefault="00A8228E">
      <w:pPr>
        <w:rPr>
          <w:lang w:val="ru-RU"/>
        </w:rPr>
      </w:pPr>
    </w:p>
    <w:p w:rsidR="00A8228E" w:rsidRDefault="00C60042">
      <w:pPr>
        <w:ind w:left="708"/>
        <w:rPr>
          <w:lang w:val="ru-RU"/>
        </w:rPr>
      </w:pPr>
      <w:r>
        <w:rPr>
          <w:lang w:val="ru-RU"/>
        </w:rPr>
        <w:t>В дополнение к этому ВОИС должна обеспечить регулярный форум для обмена информацией между государствами-членами об их практике, механизмах и методах в области технической помощи и наращивания потенциала, и с этой целью в частности:</w:t>
      </w:r>
    </w:p>
    <w:p w:rsidR="00A8228E" w:rsidRDefault="00A8228E">
      <w:pPr>
        <w:ind w:left="708"/>
        <w:rPr>
          <w:lang w:val="ru-RU"/>
        </w:rPr>
      </w:pPr>
    </w:p>
    <w:p w:rsidR="00A8228E" w:rsidRDefault="00C60042">
      <w:pPr>
        <w:ind w:left="708"/>
        <w:rPr>
          <w:lang w:val="ru-RU"/>
        </w:rPr>
      </w:pPr>
      <w:proofErr w:type="gramStart"/>
      <w:r>
        <w:rPr>
          <w:lang w:val="en-AU"/>
        </w:rPr>
        <w:t>a</w:t>
      </w:r>
      <w:proofErr w:type="gramEnd"/>
      <w:r>
        <w:rPr>
          <w:lang w:val="ru-RU"/>
        </w:rPr>
        <w:t xml:space="preserve">. должен быть организован однодневный семинар при проведении 19-й сессии КРИС; и </w:t>
      </w:r>
    </w:p>
    <w:p w:rsidR="00A8228E" w:rsidRDefault="00A8228E">
      <w:pPr>
        <w:ind w:left="708"/>
        <w:rPr>
          <w:lang w:val="ru-RU"/>
        </w:rPr>
      </w:pPr>
    </w:p>
    <w:p w:rsidR="00A8228E" w:rsidRDefault="00C60042">
      <w:pPr>
        <w:ind w:left="708"/>
        <w:rPr>
          <w:lang w:val="ru-RU"/>
        </w:rPr>
      </w:pPr>
      <w:proofErr w:type="gramStart"/>
      <w:r>
        <w:rPr>
          <w:lang w:val="en-AU"/>
        </w:rPr>
        <w:t>b</w:t>
      </w:r>
      <w:proofErr w:type="gramEnd"/>
      <w:r>
        <w:rPr>
          <w:lang w:val="ru-RU"/>
        </w:rPr>
        <w:t xml:space="preserve">. ВОИС должна создать веб-форум для обмена идеями, практическими методами и опытом. Данный веб-форум возможно следует интегрировать с существующими веб-платформами, ранее созданными ВОИС. </w:t>
      </w:r>
    </w:p>
    <w:p w:rsidR="00A8228E" w:rsidRDefault="00A8228E">
      <w:pPr>
        <w:ind w:left="708"/>
        <w:rPr>
          <w:lang w:val="ru-RU"/>
        </w:rPr>
      </w:pPr>
    </w:p>
    <w:p w:rsidR="00A8228E" w:rsidRDefault="00C60042">
      <w:pPr>
        <w:rPr>
          <w:lang w:val="ru-RU"/>
        </w:rPr>
      </w:pPr>
      <w:r>
        <w:rPr>
          <w:lang w:val="ru-RU"/>
        </w:rPr>
        <w:t>2.</w:t>
      </w:r>
      <w:r>
        <w:rPr>
          <w:lang w:val="ru-RU"/>
        </w:rPr>
        <w:tab/>
        <w:t xml:space="preserve">Секретариат ВОИС должен продолжать совершенствовать координацию внутри организации, развивать сотрудничество с учреждениями и программами ООН и другими соответствующими международными организациями, а также наращивать сотрудничество с национальными и региональными ведомствами ИС по вопросам, связанным с технической помощью, наращиванием потенциала и сотрудничеством, ориентированным на развитие. Секретариат определит соответствующие новые предложения и доложит о них КРИС. </w:t>
      </w:r>
    </w:p>
    <w:p w:rsidR="00A8228E" w:rsidRDefault="00A8228E">
      <w:pPr>
        <w:pStyle w:val="ListParagraph"/>
        <w:rPr>
          <w:rFonts w:ascii="Arial" w:hAnsi="Arial" w:cs="Arial"/>
          <w:lang w:val="ru-RU"/>
        </w:rPr>
      </w:pPr>
    </w:p>
    <w:p w:rsidR="00A8228E" w:rsidRDefault="00C60042">
      <w:pPr>
        <w:pStyle w:val="ListParagraph"/>
        <w:ind w:left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</w:t>
      </w:r>
      <w:r>
        <w:rPr>
          <w:rFonts w:ascii="Arial" w:hAnsi="Arial" w:cs="Arial"/>
          <w:lang w:val="ru-RU"/>
        </w:rPr>
        <w:tab/>
        <w:t>Секретариат ВОИС должен оценить существующие механизмы и методы, используемые для определения эффективности и влияния технической помощи на различных уровнях, и в процессе этой работы он должен стремится выявлять области, в которых возможны дальнейшие улучшения. Полученная в ходе этой работы информация должна быть использована при разработке будущей технической помощи и преодолени</w:t>
      </w:r>
      <w:r w:rsidR="00851A9B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любых недостатков. ВОИС должна осуществлять мониторинг и оценку долгосрочных результатов оказываемой ею технической помощи, в частности в рамках работы по наращиванию институционального потенциала получателей помощи. </w:t>
      </w:r>
    </w:p>
    <w:p w:rsidR="00A8228E" w:rsidRDefault="00C60042">
      <w:pPr>
        <w:rPr>
          <w:lang w:val="ru-RU"/>
        </w:rPr>
      </w:pPr>
      <w:r>
        <w:rPr>
          <w:lang w:val="ru-RU"/>
        </w:rPr>
        <w:t xml:space="preserve">Для обеспечения качественной технической помощи ВОИС следует рассмотреть возможность принятия устоявшейся процедуры сбалансированной коллегиальной оценки исследований, которые заказывает ВОИС и которые используются при оказании технической помощи. </w:t>
      </w:r>
    </w:p>
    <w:p w:rsidR="00A8228E" w:rsidRDefault="00A8228E">
      <w:pPr>
        <w:rPr>
          <w:lang w:val="ru-RU"/>
        </w:rPr>
      </w:pPr>
    </w:p>
    <w:p w:rsidR="00A8228E" w:rsidRDefault="00C60042">
      <w:pPr>
        <w:rPr>
          <w:lang w:val="ru-RU"/>
        </w:rPr>
      </w:pPr>
      <w:r>
        <w:rPr>
          <w:lang w:val="ru-RU"/>
        </w:rPr>
        <w:t>4.</w:t>
      </w:r>
      <w:r>
        <w:rPr>
          <w:lang w:val="ru-RU"/>
        </w:rPr>
        <w:tab/>
        <w:t xml:space="preserve">Поручить Секретариату представить документ с описанием существующей практики отбора консультантов ВОИС для оказания технической помощи. Данный документ будет служить информационным целям. </w:t>
      </w:r>
    </w:p>
    <w:p w:rsidR="00A8228E" w:rsidRDefault="00A8228E">
      <w:pPr>
        <w:rPr>
          <w:lang w:val="ru-RU"/>
        </w:rPr>
      </w:pPr>
    </w:p>
    <w:p w:rsidR="00A8228E" w:rsidRDefault="00C60042">
      <w:pPr>
        <w:rPr>
          <w:lang w:val="ru-RU"/>
        </w:rPr>
      </w:pPr>
      <w:r>
        <w:rPr>
          <w:lang w:val="ru-RU"/>
        </w:rPr>
        <w:t>5.</w:t>
      </w:r>
      <w:r>
        <w:rPr>
          <w:lang w:val="ru-RU"/>
        </w:rPr>
        <w:tab/>
        <w:t>Поручить Секретариату регулярно обновлять и по возможности улучшать реестр экспертов и консультантов для оказания технической помощи.</w:t>
      </w:r>
    </w:p>
    <w:p w:rsidR="00A8228E" w:rsidRDefault="00A8228E">
      <w:pPr>
        <w:rPr>
          <w:lang w:val="ru-RU"/>
        </w:rPr>
      </w:pPr>
    </w:p>
    <w:p w:rsidR="00A8228E" w:rsidRDefault="00C60042">
      <w:pPr>
        <w:rPr>
          <w:lang w:val="ru-RU"/>
        </w:rPr>
      </w:pPr>
      <w:r>
        <w:rPr>
          <w:lang w:val="ru-RU"/>
        </w:rPr>
        <w:lastRenderedPageBreak/>
        <w:t>6.</w:t>
      </w:r>
      <w:r>
        <w:rPr>
          <w:lang w:val="ru-RU"/>
        </w:rPr>
        <w:tab/>
        <w:t>Поручить Секретариату рассмотреть возможные улучшения раздела вебсайта ВОИС, посвященного информации о деятельности ВОИС в области оказания технической помощи, и представить соответствующий отчет.</w:t>
      </w:r>
    </w:p>
    <w:p w:rsidR="00A8228E" w:rsidRDefault="00A8228E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</w:pPr>
    </w:p>
    <w:p w:rsidR="00A8228E" w:rsidRDefault="00C60042">
      <w:pPr>
        <w:pStyle w:val="ONUME"/>
        <w:numPr>
          <w:ilvl w:val="0"/>
          <w:numId w:val="0"/>
        </w:numPr>
        <w:tabs>
          <w:tab w:val="left" w:pos="720"/>
        </w:tabs>
        <w:ind w:left="5533"/>
        <w:rPr>
          <w:lang w:val="ru-RU"/>
        </w:rPr>
      </w:pPr>
      <w:r>
        <w:rPr>
          <w:lang w:val="ru-RU"/>
        </w:rPr>
        <w:t xml:space="preserve">[Конец приложения </w:t>
      </w:r>
      <w:r>
        <w:rPr>
          <w:lang w:val="en-AU"/>
        </w:rPr>
        <w:t>III</w:t>
      </w:r>
      <w:r>
        <w:rPr>
          <w:lang w:val="ru-RU"/>
        </w:rPr>
        <w:t xml:space="preserve"> и документа]</w:t>
      </w:r>
    </w:p>
    <w:p w:rsidR="00C60042" w:rsidRDefault="00C60042">
      <w:pPr>
        <w:pStyle w:val="Endofdocument-Annex"/>
        <w:rPr>
          <w:lang w:val="ru-RU"/>
        </w:rPr>
      </w:pPr>
    </w:p>
    <w:sectPr w:rsidR="00C60042" w:rsidSect="00AF26D8">
      <w:headerReference w:type="default" r:id="rId24"/>
      <w:head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042" w:rsidRDefault="00C60042">
      <w:r>
        <w:separator/>
      </w:r>
    </w:p>
  </w:endnote>
  <w:endnote w:type="continuationSeparator" w:id="0">
    <w:p w:rsidR="00C60042" w:rsidRDefault="00C60042">
      <w:r>
        <w:separator/>
      </w:r>
    </w:p>
    <w:p w:rsidR="00C60042" w:rsidRDefault="00C60042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60042" w:rsidRDefault="00C60042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D8" w:rsidRDefault="00AF2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D8" w:rsidRDefault="00AF26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D8" w:rsidRDefault="00AF2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042" w:rsidRDefault="00C60042">
      <w:r>
        <w:separator/>
      </w:r>
    </w:p>
  </w:footnote>
  <w:footnote w:type="continuationSeparator" w:id="0">
    <w:p w:rsidR="00C60042" w:rsidRDefault="00C60042">
      <w:r>
        <w:separator/>
      </w:r>
    </w:p>
    <w:p w:rsidR="00C60042" w:rsidRDefault="00C60042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C60042" w:rsidRDefault="00C60042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D8" w:rsidRDefault="00AF2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8E" w:rsidRDefault="00C60042">
    <w:pPr>
      <w:jc w:val="right"/>
    </w:pPr>
    <w:bookmarkStart w:id="5" w:name="Code2"/>
    <w:bookmarkEnd w:id="5"/>
    <w:r>
      <w:t>PCT/WG/12/22</w:t>
    </w:r>
  </w:p>
  <w:p w:rsidR="00A8228E" w:rsidRDefault="00FF42D8">
    <w:pPr>
      <w:jc w:val="right"/>
    </w:pPr>
    <w:proofErr w:type="spellStart"/>
    <w:r>
      <w:rPr>
        <w:lang w:val="ru-RU"/>
      </w:rPr>
      <w:t>стр</w:t>
    </w:r>
    <w:proofErr w:type="spellEnd"/>
    <w:r w:rsidRPr="00FF42D8">
      <w:t xml:space="preserve">. </w:t>
    </w:r>
    <w:r w:rsidR="00C60042">
      <w:fldChar w:fldCharType="begin"/>
    </w:r>
    <w:r w:rsidR="00C60042">
      <w:instrText xml:space="preserve"> PAGE  \* MERGEFORMAT </w:instrText>
    </w:r>
    <w:r w:rsidR="00C60042">
      <w:fldChar w:fldCharType="separate"/>
    </w:r>
    <w:r w:rsidR="00AF26D8">
      <w:rPr>
        <w:noProof/>
      </w:rPr>
      <w:t>7</w:t>
    </w:r>
    <w:r w:rsidR="00C60042">
      <w:fldChar w:fldCharType="end"/>
    </w:r>
  </w:p>
  <w:p w:rsidR="00A8228E" w:rsidRDefault="00A8228E">
    <w:pPr>
      <w:jc w:val="right"/>
    </w:pPr>
  </w:p>
  <w:p w:rsidR="00A8228E" w:rsidRDefault="00A8228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D8" w:rsidRDefault="00AF26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8E" w:rsidRPr="00AF26D8" w:rsidRDefault="00C60042">
    <w:pPr>
      <w:jc w:val="right"/>
      <w:rPr>
        <w:lang w:val="ru-RU"/>
      </w:rPr>
    </w:pPr>
    <w:r>
      <w:t>PCT</w:t>
    </w:r>
    <w:r w:rsidRPr="00AF26D8">
      <w:rPr>
        <w:lang w:val="ru-RU"/>
      </w:rPr>
      <w:t>/</w:t>
    </w:r>
    <w:r>
      <w:t>WG</w:t>
    </w:r>
    <w:r w:rsidRPr="00AF26D8">
      <w:rPr>
        <w:lang w:val="ru-RU"/>
      </w:rPr>
      <w:t>/12/22</w:t>
    </w:r>
  </w:p>
  <w:p w:rsidR="00A8228E" w:rsidRDefault="0015485D">
    <w:pPr>
      <w:jc w:val="right"/>
    </w:pPr>
    <w:r w:rsidRPr="0015485D">
      <w:rPr>
        <w:lang w:val="ru-RU"/>
      </w:rPr>
      <w:t>Приложени</w:t>
    </w:r>
    <w:r>
      <w:rPr>
        <w:lang w:val="ru-RU"/>
      </w:rPr>
      <w:t>е</w:t>
    </w:r>
    <w:r w:rsidRPr="00AF26D8">
      <w:rPr>
        <w:b/>
        <w:lang w:val="ru-RU"/>
      </w:rPr>
      <w:t xml:space="preserve"> </w:t>
    </w:r>
    <w:r w:rsidR="00C60042">
      <w:t>I</w:t>
    </w:r>
    <w:r w:rsidR="00C60042" w:rsidRPr="00AF26D8">
      <w:rPr>
        <w:lang w:val="ru-RU"/>
      </w:rPr>
      <w:t xml:space="preserve">, </w:t>
    </w:r>
    <w:r>
      <w:rPr>
        <w:lang w:val="ru-RU"/>
      </w:rPr>
      <w:t xml:space="preserve">стр. </w:t>
    </w:r>
    <w:r w:rsidR="00C60042">
      <w:fldChar w:fldCharType="begin"/>
    </w:r>
    <w:r w:rsidR="00C60042" w:rsidRPr="00AF26D8">
      <w:rPr>
        <w:lang w:val="ru-RU"/>
      </w:rPr>
      <w:instrText xml:space="preserve"> </w:instrText>
    </w:r>
    <w:r w:rsidR="00C60042">
      <w:instrText>PAGE</w:instrText>
    </w:r>
    <w:r w:rsidR="00C60042" w:rsidRPr="00AF26D8">
      <w:rPr>
        <w:lang w:val="ru-RU"/>
      </w:rPr>
      <w:instrText xml:space="preserve">  \* </w:instrText>
    </w:r>
    <w:r w:rsidR="00C60042">
      <w:instrText>MERGEFORMAT</w:instrText>
    </w:r>
    <w:r w:rsidR="00C60042" w:rsidRPr="00AF26D8">
      <w:rPr>
        <w:lang w:val="ru-RU"/>
      </w:rPr>
      <w:instrText xml:space="preserve"> </w:instrText>
    </w:r>
    <w:r w:rsidR="00C60042">
      <w:fldChar w:fldCharType="separate"/>
    </w:r>
    <w:r w:rsidR="00AF26D8">
      <w:rPr>
        <w:noProof/>
      </w:rPr>
      <w:t>11</w:t>
    </w:r>
    <w:r w:rsidR="00C60042">
      <w:fldChar w:fldCharType="end"/>
    </w:r>
  </w:p>
  <w:p w:rsidR="00A8228E" w:rsidRDefault="00A8228E">
    <w:pPr>
      <w:jc w:val="right"/>
    </w:pPr>
  </w:p>
  <w:p w:rsidR="00A8228E" w:rsidRDefault="00A8228E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8E" w:rsidRDefault="00C60042">
    <w:pPr>
      <w:pStyle w:val="Header"/>
      <w:jc w:val="right"/>
    </w:pPr>
    <w:r>
      <w:t>PCT/WG/12/22</w:t>
    </w:r>
    <w:r>
      <w:br/>
    </w:r>
    <w:r w:rsidR="0015485D" w:rsidRPr="0015485D">
      <w:rPr>
        <w:lang w:val="ru-RU"/>
      </w:rPr>
      <w:t>ПРИЛОЖЕНИ</w:t>
    </w:r>
    <w:r w:rsidR="0015485D">
      <w:rPr>
        <w:lang w:val="ru-RU"/>
      </w:rPr>
      <w:t xml:space="preserve">Е </w:t>
    </w:r>
    <w:r>
      <w:t>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8E" w:rsidRDefault="00C60042">
    <w:pPr>
      <w:jc w:val="right"/>
      <w:rPr>
        <w:lang w:val="fr-FR"/>
      </w:rPr>
    </w:pPr>
    <w:r>
      <w:rPr>
        <w:lang w:val="fr-FR"/>
      </w:rPr>
      <w:t>PCT/WG/12/22</w:t>
    </w:r>
  </w:p>
  <w:p w:rsidR="00A8228E" w:rsidRPr="0015485D" w:rsidRDefault="0015485D">
    <w:pPr>
      <w:jc w:val="right"/>
      <w:rPr>
        <w:lang w:val="ru-RU"/>
      </w:rPr>
    </w:pPr>
    <w:r w:rsidRPr="0015485D">
      <w:rPr>
        <w:lang w:val="ru-RU"/>
      </w:rPr>
      <w:t>Приложени</w:t>
    </w:r>
    <w:r>
      <w:rPr>
        <w:lang w:val="ru-RU"/>
      </w:rPr>
      <w:t>е</w:t>
    </w:r>
    <w:r>
      <w:rPr>
        <w:lang w:val="fr-FR"/>
      </w:rPr>
      <w:t xml:space="preserve"> II</w:t>
    </w:r>
    <w:r>
      <w:rPr>
        <w:lang w:val="ru-RU"/>
      </w:rPr>
      <w:t>, стр.</w:t>
    </w:r>
    <w:r w:rsidR="00AF26D8">
      <w:t xml:space="preserve"> </w:t>
    </w:r>
    <w:r w:rsidR="00AF26D8" w:rsidRPr="00AF26D8">
      <w:rPr>
        <w:lang w:val="ru-RU"/>
      </w:rPr>
      <w:fldChar w:fldCharType="begin"/>
    </w:r>
    <w:r w:rsidR="00AF26D8" w:rsidRPr="00AF26D8">
      <w:rPr>
        <w:lang w:val="ru-RU"/>
      </w:rPr>
      <w:instrText xml:space="preserve"> PAGE   \* MERGEFORMAT </w:instrText>
    </w:r>
    <w:r w:rsidR="00AF26D8" w:rsidRPr="00AF26D8">
      <w:rPr>
        <w:lang w:val="ru-RU"/>
      </w:rPr>
      <w:fldChar w:fldCharType="separate"/>
    </w:r>
    <w:r w:rsidR="00AF26D8">
      <w:rPr>
        <w:noProof/>
        <w:lang w:val="ru-RU"/>
      </w:rPr>
      <w:t>4</w:t>
    </w:r>
    <w:r w:rsidR="00AF26D8" w:rsidRPr="00AF26D8">
      <w:rPr>
        <w:noProof/>
        <w:lang w:val="ru-RU"/>
      </w:rPr>
      <w:fldChar w:fldCharType="end"/>
    </w:r>
    <w:r>
      <w:rPr>
        <w:lang w:val="fr-FR"/>
      </w:rPr>
      <w:t xml:space="preserve"> </w:t>
    </w:r>
  </w:p>
  <w:p w:rsidR="00A8228E" w:rsidRDefault="00A8228E">
    <w:pPr>
      <w:jc w:val="right"/>
      <w:rPr>
        <w:lang w:val="fr-FR"/>
      </w:rPr>
    </w:pPr>
  </w:p>
  <w:p w:rsidR="00A8228E" w:rsidRDefault="00A8228E">
    <w:pPr>
      <w:jc w:val="right"/>
      <w:rPr>
        <w:lang w:val="fr-F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8E" w:rsidRDefault="00C60042">
    <w:pPr>
      <w:pStyle w:val="Header"/>
      <w:jc w:val="right"/>
    </w:pPr>
    <w:r>
      <w:t>PCT/WG/12/22</w:t>
    </w:r>
    <w:r>
      <w:br/>
    </w:r>
    <w:r w:rsidR="0015485D" w:rsidRPr="0015485D">
      <w:rPr>
        <w:lang w:val="ru-RU"/>
      </w:rPr>
      <w:t>ПРИЛОЖЕНИ</w:t>
    </w:r>
    <w:r w:rsidR="0015485D">
      <w:rPr>
        <w:lang w:val="ru-RU"/>
      </w:rPr>
      <w:t xml:space="preserve">Е </w:t>
    </w:r>
    <w:r>
      <w:t>II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D8" w:rsidRDefault="00AF26D8">
    <w:pPr>
      <w:jc w:val="right"/>
      <w:rPr>
        <w:lang w:val="fr-FR"/>
      </w:rPr>
    </w:pPr>
    <w:r>
      <w:rPr>
        <w:lang w:val="fr-FR"/>
      </w:rPr>
      <w:t>PCT/WG/12/22</w:t>
    </w:r>
  </w:p>
  <w:p w:rsidR="00AF26D8" w:rsidRPr="0015485D" w:rsidRDefault="00AF26D8">
    <w:pPr>
      <w:jc w:val="right"/>
      <w:rPr>
        <w:lang w:val="ru-RU"/>
      </w:rPr>
    </w:pPr>
    <w:r w:rsidRPr="0015485D">
      <w:rPr>
        <w:lang w:val="ru-RU"/>
      </w:rPr>
      <w:t>Приложени</w:t>
    </w:r>
    <w:r>
      <w:rPr>
        <w:lang w:val="ru-RU"/>
      </w:rPr>
      <w:t>е</w:t>
    </w:r>
    <w:r>
      <w:rPr>
        <w:lang w:val="fr-FR"/>
      </w:rPr>
      <w:t xml:space="preserve"> III</w:t>
    </w:r>
    <w:r>
      <w:rPr>
        <w:lang w:val="ru-RU"/>
      </w:rPr>
      <w:t>, стр.</w:t>
    </w:r>
    <w:r w:rsidRPr="00AF26D8">
      <w:rPr>
        <w:lang w:val="ru-RU"/>
      </w:rPr>
      <w:t xml:space="preserve"> </w:t>
    </w:r>
    <w:r w:rsidRPr="00AF26D8">
      <w:rPr>
        <w:lang w:val="ru-RU"/>
      </w:rPr>
      <w:fldChar w:fldCharType="begin"/>
    </w:r>
    <w:r w:rsidRPr="00AF26D8">
      <w:rPr>
        <w:lang w:val="ru-RU"/>
      </w:rPr>
      <w:instrText xml:space="preserve"> PAGE   \* MERGEFORMAT </w:instrText>
    </w:r>
    <w:r w:rsidRPr="00AF26D8">
      <w:rPr>
        <w:lang w:val="ru-RU"/>
      </w:rPr>
      <w:fldChar w:fldCharType="separate"/>
    </w:r>
    <w:r>
      <w:rPr>
        <w:noProof/>
        <w:lang w:val="ru-RU"/>
      </w:rPr>
      <w:t>2</w:t>
    </w:r>
    <w:r w:rsidRPr="00AF26D8">
      <w:rPr>
        <w:noProof/>
        <w:lang w:val="ru-RU"/>
      </w:rPr>
      <w:fldChar w:fldCharType="end"/>
    </w:r>
    <w:r>
      <w:rPr>
        <w:lang w:val="fr-FR"/>
      </w:rPr>
      <w:t xml:space="preserve"> </w:t>
    </w:r>
  </w:p>
  <w:p w:rsidR="00AF26D8" w:rsidRDefault="00AF26D8">
    <w:pPr>
      <w:jc w:val="right"/>
      <w:rPr>
        <w:lang w:val="fr-FR"/>
      </w:rPr>
    </w:pPr>
  </w:p>
  <w:p w:rsidR="00AF26D8" w:rsidRDefault="00AF26D8">
    <w:pPr>
      <w:jc w:val="right"/>
      <w:rPr>
        <w:lang w:val="fr-FR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8E" w:rsidRPr="0015485D" w:rsidRDefault="00C60042">
    <w:pPr>
      <w:pStyle w:val="Header"/>
      <w:jc w:val="right"/>
      <w:rPr>
        <w:lang w:val="ru-RU"/>
      </w:rPr>
    </w:pPr>
    <w:bookmarkStart w:id="8" w:name="_GoBack"/>
    <w:bookmarkEnd w:id="8"/>
    <w:r>
      <w:t>PCT</w:t>
    </w:r>
    <w:r w:rsidRPr="0015485D">
      <w:rPr>
        <w:lang w:val="ru-RU"/>
      </w:rPr>
      <w:t>/</w:t>
    </w:r>
    <w:r>
      <w:t>WG</w:t>
    </w:r>
    <w:r w:rsidRPr="0015485D">
      <w:rPr>
        <w:lang w:val="ru-RU"/>
      </w:rPr>
      <w:t>/12/22</w:t>
    </w:r>
  </w:p>
  <w:p w:rsidR="00A8228E" w:rsidRPr="0015485D" w:rsidRDefault="0015485D">
    <w:pPr>
      <w:pStyle w:val="Header"/>
      <w:jc w:val="right"/>
      <w:rPr>
        <w:lang w:val="ru-RU"/>
      </w:rPr>
    </w:pPr>
    <w:r w:rsidRPr="0015485D">
      <w:rPr>
        <w:lang w:val="ru-RU"/>
      </w:rPr>
      <w:t>ПРИЛОЖЕНИ</w:t>
    </w:r>
    <w:r>
      <w:rPr>
        <w:lang w:val="ru-RU"/>
      </w:rPr>
      <w:t>Е</w:t>
    </w:r>
    <w:r w:rsidRPr="0015485D">
      <w:rPr>
        <w:lang w:val="ru-RU"/>
      </w:rPr>
      <w:t xml:space="preserve"> </w:t>
    </w:r>
    <w:r w:rsidR="00C60042">
      <w:t>III</w:t>
    </w:r>
  </w:p>
  <w:p w:rsidR="00A8228E" w:rsidRPr="0015485D" w:rsidRDefault="00A8228E">
    <w:pPr>
      <w:pStyle w:val="Header"/>
      <w:rPr>
        <w:lang w:val="ru-RU"/>
      </w:rPr>
    </w:pPr>
  </w:p>
  <w:p w:rsidR="00A8228E" w:rsidRPr="0015485D" w:rsidRDefault="00A8228E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E0"/>
    <w:rsid w:val="0015485D"/>
    <w:rsid w:val="00251FF7"/>
    <w:rsid w:val="008351E1"/>
    <w:rsid w:val="00851A9B"/>
    <w:rsid w:val="00A234E0"/>
    <w:rsid w:val="00A8228E"/>
    <w:rsid w:val="00AF26D8"/>
    <w:rsid w:val="00C60042"/>
    <w:rsid w:val="00E03FC7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E0957BB"/>
  <w15:chartTrackingRefBased/>
  <w15:docId w15:val="{7A34C6C4-8491-48B7-8671-D7B4323E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link w:val="ONUMEChar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  <w:rPr>
      <w:rFonts w:ascii="Calibri" w:eastAsia="Times New Roman" w:hAnsi="Times New Roman" w:cs="Times New Roman"/>
      <w:szCs w:val="22"/>
      <w:lang w:val="es-ES" w:eastAsia="en-US"/>
    </w:rPr>
  </w:style>
  <w:style w:type="character" w:customStyle="1" w:styleId="Heading3Char">
    <w:name w:val="Heading 3 Char"/>
    <w:link w:val="Heading3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2Char">
    <w:name w:val="Heading 2 Char"/>
    <w:link w:val="Heading2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">
    <w:name w:val="Comment Text Char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ase/en/" TargetMode="External"/><Relationship Id="rId13" Type="http://schemas.openxmlformats.org/officeDocument/2006/relationships/hyperlink" Target="https://www.wipo.int/cooperation/en/technical_assistance/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hyperlink" Target="https://www.wipo.int/academy/en/" TargetMode="External"/><Relationship Id="rId17" Type="http://schemas.openxmlformats.org/officeDocument/2006/relationships/footer" Target="footer2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aspi/en/" TargetMode="Externa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10" Type="http://schemas.openxmlformats.org/officeDocument/2006/relationships/hyperlink" Target="https://www.wipo.int/ardi/en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tisc/en/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</Template>
  <TotalTime>0</TotalTime>
  <Pages>24</Pages>
  <Words>6227</Words>
  <Characters>39961</Characters>
  <Application>Microsoft Office Word</Application>
  <DocSecurity>4</DocSecurity>
  <Lines>333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PCT/WG/12/22</vt:lpstr>
      <vt:lpstr>PCT/WG/12/22</vt:lpstr>
    </vt:vector>
  </TitlesOfParts>
  <Company>WIPO</Company>
  <LinksUpToDate>false</LinksUpToDate>
  <CharactersWithSpaces>46096</CharactersWithSpaces>
  <SharedDoc>false</SharedDoc>
  <HLinks>
    <vt:vector size="36" baseType="variant">
      <vt:variant>
        <vt:i4>2686986</vt:i4>
      </vt:variant>
      <vt:variant>
        <vt:i4>15</vt:i4>
      </vt:variant>
      <vt:variant>
        <vt:i4>0</vt:i4>
      </vt:variant>
      <vt:variant>
        <vt:i4>5</vt:i4>
      </vt:variant>
      <vt:variant>
        <vt:lpwstr>https://www.wipo.int/cooperation/en/technical_assistance/</vt:lpwstr>
      </vt:variant>
      <vt:variant>
        <vt:lpwstr/>
      </vt:variant>
      <vt:variant>
        <vt:i4>327683</vt:i4>
      </vt:variant>
      <vt:variant>
        <vt:i4>12</vt:i4>
      </vt:variant>
      <vt:variant>
        <vt:i4>0</vt:i4>
      </vt:variant>
      <vt:variant>
        <vt:i4>5</vt:i4>
      </vt:variant>
      <vt:variant>
        <vt:lpwstr>https://www.wipo.int/academy/en/</vt:lpwstr>
      </vt:variant>
      <vt:variant>
        <vt:lpwstr/>
      </vt:variant>
      <vt:variant>
        <vt:i4>196695</vt:i4>
      </vt:variant>
      <vt:variant>
        <vt:i4>9</vt:i4>
      </vt:variant>
      <vt:variant>
        <vt:i4>0</vt:i4>
      </vt:variant>
      <vt:variant>
        <vt:i4>5</vt:i4>
      </vt:variant>
      <vt:variant>
        <vt:lpwstr>https://www.wipo.int/aspi/en/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https://www.wipo.int/ardi/en/</vt:lpwstr>
      </vt:variant>
      <vt:variant>
        <vt:lpwstr/>
      </vt:variant>
      <vt:variant>
        <vt:i4>1376327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https://www.wipo.int/tisc/en/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https://www.wipo.int/case/en/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PCT/WG/12/22</dc:title>
  <dc:subject>Coordination of Technical Assistance Under the PCT</dc:subject>
  <dc:creator>WIPO</dc:creator>
  <cp:keywords>PCT Technical Assistance;  Article 51;  Development Agenda;  Committee for Development and Intellectual Property</cp:keywords>
  <cp:lastModifiedBy>KORCHAGINA Elena</cp:lastModifiedBy>
  <cp:revision>2</cp:revision>
  <cp:lastPrinted>2019-05-28T08:37:00Z</cp:lastPrinted>
  <dcterms:created xsi:type="dcterms:W3CDTF">2019-06-03T06:25:00Z</dcterms:created>
  <dcterms:modified xsi:type="dcterms:W3CDTF">2019-06-03T06:25:00Z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