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857E3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7E38" w:rsidP="00916EE2">
            <w:r w:rsidRPr="00EC4EF2">
              <w:rPr>
                <w:noProof/>
                <w:lang w:eastAsia="en-US"/>
              </w:rPr>
              <w:drawing>
                <wp:inline distT="0" distB="0" distL="0" distR="0" wp14:anchorId="2226D912" wp14:editId="476243A2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7E3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B93DE9">
              <w:rPr>
                <w:rFonts w:ascii="Arial Black" w:hAnsi="Arial Black"/>
                <w:caps/>
                <w:sz w:val="15"/>
              </w:rPr>
              <w:t>20</w:t>
            </w:r>
          </w:p>
        </w:tc>
      </w:tr>
      <w:tr w:rsidR="00857E38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57E38" w:rsidRPr="00EC4EF2" w:rsidRDefault="00857E38" w:rsidP="0025393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EC4E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</w:t>
            </w:r>
          </w:p>
        </w:tc>
      </w:tr>
      <w:tr w:rsidR="00857E38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57E38" w:rsidRPr="00EC4EF2" w:rsidRDefault="00857E38" w:rsidP="0025393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EC4EF2">
              <w:rPr>
                <w:rFonts w:ascii="Arial Black" w:hAnsi="Arial Black"/>
                <w:caps/>
                <w:sz w:val="15"/>
                <w:lang w:val="ru-RU"/>
              </w:rPr>
              <w:t xml:space="preserve">дата: 15 мая 2018 г. </w:t>
            </w:r>
          </w:p>
        </w:tc>
      </w:tr>
    </w:tbl>
    <w:p w:rsidR="006F7814" w:rsidRPr="00207C10" w:rsidRDefault="006F7814" w:rsidP="00857E38">
      <w:pPr>
        <w:tabs>
          <w:tab w:val="left" w:pos="8000"/>
        </w:tabs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4B17C4" w:rsidP="004B17C4">
      <w:pPr>
        <w:rPr>
          <w:b/>
          <w:sz w:val="28"/>
          <w:szCs w:val="28"/>
          <w:lang w:val="ru-RU"/>
        </w:rPr>
      </w:pPr>
      <w:r w:rsidRPr="00207C10">
        <w:rPr>
          <w:b/>
          <w:sz w:val="28"/>
          <w:szCs w:val="28"/>
          <w:lang w:val="ru-RU"/>
        </w:rPr>
        <w:t>Рабочая группа по</w:t>
      </w:r>
    </w:p>
    <w:p w:rsidR="006F7814" w:rsidRPr="00207C10" w:rsidRDefault="004B17C4" w:rsidP="004B17C4">
      <w:pPr>
        <w:rPr>
          <w:b/>
          <w:sz w:val="28"/>
          <w:szCs w:val="28"/>
          <w:lang w:val="ru-RU"/>
        </w:rPr>
      </w:pPr>
      <w:r w:rsidRPr="00207C10">
        <w:rPr>
          <w:b/>
          <w:sz w:val="28"/>
          <w:szCs w:val="28"/>
          <w:lang w:val="ru-RU"/>
        </w:rPr>
        <w:t>Договору о патентной кооперации (PCT)</w:t>
      </w:r>
      <w:r w:rsidR="006F7814" w:rsidRPr="00207C10">
        <w:rPr>
          <w:b/>
          <w:sz w:val="28"/>
          <w:szCs w:val="28"/>
          <w:lang w:val="ru-RU"/>
        </w:rPr>
        <w:t xml:space="preserve"> </w:t>
      </w:r>
    </w:p>
    <w:p w:rsidR="006F7814" w:rsidRPr="00207C10" w:rsidRDefault="006F7814" w:rsidP="003845C1">
      <w:pPr>
        <w:rPr>
          <w:lang w:val="ru-RU"/>
        </w:rPr>
      </w:pPr>
    </w:p>
    <w:p w:rsidR="006F7814" w:rsidRPr="00207C10" w:rsidRDefault="006F7814" w:rsidP="003845C1">
      <w:pPr>
        <w:rPr>
          <w:lang w:val="ru-RU"/>
        </w:rPr>
      </w:pPr>
    </w:p>
    <w:p w:rsidR="006F7814" w:rsidRPr="00207C10" w:rsidRDefault="004B17C4" w:rsidP="004B17C4">
      <w:pPr>
        <w:rPr>
          <w:b/>
          <w:sz w:val="24"/>
          <w:szCs w:val="24"/>
          <w:lang w:val="ru-RU"/>
        </w:rPr>
      </w:pPr>
      <w:r w:rsidRPr="00207C10">
        <w:rPr>
          <w:b/>
          <w:sz w:val="24"/>
          <w:szCs w:val="24"/>
          <w:lang w:val="ru-RU"/>
        </w:rPr>
        <w:t>Одиннадцатая сессия</w:t>
      </w:r>
    </w:p>
    <w:p w:rsidR="006F7814" w:rsidRPr="00207C10" w:rsidRDefault="004B17C4" w:rsidP="004B17C4">
      <w:pPr>
        <w:rPr>
          <w:b/>
          <w:sz w:val="24"/>
          <w:szCs w:val="24"/>
          <w:lang w:val="ru-RU"/>
        </w:rPr>
      </w:pPr>
      <w:r w:rsidRPr="00207C10">
        <w:rPr>
          <w:b/>
          <w:sz w:val="24"/>
          <w:szCs w:val="24"/>
          <w:lang w:val="ru-RU"/>
        </w:rPr>
        <w:t>Женева, 18–22 июня 2018 г.</w:t>
      </w: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AA5C10" w:rsidP="008B2CC1">
      <w:pPr>
        <w:rPr>
          <w:caps/>
          <w:sz w:val="24"/>
          <w:lang w:val="ru-RU"/>
        </w:rPr>
      </w:pPr>
      <w:bookmarkStart w:id="1" w:name="TitleOfDoc"/>
      <w:bookmarkEnd w:id="1"/>
      <w:r w:rsidRPr="00207C10">
        <w:rPr>
          <w:caps/>
          <w:sz w:val="24"/>
          <w:lang w:val="ru-RU"/>
        </w:rPr>
        <w:t xml:space="preserve">Досрочное начало делопроизводства </w:t>
      </w:r>
      <w:r w:rsidR="0045748A" w:rsidRPr="00207C10">
        <w:rPr>
          <w:caps/>
          <w:sz w:val="24"/>
          <w:lang w:val="ru-RU"/>
        </w:rPr>
        <w:t xml:space="preserve">в соответствии с </w:t>
      </w:r>
      <w:r w:rsidRPr="00207C10">
        <w:rPr>
          <w:caps/>
          <w:sz w:val="24"/>
          <w:lang w:val="ru-RU"/>
        </w:rPr>
        <w:t>глав</w:t>
      </w:r>
      <w:r w:rsidR="0045748A" w:rsidRPr="00207C10">
        <w:rPr>
          <w:caps/>
          <w:sz w:val="24"/>
          <w:lang w:val="ru-RU"/>
        </w:rPr>
        <w:t>ой </w:t>
      </w:r>
      <w:r w:rsidRPr="00207C10">
        <w:rPr>
          <w:caps/>
          <w:sz w:val="24"/>
          <w:lang w:val="ru-RU"/>
        </w:rPr>
        <w:t>II</w:t>
      </w:r>
      <w:r w:rsidR="0045748A" w:rsidRPr="00207C10">
        <w:rPr>
          <w:caps/>
          <w:sz w:val="24"/>
          <w:lang w:val="ru-RU"/>
        </w:rPr>
        <w:t> </w:t>
      </w:r>
      <w:r w:rsidRPr="00207C10">
        <w:rPr>
          <w:caps/>
          <w:sz w:val="24"/>
          <w:lang w:val="ru-RU"/>
        </w:rPr>
        <w:t xml:space="preserve">РСТ </w:t>
      </w:r>
    </w:p>
    <w:p w:rsidR="006F7814" w:rsidRPr="00207C10" w:rsidRDefault="006F7814" w:rsidP="008B2CC1">
      <w:pPr>
        <w:rPr>
          <w:lang w:val="ru-RU"/>
        </w:rPr>
      </w:pPr>
    </w:p>
    <w:p w:rsidR="006F7814" w:rsidRPr="00207C10" w:rsidRDefault="004B17C4" w:rsidP="008B2CC1">
      <w:pPr>
        <w:rPr>
          <w:i/>
          <w:lang w:val="ru-RU"/>
        </w:rPr>
      </w:pPr>
      <w:bookmarkStart w:id="2" w:name="Prepared"/>
      <w:bookmarkEnd w:id="2"/>
      <w:r w:rsidRPr="00207C10">
        <w:rPr>
          <w:i/>
          <w:lang w:val="ru-RU"/>
        </w:rPr>
        <w:t>Документ подготовлен Европейским патентным ведомством</w:t>
      </w:r>
      <w:r w:rsidR="00B93DE9" w:rsidRPr="00207C10">
        <w:rPr>
          <w:i/>
          <w:lang w:val="ru-RU"/>
        </w:rPr>
        <w:t xml:space="preserve"> </w:t>
      </w:r>
    </w:p>
    <w:p w:rsidR="006F7814" w:rsidRPr="00207C10" w:rsidRDefault="006F7814" w:rsidP="004B17C4">
      <w:pPr>
        <w:tabs>
          <w:tab w:val="left" w:pos="890"/>
        </w:tabs>
        <w:rPr>
          <w:lang w:val="ru-RU"/>
        </w:rPr>
      </w:pPr>
    </w:p>
    <w:p w:rsidR="006F7814" w:rsidRPr="00207C10" w:rsidRDefault="006F7814">
      <w:pPr>
        <w:rPr>
          <w:szCs w:val="22"/>
          <w:lang w:val="ru-RU"/>
        </w:rPr>
      </w:pPr>
    </w:p>
    <w:p w:rsidR="006F7814" w:rsidRPr="00207C10" w:rsidRDefault="006F7814">
      <w:pPr>
        <w:rPr>
          <w:szCs w:val="22"/>
          <w:lang w:val="ru-RU"/>
        </w:rPr>
      </w:pPr>
    </w:p>
    <w:p w:rsidR="006F7814" w:rsidRPr="00207C10" w:rsidRDefault="006F7814" w:rsidP="0053057A">
      <w:pPr>
        <w:rPr>
          <w:szCs w:val="22"/>
          <w:lang w:val="ru-RU"/>
        </w:rPr>
      </w:pPr>
    </w:p>
    <w:p w:rsidR="006F7814" w:rsidRPr="00207C10" w:rsidRDefault="00AA5C10" w:rsidP="00BF7F48">
      <w:pPr>
        <w:pStyle w:val="Heading1"/>
        <w:rPr>
          <w:szCs w:val="22"/>
          <w:lang w:val="ru-RU"/>
        </w:rPr>
      </w:pPr>
      <w:r w:rsidRPr="00207C10">
        <w:rPr>
          <w:szCs w:val="22"/>
          <w:lang w:val="ru-RU"/>
        </w:rPr>
        <w:t xml:space="preserve">РЕЗЮМЕ </w:t>
      </w:r>
    </w:p>
    <w:p w:rsidR="006F7814" w:rsidRPr="00207C10" w:rsidRDefault="00181F7F" w:rsidP="00025C05">
      <w:pPr>
        <w:pStyle w:val="ONUME"/>
        <w:rPr>
          <w:lang w:val="ru-RU"/>
        </w:rPr>
      </w:pPr>
      <w:r w:rsidRPr="00207C10">
        <w:rPr>
          <w:lang w:val="ru-RU"/>
        </w:rPr>
        <w:t>Настоящий документ содержит предложение, целью которого является увеличение периода времени, отводимого на проведение диалога между заявителем и экспертом в рамках делопроизводства в соответствии с главой </w:t>
      </w:r>
      <w:r w:rsidRPr="00207C10">
        <w:rPr>
          <w:caps/>
          <w:lang w:val="ru-RU"/>
        </w:rPr>
        <w:t xml:space="preserve">II РСТ.  </w:t>
      </w:r>
      <w:r w:rsidRPr="00207C10">
        <w:rPr>
          <w:lang w:val="ru-RU"/>
        </w:rPr>
        <w:t xml:space="preserve">Для этого предлагается </w:t>
      </w:r>
      <w:r w:rsidR="00A73D99" w:rsidRPr="00207C10">
        <w:rPr>
          <w:lang w:val="ru-RU"/>
        </w:rPr>
        <w:t xml:space="preserve">изменить </w:t>
      </w:r>
      <w:r w:rsidRPr="00207C10">
        <w:rPr>
          <w:lang w:val="ru-RU"/>
        </w:rPr>
        <w:t xml:space="preserve">правило 69.1(a), с тем чтобы органы международной предварительной экспертизы могли начинать проведение международной предварительной экспертизы </w:t>
      </w:r>
      <w:r w:rsidR="00A73D99" w:rsidRPr="00207C10">
        <w:rPr>
          <w:lang w:val="ru-RU"/>
        </w:rPr>
        <w:t xml:space="preserve">сразу после получения требования, соответствующих пошлин, а также </w:t>
      </w:r>
      <w:r w:rsidR="00025C05" w:rsidRPr="00207C10">
        <w:rPr>
          <w:lang w:val="ru-RU"/>
        </w:rPr>
        <w:t xml:space="preserve">либо </w:t>
      </w:r>
      <w:r w:rsidR="00A73D99" w:rsidRPr="00207C10">
        <w:rPr>
          <w:lang w:val="ru-RU"/>
        </w:rPr>
        <w:t>отчет</w:t>
      </w:r>
      <w:r w:rsidR="00025C05" w:rsidRPr="00207C10">
        <w:rPr>
          <w:lang w:val="ru-RU"/>
        </w:rPr>
        <w:t>а</w:t>
      </w:r>
      <w:r w:rsidR="00A73D99" w:rsidRPr="00207C10">
        <w:rPr>
          <w:lang w:val="ru-RU"/>
        </w:rPr>
        <w:t xml:space="preserve"> о международном поиске</w:t>
      </w:r>
      <w:r w:rsidR="00025C05" w:rsidRPr="00207C10">
        <w:rPr>
          <w:lang w:val="ru-RU"/>
        </w:rPr>
        <w:t xml:space="preserve">, либо декларации </w:t>
      </w:r>
      <w:r w:rsidR="00025C05" w:rsidRPr="00207C10">
        <w:rPr>
          <w:szCs w:val="22"/>
          <w:lang w:val="ru-RU"/>
        </w:rPr>
        <w:t xml:space="preserve">международного поискового органа в соответствии со статьей 17(2)(a) и письменного сообщения, составленного в соответствии с правилом 43bis.1, если только заявитель специально не просит отложить </w:t>
      </w:r>
      <w:r w:rsidR="00A1690B" w:rsidRPr="00207C10">
        <w:rPr>
          <w:lang w:val="ru-RU"/>
        </w:rPr>
        <w:t>начало</w:t>
      </w:r>
      <w:r w:rsidR="00025C05" w:rsidRPr="00207C10">
        <w:rPr>
          <w:lang w:val="ru-RU"/>
        </w:rPr>
        <w:t xml:space="preserve"> международной предварительной экспертизы до истечени</w:t>
      </w:r>
      <w:r w:rsidR="009E7E11" w:rsidRPr="00207C10">
        <w:rPr>
          <w:lang w:val="ru-RU"/>
        </w:rPr>
        <w:t>я</w:t>
      </w:r>
      <w:r w:rsidR="00025C05" w:rsidRPr="00207C10">
        <w:rPr>
          <w:lang w:val="ru-RU"/>
        </w:rPr>
        <w:t xml:space="preserve"> срока, установленного в соответствии с правилом </w:t>
      </w:r>
      <w:r w:rsidR="00BF7F48" w:rsidRPr="00207C10">
        <w:rPr>
          <w:lang w:val="ru-RU"/>
        </w:rPr>
        <w:t>54bis.</w:t>
      </w:r>
      <w:r w:rsidR="00407B97" w:rsidRPr="00207C10">
        <w:rPr>
          <w:lang w:val="ru-RU"/>
        </w:rPr>
        <w:t>1(a)</w:t>
      </w:r>
      <w:r w:rsidR="00BF7F48" w:rsidRPr="00207C10">
        <w:rPr>
          <w:lang w:val="ru-RU"/>
        </w:rPr>
        <w:t xml:space="preserve">. </w:t>
      </w:r>
    </w:p>
    <w:p w:rsidR="006F7814" w:rsidRPr="00207C10" w:rsidRDefault="00025C05" w:rsidP="00BF7F48">
      <w:pPr>
        <w:pStyle w:val="Heading1"/>
        <w:rPr>
          <w:lang w:val="ru-RU"/>
        </w:rPr>
      </w:pPr>
      <w:r w:rsidRPr="00207C10">
        <w:rPr>
          <w:lang w:val="ru-RU"/>
        </w:rPr>
        <w:t xml:space="preserve">справочная информация </w:t>
      </w:r>
    </w:p>
    <w:p w:rsidR="006F7814" w:rsidRPr="00207C10" w:rsidRDefault="00DE6E01" w:rsidP="00CD2D67">
      <w:pPr>
        <w:pStyle w:val="ONUME"/>
        <w:rPr>
          <w:lang w:val="ru-RU"/>
        </w:rPr>
      </w:pPr>
      <w:r w:rsidRPr="00207C10">
        <w:rPr>
          <w:lang w:val="ru-RU"/>
        </w:rPr>
        <w:t xml:space="preserve">В настоящее время </w:t>
      </w:r>
      <w:r w:rsidR="009E7E11" w:rsidRPr="00207C10">
        <w:rPr>
          <w:lang w:val="ru-RU"/>
        </w:rPr>
        <w:t>орган международной предварительной экспертизы не начинает проведение международной предварительной экспертизы до истечения срока, установленного в соответствии с правилом 54bis.1(a)</w:t>
      </w:r>
      <w:r w:rsidR="00CD2D67" w:rsidRPr="00207C10">
        <w:rPr>
          <w:lang w:val="ru-RU"/>
        </w:rPr>
        <w:t xml:space="preserve">:  </w:t>
      </w:r>
      <w:r w:rsidR="00207C10">
        <w:rPr>
          <w:lang w:val="ru-RU"/>
        </w:rPr>
        <w:t xml:space="preserve">либо </w:t>
      </w:r>
      <w:r w:rsidR="009E7E11" w:rsidRPr="00207C10">
        <w:rPr>
          <w:lang w:val="ru-RU"/>
        </w:rPr>
        <w:t xml:space="preserve">трехмесячного срока с даты пересылки заявителю отчета о международном поиске или декларации, упомянутой в статье 17(2)(а), </w:t>
      </w:r>
      <w:r w:rsidR="00207C10">
        <w:rPr>
          <w:lang w:val="ru-RU"/>
        </w:rPr>
        <w:t xml:space="preserve">и </w:t>
      </w:r>
      <w:r w:rsidR="009E7E11" w:rsidRPr="00207C10">
        <w:rPr>
          <w:lang w:val="ru-RU"/>
        </w:rPr>
        <w:t>письменного сообщения</w:t>
      </w:r>
      <w:r w:rsidR="00207C10">
        <w:rPr>
          <w:lang w:val="ru-RU"/>
        </w:rPr>
        <w:t xml:space="preserve">, либо </w:t>
      </w:r>
      <w:r w:rsidR="009E7E11" w:rsidRPr="00207C10">
        <w:rPr>
          <w:lang w:val="ru-RU"/>
        </w:rPr>
        <w:t xml:space="preserve">срока в 22 месяца с даты приоритета, в зависимости от того, который из них истекает позднее (правило </w:t>
      </w:r>
      <w:r w:rsidR="00407B97" w:rsidRPr="00207C10">
        <w:rPr>
          <w:lang w:val="ru-RU"/>
        </w:rPr>
        <w:t>69.1(a)</w:t>
      </w:r>
      <w:r w:rsidR="00BF7F48" w:rsidRPr="00207C10">
        <w:rPr>
          <w:lang w:val="ru-RU"/>
        </w:rPr>
        <w:t xml:space="preserve">). </w:t>
      </w:r>
      <w:r w:rsidR="00407B97" w:rsidRPr="00207C10">
        <w:rPr>
          <w:lang w:val="ru-RU"/>
        </w:rPr>
        <w:t xml:space="preserve"> </w:t>
      </w:r>
      <w:r w:rsidR="00673A78" w:rsidRPr="00207C10">
        <w:rPr>
          <w:lang w:val="ru-RU"/>
        </w:rPr>
        <w:t xml:space="preserve">Заявитель вправе отказаться от применения такого срока, </w:t>
      </w:r>
      <w:r w:rsidR="00673A78" w:rsidRPr="00207C10">
        <w:rPr>
          <w:szCs w:val="22"/>
          <w:lang w:val="ru-RU"/>
        </w:rPr>
        <w:t xml:space="preserve">специально запросив более раннее </w:t>
      </w:r>
      <w:r w:rsidR="00673A78" w:rsidRPr="00207C10">
        <w:rPr>
          <w:szCs w:val="22"/>
          <w:lang w:val="ru-RU"/>
        </w:rPr>
        <w:lastRenderedPageBreak/>
        <w:t xml:space="preserve">начало делопроизводства при заполнении бланка требования </w:t>
      </w:r>
      <w:r w:rsidR="00673A78" w:rsidRPr="00207C10">
        <w:rPr>
          <w:lang w:val="ru-RU"/>
        </w:rPr>
        <w:t xml:space="preserve">(PCT/IPEA/401).  Однако </w:t>
      </w:r>
      <w:r w:rsidR="00207C10">
        <w:rPr>
          <w:lang w:val="ru-RU"/>
        </w:rPr>
        <w:t xml:space="preserve">немногие </w:t>
      </w:r>
      <w:r w:rsidR="00673A78" w:rsidRPr="00207C10">
        <w:rPr>
          <w:lang w:val="ru-RU"/>
        </w:rPr>
        <w:t xml:space="preserve">заявители, которые просят о проведении процедур, предусмотренных в главе II PCT, в Европейском патентном ведомстве </w:t>
      </w:r>
      <w:r w:rsidR="00CD2D67" w:rsidRPr="00207C10">
        <w:rPr>
          <w:lang w:val="ru-RU"/>
        </w:rPr>
        <w:t>как органе международной предварительной экспертизы, пользуются таким правом</w:t>
      </w:r>
      <w:r w:rsidR="00BF7F48" w:rsidRPr="00207C10">
        <w:rPr>
          <w:lang w:val="ru-RU"/>
        </w:rPr>
        <w:t>.</w:t>
      </w:r>
    </w:p>
    <w:p w:rsidR="006F7814" w:rsidRPr="00207C10" w:rsidRDefault="00CD2D67" w:rsidP="00CD2D67">
      <w:pPr>
        <w:pStyle w:val="ONUME"/>
        <w:rPr>
          <w:lang w:val="ru-RU"/>
        </w:rPr>
      </w:pPr>
      <w:r w:rsidRPr="00207C10">
        <w:rPr>
          <w:lang w:val="ru-RU"/>
        </w:rPr>
        <w:t>С другой стороны, согласно правилу 69.2, срок для подготовки заключения международной предварительной экспертизы составляет либо 28 месяцев с даты приоритета, либо шесть месяцев после окончания срока, предусмотренного правилом 69.1 для начала международной предварительной экспертизы, либо шесть месяцев с даты получения органом международной предварительной экспертизы перевода, предоставляемого в соответствии с правилом 55.2., в зависимости от того, который из них истекает позднее</w:t>
      </w:r>
      <w:r w:rsidR="00BF7F48" w:rsidRPr="00207C10">
        <w:rPr>
          <w:lang w:val="ru-RU"/>
        </w:rPr>
        <w:t>.</w:t>
      </w:r>
      <w:r w:rsidRPr="00207C10">
        <w:rPr>
          <w:lang w:val="ru-RU"/>
        </w:rPr>
        <w:t xml:space="preserve"> </w:t>
      </w:r>
    </w:p>
    <w:p w:rsidR="006F7814" w:rsidRPr="00207C10" w:rsidRDefault="008B1E21" w:rsidP="00375628">
      <w:pPr>
        <w:pStyle w:val="ONUME"/>
        <w:rPr>
          <w:lang w:val="ru-RU"/>
        </w:rPr>
      </w:pPr>
      <w:r w:rsidRPr="00207C10">
        <w:rPr>
          <w:lang w:val="ru-RU"/>
        </w:rPr>
        <w:t xml:space="preserve">В результате одновременного применения правил 69.1 и 69.2 срок для подготовки органом международной предварительной экспертизы первого письменного </w:t>
      </w:r>
      <w:r w:rsidR="00C638A7" w:rsidRPr="00207C10">
        <w:rPr>
          <w:lang w:val="ru-RU"/>
        </w:rPr>
        <w:t>сообщения</w:t>
      </w:r>
      <w:r w:rsidRPr="00207C10">
        <w:rPr>
          <w:lang w:val="ru-RU"/>
        </w:rPr>
        <w:t xml:space="preserve"> (статья 34(2)(c)), предоставления заявителю двухмесячного срока для представления изменений в соответствии с правилом 66 и выдачи международного предварительного заключения (правило 70) часто составляет менее пяти месяцев.  Все эти сроки еще более ужесточаются в случае органов международной предварительной экспертизы, которые в соответствии с рекомендациями, содержащимися в пункте 36 документа PCT/R/2/7, ввели правило о выдаче второго письменного </w:t>
      </w:r>
      <w:r w:rsidR="00C638A7" w:rsidRPr="00207C10">
        <w:rPr>
          <w:lang w:val="ru-RU"/>
        </w:rPr>
        <w:t xml:space="preserve">сообщения </w:t>
      </w:r>
      <w:r w:rsidRPr="00207C10">
        <w:rPr>
          <w:lang w:val="ru-RU"/>
        </w:rPr>
        <w:t>в рамках процедуры, предусмотренной в главе II РСТ</w:t>
      </w:r>
      <w:r w:rsidR="00375628" w:rsidRPr="00207C10">
        <w:rPr>
          <w:lang w:val="ru-RU"/>
        </w:rPr>
        <w:t>, например таких, как Европейское патентное ведомство (</w:t>
      </w:r>
      <w:r w:rsidR="00BF7F48" w:rsidRPr="00207C10">
        <w:rPr>
          <w:lang w:val="ru-RU"/>
        </w:rPr>
        <w:t>EPO O</w:t>
      </w:r>
      <w:r w:rsidR="00A91104" w:rsidRPr="00207C10">
        <w:rPr>
          <w:lang w:val="ru-RU"/>
        </w:rPr>
        <w:t xml:space="preserve">fficial </w:t>
      </w:r>
      <w:r w:rsidR="00BF7F48" w:rsidRPr="00207C10">
        <w:rPr>
          <w:lang w:val="ru-RU"/>
        </w:rPr>
        <w:t>J</w:t>
      </w:r>
      <w:r w:rsidR="00A91104" w:rsidRPr="00207C10">
        <w:rPr>
          <w:lang w:val="ru-RU"/>
        </w:rPr>
        <w:t>ournal</w:t>
      </w:r>
      <w:r w:rsidR="00BF7F48" w:rsidRPr="00207C10">
        <w:rPr>
          <w:lang w:val="ru-RU"/>
        </w:rPr>
        <w:t xml:space="preserve"> 2011, 532).</w:t>
      </w:r>
      <w:r w:rsidR="00375628" w:rsidRPr="00207C10">
        <w:rPr>
          <w:lang w:val="ru-RU"/>
        </w:rPr>
        <w:t xml:space="preserve"> </w:t>
      </w:r>
    </w:p>
    <w:p w:rsidR="006F7814" w:rsidRPr="00207C10" w:rsidRDefault="00FD3356" w:rsidP="00BF7F48">
      <w:pPr>
        <w:pStyle w:val="Heading1"/>
        <w:rPr>
          <w:lang w:val="ru-RU"/>
        </w:rPr>
      </w:pPr>
      <w:r w:rsidRPr="00207C10">
        <w:rPr>
          <w:lang w:val="ru-RU"/>
        </w:rPr>
        <w:t>предложение</w:t>
      </w:r>
    </w:p>
    <w:p w:rsidR="006F7814" w:rsidRPr="00207C10" w:rsidRDefault="00FD3356" w:rsidP="00BF7F48">
      <w:pPr>
        <w:pStyle w:val="ONUME"/>
        <w:rPr>
          <w:lang w:val="ru-RU"/>
        </w:rPr>
      </w:pPr>
      <w:r w:rsidRPr="00207C10">
        <w:rPr>
          <w:lang w:val="ru-RU"/>
        </w:rPr>
        <w:t xml:space="preserve">Учитывая относительно короткие сроки для завершения действий, предусмотренных в главе II РСТ, а также, с одной стороны, положительную реакцию европейских пользователей на введение второго письменного </w:t>
      </w:r>
      <w:r w:rsidR="00C638A7" w:rsidRPr="00207C10">
        <w:rPr>
          <w:lang w:val="ru-RU"/>
        </w:rPr>
        <w:t xml:space="preserve">сообщения </w:t>
      </w:r>
      <w:r w:rsidRPr="00207C10">
        <w:rPr>
          <w:lang w:val="ru-RU"/>
        </w:rPr>
        <w:t xml:space="preserve">в рамках процедуры, предусмотренной в главе II РСТ, и, с другой стороны, их неизменную поддержку расширения диалога на этапе международной предварительной экспертизы, Европейское патентное ведомство предлагает изменить правило 69.1(a), с тем чтобы органы международной предварительной экспертизы могли начинать проведение международной предварительной экспертизы сразу после получения требования, соответствующих пошлин, а также либо отчета о международном поиске, либо декларации международного поискового органа в соответствии со статьей 17(2)(a) и письменного сообщения, составленного в соответствии с правилом 43bis.1, если только заявитель специально не просит отложить </w:t>
      </w:r>
      <w:r w:rsidR="00A1690B" w:rsidRPr="00207C10">
        <w:rPr>
          <w:lang w:val="ru-RU"/>
        </w:rPr>
        <w:t>начало</w:t>
      </w:r>
      <w:r w:rsidRPr="00207C10">
        <w:rPr>
          <w:lang w:val="ru-RU"/>
        </w:rPr>
        <w:t xml:space="preserve"> международной предварительной экспертизы до истечения срока, установленного в соответствии с правилом 54bis.1(a)</w:t>
      </w:r>
      <w:r w:rsidR="00BF7F48" w:rsidRPr="00207C10">
        <w:rPr>
          <w:lang w:val="ru-RU"/>
        </w:rPr>
        <w:t>.</w:t>
      </w:r>
    </w:p>
    <w:p w:rsidR="006F7814" w:rsidRPr="00207C10" w:rsidRDefault="00FD3356" w:rsidP="00FD3356">
      <w:pPr>
        <w:pStyle w:val="ONUME"/>
        <w:rPr>
          <w:lang w:val="ru-RU"/>
        </w:rPr>
      </w:pPr>
      <w:r w:rsidRPr="00207C10">
        <w:rPr>
          <w:lang w:val="ru-RU"/>
        </w:rPr>
        <w:t>Данное предложение на затрагивает права заявителя представить изменения в соответствии со статьями 19 или 34 в качестве основы для применения процедуры, предусмотренной в главе II</w:t>
      </w:r>
      <w:r w:rsidR="00BF7F48" w:rsidRPr="00207C10">
        <w:rPr>
          <w:lang w:val="ru-RU"/>
        </w:rPr>
        <w:t xml:space="preserve">. </w:t>
      </w:r>
    </w:p>
    <w:p w:rsidR="006F7814" w:rsidRPr="00207C10" w:rsidRDefault="00E00AAF" w:rsidP="00A1690B">
      <w:pPr>
        <w:pStyle w:val="ONUME"/>
        <w:rPr>
          <w:lang w:val="ru-RU"/>
        </w:rPr>
      </w:pPr>
      <w:r w:rsidRPr="00207C10">
        <w:rPr>
          <w:lang w:val="ru-RU"/>
        </w:rPr>
        <w:t xml:space="preserve">Таким образом, если международной предварительной экспертизой должны </w:t>
      </w:r>
      <w:r w:rsidR="00207C10">
        <w:rPr>
          <w:lang w:val="ru-RU"/>
        </w:rPr>
        <w:t xml:space="preserve">быть </w:t>
      </w:r>
      <w:r w:rsidRPr="00207C10">
        <w:rPr>
          <w:lang w:val="ru-RU"/>
        </w:rPr>
        <w:t>учт</w:t>
      </w:r>
      <w:r w:rsidR="00207C10">
        <w:rPr>
          <w:lang w:val="ru-RU"/>
        </w:rPr>
        <w:t xml:space="preserve">ены </w:t>
      </w:r>
      <w:r w:rsidRPr="00207C10">
        <w:rPr>
          <w:lang w:val="ru-RU"/>
        </w:rPr>
        <w:t xml:space="preserve">изменения, предусмотренные статьей 34, но заявитель не представляет их в рамках требования, орган международной предварительной экспертизы предлагает заявителю (бланк PCT/IPEA/431) </w:t>
      </w:r>
      <w:r w:rsidR="00A1690B" w:rsidRPr="00207C10">
        <w:rPr>
          <w:lang w:val="ru-RU"/>
        </w:rPr>
        <w:t xml:space="preserve">представить данные изменения в течение разумного срока, установленного в его предложении (правила </w:t>
      </w:r>
      <w:r w:rsidR="00BF7F48" w:rsidRPr="00207C10">
        <w:rPr>
          <w:lang w:val="ru-RU"/>
        </w:rPr>
        <w:t>53.9</w:t>
      </w:r>
      <w:r w:rsidR="00A91104" w:rsidRPr="00207C10">
        <w:rPr>
          <w:lang w:val="ru-RU"/>
        </w:rPr>
        <w:t xml:space="preserve">(c), 60.1(g) </w:t>
      </w:r>
      <w:r w:rsidR="00A1690B" w:rsidRPr="00207C10">
        <w:rPr>
          <w:lang w:val="ru-RU"/>
        </w:rPr>
        <w:t xml:space="preserve">и </w:t>
      </w:r>
      <w:r w:rsidR="00A91104" w:rsidRPr="00207C10">
        <w:rPr>
          <w:lang w:val="ru-RU"/>
        </w:rPr>
        <w:t>69.1(e)</w:t>
      </w:r>
      <w:r w:rsidR="00BF7F48" w:rsidRPr="00207C10">
        <w:rPr>
          <w:lang w:val="ru-RU"/>
        </w:rPr>
        <w:t>).</w:t>
      </w:r>
      <w:r w:rsidR="00A91104" w:rsidRPr="00207C10">
        <w:rPr>
          <w:lang w:val="ru-RU"/>
        </w:rPr>
        <w:t xml:space="preserve"> </w:t>
      </w:r>
      <w:r w:rsidR="00BF7F48" w:rsidRPr="00207C10">
        <w:rPr>
          <w:lang w:val="ru-RU"/>
        </w:rPr>
        <w:t xml:space="preserve"> </w:t>
      </w:r>
      <w:r w:rsidR="00A1690B" w:rsidRPr="00207C10">
        <w:rPr>
          <w:lang w:val="ru-RU"/>
        </w:rPr>
        <w:t xml:space="preserve">Международная предварительная экспертиза не начинается до получения изменений органом международной предварительной экспертизы или истечения срока, установленного в его предложении в соответствии с правилом </w:t>
      </w:r>
      <w:r w:rsidR="00A91104" w:rsidRPr="00207C10">
        <w:rPr>
          <w:lang w:val="ru-RU"/>
        </w:rPr>
        <w:t>60.1(g)</w:t>
      </w:r>
      <w:r w:rsidR="00BF7F48" w:rsidRPr="00207C10">
        <w:rPr>
          <w:lang w:val="ru-RU"/>
        </w:rPr>
        <w:t xml:space="preserve">, </w:t>
      </w:r>
      <w:r w:rsidR="00A1690B" w:rsidRPr="00207C10">
        <w:rPr>
          <w:lang w:val="ru-RU"/>
        </w:rPr>
        <w:t>в зависимости от того, которое из этих событий наступит раньше</w:t>
      </w:r>
      <w:r w:rsidR="00BF7F48" w:rsidRPr="00207C10">
        <w:rPr>
          <w:lang w:val="ru-RU"/>
        </w:rPr>
        <w:t>.</w:t>
      </w:r>
    </w:p>
    <w:p w:rsidR="006F7814" w:rsidRPr="00207C10" w:rsidRDefault="0039115E" w:rsidP="0039196B">
      <w:pPr>
        <w:pStyle w:val="ONUME"/>
        <w:keepLines/>
        <w:rPr>
          <w:lang w:val="ru-RU"/>
        </w:rPr>
      </w:pPr>
      <w:r w:rsidRPr="00207C10">
        <w:rPr>
          <w:lang w:val="ru-RU"/>
        </w:rPr>
        <w:lastRenderedPageBreak/>
        <w:t xml:space="preserve">Аналогичным образом, если международной предварительной экспертизой должны </w:t>
      </w:r>
      <w:r w:rsidR="00207C10">
        <w:rPr>
          <w:lang w:val="ru-RU"/>
        </w:rPr>
        <w:t xml:space="preserve">быть </w:t>
      </w:r>
      <w:r w:rsidRPr="00207C10">
        <w:rPr>
          <w:lang w:val="ru-RU"/>
        </w:rPr>
        <w:t>уч</w:t>
      </w:r>
      <w:r w:rsidR="00207C10">
        <w:rPr>
          <w:lang w:val="ru-RU"/>
        </w:rPr>
        <w:t xml:space="preserve">тены </w:t>
      </w:r>
      <w:r w:rsidRPr="00207C10">
        <w:rPr>
          <w:lang w:val="ru-RU"/>
        </w:rPr>
        <w:t>изменения, предусмотренные статьей 19, вместе с соответствующими прилагаемыми заявлениями, орган международной пр</w:t>
      </w:r>
      <w:bookmarkStart w:id="3" w:name="_GoBack"/>
      <w:bookmarkEnd w:id="3"/>
      <w:r w:rsidRPr="00207C10">
        <w:rPr>
          <w:lang w:val="ru-RU"/>
        </w:rPr>
        <w:t>едварительной экспертизы не начинает проведение международной предварительной экспертизы до получения экземпляра соответствующих изменений</w:t>
      </w:r>
      <w:r w:rsidR="00BF7F48" w:rsidRPr="00207C10">
        <w:rPr>
          <w:lang w:val="ru-RU"/>
        </w:rPr>
        <w:t>.</w:t>
      </w:r>
    </w:p>
    <w:p w:rsidR="006F7814" w:rsidRPr="00207C10" w:rsidRDefault="00765DEE" w:rsidP="00765DEE">
      <w:pPr>
        <w:pStyle w:val="ONUME"/>
        <w:ind w:left="5533"/>
        <w:rPr>
          <w:i/>
          <w:lang w:val="ru-RU"/>
        </w:rPr>
      </w:pPr>
      <w:r w:rsidRPr="00207C10">
        <w:rPr>
          <w:i/>
          <w:lang w:val="ru-RU"/>
        </w:rPr>
        <w:t>Рабочей группе предлагается рассмотреть предлагаемые поправки к Инструкции, приведенные в приложении к настоящему документу.</w:t>
      </w:r>
    </w:p>
    <w:p w:rsidR="006F7814" w:rsidRPr="00207C10" w:rsidRDefault="006F7814" w:rsidP="00BF7F48">
      <w:pPr>
        <w:pStyle w:val="ONUME"/>
        <w:numPr>
          <w:ilvl w:val="0"/>
          <w:numId w:val="0"/>
        </w:numPr>
        <w:rPr>
          <w:lang w:val="ru-RU"/>
        </w:rPr>
      </w:pPr>
    </w:p>
    <w:p w:rsidR="0028544F" w:rsidRPr="00207C10" w:rsidRDefault="00765DEE" w:rsidP="00765DEE">
      <w:pPr>
        <w:pStyle w:val="Endofdocument-Annex"/>
        <w:rPr>
          <w:lang w:val="ru-RU"/>
        </w:rPr>
        <w:sectPr w:rsidR="0028544F" w:rsidRPr="00207C10" w:rsidSect="00B93D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07C10">
        <w:rPr>
          <w:lang w:val="ru-RU"/>
        </w:rPr>
        <w:t>[Приложение следует]</w:t>
      </w:r>
    </w:p>
    <w:p w:rsidR="006F7814" w:rsidRPr="00207C10" w:rsidRDefault="006F7814" w:rsidP="0028544F">
      <w:pPr>
        <w:pStyle w:val="ONUME"/>
        <w:numPr>
          <w:ilvl w:val="0"/>
          <w:numId w:val="0"/>
        </w:numPr>
        <w:rPr>
          <w:lang w:val="ru-RU"/>
        </w:rPr>
      </w:pPr>
    </w:p>
    <w:p w:rsidR="006F7814" w:rsidRPr="00207C10" w:rsidRDefault="0088756E" w:rsidP="0088756E">
      <w:pPr>
        <w:jc w:val="center"/>
        <w:rPr>
          <w:caps/>
          <w:lang w:val="ru-RU"/>
        </w:rPr>
      </w:pPr>
      <w:r w:rsidRPr="0088756E">
        <w:rPr>
          <w:caps/>
          <w:lang w:val="ru-RU"/>
        </w:rPr>
        <w:t>ПРЕДЛАГАЕМЫЕ ПОПРАВКИ К ИНСТРУКЦИИ PCT</w:t>
      </w:r>
      <w:r w:rsidRPr="00207C10">
        <w:rPr>
          <w:vertAlign w:val="superscript"/>
          <w:lang w:val="ru-RU"/>
        </w:rPr>
        <w:footnoteReference w:id="2"/>
      </w:r>
    </w:p>
    <w:p w:rsidR="006F7814" w:rsidRPr="00207C10" w:rsidRDefault="006F7814" w:rsidP="0088756E">
      <w:pPr>
        <w:jc w:val="center"/>
        <w:rPr>
          <w:caps/>
          <w:lang w:val="ru-RU"/>
        </w:rPr>
      </w:pPr>
    </w:p>
    <w:p w:rsidR="006F7814" w:rsidRPr="00207C10" w:rsidRDefault="006F7814" w:rsidP="0088756E">
      <w:pPr>
        <w:jc w:val="center"/>
        <w:rPr>
          <w:caps/>
          <w:lang w:val="ru-RU"/>
        </w:rPr>
      </w:pPr>
    </w:p>
    <w:p w:rsidR="006F7814" w:rsidRPr="00207C10" w:rsidRDefault="0088756E" w:rsidP="0088756E">
      <w:pPr>
        <w:jc w:val="center"/>
        <w:rPr>
          <w:caps/>
          <w:lang w:val="ru-RU"/>
        </w:rPr>
      </w:pPr>
      <w:r w:rsidRPr="0088756E">
        <w:rPr>
          <w:caps/>
          <w:lang w:val="ru-RU"/>
        </w:rPr>
        <w:t>СОДЕРЖАНИЕ</w:t>
      </w:r>
      <w:r w:rsidRPr="00207C10">
        <w:rPr>
          <w:caps/>
          <w:lang w:val="ru-RU"/>
        </w:rPr>
        <w:t xml:space="preserve"> </w:t>
      </w:r>
    </w:p>
    <w:p w:rsidR="006F7814" w:rsidRPr="00207C10" w:rsidRDefault="006F7814" w:rsidP="0028544F">
      <w:pPr>
        <w:pStyle w:val="ONUME"/>
        <w:numPr>
          <w:ilvl w:val="0"/>
          <w:numId w:val="0"/>
        </w:numPr>
        <w:spacing w:after="0"/>
        <w:jc w:val="center"/>
        <w:rPr>
          <w:caps/>
          <w:lang w:val="ru-RU"/>
        </w:rPr>
      </w:pPr>
    </w:p>
    <w:p w:rsidR="006F7814" w:rsidRPr="00207C10" w:rsidRDefault="006F7814" w:rsidP="0028544F">
      <w:pPr>
        <w:pStyle w:val="ONUME"/>
        <w:numPr>
          <w:ilvl w:val="0"/>
          <w:numId w:val="0"/>
        </w:numPr>
        <w:spacing w:after="0"/>
        <w:jc w:val="center"/>
        <w:rPr>
          <w:caps/>
          <w:lang w:val="ru-RU"/>
        </w:rPr>
      </w:pPr>
    </w:p>
    <w:p w:rsidR="006F7814" w:rsidRPr="00207C10" w:rsidRDefault="006F7814" w:rsidP="00082647">
      <w:pPr>
        <w:pStyle w:val="ONUME"/>
        <w:numPr>
          <w:ilvl w:val="0"/>
          <w:numId w:val="0"/>
        </w:numPr>
        <w:spacing w:after="0"/>
        <w:rPr>
          <w:rFonts w:ascii="Microsoft Sans Serif" w:hAnsi="Microsoft Sans Serif" w:cs="Microsoft Sans Serif"/>
          <w:caps/>
          <w:lang w:val="ru-RU"/>
        </w:rPr>
      </w:pPr>
    </w:p>
    <w:p w:rsidR="006F7814" w:rsidRPr="00207C10" w:rsidRDefault="0008264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7C10">
        <w:rPr>
          <w:caps/>
          <w:lang w:val="ru-RU"/>
        </w:rPr>
        <w:fldChar w:fldCharType="begin"/>
      </w:r>
      <w:r w:rsidRPr="00207C10">
        <w:rPr>
          <w:caps/>
          <w:lang w:val="ru-RU"/>
        </w:rPr>
        <w:instrText xml:space="preserve"> TOC \h \z \t "Leg # Title,1,Leg SubRule #,2" </w:instrText>
      </w:r>
      <w:r w:rsidRPr="00207C10">
        <w:rPr>
          <w:caps/>
          <w:lang w:val="ru-RU"/>
        </w:rPr>
        <w:fldChar w:fldCharType="separate"/>
      </w:r>
      <w:hyperlink w:anchor="_Toc513651159" w:history="1">
        <w:r w:rsidR="00996648" w:rsidRPr="00207C10">
          <w:rPr>
            <w:rStyle w:val="Hyperlink"/>
            <w:noProof/>
            <w:lang w:val="ru-RU"/>
          </w:rPr>
          <w:t>Правило</w:t>
        </w:r>
        <w:r w:rsidR="00E547F6" w:rsidRPr="00207C10">
          <w:rPr>
            <w:rStyle w:val="Hyperlink"/>
            <w:noProof/>
            <w:lang w:val="ru-RU"/>
          </w:rPr>
          <w:t xml:space="preserve"> 69 </w:t>
        </w:r>
        <w:r w:rsidR="00996648" w:rsidRPr="00207C10">
          <w:rPr>
            <w:rStyle w:val="Hyperlink"/>
            <w:noProof/>
            <w:lang w:val="ru-RU"/>
          </w:rPr>
          <w:t>Начало и срок проведения международной предварительной экспертизы</w:t>
        </w:r>
        <w:r w:rsidR="00E547F6" w:rsidRPr="00207C10">
          <w:rPr>
            <w:noProof/>
            <w:webHidden/>
            <w:lang w:val="ru-RU"/>
          </w:rPr>
          <w:tab/>
        </w:r>
        <w:r w:rsidR="00E547F6" w:rsidRPr="00207C10">
          <w:rPr>
            <w:noProof/>
            <w:webHidden/>
            <w:lang w:val="ru-RU"/>
          </w:rPr>
          <w:fldChar w:fldCharType="begin"/>
        </w:r>
        <w:r w:rsidR="00E547F6" w:rsidRPr="00207C10">
          <w:rPr>
            <w:noProof/>
            <w:webHidden/>
            <w:lang w:val="ru-RU"/>
          </w:rPr>
          <w:instrText xml:space="preserve"> PAGEREF _Toc513651159 \h </w:instrText>
        </w:r>
        <w:r w:rsidR="00E547F6" w:rsidRPr="00207C10">
          <w:rPr>
            <w:noProof/>
            <w:webHidden/>
            <w:lang w:val="ru-RU"/>
          </w:rPr>
        </w:r>
        <w:r w:rsidR="00E547F6" w:rsidRPr="00207C10">
          <w:rPr>
            <w:noProof/>
            <w:webHidden/>
            <w:lang w:val="ru-RU"/>
          </w:rPr>
          <w:fldChar w:fldCharType="separate"/>
        </w:r>
        <w:r w:rsidR="00806863">
          <w:rPr>
            <w:noProof/>
            <w:webHidden/>
            <w:lang w:val="ru-RU"/>
          </w:rPr>
          <w:t>2</w:t>
        </w:r>
        <w:r w:rsidR="00E547F6" w:rsidRPr="00207C10">
          <w:rPr>
            <w:noProof/>
            <w:webHidden/>
            <w:lang w:val="ru-RU"/>
          </w:rPr>
          <w:fldChar w:fldCharType="end"/>
        </w:r>
      </w:hyperlink>
    </w:p>
    <w:p w:rsidR="006F7814" w:rsidRPr="00207C10" w:rsidRDefault="0039196B">
      <w:pPr>
        <w:pStyle w:val="TOC2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513651160" w:history="1">
        <w:r w:rsidR="00E547F6" w:rsidRPr="00207C10">
          <w:rPr>
            <w:rStyle w:val="Hyperlink"/>
            <w:noProof/>
            <w:lang w:val="ru-RU"/>
          </w:rPr>
          <w:t>69.1   </w:t>
        </w:r>
        <w:r w:rsidR="00996648" w:rsidRPr="00207C10">
          <w:rPr>
            <w:rStyle w:val="Hyperlink"/>
            <w:i/>
            <w:noProof/>
            <w:lang w:val="ru-RU"/>
          </w:rPr>
          <w:t>Начало международной предварительной экспертизы</w:t>
        </w:r>
        <w:r w:rsidR="00E547F6" w:rsidRPr="00207C10">
          <w:rPr>
            <w:noProof/>
            <w:webHidden/>
            <w:lang w:val="ru-RU"/>
          </w:rPr>
          <w:tab/>
        </w:r>
        <w:r w:rsidR="00E547F6" w:rsidRPr="00207C10">
          <w:rPr>
            <w:noProof/>
            <w:webHidden/>
            <w:lang w:val="ru-RU"/>
          </w:rPr>
          <w:fldChar w:fldCharType="begin"/>
        </w:r>
        <w:r w:rsidR="00E547F6" w:rsidRPr="00207C10">
          <w:rPr>
            <w:noProof/>
            <w:webHidden/>
            <w:lang w:val="ru-RU"/>
          </w:rPr>
          <w:instrText xml:space="preserve"> PAGEREF _Toc513651160 \h </w:instrText>
        </w:r>
        <w:r w:rsidR="00E547F6" w:rsidRPr="00207C10">
          <w:rPr>
            <w:noProof/>
            <w:webHidden/>
            <w:lang w:val="ru-RU"/>
          </w:rPr>
        </w:r>
        <w:r w:rsidR="00E547F6" w:rsidRPr="00207C10">
          <w:rPr>
            <w:noProof/>
            <w:webHidden/>
            <w:lang w:val="ru-RU"/>
          </w:rPr>
          <w:fldChar w:fldCharType="separate"/>
        </w:r>
        <w:r w:rsidR="00806863">
          <w:rPr>
            <w:noProof/>
            <w:webHidden/>
            <w:lang w:val="ru-RU"/>
          </w:rPr>
          <w:t>2</w:t>
        </w:r>
        <w:r w:rsidR="00E547F6" w:rsidRPr="00207C10">
          <w:rPr>
            <w:noProof/>
            <w:webHidden/>
            <w:lang w:val="ru-RU"/>
          </w:rPr>
          <w:fldChar w:fldCharType="end"/>
        </w:r>
      </w:hyperlink>
    </w:p>
    <w:p w:rsidR="006F7814" w:rsidRPr="00207C10" w:rsidRDefault="0039196B">
      <w:pPr>
        <w:pStyle w:val="TOC2"/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hyperlink w:anchor="_Toc513651161" w:history="1">
        <w:r w:rsidR="00E547F6" w:rsidRPr="00207C10">
          <w:rPr>
            <w:rStyle w:val="Hyperlink"/>
            <w:noProof/>
            <w:lang w:val="ru-RU"/>
          </w:rPr>
          <w:t xml:space="preserve">69.2  </w:t>
        </w:r>
        <w:r w:rsidR="00E547F6" w:rsidRPr="00207C10">
          <w:rPr>
            <w:rStyle w:val="Hyperlink"/>
            <w:i/>
            <w:noProof/>
            <w:lang w:val="ru-RU"/>
          </w:rPr>
          <w:t>[</w:t>
        </w:r>
        <w:r w:rsidR="00996648" w:rsidRPr="00207C10">
          <w:rPr>
            <w:rStyle w:val="Hyperlink"/>
            <w:i/>
            <w:noProof/>
            <w:lang w:val="ru-RU"/>
          </w:rPr>
          <w:t>Без изменений</w:t>
        </w:r>
        <w:r w:rsidR="00E547F6" w:rsidRPr="00207C10">
          <w:rPr>
            <w:rStyle w:val="Hyperlink"/>
            <w:i/>
            <w:noProof/>
            <w:lang w:val="ru-RU"/>
          </w:rPr>
          <w:t>]</w:t>
        </w:r>
        <w:r w:rsidR="00E547F6" w:rsidRPr="00207C10">
          <w:rPr>
            <w:noProof/>
            <w:webHidden/>
            <w:lang w:val="ru-RU"/>
          </w:rPr>
          <w:tab/>
        </w:r>
        <w:r w:rsidR="00E547F6" w:rsidRPr="00207C10">
          <w:rPr>
            <w:noProof/>
            <w:webHidden/>
            <w:lang w:val="ru-RU"/>
          </w:rPr>
          <w:fldChar w:fldCharType="begin"/>
        </w:r>
        <w:r w:rsidR="00E547F6" w:rsidRPr="00207C10">
          <w:rPr>
            <w:noProof/>
            <w:webHidden/>
            <w:lang w:val="ru-RU"/>
          </w:rPr>
          <w:instrText xml:space="preserve"> PAGEREF _Toc513651161 \h </w:instrText>
        </w:r>
        <w:r w:rsidR="00E547F6" w:rsidRPr="00207C10">
          <w:rPr>
            <w:noProof/>
            <w:webHidden/>
            <w:lang w:val="ru-RU"/>
          </w:rPr>
        </w:r>
        <w:r w:rsidR="00E547F6" w:rsidRPr="00207C10">
          <w:rPr>
            <w:noProof/>
            <w:webHidden/>
            <w:lang w:val="ru-RU"/>
          </w:rPr>
          <w:fldChar w:fldCharType="separate"/>
        </w:r>
        <w:r w:rsidR="00806863">
          <w:rPr>
            <w:noProof/>
            <w:webHidden/>
            <w:lang w:val="ru-RU"/>
          </w:rPr>
          <w:t>3</w:t>
        </w:r>
        <w:r w:rsidR="00E547F6" w:rsidRPr="00207C10">
          <w:rPr>
            <w:noProof/>
            <w:webHidden/>
            <w:lang w:val="ru-RU"/>
          </w:rPr>
          <w:fldChar w:fldCharType="end"/>
        </w:r>
      </w:hyperlink>
    </w:p>
    <w:p w:rsidR="006F7814" w:rsidRPr="00207C10" w:rsidRDefault="00082647" w:rsidP="00082647">
      <w:pPr>
        <w:pStyle w:val="ONUME"/>
        <w:numPr>
          <w:ilvl w:val="0"/>
          <w:numId w:val="0"/>
        </w:numPr>
        <w:spacing w:after="0"/>
        <w:jc w:val="center"/>
        <w:rPr>
          <w:caps/>
          <w:lang w:val="ru-RU"/>
        </w:rPr>
      </w:pPr>
      <w:r w:rsidRPr="00207C10">
        <w:rPr>
          <w:caps/>
          <w:lang w:val="ru-RU"/>
        </w:rPr>
        <w:fldChar w:fldCharType="end"/>
      </w:r>
    </w:p>
    <w:p w:rsidR="006F7814" w:rsidRPr="00207C10" w:rsidRDefault="00996648" w:rsidP="0028544F">
      <w:pPr>
        <w:pStyle w:val="LegTitle"/>
        <w:rPr>
          <w:rStyle w:val="LegInsertedText"/>
          <w:color w:val="auto"/>
          <w:u w:val="none"/>
          <w:lang w:val="ru-RU"/>
        </w:rPr>
      </w:pPr>
      <w:bookmarkStart w:id="5" w:name="_Toc511121974"/>
      <w:bookmarkStart w:id="6" w:name="_Toc513631742"/>
      <w:bookmarkStart w:id="7" w:name="_Toc513651159"/>
      <w:r w:rsidRPr="00207C10">
        <w:rPr>
          <w:rStyle w:val="LegInsertedText"/>
          <w:color w:val="auto"/>
          <w:u w:val="none"/>
          <w:lang w:val="ru-RU"/>
        </w:rPr>
        <w:lastRenderedPageBreak/>
        <w:t>Правило</w:t>
      </w:r>
      <w:r w:rsidR="0028544F" w:rsidRPr="00207C10">
        <w:rPr>
          <w:rStyle w:val="LegInsertedText"/>
          <w:color w:val="auto"/>
          <w:u w:val="none"/>
          <w:lang w:val="ru-RU"/>
        </w:rPr>
        <w:t xml:space="preserve"> 69</w:t>
      </w:r>
      <w:r w:rsidR="0028544F" w:rsidRPr="00207C10">
        <w:rPr>
          <w:rStyle w:val="LegInsertedText"/>
          <w:color w:val="auto"/>
          <w:u w:val="none"/>
          <w:lang w:val="ru-RU"/>
        </w:rPr>
        <w:br/>
      </w:r>
      <w:bookmarkEnd w:id="5"/>
      <w:bookmarkEnd w:id="6"/>
      <w:r w:rsidRPr="00207C10">
        <w:rPr>
          <w:rStyle w:val="LegInsertedText"/>
          <w:color w:val="auto"/>
          <w:u w:val="none"/>
          <w:lang w:val="ru-RU"/>
        </w:rPr>
        <w:t xml:space="preserve">Начало и срок проведения </w:t>
      </w:r>
      <w:r w:rsidRPr="00207C10">
        <w:rPr>
          <w:rStyle w:val="LegInsertedText"/>
          <w:color w:val="auto"/>
          <w:u w:val="none"/>
          <w:lang w:val="ru-RU"/>
        </w:rPr>
        <w:br/>
        <w:t xml:space="preserve">международной предварительной экспертизы </w:t>
      </w:r>
      <w:bookmarkEnd w:id="7"/>
    </w:p>
    <w:p w:rsidR="006F7814" w:rsidRPr="00207C10" w:rsidRDefault="0028544F" w:rsidP="0028544F">
      <w:pPr>
        <w:pStyle w:val="LegSubRule"/>
        <w:rPr>
          <w:rStyle w:val="LegInsertedText"/>
          <w:i/>
          <w:color w:val="auto"/>
          <w:u w:val="none"/>
          <w:lang w:val="ru-RU"/>
        </w:rPr>
      </w:pPr>
      <w:bookmarkStart w:id="8" w:name="_Toc511121975"/>
      <w:bookmarkStart w:id="9" w:name="_Toc513631743"/>
      <w:bookmarkStart w:id="10" w:name="_Toc513651160"/>
      <w:r w:rsidRPr="00207C10">
        <w:rPr>
          <w:rStyle w:val="LegInsertedText"/>
          <w:color w:val="auto"/>
          <w:u w:val="none"/>
          <w:lang w:val="ru-RU"/>
        </w:rPr>
        <w:t>69.1   </w:t>
      </w:r>
      <w:bookmarkEnd w:id="8"/>
      <w:bookmarkEnd w:id="9"/>
      <w:r w:rsidR="00996648" w:rsidRPr="00207C10">
        <w:rPr>
          <w:rStyle w:val="LegInsertedText"/>
          <w:i/>
          <w:color w:val="auto"/>
          <w:u w:val="none"/>
          <w:lang w:val="ru-RU"/>
        </w:rPr>
        <w:t xml:space="preserve">Начало международной предварительной экспертизы </w:t>
      </w:r>
      <w:bookmarkEnd w:id="10"/>
    </w:p>
    <w:p w:rsidR="006F7814" w:rsidRPr="00207C10" w:rsidRDefault="0028544F" w:rsidP="0028544F">
      <w:pPr>
        <w:pStyle w:val="Lega"/>
        <w:rPr>
          <w:rStyle w:val="LegInsertedText"/>
          <w:color w:val="auto"/>
          <w:u w:val="none"/>
          <w:lang w:val="ru-RU"/>
        </w:rPr>
      </w:pPr>
      <w:r w:rsidRPr="00207C10">
        <w:rPr>
          <w:rStyle w:val="LegInsertedText"/>
          <w:color w:val="auto"/>
          <w:u w:val="none"/>
          <w:lang w:val="ru-RU"/>
        </w:rPr>
        <w:tab/>
        <w:t>(a)  </w:t>
      </w:r>
      <w:r w:rsidR="00996648" w:rsidRPr="00207C10">
        <w:rPr>
          <w:rStyle w:val="LegInsertedText"/>
          <w:color w:val="auto"/>
          <w:u w:val="none"/>
          <w:lang w:val="ru-RU"/>
        </w:rPr>
        <w:t>С учетом пунктов (b) – (e) Орган международной предварительной экспертизы начинает международную предварительную экспертизу, когда в его распоряжении имеются</w:t>
      </w:r>
      <w:r w:rsidRPr="00207C10">
        <w:rPr>
          <w:rStyle w:val="LegInsertedText"/>
          <w:color w:val="auto"/>
          <w:u w:val="none"/>
          <w:lang w:val="ru-RU"/>
        </w:rPr>
        <w:t>:</w:t>
      </w:r>
      <w:r w:rsidR="00996648" w:rsidRPr="00207C10">
        <w:rPr>
          <w:rStyle w:val="LegInsertedText"/>
          <w:color w:val="auto"/>
          <w:u w:val="none"/>
          <w:lang w:val="ru-RU"/>
        </w:rPr>
        <w:t xml:space="preserve"> </w:t>
      </w:r>
    </w:p>
    <w:p w:rsidR="006F7814" w:rsidRPr="00207C10" w:rsidRDefault="0028544F" w:rsidP="0028544F">
      <w:pPr>
        <w:pStyle w:val="Lega"/>
        <w:tabs>
          <w:tab w:val="clear" w:pos="454"/>
          <w:tab w:val="left" w:pos="709"/>
        </w:tabs>
        <w:rPr>
          <w:rStyle w:val="LegInsertedText"/>
          <w:color w:val="auto"/>
          <w:u w:val="none"/>
          <w:lang w:val="ru-RU"/>
        </w:rPr>
      </w:pPr>
      <w:r w:rsidRPr="00207C10">
        <w:rPr>
          <w:rStyle w:val="LegInsertedText"/>
          <w:color w:val="auto"/>
          <w:u w:val="none"/>
          <w:lang w:val="ru-RU"/>
        </w:rPr>
        <w:tab/>
        <w:t>(i)</w:t>
      </w:r>
      <w:r w:rsidRPr="00207C10">
        <w:rPr>
          <w:rStyle w:val="LegInsertedText"/>
          <w:color w:val="auto"/>
          <w:u w:val="none"/>
          <w:lang w:val="ru-RU"/>
        </w:rPr>
        <w:tab/>
      </w:r>
      <w:r w:rsidR="00996648" w:rsidRPr="00207C10">
        <w:rPr>
          <w:rStyle w:val="LegInsertedText"/>
          <w:color w:val="auto"/>
          <w:u w:val="none"/>
          <w:lang w:val="ru-RU"/>
        </w:rPr>
        <w:t>требование</w:t>
      </w:r>
      <w:r w:rsidRPr="00207C10">
        <w:rPr>
          <w:rStyle w:val="LegInsertedText"/>
          <w:color w:val="auto"/>
          <w:u w:val="none"/>
          <w:lang w:val="ru-RU"/>
        </w:rPr>
        <w:t>;</w:t>
      </w:r>
      <w:r w:rsidR="00996648" w:rsidRPr="00207C10">
        <w:rPr>
          <w:rStyle w:val="LegInsertedText"/>
          <w:color w:val="auto"/>
          <w:u w:val="none"/>
          <w:lang w:val="ru-RU"/>
        </w:rPr>
        <w:t xml:space="preserve"> </w:t>
      </w:r>
    </w:p>
    <w:p w:rsidR="006F7814" w:rsidRPr="00207C10" w:rsidRDefault="0028544F" w:rsidP="00601176">
      <w:pPr>
        <w:pStyle w:val="Lega"/>
        <w:tabs>
          <w:tab w:val="clear" w:pos="454"/>
          <w:tab w:val="left" w:pos="709"/>
        </w:tabs>
        <w:ind w:left="1134" w:hanging="1134"/>
        <w:rPr>
          <w:rStyle w:val="LegInsertedText"/>
          <w:color w:val="auto"/>
          <w:u w:val="none"/>
          <w:lang w:val="ru-RU"/>
        </w:rPr>
      </w:pPr>
      <w:r w:rsidRPr="00207C10">
        <w:rPr>
          <w:rStyle w:val="LegInsertedText"/>
          <w:color w:val="auto"/>
          <w:u w:val="none"/>
          <w:lang w:val="ru-RU"/>
        </w:rPr>
        <w:tab/>
        <w:t>(ii)</w:t>
      </w:r>
      <w:r w:rsidRPr="00207C10">
        <w:rPr>
          <w:rStyle w:val="LegInsertedText"/>
          <w:color w:val="auto"/>
          <w:u w:val="none"/>
          <w:lang w:val="ru-RU"/>
        </w:rPr>
        <w:tab/>
      </w:r>
      <w:r w:rsidR="00996648" w:rsidRPr="00207C10">
        <w:rPr>
          <w:rStyle w:val="LegInsertedText"/>
          <w:color w:val="auto"/>
          <w:u w:val="none"/>
          <w:lang w:val="ru-RU"/>
        </w:rPr>
        <w:t xml:space="preserve">надлежащие суммы (полностью) пошлины за обработку и пошлины за проведение международной предварительной экспертизы, включая, когда это применимо, пошлину за просрочку в соответствии с правилом 58bis.2; и </w:t>
      </w:r>
    </w:p>
    <w:p w:rsidR="006F7814" w:rsidRPr="00207C10" w:rsidRDefault="0028544F" w:rsidP="00601176">
      <w:pPr>
        <w:pStyle w:val="Lega"/>
        <w:tabs>
          <w:tab w:val="clear" w:pos="454"/>
          <w:tab w:val="left" w:pos="709"/>
        </w:tabs>
        <w:ind w:left="1134" w:hanging="1134"/>
        <w:rPr>
          <w:rStyle w:val="LegInsertedText"/>
          <w:color w:val="auto"/>
          <w:u w:val="none"/>
          <w:lang w:val="ru-RU"/>
        </w:rPr>
      </w:pPr>
      <w:r w:rsidRPr="00207C10">
        <w:rPr>
          <w:rStyle w:val="LegInsertedText"/>
          <w:color w:val="auto"/>
          <w:u w:val="none"/>
          <w:lang w:val="ru-RU"/>
        </w:rPr>
        <w:tab/>
        <w:t>(iii)</w:t>
      </w:r>
      <w:r w:rsidRPr="00207C10">
        <w:rPr>
          <w:rStyle w:val="LegInsertedText"/>
          <w:color w:val="auto"/>
          <w:u w:val="none"/>
          <w:lang w:val="ru-RU"/>
        </w:rPr>
        <w:tab/>
      </w:r>
      <w:r w:rsidR="00996648" w:rsidRPr="00207C10">
        <w:rPr>
          <w:rStyle w:val="LegInsertedText"/>
          <w:color w:val="auto"/>
          <w:u w:val="none"/>
          <w:lang w:val="ru-RU"/>
        </w:rPr>
        <w:t>отчет о международном поиске или декларация Международного поискового органа в соответствии со статьей 17(2)(а) о том, что отчет о международном поиске не будет подготовлен, и письменное сообщение, подготовленное в соответствии с правилом 43bis.1</w:t>
      </w:r>
      <w:r w:rsidRPr="00207C10">
        <w:rPr>
          <w:rStyle w:val="LegInsertedText"/>
          <w:color w:val="auto"/>
          <w:u w:val="none"/>
          <w:lang w:val="ru-RU"/>
        </w:rPr>
        <w:t>;</w:t>
      </w:r>
      <w:r w:rsidR="00996648" w:rsidRPr="00207C10">
        <w:rPr>
          <w:rStyle w:val="LegInsertedText"/>
          <w:color w:val="auto"/>
          <w:u w:val="none"/>
          <w:lang w:val="ru-RU"/>
        </w:rPr>
        <w:t xml:space="preserve"> </w:t>
      </w:r>
    </w:p>
    <w:p w:rsidR="006F7814" w:rsidRPr="00207C10" w:rsidRDefault="00C638A7" w:rsidP="0028544F">
      <w:pPr>
        <w:pStyle w:val="Lega"/>
        <w:rPr>
          <w:rStyle w:val="LegInsertedText"/>
          <w:color w:val="auto"/>
          <w:u w:val="none"/>
          <w:lang w:val="ru-RU"/>
        </w:rPr>
      </w:pPr>
      <w:r w:rsidRPr="00207C10">
        <w:rPr>
          <w:rStyle w:val="RDeletedText"/>
          <w:lang w:val="ru-RU"/>
        </w:rPr>
        <w:t xml:space="preserve">при условии, что Орган международной предварительной экспертизы не начинает международную предварительную экспертизу до истечения срока в соответствии с правилом 54bis.1(a) </w:t>
      </w:r>
      <w:r w:rsidRPr="00207C10">
        <w:rPr>
          <w:rStyle w:val="LegInsertedText"/>
          <w:color w:val="auto"/>
          <w:u w:val="none"/>
          <w:lang w:val="ru-RU"/>
        </w:rPr>
        <w:t xml:space="preserve">если только заявитель в явной форме не запросит </w:t>
      </w:r>
      <w:r w:rsidRPr="00207C10">
        <w:rPr>
          <w:rStyle w:val="LegInsertedText"/>
          <w:lang w:val="ru-RU"/>
        </w:rPr>
        <w:t>отложить</w:t>
      </w:r>
      <w:r w:rsidR="00601176" w:rsidRPr="00207C10">
        <w:rPr>
          <w:rStyle w:val="LegInsertedText"/>
          <w:lang w:val="ru-RU"/>
        </w:rPr>
        <w:t xml:space="preserve"> </w:t>
      </w:r>
      <w:r w:rsidRPr="00207C10">
        <w:rPr>
          <w:rStyle w:val="LegInsertedText"/>
          <w:lang w:val="ru-RU"/>
        </w:rPr>
        <w:t>начало международной предварительной экспертизы до истечения срока, установленного в соответствии с правилом 54bis.1(a</w:t>
      </w:r>
      <w:r w:rsidR="00601176" w:rsidRPr="00207C10">
        <w:rPr>
          <w:rStyle w:val="LegInsertedText"/>
          <w:lang w:val="ru-RU"/>
        </w:rPr>
        <w:t>)</w:t>
      </w:r>
      <w:r w:rsidR="00601176" w:rsidRPr="00207C10">
        <w:rPr>
          <w:rStyle w:val="RDeletedText"/>
          <w:lang w:val="ru-RU"/>
        </w:rPr>
        <w:t xml:space="preserve"> </w:t>
      </w:r>
      <w:r w:rsidRPr="00207C10">
        <w:rPr>
          <w:rStyle w:val="RDeletedText"/>
          <w:lang w:val="ru-RU"/>
        </w:rPr>
        <w:t>более раннего начала</w:t>
      </w:r>
      <w:r w:rsidR="0028544F" w:rsidRPr="00207C10">
        <w:rPr>
          <w:rStyle w:val="LegInsertedText"/>
          <w:color w:val="auto"/>
          <w:u w:val="none"/>
          <w:lang w:val="ru-RU"/>
        </w:rPr>
        <w:t>.</w:t>
      </w:r>
    </w:p>
    <w:p w:rsidR="006F7814" w:rsidRPr="00207C10" w:rsidRDefault="00601176" w:rsidP="00601176">
      <w:pPr>
        <w:pStyle w:val="Lega"/>
        <w:tabs>
          <w:tab w:val="left" w:pos="709"/>
        </w:tabs>
        <w:rPr>
          <w:rStyle w:val="LegInsertedText"/>
          <w:color w:val="auto"/>
          <w:u w:val="none"/>
          <w:lang w:val="ru-RU"/>
        </w:rPr>
      </w:pPr>
      <w:r w:rsidRPr="00207C10">
        <w:rPr>
          <w:rStyle w:val="LegInsertedText"/>
          <w:color w:val="auto"/>
          <w:u w:val="none"/>
          <w:lang w:val="ru-RU"/>
        </w:rPr>
        <w:tab/>
        <w:t xml:space="preserve">(b) </w:t>
      </w:r>
      <w:r w:rsidR="00C638A7" w:rsidRPr="00207C10">
        <w:rPr>
          <w:rStyle w:val="LegInsertedText"/>
          <w:color w:val="auto"/>
          <w:u w:val="none"/>
          <w:lang w:val="ru-RU"/>
        </w:rPr>
        <w:t>–</w:t>
      </w:r>
      <w:r w:rsidRPr="00207C10">
        <w:rPr>
          <w:rStyle w:val="LegInsertedText"/>
          <w:color w:val="auto"/>
          <w:u w:val="none"/>
          <w:lang w:val="ru-RU"/>
        </w:rPr>
        <w:t xml:space="preserve"> (e)  </w:t>
      </w:r>
      <w:r w:rsidRPr="00207C10">
        <w:rPr>
          <w:rStyle w:val="LegInsertedText"/>
          <w:i/>
          <w:color w:val="auto"/>
          <w:u w:val="none"/>
          <w:lang w:val="ru-RU"/>
        </w:rPr>
        <w:t>[</w:t>
      </w:r>
      <w:r w:rsidR="00C638A7" w:rsidRPr="00207C10">
        <w:rPr>
          <w:rStyle w:val="LegInsertedText"/>
          <w:i/>
          <w:color w:val="auto"/>
          <w:u w:val="none"/>
          <w:lang w:val="ru-RU"/>
        </w:rPr>
        <w:t>Без изменений</w:t>
      </w:r>
      <w:r w:rsidRPr="00207C10">
        <w:rPr>
          <w:rStyle w:val="LegInsertedText"/>
          <w:i/>
          <w:color w:val="auto"/>
          <w:u w:val="none"/>
          <w:lang w:val="ru-RU"/>
        </w:rPr>
        <w:t>]</w:t>
      </w:r>
      <w:r w:rsidR="00C638A7" w:rsidRPr="00207C10">
        <w:rPr>
          <w:rStyle w:val="LegInsertedText"/>
          <w:i/>
          <w:color w:val="auto"/>
          <w:u w:val="none"/>
          <w:lang w:val="ru-RU"/>
        </w:rPr>
        <w:t xml:space="preserve"> </w:t>
      </w:r>
    </w:p>
    <w:p w:rsidR="006F7814" w:rsidRPr="00207C10" w:rsidRDefault="00601176" w:rsidP="0028544F">
      <w:pPr>
        <w:pStyle w:val="LegSubRule"/>
        <w:rPr>
          <w:rStyle w:val="LegInsertedText"/>
          <w:color w:val="auto"/>
          <w:u w:val="none"/>
          <w:lang w:val="ru-RU"/>
        </w:rPr>
      </w:pPr>
      <w:bookmarkStart w:id="11" w:name="_Toc513631744"/>
      <w:bookmarkStart w:id="12" w:name="_Toc513651161"/>
      <w:r w:rsidRPr="00207C10">
        <w:rPr>
          <w:rStyle w:val="LegInsertedText"/>
          <w:color w:val="auto"/>
          <w:u w:val="none"/>
          <w:lang w:val="ru-RU"/>
        </w:rPr>
        <w:lastRenderedPageBreak/>
        <w:t>69.2</w:t>
      </w:r>
      <w:r w:rsidR="0028544F" w:rsidRPr="00207C10">
        <w:rPr>
          <w:rStyle w:val="LegInsertedText"/>
          <w:color w:val="auto"/>
          <w:u w:val="none"/>
          <w:lang w:val="ru-RU"/>
        </w:rPr>
        <w:t xml:space="preserve">  </w:t>
      </w:r>
      <w:bookmarkEnd w:id="11"/>
      <w:r w:rsidRPr="00207C10">
        <w:rPr>
          <w:rStyle w:val="LegInsertedText"/>
          <w:i/>
          <w:color w:val="auto"/>
          <w:u w:val="none"/>
          <w:lang w:val="ru-RU"/>
        </w:rPr>
        <w:t>[</w:t>
      </w:r>
      <w:r w:rsidR="00C638A7" w:rsidRPr="00207C10">
        <w:rPr>
          <w:rStyle w:val="LegInsertedText"/>
          <w:i/>
          <w:color w:val="auto"/>
          <w:u w:val="none"/>
          <w:lang w:val="ru-RU"/>
        </w:rPr>
        <w:t>Без изменений</w:t>
      </w:r>
      <w:r w:rsidRPr="00207C10">
        <w:rPr>
          <w:rStyle w:val="LegInsertedText"/>
          <w:i/>
          <w:color w:val="auto"/>
          <w:u w:val="none"/>
          <w:lang w:val="ru-RU"/>
        </w:rPr>
        <w:t>]</w:t>
      </w:r>
      <w:bookmarkEnd w:id="12"/>
      <w:r w:rsidR="00B75E9E">
        <w:rPr>
          <w:rStyle w:val="LegInsertedText"/>
          <w:i/>
          <w:color w:val="auto"/>
          <w:u w:val="none"/>
          <w:lang w:val="ru-RU"/>
        </w:rPr>
        <w:t xml:space="preserve"> </w:t>
      </w:r>
    </w:p>
    <w:p w:rsidR="006F7814" w:rsidRPr="00207C10" w:rsidRDefault="006F7814" w:rsidP="00601176">
      <w:pPr>
        <w:pStyle w:val="Lega"/>
        <w:rPr>
          <w:i/>
          <w:lang w:val="ru-RU"/>
        </w:rPr>
      </w:pPr>
    </w:p>
    <w:p w:rsidR="006F7814" w:rsidRPr="00207C10" w:rsidRDefault="006F7814" w:rsidP="006F7814">
      <w:pPr>
        <w:pStyle w:val="Endofdocument-Annex"/>
        <w:rPr>
          <w:lang w:val="ru-RU"/>
        </w:rPr>
      </w:pPr>
      <w:r w:rsidRPr="00207C10">
        <w:rPr>
          <w:lang w:val="ru-RU"/>
        </w:rPr>
        <w:t>[Конец приложения и документа]</w:t>
      </w:r>
    </w:p>
    <w:p w:rsidR="006F7814" w:rsidRPr="00207C10" w:rsidRDefault="006F7814" w:rsidP="00601176">
      <w:pPr>
        <w:pStyle w:val="Endofdocument-Annex"/>
        <w:rPr>
          <w:lang w:val="ru-RU"/>
        </w:rPr>
      </w:pPr>
    </w:p>
    <w:p w:rsidR="00601176" w:rsidRPr="00207C10" w:rsidRDefault="00601176" w:rsidP="00601176">
      <w:pPr>
        <w:pStyle w:val="Endofdocument-Annex"/>
        <w:rPr>
          <w:lang w:val="ru-RU"/>
        </w:rPr>
      </w:pPr>
    </w:p>
    <w:sectPr w:rsidR="00601176" w:rsidRPr="00207C10" w:rsidSect="00601176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E9" w:rsidRDefault="00B93DE9">
      <w:r>
        <w:separator/>
      </w:r>
    </w:p>
  </w:endnote>
  <w:endnote w:type="continuationSeparator" w:id="0">
    <w:p w:rsidR="00B93DE9" w:rsidRDefault="00B93DE9" w:rsidP="003B38C1">
      <w:r>
        <w:separator/>
      </w:r>
    </w:p>
    <w:p w:rsidR="00B93DE9" w:rsidRPr="003B38C1" w:rsidRDefault="00B93D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93DE9" w:rsidRPr="003B38C1" w:rsidRDefault="00B93D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14" w:rsidRDefault="006F78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14" w:rsidRDefault="006F78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14" w:rsidRDefault="006F7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E9" w:rsidRDefault="00B93DE9">
      <w:r>
        <w:separator/>
      </w:r>
    </w:p>
  </w:footnote>
  <w:footnote w:type="continuationSeparator" w:id="0">
    <w:p w:rsidR="00B93DE9" w:rsidRDefault="00B93DE9" w:rsidP="008B60B2">
      <w:r>
        <w:separator/>
      </w:r>
    </w:p>
    <w:p w:rsidR="00B93DE9" w:rsidRPr="00ED77FB" w:rsidRDefault="00B93D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93DE9" w:rsidRPr="00ED77FB" w:rsidRDefault="00B93D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8756E" w:rsidRPr="0088756E" w:rsidRDefault="0088756E" w:rsidP="0088756E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88756E">
        <w:rPr>
          <w:lang w:val="ru-RU"/>
        </w:rPr>
        <w:t xml:space="preserve"> </w:t>
      </w:r>
      <w:r w:rsidRPr="0088756E">
        <w:rPr>
          <w:lang w:val="ru-RU"/>
        </w:rPr>
        <w:tab/>
      </w:r>
      <w:r w:rsidRPr="00AD4254">
        <w:rPr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</w:t>
      </w:r>
      <w:r w:rsidRPr="0088756E">
        <w:rPr>
          <w:lang w:val="ru-RU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14" w:rsidRDefault="006F78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93DE9" w:rsidP="00477D6B">
    <w:pPr>
      <w:jc w:val="right"/>
    </w:pPr>
    <w:bookmarkStart w:id="4" w:name="Code2"/>
    <w:bookmarkEnd w:id="4"/>
    <w:r>
      <w:t>PCT/WG/11/20</w:t>
    </w:r>
  </w:p>
  <w:p w:rsidR="00EC4E49" w:rsidRDefault="00CD2D67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9196B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14" w:rsidRDefault="006F781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4F" w:rsidRPr="0088756E" w:rsidRDefault="0028544F" w:rsidP="00477D6B">
    <w:pPr>
      <w:jc w:val="right"/>
      <w:rPr>
        <w:lang w:val="ru-RU"/>
      </w:rPr>
    </w:pPr>
    <w:r>
      <w:t>PCT</w:t>
    </w:r>
    <w:r w:rsidRPr="0088756E">
      <w:rPr>
        <w:lang w:val="ru-RU"/>
      </w:rPr>
      <w:t>/</w:t>
    </w:r>
    <w:r>
      <w:t>WG</w:t>
    </w:r>
    <w:r w:rsidRPr="0088756E">
      <w:rPr>
        <w:lang w:val="ru-RU"/>
      </w:rPr>
      <w:t>/11/20</w:t>
    </w:r>
  </w:p>
  <w:p w:rsidR="0028544F" w:rsidRPr="0088756E" w:rsidRDefault="0088756E" w:rsidP="00477D6B">
    <w:pPr>
      <w:jc w:val="right"/>
      <w:rPr>
        <w:lang w:val="ru-RU"/>
      </w:rPr>
    </w:pPr>
    <w:r>
      <w:rPr>
        <w:lang w:val="ru-RU"/>
      </w:rPr>
      <w:t>Приложение</w:t>
    </w:r>
    <w:r w:rsidR="0028544F" w:rsidRPr="0088756E">
      <w:rPr>
        <w:lang w:val="ru-RU"/>
      </w:rPr>
      <w:t xml:space="preserve">, </w:t>
    </w:r>
    <w:r>
      <w:rPr>
        <w:lang w:val="ru-RU"/>
      </w:rPr>
      <w:t xml:space="preserve">стр. </w:t>
    </w:r>
    <w:r w:rsidR="0028544F">
      <w:fldChar w:fldCharType="begin"/>
    </w:r>
    <w:r w:rsidR="0028544F" w:rsidRPr="0088756E">
      <w:rPr>
        <w:lang w:val="ru-RU"/>
      </w:rPr>
      <w:instrText xml:space="preserve"> </w:instrText>
    </w:r>
    <w:r w:rsidR="0028544F">
      <w:instrText>PAGE</w:instrText>
    </w:r>
    <w:r w:rsidR="0028544F" w:rsidRPr="0088756E">
      <w:rPr>
        <w:lang w:val="ru-RU"/>
      </w:rPr>
      <w:instrText xml:space="preserve">  \* </w:instrText>
    </w:r>
    <w:r w:rsidR="0028544F">
      <w:instrText>MERGEFORMAT</w:instrText>
    </w:r>
    <w:r w:rsidR="0028544F" w:rsidRPr="0088756E">
      <w:rPr>
        <w:lang w:val="ru-RU"/>
      </w:rPr>
      <w:instrText xml:space="preserve"> </w:instrText>
    </w:r>
    <w:r w:rsidR="0028544F">
      <w:fldChar w:fldCharType="separate"/>
    </w:r>
    <w:r w:rsidR="0039196B" w:rsidRPr="0039196B">
      <w:rPr>
        <w:noProof/>
        <w:lang w:val="ru-RU"/>
      </w:rPr>
      <w:t>2</w:t>
    </w:r>
    <w:r w:rsidR="0028544F">
      <w:fldChar w:fldCharType="end"/>
    </w:r>
  </w:p>
  <w:p w:rsidR="0028544F" w:rsidRPr="0088756E" w:rsidRDefault="0028544F" w:rsidP="00477D6B">
    <w:pPr>
      <w:jc w:val="right"/>
      <w:rPr>
        <w:lang w:val="ru-RU"/>
      </w:rPr>
    </w:pPr>
  </w:p>
  <w:p w:rsidR="0028544F" w:rsidRPr="0088756E" w:rsidRDefault="0028544F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4F" w:rsidRDefault="0028544F" w:rsidP="0028544F">
    <w:pPr>
      <w:pStyle w:val="Header"/>
      <w:jc w:val="right"/>
    </w:pPr>
    <w:r>
      <w:t>PCT/WG/11/20</w:t>
    </w:r>
  </w:p>
  <w:p w:rsidR="0028544F" w:rsidRPr="0088756E" w:rsidRDefault="0088756E" w:rsidP="0028544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28544F" w:rsidRDefault="0028544F" w:rsidP="0028544F">
    <w:pPr>
      <w:pStyle w:val="Header"/>
      <w:jc w:val="right"/>
    </w:pPr>
  </w:p>
  <w:p w:rsidR="0028544F" w:rsidRDefault="0028544F" w:rsidP="002854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Ad-hoc\Glossaries|TextBase TMs\WorkspaceRTS\Ad-hoc\testsk|TextBase TMs\WorkspaceRTS\Ad-hoc\WIPO Assemblies|TextBase TMs\WorkspaceRTS\UPOV\UPOV"/>
    <w:docVar w:name="TextBaseURL" w:val="empty"/>
    <w:docVar w:name="UILng" w:val="en"/>
  </w:docVars>
  <w:rsids>
    <w:rsidRoot w:val="00B93DE9"/>
    <w:rsid w:val="00014D92"/>
    <w:rsid w:val="00025C05"/>
    <w:rsid w:val="00043CAA"/>
    <w:rsid w:val="000554A6"/>
    <w:rsid w:val="00075432"/>
    <w:rsid w:val="00082647"/>
    <w:rsid w:val="000968ED"/>
    <w:rsid w:val="000F5E56"/>
    <w:rsid w:val="00104ECE"/>
    <w:rsid w:val="001362EE"/>
    <w:rsid w:val="001647D5"/>
    <w:rsid w:val="001663A8"/>
    <w:rsid w:val="00181F7F"/>
    <w:rsid w:val="001832A6"/>
    <w:rsid w:val="00207C10"/>
    <w:rsid w:val="0021217E"/>
    <w:rsid w:val="00220505"/>
    <w:rsid w:val="002634C4"/>
    <w:rsid w:val="0028544F"/>
    <w:rsid w:val="002928D3"/>
    <w:rsid w:val="002F1FE6"/>
    <w:rsid w:val="002F4E68"/>
    <w:rsid w:val="00312F7F"/>
    <w:rsid w:val="00361450"/>
    <w:rsid w:val="003673CF"/>
    <w:rsid w:val="00375628"/>
    <w:rsid w:val="003845C1"/>
    <w:rsid w:val="0039115E"/>
    <w:rsid w:val="0039196B"/>
    <w:rsid w:val="003A6F89"/>
    <w:rsid w:val="003B38C1"/>
    <w:rsid w:val="00407B97"/>
    <w:rsid w:val="00423E3E"/>
    <w:rsid w:val="00427AF4"/>
    <w:rsid w:val="0045748A"/>
    <w:rsid w:val="004647DA"/>
    <w:rsid w:val="00474062"/>
    <w:rsid w:val="00477D6B"/>
    <w:rsid w:val="004B17C4"/>
    <w:rsid w:val="005019FF"/>
    <w:rsid w:val="0053057A"/>
    <w:rsid w:val="005607F0"/>
    <w:rsid w:val="00560A29"/>
    <w:rsid w:val="005C6649"/>
    <w:rsid w:val="005E134A"/>
    <w:rsid w:val="00601176"/>
    <w:rsid w:val="00605827"/>
    <w:rsid w:val="00646050"/>
    <w:rsid w:val="006713CA"/>
    <w:rsid w:val="00673A78"/>
    <w:rsid w:val="006758B0"/>
    <w:rsid w:val="00676C5C"/>
    <w:rsid w:val="006A1E8A"/>
    <w:rsid w:val="006C0BE8"/>
    <w:rsid w:val="006F7814"/>
    <w:rsid w:val="00765DEE"/>
    <w:rsid w:val="007D1613"/>
    <w:rsid w:val="007E4C0E"/>
    <w:rsid w:val="00806863"/>
    <w:rsid w:val="00857E38"/>
    <w:rsid w:val="0088756E"/>
    <w:rsid w:val="008A134B"/>
    <w:rsid w:val="008B1E21"/>
    <w:rsid w:val="008B2CC1"/>
    <w:rsid w:val="008B60B2"/>
    <w:rsid w:val="0090731E"/>
    <w:rsid w:val="00916EE2"/>
    <w:rsid w:val="00966A22"/>
    <w:rsid w:val="0096722F"/>
    <w:rsid w:val="00980843"/>
    <w:rsid w:val="00996648"/>
    <w:rsid w:val="009E2791"/>
    <w:rsid w:val="009E3AFD"/>
    <w:rsid w:val="009E3F6F"/>
    <w:rsid w:val="009E7E11"/>
    <w:rsid w:val="009F499F"/>
    <w:rsid w:val="00A1690B"/>
    <w:rsid w:val="00A37342"/>
    <w:rsid w:val="00A42DAF"/>
    <w:rsid w:val="00A45BD8"/>
    <w:rsid w:val="00A73D99"/>
    <w:rsid w:val="00A869B7"/>
    <w:rsid w:val="00A91104"/>
    <w:rsid w:val="00AA5111"/>
    <w:rsid w:val="00AA5C10"/>
    <w:rsid w:val="00AC205C"/>
    <w:rsid w:val="00AF0A6B"/>
    <w:rsid w:val="00B05A69"/>
    <w:rsid w:val="00B75E9E"/>
    <w:rsid w:val="00B84896"/>
    <w:rsid w:val="00B93DE9"/>
    <w:rsid w:val="00B9734B"/>
    <w:rsid w:val="00BA30E2"/>
    <w:rsid w:val="00BF7F48"/>
    <w:rsid w:val="00C11BFE"/>
    <w:rsid w:val="00C5068F"/>
    <w:rsid w:val="00C638A7"/>
    <w:rsid w:val="00C86D74"/>
    <w:rsid w:val="00CA058D"/>
    <w:rsid w:val="00CD04F1"/>
    <w:rsid w:val="00CD2D67"/>
    <w:rsid w:val="00D45252"/>
    <w:rsid w:val="00D622F1"/>
    <w:rsid w:val="00D71B4D"/>
    <w:rsid w:val="00D93D55"/>
    <w:rsid w:val="00DE6E01"/>
    <w:rsid w:val="00E00AAF"/>
    <w:rsid w:val="00E15015"/>
    <w:rsid w:val="00E335FE"/>
    <w:rsid w:val="00E547F6"/>
    <w:rsid w:val="00EA7D6E"/>
    <w:rsid w:val="00EC4E49"/>
    <w:rsid w:val="00ED77FB"/>
    <w:rsid w:val="00EE45FA"/>
    <w:rsid w:val="00F66152"/>
    <w:rsid w:val="00F960DD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28544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28544F"/>
    <w:rPr>
      <w:vertAlign w:val="superscript"/>
    </w:rPr>
  </w:style>
  <w:style w:type="paragraph" w:customStyle="1" w:styleId="LegTitle">
    <w:name w:val="Leg # Title"/>
    <w:basedOn w:val="Normal"/>
    <w:next w:val="Normal"/>
    <w:rsid w:val="0028544F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28544F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28544F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character" w:customStyle="1" w:styleId="LegaChar">
    <w:name w:val="Leg (a) Char"/>
    <w:basedOn w:val="DefaultParagraphFont"/>
    <w:link w:val="Lega"/>
    <w:rsid w:val="0028544F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28544F"/>
    <w:rPr>
      <w:color w:val="0000FF"/>
      <w:u w:val="single"/>
    </w:rPr>
  </w:style>
  <w:style w:type="character" w:customStyle="1" w:styleId="RDeletedText">
    <w:name w:val="RDeletedText"/>
    <w:basedOn w:val="DefaultParagraphFont"/>
    <w:rsid w:val="00601176"/>
    <w:rPr>
      <w:strike/>
      <w:color w:val="FF0000"/>
    </w:rPr>
  </w:style>
  <w:style w:type="paragraph" w:styleId="TOC1">
    <w:name w:val="toc 1"/>
    <w:basedOn w:val="Normal"/>
    <w:next w:val="Normal"/>
    <w:autoRedefine/>
    <w:uiPriority w:val="39"/>
    <w:qFormat/>
    <w:rsid w:val="00082647"/>
    <w:pPr>
      <w:tabs>
        <w:tab w:val="right" w:leader="dot" w:pos="934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082647"/>
    <w:pPr>
      <w:tabs>
        <w:tab w:val="right" w:leader="dot" w:pos="9345"/>
      </w:tabs>
      <w:spacing w:after="100"/>
      <w:ind w:left="284" w:firstLine="227"/>
      <w:mirrorIndents/>
    </w:pPr>
  </w:style>
  <w:style w:type="character" w:styleId="Hyperlink">
    <w:name w:val="Hyperlink"/>
    <w:basedOn w:val="DefaultParagraphFont"/>
    <w:uiPriority w:val="99"/>
    <w:unhideWhenUsed/>
    <w:rsid w:val="00082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28544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28544F"/>
    <w:rPr>
      <w:vertAlign w:val="superscript"/>
    </w:rPr>
  </w:style>
  <w:style w:type="paragraph" w:customStyle="1" w:styleId="LegTitle">
    <w:name w:val="Leg # Title"/>
    <w:basedOn w:val="Normal"/>
    <w:next w:val="Normal"/>
    <w:rsid w:val="0028544F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lang w:eastAsia="en-US"/>
    </w:rPr>
  </w:style>
  <w:style w:type="paragraph" w:customStyle="1" w:styleId="LegSubRule">
    <w:name w:val="Leg SubRule #"/>
    <w:basedOn w:val="Normal"/>
    <w:rsid w:val="0028544F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lang w:eastAsia="en-US"/>
    </w:rPr>
  </w:style>
  <w:style w:type="paragraph" w:customStyle="1" w:styleId="Lega">
    <w:name w:val="Leg (a)"/>
    <w:basedOn w:val="Normal"/>
    <w:link w:val="LegaChar"/>
    <w:rsid w:val="0028544F"/>
    <w:pPr>
      <w:tabs>
        <w:tab w:val="left" w:pos="454"/>
      </w:tabs>
      <w:spacing w:before="240" w:after="240" w:line="480" w:lineRule="auto"/>
    </w:pPr>
    <w:rPr>
      <w:rFonts w:eastAsia="Times New Roman" w:cs="Times New Roman"/>
      <w:snapToGrid w:val="0"/>
      <w:lang w:eastAsia="en-US"/>
    </w:rPr>
  </w:style>
  <w:style w:type="character" w:customStyle="1" w:styleId="LegaChar">
    <w:name w:val="Leg (a) Char"/>
    <w:basedOn w:val="DefaultParagraphFont"/>
    <w:link w:val="Lega"/>
    <w:rsid w:val="0028544F"/>
    <w:rPr>
      <w:rFonts w:ascii="Arial" w:hAnsi="Arial"/>
      <w:snapToGrid w:val="0"/>
      <w:sz w:val="22"/>
      <w:lang w:val="en-US" w:eastAsia="en-US"/>
    </w:rPr>
  </w:style>
  <w:style w:type="character" w:customStyle="1" w:styleId="LegInsertedText">
    <w:name w:val="LegInsertedText"/>
    <w:basedOn w:val="DefaultParagraphFont"/>
    <w:rsid w:val="0028544F"/>
    <w:rPr>
      <w:color w:val="0000FF"/>
      <w:u w:val="single"/>
    </w:rPr>
  </w:style>
  <w:style w:type="character" w:customStyle="1" w:styleId="RDeletedText">
    <w:name w:val="RDeletedText"/>
    <w:basedOn w:val="DefaultParagraphFont"/>
    <w:rsid w:val="00601176"/>
    <w:rPr>
      <w:strike/>
      <w:color w:val="FF0000"/>
    </w:rPr>
  </w:style>
  <w:style w:type="paragraph" w:styleId="TOC1">
    <w:name w:val="toc 1"/>
    <w:basedOn w:val="Normal"/>
    <w:next w:val="Normal"/>
    <w:autoRedefine/>
    <w:uiPriority w:val="39"/>
    <w:qFormat/>
    <w:rsid w:val="00082647"/>
    <w:pPr>
      <w:tabs>
        <w:tab w:val="right" w:leader="dot" w:pos="934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082647"/>
    <w:pPr>
      <w:tabs>
        <w:tab w:val="right" w:leader="dot" w:pos="9345"/>
      </w:tabs>
      <w:spacing w:after="100"/>
      <w:ind w:left="284" w:firstLine="227"/>
      <w:mirrorIndents/>
    </w:pPr>
  </w:style>
  <w:style w:type="character" w:styleId="Hyperlink">
    <w:name w:val="Hyperlink"/>
    <w:basedOn w:val="DefaultParagraphFont"/>
    <w:uiPriority w:val="99"/>
    <w:unhideWhenUsed/>
    <w:rsid w:val="00082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6</Pages>
  <Words>858</Words>
  <Characters>6454</Characters>
  <Application>Microsoft Office Word</Application>
  <DocSecurity>0</DocSecurity>
  <Lines>102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PCT/WG/11/20</vt:lpstr>
    </vt:vector>
  </TitlesOfParts>
  <Company>WIPO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PCT/WG/11/20</dc:title>
  <dc:subject>Earlier Start of PCT Chapter II</dc:subject>
  <dc:creator>Marlow</dc:creator>
  <cp:lastModifiedBy>Marlow</cp:lastModifiedBy>
  <cp:revision>3</cp:revision>
  <cp:lastPrinted>2018-05-11T10:19:00Z</cp:lastPrinted>
  <dcterms:created xsi:type="dcterms:W3CDTF">2018-05-30T11:04:00Z</dcterms:created>
  <dcterms:modified xsi:type="dcterms:W3CDTF">2018-05-30T11:05:00Z</dcterms:modified>
</cp:coreProperties>
</file>