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E1072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1B4AAAE5" wp14:editId="1A8ADEDF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E107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45E87" w:rsidP="00845E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</w:t>
            </w:r>
            <w:r w:rsidR="00505EE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E2184">
              <w:rPr>
                <w:rFonts w:ascii="Arial Black" w:hAnsi="Arial Black"/>
                <w:caps/>
                <w:sz w:val="15"/>
              </w:rPr>
              <w:t>7</w:t>
            </w:r>
            <w:r w:rsidR="001C6378">
              <w:rPr>
                <w:rFonts w:ascii="Arial Black" w:hAnsi="Arial Black"/>
                <w:caps/>
                <w:sz w:val="15"/>
              </w:rPr>
              <w:t xml:space="preserve"> </w:t>
            </w:r>
            <w:r w:rsidR="001C6378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FE636B">
        <w:trPr>
          <w:trHeight w:hRule="exact" w:val="227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E1072" w:rsidP="00EE10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E1072" w:rsidP="00EE10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24 марта </w:t>
            </w:r>
            <w:r w:rsidR="00845E87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1072" w:rsidRDefault="00EE107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EE1072" w:rsidRDefault="00EE107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="00505EE8" w:rsidRPr="00EE1072">
        <w:rPr>
          <w:b/>
          <w:sz w:val="28"/>
          <w:szCs w:val="28"/>
          <w:lang w:val="ru-RU"/>
        </w:rPr>
        <w:t xml:space="preserve"> (</w:t>
      </w:r>
      <w:r w:rsidR="00505EE8">
        <w:rPr>
          <w:b/>
          <w:sz w:val="28"/>
          <w:szCs w:val="28"/>
        </w:rPr>
        <w:t>PCT</w:t>
      </w:r>
      <w:r w:rsidR="00505EE8" w:rsidRPr="00EE1072">
        <w:rPr>
          <w:b/>
          <w:sz w:val="28"/>
          <w:szCs w:val="28"/>
          <w:lang w:val="ru-RU"/>
        </w:rPr>
        <w:t>)</w:t>
      </w:r>
    </w:p>
    <w:p w:rsidR="003845C1" w:rsidRPr="00E42D0F" w:rsidRDefault="003845C1" w:rsidP="003845C1">
      <w:pPr>
        <w:rPr>
          <w:lang w:val="ru-RU"/>
        </w:rPr>
      </w:pPr>
    </w:p>
    <w:p w:rsidR="003845C1" w:rsidRPr="00E42D0F" w:rsidRDefault="003845C1" w:rsidP="003845C1">
      <w:pPr>
        <w:rPr>
          <w:lang w:val="ru-RU"/>
        </w:rPr>
      </w:pPr>
    </w:p>
    <w:p w:rsidR="008B2CC1" w:rsidRPr="00EE1072" w:rsidRDefault="00EE107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:rsidR="008B2CC1" w:rsidRPr="00E42D0F" w:rsidRDefault="00EE107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E42D0F">
        <w:rPr>
          <w:b/>
          <w:sz w:val="24"/>
          <w:szCs w:val="24"/>
          <w:lang w:val="ru-RU"/>
        </w:rPr>
        <w:t xml:space="preserve">, </w:t>
      </w:r>
      <w:r w:rsidRPr="00E42D0F">
        <w:rPr>
          <w:b/>
          <w:sz w:val="24"/>
          <w:szCs w:val="24"/>
          <w:lang w:val="ru-RU"/>
        </w:rPr>
        <w:t xml:space="preserve">8 – 12 </w:t>
      </w:r>
      <w:r>
        <w:rPr>
          <w:b/>
          <w:sz w:val="24"/>
          <w:szCs w:val="24"/>
          <w:lang w:val="ru-RU"/>
        </w:rPr>
        <w:t>мая</w:t>
      </w:r>
      <w:r w:rsidRPr="00E42D0F">
        <w:rPr>
          <w:b/>
          <w:sz w:val="24"/>
          <w:szCs w:val="24"/>
          <w:lang w:val="ru-RU"/>
        </w:rPr>
        <w:t xml:space="preserve"> 2017 </w:t>
      </w:r>
      <w:r>
        <w:rPr>
          <w:b/>
          <w:sz w:val="24"/>
          <w:szCs w:val="24"/>
          <w:lang w:val="ru-RU"/>
        </w:rPr>
        <w:t>г</w:t>
      </w:r>
      <w:r w:rsidRPr="00E42D0F">
        <w:rPr>
          <w:b/>
          <w:sz w:val="24"/>
          <w:szCs w:val="24"/>
          <w:lang w:val="ru-RU"/>
        </w:rPr>
        <w:t>.</w:t>
      </w:r>
    </w:p>
    <w:p w:rsidR="008B2CC1" w:rsidRPr="00E42D0F" w:rsidRDefault="008B2CC1" w:rsidP="008B2CC1">
      <w:pPr>
        <w:rPr>
          <w:lang w:val="ru-RU"/>
        </w:rPr>
      </w:pPr>
    </w:p>
    <w:p w:rsidR="008B2CC1" w:rsidRPr="00E42D0F" w:rsidRDefault="008B2CC1" w:rsidP="008B2CC1">
      <w:pPr>
        <w:rPr>
          <w:lang w:val="ru-RU"/>
        </w:rPr>
      </w:pPr>
    </w:p>
    <w:p w:rsidR="009B7BB6" w:rsidRPr="00581AC1" w:rsidRDefault="00EE1072" w:rsidP="009B7BB6">
      <w:pPr>
        <w:rPr>
          <w:caps/>
          <w:sz w:val="24"/>
          <w:lang w:val="ru-RU"/>
        </w:rPr>
      </w:pPr>
      <w:bookmarkStart w:id="3" w:name="TitleOfDoc"/>
      <w:bookmarkEnd w:id="3"/>
      <w:r w:rsidRPr="00581AC1">
        <w:rPr>
          <w:caps/>
          <w:sz w:val="24"/>
          <w:lang w:val="ru-RU"/>
        </w:rPr>
        <w:t xml:space="preserve">ОБСЛЕДОВАНИЕ </w:t>
      </w:r>
      <w:r w:rsidR="00581AC1" w:rsidRPr="00581AC1">
        <w:rPr>
          <w:caps/>
          <w:sz w:val="24"/>
          <w:lang w:val="ru-RU"/>
        </w:rPr>
        <w:t>практики</w:t>
      </w:r>
      <w:r w:rsidRPr="00581AC1">
        <w:rPr>
          <w:caps/>
          <w:sz w:val="24"/>
          <w:lang w:val="ru-RU"/>
        </w:rPr>
        <w:t xml:space="preserve"> ОБУЧЕНИЯ ПАТЕНТНЫХ ЭКСПЕРТОВ</w:t>
      </w:r>
    </w:p>
    <w:p w:rsidR="008B2CC1" w:rsidRPr="00EE1072" w:rsidRDefault="008B2CC1" w:rsidP="008B2CC1">
      <w:pPr>
        <w:rPr>
          <w:lang w:val="ru-RU"/>
        </w:rPr>
      </w:pPr>
    </w:p>
    <w:p w:rsidR="008B2CC1" w:rsidRPr="00EE1072" w:rsidRDefault="00EE1072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EE107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E1072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EE1072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EE1072" w:rsidRDefault="00AC205C">
      <w:pPr>
        <w:rPr>
          <w:lang w:val="ru-RU"/>
        </w:rPr>
      </w:pPr>
    </w:p>
    <w:p w:rsidR="000F5E56" w:rsidRPr="00EE1072" w:rsidRDefault="000F5E56">
      <w:pPr>
        <w:rPr>
          <w:lang w:val="ru-RU"/>
        </w:rPr>
      </w:pPr>
    </w:p>
    <w:p w:rsidR="002928D3" w:rsidRPr="00EE1072" w:rsidRDefault="002928D3">
      <w:pPr>
        <w:rPr>
          <w:lang w:val="ru-RU"/>
        </w:rPr>
      </w:pPr>
    </w:p>
    <w:p w:rsidR="002928D3" w:rsidRPr="00EE1072" w:rsidRDefault="002928D3" w:rsidP="0053057A">
      <w:pPr>
        <w:rPr>
          <w:lang w:val="ru-RU"/>
        </w:rPr>
      </w:pPr>
    </w:p>
    <w:p w:rsidR="009B7BB6" w:rsidRPr="00EE1072" w:rsidRDefault="00EE1072" w:rsidP="009B7BB6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9B7BB6" w:rsidRPr="00EE1072" w:rsidRDefault="00EE1072" w:rsidP="009B7BB6">
      <w:pPr>
        <w:pStyle w:val="ONUME"/>
        <w:rPr>
          <w:lang w:val="ru-RU"/>
        </w:rPr>
      </w:pPr>
      <w:r>
        <w:rPr>
          <w:lang w:val="ru-RU"/>
        </w:rPr>
        <w:t>В</w:t>
      </w:r>
      <w:r w:rsidRPr="00B26F2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26F2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26F20">
        <w:rPr>
          <w:lang w:val="ru-RU"/>
        </w:rPr>
        <w:t xml:space="preserve"> </w:t>
      </w:r>
      <w:r>
        <w:rPr>
          <w:lang w:val="ru-RU"/>
        </w:rPr>
        <w:t xml:space="preserve">представлен </w:t>
      </w:r>
      <w:r w:rsidR="002A1977">
        <w:rPr>
          <w:lang w:val="ru-RU"/>
        </w:rPr>
        <w:t>анализ</w:t>
      </w:r>
      <w:r w:rsidRPr="00B26F20">
        <w:rPr>
          <w:lang w:val="ru-RU"/>
        </w:rPr>
        <w:t xml:space="preserve"> </w:t>
      </w:r>
      <w:r>
        <w:rPr>
          <w:lang w:val="ru-RU"/>
        </w:rPr>
        <w:t>результатов обследования</w:t>
      </w:r>
      <w:r w:rsidR="003B2EFF" w:rsidRPr="003B2EFF">
        <w:rPr>
          <w:lang w:val="ru-RU"/>
        </w:rPr>
        <w:t xml:space="preserve"> </w:t>
      </w:r>
      <w:r w:rsidR="003B2EFF">
        <w:rPr>
          <w:lang w:val="ru-RU"/>
        </w:rPr>
        <w:t>практики</w:t>
      </w:r>
      <w:r>
        <w:rPr>
          <w:lang w:val="ru-RU"/>
        </w:rPr>
        <w:t xml:space="preserve"> </w:t>
      </w:r>
      <w:r w:rsidR="003B2EFF">
        <w:rPr>
          <w:lang w:val="ru-RU"/>
        </w:rPr>
        <w:t>обучения</w:t>
      </w:r>
      <w:r w:rsidRPr="00B26F20">
        <w:rPr>
          <w:lang w:val="ru-RU"/>
        </w:rPr>
        <w:t xml:space="preserve"> </w:t>
      </w:r>
      <w:r>
        <w:rPr>
          <w:lang w:val="ru-RU"/>
        </w:rPr>
        <w:t>специалистов в</w:t>
      </w:r>
      <w:r w:rsidRPr="00B26F20">
        <w:rPr>
          <w:lang w:val="ru-RU"/>
        </w:rPr>
        <w:t xml:space="preserve"> </w:t>
      </w:r>
      <w:r>
        <w:rPr>
          <w:lang w:val="ru-RU"/>
        </w:rPr>
        <w:t>области</w:t>
      </w:r>
      <w:r w:rsidRPr="00B26F20">
        <w:rPr>
          <w:lang w:val="ru-RU"/>
        </w:rPr>
        <w:t xml:space="preserve"> </w:t>
      </w:r>
      <w:r w:rsidR="00357D7A">
        <w:rPr>
          <w:lang w:val="ru-RU"/>
        </w:rPr>
        <w:t xml:space="preserve">патентной </w:t>
      </w:r>
      <w:r>
        <w:rPr>
          <w:lang w:val="ru-RU"/>
        </w:rPr>
        <w:t>экспертизы</w:t>
      </w:r>
      <w:r w:rsidRPr="00B26F20">
        <w:rPr>
          <w:lang w:val="ru-RU"/>
        </w:rPr>
        <w:t xml:space="preserve"> </w:t>
      </w:r>
      <w:r>
        <w:rPr>
          <w:lang w:val="ru-RU"/>
        </w:rPr>
        <w:t>по</w:t>
      </w:r>
      <w:r w:rsidRPr="00B26F20">
        <w:rPr>
          <w:lang w:val="ru-RU"/>
        </w:rPr>
        <w:t xml:space="preserve"> </w:t>
      </w:r>
      <w:r>
        <w:rPr>
          <w:lang w:val="ru-RU"/>
        </w:rPr>
        <w:t>существу</w:t>
      </w:r>
      <w:r w:rsidR="009B7BB6" w:rsidRPr="00EE1072">
        <w:rPr>
          <w:lang w:val="ru-RU"/>
        </w:rPr>
        <w:t>.</w:t>
      </w:r>
    </w:p>
    <w:p w:rsidR="009B7BB6" w:rsidRPr="00EE1072" w:rsidRDefault="00EE1072" w:rsidP="009B7BB6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067C0A" w:rsidRPr="008D719E" w:rsidRDefault="00EE1072" w:rsidP="008D719E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8D719E">
        <w:rPr>
          <w:lang w:val="ru-RU"/>
        </w:rPr>
        <w:t xml:space="preserve"> </w:t>
      </w:r>
      <w:r>
        <w:rPr>
          <w:lang w:val="ru-RU"/>
        </w:rPr>
        <w:t>группа</w:t>
      </w:r>
      <w:r w:rsidRPr="008D719E">
        <w:rPr>
          <w:lang w:val="ru-RU"/>
        </w:rPr>
        <w:t xml:space="preserve"> </w:t>
      </w:r>
      <w:r w:rsidR="00357D7A">
        <w:rPr>
          <w:lang w:val="ru-RU"/>
        </w:rPr>
        <w:t xml:space="preserve">по </w:t>
      </w:r>
      <w:r>
        <w:t>PCT</w:t>
      </w:r>
      <w:r w:rsidRPr="008D719E">
        <w:rPr>
          <w:lang w:val="ru-RU"/>
        </w:rPr>
        <w:t xml:space="preserve"> </w:t>
      </w:r>
      <w:r>
        <w:rPr>
          <w:lang w:val="ru-RU"/>
        </w:rPr>
        <w:t>на</w:t>
      </w:r>
      <w:r w:rsidRPr="008D719E">
        <w:rPr>
          <w:lang w:val="ru-RU"/>
        </w:rPr>
        <w:t xml:space="preserve"> </w:t>
      </w:r>
      <w:r>
        <w:rPr>
          <w:lang w:val="ru-RU"/>
        </w:rPr>
        <w:t>своей</w:t>
      </w:r>
      <w:r w:rsidRPr="008D719E">
        <w:rPr>
          <w:lang w:val="ru-RU"/>
        </w:rPr>
        <w:t xml:space="preserve"> </w:t>
      </w:r>
      <w:r>
        <w:rPr>
          <w:lang w:val="ru-RU"/>
        </w:rPr>
        <w:t>девятой</w:t>
      </w:r>
      <w:r w:rsidRPr="008D719E">
        <w:rPr>
          <w:lang w:val="ru-RU"/>
        </w:rPr>
        <w:t xml:space="preserve"> </w:t>
      </w:r>
      <w:r>
        <w:rPr>
          <w:lang w:val="ru-RU"/>
        </w:rPr>
        <w:t>сессии</w:t>
      </w:r>
      <w:r w:rsidRPr="008D719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8D719E">
        <w:rPr>
          <w:lang w:val="ru-RU"/>
        </w:rPr>
        <w:t xml:space="preserve"> 17</w:t>
      </w:r>
      <w:r w:rsidR="00710ECB">
        <w:rPr>
          <w:lang w:val="ru-RU"/>
        </w:rPr>
        <w:t>–</w:t>
      </w:r>
      <w:r w:rsidRPr="008D719E">
        <w:rPr>
          <w:lang w:val="ru-RU"/>
        </w:rPr>
        <w:t xml:space="preserve">20 </w:t>
      </w:r>
      <w:r>
        <w:rPr>
          <w:lang w:val="ru-RU"/>
        </w:rPr>
        <w:t>мая</w:t>
      </w:r>
      <w:r w:rsidRPr="008D719E">
        <w:rPr>
          <w:lang w:val="ru-RU"/>
        </w:rPr>
        <w:t xml:space="preserve"> </w:t>
      </w:r>
      <w:r w:rsidR="00357D7A">
        <w:rPr>
          <w:lang w:val="ru-RU"/>
        </w:rPr>
        <w:t xml:space="preserve">2016 г.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Женеве</w:t>
      </w:r>
      <w:r w:rsidRPr="008D719E">
        <w:rPr>
          <w:lang w:val="ru-RU"/>
        </w:rPr>
        <w:t xml:space="preserve">, </w:t>
      </w:r>
      <w:r>
        <w:rPr>
          <w:lang w:val="ru-RU"/>
        </w:rPr>
        <w:t>обсудила</w:t>
      </w:r>
      <w:r w:rsidR="002A1977">
        <w:rPr>
          <w:lang w:val="ru-RU"/>
        </w:rPr>
        <w:t xml:space="preserve"> проанализированные</w:t>
      </w:r>
      <w:r w:rsidRPr="008D719E">
        <w:rPr>
          <w:lang w:val="ru-RU"/>
        </w:rPr>
        <w:t xml:space="preserve"> </w:t>
      </w:r>
      <w:r w:rsidR="00357D7A">
        <w:rPr>
          <w:lang w:val="ru-RU"/>
        </w:rPr>
        <w:t>ответы на вопросник</w:t>
      </w:r>
      <w:r w:rsidRPr="008D719E">
        <w:rPr>
          <w:lang w:val="ru-RU"/>
        </w:rPr>
        <w:t>,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адресованн</w:t>
      </w:r>
      <w:r w:rsidR="00357D7A">
        <w:rPr>
          <w:lang w:val="ru-RU"/>
        </w:rPr>
        <w:t>ый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как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ведомствам</w:t>
      </w:r>
      <w:r w:rsidRPr="008D719E">
        <w:rPr>
          <w:lang w:val="ru-RU"/>
        </w:rPr>
        <w:t>-</w:t>
      </w:r>
      <w:r w:rsidR="009A307F">
        <w:rPr>
          <w:lang w:val="ru-RU"/>
        </w:rPr>
        <w:t>донорам</w:t>
      </w:r>
      <w:r w:rsidRPr="008D719E">
        <w:rPr>
          <w:lang w:val="ru-RU"/>
        </w:rPr>
        <w:t xml:space="preserve"> (</w:t>
      </w:r>
      <w:r w:rsidR="009A307F">
        <w:rPr>
          <w:lang w:val="ru-RU"/>
        </w:rPr>
        <w:t>ведомствам</w:t>
      </w:r>
      <w:r w:rsidR="009A307F" w:rsidRPr="008D719E">
        <w:rPr>
          <w:lang w:val="ru-RU"/>
        </w:rPr>
        <w:t>,</w:t>
      </w:r>
      <w:r w:rsidRPr="008D719E">
        <w:rPr>
          <w:lang w:val="ru-RU"/>
        </w:rPr>
        <w:t xml:space="preserve"> </w:t>
      </w:r>
      <w:r>
        <w:rPr>
          <w:lang w:val="ru-RU"/>
        </w:rPr>
        <w:t>проводивши</w:t>
      </w:r>
      <w:r w:rsidR="009A307F">
        <w:rPr>
          <w:lang w:val="ru-RU"/>
        </w:rPr>
        <w:t>м</w:t>
      </w:r>
      <w:r w:rsidRPr="008D719E">
        <w:rPr>
          <w:lang w:val="ru-RU"/>
        </w:rPr>
        <w:t xml:space="preserve"> </w:t>
      </w:r>
      <w:r>
        <w:rPr>
          <w:lang w:val="ru-RU"/>
        </w:rPr>
        <w:t>обучение</w:t>
      </w:r>
      <w:r w:rsidRPr="008D719E">
        <w:rPr>
          <w:lang w:val="ru-RU"/>
        </w:rPr>
        <w:t xml:space="preserve">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области</w:t>
      </w:r>
      <w:r w:rsidRPr="008D719E">
        <w:rPr>
          <w:lang w:val="ru-RU"/>
        </w:rPr>
        <w:t xml:space="preserve"> </w:t>
      </w:r>
      <w:r w:rsidR="00357D7A">
        <w:rPr>
          <w:lang w:val="ru-RU"/>
        </w:rPr>
        <w:t xml:space="preserve">патентной </w:t>
      </w:r>
      <w:r>
        <w:rPr>
          <w:lang w:val="ru-RU"/>
        </w:rPr>
        <w:t>экспертизы</w:t>
      </w:r>
      <w:r w:rsidRPr="008D719E">
        <w:rPr>
          <w:lang w:val="ru-RU"/>
        </w:rPr>
        <w:t xml:space="preserve"> </w:t>
      </w:r>
      <w:r>
        <w:rPr>
          <w:lang w:val="ru-RU"/>
        </w:rPr>
        <w:t>по</w:t>
      </w:r>
      <w:r w:rsidRPr="008D719E">
        <w:rPr>
          <w:lang w:val="ru-RU"/>
        </w:rPr>
        <w:t xml:space="preserve"> </w:t>
      </w:r>
      <w:r>
        <w:rPr>
          <w:lang w:val="ru-RU"/>
        </w:rPr>
        <w:t>существу</w:t>
      </w:r>
      <w:r w:rsidRPr="008D719E">
        <w:rPr>
          <w:lang w:val="ru-RU"/>
        </w:rPr>
        <w:t xml:space="preserve"> </w:t>
      </w:r>
      <w:r>
        <w:rPr>
          <w:lang w:val="ru-RU"/>
        </w:rPr>
        <w:t>для</w:t>
      </w:r>
      <w:r w:rsidRPr="008D719E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8D719E">
        <w:rPr>
          <w:lang w:val="ru-RU"/>
        </w:rPr>
        <w:t xml:space="preserve"> </w:t>
      </w:r>
      <w:r>
        <w:rPr>
          <w:lang w:val="ru-RU"/>
        </w:rPr>
        <w:t>других</w:t>
      </w:r>
      <w:r w:rsidRPr="008D719E">
        <w:rPr>
          <w:lang w:val="ru-RU"/>
        </w:rPr>
        <w:t xml:space="preserve"> </w:t>
      </w:r>
      <w:r>
        <w:rPr>
          <w:lang w:val="ru-RU"/>
        </w:rPr>
        <w:t>ведомств</w:t>
      </w:r>
      <w:r w:rsidRPr="008D719E">
        <w:rPr>
          <w:lang w:val="ru-RU"/>
        </w:rPr>
        <w:t xml:space="preserve"> </w:t>
      </w:r>
      <w:r>
        <w:rPr>
          <w:lang w:val="ru-RU"/>
        </w:rPr>
        <w:t>или</w:t>
      </w:r>
      <w:r w:rsidRPr="008D719E">
        <w:rPr>
          <w:lang w:val="ru-RU"/>
        </w:rPr>
        <w:t xml:space="preserve"> </w:t>
      </w:r>
      <w:r w:rsidR="003B2EFF">
        <w:rPr>
          <w:lang w:val="ru-RU"/>
        </w:rPr>
        <w:t xml:space="preserve">оказавшим помощь другим учреждениям в </w:t>
      </w:r>
      <w:r>
        <w:rPr>
          <w:lang w:val="ru-RU"/>
        </w:rPr>
        <w:t>организации</w:t>
      </w:r>
      <w:r w:rsidRPr="008D719E">
        <w:rPr>
          <w:lang w:val="ru-RU"/>
        </w:rPr>
        <w:t xml:space="preserve"> </w:t>
      </w:r>
      <w:r>
        <w:rPr>
          <w:lang w:val="ru-RU"/>
        </w:rPr>
        <w:t>такого</w:t>
      </w:r>
      <w:r w:rsidRPr="008D719E">
        <w:rPr>
          <w:lang w:val="ru-RU"/>
        </w:rPr>
        <w:t xml:space="preserve"> </w:t>
      </w:r>
      <w:r>
        <w:rPr>
          <w:lang w:val="ru-RU"/>
        </w:rPr>
        <w:t>обучения</w:t>
      </w:r>
      <w:r w:rsidR="009A307F" w:rsidRPr="008D719E">
        <w:rPr>
          <w:lang w:val="ru-RU"/>
        </w:rPr>
        <w:t xml:space="preserve">), </w:t>
      </w:r>
      <w:r w:rsidR="009A307F">
        <w:rPr>
          <w:lang w:val="ru-RU"/>
        </w:rPr>
        <w:t>так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и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ведомствам</w:t>
      </w:r>
      <w:r w:rsidR="009A307F" w:rsidRPr="008D719E">
        <w:rPr>
          <w:lang w:val="ru-RU"/>
        </w:rPr>
        <w:t>-</w:t>
      </w:r>
      <w:r w:rsidR="009A307F">
        <w:rPr>
          <w:lang w:val="ru-RU"/>
        </w:rPr>
        <w:t>бенефициарам</w:t>
      </w:r>
      <w:r w:rsidR="009A307F" w:rsidRPr="008D719E">
        <w:rPr>
          <w:lang w:val="ru-RU"/>
        </w:rPr>
        <w:t xml:space="preserve"> (</w:t>
      </w:r>
      <w:r w:rsidR="009A307F">
        <w:rPr>
          <w:lang w:val="ru-RU"/>
        </w:rPr>
        <w:t>специалисты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которых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принимали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участие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в</w:t>
      </w:r>
      <w:r w:rsidR="009A307F" w:rsidRPr="008D719E">
        <w:rPr>
          <w:lang w:val="ru-RU"/>
        </w:rPr>
        <w:t xml:space="preserve"> </w:t>
      </w:r>
      <w:r w:rsidR="003B2EFF">
        <w:rPr>
          <w:lang w:val="ru-RU"/>
        </w:rPr>
        <w:t>учебных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мероприятиях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в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области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патентной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экспертизы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по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существу</w:t>
      </w:r>
      <w:r w:rsidR="009A307F" w:rsidRPr="008D719E">
        <w:rPr>
          <w:lang w:val="ru-RU"/>
        </w:rPr>
        <w:t xml:space="preserve">, </w:t>
      </w:r>
      <w:r w:rsidR="009A307F">
        <w:rPr>
          <w:lang w:val="ru-RU"/>
        </w:rPr>
        <w:t>организованных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другими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учреждениями</w:t>
      </w:r>
      <w:r w:rsidR="009A307F" w:rsidRPr="008D719E">
        <w:rPr>
          <w:lang w:val="ru-RU"/>
        </w:rPr>
        <w:t xml:space="preserve">), </w:t>
      </w:r>
      <w:r w:rsidR="009A307F">
        <w:rPr>
          <w:lang w:val="ru-RU"/>
        </w:rPr>
        <w:t>в</w:t>
      </w:r>
      <w:r w:rsidR="009A307F" w:rsidRPr="008D719E">
        <w:rPr>
          <w:lang w:val="ru-RU"/>
        </w:rPr>
        <w:t xml:space="preserve"> </w:t>
      </w:r>
      <w:r w:rsidR="00357D7A">
        <w:rPr>
          <w:lang w:val="ru-RU"/>
        </w:rPr>
        <w:t>котором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запрашивалась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информация</w:t>
      </w:r>
      <w:r w:rsidR="009A307F" w:rsidRPr="008D719E">
        <w:rPr>
          <w:lang w:val="ru-RU"/>
        </w:rPr>
        <w:t xml:space="preserve"> </w:t>
      </w:r>
      <w:r w:rsidR="00357D7A">
        <w:rPr>
          <w:lang w:val="ru-RU"/>
        </w:rPr>
        <w:t>о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соответствующи</w:t>
      </w:r>
      <w:r w:rsidR="00357D7A">
        <w:rPr>
          <w:lang w:val="ru-RU"/>
        </w:rPr>
        <w:t>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учебны</w:t>
      </w:r>
      <w:r w:rsidR="00357D7A">
        <w:rPr>
          <w:lang w:val="ru-RU"/>
        </w:rPr>
        <w:t>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мероприятия</w:t>
      </w:r>
      <w:r w:rsidR="00357D7A">
        <w:rPr>
          <w:lang w:val="ru-RU"/>
        </w:rPr>
        <w:t>х</w:t>
      </w:r>
      <w:r w:rsidR="009A307F" w:rsidRPr="008D719E">
        <w:rPr>
          <w:lang w:val="ru-RU"/>
        </w:rPr>
        <w:t xml:space="preserve">, </w:t>
      </w:r>
      <w:r w:rsidR="009A307F">
        <w:rPr>
          <w:lang w:val="ru-RU"/>
        </w:rPr>
        <w:t>проведенны</w:t>
      </w:r>
      <w:r w:rsidR="00357D7A">
        <w:rPr>
          <w:lang w:val="ru-RU"/>
        </w:rPr>
        <w:t>х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за</w:t>
      </w:r>
      <w:r w:rsidR="009A307F" w:rsidRPr="008D719E">
        <w:rPr>
          <w:lang w:val="ru-RU"/>
        </w:rPr>
        <w:t xml:space="preserve"> </w:t>
      </w:r>
      <w:r w:rsidR="009A307F">
        <w:rPr>
          <w:lang w:val="ru-RU"/>
        </w:rPr>
        <w:t>период</w:t>
      </w:r>
      <w:r w:rsidR="009A307F" w:rsidRPr="008D719E">
        <w:rPr>
          <w:lang w:val="ru-RU"/>
        </w:rPr>
        <w:t xml:space="preserve"> 2013-2015</w:t>
      </w:r>
      <w:r w:rsidR="002568E6">
        <w:rPr>
          <w:lang w:val="ru-RU"/>
        </w:rPr>
        <w:t> </w:t>
      </w:r>
      <w:r w:rsidR="009A307F">
        <w:rPr>
          <w:lang w:val="ru-RU"/>
        </w:rPr>
        <w:t>гг</w:t>
      </w:r>
      <w:r w:rsidR="009A307F" w:rsidRPr="008D719E">
        <w:rPr>
          <w:lang w:val="ru-RU"/>
        </w:rPr>
        <w:t>.,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а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также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информация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о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том</w:t>
      </w:r>
      <w:r w:rsidR="008D719E" w:rsidRPr="008D719E">
        <w:rPr>
          <w:lang w:val="ru-RU"/>
        </w:rPr>
        <w:t>, как было организовано и проведено обучени</w:t>
      </w:r>
      <w:r w:rsidR="003B2EFF">
        <w:rPr>
          <w:lang w:val="ru-RU"/>
        </w:rPr>
        <w:t>е</w:t>
      </w:r>
      <w:r w:rsidR="008D719E" w:rsidRPr="008D719E">
        <w:rPr>
          <w:lang w:val="ru-RU"/>
        </w:rPr>
        <w:t xml:space="preserve"> в области экспертизы по существу в каждом конкретном ведомстве</w:t>
      </w:r>
      <w:r w:rsidR="008D719E">
        <w:rPr>
          <w:lang w:val="ru-RU"/>
        </w:rPr>
        <w:t>, например, использовались ли</w:t>
      </w:r>
      <w:r w:rsidR="008D719E" w:rsidRPr="001D13BA">
        <w:rPr>
          <w:lang w:val="ru-RU"/>
        </w:rPr>
        <w:t xml:space="preserve"> </w:t>
      </w:r>
      <w:r w:rsidR="008D719E">
        <w:rPr>
          <w:lang w:val="ru-RU"/>
        </w:rPr>
        <w:t>модели необходимых профессиональных качеств, системы управления обучением и</w:t>
      </w:r>
      <w:r w:rsidR="00357D7A">
        <w:rPr>
          <w:lang w:val="ru-RU"/>
        </w:rPr>
        <w:t>ли</w:t>
      </w:r>
      <w:r w:rsidR="008D719E">
        <w:rPr>
          <w:lang w:val="ru-RU"/>
        </w:rPr>
        <w:t xml:space="preserve"> инструменты оценки и были ли предоставлены учебные материалы или другие ресурсы для самостоятельной работы (циркулярное письмо </w:t>
      </w:r>
      <w:r w:rsidR="00D61A0A">
        <w:t>C</w:t>
      </w:r>
      <w:r w:rsidR="00D61A0A" w:rsidRPr="008D719E">
        <w:rPr>
          <w:lang w:val="ru-RU"/>
        </w:rPr>
        <w:t xml:space="preserve">. </w:t>
      </w:r>
      <w:r w:rsidR="00D61A0A">
        <w:t>PCT </w:t>
      </w:r>
      <w:r w:rsidR="00D61A0A" w:rsidRPr="008D719E">
        <w:rPr>
          <w:lang w:val="ru-RU"/>
        </w:rPr>
        <w:t>1464</w:t>
      </w:r>
      <w:proofErr w:type="gramStart"/>
      <w:r w:rsidR="00D61A0A" w:rsidRPr="008D719E">
        <w:rPr>
          <w:lang w:val="ru-RU"/>
        </w:rPr>
        <w:t xml:space="preserve">; </w:t>
      </w:r>
      <w:r w:rsidR="00067C0A" w:rsidRPr="008D719E">
        <w:rPr>
          <w:lang w:val="ru-RU"/>
        </w:rPr>
        <w:t xml:space="preserve"> </w:t>
      </w:r>
      <w:r w:rsidR="008D719E">
        <w:rPr>
          <w:lang w:val="ru-RU"/>
        </w:rPr>
        <w:t>см</w:t>
      </w:r>
      <w:proofErr w:type="gramEnd"/>
      <w:r w:rsidR="008D719E">
        <w:rPr>
          <w:lang w:val="ru-RU"/>
        </w:rPr>
        <w:t>. документ</w:t>
      </w:r>
      <w:r w:rsidR="00F90CD9" w:rsidRPr="008D719E">
        <w:rPr>
          <w:lang w:val="ru-RU"/>
        </w:rPr>
        <w:t xml:space="preserve"> </w:t>
      </w:r>
      <w:r w:rsidR="00F90CD9">
        <w:t>PCT</w:t>
      </w:r>
      <w:r w:rsidR="00F90CD9" w:rsidRPr="008D719E">
        <w:rPr>
          <w:lang w:val="ru-RU"/>
        </w:rPr>
        <w:t>/</w:t>
      </w:r>
      <w:r w:rsidR="00F90CD9">
        <w:t>WG</w:t>
      </w:r>
      <w:r w:rsidR="00F90CD9" w:rsidRPr="008D719E">
        <w:rPr>
          <w:lang w:val="ru-RU"/>
        </w:rPr>
        <w:t>/9/18)</w:t>
      </w:r>
      <w:r w:rsidR="00DD7041" w:rsidRPr="008D719E">
        <w:rPr>
          <w:lang w:val="ru-RU"/>
        </w:rPr>
        <w:t>.</w:t>
      </w:r>
      <w:r w:rsidR="00F90CD9" w:rsidRPr="008D719E">
        <w:rPr>
          <w:lang w:val="ru-RU"/>
        </w:rPr>
        <w:t xml:space="preserve"> </w:t>
      </w:r>
      <w:r w:rsidR="008D719E">
        <w:rPr>
          <w:lang w:val="ru-RU"/>
        </w:rPr>
        <w:t xml:space="preserve"> Резюме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обсуждения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Рабочей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группы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представлено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в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пунктах</w:t>
      </w:r>
      <w:r w:rsidR="008D719E" w:rsidRPr="008D719E">
        <w:rPr>
          <w:lang w:val="ru-RU"/>
        </w:rPr>
        <w:t xml:space="preserve"> 63-</w:t>
      </w:r>
      <w:r w:rsidR="00357D7A">
        <w:rPr>
          <w:lang w:val="ru-RU"/>
        </w:rPr>
        <w:t>6</w:t>
      </w:r>
      <w:r w:rsidR="008D719E" w:rsidRPr="008D719E">
        <w:rPr>
          <w:lang w:val="ru-RU"/>
        </w:rPr>
        <w:t xml:space="preserve">7 </w:t>
      </w:r>
      <w:r w:rsidR="008D719E">
        <w:rPr>
          <w:lang w:val="ru-RU"/>
        </w:rPr>
        <w:t>документа</w:t>
      </w:r>
      <w:r w:rsidR="008D719E" w:rsidRPr="008D719E">
        <w:rPr>
          <w:lang w:val="ru-RU"/>
        </w:rPr>
        <w:t xml:space="preserve"> </w:t>
      </w:r>
      <w:r w:rsidR="0003679C">
        <w:t>PCT</w:t>
      </w:r>
      <w:r w:rsidR="0003679C" w:rsidRPr="008D719E">
        <w:rPr>
          <w:lang w:val="ru-RU"/>
        </w:rPr>
        <w:t>/</w:t>
      </w:r>
      <w:r w:rsidR="0003679C">
        <w:t>WG</w:t>
      </w:r>
      <w:r w:rsidR="0003679C" w:rsidRPr="008D719E">
        <w:rPr>
          <w:lang w:val="ru-RU"/>
        </w:rPr>
        <w:t>/9/27</w:t>
      </w:r>
      <w:r w:rsidR="00F90CD9" w:rsidRPr="008D719E">
        <w:rPr>
          <w:lang w:val="ru-RU"/>
        </w:rPr>
        <w:t xml:space="preserve">, </w:t>
      </w:r>
      <w:r w:rsidR="008D719E">
        <w:rPr>
          <w:lang w:val="ru-RU"/>
        </w:rPr>
        <w:t xml:space="preserve">а полная стенографическая запись содержится в пунктах 155-169 документа </w:t>
      </w:r>
      <w:r w:rsidR="0003679C">
        <w:t>PCT</w:t>
      </w:r>
      <w:r w:rsidR="0003679C" w:rsidRPr="008D719E">
        <w:rPr>
          <w:lang w:val="ru-RU"/>
        </w:rPr>
        <w:t>/</w:t>
      </w:r>
      <w:r w:rsidR="0003679C">
        <w:t>WG</w:t>
      </w:r>
      <w:r w:rsidR="0003679C" w:rsidRPr="008D719E">
        <w:rPr>
          <w:lang w:val="ru-RU"/>
        </w:rPr>
        <w:t>/9/28</w:t>
      </w:r>
      <w:r w:rsidR="00F90CD9" w:rsidRPr="008D719E">
        <w:rPr>
          <w:lang w:val="ru-RU"/>
        </w:rPr>
        <w:t>.</w:t>
      </w:r>
    </w:p>
    <w:p w:rsidR="009F462B" w:rsidRPr="008D719E" w:rsidRDefault="008D719E" w:rsidP="000D7AA6">
      <w:pPr>
        <w:pStyle w:val="ONUME"/>
        <w:keepLines/>
        <w:rPr>
          <w:lang w:val="ru-RU"/>
        </w:rPr>
      </w:pPr>
      <w:bookmarkStart w:id="5" w:name="_Ref477940021"/>
      <w:r>
        <w:rPr>
          <w:lang w:val="ru-RU"/>
        </w:rPr>
        <w:lastRenderedPageBreak/>
        <w:t>По</w:t>
      </w:r>
      <w:r w:rsidRPr="008D719E">
        <w:rPr>
          <w:lang w:val="ru-RU"/>
        </w:rPr>
        <w:t xml:space="preserve"> </w:t>
      </w:r>
      <w:r>
        <w:rPr>
          <w:lang w:val="ru-RU"/>
        </w:rPr>
        <w:t>итогам</w:t>
      </w:r>
      <w:r w:rsidRPr="008D719E">
        <w:rPr>
          <w:lang w:val="ru-RU"/>
        </w:rPr>
        <w:t xml:space="preserve"> </w:t>
      </w:r>
      <w:r>
        <w:rPr>
          <w:lang w:val="ru-RU"/>
        </w:rPr>
        <w:t>проведенного</w:t>
      </w:r>
      <w:r w:rsidRPr="008D719E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8D719E">
        <w:rPr>
          <w:lang w:val="ru-RU"/>
        </w:rPr>
        <w:t xml:space="preserve"> </w:t>
      </w:r>
      <w:r>
        <w:rPr>
          <w:lang w:val="ru-RU"/>
        </w:rPr>
        <w:t>Рабочая</w:t>
      </w:r>
      <w:r w:rsidRPr="008D719E">
        <w:rPr>
          <w:lang w:val="ru-RU"/>
        </w:rPr>
        <w:t xml:space="preserve"> </w:t>
      </w:r>
      <w:r>
        <w:rPr>
          <w:lang w:val="ru-RU"/>
        </w:rPr>
        <w:t>группа</w:t>
      </w:r>
      <w:r w:rsidRPr="008D719E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8D719E">
        <w:rPr>
          <w:lang w:val="ru-RU"/>
        </w:rPr>
        <w:t xml:space="preserve">, </w:t>
      </w:r>
      <w:r>
        <w:rPr>
          <w:lang w:val="ru-RU"/>
        </w:rPr>
        <w:t>что</w:t>
      </w:r>
      <w:r w:rsidRPr="008D719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8D719E">
        <w:rPr>
          <w:lang w:val="ru-RU"/>
        </w:rPr>
        <w:t xml:space="preserve"> </w:t>
      </w:r>
      <w:r>
        <w:rPr>
          <w:lang w:val="ru-RU"/>
        </w:rPr>
        <w:t>бюро</w:t>
      </w:r>
      <w:r w:rsidRPr="008D719E">
        <w:rPr>
          <w:lang w:val="ru-RU"/>
        </w:rPr>
        <w:t xml:space="preserve"> </w:t>
      </w:r>
      <w:r>
        <w:rPr>
          <w:lang w:val="ru-RU"/>
        </w:rPr>
        <w:t>продолжит</w:t>
      </w:r>
      <w:r w:rsidRPr="008D719E">
        <w:rPr>
          <w:lang w:val="ru-RU"/>
        </w:rPr>
        <w:t xml:space="preserve"> </w:t>
      </w:r>
      <w:r w:rsidR="00357D7A">
        <w:rPr>
          <w:lang w:val="ru-RU"/>
        </w:rPr>
        <w:t>работу</w:t>
      </w:r>
      <w:r w:rsidR="00357D7A" w:rsidRPr="002C7594">
        <w:rPr>
          <w:lang w:val="ru-RU"/>
        </w:rPr>
        <w:t xml:space="preserve"> </w:t>
      </w:r>
      <w:r w:rsidR="00357D7A">
        <w:rPr>
          <w:lang w:val="ru-RU"/>
        </w:rPr>
        <w:t>в контексте предложений, изложенных в пунктах</w:t>
      </w:r>
      <w:r w:rsidR="00357D7A">
        <w:t> </w:t>
      </w:r>
      <w:r w:rsidR="00357D7A" w:rsidRPr="002C7594">
        <w:rPr>
          <w:lang w:val="ru-RU"/>
        </w:rPr>
        <w:t xml:space="preserve">45, 47, 48, 50, 52, 60 </w:t>
      </w:r>
      <w:r w:rsidR="00357D7A">
        <w:rPr>
          <w:lang w:val="ru-RU"/>
        </w:rPr>
        <w:t>и</w:t>
      </w:r>
      <w:r w:rsidR="00357D7A" w:rsidRPr="002C7594">
        <w:rPr>
          <w:lang w:val="ru-RU"/>
        </w:rPr>
        <w:t xml:space="preserve"> 65 </w:t>
      </w:r>
      <w:r w:rsidR="00357D7A">
        <w:rPr>
          <w:lang w:val="ru-RU"/>
        </w:rPr>
        <w:t>документа</w:t>
      </w:r>
      <w:r w:rsidR="00357D7A" w:rsidRPr="002C7594">
        <w:rPr>
          <w:lang w:val="ru-RU"/>
        </w:rPr>
        <w:t xml:space="preserve"> </w:t>
      </w:r>
      <w:r w:rsidR="00357D7A">
        <w:t>PCT</w:t>
      </w:r>
      <w:r w:rsidR="00357D7A" w:rsidRPr="002C7594">
        <w:rPr>
          <w:lang w:val="ru-RU"/>
        </w:rPr>
        <w:t>/</w:t>
      </w:r>
      <w:r w:rsidR="00357D7A">
        <w:t>WG</w:t>
      </w:r>
      <w:r w:rsidR="00357D7A" w:rsidRPr="002C7594">
        <w:rPr>
          <w:lang w:val="ru-RU"/>
        </w:rPr>
        <w:t>/9/18</w:t>
      </w:r>
      <w:r w:rsidR="009A639F" w:rsidRPr="008D719E">
        <w:rPr>
          <w:lang w:val="ru-RU"/>
        </w:rPr>
        <w:t xml:space="preserve">; </w:t>
      </w:r>
      <w:r w:rsidR="009F462B" w:rsidRPr="008D719E">
        <w:rPr>
          <w:lang w:val="ru-RU"/>
        </w:rPr>
        <w:t xml:space="preserve"> </w:t>
      </w:r>
      <w:r>
        <w:rPr>
          <w:lang w:val="ru-RU"/>
        </w:rPr>
        <w:t>в частности, Рабочая группа постановила, что</w:t>
      </w:r>
      <w:r w:rsidR="009F462B" w:rsidRPr="008D719E">
        <w:rPr>
          <w:lang w:val="ru-RU"/>
        </w:rPr>
        <w:t>:</w:t>
      </w:r>
      <w:bookmarkEnd w:id="5"/>
    </w:p>
    <w:p w:rsidR="009F462B" w:rsidRPr="008D719E" w:rsidRDefault="00357D7A" w:rsidP="008D719E">
      <w:pPr>
        <w:pStyle w:val="ONUME"/>
        <w:numPr>
          <w:ilvl w:val="0"/>
          <w:numId w:val="0"/>
        </w:numPr>
        <w:ind w:left="630"/>
        <w:rPr>
          <w:lang w:val="ru-RU"/>
        </w:rPr>
      </w:pPr>
      <w:r>
        <w:rPr>
          <w:lang w:val="ru-RU"/>
        </w:rPr>
        <w:t>«</w:t>
      </w:r>
      <w:r w:rsidR="009F462B" w:rsidRPr="008D719E">
        <w:rPr>
          <w:lang w:val="ru-RU"/>
        </w:rPr>
        <w:t>45.</w:t>
      </w:r>
      <w:r w:rsidR="009F462B" w:rsidRPr="008D719E">
        <w:rPr>
          <w:lang w:val="ru-RU"/>
        </w:rPr>
        <w:tab/>
        <w:t xml:space="preserve">… </w:t>
      </w:r>
      <w:r w:rsidR="008D719E">
        <w:rPr>
          <w:lang w:val="ru-RU"/>
        </w:rPr>
        <w:t>Международное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бюро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могло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бы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предложить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ведомствам</w:t>
      </w:r>
      <w:r w:rsidR="008D719E" w:rsidRPr="00454BE2">
        <w:rPr>
          <w:lang w:val="ru-RU"/>
        </w:rPr>
        <w:t xml:space="preserve">, </w:t>
      </w:r>
      <w:r w:rsidR="008D719E">
        <w:rPr>
          <w:lang w:val="ru-RU"/>
        </w:rPr>
        <w:t>прежде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всего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ведомствам</w:t>
      </w:r>
      <w:r w:rsidR="008D719E" w:rsidRPr="00454BE2">
        <w:rPr>
          <w:lang w:val="ru-RU"/>
        </w:rPr>
        <w:t>-</w:t>
      </w:r>
      <w:r w:rsidR="00436794">
        <w:rPr>
          <w:lang w:val="ru-RU"/>
        </w:rPr>
        <w:t>донорам</w:t>
      </w:r>
      <w:r w:rsidR="008D719E" w:rsidRPr="00454BE2">
        <w:rPr>
          <w:lang w:val="ru-RU"/>
        </w:rPr>
        <w:t xml:space="preserve">, </w:t>
      </w:r>
      <w:r w:rsidR="008D719E">
        <w:rPr>
          <w:lang w:val="ru-RU"/>
        </w:rPr>
        <w:t>ежегодно</w:t>
      </w:r>
      <w:r w:rsidR="008D719E" w:rsidRPr="00454BE2">
        <w:rPr>
          <w:lang w:val="ru-RU"/>
        </w:rPr>
        <w:t xml:space="preserve"> </w:t>
      </w:r>
      <w:r w:rsidR="008D719E">
        <w:rPr>
          <w:lang w:val="ru-RU"/>
        </w:rPr>
        <w:t>доводить до его сведения информацию о любых организованных или пройденных обучающих мероприятиях.  Международное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бюро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будет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размещать</w:t>
      </w:r>
      <w:r w:rsidR="008D719E" w:rsidRPr="008D719E">
        <w:rPr>
          <w:lang w:val="ru-RU"/>
        </w:rPr>
        <w:t xml:space="preserve"> </w:t>
      </w:r>
      <w:r>
        <w:rPr>
          <w:lang w:val="ru-RU"/>
        </w:rPr>
        <w:t>сводный документ с указанием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таких</w:t>
      </w:r>
      <w:r w:rsidR="003B2EFF">
        <w:rPr>
          <w:lang w:val="ru-RU"/>
        </w:rPr>
        <w:t xml:space="preserve"> </w:t>
      </w:r>
      <w:r w:rsidR="008D719E">
        <w:rPr>
          <w:lang w:val="ru-RU"/>
        </w:rPr>
        <w:t>мероприятий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на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своем</w:t>
      </w:r>
      <w:r w:rsidR="008D719E" w:rsidRPr="008D719E">
        <w:rPr>
          <w:lang w:val="ru-RU"/>
        </w:rPr>
        <w:t xml:space="preserve"> </w:t>
      </w:r>
      <w:r w:rsidR="008D719E">
        <w:rPr>
          <w:lang w:val="ru-RU"/>
        </w:rPr>
        <w:t>веб</w:t>
      </w:r>
      <w:r w:rsidR="008D719E" w:rsidRPr="008D719E">
        <w:rPr>
          <w:lang w:val="ru-RU"/>
        </w:rPr>
        <w:t>-</w:t>
      </w:r>
      <w:r w:rsidR="008D719E">
        <w:rPr>
          <w:lang w:val="ru-RU"/>
        </w:rPr>
        <w:t>сайте</w:t>
      </w:r>
      <w:r w:rsidR="008D719E" w:rsidRPr="008D719E">
        <w:rPr>
          <w:lang w:val="ru-RU"/>
        </w:rPr>
        <w:t xml:space="preserve">. </w:t>
      </w:r>
    </w:p>
    <w:p w:rsidR="00005874" w:rsidRPr="008D719E" w:rsidRDefault="009F462B" w:rsidP="00D70CED">
      <w:pPr>
        <w:pStyle w:val="ONUME"/>
        <w:numPr>
          <w:ilvl w:val="0"/>
          <w:numId w:val="0"/>
        </w:numPr>
        <w:ind w:left="630"/>
        <w:rPr>
          <w:lang w:val="ru-RU"/>
        </w:rPr>
      </w:pPr>
      <w:r w:rsidRPr="008D719E">
        <w:rPr>
          <w:lang w:val="ru-RU"/>
        </w:rPr>
        <w:t>47.</w:t>
      </w:r>
      <w:r w:rsidRPr="008D719E">
        <w:rPr>
          <w:lang w:val="ru-RU"/>
        </w:rPr>
        <w:tab/>
      </w:r>
      <w:r w:rsidR="00005874" w:rsidRPr="008D719E">
        <w:rPr>
          <w:lang w:val="ru-RU"/>
        </w:rPr>
        <w:t xml:space="preserve">… </w:t>
      </w:r>
      <w:r w:rsidR="008D719E">
        <w:rPr>
          <w:szCs w:val="22"/>
          <w:lang w:val="ru-RU"/>
        </w:rPr>
        <w:t>Международное бюро могло бы предложить ведомствам, имею</w:t>
      </w:r>
      <w:r w:rsidR="00393C63">
        <w:rPr>
          <w:szCs w:val="22"/>
          <w:lang w:val="ru-RU"/>
        </w:rPr>
        <w:t>щим соответствующие возможности:</w:t>
      </w:r>
    </w:p>
    <w:p w:rsidR="00393C63" w:rsidRPr="00B04595" w:rsidRDefault="00393C63" w:rsidP="00393C63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организовать</w:t>
      </w:r>
      <w:r w:rsidRPr="00B04595">
        <w:rPr>
          <w:lang w:val="ru-RU"/>
        </w:rPr>
        <w:t xml:space="preserve"> </w:t>
      </w:r>
      <w:r w:rsidR="00581AC1">
        <w:rPr>
          <w:lang w:val="ru-RU"/>
        </w:rPr>
        <w:t xml:space="preserve">практическое </w:t>
      </w:r>
      <w:r>
        <w:rPr>
          <w:lang w:val="ru-RU"/>
        </w:rPr>
        <w:t>обучение</w:t>
      </w:r>
      <w:r w:rsidRPr="00B04595">
        <w:rPr>
          <w:lang w:val="ru-RU"/>
        </w:rPr>
        <w:t xml:space="preserve"> </w:t>
      </w:r>
      <w:r>
        <w:rPr>
          <w:lang w:val="ru-RU"/>
        </w:rPr>
        <w:t>необходимой продолжительности для</w:t>
      </w:r>
      <w:r w:rsidRPr="00B04595">
        <w:rPr>
          <w:lang w:val="ru-RU"/>
        </w:rPr>
        <w:t xml:space="preserve"> </w:t>
      </w:r>
      <w:r>
        <w:rPr>
          <w:lang w:val="ru-RU"/>
        </w:rPr>
        <w:t>большего</w:t>
      </w:r>
      <w:r w:rsidRPr="00B04595">
        <w:rPr>
          <w:lang w:val="ru-RU"/>
        </w:rPr>
        <w:t xml:space="preserve"> </w:t>
      </w:r>
      <w:r>
        <w:rPr>
          <w:lang w:val="ru-RU"/>
        </w:rPr>
        <w:t>числа</w:t>
      </w:r>
      <w:r w:rsidRPr="00B04595">
        <w:rPr>
          <w:lang w:val="ru-RU"/>
        </w:rPr>
        <w:t xml:space="preserve"> </w:t>
      </w:r>
      <w:r>
        <w:rPr>
          <w:lang w:val="ru-RU"/>
        </w:rPr>
        <w:t>экспертов</w:t>
      </w:r>
      <w:r w:rsidRPr="00B04595">
        <w:rPr>
          <w:lang w:val="ru-RU"/>
        </w:rPr>
        <w:t>;</w:t>
      </w:r>
    </w:p>
    <w:p w:rsidR="00D70CED" w:rsidRPr="00393C63" w:rsidRDefault="00393C63" w:rsidP="00D70CED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организовать большее число аудиторных</w:t>
      </w:r>
      <w:r w:rsidR="00436794">
        <w:rPr>
          <w:lang w:val="ru-RU"/>
        </w:rPr>
        <w:t xml:space="preserve"> учебных</w:t>
      </w:r>
      <w:r>
        <w:rPr>
          <w:lang w:val="ru-RU"/>
        </w:rPr>
        <w:t xml:space="preserve"> мероприятий и расширить спектр изучаемых вопросов</w:t>
      </w:r>
      <w:r w:rsidRPr="00B04595">
        <w:rPr>
          <w:lang w:val="ru-RU"/>
        </w:rPr>
        <w:t xml:space="preserve">;  </w:t>
      </w:r>
      <w:r>
        <w:rPr>
          <w:lang w:val="ru-RU"/>
        </w:rPr>
        <w:t>и</w:t>
      </w:r>
    </w:p>
    <w:p w:rsidR="00D70CED" w:rsidRPr="00393C63" w:rsidRDefault="00393C63" w:rsidP="00D70CED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создать</w:t>
      </w:r>
      <w:r w:rsidRPr="0045089B">
        <w:rPr>
          <w:lang w:val="ru-RU"/>
        </w:rPr>
        <w:t xml:space="preserve"> </w:t>
      </w:r>
      <w:r>
        <w:rPr>
          <w:lang w:val="ru-RU"/>
        </w:rPr>
        <w:t>условия</w:t>
      </w:r>
      <w:r w:rsidRPr="0045089B">
        <w:rPr>
          <w:lang w:val="ru-RU"/>
        </w:rPr>
        <w:t xml:space="preserve"> </w:t>
      </w:r>
      <w:r>
        <w:rPr>
          <w:lang w:val="ru-RU"/>
        </w:rPr>
        <w:t>для участия в мероприятиях, организуемых прежде всего для собственных экспертов, большего числа приглашенных специалистов из других ведомств</w:t>
      </w:r>
      <w:r w:rsidR="00D70CED" w:rsidRPr="00393C63">
        <w:rPr>
          <w:lang w:val="ru-RU"/>
        </w:rPr>
        <w:t xml:space="preserve">. </w:t>
      </w:r>
    </w:p>
    <w:p w:rsidR="00B77494" w:rsidRPr="007B001F" w:rsidRDefault="009F462B" w:rsidP="00B77494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393C63">
        <w:rPr>
          <w:lang w:val="ru-RU"/>
        </w:rPr>
        <w:t>48.</w:t>
      </w:r>
      <w:r w:rsidRPr="00393C63">
        <w:rPr>
          <w:lang w:val="ru-RU"/>
        </w:rPr>
        <w:tab/>
        <w:t>…</w:t>
      </w:r>
      <w:r w:rsidR="009A639F" w:rsidRPr="00393C63">
        <w:rPr>
          <w:lang w:val="ru-RU"/>
        </w:rPr>
        <w:t xml:space="preserve"> </w:t>
      </w:r>
      <w:bookmarkStart w:id="6" w:name="_Ref448498036"/>
      <w:r w:rsidR="00B77494">
        <w:rPr>
          <w:szCs w:val="22"/>
          <w:lang w:val="ru-RU"/>
        </w:rPr>
        <w:t>Международное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бюро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также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могло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бы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предложить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государствам</w:t>
      </w:r>
      <w:r w:rsidR="00B77494" w:rsidRPr="00422243">
        <w:rPr>
          <w:szCs w:val="22"/>
          <w:lang w:val="ru-RU"/>
        </w:rPr>
        <w:t>-</w:t>
      </w:r>
      <w:r w:rsidR="00B77494">
        <w:rPr>
          <w:szCs w:val="22"/>
          <w:lang w:val="ru-RU"/>
        </w:rPr>
        <w:t>членам</w:t>
      </w:r>
      <w:r w:rsidR="00B77494" w:rsidRPr="00422243">
        <w:rPr>
          <w:szCs w:val="22"/>
          <w:lang w:val="ru-RU"/>
        </w:rPr>
        <w:t xml:space="preserve">, </w:t>
      </w:r>
      <w:r w:rsidR="00B77494">
        <w:rPr>
          <w:szCs w:val="22"/>
          <w:lang w:val="ru-RU"/>
        </w:rPr>
        <w:t>способным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финансировать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обучение</w:t>
      </w:r>
      <w:r w:rsidR="00B77494" w:rsidRPr="00422243">
        <w:rPr>
          <w:szCs w:val="22"/>
          <w:lang w:val="ru-RU"/>
        </w:rPr>
        <w:t xml:space="preserve">, </w:t>
      </w:r>
      <w:r w:rsidR="00B77494">
        <w:rPr>
          <w:szCs w:val="22"/>
          <w:lang w:val="ru-RU"/>
        </w:rPr>
        <w:t>рассмотреть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возможность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создания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целевых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фондов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или</w:t>
      </w:r>
      <w:r w:rsidR="00B77494" w:rsidRPr="00422243">
        <w:rPr>
          <w:szCs w:val="22"/>
          <w:lang w:val="ru-RU"/>
        </w:rPr>
        <w:t xml:space="preserve"> </w:t>
      </w:r>
      <w:r w:rsidR="00B77494">
        <w:rPr>
          <w:szCs w:val="22"/>
          <w:lang w:val="ru-RU"/>
        </w:rPr>
        <w:t>расширения уже существующих целевых программ для мобилизации дополнительных средств на цели обучения экспертов из развивающихся стран.</w:t>
      </w:r>
      <w:bookmarkEnd w:id="6"/>
    </w:p>
    <w:p w:rsidR="00D70CED" w:rsidRDefault="00005874" w:rsidP="00D70CED">
      <w:pPr>
        <w:pStyle w:val="ONUME"/>
        <w:numPr>
          <w:ilvl w:val="0"/>
          <w:numId w:val="0"/>
        </w:numPr>
        <w:ind w:left="630"/>
      </w:pPr>
      <w:r>
        <w:t>52</w:t>
      </w:r>
      <w:r w:rsidR="00581B23">
        <w:t>.</w:t>
      </w:r>
      <w:r w:rsidR="00581B23">
        <w:tab/>
        <w:t>…</w:t>
      </w:r>
      <w:r w:rsidR="009A639F" w:rsidRPr="009A639F">
        <w:t xml:space="preserve"> </w:t>
      </w:r>
      <w:r w:rsidR="00393C63">
        <w:rPr>
          <w:lang w:val="ru-RU"/>
        </w:rPr>
        <w:t>Международное</w:t>
      </w:r>
      <w:r w:rsidR="00393C63" w:rsidRPr="00DC7F72">
        <w:rPr>
          <w:lang w:val="ru-RU"/>
        </w:rPr>
        <w:t xml:space="preserve"> </w:t>
      </w:r>
      <w:r w:rsidR="00393C63">
        <w:rPr>
          <w:lang w:val="ru-RU"/>
        </w:rPr>
        <w:t>бюро</w:t>
      </w:r>
      <w:r w:rsidR="00393C63" w:rsidRPr="00DC7F72">
        <w:rPr>
          <w:lang w:val="ru-RU"/>
        </w:rPr>
        <w:t xml:space="preserve"> </w:t>
      </w:r>
      <w:r w:rsidR="00393C63">
        <w:rPr>
          <w:lang w:val="ru-RU"/>
        </w:rPr>
        <w:t>могло</w:t>
      </w:r>
      <w:r w:rsidR="00393C63" w:rsidRPr="00DC7F72">
        <w:rPr>
          <w:lang w:val="ru-RU"/>
        </w:rPr>
        <w:t xml:space="preserve"> </w:t>
      </w:r>
      <w:r w:rsidR="00393C63">
        <w:rPr>
          <w:lang w:val="ru-RU"/>
        </w:rPr>
        <w:t>бы</w:t>
      </w:r>
      <w:r w:rsidR="00393C63" w:rsidRPr="00DC7F72">
        <w:rPr>
          <w:lang w:val="ru-RU"/>
        </w:rPr>
        <w:t>:</w:t>
      </w:r>
    </w:p>
    <w:p w:rsidR="00D70CED" w:rsidRPr="00393C63" w:rsidRDefault="00393C63" w:rsidP="00D70CED">
      <w:pPr>
        <w:pStyle w:val="ONUME"/>
        <w:numPr>
          <w:ilvl w:val="1"/>
          <w:numId w:val="11"/>
        </w:numPr>
        <w:ind w:left="1170"/>
        <w:rPr>
          <w:lang w:val="ru-RU"/>
        </w:rPr>
      </w:pPr>
      <w:r>
        <w:rPr>
          <w:szCs w:val="22"/>
          <w:lang w:val="ru-RU"/>
        </w:rPr>
        <w:t>предложить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DC7F7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имеющим материалы и программы для самостоятельной работы, сообщить о них Международному бюро и представить их краткое описание</w:t>
      </w:r>
      <w:r w:rsidRPr="00DC7F72">
        <w:rPr>
          <w:szCs w:val="22"/>
          <w:lang w:val="ru-RU"/>
        </w:rPr>
        <w:t>;</w:t>
      </w:r>
      <w:r w:rsidR="00D70CED" w:rsidRPr="00393C63">
        <w:rPr>
          <w:szCs w:val="22"/>
          <w:lang w:val="ru-RU"/>
        </w:rPr>
        <w:t xml:space="preserve"> </w:t>
      </w:r>
    </w:p>
    <w:p w:rsidR="00B77494" w:rsidRPr="00DC7F72" w:rsidRDefault="00B77494" w:rsidP="00B77494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подготовить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подборку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материалах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программах</w:t>
      </w:r>
      <w:r w:rsidRPr="00DC7F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пригодных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специалистов, занимающихся экспертизой по существу</w:t>
      </w:r>
      <w:r w:rsidRPr="00DC7F72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D70CED" w:rsidRPr="00393C63" w:rsidRDefault="00393C63" w:rsidP="00D70CED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 xml:space="preserve">изучить возможность подготовки дополнительных материалов и </w:t>
      </w:r>
      <w:r w:rsidR="003B2EFF">
        <w:rPr>
          <w:szCs w:val="22"/>
          <w:lang w:val="ru-RU"/>
        </w:rPr>
        <w:t>курсов</w:t>
      </w:r>
      <w:r>
        <w:rPr>
          <w:szCs w:val="22"/>
          <w:lang w:val="ru-RU"/>
        </w:rPr>
        <w:t xml:space="preserve"> для самостоятельной работы по вопросам, представляющим интерес для специалистов </w:t>
      </w:r>
      <w:r w:rsidR="00F01C0A">
        <w:rPr>
          <w:szCs w:val="22"/>
          <w:lang w:val="ru-RU"/>
        </w:rPr>
        <w:t>в области</w:t>
      </w:r>
      <w:r w:rsidR="00B957DA">
        <w:rPr>
          <w:szCs w:val="22"/>
          <w:lang w:val="ru-RU"/>
        </w:rPr>
        <w:t xml:space="preserve"> патентной</w:t>
      </w:r>
      <w:r w:rsidR="00F01C0A">
        <w:rPr>
          <w:szCs w:val="22"/>
          <w:lang w:val="ru-RU"/>
        </w:rPr>
        <w:t xml:space="preserve"> экспертизы</w:t>
      </w:r>
      <w:r>
        <w:rPr>
          <w:szCs w:val="22"/>
          <w:lang w:val="ru-RU"/>
        </w:rPr>
        <w:t xml:space="preserve"> по существу</w:t>
      </w:r>
      <w:r w:rsidR="00357D7A">
        <w:rPr>
          <w:szCs w:val="22"/>
          <w:lang w:val="ru-RU"/>
        </w:rPr>
        <w:t>»</w:t>
      </w:r>
      <w:r w:rsidR="00B77494">
        <w:rPr>
          <w:szCs w:val="22"/>
          <w:lang w:val="ru-RU"/>
        </w:rPr>
        <w:t>.</w:t>
      </w:r>
    </w:p>
    <w:p w:rsidR="009B7BB6" w:rsidRPr="000F41F0" w:rsidRDefault="000F41F0" w:rsidP="006A1BDF">
      <w:pPr>
        <w:pStyle w:val="ONUME"/>
        <w:rPr>
          <w:lang w:val="ru-RU"/>
        </w:rPr>
      </w:pPr>
      <w:r>
        <w:rPr>
          <w:lang w:val="ru-RU"/>
        </w:rPr>
        <w:t>В</w:t>
      </w:r>
      <w:r w:rsidRPr="000F41F0">
        <w:rPr>
          <w:lang w:val="ru-RU"/>
        </w:rPr>
        <w:t xml:space="preserve"> </w:t>
      </w:r>
      <w:r>
        <w:rPr>
          <w:lang w:val="ru-RU"/>
        </w:rPr>
        <w:t>этой</w:t>
      </w:r>
      <w:r w:rsidRPr="000F41F0">
        <w:rPr>
          <w:lang w:val="ru-RU"/>
        </w:rPr>
        <w:t xml:space="preserve"> </w:t>
      </w:r>
      <w:r>
        <w:rPr>
          <w:lang w:val="ru-RU"/>
        </w:rPr>
        <w:t>связи</w:t>
      </w:r>
      <w:r w:rsidRPr="000F41F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F41F0">
        <w:rPr>
          <w:lang w:val="ru-RU"/>
        </w:rPr>
        <w:t xml:space="preserve"> </w:t>
      </w:r>
      <w:r>
        <w:rPr>
          <w:lang w:val="ru-RU"/>
        </w:rPr>
        <w:t>бюро</w:t>
      </w:r>
      <w:r w:rsidRPr="000F41F0">
        <w:rPr>
          <w:lang w:val="ru-RU"/>
        </w:rPr>
        <w:t xml:space="preserve"> </w:t>
      </w:r>
      <w:r>
        <w:rPr>
          <w:lang w:val="ru-RU"/>
        </w:rPr>
        <w:t>провело</w:t>
      </w:r>
      <w:r w:rsidRPr="000F41F0">
        <w:rPr>
          <w:lang w:val="ru-RU"/>
        </w:rPr>
        <w:t xml:space="preserve"> </w:t>
      </w:r>
      <w:r>
        <w:rPr>
          <w:lang w:val="ru-RU"/>
        </w:rPr>
        <w:t>ново</w:t>
      </w:r>
      <w:r w:rsidR="00436794">
        <w:rPr>
          <w:lang w:val="ru-RU"/>
        </w:rPr>
        <w:t>е</w:t>
      </w:r>
      <w:r w:rsidRPr="000F41F0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0F41F0">
        <w:rPr>
          <w:lang w:val="ru-RU"/>
        </w:rPr>
        <w:t xml:space="preserve"> </w:t>
      </w:r>
      <w:r>
        <w:rPr>
          <w:lang w:val="ru-RU"/>
        </w:rPr>
        <w:t>и</w:t>
      </w:r>
      <w:r w:rsidRPr="000F41F0">
        <w:rPr>
          <w:lang w:val="ru-RU"/>
        </w:rPr>
        <w:t xml:space="preserve"> </w:t>
      </w:r>
      <w:r>
        <w:rPr>
          <w:lang w:val="ru-RU"/>
        </w:rPr>
        <w:t>распространило</w:t>
      </w:r>
      <w:r w:rsidRPr="000F41F0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0F41F0">
        <w:rPr>
          <w:lang w:val="ru-RU"/>
        </w:rPr>
        <w:t xml:space="preserve"> </w:t>
      </w:r>
      <w:r>
        <w:rPr>
          <w:lang w:val="ru-RU"/>
        </w:rPr>
        <w:t>письмо</w:t>
      </w:r>
      <w:r w:rsidR="00724AD2">
        <w:t> C</w:t>
      </w:r>
      <w:r w:rsidR="00724AD2" w:rsidRPr="000F41F0">
        <w:rPr>
          <w:lang w:val="ru-RU"/>
        </w:rPr>
        <w:t xml:space="preserve">. </w:t>
      </w:r>
      <w:r w:rsidR="00724AD2">
        <w:t>PCT </w:t>
      </w:r>
      <w:r w:rsidR="00724AD2" w:rsidRPr="000F41F0">
        <w:rPr>
          <w:lang w:val="ru-RU"/>
        </w:rPr>
        <w:t>1497</w:t>
      </w:r>
      <w:r>
        <w:rPr>
          <w:lang w:val="ru-RU"/>
        </w:rPr>
        <w:t xml:space="preserve"> от 6</w:t>
      </w:r>
      <w:r w:rsidR="002568E6">
        <w:rPr>
          <w:lang w:val="ru-RU"/>
        </w:rPr>
        <w:t> </w:t>
      </w:r>
      <w:r>
        <w:rPr>
          <w:lang w:val="ru-RU"/>
        </w:rPr>
        <w:t>января 2017</w:t>
      </w:r>
      <w:r w:rsidR="00B77494">
        <w:rPr>
          <w:lang w:val="ru-RU"/>
        </w:rPr>
        <w:t> </w:t>
      </w:r>
      <w:proofErr w:type="gramStart"/>
      <w:r w:rsidR="00B77494">
        <w:rPr>
          <w:lang w:val="ru-RU"/>
        </w:rPr>
        <w:t>г.</w:t>
      </w:r>
      <w:r w:rsidR="003F7257">
        <w:rPr>
          <w:lang w:val="ru-RU"/>
        </w:rPr>
        <w:t>,</w:t>
      </w:r>
      <w:proofErr w:type="gramEnd"/>
      <w:r>
        <w:rPr>
          <w:lang w:val="ru-RU"/>
        </w:rPr>
        <w:t xml:space="preserve"> также </w:t>
      </w:r>
      <w:r w:rsidR="003F7257">
        <w:rPr>
          <w:lang w:val="ru-RU"/>
        </w:rPr>
        <w:t>адресованное</w:t>
      </w:r>
      <w:r w:rsidR="003B2EFF">
        <w:rPr>
          <w:lang w:val="ru-RU"/>
        </w:rPr>
        <w:t xml:space="preserve"> </w:t>
      </w:r>
      <w:r w:rsidR="00B77494">
        <w:rPr>
          <w:lang w:val="ru-RU"/>
        </w:rPr>
        <w:t>ведомств</w:t>
      </w:r>
      <w:r w:rsidR="003F7257">
        <w:rPr>
          <w:lang w:val="ru-RU"/>
        </w:rPr>
        <w:t>ам-донорам</w:t>
      </w:r>
      <w:r w:rsidR="00B77494">
        <w:rPr>
          <w:lang w:val="ru-RU"/>
        </w:rPr>
        <w:t xml:space="preserve"> </w:t>
      </w:r>
      <w:r w:rsidR="003B2EFF">
        <w:rPr>
          <w:lang w:val="ru-RU"/>
        </w:rPr>
        <w:t>и</w:t>
      </w:r>
      <w:r>
        <w:rPr>
          <w:lang w:val="ru-RU"/>
        </w:rPr>
        <w:t xml:space="preserve"> ведомств</w:t>
      </w:r>
      <w:r w:rsidR="003F7257">
        <w:rPr>
          <w:lang w:val="ru-RU"/>
        </w:rPr>
        <w:t>ам-бенефициарам</w:t>
      </w:r>
      <w:r>
        <w:rPr>
          <w:lang w:val="ru-RU"/>
        </w:rPr>
        <w:t xml:space="preserve">.  В </w:t>
      </w:r>
      <w:r w:rsidR="00B77494">
        <w:rPr>
          <w:lang w:val="ru-RU"/>
        </w:rPr>
        <w:t>вопроснике</w:t>
      </w:r>
      <w:r>
        <w:rPr>
          <w:lang w:val="ru-RU"/>
        </w:rPr>
        <w:t xml:space="preserve">, приведенном в приложении к циркулярному письму, запрашивалась информация </w:t>
      </w:r>
      <w:r w:rsidR="00B77494">
        <w:rPr>
          <w:lang w:val="ru-RU"/>
        </w:rPr>
        <w:t xml:space="preserve">по всем вопросам, указанным в </w:t>
      </w:r>
      <w:r>
        <w:rPr>
          <w:lang w:val="ru-RU"/>
        </w:rPr>
        <w:t>пункт</w:t>
      </w:r>
      <w:r w:rsidR="00B77494">
        <w:rPr>
          <w:lang w:val="ru-RU"/>
        </w:rPr>
        <w:t>е </w:t>
      </w:r>
      <w:r>
        <w:rPr>
          <w:lang w:val="ru-RU"/>
        </w:rPr>
        <w:t>3 выше.  Копия циркулярного</w:t>
      </w:r>
      <w:r w:rsidR="00B77494">
        <w:rPr>
          <w:lang w:val="ru-RU"/>
        </w:rPr>
        <w:t xml:space="preserve"> письма </w:t>
      </w:r>
      <w:r>
        <w:rPr>
          <w:lang w:val="ru-RU"/>
        </w:rPr>
        <w:t xml:space="preserve">с </w:t>
      </w:r>
      <w:r w:rsidR="00B77494">
        <w:rPr>
          <w:lang w:val="ru-RU"/>
        </w:rPr>
        <w:t>вопросником</w:t>
      </w:r>
      <w:r>
        <w:rPr>
          <w:lang w:val="ru-RU"/>
        </w:rPr>
        <w:t xml:space="preserve"> доступна на веб-сайте ВОИС по адресу</w:t>
      </w:r>
      <w:r w:rsidR="00436794">
        <w:rPr>
          <w:lang w:val="ru-RU"/>
        </w:rPr>
        <w:t xml:space="preserve"> </w:t>
      </w:r>
      <w:r w:rsidR="00436794" w:rsidRPr="000E6ECF">
        <w:t>http</w:t>
      </w:r>
      <w:r w:rsidR="00436794" w:rsidRPr="00436794">
        <w:rPr>
          <w:lang w:val="ru-RU"/>
        </w:rPr>
        <w:t>://</w:t>
      </w:r>
      <w:r w:rsidR="00436794" w:rsidRPr="000E6ECF">
        <w:t>www</w:t>
      </w:r>
      <w:r w:rsidR="00436794" w:rsidRPr="00436794">
        <w:rPr>
          <w:lang w:val="ru-RU"/>
        </w:rPr>
        <w:t>.</w:t>
      </w:r>
      <w:proofErr w:type="spellStart"/>
      <w:r w:rsidR="00436794" w:rsidRPr="000E6ECF">
        <w:t>wipo</w:t>
      </w:r>
      <w:proofErr w:type="spellEnd"/>
      <w:r w:rsidR="00436794" w:rsidRPr="00436794">
        <w:rPr>
          <w:lang w:val="ru-RU"/>
        </w:rPr>
        <w:t>.</w:t>
      </w:r>
      <w:proofErr w:type="spellStart"/>
      <w:r w:rsidR="00436794" w:rsidRPr="000E6ECF">
        <w:t>int</w:t>
      </w:r>
      <w:proofErr w:type="spellEnd"/>
      <w:r w:rsidR="00436794" w:rsidRPr="00436794">
        <w:rPr>
          <w:lang w:val="ru-RU"/>
        </w:rPr>
        <w:t>/</w:t>
      </w:r>
      <w:r w:rsidR="00436794" w:rsidRPr="000E6ECF">
        <w:t>pct</w:t>
      </w:r>
      <w:r w:rsidR="00436794" w:rsidRPr="00436794">
        <w:rPr>
          <w:lang w:val="ru-RU"/>
        </w:rPr>
        <w:t>/</w:t>
      </w:r>
      <w:proofErr w:type="spellStart"/>
      <w:r w:rsidR="00436794" w:rsidRPr="000E6ECF">
        <w:t>en</w:t>
      </w:r>
      <w:proofErr w:type="spellEnd"/>
      <w:r w:rsidR="00436794" w:rsidRPr="00436794">
        <w:rPr>
          <w:lang w:val="ru-RU"/>
        </w:rPr>
        <w:t>/</w:t>
      </w:r>
      <w:r w:rsidR="00436794" w:rsidRPr="000E6ECF">
        <w:t>circulars</w:t>
      </w:r>
      <w:r w:rsidR="00436794" w:rsidRPr="00436794">
        <w:rPr>
          <w:lang w:val="ru-RU"/>
        </w:rPr>
        <w:t>/</w:t>
      </w:r>
      <w:r w:rsidR="00D70CED" w:rsidRPr="000F41F0">
        <w:rPr>
          <w:lang w:val="ru-RU"/>
        </w:rPr>
        <w:t>.</w:t>
      </w:r>
    </w:p>
    <w:p w:rsidR="009B7BB6" w:rsidRPr="00436794" w:rsidRDefault="000F41F0" w:rsidP="0010746E">
      <w:pPr>
        <w:pStyle w:val="ONUME"/>
        <w:rPr>
          <w:lang w:val="ru-RU"/>
        </w:rPr>
      </w:pPr>
      <w:r>
        <w:rPr>
          <w:lang w:val="ru-RU"/>
        </w:rPr>
        <w:t>По</w:t>
      </w:r>
      <w:r w:rsidRPr="000F41F0">
        <w:rPr>
          <w:lang w:val="ru-RU"/>
        </w:rPr>
        <w:t xml:space="preserve"> </w:t>
      </w:r>
      <w:r>
        <w:rPr>
          <w:lang w:val="ru-RU"/>
        </w:rPr>
        <w:t>состоянию</w:t>
      </w:r>
      <w:r w:rsidRPr="000F41F0">
        <w:rPr>
          <w:lang w:val="ru-RU"/>
        </w:rPr>
        <w:t xml:space="preserve"> </w:t>
      </w:r>
      <w:r>
        <w:rPr>
          <w:lang w:val="ru-RU"/>
        </w:rPr>
        <w:t>на</w:t>
      </w:r>
      <w:r w:rsidRPr="000F41F0">
        <w:rPr>
          <w:lang w:val="ru-RU"/>
        </w:rPr>
        <w:t xml:space="preserve"> 13</w:t>
      </w:r>
      <w:r w:rsidR="002568E6">
        <w:rPr>
          <w:lang w:val="ru-RU"/>
        </w:rPr>
        <w:t> </w:t>
      </w:r>
      <w:r>
        <w:rPr>
          <w:lang w:val="ru-RU"/>
        </w:rPr>
        <w:t>марта</w:t>
      </w:r>
      <w:r w:rsidRPr="000F41F0">
        <w:rPr>
          <w:lang w:val="ru-RU"/>
        </w:rPr>
        <w:t xml:space="preserve"> 2017</w:t>
      </w:r>
      <w:r w:rsidR="002A1977">
        <w:rPr>
          <w:lang w:val="ru-RU"/>
        </w:rPr>
        <w:t> </w:t>
      </w:r>
      <w:r>
        <w:rPr>
          <w:lang w:val="ru-RU"/>
        </w:rPr>
        <w:t>г</w:t>
      </w:r>
      <w:r w:rsidRPr="000F41F0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0F41F0">
        <w:rPr>
          <w:lang w:val="ru-RU"/>
        </w:rPr>
        <w:t xml:space="preserve"> </w:t>
      </w:r>
      <w:r>
        <w:rPr>
          <w:lang w:val="ru-RU"/>
        </w:rPr>
        <w:t>бюро</w:t>
      </w:r>
      <w:r w:rsidRPr="000F41F0">
        <w:rPr>
          <w:lang w:val="ru-RU"/>
        </w:rPr>
        <w:t xml:space="preserve"> </w:t>
      </w:r>
      <w:r>
        <w:rPr>
          <w:lang w:val="ru-RU"/>
        </w:rPr>
        <w:t>получило</w:t>
      </w:r>
      <w:r w:rsidRPr="000F41F0">
        <w:rPr>
          <w:lang w:val="ru-RU"/>
        </w:rPr>
        <w:t xml:space="preserve"> 40 </w:t>
      </w:r>
      <w:r>
        <w:rPr>
          <w:lang w:val="ru-RU"/>
        </w:rPr>
        <w:t>ответов</w:t>
      </w:r>
      <w:r w:rsidRPr="000F41F0">
        <w:rPr>
          <w:lang w:val="ru-RU"/>
        </w:rPr>
        <w:t xml:space="preserve"> </w:t>
      </w:r>
      <w:r>
        <w:rPr>
          <w:lang w:val="ru-RU"/>
        </w:rPr>
        <w:t>на</w:t>
      </w:r>
      <w:r w:rsidRPr="000F41F0">
        <w:rPr>
          <w:lang w:val="ru-RU"/>
        </w:rPr>
        <w:t xml:space="preserve"> </w:t>
      </w:r>
      <w:r w:rsidR="002A1977">
        <w:rPr>
          <w:lang w:val="ru-RU"/>
        </w:rPr>
        <w:t>поставленные вопросы</w:t>
      </w:r>
      <w:r w:rsidRPr="000F41F0">
        <w:rPr>
          <w:lang w:val="ru-RU"/>
        </w:rPr>
        <w:t xml:space="preserve">:  36 </w:t>
      </w:r>
      <w:r>
        <w:rPr>
          <w:lang w:val="ru-RU"/>
        </w:rPr>
        <w:t>от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>-</w:t>
      </w:r>
      <w:r>
        <w:rPr>
          <w:lang w:val="ru-RU"/>
        </w:rPr>
        <w:t>бенефициаров</w:t>
      </w:r>
      <w:r w:rsidRPr="000F41F0">
        <w:rPr>
          <w:lang w:val="ru-RU"/>
        </w:rPr>
        <w:t xml:space="preserve"> (13 </w:t>
      </w:r>
      <w:r>
        <w:rPr>
          <w:lang w:val="ru-RU"/>
        </w:rPr>
        <w:t>из</w:t>
      </w:r>
      <w:r w:rsidRPr="000F41F0">
        <w:rPr>
          <w:lang w:val="ru-RU"/>
        </w:rPr>
        <w:t xml:space="preserve"> </w:t>
      </w:r>
      <w:r>
        <w:rPr>
          <w:lang w:val="ru-RU"/>
        </w:rPr>
        <w:t>которых</w:t>
      </w:r>
      <w:r w:rsidRPr="000F41F0">
        <w:rPr>
          <w:lang w:val="ru-RU"/>
        </w:rPr>
        <w:t xml:space="preserve"> </w:t>
      </w:r>
      <w:r>
        <w:rPr>
          <w:lang w:val="ru-RU"/>
        </w:rPr>
        <w:t>также</w:t>
      </w:r>
      <w:r w:rsidRPr="000F41F0">
        <w:rPr>
          <w:lang w:val="ru-RU"/>
        </w:rPr>
        <w:t xml:space="preserve"> </w:t>
      </w:r>
      <w:r>
        <w:rPr>
          <w:lang w:val="ru-RU"/>
        </w:rPr>
        <w:t>выступали</w:t>
      </w:r>
      <w:r w:rsidRPr="000F41F0">
        <w:rPr>
          <w:lang w:val="ru-RU"/>
        </w:rPr>
        <w:t xml:space="preserve"> </w:t>
      </w:r>
      <w:r>
        <w:rPr>
          <w:lang w:val="ru-RU"/>
        </w:rPr>
        <w:t>в</w:t>
      </w:r>
      <w:r w:rsidRPr="000F41F0">
        <w:rPr>
          <w:lang w:val="ru-RU"/>
        </w:rPr>
        <w:t xml:space="preserve"> </w:t>
      </w:r>
      <w:r>
        <w:rPr>
          <w:lang w:val="ru-RU"/>
        </w:rPr>
        <w:t>качестве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>-</w:t>
      </w:r>
      <w:r>
        <w:rPr>
          <w:lang w:val="ru-RU"/>
        </w:rPr>
        <w:t>доноров</w:t>
      </w:r>
      <w:r w:rsidRPr="000F41F0">
        <w:rPr>
          <w:lang w:val="ru-RU"/>
        </w:rPr>
        <w:t xml:space="preserve">), </w:t>
      </w:r>
      <w:r w:rsidR="002A1977">
        <w:rPr>
          <w:lang w:val="ru-RU"/>
        </w:rPr>
        <w:t>3</w:t>
      </w:r>
      <w:r w:rsidRPr="000F41F0">
        <w:rPr>
          <w:lang w:val="ru-RU"/>
        </w:rPr>
        <w:t xml:space="preserve"> </w:t>
      </w:r>
      <w:r>
        <w:rPr>
          <w:lang w:val="ru-RU"/>
        </w:rPr>
        <w:t>от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 xml:space="preserve">, </w:t>
      </w:r>
      <w:r>
        <w:rPr>
          <w:lang w:val="ru-RU"/>
        </w:rPr>
        <w:t>выступа</w:t>
      </w:r>
      <w:r w:rsidR="00436794">
        <w:rPr>
          <w:lang w:val="ru-RU"/>
        </w:rPr>
        <w:t>в</w:t>
      </w:r>
      <w:r w:rsidR="003B2EFF">
        <w:rPr>
          <w:lang w:val="ru-RU"/>
        </w:rPr>
        <w:t>ш</w:t>
      </w:r>
      <w:r>
        <w:rPr>
          <w:lang w:val="ru-RU"/>
        </w:rPr>
        <w:t>их</w:t>
      </w:r>
      <w:r w:rsidRPr="000F41F0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0F41F0">
        <w:rPr>
          <w:lang w:val="ru-RU"/>
        </w:rPr>
        <w:t xml:space="preserve"> </w:t>
      </w:r>
      <w:r>
        <w:rPr>
          <w:lang w:val="ru-RU"/>
        </w:rPr>
        <w:t>в</w:t>
      </w:r>
      <w:r w:rsidRPr="000F41F0">
        <w:rPr>
          <w:lang w:val="ru-RU"/>
        </w:rPr>
        <w:t xml:space="preserve"> </w:t>
      </w:r>
      <w:r>
        <w:rPr>
          <w:lang w:val="ru-RU"/>
        </w:rPr>
        <w:t>качестве</w:t>
      </w:r>
      <w:r w:rsidRPr="000F41F0">
        <w:rPr>
          <w:lang w:val="ru-RU"/>
        </w:rPr>
        <w:t xml:space="preserve"> </w:t>
      </w:r>
      <w:r>
        <w:rPr>
          <w:lang w:val="ru-RU"/>
        </w:rPr>
        <w:t>доноров</w:t>
      </w:r>
      <w:r w:rsidRPr="000F41F0">
        <w:rPr>
          <w:lang w:val="ru-RU"/>
        </w:rPr>
        <w:t xml:space="preserve">, </w:t>
      </w:r>
      <w:r>
        <w:rPr>
          <w:lang w:val="ru-RU"/>
        </w:rPr>
        <w:t>и</w:t>
      </w:r>
      <w:r w:rsidRPr="000F41F0">
        <w:rPr>
          <w:lang w:val="ru-RU"/>
        </w:rPr>
        <w:t xml:space="preserve"> </w:t>
      </w:r>
      <w:r w:rsidR="002A1977">
        <w:rPr>
          <w:lang w:val="ru-RU"/>
        </w:rPr>
        <w:t>2</w:t>
      </w:r>
      <w:r w:rsidRPr="000F41F0">
        <w:rPr>
          <w:lang w:val="ru-RU"/>
        </w:rPr>
        <w:t xml:space="preserve"> </w:t>
      </w:r>
      <w:r>
        <w:rPr>
          <w:lang w:val="ru-RU"/>
        </w:rPr>
        <w:t>от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 xml:space="preserve">, </w:t>
      </w:r>
      <w:r>
        <w:rPr>
          <w:lang w:val="ru-RU"/>
        </w:rPr>
        <w:t xml:space="preserve">не участвовавших ни в одном учебном мероприятии ни в качестве донора, ни в качестве бенефициара. </w:t>
      </w:r>
      <w:r w:rsidR="00936D92">
        <w:rPr>
          <w:lang w:val="ru-RU"/>
        </w:rPr>
        <w:t xml:space="preserve"> Анализ</w:t>
      </w:r>
      <w:r w:rsidR="00936D92" w:rsidRPr="00436794">
        <w:rPr>
          <w:lang w:val="ru-RU"/>
        </w:rPr>
        <w:t xml:space="preserve"> </w:t>
      </w:r>
      <w:r w:rsidR="00936D92">
        <w:rPr>
          <w:lang w:val="ru-RU"/>
        </w:rPr>
        <w:t>полученных</w:t>
      </w:r>
      <w:r w:rsidR="00936D92" w:rsidRPr="00436794">
        <w:rPr>
          <w:lang w:val="ru-RU"/>
        </w:rPr>
        <w:t xml:space="preserve"> </w:t>
      </w:r>
      <w:r w:rsidR="00936D92">
        <w:rPr>
          <w:lang w:val="ru-RU"/>
        </w:rPr>
        <w:t>ответов</w:t>
      </w:r>
      <w:r w:rsidR="00936D92" w:rsidRPr="00436794">
        <w:rPr>
          <w:lang w:val="ru-RU"/>
        </w:rPr>
        <w:t xml:space="preserve"> </w:t>
      </w:r>
      <w:r w:rsidR="00936D92">
        <w:rPr>
          <w:lang w:val="ru-RU"/>
        </w:rPr>
        <w:t>приводится</w:t>
      </w:r>
      <w:r w:rsidR="00936D92" w:rsidRPr="00436794">
        <w:rPr>
          <w:lang w:val="ru-RU"/>
        </w:rPr>
        <w:t xml:space="preserve"> </w:t>
      </w:r>
      <w:r w:rsidR="00936D92">
        <w:rPr>
          <w:lang w:val="ru-RU"/>
        </w:rPr>
        <w:t>в</w:t>
      </w:r>
      <w:r w:rsidR="00936D92" w:rsidRPr="00436794">
        <w:rPr>
          <w:lang w:val="ru-RU"/>
        </w:rPr>
        <w:t xml:space="preserve"> </w:t>
      </w:r>
      <w:r w:rsidR="00936D92">
        <w:rPr>
          <w:lang w:val="ru-RU"/>
        </w:rPr>
        <w:t>пунктах</w:t>
      </w:r>
      <w:r w:rsidR="00936D92" w:rsidRPr="00436794">
        <w:rPr>
          <w:lang w:val="ru-RU"/>
        </w:rPr>
        <w:t xml:space="preserve"> 6-32 </w:t>
      </w:r>
      <w:r w:rsidR="00936D92">
        <w:rPr>
          <w:lang w:val="ru-RU"/>
        </w:rPr>
        <w:t>ниже</w:t>
      </w:r>
      <w:r w:rsidR="00936D92" w:rsidRPr="00436794">
        <w:rPr>
          <w:lang w:val="ru-RU"/>
        </w:rPr>
        <w:t xml:space="preserve">. </w:t>
      </w:r>
    </w:p>
    <w:p w:rsidR="009B7BB6" w:rsidRPr="00936D92" w:rsidRDefault="00936D92" w:rsidP="005B333A">
      <w:pPr>
        <w:pStyle w:val="Heading1"/>
        <w:rPr>
          <w:lang w:val="ru-RU"/>
        </w:rPr>
      </w:pPr>
      <w:r>
        <w:rPr>
          <w:lang w:val="ru-RU"/>
        </w:rPr>
        <w:lastRenderedPageBreak/>
        <w:t>Учебные мероприятия, проведенные в 2016</w:t>
      </w:r>
      <w:r w:rsidR="002568E6">
        <w:rPr>
          <w:lang w:val="ru-RU"/>
        </w:rPr>
        <w:t> </w:t>
      </w:r>
      <w:r>
        <w:rPr>
          <w:lang w:val="ru-RU"/>
        </w:rPr>
        <w:t>г.</w:t>
      </w:r>
    </w:p>
    <w:p w:rsidR="00936D92" w:rsidRPr="00936D92" w:rsidRDefault="001B3666" w:rsidP="002B37C3">
      <w:pPr>
        <w:pStyle w:val="ONUME"/>
        <w:rPr>
          <w:lang w:val="ru-RU"/>
        </w:rPr>
      </w:pPr>
      <w:bookmarkStart w:id="7" w:name="_Ref477507299"/>
      <w:r>
        <w:rPr>
          <w:lang w:val="ru-RU"/>
        </w:rPr>
        <w:t xml:space="preserve">В </w:t>
      </w:r>
      <w:r w:rsidR="002A1977">
        <w:rPr>
          <w:lang w:val="ru-RU"/>
        </w:rPr>
        <w:t>вопроснике</w:t>
      </w:r>
      <w:r w:rsidR="00936D92">
        <w:rPr>
          <w:lang w:val="ru-RU"/>
        </w:rPr>
        <w:t xml:space="preserve"> проведено различие между четырьмя различными категориями учебных мероприятий:</w:t>
      </w:r>
    </w:p>
    <w:bookmarkEnd w:id="7"/>
    <w:p w:rsidR="002B37C3" w:rsidRPr="00936D92" w:rsidRDefault="00936D92" w:rsidP="00D70CED">
      <w:pPr>
        <w:pStyle w:val="ONUME"/>
        <w:numPr>
          <w:ilvl w:val="0"/>
          <w:numId w:val="12"/>
        </w:numPr>
        <w:rPr>
          <w:lang w:val="ru-RU"/>
        </w:rPr>
      </w:pPr>
      <w:r>
        <w:rPr>
          <w:lang w:val="ru-RU"/>
        </w:rPr>
        <w:t>среднесрочные и долгосрочные комплексные программы обучения</w:t>
      </w:r>
      <w:r w:rsidR="002B37C3" w:rsidRPr="00936D92">
        <w:rPr>
          <w:lang w:val="ru-RU"/>
        </w:rPr>
        <w:t>;</w:t>
      </w:r>
    </w:p>
    <w:p w:rsidR="002B37C3" w:rsidRPr="00936D92" w:rsidRDefault="00581AC1" w:rsidP="00D70CED">
      <w:pPr>
        <w:pStyle w:val="ONUME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практическое </w:t>
      </w:r>
      <w:r w:rsidR="00936D92">
        <w:rPr>
          <w:lang w:val="ru-RU"/>
        </w:rPr>
        <w:t>обучение</w:t>
      </w:r>
      <w:r w:rsidR="002B37C3" w:rsidRPr="00936D92">
        <w:rPr>
          <w:lang w:val="ru-RU"/>
        </w:rPr>
        <w:t>;</w:t>
      </w:r>
    </w:p>
    <w:p w:rsidR="002B37C3" w:rsidRPr="00936D92" w:rsidRDefault="00936D92" w:rsidP="00D70CED">
      <w:pPr>
        <w:pStyle w:val="ONUME"/>
        <w:numPr>
          <w:ilvl w:val="0"/>
          <w:numId w:val="12"/>
        </w:numPr>
        <w:rPr>
          <w:lang w:val="ru-RU"/>
        </w:rPr>
      </w:pPr>
      <w:r>
        <w:rPr>
          <w:lang w:val="ru-RU"/>
        </w:rPr>
        <w:t>аудиторные учебные мероприятия в очной форме</w:t>
      </w:r>
      <w:r w:rsidR="002B37C3" w:rsidRPr="00936D92">
        <w:rPr>
          <w:lang w:val="ru-RU"/>
        </w:rPr>
        <w:t xml:space="preserve">;  </w:t>
      </w:r>
      <w:r>
        <w:rPr>
          <w:lang w:val="ru-RU"/>
        </w:rPr>
        <w:t>и</w:t>
      </w:r>
    </w:p>
    <w:p w:rsidR="002B37C3" w:rsidRPr="008D0A69" w:rsidRDefault="00936D92" w:rsidP="00D70CED">
      <w:pPr>
        <w:pStyle w:val="ONUME"/>
        <w:numPr>
          <w:ilvl w:val="0"/>
          <w:numId w:val="12"/>
        </w:numPr>
        <w:rPr>
          <w:lang w:val="ru-RU"/>
        </w:rPr>
      </w:pPr>
      <w:r>
        <w:rPr>
          <w:lang w:val="ru-RU"/>
        </w:rPr>
        <w:t>виртуальное обучение, включая онлайновые семинары и курсы дистанционного обучения</w:t>
      </w:r>
      <w:r w:rsidR="002B37C3" w:rsidRPr="008D0A69">
        <w:rPr>
          <w:lang w:val="ru-RU"/>
        </w:rPr>
        <w:t>.</w:t>
      </w:r>
    </w:p>
    <w:p w:rsidR="0073463C" w:rsidRPr="008D0A69" w:rsidRDefault="008D0A69" w:rsidP="00A132CA">
      <w:pPr>
        <w:pStyle w:val="Heading2"/>
        <w:rPr>
          <w:lang w:val="ru-RU"/>
        </w:rPr>
      </w:pPr>
      <w:r>
        <w:rPr>
          <w:lang w:val="ru-RU"/>
        </w:rPr>
        <w:t>Среднесрочные и долгосрочные комплексные программы обучения</w:t>
      </w:r>
    </w:p>
    <w:p w:rsidR="00E7658E" w:rsidRPr="008D0A69" w:rsidRDefault="008D0A69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Среднесрочные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долгосрочные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комплексные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включают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отдельные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учебные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</w:t>
      </w:r>
      <w:r w:rsidR="00436794">
        <w:rPr>
          <w:szCs w:val="22"/>
          <w:lang w:val="ru-RU"/>
        </w:rPr>
        <w:t>у</w:t>
      </w:r>
      <w:r>
        <w:rPr>
          <w:szCs w:val="22"/>
          <w:lang w:val="ru-RU"/>
        </w:rPr>
        <w:t>ли</w:t>
      </w:r>
      <w:r w:rsidRPr="008D0A6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призванные</w:t>
      </w:r>
      <w:r w:rsidR="002A1977">
        <w:rPr>
          <w:szCs w:val="22"/>
          <w:lang w:val="ru-RU"/>
        </w:rPr>
        <w:t xml:space="preserve"> передать знания и развить навыки, необходимые патентно</w:t>
      </w:r>
      <w:r w:rsidR="00AB35D3">
        <w:rPr>
          <w:szCs w:val="22"/>
          <w:lang w:val="ru-RU"/>
        </w:rPr>
        <w:t>му</w:t>
      </w:r>
      <w:r w:rsidR="002A1977">
        <w:rPr>
          <w:szCs w:val="22"/>
          <w:lang w:val="ru-RU"/>
        </w:rPr>
        <w:t xml:space="preserve"> эксперт</w:t>
      </w:r>
      <w:r w:rsidR="00AB35D3">
        <w:rPr>
          <w:szCs w:val="22"/>
          <w:lang w:val="ru-RU"/>
        </w:rPr>
        <w:t>у</w:t>
      </w:r>
      <w:r w:rsidR="002A1977">
        <w:rPr>
          <w:szCs w:val="22"/>
          <w:lang w:val="ru-RU"/>
        </w:rPr>
        <w:t>,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продолжительный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8D0A6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от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нескольких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месяцев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8D0A6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8D0A69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:rsidR="009B7BB6" w:rsidRPr="00B2588F" w:rsidRDefault="00B2588F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Примером средне-/долгосрочной комплексной программы обучения может </w:t>
      </w:r>
      <w:r w:rsidR="002A1977">
        <w:rPr>
          <w:szCs w:val="22"/>
          <w:lang w:val="ru-RU"/>
        </w:rPr>
        <w:t>служ</w:t>
      </w:r>
      <w:r>
        <w:rPr>
          <w:szCs w:val="22"/>
          <w:lang w:val="ru-RU"/>
        </w:rPr>
        <w:t>ить Региональная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программа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обучения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в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области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патентной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экспертизы</w:t>
      </w:r>
      <w:r w:rsidR="008D0A69" w:rsidRPr="00B2588F">
        <w:rPr>
          <w:szCs w:val="22"/>
          <w:lang w:val="ru-RU"/>
        </w:rPr>
        <w:t xml:space="preserve"> </w:t>
      </w:r>
      <w:r w:rsidR="009B7BB6" w:rsidRPr="00B2588F">
        <w:rPr>
          <w:szCs w:val="22"/>
          <w:lang w:val="ru-RU"/>
        </w:rPr>
        <w:t>(</w:t>
      </w:r>
      <w:r w:rsidR="009B7BB6" w:rsidRPr="00E7658E">
        <w:rPr>
          <w:szCs w:val="22"/>
        </w:rPr>
        <w:t>RPET</w:t>
      </w:r>
      <w:r w:rsidR="009B7BB6" w:rsidRPr="00B2588F">
        <w:rPr>
          <w:szCs w:val="22"/>
          <w:lang w:val="ru-RU"/>
        </w:rPr>
        <w:t xml:space="preserve">) </w:t>
      </w:r>
      <w:r w:rsidR="008D0A69">
        <w:rPr>
          <w:szCs w:val="22"/>
          <w:lang w:val="ru-RU"/>
        </w:rPr>
        <w:t>для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зоны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свободной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торговли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АСЕАН</w:t>
      </w:r>
      <w:r w:rsidR="008D0A69" w:rsidRPr="00B2588F">
        <w:rPr>
          <w:szCs w:val="22"/>
          <w:lang w:val="ru-RU"/>
        </w:rPr>
        <w:t>-</w:t>
      </w:r>
      <w:r w:rsidR="008D0A69">
        <w:rPr>
          <w:szCs w:val="22"/>
          <w:lang w:val="ru-RU"/>
        </w:rPr>
        <w:t>Австралия</w:t>
      </w:r>
      <w:r w:rsidR="008D0A69" w:rsidRPr="00B2588F">
        <w:rPr>
          <w:szCs w:val="22"/>
          <w:lang w:val="ru-RU"/>
        </w:rPr>
        <w:t>-</w:t>
      </w:r>
      <w:r w:rsidR="008D0A69">
        <w:rPr>
          <w:szCs w:val="22"/>
          <w:lang w:val="ru-RU"/>
        </w:rPr>
        <w:t>Новая</w:t>
      </w:r>
      <w:r w:rsidR="008D0A69" w:rsidRPr="00B2588F">
        <w:rPr>
          <w:szCs w:val="22"/>
          <w:lang w:val="ru-RU"/>
        </w:rPr>
        <w:t xml:space="preserve"> </w:t>
      </w:r>
      <w:r w:rsidR="008D0A69">
        <w:rPr>
          <w:szCs w:val="22"/>
          <w:lang w:val="ru-RU"/>
        </w:rPr>
        <w:t>Зелан</w:t>
      </w:r>
      <w:r>
        <w:rPr>
          <w:szCs w:val="22"/>
          <w:lang w:val="ru-RU"/>
        </w:rPr>
        <w:t>дия, представленная на седьмой сессии Рабочей</w:t>
      </w:r>
      <w:r w:rsidR="00436794">
        <w:rPr>
          <w:szCs w:val="22"/>
          <w:lang w:val="ru-RU"/>
        </w:rPr>
        <w:t xml:space="preserve"> группы</w:t>
      </w:r>
      <w:r w:rsidR="009B7BB6" w:rsidRPr="00B2588F">
        <w:rPr>
          <w:szCs w:val="22"/>
          <w:lang w:val="ru-RU"/>
        </w:rPr>
        <w:t xml:space="preserve">. </w:t>
      </w:r>
      <w:r w:rsidR="002A1A23"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лежит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модель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необходимых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профессиональных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эксперта</w:t>
      </w:r>
      <w:r w:rsidRPr="00B2588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которая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предусматривает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формировани</w:t>
      </w:r>
      <w:r w:rsidR="003B2EFF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у участников всех необходимых </w:t>
      </w:r>
      <w:r w:rsidR="002A1977">
        <w:rPr>
          <w:szCs w:val="22"/>
          <w:lang w:val="ru-RU"/>
        </w:rPr>
        <w:t>умений и навыков</w:t>
      </w:r>
      <w:r>
        <w:rPr>
          <w:szCs w:val="22"/>
          <w:lang w:val="ru-RU"/>
        </w:rPr>
        <w:t>.  В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B2588F">
        <w:rPr>
          <w:szCs w:val="22"/>
          <w:lang w:val="ru-RU"/>
        </w:rPr>
        <w:t xml:space="preserve"> </w:t>
      </w:r>
      <w:r w:rsidR="00096AD4">
        <w:rPr>
          <w:szCs w:val="22"/>
          <w:lang w:val="ru-RU"/>
        </w:rPr>
        <w:t xml:space="preserve">данные </w:t>
      </w:r>
      <w:r>
        <w:rPr>
          <w:szCs w:val="22"/>
          <w:lang w:val="ru-RU"/>
        </w:rPr>
        <w:t>программы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схожи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внутриведомственными программами обучения, которые </w:t>
      </w:r>
      <w:r w:rsidR="00FF7EB0">
        <w:rPr>
          <w:szCs w:val="22"/>
          <w:lang w:val="ru-RU"/>
        </w:rPr>
        <w:t xml:space="preserve">проводят </w:t>
      </w:r>
      <w:r>
        <w:rPr>
          <w:szCs w:val="22"/>
          <w:lang w:val="ru-RU"/>
        </w:rPr>
        <w:t>многие патентные ведомства для новых сотрудников.</w:t>
      </w:r>
      <w:r w:rsidR="00AE160C" w:rsidRPr="00B2588F">
        <w:rPr>
          <w:szCs w:val="22"/>
          <w:lang w:val="ru-RU"/>
        </w:rPr>
        <w:t xml:space="preserve"> </w:t>
      </w:r>
    </w:p>
    <w:p w:rsidR="001B3666" w:rsidRPr="00095C83" w:rsidRDefault="003F7257" w:rsidP="001B3666">
      <w:pPr>
        <w:pStyle w:val="ONUME"/>
        <w:rPr>
          <w:lang w:val="ru-RU"/>
        </w:rPr>
      </w:pPr>
      <w:r>
        <w:rPr>
          <w:lang w:val="ru-RU"/>
        </w:rPr>
        <w:t>Анализ</w:t>
      </w:r>
      <w:r w:rsidR="00FF7EB0">
        <w:rPr>
          <w:lang w:val="ru-RU"/>
        </w:rPr>
        <w:t xml:space="preserve"> мероприятий</w:t>
      </w:r>
      <w:r w:rsidR="001B3666">
        <w:rPr>
          <w:lang w:val="ru-RU"/>
        </w:rPr>
        <w:t xml:space="preserve">, указанных ведомствами в </w:t>
      </w:r>
      <w:r w:rsidR="00FF7EB0">
        <w:rPr>
          <w:lang w:val="ru-RU"/>
        </w:rPr>
        <w:t>ответах на вопросник</w:t>
      </w:r>
      <w:r w:rsidR="001B3666">
        <w:rPr>
          <w:lang w:val="ru-RU"/>
        </w:rPr>
        <w:t>,</w:t>
      </w:r>
      <w:r>
        <w:rPr>
          <w:lang w:val="ru-RU"/>
        </w:rPr>
        <w:t xml:space="preserve"> показал, что</w:t>
      </w:r>
      <w:r w:rsidR="001B3666">
        <w:rPr>
          <w:lang w:val="ru-RU"/>
        </w:rPr>
        <w:t xml:space="preserve"> в 2016</w:t>
      </w:r>
      <w:r w:rsidR="00286500">
        <w:rPr>
          <w:lang w:val="ru-RU"/>
        </w:rPr>
        <w:t> </w:t>
      </w:r>
      <w:r w:rsidR="001B3666">
        <w:rPr>
          <w:lang w:val="ru-RU"/>
        </w:rPr>
        <w:t>г. обучение данного типа</w:t>
      </w:r>
      <w:r w:rsidR="00FF7EB0">
        <w:rPr>
          <w:lang w:val="ru-RU"/>
        </w:rPr>
        <w:t xml:space="preserve"> пр</w:t>
      </w:r>
      <w:r w:rsidR="00C6567A">
        <w:rPr>
          <w:lang w:val="ru-RU"/>
        </w:rPr>
        <w:t>ов</w:t>
      </w:r>
      <w:r w:rsidR="002C1304">
        <w:rPr>
          <w:lang w:val="ru-RU"/>
        </w:rPr>
        <w:t>ели</w:t>
      </w:r>
      <w:r w:rsidR="00FF7EB0">
        <w:rPr>
          <w:lang w:val="ru-RU"/>
        </w:rPr>
        <w:t xml:space="preserve"> три ведомства</w:t>
      </w:r>
      <w:r w:rsidR="001B3666">
        <w:rPr>
          <w:lang w:val="ru-RU"/>
        </w:rPr>
        <w:t>:  ведомство ИС Австралии</w:t>
      </w:r>
      <w:r w:rsidR="00FF7EB0">
        <w:rPr>
          <w:lang w:val="ru-RU"/>
        </w:rPr>
        <w:t> </w:t>
      </w:r>
      <w:r w:rsidR="001B3666">
        <w:rPr>
          <w:lang w:val="ru-RU"/>
        </w:rPr>
        <w:t>(</w:t>
      </w:r>
      <w:r w:rsidR="001B3666">
        <w:t>IPAU</w:t>
      </w:r>
      <w:r w:rsidR="001B3666" w:rsidRPr="001B3666">
        <w:rPr>
          <w:lang w:val="ru-RU"/>
        </w:rPr>
        <w:t xml:space="preserve">) </w:t>
      </w:r>
      <w:r w:rsidR="001B3666">
        <w:rPr>
          <w:lang w:val="ru-RU"/>
        </w:rPr>
        <w:t xml:space="preserve">провело четвертый и заключительный цикл программы </w:t>
      </w:r>
      <w:r w:rsidR="001B3666">
        <w:rPr>
          <w:szCs w:val="22"/>
        </w:rPr>
        <w:t>RPET</w:t>
      </w:r>
      <w:r w:rsidR="001B3666">
        <w:rPr>
          <w:szCs w:val="22"/>
          <w:lang w:val="ru-RU"/>
        </w:rPr>
        <w:t xml:space="preserve"> для 15</w:t>
      </w:r>
      <w:r w:rsidR="002C1304">
        <w:rPr>
          <w:szCs w:val="22"/>
          <w:lang w:val="ru-RU"/>
        </w:rPr>
        <w:t> </w:t>
      </w:r>
      <w:r w:rsidR="001B3666">
        <w:rPr>
          <w:szCs w:val="22"/>
          <w:lang w:val="ru-RU"/>
        </w:rPr>
        <w:t xml:space="preserve">экспертов, представляющих семь ведомств стран Азии и Африки. </w:t>
      </w:r>
      <w:r w:rsidR="00095C83">
        <w:rPr>
          <w:szCs w:val="22"/>
          <w:lang w:val="ru-RU"/>
        </w:rPr>
        <w:t>Программу</w:t>
      </w:r>
      <w:r w:rsidR="001B3666" w:rsidRPr="00095C83">
        <w:rPr>
          <w:szCs w:val="22"/>
          <w:lang w:val="ru-RU"/>
        </w:rPr>
        <w:t xml:space="preserve"> </w:t>
      </w:r>
      <w:r w:rsidR="001B3666">
        <w:rPr>
          <w:szCs w:val="22"/>
        </w:rPr>
        <w:t>RPET</w:t>
      </w:r>
      <w:r w:rsidR="001B3666" w:rsidRPr="00095C83">
        <w:rPr>
          <w:szCs w:val="22"/>
          <w:lang w:val="ru-RU"/>
        </w:rPr>
        <w:t xml:space="preserve"> </w:t>
      </w:r>
      <w:r w:rsidR="00095C83">
        <w:rPr>
          <w:szCs w:val="22"/>
          <w:lang w:val="ru-RU"/>
        </w:rPr>
        <w:t>заменит</w:t>
      </w:r>
      <w:r w:rsidR="001B3666" w:rsidRPr="00095C83">
        <w:rPr>
          <w:szCs w:val="22"/>
          <w:lang w:val="ru-RU"/>
        </w:rPr>
        <w:t xml:space="preserve"> </w:t>
      </w:r>
      <w:r w:rsidR="001B3666">
        <w:rPr>
          <w:szCs w:val="22"/>
        </w:rPr>
        <w:t>RPET</w:t>
      </w:r>
      <w:r w:rsidR="001B3666" w:rsidRPr="00095C83">
        <w:rPr>
          <w:szCs w:val="22"/>
          <w:lang w:val="ru-RU"/>
        </w:rPr>
        <w:t>-</w:t>
      </w:r>
      <w:r w:rsidR="001B3666" w:rsidRPr="001B3666">
        <w:rPr>
          <w:szCs w:val="22"/>
        </w:rPr>
        <w:t>Mentoring</w:t>
      </w:r>
      <w:r w:rsidR="00095C83">
        <w:rPr>
          <w:szCs w:val="22"/>
          <w:lang w:val="ru-RU"/>
        </w:rPr>
        <w:t>, котор</w:t>
      </w:r>
      <w:r w:rsidR="00286500">
        <w:rPr>
          <w:szCs w:val="22"/>
          <w:lang w:val="ru-RU"/>
        </w:rPr>
        <w:t>ую</w:t>
      </w:r>
      <w:r w:rsidR="00095C83">
        <w:rPr>
          <w:szCs w:val="22"/>
          <w:lang w:val="ru-RU"/>
        </w:rPr>
        <w:t xml:space="preserve"> </w:t>
      </w:r>
      <w:r w:rsidR="00FF7EB0">
        <w:rPr>
          <w:szCs w:val="22"/>
          <w:lang w:val="ru-RU"/>
        </w:rPr>
        <w:t>делегация Австралии</w:t>
      </w:r>
      <w:r w:rsidR="00095C83">
        <w:rPr>
          <w:szCs w:val="22"/>
          <w:lang w:val="ru-RU"/>
        </w:rPr>
        <w:t xml:space="preserve"> представит на </w:t>
      </w:r>
      <w:r w:rsidR="003B2EFF">
        <w:rPr>
          <w:szCs w:val="22"/>
          <w:lang w:val="ru-RU"/>
        </w:rPr>
        <w:t xml:space="preserve">текущей сессии </w:t>
      </w:r>
      <w:r w:rsidR="00095C83">
        <w:rPr>
          <w:szCs w:val="22"/>
          <w:lang w:val="ru-RU"/>
        </w:rPr>
        <w:t xml:space="preserve">Рабочей группы.  Европейское патентное ведомство (ЕПВ) </w:t>
      </w:r>
      <w:r w:rsidR="00571F56">
        <w:rPr>
          <w:szCs w:val="22"/>
          <w:lang w:val="ru-RU"/>
        </w:rPr>
        <w:t>организовало</w:t>
      </w:r>
      <w:r w:rsidR="00095C83">
        <w:rPr>
          <w:szCs w:val="22"/>
          <w:lang w:val="ru-RU"/>
        </w:rPr>
        <w:t xml:space="preserve"> такое обучение для экспертов из ряда своих государств-членов;  Японское патентное ведомство (ЯПВ)</w:t>
      </w:r>
      <w:r w:rsidR="00286500">
        <w:rPr>
          <w:szCs w:val="22"/>
          <w:lang w:val="ru-RU"/>
        </w:rPr>
        <w:t>,</w:t>
      </w:r>
      <w:r w:rsidR="00095C83">
        <w:rPr>
          <w:szCs w:val="22"/>
          <w:lang w:val="ru-RU"/>
        </w:rPr>
        <w:t xml:space="preserve"> </w:t>
      </w:r>
      <w:r w:rsidR="00286500">
        <w:rPr>
          <w:szCs w:val="22"/>
          <w:lang w:val="ru-RU"/>
        </w:rPr>
        <w:t xml:space="preserve">в свою очередь, </w:t>
      </w:r>
      <w:r w:rsidR="00095C83">
        <w:rPr>
          <w:szCs w:val="22"/>
          <w:lang w:val="ru-RU"/>
        </w:rPr>
        <w:t xml:space="preserve">организовало </w:t>
      </w:r>
      <w:r w:rsidR="00286500">
        <w:rPr>
          <w:szCs w:val="22"/>
          <w:lang w:val="ru-RU"/>
        </w:rPr>
        <w:t xml:space="preserve">трехмесячную </w:t>
      </w:r>
      <w:r w:rsidR="00095C83">
        <w:rPr>
          <w:szCs w:val="22"/>
          <w:lang w:val="ru-RU"/>
        </w:rPr>
        <w:t xml:space="preserve">программу </w:t>
      </w:r>
      <w:r w:rsidR="00286500">
        <w:rPr>
          <w:szCs w:val="22"/>
          <w:lang w:val="ru-RU"/>
        </w:rPr>
        <w:t>подготовки</w:t>
      </w:r>
      <w:r w:rsidR="00095C83">
        <w:rPr>
          <w:szCs w:val="22"/>
          <w:lang w:val="ru-RU"/>
        </w:rPr>
        <w:t xml:space="preserve"> (</w:t>
      </w:r>
      <w:r w:rsidR="00095C83" w:rsidRPr="001B3666">
        <w:rPr>
          <w:szCs w:val="22"/>
        </w:rPr>
        <w:t>OPET</w:t>
      </w:r>
      <w:r w:rsidR="00095C83">
        <w:rPr>
          <w:szCs w:val="22"/>
          <w:lang w:val="ru-RU"/>
        </w:rPr>
        <w:t xml:space="preserve"> </w:t>
      </w:r>
      <w:r w:rsidR="00DF454D">
        <w:rPr>
          <w:szCs w:val="22"/>
          <w:lang w:val="ru-RU"/>
        </w:rPr>
        <w:t>– Операционное обучение для патентных экспертов)</w:t>
      </w:r>
      <w:r w:rsidR="00095C83">
        <w:rPr>
          <w:szCs w:val="22"/>
          <w:lang w:val="ru-RU"/>
        </w:rPr>
        <w:t xml:space="preserve"> </w:t>
      </w:r>
      <w:r w:rsidR="00DF454D">
        <w:rPr>
          <w:szCs w:val="22"/>
          <w:lang w:val="ru-RU"/>
        </w:rPr>
        <w:t xml:space="preserve">для десяти экспертов из трех различных ведомств Африки, Азии и Латинской Америки. </w:t>
      </w:r>
    </w:p>
    <w:p w:rsidR="00D61A0A" w:rsidRPr="00EA744C" w:rsidRDefault="00436794" w:rsidP="009B7BB6">
      <w:pPr>
        <w:pStyle w:val="ONUME"/>
        <w:rPr>
          <w:lang w:val="ru-RU"/>
        </w:rPr>
      </w:pPr>
      <w:r>
        <w:rPr>
          <w:lang w:val="ru-RU"/>
        </w:rPr>
        <w:t xml:space="preserve">В рамках предыдущего обследования </w:t>
      </w:r>
      <w:r w:rsidRPr="00EA744C">
        <w:rPr>
          <w:szCs w:val="22"/>
          <w:lang w:val="ru-RU"/>
        </w:rPr>
        <w:t>(</w:t>
      </w:r>
      <w:r>
        <w:rPr>
          <w:szCs w:val="22"/>
          <w:lang w:val="ru-RU"/>
        </w:rPr>
        <w:t>циркулярное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Pr="00EA744C">
        <w:rPr>
          <w:szCs w:val="22"/>
          <w:lang w:val="ru-RU"/>
        </w:rPr>
        <w:t xml:space="preserve"> </w:t>
      </w:r>
      <w:r>
        <w:rPr>
          <w:szCs w:val="22"/>
        </w:rPr>
        <w:t>C</w:t>
      </w:r>
      <w:r w:rsidRPr="00EA744C">
        <w:rPr>
          <w:szCs w:val="22"/>
          <w:lang w:val="ru-RU"/>
        </w:rPr>
        <w:t xml:space="preserve">. </w:t>
      </w:r>
      <w:r>
        <w:rPr>
          <w:szCs w:val="22"/>
        </w:rPr>
        <w:t>PCT</w:t>
      </w:r>
      <w:r w:rsidRPr="00EA744C">
        <w:rPr>
          <w:szCs w:val="22"/>
          <w:lang w:val="ru-RU"/>
        </w:rPr>
        <w:t xml:space="preserve"> 1464), </w:t>
      </w:r>
      <w:r>
        <w:rPr>
          <w:szCs w:val="22"/>
          <w:lang w:val="ru-RU"/>
        </w:rPr>
        <w:t>посвященного</w:t>
      </w:r>
      <w:r w:rsidRPr="00EA744C">
        <w:rPr>
          <w:szCs w:val="22"/>
          <w:lang w:val="ru-RU"/>
        </w:rPr>
        <w:t xml:space="preserve"> </w:t>
      </w:r>
      <w:r w:rsidR="00286500">
        <w:rPr>
          <w:szCs w:val="22"/>
          <w:lang w:val="ru-RU"/>
        </w:rPr>
        <w:t>этим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учебным мероприятиям за период 2013-2015 </w:t>
      </w:r>
      <w:proofErr w:type="gramStart"/>
      <w:r>
        <w:rPr>
          <w:szCs w:val="22"/>
          <w:lang w:val="ru-RU"/>
        </w:rPr>
        <w:t>гг</w:t>
      </w:r>
      <w:r>
        <w:rPr>
          <w:lang w:val="ru-RU"/>
        </w:rPr>
        <w:t>.,</w:t>
      </w:r>
      <w:proofErr w:type="gramEnd"/>
      <w:r>
        <w:rPr>
          <w:lang w:val="ru-RU"/>
        </w:rPr>
        <w:t xml:space="preserve"> </w:t>
      </w:r>
      <w:r w:rsidR="00286500">
        <w:rPr>
          <w:lang w:val="ru-RU"/>
        </w:rPr>
        <w:t>информацию о таких среднесрочных</w:t>
      </w:r>
      <w:r w:rsidR="00286500" w:rsidRPr="00EA744C">
        <w:rPr>
          <w:lang w:val="ru-RU"/>
        </w:rPr>
        <w:t xml:space="preserve"> </w:t>
      </w:r>
      <w:r w:rsidR="00286500">
        <w:rPr>
          <w:lang w:val="ru-RU"/>
        </w:rPr>
        <w:t>и</w:t>
      </w:r>
      <w:r w:rsidR="00286500" w:rsidRPr="00EA744C">
        <w:rPr>
          <w:lang w:val="ru-RU"/>
        </w:rPr>
        <w:t xml:space="preserve"> </w:t>
      </w:r>
      <w:r w:rsidR="00286500">
        <w:rPr>
          <w:lang w:val="ru-RU"/>
        </w:rPr>
        <w:t>долгосрочных</w:t>
      </w:r>
      <w:r w:rsidR="00286500" w:rsidRPr="00EA744C">
        <w:rPr>
          <w:lang w:val="ru-RU"/>
        </w:rPr>
        <w:t xml:space="preserve"> </w:t>
      </w:r>
      <w:r w:rsidR="00286500">
        <w:rPr>
          <w:lang w:val="ru-RU"/>
        </w:rPr>
        <w:t>программах</w:t>
      </w:r>
      <w:r w:rsidR="00286500" w:rsidRPr="00EA744C">
        <w:rPr>
          <w:lang w:val="ru-RU"/>
        </w:rPr>
        <w:t xml:space="preserve"> </w:t>
      </w:r>
      <w:r w:rsidR="00286500">
        <w:rPr>
          <w:lang w:val="ru-RU"/>
        </w:rPr>
        <w:t>обучения представили э</w:t>
      </w:r>
      <w:r>
        <w:rPr>
          <w:szCs w:val="22"/>
          <w:lang w:val="ru-RU"/>
        </w:rPr>
        <w:t>т</w:t>
      </w:r>
      <w:r w:rsidR="00286500">
        <w:rPr>
          <w:szCs w:val="22"/>
          <w:lang w:val="ru-RU"/>
        </w:rPr>
        <w:t>и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EA744C">
        <w:rPr>
          <w:szCs w:val="22"/>
          <w:lang w:val="ru-RU"/>
        </w:rPr>
        <w:t xml:space="preserve"> (</w:t>
      </w:r>
      <w:r>
        <w:t>IPAU</w:t>
      </w:r>
      <w:r w:rsidRPr="00EA744C">
        <w:rPr>
          <w:lang w:val="ru-RU"/>
        </w:rPr>
        <w:t xml:space="preserve">, </w:t>
      </w:r>
      <w:r>
        <w:rPr>
          <w:lang w:val="ru-RU"/>
        </w:rPr>
        <w:t>ЕПВ</w:t>
      </w:r>
      <w:r w:rsidRPr="00EA744C">
        <w:rPr>
          <w:lang w:val="ru-RU"/>
        </w:rPr>
        <w:t xml:space="preserve"> </w:t>
      </w:r>
      <w:r>
        <w:rPr>
          <w:lang w:val="ru-RU"/>
        </w:rPr>
        <w:t>и</w:t>
      </w:r>
      <w:r w:rsidRPr="00EA744C">
        <w:rPr>
          <w:lang w:val="ru-RU"/>
        </w:rPr>
        <w:t xml:space="preserve"> </w:t>
      </w:r>
      <w:r>
        <w:rPr>
          <w:lang w:val="ru-RU"/>
        </w:rPr>
        <w:t>ЯПО</w:t>
      </w:r>
      <w:r w:rsidRPr="00EA744C">
        <w:rPr>
          <w:lang w:val="ru-RU"/>
        </w:rPr>
        <w:t>)</w:t>
      </w:r>
      <w:r w:rsidR="00D61A0A" w:rsidRPr="00EA744C">
        <w:rPr>
          <w:szCs w:val="22"/>
          <w:lang w:val="ru-RU"/>
        </w:rPr>
        <w:t>.</w:t>
      </w:r>
    </w:p>
    <w:p w:rsidR="0073463C" w:rsidRPr="00581AC1" w:rsidRDefault="00581AC1" w:rsidP="00A132CA">
      <w:pPr>
        <w:pStyle w:val="Heading2"/>
        <w:rPr>
          <w:lang w:val="ru-RU"/>
        </w:rPr>
      </w:pPr>
      <w:r>
        <w:rPr>
          <w:lang w:val="ru-RU"/>
        </w:rPr>
        <w:t xml:space="preserve">практическое </w:t>
      </w:r>
      <w:r w:rsidR="00EA744C">
        <w:rPr>
          <w:lang w:val="ru-RU"/>
        </w:rPr>
        <w:t>Обучение</w:t>
      </w:r>
    </w:p>
    <w:p w:rsidR="009B7BB6" w:rsidRPr="00EA744C" w:rsidRDefault="00EA744C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Особенностью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</w:t>
      </w:r>
      <w:r w:rsidRPr="00EA744C">
        <w:rPr>
          <w:szCs w:val="22"/>
          <w:lang w:val="ru-RU"/>
        </w:rPr>
        <w:t xml:space="preserve"> </w:t>
      </w:r>
      <w:r w:rsidR="007510B7">
        <w:rPr>
          <w:szCs w:val="22"/>
          <w:lang w:val="ru-RU"/>
        </w:rPr>
        <w:t xml:space="preserve">практического </w:t>
      </w:r>
      <w:r>
        <w:rPr>
          <w:szCs w:val="22"/>
          <w:lang w:val="ru-RU"/>
        </w:rPr>
        <w:t>обучения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EA744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эксперты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выполняют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профессиональные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контролем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опытного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 w:rsidRPr="00EA744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индивидуальное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наставничество</w:t>
      </w:r>
      <w:r w:rsidRPr="00EA744C">
        <w:rPr>
          <w:szCs w:val="22"/>
          <w:lang w:val="ru-RU"/>
        </w:rPr>
        <w:t>)</w:t>
      </w:r>
      <w:r w:rsidR="000C0DB4" w:rsidRPr="00EA744C">
        <w:rPr>
          <w:szCs w:val="22"/>
          <w:lang w:val="ru-RU"/>
        </w:rPr>
        <w:t>.</w:t>
      </w:r>
    </w:p>
    <w:p w:rsidR="007A3B12" w:rsidRPr="007A4499" w:rsidRDefault="00436794" w:rsidP="00A50628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Девять ведомств-доноров организовали п</w:t>
      </w:r>
      <w:r w:rsidR="007510B7">
        <w:rPr>
          <w:szCs w:val="22"/>
          <w:lang w:val="ru-RU"/>
        </w:rPr>
        <w:t>рактическое о</w:t>
      </w:r>
      <w:r w:rsidR="00EA744C">
        <w:rPr>
          <w:szCs w:val="22"/>
          <w:lang w:val="ru-RU"/>
        </w:rPr>
        <w:t>бучение для 19 различных ведомств-бенефициаров</w:t>
      </w:r>
      <w:r w:rsidR="007A4499">
        <w:rPr>
          <w:szCs w:val="22"/>
          <w:lang w:val="ru-RU"/>
        </w:rPr>
        <w:t>, всего такое обучение прошл</w:t>
      </w:r>
      <w:r w:rsidR="003B2EFF">
        <w:rPr>
          <w:szCs w:val="22"/>
          <w:lang w:val="ru-RU"/>
        </w:rPr>
        <w:t>и</w:t>
      </w:r>
      <w:r w:rsidR="007A4499">
        <w:rPr>
          <w:szCs w:val="22"/>
          <w:lang w:val="ru-RU"/>
        </w:rPr>
        <w:t xml:space="preserve"> 99 экспертов</w:t>
      </w:r>
      <w:r w:rsidR="00E025BA" w:rsidRPr="00EA744C">
        <w:rPr>
          <w:szCs w:val="22"/>
          <w:lang w:val="ru-RU"/>
        </w:rPr>
        <w:t xml:space="preserve">. </w:t>
      </w:r>
      <w:r w:rsidR="00E74E47" w:rsidRPr="00EA744C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Каждое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учебное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мероприятие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в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среднем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длилось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от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трех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дней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до</w:t>
      </w:r>
      <w:r w:rsidR="007A4499" w:rsidRPr="007A4499">
        <w:rPr>
          <w:szCs w:val="22"/>
          <w:lang w:val="ru-RU"/>
        </w:rPr>
        <w:t xml:space="preserve"> </w:t>
      </w:r>
      <w:r w:rsidR="007A4499">
        <w:rPr>
          <w:szCs w:val="22"/>
          <w:lang w:val="ru-RU"/>
        </w:rPr>
        <w:t>шести</w:t>
      </w:r>
      <w:r w:rsidR="007A4499" w:rsidRPr="007A4499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>месяцев</w:t>
      </w:r>
      <w:r w:rsidR="007A4499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>и проходило с участием не более</w:t>
      </w:r>
      <w:r w:rsidR="007A4499">
        <w:rPr>
          <w:szCs w:val="22"/>
          <w:lang w:val="ru-RU"/>
        </w:rPr>
        <w:t xml:space="preserve"> 20</w:t>
      </w:r>
      <w:r w:rsidR="00F45254">
        <w:rPr>
          <w:szCs w:val="22"/>
          <w:lang w:val="ru-RU"/>
        </w:rPr>
        <w:t> </w:t>
      </w:r>
      <w:r w:rsidR="000B6B51">
        <w:rPr>
          <w:szCs w:val="22"/>
          <w:lang w:val="ru-RU"/>
        </w:rPr>
        <w:t>слушателей</w:t>
      </w:r>
      <w:r w:rsidR="005E6ECC" w:rsidRPr="007A4499">
        <w:rPr>
          <w:szCs w:val="22"/>
          <w:lang w:val="ru-RU"/>
        </w:rPr>
        <w:t>.</w:t>
      </w:r>
    </w:p>
    <w:p w:rsidR="007A3B12" w:rsidRPr="005348A1" w:rsidRDefault="005348A1" w:rsidP="007A3B12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lastRenderedPageBreak/>
        <w:t>В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предыдущего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обследования</w:t>
      </w:r>
      <w:r w:rsidRPr="005348A1">
        <w:rPr>
          <w:szCs w:val="22"/>
          <w:lang w:val="ru-RU"/>
        </w:rPr>
        <w:t xml:space="preserve"> </w:t>
      </w:r>
      <w:r w:rsidR="007A3B12" w:rsidRPr="005348A1">
        <w:rPr>
          <w:szCs w:val="22"/>
          <w:lang w:val="ru-RU"/>
        </w:rPr>
        <w:t>(</w:t>
      </w:r>
      <w:r>
        <w:rPr>
          <w:szCs w:val="22"/>
          <w:lang w:val="ru-RU"/>
        </w:rPr>
        <w:t>циркулярное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7A3B12" w:rsidRPr="005348A1">
        <w:rPr>
          <w:szCs w:val="22"/>
          <w:lang w:val="ru-RU"/>
        </w:rPr>
        <w:t xml:space="preserve"> </w:t>
      </w:r>
      <w:r>
        <w:rPr>
          <w:szCs w:val="22"/>
        </w:rPr>
        <w:t>C</w:t>
      </w:r>
      <w:r w:rsidRPr="005348A1">
        <w:rPr>
          <w:szCs w:val="22"/>
          <w:lang w:val="ru-RU"/>
        </w:rPr>
        <w:t xml:space="preserve">. </w:t>
      </w:r>
      <w:r w:rsidR="007A3B12" w:rsidRPr="007A3B12">
        <w:rPr>
          <w:szCs w:val="22"/>
        </w:rPr>
        <w:t>PCT</w:t>
      </w:r>
      <w:r>
        <w:rPr>
          <w:szCs w:val="22"/>
          <w:lang w:val="ru-RU"/>
        </w:rPr>
        <w:t xml:space="preserve"> 1464) десять ведомств-доноров сообщили о том, что </w:t>
      </w:r>
      <w:r w:rsidR="00436794">
        <w:rPr>
          <w:szCs w:val="22"/>
          <w:lang w:val="ru-RU"/>
        </w:rPr>
        <w:t xml:space="preserve">за период 2013-2015 гг. </w:t>
      </w:r>
      <w:r w:rsidR="00F45254">
        <w:rPr>
          <w:szCs w:val="22"/>
          <w:lang w:val="ru-RU"/>
        </w:rPr>
        <w:t>ими было</w:t>
      </w:r>
      <w:r>
        <w:rPr>
          <w:szCs w:val="22"/>
          <w:lang w:val="ru-RU"/>
        </w:rPr>
        <w:t xml:space="preserve"> организова</w:t>
      </w:r>
      <w:r w:rsidR="00F45254">
        <w:rPr>
          <w:szCs w:val="22"/>
          <w:lang w:val="ru-RU"/>
        </w:rPr>
        <w:t>но</w:t>
      </w:r>
      <w:r>
        <w:rPr>
          <w:szCs w:val="22"/>
          <w:lang w:val="ru-RU"/>
        </w:rPr>
        <w:t xml:space="preserve"> </w:t>
      </w:r>
      <w:r w:rsidR="007510B7">
        <w:rPr>
          <w:szCs w:val="22"/>
          <w:lang w:val="ru-RU"/>
        </w:rPr>
        <w:t xml:space="preserve">практическое </w:t>
      </w:r>
      <w:r>
        <w:rPr>
          <w:szCs w:val="22"/>
          <w:lang w:val="ru-RU"/>
        </w:rPr>
        <w:t>обучение для девяти ведомств-бенефициаров</w:t>
      </w:r>
      <w:r w:rsidR="00DD161C" w:rsidRPr="005348A1">
        <w:rPr>
          <w:szCs w:val="22"/>
          <w:lang w:val="ru-RU"/>
        </w:rPr>
        <w:t>.</w:t>
      </w:r>
    </w:p>
    <w:p w:rsidR="00232732" w:rsidRPr="002700B1" w:rsidRDefault="005348A1" w:rsidP="007A3B12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Кроме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2700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три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развитых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2700B1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>отнесли</w:t>
      </w:r>
      <w:r w:rsidR="000B6B51"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категории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</w:t>
      </w:r>
      <w:r w:rsidR="000B6B51">
        <w:rPr>
          <w:szCs w:val="22"/>
          <w:lang w:val="ru-RU"/>
        </w:rPr>
        <w:t>ы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обмена</w:t>
      </w:r>
      <w:r w:rsidRPr="002700B1">
        <w:rPr>
          <w:szCs w:val="22"/>
          <w:lang w:val="ru-RU"/>
        </w:rPr>
        <w:t xml:space="preserve"> </w:t>
      </w:r>
      <w:r w:rsidR="002700B1">
        <w:rPr>
          <w:szCs w:val="22"/>
          <w:lang w:val="ru-RU"/>
        </w:rPr>
        <w:t xml:space="preserve">кадрами с другими ведомствами развитых стран. </w:t>
      </w:r>
    </w:p>
    <w:p w:rsidR="0073463C" w:rsidRPr="002700B1" w:rsidRDefault="002700B1" w:rsidP="00A132CA">
      <w:pPr>
        <w:pStyle w:val="Heading2"/>
        <w:rPr>
          <w:lang w:val="ru-RU"/>
        </w:rPr>
      </w:pPr>
      <w:r>
        <w:rPr>
          <w:lang w:val="ru-RU"/>
        </w:rPr>
        <w:t>аудиторные учебные мероприятия</w:t>
      </w:r>
    </w:p>
    <w:p w:rsidR="009B7BB6" w:rsidRPr="002700B1" w:rsidRDefault="002700B1" w:rsidP="009B7BB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Аудиторные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проводятся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очного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требуют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физического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присутствия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инструкторов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слушателей;  к ним относятся практикумы и семинары по патентной классификации, составлению патентных заявок, стратегиям поиска, основам системы ИС и т.д</w:t>
      </w:r>
      <w:r w:rsidR="009B7BB6" w:rsidRPr="002700B1">
        <w:rPr>
          <w:szCs w:val="22"/>
          <w:lang w:val="ru-RU"/>
        </w:rPr>
        <w:t>.</w:t>
      </w:r>
    </w:p>
    <w:p w:rsidR="009B7BB6" w:rsidRPr="00E42D0F" w:rsidRDefault="002700B1" w:rsidP="005B0835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в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рамках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предыдущего</w:t>
      </w:r>
      <w:r w:rsidR="000D0BE8" w:rsidRPr="000D0BE8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>обследования</w:t>
      </w:r>
      <w:r w:rsidR="000D0BE8" w:rsidRPr="000D0BE8">
        <w:rPr>
          <w:szCs w:val="22"/>
          <w:lang w:val="ru-RU"/>
        </w:rPr>
        <w:t xml:space="preserve">, </w:t>
      </w:r>
      <w:r w:rsidR="000D0BE8">
        <w:rPr>
          <w:szCs w:val="22"/>
          <w:lang w:val="ru-RU"/>
        </w:rPr>
        <w:t>ведомств</w:t>
      </w:r>
      <w:r w:rsidR="00436794">
        <w:rPr>
          <w:szCs w:val="22"/>
          <w:lang w:val="ru-RU"/>
        </w:rPr>
        <w:t>а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сообщили</w:t>
      </w:r>
      <w:r w:rsidR="000D0BE8" w:rsidRPr="000D0BE8">
        <w:rPr>
          <w:szCs w:val="22"/>
          <w:lang w:val="ru-RU"/>
        </w:rPr>
        <w:t xml:space="preserve">, </w:t>
      </w:r>
      <w:r w:rsidR="000D0BE8">
        <w:rPr>
          <w:szCs w:val="22"/>
          <w:lang w:val="ru-RU"/>
        </w:rPr>
        <w:t>что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большая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часть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учебных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мероприятий</w:t>
      </w:r>
      <w:r w:rsidR="000D0BE8" w:rsidRPr="000D0BE8">
        <w:rPr>
          <w:szCs w:val="22"/>
          <w:lang w:val="ru-RU"/>
        </w:rPr>
        <w:t xml:space="preserve">, </w:t>
      </w:r>
      <w:r w:rsidR="000D0BE8">
        <w:rPr>
          <w:szCs w:val="22"/>
          <w:lang w:val="ru-RU"/>
        </w:rPr>
        <w:t>проведенных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в</w:t>
      </w:r>
      <w:r w:rsidR="000D0BE8" w:rsidRPr="000D0BE8">
        <w:rPr>
          <w:szCs w:val="22"/>
          <w:lang w:val="ru-RU"/>
        </w:rPr>
        <w:t xml:space="preserve"> 2016</w:t>
      </w:r>
      <w:r w:rsidR="00571F56">
        <w:rPr>
          <w:szCs w:val="22"/>
          <w:lang w:val="ru-RU"/>
        </w:rPr>
        <w:t> </w:t>
      </w:r>
      <w:r w:rsidR="000D0BE8">
        <w:rPr>
          <w:szCs w:val="22"/>
          <w:lang w:val="ru-RU"/>
        </w:rPr>
        <w:t>г</w:t>
      </w:r>
      <w:r w:rsidR="000D0BE8" w:rsidRPr="000D0BE8">
        <w:rPr>
          <w:szCs w:val="22"/>
          <w:lang w:val="ru-RU"/>
        </w:rPr>
        <w:t xml:space="preserve">., </w:t>
      </w:r>
      <w:r w:rsidR="000D0BE8">
        <w:rPr>
          <w:szCs w:val="22"/>
          <w:lang w:val="ru-RU"/>
        </w:rPr>
        <w:t>относится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>к</w:t>
      </w:r>
      <w:r w:rsidR="000D0BE8" w:rsidRPr="000D0BE8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 xml:space="preserve">категории </w:t>
      </w:r>
      <w:r w:rsidR="000D0BE8">
        <w:rPr>
          <w:szCs w:val="22"/>
          <w:lang w:val="ru-RU"/>
        </w:rPr>
        <w:t>ау</w:t>
      </w:r>
      <w:r w:rsidR="000B6B51">
        <w:rPr>
          <w:szCs w:val="22"/>
          <w:lang w:val="ru-RU"/>
        </w:rPr>
        <w:t>диторных</w:t>
      </w:r>
      <w:r w:rsidR="000D0BE8" w:rsidRPr="000D0BE8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>мероприятий</w:t>
      </w:r>
      <w:r w:rsidR="000D0BE8" w:rsidRPr="000D0BE8">
        <w:rPr>
          <w:szCs w:val="22"/>
          <w:lang w:val="ru-RU"/>
        </w:rPr>
        <w:t xml:space="preserve">:  14 </w:t>
      </w:r>
      <w:r w:rsidR="000D0BE8">
        <w:rPr>
          <w:szCs w:val="22"/>
          <w:lang w:val="ru-RU"/>
        </w:rPr>
        <w:t>ведомств</w:t>
      </w:r>
      <w:r w:rsidR="000D0BE8" w:rsidRPr="000D0BE8">
        <w:rPr>
          <w:szCs w:val="22"/>
          <w:lang w:val="ru-RU"/>
        </w:rPr>
        <w:t>-</w:t>
      </w:r>
      <w:r w:rsidR="000D0BE8">
        <w:rPr>
          <w:szCs w:val="22"/>
          <w:lang w:val="ru-RU"/>
        </w:rPr>
        <w:t>доноров</w:t>
      </w:r>
      <w:r w:rsidR="000D0BE8" w:rsidRPr="000D0BE8">
        <w:rPr>
          <w:szCs w:val="22"/>
          <w:lang w:val="ru-RU"/>
        </w:rPr>
        <w:t xml:space="preserve"> </w:t>
      </w:r>
      <w:r w:rsidR="000D0BE8">
        <w:rPr>
          <w:szCs w:val="22"/>
          <w:lang w:val="ru-RU"/>
        </w:rPr>
        <w:t xml:space="preserve">организовали или </w:t>
      </w:r>
      <w:r w:rsidR="00085CD4">
        <w:rPr>
          <w:szCs w:val="22"/>
          <w:lang w:val="ru-RU"/>
        </w:rPr>
        <w:t>оказали помощь в п</w:t>
      </w:r>
      <w:r w:rsidR="000D0BE8">
        <w:rPr>
          <w:szCs w:val="22"/>
          <w:lang w:val="ru-RU"/>
        </w:rPr>
        <w:t>роведении более чем 117</w:t>
      </w:r>
      <w:r w:rsidR="00436794">
        <w:rPr>
          <w:szCs w:val="22"/>
          <w:lang w:val="ru-RU"/>
        </w:rPr>
        <w:t> </w:t>
      </w:r>
      <w:r w:rsidR="000D0BE8">
        <w:rPr>
          <w:szCs w:val="22"/>
          <w:lang w:val="ru-RU"/>
        </w:rPr>
        <w:t xml:space="preserve">таких </w:t>
      </w:r>
      <w:r w:rsidR="000B6B51">
        <w:rPr>
          <w:szCs w:val="22"/>
          <w:lang w:val="ru-RU"/>
        </w:rPr>
        <w:t>мероприятий</w:t>
      </w:r>
      <w:r w:rsidR="000D0BE8">
        <w:rPr>
          <w:szCs w:val="22"/>
          <w:lang w:val="ru-RU"/>
        </w:rPr>
        <w:t xml:space="preserve"> </w:t>
      </w:r>
      <w:r w:rsidR="000B6B51">
        <w:rPr>
          <w:szCs w:val="22"/>
          <w:lang w:val="ru-RU"/>
        </w:rPr>
        <w:t>для</w:t>
      </w:r>
      <w:r w:rsidR="000D0BE8">
        <w:rPr>
          <w:szCs w:val="22"/>
          <w:lang w:val="ru-RU"/>
        </w:rPr>
        <w:t xml:space="preserve"> 45 ведомств</w:t>
      </w:r>
      <w:r w:rsidR="00571F56">
        <w:rPr>
          <w:szCs w:val="22"/>
          <w:lang w:val="ru-RU"/>
        </w:rPr>
        <w:t>-бенефициаров</w:t>
      </w:r>
      <w:r w:rsidR="000D0BE8">
        <w:rPr>
          <w:szCs w:val="22"/>
          <w:lang w:val="ru-RU"/>
        </w:rPr>
        <w:t xml:space="preserve">.  </w:t>
      </w:r>
      <w:r w:rsidR="000B6B51">
        <w:rPr>
          <w:szCs w:val="22"/>
          <w:lang w:val="ru-RU"/>
        </w:rPr>
        <w:t>В</w:t>
      </w:r>
      <w:r w:rsidR="002C1E5B">
        <w:rPr>
          <w:szCs w:val="22"/>
          <w:lang w:val="ru-RU"/>
        </w:rPr>
        <w:t>едомств</w:t>
      </w:r>
      <w:r w:rsidR="000B6B51">
        <w:rPr>
          <w:szCs w:val="22"/>
          <w:lang w:val="ru-RU"/>
        </w:rPr>
        <w:t>о</w:t>
      </w:r>
      <w:r w:rsidR="002C1E5B" w:rsidRPr="002C1E5B">
        <w:rPr>
          <w:szCs w:val="22"/>
          <w:lang w:val="ru-RU"/>
        </w:rPr>
        <w:t>-</w:t>
      </w:r>
      <w:r w:rsidR="002C1E5B">
        <w:rPr>
          <w:szCs w:val="22"/>
          <w:lang w:val="ru-RU"/>
        </w:rPr>
        <w:t>бенефициар</w:t>
      </w:r>
      <w:r w:rsidR="002C1E5B" w:rsidRPr="002C1E5B">
        <w:rPr>
          <w:szCs w:val="22"/>
          <w:lang w:val="ru-RU"/>
        </w:rPr>
        <w:t xml:space="preserve">, </w:t>
      </w:r>
      <w:r w:rsidR="005E7F30">
        <w:rPr>
          <w:szCs w:val="22"/>
          <w:lang w:val="ru-RU"/>
        </w:rPr>
        <w:t>указавшее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наибольше</w:t>
      </w:r>
      <w:r w:rsidR="005E7F30">
        <w:rPr>
          <w:szCs w:val="22"/>
          <w:lang w:val="ru-RU"/>
        </w:rPr>
        <w:t>е число учебных мероприятий, проведенных в 2016</w:t>
      </w:r>
      <w:r w:rsidR="00571F56">
        <w:rPr>
          <w:szCs w:val="22"/>
          <w:lang w:val="ru-RU"/>
        </w:rPr>
        <w:t> </w:t>
      </w:r>
      <w:r w:rsidR="005E7F30">
        <w:rPr>
          <w:szCs w:val="22"/>
          <w:lang w:val="ru-RU"/>
        </w:rPr>
        <w:t>г. при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внешней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поддержке</w:t>
      </w:r>
      <w:r w:rsidR="002C1E5B" w:rsidRPr="002C1E5B">
        <w:rPr>
          <w:szCs w:val="22"/>
          <w:lang w:val="ru-RU"/>
        </w:rPr>
        <w:t xml:space="preserve">, </w:t>
      </w:r>
      <w:r w:rsidR="005E7F30">
        <w:rPr>
          <w:szCs w:val="22"/>
          <w:lang w:val="ru-RU"/>
        </w:rPr>
        <w:t>получило приглашени</w:t>
      </w:r>
      <w:r w:rsidR="003F7257">
        <w:rPr>
          <w:szCs w:val="22"/>
          <w:lang w:val="ru-RU"/>
        </w:rPr>
        <w:t>я</w:t>
      </w:r>
      <w:r w:rsidR="005E7F30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на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участие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в</w:t>
      </w:r>
      <w:r w:rsidR="002C1E5B" w:rsidRPr="002C1E5B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>17</w:t>
      </w:r>
      <w:r w:rsidR="00571F56">
        <w:rPr>
          <w:szCs w:val="22"/>
          <w:lang w:val="ru-RU"/>
        </w:rPr>
        <w:t> </w:t>
      </w:r>
      <w:r w:rsidR="005E7F30">
        <w:rPr>
          <w:szCs w:val="22"/>
          <w:lang w:val="ru-RU"/>
        </w:rPr>
        <w:t>зарубежных курсах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от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шести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различных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>ведомств</w:t>
      </w:r>
      <w:r w:rsidR="002C1E5B" w:rsidRPr="002C1E5B">
        <w:rPr>
          <w:szCs w:val="22"/>
          <w:lang w:val="ru-RU"/>
        </w:rPr>
        <w:t>-</w:t>
      </w:r>
      <w:r w:rsidR="002C1E5B">
        <w:rPr>
          <w:szCs w:val="22"/>
          <w:lang w:val="ru-RU"/>
        </w:rPr>
        <w:t>доноров</w:t>
      </w:r>
      <w:r w:rsidR="005E7F30">
        <w:rPr>
          <w:szCs w:val="22"/>
          <w:lang w:val="ru-RU"/>
        </w:rPr>
        <w:t xml:space="preserve"> для 31 участника и организовало</w:t>
      </w:r>
      <w:r w:rsidR="002C1E5B" w:rsidRPr="002C1E5B">
        <w:rPr>
          <w:szCs w:val="22"/>
          <w:lang w:val="ru-RU"/>
        </w:rPr>
        <w:t xml:space="preserve"> </w:t>
      </w:r>
      <w:r w:rsidR="002C1E5B">
        <w:rPr>
          <w:szCs w:val="22"/>
          <w:lang w:val="ru-RU"/>
        </w:rPr>
        <w:t xml:space="preserve">при </w:t>
      </w:r>
      <w:r w:rsidR="005E7F30">
        <w:rPr>
          <w:szCs w:val="22"/>
          <w:lang w:val="ru-RU"/>
        </w:rPr>
        <w:t>содействии</w:t>
      </w:r>
      <w:r w:rsidR="002C1E5B">
        <w:rPr>
          <w:szCs w:val="22"/>
          <w:lang w:val="ru-RU"/>
        </w:rPr>
        <w:t xml:space="preserve"> четырех ведомств-доноров шесть</w:t>
      </w:r>
      <w:r w:rsidR="002C1E5B" w:rsidRPr="002C1E5B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 xml:space="preserve">национальных </w:t>
      </w:r>
      <w:r w:rsidR="002C1E5B">
        <w:rPr>
          <w:szCs w:val="22"/>
          <w:lang w:val="ru-RU"/>
        </w:rPr>
        <w:t>курсов</w:t>
      </w:r>
      <w:r w:rsidR="002C1E5B" w:rsidRPr="002C1E5B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>для</w:t>
      </w:r>
      <w:r w:rsidR="002C1E5B">
        <w:rPr>
          <w:szCs w:val="22"/>
          <w:lang w:val="ru-RU"/>
        </w:rPr>
        <w:t xml:space="preserve"> 197</w:t>
      </w:r>
      <w:r w:rsidR="00436794">
        <w:rPr>
          <w:szCs w:val="22"/>
          <w:lang w:val="ru-RU"/>
        </w:rPr>
        <w:t> </w:t>
      </w:r>
      <w:r w:rsidR="002C1E5B">
        <w:rPr>
          <w:szCs w:val="22"/>
          <w:lang w:val="ru-RU"/>
        </w:rPr>
        <w:t xml:space="preserve">экспертов. </w:t>
      </w:r>
      <w:r w:rsidR="002C1E5B" w:rsidRPr="002C1E5B">
        <w:rPr>
          <w:szCs w:val="22"/>
          <w:lang w:val="ru-RU"/>
        </w:rPr>
        <w:t xml:space="preserve"> </w:t>
      </w:r>
    </w:p>
    <w:p w:rsidR="00A733CA" w:rsidRPr="00085CD4" w:rsidRDefault="002C1E5B" w:rsidP="00660FB8">
      <w:pPr>
        <w:pStyle w:val="ONUME"/>
        <w:keepLines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предыдущего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обследования</w:t>
      </w:r>
      <w:r w:rsidRPr="00085CD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циркулярное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Pr="00085CD4">
        <w:rPr>
          <w:szCs w:val="22"/>
          <w:lang w:val="ru-RU"/>
        </w:rPr>
        <w:t xml:space="preserve"> </w:t>
      </w:r>
      <w:r>
        <w:rPr>
          <w:szCs w:val="22"/>
        </w:rPr>
        <w:t>C</w:t>
      </w:r>
      <w:r w:rsidRPr="00085CD4">
        <w:rPr>
          <w:szCs w:val="22"/>
          <w:lang w:val="ru-RU"/>
        </w:rPr>
        <w:t xml:space="preserve">. </w:t>
      </w:r>
      <w:r w:rsidRPr="007A3B12">
        <w:rPr>
          <w:szCs w:val="22"/>
        </w:rPr>
        <w:t>PCT</w:t>
      </w:r>
      <w:r w:rsidRPr="00085CD4">
        <w:rPr>
          <w:szCs w:val="22"/>
          <w:lang w:val="ru-RU"/>
        </w:rPr>
        <w:t xml:space="preserve"> 1464), </w:t>
      </w:r>
      <w:r w:rsidR="00085CD4">
        <w:rPr>
          <w:szCs w:val="22"/>
          <w:lang w:val="ru-RU"/>
        </w:rPr>
        <w:t>посвященного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учебным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мероприятиям</w:t>
      </w:r>
      <w:r w:rsidR="00085CD4" w:rsidRPr="00085CD4">
        <w:rPr>
          <w:szCs w:val="22"/>
          <w:lang w:val="ru-RU"/>
        </w:rPr>
        <w:t xml:space="preserve">, </w:t>
      </w:r>
      <w:r w:rsidR="00085CD4">
        <w:rPr>
          <w:szCs w:val="22"/>
          <w:lang w:val="ru-RU"/>
        </w:rPr>
        <w:t>проведенным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в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период</w:t>
      </w:r>
      <w:r w:rsidR="00085CD4" w:rsidRPr="00085CD4">
        <w:rPr>
          <w:szCs w:val="22"/>
          <w:lang w:val="ru-RU"/>
        </w:rPr>
        <w:t xml:space="preserve"> </w:t>
      </w:r>
      <w:r w:rsidR="00436794">
        <w:rPr>
          <w:szCs w:val="22"/>
          <w:lang w:val="ru-RU"/>
        </w:rPr>
        <w:t>2</w:t>
      </w:r>
      <w:r w:rsidR="00085CD4" w:rsidRPr="00085CD4">
        <w:rPr>
          <w:szCs w:val="22"/>
          <w:lang w:val="ru-RU"/>
        </w:rPr>
        <w:t>013-2015</w:t>
      </w:r>
      <w:r w:rsidR="00571F56">
        <w:rPr>
          <w:szCs w:val="22"/>
          <w:lang w:val="ru-RU"/>
        </w:rPr>
        <w:t> </w:t>
      </w:r>
      <w:r w:rsidR="00085CD4">
        <w:rPr>
          <w:szCs w:val="22"/>
          <w:lang w:val="ru-RU"/>
        </w:rPr>
        <w:t>гг</w:t>
      </w:r>
      <w:r w:rsidR="00085CD4" w:rsidRPr="00085CD4">
        <w:rPr>
          <w:szCs w:val="22"/>
          <w:lang w:val="ru-RU"/>
        </w:rPr>
        <w:t>., 1</w:t>
      </w:r>
      <w:r w:rsidR="005E7F30">
        <w:rPr>
          <w:szCs w:val="22"/>
          <w:lang w:val="ru-RU"/>
        </w:rPr>
        <w:t>9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ведомств</w:t>
      </w:r>
      <w:r w:rsidR="00085CD4" w:rsidRPr="00085CD4">
        <w:rPr>
          <w:szCs w:val="22"/>
          <w:lang w:val="ru-RU"/>
        </w:rPr>
        <w:t>-</w:t>
      </w:r>
      <w:r w:rsidR="00085CD4">
        <w:rPr>
          <w:szCs w:val="22"/>
          <w:lang w:val="ru-RU"/>
        </w:rPr>
        <w:t>доноров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заявили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о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том</w:t>
      </w:r>
      <w:r w:rsidR="00085CD4" w:rsidRPr="00085CD4">
        <w:rPr>
          <w:szCs w:val="22"/>
          <w:lang w:val="ru-RU"/>
        </w:rPr>
        <w:t xml:space="preserve">, </w:t>
      </w:r>
      <w:r w:rsidR="00085CD4">
        <w:rPr>
          <w:szCs w:val="22"/>
          <w:lang w:val="ru-RU"/>
        </w:rPr>
        <w:t>что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организовали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или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оказали в помощь в проведении 81</w:t>
      </w:r>
      <w:r w:rsidR="00436794">
        <w:rPr>
          <w:szCs w:val="22"/>
          <w:lang w:val="ru-RU"/>
        </w:rPr>
        <w:t> </w:t>
      </w:r>
      <w:r w:rsidR="00085CD4">
        <w:rPr>
          <w:szCs w:val="22"/>
          <w:lang w:val="ru-RU"/>
        </w:rPr>
        <w:t xml:space="preserve">такого учебного мероприятия, в котором приняли участие около 1100 экспертов.  </w:t>
      </w:r>
      <w:r w:rsidR="005E7F30">
        <w:rPr>
          <w:szCs w:val="22"/>
          <w:lang w:val="ru-RU"/>
        </w:rPr>
        <w:t xml:space="preserve">Двадцать девять </w:t>
      </w:r>
      <w:r w:rsidR="00085CD4">
        <w:rPr>
          <w:szCs w:val="22"/>
          <w:lang w:val="ru-RU"/>
        </w:rPr>
        <w:t>ведомств</w:t>
      </w:r>
      <w:r w:rsidR="00085CD4" w:rsidRPr="00085CD4">
        <w:rPr>
          <w:szCs w:val="22"/>
          <w:lang w:val="ru-RU"/>
        </w:rPr>
        <w:t>-</w:t>
      </w:r>
      <w:r w:rsidR="00085CD4">
        <w:rPr>
          <w:szCs w:val="22"/>
          <w:lang w:val="ru-RU"/>
        </w:rPr>
        <w:t>бенефициаров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направили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в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среднем</w:t>
      </w:r>
      <w:r w:rsidR="00085CD4" w:rsidRPr="00085CD4">
        <w:rPr>
          <w:szCs w:val="22"/>
          <w:lang w:val="ru-RU"/>
        </w:rPr>
        <w:t xml:space="preserve"> </w:t>
      </w:r>
      <w:r w:rsidR="00436794">
        <w:rPr>
          <w:szCs w:val="22"/>
          <w:lang w:val="ru-RU"/>
        </w:rPr>
        <w:t>дву</w:t>
      </w:r>
      <w:r w:rsidR="00085CD4">
        <w:rPr>
          <w:szCs w:val="22"/>
          <w:lang w:val="ru-RU"/>
        </w:rPr>
        <w:t>х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экспертов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для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участия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в</w:t>
      </w:r>
      <w:r w:rsidR="00085CD4" w:rsidRPr="00085CD4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 xml:space="preserve">зарубежных </w:t>
      </w:r>
      <w:r w:rsidR="00085CD4">
        <w:rPr>
          <w:szCs w:val="22"/>
          <w:lang w:val="ru-RU"/>
        </w:rPr>
        <w:t>практикумах</w:t>
      </w:r>
      <w:r w:rsidR="00085CD4" w:rsidRPr="00085CD4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>или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семинарах</w:t>
      </w:r>
      <w:r w:rsidR="00085CD4" w:rsidRPr="00085CD4">
        <w:rPr>
          <w:szCs w:val="22"/>
          <w:lang w:val="ru-RU"/>
        </w:rPr>
        <w:t xml:space="preserve">, </w:t>
      </w:r>
      <w:r w:rsidR="00085CD4">
        <w:rPr>
          <w:szCs w:val="22"/>
          <w:lang w:val="ru-RU"/>
        </w:rPr>
        <w:t>а</w:t>
      </w:r>
      <w:r w:rsidR="00085CD4" w:rsidRPr="00085CD4">
        <w:rPr>
          <w:szCs w:val="22"/>
          <w:lang w:val="ru-RU"/>
        </w:rPr>
        <w:t xml:space="preserve"> </w:t>
      </w:r>
      <w:r w:rsidR="00085CD4">
        <w:rPr>
          <w:szCs w:val="22"/>
          <w:lang w:val="ru-RU"/>
        </w:rPr>
        <w:t>для</w:t>
      </w:r>
      <w:r w:rsidR="00085CD4" w:rsidRPr="00085CD4">
        <w:rPr>
          <w:szCs w:val="22"/>
          <w:lang w:val="ru-RU"/>
        </w:rPr>
        <w:t xml:space="preserve"> 13 </w:t>
      </w:r>
      <w:r w:rsidR="00085CD4">
        <w:rPr>
          <w:szCs w:val="22"/>
          <w:lang w:val="ru-RU"/>
        </w:rPr>
        <w:t>ведомств</w:t>
      </w:r>
      <w:r w:rsidR="00085CD4" w:rsidRPr="00085CD4">
        <w:rPr>
          <w:szCs w:val="22"/>
          <w:lang w:val="ru-RU"/>
        </w:rPr>
        <w:t>-</w:t>
      </w:r>
      <w:r w:rsidR="00085CD4">
        <w:rPr>
          <w:szCs w:val="22"/>
          <w:lang w:val="ru-RU"/>
        </w:rPr>
        <w:t>бенефициаров</w:t>
      </w:r>
      <w:r w:rsidR="00085CD4" w:rsidRPr="00085CD4">
        <w:rPr>
          <w:szCs w:val="22"/>
          <w:lang w:val="ru-RU"/>
        </w:rPr>
        <w:t xml:space="preserve"> силами ведомств-доноров были организованы практикумы и семинары на </w:t>
      </w:r>
      <w:r w:rsidR="005E7F30">
        <w:rPr>
          <w:szCs w:val="22"/>
          <w:lang w:val="ru-RU"/>
        </w:rPr>
        <w:t>базе</w:t>
      </w:r>
      <w:r w:rsidR="00085CD4" w:rsidRPr="00085CD4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>ведомств-бенефициаров</w:t>
      </w:r>
      <w:r w:rsidR="00085CD4" w:rsidRPr="00085CD4">
        <w:rPr>
          <w:szCs w:val="22"/>
          <w:lang w:val="ru-RU"/>
        </w:rPr>
        <w:t>.</w:t>
      </w:r>
    </w:p>
    <w:p w:rsidR="005D1B45" w:rsidRPr="00E42D0F" w:rsidRDefault="00085CD4" w:rsidP="00EA13C5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Приглашение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слушателей</w:t>
      </w:r>
      <w:r w:rsidRPr="00085CD4">
        <w:rPr>
          <w:szCs w:val="22"/>
          <w:lang w:val="ru-RU"/>
        </w:rPr>
        <w:t xml:space="preserve"> </w:t>
      </w:r>
      <w:r w:rsidR="005E7F30">
        <w:rPr>
          <w:szCs w:val="22"/>
          <w:lang w:val="ru-RU"/>
        </w:rPr>
        <w:t xml:space="preserve">на </w:t>
      </w:r>
      <w:r>
        <w:rPr>
          <w:szCs w:val="22"/>
          <w:lang w:val="ru-RU"/>
        </w:rPr>
        <w:t>аудиторны</w:t>
      </w:r>
      <w:r w:rsidR="005E7F30">
        <w:rPr>
          <w:szCs w:val="22"/>
          <w:lang w:val="ru-RU"/>
        </w:rPr>
        <w:t>е учебные мероприятия</w:t>
      </w:r>
      <w:r>
        <w:rPr>
          <w:szCs w:val="22"/>
          <w:lang w:val="ru-RU"/>
        </w:rPr>
        <w:t>, организуемы</w:t>
      </w:r>
      <w:r w:rsidR="00571F56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</w:t>
      </w:r>
      <w:r w:rsidR="00436794">
        <w:rPr>
          <w:szCs w:val="22"/>
          <w:lang w:val="ru-RU"/>
        </w:rPr>
        <w:t>прежде всего</w:t>
      </w:r>
      <w:r>
        <w:rPr>
          <w:szCs w:val="22"/>
          <w:lang w:val="ru-RU"/>
        </w:rPr>
        <w:t xml:space="preserve"> для </w:t>
      </w:r>
      <w:r w:rsidR="00436794">
        <w:rPr>
          <w:szCs w:val="22"/>
          <w:lang w:val="ru-RU"/>
        </w:rPr>
        <w:t xml:space="preserve">собственных </w:t>
      </w:r>
      <w:r>
        <w:rPr>
          <w:szCs w:val="22"/>
          <w:lang w:val="ru-RU"/>
        </w:rPr>
        <w:t>экспертов ведомств-доноров, представляется эффективным методом обучения экспертов других ведомств.  Однако</w:t>
      </w:r>
      <w:r w:rsidR="00921EEC">
        <w:rPr>
          <w:szCs w:val="22"/>
          <w:lang w:val="ru-RU"/>
        </w:rPr>
        <w:t>,</w:t>
      </w:r>
      <w:r w:rsidRPr="00921EEC">
        <w:rPr>
          <w:szCs w:val="22"/>
          <w:lang w:val="ru-RU"/>
        </w:rPr>
        <w:t xml:space="preserve"> </w:t>
      </w:r>
      <w:r w:rsidR="00DF0BCE">
        <w:rPr>
          <w:szCs w:val="22"/>
          <w:lang w:val="ru-RU"/>
        </w:rPr>
        <w:t>согласно полученным ответам на вопросник</w:t>
      </w:r>
      <w:r w:rsidR="00921EEC" w:rsidRPr="00921EEC">
        <w:rPr>
          <w:szCs w:val="22"/>
          <w:lang w:val="ru-RU"/>
        </w:rPr>
        <w:t xml:space="preserve">, </w:t>
      </w:r>
      <w:r w:rsidR="00921EEC">
        <w:rPr>
          <w:szCs w:val="22"/>
          <w:lang w:val="ru-RU"/>
        </w:rPr>
        <w:t>в</w:t>
      </w:r>
      <w:r w:rsidR="00921EEC" w:rsidRPr="00921EEC">
        <w:rPr>
          <w:szCs w:val="22"/>
          <w:lang w:val="ru-RU"/>
        </w:rPr>
        <w:t xml:space="preserve"> 2016</w:t>
      </w:r>
      <w:r w:rsidR="00571F56">
        <w:rPr>
          <w:szCs w:val="22"/>
          <w:lang w:val="ru-RU"/>
        </w:rPr>
        <w:t> </w:t>
      </w:r>
      <w:r w:rsidR="00921EEC">
        <w:rPr>
          <w:szCs w:val="22"/>
          <w:lang w:val="ru-RU"/>
        </w:rPr>
        <w:t>г</w:t>
      </w:r>
      <w:r w:rsidR="00921EEC" w:rsidRPr="00921EEC">
        <w:rPr>
          <w:szCs w:val="22"/>
          <w:lang w:val="ru-RU"/>
        </w:rPr>
        <w:t xml:space="preserve">. </w:t>
      </w:r>
      <w:r w:rsidR="00921EEC">
        <w:rPr>
          <w:szCs w:val="22"/>
          <w:lang w:val="ru-RU"/>
        </w:rPr>
        <w:t>ни одно ведомство-донор не пригласило инос</w:t>
      </w:r>
      <w:r w:rsidR="00DF0BCE">
        <w:rPr>
          <w:szCs w:val="22"/>
          <w:lang w:val="ru-RU"/>
        </w:rPr>
        <w:t xml:space="preserve">транных экспертов для участия во </w:t>
      </w:r>
      <w:r w:rsidR="00921EEC">
        <w:rPr>
          <w:szCs w:val="22"/>
          <w:lang w:val="ru-RU"/>
        </w:rPr>
        <w:t>внутренних учебных мероприятиях.  В</w:t>
      </w:r>
      <w:r w:rsidR="00921EEC" w:rsidRPr="00921EEC">
        <w:rPr>
          <w:szCs w:val="22"/>
          <w:lang w:val="ru-RU"/>
        </w:rPr>
        <w:t xml:space="preserve"> </w:t>
      </w:r>
      <w:r w:rsidR="00921EEC">
        <w:rPr>
          <w:szCs w:val="22"/>
          <w:lang w:val="ru-RU"/>
        </w:rPr>
        <w:t>рамках</w:t>
      </w:r>
      <w:r w:rsidR="00921EEC" w:rsidRPr="00921EEC">
        <w:rPr>
          <w:szCs w:val="22"/>
          <w:lang w:val="ru-RU"/>
        </w:rPr>
        <w:t xml:space="preserve"> </w:t>
      </w:r>
      <w:r w:rsidR="00921EEC">
        <w:rPr>
          <w:szCs w:val="22"/>
          <w:lang w:val="ru-RU"/>
        </w:rPr>
        <w:t>предыдущего</w:t>
      </w:r>
      <w:r w:rsidR="00921EEC" w:rsidRPr="00921EEC">
        <w:rPr>
          <w:szCs w:val="22"/>
          <w:lang w:val="ru-RU"/>
        </w:rPr>
        <w:t xml:space="preserve"> </w:t>
      </w:r>
      <w:r w:rsidR="00921EEC">
        <w:rPr>
          <w:szCs w:val="22"/>
          <w:lang w:val="ru-RU"/>
        </w:rPr>
        <w:t>обследования</w:t>
      </w:r>
      <w:r w:rsidR="00DF0BCE">
        <w:rPr>
          <w:szCs w:val="22"/>
          <w:lang w:val="ru-RU"/>
        </w:rPr>
        <w:t xml:space="preserve"> (</w:t>
      </w:r>
      <w:r w:rsidR="00DF0BCE">
        <w:rPr>
          <w:lang w:val="ru-RU"/>
        </w:rPr>
        <w:t>циркулярное</w:t>
      </w:r>
      <w:r w:rsidR="00DF0BCE" w:rsidRPr="00F27970">
        <w:rPr>
          <w:lang w:val="ru-RU"/>
        </w:rPr>
        <w:t xml:space="preserve"> </w:t>
      </w:r>
      <w:r w:rsidR="00DF0BCE">
        <w:rPr>
          <w:lang w:val="ru-RU"/>
        </w:rPr>
        <w:t>письмо</w:t>
      </w:r>
      <w:r w:rsidR="00DF0BCE" w:rsidRPr="00F27970">
        <w:rPr>
          <w:lang w:val="ru-RU"/>
        </w:rPr>
        <w:t xml:space="preserve"> </w:t>
      </w:r>
      <w:r w:rsidR="00DF0BCE">
        <w:rPr>
          <w:lang w:val="ru-RU"/>
        </w:rPr>
        <w:t>С</w:t>
      </w:r>
      <w:r w:rsidR="00DF0BCE" w:rsidRPr="00F27970">
        <w:rPr>
          <w:lang w:val="ru-RU"/>
        </w:rPr>
        <w:t xml:space="preserve">. </w:t>
      </w:r>
      <w:r w:rsidR="00DF0BCE">
        <w:t>PCT</w:t>
      </w:r>
      <w:r w:rsidR="00DF0BCE" w:rsidRPr="00F27970">
        <w:rPr>
          <w:lang w:val="ru-RU"/>
        </w:rPr>
        <w:t xml:space="preserve"> 1464</w:t>
      </w:r>
      <w:r w:rsidR="00DF0BCE">
        <w:rPr>
          <w:lang w:val="ru-RU"/>
        </w:rPr>
        <w:t>)</w:t>
      </w:r>
      <w:r w:rsidR="00921EEC" w:rsidRPr="00921EEC">
        <w:rPr>
          <w:szCs w:val="22"/>
          <w:lang w:val="ru-RU"/>
        </w:rPr>
        <w:t xml:space="preserve">, </w:t>
      </w:r>
      <w:r w:rsidR="00921EEC">
        <w:rPr>
          <w:szCs w:val="22"/>
          <w:lang w:val="ru-RU"/>
        </w:rPr>
        <w:t xml:space="preserve">посвященного учебным мероприятиям, проведенным в период 2013-2015 гг., пять ведомств сообщили о </w:t>
      </w:r>
      <w:r w:rsidR="00DB5426">
        <w:rPr>
          <w:szCs w:val="22"/>
          <w:lang w:val="ru-RU"/>
        </w:rPr>
        <w:t>том, что они приглашали</w:t>
      </w:r>
      <w:r w:rsidR="00921EEC">
        <w:rPr>
          <w:szCs w:val="22"/>
          <w:lang w:val="ru-RU"/>
        </w:rPr>
        <w:t xml:space="preserve"> экспертов других ведомств.  </w:t>
      </w:r>
      <w:r w:rsidR="00921EEC" w:rsidRPr="00921EEC">
        <w:rPr>
          <w:szCs w:val="22"/>
          <w:lang w:val="ru-RU"/>
        </w:rPr>
        <w:t xml:space="preserve"> </w:t>
      </w:r>
    </w:p>
    <w:p w:rsidR="005D1B45" w:rsidRPr="0073463C" w:rsidRDefault="00DF0BCE" w:rsidP="00305E35">
      <w:pPr>
        <w:pStyle w:val="Heading3"/>
      </w:pPr>
      <w:r>
        <w:rPr>
          <w:lang w:val="ru-RU"/>
        </w:rPr>
        <w:t>Сводные данные об</w:t>
      </w:r>
      <w:r w:rsidR="00921EEC">
        <w:rPr>
          <w:lang w:val="ru-RU"/>
        </w:rPr>
        <w:t xml:space="preserve"> учебных мероприятия</w:t>
      </w:r>
      <w:r>
        <w:rPr>
          <w:lang w:val="ru-RU"/>
        </w:rPr>
        <w:t>х</w:t>
      </w:r>
    </w:p>
    <w:p w:rsidR="003B318C" w:rsidRPr="00F27970" w:rsidRDefault="00921EEC" w:rsidP="00581FDB">
      <w:pPr>
        <w:pStyle w:val="ONUME"/>
        <w:rPr>
          <w:lang w:val="ru-RU"/>
        </w:rPr>
      </w:pPr>
      <w:r>
        <w:rPr>
          <w:lang w:val="ru-RU"/>
        </w:rPr>
        <w:t>На</w:t>
      </w:r>
      <w:r w:rsidRPr="00F27970">
        <w:rPr>
          <w:lang w:val="ru-RU"/>
        </w:rPr>
        <w:t xml:space="preserve"> </w:t>
      </w:r>
      <w:r>
        <w:rPr>
          <w:lang w:val="ru-RU"/>
        </w:rPr>
        <w:t>момент</w:t>
      </w:r>
      <w:r w:rsidRPr="00F27970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F2797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F2797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F2797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F27970">
        <w:rPr>
          <w:lang w:val="ru-RU"/>
        </w:rPr>
        <w:t xml:space="preserve"> </w:t>
      </w:r>
      <w:r>
        <w:rPr>
          <w:lang w:val="ru-RU"/>
        </w:rPr>
        <w:t>бюро</w:t>
      </w:r>
      <w:r w:rsidRPr="00F27970">
        <w:rPr>
          <w:lang w:val="ru-RU"/>
        </w:rPr>
        <w:t xml:space="preserve"> </w:t>
      </w:r>
      <w:r w:rsidR="00DF0BCE">
        <w:rPr>
          <w:lang w:val="ru-RU"/>
        </w:rPr>
        <w:t>занималось</w:t>
      </w:r>
      <w:r w:rsidRPr="00F27970">
        <w:rPr>
          <w:lang w:val="ru-RU"/>
        </w:rPr>
        <w:t xml:space="preserve"> </w:t>
      </w:r>
      <w:r w:rsidR="00DF0BCE">
        <w:rPr>
          <w:lang w:val="ru-RU"/>
        </w:rPr>
        <w:t xml:space="preserve">подготовкой сводных данных обо </w:t>
      </w:r>
      <w:r>
        <w:rPr>
          <w:lang w:val="ru-RU"/>
        </w:rPr>
        <w:t>все</w:t>
      </w:r>
      <w:r w:rsidR="00F27970">
        <w:rPr>
          <w:lang w:val="ru-RU"/>
        </w:rPr>
        <w:t>х</w:t>
      </w:r>
      <w:r w:rsidRPr="00F27970">
        <w:rPr>
          <w:lang w:val="ru-RU"/>
        </w:rPr>
        <w:t xml:space="preserve"> </w:t>
      </w:r>
      <w:r>
        <w:rPr>
          <w:lang w:val="ru-RU"/>
        </w:rPr>
        <w:t>у</w:t>
      </w:r>
      <w:r w:rsidR="00F27970">
        <w:rPr>
          <w:lang w:val="ru-RU"/>
        </w:rPr>
        <w:t>чебных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мероприяти</w:t>
      </w:r>
      <w:r w:rsidR="00DF0BCE">
        <w:rPr>
          <w:lang w:val="ru-RU"/>
        </w:rPr>
        <w:t>ях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для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специалистов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в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области</w:t>
      </w:r>
      <w:r w:rsidR="00F27970" w:rsidRPr="00F27970">
        <w:rPr>
          <w:lang w:val="ru-RU"/>
        </w:rPr>
        <w:t xml:space="preserve"> </w:t>
      </w:r>
      <w:r w:rsidR="00DF0BCE">
        <w:rPr>
          <w:lang w:val="ru-RU"/>
        </w:rPr>
        <w:t xml:space="preserve">патентной </w:t>
      </w:r>
      <w:r w:rsidR="00F27970">
        <w:rPr>
          <w:lang w:val="ru-RU"/>
        </w:rPr>
        <w:t>экспертизы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по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существу</w:t>
      </w:r>
      <w:r w:rsidR="00F27970" w:rsidRPr="00F27970">
        <w:rPr>
          <w:lang w:val="ru-RU"/>
        </w:rPr>
        <w:t xml:space="preserve">, </w:t>
      </w:r>
      <w:r w:rsidR="00F27970">
        <w:rPr>
          <w:lang w:val="ru-RU"/>
        </w:rPr>
        <w:t>проведенных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в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период</w:t>
      </w:r>
      <w:r w:rsidR="00F27970" w:rsidRPr="00F27970">
        <w:rPr>
          <w:lang w:val="ru-RU"/>
        </w:rPr>
        <w:t xml:space="preserve"> 2013-2016 </w:t>
      </w:r>
      <w:r w:rsidR="00F27970">
        <w:rPr>
          <w:lang w:val="ru-RU"/>
        </w:rPr>
        <w:t>гг</w:t>
      </w:r>
      <w:r w:rsidR="00F27970" w:rsidRPr="00F27970">
        <w:rPr>
          <w:lang w:val="ru-RU"/>
        </w:rPr>
        <w:t xml:space="preserve">., </w:t>
      </w:r>
      <w:r w:rsidR="00F27970">
        <w:rPr>
          <w:lang w:val="ru-RU"/>
        </w:rPr>
        <w:t>о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которых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ведомства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сообщили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в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рамках</w:t>
      </w:r>
      <w:r w:rsidR="00F27970" w:rsidRPr="00F27970">
        <w:rPr>
          <w:lang w:val="ru-RU"/>
        </w:rPr>
        <w:t xml:space="preserve"> </w:t>
      </w:r>
      <w:r w:rsidR="00DF0BCE">
        <w:rPr>
          <w:lang w:val="ru-RU"/>
        </w:rPr>
        <w:t>обоих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обследований</w:t>
      </w:r>
      <w:r w:rsidR="00F27970" w:rsidRPr="00F27970">
        <w:rPr>
          <w:lang w:val="ru-RU"/>
        </w:rPr>
        <w:t xml:space="preserve"> (</w:t>
      </w:r>
      <w:r w:rsidR="00F27970">
        <w:rPr>
          <w:lang w:val="ru-RU"/>
        </w:rPr>
        <w:t>циркулярные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письма</w:t>
      </w:r>
      <w:r w:rsidR="00F27970" w:rsidRPr="00F27970">
        <w:rPr>
          <w:lang w:val="ru-RU"/>
        </w:rPr>
        <w:t xml:space="preserve"> </w:t>
      </w:r>
      <w:r w:rsidR="00DF0BCE">
        <w:rPr>
          <w:lang w:val="ru-RU"/>
        </w:rPr>
        <w:br/>
      </w:r>
      <w:r w:rsidR="00F27970">
        <w:rPr>
          <w:lang w:val="ru-RU"/>
        </w:rPr>
        <w:t>С</w:t>
      </w:r>
      <w:r w:rsidR="00F27970" w:rsidRPr="00F27970">
        <w:rPr>
          <w:lang w:val="ru-RU"/>
        </w:rPr>
        <w:t xml:space="preserve">. </w:t>
      </w:r>
      <w:r w:rsidR="005D1B45">
        <w:t>PCT</w:t>
      </w:r>
      <w:r w:rsidR="005D1B45" w:rsidRPr="00F27970">
        <w:rPr>
          <w:lang w:val="ru-RU"/>
        </w:rPr>
        <w:t xml:space="preserve"> 1464 </w:t>
      </w:r>
      <w:r w:rsidR="00F27970">
        <w:rPr>
          <w:lang w:val="ru-RU"/>
        </w:rPr>
        <w:t>и</w:t>
      </w:r>
      <w:r w:rsidR="005D1B45" w:rsidRPr="00F27970">
        <w:rPr>
          <w:lang w:val="ru-RU"/>
        </w:rPr>
        <w:t xml:space="preserve"> </w:t>
      </w:r>
      <w:r w:rsidR="00F27970">
        <w:rPr>
          <w:lang w:val="ru-RU"/>
        </w:rPr>
        <w:t>С</w:t>
      </w:r>
      <w:r w:rsidR="00F27970" w:rsidRPr="00F27970">
        <w:rPr>
          <w:lang w:val="ru-RU"/>
        </w:rPr>
        <w:t xml:space="preserve">. </w:t>
      </w:r>
      <w:r w:rsidR="00F27970">
        <w:t>PCT</w:t>
      </w:r>
      <w:r w:rsidR="00F27970" w:rsidRPr="00F27970">
        <w:rPr>
          <w:lang w:val="ru-RU"/>
        </w:rPr>
        <w:t xml:space="preserve"> </w:t>
      </w:r>
      <w:r w:rsidR="005D1B45" w:rsidRPr="00F27970">
        <w:rPr>
          <w:lang w:val="ru-RU"/>
        </w:rPr>
        <w:t>1497</w:t>
      </w:r>
      <w:r w:rsidR="003B318C" w:rsidRPr="00F27970">
        <w:rPr>
          <w:lang w:val="ru-RU"/>
        </w:rPr>
        <w:t>)</w:t>
      </w:r>
      <w:r w:rsidR="005D1B45" w:rsidRPr="00F27970">
        <w:rPr>
          <w:lang w:val="ru-RU"/>
        </w:rPr>
        <w:t xml:space="preserve">. </w:t>
      </w:r>
      <w:r w:rsidR="003B318C" w:rsidRPr="00F27970">
        <w:rPr>
          <w:lang w:val="ru-RU"/>
        </w:rPr>
        <w:t xml:space="preserve"> </w:t>
      </w:r>
      <w:r w:rsidR="00F27970">
        <w:rPr>
          <w:lang w:val="ru-RU"/>
        </w:rPr>
        <w:t>Международное</w:t>
      </w:r>
      <w:r w:rsidR="00F27970" w:rsidRPr="00F27970">
        <w:rPr>
          <w:lang w:val="ru-RU"/>
        </w:rPr>
        <w:t xml:space="preserve"> </w:t>
      </w:r>
      <w:r w:rsidR="00F27970">
        <w:rPr>
          <w:lang w:val="ru-RU"/>
        </w:rPr>
        <w:t>бюро</w:t>
      </w:r>
      <w:r w:rsidR="00F27970" w:rsidRPr="00F27970">
        <w:rPr>
          <w:lang w:val="ru-RU"/>
        </w:rPr>
        <w:t xml:space="preserve"> </w:t>
      </w:r>
      <w:r w:rsidR="00DF0BCE">
        <w:rPr>
          <w:lang w:val="ru-RU"/>
        </w:rPr>
        <w:t>выступит с соответствующей устной презентацией</w:t>
      </w:r>
      <w:r w:rsidR="00F27970">
        <w:rPr>
          <w:lang w:val="ru-RU"/>
        </w:rPr>
        <w:t xml:space="preserve"> </w:t>
      </w:r>
      <w:r w:rsidR="00EA2B93">
        <w:rPr>
          <w:lang w:val="ru-RU"/>
        </w:rPr>
        <w:t>на</w:t>
      </w:r>
      <w:r w:rsidR="00F27970">
        <w:rPr>
          <w:lang w:val="ru-RU"/>
        </w:rPr>
        <w:t xml:space="preserve"> текущей сессии Рабочей группы</w:t>
      </w:r>
      <w:r w:rsidR="005D1B45" w:rsidRPr="00F27970">
        <w:rPr>
          <w:lang w:val="ru-RU"/>
        </w:rPr>
        <w:t xml:space="preserve">. </w:t>
      </w:r>
    </w:p>
    <w:p w:rsidR="0073463C" w:rsidRPr="00F27970" w:rsidRDefault="00F27970" w:rsidP="00305E35">
      <w:pPr>
        <w:pStyle w:val="Heading2"/>
        <w:rPr>
          <w:lang w:val="ru-RU"/>
        </w:rPr>
      </w:pPr>
      <w:r>
        <w:rPr>
          <w:lang w:val="ru-RU"/>
        </w:rPr>
        <w:t>онлайновые семинары, курсы дистанционного обучения, материалы для самостоятельной работы</w:t>
      </w:r>
    </w:p>
    <w:p w:rsidR="000D7AA6" w:rsidRPr="000D7AA6" w:rsidRDefault="00F27970" w:rsidP="009B7BB6">
      <w:pPr>
        <w:pStyle w:val="ONUME"/>
        <w:rPr>
          <w:lang w:val="ru-RU"/>
        </w:rPr>
      </w:pPr>
      <w:r>
        <w:rPr>
          <w:lang w:val="ru-RU"/>
        </w:rPr>
        <w:t>Учебные</w:t>
      </w:r>
      <w:r w:rsidRPr="00F27970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F27970">
        <w:rPr>
          <w:lang w:val="ru-RU"/>
        </w:rPr>
        <w:t xml:space="preserve">, </w:t>
      </w:r>
      <w:r>
        <w:rPr>
          <w:lang w:val="ru-RU"/>
        </w:rPr>
        <w:t>создающие</w:t>
      </w:r>
      <w:r w:rsidRPr="00203DC3">
        <w:rPr>
          <w:lang w:val="ru-RU"/>
        </w:rPr>
        <w:t xml:space="preserve"> </w:t>
      </w:r>
      <w:r>
        <w:rPr>
          <w:lang w:val="ru-RU"/>
        </w:rPr>
        <w:t>эффект</w:t>
      </w:r>
      <w:r w:rsidRPr="00203DC3">
        <w:rPr>
          <w:lang w:val="ru-RU"/>
        </w:rPr>
        <w:t xml:space="preserve"> </w:t>
      </w:r>
      <w:r>
        <w:rPr>
          <w:lang w:val="ru-RU"/>
        </w:rPr>
        <w:t>виртуального</w:t>
      </w:r>
      <w:r w:rsidRPr="00203DC3">
        <w:rPr>
          <w:lang w:val="ru-RU"/>
        </w:rPr>
        <w:t xml:space="preserve"> </w:t>
      </w:r>
      <w:r>
        <w:rPr>
          <w:lang w:val="ru-RU"/>
        </w:rPr>
        <w:t>аудиторного</w:t>
      </w:r>
      <w:r w:rsidRPr="00203DC3">
        <w:rPr>
          <w:lang w:val="ru-RU"/>
        </w:rPr>
        <w:t xml:space="preserve"> </w:t>
      </w:r>
      <w:r>
        <w:rPr>
          <w:lang w:val="ru-RU"/>
        </w:rPr>
        <w:t>занятия</w:t>
      </w:r>
      <w:r w:rsidRPr="00203DC3">
        <w:rPr>
          <w:lang w:val="ru-RU"/>
        </w:rPr>
        <w:t xml:space="preserve">, </w:t>
      </w:r>
      <w:r>
        <w:rPr>
          <w:lang w:val="ru-RU"/>
        </w:rPr>
        <w:t>такие</w:t>
      </w:r>
      <w:r w:rsidRPr="00203DC3">
        <w:rPr>
          <w:lang w:val="ru-RU"/>
        </w:rPr>
        <w:t xml:space="preserve"> </w:t>
      </w:r>
      <w:r>
        <w:rPr>
          <w:lang w:val="ru-RU"/>
        </w:rPr>
        <w:t>как</w:t>
      </w:r>
      <w:r w:rsidRPr="00203DC3">
        <w:rPr>
          <w:lang w:val="ru-RU"/>
        </w:rPr>
        <w:t xml:space="preserve"> </w:t>
      </w:r>
      <w:r>
        <w:rPr>
          <w:lang w:val="ru-RU"/>
        </w:rPr>
        <w:t>онлайновые семинары</w:t>
      </w:r>
      <w:r w:rsidRPr="00203DC3">
        <w:rPr>
          <w:lang w:val="ru-RU"/>
        </w:rPr>
        <w:t xml:space="preserve"> </w:t>
      </w:r>
      <w:r>
        <w:rPr>
          <w:lang w:val="ru-RU"/>
        </w:rPr>
        <w:t>в</w:t>
      </w:r>
      <w:r w:rsidRPr="00203DC3">
        <w:rPr>
          <w:lang w:val="ru-RU"/>
        </w:rPr>
        <w:t xml:space="preserve"> </w:t>
      </w:r>
      <w:r>
        <w:rPr>
          <w:lang w:val="ru-RU"/>
        </w:rPr>
        <w:t>режиме</w:t>
      </w:r>
      <w:r w:rsidRPr="00203DC3">
        <w:rPr>
          <w:lang w:val="ru-RU"/>
        </w:rPr>
        <w:t xml:space="preserve"> </w:t>
      </w:r>
      <w:r>
        <w:rPr>
          <w:lang w:val="ru-RU"/>
        </w:rPr>
        <w:t>реального</w:t>
      </w:r>
      <w:r w:rsidRPr="00203DC3">
        <w:rPr>
          <w:lang w:val="ru-RU"/>
        </w:rPr>
        <w:t xml:space="preserve"> </w:t>
      </w:r>
      <w:r>
        <w:rPr>
          <w:lang w:val="ru-RU"/>
        </w:rPr>
        <w:t>времени</w:t>
      </w:r>
      <w:r w:rsidRPr="00203DC3">
        <w:rPr>
          <w:lang w:val="ru-RU"/>
        </w:rPr>
        <w:t xml:space="preserve"> </w:t>
      </w:r>
      <w:r>
        <w:rPr>
          <w:lang w:val="ru-RU"/>
        </w:rPr>
        <w:t>или</w:t>
      </w:r>
      <w:r w:rsidRPr="00203DC3">
        <w:rPr>
          <w:lang w:val="ru-RU"/>
        </w:rPr>
        <w:t xml:space="preserve"> </w:t>
      </w:r>
      <w:r>
        <w:rPr>
          <w:lang w:val="ru-RU"/>
        </w:rPr>
        <w:t>в</w:t>
      </w:r>
      <w:r w:rsidRPr="00203DC3">
        <w:rPr>
          <w:lang w:val="ru-RU"/>
        </w:rPr>
        <w:t xml:space="preserve"> </w:t>
      </w:r>
      <w:r>
        <w:rPr>
          <w:lang w:val="ru-RU"/>
        </w:rPr>
        <w:t>записи</w:t>
      </w:r>
      <w:r w:rsidRPr="00203DC3">
        <w:rPr>
          <w:lang w:val="ru-RU"/>
        </w:rPr>
        <w:t xml:space="preserve"> (</w:t>
      </w:r>
      <w:r>
        <w:rPr>
          <w:lang w:val="ru-RU"/>
        </w:rPr>
        <w:t xml:space="preserve">веб-семинары), курсы дистанционного обучения (как с наставником, так и без), а также </w:t>
      </w:r>
    </w:p>
    <w:p w:rsidR="009B7BB6" w:rsidRPr="00F27970" w:rsidRDefault="00F27970" w:rsidP="000D7AA6">
      <w:pPr>
        <w:pStyle w:val="ONUME"/>
        <w:numPr>
          <w:ilvl w:val="0"/>
          <w:numId w:val="0"/>
        </w:numPr>
        <w:rPr>
          <w:lang w:val="ru-RU"/>
        </w:rPr>
      </w:pPr>
      <w:bookmarkStart w:id="8" w:name="_GoBack"/>
      <w:bookmarkEnd w:id="8"/>
      <w:r>
        <w:rPr>
          <w:lang w:val="ru-RU"/>
        </w:rPr>
        <w:lastRenderedPageBreak/>
        <w:t xml:space="preserve">материалы для самостоятельной работы, потенциально эффективны в качестве формы обучения, </w:t>
      </w:r>
      <w:r w:rsidR="0096028F">
        <w:rPr>
          <w:lang w:val="ru-RU"/>
        </w:rPr>
        <w:t xml:space="preserve">поскольку не требуют </w:t>
      </w:r>
      <w:r>
        <w:rPr>
          <w:lang w:val="ru-RU"/>
        </w:rPr>
        <w:t xml:space="preserve">переездов, а </w:t>
      </w:r>
      <w:r w:rsidR="002B5774">
        <w:rPr>
          <w:lang w:val="ru-RU"/>
        </w:rPr>
        <w:t>при услови</w:t>
      </w:r>
      <w:r w:rsidR="00DB5426">
        <w:rPr>
          <w:lang w:val="ru-RU"/>
        </w:rPr>
        <w:t>и</w:t>
      </w:r>
      <w:r>
        <w:rPr>
          <w:lang w:val="ru-RU"/>
        </w:rPr>
        <w:t xml:space="preserve"> несинхронного проведения </w:t>
      </w:r>
      <w:r w:rsidR="00EA2B93">
        <w:rPr>
          <w:lang w:val="ru-RU"/>
        </w:rPr>
        <w:t xml:space="preserve">позволяют </w:t>
      </w:r>
      <w:r w:rsidR="002B5774">
        <w:rPr>
          <w:lang w:val="ru-RU"/>
        </w:rPr>
        <w:t>эксперт</w:t>
      </w:r>
      <w:r w:rsidR="00EA2B93">
        <w:rPr>
          <w:lang w:val="ru-RU"/>
        </w:rPr>
        <w:t>ам-слушателям осваивать материал в подходящем для них ритме</w:t>
      </w:r>
      <w:r w:rsidR="002B5774">
        <w:rPr>
          <w:lang w:val="ru-RU"/>
        </w:rPr>
        <w:t xml:space="preserve">. </w:t>
      </w:r>
    </w:p>
    <w:p w:rsidR="009B7BB6" w:rsidRPr="00DB5426" w:rsidRDefault="00EA2B93" w:rsidP="00DB5426">
      <w:pPr>
        <w:pStyle w:val="ONUME"/>
        <w:rPr>
          <w:lang w:val="ru-RU"/>
        </w:rPr>
      </w:pPr>
      <w:r>
        <w:rPr>
          <w:lang w:val="ru-RU"/>
        </w:rPr>
        <w:t>Отвечая на вопросник,</w:t>
      </w:r>
      <w:r w:rsidR="002B5774" w:rsidRPr="002B5774">
        <w:rPr>
          <w:lang w:val="ru-RU"/>
        </w:rPr>
        <w:t xml:space="preserve"> 17</w:t>
      </w:r>
      <w:r w:rsidR="000E17E3">
        <w:rPr>
          <w:lang w:val="ru-RU"/>
        </w:rPr>
        <w:t> </w:t>
      </w:r>
      <w:r w:rsidR="002B5774">
        <w:rPr>
          <w:lang w:val="ru-RU"/>
        </w:rPr>
        <w:t>ведомств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сообщили</w:t>
      </w:r>
      <w:r w:rsidR="000E17E3">
        <w:rPr>
          <w:lang w:val="ru-RU"/>
        </w:rPr>
        <w:t xml:space="preserve"> об </w:t>
      </w:r>
      <w:r w:rsidR="002B5774">
        <w:rPr>
          <w:lang w:val="ru-RU"/>
        </w:rPr>
        <w:t>участи</w:t>
      </w:r>
      <w:r w:rsidR="000E17E3">
        <w:rPr>
          <w:lang w:val="ru-RU"/>
        </w:rPr>
        <w:t>и их экспертов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в виртуальных аудиторных занятиях или курсах дистанционного обучения.  Эксперты</w:t>
      </w:r>
      <w:r w:rsidR="002B5774" w:rsidRPr="002B5774">
        <w:rPr>
          <w:lang w:val="ru-RU"/>
        </w:rPr>
        <w:t xml:space="preserve"> 11</w:t>
      </w:r>
      <w:r w:rsidR="00DB5426">
        <w:rPr>
          <w:lang w:val="ru-RU"/>
        </w:rPr>
        <w:t> </w:t>
      </w:r>
      <w:r w:rsidR="002B5774">
        <w:rPr>
          <w:lang w:val="ru-RU"/>
        </w:rPr>
        <w:t>ведомств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участвовали в курсах и веб-семинарах ВОИС</w:t>
      </w:r>
      <w:r>
        <w:rPr>
          <w:lang w:val="ru-RU"/>
        </w:rPr>
        <w:t>, прежде всего в курсах дистанционного обучения, разработанных</w:t>
      </w:r>
      <w:r w:rsidR="002B5774">
        <w:rPr>
          <w:lang w:val="ru-RU"/>
        </w:rPr>
        <w:t xml:space="preserve"> Академией ВОИС.  Эксперты</w:t>
      </w:r>
      <w:r w:rsidR="002B5774" w:rsidRPr="002B5774">
        <w:rPr>
          <w:lang w:val="ru-RU"/>
        </w:rPr>
        <w:t xml:space="preserve"> 11 </w:t>
      </w:r>
      <w:r w:rsidR="002B5774">
        <w:rPr>
          <w:lang w:val="ru-RU"/>
        </w:rPr>
        <w:t>ведомств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участвовали в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курсах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и</w:t>
      </w:r>
      <w:r w:rsidR="002B5774" w:rsidRPr="002B5774">
        <w:rPr>
          <w:lang w:val="ru-RU"/>
        </w:rPr>
        <w:t xml:space="preserve"> </w:t>
      </w:r>
      <w:r w:rsidR="002B5774">
        <w:rPr>
          <w:lang w:val="ru-RU"/>
        </w:rPr>
        <w:t>семинарах</w:t>
      </w:r>
      <w:r w:rsidR="002B5774" w:rsidRPr="002B5774">
        <w:rPr>
          <w:lang w:val="ru-RU"/>
        </w:rPr>
        <w:t xml:space="preserve">, </w:t>
      </w:r>
      <w:r w:rsidR="002B5774">
        <w:rPr>
          <w:lang w:val="ru-RU"/>
        </w:rPr>
        <w:t xml:space="preserve">разработанных Европейским патентным ведомством, в частности </w:t>
      </w:r>
      <w:r w:rsidR="002B5774" w:rsidRPr="00DB5426">
        <w:rPr>
          <w:lang w:val="ru-RU"/>
        </w:rPr>
        <w:t xml:space="preserve">Европейской патентной академией.  Семь ведомств участвовали в курсах и веб-семинарах обеих организаций.     </w:t>
      </w:r>
    </w:p>
    <w:p w:rsidR="009B7BB6" w:rsidRPr="000D5BA2" w:rsidRDefault="002B5774" w:rsidP="009B7BB6">
      <w:pPr>
        <w:pStyle w:val="ONUME"/>
        <w:rPr>
          <w:lang w:val="ru-RU"/>
        </w:rPr>
      </w:pPr>
      <w:r>
        <w:rPr>
          <w:lang w:val="ru-RU"/>
        </w:rPr>
        <w:t>Одно</w:t>
      </w:r>
      <w:r w:rsidRPr="000D5BA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0D5BA2">
        <w:rPr>
          <w:lang w:val="ru-RU"/>
        </w:rPr>
        <w:t xml:space="preserve"> </w:t>
      </w:r>
      <w:r>
        <w:rPr>
          <w:lang w:val="ru-RU"/>
        </w:rPr>
        <w:t>сообщило</w:t>
      </w:r>
      <w:r w:rsidRPr="000D5BA2">
        <w:rPr>
          <w:lang w:val="ru-RU"/>
        </w:rPr>
        <w:t xml:space="preserve"> </w:t>
      </w:r>
      <w:r>
        <w:rPr>
          <w:lang w:val="ru-RU"/>
        </w:rPr>
        <w:t>также</w:t>
      </w:r>
      <w:r w:rsidRPr="000D5BA2">
        <w:rPr>
          <w:lang w:val="ru-RU"/>
        </w:rPr>
        <w:t xml:space="preserve"> </w:t>
      </w:r>
      <w:r>
        <w:rPr>
          <w:lang w:val="ru-RU"/>
        </w:rPr>
        <w:t>о</w:t>
      </w:r>
      <w:r w:rsidR="00DB5426">
        <w:rPr>
          <w:lang w:val="ru-RU"/>
        </w:rPr>
        <w:t xml:space="preserve">б </w:t>
      </w:r>
      <w:r w:rsidR="003B2EFF">
        <w:rPr>
          <w:lang w:val="ru-RU"/>
        </w:rPr>
        <w:t>участии в</w:t>
      </w:r>
      <w:r w:rsidRPr="000D5BA2">
        <w:rPr>
          <w:lang w:val="ru-RU"/>
        </w:rPr>
        <w:t xml:space="preserve"> </w:t>
      </w:r>
      <w:r w:rsidR="003B2EFF">
        <w:rPr>
          <w:lang w:val="ru-RU"/>
        </w:rPr>
        <w:t>курсах</w:t>
      </w:r>
      <w:r w:rsidRPr="000D5BA2">
        <w:rPr>
          <w:lang w:val="ru-RU"/>
        </w:rPr>
        <w:t xml:space="preserve"> </w:t>
      </w:r>
      <w:r>
        <w:rPr>
          <w:lang w:val="ru-RU"/>
        </w:rPr>
        <w:t>фонда</w:t>
      </w:r>
      <w:r w:rsidRPr="000D5BA2">
        <w:rPr>
          <w:lang w:val="ru-RU"/>
        </w:rPr>
        <w:t xml:space="preserve"> «</w:t>
      </w:r>
      <w:r>
        <w:rPr>
          <w:lang w:val="ru-RU"/>
        </w:rPr>
        <w:t>Центр</w:t>
      </w:r>
      <w:r w:rsidRPr="000D5BA2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0D5BA2">
        <w:rPr>
          <w:lang w:val="ru-RU"/>
        </w:rPr>
        <w:t xml:space="preserve"> </w:t>
      </w:r>
      <w:r>
        <w:rPr>
          <w:lang w:val="ru-RU"/>
        </w:rPr>
        <w:t>обучения</w:t>
      </w:r>
      <w:r w:rsidRPr="000D5BA2">
        <w:rPr>
          <w:lang w:val="ru-RU"/>
        </w:rPr>
        <w:t xml:space="preserve"> </w:t>
      </w:r>
      <w:r w:rsidR="000D5BA2">
        <w:rPr>
          <w:lang w:val="ru-RU"/>
        </w:rPr>
        <w:t>по</w:t>
      </w:r>
      <w:r w:rsidR="000D5BA2" w:rsidRPr="000D5BA2">
        <w:rPr>
          <w:lang w:val="ru-RU"/>
        </w:rPr>
        <w:t xml:space="preserve"> </w:t>
      </w:r>
      <w:r w:rsidR="000D5BA2">
        <w:rPr>
          <w:lang w:val="ru-RU"/>
        </w:rPr>
        <w:t>вопросам</w:t>
      </w:r>
      <w:r w:rsidR="000D5BA2" w:rsidRPr="000D5BA2">
        <w:rPr>
          <w:lang w:val="ru-RU"/>
        </w:rPr>
        <w:t xml:space="preserve"> </w:t>
      </w:r>
      <w:r w:rsidR="000D5BA2">
        <w:rPr>
          <w:lang w:val="ru-RU"/>
        </w:rPr>
        <w:t>технико</w:t>
      </w:r>
      <w:r w:rsidR="000D5BA2" w:rsidRPr="000D5BA2">
        <w:rPr>
          <w:lang w:val="ru-RU"/>
        </w:rPr>
        <w:t>-</w:t>
      </w:r>
      <w:r w:rsidR="000D5BA2">
        <w:rPr>
          <w:lang w:val="ru-RU"/>
        </w:rPr>
        <w:t>экономического</w:t>
      </w:r>
      <w:r w:rsidR="000D5BA2" w:rsidRPr="000D5BA2">
        <w:rPr>
          <w:lang w:val="ru-RU"/>
        </w:rPr>
        <w:t xml:space="preserve"> </w:t>
      </w:r>
      <w:r w:rsidR="000D5BA2">
        <w:rPr>
          <w:lang w:val="ru-RU"/>
        </w:rPr>
        <w:t>развития</w:t>
      </w:r>
      <w:r w:rsidR="000D5BA2" w:rsidRPr="000D5BA2">
        <w:rPr>
          <w:lang w:val="ru-RU"/>
        </w:rPr>
        <w:t xml:space="preserve">» </w:t>
      </w:r>
      <w:r w:rsidR="009B7BB6" w:rsidRPr="000D5BA2">
        <w:rPr>
          <w:lang w:val="ru-RU"/>
        </w:rPr>
        <w:t>(</w:t>
      </w:r>
      <w:r w:rsidR="009B7BB6">
        <w:t>CEDDET</w:t>
      </w:r>
      <w:r w:rsidR="009B7BB6" w:rsidRPr="000D5BA2">
        <w:rPr>
          <w:lang w:val="ru-RU"/>
        </w:rPr>
        <w:t xml:space="preserve">), </w:t>
      </w:r>
      <w:r w:rsidR="000D5BA2">
        <w:rPr>
          <w:lang w:val="ru-RU"/>
        </w:rPr>
        <w:t>который предоставляет курсы онлайнового обучения на испанском языке</w:t>
      </w:r>
      <w:r w:rsidR="00BE7CC2" w:rsidRPr="000D5BA2">
        <w:rPr>
          <w:lang w:val="ru-RU"/>
        </w:rPr>
        <w:t>.</w:t>
      </w:r>
    </w:p>
    <w:p w:rsidR="00E962B6" w:rsidRPr="000D5BA2" w:rsidRDefault="000D5BA2" w:rsidP="009B7BB6">
      <w:pPr>
        <w:pStyle w:val="ONUME"/>
        <w:rPr>
          <w:lang w:val="ru-RU"/>
        </w:rPr>
      </w:pPr>
      <w:r>
        <w:rPr>
          <w:szCs w:val="22"/>
          <w:lang w:val="ru-RU"/>
        </w:rPr>
        <w:t>В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предыдущего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обследования</w:t>
      </w:r>
      <w:r w:rsidRPr="000D5BA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циркулярное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E962B6" w:rsidRPr="000D5BA2">
        <w:rPr>
          <w:szCs w:val="22"/>
          <w:lang w:val="ru-RU"/>
        </w:rPr>
        <w:t xml:space="preserve"> </w:t>
      </w:r>
      <w:r w:rsidR="00D81D6C">
        <w:rPr>
          <w:szCs w:val="22"/>
        </w:rPr>
        <w:t>C</w:t>
      </w:r>
      <w:r w:rsidR="00D81D6C" w:rsidRPr="000D5BA2">
        <w:rPr>
          <w:szCs w:val="22"/>
          <w:lang w:val="ru-RU"/>
        </w:rPr>
        <w:t>.</w:t>
      </w:r>
      <w:r w:rsidR="00D81D6C">
        <w:rPr>
          <w:szCs w:val="22"/>
        </w:rPr>
        <w:t> </w:t>
      </w:r>
      <w:r w:rsidR="00E962B6">
        <w:rPr>
          <w:szCs w:val="22"/>
        </w:rPr>
        <w:t>PCT</w:t>
      </w:r>
      <w:r w:rsidR="00E962B6" w:rsidRPr="000D5BA2">
        <w:rPr>
          <w:szCs w:val="22"/>
          <w:lang w:val="ru-RU"/>
        </w:rPr>
        <w:t xml:space="preserve"> 1464)</w:t>
      </w:r>
      <w:r w:rsidR="003B318C" w:rsidRPr="000D5BA2">
        <w:rPr>
          <w:szCs w:val="22"/>
          <w:lang w:val="ru-RU"/>
        </w:rPr>
        <w:t>,</w:t>
      </w:r>
      <w:r w:rsidR="00E962B6"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посвященного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учебным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мероприятиям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0D5B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0D5BA2">
        <w:rPr>
          <w:szCs w:val="22"/>
          <w:lang w:val="ru-RU"/>
        </w:rPr>
        <w:t xml:space="preserve"> 2013-2015 </w:t>
      </w:r>
      <w:proofErr w:type="gramStart"/>
      <w:r>
        <w:rPr>
          <w:szCs w:val="22"/>
          <w:lang w:val="ru-RU"/>
        </w:rPr>
        <w:t>гг</w:t>
      </w:r>
      <w:r w:rsidRPr="000D5BA2">
        <w:rPr>
          <w:szCs w:val="22"/>
          <w:lang w:val="ru-RU"/>
        </w:rPr>
        <w:t>.</w:t>
      </w:r>
      <w:r>
        <w:rPr>
          <w:szCs w:val="22"/>
          <w:lang w:val="ru-RU"/>
        </w:rPr>
        <w:t>,</w:t>
      </w:r>
      <w:proofErr w:type="gramEnd"/>
      <w:r>
        <w:rPr>
          <w:szCs w:val="22"/>
          <w:lang w:val="ru-RU"/>
        </w:rPr>
        <w:t xml:space="preserve"> о</w:t>
      </w:r>
      <w:r w:rsidR="00EA2B93">
        <w:rPr>
          <w:szCs w:val="22"/>
          <w:lang w:val="ru-RU"/>
        </w:rPr>
        <w:t>б участии</w:t>
      </w:r>
      <w:r>
        <w:rPr>
          <w:szCs w:val="22"/>
          <w:lang w:val="ru-RU"/>
        </w:rPr>
        <w:t xml:space="preserve"> в виртуальных аудиторных занятиях или в курсах дистанционного обучения</w:t>
      </w:r>
      <w:r w:rsidR="00EA2B93">
        <w:rPr>
          <w:szCs w:val="22"/>
          <w:lang w:val="ru-RU"/>
        </w:rPr>
        <w:t xml:space="preserve"> сообщили 24 ведомства</w:t>
      </w:r>
      <w:r w:rsidR="00E962B6" w:rsidRPr="000D5BA2">
        <w:rPr>
          <w:lang w:val="ru-RU"/>
        </w:rPr>
        <w:t>.</w:t>
      </w:r>
    </w:p>
    <w:p w:rsidR="00276471" w:rsidRPr="000D5BA2" w:rsidRDefault="00EA2B93" w:rsidP="00305E35">
      <w:pPr>
        <w:pStyle w:val="Heading3"/>
        <w:rPr>
          <w:lang w:val="ru-RU"/>
        </w:rPr>
      </w:pPr>
      <w:r>
        <w:rPr>
          <w:lang w:val="ru-RU"/>
        </w:rPr>
        <w:t>Сводные данные</w:t>
      </w:r>
      <w:r w:rsidR="000D5BA2">
        <w:rPr>
          <w:lang w:val="ru-RU"/>
        </w:rPr>
        <w:t xml:space="preserve"> </w:t>
      </w:r>
      <w:r>
        <w:rPr>
          <w:lang w:val="ru-RU"/>
        </w:rPr>
        <w:t xml:space="preserve">об </w:t>
      </w:r>
      <w:r w:rsidR="000D5BA2">
        <w:rPr>
          <w:lang w:val="ru-RU"/>
        </w:rPr>
        <w:t>образовательных ресурс</w:t>
      </w:r>
      <w:r>
        <w:rPr>
          <w:lang w:val="ru-RU"/>
        </w:rPr>
        <w:t>ах</w:t>
      </w:r>
      <w:r w:rsidR="000D5BA2">
        <w:rPr>
          <w:lang w:val="ru-RU"/>
        </w:rPr>
        <w:t xml:space="preserve"> и материал</w:t>
      </w:r>
      <w:r>
        <w:rPr>
          <w:lang w:val="ru-RU"/>
        </w:rPr>
        <w:t>ах</w:t>
      </w:r>
      <w:r w:rsidR="000D5BA2">
        <w:rPr>
          <w:lang w:val="ru-RU"/>
        </w:rPr>
        <w:t xml:space="preserve"> для самостоятельного изучения </w:t>
      </w:r>
    </w:p>
    <w:p w:rsidR="005D1B45" w:rsidRPr="00ED1452" w:rsidRDefault="00EA2B93" w:rsidP="009B7BB6">
      <w:pPr>
        <w:pStyle w:val="ONUME"/>
        <w:rPr>
          <w:lang w:val="ru-RU"/>
        </w:rPr>
      </w:pPr>
      <w:r>
        <w:rPr>
          <w:lang w:val="ru-RU"/>
        </w:rPr>
        <w:t>Отвечая на вопросник, семь</w:t>
      </w:r>
      <w:r w:rsidR="000D5BA2" w:rsidRPr="000D5BA2">
        <w:rPr>
          <w:lang w:val="ru-RU"/>
        </w:rPr>
        <w:t xml:space="preserve"> </w:t>
      </w:r>
      <w:r w:rsidR="000D5BA2">
        <w:rPr>
          <w:lang w:val="ru-RU"/>
        </w:rPr>
        <w:t>ведомств</w:t>
      </w:r>
      <w:r w:rsidR="000D5BA2" w:rsidRPr="000D5BA2">
        <w:rPr>
          <w:lang w:val="ru-RU"/>
        </w:rPr>
        <w:t xml:space="preserve"> </w:t>
      </w:r>
      <w:r>
        <w:rPr>
          <w:lang w:val="ru-RU"/>
        </w:rPr>
        <w:t>сообщили об использовании</w:t>
      </w:r>
      <w:r w:rsidR="000D5BA2" w:rsidRPr="000D5BA2">
        <w:rPr>
          <w:lang w:val="ru-RU"/>
        </w:rPr>
        <w:t xml:space="preserve"> </w:t>
      </w:r>
      <w:r w:rsidR="000D5BA2">
        <w:rPr>
          <w:lang w:val="ru-RU"/>
        </w:rPr>
        <w:t>онлайновых образовательных ресурсов и материало</w:t>
      </w:r>
      <w:r w:rsidR="00E029B5">
        <w:rPr>
          <w:lang w:val="ru-RU"/>
        </w:rPr>
        <w:t>в для самостоятельного изучения</w:t>
      </w:r>
      <w:r w:rsidR="00312E50">
        <w:rPr>
          <w:lang w:val="ru-RU"/>
        </w:rPr>
        <w:t>, причем</w:t>
      </w:r>
      <w:r w:rsidR="000D5BA2">
        <w:rPr>
          <w:lang w:val="ru-RU"/>
        </w:rPr>
        <w:t xml:space="preserve"> четыре </w:t>
      </w:r>
      <w:r w:rsidR="00E029B5">
        <w:rPr>
          <w:lang w:val="ru-RU"/>
        </w:rPr>
        <w:t>из них</w:t>
      </w:r>
      <w:r w:rsidR="000D5BA2">
        <w:rPr>
          <w:lang w:val="ru-RU"/>
        </w:rPr>
        <w:t xml:space="preserve"> </w:t>
      </w:r>
      <w:r w:rsidR="00DB5426">
        <w:rPr>
          <w:lang w:val="ru-RU"/>
        </w:rPr>
        <w:t>также привели</w:t>
      </w:r>
      <w:r w:rsidR="000D5BA2">
        <w:rPr>
          <w:lang w:val="ru-RU"/>
        </w:rPr>
        <w:t xml:space="preserve"> ссылки на материалы и курсы, доступные онлайн.  На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момент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составления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настоящего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документа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Международное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бюро</w:t>
      </w:r>
      <w:r w:rsidR="000D5BA2" w:rsidRPr="00ED1452">
        <w:rPr>
          <w:lang w:val="ru-RU"/>
        </w:rPr>
        <w:t xml:space="preserve"> </w:t>
      </w:r>
      <w:r w:rsidR="00E029B5">
        <w:rPr>
          <w:lang w:val="ru-RU"/>
        </w:rPr>
        <w:t>занималось по</w:t>
      </w:r>
      <w:r w:rsidR="000D5BA2">
        <w:rPr>
          <w:lang w:val="ru-RU"/>
        </w:rPr>
        <w:t>дготовкой</w:t>
      </w:r>
      <w:r w:rsidR="000D5BA2" w:rsidRPr="00ED1452">
        <w:rPr>
          <w:lang w:val="ru-RU"/>
        </w:rPr>
        <w:t xml:space="preserve"> </w:t>
      </w:r>
      <w:r w:rsidR="00E029B5">
        <w:rPr>
          <w:lang w:val="ru-RU"/>
        </w:rPr>
        <w:t>сводных данных об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онлайновых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семинар</w:t>
      </w:r>
      <w:r w:rsidR="00E029B5">
        <w:rPr>
          <w:lang w:val="ru-RU"/>
        </w:rPr>
        <w:t>ах</w:t>
      </w:r>
      <w:r w:rsidR="000D5BA2" w:rsidRPr="00ED1452">
        <w:rPr>
          <w:lang w:val="ru-RU"/>
        </w:rPr>
        <w:t xml:space="preserve"> (</w:t>
      </w:r>
      <w:r w:rsidR="000D5BA2">
        <w:rPr>
          <w:lang w:val="ru-RU"/>
        </w:rPr>
        <w:t>веб</w:t>
      </w:r>
      <w:r w:rsidR="000D5BA2" w:rsidRPr="00ED1452">
        <w:rPr>
          <w:lang w:val="ru-RU"/>
        </w:rPr>
        <w:t>-</w:t>
      </w:r>
      <w:r w:rsidR="000D5BA2">
        <w:rPr>
          <w:lang w:val="ru-RU"/>
        </w:rPr>
        <w:t>семинар</w:t>
      </w:r>
      <w:r w:rsidR="00E029B5">
        <w:rPr>
          <w:lang w:val="ru-RU"/>
        </w:rPr>
        <w:t>ах</w:t>
      </w:r>
      <w:r w:rsidR="000D5BA2" w:rsidRPr="00ED1452">
        <w:rPr>
          <w:lang w:val="ru-RU"/>
        </w:rPr>
        <w:t>)</w:t>
      </w:r>
      <w:r w:rsidR="00E029B5">
        <w:rPr>
          <w:lang w:val="ru-RU"/>
        </w:rPr>
        <w:t>, проводимых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в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режиме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реального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времени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или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в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записи</w:t>
      </w:r>
      <w:r w:rsidR="000D5BA2" w:rsidRPr="00ED1452">
        <w:rPr>
          <w:lang w:val="ru-RU"/>
        </w:rPr>
        <w:t xml:space="preserve">, </w:t>
      </w:r>
      <w:r w:rsidR="00E029B5">
        <w:rPr>
          <w:lang w:val="ru-RU"/>
        </w:rPr>
        <w:t xml:space="preserve">курсах </w:t>
      </w:r>
      <w:r w:rsidR="000D5BA2">
        <w:rPr>
          <w:lang w:val="ru-RU"/>
        </w:rPr>
        <w:t>дистанционного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обучения</w:t>
      </w:r>
      <w:r w:rsidR="000D5BA2" w:rsidRPr="00ED1452">
        <w:rPr>
          <w:lang w:val="ru-RU"/>
        </w:rPr>
        <w:t xml:space="preserve"> (</w:t>
      </w:r>
      <w:r w:rsidR="00E029B5">
        <w:rPr>
          <w:lang w:val="ru-RU"/>
        </w:rPr>
        <w:t>как с наставником, так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и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без</w:t>
      </w:r>
      <w:r w:rsidR="000D5BA2" w:rsidRPr="00ED1452">
        <w:rPr>
          <w:lang w:val="ru-RU"/>
        </w:rPr>
        <w:t xml:space="preserve">), </w:t>
      </w:r>
      <w:r w:rsidR="000D5BA2">
        <w:rPr>
          <w:lang w:val="ru-RU"/>
        </w:rPr>
        <w:t>а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также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материал</w:t>
      </w:r>
      <w:r w:rsidR="00E029B5">
        <w:rPr>
          <w:lang w:val="ru-RU"/>
        </w:rPr>
        <w:t>ах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для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самостоятельной</w:t>
      </w:r>
      <w:r w:rsidR="000D5BA2" w:rsidRPr="00ED1452">
        <w:rPr>
          <w:lang w:val="ru-RU"/>
        </w:rPr>
        <w:t xml:space="preserve"> </w:t>
      </w:r>
      <w:r w:rsidR="000D5BA2">
        <w:rPr>
          <w:lang w:val="ru-RU"/>
        </w:rPr>
        <w:t>р</w:t>
      </w:r>
      <w:r w:rsidR="00ED1452">
        <w:rPr>
          <w:lang w:val="ru-RU"/>
        </w:rPr>
        <w:t xml:space="preserve">аботы, подходящих для специалистов в области </w:t>
      </w:r>
      <w:r w:rsidR="00E029B5">
        <w:rPr>
          <w:lang w:val="ru-RU"/>
        </w:rPr>
        <w:t xml:space="preserve">патентной </w:t>
      </w:r>
      <w:r w:rsidR="00ED1452">
        <w:rPr>
          <w:lang w:val="ru-RU"/>
        </w:rPr>
        <w:t xml:space="preserve">экспертизы по существу, </w:t>
      </w:r>
      <w:r w:rsidR="00CC7EE8">
        <w:rPr>
          <w:lang w:val="ru-RU"/>
        </w:rPr>
        <w:t xml:space="preserve">опираясь на </w:t>
      </w:r>
      <w:r w:rsidR="00ED1452">
        <w:rPr>
          <w:lang w:val="ru-RU"/>
        </w:rPr>
        <w:t>ответ</w:t>
      </w:r>
      <w:r w:rsidR="00CC7EE8">
        <w:rPr>
          <w:lang w:val="ru-RU"/>
        </w:rPr>
        <w:t>ы</w:t>
      </w:r>
      <w:r w:rsidR="00ED1452">
        <w:rPr>
          <w:lang w:val="ru-RU"/>
        </w:rPr>
        <w:t xml:space="preserve"> ведомств</w:t>
      </w:r>
      <w:r w:rsidR="00CC7EE8">
        <w:rPr>
          <w:lang w:val="ru-RU"/>
        </w:rPr>
        <w:t>, полученные</w:t>
      </w:r>
      <w:r w:rsidR="00ED1452">
        <w:rPr>
          <w:lang w:val="ru-RU"/>
        </w:rPr>
        <w:t xml:space="preserve"> в рамках обоих обследований (циркулярные письма </w:t>
      </w:r>
      <w:r w:rsidR="000A1411">
        <w:t>C</w:t>
      </w:r>
      <w:r w:rsidR="000A1411" w:rsidRPr="00ED1452">
        <w:rPr>
          <w:lang w:val="ru-RU"/>
        </w:rPr>
        <w:t xml:space="preserve">. </w:t>
      </w:r>
      <w:r w:rsidR="005D1B45">
        <w:t>PCT</w:t>
      </w:r>
      <w:r w:rsidR="005D1B45" w:rsidRPr="00ED1452">
        <w:rPr>
          <w:lang w:val="ru-RU"/>
        </w:rPr>
        <w:t xml:space="preserve"> 1464 </w:t>
      </w:r>
      <w:r w:rsidR="00DB5426">
        <w:rPr>
          <w:lang w:val="ru-RU"/>
        </w:rPr>
        <w:t>и</w:t>
      </w:r>
      <w:r w:rsidR="005D1B45" w:rsidRPr="00ED1452">
        <w:rPr>
          <w:lang w:val="ru-RU"/>
        </w:rPr>
        <w:t xml:space="preserve"> </w:t>
      </w:r>
      <w:r w:rsidR="00ED1452">
        <w:t>C</w:t>
      </w:r>
      <w:r w:rsidR="00ED1452" w:rsidRPr="00ED1452">
        <w:rPr>
          <w:lang w:val="ru-RU"/>
        </w:rPr>
        <w:t xml:space="preserve">. </w:t>
      </w:r>
      <w:r w:rsidR="00ED1452">
        <w:t>PCT</w:t>
      </w:r>
      <w:r w:rsidR="00ED1452" w:rsidRPr="00ED1452">
        <w:rPr>
          <w:lang w:val="ru-RU"/>
        </w:rPr>
        <w:t xml:space="preserve"> </w:t>
      </w:r>
      <w:r w:rsidR="005D1B45" w:rsidRPr="00ED1452">
        <w:rPr>
          <w:lang w:val="ru-RU"/>
        </w:rPr>
        <w:t>1497</w:t>
      </w:r>
      <w:r w:rsidR="003B318C" w:rsidRPr="00ED1452">
        <w:rPr>
          <w:lang w:val="ru-RU"/>
        </w:rPr>
        <w:t>)</w:t>
      </w:r>
      <w:r w:rsidR="005D1B45" w:rsidRPr="00ED1452">
        <w:rPr>
          <w:lang w:val="ru-RU"/>
        </w:rPr>
        <w:t>,</w:t>
      </w:r>
      <w:r w:rsidR="00ED1452">
        <w:rPr>
          <w:lang w:val="ru-RU"/>
        </w:rPr>
        <w:t xml:space="preserve"> а также </w:t>
      </w:r>
      <w:r w:rsidR="00CC7EE8">
        <w:rPr>
          <w:lang w:val="ru-RU"/>
        </w:rPr>
        <w:t xml:space="preserve">результаты </w:t>
      </w:r>
      <w:r w:rsidR="00ED1452">
        <w:rPr>
          <w:lang w:val="ru-RU"/>
        </w:rPr>
        <w:t xml:space="preserve">дополнительных исследований.  </w:t>
      </w:r>
      <w:r>
        <w:rPr>
          <w:lang w:val="ru-RU"/>
        </w:rPr>
        <w:t>Международное</w:t>
      </w:r>
      <w:r w:rsidRPr="00F27970">
        <w:rPr>
          <w:lang w:val="ru-RU"/>
        </w:rPr>
        <w:t xml:space="preserve"> </w:t>
      </w:r>
      <w:r>
        <w:rPr>
          <w:lang w:val="ru-RU"/>
        </w:rPr>
        <w:t>бюро</w:t>
      </w:r>
      <w:r w:rsidRPr="00F27970">
        <w:rPr>
          <w:lang w:val="ru-RU"/>
        </w:rPr>
        <w:t xml:space="preserve"> </w:t>
      </w:r>
      <w:r>
        <w:rPr>
          <w:lang w:val="ru-RU"/>
        </w:rPr>
        <w:t>выступит с соответствующей устной презентацией на текущей сессии Рабочей группы</w:t>
      </w:r>
      <w:r w:rsidR="00CC7EE8">
        <w:rPr>
          <w:lang w:val="ru-RU"/>
        </w:rPr>
        <w:t>.</w:t>
      </w:r>
    </w:p>
    <w:p w:rsidR="00276471" w:rsidRPr="00C76940" w:rsidRDefault="00ED1452" w:rsidP="00276471">
      <w:pPr>
        <w:pStyle w:val="Heading1"/>
      </w:pPr>
      <w:r>
        <w:rPr>
          <w:lang w:val="ru-RU"/>
        </w:rPr>
        <w:t>расширение возможностей обучения</w:t>
      </w:r>
    </w:p>
    <w:p w:rsidR="0050022A" w:rsidRPr="008A4496" w:rsidRDefault="00ED1452" w:rsidP="00DB76C8">
      <w:pPr>
        <w:pStyle w:val="ONUME"/>
        <w:rPr>
          <w:lang w:val="ru-RU"/>
        </w:rPr>
      </w:pPr>
      <w:r>
        <w:rPr>
          <w:lang w:val="ru-RU"/>
        </w:rPr>
        <w:t>Одиннадцать</w:t>
      </w:r>
      <w:r w:rsidRPr="00E42D0F">
        <w:rPr>
          <w:lang w:val="ru-RU"/>
        </w:rPr>
        <w:t xml:space="preserve"> </w:t>
      </w:r>
      <w:r>
        <w:rPr>
          <w:lang w:val="ru-RU"/>
        </w:rPr>
        <w:t>ведомств</w:t>
      </w:r>
      <w:r w:rsidRPr="00E42D0F">
        <w:rPr>
          <w:lang w:val="ru-RU"/>
        </w:rPr>
        <w:t>-</w:t>
      </w:r>
      <w:r>
        <w:rPr>
          <w:lang w:val="ru-RU"/>
        </w:rPr>
        <w:t>доноров</w:t>
      </w:r>
      <w:r w:rsidRPr="00E42D0F">
        <w:rPr>
          <w:lang w:val="ru-RU"/>
        </w:rPr>
        <w:t xml:space="preserve"> </w:t>
      </w:r>
      <w:r w:rsidR="00E029B5">
        <w:rPr>
          <w:lang w:val="ru-RU"/>
        </w:rPr>
        <w:t>пред</w:t>
      </w:r>
      <w:r>
        <w:rPr>
          <w:lang w:val="ru-RU"/>
        </w:rPr>
        <w:t>ставили</w:t>
      </w:r>
      <w:r w:rsidRPr="00E42D0F">
        <w:rPr>
          <w:lang w:val="ru-RU"/>
        </w:rPr>
        <w:t xml:space="preserve"> </w:t>
      </w:r>
      <w:r w:rsidR="003B2EFF">
        <w:rPr>
          <w:lang w:val="ru-RU"/>
        </w:rPr>
        <w:t>конкретные комментарии</w:t>
      </w:r>
      <w:r w:rsidR="00E029B5">
        <w:rPr>
          <w:lang w:val="ru-RU"/>
        </w:rPr>
        <w:t>, касающиеся предложения расширить</w:t>
      </w:r>
      <w:r w:rsidRPr="00E42D0F">
        <w:rPr>
          <w:lang w:val="ru-RU"/>
        </w:rPr>
        <w:t xml:space="preserve"> </w:t>
      </w:r>
      <w:r>
        <w:rPr>
          <w:lang w:val="ru-RU"/>
        </w:rPr>
        <w:t>возможност</w:t>
      </w:r>
      <w:r w:rsidR="00E029B5">
        <w:rPr>
          <w:lang w:val="ru-RU"/>
        </w:rPr>
        <w:t>и</w:t>
      </w:r>
      <w:r w:rsidRPr="00E42D0F">
        <w:rPr>
          <w:lang w:val="ru-RU"/>
        </w:rPr>
        <w:t xml:space="preserve"> </w:t>
      </w:r>
      <w:r>
        <w:rPr>
          <w:lang w:val="ru-RU"/>
        </w:rPr>
        <w:t>обучения</w:t>
      </w:r>
      <w:r w:rsidRPr="00E42D0F">
        <w:rPr>
          <w:lang w:val="ru-RU"/>
        </w:rPr>
        <w:t xml:space="preserve">.  </w:t>
      </w:r>
      <w:r w:rsidR="00E029B5">
        <w:rPr>
          <w:lang w:val="ru-RU"/>
        </w:rPr>
        <w:t>Ни одно из ведомств</w:t>
      </w:r>
      <w:r w:rsidRPr="008A4496">
        <w:rPr>
          <w:lang w:val="ru-RU"/>
        </w:rPr>
        <w:t xml:space="preserve"> </w:t>
      </w:r>
      <w:r>
        <w:rPr>
          <w:lang w:val="ru-RU"/>
        </w:rPr>
        <w:t>не</w:t>
      </w:r>
      <w:r w:rsidRPr="008A4496">
        <w:rPr>
          <w:lang w:val="ru-RU"/>
        </w:rPr>
        <w:t xml:space="preserve"> </w:t>
      </w:r>
      <w:r w:rsidR="00E029B5">
        <w:rPr>
          <w:lang w:val="ru-RU"/>
        </w:rPr>
        <w:t>сообщило</w:t>
      </w:r>
      <w:r w:rsidRPr="008A4496">
        <w:rPr>
          <w:lang w:val="ru-RU"/>
        </w:rPr>
        <w:t xml:space="preserve"> </w:t>
      </w:r>
      <w:r>
        <w:rPr>
          <w:lang w:val="ru-RU"/>
        </w:rPr>
        <w:t>о</w:t>
      </w:r>
      <w:r w:rsidRPr="008A4496">
        <w:rPr>
          <w:lang w:val="ru-RU"/>
        </w:rPr>
        <w:t xml:space="preserve"> </w:t>
      </w:r>
      <w:r w:rsidR="00DB5426">
        <w:rPr>
          <w:lang w:val="ru-RU"/>
        </w:rPr>
        <w:t xml:space="preserve">своем </w:t>
      </w:r>
      <w:r w:rsidR="00E029B5">
        <w:rPr>
          <w:lang w:val="ru-RU"/>
        </w:rPr>
        <w:t>намерении</w:t>
      </w:r>
      <w:r w:rsidRPr="008A4496">
        <w:rPr>
          <w:lang w:val="ru-RU"/>
        </w:rPr>
        <w:t xml:space="preserve"> </w:t>
      </w:r>
      <w:r w:rsidR="00DB5426">
        <w:rPr>
          <w:lang w:val="ru-RU"/>
        </w:rPr>
        <w:t xml:space="preserve">в будущем </w:t>
      </w:r>
      <w:r>
        <w:rPr>
          <w:lang w:val="ru-RU"/>
        </w:rPr>
        <w:t>стать</w:t>
      </w:r>
      <w:r w:rsidRPr="008A4496">
        <w:rPr>
          <w:lang w:val="ru-RU"/>
        </w:rPr>
        <w:t xml:space="preserve"> </w:t>
      </w:r>
      <w:r>
        <w:rPr>
          <w:lang w:val="ru-RU"/>
        </w:rPr>
        <w:t>новым</w:t>
      </w:r>
      <w:r w:rsidR="00E029B5">
        <w:rPr>
          <w:lang w:val="ru-RU"/>
        </w:rPr>
        <w:t xml:space="preserve"> доноро</w:t>
      </w:r>
      <w:r w:rsidR="00DB5426">
        <w:rPr>
          <w:lang w:val="ru-RU"/>
        </w:rPr>
        <w:t>м</w:t>
      </w:r>
      <w:r w:rsidR="0050022A" w:rsidRPr="008A4496">
        <w:rPr>
          <w:lang w:val="ru-RU"/>
        </w:rPr>
        <w:t>.</w:t>
      </w:r>
    </w:p>
    <w:p w:rsidR="0050022A" w:rsidRPr="00E42D0F" w:rsidRDefault="008A4496" w:rsidP="00DB76C8">
      <w:pPr>
        <w:pStyle w:val="ONUME"/>
        <w:rPr>
          <w:lang w:val="ru-RU"/>
        </w:rPr>
      </w:pPr>
      <w:r>
        <w:rPr>
          <w:lang w:val="ru-RU"/>
        </w:rPr>
        <w:t xml:space="preserve">Ряд ведомств </w:t>
      </w:r>
      <w:r w:rsidR="00E029B5">
        <w:rPr>
          <w:lang w:val="ru-RU"/>
        </w:rPr>
        <w:t xml:space="preserve">в общем плане </w:t>
      </w:r>
      <w:r>
        <w:rPr>
          <w:lang w:val="ru-RU"/>
        </w:rPr>
        <w:t xml:space="preserve">заявили о своем стремлении </w:t>
      </w:r>
      <w:r w:rsidR="00E029B5">
        <w:rPr>
          <w:lang w:val="ru-RU"/>
        </w:rPr>
        <w:t xml:space="preserve">продолжать участвовать в программах обучения экспертов в </w:t>
      </w:r>
      <w:r w:rsidR="00BA155C">
        <w:rPr>
          <w:lang w:val="ru-RU"/>
        </w:rPr>
        <w:t>том же</w:t>
      </w:r>
      <w:r w:rsidR="00E029B5">
        <w:rPr>
          <w:lang w:val="ru-RU"/>
        </w:rPr>
        <w:t xml:space="preserve"> объеме</w:t>
      </w:r>
      <w:r w:rsidR="00BA155C">
        <w:rPr>
          <w:lang w:val="ru-RU"/>
        </w:rPr>
        <w:t>, что и сейчас</w:t>
      </w:r>
      <w:r>
        <w:rPr>
          <w:lang w:val="ru-RU"/>
        </w:rPr>
        <w:t>.  Два</w:t>
      </w:r>
      <w:r w:rsidRPr="008A4496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A4496">
        <w:rPr>
          <w:lang w:val="ru-RU"/>
        </w:rPr>
        <w:t xml:space="preserve"> </w:t>
      </w:r>
      <w:r w:rsidR="00BA155C">
        <w:rPr>
          <w:lang w:val="ru-RU"/>
        </w:rPr>
        <w:t xml:space="preserve">в общем плане заявили </w:t>
      </w:r>
      <w:r>
        <w:rPr>
          <w:lang w:val="ru-RU"/>
        </w:rPr>
        <w:t>о</w:t>
      </w:r>
      <w:r w:rsidR="00DB5426">
        <w:rPr>
          <w:lang w:val="ru-RU"/>
        </w:rPr>
        <w:t xml:space="preserve"> </w:t>
      </w:r>
      <w:r>
        <w:rPr>
          <w:lang w:val="ru-RU"/>
        </w:rPr>
        <w:t>готовности</w:t>
      </w:r>
      <w:r w:rsidRPr="008A4496">
        <w:rPr>
          <w:lang w:val="ru-RU"/>
        </w:rPr>
        <w:t xml:space="preserve"> </w:t>
      </w:r>
      <w:r>
        <w:rPr>
          <w:lang w:val="ru-RU"/>
        </w:rPr>
        <w:t>расширить</w:t>
      </w:r>
      <w:r w:rsidRPr="008A4496">
        <w:rPr>
          <w:lang w:val="ru-RU"/>
        </w:rPr>
        <w:t xml:space="preserve"> </w:t>
      </w:r>
      <w:r>
        <w:rPr>
          <w:lang w:val="ru-RU"/>
        </w:rPr>
        <w:t>свое</w:t>
      </w:r>
      <w:r w:rsidRPr="008A4496">
        <w:rPr>
          <w:lang w:val="ru-RU"/>
        </w:rPr>
        <w:t xml:space="preserve"> </w:t>
      </w:r>
      <w:r>
        <w:rPr>
          <w:lang w:val="ru-RU"/>
        </w:rPr>
        <w:t>участие</w:t>
      </w:r>
      <w:r w:rsidRPr="008A4496">
        <w:rPr>
          <w:lang w:val="ru-RU"/>
        </w:rPr>
        <w:t>.</w:t>
      </w:r>
      <w:r>
        <w:rPr>
          <w:lang w:val="ru-RU"/>
        </w:rPr>
        <w:t xml:space="preserve">  </w:t>
      </w:r>
      <w:r w:rsidR="003B2EFF">
        <w:rPr>
          <w:lang w:val="ru-RU"/>
        </w:rPr>
        <w:t xml:space="preserve">Ни одно из </w:t>
      </w:r>
      <w:r w:rsidR="00DB5426">
        <w:rPr>
          <w:lang w:val="ru-RU"/>
        </w:rPr>
        <w:t>ведомств не сообщил</w:t>
      </w:r>
      <w:r w:rsidR="003B2EFF">
        <w:rPr>
          <w:lang w:val="ru-RU"/>
        </w:rPr>
        <w:t>о</w:t>
      </w:r>
      <w:r>
        <w:rPr>
          <w:lang w:val="ru-RU"/>
        </w:rPr>
        <w:t xml:space="preserve"> о </w:t>
      </w:r>
      <w:r w:rsidR="00DB5426">
        <w:rPr>
          <w:lang w:val="ru-RU"/>
        </w:rPr>
        <w:t xml:space="preserve">своем </w:t>
      </w:r>
      <w:r>
        <w:rPr>
          <w:lang w:val="ru-RU"/>
        </w:rPr>
        <w:t xml:space="preserve">намерении расширить возможности для </w:t>
      </w:r>
      <w:r w:rsidR="007510B7">
        <w:rPr>
          <w:lang w:val="ru-RU"/>
        </w:rPr>
        <w:t xml:space="preserve">практического </w:t>
      </w:r>
      <w:r>
        <w:rPr>
          <w:lang w:val="ru-RU"/>
        </w:rPr>
        <w:t xml:space="preserve">обучения, обучения по узким техническим темам или другого обучения продвинутого уровня.  </w:t>
      </w:r>
    </w:p>
    <w:p w:rsidR="00276471" w:rsidRPr="004876E4" w:rsidRDefault="008A4496" w:rsidP="00C80DA2">
      <w:pPr>
        <w:pStyle w:val="ONUME"/>
        <w:rPr>
          <w:lang w:val="ru-RU"/>
        </w:rPr>
      </w:pPr>
      <w:r>
        <w:rPr>
          <w:lang w:val="ru-RU"/>
        </w:rPr>
        <w:t>Два</w:t>
      </w:r>
      <w:r w:rsidRPr="008A4496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A4496">
        <w:rPr>
          <w:lang w:val="ru-RU"/>
        </w:rPr>
        <w:t xml:space="preserve"> </w:t>
      </w:r>
      <w:r w:rsidR="00BA155C">
        <w:rPr>
          <w:lang w:val="ru-RU"/>
        </w:rPr>
        <w:t xml:space="preserve">конкретно </w:t>
      </w:r>
      <w:r w:rsidR="00E029B5">
        <w:rPr>
          <w:lang w:val="ru-RU"/>
        </w:rPr>
        <w:t xml:space="preserve">заявили </w:t>
      </w:r>
      <w:r>
        <w:rPr>
          <w:lang w:val="ru-RU"/>
        </w:rPr>
        <w:t>о</w:t>
      </w:r>
      <w:r w:rsidRPr="008A4496">
        <w:rPr>
          <w:lang w:val="ru-RU"/>
        </w:rPr>
        <w:t xml:space="preserve"> </w:t>
      </w:r>
      <w:r>
        <w:rPr>
          <w:lang w:val="ru-RU"/>
        </w:rPr>
        <w:t>своей готовности</w:t>
      </w:r>
      <w:r w:rsidR="00BA155C">
        <w:rPr>
          <w:lang w:val="ru-RU"/>
        </w:rPr>
        <w:t xml:space="preserve"> приглашать</w:t>
      </w:r>
      <w:r>
        <w:rPr>
          <w:lang w:val="ru-RU"/>
        </w:rPr>
        <w:t xml:space="preserve"> </w:t>
      </w:r>
      <w:r w:rsidR="00BA155C">
        <w:rPr>
          <w:lang w:val="ru-RU"/>
        </w:rPr>
        <w:t>совместно</w:t>
      </w:r>
      <w:r>
        <w:rPr>
          <w:lang w:val="ru-RU"/>
        </w:rPr>
        <w:t xml:space="preserve"> с Международным бюро экспертов</w:t>
      </w:r>
      <w:r w:rsidR="00AD46DE">
        <w:rPr>
          <w:lang w:val="ru-RU"/>
        </w:rPr>
        <w:t xml:space="preserve"> из</w:t>
      </w:r>
      <w:r>
        <w:rPr>
          <w:lang w:val="ru-RU"/>
        </w:rPr>
        <w:t xml:space="preserve"> других </w:t>
      </w:r>
      <w:r w:rsidR="003B2EFF">
        <w:rPr>
          <w:lang w:val="ru-RU"/>
        </w:rPr>
        <w:t>ведомств</w:t>
      </w:r>
      <w:r>
        <w:rPr>
          <w:lang w:val="ru-RU"/>
        </w:rPr>
        <w:t xml:space="preserve"> в качестве слушателей регулярны</w:t>
      </w:r>
      <w:r w:rsidR="00BA155C">
        <w:rPr>
          <w:lang w:val="ru-RU"/>
        </w:rPr>
        <w:t>х учебных мероприятий, организуемых</w:t>
      </w:r>
      <w:r>
        <w:rPr>
          <w:lang w:val="ru-RU"/>
        </w:rPr>
        <w:t xml:space="preserve"> для</w:t>
      </w:r>
      <w:r w:rsidR="00DB5426">
        <w:rPr>
          <w:lang w:val="ru-RU"/>
        </w:rPr>
        <w:t xml:space="preserve"> собственных</w:t>
      </w:r>
      <w:r>
        <w:rPr>
          <w:lang w:val="ru-RU"/>
        </w:rPr>
        <w:t xml:space="preserve"> экспертов ведомства.  </w:t>
      </w:r>
      <w:r w:rsidR="00BA155C">
        <w:rPr>
          <w:lang w:val="ru-RU"/>
        </w:rPr>
        <w:t>Анализ</w:t>
      </w:r>
      <w:r w:rsidR="00AD46DE">
        <w:rPr>
          <w:lang w:val="ru-RU"/>
        </w:rPr>
        <w:t xml:space="preserve"> результатов</w:t>
      </w:r>
      <w:r w:rsidRPr="004876E4">
        <w:rPr>
          <w:lang w:val="ru-RU"/>
        </w:rPr>
        <w:t xml:space="preserve"> </w:t>
      </w:r>
      <w:r>
        <w:rPr>
          <w:lang w:val="ru-RU"/>
        </w:rPr>
        <w:t>предыдущего</w:t>
      </w:r>
      <w:r w:rsidRPr="004876E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4876E4">
        <w:rPr>
          <w:lang w:val="ru-RU"/>
        </w:rPr>
        <w:t xml:space="preserve"> </w:t>
      </w:r>
      <w:r>
        <w:rPr>
          <w:lang w:val="ru-RU"/>
        </w:rPr>
        <w:t>показал</w:t>
      </w:r>
      <w:r w:rsidRPr="004876E4">
        <w:rPr>
          <w:lang w:val="ru-RU"/>
        </w:rPr>
        <w:t xml:space="preserve"> (</w:t>
      </w:r>
      <w:r>
        <w:rPr>
          <w:lang w:val="ru-RU"/>
        </w:rPr>
        <w:t>см</w:t>
      </w:r>
      <w:r w:rsidRPr="004876E4">
        <w:rPr>
          <w:lang w:val="ru-RU"/>
        </w:rPr>
        <w:t xml:space="preserve">. </w:t>
      </w:r>
      <w:r>
        <w:rPr>
          <w:lang w:val="ru-RU"/>
        </w:rPr>
        <w:t>документ</w:t>
      </w:r>
      <w:r w:rsidRPr="004876E4">
        <w:rPr>
          <w:lang w:val="ru-RU"/>
        </w:rPr>
        <w:t xml:space="preserve"> </w:t>
      </w:r>
      <w:r w:rsidR="00EB1781">
        <w:t>PCT</w:t>
      </w:r>
      <w:r w:rsidR="00EB1781" w:rsidRPr="004876E4">
        <w:rPr>
          <w:lang w:val="ru-RU"/>
        </w:rPr>
        <w:t>/</w:t>
      </w:r>
      <w:r w:rsidR="00EB1781">
        <w:t>WG</w:t>
      </w:r>
      <w:r w:rsidR="00EB1781" w:rsidRPr="004876E4">
        <w:rPr>
          <w:lang w:val="ru-RU"/>
        </w:rPr>
        <w:t xml:space="preserve">/9/18), </w:t>
      </w:r>
      <w:r>
        <w:rPr>
          <w:lang w:val="ru-RU"/>
        </w:rPr>
        <w:t>что</w:t>
      </w:r>
      <w:r w:rsidR="004876E4">
        <w:rPr>
          <w:lang w:val="ru-RU"/>
        </w:rPr>
        <w:t xml:space="preserve"> приглашение внешних экспертов представляет собой </w:t>
      </w:r>
      <w:r w:rsidR="00BA155C">
        <w:rPr>
          <w:lang w:val="ru-RU"/>
        </w:rPr>
        <w:t>весьма</w:t>
      </w:r>
      <w:r w:rsidR="004876E4">
        <w:rPr>
          <w:lang w:val="ru-RU"/>
        </w:rPr>
        <w:t xml:space="preserve"> эффективный способ обучения бенефициаров и крайне полез</w:t>
      </w:r>
      <w:r w:rsidR="00DB5426">
        <w:rPr>
          <w:lang w:val="ru-RU"/>
        </w:rPr>
        <w:t>но</w:t>
      </w:r>
      <w:r w:rsidR="004876E4">
        <w:rPr>
          <w:lang w:val="ru-RU"/>
        </w:rPr>
        <w:t xml:space="preserve"> с точки зрения обмена передовой практикой.  Одно</w:t>
      </w:r>
      <w:r w:rsidR="004876E4" w:rsidRPr="004876E4">
        <w:rPr>
          <w:lang w:val="ru-RU"/>
        </w:rPr>
        <w:t xml:space="preserve"> </w:t>
      </w:r>
      <w:r w:rsidR="004876E4">
        <w:rPr>
          <w:lang w:val="ru-RU"/>
        </w:rPr>
        <w:t>из</w:t>
      </w:r>
      <w:r w:rsidR="004876E4" w:rsidRPr="004876E4">
        <w:rPr>
          <w:lang w:val="ru-RU"/>
        </w:rPr>
        <w:t xml:space="preserve"> </w:t>
      </w:r>
      <w:r w:rsidR="004876E4">
        <w:rPr>
          <w:lang w:val="ru-RU"/>
        </w:rPr>
        <w:t>двух</w:t>
      </w:r>
      <w:r w:rsidR="004876E4" w:rsidRPr="004876E4">
        <w:rPr>
          <w:lang w:val="ru-RU"/>
        </w:rPr>
        <w:t xml:space="preserve"> </w:t>
      </w:r>
      <w:r w:rsidR="00C916A6">
        <w:rPr>
          <w:lang w:val="ru-RU"/>
        </w:rPr>
        <w:t>этих</w:t>
      </w:r>
      <w:r w:rsidR="004876E4" w:rsidRPr="004876E4">
        <w:rPr>
          <w:lang w:val="ru-RU"/>
        </w:rPr>
        <w:t xml:space="preserve"> </w:t>
      </w:r>
      <w:r w:rsidR="004876E4">
        <w:rPr>
          <w:lang w:val="ru-RU"/>
        </w:rPr>
        <w:t>ведомств</w:t>
      </w:r>
      <w:r w:rsidR="004876E4" w:rsidRPr="004876E4">
        <w:rPr>
          <w:lang w:val="ru-RU"/>
        </w:rPr>
        <w:t xml:space="preserve"> </w:t>
      </w:r>
      <w:r w:rsidR="004876E4">
        <w:rPr>
          <w:lang w:val="ru-RU"/>
        </w:rPr>
        <w:t>подняло</w:t>
      </w:r>
      <w:r w:rsidR="004876E4" w:rsidRPr="004876E4">
        <w:rPr>
          <w:lang w:val="ru-RU"/>
        </w:rPr>
        <w:t xml:space="preserve"> </w:t>
      </w:r>
      <w:r w:rsidR="004876E4">
        <w:rPr>
          <w:lang w:val="ru-RU"/>
        </w:rPr>
        <w:t>вопрос</w:t>
      </w:r>
      <w:r w:rsidR="004876E4" w:rsidRPr="004876E4">
        <w:rPr>
          <w:lang w:val="ru-RU"/>
        </w:rPr>
        <w:t xml:space="preserve"> </w:t>
      </w:r>
      <w:r w:rsidR="004876E4">
        <w:rPr>
          <w:lang w:val="ru-RU"/>
        </w:rPr>
        <w:t>о</w:t>
      </w:r>
      <w:r w:rsidR="004876E4" w:rsidRPr="004876E4">
        <w:rPr>
          <w:lang w:val="ru-RU"/>
        </w:rPr>
        <w:t xml:space="preserve"> </w:t>
      </w:r>
      <w:r w:rsidR="00DB5426">
        <w:rPr>
          <w:lang w:val="ru-RU"/>
        </w:rPr>
        <w:t>том, каким образом будет финансироваться такое участие</w:t>
      </w:r>
      <w:r w:rsidR="00C80DA2" w:rsidRPr="004876E4">
        <w:rPr>
          <w:lang w:val="ru-RU"/>
        </w:rPr>
        <w:t>.</w:t>
      </w:r>
    </w:p>
    <w:p w:rsidR="009B7BB6" w:rsidRPr="00C76940" w:rsidRDefault="00E42D0F" w:rsidP="008B7239">
      <w:pPr>
        <w:pStyle w:val="Heading1"/>
      </w:pPr>
      <w:r>
        <w:rPr>
          <w:lang w:val="ru-RU"/>
        </w:rPr>
        <w:lastRenderedPageBreak/>
        <w:t>соглашения о</w:t>
      </w:r>
      <w:r w:rsidR="004876E4">
        <w:rPr>
          <w:lang w:val="ru-RU"/>
        </w:rPr>
        <w:t xml:space="preserve"> целевых фонд</w:t>
      </w:r>
      <w:r>
        <w:rPr>
          <w:lang w:val="ru-RU"/>
        </w:rPr>
        <w:t>ах</w:t>
      </w:r>
    </w:p>
    <w:p w:rsidR="00276471" w:rsidRPr="00E42D0F" w:rsidRDefault="004876E4" w:rsidP="009B7BB6">
      <w:pPr>
        <w:pStyle w:val="ONUME"/>
        <w:rPr>
          <w:szCs w:val="22"/>
          <w:lang w:val="ru-RU" w:eastAsia="en-US"/>
        </w:rPr>
      </w:pPr>
      <w:r>
        <w:rPr>
          <w:lang w:val="ru-RU"/>
        </w:rPr>
        <w:t>Четыре</w:t>
      </w:r>
      <w:r w:rsidRPr="00E42D0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42D0F">
        <w:rPr>
          <w:lang w:val="ru-RU"/>
        </w:rPr>
        <w:t xml:space="preserve">, </w:t>
      </w:r>
      <w:r w:rsidR="00E42D0F">
        <w:rPr>
          <w:lang w:val="ru-RU"/>
        </w:rPr>
        <w:t xml:space="preserve">которые </w:t>
      </w:r>
      <w:r>
        <w:rPr>
          <w:lang w:val="ru-RU"/>
        </w:rPr>
        <w:t>в</w:t>
      </w:r>
      <w:r w:rsidRPr="00E42D0F">
        <w:rPr>
          <w:lang w:val="ru-RU"/>
        </w:rPr>
        <w:t xml:space="preserve"> </w:t>
      </w:r>
      <w:r>
        <w:rPr>
          <w:lang w:val="ru-RU"/>
        </w:rPr>
        <w:t>прошлом</w:t>
      </w:r>
      <w:r w:rsidRPr="00E42D0F">
        <w:rPr>
          <w:lang w:val="ru-RU"/>
        </w:rPr>
        <w:t xml:space="preserve"> </w:t>
      </w:r>
      <w:r w:rsidR="00E42D0F">
        <w:rPr>
          <w:lang w:val="ru-RU"/>
        </w:rPr>
        <w:t xml:space="preserve">заключили соглашение </w:t>
      </w:r>
      <w:r>
        <w:rPr>
          <w:lang w:val="ru-RU"/>
        </w:rPr>
        <w:t>с</w:t>
      </w:r>
      <w:r w:rsidRPr="00E42D0F">
        <w:rPr>
          <w:lang w:val="ru-RU"/>
        </w:rPr>
        <w:t xml:space="preserve"> </w:t>
      </w:r>
      <w:r>
        <w:rPr>
          <w:lang w:val="ru-RU"/>
        </w:rPr>
        <w:t>ВОИС</w:t>
      </w:r>
      <w:r w:rsidRPr="00E42D0F">
        <w:rPr>
          <w:lang w:val="ru-RU"/>
        </w:rPr>
        <w:t xml:space="preserve"> </w:t>
      </w:r>
      <w:r w:rsidR="00E42D0F">
        <w:rPr>
          <w:lang w:val="ru-RU"/>
        </w:rPr>
        <w:t xml:space="preserve">о создании целевых фондов, </w:t>
      </w:r>
      <w:r w:rsidR="00E029B5">
        <w:rPr>
          <w:lang w:val="ru-RU"/>
        </w:rPr>
        <w:t>пред</w:t>
      </w:r>
      <w:r>
        <w:rPr>
          <w:lang w:val="ru-RU"/>
        </w:rPr>
        <w:t>ставили</w:t>
      </w:r>
      <w:r w:rsidRPr="00E42D0F">
        <w:rPr>
          <w:lang w:val="ru-RU"/>
        </w:rPr>
        <w:t xml:space="preserve"> </w:t>
      </w:r>
      <w:r w:rsidR="00E42D0F">
        <w:rPr>
          <w:lang w:val="ru-RU"/>
        </w:rPr>
        <w:t>конкретные</w:t>
      </w:r>
      <w:r w:rsidRPr="00E42D0F">
        <w:rPr>
          <w:lang w:val="ru-RU"/>
        </w:rPr>
        <w:t xml:space="preserve"> </w:t>
      </w:r>
      <w:r w:rsidR="00E42D0F">
        <w:rPr>
          <w:lang w:val="ru-RU"/>
        </w:rPr>
        <w:t>комментарии</w:t>
      </w:r>
      <w:r w:rsidRPr="00E42D0F">
        <w:rPr>
          <w:lang w:val="ru-RU"/>
        </w:rPr>
        <w:t xml:space="preserve"> </w:t>
      </w:r>
      <w:r>
        <w:rPr>
          <w:lang w:val="ru-RU"/>
        </w:rPr>
        <w:t>по</w:t>
      </w:r>
      <w:r w:rsidRPr="00E42D0F">
        <w:rPr>
          <w:lang w:val="ru-RU"/>
        </w:rPr>
        <w:t xml:space="preserve"> </w:t>
      </w:r>
      <w:r>
        <w:rPr>
          <w:lang w:val="ru-RU"/>
        </w:rPr>
        <w:t>вопросу</w:t>
      </w:r>
      <w:r w:rsidRPr="00E42D0F">
        <w:rPr>
          <w:lang w:val="ru-RU"/>
        </w:rPr>
        <w:t xml:space="preserve"> </w:t>
      </w:r>
      <w:r>
        <w:rPr>
          <w:lang w:val="ru-RU"/>
        </w:rPr>
        <w:t>о</w:t>
      </w:r>
      <w:r w:rsidRPr="00E42D0F">
        <w:rPr>
          <w:lang w:val="ru-RU"/>
        </w:rPr>
        <w:t xml:space="preserve"> </w:t>
      </w:r>
      <w:r>
        <w:rPr>
          <w:lang w:val="ru-RU"/>
        </w:rPr>
        <w:t>целевых</w:t>
      </w:r>
      <w:r w:rsidRPr="00E42D0F">
        <w:rPr>
          <w:lang w:val="ru-RU"/>
        </w:rPr>
        <w:t xml:space="preserve"> </w:t>
      </w:r>
      <w:r>
        <w:rPr>
          <w:lang w:val="ru-RU"/>
        </w:rPr>
        <w:t>фондах</w:t>
      </w:r>
      <w:r w:rsidRPr="00E42D0F">
        <w:rPr>
          <w:lang w:val="ru-RU"/>
        </w:rPr>
        <w:t xml:space="preserve">.  </w:t>
      </w:r>
      <w:r w:rsidR="003F7257">
        <w:rPr>
          <w:lang w:val="ru-RU"/>
        </w:rPr>
        <w:t>Другие</w:t>
      </w:r>
      <w:r w:rsidRPr="004876E4">
        <w:rPr>
          <w:lang w:val="ru-RU"/>
        </w:rPr>
        <w:t xml:space="preserve"> </w:t>
      </w:r>
      <w:r w:rsidR="00E42D0F">
        <w:rPr>
          <w:lang w:val="ru-RU"/>
        </w:rPr>
        <w:t>ведомства</w:t>
      </w:r>
      <w:r w:rsidRPr="004876E4">
        <w:rPr>
          <w:lang w:val="ru-RU"/>
        </w:rPr>
        <w:t xml:space="preserve"> </w:t>
      </w:r>
      <w:r>
        <w:rPr>
          <w:lang w:val="ru-RU"/>
        </w:rPr>
        <w:t>не</w:t>
      </w:r>
      <w:r w:rsidRPr="004876E4">
        <w:rPr>
          <w:lang w:val="ru-RU"/>
        </w:rPr>
        <w:t xml:space="preserve"> </w:t>
      </w:r>
      <w:r w:rsidR="00E42D0F">
        <w:rPr>
          <w:lang w:val="ru-RU"/>
        </w:rPr>
        <w:t>заявили</w:t>
      </w:r>
      <w:r w:rsidRPr="004876E4">
        <w:rPr>
          <w:lang w:val="ru-RU"/>
        </w:rPr>
        <w:t xml:space="preserve"> </w:t>
      </w:r>
      <w:r>
        <w:rPr>
          <w:lang w:val="ru-RU"/>
        </w:rPr>
        <w:t>о</w:t>
      </w:r>
      <w:r w:rsidRPr="004876E4">
        <w:rPr>
          <w:lang w:val="ru-RU"/>
        </w:rPr>
        <w:t xml:space="preserve"> </w:t>
      </w:r>
      <w:r w:rsidR="00E42D0F">
        <w:rPr>
          <w:lang w:val="ru-RU"/>
        </w:rPr>
        <w:t xml:space="preserve">своем </w:t>
      </w:r>
      <w:r>
        <w:rPr>
          <w:lang w:val="ru-RU"/>
        </w:rPr>
        <w:t>намерении</w:t>
      </w:r>
      <w:r w:rsidRPr="004876E4">
        <w:rPr>
          <w:lang w:val="ru-RU"/>
        </w:rPr>
        <w:t xml:space="preserve"> </w:t>
      </w:r>
      <w:r w:rsidR="00E42D0F">
        <w:rPr>
          <w:lang w:val="ru-RU"/>
        </w:rPr>
        <w:t>заключить</w:t>
      </w:r>
      <w:r w:rsidRPr="004876E4">
        <w:rPr>
          <w:lang w:val="ru-RU"/>
        </w:rPr>
        <w:t xml:space="preserve"> </w:t>
      </w:r>
      <w:r w:rsidR="00E42D0F">
        <w:rPr>
          <w:lang w:val="ru-RU"/>
        </w:rPr>
        <w:t>аналогичн</w:t>
      </w:r>
      <w:r w:rsidR="003F7257">
        <w:rPr>
          <w:lang w:val="ru-RU"/>
        </w:rPr>
        <w:t>ы</w:t>
      </w:r>
      <w:r w:rsidR="00E42D0F">
        <w:rPr>
          <w:lang w:val="ru-RU"/>
        </w:rPr>
        <w:t>е соглашени</w:t>
      </w:r>
      <w:r w:rsidR="003F7257">
        <w:rPr>
          <w:lang w:val="ru-RU"/>
        </w:rPr>
        <w:t xml:space="preserve">я </w:t>
      </w:r>
      <w:r w:rsidR="00E42D0F">
        <w:rPr>
          <w:lang w:val="ru-RU"/>
        </w:rPr>
        <w:t>об учреждении целев</w:t>
      </w:r>
      <w:r w:rsidR="003F7257">
        <w:rPr>
          <w:lang w:val="ru-RU"/>
        </w:rPr>
        <w:t>ых</w:t>
      </w:r>
      <w:r w:rsidR="00E42D0F">
        <w:rPr>
          <w:lang w:val="ru-RU"/>
        </w:rPr>
        <w:t xml:space="preserve"> фонд</w:t>
      </w:r>
      <w:r w:rsidR="003F7257">
        <w:rPr>
          <w:lang w:val="ru-RU"/>
        </w:rPr>
        <w:t>ов</w:t>
      </w:r>
      <w:r w:rsidR="00E42D0F">
        <w:rPr>
          <w:lang w:val="ru-RU"/>
        </w:rPr>
        <w:t xml:space="preserve"> для обеспечения дополнительного финансирования обучения экспертов</w:t>
      </w:r>
      <w:r>
        <w:rPr>
          <w:lang w:val="ru-RU"/>
        </w:rPr>
        <w:t xml:space="preserve"> из развивающихся стран</w:t>
      </w:r>
      <w:r w:rsidR="00E42D0F">
        <w:rPr>
          <w:lang w:val="ru-RU"/>
        </w:rPr>
        <w:t>.</w:t>
      </w:r>
    </w:p>
    <w:p w:rsidR="00CD2AC7" w:rsidRPr="00F22965" w:rsidRDefault="00F22965" w:rsidP="009B7BB6">
      <w:pPr>
        <w:pStyle w:val="ONUME"/>
        <w:rPr>
          <w:szCs w:val="22"/>
          <w:lang w:val="ru-RU" w:eastAsia="en-US"/>
        </w:rPr>
      </w:pPr>
      <w:r>
        <w:rPr>
          <w:szCs w:val="22"/>
          <w:lang w:val="ru-RU"/>
        </w:rPr>
        <w:t>Целевой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Австралии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располагает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дополнительными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средствами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финансирования</w:t>
      </w:r>
      <w:r w:rsidRPr="00F22965">
        <w:rPr>
          <w:szCs w:val="22"/>
          <w:lang w:val="ru-RU"/>
        </w:rPr>
        <w:t xml:space="preserve"> </w:t>
      </w:r>
      <w:r w:rsidR="00F724B6">
        <w:rPr>
          <w:szCs w:val="22"/>
          <w:lang w:val="ru-RU"/>
        </w:rPr>
        <w:t>определенных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F22965">
        <w:rPr>
          <w:szCs w:val="22"/>
          <w:lang w:val="ru-RU"/>
        </w:rPr>
        <w:t xml:space="preserve"> </w:t>
      </w:r>
      <w:r w:rsidR="003F7257">
        <w:rPr>
          <w:szCs w:val="22"/>
          <w:lang w:val="ru-RU"/>
        </w:rPr>
        <w:t>мероприятий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F22965">
        <w:rPr>
          <w:szCs w:val="22"/>
          <w:lang w:val="ru-RU"/>
        </w:rPr>
        <w:t xml:space="preserve"> 2017-2018</w:t>
      </w:r>
      <w:r w:rsidR="003F7257">
        <w:rPr>
          <w:szCs w:val="22"/>
          <w:lang w:val="ru-RU"/>
        </w:rPr>
        <w:t> </w:t>
      </w:r>
      <w:r>
        <w:rPr>
          <w:szCs w:val="22"/>
          <w:lang w:val="ru-RU"/>
        </w:rPr>
        <w:t>гг</w:t>
      </w:r>
      <w:r w:rsidR="00DB5426">
        <w:rPr>
          <w:szCs w:val="22"/>
          <w:lang w:val="ru-RU"/>
        </w:rPr>
        <w:t>.</w:t>
      </w:r>
      <w:r w:rsidR="003F7257">
        <w:rPr>
          <w:szCs w:val="22"/>
          <w:lang w:val="ru-RU"/>
        </w:rPr>
        <w:t>, которые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осуществляться</w:t>
      </w:r>
      <w:r w:rsidRPr="00F22965">
        <w:rPr>
          <w:szCs w:val="22"/>
          <w:lang w:val="ru-RU"/>
        </w:rPr>
        <w:t xml:space="preserve"> </w:t>
      </w:r>
      <w:r w:rsidR="00F724B6">
        <w:rPr>
          <w:szCs w:val="22"/>
          <w:lang w:val="ru-RU"/>
        </w:rPr>
        <w:t>по итогам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потребностей</w:t>
      </w:r>
      <w:r w:rsidRPr="00F229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проведенного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бюро.</w:t>
      </w:r>
      <w:r w:rsidRPr="00F22965">
        <w:rPr>
          <w:szCs w:val="22"/>
          <w:lang w:val="ru-RU"/>
        </w:rPr>
        <w:t xml:space="preserve">  </w:t>
      </w:r>
      <w:r w:rsidR="003F7257">
        <w:rPr>
          <w:szCs w:val="22"/>
          <w:lang w:val="ru-RU"/>
        </w:rPr>
        <w:t>Этот</w:t>
      </w:r>
      <w:r>
        <w:rPr>
          <w:szCs w:val="22"/>
          <w:lang w:val="ru-RU"/>
        </w:rPr>
        <w:t xml:space="preserve"> анализ будет </w:t>
      </w:r>
      <w:r w:rsidR="00F724B6">
        <w:rPr>
          <w:szCs w:val="22"/>
          <w:lang w:val="ru-RU"/>
        </w:rPr>
        <w:t>основан на</w:t>
      </w:r>
      <w:r w:rsidR="003F7257">
        <w:rPr>
          <w:szCs w:val="22"/>
          <w:lang w:val="ru-RU"/>
        </w:rPr>
        <w:t xml:space="preserve"> ответ</w:t>
      </w:r>
      <w:r w:rsidR="00F724B6">
        <w:rPr>
          <w:szCs w:val="22"/>
          <w:lang w:val="ru-RU"/>
        </w:rPr>
        <w:t>ах, полученных</w:t>
      </w:r>
      <w:r>
        <w:rPr>
          <w:szCs w:val="22"/>
          <w:lang w:val="ru-RU"/>
        </w:rPr>
        <w:t xml:space="preserve"> в рамках предыдущего обследования (циркулярное письмо</w:t>
      </w:r>
      <w:r w:rsidR="000A1411">
        <w:rPr>
          <w:szCs w:val="22"/>
        </w:rPr>
        <w:t> C</w:t>
      </w:r>
      <w:r w:rsidR="000A1411" w:rsidRPr="00F22965">
        <w:rPr>
          <w:szCs w:val="22"/>
          <w:lang w:val="ru-RU"/>
        </w:rPr>
        <w:t xml:space="preserve">. </w:t>
      </w:r>
      <w:r w:rsidR="000A1411">
        <w:t>PCT </w:t>
      </w:r>
      <w:r w:rsidR="000A1411" w:rsidRPr="00F22965">
        <w:rPr>
          <w:lang w:val="ru-RU"/>
        </w:rPr>
        <w:t>1464)</w:t>
      </w:r>
      <w:r>
        <w:rPr>
          <w:lang w:val="ru-RU"/>
        </w:rPr>
        <w:t>, а также результат</w:t>
      </w:r>
      <w:r w:rsidR="00F724B6">
        <w:rPr>
          <w:lang w:val="ru-RU"/>
        </w:rPr>
        <w:t>ах дополнительного исследования Международного</w:t>
      </w:r>
      <w:r>
        <w:rPr>
          <w:lang w:val="ru-RU"/>
        </w:rPr>
        <w:t xml:space="preserve"> бюро в </w:t>
      </w:r>
      <w:r w:rsidR="00F724B6">
        <w:rPr>
          <w:lang w:val="ru-RU"/>
        </w:rPr>
        <w:t>отдельных</w:t>
      </w:r>
      <w:r>
        <w:rPr>
          <w:lang w:val="ru-RU"/>
        </w:rPr>
        <w:t xml:space="preserve"> ведомств</w:t>
      </w:r>
      <w:r w:rsidR="00F724B6">
        <w:rPr>
          <w:lang w:val="ru-RU"/>
        </w:rPr>
        <w:t>ах</w:t>
      </w:r>
      <w:r>
        <w:rPr>
          <w:lang w:val="ru-RU"/>
        </w:rPr>
        <w:t xml:space="preserve"> членов АСЕАН</w:t>
      </w:r>
      <w:r w:rsidR="00891739" w:rsidRPr="00F22965">
        <w:rPr>
          <w:szCs w:val="22"/>
          <w:lang w:val="ru-RU"/>
        </w:rPr>
        <w:t>.</w:t>
      </w:r>
    </w:p>
    <w:p w:rsidR="002D7D28" w:rsidRPr="00F22965" w:rsidRDefault="00F22965" w:rsidP="009B7BB6">
      <w:pPr>
        <w:pStyle w:val="ONUME"/>
        <w:rPr>
          <w:szCs w:val="22"/>
          <w:lang w:val="ru-RU" w:eastAsia="en-US"/>
        </w:rPr>
      </w:pPr>
      <w:r>
        <w:rPr>
          <w:szCs w:val="22"/>
          <w:lang w:val="ru-RU"/>
        </w:rPr>
        <w:t>Китай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</w:t>
      </w:r>
      <w:r w:rsidRPr="00F229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F22965">
        <w:rPr>
          <w:szCs w:val="22"/>
          <w:lang w:val="ru-RU"/>
        </w:rPr>
        <w:t xml:space="preserve"> </w:t>
      </w:r>
      <w:r w:rsidR="00F724B6">
        <w:rPr>
          <w:szCs w:val="22"/>
          <w:lang w:val="ru-RU"/>
        </w:rPr>
        <w:t>объем его взносов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учрежденный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22965">
        <w:rPr>
          <w:szCs w:val="22"/>
          <w:lang w:val="ru-RU"/>
        </w:rPr>
        <w:t xml:space="preserve"> 2015</w:t>
      </w:r>
      <w:r w:rsidR="00F724B6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Pr="00F2296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Китайский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</w:t>
      </w:r>
      <w:r w:rsidRPr="00F22965">
        <w:rPr>
          <w:szCs w:val="22"/>
          <w:lang w:val="ru-RU"/>
        </w:rPr>
        <w:t xml:space="preserve"> </w:t>
      </w:r>
      <w:r w:rsidR="00F724B6">
        <w:rPr>
          <w:szCs w:val="22"/>
          <w:lang w:val="ru-RU"/>
        </w:rPr>
        <w:t>стабильно</w:t>
      </w:r>
      <w:r w:rsidRPr="00F22965">
        <w:rPr>
          <w:szCs w:val="22"/>
          <w:lang w:val="ru-RU"/>
        </w:rPr>
        <w:t xml:space="preserve"> </w:t>
      </w:r>
      <w:r w:rsidR="00F724B6">
        <w:rPr>
          <w:szCs w:val="22"/>
          <w:lang w:val="ru-RU"/>
        </w:rPr>
        <w:t>расте</w:t>
      </w:r>
      <w:r>
        <w:rPr>
          <w:szCs w:val="22"/>
          <w:lang w:val="ru-RU"/>
        </w:rPr>
        <w:t>т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что </w:t>
      </w:r>
      <w:r w:rsidR="009937DD">
        <w:rPr>
          <w:szCs w:val="22"/>
          <w:lang w:val="ru-RU"/>
        </w:rPr>
        <w:t>в будущем можно было бы включить в программу работы проекты по обучению экспертов</w:t>
      </w:r>
      <w:r>
        <w:rPr>
          <w:szCs w:val="22"/>
          <w:lang w:val="ru-RU"/>
        </w:rPr>
        <w:t xml:space="preserve">. </w:t>
      </w:r>
      <w:r w:rsidRPr="00F22965">
        <w:rPr>
          <w:szCs w:val="22"/>
          <w:lang w:val="ru-RU"/>
        </w:rPr>
        <w:t xml:space="preserve"> </w:t>
      </w:r>
    </w:p>
    <w:p w:rsidR="000356FE" w:rsidRPr="0075050F" w:rsidRDefault="0075050F" w:rsidP="009B7BB6">
      <w:pPr>
        <w:pStyle w:val="ONUME"/>
        <w:rPr>
          <w:szCs w:val="22"/>
          <w:lang w:val="ru-RU" w:eastAsia="en-US"/>
        </w:rPr>
      </w:pPr>
      <w:r>
        <w:rPr>
          <w:szCs w:val="22"/>
          <w:lang w:val="ru-RU"/>
        </w:rPr>
        <w:t>Япония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пояснила</w:t>
      </w:r>
      <w:r w:rsidRPr="0075050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</w:t>
      </w:r>
      <w:r w:rsidR="009937DD">
        <w:rPr>
          <w:szCs w:val="22"/>
          <w:lang w:val="ru-RU"/>
        </w:rPr>
        <w:t>е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</w:t>
      </w:r>
      <w:r w:rsidR="009937DD">
        <w:rPr>
          <w:szCs w:val="22"/>
          <w:lang w:val="ru-RU"/>
        </w:rPr>
        <w:t>ы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учрежденного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5050F">
        <w:rPr>
          <w:szCs w:val="22"/>
          <w:lang w:val="ru-RU"/>
        </w:rPr>
        <w:t xml:space="preserve"> 1987</w:t>
      </w:r>
      <w:r w:rsidR="009937DD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Pr="0075050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Японского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целевого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всегда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включал</w:t>
      </w:r>
      <w:r w:rsidR="009937DD">
        <w:rPr>
          <w:szCs w:val="22"/>
          <w:lang w:val="ru-RU"/>
        </w:rPr>
        <w:t>и</w:t>
      </w:r>
      <w:r w:rsidRPr="0075050F">
        <w:rPr>
          <w:szCs w:val="22"/>
          <w:lang w:val="ru-RU"/>
        </w:rPr>
        <w:t xml:space="preserve"> </w:t>
      </w:r>
      <w:r w:rsidR="009937DD">
        <w:rPr>
          <w:szCs w:val="22"/>
          <w:lang w:val="ru-RU"/>
        </w:rPr>
        <w:t>учебные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75050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5050F">
        <w:rPr>
          <w:szCs w:val="22"/>
          <w:lang w:val="ru-RU"/>
        </w:rPr>
        <w:t xml:space="preserve"> </w:t>
      </w:r>
      <w:r w:rsidR="009937DD">
        <w:rPr>
          <w:szCs w:val="22"/>
          <w:lang w:val="ru-RU"/>
        </w:rPr>
        <w:t>обоих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обследований</w:t>
      </w:r>
      <w:r w:rsidRPr="0075050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подчеркнула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75050F">
        <w:rPr>
          <w:szCs w:val="22"/>
          <w:lang w:val="ru-RU"/>
        </w:rPr>
        <w:t xml:space="preserve"> </w:t>
      </w:r>
      <w:r w:rsidR="009937DD">
        <w:rPr>
          <w:szCs w:val="22"/>
          <w:lang w:val="ru-RU"/>
        </w:rPr>
        <w:t>готовность адаптировать совместно с Международным бюро будущие рабочие планы в интересах</w:t>
      </w:r>
      <w:r>
        <w:rPr>
          <w:szCs w:val="22"/>
          <w:lang w:val="ru-RU"/>
        </w:rPr>
        <w:t xml:space="preserve"> обеспечения эффективного использования </w:t>
      </w:r>
      <w:r w:rsidR="009937DD">
        <w:rPr>
          <w:szCs w:val="22"/>
          <w:lang w:val="ru-RU"/>
        </w:rPr>
        <w:t xml:space="preserve">средств </w:t>
      </w:r>
      <w:r>
        <w:rPr>
          <w:szCs w:val="22"/>
          <w:lang w:val="ru-RU"/>
        </w:rPr>
        <w:t>целевого фонда</w:t>
      </w:r>
      <w:r w:rsidR="00E927DC" w:rsidRPr="0075050F">
        <w:rPr>
          <w:szCs w:val="22"/>
          <w:lang w:val="ru-RU"/>
        </w:rPr>
        <w:t>.</w:t>
      </w:r>
    </w:p>
    <w:p w:rsidR="000356FE" w:rsidRPr="00E42D0F" w:rsidRDefault="0075050F" w:rsidP="009B7BB6">
      <w:pPr>
        <w:pStyle w:val="ONUME"/>
        <w:rPr>
          <w:szCs w:val="22"/>
          <w:lang w:val="ru-RU" w:eastAsia="en-US"/>
        </w:rPr>
      </w:pPr>
      <w:bookmarkStart w:id="9" w:name="_Ref477507312"/>
      <w:r>
        <w:rPr>
          <w:szCs w:val="22"/>
          <w:lang w:val="ru-RU"/>
        </w:rPr>
        <w:t>Республика Корея пояснила, что рабочи</w:t>
      </w:r>
      <w:r w:rsidR="009937DD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план</w:t>
      </w:r>
      <w:r w:rsidR="009937DD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="009937DD">
        <w:rPr>
          <w:szCs w:val="22"/>
          <w:lang w:val="ru-RU"/>
        </w:rPr>
        <w:t>действующего целевого фонда</w:t>
      </w:r>
      <w:r>
        <w:rPr>
          <w:szCs w:val="22"/>
          <w:lang w:val="ru-RU"/>
        </w:rPr>
        <w:t xml:space="preserve"> включа</w:t>
      </w:r>
      <w:r w:rsidR="009937DD">
        <w:rPr>
          <w:szCs w:val="22"/>
          <w:lang w:val="ru-RU"/>
        </w:rPr>
        <w:t>ю</w:t>
      </w:r>
      <w:r>
        <w:rPr>
          <w:szCs w:val="22"/>
          <w:lang w:val="ru-RU"/>
        </w:rPr>
        <w:t xml:space="preserve">т </w:t>
      </w:r>
      <w:r w:rsidR="009937DD">
        <w:rPr>
          <w:szCs w:val="22"/>
          <w:lang w:val="ru-RU"/>
        </w:rPr>
        <w:t xml:space="preserve">мероприятия по </w:t>
      </w:r>
      <w:r>
        <w:rPr>
          <w:szCs w:val="22"/>
          <w:lang w:val="ru-RU"/>
        </w:rPr>
        <w:t>обучени</w:t>
      </w:r>
      <w:r w:rsidR="009937DD">
        <w:rPr>
          <w:szCs w:val="22"/>
          <w:lang w:val="ru-RU"/>
        </w:rPr>
        <w:t>ю</w:t>
      </w:r>
      <w:r>
        <w:rPr>
          <w:szCs w:val="22"/>
          <w:lang w:val="ru-RU"/>
        </w:rPr>
        <w:t xml:space="preserve"> экспертов, но </w:t>
      </w:r>
      <w:r w:rsidR="009937DD">
        <w:rPr>
          <w:szCs w:val="22"/>
          <w:lang w:val="ru-RU"/>
        </w:rPr>
        <w:t>в</w:t>
      </w:r>
      <w:r>
        <w:rPr>
          <w:szCs w:val="22"/>
          <w:lang w:val="ru-RU"/>
        </w:rPr>
        <w:t xml:space="preserve"> настоящий момент </w:t>
      </w:r>
      <w:r w:rsidR="00DB5426">
        <w:rPr>
          <w:szCs w:val="22"/>
          <w:lang w:val="ru-RU"/>
        </w:rPr>
        <w:t>расширение</w:t>
      </w:r>
      <w:r>
        <w:rPr>
          <w:szCs w:val="22"/>
          <w:lang w:val="ru-RU"/>
        </w:rPr>
        <w:t xml:space="preserve"> </w:t>
      </w:r>
      <w:r w:rsidR="0011053C">
        <w:rPr>
          <w:szCs w:val="22"/>
          <w:lang w:val="ru-RU"/>
        </w:rPr>
        <w:t>согласованных обязательств</w:t>
      </w:r>
      <w:r w:rsidR="00DB5426">
        <w:rPr>
          <w:szCs w:val="22"/>
          <w:lang w:val="ru-RU"/>
        </w:rPr>
        <w:t xml:space="preserve"> не планируется</w:t>
      </w:r>
      <w:r>
        <w:rPr>
          <w:szCs w:val="22"/>
          <w:lang w:val="ru-RU"/>
        </w:rPr>
        <w:t xml:space="preserve">. </w:t>
      </w:r>
      <w:bookmarkEnd w:id="9"/>
    </w:p>
    <w:p w:rsidR="00156436" w:rsidRPr="0075050F" w:rsidRDefault="0075050F" w:rsidP="00156436">
      <w:pPr>
        <w:pStyle w:val="Heading1"/>
      </w:pPr>
      <w:r>
        <w:rPr>
          <w:lang w:val="ru-RU"/>
        </w:rPr>
        <w:t>обследование</w:t>
      </w:r>
      <w:r w:rsidRPr="0075050F">
        <w:t xml:space="preserve"> </w:t>
      </w:r>
      <w:r w:rsidR="00156436">
        <w:t>2017</w:t>
      </w:r>
      <w:r w:rsidR="0011053C">
        <w:rPr>
          <w:lang w:val="ru-RU"/>
        </w:rPr>
        <w:t> </w:t>
      </w:r>
      <w:r>
        <w:rPr>
          <w:lang w:val="ru-RU"/>
        </w:rPr>
        <w:t>г</w:t>
      </w:r>
      <w:r w:rsidRPr="0075050F">
        <w:t>.</w:t>
      </w:r>
      <w:r w:rsidR="00156436">
        <w:t xml:space="preserve"> </w:t>
      </w:r>
    </w:p>
    <w:p w:rsidR="00156436" w:rsidRPr="008A06D7" w:rsidRDefault="0011053C" w:rsidP="009B7BB6">
      <w:pPr>
        <w:pStyle w:val="ONUME"/>
        <w:rPr>
          <w:szCs w:val="22"/>
          <w:lang w:val="ru-RU" w:eastAsia="en-US"/>
        </w:rPr>
      </w:pPr>
      <w:r>
        <w:rPr>
          <w:szCs w:val="22"/>
          <w:lang w:val="ru-RU"/>
        </w:rPr>
        <w:t>С учетом принятого решения о том, что</w:t>
      </w:r>
      <w:r w:rsidR="0075050F" w:rsidRPr="008A06D7">
        <w:rPr>
          <w:szCs w:val="22"/>
          <w:lang w:val="ru-RU"/>
        </w:rPr>
        <w:t xml:space="preserve"> </w:t>
      </w:r>
      <w:r>
        <w:rPr>
          <w:lang w:val="ru-RU"/>
        </w:rPr>
        <w:t>Международное</w:t>
      </w:r>
      <w:r w:rsidRPr="00454BE2">
        <w:rPr>
          <w:lang w:val="ru-RU"/>
        </w:rPr>
        <w:t xml:space="preserve"> </w:t>
      </w:r>
      <w:r>
        <w:rPr>
          <w:lang w:val="ru-RU"/>
        </w:rPr>
        <w:t>бюро</w:t>
      </w:r>
      <w:r w:rsidRPr="00454BE2">
        <w:rPr>
          <w:lang w:val="ru-RU"/>
        </w:rPr>
        <w:t xml:space="preserve"> </w:t>
      </w:r>
      <w:r>
        <w:rPr>
          <w:lang w:val="ru-RU"/>
        </w:rPr>
        <w:t>предложит</w:t>
      </w:r>
      <w:r w:rsidRPr="00454BE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54BE2">
        <w:rPr>
          <w:lang w:val="ru-RU"/>
        </w:rPr>
        <w:t xml:space="preserve"> </w:t>
      </w:r>
      <w:r>
        <w:rPr>
          <w:lang w:val="ru-RU"/>
        </w:rPr>
        <w:t>ежегодно</w:t>
      </w:r>
      <w:r w:rsidRPr="00454BE2">
        <w:rPr>
          <w:lang w:val="ru-RU"/>
        </w:rPr>
        <w:t xml:space="preserve"> </w:t>
      </w:r>
      <w:r>
        <w:rPr>
          <w:lang w:val="ru-RU"/>
        </w:rPr>
        <w:t>доводить до его сведения информацию о любых организованных или пройденных учебных мероприятиях</w:t>
      </w:r>
      <w:r w:rsidR="0075050F" w:rsidRPr="008A06D7">
        <w:rPr>
          <w:szCs w:val="22"/>
          <w:lang w:val="ru-RU"/>
        </w:rPr>
        <w:t xml:space="preserve">, </w:t>
      </w:r>
      <w:r w:rsidR="008A06D7">
        <w:rPr>
          <w:szCs w:val="22"/>
          <w:lang w:val="ru-RU"/>
        </w:rPr>
        <w:t>в</w:t>
      </w:r>
      <w:r w:rsidR="008A06D7" w:rsidRPr="008A06D7">
        <w:rPr>
          <w:szCs w:val="22"/>
          <w:lang w:val="ru-RU"/>
        </w:rPr>
        <w:t xml:space="preserve"> 2017</w:t>
      </w:r>
      <w:r>
        <w:rPr>
          <w:szCs w:val="22"/>
          <w:lang w:val="ru-RU"/>
        </w:rPr>
        <w:t> </w:t>
      </w:r>
      <w:r w:rsidR="008A06D7">
        <w:rPr>
          <w:szCs w:val="22"/>
          <w:lang w:val="ru-RU"/>
        </w:rPr>
        <w:t>г</w:t>
      </w:r>
      <w:r w:rsidR="008A06D7" w:rsidRPr="008A06D7">
        <w:rPr>
          <w:szCs w:val="22"/>
          <w:lang w:val="ru-RU"/>
        </w:rPr>
        <w:t xml:space="preserve">. </w:t>
      </w:r>
      <w:r w:rsidR="00DB5426">
        <w:rPr>
          <w:szCs w:val="22"/>
          <w:lang w:val="ru-RU"/>
        </w:rPr>
        <w:t>б</w:t>
      </w:r>
      <w:r w:rsidR="008A06D7">
        <w:rPr>
          <w:szCs w:val="22"/>
          <w:lang w:val="ru-RU"/>
        </w:rPr>
        <w:t>удет</w:t>
      </w:r>
      <w:r>
        <w:rPr>
          <w:szCs w:val="22"/>
          <w:lang w:val="ru-RU"/>
        </w:rPr>
        <w:t xml:space="preserve"> вновь</w:t>
      </w:r>
      <w:r w:rsidR="008A06D7"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организовано</w:t>
      </w:r>
      <w:r w:rsidR="008A06D7" w:rsidRPr="008A06D7">
        <w:rPr>
          <w:szCs w:val="22"/>
          <w:lang w:val="ru-RU"/>
        </w:rPr>
        <w:t xml:space="preserve"> </w:t>
      </w:r>
      <w:r w:rsidR="008A06D7">
        <w:rPr>
          <w:szCs w:val="22"/>
          <w:lang w:val="ru-RU"/>
        </w:rPr>
        <w:t>обследование</w:t>
      </w:r>
      <w:r w:rsidR="00D6382C">
        <w:rPr>
          <w:szCs w:val="22"/>
          <w:lang w:val="ru-RU"/>
        </w:rPr>
        <w:t>,</w:t>
      </w:r>
      <w:r w:rsidR="008A06D7" w:rsidRPr="008A06D7">
        <w:rPr>
          <w:szCs w:val="22"/>
          <w:lang w:val="ru-RU"/>
        </w:rPr>
        <w:t xml:space="preserve"> </w:t>
      </w:r>
      <w:r w:rsidR="008A06D7">
        <w:rPr>
          <w:szCs w:val="22"/>
          <w:lang w:val="ru-RU"/>
        </w:rPr>
        <w:t>аналогичное</w:t>
      </w:r>
      <w:r w:rsidR="008A06D7" w:rsidRPr="008A06D7">
        <w:rPr>
          <w:szCs w:val="22"/>
          <w:lang w:val="ru-RU"/>
        </w:rPr>
        <w:t xml:space="preserve"> </w:t>
      </w:r>
      <w:r w:rsidR="008D5F37">
        <w:rPr>
          <w:szCs w:val="22"/>
          <w:lang w:val="ru-RU"/>
        </w:rPr>
        <w:t>предыдущему, которому посвящено</w:t>
      </w:r>
      <w:r w:rsidR="008A06D7" w:rsidRPr="008A06D7">
        <w:rPr>
          <w:szCs w:val="22"/>
          <w:lang w:val="ru-RU"/>
        </w:rPr>
        <w:t xml:space="preserve"> </w:t>
      </w:r>
      <w:r w:rsidR="002B5E0A">
        <w:rPr>
          <w:szCs w:val="22"/>
          <w:lang w:val="ru-RU"/>
        </w:rPr>
        <w:t>циркулярно</w:t>
      </w:r>
      <w:r w:rsidR="008D5F37">
        <w:rPr>
          <w:szCs w:val="22"/>
          <w:lang w:val="ru-RU"/>
        </w:rPr>
        <w:t>е</w:t>
      </w:r>
      <w:r w:rsidR="008A06D7" w:rsidRPr="008A06D7">
        <w:rPr>
          <w:szCs w:val="22"/>
          <w:lang w:val="ru-RU"/>
        </w:rPr>
        <w:t xml:space="preserve"> </w:t>
      </w:r>
      <w:r w:rsidR="002B5E0A">
        <w:rPr>
          <w:szCs w:val="22"/>
          <w:lang w:val="ru-RU"/>
        </w:rPr>
        <w:t>письм</w:t>
      </w:r>
      <w:r w:rsidR="008D5F37">
        <w:rPr>
          <w:szCs w:val="22"/>
          <w:lang w:val="ru-RU"/>
        </w:rPr>
        <w:t>о</w:t>
      </w:r>
      <w:r w:rsidR="008A06D7" w:rsidRPr="008A06D7">
        <w:rPr>
          <w:szCs w:val="22"/>
          <w:lang w:val="ru-RU"/>
        </w:rPr>
        <w:t xml:space="preserve"> </w:t>
      </w:r>
      <w:r w:rsidR="008A06D7">
        <w:t>C</w:t>
      </w:r>
      <w:r w:rsidR="008A06D7" w:rsidRPr="008A06D7">
        <w:rPr>
          <w:lang w:val="ru-RU"/>
        </w:rPr>
        <w:t>.</w:t>
      </w:r>
      <w:r w:rsidR="008D5F37">
        <w:rPr>
          <w:lang w:val="ru-RU"/>
        </w:rPr>
        <w:t> </w:t>
      </w:r>
      <w:r w:rsidR="008A06D7">
        <w:t>PCT </w:t>
      </w:r>
      <w:r w:rsidR="008A06D7" w:rsidRPr="008A06D7">
        <w:rPr>
          <w:lang w:val="ru-RU"/>
        </w:rPr>
        <w:t>1497</w:t>
      </w:r>
      <w:r w:rsidR="00156436" w:rsidRPr="008A06D7">
        <w:rPr>
          <w:lang w:val="ru-RU"/>
        </w:rPr>
        <w:t xml:space="preserve">.  </w:t>
      </w:r>
      <w:r w:rsidR="008A06D7">
        <w:rPr>
          <w:lang w:val="ru-RU"/>
        </w:rPr>
        <w:t>Международное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бюро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представит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Рабочей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группе</w:t>
      </w:r>
      <w:r w:rsidR="008A06D7" w:rsidRPr="008A06D7">
        <w:rPr>
          <w:lang w:val="ru-RU"/>
        </w:rPr>
        <w:t xml:space="preserve"> </w:t>
      </w:r>
      <w:r w:rsidR="002B5E0A">
        <w:rPr>
          <w:lang w:val="ru-RU"/>
        </w:rPr>
        <w:t>информацию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о</w:t>
      </w:r>
      <w:r w:rsidR="00DB5426">
        <w:rPr>
          <w:lang w:val="ru-RU"/>
        </w:rPr>
        <w:t>б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ответах</w:t>
      </w:r>
      <w:r w:rsidR="00DB5426">
        <w:rPr>
          <w:lang w:val="ru-RU"/>
        </w:rPr>
        <w:t>, полученных</w:t>
      </w:r>
      <w:r w:rsidR="00DB5426" w:rsidRPr="008A06D7">
        <w:rPr>
          <w:lang w:val="ru-RU"/>
        </w:rPr>
        <w:t xml:space="preserve"> </w:t>
      </w:r>
      <w:r w:rsidR="00DB5426">
        <w:rPr>
          <w:lang w:val="ru-RU"/>
        </w:rPr>
        <w:t>в</w:t>
      </w:r>
      <w:r w:rsidR="00DB5426" w:rsidRPr="008A06D7">
        <w:rPr>
          <w:lang w:val="ru-RU"/>
        </w:rPr>
        <w:t xml:space="preserve"> </w:t>
      </w:r>
      <w:r w:rsidR="00DB5426">
        <w:rPr>
          <w:lang w:val="ru-RU"/>
        </w:rPr>
        <w:t>рамках</w:t>
      </w:r>
      <w:r w:rsidR="00DB5426" w:rsidRPr="008A06D7">
        <w:rPr>
          <w:lang w:val="ru-RU"/>
        </w:rPr>
        <w:t xml:space="preserve"> </w:t>
      </w:r>
      <w:r w:rsidR="00DB5426">
        <w:rPr>
          <w:lang w:val="ru-RU"/>
        </w:rPr>
        <w:t>обследования</w:t>
      </w:r>
      <w:r w:rsidR="00DB5426" w:rsidRPr="008A06D7">
        <w:rPr>
          <w:lang w:val="ru-RU"/>
        </w:rPr>
        <w:t xml:space="preserve"> 2017</w:t>
      </w:r>
      <w:r w:rsidR="002B5E0A">
        <w:rPr>
          <w:lang w:val="ru-RU"/>
        </w:rPr>
        <w:t> </w:t>
      </w:r>
      <w:r w:rsidR="00DB5426">
        <w:rPr>
          <w:lang w:val="ru-RU"/>
        </w:rPr>
        <w:t>г.,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на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ее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сессии</w:t>
      </w:r>
      <w:r w:rsidR="008A06D7" w:rsidRPr="008A06D7">
        <w:rPr>
          <w:lang w:val="ru-RU"/>
        </w:rPr>
        <w:t xml:space="preserve"> </w:t>
      </w:r>
      <w:r w:rsidR="008A06D7">
        <w:rPr>
          <w:lang w:val="ru-RU"/>
        </w:rPr>
        <w:t>в</w:t>
      </w:r>
      <w:r w:rsidR="008A06D7" w:rsidRPr="008A06D7">
        <w:rPr>
          <w:lang w:val="ru-RU"/>
        </w:rPr>
        <w:t xml:space="preserve"> 2018</w:t>
      </w:r>
      <w:r w:rsidR="002B5E0A">
        <w:rPr>
          <w:lang w:val="ru-RU"/>
        </w:rPr>
        <w:t> </w:t>
      </w:r>
      <w:r w:rsidR="008A06D7">
        <w:rPr>
          <w:lang w:val="ru-RU"/>
        </w:rPr>
        <w:t>г</w:t>
      </w:r>
      <w:r w:rsidR="00156436" w:rsidRPr="008A06D7">
        <w:rPr>
          <w:lang w:val="ru-RU"/>
        </w:rPr>
        <w:t>.</w:t>
      </w:r>
    </w:p>
    <w:p w:rsidR="006A37E7" w:rsidRPr="008A06D7" w:rsidRDefault="008A06D7" w:rsidP="006A37E7">
      <w:pPr>
        <w:pStyle w:val="ONUME"/>
        <w:keepLines/>
        <w:ind w:left="5530"/>
        <w:rPr>
          <w:i/>
          <w:lang w:val="ru-RU"/>
        </w:rPr>
      </w:pPr>
      <w:r>
        <w:rPr>
          <w:i/>
          <w:lang w:val="ru-RU"/>
        </w:rPr>
        <w:t xml:space="preserve">Рабочей группе предлагается принять </w:t>
      </w:r>
      <w:r w:rsidR="002B5E0A">
        <w:rPr>
          <w:i/>
          <w:lang w:val="ru-RU"/>
        </w:rPr>
        <w:t>к сведению</w:t>
      </w:r>
      <w:r>
        <w:rPr>
          <w:i/>
          <w:lang w:val="ru-RU"/>
        </w:rPr>
        <w:t xml:space="preserve"> содержание настоящего документа</w:t>
      </w:r>
      <w:r w:rsidR="001C6378" w:rsidRPr="008A06D7">
        <w:rPr>
          <w:i/>
          <w:lang w:val="ru-RU"/>
        </w:rPr>
        <w:t>.</w:t>
      </w:r>
      <w:r w:rsidR="001C6378" w:rsidRPr="008A06D7" w:rsidDel="001C6378">
        <w:rPr>
          <w:i/>
          <w:lang w:val="ru-RU"/>
        </w:rPr>
        <w:t xml:space="preserve"> </w:t>
      </w:r>
      <w:r w:rsidR="0044507A" w:rsidRPr="008A06D7">
        <w:rPr>
          <w:i/>
          <w:lang w:val="ru-RU"/>
        </w:rPr>
        <w:br/>
      </w:r>
    </w:p>
    <w:p w:rsidR="008047B6" w:rsidRPr="00DB5426" w:rsidRDefault="006A37E7" w:rsidP="00DB76C8">
      <w:pPr>
        <w:pStyle w:val="Endofdocument-Annex"/>
        <w:rPr>
          <w:lang w:val="ru-RU"/>
        </w:rPr>
      </w:pPr>
      <w:r w:rsidRPr="00DB5426">
        <w:rPr>
          <w:lang w:val="ru-RU"/>
        </w:rPr>
        <w:t>[</w:t>
      </w:r>
      <w:r w:rsidR="008A06D7">
        <w:rPr>
          <w:lang w:val="ru-RU"/>
        </w:rPr>
        <w:t>Конец документа</w:t>
      </w:r>
      <w:r w:rsidR="001C6378" w:rsidRPr="00DB5426">
        <w:rPr>
          <w:lang w:val="ru-RU"/>
        </w:rPr>
        <w:t>]</w:t>
      </w:r>
    </w:p>
    <w:sectPr w:rsidR="008047B6" w:rsidRPr="00DB5426" w:rsidSect="009B7BB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07" w:rsidRDefault="00B60C07">
      <w:r>
        <w:separator/>
      </w:r>
    </w:p>
  </w:endnote>
  <w:endnote w:type="continuationSeparator" w:id="0">
    <w:p w:rsidR="00B60C07" w:rsidRDefault="00B60C07" w:rsidP="003B38C1">
      <w:r>
        <w:separator/>
      </w:r>
    </w:p>
    <w:p w:rsidR="00B60C07" w:rsidRPr="003B38C1" w:rsidRDefault="00B60C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0C07" w:rsidRPr="003B38C1" w:rsidRDefault="00B60C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07" w:rsidRDefault="00B60C07">
      <w:r>
        <w:separator/>
      </w:r>
    </w:p>
  </w:footnote>
  <w:footnote w:type="continuationSeparator" w:id="0">
    <w:p w:rsidR="00B60C07" w:rsidRDefault="00B60C07" w:rsidP="008B60B2">
      <w:r>
        <w:separator/>
      </w:r>
    </w:p>
    <w:p w:rsidR="00B60C07" w:rsidRPr="00ED77FB" w:rsidRDefault="00B60C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0C07" w:rsidRPr="00ED77FB" w:rsidRDefault="00B60C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E4" w:rsidRDefault="004876E4" w:rsidP="00477D6B">
    <w:pPr>
      <w:jc w:val="right"/>
    </w:pPr>
    <w:bookmarkStart w:id="10" w:name="Code2"/>
    <w:bookmarkEnd w:id="10"/>
    <w:r>
      <w:t>PCT/WG/10/7</w:t>
    </w:r>
  </w:p>
  <w:p w:rsidR="004876E4" w:rsidRDefault="004876E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D7AA6">
      <w:rPr>
        <w:noProof/>
      </w:rPr>
      <w:t>6</w:t>
    </w:r>
    <w:r>
      <w:fldChar w:fldCharType="end"/>
    </w:r>
  </w:p>
  <w:p w:rsidR="004876E4" w:rsidRDefault="004876E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2007"/>
        </w:tabs>
        <w:ind w:left="14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4224416"/>
    <w:multiLevelType w:val="hybridMultilevel"/>
    <w:tmpl w:val="71369C08"/>
    <w:lvl w:ilvl="0" w:tplc="1624A8CE">
      <w:start w:val="15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B6"/>
    <w:rsid w:val="00004E97"/>
    <w:rsid w:val="00005874"/>
    <w:rsid w:val="000117C3"/>
    <w:rsid w:val="000276D2"/>
    <w:rsid w:val="000356FE"/>
    <w:rsid w:val="0003679C"/>
    <w:rsid w:val="00043CAA"/>
    <w:rsid w:val="00066F4E"/>
    <w:rsid w:val="00067C0A"/>
    <w:rsid w:val="00075432"/>
    <w:rsid w:val="00085CD4"/>
    <w:rsid w:val="0008611B"/>
    <w:rsid w:val="00095C83"/>
    <w:rsid w:val="000968ED"/>
    <w:rsid w:val="00096AD4"/>
    <w:rsid w:val="000A0776"/>
    <w:rsid w:val="000A1411"/>
    <w:rsid w:val="000A23ED"/>
    <w:rsid w:val="000A6474"/>
    <w:rsid w:val="000A797A"/>
    <w:rsid w:val="000B6B51"/>
    <w:rsid w:val="000C0DB4"/>
    <w:rsid w:val="000C1594"/>
    <w:rsid w:val="000C27F1"/>
    <w:rsid w:val="000D0BE8"/>
    <w:rsid w:val="000D5BA2"/>
    <w:rsid w:val="000D7AA6"/>
    <w:rsid w:val="000E17E3"/>
    <w:rsid w:val="000E6ECF"/>
    <w:rsid w:val="000F41F0"/>
    <w:rsid w:val="000F5026"/>
    <w:rsid w:val="000F5E56"/>
    <w:rsid w:val="0010746E"/>
    <w:rsid w:val="0011053C"/>
    <w:rsid w:val="001362EE"/>
    <w:rsid w:val="00156436"/>
    <w:rsid w:val="0017368D"/>
    <w:rsid w:val="001832A6"/>
    <w:rsid w:val="0019160F"/>
    <w:rsid w:val="001A7F3F"/>
    <w:rsid w:val="001B3666"/>
    <w:rsid w:val="001B5C7E"/>
    <w:rsid w:val="001C6378"/>
    <w:rsid w:val="00207D71"/>
    <w:rsid w:val="00217BBD"/>
    <w:rsid w:val="00225C25"/>
    <w:rsid w:val="00232732"/>
    <w:rsid w:val="00237D0F"/>
    <w:rsid w:val="002510D3"/>
    <w:rsid w:val="002568E6"/>
    <w:rsid w:val="002634C4"/>
    <w:rsid w:val="002700B1"/>
    <w:rsid w:val="0027364D"/>
    <w:rsid w:val="00276471"/>
    <w:rsid w:val="00280587"/>
    <w:rsid w:val="00286500"/>
    <w:rsid w:val="002928D3"/>
    <w:rsid w:val="002973C4"/>
    <w:rsid w:val="002A1977"/>
    <w:rsid w:val="002A1A23"/>
    <w:rsid w:val="002B114C"/>
    <w:rsid w:val="002B37C3"/>
    <w:rsid w:val="002B5774"/>
    <w:rsid w:val="002B5E0A"/>
    <w:rsid w:val="002C1304"/>
    <w:rsid w:val="002C1E5B"/>
    <w:rsid w:val="002C67EE"/>
    <w:rsid w:val="002D7D28"/>
    <w:rsid w:val="002F1FE6"/>
    <w:rsid w:val="002F4E68"/>
    <w:rsid w:val="00305E35"/>
    <w:rsid w:val="00312E50"/>
    <w:rsid w:val="00312F7F"/>
    <w:rsid w:val="00322AAA"/>
    <w:rsid w:val="00336D40"/>
    <w:rsid w:val="00344E2D"/>
    <w:rsid w:val="00357D7A"/>
    <w:rsid w:val="00361450"/>
    <w:rsid w:val="003673CF"/>
    <w:rsid w:val="003760BD"/>
    <w:rsid w:val="003845C1"/>
    <w:rsid w:val="0039105F"/>
    <w:rsid w:val="00393C63"/>
    <w:rsid w:val="003A6F89"/>
    <w:rsid w:val="003B0ECA"/>
    <w:rsid w:val="003B2EFF"/>
    <w:rsid w:val="003B318C"/>
    <w:rsid w:val="003B38C1"/>
    <w:rsid w:val="003C2D7B"/>
    <w:rsid w:val="003C455C"/>
    <w:rsid w:val="003C70A7"/>
    <w:rsid w:val="003E6266"/>
    <w:rsid w:val="003F7257"/>
    <w:rsid w:val="00406996"/>
    <w:rsid w:val="00423E3E"/>
    <w:rsid w:val="00426843"/>
    <w:rsid w:val="00427AF4"/>
    <w:rsid w:val="00430675"/>
    <w:rsid w:val="00436794"/>
    <w:rsid w:val="00444A84"/>
    <w:rsid w:val="0044507A"/>
    <w:rsid w:val="004647DA"/>
    <w:rsid w:val="00464FDB"/>
    <w:rsid w:val="00474062"/>
    <w:rsid w:val="00477D6B"/>
    <w:rsid w:val="00484287"/>
    <w:rsid w:val="004876E4"/>
    <w:rsid w:val="00487EAF"/>
    <w:rsid w:val="00493028"/>
    <w:rsid w:val="004A1E5C"/>
    <w:rsid w:val="004B6617"/>
    <w:rsid w:val="004C6565"/>
    <w:rsid w:val="004D2B39"/>
    <w:rsid w:val="004E746B"/>
    <w:rsid w:val="0050022A"/>
    <w:rsid w:val="005019FF"/>
    <w:rsid w:val="00502BF2"/>
    <w:rsid w:val="00505EE8"/>
    <w:rsid w:val="0053057A"/>
    <w:rsid w:val="005348A1"/>
    <w:rsid w:val="00546EF9"/>
    <w:rsid w:val="00560A29"/>
    <w:rsid w:val="0056146C"/>
    <w:rsid w:val="00566E94"/>
    <w:rsid w:val="0057169B"/>
    <w:rsid w:val="00571F56"/>
    <w:rsid w:val="00575927"/>
    <w:rsid w:val="005801E9"/>
    <w:rsid w:val="00581AC1"/>
    <w:rsid w:val="00581B23"/>
    <w:rsid w:val="00581FDB"/>
    <w:rsid w:val="0059062E"/>
    <w:rsid w:val="005A47AB"/>
    <w:rsid w:val="005A4D77"/>
    <w:rsid w:val="005B0835"/>
    <w:rsid w:val="005B333A"/>
    <w:rsid w:val="005C3D65"/>
    <w:rsid w:val="005C4241"/>
    <w:rsid w:val="005C4E3A"/>
    <w:rsid w:val="005C6649"/>
    <w:rsid w:val="005D1B45"/>
    <w:rsid w:val="005E6ECC"/>
    <w:rsid w:val="005E7F30"/>
    <w:rsid w:val="006009D2"/>
    <w:rsid w:val="006019A8"/>
    <w:rsid w:val="00605827"/>
    <w:rsid w:val="00617E80"/>
    <w:rsid w:val="006321F7"/>
    <w:rsid w:val="00641454"/>
    <w:rsid w:val="0064529F"/>
    <w:rsid w:val="00646050"/>
    <w:rsid w:val="00660FB8"/>
    <w:rsid w:val="0066206F"/>
    <w:rsid w:val="006713CA"/>
    <w:rsid w:val="00676C5C"/>
    <w:rsid w:val="006935EE"/>
    <w:rsid w:val="006A1BDF"/>
    <w:rsid w:val="006A1F57"/>
    <w:rsid w:val="006A37E7"/>
    <w:rsid w:val="006B044E"/>
    <w:rsid w:val="006B6907"/>
    <w:rsid w:val="006D0B14"/>
    <w:rsid w:val="006E1166"/>
    <w:rsid w:val="006E2051"/>
    <w:rsid w:val="006E4B52"/>
    <w:rsid w:val="006F07DF"/>
    <w:rsid w:val="00710ECB"/>
    <w:rsid w:val="00724AD2"/>
    <w:rsid w:val="0073463C"/>
    <w:rsid w:val="0073745F"/>
    <w:rsid w:val="0075050F"/>
    <w:rsid w:val="007510B7"/>
    <w:rsid w:val="00786665"/>
    <w:rsid w:val="00787FDC"/>
    <w:rsid w:val="007A38B2"/>
    <w:rsid w:val="007A3B12"/>
    <w:rsid w:val="007A4499"/>
    <w:rsid w:val="007D1613"/>
    <w:rsid w:val="007E4D39"/>
    <w:rsid w:val="007E6791"/>
    <w:rsid w:val="008047B6"/>
    <w:rsid w:val="0081165F"/>
    <w:rsid w:val="008119D5"/>
    <w:rsid w:val="00820038"/>
    <w:rsid w:val="00825AA5"/>
    <w:rsid w:val="008354B8"/>
    <w:rsid w:val="00835B2E"/>
    <w:rsid w:val="00845E87"/>
    <w:rsid w:val="00852ABD"/>
    <w:rsid w:val="00874236"/>
    <w:rsid w:val="00891739"/>
    <w:rsid w:val="008A03F7"/>
    <w:rsid w:val="008A06D7"/>
    <w:rsid w:val="008A4496"/>
    <w:rsid w:val="008B2CC1"/>
    <w:rsid w:val="008B60B2"/>
    <w:rsid w:val="008B7239"/>
    <w:rsid w:val="008C4B25"/>
    <w:rsid w:val="008D0A69"/>
    <w:rsid w:val="008D0F34"/>
    <w:rsid w:val="008D3A16"/>
    <w:rsid w:val="008D5C78"/>
    <w:rsid w:val="008D5F37"/>
    <w:rsid w:val="008D719E"/>
    <w:rsid w:val="008E275E"/>
    <w:rsid w:val="008E4DE9"/>
    <w:rsid w:val="008E7732"/>
    <w:rsid w:val="0090731E"/>
    <w:rsid w:val="009125BB"/>
    <w:rsid w:val="00916EE2"/>
    <w:rsid w:val="00921EEC"/>
    <w:rsid w:val="0092422E"/>
    <w:rsid w:val="00930370"/>
    <w:rsid w:val="00936D92"/>
    <w:rsid w:val="00947742"/>
    <w:rsid w:val="00956EAB"/>
    <w:rsid w:val="0096028F"/>
    <w:rsid w:val="00966A22"/>
    <w:rsid w:val="0096722F"/>
    <w:rsid w:val="0097034C"/>
    <w:rsid w:val="00975E1F"/>
    <w:rsid w:val="00980843"/>
    <w:rsid w:val="00981628"/>
    <w:rsid w:val="009937DD"/>
    <w:rsid w:val="009A307F"/>
    <w:rsid w:val="009A639F"/>
    <w:rsid w:val="009B7BB6"/>
    <w:rsid w:val="009D467D"/>
    <w:rsid w:val="009E1842"/>
    <w:rsid w:val="009E2791"/>
    <w:rsid w:val="009E3F6F"/>
    <w:rsid w:val="009F462B"/>
    <w:rsid w:val="009F499F"/>
    <w:rsid w:val="00A036A5"/>
    <w:rsid w:val="00A132CA"/>
    <w:rsid w:val="00A24C44"/>
    <w:rsid w:val="00A42DAF"/>
    <w:rsid w:val="00A43225"/>
    <w:rsid w:val="00A45BD8"/>
    <w:rsid w:val="00A50628"/>
    <w:rsid w:val="00A733CA"/>
    <w:rsid w:val="00A869B7"/>
    <w:rsid w:val="00A92D44"/>
    <w:rsid w:val="00AA6128"/>
    <w:rsid w:val="00AB35D3"/>
    <w:rsid w:val="00AB5F78"/>
    <w:rsid w:val="00AC205C"/>
    <w:rsid w:val="00AD46DE"/>
    <w:rsid w:val="00AE160C"/>
    <w:rsid w:val="00AF0A6B"/>
    <w:rsid w:val="00B00E72"/>
    <w:rsid w:val="00B025B8"/>
    <w:rsid w:val="00B05A69"/>
    <w:rsid w:val="00B1346E"/>
    <w:rsid w:val="00B2588F"/>
    <w:rsid w:val="00B60C07"/>
    <w:rsid w:val="00B77494"/>
    <w:rsid w:val="00B835FE"/>
    <w:rsid w:val="00B957DA"/>
    <w:rsid w:val="00B9734B"/>
    <w:rsid w:val="00BA155C"/>
    <w:rsid w:val="00BD3406"/>
    <w:rsid w:val="00BE7CC2"/>
    <w:rsid w:val="00BF24F4"/>
    <w:rsid w:val="00BF3BEE"/>
    <w:rsid w:val="00C11BFE"/>
    <w:rsid w:val="00C1502B"/>
    <w:rsid w:val="00C20611"/>
    <w:rsid w:val="00C31C47"/>
    <w:rsid w:val="00C33654"/>
    <w:rsid w:val="00C4153C"/>
    <w:rsid w:val="00C6567A"/>
    <w:rsid w:val="00C77121"/>
    <w:rsid w:val="00C80DA2"/>
    <w:rsid w:val="00C87EAA"/>
    <w:rsid w:val="00C916A6"/>
    <w:rsid w:val="00CC13DA"/>
    <w:rsid w:val="00CC484B"/>
    <w:rsid w:val="00CC7EE8"/>
    <w:rsid w:val="00CD2AC7"/>
    <w:rsid w:val="00CF1D44"/>
    <w:rsid w:val="00D07E3A"/>
    <w:rsid w:val="00D230FD"/>
    <w:rsid w:val="00D3085F"/>
    <w:rsid w:val="00D45252"/>
    <w:rsid w:val="00D61A0A"/>
    <w:rsid w:val="00D6382C"/>
    <w:rsid w:val="00D64593"/>
    <w:rsid w:val="00D70CED"/>
    <w:rsid w:val="00D71B4D"/>
    <w:rsid w:val="00D81D6C"/>
    <w:rsid w:val="00D84740"/>
    <w:rsid w:val="00D91230"/>
    <w:rsid w:val="00D93D55"/>
    <w:rsid w:val="00DB5426"/>
    <w:rsid w:val="00DB76C8"/>
    <w:rsid w:val="00DC3597"/>
    <w:rsid w:val="00DD161C"/>
    <w:rsid w:val="00DD7041"/>
    <w:rsid w:val="00DE490E"/>
    <w:rsid w:val="00DE5505"/>
    <w:rsid w:val="00DF0BCE"/>
    <w:rsid w:val="00DF454D"/>
    <w:rsid w:val="00E025BA"/>
    <w:rsid w:val="00E029B5"/>
    <w:rsid w:val="00E10FF2"/>
    <w:rsid w:val="00E20C62"/>
    <w:rsid w:val="00E22900"/>
    <w:rsid w:val="00E335FE"/>
    <w:rsid w:val="00E37FBE"/>
    <w:rsid w:val="00E42D0F"/>
    <w:rsid w:val="00E63864"/>
    <w:rsid w:val="00E74E47"/>
    <w:rsid w:val="00E7658E"/>
    <w:rsid w:val="00E8271C"/>
    <w:rsid w:val="00E82AA4"/>
    <w:rsid w:val="00E83381"/>
    <w:rsid w:val="00E84DAF"/>
    <w:rsid w:val="00E927DC"/>
    <w:rsid w:val="00E962B6"/>
    <w:rsid w:val="00E96992"/>
    <w:rsid w:val="00EA13C5"/>
    <w:rsid w:val="00EA2B93"/>
    <w:rsid w:val="00EA744C"/>
    <w:rsid w:val="00EB1781"/>
    <w:rsid w:val="00EB621A"/>
    <w:rsid w:val="00EC4E49"/>
    <w:rsid w:val="00ED1452"/>
    <w:rsid w:val="00ED32EB"/>
    <w:rsid w:val="00ED77FB"/>
    <w:rsid w:val="00EE1072"/>
    <w:rsid w:val="00EE2184"/>
    <w:rsid w:val="00EE45FA"/>
    <w:rsid w:val="00EE6048"/>
    <w:rsid w:val="00EF06DF"/>
    <w:rsid w:val="00F01C0A"/>
    <w:rsid w:val="00F04A2B"/>
    <w:rsid w:val="00F1548D"/>
    <w:rsid w:val="00F22965"/>
    <w:rsid w:val="00F239BB"/>
    <w:rsid w:val="00F27970"/>
    <w:rsid w:val="00F41D3D"/>
    <w:rsid w:val="00F42D3D"/>
    <w:rsid w:val="00F45254"/>
    <w:rsid w:val="00F559A6"/>
    <w:rsid w:val="00F66152"/>
    <w:rsid w:val="00F724B6"/>
    <w:rsid w:val="00F90CD9"/>
    <w:rsid w:val="00FB3827"/>
    <w:rsid w:val="00FC6416"/>
    <w:rsid w:val="00FD0BAD"/>
    <w:rsid w:val="00FD51AD"/>
    <w:rsid w:val="00FE636B"/>
    <w:rsid w:val="00FF1465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20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9B7BB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415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471"/>
    <w:pPr>
      <w:ind w:left="720"/>
      <w:contextualSpacing/>
    </w:pPr>
  </w:style>
  <w:style w:type="character" w:styleId="CommentReference">
    <w:name w:val="annotation reference"/>
    <w:basedOn w:val="DefaultParagraphFont"/>
    <w:rsid w:val="001564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64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64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56436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200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9B7BB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C415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471"/>
    <w:pPr>
      <w:ind w:left="720"/>
      <w:contextualSpacing/>
    </w:pPr>
  </w:style>
  <w:style w:type="character" w:styleId="CommentReference">
    <w:name w:val="annotation reference"/>
    <w:basedOn w:val="DefaultParagraphFont"/>
    <w:rsid w:val="001564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64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64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5643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63A0-57C3-49C3-9E4A-9545B027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6</Pages>
  <Words>2341</Words>
  <Characters>13396</Characters>
  <Application>Microsoft Office Word</Application>
  <DocSecurity>0</DocSecurity>
  <Lines>252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PCT/WG/10/7</vt:lpstr>
    </vt:vector>
  </TitlesOfParts>
  <Company>WIPO</Company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PCT/WG/10/7</dc:title>
  <dc:subject>Training of Examiners</dc:subject>
  <dc:creator>MARLOW Thomas</dc:creator>
  <cp:keywords>examiner training, competecny models, learning managment</cp:keywords>
  <cp:lastModifiedBy>MARLOW Thomas</cp:lastModifiedBy>
  <cp:revision>3</cp:revision>
  <cp:lastPrinted>2017-03-27T08:56:00Z</cp:lastPrinted>
  <dcterms:created xsi:type="dcterms:W3CDTF">2017-03-28T15:13:00Z</dcterms:created>
  <dcterms:modified xsi:type="dcterms:W3CDTF">2017-03-28T15:13:00Z</dcterms:modified>
</cp:coreProperties>
</file>