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6C433" w14:textId="0DFF8678" w:rsidR="008B2CC1" w:rsidRPr="00F043DE" w:rsidRDefault="00233CC9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0B79EF">
        <w:rPr>
          <w:noProof/>
        </w:rPr>
        <w:drawing>
          <wp:inline distT="0" distB="0" distL="0" distR="0" wp14:anchorId="1ED66550" wp14:editId="266105D9">
            <wp:extent cx="3246120" cy="1463040"/>
            <wp:effectExtent l="0" t="0" r="0" b="381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61BB34" w14:textId="6811B3D3"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PCT/CTC/33/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>5</w:t>
      </w:r>
    </w:p>
    <w:p w14:paraId="4157C28F" w14:textId="7E39CF52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ОРИГИНАЛ:</w:t>
      </w:r>
      <w:r w:rsidR="00773CAA"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5ECFCDC6" w14:textId="6DB9E1A1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ДАТА:</w:t>
      </w:r>
      <w:r w:rsidR="00773CAA"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>
        <w:rPr>
          <w:rFonts w:ascii="Arial Black" w:hAnsi="Arial Black"/>
          <w:caps/>
          <w:sz w:val="15"/>
          <w:szCs w:val="15"/>
        </w:rPr>
        <w:t>19 ДЕКАБРЯ 2025 ГОДА</w:t>
      </w:r>
    </w:p>
    <w:bookmarkEnd w:id="2"/>
    <w:p w14:paraId="65161F5C" w14:textId="77777777" w:rsidR="008B2CC1" w:rsidRPr="004B446A" w:rsidRDefault="00761CD8" w:rsidP="004B446A">
      <w:pPr>
        <w:spacing w:after="480"/>
        <w:rPr>
          <w:b/>
          <w:bCs/>
        </w:rPr>
      </w:pPr>
      <w:r>
        <w:rPr>
          <w:b/>
          <w:bCs/>
          <w:sz w:val="28"/>
          <w:szCs w:val="24"/>
        </w:rPr>
        <w:t>Договор о патентной кооперации (PCT)</w:t>
      </w:r>
      <w:r>
        <w:rPr>
          <w:b/>
          <w:bCs/>
          <w:sz w:val="28"/>
          <w:szCs w:val="24"/>
        </w:rPr>
        <w:br/>
        <w:t>Комитет по техническому сотрудничеству</w:t>
      </w:r>
    </w:p>
    <w:p w14:paraId="1CBE04FC" w14:textId="77777777"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Тридцать третья сессия</w:t>
      </w:r>
    </w:p>
    <w:p w14:paraId="40D1F4FD" w14:textId="77777777"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2–6 февраля 2026 года</w:t>
      </w:r>
    </w:p>
    <w:p w14:paraId="51B065A7" w14:textId="4C895550" w:rsidR="008B2CC1" w:rsidRPr="003845C1" w:rsidRDefault="009A31F1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 xml:space="preserve">ПРОДЛЕНИЕ НАЗНАЧЕНИЯ КАНАДСКОГО ВЕДОМСТВА ИНТЕЛЛЕКТУАЛЬНОЙ СОБСТВЕННОСТИ В КАЧЕСТВЕ МЕЖДУНАРОДНОГО ПОИСКОВОГО ОРГАНА И ОРГАНА МЕЖДУНАРОДНОЙ ПРЕДВАРИТЕЛЬНОЙ ЭКСПЕРТИЗЫ В РАМКАХ PCT </w:t>
      </w:r>
    </w:p>
    <w:p w14:paraId="7738860A" w14:textId="24FE54E8" w:rsidR="002928D3" w:rsidRPr="00F9165B" w:rsidRDefault="009A31F1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Международным бюро</w:t>
      </w:r>
    </w:p>
    <w:p w14:paraId="4E7B2DAF" w14:textId="512C4BDF" w:rsidR="002326AB" w:rsidRDefault="009A31F1" w:rsidP="002326AB">
      <w:pPr>
        <w:spacing w:after="220"/>
      </w:pPr>
      <w:r>
        <w:t>1.</w:t>
      </w:r>
      <w:r>
        <w:tab/>
        <w:t>Все действующие международные органы были назначены Ассамблеей РСТ на срок, заканчивающийся 31 декабря 2027 года.</w:t>
      </w:r>
      <w:r w:rsidR="00773CAA">
        <w:t xml:space="preserve"> </w:t>
      </w:r>
      <w:r>
        <w:t>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 статьи PCT 16(3)(e) и 32(3)).</w:t>
      </w:r>
      <w:r w:rsidR="00773CAA">
        <w:t xml:space="preserve"> </w:t>
      </w:r>
      <w:r>
        <w:t>Информация о данной процедуре и роли Комитета приводится в документе PCT/CTC/33/INF/1.</w:t>
      </w:r>
    </w:p>
    <w:p w14:paraId="518176C0" w14:textId="47BF9BE3" w:rsidR="009A31F1" w:rsidRDefault="009A31F1" w:rsidP="002326AB">
      <w:pPr>
        <w:spacing w:after="220"/>
      </w:pPr>
      <w:r>
        <w:t>2.</w:t>
      </w:r>
      <w:r>
        <w:tab/>
        <w:t>26 ноября 2025 года Канадское ведомство интеллектуальной собственности подало заявление о продлении своего назначения, которое воспроизводится в приложении к настоящему документу.</w:t>
      </w:r>
    </w:p>
    <w:p w14:paraId="5AECB256" w14:textId="086B29CF" w:rsidR="009A31F1" w:rsidRDefault="009A31F1" w:rsidP="009A31F1">
      <w:pPr>
        <w:spacing w:after="220"/>
        <w:ind w:left="5533"/>
        <w:rPr>
          <w:i/>
        </w:rPr>
      </w:pPr>
      <w:r>
        <w:rPr>
          <w:i/>
        </w:rPr>
        <w:t>3.</w:t>
      </w:r>
      <w:r>
        <w:rPr>
          <w:i/>
        </w:rPr>
        <w:tab/>
        <w:t>Комитету предлагается высказать свое мнение по данному вопросу.</w:t>
      </w:r>
    </w:p>
    <w:p w14:paraId="593F9160" w14:textId="77777777" w:rsidR="009A31F1" w:rsidRDefault="009A31F1" w:rsidP="009A31F1">
      <w:pPr>
        <w:spacing w:after="220"/>
        <w:ind w:left="4966" w:firstLine="567"/>
        <w:jc w:val="both"/>
        <w:sectPr w:rsidR="009A31F1" w:rsidSect="009A31F1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>
        <w:t>[Приложение следует]</w:t>
      </w:r>
    </w:p>
    <w:p w14:paraId="1C2CA1D0" w14:textId="77777777" w:rsidR="009A31F1" w:rsidRDefault="009A31F1" w:rsidP="009A31F1">
      <w:pPr>
        <w:rPr>
          <w:i/>
        </w:rPr>
      </w:pPr>
    </w:p>
    <w:p w14:paraId="77F0B892" w14:textId="77777777" w:rsidR="009A31F1" w:rsidRDefault="009A31F1" w:rsidP="009A31F1">
      <w:pPr>
        <w:pStyle w:val="Heading2"/>
        <w:jc w:val="center"/>
      </w:pPr>
      <w: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61A3B642" w14:textId="77777777" w:rsidR="00233053" w:rsidRPr="00AD11EA" w:rsidRDefault="00233053" w:rsidP="00233053">
      <w:pPr>
        <w:pStyle w:val="SectionHeading"/>
      </w:pPr>
      <w:r>
        <w:t>1 – ОБЩИЕ СВЕДЕНИЯ</w:t>
      </w:r>
    </w:p>
    <w:p w14:paraId="6093EE79" w14:textId="77777777" w:rsidR="00233053" w:rsidRDefault="00233053" w:rsidP="00233053">
      <w:pPr>
        <w:pStyle w:val="Question"/>
        <w:numPr>
          <w:ilvl w:val="0"/>
          <w:numId w:val="10"/>
        </w:numPr>
        <w:spacing w:after="480"/>
      </w:pPr>
      <w:r>
        <w:t xml:space="preserve">Название ведомства или межправительственной организации: </w:t>
      </w:r>
    </w:p>
    <w:p w14:paraId="26307266" w14:textId="77777777" w:rsidR="00233053" w:rsidRDefault="00233053" w:rsidP="00233053">
      <w:pPr>
        <w:pStyle w:val="Question"/>
        <w:spacing w:after="480"/>
      </w:pPr>
      <w:r>
        <w:rPr>
          <w:b w:val="0"/>
          <w:bCs w:val="0"/>
        </w:rPr>
        <w:t>Канадское ведомство интеллектуальной собственности (CIPO)</w:t>
      </w:r>
    </w:p>
    <w:p w14:paraId="2BA16FC0" w14:textId="77777777" w:rsidR="00233053" w:rsidRDefault="00233053" w:rsidP="00233053">
      <w:pPr>
        <w:pStyle w:val="Question"/>
        <w:spacing w:after="480"/>
      </w:pPr>
      <w:r>
        <w:t>(b)</w:t>
      </w:r>
      <w:r>
        <w:tab/>
        <w:t xml:space="preserve">Имя и контактная информация должностного лица, к которому можно обратиться с любыми вопросами по поводу настоящего заявления: </w:t>
      </w:r>
    </w:p>
    <w:p w14:paraId="6B48D12B" w14:textId="1564B1AE" w:rsidR="00233053" w:rsidRDefault="00233053" w:rsidP="00233053">
      <w:pPr>
        <w:pStyle w:val="Question"/>
        <w:spacing w:after="0"/>
        <w:rPr>
          <w:b w:val="0"/>
          <w:bCs w:val="0"/>
        </w:rPr>
      </w:pPr>
      <w:r>
        <w:rPr>
          <w:b w:val="0"/>
          <w:bCs w:val="0"/>
        </w:rPr>
        <w:t>Меган Мактавиш, руководитель программы – международны</w:t>
      </w:r>
      <w:r w:rsidR="00773CAA">
        <w:rPr>
          <w:b w:val="0"/>
          <w:bCs w:val="0"/>
        </w:rPr>
        <w:t>й</w:t>
      </w:r>
      <w:r>
        <w:rPr>
          <w:b w:val="0"/>
          <w:bCs w:val="0"/>
        </w:rPr>
        <w:t xml:space="preserve"> </w:t>
      </w:r>
      <w:r w:rsidR="00773CAA">
        <w:rPr>
          <w:b w:val="0"/>
          <w:bCs w:val="0"/>
        </w:rPr>
        <w:t>отдел</w:t>
      </w:r>
      <w:r>
        <w:rPr>
          <w:b w:val="0"/>
          <w:bCs w:val="0"/>
        </w:rPr>
        <w:t xml:space="preserve"> (РСТ)</w:t>
      </w:r>
    </w:p>
    <w:p w14:paraId="638D5634" w14:textId="76AEF5F8" w:rsidR="00233053" w:rsidRDefault="00233053" w:rsidP="00233053">
      <w:pPr>
        <w:pStyle w:val="Question"/>
        <w:spacing w:after="0"/>
        <w:rPr>
          <w:b w:val="0"/>
          <w:bCs w:val="0"/>
        </w:rPr>
      </w:pPr>
      <w:hyperlink r:id="rId11" w:history="1">
        <w:r>
          <w:rPr>
            <w:rStyle w:val="Hyperlink"/>
            <w:b w:val="0"/>
            <w:szCs w:val="20"/>
          </w:rPr>
          <w:t>megan.mctavish@ised-isde.gc.ca</w:t>
        </w:r>
      </w:hyperlink>
    </w:p>
    <w:p w14:paraId="40310532" w14:textId="77777777" w:rsidR="00233053" w:rsidRPr="00F04D8C" w:rsidRDefault="00233053" w:rsidP="00233053">
      <w:pPr>
        <w:pStyle w:val="Question"/>
        <w:rPr>
          <w:b w:val="0"/>
          <w:bCs w:val="0"/>
        </w:rPr>
      </w:pPr>
      <w:r>
        <w:rPr>
          <w:b w:val="0"/>
          <w:bCs w:val="0"/>
        </w:rPr>
        <w:t>+1 (819)-664-1377</w:t>
      </w:r>
    </w:p>
    <w:p w14:paraId="33A1361E" w14:textId="77777777" w:rsidR="00233053" w:rsidRDefault="00233053" w:rsidP="00233053">
      <w:pPr>
        <w:pStyle w:val="Question"/>
      </w:pPr>
      <w:r>
        <w:t>(c)</w:t>
      </w:r>
      <w:r>
        <w:tab/>
        <w:t>Дата получения Генеральным директором заявления о продлении назначения:</w:t>
      </w:r>
    </w:p>
    <w:p w14:paraId="4AA5E667" w14:textId="1CCC1FD2" w:rsidR="00233053" w:rsidRPr="00834913" w:rsidRDefault="00834913" w:rsidP="00233053">
      <w:pPr>
        <w:pStyle w:val="Answer"/>
        <w:rPr>
          <w:iCs/>
        </w:rPr>
      </w:pPr>
      <w:r>
        <w:t>26 ноября 2025 года</w:t>
      </w:r>
    </w:p>
    <w:p w14:paraId="5984DE86" w14:textId="77777777" w:rsidR="00233053" w:rsidRPr="00233053" w:rsidRDefault="00233053" w:rsidP="00233053">
      <w:pPr>
        <w:pStyle w:val="SectionHeading"/>
      </w:pPr>
      <w:r>
        <w:t>2 – МИНИМУМ ТРЕБОВАНИЙ ДЛЯ НАЗНАЧЕНИЯ</w:t>
      </w:r>
    </w:p>
    <w:p w14:paraId="5959A41A" w14:textId="25A87261" w:rsidR="00233053" w:rsidRPr="00DB2158" w:rsidRDefault="00233053" w:rsidP="00233053">
      <w:r>
        <w:t xml:space="preserve">В дополнение к ежегодному отчету ведомства или организации о системе управления качеством за 2025 год («отчет о системе УК» </w:t>
      </w:r>
      <w:r>
        <w:rPr>
          <w:rStyle w:val="Hyperlink"/>
          <w:bCs/>
        </w:rPr>
        <w:t>https://www.wipo.int/en/web/pct-system/quality/authorities#CA</w:t>
      </w:r>
      <w:r>
        <w:rPr>
          <w:i/>
          <w:iCs/>
        </w:rPr>
        <w:t>)</w:t>
      </w:r>
      <w:r>
        <w:t>, подготовленному в соответствии с пунктами</w:t>
      </w:r>
      <w:r w:rsidR="00773CAA">
        <w:t xml:space="preserve"> </w:t>
      </w:r>
      <w:r>
        <w:t>21.31 и 21.32 Руководства по проведению международного поиска и международной предварительной экспертизы («Руководство»), Орган предоставляет следующую информацию.</w:t>
      </w:r>
    </w:p>
    <w:p w14:paraId="5EF96916" w14:textId="77777777" w:rsidR="00233053" w:rsidRPr="00233053" w:rsidRDefault="00233053" w:rsidP="00233053">
      <w:pPr>
        <w:pStyle w:val="SectionHeading"/>
      </w:pPr>
      <w:r>
        <w:lastRenderedPageBreak/>
        <w:t>2.1 – ВОЗМОЖНОСТИ ДЛЯ ПРОВЕДЕНИЯ ПОИСКА И ЭКСПЕРТИЗЫ</w:t>
      </w:r>
    </w:p>
    <w:p w14:paraId="2141638F" w14:textId="7E403F88" w:rsidR="00233053" w:rsidRDefault="00233053" w:rsidP="00233053">
      <w:pPr>
        <w:pStyle w:val="RuleQuote"/>
      </w:pPr>
      <w:r>
        <w:t>Правила 36.1(i) и 63.1(i).</w:t>
      </w:r>
      <w:r w:rsidR="00773CAA">
        <w:t xml:space="preserve"> </w:t>
      </w:r>
      <w:r>
        <w:t>Национальное ведомство или межправительственная организация должны иметь по крайней мере 100 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6495345F" w14:textId="63FBC601" w:rsidR="00233053" w:rsidRPr="006175E3" w:rsidRDefault="00233053" w:rsidP="00233053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t>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 21.15(vi).</w:t>
      </w:r>
      <w:r w:rsidR="00773CAA">
        <w:rPr>
          <w:i w:val="0"/>
          <w:iCs w:val="0"/>
        </w:rPr>
        <w:t xml:space="preserve"> </w:t>
      </w:r>
      <w:r>
        <w:rPr>
          <w:i w:val="0"/>
          <w:iCs w:val="0"/>
        </w:rPr>
        <w:t>Орган также указывает следующую информацию о количестве сотрудников, обладающих квалификацией для проведения поиска и экспертизы.</w:t>
      </w:r>
      <w:r w:rsidR="00773CAA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 </w:t>
      </w:r>
    </w:p>
    <w:p w14:paraId="4B070F08" w14:textId="77777777" w:rsidR="00233053" w:rsidRDefault="00233053" w:rsidP="00E82EE4">
      <w:pPr>
        <w:pStyle w:val="Question"/>
        <w:spacing w:after="360"/>
      </w:pPr>
      <w:r>
        <w:t>Количество сотрудников, обладающих квалификацией для проведения поиска и экспертизы: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Количество сотрудников, обладающих квалификацией для проведения поиска и экспертизы"/>
        <w:tblDescription w:val="В этой таблице приведены данные о количестве экспертов (в пересчете на занятых полный рабочий день) и имеющих квалификацию для работы в технических областях механики, электротехники/электроники, химии и биотехнологии, средний стаж работы в качестве экзаменаторов в каждой из этих областей, а также разбивка их квалификаций."/>
      </w:tblPr>
      <w:tblGrid>
        <w:gridCol w:w="1939"/>
        <w:gridCol w:w="1926"/>
        <w:gridCol w:w="1530"/>
        <w:gridCol w:w="3184"/>
      </w:tblGrid>
      <w:tr w:rsidR="00233053" w:rsidRPr="00E82EE4" w14:paraId="0417F482" w14:textId="77777777" w:rsidTr="00E82EE4">
        <w:trPr>
          <w:cantSplit/>
          <w:tblHeader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7CAC" w14:textId="77777777" w:rsidR="00233053" w:rsidRPr="00233CC9" w:rsidRDefault="00233053" w:rsidP="00233CC9">
            <w:pPr>
              <w:rPr>
                <w:rFonts w:eastAsia="Times New Roman"/>
                <w:b/>
                <w:bCs/>
              </w:rPr>
            </w:pPr>
            <w:r w:rsidRPr="00233CC9">
              <w:rPr>
                <w:b/>
                <w:bCs/>
              </w:rPr>
              <w:t>Область техники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B95C" w14:textId="77777777" w:rsidR="00233053" w:rsidRPr="00E82EE4" w:rsidRDefault="00233053" w:rsidP="00CF6448">
            <w:pPr>
              <w:keepNext/>
              <w:keepLines/>
              <w:suppressAutoHyphens/>
              <w:rPr>
                <w:rFonts w:eastAsia="Times New Roman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Количество сотрудников (в пересчете на занятых полную рабочую неделю)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E752" w14:textId="7ED07E17" w:rsidR="00233053" w:rsidRPr="00E82EE4" w:rsidRDefault="00773CAA" w:rsidP="00CF6448">
            <w:pPr>
              <w:suppressAutoHyphens/>
              <w:rPr>
                <w:rFonts w:eastAsia="Times New Roman"/>
                <w:b/>
                <w:bCs/>
                <w:sz w:val="20"/>
              </w:rPr>
            </w:pPr>
            <w:r w:rsidRPr="00773CAA">
              <w:rPr>
                <w:b/>
                <w:bCs/>
                <w:sz w:val="20"/>
              </w:rPr>
              <w:t>Средний стаж в качестве эксперта (по числу лет)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1A05" w14:textId="77777777" w:rsidR="00233053" w:rsidRPr="00E82EE4" w:rsidRDefault="00233053" w:rsidP="00CF6448">
            <w:pPr>
              <w:suppressAutoHyphens/>
              <w:rPr>
                <w:rFonts w:eastAsia="Times New Roman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 разбивке по уровням квалификации</w:t>
            </w:r>
          </w:p>
        </w:tc>
      </w:tr>
      <w:tr w:rsidR="00233053" w:rsidRPr="00E82EE4" w14:paraId="00EF5D73" w14:textId="77777777" w:rsidTr="00E82EE4">
        <w:trPr>
          <w:cantSplit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C5AB" w14:textId="77777777" w:rsidR="00233053" w:rsidRPr="00233CC9" w:rsidRDefault="00233053" w:rsidP="00233CC9">
            <w:r w:rsidRPr="00233CC9">
              <w:t>Механика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EB91" w14:textId="77777777" w:rsidR="00233053" w:rsidRPr="00E82EE4" w:rsidRDefault="00233053" w:rsidP="00CF6448">
            <w:pPr>
              <w:keepNext/>
              <w:keepLines/>
              <w:suppressAutoHyphens/>
              <w:rPr>
                <w:rFonts w:eastAsia="Times New Roman"/>
                <w:sz w:val="20"/>
              </w:rPr>
            </w:pPr>
            <w:r>
              <w:rPr>
                <w:sz w:val="20"/>
              </w:rPr>
              <w:t>131,90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E73A" w14:textId="77777777" w:rsidR="00233053" w:rsidRPr="00E82EE4" w:rsidRDefault="00233053" w:rsidP="00CF6448">
            <w:pPr>
              <w:keepNext/>
              <w:keepLines/>
              <w:suppressAutoHyphens/>
              <w:rPr>
                <w:rFonts w:eastAsia="Times New Roman"/>
                <w:sz w:val="20"/>
              </w:rPr>
            </w:pPr>
            <w:r>
              <w:rPr>
                <w:sz w:val="20"/>
              </w:rPr>
              <w:t>12,99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75D6" w14:textId="77777777" w:rsidR="00233053" w:rsidRPr="00E82EE4" w:rsidRDefault="00233053" w:rsidP="00CF6448">
            <w:pPr>
              <w:keepNext/>
              <w:keepLines/>
              <w:suppressAutoHyphens/>
              <w:rPr>
                <w:rFonts w:eastAsia="Times New Roman"/>
                <w:sz w:val="20"/>
              </w:rPr>
            </w:pPr>
            <w:r>
              <w:rPr>
                <w:color w:val="000000"/>
                <w:sz w:val="20"/>
              </w:rPr>
              <w:t>Полученная в авторитетном университете степень бакалавра в области машиностроения или иная приемлемая степень в смежной области, предусматривающей получение фундаментальных знаний о принципах машиностроения. Например, это могут быть степени в таких областях, как гражданское строительство, авиакосмическое, биомедицинское машиностроение и горное дело.</w:t>
            </w:r>
          </w:p>
        </w:tc>
      </w:tr>
      <w:tr w:rsidR="00233053" w:rsidRPr="00E82EE4" w14:paraId="54F838E6" w14:textId="77777777" w:rsidTr="00E82EE4">
        <w:trPr>
          <w:cantSplit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BBEC" w14:textId="77777777" w:rsidR="00233053" w:rsidRPr="00233CC9" w:rsidRDefault="00233053" w:rsidP="00233CC9">
            <w:r w:rsidRPr="00233CC9">
              <w:t>Электричество/</w:t>
            </w:r>
            <w:r w:rsidRPr="00233CC9">
              <w:br/>
              <w:t>электроника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40F3" w14:textId="77777777" w:rsidR="00233053" w:rsidRPr="00E82EE4" w:rsidRDefault="00233053" w:rsidP="00CF6448">
            <w:pPr>
              <w:keepNext/>
              <w:keepLines/>
              <w:suppressAutoHyphens/>
              <w:rPr>
                <w:rFonts w:eastAsia="Times New Roman"/>
                <w:sz w:val="20"/>
              </w:rPr>
            </w:pPr>
            <w:r>
              <w:rPr>
                <w:sz w:val="20"/>
              </w:rPr>
              <w:t>132,36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852A" w14:textId="77777777" w:rsidR="00233053" w:rsidRPr="00E82EE4" w:rsidRDefault="00233053" w:rsidP="00CF6448">
            <w:pPr>
              <w:keepNext/>
              <w:keepLines/>
              <w:suppressAutoHyphens/>
              <w:rPr>
                <w:rFonts w:eastAsia="Times New Roman"/>
                <w:sz w:val="20"/>
              </w:rPr>
            </w:pPr>
            <w:r>
              <w:rPr>
                <w:sz w:val="20"/>
              </w:rPr>
              <w:t>13,79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82C2" w14:textId="77777777" w:rsidR="00233053" w:rsidRPr="00E82EE4" w:rsidRDefault="00233053" w:rsidP="00CF6448">
            <w:pPr>
              <w:keepNext/>
              <w:keepLines/>
              <w:suppressAutoHyphens/>
              <w:rPr>
                <w:rFonts w:eastAsia="Times New Roman"/>
                <w:sz w:val="20"/>
              </w:rPr>
            </w:pPr>
            <w:r>
              <w:rPr>
                <w:color w:val="000000"/>
                <w:sz w:val="20"/>
              </w:rPr>
              <w:t>Полученная в авторитетном университете степень бакалавра в области электротехники, проектирования компьютеров или проектирования программного обеспечения (степени в области компьютерных наук не принимаются).</w:t>
            </w:r>
          </w:p>
        </w:tc>
      </w:tr>
      <w:tr w:rsidR="00233053" w:rsidRPr="00E82EE4" w14:paraId="2D143FE0" w14:textId="77777777" w:rsidTr="00E82EE4">
        <w:trPr>
          <w:cantSplit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A306" w14:textId="77777777" w:rsidR="00233053" w:rsidRPr="00233CC9" w:rsidRDefault="00233053" w:rsidP="00233CC9">
            <w:r w:rsidRPr="00233CC9">
              <w:lastRenderedPageBreak/>
              <w:t>Химия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045B" w14:textId="77777777" w:rsidR="00233053" w:rsidRPr="00E82EE4" w:rsidRDefault="00233053" w:rsidP="00CF6448">
            <w:pPr>
              <w:keepNext/>
              <w:keepLines/>
              <w:suppressAutoHyphens/>
              <w:rPr>
                <w:rFonts w:eastAsia="Times New Roman"/>
                <w:sz w:val="20"/>
              </w:rPr>
            </w:pPr>
            <w:r>
              <w:rPr>
                <w:sz w:val="20"/>
              </w:rPr>
              <w:t>135,78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F577" w14:textId="77777777" w:rsidR="00233053" w:rsidRPr="00E82EE4" w:rsidRDefault="00233053" w:rsidP="00CF6448">
            <w:pPr>
              <w:keepNext/>
              <w:keepLines/>
              <w:suppressAutoHyphens/>
              <w:rPr>
                <w:rFonts w:eastAsia="Times New Roman"/>
                <w:sz w:val="20"/>
              </w:rPr>
            </w:pPr>
            <w:r>
              <w:rPr>
                <w:sz w:val="20"/>
              </w:rPr>
              <w:t>14,29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D156" w14:textId="0718B9B6" w:rsidR="00233053" w:rsidRPr="00E82EE4" w:rsidRDefault="00233053" w:rsidP="00CF6448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Органическая химия: полученный в авторитетном университете диплом с отличием в области химии или иная приемлемая степень по одной из дисциплин, относящихся к выполняемым функциям</w:t>
            </w:r>
            <w:r w:rsidR="00773CAA">
              <w:rPr>
                <w:color w:val="000000"/>
                <w:sz w:val="20"/>
              </w:rPr>
              <w:t>.</w:t>
            </w:r>
          </w:p>
          <w:p w14:paraId="0259BADF" w14:textId="77777777" w:rsidR="00233053" w:rsidRPr="00E82EE4" w:rsidRDefault="00233053" w:rsidP="00CF6448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</w:p>
          <w:p w14:paraId="47629C55" w14:textId="77777777" w:rsidR="00233053" w:rsidRPr="00E82EE4" w:rsidRDefault="00233053" w:rsidP="00CF6448">
            <w:pPr>
              <w:keepNext/>
              <w:keepLines/>
              <w:suppressAutoHyphens/>
              <w:rPr>
                <w:rFonts w:eastAsia="Times New Roman"/>
                <w:sz w:val="20"/>
              </w:rPr>
            </w:pPr>
            <w:r>
              <w:rPr>
                <w:color w:val="000000"/>
                <w:sz w:val="20"/>
              </w:rPr>
              <w:t>Общая химия: полученный в авторитетном университете диплом с отличием в области химического машиностроения или химии либо иная приемлемая степень по одной из дисциплин, относящихся к выполняемым функциям.</w:t>
            </w:r>
          </w:p>
        </w:tc>
      </w:tr>
      <w:tr w:rsidR="00233053" w:rsidRPr="00E82EE4" w14:paraId="1B6E04F8" w14:textId="77777777" w:rsidTr="00E82EE4">
        <w:trPr>
          <w:cantSplit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3A6E" w14:textId="77777777" w:rsidR="00233053" w:rsidRPr="00233CC9" w:rsidRDefault="00233053" w:rsidP="00233CC9">
            <w:r w:rsidRPr="00233CC9">
              <w:t>Биотехнологии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7CC" w14:textId="77777777" w:rsidR="00233053" w:rsidRPr="00E82EE4" w:rsidRDefault="00233053" w:rsidP="00CF6448">
            <w:pPr>
              <w:keepNext/>
              <w:keepLines/>
              <w:suppressAutoHyphens/>
              <w:rPr>
                <w:rFonts w:eastAsia="Times New Roman"/>
                <w:sz w:val="20"/>
              </w:rPr>
            </w:pPr>
            <w:r>
              <w:rPr>
                <w:sz w:val="20"/>
              </w:rPr>
              <w:t>76,77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5E12" w14:textId="77777777" w:rsidR="00233053" w:rsidRPr="00E82EE4" w:rsidRDefault="00233053" w:rsidP="00CF6448">
            <w:pPr>
              <w:keepNext/>
              <w:keepLines/>
              <w:suppressAutoHyphens/>
              <w:rPr>
                <w:rFonts w:eastAsia="Times New Roman"/>
                <w:sz w:val="20"/>
              </w:rPr>
            </w:pPr>
            <w:r>
              <w:rPr>
                <w:sz w:val="20"/>
              </w:rPr>
              <w:t>13,32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C4E4" w14:textId="0FF44606" w:rsidR="00233053" w:rsidRPr="00E82EE4" w:rsidRDefault="00773CAA" w:rsidP="00CF6448">
            <w:pPr>
              <w:keepNext/>
              <w:keepLines/>
              <w:suppressAutoHyphens/>
              <w:rPr>
                <w:rFonts w:eastAsia="Times New Roman"/>
                <w:sz w:val="20"/>
              </w:rPr>
            </w:pPr>
            <w:r>
              <w:rPr>
                <w:color w:val="000000"/>
                <w:sz w:val="20"/>
              </w:rPr>
              <w:t>П</w:t>
            </w:r>
            <w:r w:rsidR="00233053">
              <w:rPr>
                <w:color w:val="000000"/>
                <w:sz w:val="20"/>
              </w:rPr>
              <w:t>олученная в авторитетном университете степень магистра или PhD в области биохимии или молекулярной биологии либо по одной из смежных дисциплин.</w:t>
            </w:r>
          </w:p>
        </w:tc>
      </w:tr>
      <w:tr w:rsidR="00233053" w:rsidRPr="00E82EE4" w14:paraId="78D9D0CC" w14:textId="77777777" w:rsidTr="00E82EE4">
        <w:trPr>
          <w:cantSplit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16307" w14:textId="5D533CD0" w:rsidR="00E82EE4" w:rsidRPr="00233CC9" w:rsidRDefault="00233053" w:rsidP="00233CC9">
            <w:pPr>
              <w:rPr>
                <w:i/>
                <w:iCs/>
              </w:rPr>
            </w:pPr>
            <w:r w:rsidRPr="00233CC9">
              <w:rPr>
                <w:i/>
                <w:iCs/>
              </w:rPr>
              <w:t>Всего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EFF7" w14:textId="77777777" w:rsidR="00233053" w:rsidRPr="00E82EE4" w:rsidRDefault="00233053" w:rsidP="00FF5B79">
            <w:pPr>
              <w:keepNext/>
              <w:keepLines/>
              <w:suppressAutoHyphens/>
              <w:rPr>
                <w:rFonts w:eastAsia="Times New Roman"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476,81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AA33" w14:textId="77777777" w:rsidR="00233053" w:rsidRPr="00E82EE4" w:rsidRDefault="00233053" w:rsidP="00FF5B79">
            <w:pPr>
              <w:keepNext/>
              <w:keepLines/>
              <w:suppressAutoHyphens/>
              <w:rPr>
                <w:rFonts w:eastAsia="Times New Roman"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13,63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4DB5" w14:textId="77777777" w:rsidR="00233053" w:rsidRPr="00E82EE4" w:rsidRDefault="00233053" w:rsidP="00FF5B79">
            <w:pPr>
              <w:keepNext/>
              <w:keepLines/>
              <w:suppressAutoHyphens/>
              <w:rPr>
                <w:rFonts w:eastAsia="Times New Roman"/>
                <w:i/>
                <w:iCs/>
                <w:sz w:val="20"/>
                <w:lang w:eastAsia="en-US" w:bidi="he-IL"/>
              </w:rPr>
            </w:pPr>
          </w:p>
        </w:tc>
      </w:tr>
    </w:tbl>
    <w:p w14:paraId="5269B19A" w14:textId="78A172F3" w:rsidR="00233053" w:rsidRPr="00B8243C" w:rsidRDefault="00233053" w:rsidP="00FF5B79">
      <w:pPr>
        <w:pStyle w:val="RuleQuote"/>
        <w:ind w:left="0"/>
        <w:rPr>
          <w:i w:val="0"/>
          <w:iCs w:val="0"/>
        </w:rPr>
      </w:pPr>
      <w:r>
        <w:rPr>
          <w:i w:val="0"/>
          <w:iCs w:val="0"/>
        </w:rPr>
        <w:lastRenderedPageBreak/>
        <w:t>Прочая информация, помимо отчета о системе УК и приведенной выше таблицы (необязательно):</w:t>
      </w:r>
      <w:r w:rsidR="00773CAA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 </w:t>
      </w:r>
    </w:p>
    <w:p w14:paraId="3BCF4CFE" w14:textId="0E4D500A" w:rsidR="00233053" w:rsidRPr="00233053" w:rsidRDefault="00233053" w:rsidP="00233053">
      <w:pPr>
        <w:pStyle w:val="SectionHeading"/>
      </w:pPr>
      <w:r>
        <w:t>2.2 – МИНИМУМ ДОКУМЕНТАЦИИ – ПРЕДОСТАВЛЕНИЕ ДЛЯ ОЗНАКОМЛЕНИЯ</w:t>
      </w:r>
    </w:p>
    <w:p w14:paraId="1AC98345" w14:textId="43C49228" w:rsidR="00233053" w:rsidRDefault="00233053" w:rsidP="00233053">
      <w:pPr>
        <w:pStyle w:val="RuleQuote"/>
      </w:pPr>
      <w:r>
        <w:t>Правила 36.1(ii) и 63.1(ii).</w:t>
      </w:r>
      <w:r w:rsidR="00773CAA">
        <w:t xml:space="preserve"> </w:t>
      </w:r>
      <w:r>
        <w:t>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3FBD9D1F" w14:textId="106B9B5D" w:rsidR="00233053" w:rsidRPr="00C81827" w:rsidRDefault="00233053" w:rsidP="00233053">
      <w:pPr>
        <w:pStyle w:val="RuleQuote"/>
        <w:rPr>
          <w:szCs w:val="24"/>
        </w:rPr>
      </w:pPr>
      <w:r>
        <w:t xml:space="preserve">Требования, указанные в Административной инструкции, изложены в </w:t>
      </w:r>
      <w:hyperlink r:id="rId12" w:history="1">
        <w:r>
          <w:rPr>
            <w:rStyle w:val="Hyperlink"/>
          </w:rPr>
          <w:t>циркуляре C. PCT 1672</w:t>
        </w:r>
      </w:hyperlink>
      <w:r>
        <w:t xml:space="preserve"> от 19 июня 2024 года.</w:t>
      </w:r>
    </w:p>
    <w:p w14:paraId="68418ACC" w14:textId="558B6BA4" w:rsidR="00233053" w:rsidRDefault="00233053" w:rsidP="00233053">
      <w:pPr>
        <w:pStyle w:val="Question"/>
        <w:spacing w:after="0"/>
        <w:rPr>
          <w:b w:val="0"/>
          <w:bCs w:val="0"/>
        </w:rPr>
      </w:pPr>
      <w:r>
        <w:rPr>
          <w:b w:val="0"/>
          <w:bCs w:val="0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>
        <w:rPr>
          <w:b w:val="0"/>
          <w:bCs w:val="0"/>
        </w:rPr>
        <w:br/>
      </w:r>
      <w:r>
        <w:rPr>
          <w:b w:val="0"/>
          <w:bCs w:val="0"/>
        </w:rPr>
        <w:br/>
        <w:t>Либо</w:t>
      </w:r>
      <w:r>
        <w:rPr>
          <w:b w:val="0"/>
          <w:bCs w:val="0"/>
        </w:rPr>
        <w:br/>
      </w:r>
      <w:r>
        <w:rPr>
          <w:b w:val="0"/>
          <w:bCs w:val="0"/>
        </w:rPr>
        <w:br/>
      </w: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>
        <w:rPr>
          <w:b w:val="0"/>
          <w:bCs w:val="0"/>
        </w:rPr>
        <w:t xml:space="preserve"> </w:t>
      </w:r>
      <w:bookmarkStart w:id="5" w:name="_Hlk214879727"/>
      <w:r w:rsidR="00233CC9">
        <w:rPr>
          <w:b w:val="0"/>
          <w:bCs w:val="0"/>
        </w:rPr>
        <w:t>«</w:t>
      </w:r>
      <w:r>
        <w:rPr>
          <w:b w:val="0"/>
          <w:bCs w:val="0"/>
        </w:rPr>
        <w:t>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</w:t>
      </w:r>
      <w:r w:rsidR="00773CAA">
        <w:rPr>
          <w:b w:val="0"/>
          <w:bCs w:val="0"/>
        </w:rPr>
        <w:t xml:space="preserve"> </w:t>
      </w:r>
      <w:bookmarkEnd w:id="5"/>
      <w:r>
        <w:rPr>
          <w:b w:val="0"/>
          <w:bCs w:val="0"/>
        </w:rPr>
        <w:t>Информация об объеме и формате документов, которые были предоставлены Органом для ознакомления, опубликована в Бюллетене</w:t>
      </w:r>
      <w:r>
        <w:t xml:space="preserve"> </w:t>
      </w:r>
      <w:r>
        <w:rPr>
          <w:b w:val="0"/>
          <w:bCs w:val="0"/>
        </w:rPr>
        <w:t>PCT 23 октября 2025 года по адресу:</w:t>
      </w:r>
      <w:r w:rsidR="00773CAA">
        <w:rPr>
          <w:b w:val="0"/>
          <w:bCs w:val="0"/>
        </w:rPr>
        <w:t xml:space="preserve"> </w:t>
      </w:r>
      <w:hyperlink r:id="rId13" w:anchor="page=180" w:history="1">
        <w:r>
          <w:rPr>
            <w:rStyle w:val="Hyperlink"/>
            <w:b w:val="0"/>
            <w:szCs w:val="20"/>
          </w:rPr>
          <w:t>https://www.wipo.int/documents/d/pct-system/docs-en-official-notices-officialnotices.pdf#page=180</w:t>
        </w:r>
      </w:hyperlink>
      <w:r w:rsidR="00233CC9">
        <w:rPr>
          <w:b w:val="0"/>
          <w:bCs w:val="0"/>
        </w:rPr>
        <w:t>».</w:t>
      </w:r>
    </w:p>
    <w:p w14:paraId="35769A76" w14:textId="77777777" w:rsidR="00233053" w:rsidRPr="00935C61" w:rsidRDefault="00233053" w:rsidP="00F16B4F">
      <w:pPr>
        <w:pStyle w:val="Answer"/>
        <w:ind w:left="0"/>
      </w:pPr>
    </w:p>
    <w:p w14:paraId="22107F5B" w14:textId="77777777" w:rsidR="00233053" w:rsidRDefault="00233053" w:rsidP="00233053">
      <w:pPr>
        <w:pStyle w:val="Answer"/>
        <w:ind w:left="0"/>
      </w:pPr>
      <w:r>
        <w:t>либо:</w:t>
      </w:r>
    </w:p>
    <w:p w14:paraId="6DF27B68" w14:textId="7611173E" w:rsidR="00233053" w:rsidRPr="00935C61" w:rsidRDefault="004F18B9" w:rsidP="00233053">
      <w:pPr>
        <w:pStyle w:val="Answer"/>
        <w:ind w:left="0"/>
      </w:pPr>
      <w:sdt>
        <w:sdt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3053">
            <w:rPr>
              <w:rFonts w:ascii="MS Gothic" w:eastAsia="MS Gothic" w:hAnsi="MS Gothic" w:hint="eastAsia"/>
            </w:rPr>
            <w:t>☐</w:t>
          </w:r>
        </w:sdtContent>
      </w:sdt>
      <w:r w:rsidR="00F7327B"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PCT может подтвердить проведение проверки и предоставление полного доступа (см. ниже).</w:t>
      </w:r>
      <w:r w:rsidR="00773CAA">
        <w:t xml:space="preserve"> </w:t>
      </w:r>
      <w:r w:rsidR="00F7327B">
        <w:t>Просьба предоставить подробную информацию о вашем ведомственном досье с любыми соответствующими ссылками».</w:t>
      </w:r>
    </w:p>
    <w:p w14:paraId="54565DA8" w14:textId="77777777" w:rsidR="00233053" w:rsidRPr="00233053" w:rsidRDefault="00233053" w:rsidP="00233053">
      <w:pPr>
        <w:pStyle w:val="SectionHeading"/>
        <w:keepNext w:val="0"/>
      </w:pPr>
      <w:r>
        <w:t>2.3 – МИНИМУМ ДОКУМЕНТАЦИИ – ДОСТУП</w:t>
      </w:r>
    </w:p>
    <w:p w14:paraId="1053DAF7" w14:textId="3B9822D6" w:rsidR="00233053" w:rsidRPr="006175E3" w:rsidRDefault="00233053" w:rsidP="00233053">
      <w:pPr>
        <w:pStyle w:val="RuleQuote"/>
        <w:keepNext w:val="0"/>
        <w:rPr>
          <w:i w:val="0"/>
          <w:iCs w:val="0"/>
        </w:rPr>
      </w:pPr>
      <w:r>
        <w:t>Правила 36.1(iii) и 63.1(iii).</w:t>
      </w:r>
      <w:r w:rsidR="00773CAA">
        <w:t xml:space="preserve"> </w:t>
      </w:r>
      <w:r>
        <w:t>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7C03DC8A" w14:textId="1C95F151" w:rsidR="00233053" w:rsidRDefault="00233053" w:rsidP="00233053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  <w:iCs w:val="0"/>
        </w:rPr>
        <w:t>В отчет о системе УК входит предоставляемая Органом информация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</w:t>
      </w:r>
      <w:r w:rsidR="00773CAA">
        <w:rPr>
          <w:i w:val="0"/>
          <w:iCs w:val="0"/>
        </w:rPr>
        <w:t xml:space="preserve"> </w:t>
      </w:r>
    </w:p>
    <w:p w14:paraId="5321E10A" w14:textId="16AEC5F2" w:rsidR="00233053" w:rsidRPr="000F337A" w:rsidRDefault="00233053" w:rsidP="00B8243C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  <w:iCs w:val="0"/>
        </w:rPr>
        <w:lastRenderedPageBreak/>
        <w:t>Прочая информация, выходящая за рамки отчета о системе УК (необязательно):</w:t>
      </w:r>
      <w:r w:rsidR="00773CAA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 </w:t>
      </w:r>
    </w:p>
    <w:p w14:paraId="55C31F3D" w14:textId="1ED980F7" w:rsidR="00233053" w:rsidRPr="00233053" w:rsidRDefault="00233053" w:rsidP="00B8243C">
      <w:pPr>
        <w:pStyle w:val="SectionHeading"/>
      </w:pPr>
      <w:r>
        <w:t>2.4 – УПРАВЛЕНИЕ КАЧЕСТВОМ</w:t>
      </w:r>
    </w:p>
    <w:p w14:paraId="39924280" w14:textId="14D13821" w:rsidR="00233053" w:rsidRDefault="00233053" w:rsidP="00233053">
      <w:pPr>
        <w:pStyle w:val="RuleQuote"/>
        <w:keepNext w:val="0"/>
      </w:pPr>
      <w:r>
        <w:t>Правила 36.1(iv) и 63.1(iv).</w:t>
      </w:r>
      <w:r w:rsidR="00773CAA">
        <w:t xml:space="preserve"> </w:t>
      </w:r>
      <w:r>
        <w:t>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3B0DEC16" w14:textId="77777777" w:rsidR="00233053" w:rsidRDefault="00233053" w:rsidP="00233053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  <w:iCs w:val="0"/>
        </w:rPr>
        <w:t>В отчет о системе УК включаются предоставляемые Органом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0DC6C4A9" w14:textId="26A26465" w:rsidR="00233053" w:rsidRPr="000F337A" w:rsidRDefault="00233053" w:rsidP="00233053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  <w:iCs w:val="0"/>
        </w:rPr>
        <w:t>Прочая информация, выходящая за рамки отчета о системе УК (необязательно):</w:t>
      </w:r>
      <w:r w:rsidR="00773CAA">
        <w:rPr>
          <w:i w:val="0"/>
          <w:iCs w:val="0"/>
        </w:rPr>
        <w:t xml:space="preserve"> </w:t>
      </w:r>
      <w:r>
        <w:rPr>
          <w:i w:val="0"/>
          <w:iCs w:val="0"/>
        </w:rPr>
        <w:t xml:space="preserve"> </w:t>
      </w:r>
    </w:p>
    <w:p w14:paraId="1D733315" w14:textId="77777777" w:rsidR="00233053" w:rsidRPr="00233053" w:rsidRDefault="00233053" w:rsidP="00233053">
      <w:pPr>
        <w:pStyle w:val="SectionHeading"/>
        <w:keepNext w:val="0"/>
      </w:pPr>
      <w:r>
        <w:t>3 – СФЕРА ДЕЯТЕЛЬНОСТИ</w:t>
      </w:r>
    </w:p>
    <w:p w14:paraId="677B5C22" w14:textId="77777777" w:rsidR="00233053" w:rsidRDefault="00233053" w:rsidP="00233053">
      <w:pPr>
        <w:pStyle w:val="Question"/>
        <w:keepNext w:val="0"/>
        <w:spacing w:after="480"/>
      </w:pPr>
      <w:r>
        <w:t xml:space="preserve">(a) </w:t>
      </w:r>
      <w:r>
        <w:tab/>
        <w:t>Сфера деятельности в текущий период</w:t>
      </w:r>
    </w:p>
    <w:p w14:paraId="028A6457" w14:textId="6DBE08F8" w:rsidR="00233053" w:rsidRPr="008D3E72" w:rsidRDefault="00233053" w:rsidP="00233053">
      <w:pPr>
        <w:pStyle w:val="Question"/>
        <w:keepNext w:val="0"/>
        <w:spacing w:after="480"/>
        <w:rPr>
          <w:b w:val="0"/>
          <w:bCs w:val="0"/>
        </w:rPr>
      </w:pPr>
      <w:r>
        <w:rPr>
          <w:b w:val="0"/>
          <w:bCs w:val="0"/>
        </w:rPr>
        <w:t xml:space="preserve"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</w:t>
      </w:r>
      <w:r>
        <w:rPr>
          <w:b w:val="0"/>
          <w:bCs w:val="0"/>
          <w:i/>
          <w:iCs/>
        </w:rPr>
        <w:t>Руководстве РСТ для заявителя</w:t>
      </w:r>
      <w:r>
        <w:rPr>
          <w:b w:val="0"/>
          <w:bCs w:val="0"/>
        </w:rPr>
        <w:t xml:space="preserve"> по следующим ссылкам:</w:t>
      </w:r>
      <w:r w:rsidR="00773CAA">
        <w:rPr>
          <w:b w:val="0"/>
          <w:bCs w:val="0"/>
        </w:rPr>
        <w:t xml:space="preserve"> </w:t>
      </w:r>
      <w:bookmarkStart w:id="6" w:name="_Hlk215085102"/>
      <w:r w:rsidR="006E211F" w:rsidRPr="00F86521">
        <w:rPr>
          <w:rStyle w:val="Hyperlink"/>
          <w:szCs w:val="20"/>
        </w:rPr>
        <w:fldChar w:fldCharType="begin"/>
      </w:r>
      <w:r w:rsidR="006E211F" w:rsidRPr="00F86521">
        <w:rPr>
          <w:rStyle w:val="Hyperlink"/>
          <w:szCs w:val="20"/>
        </w:rPr>
        <w:instrText>HYPERLINK "https://pctlegal.wipo.int/eGuide/view-doc.xhtml?doc-code=CA&amp;doc-lang=en#ISA"</w:instrText>
      </w:r>
      <w:r w:rsidR="006E211F" w:rsidRPr="00F86521">
        <w:rPr>
          <w:rStyle w:val="Hyperlink"/>
          <w:szCs w:val="20"/>
        </w:rPr>
      </w:r>
      <w:r w:rsidR="006E211F" w:rsidRPr="00F86521">
        <w:rPr>
          <w:rStyle w:val="Hyperlink"/>
          <w:szCs w:val="20"/>
        </w:rPr>
        <w:fldChar w:fldCharType="separate"/>
      </w:r>
      <w:r>
        <w:rPr>
          <w:rStyle w:val="Hyperlink"/>
          <w:b w:val="0"/>
          <w:szCs w:val="20"/>
        </w:rPr>
        <w:t>https://pctlegal.wipo.int/eGuide/view-doc.xhtml?doc-code=CA&amp;doc-lang=en#ISA</w:t>
      </w:r>
      <w:r w:rsidR="006E211F" w:rsidRPr="00F86521">
        <w:rPr>
          <w:rStyle w:val="Hyperlink"/>
          <w:szCs w:val="20"/>
        </w:rPr>
        <w:fldChar w:fldCharType="end"/>
      </w:r>
      <w:r>
        <w:rPr>
          <w:b w:val="0"/>
          <w:bCs w:val="0"/>
        </w:rPr>
        <w:t xml:space="preserve"> и </w:t>
      </w:r>
      <w:hyperlink r:id="rId14" w:anchor="IPEA" w:history="1">
        <w:r>
          <w:rPr>
            <w:rStyle w:val="Hyperlink"/>
            <w:b w:val="0"/>
            <w:szCs w:val="20"/>
          </w:rPr>
          <w:t>https://pctlegal.wipo.int/eGuide/view-doc.xhtml?doc-code=CA&amp;doc-lang=en#IPEA</w:t>
        </w:r>
      </w:hyperlink>
      <w:bookmarkEnd w:id="6"/>
      <w:r>
        <w:rPr>
          <w:b w:val="0"/>
          <w:bCs w:val="0"/>
        </w:rPr>
        <w:t>.</w:t>
      </w:r>
    </w:p>
    <w:p w14:paraId="0A1F9963" w14:textId="5C194437" w:rsidR="00233053" w:rsidRPr="006A5881" w:rsidRDefault="00233053" w:rsidP="00B8243C">
      <w:pPr>
        <w:pStyle w:val="Question"/>
        <w:keepNext w:val="0"/>
        <w:spacing w:after="480"/>
      </w:pPr>
      <w:r>
        <w:t xml:space="preserve">(b) </w:t>
      </w:r>
      <w:r>
        <w:tab/>
        <w:t xml:space="preserve">Планируемые изменения в сфере деятельности Органа, такие как </w:t>
      </w:r>
      <w:r w:rsidR="00233CC9">
        <w:t>получающие</w:t>
      </w:r>
      <w:r>
        <w:t xml:space="preserve"> ведомства, для которых Орган является компетентным, и предлагаемые языки (при наличии таковых):</w:t>
      </w:r>
    </w:p>
    <w:p w14:paraId="794C222F" w14:textId="77777777" w:rsidR="00233053" w:rsidRPr="00233053" w:rsidRDefault="00233053" w:rsidP="00233053">
      <w:pPr>
        <w:pStyle w:val="SectionHeading"/>
      </w:pPr>
      <w:r>
        <w:t>4 – ПРОЧЕЕ</w:t>
      </w:r>
    </w:p>
    <w:p w14:paraId="78C86041" w14:textId="599342D8" w:rsidR="00233053" w:rsidRDefault="00233053" w:rsidP="00233053">
      <w:r>
        <w:t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</w:t>
      </w:r>
      <w:r w:rsidR="00773CAA">
        <w:t xml:space="preserve"> </w:t>
      </w:r>
    </w:p>
    <w:p w14:paraId="1BEC6111" w14:textId="50C64722" w:rsidR="00C5047D" w:rsidRDefault="00C5047D" w:rsidP="001702FA">
      <w:pPr>
        <w:keepNext/>
      </w:pPr>
    </w:p>
    <w:p w14:paraId="565493DE" w14:textId="77777777" w:rsidR="00C5047D" w:rsidRPr="00233CC9" w:rsidRDefault="00C5047D" w:rsidP="001702FA">
      <w:pPr>
        <w:pStyle w:val="SectionHeading"/>
        <w:keepLines w:val="0"/>
      </w:pPr>
    </w:p>
    <w:p w14:paraId="3B3E50D2" w14:textId="7C342CB5" w:rsidR="00C5047D" w:rsidRPr="001702FA" w:rsidRDefault="00C5047D" w:rsidP="001702FA">
      <w:pPr>
        <w:pStyle w:val="Endofdocument-Annex"/>
        <w:keepNext/>
        <w:rPr>
          <w:b/>
          <w:bCs/>
          <w:iCs/>
          <w:caps/>
          <w:szCs w:val="28"/>
        </w:rPr>
      </w:pPr>
      <w:r>
        <w:t>[Конец приложения и документа]</w:t>
      </w:r>
    </w:p>
    <w:sectPr w:rsidR="00C5047D" w:rsidRPr="001702FA" w:rsidSect="009A31F1">
      <w:headerReference w:type="default" r:id="rId15"/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EF06" w14:textId="77777777" w:rsidR="005510E5" w:rsidRDefault="005510E5">
      <w:r>
        <w:separator/>
      </w:r>
    </w:p>
  </w:endnote>
  <w:endnote w:type="continuationSeparator" w:id="0">
    <w:p w14:paraId="01A69F4A" w14:textId="77777777" w:rsidR="005510E5" w:rsidRDefault="005510E5" w:rsidP="003B38C1">
      <w:r>
        <w:separator/>
      </w:r>
    </w:p>
    <w:p w14:paraId="70399599" w14:textId="77777777" w:rsidR="005510E5" w:rsidRPr="00233CC9" w:rsidRDefault="005510E5" w:rsidP="003B38C1">
      <w:pPr>
        <w:spacing w:after="60"/>
        <w:rPr>
          <w:sz w:val="17"/>
          <w:lang w:val="en-GB"/>
        </w:rPr>
      </w:pPr>
      <w:r w:rsidRPr="00233CC9">
        <w:rPr>
          <w:sz w:val="17"/>
          <w:lang w:val="en-GB"/>
        </w:rPr>
        <w:t>[Endnote continued from previous page]</w:t>
      </w:r>
    </w:p>
  </w:endnote>
  <w:endnote w:type="continuationNotice" w:id="1">
    <w:p w14:paraId="1647019F" w14:textId="77777777" w:rsidR="005510E5" w:rsidRPr="00233CC9" w:rsidRDefault="005510E5" w:rsidP="003B38C1">
      <w:pPr>
        <w:spacing w:before="60"/>
        <w:jc w:val="right"/>
        <w:rPr>
          <w:sz w:val="17"/>
          <w:szCs w:val="17"/>
          <w:lang w:val="en-GB"/>
        </w:rPr>
      </w:pPr>
      <w:r w:rsidRPr="00233CC9">
        <w:rPr>
          <w:sz w:val="17"/>
          <w:szCs w:val="17"/>
          <w:lang w:val="en-GB"/>
        </w:rPr>
        <w:t xml:space="preserve">[Endnote </w:t>
      </w:r>
      <w:proofErr w:type="gramStart"/>
      <w:r w:rsidRPr="00233CC9">
        <w:rPr>
          <w:sz w:val="17"/>
          <w:szCs w:val="17"/>
          <w:lang w:val="en-GB"/>
        </w:rPr>
        <w:t>continued on</w:t>
      </w:r>
      <w:proofErr w:type="gramEnd"/>
      <w:r w:rsidRPr="00233CC9">
        <w:rPr>
          <w:sz w:val="17"/>
          <w:szCs w:val="17"/>
          <w:lang w:val="en-GB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A5DB9" w14:textId="77777777" w:rsidR="005510E5" w:rsidRDefault="005510E5">
      <w:r>
        <w:separator/>
      </w:r>
    </w:p>
  </w:footnote>
  <w:footnote w:type="continuationSeparator" w:id="0">
    <w:p w14:paraId="27393CC9" w14:textId="77777777" w:rsidR="005510E5" w:rsidRDefault="005510E5" w:rsidP="008B60B2">
      <w:r>
        <w:separator/>
      </w:r>
    </w:p>
    <w:p w14:paraId="59DDB426" w14:textId="77777777" w:rsidR="005510E5" w:rsidRPr="00233CC9" w:rsidRDefault="005510E5" w:rsidP="008B60B2">
      <w:pPr>
        <w:spacing w:after="60"/>
        <w:rPr>
          <w:sz w:val="17"/>
          <w:szCs w:val="17"/>
          <w:lang w:val="en-GB"/>
        </w:rPr>
      </w:pPr>
      <w:r w:rsidRPr="00233CC9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3C184BFE" w14:textId="77777777" w:rsidR="005510E5" w:rsidRPr="00233CC9" w:rsidRDefault="005510E5" w:rsidP="008B60B2">
      <w:pPr>
        <w:spacing w:before="60"/>
        <w:jc w:val="right"/>
        <w:rPr>
          <w:sz w:val="17"/>
          <w:szCs w:val="17"/>
          <w:lang w:val="en-GB"/>
        </w:rPr>
      </w:pPr>
      <w:r w:rsidRPr="00233CC9">
        <w:rPr>
          <w:sz w:val="17"/>
          <w:szCs w:val="17"/>
          <w:lang w:val="en-GB"/>
        </w:rPr>
        <w:t xml:space="preserve">[Footnote </w:t>
      </w:r>
      <w:proofErr w:type="gramStart"/>
      <w:r w:rsidRPr="00233CC9">
        <w:rPr>
          <w:sz w:val="17"/>
          <w:szCs w:val="17"/>
          <w:lang w:val="en-GB"/>
        </w:rPr>
        <w:t>continued on</w:t>
      </w:r>
      <w:proofErr w:type="gramEnd"/>
      <w:r w:rsidRPr="00233CC9">
        <w:rPr>
          <w:sz w:val="17"/>
          <w:szCs w:val="17"/>
          <w:lang w:val="en-GB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4631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B837D4" w14:textId="76CC6F66" w:rsidR="009A31F1" w:rsidRDefault="009A31F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1419D" w14:textId="77777777" w:rsidR="00D07C78" w:rsidRDefault="00D07C78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C0374" w14:textId="157E8231" w:rsidR="009A31F1" w:rsidRDefault="009A31F1">
    <w:pPr>
      <w:pStyle w:val="Header"/>
    </w:pPr>
  </w:p>
  <w:p w14:paraId="76D2A8A0" w14:textId="77777777" w:rsidR="009A31F1" w:rsidRDefault="009A31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69325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1261F9" w14:textId="56F76955" w:rsidR="009A31F1" w:rsidRPr="00346ECC" w:rsidRDefault="009A31F1" w:rsidP="009A31F1">
        <w:pPr>
          <w:jc w:val="right"/>
          <w:rPr>
            <w:caps/>
          </w:rPr>
        </w:pPr>
        <w:r>
          <w:rPr>
            <w:caps/>
          </w:rPr>
          <w:t>PCT/CTC/33/5</w:t>
        </w:r>
      </w:p>
      <w:p w14:paraId="28DB5474" w14:textId="77777777" w:rsidR="009A31F1" w:rsidRDefault="009A31F1" w:rsidP="009A31F1">
        <w:pPr>
          <w:pStyle w:val="Header"/>
          <w:jc w:val="right"/>
          <w:rPr>
            <w:noProof/>
          </w:rPr>
        </w:pPr>
        <w:r>
          <w:t xml:space="preserve">Приложение, стр.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  <w:p w14:paraId="236FE3E6" w14:textId="66536876" w:rsidR="009A31F1" w:rsidRDefault="004F18B9" w:rsidP="009A31F1">
        <w:pPr>
          <w:pStyle w:val="Header"/>
          <w:jc w:val="right"/>
        </w:pPr>
      </w:p>
    </w:sdtContent>
  </w:sdt>
  <w:p w14:paraId="1686C52D" w14:textId="77777777" w:rsidR="009A31F1" w:rsidRDefault="009A31F1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D2511" w14:textId="0C6C9305" w:rsidR="009A31F1" w:rsidRDefault="009A31F1" w:rsidP="009A31F1">
    <w:pPr>
      <w:pStyle w:val="Header"/>
      <w:jc w:val="right"/>
    </w:pPr>
    <w:r>
      <w:tab/>
    </w:r>
    <w:r>
      <w:t>PCT/CTC/33/5</w:t>
    </w:r>
  </w:p>
  <w:p w14:paraId="0AD3DC1D" w14:textId="77777777" w:rsidR="009A31F1" w:rsidRDefault="009A31F1" w:rsidP="009A31F1">
    <w:pPr>
      <w:pStyle w:val="Header"/>
      <w:jc w:val="right"/>
    </w:pPr>
    <w:r>
      <w:t>ПРИЛОЖЕНИЕ</w:t>
    </w:r>
  </w:p>
  <w:p w14:paraId="4EDEA554" w14:textId="7CAFFD54" w:rsidR="009A31F1" w:rsidRPr="009A31F1" w:rsidRDefault="009A31F1" w:rsidP="009A31F1">
    <w:pPr>
      <w:pStyle w:val="Header"/>
      <w:tabs>
        <w:tab w:val="clear" w:pos="4536"/>
        <w:tab w:val="clear" w:pos="9072"/>
        <w:tab w:val="left" w:pos="82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F4072"/>
    <w:multiLevelType w:val="singleLevel"/>
    <w:tmpl w:val="DF72DD6E"/>
    <w:lvl w:ilvl="0">
      <w:start w:val="1"/>
      <w:numFmt w:val="lowerLetter"/>
      <w:suff w:val="space"/>
      <w:lvlText w:val="(%1)"/>
      <w:lvlJc w:val="left"/>
      <w:rPr>
        <w:i w:val="0"/>
        <w:iCs w:val="0"/>
      </w:rPr>
    </w:lvl>
  </w:abstractNum>
  <w:abstractNum w:abstractNumId="1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910BED"/>
    <w:multiLevelType w:val="hybridMultilevel"/>
    <w:tmpl w:val="5E18196A"/>
    <w:lvl w:ilvl="0" w:tplc="34090019">
      <w:start w:val="1"/>
      <w:numFmt w:val="lowerLetter"/>
      <w:lvlText w:val="%1."/>
      <w:lvlJc w:val="left"/>
      <w:pPr>
        <w:ind w:left="684" w:hanging="360"/>
      </w:pPr>
    </w:lvl>
    <w:lvl w:ilvl="1" w:tplc="34090019" w:tentative="1">
      <w:start w:val="1"/>
      <w:numFmt w:val="lowerLetter"/>
      <w:lvlText w:val="%2."/>
      <w:lvlJc w:val="left"/>
      <w:pPr>
        <w:ind w:left="1404" w:hanging="360"/>
      </w:pPr>
    </w:lvl>
    <w:lvl w:ilvl="2" w:tplc="3409001B" w:tentative="1">
      <w:start w:val="1"/>
      <w:numFmt w:val="lowerRoman"/>
      <w:lvlText w:val="%3."/>
      <w:lvlJc w:val="right"/>
      <w:pPr>
        <w:ind w:left="2124" w:hanging="180"/>
      </w:pPr>
    </w:lvl>
    <w:lvl w:ilvl="3" w:tplc="3409000F" w:tentative="1">
      <w:start w:val="1"/>
      <w:numFmt w:val="decimal"/>
      <w:lvlText w:val="%4."/>
      <w:lvlJc w:val="left"/>
      <w:pPr>
        <w:ind w:left="2844" w:hanging="360"/>
      </w:pPr>
    </w:lvl>
    <w:lvl w:ilvl="4" w:tplc="34090019" w:tentative="1">
      <w:start w:val="1"/>
      <w:numFmt w:val="lowerLetter"/>
      <w:lvlText w:val="%5."/>
      <w:lvlJc w:val="left"/>
      <w:pPr>
        <w:ind w:left="3564" w:hanging="360"/>
      </w:pPr>
    </w:lvl>
    <w:lvl w:ilvl="5" w:tplc="3409001B" w:tentative="1">
      <w:start w:val="1"/>
      <w:numFmt w:val="lowerRoman"/>
      <w:lvlText w:val="%6."/>
      <w:lvlJc w:val="right"/>
      <w:pPr>
        <w:ind w:left="4284" w:hanging="180"/>
      </w:pPr>
    </w:lvl>
    <w:lvl w:ilvl="6" w:tplc="3409000F" w:tentative="1">
      <w:start w:val="1"/>
      <w:numFmt w:val="decimal"/>
      <w:lvlText w:val="%7."/>
      <w:lvlJc w:val="left"/>
      <w:pPr>
        <w:ind w:left="5004" w:hanging="360"/>
      </w:pPr>
    </w:lvl>
    <w:lvl w:ilvl="7" w:tplc="34090019" w:tentative="1">
      <w:start w:val="1"/>
      <w:numFmt w:val="lowerLetter"/>
      <w:lvlText w:val="%8."/>
      <w:lvlJc w:val="left"/>
      <w:pPr>
        <w:ind w:left="5724" w:hanging="360"/>
      </w:pPr>
    </w:lvl>
    <w:lvl w:ilvl="8" w:tplc="3409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8" w15:restartNumberingAfterBreak="0">
    <w:nsid w:val="6D6E6590"/>
    <w:multiLevelType w:val="multilevel"/>
    <w:tmpl w:val="6D6E659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695C0E"/>
    <w:multiLevelType w:val="hybridMultilevel"/>
    <w:tmpl w:val="B45E21BA"/>
    <w:lvl w:ilvl="0" w:tplc="28A4973E">
      <w:start w:val="1"/>
      <w:numFmt w:val="lowerLetter"/>
      <w:lvlText w:val="(%1)"/>
      <w:lvlJc w:val="left"/>
      <w:pPr>
        <w:ind w:left="564" w:hanging="56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833139">
    <w:abstractNumId w:val="3"/>
  </w:num>
  <w:num w:numId="2" w16cid:durableId="1130896600">
    <w:abstractNumId w:val="5"/>
  </w:num>
  <w:num w:numId="3" w16cid:durableId="1310986793">
    <w:abstractNumId w:val="1"/>
  </w:num>
  <w:num w:numId="4" w16cid:durableId="1556547374">
    <w:abstractNumId w:val="6"/>
  </w:num>
  <w:num w:numId="5" w16cid:durableId="1511680175">
    <w:abstractNumId w:val="2"/>
  </w:num>
  <w:num w:numId="6" w16cid:durableId="1008404777">
    <w:abstractNumId w:val="4"/>
  </w:num>
  <w:num w:numId="7" w16cid:durableId="1835752940">
    <w:abstractNumId w:val="8"/>
  </w:num>
  <w:num w:numId="8" w16cid:durableId="1686783144">
    <w:abstractNumId w:val="0"/>
  </w:num>
  <w:num w:numId="9" w16cid:durableId="1325159215">
    <w:abstractNumId w:val="7"/>
  </w:num>
  <w:num w:numId="10" w16cid:durableId="17298415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F1"/>
    <w:rsid w:val="00027CD7"/>
    <w:rsid w:val="00043CAA"/>
    <w:rsid w:val="00056816"/>
    <w:rsid w:val="00075432"/>
    <w:rsid w:val="000756C6"/>
    <w:rsid w:val="000760CC"/>
    <w:rsid w:val="000968ED"/>
    <w:rsid w:val="000A3D97"/>
    <w:rsid w:val="000A6309"/>
    <w:rsid w:val="000D46FE"/>
    <w:rsid w:val="000F5E56"/>
    <w:rsid w:val="000F7D93"/>
    <w:rsid w:val="00111BB0"/>
    <w:rsid w:val="0013025B"/>
    <w:rsid w:val="001362EE"/>
    <w:rsid w:val="001647D5"/>
    <w:rsid w:val="001702FA"/>
    <w:rsid w:val="001832A6"/>
    <w:rsid w:val="001D4107"/>
    <w:rsid w:val="00203D24"/>
    <w:rsid w:val="0021217E"/>
    <w:rsid w:val="00217FB1"/>
    <w:rsid w:val="002326AB"/>
    <w:rsid w:val="00233053"/>
    <w:rsid w:val="00233CC9"/>
    <w:rsid w:val="00243430"/>
    <w:rsid w:val="002634C4"/>
    <w:rsid w:val="002928D3"/>
    <w:rsid w:val="002C45C7"/>
    <w:rsid w:val="002E29C7"/>
    <w:rsid w:val="002F1FE6"/>
    <w:rsid w:val="002F4E68"/>
    <w:rsid w:val="00312F7F"/>
    <w:rsid w:val="003166A3"/>
    <w:rsid w:val="00322CAC"/>
    <w:rsid w:val="003514C1"/>
    <w:rsid w:val="00357A00"/>
    <w:rsid w:val="00361450"/>
    <w:rsid w:val="003673CF"/>
    <w:rsid w:val="003845C1"/>
    <w:rsid w:val="003A097F"/>
    <w:rsid w:val="003A6F89"/>
    <w:rsid w:val="003B38C1"/>
    <w:rsid w:val="003C34E9"/>
    <w:rsid w:val="003F6F01"/>
    <w:rsid w:val="00423E3E"/>
    <w:rsid w:val="00427AF4"/>
    <w:rsid w:val="00437AF8"/>
    <w:rsid w:val="00442A32"/>
    <w:rsid w:val="00450E1E"/>
    <w:rsid w:val="004647DA"/>
    <w:rsid w:val="00466D9E"/>
    <w:rsid w:val="00474062"/>
    <w:rsid w:val="00477D6B"/>
    <w:rsid w:val="004B446A"/>
    <w:rsid w:val="004B6994"/>
    <w:rsid w:val="005019FF"/>
    <w:rsid w:val="0052652C"/>
    <w:rsid w:val="0053057A"/>
    <w:rsid w:val="005510E5"/>
    <w:rsid w:val="00556076"/>
    <w:rsid w:val="00560A29"/>
    <w:rsid w:val="00596424"/>
    <w:rsid w:val="005C6649"/>
    <w:rsid w:val="005C79F6"/>
    <w:rsid w:val="00605827"/>
    <w:rsid w:val="00635B24"/>
    <w:rsid w:val="006433D4"/>
    <w:rsid w:val="00646050"/>
    <w:rsid w:val="00650B94"/>
    <w:rsid w:val="00664706"/>
    <w:rsid w:val="006713CA"/>
    <w:rsid w:val="00675BDF"/>
    <w:rsid w:val="00676C5C"/>
    <w:rsid w:val="00693BB0"/>
    <w:rsid w:val="006A5C36"/>
    <w:rsid w:val="006C238E"/>
    <w:rsid w:val="006C322C"/>
    <w:rsid w:val="006C712A"/>
    <w:rsid w:val="006E211F"/>
    <w:rsid w:val="006F04BC"/>
    <w:rsid w:val="006F7742"/>
    <w:rsid w:val="0070049D"/>
    <w:rsid w:val="00720EFD"/>
    <w:rsid w:val="00726ABA"/>
    <w:rsid w:val="0074369E"/>
    <w:rsid w:val="007578A4"/>
    <w:rsid w:val="00761CD8"/>
    <w:rsid w:val="00765FBE"/>
    <w:rsid w:val="00773CAA"/>
    <w:rsid w:val="007854AF"/>
    <w:rsid w:val="00793A7C"/>
    <w:rsid w:val="007A37BA"/>
    <w:rsid w:val="007A398A"/>
    <w:rsid w:val="007A3EC4"/>
    <w:rsid w:val="007C38E2"/>
    <w:rsid w:val="007D0CEF"/>
    <w:rsid w:val="007D1613"/>
    <w:rsid w:val="007E4593"/>
    <w:rsid w:val="007E4C0E"/>
    <w:rsid w:val="0080405A"/>
    <w:rsid w:val="00834913"/>
    <w:rsid w:val="008543C9"/>
    <w:rsid w:val="00875151"/>
    <w:rsid w:val="00877ED4"/>
    <w:rsid w:val="008A134B"/>
    <w:rsid w:val="008B2CC1"/>
    <w:rsid w:val="008B60B2"/>
    <w:rsid w:val="008D3E72"/>
    <w:rsid w:val="0090731E"/>
    <w:rsid w:val="00916EE2"/>
    <w:rsid w:val="00966A22"/>
    <w:rsid w:val="0096722F"/>
    <w:rsid w:val="00980843"/>
    <w:rsid w:val="009A31F1"/>
    <w:rsid w:val="009A53C9"/>
    <w:rsid w:val="009C38F7"/>
    <w:rsid w:val="009E2791"/>
    <w:rsid w:val="009E3F6F"/>
    <w:rsid w:val="009F499F"/>
    <w:rsid w:val="00A0628B"/>
    <w:rsid w:val="00A37342"/>
    <w:rsid w:val="00A42DAF"/>
    <w:rsid w:val="00A45BD8"/>
    <w:rsid w:val="00A53F2A"/>
    <w:rsid w:val="00A743BD"/>
    <w:rsid w:val="00A869B7"/>
    <w:rsid w:val="00A90F0A"/>
    <w:rsid w:val="00AC205C"/>
    <w:rsid w:val="00AF0A6B"/>
    <w:rsid w:val="00B05A69"/>
    <w:rsid w:val="00B6220A"/>
    <w:rsid w:val="00B64929"/>
    <w:rsid w:val="00B75281"/>
    <w:rsid w:val="00B8243C"/>
    <w:rsid w:val="00B92F1F"/>
    <w:rsid w:val="00B9734B"/>
    <w:rsid w:val="00BA002B"/>
    <w:rsid w:val="00BA30E2"/>
    <w:rsid w:val="00BB23EE"/>
    <w:rsid w:val="00BC039A"/>
    <w:rsid w:val="00C11BFE"/>
    <w:rsid w:val="00C5047D"/>
    <w:rsid w:val="00C5068F"/>
    <w:rsid w:val="00C86D74"/>
    <w:rsid w:val="00CC3726"/>
    <w:rsid w:val="00CD04F1"/>
    <w:rsid w:val="00CD5686"/>
    <w:rsid w:val="00CE5163"/>
    <w:rsid w:val="00CF6256"/>
    <w:rsid w:val="00CF681A"/>
    <w:rsid w:val="00D07C78"/>
    <w:rsid w:val="00D3391E"/>
    <w:rsid w:val="00D45252"/>
    <w:rsid w:val="00D61EC6"/>
    <w:rsid w:val="00D71B4D"/>
    <w:rsid w:val="00D93D4C"/>
    <w:rsid w:val="00D93D55"/>
    <w:rsid w:val="00DD7B7F"/>
    <w:rsid w:val="00DF3C3C"/>
    <w:rsid w:val="00E15015"/>
    <w:rsid w:val="00E335FE"/>
    <w:rsid w:val="00E35192"/>
    <w:rsid w:val="00E82EE4"/>
    <w:rsid w:val="00E82F6F"/>
    <w:rsid w:val="00E955BE"/>
    <w:rsid w:val="00EA7D6E"/>
    <w:rsid w:val="00EB2F76"/>
    <w:rsid w:val="00EC4E49"/>
    <w:rsid w:val="00ED77FB"/>
    <w:rsid w:val="00EE45FA"/>
    <w:rsid w:val="00F043DE"/>
    <w:rsid w:val="00F16B4F"/>
    <w:rsid w:val="00F50166"/>
    <w:rsid w:val="00F63809"/>
    <w:rsid w:val="00F66152"/>
    <w:rsid w:val="00F7327B"/>
    <w:rsid w:val="00F772A5"/>
    <w:rsid w:val="00F84CA5"/>
    <w:rsid w:val="00F864E8"/>
    <w:rsid w:val="00F86521"/>
    <w:rsid w:val="00F9165B"/>
    <w:rsid w:val="00FC482F"/>
    <w:rsid w:val="00FE0B36"/>
    <w:rsid w:val="00FF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FCB899"/>
  <w15:docId w15:val="{BA33374E-A4D0-4272-AAF7-FF641F7B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9A31F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9A31F1"/>
    <w:rPr>
      <w:rFonts w:ascii="Arial" w:eastAsia="SimSun" w:hAnsi="Arial" w:cs="Arial"/>
      <w:sz w:val="22"/>
      <w:lang w:val="ru-RU" w:eastAsia="zh-CN"/>
    </w:rPr>
  </w:style>
  <w:style w:type="character" w:customStyle="1" w:styleId="SectionHeadingChar">
    <w:name w:val="Section Heading Char"/>
    <w:link w:val="SectionHeading"/>
    <w:qFormat/>
    <w:locked/>
    <w:rsid w:val="009A31F1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qFormat/>
    <w:rsid w:val="009A31F1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</w:rPr>
  </w:style>
  <w:style w:type="paragraph" w:customStyle="1" w:styleId="RuleQuote">
    <w:name w:val="Rule Quote"/>
    <w:basedOn w:val="Normal"/>
    <w:qFormat/>
    <w:rsid w:val="009A31F1"/>
    <w:pPr>
      <w:keepNext/>
      <w:keepLines/>
      <w:spacing w:after="240"/>
      <w:ind w:left="567" w:right="567"/>
    </w:pPr>
    <w:rPr>
      <w:bCs/>
      <w:i/>
      <w:iCs/>
    </w:rPr>
  </w:style>
  <w:style w:type="paragraph" w:customStyle="1" w:styleId="Question">
    <w:name w:val="Question"/>
    <w:basedOn w:val="BodyText"/>
    <w:next w:val="Answer"/>
    <w:qFormat/>
    <w:rsid w:val="009A31F1"/>
    <w:pPr>
      <w:keepNext/>
      <w:keepLines/>
    </w:pPr>
    <w:rPr>
      <w:b/>
      <w:bCs/>
      <w:szCs w:val="22"/>
    </w:rPr>
  </w:style>
  <w:style w:type="paragraph" w:customStyle="1" w:styleId="Answer">
    <w:name w:val="Answer"/>
    <w:basedOn w:val="BodyText"/>
    <w:qFormat/>
    <w:rsid w:val="009A31F1"/>
    <w:pPr>
      <w:ind w:left="567"/>
    </w:pPr>
  </w:style>
  <w:style w:type="character" w:styleId="Hyperlink">
    <w:name w:val="Hyperlink"/>
    <w:basedOn w:val="DefaultParagraphFont"/>
    <w:uiPriority w:val="99"/>
    <w:unhideWhenUsed/>
    <w:rsid w:val="009A31F1"/>
    <w:rPr>
      <w:color w:val="0000FF" w:themeColor="hyperlink"/>
      <w:u w:val="single"/>
    </w:rPr>
  </w:style>
  <w:style w:type="table" w:styleId="TableGrid">
    <w:name w:val="Table Grid"/>
    <w:basedOn w:val="TableNormal"/>
    <w:rsid w:val="00C5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7578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578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578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578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7578A4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BB23E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964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PlaceholderText">
    <w:name w:val="Placeholder Text"/>
    <w:basedOn w:val="DefaultParagraphFont"/>
    <w:uiPriority w:val="99"/>
    <w:semiHidden/>
    <w:rsid w:val="00596424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5964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1702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02FA"/>
    <w:rPr>
      <w:rFonts w:ascii="Segoe UI" w:eastAsia="SimSu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ipo.int/documents/d/pct-system/docs-en-official-notices-officialnotices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po.int/export/sites/www/pct/en/docs/circulars/2024/167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gan.mctavish@ised-isde.gc.c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pctlegal.wipo.int/eGuide/view-doc.xhtml?doc-code=CA&amp;doc-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</vt:lpstr>
    </vt:vector>
  </TitlesOfParts>
  <Company>WIPO</Company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PCT/CTC/33/5</dc:title>
  <dc:creator>NOVRUZOVA Elnara</dc:creator>
  <cp:keywords>FOR OFFICIAL USE ONLY</cp:keywords>
  <cp:lastModifiedBy>SAKR Sally</cp:lastModifiedBy>
  <cp:revision>2</cp:revision>
  <cp:lastPrinted>2011-02-15T11:56:00Z</cp:lastPrinted>
  <dcterms:created xsi:type="dcterms:W3CDTF">2026-01-06T16:11:00Z</dcterms:created>
  <dcterms:modified xsi:type="dcterms:W3CDTF">2026-01-06T16:11:00Z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2025-11-27T14:25:39Z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b4d21e9f-47fc-467f-a9a6-210023d22a8f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MSIP_Label_20773ee6-353b-4fb9-a59d-0b94c8c67bea_Tag">
    <vt:lpwstr>10, 0, 1, 1</vt:lpwstr>
  </property>
</Properties>
</file>