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F122" w14:textId="50F1B096" w:rsidR="008B2CC1" w:rsidRPr="00F043DE" w:rsidRDefault="006978F2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63105DA8" wp14:editId="12F4CEA6">
            <wp:extent cx="2545690" cy="1214323"/>
            <wp:effectExtent l="0" t="0" r="7620" b="508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13" cy="121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B6C76" w14:textId="4BAFA706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29</w:t>
      </w:r>
    </w:p>
    <w:p w14:paraId="325CACCE" w14:textId="4B79CE7A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85E2EAF" w14:textId="1AF2EE59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3 февраля 2026 года</w:t>
      </w:r>
    </w:p>
    <w:bookmarkEnd w:id="2"/>
    <w:p w14:paraId="4031ACDE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4CC18A74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37E95AC2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 февраля 2026 года</w:t>
      </w:r>
    </w:p>
    <w:p w14:paraId="0E4B9D6B" w14:textId="2CA776B6" w:rsidR="008B2CC1" w:rsidRPr="003845C1" w:rsidRDefault="00663352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Резюме Председателя</w:t>
      </w:r>
    </w:p>
    <w:p w14:paraId="05E2DCA7" w14:textId="77777777" w:rsidR="002928D3" w:rsidRPr="00F9165B" w:rsidRDefault="002928D3" w:rsidP="001D4107">
      <w:pPr>
        <w:spacing w:after="1040"/>
        <w:rPr>
          <w:i/>
        </w:rPr>
      </w:pPr>
      <w:bookmarkStart w:id="4" w:name="Prepared"/>
      <w:bookmarkEnd w:id="3"/>
      <w:bookmarkEnd w:id="4"/>
    </w:p>
    <w:p w14:paraId="6B37B0C8" w14:textId="150CB344" w:rsidR="002326AB" w:rsidRDefault="00663352" w:rsidP="00B36DB3">
      <w:pPr>
        <w:pStyle w:val="Heading1"/>
      </w:pPr>
      <w:r>
        <w:t>Пункт 1 повестки дня.  Открытие сессии</w:t>
      </w:r>
    </w:p>
    <w:p w14:paraId="4DB505DD" w14:textId="22E3561E" w:rsidR="00663352" w:rsidRDefault="00663352" w:rsidP="00663352">
      <w:pPr>
        <w:pStyle w:val="ONUME"/>
      </w:pPr>
      <w:r>
        <w:t>Г-н Тсуйоши Исозуми, старший директор Департамента услуг РСТ, Сектор патентов и технологии, открыл заседание и приветствовал участников от имени Генерального директора г-на Дарена Танга.  Функции секретаря Комитета выполнял г-н Майкл Ричардсон (ВОИС).</w:t>
      </w:r>
    </w:p>
    <w:p w14:paraId="3B3708FD" w14:textId="7C8350F5" w:rsidR="00663352" w:rsidRDefault="00663352" w:rsidP="00663352">
      <w:pPr>
        <w:pStyle w:val="ONUME"/>
      </w:pPr>
      <w:r>
        <w:t>Список участников приводится в документе PCT/CTC/33/INF/2.</w:t>
      </w:r>
    </w:p>
    <w:p w14:paraId="4DAF58B3" w14:textId="178BF8B8" w:rsidR="00663352" w:rsidRDefault="00663352" w:rsidP="00B36DB3">
      <w:pPr>
        <w:pStyle w:val="Heading1"/>
      </w:pPr>
      <w:r>
        <w:t>Пункт 2 повестки дня.  ВЫБОРЫ ПРЕДСЕДАТЕЛЯ И ДВУХ ЗАМЕСТИТЕЛЕЙ ПРЕДСЕДАТЕЛЯ</w:t>
      </w:r>
    </w:p>
    <w:p w14:paraId="2AD0EB16" w14:textId="54A86AAE" w:rsidR="00663352" w:rsidRDefault="00663352" w:rsidP="00B36DB3">
      <w:pPr>
        <w:pStyle w:val="ONUME"/>
        <w:ind w:left="567"/>
      </w:pPr>
      <w:r>
        <w:t xml:space="preserve">Комитет единогласно избрал Председателем сессии </w:t>
      </w:r>
      <w:r w:rsidR="006978F2" w:rsidRPr="00306943">
        <w:br/>
      </w:r>
      <w:r>
        <w:t>г-на Унната П. Пандита (Индия).</w:t>
      </w:r>
    </w:p>
    <w:p w14:paraId="6DE4D8A8" w14:textId="77777777" w:rsidR="00B36DB3" w:rsidRDefault="00663352" w:rsidP="00663352">
      <w:pPr>
        <w:pStyle w:val="ONUME"/>
      </w:pPr>
      <w:r>
        <w:t>В рамках текущей сессии кандидатуры на посты двух заместителей Председателя выдвинуты не были.</w:t>
      </w:r>
    </w:p>
    <w:p w14:paraId="50CEED3F" w14:textId="2A32F99C" w:rsidR="00B36DB3" w:rsidRDefault="00B36DB3" w:rsidP="00B36DB3">
      <w:pPr>
        <w:pStyle w:val="Heading1"/>
      </w:pPr>
      <w:r>
        <w:t>Пункт 3 повестки дня.  Принятие повестки дня</w:t>
      </w:r>
    </w:p>
    <w:p w14:paraId="2BCCD2FD" w14:textId="3521ADF7" w:rsidR="006978F2" w:rsidRDefault="00663352" w:rsidP="00D41D9E">
      <w:pPr>
        <w:pStyle w:val="ONUME"/>
        <w:ind w:left="567"/>
      </w:pPr>
      <w:r>
        <w:t>Комитет принял повестку дня, представленную в документе</w:t>
      </w:r>
      <w:r w:rsidR="006978F2">
        <w:rPr>
          <w:lang w:val="en-US"/>
        </w:rPr>
        <w:t> </w:t>
      </w:r>
      <w:r>
        <w:t>PCT/CTC/33/1 Prov. 2.</w:t>
      </w:r>
    </w:p>
    <w:p w14:paraId="681BB0A6" w14:textId="77777777" w:rsidR="006978F2" w:rsidRDefault="006978F2">
      <w:r>
        <w:br w:type="page"/>
      </w:r>
    </w:p>
    <w:p w14:paraId="0EF25800" w14:textId="54288B91" w:rsidR="007D3298" w:rsidRDefault="00D41D9E" w:rsidP="007A0770">
      <w:pPr>
        <w:pStyle w:val="Heading1"/>
      </w:pPr>
      <w:r>
        <w:lastRenderedPageBreak/>
        <w:t>Пункт 4 повестки дня:  Рекомендация для Ассамблеи Союза РСТ в отношении предлагаемого назначения Мексиканского института промышленной собственности в качестве Международного поискового органа и Органа международной предварительной экспертизы в рамках РСТ</w:t>
      </w:r>
    </w:p>
    <w:p w14:paraId="09C31246" w14:textId="290649B6" w:rsidR="00985448" w:rsidRDefault="00C82396" w:rsidP="00851FF2">
      <w:pPr>
        <w:pStyle w:val="ONUME"/>
      </w:pPr>
      <w:r>
        <w:t>Обсуждение проходило на основе документа PCT/CTC/33/27.</w:t>
      </w:r>
    </w:p>
    <w:p w14:paraId="2D6C398C" w14:textId="4632DFFF" w:rsidR="007D3298" w:rsidRPr="007D3298" w:rsidRDefault="00985448" w:rsidP="00985448">
      <w:pPr>
        <w:pStyle w:val="ONUME"/>
        <w:ind w:left="567"/>
      </w:pPr>
      <w:r>
        <w:t>Комитет единогласно рекомендовал Ассамблее назначить Мексиканский институт промышленной собственности Международным поисковым органом и Органом международной предварительной экспертизы в рамках PCT.</w:t>
      </w:r>
    </w:p>
    <w:p w14:paraId="1443A7F5" w14:textId="5BC79A03" w:rsidR="00D41D9E" w:rsidRDefault="00347339" w:rsidP="00284F21">
      <w:pPr>
        <w:pStyle w:val="Heading1"/>
      </w:pPr>
      <w:r>
        <w:t>Пункт 5 повестки дня.  Рекомендация для Ассамблеи Союза РСТ в отношении продления назначения Международных поисковых органов и Органов международной предварительной экспертизы в рамках РСТ</w:t>
      </w:r>
    </w:p>
    <w:p w14:paraId="71DA9A89" w14:textId="0954BAEE" w:rsidR="00D41D9E" w:rsidRDefault="0058163C" w:rsidP="00663352">
      <w:pPr>
        <w:pStyle w:val="ONUME"/>
      </w:pPr>
      <w:r>
        <w:t>Обсуждение проходило на основе документов PCT/CTC/33/2 — PCT/CTC/33/26.</w:t>
      </w:r>
    </w:p>
    <w:p w14:paraId="392EE85C" w14:textId="5C298601" w:rsidR="00D1588A" w:rsidRDefault="00D1588A" w:rsidP="00D1588A">
      <w:pPr>
        <w:pStyle w:val="ONUME"/>
        <w:ind w:left="567"/>
      </w:pPr>
      <w:r>
        <w:t>Комитет постановил рекомендовать Ассамблее Союза РСТ продлить назначение всех 25 национальных ведомств и межправительственных организаций, действующих в настоящее время в качестве Международных поисковых органов и Органов международной предварительной экспертизы в рамках РСТ.</w:t>
      </w:r>
    </w:p>
    <w:p w14:paraId="5794EF61" w14:textId="77777777" w:rsidR="00D1588A" w:rsidRDefault="00D1588A" w:rsidP="00D1588A">
      <w:pPr>
        <w:pStyle w:val="ONUME"/>
        <w:ind w:left="567"/>
      </w:pPr>
      <w:r>
        <w:t>Следует отметить, что Украинский национальный офис интеллектуальной собственности и инноваций выразил несогласие с рекомендацией Комитета в отношении продления назначения Федеральной службы по интеллектуальной собственности Российской Федерации и Евразийского патентного ведомства.</w:t>
      </w:r>
    </w:p>
    <w:p w14:paraId="75567814" w14:textId="07B053E7" w:rsidR="00C82396" w:rsidRDefault="00D1588A" w:rsidP="00D1588A">
      <w:pPr>
        <w:pStyle w:val="ONUME"/>
        <w:ind w:left="567"/>
      </w:pPr>
      <w:r>
        <w:t>Следует отметить, что Федеральная служба по интеллектуальной собственности Российской Федерации и Евразийское патентное ведомство выразили несогласие с рекомендацией Комитета в отношении продления назначения Украинского национального офиса интеллектуальной собственности и инноваций.</w:t>
      </w:r>
    </w:p>
    <w:p w14:paraId="00CB545D" w14:textId="07861BBC" w:rsidR="00C82396" w:rsidRDefault="00C82396" w:rsidP="00985448">
      <w:pPr>
        <w:pStyle w:val="Heading1"/>
      </w:pPr>
      <w:r>
        <w:t>Пункт 6 повестки дня.  Типовое соглашение между ведомством и Международным бюро о функционировании в качестве Международного поискового органа и Органа международной предварительной экспертизы и предлагаемые поправки к Инструкции к РСТ для целей использования типового соглашения</w:t>
      </w:r>
    </w:p>
    <w:p w14:paraId="5E93B1D6" w14:textId="36778B58" w:rsidR="00C82396" w:rsidRDefault="00985448" w:rsidP="00663352">
      <w:pPr>
        <w:pStyle w:val="ONUME"/>
      </w:pPr>
      <w:r>
        <w:t>Обсуждение проходило на основе документа PCT/CTC/33/28.</w:t>
      </w:r>
    </w:p>
    <w:p w14:paraId="57E1DF35" w14:textId="0506A3BF" w:rsidR="00CF3A81" w:rsidRDefault="00CF3A81" w:rsidP="00CF3A81">
      <w:pPr>
        <w:pStyle w:val="ONUME"/>
        <w:ind w:left="567"/>
      </w:pPr>
      <w:r>
        <w:t>Комитет одобрил формат проекта типового соглашения между Международным бюро и каждым ведомством или каждой организацией о функционировании в качестве Международного поискового органа и Органа международной предварительной экспертизы в том виде, в каком этот проект представлен в приложении I к документу PCT/CTC/33/28, с целью его использования для подготовки соглашений, которые будут вынесены на утверждение Ассамблеи в контексте принятия решения о назначении или продлении назначения Международных поисковых органов и Органов международной предварительной экспертизы, с датой вступления в силу с 1 января 2028 года.</w:t>
      </w:r>
    </w:p>
    <w:p w14:paraId="49425601" w14:textId="3BC4385E" w:rsidR="000B7B2A" w:rsidRDefault="00CF3A81" w:rsidP="003A2882">
      <w:pPr>
        <w:pStyle w:val="ONUME"/>
        <w:ind w:left="567"/>
      </w:pPr>
      <w:r>
        <w:t>Комитет одобрил предлагаемые поправки к Инструкции к РСТ, изложенные в приложении к документу PCT/CTC/33/29, с целью их представления на рассмотрение Ассамблеи.</w:t>
      </w:r>
    </w:p>
    <w:p w14:paraId="14812506" w14:textId="44BA4EE9" w:rsidR="009674E5" w:rsidRDefault="009674E5" w:rsidP="00974774">
      <w:pPr>
        <w:pStyle w:val="Heading1"/>
      </w:pPr>
      <w:r>
        <w:lastRenderedPageBreak/>
        <w:t>Пункт 7 повестки дня.  Резюме Председателя</w:t>
      </w:r>
    </w:p>
    <w:p w14:paraId="10426514" w14:textId="1151304E" w:rsidR="00974774" w:rsidRPr="00974774" w:rsidRDefault="00B5033F" w:rsidP="00B5033F">
      <w:pPr>
        <w:pStyle w:val="ONUME"/>
        <w:ind w:left="567"/>
      </w:pPr>
      <w:r>
        <w:t>Комитет принял к сведению настоящее резюме, составленное Председателем под свою ответственность, и постановил препроводить его Ассамблее Союза РСТ в качестве отчета о выполнении рекомендации, сформулированной по пунктам 4 и</w:t>
      </w:r>
      <w:r w:rsidR="006978F2">
        <w:rPr>
          <w:lang w:val="en-US"/>
        </w:rPr>
        <w:t> </w:t>
      </w:r>
      <w:r>
        <w:t>5 повестки дня.</w:t>
      </w:r>
    </w:p>
    <w:p w14:paraId="45A5A1C6" w14:textId="3FD9AAB8" w:rsidR="009674E5" w:rsidRDefault="00974774" w:rsidP="00974774">
      <w:pPr>
        <w:pStyle w:val="Heading1"/>
      </w:pPr>
      <w:r>
        <w:t>Пункт 8 повестки дня.  ЗАКРЫТИЕ СЕССИИ</w:t>
      </w:r>
    </w:p>
    <w:p w14:paraId="0C50688C" w14:textId="6B9ADC37" w:rsidR="009674E5" w:rsidRDefault="00B5033F" w:rsidP="00B5033F">
      <w:pPr>
        <w:pStyle w:val="ONUME"/>
      </w:pPr>
      <w:r>
        <w:t>Председатель закрыл сессию</w:t>
      </w:r>
      <w:r w:rsidR="006978F2" w:rsidRPr="00F21B2C">
        <w:t xml:space="preserve"> </w:t>
      </w:r>
      <w:r>
        <w:t>3 февраля 2026 года.</w:t>
      </w:r>
    </w:p>
    <w:p w14:paraId="3B19D17C" w14:textId="77777777" w:rsidR="002A287A" w:rsidRDefault="00392DFD" w:rsidP="00392DFD">
      <w:pPr>
        <w:pStyle w:val="Endofdocument-Annex"/>
        <w:sectPr w:rsidR="002A287A" w:rsidSect="00663352">
          <w:headerReference w:type="defaul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33D7C2CA" w14:textId="77777777" w:rsidR="00F21B2C" w:rsidRDefault="00F21B2C" w:rsidP="00F21B2C">
      <w:pPr>
        <w:jc w:val="center"/>
        <w:rPr>
          <w:bCs/>
        </w:rPr>
      </w:pPr>
      <w:bookmarkStart w:id="6" w:name="_Toc173347209"/>
      <w:r>
        <w:rPr>
          <w:caps/>
        </w:rPr>
        <w:lastRenderedPageBreak/>
        <w:t>ПРЕДЛАГАЕМЫЕ ПОПРАВКИ К ИНСТРУКЦИИ К РСТ</w:t>
      </w:r>
      <w:r>
        <w:rPr>
          <w:rStyle w:val="FootnoteReference"/>
          <w:caps/>
        </w:rPr>
        <w:footnoteReference w:id="2"/>
      </w:r>
    </w:p>
    <w:p w14:paraId="77588FED" w14:textId="77777777" w:rsidR="00F21B2C" w:rsidRDefault="00F21B2C" w:rsidP="00F21B2C">
      <w:pPr>
        <w:rPr>
          <w:bCs/>
        </w:rPr>
      </w:pPr>
    </w:p>
    <w:p w14:paraId="1B96816B" w14:textId="77777777" w:rsidR="00F21B2C" w:rsidRPr="00193913" w:rsidRDefault="00F21B2C" w:rsidP="00F21B2C">
      <w:pPr>
        <w:rPr>
          <w:bCs/>
          <w:caps/>
          <w:szCs w:val="22"/>
          <w:lang w:eastAsia="en-US"/>
        </w:rPr>
      </w:pPr>
    </w:p>
    <w:p w14:paraId="77EFA555" w14:textId="77777777" w:rsidR="00F21B2C" w:rsidRPr="00193913" w:rsidRDefault="00F21B2C" w:rsidP="00F21B2C">
      <w:pPr>
        <w:jc w:val="center"/>
        <w:rPr>
          <w:caps/>
        </w:rPr>
      </w:pPr>
      <w:r>
        <w:rPr>
          <w:caps/>
        </w:rPr>
        <w:t>Содержание</w:t>
      </w:r>
    </w:p>
    <w:p w14:paraId="3FA6A850" w14:textId="77777777" w:rsidR="00F21B2C" w:rsidRDefault="00F21B2C" w:rsidP="00F21B2C">
      <w:pPr>
        <w:jc w:val="center"/>
        <w:rPr>
          <w:lang w:eastAsia="en-US"/>
        </w:rPr>
      </w:pPr>
    </w:p>
    <w:p w14:paraId="7793D768" w14:textId="77777777" w:rsidR="00F21B2C" w:rsidRPr="00193913" w:rsidRDefault="00F21B2C" w:rsidP="00F21B2C">
      <w:pPr>
        <w:rPr>
          <w:lang w:eastAsia="en-US"/>
        </w:rPr>
      </w:pPr>
    </w:p>
    <w:p w14:paraId="7DBBA285" w14:textId="701CB24F" w:rsidR="00F21B2C" w:rsidRDefault="00F21B2C" w:rsidP="00F21B2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r>
        <w:fldChar w:fldCharType="begin"/>
      </w:r>
      <w:r>
        <w:instrText xml:space="preserve"> TOC \h \z \t "Leg # Title,1,Leg SubRule #,2" </w:instrText>
      </w:r>
      <w:r>
        <w:fldChar w:fldCharType="separate"/>
      </w:r>
      <w:hyperlink w:anchor="_Toc186652616" w:history="1">
        <w:r w:rsidRPr="00C72FEB">
          <w:rPr>
            <w:rStyle w:val="Hyperlink"/>
            <w:noProof/>
          </w:rPr>
          <w:t>Правило 16  Пошлина за поиск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256BE55" w14:textId="3C25AEE8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17" w:history="1">
        <w:r w:rsidRPr="00C72FEB">
          <w:rPr>
            <w:rStyle w:val="Hyperlink"/>
            <w:noProof/>
          </w:rPr>
          <w:t>16.1 и 16.2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4D079A6" w14:textId="61AD90E3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18" w:history="1">
        <w:r w:rsidRPr="00C72FEB">
          <w:rPr>
            <w:rStyle w:val="Hyperlink"/>
            <w:noProof/>
          </w:rPr>
          <w:t>16.3   </w:t>
        </w:r>
        <w:r w:rsidRPr="00C72FEB">
          <w:rPr>
            <w:rStyle w:val="Hyperlink"/>
            <w:i/>
            <w:iCs/>
            <w:noProof/>
          </w:rPr>
          <w:t>Частичное возмещение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D7CD09" w14:textId="319B76CB" w:rsidR="00F21B2C" w:rsidRDefault="00F21B2C" w:rsidP="00F21B2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19" w:history="1">
        <w:r w:rsidRPr="00C72FEB">
          <w:rPr>
            <w:rStyle w:val="Hyperlink"/>
            <w:noProof/>
          </w:rPr>
          <w:t>Правило 44 Пересылка отчета о международном поиске, письменного сообщения и т.д.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E1DCA9" w14:textId="10FA9159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0" w:history="1">
        <w:r w:rsidRPr="00C72FEB">
          <w:rPr>
            <w:rStyle w:val="Hyperlink"/>
            <w:noProof/>
          </w:rPr>
          <w:t>44.1 и 44.2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DB2C1D" w14:textId="62CB5E45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1" w:history="1">
        <w:r w:rsidRPr="00C72FEB">
          <w:rPr>
            <w:rStyle w:val="Hyperlink"/>
            <w:noProof/>
          </w:rPr>
          <w:t>44.3   </w:t>
        </w:r>
        <w:r w:rsidRPr="00C72FEB">
          <w:rPr>
            <w:rStyle w:val="Hyperlink"/>
            <w:i/>
            <w:noProof/>
          </w:rPr>
          <w:t>Копии ссылочных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3843F4" w14:textId="633C15D6" w:rsidR="00F21B2C" w:rsidRDefault="00F21B2C" w:rsidP="00F21B2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2" w:history="1">
        <w:r w:rsidRPr="00C72FEB">
          <w:rPr>
            <w:rStyle w:val="Hyperlink"/>
            <w:noProof/>
          </w:rPr>
          <w:t>Правило 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 xml:space="preserve"> Дополнительные международные поиски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93C54E" w14:textId="62789183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3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bis.</w:t>
        </w:r>
        <w:r w:rsidRPr="00C72FEB">
          <w:rPr>
            <w:rStyle w:val="Hyperlink"/>
            <w:noProof/>
          </w:rPr>
          <w:t>1</w:t>
        </w:r>
        <w:r w:rsidRPr="00C72FEB">
          <w:rPr>
            <w:rStyle w:val="Hyperlink"/>
            <w:i/>
            <w:noProof/>
          </w:rPr>
          <w:t>   Просьба о дополнительном поиске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04F6C3" w14:textId="32DBACF0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4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.2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7B5DE0" w14:textId="1430E55E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5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.3   </w:t>
        </w:r>
        <w:r w:rsidRPr="00C72FEB">
          <w:rPr>
            <w:rStyle w:val="Hyperlink"/>
            <w:i/>
            <w:noProof/>
          </w:rPr>
          <w:t>Пошлина за дополнительный поиск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CD1557" w14:textId="743F0BAC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6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.4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B8A8F0" w14:textId="1BE80046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7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bis.</w:t>
        </w:r>
        <w:r w:rsidRPr="00C72FEB">
          <w:rPr>
            <w:rStyle w:val="Hyperlink"/>
            <w:noProof/>
          </w:rPr>
          <w:t>5</w:t>
        </w:r>
        <w:r w:rsidRPr="00C72FEB">
          <w:rPr>
            <w:rStyle w:val="Hyperlink"/>
            <w:i/>
            <w:noProof/>
          </w:rPr>
          <w:t>   Начало, основа и объем дополнительного международного поиска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35BC1B" w14:textId="024753C4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8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.6–45</w:t>
        </w:r>
        <w:r w:rsidRPr="00C72FEB">
          <w:rPr>
            <w:rStyle w:val="Hyperlink"/>
            <w:i/>
            <w:noProof/>
          </w:rPr>
          <w:t>bis.</w:t>
        </w:r>
        <w:r w:rsidRPr="00C72FEB">
          <w:rPr>
            <w:rStyle w:val="Hyperlink"/>
            <w:noProof/>
          </w:rPr>
          <w:t>8   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7E2524" w14:textId="448CB073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9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.9   </w:t>
        </w:r>
        <w:r w:rsidRPr="00C72FEB">
          <w:rPr>
            <w:rStyle w:val="Hyperlink"/>
            <w:i/>
            <w:noProof/>
          </w:rPr>
          <w:t>Международные поисковые органы, являющиеся компетентными для проведения дополнительного международного поиска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637493" w14:textId="70B003BD" w:rsidR="00F21B2C" w:rsidRDefault="00F21B2C" w:rsidP="00F21B2C">
      <w:pPr>
        <w:pStyle w:val="TOC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30" w:history="1">
        <w:r w:rsidRPr="00C72FEB">
          <w:rPr>
            <w:rStyle w:val="Hyperlink"/>
            <w:noProof/>
          </w:rPr>
          <w:t>Правило</w:t>
        </w:r>
        <w:r w:rsidR="000334CC">
          <w:rPr>
            <w:rStyle w:val="Hyperlink"/>
            <w:noProof/>
            <w:lang w:val="en-US"/>
          </w:rPr>
          <w:t xml:space="preserve"> </w:t>
        </w:r>
        <w:r w:rsidRPr="00C72FEB">
          <w:rPr>
            <w:rStyle w:val="Hyperlink"/>
            <w:noProof/>
          </w:rPr>
          <w:t xml:space="preserve">71 </w:t>
        </w:r>
        <w:r w:rsidR="000334CC">
          <w:rPr>
            <w:rStyle w:val="Hyperlink"/>
            <w:noProof/>
            <w:lang w:val="en-US"/>
          </w:rPr>
          <w:t xml:space="preserve"> </w:t>
        </w:r>
        <w:r w:rsidRPr="00C72FEB">
          <w:rPr>
            <w:rStyle w:val="Hyperlink"/>
            <w:noProof/>
          </w:rPr>
          <w:t>Пересылка заключения международной предварительной экспертизы и относящихся к нему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7C0279" w14:textId="53AF47E8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31" w:history="1">
        <w:r w:rsidRPr="00C72FEB">
          <w:rPr>
            <w:rStyle w:val="Hyperlink"/>
            <w:noProof/>
          </w:rPr>
          <w:t>71.1   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779D73" w14:textId="08613915" w:rsidR="00F21B2C" w:rsidRDefault="00F21B2C" w:rsidP="00F21B2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32" w:history="1">
        <w:r w:rsidRPr="00C72FEB">
          <w:rPr>
            <w:rStyle w:val="Hyperlink"/>
            <w:noProof/>
          </w:rPr>
          <w:t>71.2   </w:t>
        </w:r>
        <w:r w:rsidRPr="00C72FEB">
          <w:rPr>
            <w:rStyle w:val="Hyperlink"/>
            <w:i/>
            <w:noProof/>
          </w:rPr>
          <w:t>Копии ссылочных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253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DFEECF" w14:textId="77777777" w:rsidR="00F21B2C" w:rsidRDefault="00F21B2C" w:rsidP="00F21B2C">
      <w:r>
        <w:fldChar w:fldCharType="end"/>
      </w:r>
    </w:p>
    <w:p w14:paraId="7DD97794" w14:textId="77777777" w:rsidR="00F21B2C" w:rsidRPr="00193913" w:rsidRDefault="00F21B2C" w:rsidP="00F21B2C">
      <w:pPr>
        <w:rPr>
          <w:lang w:eastAsia="en-US"/>
        </w:rPr>
      </w:pPr>
    </w:p>
    <w:p w14:paraId="1ACD6227" w14:textId="77777777" w:rsidR="00F21B2C" w:rsidRPr="000A0792" w:rsidRDefault="00F21B2C" w:rsidP="00F21B2C">
      <w:pPr>
        <w:pStyle w:val="LegTitle"/>
        <w:rPr>
          <w:rFonts w:cs="Arial"/>
          <w:szCs w:val="22"/>
        </w:rPr>
      </w:pPr>
      <w:bookmarkStart w:id="7" w:name="_Toc186652616"/>
      <w:r>
        <w:lastRenderedPageBreak/>
        <w:t>Правило 16</w:t>
      </w:r>
      <w:r>
        <w:br/>
        <w:t>Пошлина за поиск</w:t>
      </w:r>
      <w:bookmarkEnd w:id="6"/>
      <w:bookmarkEnd w:id="7"/>
    </w:p>
    <w:p w14:paraId="543B2F89" w14:textId="77777777" w:rsidR="00F21B2C" w:rsidRPr="000A0792" w:rsidRDefault="00F21B2C" w:rsidP="00F21B2C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8" w:name="_Toc173347210"/>
      <w:bookmarkStart w:id="9" w:name="_Toc186652617"/>
      <w:r>
        <w:rPr>
          <w:rFonts w:ascii="Arial" w:hAnsi="Arial"/>
          <w:sz w:val="22"/>
        </w:rPr>
        <w:t>16.1 и 16.2   </w:t>
      </w:r>
      <w:r>
        <w:rPr>
          <w:rFonts w:ascii="Arial" w:hAnsi="Arial"/>
          <w:i/>
          <w:sz w:val="22"/>
        </w:rPr>
        <w:t>[Без изменений]</w:t>
      </w:r>
      <w:bookmarkEnd w:id="8"/>
      <w:bookmarkEnd w:id="9"/>
    </w:p>
    <w:p w14:paraId="7D9B6B8A" w14:textId="77777777" w:rsidR="00F21B2C" w:rsidRPr="000A0792" w:rsidRDefault="00F21B2C" w:rsidP="00F21B2C">
      <w:pPr>
        <w:pStyle w:val="LegSubRule"/>
        <w:spacing w:line="480" w:lineRule="auto"/>
        <w:rPr>
          <w:rFonts w:ascii="Arial" w:hAnsi="Arial" w:cs="Arial"/>
          <w:sz w:val="22"/>
          <w:szCs w:val="22"/>
        </w:rPr>
      </w:pPr>
      <w:bookmarkStart w:id="10" w:name="_Toc173347211"/>
      <w:bookmarkStart w:id="11" w:name="_Toc186652618"/>
      <w:r>
        <w:rPr>
          <w:rFonts w:ascii="Arial" w:hAnsi="Arial"/>
          <w:sz w:val="22"/>
        </w:rPr>
        <w:t>16.3   </w:t>
      </w:r>
      <w:r>
        <w:rPr>
          <w:rFonts w:ascii="Arial" w:hAnsi="Arial"/>
          <w:i/>
          <w:iCs/>
          <w:sz w:val="22"/>
        </w:rPr>
        <w:t>Частичное возмещение</w:t>
      </w:r>
      <w:bookmarkEnd w:id="10"/>
      <w:bookmarkEnd w:id="11"/>
    </w:p>
    <w:p w14:paraId="4E7985FE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 xml:space="preserve">Если при проведении международного поиска Международный поисковый орган принимает во внимание в соответствии с правилом 41.1 результаты предшествующего поиска, то этот Орган возмещает пошлину за поиск, уплаченную в связи с международной заявкой, в размере и на условиях, </w:t>
      </w:r>
      <w:r w:rsidRPr="00D533FF">
        <w:rPr>
          <w:rFonts w:ascii="Arial" w:hAnsi="Arial"/>
          <w:strike/>
          <w:color w:val="C00000"/>
          <w:sz w:val="22"/>
        </w:rPr>
        <w:t>предусмотренных</w:t>
      </w:r>
      <w:r w:rsidRPr="008C6F06">
        <w:rPr>
          <w:rFonts w:ascii="Arial" w:hAnsi="Arial"/>
          <w:sz w:val="22"/>
        </w:rPr>
        <w:t xml:space="preserve"> </w:t>
      </w:r>
      <w:r w:rsidRPr="00D533FF">
        <w:rPr>
          <w:rFonts w:ascii="Arial" w:hAnsi="Arial"/>
          <w:color w:val="0000FF"/>
          <w:sz w:val="22"/>
          <w:u w:val="single"/>
        </w:rPr>
        <w:t>опубликованных в Бюллетене согласно процедуре, предусмотренной</w:t>
      </w:r>
      <w:r w:rsidRPr="008C6F0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в </w:t>
      </w:r>
      <w:r>
        <w:rPr>
          <w:rFonts w:ascii="Arial" w:hAnsi="Arial"/>
          <w:color w:val="0000FF"/>
          <w:sz w:val="22"/>
          <w:u w:val="single"/>
        </w:rPr>
        <w:t>соответствующем</w:t>
      </w:r>
      <w:r>
        <w:rPr>
          <w:rFonts w:ascii="Arial" w:hAnsi="Arial"/>
          <w:sz w:val="22"/>
        </w:rPr>
        <w:t xml:space="preserve"> соглашении, заключенном </w:t>
      </w:r>
      <w:r w:rsidRPr="005A2E3E">
        <w:rPr>
          <w:rFonts w:ascii="Arial" w:hAnsi="Arial"/>
          <w:color w:val="0000FF"/>
          <w:sz w:val="22"/>
          <w:u w:val="single"/>
        </w:rPr>
        <w:t>согласно статье</w:t>
      </w:r>
      <w:r>
        <w:rPr>
          <w:rFonts w:ascii="Arial" w:hAnsi="Arial"/>
          <w:sz w:val="22"/>
        </w:rPr>
        <w:t xml:space="preserve"> </w:t>
      </w:r>
      <w:r w:rsidRPr="005A2E3E">
        <w:rPr>
          <w:rFonts w:ascii="Arial" w:hAnsi="Arial"/>
          <w:strike/>
          <w:color w:val="C00000"/>
          <w:sz w:val="22"/>
        </w:rPr>
        <w:t>в соответствии со статьей</w:t>
      </w:r>
      <w:r>
        <w:rPr>
          <w:rFonts w:ascii="Arial" w:hAnsi="Arial"/>
          <w:sz w:val="22"/>
        </w:rPr>
        <w:t> 16(3)(b).</w:t>
      </w:r>
    </w:p>
    <w:p w14:paraId="27163AAA" w14:textId="77777777" w:rsidR="00F21B2C" w:rsidRPr="008F10BB" w:rsidRDefault="00F21B2C" w:rsidP="00F21B2C">
      <w:pPr>
        <w:pStyle w:val="LegTitle"/>
      </w:pPr>
      <w:bookmarkStart w:id="12" w:name="_Toc173347212"/>
      <w:bookmarkStart w:id="13" w:name="_Toc186652619"/>
      <w:r>
        <w:lastRenderedPageBreak/>
        <w:t>Правило 44</w:t>
      </w:r>
      <w:r>
        <w:br/>
        <w:t>Пересылка отчета о международном поиске,</w:t>
      </w:r>
      <w:r>
        <w:br/>
        <w:t>письменного сообщения и т.д.</w:t>
      </w:r>
      <w:bookmarkEnd w:id="12"/>
      <w:bookmarkEnd w:id="13"/>
    </w:p>
    <w:p w14:paraId="1AD559FC" w14:textId="77777777" w:rsidR="00F21B2C" w:rsidRPr="000A0792" w:rsidRDefault="00F21B2C" w:rsidP="00F21B2C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14" w:name="_Toc173347213"/>
      <w:bookmarkStart w:id="15" w:name="_Toc186652620"/>
      <w:r>
        <w:rPr>
          <w:rFonts w:ascii="Arial" w:hAnsi="Arial"/>
          <w:sz w:val="22"/>
        </w:rPr>
        <w:t>44.1 и 44.2   </w:t>
      </w:r>
      <w:r>
        <w:rPr>
          <w:rFonts w:ascii="Arial" w:hAnsi="Arial"/>
          <w:i/>
          <w:sz w:val="22"/>
        </w:rPr>
        <w:t>[Без изменений]</w:t>
      </w:r>
      <w:bookmarkEnd w:id="14"/>
      <w:bookmarkEnd w:id="15"/>
    </w:p>
    <w:p w14:paraId="05E9E44E" w14:textId="77777777" w:rsidR="00F21B2C" w:rsidRPr="000A0792" w:rsidRDefault="00F21B2C" w:rsidP="00F21B2C">
      <w:pPr>
        <w:pStyle w:val="LegSubRule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16" w:name="_Toc173347214"/>
      <w:bookmarkStart w:id="17" w:name="_Toc186652621"/>
      <w:r>
        <w:rPr>
          <w:rFonts w:ascii="Arial" w:hAnsi="Arial"/>
          <w:sz w:val="22"/>
        </w:rPr>
        <w:t>44.3   </w:t>
      </w:r>
      <w:r>
        <w:rPr>
          <w:rFonts w:ascii="Arial" w:hAnsi="Arial"/>
          <w:i/>
          <w:sz w:val="22"/>
        </w:rPr>
        <w:t>Копии ссылочных документов</w:t>
      </w:r>
      <w:bookmarkEnd w:id="16"/>
      <w:bookmarkEnd w:id="17"/>
    </w:p>
    <w:p w14:paraId="78E829F2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(a)</w:t>
      </w:r>
      <w:r>
        <w:rPr>
          <w:rFonts w:ascii="Arial" w:hAnsi="Arial"/>
          <w:sz w:val="22"/>
        </w:rPr>
        <w:tab/>
        <w:t>[Без изменений] Просьба, упомянутая в статье 20(3), может быть подана в любое время в течение семи лет с даты международной подачи международной заявки, к которой относится отчет о международном поиске.</w:t>
      </w:r>
    </w:p>
    <w:p w14:paraId="7D9E3028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(b)</w:t>
      </w:r>
      <w:r>
        <w:rPr>
          <w:rFonts w:ascii="Arial" w:hAnsi="Arial"/>
          <w:sz w:val="22"/>
        </w:rPr>
        <w:tab/>
        <w:t xml:space="preserve">Международный поисковый орган может требовать, чтобы сторона (заявитель или Указанное ведомство), подавшая просьбу, оплатила ему стоимость изготовления и пересылки копий по почте.  Стоимость изготовления копий </w:t>
      </w:r>
      <w:r w:rsidRPr="00297821">
        <w:rPr>
          <w:rFonts w:ascii="Arial" w:hAnsi="Arial"/>
          <w:strike/>
          <w:color w:val="C00000"/>
          <w:sz w:val="22"/>
        </w:rPr>
        <w:t>определяется</w:t>
      </w:r>
      <w:r w:rsidRPr="00297821">
        <w:rPr>
          <w:rFonts w:ascii="Arial" w:hAnsi="Arial"/>
          <w:sz w:val="22"/>
        </w:rPr>
        <w:t xml:space="preserve"> </w:t>
      </w:r>
      <w:r w:rsidRPr="00297821">
        <w:rPr>
          <w:rFonts w:ascii="Arial" w:hAnsi="Arial"/>
          <w:color w:val="0000FF"/>
          <w:sz w:val="22"/>
          <w:u w:val="single"/>
        </w:rPr>
        <w:t>сообщается Международному бюро согласно процедуре, предусмотренной</w:t>
      </w:r>
      <w:r>
        <w:rPr>
          <w:rFonts w:ascii="Arial" w:hAnsi="Arial"/>
          <w:sz w:val="22"/>
        </w:rPr>
        <w:t xml:space="preserve"> в соглашениях, упомянутых в статье 16(3)(b), между Международными поисковыми органами и Международным бюро.</w:t>
      </w:r>
    </w:p>
    <w:p w14:paraId="38AA697D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(c)</w:t>
      </w:r>
      <w:r>
        <w:rPr>
          <w:rFonts w:ascii="Arial" w:hAnsi="Arial"/>
          <w:sz w:val="22"/>
        </w:rPr>
        <w:tab/>
        <w:t>[По-прежнему изъято]</w:t>
      </w:r>
    </w:p>
    <w:p w14:paraId="7C9DBD18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(d)</w:t>
      </w:r>
      <w:r>
        <w:rPr>
          <w:rFonts w:ascii="Arial" w:hAnsi="Arial"/>
          <w:sz w:val="22"/>
        </w:rPr>
        <w:tab/>
        <w:t>[Без изменений] Любой Международный поисковый орган может выполнять обязанности, упомянутые в пунктах (a) и (b), через другой орган, ответственный перед ним.</w:t>
      </w:r>
    </w:p>
    <w:p w14:paraId="4A6C3602" w14:textId="77777777" w:rsidR="00F21B2C" w:rsidRPr="008F10BB" w:rsidRDefault="00F21B2C" w:rsidP="00F21B2C">
      <w:pPr>
        <w:pStyle w:val="LegTitle"/>
      </w:pPr>
      <w:bookmarkStart w:id="18" w:name="_Toc173347215"/>
      <w:bookmarkStart w:id="19" w:name="_Toc186652622"/>
      <w:r>
        <w:lastRenderedPageBreak/>
        <w:t>Правило 45</w:t>
      </w:r>
      <w:r>
        <w:rPr>
          <w:i/>
        </w:rPr>
        <w:t>bis</w:t>
      </w:r>
      <w:r>
        <w:br/>
        <w:t>Дополнительные международные поиски</w:t>
      </w:r>
      <w:bookmarkEnd w:id="18"/>
      <w:bookmarkEnd w:id="19"/>
    </w:p>
    <w:p w14:paraId="3460C0F8" w14:textId="77777777" w:rsidR="00F21B2C" w:rsidRPr="000A0792" w:rsidRDefault="00F21B2C" w:rsidP="00F21B2C">
      <w:pPr>
        <w:pStyle w:val="LegSubRule"/>
        <w:keepLines w:val="0"/>
        <w:spacing w:line="480" w:lineRule="auto"/>
        <w:outlineLvl w:val="0"/>
        <w:rPr>
          <w:rFonts w:ascii="Arial" w:hAnsi="Arial" w:cs="Arial"/>
          <w:i/>
          <w:sz w:val="22"/>
          <w:szCs w:val="22"/>
        </w:rPr>
      </w:pPr>
      <w:bookmarkStart w:id="20" w:name="_Toc173347216"/>
      <w:bookmarkStart w:id="21" w:name="_Toc186652623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bis.</w:t>
      </w:r>
      <w:r>
        <w:rPr>
          <w:rFonts w:ascii="Arial" w:hAnsi="Arial"/>
          <w:sz w:val="22"/>
        </w:rPr>
        <w:t>1</w:t>
      </w:r>
      <w:r>
        <w:rPr>
          <w:rFonts w:ascii="Arial" w:hAnsi="Arial"/>
          <w:i/>
          <w:sz w:val="22"/>
        </w:rPr>
        <w:t>   Просьба о дополнительном поиске</w:t>
      </w:r>
      <w:bookmarkEnd w:id="20"/>
      <w:bookmarkEnd w:id="21"/>
    </w:p>
    <w:p w14:paraId="7ED7C68D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(а)</w:t>
      </w:r>
      <w:r>
        <w:rPr>
          <w:rFonts w:ascii="Arial" w:hAnsi="Arial"/>
          <w:sz w:val="22"/>
        </w:rPr>
        <w:tab/>
        <w:t>[Без изменений] Заявитель может в любое время до истечения 22 месяцев с даты приоритета обратиться с просьбой о проведении в отношении международной заявки дополнительного международного поиска Международным поисковым органом, который является компетентным для этого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.9.  С такими просьбами заявитель может обращаться сразу к нескольким таким органам.</w:t>
      </w:r>
    </w:p>
    <w:p w14:paraId="36E914F8" w14:textId="77777777" w:rsidR="00F21B2C" w:rsidRPr="000A0792" w:rsidRDefault="00F21B2C" w:rsidP="00F21B2C">
      <w:pPr>
        <w:pStyle w:val="Lega"/>
        <w:tabs>
          <w:tab w:val="left" w:pos="1134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(b)–(d)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[Без изменений]</w:t>
      </w:r>
    </w:p>
    <w:p w14:paraId="26D650C7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(е)</w:t>
      </w:r>
      <w:r>
        <w:rPr>
          <w:rFonts w:ascii="Arial" w:hAnsi="Arial"/>
          <w:sz w:val="22"/>
        </w:rPr>
        <w:tab/>
        <w:t>Просьба о дополнительном поиске считается неподанной и Международное бюро заявляет об этом:</w:t>
      </w:r>
    </w:p>
    <w:p w14:paraId="06E59E3D" w14:textId="77777777" w:rsidR="00F21B2C" w:rsidRPr="000A0792" w:rsidRDefault="00F21B2C" w:rsidP="00F21B2C">
      <w:pPr>
        <w:pStyle w:val="Legi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(i)</w:t>
      </w:r>
      <w:r>
        <w:rPr>
          <w:rFonts w:ascii="Arial" w:hAnsi="Arial"/>
          <w:sz w:val="22"/>
        </w:rPr>
        <w:tab/>
        <w:t>если она получена по истечении срока, упомянутого в пункте (а);  или</w:t>
      </w:r>
    </w:p>
    <w:p w14:paraId="31F449A0" w14:textId="76449E50" w:rsidR="00F21B2C" w:rsidRPr="000A0792" w:rsidRDefault="00F21B2C" w:rsidP="00F21B2C">
      <w:pPr>
        <w:pStyle w:val="Legi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(ii)</w:t>
      </w:r>
      <w:r>
        <w:rPr>
          <w:rFonts w:ascii="Arial" w:hAnsi="Arial"/>
          <w:sz w:val="22"/>
        </w:rPr>
        <w:tab/>
        <w:t xml:space="preserve">если Орган, назначенный для проведения дополнительного поиска, не </w:t>
      </w:r>
      <w:r w:rsidRPr="000A2A54">
        <w:rPr>
          <w:rFonts w:ascii="Arial" w:hAnsi="Arial"/>
          <w:strike/>
          <w:color w:val="C00000"/>
          <w:sz w:val="22"/>
        </w:rPr>
        <w:t>заявил в соответствующем соглашении, заключенном согласно статье 16(3)(b),</w:t>
      </w:r>
      <w:r w:rsidRPr="008C6F06">
        <w:rPr>
          <w:rFonts w:ascii="Arial" w:hAnsi="Arial"/>
          <w:sz w:val="22"/>
        </w:rPr>
        <w:t xml:space="preserve"> </w:t>
      </w:r>
      <w:r w:rsidRPr="000A2A54">
        <w:rPr>
          <w:rFonts w:ascii="Arial" w:hAnsi="Arial"/>
          <w:color w:val="0000FF"/>
          <w:sz w:val="22"/>
          <w:u w:val="single"/>
        </w:rPr>
        <w:t>уведомил Международное бюро</w:t>
      </w:r>
      <w:r w:rsidRPr="008C6F0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о своей готовности провести такой поиск</w:t>
      </w:r>
      <w:r w:rsidRPr="003B697B">
        <w:rPr>
          <w:rFonts w:ascii="Arial" w:hAnsi="Arial"/>
          <w:color w:val="0000FF"/>
          <w:sz w:val="22"/>
          <w:u w:val="single"/>
        </w:rPr>
        <w:t xml:space="preserve">, </w:t>
      </w:r>
      <w:r w:rsidR="00EE1EE0">
        <w:rPr>
          <w:rFonts w:ascii="Arial" w:hAnsi="Arial"/>
          <w:color w:val="0000FF"/>
          <w:sz w:val="22"/>
          <w:u w:val="single"/>
        </w:rPr>
        <w:t xml:space="preserve">или </w:t>
      </w:r>
      <w:r w:rsidRPr="003B697B">
        <w:rPr>
          <w:rFonts w:ascii="Arial" w:hAnsi="Arial"/>
          <w:color w:val="0000FF"/>
          <w:sz w:val="22"/>
          <w:u w:val="single"/>
        </w:rPr>
        <w:t>увед</w:t>
      </w:r>
      <w:r>
        <w:rPr>
          <w:rFonts w:ascii="Arial" w:hAnsi="Arial"/>
          <w:color w:val="0000FF"/>
          <w:sz w:val="22"/>
          <w:u w:val="single"/>
        </w:rPr>
        <w:t>омил Международное бюро о том, что он более не готов проводить такой поиск и это уведомление действительно,</w:t>
      </w:r>
      <w:r>
        <w:rPr>
          <w:rFonts w:ascii="Arial" w:hAnsi="Arial"/>
          <w:sz w:val="22"/>
        </w:rPr>
        <w:t xml:space="preserve"> или он не компетентен для этого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.9(b).</w:t>
      </w:r>
    </w:p>
    <w:p w14:paraId="03B95333" w14:textId="77777777" w:rsidR="00F21B2C" w:rsidRPr="000A0792" w:rsidRDefault="00F21B2C" w:rsidP="00F21B2C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22" w:name="_Toc173347217"/>
      <w:bookmarkStart w:id="23" w:name="_Toc186652624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.2   </w:t>
      </w:r>
      <w:r>
        <w:rPr>
          <w:rFonts w:ascii="Arial" w:hAnsi="Arial"/>
          <w:i/>
          <w:sz w:val="22"/>
        </w:rPr>
        <w:t>[Без изменений]</w:t>
      </w:r>
      <w:bookmarkEnd w:id="22"/>
      <w:bookmarkEnd w:id="23"/>
      <w:r>
        <w:rPr>
          <w:rFonts w:ascii="Arial" w:hAnsi="Arial"/>
          <w:sz w:val="22"/>
        </w:rPr>
        <w:t xml:space="preserve"> </w:t>
      </w:r>
    </w:p>
    <w:p w14:paraId="77B9775B" w14:textId="77777777" w:rsidR="00F21B2C" w:rsidRPr="000A0792" w:rsidRDefault="00F21B2C" w:rsidP="00F21B2C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24" w:name="_Toc173347218"/>
      <w:bookmarkStart w:id="25" w:name="_Toc186652625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.3   </w:t>
      </w:r>
      <w:r>
        <w:rPr>
          <w:rFonts w:ascii="Arial" w:hAnsi="Arial"/>
          <w:i/>
          <w:sz w:val="22"/>
        </w:rPr>
        <w:t>Пошлина за дополнительный поиск</w:t>
      </w:r>
      <w:bookmarkEnd w:id="24"/>
      <w:bookmarkEnd w:id="25"/>
    </w:p>
    <w:p w14:paraId="2124E83B" w14:textId="7947DCDC" w:rsidR="00E74227" w:rsidRDefault="00F21B2C" w:rsidP="00F21B2C">
      <w:pPr>
        <w:pStyle w:val="Lega"/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(a)–(c)  [Без изменений]</w:t>
      </w:r>
    </w:p>
    <w:p w14:paraId="54F0CF38" w14:textId="77777777" w:rsidR="00E74227" w:rsidRDefault="00E74227">
      <w:pPr>
        <w:rPr>
          <w:rFonts w:eastAsia="Times New Roman" w:cs="Times New Roman"/>
          <w:snapToGrid w:val="0"/>
          <w:lang w:eastAsia="en-US"/>
        </w:rPr>
      </w:pPr>
      <w:r>
        <w:br w:type="page"/>
      </w:r>
    </w:p>
    <w:p w14:paraId="1FEDD0D0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ab/>
        <w:t>(d)</w:t>
      </w:r>
      <w:r>
        <w:rPr>
          <w:rFonts w:ascii="Arial" w:hAnsi="Arial"/>
          <w:sz w:val="22"/>
        </w:rPr>
        <w:tab/>
        <w:t>[Без изменений] Международное бюро возмещает пошлину за дополнительный поиск заявителю, если международная заявка изъята или считается изъятой или просьба о дополнительном поиске изъята или считается непредставленной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.1(e) или 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.4(d) до того, как документы, упомянутые в правиле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.4(e)(i) – (iv), пересланы в Орган, назначенный для проведения дополнительного поиска.</w:t>
      </w:r>
    </w:p>
    <w:p w14:paraId="017089F1" w14:textId="77777777" w:rsidR="00F21B2C" w:rsidRPr="000A0792" w:rsidRDefault="00F21B2C" w:rsidP="00F21B2C">
      <w:pPr>
        <w:pStyle w:val="Lega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(е)</w:t>
      </w:r>
      <w:r>
        <w:rPr>
          <w:rFonts w:ascii="Arial" w:hAnsi="Arial"/>
          <w:sz w:val="22"/>
        </w:rPr>
        <w:tab/>
        <w:t xml:space="preserve">Орган, назначенный для проведения дополнительного поиска, возмещает пошлину за дополнительный поиск в размере и на условиях, </w:t>
      </w:r>
      <w:r w:rsidRPr="00866A9E">
        <w:rPr>
          <w:rFonts w:ascii="Arial" w:hAnsi="Arial"/>
          <w:strike/>
          <w:color w:val="C00000"/>
          <w:sz w:val="22"/>
        </w:rPr>
        <w:t>предусмотренных</w:t>
      </w:r>
      <w:r>
        <w:rPr>
          <w:rFonts w:ascii="Arial" w:hAnsi="Arial"/>
          <w:sz w:val="22"/>
        </w:rPr>
        <w:t xml:space="preserve"> </w:t>
      </w:r>
      <w:r w:rsidRPr="00866A9E">
        <w:rPr>
          <w:rFonts w:ascii="Arial" w:hAnsi="Arial"/>
          <w:color w:val="0000FF"/>
          <w:sz w:val="22"/>
          <w:u w:val="single"/>
        </w:rPr>
        <w:t>опубликованных в Бюллетене согласно процедуре, предусмотренной</w:t>
      </w:r>
      <w:r>
        <w:rPr>
          <w:rFonts w:ascii="Arial" w:hAnsi="Arial"/>
          <w:sz w:val="22"/>
        </w:rPr>
        <w:t xml:space="preserve"> соответствующим соглашением, заключенным </w:t>
      </w:r>
      <w:r w:rsidRPr="00D62766">
        <w:rPr>
          <w:rFonts w:ascii="Arial" w:hAnsi="Arial"/>
          <w:color w:val="0000FF"/>
          <w:sz w:val="22"/>
          <w:u w:val="single"/>
        </w:rPr>
        <w:t>согласно</w:t>
      </w:r>
      <w:r>
        <w:rPr>
          <w:rFonts w:ascii="Arial" w:hAnsi="Arial"/>
          <w:sz w:val="22"/>
        </w:rPr>
        <w:t xml:space="preserve"> </w:t>
      </w:r>
      <w:r w:rsidRPr="00D62766">
        <w:rPr>
          <w:rFonts w:ascii="Arial" w:hAnsi="Arial"/>
          <w:strike/>
          <w:color w:val="C00000"/>
          <w:sz w:val="22"/>
        </w:rPr>
        <w:t xml:space="preserve">в соответствии со </w:t>
      </w:r>
      <w:r>
        <w:rPr>
          <w:rFonts w:ascii="Arial" w:hAnsi="Arial"/>
          <w:sz w:val="22"/>
        </w:rPr>
        <w:t>статье</w:t>
      </w:r>
      <w:r w:rsidRPr="00D62766">
        <w:rPr>
          <w:rFonts w:ascii="Arial" w:hAnsi="Arial"/>
          <w:strike/>
          <w:color w:val="C00000"/>
          <w:sz w:val="22"/>
        </w:rPr>
        <w:t>й</w:t>
      </w:r>
      <w:r>
        <w:rPr>
          <w:rFonts w:ascii="Arial" w:hAnsi="Arial"/>
          <w:sz w:val="22"/>
        </w:rPr>
        <w:t> 16(3)(b), если просьба о дополнительном поиске считается непредставленной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.5(g) до того, как этот Орган начал дополнительный международный поиск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.5(a).</w:t>
      </w:r>
    </w:p>
    <w:p w14:paraId="556895E0" w14:textId="77777777" w:rsidR="00F21B2C" w:rsidRPr="000A0792" w:rsidRDefault="00F21B2C" w:rsidP="00F21B2C">
      <w:pPr>
        <w:pStyle w:val="LegSubRule"/>
        <w:keepLines w:val="0"/>
        <w:tabs>
          <w:tab w:val="clear" w:pos="510"/>
          <w:tab w:val="left" w:pos="993"/>
        </w:tabs>
        <w:spacing w:line="480" w:lineRule="auto"/>
        <w:ind w:left="1021" w:hanging="1021"/>
        <w:outlineLvl w:val="0"/>
        <w:rPr>
          <w:rFonts w:ascii="Arial" w:hAnsi="Arial" w:cs="Arial"/>
          <w:sz w:val="22"/>
          <w:szCs w:val="22"/>
        </w:rPr>
      </w:pPr>
      <w:bookmarkStart w:id="26" w:name="_Toc173347219"/>
      <w:bookmarkStart w:id="27" w:name="_Toc186652626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.4   </w:t>
      </w:r>
      <w:r>
        <w:rPr>
          <w:rFonts w:ascii="Arial" w:hAnsi="Arial"/>
          <w:i/>
          <w:sz w:val="22"/>
        </w:rPr>
        <w:t>[Без изменений]</w:t>
      </w:r>
      <w:bookmarkEnd w:id="26"/>
      <w:bookmarkEnd w:id="27"/>
      <w:r>
        <w:rPr>
          <w:rFonts w:ascii="Arial" w:hAnsi="Arial"/>
          <w:sz w:val="22"/>
        </w:rPr>
        <w:t xml:space="preserve"> </w:t>
      </w:r>
    </w:p>
    <w:p w14:paraId="284A9C7A" w14:textId="77777777" w:rsidR="00F21B2C" w:rsidRPr="000A0792" w:rsidRDefault="00F21B2C" w:rsidP="00F21B2C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28" w:name="_Toc173347220"/>
      <w:bookmarkStart w:id="29" w:name="_Toc186652627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bis.</w:t>
      </w:r>
      <w:r>
        <w:rPr>
          <w:rFonts w:ascii="Arial" w:hAnsi="Arial"/>
          <w:sz w:val="22"/>
        </w:rPr>
        <w:t>5</w:t>
      </w:r>
      <w:r>
        <w:rPr>
          <w:rFonts w:ascii="Arial" w:hAnsi="Arial"/>
          <w:i/>
          <w:sz w:val="22"/>
        </w:rPr>
        <w:t>   Начало, основа и объем дополнительного международного поиска</w:t>
      </w:r>
      <w:bookmarkEnd w:id="28"/>
      <w:bookmarkEnd w:id="29"/>
    </w:p>
    <w:p w14:paraId="5161BB0D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(a)</w:t>
      </w:r>
      <w:r w:rsidRPr="004062CA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>(e) [Без изменений]</w:t>
      </w:r>
    </w:p>
    <w:p w14:paraId="2D51CD8C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(f)</w:t>
      </w:r>
      <w:r>
        <w:rPr>
          <w:rFonts w:ascii="Arial" w:hAnsi="Arial"/>
          <w:sz w:val="22"/>
        </w:rPr>
        <w:tab/>
        <w:t xml:space="preserve">Дополнительный международный поиск охватывает, по меньшей мере, документацию, </w:t>
      </w:r>
      <w:r w:rsidRPr="00A36B0F">
        <w:rPr>
          <w:rFonts w:ascii="Arial" w:hAnsi="Arial"/>
          <w:strike/>
          <w:color w:val="C00000"/>
          <w:sz w:val="22"/>
        </w:rPr>
        <w:t>предписанную</w:t>
      </w:r>
      <w:r>
        <w:rPr>
          <w:rFonts w:ascii="Arial" w:hAnsi="Arial"/>
          <w:sz w:val="22"/>
        </w:rPr>
        <w:t xml:space="preserve"> </w:t>
      </w:r>
      <w:r w:rsidRPr="007F6D7A">
        <w:rPr>
          <w:rFonts w:ascii="Arial" w:hAnsi="Arial"/>
          <w:color w:val="0000FF"/>
          <w:sz w:val="22"/>
          <w:u w:val="single"/>
        </w:rPr>
        <w:t>о которой Орган уведомил Международное бюро для этой цели</w:t>
      </w:r>
      <w:r w:rsidRPr="00A36B0F">
        <w:rPr>
          <w:rFonts w:ascii="Arial" w:hAnsi="Arial"/>
          <w:sz w:val="22"/>
        </w:rPr>
        <w:t xml:space="preserve"> </w:t>
      </w:r>
      <w:r w:rsidRPr="00A36B0F">
        <w:rPr>
          <w:rFonts w:ascii="Arial" w:hAnsi="Arial"/>
          <w:strike/>
          <w:color w:val="C00000"/>
          <w:sz w:val="22"/>
        </w:rPr>
        <w:t>в применимом соглашении, заключенном в соответствии со статьей 16(3)(b)</w:t>
      </w:r>
      <w:r w:rsidRPr="00A36B0F">
        <w:rPr>
          <w:rFonts w:ascii="Arial" w:hAnsi="Arial"/>
          <w:sz w:val="22"/>
        </w:rPr>
        <w:t>.</w:t>
      </w:r>
    </w:p>
    <w:p w14:paraId="364735F2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(g)</w:t>
      </w:r>
      <w:r>
        <w:rPr>
          <w:rFonts w:ascii="Arial" w:hAnsi="Arial"/>
          <w:sz w:val="22"/>
        </w:rPr>
        <w:tab/>
        <w:t>[Без изменений]  Если Орган, назначенный для проведения дополнительного поиска, устанавливает, что проведение поиска полностью исключено вследствие ограничения или условия, упомянутого в правиле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.9(a), но иного, чем ограничение в соответствии со статьей 17(2), применяемой в силу правила 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.5(с), то просьба о дополнительном поиске считается непредставленной и этот Орган заявляет об этом и незамедлительно соответствующим образом уведомляет заявителя и Международное бюро.</w:t>
      </w:r>
    </w:p>
    <w:p w14:paraId="64ED66B2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ab/>
        <w:t>(h)  [Без изменений]</w:t>
      </w:r>
    </w:p>
    <w:p w14:paraId="02899615" w14:textId="77777777" w:rsidR="00F21B2C" w:rsidRDefault="00F21B2C" w:rsidP="00F21B2C">
      <w:pPr>
        <w:pStyle w:val="LegSubRule"/>
        <w:keepLines w:val="0"/>
        <w:spacing w:line="480" w:lineRule="auto"/>
        <w:outlineLvl w:val="0"/>
        <w:rPr>
          <w:rFonts w:ascii="Arial" w:hAnsi="Arial"/>
          <w:i/>
          <w:sz w:val="22"/>
        </w:rPr>
      </w:pPr>
      <w:bookmarkStart w:id="30" w:name="_Toc173347221"/>
      <w:bookmarkStart w:id="31" w:name="_Toc186652628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.6–45</w:t>
      </w:r>
      <w:r>
        <w:rPr>
          <w:rFonts w:ascii="Arial" w:hAnsi="Arial"/>
          <w:i/>
          <w:sz w:val="22"/>
        </w:rPr>
        <w:t>bis.</w:t>
      </w:r>
      <w:r>
        <w:rPr>
          <w:rFonts w:ascii="Arial" w:hAnsi="Arial"/>
          <w:sz w:val="22"/>
        </w:rPr>
        <w:t>8   </w:t>
      </w:r>
      <w:r>
        <w:rPr>
          <w:rFonts w:ascii="Arial" w:hAnsi="Arial"/>
          <w:i/>
          <w:sz w:val="22"/>
        </w:rPr>
        <w:t>[Без изменений]</w:t>
      </w:r>
      <w:bookmarkEnd w:id="30"/>
      <w:bookmarkEnd w:id="31"/>
    </w:p>
    <w:p w14:paraId="438312DE" w14:textId="77777777" w:rsidR="00F21B2C" w:rsidRPr="000A0792" w:rsidRDefault="00F21B2C" w:rsidP="00F21B2C">
      <w:pPr>
        <w:pStyle w:val="LegSubRule"/>
        <w:keepLines w:val="0"/>
        <w:tabs>
          <w:tab w:val="clear" w:pos="510"/>
          <w:tab w:val="left" w:pos="993"/>
        </w:tabs>
        <w:spacing w:line="480" w:lineRule="auto"/>
        <w:ind w:left="1021" w:hanging="1021"/>
        <w:outlineLvl w:val="0"/>
        <w:rPr>
          <w:rFonts w:ascii="Arial" w:hAnsi="Arial" w:cs="Arial"/>
          <w:sz w:val="22"/>
          <w:szCs w:val="22"/>
        </w:rPr>
      </w:pPr>
      <w:bookmarkStart w:id="32" w:name="_Toc173347222"/>
      <w:bookmarkStart w:id="33" w:name="_Toc186652629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.9   </w:t>
      </w:r>
      <w:r>
        <w:rPr>
          <w:rFonts w:ascii="Arial" w:hAnsi="Arial"/>
          <w:i/>
          <w:sz w:val="22"/>
        </w:rPr>
        <w:t>Международные поисковые органы, являющиеся компетентными для проведения дополнительного международного поиска</w:t>
      </w:r>
      <w:bookmarkEnd w:id="32"/>
      <w:bookmarkEnd w:id="33"/>
    </w:p>
    <w:p w14:paraId="16779575" w14:textId="77777777" w:rsidR="00F21B2C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(а)</w:t>
      </w:r>
      <w:r>
        <w:rPr>
          <w:rFonts w:ascii="Arial" w:hAnsi="Arial"/>
          <w:sz w:val="22"/>
        </w:rPr>
        <w:tab/>
        <w:t xml:space="preserve">Международный поисковый орган является компетентным для проведения дополнительного международного поиска, </w:t>
      </w:r>
      <w:r w:rsidRPr="00415525">
        <w:rPr>
          <w:rFonts w:ascii="Arial" w:hAnsi="Arial"/>
          <w:sz w:val="22"/>
        </w:rPr>
        <w:t xml:space="preserve">если </w:t>
      </w:r>
      <w:r w:rsidRPr="00415525">
        <w:rPr>
          <w:rFonts w:ascii="Arial" w:hAnsi="Arial"/>
          <w:color w:val="0000FF"/>
          <w:sz w:val="22"/>
          <w:u w:val="single"/>
        </w:rPr>
        <w:t>он уведомил Международное бюро о своей</w:t>
      </w:r>
      <w:r>
        <w:rPr>
          <w:rFonts w:ascii="Arial" w:hAnsi="Arial"/>
          <w:sz w:val="22"/>
        </w:rPr>
        <w:t xml:space="preserve"> готовности делать это </w:t>
      </w:r>
      <w:r w:rsidRPr="00EA290F">
        <w:rPr>
          <w:rFonts w:ascii="Arial" w:hAnsi="Arial"/>
          <w:color w:val="0000FF"/>
          <w:sz w:val="22"/>
          <w:u w:val="single"/>
        </w:rPr>
        <w:t>согласно процедуре, предусмотренной</w:t>
      </w:r>
      <w:r>
        <w:rPr>
          <w:rFonts w:ascii="Arial" w:hAnsi="Arial"/>
          <w:sz w:val="22"/>
        </w:rPr>
        <w:t xml:space="preserve"> </w:t>
      </w:r>
      <w:r w:rsidRPr="006932D9">
        <w:rPr>
          <w:rFonts w:ascii="Arial" w:hAnsi="Arial"/>
          <w:strike/>
          <w:color w:val="C00000"/>
          <w:sz w:val="22"/>
        </w:rPr>
        <w:t xml:space="preserve">объявлено </w:t>
      </w:r>
      <w:r w:rsidRPr="00EA290F">
        <w:rPr>
          <w:rFonts w:ascii="Arial" w:hAnsi="Arial"/>
          <w:color w:val="0000FF"/>
          <w:sz w:val="22"/>
          <w:u w:val="single"/>
        </w:rPr>
        <w:t xml:space="preserve">в соответствующем </w:t>
      </w:r>
      <w:r w:rsidRPr="006932D9">
        <w:rPr>
          <w:rFonts w:ascii="Arial" w:hAnsi="Arial"/>
          <w:strike/>
          <w:color w:val="C00000"/>
          <w:sz w:val="22"/>
        </w:rPr>
        <w:t xml:space="preserve">применимом </w:t>
      </w:r>
      <w:r w:rsidRPr="00EA290F">
        <w:rPr>
          <w:rFonts w:ascii="Arial" w:hAnsi="Arial"/>
          <w:color w:val="0000FF"/>
          <w:sz w:val="22"/>
          <w:u w:val="single"/>
        </w:rPr>
        <w:t>соглашении, заключенном</w:t>
      </w:r>
      <w:r w:rsidRPr="006932D9">
        <w:rPr>
          <w:rFonts w:ascii="Arial" w:hAnsi="Arial"/>
          <w:strike/>
          <w:color w:val="C00000"/>
          <w:sz w:val="22"/>
        </w:rPr>
        <w:t xml:space="preserve"> в соответствии со </w:t>
      </w:r>
      <w:r w:rsidRPr="00EA290F">
        <w:rPr>
          <w:rFonts w:ascii="Arial" w:hAnsi="Arial"/>
          <w:color w:val="0000FF"/>
          <w:sz w:val="22"/>
          <w:u w:val="single"/>
        </w:rPr>
        <w:t>согласно статье 16(3)(b)</w:t>
      </w:r>
      <w:r w:rsidRPr="006932D9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с учетом любых ограничений и условий, предусмотренных в этом </w:t>
      </w:r>
      <w:r w:rsidRPr="006932D9">
        <w:rPr>
          <w:rFonts w:ascii="Arial" w:hAnsi="Arial"/>
          <w:strike/>
          <w:color w:val="C00000"/>
          <w:sz w:val="22"/>
        </w:rPr>
        <w:t>соглашении</w:t>
      </w:r>
      <w:r>
        <w:rPr>
          <w:rFonts w:ascii="Arial" w:hAnsi="Arial"/>
          <w:sz w:val="22"/>
        </w:rPr>
        <w:t xml:space="preserve"> </w:t>
      </w:r>
      <w:r w:rsidRPr="006932D9">
        <w:rPr>
          <w:rFonts w:ascii="Arial" w:hAnsi="Arial"/>
          <w:color w:val="0000FF"/>
          <w:sz w:val="22"/>
          <w:u w:val="single"/>
        </w:rPr>
        <w:t>уведомлении</w:t>
      </w:r>
      <w:r w:rsidRPr="0045560D">
        <w:rPr>
          <w:rFonts w:ascii="Arial" w:hAnsi="Arial"/>
          <w:color w:val="0000FF"/>
          <w:sz w:val="22"/>
          <w:u w:val="single"/>
        </w:rPr>
        <w:t>, кроме случаев, когда начало действовать уведомление данного Органа о том, что он более не готов проводить дополнительный международный поиск</w:t>
      </w:r>
      <w:r>
        <w:rPr>
          <w:rFonts w:ascii="Arial" w:hAnsi="Arial"/>
          <w:sz w:val="22"/>
        </w:rPr>
        <w:t xml:space="preserve">. </w:t>
      </w:r>
    </w:p>
    <w:p w14:paraId="04AD75EF" w14:textId="77777777" w:rsidR="00F21B2C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(b)</w:t>
      </w:r>
      <w:r>
        <w:rPr>
          <w:rFonts w:ascii="Arial" w:hAnsi="Arial"/>
          <w:sz w:val="22"/>
        </w:rPr>
        <w:tab/>
        <w:t>[Без изменений] Международный поисковый орган, проводящий международный поиск в соответствии со статьей 16(1) в отношении международной заявки, не является компетентным для проведения дополнительного международного поиска в отношении этой заявки.</w:t>
      </w:r>
    </w:p>
    <w:p w14:paraId="0D920FCB" w14:textId="77777777" w:rsidR="00F21B2C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(с)</w:t>
      </w:r>
      <w:r>
        <w:rPr>
          <w:rFonts w:ascii="Arial" w:hAnsi="Arial"/>
          <w:sz w:val="22"/>
        </w:rPr>
        <w:tab/>
        <w:t>[Без изменений] Ограничения, упомянутые в пункте (а), могут включать, например, ограничения в отношении объектов, по которым будет проводиться дополнительный международный поиск, иные чем ограничения, предусмотренные статьей 17(2), применяемой в силу правила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.5(c), ограничения в отношении того, сколько раз дополнительный международный поиск будет проводиться за определенный период времени, и ограничения относительно того, что дополнительный международный поиск не будет проводиться ни по какому пункту формулы изобретения сверх определенного числа пунктов формулы.</w:t>
      </w:r>
    </w:p>
    <w:p w14:paraId="37749A8A" w14:textId="77777777" w:rsidR="00F21B2C" w:rsidRPr="008F10BB" w:rsidRDefault="00F21B2C" w:rsidP="00F21B2C">
      <w:pPr>
        <w:pStyle w:val="LegTitle"/>
      </w:pPr>
      <w:bookmarkStart w:id="34" w:name="_Toc173347223"/>
      <w:bookmarkStart w:id="35" w:name="_Toc186652630"/>
      <w:r>
        <w:lastRenderedPageBreak/>
        <w:t>Правило</w:t>
      </w:r>
      <w:r>
        <w:tab/>
        <w:t>71</w:t>
      </w:r>
      <w:r>
        <w:br/>
        <w:t>Пересылка заключения международной предварительной экспертизы и относящихся к нему документов</w:t>
      </w:r>
      <w:bookmarkEnd w:id="34"/>
      <w:bookmarkEnd w:id="35"/>
    </w:p>
    <w:p w14:paraId="0F597807" w14:textId="77777777" w:rsidR="00F21B2C" w:rsidRPr="000A0792" w:rsidRDefault="00F21B2C" w:rsidP="00F21B2C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36" w:name="_Toc173347224"/>
      <w:bookmarkStart w:id="37" w:name="_Toc186652631"/>
      <w:r>
        <w:rPr>
          <w:rFonts w:ascii="Arial" w:hAnsi="Arial"/>
          <w:sz w:val="22"/>
        </w:rPr>
        <w:t>71.1   </w:t>
      </w:r>
      <w:r>
        <w:rPr>
          <w:rFonts w:ascii="Arial" w:hAnsi="Arial"/>
          <w:i/>
          <w:sz w:val="22"/>
        </w:rPr>
        <w:t>[Без изменений]</w:t>
      </w:r>
      <w:bookmarkEnd w:id="36"/>
      <w:bookmarkEnd w:id="37"/>
    </w:p>
    <w:p w14:paraId="765E5A7D" w14:textId="77777777" w:rsidR="00F21B2C" w:rsidRPr="000A0792" w:rsidRDefault="00F21B2C" w:rsidP="00F21B2C">
      <w:pPr>
        <w:pStyle w:val="LegSubRule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38" w:name="_Toc173347225"/>
      <w:bookmarkStart w:id="39" w:name="_Toc186652632"/>
      <w:r>
        <w:rPr>
          <w:rFonts w:ascii="Arial" w:hAnsi="Arial"/>
          <w:sz w:val="22"/>
        </w:rPr>
        <w:t>71.2   </w:t>
      </w:r>
      <w:r>
        <w:rPr>
          <w:rFonts w:ascii="Arial" w:hAnsi="Arial"/>
          <w:i/>
          <w:sz w:val="22"/>
        </w:rPr>
        <w:t>Копии ссылочных документов</w:t>
      </w:r>
      <w:bookmarkEnd w:id="38"/>
      <w:bookmarkEnd w:id="39"/>
    </w:p>
    <w:p w14:paraId="1CC26539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(a)</w:t>
      </w:r>
      <w:r>
        <w:rPr>
          <w:rFonts w:ascii="Arial" w:hAnsi="Arial"/>
          <w:sz w:val="22"/>
        </w:rPr>
        <w:tab/>
        <w:t>[Без изменений]  Просьба в соответствии со статьей 36(4) может быть подана в любое время в течение семи лет с даты международной подачи международной заявки, к которой относится заключение.</w:t>
      </w:r>
    </w:p>
    <w:p w14:paraId="68B20044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(b)</w:t>
      </w:r>
      <w:r>
        <w:rPr>
          <w:rFonts w:ascii="Arial" w:hAnsi="Arial"/>
          <w:sz w:val="22"/>
        </w:rPr>
        <w:tab/>
        <w:t xml:space="preserve">Орган международной предварительной экспертизы может требовать, чтобы сторона (заявитель или Выбранное ведомство), подавшая просьбу, оплатила ему стоимость изготовления и пересылки копий по почте.  Стоимость изготовления копий </w:t>
      </w:r>
      <w:r w:rsidRPr="00AB0FF4">
        <w:rPr>
          <w:rFonts w:ascii="Arial" w:hAnsi="Arial"/>
          <w:strike/>
          <w:color w:val="C00000"/>
          <w:sz w:val="22"/>
        </w:rPr>
        <w:t>определяется</w:t>
      </w:r>
      <w:r>
        <w:rPr>
          <w:rFonts w:ascii="Arial" w:hAnsi="Arial"/>
          <w:sz w:val="22"/>
        </w:rPr>
        <w:t xml:space="preserve"> </w:t>
      </w:r>
      <w:r w:rsidRPr="00404B96">
        <w:rPr>
          <w:rFonts w:ascii="Arial" w:hAnsi="Arial"/>
          <w:color w:val="0000FF"/>
          <w:sz w:val="22"/>
          <w:u w:val="single"/>
        </w:rPr>
        <w:t xml:space="preserve">сообщается </w:t>
      </w:r>
      <w:r w:rsidRPr="00AB0FF4">
        <w:rPr>
          <w:rFonts w:ascii="Arial" w:hAnsi="Arial"/>
          <w:color w:val="0000FF"/>
          <w:sz w:val="22"/>
          <w:u w:val="single"/>
        </w:rPr>
        <w:t>Международному бюро согласно процедуре, предусмотренной</w:t>
      </w:r>
      <w:r w:rsidRPr="00AB0FF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в соглашениях, упомянутых в статье 32(2), между Органами международной предварительной экспертизы и Международным бюро.</w:t>
      </w:r>
    </w:p>
    <w:p w14:paraId="0FC11243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(c)</w:t>
      </w:r>
      <w:r>
        <w:rPr>
          <w:rFonts w:ascii="Arial" w:hAnsi="Arial"/>
          <w:sz w:val="22"/>
        </w:rPr>
        <w:tab/>
        <w:t>[По-прежнему изъято]</w:t>
      </w:r>
    </w:p>
    <w:p w14:paraId="7CE65AD8" w14:textId="77777777" w:rsidR="00F21B2C" w:rsidRPr="000A0792" w:rsidRDefault="00F21B2C" w:rsidP="00F21B2C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(d)</w:t>
      </w:r>
      <w:r>
        <w:rPr>
          <w:rFonts w:ascii="Arial" w:hAnsi="Arial"/>
          <w:sz w:val="22"/>
        </w:rPr>
        <w:tab/>
        <w:t>[Без изменений] Любой Орган международной предварительной экспертизы может выполнять обязанности, упомянутые в пунктах (a) и (b), через другой орган, ответственный перед ним.</w:t>
      </w:r>
    </w:p>
    <w:p w14:paraId="199F9471" w14:textId="3DF0FFA7" w:rsidR="0027188F" w:rsidRPr="003155C7" w:rsidRDefault="0027188F" w:rsidP="0027188F">
      <w:pPr>
        <w:pStyle w:val="Endofdocument-Annex"/>
        <w:rPr>
          <w:iCs/>
        </w:rPr>
      </w:pPr>
      <w:r>
        <w:t xml:space="preserve">[Конец приложения и документа] </w:t>
      </w:r>
    </w:p>
    <w:p w14:paraId="753BA3B9" w14:textId="36610032" w:rsidR="00392DFD" w:rsidRDefault="00392DFD" w:rsidP="003F1175">
      <w:pPr>
        <w:pStyle w:val="Endofdocument-Annex"/>
        <w:ind w:left="0"/>
      </w:pPr>
    </w:p>
    <w:sectPr w:rsidR="00392DFD" w:rsidSect="0027188F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BEB4" w14:textId="77777777" w:rsidR="00146FD4" w:rsidRDefault="00146FD4">
      <w:r>
        <w:separator/>
      </w:r>
    </w:p>
  </w:endnote>
  <w:endnote w:type="continuationSeparator" w:id="0">
    <w:p w14:paraId="0458E066" w14:textId="77777777" w:rsidR="00146FD4" w:rsidRDefault="00146FD4" w:rsidP="003B38C1">
      <w:r>
        <w:separator/>
      </w:r>
    </w:p>
    <w:p w14:paraId="60A5654C" w14:textId="77777777" w:rsidR="00146FD4" w:rsidRPr="006978F2" w:rsidRDefault="00146FD4" w:rsidP="003B38C1">
      <w:pPr>
        <w:spacing w:after="60"/>
        <w:rPr>
          <w:sz w:val="17"/>
          <w:lang w:val="en-US"/>
        </w:rPr>
      </w:pPr>
      <w:r w:rsidRPr="006978F2">
        <w:rPr>
          <w:sz w:val="17"/>
          <w:lang w:val="en-US"/>
        </w:rPr>
        <w:t>[Endnote continued from previous page]</w:t>
      </w:r>
    </w:p>
  </w:endnote>
  <w:endnote w:type="continuationNotice" w:id="1">
    <w:p w14:paraId="64A100DC" w14:textId="77777777" w:rsidR="00146FD4" w:rsidRPr="006978F2" w:rsidRDefault="00146FD4" w:rsidP="003B38C1">
      <w:pPr>
        <w:spacing w:before="60"/>
        <w:jc w:val="right"/>
        <w:rPr>
          <w:sz w:val="17"/>
          <w:szCs w:val="17"/>
          <w:lang w:val="en-US"/>
        </w:rPr>
      </w:pPr>
      <w:r w:rsidRPr="006978F2">
        <w:rPr>
          <w:sz w:val="17"/>
          <w:szCs w:val="17"/>
          <w:lang w:val="en-US"/>
        </w:rPr>
        <w:t xml:space="preserve">[Endnote </w:t>
      </w:r>
      <w:proofErr w:type="gramStart"/>
      <w:r w:rsidRPr="006978F2">
        <w:rPr>
          <w:sz w:val="17"/>
          <w:szCs w:val="17"/>
          <w:lang w:val="en-US"/>
        </w:rPr>
        <w:t>continued on</w:t>
      </w:r>
      <w:proofErr w:type="gramEnd"/>
      <w:r w:rsidRPr="006978F2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5114" w14:textId="77777777" w:rsidR="00146FD4" w:rsidRDefault="00146FD4">
      <w:r>
        <w:separator/>
      </w:r>
    </w:p>
  </w:footnote>
  <w:footnote w:type="continuationSeparator" w:id="0">
    <w:p w14:paraId="7BE4C2C2" w14:textId="77777777" w:rsidR="00146FD4" w:rsidRDefault="00146FD4" w:rsidP="008B60B2">
      <w:r>
        <w:separator/>
      </w:r>
    </w:p>
    <w:p w14:paraId="12108783" w14:textId="77777777" w:rsidR="00146FD4" w:rsidRPr="006978F2" w:rsidRDefault="00146FD4" w:rsidP="008B60B2">
      <w:pPr>
        <w:spacing w:after="60"/>
        <w:rPr>
          <w:sz w:val="17"/>
          <w:szCs w:val="17"/>
          <w:lang w:val="en-US"/>
        </w:rPr>
      </w:pPr>
      <w:r w:rsidRPr="006978F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F8CACC6" w14:textId="77777777" w:rsidR="00146FD4" w:rsidRPr="006978F2" w:rsidRDefault="00146FD4" w:rsidP="008B60B2">
      <w:pPr>
        <w:spacing w:before="60"/>
        <w:jc w:val="right"/>
        <w:rPr>
          <w:sz w:val="17"/>
          <w:szCs w:val="17"/>
          <w:lang w:val="en-US"/>
        </w:rPr>
      </w:pPr>
      <w:r w:rsidRPr="006978F2">
        <w:rPr>
          <w:sz w:val="17"/>
          <w:szCs w:val="17"/>
          <w:lang w:val="en-US"/>
        </w:rPr>
        <w:t xml:space="preserve">[Footnote </w:t>
      </w:r>
      <w:proofErr w:type="gramStart"/>
      <w:r w:rsidRPr="006978F2">
        <w:rPr>
          <w:sz w:val="17"/>
          <w:szCs w:val="17"/>
          <w:lang w:val="en-US"/>
        </w:rPr>
        <w:t>continued on</w:t>
      </w:r>
      <w:proofErr w:type="gramEnd"/>
      <w:r w:rsidRPr="006978F2">
        <w:rPr>
          <w:sz w:val="17"/>
          <w:szCs w:val="17"/>
          <w:lang w:val="en-US"/>
        </w:rPr>
        <w:t xml:space="preserve"> next page]</w:t>
      </w:r>
    </w:p>
  </w:footnote>
  <w:footnote w:id="2">
    <w:p w14:paraId="7D744D32" w14:textId="77777777" w:rsidR="00F21B2C" w:rsidRPr="00B83FCC" w:rsidRDefault="00F21B2C" w:rsidP="00F21B2C">
      <w:pPr>
        <w:pStyle w:val="FootnoteText"/>
      </w:pPr>
      <w:r>
        <w:rPr>
          <w:rStyle w:val="FootnoteReference"/>
        </w:rPr>
        <w:footnoteRef/>
      </w:r>
      <w:r w:rsidRPr="00CD280A">
        <w:tab/>
        <w:t>Предлагаемые добавления и удаления выделены в тексте, соответственно, подчеркиванием и вычеркиванием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59C4" w14:textId="618C6ED3" w:rsidR="00D07C78" w:rsidRPr="002326AB" w:rsidRDefault="00663352" w:rsidP="00477D6B">
    <w:pPr>
      <w:jc w:val="right"/>
      <w:rPr>
        <w:caps/>
      </w:rPr>
    </w:pPr>
    <w:bookmarkStart w:id="5" w:name="Code2"/>
    <w:bookmarkEnd w:id="5"/>
    <w:r>
      <w:rPr>
        <w:caps/>
      </w:rPr>
      <w:t>PCT/CTC/33/29</w:t>
    </w:r>
  </w:p>
  <w:p w14:paraId="31608A5F" w14:textId="77777777" w:rsidR="00D07C78" w:rsidRDefault="00D07C78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5FA93401" w14:textId="77777777" w:rsidR="00D07C78" w:rsidRDefault="00D07C78" w:rsidP="00477D6B">
    <w:pPr>
      <w:jc w:val="right"/>
    </w:pPr>
  </w:p>
  <w:p w14:paraId="793CEDD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9821" w14:textId="24BD75E3" w:rsidR="0027188F" w:rsidRPr="003155C7" w:rsidRDefault="0027188F" w:rsidP="00477D6B">
    <w:pPr>
      <w:jc w:val="right"/>
      <w:rPr>
        <w:caps/>
      </w:rPr>
    </w:pPr>
    <w:r>
      <w:rPr>
        <w:caps/>
      </w:rPr>
      <w:t>PCT/CTC/33/29</w:t>
    </w:r>
  </w:p>
  <w:p w14:paraId="4A1BD695" w14:textId="11112C6D" w:rsidR="00BE487C" w:rsidRPr="005E7026" w:rsidRDefault="0027188F" w:rsidP="005E7026">
    <w:pPr>
      <w:jc w:val="right"/>
    </w:pPr>
    <w:r>
      <w:t xml:space="preserve">Приложение, стр. </w:t>
    </w:r>
    <w:r>
      <w:fldChar w:fldCharType="begin"/>
    </w:r>
    <w:r w:rsidRPr="003155C7">
      <w:instrText xml:space="preserve"> PAGE  \* MERGEFORMAT </w:instrText>
    </w:r>
    <w:r>
      <w:fldChar w:fldCharType="separate"/>
    </w:r>
    <w:r w:rsidRPr="003155C7">
      <w:t>2</w:t>
    </w:r>
    <w:r>
      <w:fldChar w:fldCharType="end"/>
    </w:r>
  </w:p>
  <w:p w14:paraId="2FC9F84B" w14:textId="77777777" w:rsidR="0027188F" w:rsidRPr="003155C7" w:rsidRDefault="0027188F" w:rsidP="003155C7">
    <w:pPr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3E1E" w14:textId="5643840E" w:rsidR="0027188F" w:rsidRDefault="0027188F" w:rsidP="003155C7">
    <w:pPr>
      <w:pStyle w:val="Header"/>
      <w:jc w:val="right"/>
    </w:pPr>
    <w:r>
      <w:t>PCT/CTC/33/29</w:t>
    </w:r>
  </w:p>
  <w:p w14:paraId="604ABEAB" w14:textId="1C2D3758" w:rsidR="0027188F" w:rsidRDefault="0027188F" w:rsidP="003155C7">
    <w:pPr>
      <w:pStyle w:val="Header"/>
      <w:jc w:val="right"/>
    </w:pPr>
    <w:r>
      <w:t>ПРИЛОЖЕНИЕ</w:t>
    </w:r>
  </w:p>
  <w:p w14:paraId="09C85684" w14:textId="77777777" w:rsidR="00BE487C" w:rsidRDefault="00BE487C" w:rsidP="003155C7">
    <w:pPr>
      <w:pStyle w:val="Header"/>
      <w:jc w:val="right"/>
    </w:pPr>
  </w:p>
  <w:p w14:paraId="2E8181AF" w14:textId="77777777" w:rsidR="0027188F" w:rsidRDefault="00271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33139">
    <w:abstractNumId w:val="2"/>
  </w:num>
  <w:num w:numId="2" w16cid:durableId="1130896600">
    <w:abstractNumId w:val="4"/>
  </w:num>
  <w:num w:numId="3" w16cid:durableId="1310986793">
    <w:abstractNumId w:val="0"/>
  </w:num>
  <w:num w:numId="4" w16cid:durableId="1556547374">
    <w:abstractNumId w:val="5"/>
  </w:num>
  <w:num w:numId="5" w16cid:durableId="1511680175">
    <w:abstractNumId w:val="1"/>
  </w:num>
  <w:num w:numId="6" w16cid:durableId="1008404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52"/>
    <w:rsid w:val="000334CC"/>
    <w:rsid w:val="000416E3"/>
    <w:rsid w:val="00043CAA"/>
    <w:rsid w:val="00055317"/>
    <w:rsid w:val="00056816"/>
    <w:rsid w:val="0006291F"/>
    <w:rsid w:val="00075432"/>
    <w:rsid w:val="000944F3"/>
    <w:rsid w:val="000968ED"/>
    <w:rsid w:val="000A3D97"/>
    <w:rsid w:val="000B7B2A"/>
    <w:rsid w:val="000D46FE"/>
    <w:rsid w:val="000F5C66"/>
    <w:rsid w:val="000F5E56"/>
    <w:rsid w:val="001000F9"/>
    <w:rsid w:val="001362EE"/>
    <w:rsid w:val="00146FD4"/>
    <w:rsid w:val="001647D5"/>
    <w:rsid w:val="001832A6"/>
    <w:rsid w:val="001C44E8"/>
    <w:rsid w:val="001D4107"/>
    <w:rsid w:val="001E6376"/>
    <w:rsid w:val="001F39DD"/>
    <w:rsid w:val="00203D24"/>
    <w:rsid w:val="0021217E"/>
    <w:rsid w:val="002268D1"/>
    <w:rsid w:val="002326AB"/>
    <w:rsid w:val="00235EFA"/>
    <w:rsid w:val="00243430"/>
    <w:rsid w:val="002634C4"/>
    <w:rsid w:val="0027188F"/>
    <w:rsid w:val="00272ED0"/>
    <w:rsid w:val="00284F21"/>
    <w:rsid w:val="002928D3"/>
    <w:rsid w:val="002A287A"/>
    <w:rsid w:val="002C140E"/>
    <w:rsid w:val="002D55C6"/>
    <w:rsid w:val="002F1FE6"/>
    <w:rsid w:val="002F4E68"/>
    <w:rsid w:val="002F6CE0"/>
    <w:rsid w:val="00306943"/>
    <w:rsid w:val="00312F7F"/>
    <w:rsid w:val="00347339"/>
    <w:rsid w:val="00351A8E"/>
    <w:rsid w:val="00361450"/>
    <w:rsid w:val="003673CF"/>
    <w:rsid w:val="003845C1"/>
    <w:rsid w:val="00392DFD"/>
    <w:rsid w:val="003A2882"/>
    <w:rsid w:val="003A6F89"/>
    <w:rsid w:val="003B38C1"/>
    <w:rsid w:val="003C34E9"/>
    <w:rsid w:val="003F1175"/>
    <w:rsid w:val="00423E3E"/>
    <w:rsid w:val="00427AF4"/>
    <w:rsid w:val="00434E52"/>
    <w:rsid w:val="004647DA"/>
    <w:rsid w:val="00465082"/>
    <w:rsid w:val="00473934"/>
    <w:rsid w:val="00474062"/>
    <w:rsid w:val="00477D6B"/>
    <w:rsid w:val="004A6249"/>
    <w:rsid w:val="004B446A"/>
    <w:rsid w:val="004F24C3"/>
    <w:rsid w:val="005019FF"/>
    <w:rsid w:val="00503465"/>
    <w:rsid w:val="0053057A"/>
    <w:rsid w:val="00556076"/>
    <w:rsid w:val="00560A29"/>
    <w:rsid w:val="0058163C"/>
    <w:rsid w:val="0059763B"/>
    <w:rsid w:val="005C632B"/>
    <w:rsid w:val="005C6649"/>
    <w:rsid w:val="005D7F2E"/>
    <w:rsid w:val="005E7026"/>
    <w:rsid w:val="005F0E83"/>
    <w:rsid w:val="005F6E45"/>
    <w:rsid w:val="00605827"/>
    <w:rsid w:val="00641863"/>
    <w:rsid w:val="00646050"/>
    <w:rsid w:val="006532E2"/>
    <w:rsid w:val="00663352"/>
    <w:rsid w:val="006713CA"/>
    <w:rsid w:val="00676C5C"/>
    <w:rsid w:val="006978F2"/>
    <w:rsid w:val="006B0ACE"/>
    <w:rsid w:val="006D0FBA"/>
    <w:rsid w:val="006D3279"/>
    <w:rsid w:val="00720EFD"/>
    <w:rsid w:val="00735AB4"/>
    <w:rsid w:val="007363B1"/>
    <w:rsid w:val="007619F6"/>
    <w:rsid w:val="00761CD8"/>
    <w:rsid w:val="007638B6"/>
    <w:rsid w:val="007854AF"/>
    <w:rsid w:val="00793A7C"/>
    <w:rsid w:val="007A0770"/>
    <w:rsid w:val="007A37BD"/>
    <w:rsid w:val="007A398A"/>
    <w:rsid w:val="007D1613"/>
    <w:rsid w:val="007D3298"/>
    <w:rsid w:val="007E1211"/>
    <w:rsid w:val="007E4C0E"/>
    <w:rsid w:val="00851FF2"/>
    <w:rsid w:val="00862538"/>
    <w:rsid w:val="008A134B"/>
    <w:rsid w:val="008B2CC1"/>
    <w:rsid w:val="008B60B2"/>
    <w:rsid w:val="0090731E"/>
    <w:rsid w:val="00916EE2"/>
    <w:rsid w:val="00940C57"/>
    <w:rsid w:val="00966A22"/>
    <w:rsid w:val="0096722F"/>
    <w:rsid w:val="009674E5"/>
    <w:rsid w:val="00971B25"/>
    <w:rsid w:val="00974774"/>
    <w:rsid w:val="00980843"/>
    <w:rsid w:val="00985448"/>
    <w:rsid w:val="009E2791"/>
    <w:rsid w:val="009E2CB9"/>
    <w:rsid w:val="009E3F6F"/>
    <w:rsid w:val="009F499F"/>
    <w:rsid w:val="00A07A94"/>
    <w:rsid w:val="00A16942"/>
    <w:rsid w:val="00A36B4F"/>
    <w:rsid w:val="00A37049"/>
    <w:rsid w:val="00A37342"/>
    <w:rsid w:val="00A42DAF"/>
    <w:rsid w:val="00A45BD8"/>
    <w:rsid w:val="00A86926"/>
    <w:rsid w:val="00A869B7"/>
    <w:rsid w:val="00A90F0A"/>
    <w:rsid w:val="00AC205C"/>
    <w:rsid w:val="00AC4D69"/>
    <w:rsid w:val="00AF0A6B"/>
    <w:rsid w:val="00AF43F2"/>
    <w:rsid w:val="00B019B6"/>
    <w:rsid w:val="00B0306C"/>
    <w:rsid w:val="00B05A69"/>
    <w:rsid w:val="00B17562"/>
    <w:rsid w:val="00B36DB3"/>
    <w:rsid w:val="00B40B91"/>
    <w:rsid w:val="00B5033F"/>
    <w:rsid w:val="00B75281"/>
    <w:rsid w:val="00B92A20"/>
    <w:rsid w:val="00B92F1F"/>
    <w:rsid w:val="00B9734B"/>
    <w:rsid w:val="00BA2031"/>
    <w:rsid w:val="00BA30E2"/>
    <w:rsid w:val="00BC039A"/>
    <w:rsid w:val="00BE487C"/>
    <w:rsid w:val="00C06DB8"/>
    <w:rsid w:val="00C11BFE"/>
    <w:rsid w:val="00C22B68"/>
    <w:rsid w:val="00C5068F"/>
    <w:rsid w:val="00C64929"/>
    <w:rsid w:val="00C82396"/>
    <w:rsid w:val="00C86D74"/>
    <w:rsid w:val="00CD04F1"/>
    <w:rsid w:val="00CF3A81"/>
    <w:rsid w:val="00CF681A"/>
    <w:rsid w:val="00D07C78"/>
    <w:rsid w:val="00D1588A"/>
    <w:rsid w:val="00D15AC1"/>
    <w:rsid w:val="00D41D9E"/>
    <w:rsid w:val="00D45252"/>
    <w:rsid w:val="00D71B4D"/>
    <w:rsid w:val="00D93D55"/>
    <w:rsid w:val="00D94BC9"/>
    <w:rsid w:val="00DA6781"/>
    <w:rsid w:val="00DD7B7F"/>
    <w:rsid w:val="00E15015"/>
    <w:rsid w:val="00E335FE"/>
    <w:rsid w:val="00E74227"/>
    <w:rsid w:val="00E808A2"/>
    <w:rsid w:val="00E97A11"/>
    <w:rsid w:val="00EA7D6E"/>
    <w:rsid w:val="00EB2F76"/>
    <w:rsid w:val="00EC4E49"/>
    <w:rsid w:val="00EC6E83"/>
    <w:rsid w:val="00ED610B"/>
    <w:rsid w:val="00ED77FB"/>
    <w:rsid w:val="00EE1EE0"/>
    <w:rsid w:val="00EE45FA"/>
    <w:rsid w:val="00F043DE"/>
    <w:rsid w:val="00F21B2C"/>
    <w:rsid w:val="00F25FDF"/>
    <w:rsid w:val="00F35C5D"/>
    <w:rsid w:val="00F66152"/>
    <w:rsid w:val="00F759AF"/>
    <w:rsid w:val="00F9165B"/>
    <w:rsid w:val="00FB47A5"/>
    <w:rsid w:val="00FC0144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D95E3"/>
  <w15:docId w15:val="{39A777D5-ECCF-4982-A96B-0B6759FD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F35C5D"/>
    <w:rPr>
      <w:rFonts w:ascii="Arial" w:eastAsia="SimSun" w:hAnsi="Arial" w:cs="Arial"/>
      <w:sz w:val="22"/>
      <w:lang w:eastAsia="zh-CN"/>
    </w:rPr>
  </w:style>
  <w:style w:type="paragraph" w:customStyle="1" w:styleId="LegTitle">
    <w:name w:val="Leg # Title"/>
    <w:basedOn w:val="Normal"/>
    <w:next w:val="Normal"/>
    <w:rsid w:val="0027188F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snapToGrid w:val="0"/>
      <w:lang w:eastAsia="en-US"/>
    </w:rPr>
  </w:style>
  <w:style w:type="paragraph" w:customStyle="1" w:styleId="LegSubRule">
    <w:name w:val="Leg SubRule #"/>
    <w:basedOn w:val="Normal"/>
    <w:rsid w:val="0027188F"/>
    <w:pPr>
      <w:keepNext/>
      <w:keepLines/>
      <w:tabs>
        <w:tab w:val="left" w:pos="510"/>
      </w:tabs>
      <w:spacing w:before="119"/>
      <w:ind w:left="533" w:hanging="533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a">
    <w:name w:val="Leg (a)"/>
    <w:basedOn w:val="Normal"/>
    <w:rsid w:val="0027188F"/>
    <w:pPr>
      <w:tabs>
        <w:tab w:val="left" w:pos="454"/>
      </w:tabs>
      <w:spacing w:before="119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i">
    <w:name w:val="Leg (i)"/>
    <w:basedOn w:val="Normal"/>
    <w:rsid w:val="0027188F"/>
    <w:pPr>
      <w:tabs>
        <w:tab w:val="right" w:pos="1020"/>
        <w:tab w:val="left" w:pos="1191"/>
      </w:tabs>
      <w:spacing w:before="60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718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188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7188F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271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18</Value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PCT Business Development Division</TermName>
          <TermId xmlns="http://schemas.microsoft.com/office/infopath/2007/PartnerControls">583729db-2b96-4055-aef5-768f0ded9908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PCT Committee for Technical Cooperation</TermName>
          <TermId xmlns="http://schemas.microsoft.com/office/infopath/2007/PartnerControls">49085945-ab0f-46a4-b283-f0eafc6c2b69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afdacc0a-6563-489f-9b51-6fc9acac5c48">PCT-BDDBFP-975386484-2688</_dlc_DocId>
    <_dlc_DocIdUrl xmlns="afdacc0a-6563-489f-9b51-6fc9acac5c48">
      <Url>https://wipoprod.sharepoint.com/sites/SPS-INT-BFP-PCT-BDD-LegiBodTskFrc/_layouts/15/DocIdRedir.aspx?ID=PCT-BDDBFP-975386484-2688</Url>
      <Description>PCT-BDDBFP-975386484-2688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B8CABA5503B35E47A3402FAF23AD9797" ma:contentTypeVersion="48" ma:contentTypeDescription="" ma:contentTypeScope="" ma:versionID="8c738d0dedce7f08c6006edfc430777b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ea14d3b0ecd81dea51edda0970d123d9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548b07-c009-40f8-83ad-27b3d21febd9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6548b07-c009-40f8-83ad-27b3d21febd9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Note Verbale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C31969-2433-458C-A3BA-66C9CBC7FA4F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2.xml><?xml version="1.0" encoding="utf-8"?>
<ds:datastoreItem xmlns:ds="http://schemas.openxmlformats.org/officeDocument/2006/customXml" ds:itemID="{0E63B140-52AE-4A56-BE88-EBFC7C869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1DEC61-2F42-402A-8FA3-7702AE932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D615E8-5322-4619-99DC-96CC2B0BA20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F28D9D5-AE4B-4105-8E7D-2337732FBF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2</TotalTime>
  <Pages>10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PCT/CTC/33/29 Prov.</vt:lpstr>
    </vt:vector>
  </TitlesOfParts>
  <Company>WIPO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PCT/CTC/33/29</dc:title>
  <dc:subject>Summary by the Chair</dc:subject>
  <dc:creator>MARLOW Thomas</dc:creator>
  <cp:keywords>FOR OFFICIAL USE ONLY</cp:keywords>
  <cp:lastModifiedBy>MARLOW Thomas</cp:lastModifiedBy>
  <cp:revision>4</cp:revision>
  <cp:lastPrinted>2026-02-04T13:57:00Z</cp:lastPrinted>
  <dcterms:created xsi:type="dcterms:W3CDTF">2026-02-04T13:56:00Z</dcterms:created>
  <dcterms:modified xsi:type="dcterms:W3CDTF">2026-02-04T14:08:00Z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0x01010043A0F979BE30A3469F998CB749C11FBD0F00B8CABA5503B35E47A3402FAF23AD9797</vt:lpwstr>
  </property>
  <property fmtid="{D5CDD505-2E9C-101B-9397-08002B2CF9AE}" pid="9" name="BusinessUnit">
    <vt:lpwstr>2;#PCT Business Development Division|583729db-2b96-4055-aef5-768f0ded9908</vt:lpwstr>
  </property>
  <property fmtid="{D5CDD505-2E9C-101B-9397-08002B2CF9AE}" pid="10" name="RMClassification">
    <vt:lpwstr>3;#05 Committee Files|55687a62-9585-44b6-9628-3304e4ff88e9</vt:lpwstr>
  </property>
  <property fmtid="{D5CDD505-2E9C-101B-9397-08002B2CF9AE}" pid="11" name="Body1">
    <vt:lpwstr>18;#PCT Committee for Technical Cooperation|49085945-ab0f-46a4-b283-f0eafc6c2b69</vt:lpwstr>
  </property>
  <property fmtid="{D5CDD505-2E9C-101B-9397-08002B2CF9AE}" pid="12" name="Languages">
    <vt:lpwstr>1;#English|950e6fa2-2df0-4983-a604-54e57c7a6d93</vt:lpwstr>
  </property>
  <property fmtid="{D5CDD505-2E9C-101B-9397-08002B2CF9AE}" pid="13" name="MSIP_Label_20773ee6-353b-4fb9-a59d-0b94c8c67bea_Enabled">
    <vt:lpwstr>true</vt:lpwstr>
  </property>
  <property fmtid="{D5CDD505-2E9C-101B-9397-08002B2CF9AE}" pid="14" name="MSIP_Label_20773ee6-353b-4fb9-a59d-0b94c8c67bea_SetDate">
    <vt:lpwstr>2026-02-03T17:10:56Z</vt:lpwstr>
  </property>
  <property fmtid="{D5CDD505-2E9C-101B-9397-08002B2CF9AE}" pid="15" name="MSIP_Label_20773ee6-353b-4fb9-a59d-0b94c8c67bea_Method">
    <vt:lpwstr>Privileged</vt:lpwstr>
  </property>
  <property fmtid="{D5CDD505-2E9C-101B-9397-08002B2CF9AE}" pid="16" name="MSIP_Label_20773ee6-353b-4fb9-a59d-0b94c8c67bea_Name">
    <vt:lpwstr>No markings</vt:lpwstr>
  </property>
  <property fmtid="{D5CDD505-2E9C-101B-9397-08002B2CF9AE}" pid="17" name="MSIP_Label_20773ee6-353b-4fb9-a59d-0b94c8c67bea_SiteId">
    <vt:lpwstr>faa31b06-8ccc-48c9-867f-f7510dd11c02</vt:lpwstr>
  </property>
  <property fmtid="{D5CDD505-2E9C-101B-9397-08002B2CF9AE}" pid="18" name="MSIP_Label_20773ee6-353b-4fb9-a59d-0b94c8c67bea_ActionId">
    <vt:lpwstr>ffe7d8fb-e658-4f9b-8aba-c8655d729fbb</vt:lpwstr>
  </property>
  <property fmtid="{D5CDD505-2E9C-101B-9397-08002B2CF9AE}" pid="19" name="MSIP_Label_20773ee6-353b-4fb9-a59d-0b94c8c67bea_ContentBits">
    <vt:lpwstr>0</vt:lpwstr>
  </property>
  <property fmtid="{D5CDD505-2E9C-101B-9397-08002B2CF9AE}" pid="20" name="MSIP_Label_20773ee6-353b-4fb9-a59d-0b94c8c67bea_Tag">
    <vt:lpwstr>10, 0, 1, 1</vt:lpwstr>
  </property>
  <property fmtid="{D5CDD505-2E9C-101B-9397-08002B2CF9AE}" pid="21" name="_dlc_DocIdItemGuid">
    <vt:lpwstr>21a69722-2bba-416f-940f-f05a3528b6a8</vt:lpwstr>
  </property>
</Properties>
</file>