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5C96F8C8" w:rsidR="008B2CC1" w:rsidRPr="00F043DE" w:rsidRDefault="00765868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26D2F3B7" wp14:editId="1B4EE7CD">
            <wp:extent cx="3246120" cy="14782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6991B4DD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22</w:t>
      </w:r>
    </w:p>
    <w:p w14:paraId="4157C28F" w14:textId="40B8B9B3" w:rsidR="008B2CC1" w:rsidRPr="000A3D97" w:rsidRDefault="00463D1E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>
        <w:rPr>
          <w:rFonts w:ascii="Arial Black" w:hAnsi="Arial Black"/>
          <w:caps/>
          <w:sz w:val="15"/>
        </w:rPr>
        <w:t>ОРИГИНАЛ: АНГЛИЙСКИЙ</w:t>
      </w:r>
    </w:p>
    <w:p w14:paraId="5ECFCDC6" w14:textId="4ED89927" w:rsidR="008B2CC1" w:rsidRPr="000A3D97" w:rsidRDefault="00463D1E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bookmarkStart w:id="2" w:name="Date"/>
      <w:bookmarkEnd w:id="1"/>
      <w:r>
        <w:rPr>
          <w:rFonts w:ascii="Arial Black" w:hAnsi="Arial Black"/>
          <w:caps/>
          <w:sz w:val="15"/>
        </w:rPr>
        <w:t>ДАТА: 19</w:t>
      </w:r>
      <w:r w:rsidR="00EB2F76">
        <w:rPr>
          <w:rFonts w:ascii="Arial Black" w:hAnsi="Arial Black"/>
          <w:caps/>
          <w:sz w:val="15"/>
        </w:rPr>
        <w:t xml:space="preserve"> декабря 2025 года</w:t>
      </w:r>
    </w:p>
    <w:bookmarkEnd w:id="2"/>
    <w:p w14:paraId="65161F5C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b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 февраля 2026 года</w:t>
      </w:r>
    </w:p>
    <w:p w14:paraId="51B065A7" w14:textId="0CBABBD1" w:rsidR="008B2CC1" w:rsidRPr="003845C1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ПРОДЛЕНИЕ НАЗНАЧЕНИЯ ТУРЕЦКОГО ВЕДОМСТВА ПО ПАТЕНТАМ И ТОВАРНЫМ ЗНАКАМ В КАЧЕСТВЕ МЕЖДУНАРОДНОГО ПОИСКОВОГО ОРГАНА И ОРГАНА МЕЖДУНАРОДНОЙ ПРЕДВАРИТЕЛЬНОЙ ЭКСПЕРТИЗЫ В РАМКАХ PCT 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18950409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 декабря 2027 года. 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  Информация о данной процедуре и роли Комитета приводится в документе PCT/CTC/33/INF/1.</w:t>
      </w:r>
    </w:p>
    <w:p w14:paraId="518176C0" w14:textId="082F9D69" w:rsidR="009A31F1" w:rsidRDefault="009A31F1" w:rsidP="002326AB">
      <w:pPr>
        <w:spacing w:after="220"/>
      </w:pPr>
      <w:r>
        <w:t>2.</w:t>
      </w:r>
      <w:r>
        <w:tab/>
        <w:t>1 декабря 2025 года Турецкое ведомство по патентам и товарным знакам (ТУРКПАТЕНТ) подало заявление о продлении своего назначения, которое воспроизводится в приложении к настоящему документу.</w:t>
      </w:r>
    </w:p>
    <w:p w14:paraId="27CF3FCB" w14:textId="064AE61B" w:rsidR="009A31F1" w:rsidRPr="00181A02" w:rsidRDefault="009A31F1" w:rsidP="00181A02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17820D5E" w14:textId="77777777" w:rsidR="002F09A6" w:rsidRPr="002F09A6" w:rsidRDefault="002F09A6" w:rsidP="002F09A6">
      <w:pPr>
        <w:pStyle w:val="SectionHeading"/>
      </w:pPr>
      <w:r>
        <w:t>1 – Общие сведения</w:t>
      </w:r>
    </w:p>
    <w:p w14:paraId="73478D69" w14:textId="77777777" w:rsidR="002F09A6" w:rsidRPr="0095236C" w:rsidRDefault="002F09A6" w:rsidP="002F09A6">
      <w:pPr>
        <w:pStyle w:val="Question"/>
        <w:spacing w:after="480"/>
      </w:pPr>
      <w:r>
        <w:t>(a)</w:t>
      </w:r>
      <w:r>
        <w:tab/>
        <w:t>Название ведомства или межправительственной организации:</w:t>
      </w:r>
    </w:p>
    <w:p w14:paraId="1B08F32D" w14:textId="77777777" w:rsidR="002F09A6" w:rsidRDefault="002F09A6" w:rsidP="00F86824">
      <w:pPr>
        <w:pStyle w:val="Answer"/>
        <w:ind w:left="0"/>
      </w:pPr>
      <w:r>
        <w:t>Турецкое ведомство по патентам и товарным знакам (ТУРКПАТЕНТ)</w:t>
      </w:r>
    </w:p>
    <w:p w14:paraId="40D21918" w14:textId="77777777" w:rsidR="008E4D26" w:rsidRPr="0095236C" w:rsidRDefault="008E4D26" w:rsidP="00F86824">
      <w:pPr>
        <w:pStyle w:val="Answer"/>
        <w:ind w:left="0"/>
      </w:pPr>
    </w:p>
    <w:p w14:paraId="4165CCE8" w14:textId="77777777" w:rsidR="002F09A6" w:rsidRPr="0095236C" w:rsidRDefault="002F09A6" w:rsidP="002F09A6">
      <w:pPr>
        <w:pStyle w:val="Question"/>
        <w:spacing w:after="480"/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</w:p>
    <w:p w14:paraId="7972A5A9" w14:textId="6CE9BB11" w:rsidR="002F09A6" w:rsidRPr="0095236C" w:rsidRDefault="002F09A6" w:rsidP="00F86824">
      <w:pPr>
        <w:pStyle w:val="Answer"/>
        <w:ind w:left="0"/>
      </w:pPr>
      <w:r>
        <w:t>Джерен БОРА ОРЧУН, эксперт по промышленной собственности (патентный эксперт)</w:t>
      </w:r>
      <w:r>
        <w:br/>
        <w:t xml:space="preserve">Адрес электронной почты:  </w:t>
      </w:r>
      <w:hyperlink r:id="rId11" w:history="1">
        <w:r>
          <w:rPr>
            <w:rStyle w:val="Hyperlink"/>
          </w:rPr>
          <w:t>ceren.bora@turkpatent.gov.tr</w:t>
        </w:r>
      </w:hyperlink>
      <w:r>
        <w:br/>
        <w:t>Телефон: +90 312 303 16 20</w:t>
      </w:r>
    </w:p>
    <w:p w14:paraId="3E4A4C3D" w14:textId="54501EAD" w:rsidR="002F09A6" w:rsidRPr="0095236C" w:rsidRDefault="002F09A6" w:rsidP="00F86824">
      <w:pPr>
        <w:pStyle w:val="Answer"/>
        <w:ind w:left="0"/>
      </w:pPr>
      <w:r>
        <w:t>Эртан БИЧЕР, эксперт по промышленной собственности (патентный эксперт)</w:t>
      </w:r>
      <w:r>
        <w:br/>
        <w:t xml:space="preserve">Адрес электронной почты:  </w:t>
      </w:r>
      <w:hyperlink r:id="rId12" w:history="1">
        <w:r>
          <w:rPr>
            <w:rStyle w:val="Hyperlink"/>
          </w:rPr>
          <w:t>ertan.bicer@turkpatent.gov.tr</w:t>
        </w:r>
      </w:hyperlink>
      <w:r>
        <w:br/>
        <w:t>Телефон: +90 312 303 14 19</w:t>
      </w:r>
    </w:p>
    <w:p w14:paraId="2E016EB9" w14:textId="76BCB5F1" w:rsidR="002F09A6" w:rsidRDefault="002F09A6" w:rsidP="008E4D26">
      <w:pPr>
        <w:pStyle w:val="Answer"/>
        <w:ind w:left="0"/>
      </w:pPr>
      <w:r>
        <w:t>Серкан ОЗКАН, эксперт по промышленной собственности (патентный эксперт)</w:t>
      </w:r>
      <w:r>
        <w:br/>
        <w:t xml:space="preserve">Адрес электронной почты:  </w:t>
      </w:r>
      <w:hyperlink r:id="rId13" w:history="1">
        <w:r>
          <w:rPr>
            <w:rStyle w:val="Hyperlink"/>
          </w:rPr>
          <w:t>serkan.ozkan@turkpatent.gov.tr</w:t>
        </w:r>
      </w:hyperlink>
      <w:r>
        <w:br/>
        <w:t>Телефон: +90 312 303 11 99</w:t>
      </w:r>
    </w:p>
    <w:p w14:paraId="6AA1BC7C" w14:textId="77777777" w:rsidR="008E4D26" w:rsidRPr="0095236C" w:rsidRDefault="008E4D26" w:rsidP="008E4D26">
      <w:pPr>
        <w:pStyle w:val="Answer"/>
        <w:ind w:left="0"/>
      </w:pPr>
    </w:p>
    <w:p w14:paraId="0801792A" w14:textId="77777777" w:rsidR="002F09A6" w:rsidRPr="0095236C" w:rsidRDefault="002F09A6" w:rsidP="002F09A6">
      <w:pPr>
        <w:pStyle w:val="Question"/>
      </w:pPr>
      <w:r>
        <w:t>(с)</w:t>
      </w:r>
      <w:r>
        <w:tab/>
        <w:t>Дата получения Генеральным директором заявления о продлении назначения:</w:t>
      </w:r>
    </w:p>
    <w:p w14:paraId="3B91FE73" w14:textId="32BBC74D" w:rsidR="002F09A6" w:rsidRPr="002F09A6" w:rsidRDefault="002F09A6" w:rsidP="002F09A6">
      <w:pPr>
        <w:pStyle w:val="Answer"/>
        <w:rPr>
          <w:iCs/>
        </w:rPr>
      </w:pPr>
      <w:r>
        <w:t>1 декабря 2025 года</w:t>
      </w:r>
    </w:p>
    <w:p w14:paraId="6ADB5279" w14:textId="77777777" w:rsidR="002F09A6" w:rsidRPr="002F09A6" w:rsidRDefault="002F09A6" w:rsidP="002F09A6">
      <w:pPr>
        <w:pStyle w:val="SectionHeading"/>
      </w:pPr>
      <w:r>
        <w:t>2 – Минимум требований для назначения</w:t>
      </w:r>
    </w:p>
    <w:p w14:paraId="7AF7DDD8" w14:textId="59407025" w:rsidR="002F09A6" w:rsidRPr="0095236C" w:rsidRDefault="002F09A6" w:rsidP="002F09A6">
      <w:r>
        <w:t xml:space="preserve">В дополнение к ежегодному отчету ведомства или организации о системе управления качеством за 2025 год («отчет о системе УК», </w:t>
      </w:r>
      <w:hyperlink r:id="rId14" w:anchor="TR" w:history="1">
        <w:r>
          <w:rPr>
            <w:rStyle w:val="Hyperlink"/>
          </w:rPr>
          <w:t>https://www.wipo.int/en/web/pct-system/quality/authorities#TR</w:t>
        </w:r>
      </w:hyperlink>
      <w:r>
        <w:t>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1206AB45" w14:textId="77777777" w:rsidR="002F09A6" w:rsidRPr="002F09A6" w:rsidRDefault="002F09A6" w:rsidP="002F09A6">
      <w:pPr>
        <w:pStyle w:val="SectionHeading"/>
      </w:pPr>
      <w:r>
        <w:lastRenderedPageBreak/>
        <w:t>2.1 – Возможности для проведения поиска и экспертизы</w:t>
      </w:r>
    </w:p>
    <w:p w14:paraId="24E53D07" w14:textId="77777777" w:rsidR="002F09A6" w:rsidRPr="0095236C" w:rsidRDefault="002F09A6" w:rsidP="002F09A6">
      <w:pPr>
        <w:pStyle w:val="RuleQuote"/>
      </w:pPr>
      <w:r>
        <w:t>Правила 36.1(i) и 63.1(i).  Национальное ведомство или межправительственная организация должны иметь по крайней мере 100 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0962E98C" w14:textId="0F0E8B90" w:rsidR="002F09A6" w:rsidRPr="0095236C" w:rsidRDefault="002F09A6" w:rsidP="002F09A6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 21.15(vi).  Орган также указывает следующую информацию о количестве сотрудников, обладающих квалификацией для проведения поиска и экспертизы.  </w:t>
      </w:r>
    </w:p>
    <w:p w14:paraId="32A65596" w14:textId="77777777" w:rsidR="002F09A6" w:rsidRPr="0095236C" w:rsidRDefault="002F09A6" w:rsidP="002F09A6">
      <w:pPr>
        <w:pStyle w:val="Question"/>
        <w:spacing w:after="480"/>
      </w:pPr>
      <w:r>
        <w:t>Количество сотрудников, обладающих квалификацией для проведения поиска и экспертизы: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Данная таблица отражает численность экспертов в пересчете на занятых полную рабочую неделю, квалифицированных для работы в следующих областях техники: механика, электричество/электроника, химия и биотехнологии, а также сведения об их среднем стаже работы и структуре квалификаций по каждой области техники."/>
      </w:tblPr>
      <w:tblGrid>
        <w:gridCol w:w="3425"/>
        <w:gridCol w:w="1674"/>
        <w:gridCol w:w="1655"/>
        <w:gridCol w:w="1825"/>
      </w:tblGrid>
      <w:tr w:rsidR="002F09A6" w:rsidRPr="0095236C" w14:paraId="5CFA1AD0" w14:textId="77777777" w:rsidTr="00FD1517">
        <w:trPr>
          <w:cantSplit/>
          <w:tblHeader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1809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Область техники *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E21E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Количество экспертов (в пересчете на занятых полную рабочую неделю)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725C" w14:textId="77777777" w:rsidR="002F09A6" w:rsidRPr="0095236C" w:rsidRDefault="002F09A6" w:rsidP="00FD1517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Средний стаж в качестве эксперта (в годах)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2EFA" w14:textId="77777777" w:rsidR="002F09A6" w:rsidRPr="0095236C" w:rsidRDefault="002F09A6" w:rsidP="00FD1517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В разбивке по уровням квалификации **</w:t>
            </w:r>
          </w:p>
        </w:tc>
      </w:tr>
      <w:tr w:rsidR="002F09A6" w:rsidRPr="0095236C" w14:paraId="147D0198" w14:textId="77777777" w:rsidTr="00FD1517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9048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Механика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128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AB72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8,77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22F0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63 </w:t>
            </w:r>
          </w:p>
        </w:tc>
      </w:tr>
      <w:tr w:rsidR="002F09A6" w:rsidRPr="0095236C" w14:paraId="61B16739" w14:textId="77777777" w:rsidTr="00FD1517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E4BC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Электричество / электронные устройства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C2D5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4A9C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9,98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055B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42</w:t>
            </w:r>
          </w:p>
        </w:tc>
      </w:tr>
      <w:tr w:rsidR="002F09A6" w:rsidRPr="0095236C" w14:paraId="79AF28AD" w14:textId="77777777" w:rsidTr="00FD1517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D696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Химия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3360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F86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8,54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C65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43</w:t>
            </w:r>
          </w:p>
        </w:tc>
      </w:tr>
      <w:tr w:rsidR="002F09A6" w:rsidRPr="0095236C" w14:paraId="4B8AA077" w14:textId="77777777" w:rsidTr="00FD1517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7AD2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Биотехнологии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B6F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E6A9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6,67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CC9F" w14:textId="77777777" w:rsidR="002F09A6" w:rsidRPr="0095236C" w:rsidRDefault="002F09A6" w:rsidP="00FD1517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</w:t>
            </w:r>
          </w:p>
        </w:tc>
      </w:tr>
      <w:tr w:rsidR="002F09A6" w:rsidRPr="0095236C" w14:paraId="164434F1" w14:textId="77777777" w:rsidTr="00FD1517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D19F" w14:textId="77777777" w:rsidR="002F09A6" w:rsidRPr="0095236C" w:rsidRDefault="002F09A6" w:rsidP="00FD1517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Всего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72D1" w14:textId="77777777" w:rsidR="002F09A6" w:rsidRPr="0095236C" w:rsidRDefault="002F09A6" w:rsidP="00FD1517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195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7C4B" w14:textId="77777777" w:rsidR="002F09A6" w:rsidRPr="0095236C" w:rsidRDefault="002F09A6" w:rsidP="00FD1517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8,89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DD8" w14:textId="77777777" w:rsidR="002F09A6" w:rsidRPr="0095236C" w:rsidRDefault="002F09A6" w:rsidP="00FD1517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 xml:space="preserve">151 </w:t>
            </w:r>
          </w:p>
        </w:tc>
      </w:tr>
    </w:tbl>
    <w:p w14:paraId="51AFC37D" w14:textId="77777777" w:rsidR="002F09A6" w:rsidRPr="0095236C" w:rsidRDefault="002F09A6" w:rsidP="002F09A6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и приведенной выше таблицы (необязательно):   </w:t>
      </w:r>
    </w:p>
    <w:p w14:paraId="5EEB6641" w14:textId="77777777" w:rsidR="002F09A6" w:rsidRPr="0095236C" w:rsidRDefault="002F09A6" w:rsidP="002F09A6">
      <w:pPr>
        <w:pStyle w:val="RuleQuote"/>
        <w:ind w:left="0"/>
        <w:rPr>
          <w:i w:val="0"/>
        </w:rPr>
      </w:pPr>
      <w:r>
        <w:rPr>
          <w:i w:val="0"/>
        </w:rPr>
        <w:t>(*) Группы, представленные в таблице, были рассчитаны на основе следующих областей:</w:t>
      </w:r>
    </w:p>
    <w:p w14:paraId="07BEAF46" w14:textId="2F5748C1" w:rsidR="002F09A6" w:rsidRPr="0095236C" w:rsidRDefault="002F09A6" w:rsidP="002F09A6">
      <w:r>
        <w:t>1 — Основная группа «Механика</w:t>
      </w:r>
      <w:r w:rsidR="00463D1E">
        <w:t>»: группы</w:t>
      </w:r>
      <w:r>
        <w:t xml:space="preserve"> «Машиностроение — Строительство — Автомобилестроение — Текстиль» (35 подгрупп)</w:t>
      </w:r>
    </w:p>
    <w:p w14:paraId="3956B3DF" w14:textId="4AB55836" w:rsidR="002F09A6" w:rsidRPr="0095236C" w:rsidRDefault="002F09A6" w:rsidP="002F09A6">
      <w:r>
        <w:t xml:space="preserve">2 — Основная </w:t>
      </w:r>
      <w:r w:rsidR="00463D1E">
        <w:t>группа «</w:t>
      </w:r>
      <w:r>
        <w:t>Электричество / электронные устройства</w:t>
      </w:r>
      <w:r w:rsidR="00463D1E">
        <w:t>»: группы</w:t>
      </w:r>
      <w:r>
        <w:t xml:space="preserve"> «Электричество — Электронные устройства — Компьютеры — Физика» (12 подгрупп)</w:t>
      </w:r>
    </w:p>
    <w:p w14:paraId="4E3F48A1" w14:textId="431B99AC" w:rsidR="002F09A6" w:rsidRPr="0095236C" w:rsidRDefault="002F09A6" w:rsidP="002F09A6">
      <w:r>
        <w:t>3 — Основная группа «Химия</w:t>
      </w:r>
      <w:r w:rsidR="00463D1E">
        <w:t>»: группы</w:t>
      </w:r>
      <w:r>
        <w:t xml:space="preserve"> «Химия — Металлургия — Фармацевтика — Пищевая промышленность — Медицина» (11 подгрупп)</w:t>
      </w:r>
    </w:p>
    <w:p w14:paraId="545943BD" w14:textId="0BD4AAAD" w:rsidR="002F09A6" w:rsidRPr="009247C3" w:rsidRDefault="002F09A6" w:rsidP="009247C3">
      <w:r>
        <w:t>4 — Основная группа «Биотехнологии</w:t>
      </w:r>
      <w:r w:rsidR="00463D1E">
        <w:t>»: группа</w:t>
      </w:r>
      <w:r>
        <w:t xml:space="preserve"> «Биотехнология» (3 подгруппы).</w:t>
      </w:r>
    </w:p>
    <w:p w14:paraId="7F888E49" w14:textId="77777777" w:rsidR="002F09A6" w:rsidRDefault="002F09A6" w:rsidP="002F09A6">
      <w:pPr>
        <w:pStyle w:val="RuleQuote"/>
        <w:ind w:left="0"/>
        <w:jc w:val="both"/>
        <w:rPr>
          <w:rStyle w:val="Strong"/>
        </w:rPr>
      </w:pPr>
      <w:r>
        <w:rPr>
          <w:i w:val="0"/>
        </w:rPr>
        <w:lastRenderedPageBreak/>
        <w:t xml:space="preserve">(**) </w:t>
      </w:r>
      <w:r>
        <w:rPr>
          <w:rStyle w:val="Strong"/>
        </w:rPr>
        <w:t>В разбивке по уровням квалификации:</w:t>
      </w:r>
    </w:p>
    <w:p w14:paraId="34C7848D" w14:textId="14D39F4C" w:rsidR="002F09A6" w:rsidRPr="0095236C" w:rsidRDefault="002F09A6" w:rsidP="002F09A6">
      <w:pPr>
        <w:pStyle w:val="RuleQuote"/>
        <w:ind w:left="0"/>
        <w:rPr>
          <w:rFonts w:ascii="Times New Roman" w:hAnsi="Times New Roman"/>
          <w:b/>
          <w:sz w:val="24"/>
          <w:szCs w:val="24"/>
        </w:rPr>
      </w:pPr>
      <w:r>
        <w:t xml:space="preserve">В нашем ведомстве переход от должности </w:t>
      </w:r>
      <w:r>
        <w:rPr>
          <w:rStyle w:val="Emphasis"/>
        </w:rPr>
        <w:t>младшего патентного эксперта</w:t>
      </w:r>
      <w:r>
        <w:t xml:space="preserve"> к должности </w:t>
      </w:r>
      <w:r>
        <w:rPr>
          <w:rStyle w:val="Emphasis"/>
        </w:rPr>
        <w:t>патентного эксперта</w:t>
      </w:r>
      <w:r>
        <w:t xml:space="preserve"> считается завершением процесса квалификации.  В таблице приведены данные о числе экспертов, успешно прошедших данный этап и достигших уровня патентного эксперта.  Из общего числа 195 патентных экспертов 151 успешно завершили этот процесс.  В этой связи ниже кратко изложен процесс подбора персонала:</w:t>
      </w:r>
    </w:p>
    <w:p w14:paraId="6534DCC7" w14:textId="1592DB5D" w:rsidR="002F09A6" w:rsidRPr="0095236C" w:rsidRDefault="002F09A6" w:rsidP="002F09A6">
      <w:pPr>
        <w:pStyle w:val="ListParagraph"/>
        <w:ind w:left="0"/>
        <w:jc w:val="both"/>
        <w:rPr>
          <w:bCs/>
          <w:i/>
          <w:iCs/>
        </w:rPr>
      </w:pPr>
      <w:r>
        <w:rPr>
          <w:i/>
        </w:rPr>
        <w:t>Для назначения на должность младшего патентного эксперта в Турецком ведомстве требуется:</w:t>
      </w:r>
    </w:p>
    <w:p w14:paraId="3806AA0A" w14:textId="02A4CD31" w:rsidR="002F09A6" w:rsidRPr="0095236C" w:rsidRDefault="002F09A6" w:rsidP="002F09A6">
      <w:pPr>
        <w:pStyle w:val="ListParagraph"/>
        <w:numPr>
          <w:ilvl w:val="0"/>
          <w:numId w:val="10"/>
        </w:numPr>
        <w:jc w:val="both"/>
        <w:rPr>
          <w:bCs/>
          <w:i/>
          <w:iCs/>
        </w:rPr>
      </w:pPr>
      <w:r>
        <w:rPr>
          <w:i/>
        </w:rPr>
        <w:t xml:space="preserve">наличие как минимум степени бакалавра по соответствующей специальности (наличие степени магистра </w:t>
      </w:r>
      <w:r w:rsidR="00463D1E">
        <w:rPr>
          <w:i/>
        </w:rPr>
        <w:t>или ученой</w:t>
      </w:r>
      <w:r>
        <w:rPr>
          <w:i/>
        </w:rPr>
        <w:t xml:space="preserve"> степени является преимуществом);</w:t>
      </w:r>
    </w:p>
    <w:p w14:paraId="72B6231D" w14:textId="77777777" w:rsidR="002F09A6" w:rsidRPr="0095236C" w:rsidRDefault="002F09A6" w:rsidP="002F09A6">
      <w:pPr>
        <w:pStyle w:val="ListParagraph"/>
        <w:numPr>
          <w:ilvl w:val="0"/>
          <w:numId w:val="10"/>
        </w:numPr>
        <w:jc w:val="both"/>
        <w:rPr>
          <w:bCs/>
          <w:i/>
          <w:iCs/>
        </w:rPr>
      </w:pPr>
      <w:r>
        <w:rPr>
          <w:i/>
        </w:rPr>
        <w:t>знание иностранных языков (хотя бы одного языка, желательно английского);</w:t>
      </w:r>
    </w:p>
    <w:p w14:paraId="506DF570" w14:textId="77777777" w:rsidR="002F09A6" w:rsidRPr="0095236C" w:rsidRDefault="002F09A6" w:rsidP="002F09A6">
      <w:pPr>
        <w:pStyle w:val="ListParagraph"/>
        <w:numPr>
          <w:ilvl w:val="0"/>
          <w:numId w:val="10"/>
        </w:numPr>
        <w:jc w:val="both"/>
        <w:rPr>
          <w:bCs/>
          <w:i/>
          <w:iCs/>
        </w:rPr>
      </w:pPr>
      <w:r>
        <w:rPr>
          <w:i/>
        </w:rPr>
        <w:t>высокий балл на экзамене по отбору государственных служащих;</w:t>
      </w:r>
    </w:p>
    <w:p w14:paraId="256DA4BA" w14:textId="03ADE171" w:rsidR="002F09A6" w:rsidRPr="0095236C" w:rsidRDefault="002F09A6" w:rsidP="002F09A6">
      <w:pPr>
        <w:pStyle w:val="ListParagraph"/>
        <w:numPr>
          <w:ilvl w:val="0"/>
          <w:numId w:val="10"/>
        </w:numPr>
        <w:jc w:val="both"/>
        <w:rPr>
          <w:bCs/>
          <w:i/>
          <w:iCs/>
        </w:rPr>
      </w:pPr>
      <w:r>
        <w:rPr>
          <w:i/>
        </w:rPr>
        <w:t>успешная сдача специального (устн</w:t>
      </w:r>
      <w:r w:rsidR="00463D1E">
        <w:rPr>
          <w:i/>
        </w:rPr>
        <w:t>ого</w:t>
      </w:r>
      <w:r>
        <w:rPr>
          <w:i/>
        </w:rPr>
        <w:t xml:space="preserve"> и письменн</w:t>
      </w:r>
      <w:r w:rsidR="00463D1E">
        <w:rPr>
          <w:i/>
        </w:rPr>
        <w:t>ого</w:t>
      </w:r>
      <w:r>
        <w:rPr>
          <w:i/>
        </w:rPr>
        <w:t>) экзамена в Туркпатенте.</w:t>
      </w:r>
    </w:p>
    <w:p w14:paraId="33C43B1F" w14:textId="77777777" w:rsidR="002F09A6" w:rsidRPr="0095236C" w:rsidRDefault="002F09A6" w:rsidP="00735DA4">
      <w:pPr>
        <w:pStyle w:val="ListParagraph"/>
        <w:keepNext/>
        <w:ind w:left="0"/>
        <w:jc w:val="both"/>
        <w:rPr>
          <w:bCs/>
          <w:i/>
          <w:iCs/>
        </w:rPr>
      </w:pPr>
      <w:r>
        <w:rPr>
          <w:i/>
        </w:rPr>
        <w:t>После назначения на должность младшего патентного эксперта для получения статуса патентного эксперта требуется:</w:t>
      </w:r>
    </w:p>
    <w:p w14:paraId="0A1CE88F" w14:textId="1A2AF706" w:rsidR="002F09A6" w:rsidRPr="0095236C" w:rsidRDefault="002F09A6" w:rsidP="00735DA4">
      <w:pPr>
        <w:pStyle w:val="ListParagraph"/>
        <w:keepNext/>
        <w:numPr>
          <w:ilvl w:val="0"/>
          <w:numId w:val="10"/>
        </w:numPr>
        <w:jc w:val="both"/>
        <w:rPr>
          <w:bCs/>
          <w:i/>
          <w:iCs/>
        </w:rPr>
      </w:pPr>
      <w:r>
        <w:rPr>
          <w:i/>
        </w:rPr>
        <w:t>успешная сдача экзамена для кандидатов на гражданскую службу;</w:t>
      </w:r>
    </w:p>
    <w:p w14:paraId="121276B1" w14:textId="0139BED4" w:rsidR="002F09A6" w:rsidRPr="0095236C" w:rsidRDefault="002F09A6" w:rsidP="00735DA4">
      <w:pPr>
        <w:pStyle w:val="ListParagraph"/>
        <w:keepNext/>
        <w:numPr>
          <w:ilvl w:val="0"/>
          <w:numId w:val="10"/>
        </w:numPr>
        <w:jc w:val="both"/>
        <w:rPr>
          <w:bCs/>
          <w:i/>
          <w:iCs/>
        </w:rPr>
      </w:pPr>
      <w:r>
        <w:rPr>
          <w:i/>
        </w:rPr>
        <w:t>защита квалификационной научной работы в профильной области техники перед комиссией;</w:t>
      </w:r>
    </w:p>
    <w:p w14:paraId="69601560" w14:textId="1F5A7581" w:rsidR="002F09A6" w:rsidRPr="0095236C" w:rsidRDefault="002F09A6" w:rsidP="00735DA4">
      <w:pPr>
        <w:pStyle w:val="ListParagraph"/>
        <w:keepNext/>
        <w:numPr>
          <w:ilvl w:val="0"/>
          <w:numId w:val="10"/>
        </w:numPr>
        <w:jc w:val="both"/>
        <w:rPr>
          <w:bCs/>
          <w:i/>
          <w:iCs/>
        </w:rPr>
      </w:pPr>
      <w:r>
        <w:rPr>
          <w:i/>
        </w:rPr>
        <w:t>успешная сдача письменного профессионального экзамена.</w:t>
      </w:r>
    </w:p>
    <w:p w14:paraId="2621031B" w14:textId="3E8EEA21" w:rsidR="002F09A6" w:rsidRPr="002F09A6" w:rsidRDefault="002F09A6" w:rsidP="002F09A6">
      <w:pPr>
        <w:pStyle w:val="SectionHeading"/>
      </w:pPr>
      <w:r>
        <w:t>2.2 – Минимум документации – предоставление для ознакомления</w:t>
      </w:r>
    </w:p>
    <w:p w14:paraId="5B80E69E" w14:textId="77777777" w:rsidR="002F09A6" w:rsidRPr="0095236C" w:rsidRDefault="002F09A6" w:rsidP="002F09A6">
      <w:pPr>
        <w:pStyle w:val="RuleQuote"/>
      </w:pPr>
      <w:r>
        <w:t>Правила 36.1(ii) и 63.1(ii). 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7B1C23FF" w14:textId="6117E7D2" w:rsidR="002F09A6" w:rsidRPr="0095236C" w:rsidRDefault="002F09A6" w:rsidP="002F09A6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5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019DDD5C" w14:textId="495644C5" w:rsidR="002F09A6" w:rsidRPr="0095236C" w:rsidRDefault="002F09A6" w:rsidP="002F09A6">
      <w:pPr>
        <w:pStyle w:val="Question"/>
        <w:spacing w:after="0"/>
        <w:rPr>
          <w:b w:val="0"/>
          <w:bCs w:val="0"/>
        </w:rPr>
      </w:pPr>
      <w:r>
        <w:rPr>
          <w:b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</w:rPr>
        <w:br/>
      </w:r>
      <w:r>
        <w:rPr>
          <w:b w:val="0"/>
        </w:rPr>
        <w:br/>
        <w:t>Либо</w:t>
      </w:r>
      <w:r>
        <w:rPr>
          <w:b w:val="0"/>
        </w:rPr>
        <w:br/>
      </w:r>
      <w:r>
        <w:rPr>
          <w:b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95236C"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>
        <w:rPr>
          <w:b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 </w:t>
      </w:r>
      <w:r>
        <w:t xml:space="preserve">Информация об объеме и формате документов, которые были предоставлены Органом для ознакомления, была опубликована в Бюллетене PCT </w:t>
      </w:r>
      <w:bookmarkStart w:id="5" w:name="_Hlk215087769"/>
      <w:r>
        <w:rPr>
          <w:b w:val="0"/>
        </w:rPr>
        <w:t xml:space="preserve"> </w:t>
      </w:r>
      <w:bookmarkStart w:id="6" w:name="_Hlk215520606"/>
      <w:r>
        <w:t>23 октября 2025 года</w:t>
      </w:r>
      <w:bookmarkEnd w:id="6"/>
      <w:r>
        <w:rPr>
          <w:b w:val="0"/>
        </w:rPr>
        <w:t xml:space="preserve"> </w:t>
      </w:r>
      <w:bookmarkStart w:id="7" w:name="_Hlk215520665"/>
      <w:r>
        <w:t xml:space="preserve"> по ссылке:</w:t>
      </w:r>
      <w:r>
        <w:rPr>
          <w:b w:val="0"/>
        </w:rPr>
        <w:t xml:space="preserve">  </w:t>
      </w:r>
      <w:bookmarkEnd w:id="5"/>
      <w:bookmarkEnd w:id="7"/>
      <w:r w:rsidR="00D235A1">
        <w:rPr>
          <w:b w:val="0"/>
        </w:rPr>
        <w:fldChar w:fldCharType="begin"/>
      </w:r>
      <w:r w:rsidR="008E70E0">
        <w:rPr>
          <w:b w:val="0"/>
        </w:rPr>
        <w:instrText>HYPERLINK "\\\\adi.wipo.int\\wipodata\\DAT1\\OrgPctLdev\\Shared\\WIPO%20meetings%20-%20PCT\\PCT-CTC-33\\Applications%20for%20extension%20of%20appointment\\TR\\pct_ctc_33_21.draft.docx"</w:instrText>
      </w:r>
      <w:r w:rsidR="007769A5">
        <w:rPr>
          <w:b w:val="0"/>
        </w:rPr>
      </w:r>
      <w:r w:rsidR="00D235A1">
        <w:rPr>
          <w:b w:val="0"/>
        </w:rPr>
        <w:fldChar w:fldCharType="separate"/>
      </w:r>
      <w:r>
        <w:rPr>
          <w:rStyle w:val="Hyperlink"/>
          <w:b w:val="0"/>
        </w:rPr>
        <w:t>https://www.wipo.int/documents/d/pct-system/docs-en-official-notices-officialnotices.pdf#page=208</w:t>
      </w:r>
      <w:r w:rsidR="00D235A1">
        <w:rPr>
          <w:b w:val="0"/>
        </w:rPr>
        <w:fldChar w:fldCharType="end"/>
      </w:r>
      <w:r w:rsidR="00463D1E">
        <w:rPr>
          <w:b w:val="0"/>
        </w:rPr>
        <w:t>».</w:t>
      </w:r>
    </w:p>
    <w:p w14:paraId="2041BF4E" w14:textId="77777777" w:rsidR="002F09A6" w:rsidRPr="0095236C" w:rsidRDefault="002F09A6" w:rsidP="002F09A6">
      <w:pPr>
        <w:pStyle w:val="Answer"/>
      </w:pPr>
    </w:p>
    <w:p w14:paraId="1554E59C" w14:textId="77777777" w:rsidR="002F09A6" w:rsidRPr="0095236C" w:rsidRDefault="002F09A6" w:rsidP="002F09A6">
      <w:pPr>
        <w:pStyle w:val="Answer"/>
        <w:ind w:left="0"/>
      </w:pPr>
      <w:r>
        <w:t>Либо:</w:t>
      </w:r>
    </w:p>
    <w:p w14:paraId="74F96194" w14:textId="77777777" w:rsidR="002F09A6" w:rsidRPr="0095236C" w:rsidRDefault="005C1CF5" w:rsidP="002F09A6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9A6" w:rsidRPr="0095236C">
            <w:rPr>
              <w:rFonts w:ascii="MS Gothic" w:eastAsia="MS Gothic" w:hAnsi="MS Gothic" w:hint="eastAsia"/>
            </w:rPr>
            <w:t>☐</w:t>
          </w:r>
        </w:sdtContent>
      </w:sdt>
      <w:r w:rsidR="006E7C7D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  Просьба предоставить подробную информацию о вашем ведомственном досье с любыми соответствующими ссылками».</w:t>
      </w:r>
    </w:p>
    <w:p w14:paraId="716E6A15" w14:textId="77777777" w:rsidR="002F09A6" w:rsidRPr="002F09A6" w:rsidRDefault="002F09A6" w:rsidP="002F09A6">
      <w:pPr>
        <w:pStyle w:val="SectionHeading"/>
      </w:pPr>
      <w:r>
        <w:lastRenderedPageBreak/>
        <w:t>2.3 – Минимум документации – доступ</w:t>
      </w:r>
    </w:p>
    <w:p w14:paraId="33E88DC2" w14:textId="77777777" w:rsidR="002F09A6" w:rsidRPr="0095236C" w:rsidRDefault="002F09A6" w:rsidP="002F09A6">
      <w:pPr>
        <w:pStyle w:val="RuleQuote"/>
        <w:rPr>
          <w:i w:val="0"/>
          <w:iCs w:val="0"/>
        </w:rPr>
      </w:pPr>
      <w:r>
        <w:t>Правила 36.1(iii) и 63.1(iii). 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B931521" w14:textId="77777777" w:rsidR="002F09A6" w:rsidRPr="0095236C" w:rsidRDefault="002F09A6" w:rsidP="002F09A6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  </w:t>
      </w:r>
    </w:p>
    <w:p w14:paraId="549E8208" w14:textId="77777777" w:rsidR="002F09A6" w:rsidRPr="0095236C" w:rsidRDefault="002F09A6" w:rsidP="002F09A6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Прочая информация, выходящая за рамки отчета о системе УК (необязательно):   </w:t>
      </w:r>
    </w:p>
    <w:p w14:paraId="5FEF4E3D" w14:textId="7D26291E" w:rsidR="002F09A6" w:rsidRPr="0095236C" w:rsidRDefault="002F09A6" w:rsidP="002F09A6">
      <w:pPr>
        <w:pStyle w:val="RuleQuote"/>
        <w:ind w:left="0"/>
        <w:rPr>
          <w:i w:val="0"/>
          <w:iCs w:val="0"/>
        </w:rPr>
      </w:pPr>
      <w:r>
        <w:t xml:space="preserve">Как указано в </w:t>
      </w:r>
      <w:r w:rsidR="00463D1E">
        <w:t>о</w:t>
      </w:r>
      <w:r>
        <w:t>тчете о системе управления качеством (УК), Туркпатент соответствует требованиям к минимальной документации PCT, что отражено в разделе «3.  РЕСУРСЫ» Отчета о системе УК за 2025 год.</w:t>
      </w:r>
    </w:p>
    <w:p w14:paraId="7A99521F" w14:textId="4E316ED3" w:rsidR="002F09A6" w:rsidRPr="002F09A6" w:rsidRDefault="002F09A6" w:rsidP="002F09A6">
      <w:pPr>
        <w:pStyle w:val="SectionHeading"/>
      </w:pPr>
      <w:r>
        <w:t>2.4 – Система управления качеством</w:t>
      </w:r>
    </w:p>
    <w:p w14:paraId="66F078E7" w14:textId="77777777" w:rsidR="002F09A6" w:rsidRPr="0095236C" w:rsidRDefault="002F09A6" w:rsidP="002F09A6">
      <w:pPr>
        <w:pStyle w:val="RuleQuote"/>
      </w:pPr>
      <w:r>
        <w:t>Правила 36.1(iv) и 63.1(iv). 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325B29AF" w14:textId="77777777" w:rsidR="002F09A6" w:rsidRPr="0095236C" w:rsidRDefault="002F09A6" w:rsidP="002F09A6">
      <w:pPr>
        <w:pStyle w:val="RuleQuote"/>
        <w:ind w:left="0"/>
        <w:rPr>
          <w:i w:val="0"/>
          <w:iCs w:val="0"/>
        </w:rPr>
      </w:pPr>
      <w:r>
        <w:rPr>
          <w:i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6E5AEA66" w14:textId="77777777" w:rsidR="002F09A6" w:rsidRPr="0095236C" w:rsidRDefault="002F09A6" w:rsidP="002F09A6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(необязательно):   </w:t>
      </w:r>
    </w:p>
    <w:p w14:paraId="30DF445D" w14:textId="77777777" w:rsidR="002F09A6" w:rsidRPr="0095236C" w:rsidRDefault="002F09A6" w:rsidP="002F09A6">
      <w:pPr>
        <w:pStyle w:val="RuleQuote"/>
        <w:ind w:left="0"/>
        <w:rPr>
          <w:i w:val="0"/>
          <w:iCs w:val="0"/>
        </w:rPr>
      </w:pPr>
      <w:r>
        <w:t>В ведомстве действует система управления качеством и механизм внутреннего контроля, соответствующие общим правилам международного поиска и требованиям стандарта ISO 9001:2015; данные положения подробно изложены в Отчете о системе УК за 2025 год.</w:t>
      </w:r>
    </w:p>
    <w:p w14:paraId="004E80A0" w14:textId="77777777" w:rsidR="002F09A6" w:rsidRPr="0095236C" w:rsidRDefault="002F09A6" w:rsidP="002F09A6">
      <w:pPr>
        <w:pStyle w:val="RuleQuote"/>
        <w:ind w:left="0"/>
        <w:rPr>
          <w:i w:val="0"/>
          <w:iCs w:val="0"/>
        </w:rPr>
      </w:pPr>
    </w:p>
    <w:p w14:paraId="5EA92F9F" w14:textId="77777777" w:rsidR="002F09A6" w:rsidRPr="002F09A6" w:rsidRDefault="002F09A6" w:rsidP="002F09A6">
      <w:pPr>
        <w:pStyle w:val="SectionHeading"/>
      </w:pPr>
      <w:r>
        <w:t>3 – Сфера деятельности</w:t>
      </w:r>
    </w:p>
    <w:p w14:paraId="1B94DB21" w14:textId="59757EAD" w:rsidR="002F09A6" w:rsidRPr="0095236C" w:rsidRDefault="002F09A6" w:rsidP="002F09A6">
      <w:pPr>
        <w:pStyle w:val="Question"/>
        <w:spacing w:after="480"/>
      </w:pPr>
      <w:r>
        <w:t xml:space="preserve">(a) </w:t>
      </w:r>
      <w:r>
        <w:tab/>
        <w:t>Сфера деятельности в текущий период</w:t>
      </w:r>
    </w:p>
    <w:p w14:paraId="38A74639" w14:textId="2B1AA086" w:rsidR="002F09A6" w:rsidRPr="00F86824" w:rsidRDefault="002F09A6" w:rsidP="002F09A6">
      <w:pPr>
        <w:pStyle w:val="Question"/>
        <w:spacing w:after="480"/>
        <w:rPr>
          <w:b w:val="0"/>
          <w:bCs w:val="0"/>
        </w:rPr>
      </w:pPr>
      <w:r>
        <w:rPr>
          <w:b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Руководстве РСТ для заявителя по следующей ссылке:  </w:t>
      </w:r>
      <w:bookmarkStart w:id="8" w:name="_Hlk215085102"/>
      <w:r w:rsidR="00D235A1">
        <w:rPr>
          <w:b w:val="0"/>
        </w:rPr>
        <w:fldChar w:fldCharType="begin"/>
      </w:r>
      <w:r w:rsidR="008E70E0">
        <w:rPr>
          <w:b w:val="0"/>
        </w:rPr>
        <w:instrText>HYPERLINK "\\\\adi.wipo.int\\\wipodata\\DAT1\\OrgPctLdev\\Shared\\\Заседания%20ВОИС%20-%20РСТ\\\PCT-CTC-33\\\Заявления%20о%20продлении%20срока%20назначения\\TR\\pct_ctc_33_21.draft.docx"</w:instrText>
      </w:r>
      <w:r w:rsidR="007769A5">
        <w:rPr>
          <w:b w:val="0"/>
        </w:rPr>
      </w:r>
      <w:r w:rsidR="00D235A1">
        <w:rPr>
          <w:b w:val="0"/>
        </w:rPr>
        <w:fldChar w:fldCharType="separate"/>
      </w:r>
      <w:r>
        <w:rPr>
          <w:rStyle w:val="Hyperlink"/>
          <w:b w:val="0"/>
        </w:rPr>
        <w:t>https://pctlegal.wipo.int/eGuide/view-doc.xhtml?doc-code=TR&amp;doc-lang=en#ISA</w:t>
      </w:r>
      <w:r w:rsidR="00D235A1">
        <w:rPr>
          <w:b w:val="0"/>
        </w:rPr>
        <w:fldChar w:fldCharType="end"/>
      </w:r>
      <w:r>
        <w:rPr>
          <w:b w:val="0"/>
        </w:rPr>
        <w:t xml:space="preserve"> </w:t>
      </w:r>
      <w:bookmarkEnd w:id="8"/>
      <w:r w:rsidR="00463D1E" w:rsidRPr="00463D1E">
        <w:rPr>
          <w:b w:val="0"/>
          <w:bCs w:val="0"/>
        </w:rPr>
        <w:t>и</w:t>
      </w:r>
      <w:r w:rsidRPr="00463D1E">
        <w:rPr>
          <w:b w:val="0"/>
          <w:bCs w:val="0"/>
        </w:rPr>
        <w:t xml:space="preserve"> </w:t>
      </w:r>
      <w:hyperlink r:id="rId16" w:history="1">
        <w:r>
          <w:rPr>
            <w:rStyle w:val="Hyperlink"/>
            <w:b w:val="0"/>
          </w:rPr>
          <w:t>https://pctlegal.wipo.int/eGuide/view-doc.xhtml?doc-code=TR&amp;doc-lang=en#IPEA</w:t>
        </w:r>
      </w:hyperlink>
      <w:r>
        <w:rPr>
          <w:b w:val="0"/>
        </w:rPr>
        <w:t>.</w:t>
      </w:r>
    </w:p>
    <w:p w14:paraId="043DCC42" w14:textId="1A243B72" w:rsidR="002F09A6" w:rsidRPr="0095236C" w:rsidRDefault="002F09A6" w:rsidP="002F09A6">
      <w:pPr>
        <w:pStyle w:val="Question"/>
        <w:spacing w:after="480"/>
      </w:pPr>
      <w:r>
        <w:lastRenderedPageBreak/>
        <w:t>(b)  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</w:t>
      </w:r>
    </w:p>
    <w:p w14:paraId="51D1A165" w14:textId="77777777" w:rsidR="002F09A6" w:rsidRPr="0095236C" w:rsidRDefault="002F09A6" w:rsidP="002F09A6">
      <w:pPr>
        <w:pStyle w:val="Answer"/>
      </w:pPr>
    </w:p>
    <w:p w14:paraId="722979FA" w14:textId="77777777" w:rsidR="002F09A6" w:rsidRPr="002F09A6" w:rsidRDefault="002F09A6" w:rsidP="002F09A6">
      <w:pPr>
        <w:pStyle w:val="SectionHeading"/>
      </w:pPr>
      <w:r>
        <w:t>4 – Прочее</w:t>
      </w:r>
    </w:p>
    <w:p w14:paraId="3C39674D" w14:textId="77777777" w:rsidR="002F09A6" w:rsidRPr="0095236C" w:rsidRDefault="002F09A6" w:rsidP="002F09A6">
      <w:r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 </w:t>
      </w:r>
    </w:p>
    <w:p w14:paraId="013CDC01" w14:textId="77777777" w:rsidR="002F09A6" w:rsidRPr="0095236C" w:rsidRDefault="002F09A6" w:rsidP="002F09A6"/>
    <w:p w14:paraId="16D0BC7A" w14:textId="77777777" w:rsidR="002F09A6" w:rsidRPr="00463D1E" w:rsidRDefault="002F09A6" w:rsidP="002F09A6">
      <w:pPr>
        <w:pStyle w:val="SectionHeading"/>
      </w:pPr>
    </w:p>
    <w:p w14:paraId="565493DE" w14:textId="5D8EB9F1" w:rsidR="00C5047D" w:rsidRPr="002F09A6" w:rsidRDefault="00C5047D" w:rsidP="002F09A6">
      <w:pPr>
        <w:rPr>
          <w:b/>
          <w:bCs/>
          <w:iCs/>
          <w:caps/>
          <w:szCs w:val="28"/>
        </w:rPr>
      </w:pPr>
    </w:p>
    <w:p w14:paraId="3B3E50D2" w14:textId="7C342CB5" w:rsidR="00C5047D" w:rsidRPr="001702FA" w:rsidRDefault="00C5047D" w:rsidP="001702FA">
      <w:pPr>
        <w:pStyle w:val="Endofdocument-Annex"/>
        <w:keepNext/>
        <w:rPr>
          <w:b/>
          <w:bCs/>
          <w:iCs/>
          <w:caps/>
          <w:szCs w:val="28"/>
        </w:rPr>
      </w:pPr>
      <w:r>
        <w:t>[Конец приложения и документа]</w:t>
      </w:r>
    </w:p>
    <w:sectPr w:rsidR="00C5047D" w:rsidRPr="001702FA" w:rsidSect="009A31F1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6780" w14:textId="77777777" w:rsidR="00B963C7" w:rsidRDefault="00B963C7">
      <w:r>
        <w:separator/>
      </w:r>
    </w:p>
  </w:endnote>
  <w:endnote w:type="continuationSeparator" w:id="0">
    <w:p w14:paraId="24591865" w14:textId="77777777" w:rsidR="00B963C7" w:rsidRDefault="00B963C7" w:rsidP="003B38C1">
      <w:r>
        <w:separator/>
      </w:r>
    </w:p>
    <w:p w14:paraId="09099BE2" w14:textId="77777777" w:rsidR="00B963C7" w:rsidRPr="00463D1E" w:rsidRDefault="00B963C7" w:rsidP="003B38C1">
      <w:pPr>
        <w:spacing w:after="60"/>
        <w:rPr>
          <w:sz w:val="17"/>
          <w:lang w:val="en-GB"/>
        </w:rPr>
      </w:pPr>
      <w:r w:rsidRPr="00463D1E">
        <w:rPr>
          <w:sz w:val="17"/>
          <w:lang w:val="en-GB"/>
        </w:rPr>
        <w:t>[Endnote continued from previous page]</w:t>
      </w:r>
    </w:p>
  </w:endnote>
  <w:endnote w:type="continuationNotice" w:id="1">
    <w:p w14:paraId="39B59DA1" w14:textId="77777777" w:rsidR="00B963C7" w:rsidRPr="00463D1E" w:rsidRDefault="00B963C7" w:rsidP="003B38C1">
      <w:pPr>
        <w:spacing w:before="60"/>
        <w:jc w:val="right"/>
        <w:rPr>
          <w:sz w:val="17"/>
          <w:szCs w:val="17"/>
          <w:lang w:val="en-GB"/>
        </w:rPr>
      </w:pPr>
      <w:r w:rsidRPr="00463D1E">
        <w:rPr>
          <w:sz w:val="17"/>
          <w:szCs w:val="17"/>
          <w:lang w:val="en-GB"/>
        </w:rPr>
        <w:t xml:space="preserve">[Endnote </w:t>
      </w:r>
      <w:proofErr w:type="gramStart"/>
      <w:r w:rsidRPr="00463D1E">
        <w:rPr>
          <w:sz w:val="17"/>
          <w:szCs w:val="17"/>
          <w:lang w:val="en-GB"/>
        </w:rPr>
        <w:t>continued on</w:t>
      </w:r>
      <w:proofErr w:type="gramEnd"/>
      <w:r w:rsidRPr="00463D1E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261F" w14:textId="77777777" w:rsidR="00B963C7" w:rsidRDefault="00B963C7">
      <w:r>
        <w:separator/>
      </w:r>
    </w:p>
  </w:footnote>
  <w:footnote w:type="continuationSeparator" w:id="0">
    <w:p w14:paraId="074B6CA5" w14:textId="77777777" w:rsidR="00B963C7" w:rsidRDefault="00B963C7" w:rsidP="008B60B2">
      <w:r>
        <w:separator/>
      </w:r>
    </w:p>
    <w:p w14:paraId="7393B374" w14:textId="77777777" w:rsidR="00B963C7" w:rsidRPr="00463D1E" w:rsidRDefault="00B963C7" w:rsidP="008B60B2">
      <w:pPr>
        <w:spacing w:after="60"/>
        <w:rPr>
          <w:sz w:val="17"/>
          <w:szCs w:val="17"/>
          <w:lang w:val="en-GB"/>
        </w:rPr>
      </w:pPr>
      <w:r w:rsidRPr="00463D1E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4F88FE3C" w14:textId="77777777" w:rsidR="00B963C7" w:rsidRPr="00463D1E" w:rsidRDefault="00B963C7" w:rsidP="008B60B2">
      <w:pPr>
        <w:spacing w:before="60"/>
        <w:jc w:val="right"/>
        <w:rPr>
          <w:sz w:val="17"/>
          <w:szCs w:val="17"/>
          <w:lang w:val="en-GB"/>
        </w:rPr>
      </w:pPr>
      <w:r w:rsidRPr="00463D1E">
        <w:rPr>
          <w:sz w:val="17"/>
          <w:szCs w:val="17"/>
          <w:lang w:val="en-GB"/>
        </w:rPr>
        <w:t xml:space="preserve">[Footnote </w:t>
      </w:r>
      <w:proofErr w:type="gramStart"/>
      <w:r w:rsidRPr="00463D1E">
        <w:rPr>
          <w:sz w:val="17"/>
          <w:szCs w:val="17"/>
          <w:lang w:val="en-GB"/>
        </w:rPr>
        <w:t>continued on</w:t>
      </w:r>
      <w:proofErr w:type="gramEnd"/>
      <w:r w:rsidRPr="00463D1E">
        <w:rPr>
          <w:sz w:val="17"/>
          <w:szCs w:val="17"/>
          <w:lang w:val="en-GB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374" w14:textId="157E8231" w:rsidR="009A31F1" w:rsidRDefault="009A31F1">
    <w:pPr>
      <w:pStyle w:val="Header"/>
    </w:pPr>
  </w:p>
  <w:p w14:paraId="76D2A8A0" w14:textId="77777777" w:rsidR="009A31F1" w:rsidRDefault="009A3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16AF527D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PCT/CTC/33/22</w:t>
        </w:r>
      </w:p>
      <w:p w14:paraId="28DB5474" w14:textId="77777777" w:rsidR="009A31F1" w:rsidRDefault="009A31F1" w:rsidP="009A31F1">
        <w:pPr>
          <w:pStyle w:val="Header"/>
          <w:jc w:val="right"/>
          <w:rPr>
            <w:noProof/>
          </w:rPr>
        </w:pPr>
        <w:r>
          <w:t>Приложение, стр.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5C1CF5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4F3A7C83" w:rsidR="009A31F1" w:rsidRDefault="009A31F1" w:rsidP="009A31F1">
    <w:pPr>
      <w:pStyle w:val="Header"/>
      <w:jc w:val="right"/>
    </w:pPr>
    <w:r>
      <w:tab/>
    </w:r>
    <w:r>
      <w:t>PCT/CTC/33/22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1952D7D"/>
    <w:multiLevelType w:val="hybridMultilevel"/>
    <w:tmpl w:val="109C70C0"/>
    <w:lvl w:ilvl="0" w:tplc="A176DC38">
      <w:start w:val="5147"/>
      <w:numFmt w:val="bullet"/>
      <w:lvlText w:val="-"/>
      <w:lvlJc w:val="left"/>
      <w:pPr>
        <w:ind w:left="720" w:hanging="360"/>
      </w:pPr>
      <w:rPr>
        <w:rFonts w:ascii="Verdana" w:eastAsia="Batang" w:hAnsi="Verdan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33139">
    <w:abstractNumId w:val="3"/>
  </w:num>
  <w:num w:numId="2" w16cid:durableId="1130896600">
    <w:abstractNumId w:val="6"/>
  </w:num>
  <w:num w:numId="3" w16cid:durableId="1310986793">
    <w:abstractNumId w:val="1"/>
  </w:num>
  <w:num w:numId="4" w16cid:durableId="1556547374">
    <w:abstractNumId w:val="7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9"/>
  </w:num>
  <w:num w:numId="8" w16cid:durableId="1686783144">
    <w:abstractNumId w:val="0"/>
  </w:num>
  <w:num w:numId="9" w16cid:durableId="1325159215">
    <w:abstractNumId w:val="8"/>
  </w:num>
  <w:num w:numId="10" w16cid:durableId="1844665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27CD7"/>
    <w:rsid w:val="00043CAA"/>
    <w:rsid w:val="00056816"/>
    <w:rsid w:val="00075432"/>
    <w:rsid w:val="000756C6"/>
    <w:rsid w:val="000760CC"/>
    <w:rsid w:val="000968ED"/>
    <w:rsid w:val="000A3D97"/>
    <w:rsid w:val="000A6309"/>
    <w:rsid w:val="000D46FE"/>
    <w:rsid w:val="000E1D27"/>
    <w:rsid w:val="000F5E56"/>
    <w:rsid w:val="00111BB0"/>
    <w:rsid w:val="001362EE"/>
    <w:rsid w:val="001647D5"/>
    <w:rsid w:val="001702FA"/>
    <w:rsid w:val="00181A02"/>
    <w:rsid w:val="001832A6"/>
    <w:rsid w:val="001B1201"/>
    <w:rsid w:val="001D4107"/>
    <w:rsid w:val="00203D24"/>
    <w:rsid w:val="00205CCC"/>
    <w:rsid w:val="0021217E"/>
    <w:rsid w:val="00215AE0"/>
    <w:rsid w:val="00217FB1"/>
    <w:rsid w:val="002326AB"/>
    <w:rsid w:val="00243430"/>
    <w:rsid w:val="00260212"/>
    <w:rsid w:val="002634C4"/>
    <w:rsid w:val="002928D3"/>
    <w:rsid w:val="002B5973"/>
    <w:rsid w:val="002E29C7"/>
    <w:rsid w:val="002F09A6"/>
    <w:rsid w:val="002F1FE6"/>
    <w:rsid w:val="002F4E68"/>
    <w:rsid w:val="00312F7F"/>
    <w:rsid w:val="003514C1"/>
    <w:rsid w:val="00361450"/>
    <w:rsid w:val="003673CF"/>
    <w:rsid w:val="003845C1"/>
    <w:rsid w:val="003A6F89"/>
    <w:rsid w:val="003B38C1"/>
    <w:rsid w:val="003B79D1"/>
    <w:rsid w:val="003C34E9"/>
    <w:rsid w:val="003F6F01"/>
    <w:rsid w:val="00423E3E"/>
    <w:rsid w:val="00427AF4"/>
    <w:rsid w:val="00442A32"/>
    <w:rsid w:val="00463D1E"/>
    <w:rsid w:val="004647DA"/>
    <w:rsid w:val="00466D9E"/>
    <w:rsid w:val="00474062"/>
    <w:rsid w:val="00477D6B"/>
    <w:rsid w:val="004B446A"/>
    <w:rsid w:val="004B6994"/>
    <w:rsid w:val="004E2E12"/>
    <w:rsid w:val="004F363F"/>
    <w:rsid w:val="005019FF"/>
    <w:rsid w:val="0053057A"/>
    <w:rsid w:val="00542DBF"/>
    <w:rsid w:val="00556076"/>
    <w:rsid w:val="00560A29"/>
    <w:rsid w:val="00596424"/>
    <w:rsid w:val="005C6649"/>
    <w:rsid w:val="005C79F6"/>
    <w:rsid w:val="00605827"/>
    <w:rsid w:val="006129E2"/>
    <w:rsid w:val="006352FE"/>
    <w:rsid w:val="00646050"/>
    <w:rsid w:val="00650A91"/>
    <w:rsid w:val="006713CA"/>
    <w:rsid w:val="006720C0"/>
    <w:rsid w:val="00675BDF"/>
    <w:rsid w:val="00676C5C"/>
    <w:rsid w:val="006878FF"/>
    <w:rsid w:val="006A5C36"/>
    <w:rsid w:val="006C238E"/>
    <w:rsid w:val="006C322C"/>
    <w:rsid w:val="006C712A"/>
    <w:rsid w:val="006D3315"/>
    <w:rsid w:val="006E7C7D"/>
    <w:rsid w:val="006F04BC"/>
    <w:rsid w:val="00705803"/>
    <w:rsid w:val="0070618C"/>
    <w:rsid w:val="00720EFD"/>
    <w:rsid w:val="00735DA4"/>
    <w:rsid w:val="007578A4"/>
    <w:rsid w:val="00761CD8"/>
    <w:rsid w:val="00763625"/>
    <w:rsid w:val="00765868"/>
    <w:rsid w:val="007769A5"/>
    <w:rsid w:val="007854AF"/>
    <w:rsid w:val="00786F89"/>
    <w:rsid w:val="00793A7C"/>
    <w:rsid w:val="007A37BA"/>
    <w:rsid w:val="007A398A"/>
    <w:rsid w:val="007A3EC4"/>
    <w:rsid w:val="007D0724"/>
    <w:rsid w:val="007D1613"/>
    <w:rsid w:val="007E4593"/>
    <w:rsid w:val="007E4C0E"/>
    <w:rsid w:val="0082384E"/>
    <w:rsid w:val="00850089"/>
    <w:rsid w:val="008543C9"/>
    <w:rsid w:val="008A134B"/>
    <w:rsid w:val="008B2CC1"/>
    <w:rsid w:val="008B60B2"/>
    <w:rsid w:val="008C660E"/>
    <w:rsid w:val="008D5EAB"/>
    <w:rsid w:val="008E4D26"/>
    <w:rsid w:val="008E70E0"/>
    <w:rsid w:val="0090731E"/>
    <w:rsid w:val="00916EE2"/>
    <w:rsid w:val="009247C3"/>
    <w:rsid w:val="00966A22"/>
    <w:rsid w:val="0096722F"/>
    <w:rsid w:val="00971877"/>
    <w:rsid w:val="00980843"/>
    <w:rsid w:val="009A2904"/>
    <w:rsid w:val="009A31F1"/>
    <w:rsid w:val="009A53C9"/>
    <w:rsid w:val="009E2791"/>
    <w:rsid w:val="009E3F6F"/>
    <w:rsid w:val="009F499F"/>
    <w:rsid w:val="00A0628B"/>
    <w:rsid w:val="00A37342"/>
    <w:rsid w:val="00A42DAF"/>
    <w:rsid w:val="00A45BD8"/>
    <w:rsid w:val="00A53F2A"/>
    <w:rsid w:val="00A869B7"/>
    <w:rsid w:val="00A90F0A"/>
    <w:rsid w:val="00AC205C"/>
    <w:rsid w:val="00AF0A6B"/>
    <w:rsid w:val="00AF7171"/>
    <w:rsid w:val="00B05412"/>
    <w:rsid w:val="00B05A69"/>
    <w:rsid w:val="00B27E49"/>
    <w:rsid w:val="00B522E8"/>
    <w:rsid w:val="00B75281"/>
    <w:rsid w:val="00B92F1F"/>
    <w:rsid w:val="00B963C7"/>
    <w:rsid w:val="00B9734B"/>
    <w:rsid w:val="00BA30E2"/>
    <w:rsid w:val="00BB23EE"/>
    <w:rsid w:val="00BC039A"/>
    <w:rsid w:val="00C00276"/>
    <w:rsid w:val="00C11BFE"/>
    <w:rsid w:val="00C411AD"/>
    <w:rsid w:val="00C5047D"/>
    <w:rsid w:val="00C5068F"/>
    <w:rsid w:val="00C86D74"/>
    <w:rsid w:val="00CD04F1"/>
    <w:rsid w:val="00CF6256"/>
    <w:rsid w:val="00CF681A"/>
    <w:rsid w:val="00D07C78"/>
    <w:rsid w:val="00D235A1"/>
    <w:rsid w:val="00D3391E"/>
    <w:rsid w:val="00D45252"/>
    <w:rsid w:val="00D61EC6"/>
    <w:rsid w:val="00D71B4D"/>
    <w:rsid w:val="00D738E1"/>
    <w:rsid w:val="00D93D4C"/>
    <w:rsid w:val="00D93D55"/>
    <w:rsid w:val="00DD7B7F"/>
    <w:rsid w:val="00E14C7F"/>
    <w:rsid w:val="00E15015"/>
    <w:rsid w:val="00E335FE"/>
    <w:rsid w:val="00E35192"/>
    <w:rsid w:val="00E4337B"/>
    <w:rsid w:val="00E505D8"/>
    <w:rsid w:val="00E82F6F"/>
    <w:rsid w:val="00E93339"/>
    <w:rsid w:val="00E955BE"/>
    <w:rsid w:val="00EA7D6E"/>
    <w:rsid w:val="00EB2F76"/>
    <w:rsid w:val="00EC4E49"/>
    <w:rsid w:val="00ED77FB"/>
    <w:rsid w:val="00EE45FA"/>
    <w:rsid w:val="00F043DE"/>
    <w:rsid w:val="00F51F11"/>
    <w:rsid w:val="00F63809"/>
    <w:rsid w:val="00F66152"/>
    <w:rsid w:val="00F75520"/>
    <w:rsid w:val="00F84CA5"/>
    <w:rsid w:val="00F86824"/>
    <w:rsid w:val="00F871FE"/>
    <w:rsid w:val="00F9165B"/>
    <w:rsid w:val="00FC482F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99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B23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6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PlaceholderText">
    <w:name w:val="Placeholder Text"/>
    <w:basedOn w:val="DefaultParagraphFont"/>
    <w:uiPriority w:val="99"/>
    <w:semiHidden/>
    <w:rsid w:val="00596424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5964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70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02FA"/>
    <w:rPr>
      <w:rFonts w:ascii="Segoe UI" w:eastAsia="SimSun" w:hAnsi="Segoe UI" w:cs="Segoe UI"/>
      <w:sz w:val="18"/>
      <w:szCs w:val="18"/>
      <w:lang w:val="ru-RU" w:eastAsia="zh-CN"/>
    </w:rPr>
  </w:style>
  <w:style w:type="character" w:styleId="Strong">
    <w:name w:val="Strong"/>
    <w:basedOn w:val="DefaultParagraphFont"/>
    <w:uiPriority w:val="22"/>
    <w:qFormat/>
    <w:rsid w:val="002F09A6"/>
    <w:rPr>
      <w:b/>
      <w:bCs/>
    </w:rPr>
  </w:style>
  <w:style w:type="character" w:styleId="Emphasis">
    <w:name w:val="Emphasis"/>
    <w:basedOn w:val="DefaultParagraphFont"/>
    <w:uiPriority w:val="20"/>
    <w:qFormat/>
    <w:rsid w:val="002F09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erkan.ozkan@turkpatent.gov.tr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tan.bicer@turkpatent.gov.t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file:///\\adi.wipo.int\wipodata\DAT1\OrgPctLdev\Shared\WIPO%20meetings%20-%20PCT\PCT-CTC-33\Applications%20for%20extension%20of%20appointment\TR\pct_ctc_33_21.draft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ren.bora@turkpatent.gov.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export/sites/www/pct/en/docs/circulars/2024/1672.pdf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en/web/pct-system/quality/authoriti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(E)</Template>
  <TotalTime>1</TotalTime>
  <Pages>7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PCT/CTC/33/22</vt:lpstr>
    </vt:vector>
  </TitlesOfParts>
  <Company>WIPO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PCT/CTC/33/22</dc:title>
  <dc:subject>Extension of Appointment of the Turkish Patent and Trademark Office as an International Searching and Preliminary Examining Authority Under the PCT</dc:subject>
  <dc:creator>NOVRUZOVA Elnara</dc:creator>
  <cp:keywords/>
  <cp:lastModifiedBy>SAKR Sally</cp:lastModifiedBy>
  <cp:revision>2</cp:revision>
  <cp:lastPrinted>2011-02-15T11:56:00Z</cp:lastPrinted>
  <dcterms:created xsi:type="dcterms:W3CDTF">2026-01-09T13:54:00Z</dcterms:created>
  <dcterms:modified xsi:type="dcterms:W3CDTF">2026-01-09T13:54:00Z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2025-11-27T14:25:03Z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2862c55a-3e94-4e4f-af41-115f64ab3cac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