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C380" w14:textId="4E578FD6" w:rsidR="008B2CC1" w:rsidRPr="000F0E92" w:rsidRDefault="00EF49F9" w:rsidP="00761D20">
      <w:pPr>
        <w:pBdr>
          <w:bottom w:val="single" w:sz="4" w:space="11" w:color="auto"/>
        </w:pBdr>
        <w:spacing w:after="120"/>
        <w:ind w:right="-57"/>
        <w:jc w:val="righ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2D91" w:rsidRPr="000B79EF">
        <w:rPr>
          <w:noProof/>
        </w:rPr>
        <w:drawing>
          <wp:inline distT="0" distB="0" distL="0" distR="0" wp14:anchorId="28ECF0EC" wp14:editId="24E364E1">
            <wp:extent cx="3246120" cy="1493520"/>
            <wp:effectExtent l="0" t="0" r="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5CDCF" w14:textId="3513CE2B" w:rsidR="00472A6E" w:rsidRPr="000F0E92" w:rsidRDefault="00927287" w:rsidP="00472A6E">
      <w:pPr>
        <w:jc w:val="right"/>
        <w:rPr>
          <w:rFonts w:ascii="Arial Black" w:hAnsi="Arial Black"/>
          <w:caps/>
          <w:color w:val="000000" w:themeColor="text1"/>
          <w:sz w:val="15"/>
        </w:rPr>
      </w:pPr>
      <w:r>
        <w:rPr>
          <w:rFonts w:ascii="Arial Black" w:hAnsi="Arial Black"/>
          <w:caps/>
          <w:color w:val="000000" w:themeColor="text1"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color w:val="000000" w:themeColor="text1"/>
          <w:sz w:val="15"/>
        </w:rPr>
        <w:t>11</w:t>
      </w:r>
    </w:p>
    <w:p w14:paraId="39453C8A" w14:textId="08EE6EA2" w:rsidR="008B2CC1" w:rsidRPr="000F0E92" w:rsidRDefault="00472A6E" w:rsidP="00472A6E">
      <w:pPr>
        <w:jc w:val="right"/>
        <w:rPr>
          <w:color w:val="000000" w:themeColor="text1"/>
        </w:rPr>
      </w:pPr>
      <w:r>
        <w:rPr>
          <w:rFonts w:ascii="Arial Black" w:hAnsi="Arial Black"/>
          <w:caps/>
          <w:color w:val="000000" w:themeColor="text1"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color w:val="000000" w:themeColor="text1"/>
          <w:sz w:val="15"/>
        </w:rPr>
        <w:t>АНГЛИЙСКИЙ/ИСПАНСКИЙ</w:t>
      </w:r>
    </w:p>
    <w:bookmarkEnd w:id="1"/>
    <w:p w14:paraId="303058C5" w14:textId="4BAEEF6D" w:rsidR="008B2CC1" w:rsidRPr="000F0E92" w:rsidRDefault="00472A6E" w:rsidP="00472A6E">
      <w:pPr>
        <w:spacing w:after="1200"/>
        <w:jc w:val="right"/>
        <w:rPr>
          <w:color w:val="000000" w:themeColor="text1"/>
        </w:rPr>
      </w:pPr>
      <w:r>
        <w:rPr>
          <w:rFonts w:ascii="Arial Black" w:hAnsi="Arial Black"/>
          <w:caps/>
          <w:color w:val="000000" w:themeColor="text1"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color w:val="000000" w:themeColor="text1"/>
          <w:sz w:val="15"/>
        </w:rPr>
        <w:t>19 декабря 2025 года</w:t>
      </w:r>
    </w:p>
    <w:bookmarkEnd w:id="2"/>
    <w:p w14:paraId="49CA40DA" w14:textId="77777777" w:rsidR="00927287" w:rsidRPr="000F0E92" w:rsidRDefault="00927287" w:rsidP="0092728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>Договор о патентной кооперации (PCT)</w:t>
      </w:r>
    </w:p>
    <w:p w14:paraId="6F26C961" w14:textId="77777777" w:rsidR="00B67CDC" w:rsidRPr="000F0E92" w:rsidRDefault="00927287" w:rsidP="00927287">
      <w:pPr>
        <w:pStyle w:val="Heading1"/>
        <w:spacing w:before="0" w:after="480"/>
        <w:rPr>
          <w:color w:val="000000" w:themeColor="text1"/>
          <w:sz w:val="28"/>
        </w:rPr>
      </w:pPr>
      <w:r>
        <w:rPr>
          <w:caps w:val="0"/>
          <w:color w:val="000000" w:themeColor="text1"/>
          <w:sz w:val="28"/>
        </w:rPr>
        <w:t xml:space="preserve">Комитет по техническому сотрудничеству </w:t>
      </w:r>
    </w:p>
    <w:p w14:paraId="3E087471" w14:textId="77777777" w:rsidR="005B2EAE" w:rsidRPr="000F0E92" w:rsidRDefault="00927287" w:rsidP="005B2EAE">
      <w:pPr>
        <w:outlineLvl w:val="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</w:rPr>
        <w:t>Тридцать третья сессия</w:t>
      </w:r>
    </w:p>
    <w:p w14:paraId="6567E399" w14:textId="77777777" w:rsidR="00B67CDC" w:rsidRPr="000F0E92" w:rsidRDefault="00927287" w:rsidP="00472A6E">
      <w:pPr>
        <w:spacing w:after="720"/>
        <w:outlineLvl w:val="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</w:rPr>
        <w:t>Женева, 2–6 февраля 2026 года</w:t>
      </w:r>
    </w:p>
    <w:p w14:paraId="5D934889" w14:textId="63EF21BD" w:rsidR="008B2CC1" w:rsidRPr="000F0E92" w:rsidRDefault="002411F5" w:rsidP="00C64925">
      <w:pPr>
        <w:rPr>
          <w:caps/>
          <w:color w:val="000000" w:themeColor="text1"/>
          <w:sz w:val="24"/>
        </w:rPr>
      </w:pPr>
      <w:bookmarkStart w:id="3" w:name="TitleOfDoc"/>
      <w:r>
        <w:rPr>
          <w:caps/>
          <w:color w:val="000000" w:themeColor="text1"/>
          <w:sz w:val="24"/>
        </w:rPr>
        <w:t>ПРОДЛЕНИЕ НАЗНАЧЕНИЯ ИСПАНСКОГО ВЕДОМСТВА ПО ПАТЕНТАМ И ТОВАРНЫМ ЗНАКАМ В КАЧЕСТВЕ МЕЖДУНАРОДНОГО ПОИСКОВОГО ОРГАНА И ОРГАНА МЕЖДУНАРОДНОЙ ПРЕДВАРИТЕЛЬНОЙ ЭКСПЕРТИЗЫ В РАМКАХ PCT</w:t>
      </w:r>
    </w:p>
    <w:p w14:paraId="31F49E2E" w14:textId="77777777" w:rsidR="00C64925" w:rsidRPr="000F0E92" w:rsidRDefault="00C64925" w:rsidP="00C64925">
      <w:pPr>
        <w:rPr>
          <w:caps/>
          <w:color w:val="000000" w:themeColor="text1"/>
          <w:sz w:val="24"/>
        </w:rPr>
      </w:pPr>
    </w:p>
    <w:p w14:paraId="76529572" w14:textId="4154D2A8" w:rsidR="008B2CC1" w:rsidRPr="000F0E92" w:rsidRDefault="002411F5" w:rsidP="00472A6E">
      <w:pPr>
        <w:spacing w:after="1040"/>
        <w:rPr>
          <w:i/>
          <w:color w:val="000000" w:themeColor="text1"/>
        </w:rPr>
      </w:pPr>
      <w:bookmarkStart w:id="4" w:name="Prepared"/>
      <w:bookmarkEnd w:id="3"/>
      <w:bookmarkEnd w:id="4"/>
      <w:r>
        <w:rPr>
          <w:i/>
          <w:color w:val="000000" w:themeColor="text1"/>
        </w:rPr>
        <w:t xml:space="preserve">Документ подготовлен Международным бюро </w:t>
      </w:r>
    </w:p>
    <w:p w14:paraId="5DB5CFD4" w14:textId="77777777" w:rsidR="003A5293" w:rsidRPr="0013109E" w:rsidRDefault="003A5293" w:rsidP="003A5293">
      <w:pPr>
        <w:pStyle w:val="ONUMFS"/>
      </w:pPr>
      <w:r>
        <w:t>Все действующие Международные органы были назначены Ассамблеей PCT на срок, заканчивающийся 31 декабря 2027 года. До истечения данного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 статьи PCT 16(3)(e) и 32(3)). Информация об этой процедуре и роли Комитета приводится в документе PCT/CTC/33/INF/1.</w:t>
      </w:r>
    </w:p>
    <w:p w14:paraId="09E9C5E0" w14:textId="569D235E" w:rsidR="002411F5" w:rsidRPr="000F0E92" w:rsidRDefault="002411F5" w:rsidP="002411F5">
      <w:pPr>
        <w:pStyle w:val="ONUMFS"/>
        <w:rPr>
          <w:color w:val="000000" w:themeColor="text1"/>
        </w:rPr>
      </w:pPr>
      <w:r>
        <w:t>Восемнадцатого ноября 2025 года Испанское ведомство по патентам и товарным знакам подало заявление о продлении своего назначения, которое воспроизводится в приложении к настоящему документу.</w:t>
      </w:r>
    </w:p>
    <w:p w14:paraId="7859BB00" w14:textId="77777777" w:rsidR="00C64925" w:rsidRPr="000F0E92" w:rsidRDefault="002411F5" w:rsidP="00C64925">
      <w:pPr>
        <w:pStyle w:val="ONUMFS"/>
        <w:ind w:left="5534"/>
        <w:rPr>
          <w:color w:val="000000" w:themeColor="text1"/>
        </w:rPr>
      </w:pPr>
      <w:r>
        <w:rPr>
          <w:i/>
          <w:color w:val="000000" w:themeColor="text1"/>
        </w:rPr>
        <w:t>Комитету предлагается высказать свое мнение по данному вопросу.</w:t>
      </w:r>
    </w:p>
    <w:p w14:paraId="352150F5" w14:textId="6DC6A2A0" w:rsidR="002411F5" w:rsidRPr="000F0E92" w:rsidRDefault="002411F5" w:rsidP="00C64925">
      <w:pPr>
        <w:pStyle w:val="ONUMFS"/>
        <w:numPr>
          <w:ilvl w:val="0"/>
          <w:numId w:val="0"/>
        </w:numPr>
        <w:ind w:left="5534"/>
        <w:rPr>
          <w:color w:val="000000" w:themeColor="text1"/>
        </w:rPr>
        <w:sectPr w:rsidR="002411F5" w:rsidRPr="000F0E92" w:rsidSect="002411F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color w:val="000000" w:themeColor="text1"/>
        </w:rPr>
        <w:t>[Приложение следует]</w:t>
      </w:r>
    </w:p>
    <w:p w14:paraId="79B4E6E0" w14:textId="77777777" w:rsidR="000468CC" w:rsidRPr="000F0E92" w:rsidRDefault="000468CC" w:rsidP="000468CC">
      <w:pPr>
        <w:pStyle w:val="Heading2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2C0A0F3F" w14:textId="77777777" w:rsidR="000468CC" w:rsidRPr="000F0E92" w:rsidRDefault="000468CC" w:rsidP="000468CC">
      <w:pPr>
        <w:pStyle w:val="SectionHeading"/>
        <w:rPr>
          <w:color w:val="000000" w:themeColor="text1"/>
        </w:rPr>
      </w:pPr>
      <w:r>
        <w:rPr>
          <w:color w:val="000000" w:themeColor="text1"/>
        </w:rPr>
        <w:t>1. Общие сведения</w:t>
      </w:r>
    </w:p>
    <w:p w14:paraId="1279772D" w14:textId="77777777" w:rsidR="00C64925" w:rsidRPr="000F0E92" w:rsidRDefault="00C64925" w:rsidP="00C64925">
      <w:pPr>
        <w:pStyle w:val="Question"/>
        <w:spacing w:after="480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  <w:t>Название ведомства или межправительственной организации:</w:t>
      </w:r>
    </w:p>
    <w:p w14:paraId="58DDB105" w14:textId="77777777" w:rsidR="00C64925" w:rsidRPr="000F0E92" w:rsidRDefault="00C64925" w:rsidP="00C64925">
      <w:pPr>
        <w:widowControl w:val="0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>Испанское ведомство по патентам и товарным знакам (ИВПТЗ)</w:t>
      </w:r>
    </w:p>
    <w:p w14:paraId="4BDCE515" w14:textId="77777777" w:rsidR="00C64925" w:rsidRPr="000F0E92" w:rsidRDefault="00C64925" w:rsidP="00C64925">
      <w:pPr>
        <w:widowControl w:val="0"/>
        <w:jc w:val="both"/>
        <w:rPr>
          <w:color w:val="000000" w:themeColor="text1"/>
          <w:szCs w:val="22"/>
        </w:rPr>
      </w:pPr>
    </w:p>
    <w:p w14:paraId="744D2F6B" w14:textId="77777777" w:rsidR="00C64925" w:rsidRPr="000F0E92" w:rsidRDefault="00C64925" w:rsidP="00C64925">
      <w:pPr>
        <w:pStyle w:val="Question"/>
        <w:spacing w:after="480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5020FF13" w14:textId="7DF91D0D" w:rsidR="00C64925" w:rsidRPr="000F0E92" w:rsidRDefault="00C64925" w:rsidP="00C64925">
      <w:pPr>
        <w:widowControl w:val="0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 xml:space="preserve">Ракель Сампедро, заместитель помощника директора отдела патентов и технологической информации, </w:t>
      </w:r>
      <w:hyperlink r:id="rId10" w:history="1">
        <w:r>
          <w:rPr>
            <w:rStyle w:val="Hyperlink"/>
          </w:rPr>
          <w:t>raquel.sampedro@oepm.es</w:t>
        </w:r>
      </w:hyperlink>
      <w:r>
        <w:rPr>
          <w:color w:val="000000" w:themeColor="text1"/>
        </w:rPr>
        <w:t xml:space="preserve"> </w:t>
      </w:r>
    </w:p>
    <w:p w14:paraId="1CE668A0" w14:textId="77777777" w:rsidR="00C64925" w:rsidRPr="000F0E92" w:rsidRDefault="00C64925" w:rsidP="00C64925">
      <w:pPr>
        <w:widowControl w:val="0"/>
        <w:jc w:val="both"/>
        <w:rPr>
          <w:color w:val="000000" w:themeColor="text1"/>
          <w:szCs w:val="22"/>
        </w:rPr>
      </w:pPr>
    </w:p>
    <w:p w14:paraId="4E488B1B" w14:textId="77777777" w:rsidR="00C64925" w:rsidRPr="000F0E92" w:rsidRDefault="00C64925" w:rsidP="00C64925">
      <w:pPr>
        <w:pStyle w:val="Question"/>
        <w:rPr>
          <w:color w:val="000000" w:themeColor="text1"/>
        </w:rPr>
      </w:pPr>
      <w:r>
        <w:rPr>
          <w:color w:val="000000" w:themeColor="text1"/>
        </w:rPr>
        <w:t>(c)</w:t>
      </w:r>
      <w:r>
        <w:rPr>
          <w:color w:val="000000" w:themeColor="text1"/>
        </w:rPr>
        <w:tab/>
        <w:t>Дата получения Генеральным директором заявления о продлении назначения:</w:t>
      </w:r>
    </w:p>
    <w:p w14:paraId="500D6180" w14:textId="641B0C50" w:rsidR="00C64925" w:rsidRPr="000F0E92" w:rsidRDefault="00040D82" w:rsidP="00C64925">
      <w:pPr>
        <w:pStyle w:val="Answer"/>
        <w:rPr>
          <w:i/>
          <w:color w:val="000000" w:themeColor="text1"/>
        </w:rPr>
      </w:pPr>
      <w:bookmarkStart w:id="5" w:name="_Hlk215086565"/>
      <w:r>
        <w:rPr>
          <w:color w:val="000000" w:themeColor="text1"/>
        </w:rPr>
        <w:t>18 ноября 2025 года</w:t>
      </w:r>
      <w:bookmarkEnd w:id="5"/>
    </w:p>
    <w:p w14:paraId="2C624B69" w14:textId="77777777" w:rsidR="00C64925" w:rsidRPr="000F0E92" w:rsidRDefault="00C64925" w:rsidP="00C64925">
      <w:pPr>
        <w:pStyle w:val="SectionHeading"/>
        <w:rPr>
          <w:color w:val="000000" w:themeColor="text1"/>
        </w:rPr>
      </w:pPr>
      <w:r>
        <w:rPr>
          <w:color w:val="000000" w:themeColor="text1"/>
        </w:rPr>
        <w:t>2. Минимальные требования для назначения</w:t>
      </w:r>
    </w:p>
    <w:p w14:paraId="51F3C1CD" w14:textId="0EAF93AD" w:rsidR="00C64925" w:rsidRPr="000F0E92" w:rsidRDefault="00C64925" w:rsidP="00C64925">
      <w:pPr>
        <w:rPr>
          <w:color w:val="000000" w:themeColor="text1"/>
        </w:rPr>
      </w:pPr>
      <w:r>
        <w:t xml:space="preserve">В дополнение к ежегодному отчету ведомства или организации о системе управления качеством за 2025 год («отчет о системе УК», </w:t>
      </w:r>
      <w:bookmarkStart w:id="6" w:name="_Hlk215086645"/>
      <w:r>
        <w:rPr>
          <w:rStyle w:val="Hyperlink"/>
        </w:rPr>
        <w:t>https://www.wipo.int/en/web/pct-system/quality/authorities#ES</w:t>
      </w:r>
      <w:bookmarkEnd w:id="6"/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0F5EBA54" w14:textId="77777777" w:rsidR="00C64925" w:rsidRPr="00760FF7" w:rsidRDefault="00C64925" w:rsidP="00C64925">
      <w:pPr>
        <w:rPr>
          <w:color w:val="000000" w:themeColor="text1"/>
        </w:rPr>
      </w:pPr>
    </w:p>
    <w:p w14:paraId="401EEEB9" w14:textId="1488F5A5" w:rsidR="00C64925" w:rsidRPr="000F0E92" w:rsidRDefault="00C64925" w:rsidP="006350C2">
      <w:pPr>
        <w:widowControl w:val="0"/>
        <w:ind w:right="73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 xml:space="preserve">С момента назначения ИВПТЗ в качестве Международного поискового органа (МПО) и Органа международной предварительной экспертизы (ОМПЭ) Ведомство выполняло и выполняет все основные требования в отношении Международных органов в рамках PCT. Это включает, например, внедрение системы управления качеством и предоставление для ознакомления и предоставление доступа к минимуму документации PCT в соответствии с правилами 34 и 63 (с поправками). </w:t>
      </w:r>
    </w:p>
    <w:p w14:paraId="7DB9109C" w14:textId="77777777" w:rsidR="00C64925" w:rsidRPr="000F0E92" w:rsidRDefault="00C64925" w:rsidP="006350C2">
      <w:pPr>
        <w:widowControl w:val="0"/>
        <w:ind w:right="73"/>
        <w:jc w:val="both"/>
        <w:rPr>
          <w:color w:val="000000" w:themeColor="text1"/>
          <w:szCs w:val="22"/>
        </w:rPr>
      </w:pPr>
    </w:p>
    <w:p w14:paraId="3FBF35F8" w14:textId="798E8248" w:rsidR="00C64925" w:rsidRPr="000F0E92" w:rsidRDefault="00321A05" w:rsidP="006350C2">
      <w:pPr>
        <w:widowControl w:val="0"/>
        <w:ind w:right="73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>ИВПТЗ выполняет роль МПО в рамках PCT с 1995 года. В сентябре 2001 года ИВПТЗ продлило свою деятельность в качестве ОМПЭ, став первым компетентным органом для проведения международного поиска и международной предварительной экспертизы на испанском языке. Это позволило испаноговорящим заявителям выполнять все процедуры подачи международной патентной заявки на их родном языке и тем самым снижать расходы и сокращать время обработки.</w:t>
      </w:r>
    </w:p>
    <w:p w14:paraId="25864A54" w14:textId="77777777" w:rsidR="00C64925" w:rsidRPr="000F0E92" w:rsidRDefault="00C64925" w:rsidP="00C64925">
      <w:pPr>
        <w:widowControl w:val="0"/>
        <w:jc w:val="both"/>
        <w:rPr>
          <w:color w:val="000000" w:themeColor="text1"/>
          <w:szCs w:val="22"/>
        </w:rPr>
      </w:pPr>
    </w:p>
    <w:p w14:paraId="2BDE4D30" w14:textId="77777777" w:rsidR="00C64925" w:rsidRPr="000F0E92" w:rsidRDefault="00C64925" w:rsidP="00C64925">
      <w:pPr>
        <w:widowControl w:val="0"/>
        <w:jc w:val="both"/>
        <w:rPr>
          <w:color w:val="000000" w:themeColor="text1"/>
          <w:szCs w:val="22"/>
        </w:rPr>
      </w:pPr>
    </w:p>
    <w:p w14:paraId="0A43E7A8" w14:textId="77777777" w:rsidR="00C64925" w:rsidRPr="000F0E92" w:rsidRDefault="00C64925" w:rsidP="00C64925">
      <w:pPr>
        <w:pStyle w:val="SectionHeading"/>
        <w:rPr>
          <w:color w:val="000000" w:themeColor="text1"/>
        </w:rPr>
      </w:pPr>
      <w:r>
        <w:rPr>
          <w:color w:val="000000" w:themeColor="text1"/>
        </w:rPr>
        <w:lastRenderedPageBreak/>
        <w:t>2.1. Возможности для проведения поиска и экспертизы</w:t>
      </w:r>
    </w:p>
    <w:p w14:paraId="6A1ADADD" w14:textId="77777777" w:rsidR="00C64925" w:rsidRPr="000F0E92" w:rsidRDefault="00C64925" w:rsidP="00C64925">
      <w:pPr>
        <w:pStyle w:val="RuleQuote"/>
        <w:rPr>
          <w:color w:val="000000" w:themeColor="text1"/>
        </w:rPr>
      </w:pPr>
      <w:r>
        <w:rPr>
          <w:color w:val="000000" w:themeColor="text1"/>
        </w:rPr>
        <w:t>Правила 36.1(i) и 63.1(i).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234B5164" w14:textId="5BE7915E" w:rsidR="00C64925" w:rsidRPr="000F0E92" w:rsidRDefault="00C64925" w:rsidP="00C64925">
      <w:pPr>
        <w:pStyle w:val="RuleQuote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Орган также указывает следующую информацию о количестве сотрудников, обладающих квалификацией для проведения поиска и экспертизы. </w:t>
      </w:r>
    </w:p>
    <w:p w14:paraId="1B7E1B88" w14:textId="1236E188" w:rsidR="00C64925" w:rsidRPr="000F0E92" w:rsidRDefault="00C64925" w:rsidP="006350C2">
      <w:pPr>
        <w:widowControl w:val="0"/>
        <w:ind w:right="73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 xml:space="preserve">Штат технических сотрудников ИВПТЗ состоит из 131 патентного эксперта, занятого полную рабочую неделю, в том числе 5 руководителей отделов патентов и полезных моделей, 7 руководителей технических служб, а также отдела патентной и технологической информации, который включает в себя службу патентной документации и службу поиска. Все они являются сотрудниками государственной службы и имеют необходимую техническую квалификацию (например, степень бакалавра или доктора наук в таких областях, как инженерное дело, архитектура, естественные науки, физика и химия) для проведения поиска и экспертизы в различных областях техники и оказания технологических информационных услуг (см. пункт 4 «Прочее», раздел «Иные услуги ИВПТЗ»). Кроме того, сотрудники должны в достаточной мере владеть иностранными языками, чтобы уметь читать и понимать технические тексты, в особенности патентные документы. </w:t>
      </w:r>
    </w:p>
    <w:p w14:paraId="4FF2FEB5" w14:textId="77777777" w:rsidR="00C64925" w:rsidRPr="000F0E92" w:rsidRDefault="00C64925" w:rsidP="006350C2">
      <w:pPr>
        <w:widowControl w:val="0"/>
        <w:ind w:right="73"/>
        <w:jc w:val="both"/>
        <w:rPr>
          <w:color w:val="000000" w:themeColor="text1"/>
          <w:szCs w:val="22"/>
        </w:rPr>
      </w:pPr>
    </w:p>
    <w:p w14:paraId="3822387A" w14:textId="77777777" w:rsidR="00C64925" w:rsidRPr="000F0E92" w:rsidRDefault="00C64925" w:rsidP="006350C2">
      <w:pPr>
        <w:widowControl w:val="0"/>
        <w:ind w:right="73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>Дополнительная информация о различных профессиональных качествах, требуемых от экспертов, представлена в пункте 3 отчета о системе УК.</w:t>
      </w:r>
    </w:p>
    <w:p w14:paraId="13DD682E" w14:textId="77777777" w:rsidR="00C64925" w:rsidRPr="000F0E92" w:rsidRDefault="00C64925" w:rsidP="006350C2">
      <w:pPr>
        <w:widowControl w:val="0"/>
        <w:ind w:right="73"/>
        <w:jc w:val="both"/>
        <w:rPr>
          <w:color w:val="000000" w:themeColor="text1"/>
          <w:szCs w:val="22"/>
        </w:rPr>
      </w:pPr>
    </w:p>
    <w:p w14:paraId="017D764F" w14:textId="77777777" w:rsidR="00C64925" w:rsidRPr="000F0E92" w:rsidRDefault="00C64925" w:rsidP="006350C2">
      <w:pPr>
        <w:widowControl w:val="0"/>
        <w:ind w:right="7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Количество сотрудников, обладающих квалификацией для проведения поиска и экспертизы:</w:t>
      </w:r>
    </w:p>
    <w:p w14:paraId="453075BD" w14:textId="77777777" w:rsidR="00C64925" w:rsidRPr="00760FF7" w:rsidRDefault="00C64925" w:rsidP="006350C2">
      <w:pPr>
        <w:widowControl w:val="0"/>
        <w:ind w:right="73"/>
        <w:jc w:val="both"/>
        <w:rPr>
          <w:b/>
          <w:color w:val="000000" w:themeColor="text1"/>
        </w:rPr>
      </w:pPr>
    </w:p>
    <w:p w14:paraId="6F21A09C" w14:textId="77777777" w:rsidR="00C64925" w:rsidRPr="000F0E92" w:rsidRDefault="00C64925" w:rsidP="006350C2">
      <w:pPr>
        <w:widowControl w:val="0"/>
        <w:ind w:right="73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>Информация о процедуре найма и профессиональной подготовке патентных экспертов и административного персонала ИВПТЗ представлена в пункте 3 отчета о системе УК.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данной таблице указано количество экспертов, занятых полную рабочую неделю и имеющих соответствующую квалификацию для работы в механической, электрической/электронной, химической и биотехнологической областях техники, средний опыт работы в качестве экспертов в каждой из областей и разбивка их квалификаций."/>
      </w:tblPr>
      <w:tblGrid>
        <w:gridCol w:w="2185"/>
        <w:gridCol w:w="1638"/>
        <w:gridCol w:w="1842"/>
        <w:gridCol w:w="2914"/>
      </w:tblGrid>
      <w:tr w:rsidR="000F0E92" w:rsidRPr="000F0E92" w14:paraId="2AF21227" w14:textId="77777777" w:rsidTr="0034074B">
        <w:trPr>
          <w:cantSplit/>
          <w:tblHeader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7AE0" w14:textId="77777777" w:rsidR="00C64925" w:rsidRPr="000F0E92" w:rsidRDefault="00C64925" w:rsidP="0034074B">
            <w:pPr>
              <w:keepNext/>
              <w:keepLines/>
              <w:suppressAutoHyphens/>
              <w:rPr>
                <w:rFonts w:eastAsia="Times New Roman"/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lastRenderedPageBreak/>
              <w:t>Область техники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ED78" w14:textId="77777777" w:rsidR="00C64925" w:rsidRPr="000F0E92" w:rsidRDefault="00C64925" w:rsidP="0034074B">
            <w:pPr>
              <w:keepNext/>
              <w:keepLines/>
              <w:suppressAutoHyphens/>
              <w:rPr>
                <w:rFonts w:eastAsia="Times New Roman"/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Количество экспертов (в пересчете на занятых полную рабочую неделю)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E572" w14:textId="77777777" w:rsidR="00C64925" w:rsidRPr="000F0E92" w:rsidRDefault="00C64925" w:rsidP="0034074B">
            <w:pPr>
              <w:suppressAutoHyphens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Средний стаж в качестве эксперта (по числу лет)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F984" w14:textId="77777777" w:rsidR="00C64925" w:rsidRPr="000F0E92" w:rsidRDefault="00C64925" w:rsidP="0034074B">
            <w:pPr>
              <w:suppressAutoHyphens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В разбивке по уровням квалификации</w:t>
            </w:r>
          </w:p>
        </w:tc>
      </w:tr>
      <w:tr w:rsidR="000F0E92" w:rsidRPr="000F0E92" w14:paraId="4A91BD5B" w14:textId="77777777" w:rsidTr="0034074B">
        <w:trPr>
          <w:cantSplit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1A71" w14:textId="77777777" w:rsidR="00C64925" w:rsidRPr="000F0E92" w:rsidRDefault="00C64925" w:rsidP="0034074B">
            <w:pPr>
              <w:keepNext/>
              <w:keepLines/>
              <w:suppressAutoHyphens/>
              <w:rPr>
                <w:rFonts w:eastAsia="Times New Roman"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Механика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457" w14:textId="77777777" w:rsidR="00C64925" w:rsidRPr="000F0E92" w:rsidRDefault="00C64925" w:rsidP="0034074B">
            <w:pPr>
              <w:widowControl w:val="0"/>
              <w:jc w:val="both"/>
              <w:rPr>
                <w:rFonts w:eastAsia="Times New Roman"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56E" w14:textId="77777777" w:rsidR="00C64925" w:rsidRPr="000F0E92" w:rsidRDefault="00C64925" w:rsidP="0034074B">
            <w:pPr>
              <w:widowControl w:val="0"/>
              <w:jc w:val="both"/>
              <w:rPr>
                <w:rFonts w:eastAsia="Times New Roman"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CCD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31 инженер-технолог</w:t>
            </w:r>
          </w:p>
          <w:p w14:paraId="5B503505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 обладателя докторской степени в области гражданского строительства</w:t>
            </w:r>
          </w:p>
          <w:p w14:paraId="2F0EE4C6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5 инженеров-строителей</w:t>
            </w:r>
          </w:p>
          <w:p w14:paraId="696B3F3E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4 архитектора</w:t>
            </w:r>
          </w:p>
          <w:p w14:paraId="52661A05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 химика</w:t>
            </w:r>
          </w:p>
          <w:p w14:paraId="32010C42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 агронома</w:t>
            </w:r>
          </w:p>
          <w:p w14:paraId="6FFEE9EA" w14:textId="77777777" w:rsidR="00AE2FA7" w:rsidRDefault="00C64925" w:rsidP="00AE2FA7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авиаинженера</w:t>
            </w:r>
          </w:p>
          <w:p w14:paraId="37283794" w14:textId="21C0796C" w:rsidR="00C64925" w:rsidRPr="000F0E92" w:rsidRDefault="00C64925" w:rsidP="00AE2FA7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горный инженер</w:t>
            </w:r>
          </w:p>
          <w:p w14:paraId="1CE905AE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инженер по лесному хозяйству</w:t>
            </w:r>
          </w:p>
          <w:p w14:paraId="328BA0AE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инженер-механик</w:t>
            </w:r>
          </w:p>
          <w:p w14:paraId="319FFD17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обладатель докторской степени в области машиностроения</w:t>
            </w:r>
          </w:p>
          <w:p w14:paraId="61BD38F0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инженер-судостроитель</w:t>
            </w:r>
          </w:p>
          <w:p w14:paraId="333E4A5F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выпускник факультета химии</w:t>
            </w:r>
          </w:p>
          <w:p w14:paraId="77B7E9A9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обладатель докторской степени в области химии</w:t>
            </w:r>
          </w:p>
          <w:p w14:paraId="658BFFB7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биохимик</w:t>
            </w:r>
          </w:p>
          <w:p w14:paraId="46DDEB1E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инженер по промышленным технологиям</w:t>
            </w:r>
          </w:p>
        </w:tc>
      </w:tr>
      <w:tr w:rsidR="000F0E92" w:rsidRPr="000F0E92" w14:paraId="2C0BD0C2" w14:textId="77777777" w:rsidTr="0034074B">
        <w:trPr>
          <w:cantSplit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35A2" w14:textId="77777777" w:rsidR="00C64925" w:rsidRPr="000F0E92" w:rsidRDefault="00C64925" w:rsidP="0034074B">
            <w:pPr>
              <w:keepNext/>
              <w:keepLines/>
              <w:suppressAutoHyphens/>
              <w:rPr>
                <w:rFonts w:eastAsia="Times New Roman"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Электричество / электронные устройства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F12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97F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3AD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12 инженеров-технологов</w:t>
            </w:r>
          </w:p>
          <w:p w14:paraId="7E9D74F5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8 инженеров по телекоммуникациям</w:t>
            </w:r>
          </w:p>
          <w:p w14:paraId="799CD549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 выпускника факультета физики</w:t>
            </w:r>
          </w:p>
          <w:p w14:paraId="10AF3C25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 обладателя докторской степени в области физики</w:t>
            </w:r>
          </w:p>
          <w:p w14:paraId="2DA31D33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инженер-энергетик</w:t>
            </w:r>
          </w:p>
          <w:p w14:paraId="65A40B7C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инженер по электронному оборудованию</w:t>
            </w:r>
          </w:p>
          <w:p w14:paraId="61598BB5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авиаинженер</w:t>
            </w:r>
          </w:p>
          <w:p w14:paraId="43517BAA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горный инженер</w:t>
            </w:r>
          </w:p>
          <w:p w14:paraId="28020B97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оптик и оптометрист</w:t>
            </w:r>
          </w:p>
          <w:p w14:paraId="718369BB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ветеринар и инженер по телекоммуникациям</w:t>
            </w:r>
          </w:p>
          <w:p w14:paraId="597C2EE2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выпускник факультета физики и инженер-технолог</w:t>
            </w:r>
          </w:p>
          <w:p w14:paraId="0C1F6900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обладатель докторской степени в области химии</w:t>
            </w:r>
          </w:p>
        </w:tc>
      </w:tr>
      <w:tr w:rsidR="000F0E92" w:rsidRPr="000F0E92" w14:paraId="594CA73A" w14:textId="77777777" w:rsidTr="0034074B">
        <w:trPr>
          <w:cantSplit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7F50" w14:textId="77777777" w:rsidR="00C64925" w:rsidRPr="000F0E92" w:rsidRDefault="00C64925" w:rsidP="0034074B">
            <w:pPr>
              <w:keepNext/>
              <w:keepLines/>
              <w:suppressAutoHyphens/>
              <w:rPr>
                <w:rFonts w:eastAsia="Times New Roman"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Химия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BED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119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94A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10 инженеров-химиков</w:t>
            </w:r>
          </w:p>
          <w:p w14:paraId="53140A96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 обладателя докторской степени в области химии</w:t>
            </w:r>
          </w:p>
          <w:p w14:paraId="42E6FC53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обладатель доктор в области химической технологии</w:t>
            </w:r>
          </w:p>
          <w:p w14:paraId="326AE235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фармацевт</w:t>
            </w:r>
          </w:p>
          <w:p w14:paraId="4974CDDD" w14:textId="18DB75DD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обладатель докторской степени в области фармацевтики</w:t>
            </w:r>
          </w:p>
          <w:p w14:paraId="210A837C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химик</w:t>
            </w:r>
          </w:p>
          <w:p w14:paraId="2B62EA9D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выпускник факультета химии</w:t>
            </w:r>
          </w:p>
          <w:p w14:paraId="0CCF5637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выпускник факультета химии и обладатель докторской степени в области физики</w:t>
            </w:r>
          </w:p>
          <w:p w14:paraId="092B32E8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выпускник факультета экологии и обладатель докторской степени в области химии</w:t>
            </w:r>
          </w:p>
        </w:tc>
      </w:tr>
      <w:tr w:rsidR="000F0E92" w:rsidRPr="000F0E92" w14:paraId="5ECCFCD9" w14:textId="77777777" w:rsidTr="0034074B">
        <w:trPr>
          <w:cantSplit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37B5" w14:textId="77777777" w:rsidR="00C64925" w:rsidRPr="000F0E92" w:rsidRDefault="00C64925" w:rsidP="0034074B">
            <w:pPr>
              <w:keepNext/>
              <w:keepLines/>
              <w:suppressAutoHyphens/>
              <w:rPr>
                <w:rFonts w:eastAsia="Times New Roman"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Биотехнологии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A36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357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20,5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5D6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5 выпускников факультета биологии</w:t>
            </w:r>
          </w:p>
          <w:p w14:paraId="05ACF56F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4 обладателя докторской степени в области биологии</w:t>
            </w:r>
          </w:p>
          <w:p w14:paraId="575049C3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 выпускника факультета химии</w:t>
            </w:r>
          </w:p>
          <w:p w14:paraId="3E2A9EA6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инженер-химик</w:t>
            </w:r>
          </w:p>
          <w:p w14:paraId="041513DC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биолог</w:t>
            </w:r>
          </w:p>
          <w:p w14:paraId="37A79253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обладатель докторской степени в области биотехнологий</w:t>
            </w:r>
          </w:p>
          <w:p w14:paraId="32A544DB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фармацевт</w:t>
            </w:r>
          </w:p>
          <w:p w14:paraId="094F6313" w14:textId="70AA0B2B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обладатель докторской степени в области фармакологии</w:t>
            </w:r>
          </w:p>
          <w:p w14:paraId="45987764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инженер по лесному хозяйству</w:t>
            </w:r>
          </w:p>
          <w:p w14:paraId="0529069B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выпускник факультета биохимии и молекулярной биологии</w:t>
            </w:r>
          </w:p>
          <w:p w14:paraId="11EF2288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обладатель докторской степени в области молекулярной биологии</w:t>
            </w:r>
          </w:p>
          <w:p w14:paraId="1E0C740E" w14:textId="77777777" w:rsidR="00C64925" w:rsidRPr="000F0E92" w:rsidRDefault="00C64925" w:rsidP="001377DA">
            <w:pPr>
              <w:widowContro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выпускник факультета биохимии и магистр нейронаук</w:t>
            </w:r>
          </w:p>
        </w:tc>
      </w:tr>
      <w:tr w:rsidR="00C64925" w:rsidRPr="000F0E92" w14:paraId="0369C7F2" w14:textId="77777777" w:rsidTr="0034074B">
        <w:trPr>
          <w:cantSplit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00C6" w14:textId="77777777" w:rsidR="00C64925" w:rsidRPr="000F0E92" w:rsidRDefault="00C64925" w:rsidP="0034074B">
            <w:pPr>
              <w:suppressAutoHyphens/>
              <w:rPr>
                <w:rFonts w:eastAsia="Times New Roman"/>
                <w:i/>
                <w:iCs/>
                <w:color w:val="000000" w:themeColor="text1"/>
                <w:szCs w:val="22"/>
              </w:rPr>
            </w:pPr>
            <w:r>
              <w:rPr>
                <w:i/>
                <w:color w:val="000000" w:themeColor="text1"/>
              </w:rPr>
              <w:t>Всего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402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FBD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16,4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CA7" w14:textId="77777777" w:rsidR="00C64925" w:rsidRPr="000F0E92" w:rsidRDefault="00C64925" w:rsidP="0034074B">
            <w:pPr>
              <w:widowControl w:val="0"/>
              <w:jc w:val="both"/>
              <w:rPr>
                <w:color w:val="000000" w:themeColor="text1"/>
                <w:szCs w:val="22"/>
              </w:rPr>
            </w:pPr>
          </w:p>
        </w:tc>
      </w:tr>
    </w:tbl>
    <w:p w14:paraId="62ED7AC4" w14:textId="77777777" w:rsidR="00AE2FA7" w:rsidRDefault="00AE2FA7" w:rsidP="00C64925">
      <w:pPr>
        <w:pStyle w:val="RuleQuote"/>
        <w:ind w:left="0"/>
        <w:rPr>
          <w:i w:val="0"/>
          <w:color w:val="000000" w:themeColor="text1"/>
        </w:rPr>
      </w:pPr>
    </w:p>
    <w:p w14:paraId="005F5E4E" w14:textId="25DE79A5" w:rsidR="00C64925" w:rsidRPr="000F0E92" w:rsidRDefault="00C64925" w:rsidP="00C64925">
      <w:pPr>
        <w:pStyle w:val="RuleQuote"/>
        <w:ind w:left="0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 xml:space="preserve">Прочая информация, помимо отчета о системе УК и приведенной выше таблицы (необязательно):  </w:t>
      </w:r>
    </w:p>
    <w:p w14:paraId="65B18730" w14:textId="1DC65431" w:rsidR="00C64925" w:rsidRPr="000F0E92" w:rsidRDefault="00C64925" w:rsidP="00AE2FA7">
      <w:pPr>
        <w:pStyle w:val="RuleQuote"/>
        <w:keepNext w:val="0"/>
        <w:ind w:left="0" w:right="-28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Изобретения в поступающих заявках охватывают широкий спектр технологий. Принимая во внимание сектора техники, по которым в ИВПТЗ подается наибольшее число заявок, численность экспертов и закрепленные за ними технические области считаются достаточными для удовлетворения потребностей в рассмотрении заявок.</w:t>
      </w:r>
    </w:p>
    <w:p w14:paraId="669C26C3" w14:textId="1D6E4624" w:rsidR="00C64925" w:rsidRPr="00760FF7" w:rsidRDefault="00C64925" w:rsidP="006350C2">
      <w:pPr>
        <w:pStyle w:val="RuleQuote"/>
        <w:keepNext w:val="0"/>
        <w:ind w:left="0" w:right="-28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 xml:space="preserve">Ниже приводится таблица с рейтингом 10 технических подсекторов с наибольшим числом заявок в 2023 и 2024 годах. </w:t>
      </w:r>
      <w:r>
        <w:rPr>
          <w:i w:val="0"/>
        </w:rPr>
        <w:t>Данная таблица содержится в брошюре «ИВПТЗ в цифрах» за 2024 год, которая опубликована и доступна по ссылке:</w:t>
      </w:r>
      <w:r>
        <w:rPr>
          <w:i w:val="0"/>
          <w:color w:val="000000" w:themeColor="text1"/>
        </w:rPr>
        <w:t xml:space="preserve"> </w:t>
      </w:r>
      <w:hyperlink r:id="rId11" w:history="1">
        <w:r>
          <w:rPr>
            <w:rStyle w:val="Hyperlink"/>
            <w:i w:val="0"/>
            <w:color w:val="000000" w:themeColor="text1"/>
          </w:rPr>
          <w:t>La OEPM-en-cifras-2024</w:t>
        </w:r>
      </w:hyperlink>
      <w:r>
        <w:rPr>
          <w:i w:val="0"/>
          <w:color w:val="000000" w:themeColor="text1"/>
        </w:rPr>
        <w:t>.</w:t>
      </w:r>
    </w:p>
    <w:p w14:paraId="6B785CBC" w14:textId="77777777" w:rsidR="00C64925" w:rsidRDefault="00C64925" w:rsidP="00C64925">
      <w:pPr>
        <w:pStyle w:val="RuleQuote"/>
        <w:keepNext w:val="0"/>
        <w:ind w:left="0"/>
        <w:jc w:val="both"/>
        <w:rPr>
          <w:b/>
          <w:i w:val="0"/>
          <w:color w:val="000000" w:themeColor="text1"/>
        </w:rPr>
      </w:pPr>
      <w:r>
        <w:rPr>
          <w:b/>
          <w:i w:val="0"/>
          <w:color w:val="000000" w:themeColor="text1"/>
        </w:rPr>
        <w:t>Подсектора патентных заявок</w:t>
      </w:r>
    </w:p>
    <w:p w14:paraId="6CC8E6F2" w14:textId="3E6043B1" w:rsidR="00EF49F9" w:rsidRPr="000F0E92" w:rsidRDefault="00EF49F9" w:rsidP="00C64925">
      <w:pPr>
        <w:pStyle w:val="RuleQuote"/>
        <w:keepNext w:val="0"/>
        <w:ind w:left="0"/>
        <w:jc w:val="both"/>
        <w:rPr>
          <w:b/>
          <w:bCs w:val="0"/>
          <w:i w:val="0"/>
          <w:iCs w:val="0"/>
          <w:color w:val="000000" w:themeColor="text1"/>
        </w:rPr>
      </w:pPr>
      <w:r>
        <w:rPr>
          <w:noProof/>
        </w:rPr>
        <w:drawing>
          <wp:inline distT="0" distB="0" distL="0" distR="0" wp14:anchorId="0E11A589" wp14:editId="57A9EFB1">
            <wp:extent cx="5761355" cy="2830830"/>
            <wp:effectExtent l="0" t="0" r="0" b="7620"/>
            <wp:docPr id="1964935367" name="Picture 2" descr="Опубликованные заявки на патенты в разбивке по техническим подсекторам в 2023 и 2024 годах. Диаграмма технических подсекторов с наибольшим числом заявок в 2024 году.">
              <a:extLst xmlns:a="http://schemas.openxmlformats.org/drawingml/2006/main">
                <a:ext uri="{FF2B5EF4-FFF2-40B4-BE49-F238E27FC236}">
                  <a16:creationId xmlns:a16="http://schemas.microsoft.com/office/drawing/2014/main" id="{E2A9CE86-AB6F-D998-8810-B4094F1156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35367" name="Picture 2" descr="Опубликованные заявки на патенты в разбивке по техническим подсекторам в 2023 и 2024 годах. Диаграмма технических подсекторов с наибольшим числом заявок в 2024 году.">
                      <a:extLst>
                        <a:ext uri="{FF2B5EF4-FFF2-40B4-BE49-F238E27FC236}">
                          <a16:creationId xmlns:a16="http://schemas.microsoft.com/office/drawing/2014/main" id="{E2A9CE86-AB6F-D998-8810-B4094F1156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A7A9B" w14:textId="2D5D2EA5" w:rsidR="00C64925" w:rsidRPr="000F0E92" w:rsidRDefault="00C64925" w:rsidP="00C64925">
      <w:pPr>
        <w:pStyle w:val="Answer"/>
        <w:rPr>
          <w:color w:val="000000" w:themeColor="text1"/>
        </w:rPr>
      </w:pPr>
    </w:p>
    <w:p w14:paraId="57FDBF00" w14:textId="578234E6" w:rsidR="00C64925" w:rsidRDefault="00C64925" w:rsidP="0092051F">
      <w:pPr>
        <w:pStyle w:val="RuleQuote"/>
        <w:ind w:left="0"/>
        <w:jc w:val="both"/>
        <w:rPr>
          <w:b/>
          <w:i w:val="0"/>
          <w:color w:val="000000" w:themeColor="text1"/>
        </w:rPr>
      </w:pPr>
      <w:r>
        <w:rPr>
          <w:b/>
          <w:i w:val="0"/>
          <w:color w:val="000000" w:themeColor="text1"/>
        </w:rPr>
        <w:t>Подсектора заявок на полезные модели</w:t>
      </w:r>
    </w:p>
    <w:p w14:paraId="461E76B3" w14:textId="5513AD16" w:rsidR="00EF49F9" w:rsidRDefault="00EF49F9" w:rsidP="0092051F">
      <w:pPr>
        <w:pStyle w:val="RuleQuote"/>
        <w:ind w:left="0"/>
        <w:jc w:val="both"/>
        <w:rPr>
          <w:b/>
          <w:i w:val="0"/>
          <w:color w:val="000000" w:themeColor="text1"/>
        </w:rPr>
      </w:pPr>
      <w:r>
        <w:rPr>
          <w:noProof/>
        </w:rPr>
        <w:drawing>
          <wp:inline distT="0" distB="0" distL="0" distR="0" wp14:anchorId="6EE3FAC8" wp14:editId="03D628BE">
            <wp:extent cx="5761355" cy="3399790"/>
            <wp:effectExtent l="0" t="0" r="0" b="0"/>
            <wp:docPr id="1601066559" name="Picture 2" descr="Опубликованные заявки на полезные модели в разбивке по техническим подсекторам в 2023 и 2024 годах. Диаграмма технических подсекторов с наибольшим числом заявок в 2024 году.">
              <a:extLst xmlns:a="http://schemas.openxmlformats.org/drawingml/2006/main">
                <a:ext uri="{FF2B5EF4-FFF2-40B4-BE49-F238E27FC236}">
                  <a16:creationId xmlns:a16="http://schemas.microsoft.com/office/drawing/2014/main" id="{D9501AD8-A55B-C959-3054-366EA2D979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Опубликованные заявки на полезные модели в разбивке по техническим подсекторам в 2023 и 2024 годах. Диаграмма технических подсекторов с наибольшим числом заявок в 2024 году.">
                      <a:extLst>
                        <a:ext uri="{FF2B5EF4-FFF2-40B4-BE49-F238E27FC236}">
                          <a16:creationId xmlns:a16="http://schemas.microsoft.com/office/drawing/2014/main" id="{D9501AD8-A55B-C959-3054-366EA2D979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b="7407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8AC9" w14:textId="49E5C2BC" w:rsidR="001377DA" w:rsidRPr="000F0E92" w:rsidRDefault="001377DA" w:rsidP="001377DA">
      <w:pPr>
        <w:pStyle w:val="RuleQuote"/>
        <w:keepNext w:val="0"/>
        <w:ind w:left="0"/>
        <w:rPr>
          <w:b/>
          <w:bCs w:val="0"/>
          <w:i w:val="0"/>
          <w:iCs w:val="0"/>
          <w:color w:val="000000" w:themeColor="text1"/>
        </w:rPr>
      </w:pPr>
    </w:p>
    <w:p w14:paraId="18D3AF9E" w14:textId="77777777" w:rsidR="00C64925" w:rsidRPr="000F0E92" w:rsidRDefault="00C64925" w:rsidP="00C64925">
      <w:pPr>
        <w:pStyle w:val="SectionHeading"/>
        <w:rPr>
          <w:color w:val="000000" w:themeColor="text1"/>
        </w:rPr>
      </w:pPr>
      <w:r>
        <w:rPr>
          <w:color w:val="000000" w:themeColor="text1"/>
        </w:rPr>
        <w:t>2.2. Минимум документации – предоставление для ознакомления</w:t>
      </w:r>
    </w:p>
    <w:p w14:paraId="0C050F87" w14:textId="75345C99" w:rsidR="00C64925" w:rsidRPr="000F0E92" w:rsidRDefault="00C64925" w:rsidP="00C64925">
      <w:pPr>
        <w:pStyle w:val="RuleQuote"/>
        <w:rPr>
          <w:color w:val="000000" w:themeColor="text1"/>
        </w:rPr>
      </w:pPr>
      <w:r>
        <w:rPr>
          <w:color w:val="000000" w:themeColor="text1"/>
        </w:rPr>
        <w:t xml:space="preserve">Правила 36.1(ii) и 63.1(ii). Это ведомство или организация должны в рамках минимума документации, упомянутого в правиле 34, </w:t>
      </w:r>
      <w:r w:rsidR="00EF49F9">
        <w:rPr>
          <w:color w:val="000000" w:themeColor="text1"/>
        </w:rPr>
        <w:tab/>
      </w:r>
      <w:r w:rsidR="00EF49F9">
        <w:rPr>
          <w:color w:val="000000" w:themeColor="text1"/>
        </w:rPr>
        <w:tab/>
      </w:r>
      <w:r>
        <w:rPr>
          <w:color w:val="000000" w:themeColor="text1"/>
        </w:rPr>
        <w:t>предоставлять для ознакомления любой патент и любую патентную заявку, выданные или опубликованные ими и, если применимо, их правопредшественником(ами), в соответствии с требованиями, установленными Административной инструкцией.</w:t>
      </w:r>
    </w:p>
    <w:p w14:paraId="39315A54" w14:textId="60EF1717" w:rsidR="00C64925" w:rsidRPr="000F0E92" w:rsidRDefault="00C64925" w:rsidP="00C64925">
      <w:pPr>
        <w:pStyle w:val="RuleQuote"/>
        <w:rPr>
          <w:color w:val="000000" w:themeColor="text1"/>
          <w:szCs w:val="24"/>
        </w:rPr>
      </w:pPr>
      <w:r>
        <w:rPr>
          <w:color w:val="000000" w:themeColor="text1"/>
        </w:rPr>
        <w:t xml:space="preserve">Требования, указанные в Административной инструкции, изложены в </w:t>
      </w:r>
      <w:hyperlink r:id="rId14" w:history="1">
        <w:r>
          <w:rPr>
            <w:rStyle w:val="Hyperlink"/>
          </w:rPr>
          <w:t>циркулярном письме C. PCT 1672</w:t>
        </w:r>
      </w:hyperlink>
      <w:r>
        <w:rPr>
          <w:color w:val="000000" w:themeColor="text1"/>
        </w:rPr>
        <w:t xml:space="preserve"> от 19 июня 2024 года.</w:t>
      </w:r>
    </w:p>
    <w:p w14:paraId="35630968" w14:textId="2734F5B9" w:rsidR="00C64925" w:rsidRPr="000F0E92" w:rsidRDefault="00C64925" w:rsidP="00C64925">
      <w:pPr>
        <w:pStyle w:val="Question"/>
        <w:spacing w:after="0"/>
        <w:rPr>
          <w:b w:val="0"/>
          <w:bCs w:val="0"/>
          <w:color w:val="000000" w:themeColor="text1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  <w:color w:val="000000" w:themeColor="text1"/>
        </w:rPr>
        <w:br/>
      </w:r>
      <w:r>
        <w:rPr>
          <w:b w:val="0"/>
          <w:color w:val="000000" w:themeColor="text1"/>
        </w:rPr>
        <w:br/>
      </w:r>
      <w:sdt>
        <w:sdtPr>
          <w:rPr>
            <w:b w:val="0"/>
            <w:bCs w:val="0"/>
            <w:color w:val="000000" w:themeColor="text1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60FF7">
            <w:rPr>
              <w:rFonts w:ascii="MS Gothic" w:eastAsia="MS Gothic" w:hAnsi="MS Gothic" w:hint="eastAsia"/>
              <w:b w:val="0"/>
              <w:bCs w:val="0"/>
              <w:color w:val="000000" w:themeColor="text1"/>
            </w:rPr>
            <w:t>☒</w:t>
          </w:r>
        </w:sdtContent>
      </w:sdt>
      <w:r>
        <w:rPr>
          <w:b w:val="0"/>
          <w:color w:val="000000" w:themeColor="text1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Информация об объеме и формате документов, которые были предоставлены Органом для ознакомления, опубликована в Бюллетене PCT 23 октября 2025 года по ссылке: </w:t>
      </w:r>
      <w:hyperlink r:id="rId15" w:history="1">
        <w:r>
          <w:rPr>
            <w:rStyle w:val="Hyperlink"/>
            <w:b w:val="0"/>
          </w:rPr>
          <w:t>https://www.wipo.int/documents/d/pct-system/docs-en-official-notices-officialnotices.pdf#page=192</w:t>
        </w:r>
      </w:hyperlink>
      <w:r>
        <w:rPr>
          <w:b w:val="0"/>
          <w:color w:val="000000" w:themeColor="text1"/>
        </w:rPr>
        <w:t>.</w:t>
      </w:r>
    </w:p>
    <w:p w14:paraId="336C99CC" w14:textId="4D3B7DEA" w:rsidR="00C728F2" w:rsidRPr="00760FF7" w:rsidRDefault="00C728F2">
      <w:pPr>
        <w:rPr>
          <w:color w:val="000000" w:themeColor="text1"/>
        </w:rPr>
      </w:pPr>
      <w:r>
        <w:br w:type="page"/>
      </w:r>
    </w:p>
    <w:p w14:paraId="6854F7BB" w14:textId="77777777" w:rsidR="00C64925" w:rsidRPr="000F0E92" w:rsidRDefault="00C64925" w:rsidP="00C64925">
      <w:pPr>
        <w:pStyle w:val="SectionHeading"/>
        <w:keepNext w:val="0"/>
        <w:rPr>
          <w:color w:val="000000" w:themeColor="text1"/>
        </w:rPr>
      </w:pPr>
      <w:r>
        <w:rPr>
          <w:color w:val="000000" w:themeColor="text1"/>
        </w:rPr>
        <w:t>2.3. Минимум документации – доступ</w:t>
      </w:r>
    </w:p>
    <w:p w14:paraId="1EB0ABDC" w14:textId="77777777" w:rsidR="00C64925" w:rsidRPr="000F0E92" w:rsidRDefault="00C64925" w:rsidP="00C64925">
      <w:pPr>
        <w:pStyle w:val="RuleQuote"/>
        <w:keepNext w:val="0"/>
        <w:rPr>
          <w:i w:val="0"/>
          <w:iCs w:val="0"/>
          <w:color w:val="000000" w:themeColor="text1"/>
        </w:rPr>
      </w:pPr>
      <w:r>
        <w:rPr>
          <w:color w:val="000000" w:themeColor="text1"/>
        </w:rPr>
        <w:t>Правила 36.1(iii) и 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ABDD21D" w14:textId="52C2EF49" w:rsidR="00C64925" w:rsidRPr="000F0E92" w:rsidRDefault="00C64925" w:rsidP="00C64925">
      <w:pPr>
        <w:pStyle w:val="RuleQuote"/>
        <w:keepNext w:val="0"/>
        <w:ind w:left="0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</w:t>
      </w:r>
    </w:p>
    <w:p w14:paraId="5F328F68" w14:textId="1839FE70" w:rsidR="00C64925" w:rsidRPr="000F0E92" w:rsidRDefault="00C64925" w:rsidP="00C64925">
      <w:pPr>
        <w:pStyle w:val="RuleQuote"/>
        <w:keepNext w:val="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 xml:space="preserve">Прочая информация, помимо отчета о системе УК (необязательно):  </w:t>
      </w:r>
    </w:p>
    <w:p w14:paraId="31B45FC6" w14:textId="2C1D43FE" w:rsidR="00C64925" w:rsidRPr="000F0E92" w:rsidRDefault="00C64925" w:rsidP="006350C2">
      <w:pPr>
        <w:pStyle w:val="RuleQuote"/>
        <w:keepNext w:val="0"/>
        <w:ind w:left="0" w:right="-1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 xml:space="preserve">Как уже указывалось в отчете о системе УК, все эксперты владеют английским языком, а многие из них также говорят на французском и/или немецком. Кроме того, для содействия проведению поиска и пониманию предшествующего уровня техники на разных языках действует механизм двухстороннего сотрудничества между Европейским патентным ведомством (ЕПВ) и государствами-членами Европейской патентной организации (в том числе Испанией). </w:t>
      </w:r>
    </w:p>
    <w:p w14:paraId="6FCB0458" w14:textId="0F170836" w:rsidR="00C64925" w:rsidRPr="000F0E92" w:rsidRDefault="00C64925" w:rsidP="006350C2">
      <w:pPr>
        <w:pStyle w:val="RuleQuote"/>
        <w:keepNext w:val="0"/>
        <w:ind w:left="0" w:right="-1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 xml:space="preserve">Это включает в себя проект общего языкового обучения, в рамках которого предоставляется финансовая поддержка для повышения языковых навыков сотрудников национальных патентных ведомств Европы, родными языками которых не являются английский, французский или немецкий языки. </w:t>
      </w:r>
      <w:r>
        <w:rPr>
          <w:color w:val="000000" w:themeColor="text1"/>
        </w:rPr>
        <w:t>Курсы проводятся следующими престижными учреждениями: Британский Совет, Институт Гете и Institut Français.</w:t>
      </w:r>
      <w:r>
        <w:rPr>
          <w:i w:val="0"/>
          <w:color w:val="000000" w:themeColor="text1"/>
        </w:rPr>
        <w:t xml:space="preserve"> Обучение сотрудников национальных патентных ведомств языкам осуществляется в следующих форматах: для старших руководителей организуются индивидуальные курсы, а для сотрудников, участвующих в связанной с патентами деятельности, например патентных экспертов, — групповые занятия.</w:t>
      </w:r>
    </w:p>
    <w:p w14:paraId="5A72A6DE" w14:textId="77777777" w:rsidR="00C64925" w:rsidRPr="000F0E92" w:rsidRDefault="00C64925" w:rsidP="006350C2">
      <w:pPr>
        <w:pStyle w:val="RuleQuote"/>
        <w:keepNext w:val="0"/>
        <w:ind w:left="0" w:right="-1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Следует отметить, как указано в отчете о системе УК, что ИВПТЗ имеет доступ к широкому спектру патентной документации и литературы, связанной с патентами, в степени, превышающей минимум документации, требуемый в соответствии с правилом 34.</w:t>
      </w:r>
    </w:p>
    <w:p w14:paraId="57C9B35B" w14:textId="77777777" w:rsidR="00C64925" w:rsidRPr="000F0E92" w:rsidRDefault="00C64925" w:rsidP="00C64925">
      <w:pPr>
        <w:pStyle w:val="SectionHeading"/>
        <w:keepNext w:val="0"/>
        <w:rPr>
          <w:color w:val="000000" w:themeColor="text1"/>
        </w:rPr>
      </w:pPr>
      <w:r>
        <w:rPr>
          <w:color w:val="000000" w:themeColor="text1"/>
        </w:rPr>
        <w:t>2.4. Управление качеством</w:t>
      </w:r>
    </w:p>
    <w:p w14:paraId="6FF281CC" w14:textId="77777777" w:rsidR="00C64925" w:rsidRPr="000F0E92" w:rsidRDefault="00C64925" w:rsidP="00C64925">
      <w:pPr>
        <w:pStyle w:val="RuleQuote"/>
        <w:keepNext w:val="0"/>
        <w:rPr>
          <w:color w:val="000000" w:themeColor="text1"/>
        </w:rPr>
      </w:pPr>
      <w:r>
        <w:rPr>
          <w:color w:val="000000" w:themeColor="text1"/>
        </w:rPr>
        <w:t>Правила 36.1(iv) и 63.1(iv). 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456A63D9" w14:textId="77777777" w:rsidR="00C64925" w:rsidRPr="000F0E92" w:rsidRDefault="00C64925" w:rsidP="00C64925">
      <w:pPr>
        <w:pStyle w:val="RuleQuote"/>
        <w:keepNext w:val="0"/>
        <w:ind w:left="0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1D8555AC" w14:textId="5A9227D2" w:rsidR="00C64925" w:rsidRPr="000F0E92" w:rsidRDefault="00C64925" w:rsidP="00C64925">
      <w:pPr>
        <w:pStyle w:val="RuleQuote"/>
        <w:keepNext w:val="0"/>
        <w:ind w:left="0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 xml:space="preserve">Прочая информация, помимо отчета о системе УК (необязательно):  </w:t>
      </w:r>
    </w:p>
    <w:p w14:paraId="1F347929" w14:textId="77777777" w:rsidR="00C64925" w:rsidRPr="000F0E92" w:rsidRDefault="00C64925" w:rsidP="006350C2">
      <w:pPr>
        <w:pStyle w:val="RuleQuote"/>
        <w:keepNext w:val="0"/>
        <w:ind w:left="0" w:right="-1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 xml:space="preserve">Система управления качеством в ИВПТЗ сертифицирована по стандарту ISO 9001:2015. </w:t>
      </w:r>
    </w:p>
    <w:p w14:paraId="3B18CCEC" w14:textId="114B10D1" w:rsidR="00C64925" w:rsidRPr="000F0E92" w:rsidRDefault="00C64925" w:rsidP="006350C2">
      <w:pPr>
        <w:pStyle w:val="RuleQuote"/>
        <w:keepNext w:val="0"/>
        <w:ind w:left="0" w:right="-1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В сферу действия этой системы входят процедура в рамках РСТ, процедуры технологического наблюдения, промышленные образцы, национальные товарные знаки и фирменные наименования, национальные патенты, полезные модели, свидетельства о дополнительной охране, регистрация лицензионных соглашений и передача прав промышленной собственности, решения о восстановлении прав, апелляции, а также подтверждение европейских патентов.</w:t>
      </w:r>
    </w:p>
    <w:p w14:paraId="417A47F6" w14:textId="77777777" w:rsidR="00C64925" w:rsidRPr="000F0E92" w:rsidRDefault="00C64925" w:rsidP="006350C2">
      <w:pPr>
        <w:pStyle w:val="RuleQuote"/>
        <w:keepNext w:val="0"/>
        <w:ind w:left="0" w:right="-1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Последний внешний аудит был проведен в июне 2025 года, и дальнейшие действия по его итогам были успешно выполнены.</w:t>
      </w:r>
    </w:p>
    <w:p w14:paraId="0B277420" w14:textId="77777777" w:rsidR="00C64925" w:rsidRPr="000F0E92" w:rsidRDefault="00C64925" w:rsidP="006B0876">
      <w:pPr>
        <w:pStyle w:val="SectionHeading"/>
        <w:rPr>
          <w:color w:val="000000" w:themeColor="text1"/>
        </w:rPr>
      </w:pPr>
      <w:r>
        <w:rPr>
          <w:color w:val="000000" w:themeColor="text1"/>
        </w:rPr>
        <w:t>3. Объем деятельности</w:t>
      </w:r>
    </w:p>
    <w:p w14:paraId="039E953E" w14:textId="77777777" w:rsidR="00C64925" w:rsidRPr="000F0E92" w:rsidRDefault="00C64925" w:rsidP="006B0876">
      <w:pPr>
        <w:pStyle w:val="Question"/>
        <w:spacing w:after="480"/>
        <w:rPr>
          <w:color w:val="000000" w:themeColor="text1"/>
        </w:rPr>
      </w:pPr>
      <w:r>
        <w:rPr>
          <w:color w:val="000000" w:themeColor="text1"/>
        </w:rPr>
        <w:t>(a) Сфера деятельности в текущий период</w:t>
      </w:r>
    </w:p>
    <w:p w14:paraId="75D0260A" w14:textId="37117871" w:rsidR="00C64925" w:rsidRPr="00992C5C" w:rsidRDefault="00C64925" w:rsidP="006B0876">
      <w:pPr>
        <w:pStyle w:val="Question"/>
        <w:spacing w:after="480"/>
        <w:rPr>
          <w:b w:val="0"/>
          <w:bCs w:val="0"/>
          <w:color w:val="000000" w:themeColor="text1"/>
        </w:rPr>
      </w:pPr>
      <w:r>
        <w:rPr>
          <w:b w:val="0"/>
          <w:color w:val="000000" w:themeColor="text1"/>
        </w:rPr>
        <w:t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</w:t>
      </w:r>
      <w:r w:rsidR="00C03A11">
        <w:rPr>
          <w:b w:val="0"/>
          <w:color w:val="000000" w:themeColor="text1"/>
        </w:rPr>
        <w:t>(ах)</w:t>
      </w:r>
      <w:r>
        <w:rPr>
          <w:b w:val="0"/>
          <w:color w:val="000000" w:themeColor="text1"/>
        </w:rPr>
        <w:t>, на котором</w:t>
      </w:r>
      <w:r w:rsidR="00C03A11">
        <w:rPr>
          <w:b w:val="0"/>
          <w:color w:val="000000" w:themeColor="text1"/>
        </w:rPr>
        <w:t>(ых)</w:t>
      </w:r>
      <w:r>
        <w:rPr>
          <w:b w:val="0"/>
          <w:color w:val="000000" w:themeColor="text1"/>
        </w:rPr>
        <w:t xml:space="preserve"> предлагаются услуги, и другими сведениями о сфере деятельности можно ознакомиться в Руководстве РСТ для заявителя по следующей ссылке: </w:t>
      </w:r>
      <w:bookmarkStart w:id="7" w:name="_Hlk215086992"/>
      <w:r w:rsidR="00040D82" w:rsidRPr="00D807B9">
        <w:rPr>
          <w:rStyle w:val="Hyperlink"/>
          <w:b w:val="0"/>
        </w:rPr>
        <w:fldChar w:fldCharType="begin"/>
      </w:r>
      <w:r w:rsidR="00040D82" w:rsidRPr="00D807B9">
        <w:rPr>
          <w:rStyle w:val="Hyperlink"/>
          <w:b w:val="0"/>
        </w:rPr>
        <w:instrText>HYPERLINK "https://pctlegal.wipo.int/eGuide/view-doc.xhtml?doc-code=ES&amp;amp;doc-lang=en" \l "#ISA"</w:instrText>
      </w:r>
      <w:r w:rsidR="00D34CDB" w:rsidRPr="00D807B9">
        <w:rPr>
          <w:rStyle w:val="Hyperlink"/>
          <w:b w:val="0"/>
        </w:rPr>
      </w:r>
      <w:r w:rsidR="00040D82" w:rsidRPr="00D807B9">
        <w:rPr>
          <w:rStyle w:val="Hyperlink"/>
          <w:b w:val="0"/>
        </w:rPr>
        <w:fldChar w:fldCharType="separate"/>
      </w:r>
      <w:r>
        <w:rPr>
          <w:rStyle w:val="Hyperlink"/>
          <w:b w:val="0"/>
        </w:rPr>
        <w:t>https://pctlegal.wipo.int/eGuide/view-doc.xhtml?doc-code=ES&amp;amp;doc-lang=en#ISA</w:t>
      </w:r>
      <w:r w:rsidR="00040D82" w:rsidRPr="00D807B9">
        <w:rPr>
          <w:rStyle w:val="Hyperlink"/>
          <w:b w:val="0"/>
        </w:rPr>
        <w:fldChar w:fldCharType="end"/>
      </w:r>
      <w:r>
        <w:rPr>
          <w:rStyle w:val="Hyperlink"/>
        </w:rPr>
        <w:t xml:space="preserve">; </w:t>
      </w:r>
      <w:hyperlink r:id="rId16" w:anchor="#IPEA" w:history="1">
        <w:r>
          <w:rPr>
            <w:rStyle w:val="Hyperlink"/>
            <w:b w:val="0"/>
          </w:rPr>
          <w:t>https://pctlegal.wipo.int/eGuide/view-doc.xhtml?doc-code=ES&amp;amp;doc-lang=en#IPEA</w:t>
        </w:r>
      </w:hyperlink>
      <w:r>
        <w:rPr>
          <w:b w:val="0"/>
        </w:rPr>
        <w:t>.</w:t>
      </w:r>
    </w:p>
    <w:bookmarkEnd w:id="7"/>
    <w:p w14:paraId="4D504884" w14:textId="3DAF0160" w:rsidR="00C64925" w:rsidRPr="000F0E92" w:rsidRDefault="00C64925" w:rsidP="00C64925">
      <w:pPr>
        <w:pStyle w:val="Question"/>
        <w:keepNext w:val="0"/>
        <w:spacing w:after="480"/>
        <w:rPr>
          <w:color w:val="000000" w:themeColor="text1"/>
        </w:rPr>
      </w:pPr>
      <w:r>
        <w:rPr>
          <w:color w:val="000000" w:themeColor="text1"/>
        </w:rPr>
        <w:t>(b)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</w:t>
      </w:r>
    </w:p>
    <w:p w14:paraId="1BFAC599" w14:textId="10EE7551" w:rsidR="00C64925" w:rsidRPr="000F0E92" w:rsidRDefault="00C64925" w:rsidP="006350C2">
      <w:pPr>
        <w:pStyle w:val="RuleQuote"/>
        <w:keepNext w:val="0"/>
        <w:ind w:left="0" w:right="-1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Ведомство не планирует менять сферу своей деятельности в качестве Международного органа. В частности, ИВПТЗ продолжит проводить международный поиск и составлять заключения о предварительной экспертизе на испанском и английском языках.</w:t>
      </w:r>
    </w:p>
    <w:p w14:paraId="7E7B49A8" w14:textId="77777777" w:rsidR="00C64925" w:rsidRPr="000F0E92" w:rsidRDefault="00C64925" w:rsidP="006350C2">
      <w:pPr>
        <w:pStyle w:val="RuleQuote"/>
        <w:keepNext w:val="0"/>
        <w:ind w:left="0" w:right="-1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Кроме того, мы продолжим проводить международный поиск и предварительную экспертизу в отношении международных заявок РСТ, подаваемых в следующие Получающие ведомства (ПО):</w:t>
      </w:r>
    </w:p>
    <w:p w14:paraId="5AC5B262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ES Испания</w:t>
      </w:r>
    </w:p>
    <w:p w14:paraId="6D593948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CL Чили</w:t>
      </w:r>
    </w:p>
    <w:p w14:paraId="12F77DA3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CO Колумбия</w:t>
      </w:r>
    </w:p>
    <w:p w14:paraId="3B9BA112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CU Куба</w:t>
      </w:r>
    </w:p>
    <w:p w14:paraId="5C7EF49F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CR Коста-Рика</w:t>
      </w:r>
    </w:p>
    <w:p w14:paraId="0D7B63BD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DO Доминиканская Республика</w:t>
      </w:r>
    </w:p>
    <w:p w14:paraId="51ADF352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EC Эквадор</w:t>
      </w:r>
    </w:p>
    <w:p w14:paraId="195C6A55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GT Гватемала</w:t>
      </w:r>
    </w:p>
    <w:p w14:paraId="0967F4AE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HN Гондурас</w:t>
      </w:r>
    </w:p>
    <w:p w14:paraId="74227AB8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MX Мексика</w:t>
      </w:r>
    </w:p>
    <w:p w14:paraId="69CAD7EE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NI Никарагуа</w:t>
      </w:r>
    </w:p>
    <w:p w14:paraId="25CAC5AA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PA Панама</w:t>
      </w:r>
    </w:p>
    <w:p w14:paraId="6F0DDC6D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PE Перу</w:t>
      </w:r>
    </w:p>
    <w:p w14:paraId="01CE415B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SV Сальвадор</w:t>
      </w:r>
    </w:p>
    <w:p w14:paraId="60ADE7FE" w14:textId="77777777" w:rsidR="00C64925" w:rsidRPr="000F0E92" w:rsidRDefault="00C64925" w:rsidP="00C64925">
      <w:pPr>
        <w:pStyle w:val="RuleQuote"/>
        <w:keepNext w:val="0"/>
        <w:numPr>
          <w:ilvl w:val="0"/>
          <w:numId w:val="16"/>
        </w:numPr>
        <w:spacing w:after="0"/>
        <w:ind w:left="924" w:hanging="357"/>
        <w:jc w:val="both"/>
        <w:rPr>
          <w:i w:val="0"/>
          <w:iCs w:val="0"/>
          <w:color w:val="000000" w:themeColor="text1"/>
        </w:rPr>
      </w:pPr>
      <w:r>
        <w:rPr>
          <w:i w:val="0"/>
          <w:color w:val="000000" w:themeColor="text1"/>
        </w:rPr>
        <w:t>UY Уругвай (международный поиск)</w:t>
      </w:r>
    </w:p>
    <w:p w14:paraId="0AA9F45D" w14:textId="77777777" w:rsidR="00C64925" w:rsidRPr="000F0E92" w:rsidRDefault="00C64925" w:rsidP="00C64925">
      <w:pPr>
        <w:pStyle w:val="RuleQuote"/>
        <w:keepNext w:val="0"/>
        <w:ind w:left="0"/>
        <w:jc w:val="both"/>
        <w:rPr>
          <w:i w:val="0"/>
          <w:iCs w:val="0"/>
          <w:color w:val="000000" w:themeColor="text1"/>
        </w:rPr>
      </w:pPr>
    </w:p>
    <w:p w14:paraId="3BDDF4C0" w14:textId="77777777" w:rsidR="00C64925" w:rsidRPr="000F0E92" w:rsidRDefault="00C64925" w:rsidP="00C64925">
      <w:pPr>
        <w:pStyle w:val="SectionHeading"/>
        <w:rPr>
          <w:color w:val="000000" w:themeColor="text1"/>
        </w:rPr>
      </w:pPr>
      <w:r>
        <w:rPr>
          <w:color w:val="000000" w:themeColor="text1"/>
        </w:rPr>
        <w:t>4. ПРОЧЕЕ</w:t>
      </w:r>
    </w:p>
    <w:p w14:paraId="4D034204" w14:textId="6072EF24" w:rsidR="00C64925" w:rsidRPr="000F0E92" w:rsidRDefault="00C64925" w:rsidP="00C64925">
      <w:pPr>
        <w:rPr>
          <w:color w:val="000000" w:themeColor="text1"/>
        </w:rPr>
      </w:pPr>
      <w:r>
        <w:rPr>
          <w:color w:val="000000" w:themeColor="text1"/>
        </w:rP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</w:t>
      </w:r>
    </w:p>
    <w:p w14:paraId="11086C3F" w14:textId="77777777" w:rsidR="00C64925" w:rsidRPr="00760FF7" w:rsidRDefault="00C64925" w:rsidP="00C64925">
      <w:pPr>
        <w:rPr>
          <w:color w:val="000000" w:themeColor="text1"/>
        </w:rPr>
      </w:pPr>
    </w:p>
    <w:p w14:paraId="0B2D69BB" w14:textId="19B42B9D" w:rsidR="00C64925" w:rsidRPr="000F0E92" w:rsidRDefault="00C64925" w:rsidP="0023653A">
      <w:pPr>
        <w:pStyle w:val="Answer"/>
        <w:ind w:left="0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ОБЪЕМ РАБОТЫ</w:t>
      </w:r>
    </w:p>
    <w:p w14:paraId="683DF14A" w14:textId="77777777" w:rsidR="00C64925" w:rsidRPr="000F0E92" w:rsidRDefault="00C64925" w:rsidP="00C64925">
      <w:pPr>
        <w:pStyle w:val="Answer"/>
        <w:ind w:left="0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Количество полученных национальных заявок (патенты) в разбивке по областям техники</w:t>
      </w:r>
    </w:p>
    <w:tbl>
      <w:tblPr>
        <w:tblW w:w="7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47"/>
        <w:gridCol w:w="1248"/>
        <w:gridCol w:w="1247"/>
        <w:gridCol w:w="1248"/>
      </w:tblGrid>
      <w:tr w:rsidR="000F0E92" w:rsidRPr="000F0E92" w14:paraId="121C4572" w14:textId="77777777" w:rsidTr="0034074B">
        <w:trPr>
          <w:cantSplit/>
          <w:trHeight w:val="879"/>
        </w:trPr>
        <w:tc>
          <w:tcPr>
            <w:tcW w:w="2972" w:type="dxa"/>
            <w:tcBorders>
              <w:tl2br w:val="single" w:sz="4" w:space="0" w:color="auto"/>
            </w:tcBorders>
          </w:tcPr>
          <w:p w14:paraId="2B5E933A" w14:textId="77777777" w:rsidR="00C64925" w:rsidRPr="000F0E92" w:rsidRDefault="00C64925" w:rsidP="0034074B">
            <w:pPr>
              <w:jc w:val="right"/>
              <w:rPr>
                <w:b/>
                <w:bCs/>
                <w:color w:val="000000" w:themeColor="text1"/>
                <w:szCs w:val="22"/>
              </w:rPr>
            </w:pPr>
          </w:p>
          <w:p w14:paraId="6642EEC3" w14:textId="77777777" w:rsidR="00C64925" w:rsidRPr="000F0E92" w:rsidRDefault="00C64925" w:rsidP="0034074B">
            <w:pPr>
              <w:jc w:val="right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Год</w:t>
            </w:r>
          </w:p>
          <w:p w14:paraId="30CE8EC0" w14:textId="77777777" w:rsidR="00C64925" w:rsidRPr="000F0E92" w:rsidRDefault="00C64925" w:rsidP="0034074B">
            <w:pPr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Заявки</w:t>
            </w:r>
          </w:p>
        </w:tc>
        <w:tc>
          <w:tcPr>
            <w:tcW w:w="1247" w:type="dxa"/>
            <w:vAlign w:val="center"/>
          </w:tcPr>
          <w:p w14:paraId="7F472267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1248" w:type="dxa"/>
            <w:vAlign w:val="center"/>
          </w:tcPr>
          <w:p w14:paraId="66FFD4A2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247" w:type="dxa"/>
            <w:vAlign w:val="center"/>
          </w:tcPr>
          <w:p w14:paraId="7F8D3792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1248" w:type="dxa"/>
            <w:vAlign w:val="center"/>
          </w:tcPr>
          <w:p w14:paraId="6799CB61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Pr="000F0E92">
              <w:rPr>
                <w:rStyle w:val="FootnoteReference"/>
                <w:color w:val="000000" w:themeColor="text1"/>
                <w:szCs w:val="22"/>
              </w:rPr>
              <w:footnoteReference w:id="2"/>
            </w:r>
          </w:p>
        </w:tc>
      </w:tr>
      <w:tr w:rsidR="000F0E92" w:rsidRPr="000F0E92" w14:paraId="27A9F8C1" w14:textId="77777777" w:rsidTr="0034074B">
        <w:trPr>
          <w:cantSplit/>
          <w:trHeight w:val="879"/>
        </w:trPr>
        <w:tc>
          <w:tcPr>
            <w:tcW w:w="2972" w:type="dxa"/>
          </w:tcPr>
          <w:p w14:paraId="61A0EDE5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</w:p>
          <w:p w14:paraId="75D34EF8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 xml:space="preserve">Национальные патенты </w:t>
            </w:r>
          </w:p>
        </w:tc>
        <w:tc>
          <w:tcPr>
            <w:tcW w:w="1247" w:type="dxa"/>
            <w:vAlign w:val="center"/>
          </w:tcPr>
          <w:p w14:paraId="468965B2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1 318</w:t>
            </w:r>
          </w:p>
        </w:tc>
        <w:tc>
          <w:tcPr>
            <w:tcW w:w="1248" w:type="dxa"/>
            <w:vAlign w:val="center"/>
          </w:tcPr>
          <w:p w14:paraId="200F4332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1 455</w:t>
            </w:r>
          </w:p>
        </w:tc>
        <w:tc>
          <w:tcPr>
            <w:tcW w:w="1247" w:type="dxa"/>
            <w:vAlign w:val="center"/>
          </w:tcPr>
          <w:p w14:paraId="04918D5D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1 296</w:t>
            </w:r>
          </w:p>
        </w:tc>
        <w:tc>
          <w:tcPr>
            <w:tcW w:w="1248" w:type="dxa"/>
            <w:vAlign w:val="center"/>
          </w:tcPr>
          <w:p w14:paraId="5EE8E51A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1 156</w:t>
            </w:r>
          </w:p>
        </w:tc>
      </w:tr>
      <w:tr w:rsidR="00C64925" w:rsidRPr="000F0E92" w14:paraId="0372BEB5" w14:textId="77777777" w:rsidTr="0034074B">
        <w:trPr>
          <w:cantSplit/>
          <w:trHeight w:val="879"/>
        </w:trPr>
        <w:tc>
          <w:tcPr>
            <w:tcW w:w="2972" w:type="dxa"/>
          </w:tcPr>
          <w:p w14:paraId="3EB8C394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</w:p>
          <w:p w14:paraId="5133D8D6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 xml:space="preserve">Национальные полезные модели </w:t>
            </w:r>
          </w:p>
        </w:tc>
        <w:tc>
          <w:tcPr>
            <w:tcW w:w="1247" w:type="dxa"/>
            <w:vAlign w:val="center"/>
          </w:tcPr>
          <w:p w14:paraId="4D125BF0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2 635</w:t>
            </w:r>
          </w:p>
        </w:tc>
        <w:tc>
          <w:tcPr>
            <w:tcW w:w="1248" w:type="dxa"/>
            <w:vAlign w:val="center"/>
          </w:tcPr>
          <w:p w14:paraId="545DE9FE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2 807</w:t>
            </w:r>
          </w:p>
        </w:tc>
        <w:tc>
          <w:tcPr>
            <w:tcW w:w="1247" w:type="dxa"/>
            <w:vAlign w:val="center"/>
          </w:tcPr>
          <w:p w14:paraId="31E68D04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2 704</w:t>
            </w:r>
          </w:p>
        </w:tc>
        <w:tc>
          <w:tcPr>
            <w:tcW w:w="1248" w:type="dxa"/>
            <w:vAlign w:val="center"/>
          </w:tcPr>
          <w:p w14:paraId="74BCA0D3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2 400</w:t>
            </w:r>
          </w:p>
        </w:tc>
      </w:tr>
    </w:tbl>
    <w:p w14:paraId="6CD873CA" w14:textId="77777777" w:rsidR="00C728F2" w:rsidRDefault="00C728F2" w:rsidP="00C64925">
      <w:pPr>
        <w:pStyle w:val="Answer"/>
        <w:ind w:left="0"/>
        <w:rPr>
          <w:b/>
          <w:color w:val="000000" w:themeColor="text1"/>
        </w:rPr>
      </w:pPr>
    </w:p>
    <w:p w14:paraId="11AF21EA" w14:textId="420FA276" w:rsidR="00C64925" w:rsidRPr="000F0E92" w:rsidRDefault="00C64925" w:rsidP="00C64925">
      <w:pPr>
        <w:pStyle w:val="Answer"/>
        <w:ind w:left="0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Средний срок обработки национальных патентных заявок и заявок на полезные модели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322"/>
        <w:gridCol w:w="4298"/>
      </w:tblGrid>
      <w:tr w:rsidR="000F0E92" w:rsidRPr="000F0E92" w14:paraId="3B1D5E3B" w14:textId="77777777" w:rsidTr="00C728F2">
        <w:trPr>
          <w:cantSplit/>
        </w:trPr>
        <w:tc>
          <w:tcPr>
            <w:tcW w:w="2443" w:type="dxa"/>
          </w:tcPr>
          <w:p w14:paraId="06B4D75E" w14:textId="77777777" w:rsidR="00C64925" w:rsidRPr="000F0E92" w:rsidRDefault="00C64925" w:rsidP="0034074B">
            <w:pPr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Операция</w:t>
            </w:r>
          </w:p>
        </w:tc>
        <w:tc>
          <w:tcPr>
            <w:tcW w:w="2322" w:type="dxa"/>
          </w:tcPr>
          <w:p w14:paraId="62B6DDF4" w14:textId="77777777" w:rsidR="00C64925" w:rsidRPr="000F0E92" w:rsidRDefault="00C64925" w:rsidP="0034074B">
            <w:pPr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Измеряется с</w:t>
            </w:r>
          </w:p>
        </w:tc>
        <w:tc>
          <w:tcPr>
            <w:tcW w:w="4298" w:type="dxa"/>
          </w:tcPr>
          <w:p w14:paraId="1C6DCB4F" w14:textId="77777777" w:rsidR="00C64925" w:rsidRPr="000F0E92" w:rsidRDefault="00C64925" w:rsidP="0034074B">
            <w:pPr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Время (месяцев)</w:t>
            </w:r>
          </w:p>
        </w:tc>
      </w:tr>
      <w:tr w:rsidR="000F0E92" w:rsidRPr="000F0E92" w14:paraId="17980429" w14:textId="77777777" w:rsidTr="00C728F2">
        <w:trPr>
          <w:cantSplit/>
          <w:trHeight w:val="383"/>
        </w:trPr>
        <w:tc>
          <w:tcPr>
            <w:tcW w:w="2443" w:type="dxa"/>
            <w:vMerge w:val="restart"/>
          </w:tcPr>
          <w:p w14:paraId="70B4D0AD" w14:textId="48150DC0" w:rsidR="00C64925" w:rsidRPr="000F0E92" w:rsidRDefault="00C64925" w:rsidP="0034074B">
            <w:pPr>
              <w:spacing w:before="120"/>
              <w:rPr>
                <w:color w:val="000000" w:themeColor="text1"/>
                <w:szCs w:val="22"/>
              </w:rPr>
            </w:pPr>
            <w:bookmarkStart w:id="8" w:name="_Ref473719333"/>
            <w:r>
              <w:rPr>
                <w:color w:val="000000" w:themeColor="text1"/>
              </w:rPr>
              <w:t>Проведение поиска и первой экспертизы</w:t>
            </w:r>
            <w:r w:rsidRPr="000F0E92">
              <w:rPr>
                <w:rStyle w:val="FootnoteReference"/>
                <w:color w:val="000000" w:themeColor="text1"/>
                <w:szCs w:val="22"/>
              </w:rPr>
              <w:footnoteReference w:id="3"/>
            </w:r>
            <w:r>
              <w:rPr>
                <w:color w:val="000000" w:themeColor="text1"/>
              </w:rPr>
              <w:t>.</w:t>
            </w:r>
            <w:bookmarkEnd w:id="8"/>
          </w:p>
          <w:p w14:paraId="63B6757B" w14:textId="77777777" w:rsidR="00C64925" w:rsidRPr="000F0E92" w:rsidRDefault="00C64925" w:rsidP="0034074B">
            <w:pPr>
              <w:spacing w:before="120"/>
              <w:rPr>
                <w:color w:val="000000" w:themeColor="text1"/>
                <w:szCs w:val="22"/>
                <w:highlight w:val="yellow"/>
              </w:rPr>
            </w:pPr>
          </w:p>
        </w:tc>
        <w:tc>
          <w:tcPr>
            <w:tcW w:w="2322" w:type="dxa"/>
            <w:vMerge w:val="restart"/>
          </w:tcPr>
          <w:p w14:paraId="69C5DA9B" w14:textId="77777777" w:rsidR="00C64925" w:rsidRPr="000F0E92" w:rsidRDefault="00C64925" w:rsidP="0034074B">
            <w:pPr>
              <w:spacing w:before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Дата подачи заявки</w:t>
            </w:r>
          </w:p>
        </w:tc>
        <w:tc>
          <w:tcPr>
            <w:tcW w:w="4298" w:type="dxa"/>
          </w:tcPr>
          <w:p w14:paraId="66604DDD" w14:textId="77777777" w:rsidR="00C64925" w:rsidRPr="000F0E92" w:rsidRDefault="00C64925" w:rsidP="0034074B">
            <w:pPr>
              <w:spacing w:before="120" w:after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7,18 месяца для национальных патентов</w:t>
            </w:r>
          </w:p>
        </w:tc>
      </w:tr>
      <w:tr w:rsidR="000F0E92" w:rsidRPr="000F0E92" w14:paraId="4CF9B9B2" w14:textId="77777777" w:rsidTr="00C728F2">
        <w:trPr>
          <w:cantSplit/>
          <w:trHeight w:val="382"/>
        </w:trPr>
        <w:tc>
          <w:tcPr>
            <w:tcW w:w="2443" w:type="dxa"/>
            <w:vMerge/>
          </w:tcPr>
          <w:p w14:paraId="3DE44973" w14:textId="77777777" w:rsidR="00C64925" w:rsidRPr="000F0E92" w:rsidRDefault="00C64925" w:rsidP="0034074B">
            <w:pPr>
              <w:spacing w:before="120"/>
              <w:rPr>
                <w:color w:val="000000" w:themeColor="text1"/>
                <w:szCs w:val="22"/>
              </w:rPr>
            </w:pPr>
          </w:p>
        </w:tc>
        <w:tc>
          <w:tcPr>
            <w:tcW w:w="2322" w:type="dxa"/>
            <w:vMerge/>
          </w:tcPr>
          <w:p w14:paraId="79E28F39" w14:textId="77777777" w:rsidR="00C64925" w:rsidRPr="000F0E92" w:rsidRDefault="00C64925" w:rsidP="0034074B">
            <w:pPr>
              <w:spacing w:before="120"/>
              <w:rPr>
                <w:color w:val="000000" w:themeColor="text1"/>
                <w:szCs w:val="22"/>
              </w:rPr>
            </w:pPr>
          </w:p>
        </w:tc>
        <w:tc>
          <w:tcPr>
            <w:tcW w:w="4298" w:type="dxa"/>
          </w:tcPr>
          <w:p w14:paraId="039D84BB" w14:textId="77777777" w:rsidR="00C64925" w:rsidRPr="000F0E92" w:rsidRDefault="00C64925" w:rsidP="0034074B">
            <w:pPr>
              <w:spacing w:before="120" w:after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В отношении полезных моделей поиск не проводится</w:t>
            </w:r>
          </w:p>
        </w:tc>
      </w:tr>
      <w:tr w:rsidR="000F0E92" w:rsidRPr="000F0E92" w14:paraId="63BB77DE" w14:textId="77777777" w:rsidTr="00C728F2">
        <w:trPr>
          <w:cantSplit/>
          <w:trHeight w:val="421"/>
        </w:trPr>
        <w:tc>
          <w:tcPr>
            <w:tcW w:w="2443" w:type="dxa"/>
            <w:vMerge w:val="restart"/>
          </w:tcPr>
          <w:p w14:paraId="2355D19C" w14:textId="77777777" w:rsidR="00C64925" w:rsidRPr="000F0E92" w:rsidRDefault="00C64925" w:rsidP="0034074B">
            <w:pPr>
              <w:spacing w:before="120"/>
              <w:rPr>
                <w:color w:val="000000" w:themeColor="text1"/>
                <w:szCs w:val="22"/>
              </w:rPr>
            </w:pPr>
            <w:bookmarkStart w:id="9" w:name="_Hlk213927243"/>
            <w:r>
              <w:rPr>
                <w:color w:val="000000" w:themeColor="text1"/>
              </w:rPr>
              <w:t>Выдача охранного документа</w:t>
            </w:r>
          </w:p>
        </w:tc>
        <w:tc>
          <w:tcPr>
            <w:tcW w:w="2322" w:type="dxa"/>
            <w:vMerge w:val="restart"/>
          </w:tcPr>
          <w:p w14:paraId="2E570F63" w14:textId="77777777" w:rsidR="00C64925" w:rsidRPr="000F0E92" w:rsidRDefault="00C64925" w:rsidP="0034074B">
            <w:pPr>
              <w:spacing w:before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Дата подачи заявки</w:t>
            </w:r>
          </w:p>
        </w:tc>
        <w:tc>
          <w:tcPr>
            <w:tcW w:w="4298" w:type="dxa"/>
          </w:tcPr>
          <w:p w14:paraId="5CF607E7" w14:textId="77777777" w:rsidR="00C64925" w:rsidRPr="000F0E92" w:rsidRDefault="00C64925" w:rsidP="0034074B">
            <w:pPr>
              <w:spacing w:before="120" w:after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14,60 месяца, если заявитель выбирает ускоренную процедуру (12,5% заявок)</w:t>
            </w:r>
          </w:p>
          <w:p w14:paraId="659A18EF" w14:textId="77777777" w:rsidR="00C64925" w:rsidRPr="000F0E92" w:rsidRDefault="00C64925" w:rsidP="0034074B">
            <w:pPr>
              <w:spacing w:before="120" w:after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 xml:space="preserve">21,90 месяца для обычной процедуры </w:t>
            </w:r>
          </w:p>
        </w:tc>
      </w:tr>
      <w:tr w:rsidR="00C64925" w:rsidRPr="000F0E92" w14:paraId="5F1056E9" w14:textId="77777777" w:rsidTr="00C728F2">
        <w:trPr>
          <w:cantSplit/>
          <w:trHeight w:val="840"/>
        </w:trPr>
        <w:tc>
          <w:tcPr>
            <w:tcW w:w="2443" w:type="dxa"/>
            <w:vMerge/>
          </w:tcPr>
          <w:p w14:paraId="29F260D5" w14:textId="77777777" w:rsidR="00C64925" w:rsidRPr="000F0E92" w:rsidRDefault="00C64925" w:rsidP="0034074B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2322" w:type="dxa"/>
            <w:vMerge/>
          </w:tcPr>
          <w:p w14:paraId="52799568" w14:textId="77777777" w:rsidR="00C64925" w:rsidRPr="000F0E92" w:rsidRDefault="00C64925" w:rsidP="0034074B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4298" w:type="dxa"/>
          </w:tcPr>
          <w:p w14:paraId="1D65A24E" w14:textId="1E42971A" w:rsidR="00C64925" w:rsidRPr="000F0E92" w:rsidRDefault="00C64925" w:rsidP="0034074B">
            <w:pPr>
              <w:spacing w:before="120" w:after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7,62 месяца для полезных моделей (13,25 месяца в случае возражения до выдачи патента; 1,25% от общего числа заявок)</w:t>
            </w:r>
          </w:p>
        </w:tc>
      </w:tr>
      <w:bookmarkEnd w:id="9"/>
    </w:tbl>
    <w:p w14:paraId="767DAB11" w14:textId="77777777" w:rsidR="00C728F2" w:rsidRDefault="00C728F2" w:rsidP="00C64925">
      <w:pPr>
        <w:pStyle w:val="Answer"/>
        <w:ind w:left="0"/>
        <w:rPr>
          <w:color w:val="000000" w:themeColor="text1"/>
        </w:rPr>
      </w:pPr>
    </w:p>
    <w:p w14:paraId="738C368E" w14:textId="6C2F87E7" w:rsidR="00C64925" w:rsidRPr="000F0E92" w:rsidRDefault="00C64925" w:rsidP="00C64925">
      <w:pPr>
        <w:pStyle w:val="Answer"/>
        <w:ind w:left="0"/>
        <w:rPr>
          <w:bCs/>
          <w:color w:val="000000" w:themeColor="text1"/>
          <w:szCs w:val="22"/>
        </w:rPr>
      </w:pPr>
      <w:r>
        <w:rPr>
          <w:color w:val="000000" w:themeColor="text1"/>
        </w:rPr>
        <w:t>Данная статистика включает в себя как изначально национальные заявки, так и поданные в соответствии с Парижской конвенцией заявки в рамках национальной фазы обработки международных заявок по процедуре PCT.</w:t>
      </w:r>
    </w:p>
    <w:tbl>
      <w:tblPr>
        <w:tblW w:w="7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47"/>
        <w:gridCol w:w="1248"/>
        <w:gridCol w:w="1247"/>
        <w:gridCol w:w="1248"/>
      </w:tblGrid>
      <w:tr w:rsidR="000F0E92" w:rsidRPr="000F0E92" w14:paraId="579F1085" w14:textId="77777777" w:rsidTr="0034074B">
        <w:trPr>
          <w:cantSplit/>
          <w:trHeight w:val="879"/>
        </w:trPr>
        <w:tc>
          <w:tcPr>
            <w:tcW w:w="2972" w:type="dxa"/>
            <w:tcBorders>
              <w:tl2br w:val="single" w:sz="4" w:space="0" w:color="auto"/>
            </w:tcBorders>
          </w:tcPr>
          <w:p w14:paraId="13EF4A34" w14:textId="77777777" w:rsidR="00C64925" w:rsidRPr="000F0E92" w:rsidRDefault="00C64925" w:rsidP="0034074B">
            <w:pPr>
              <w:jc w:val="right"/>
              <w:rPr>
                <w:b/>
                <w:bCs/>
                <w:color w:val="000000" w:themeColor="text1"/>
                <w:szCs w:val="22"/>
              </w:rPr>
            </w:pPr>
            <w:bookmarkStart w:id="10" w:name="_Hlk213927300"/>
          </w:p>
          <w:p w14:paraId="5DFE5C18" w14:textId="77777777" w:rsidR="00C64925" w:rsidRPr="000F0E92" w:rsidRDefault="00C64925" w:rsidP="0034074B">
            <w:pPr>
              <w:jc w:val="right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>Год</w:t>
            </w:r>
          </w:p>
          <w:p w14:paraId="021FEF32" w14:textId="77777777" w:rsidR="00C64925" w:rsidRPr="000F0E92" w:rsidRDefault="00C64925" w:rsidP="0034074B">
            <w:pPr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 xml:space="preserve">Заявки PCT </w:t>
            </w:r>
          </w:p>
        </w:tc>
        <w:tc>
          <w:tcPr>
            <w:tcW w:w="1247" w:type="dxa"/>
            <w:vAlign w:val="center"/>
          </w:tcPr>
          <w:p w14:paraId="1E2808EA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1248" w:type="dxa"/>
            <w:vAlign w:val="center"/>
          </w:tcPr>
          <w:p w14:paraId="00EAB1E3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247" w:type="dxa"/>
            <w:vAlign w:val="center"/>
          </w:tcPr>
          <w:p w14:paraId="46B6F069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1248" w:type="dxa"/>
            <w:vAlign w:val="center"/>
          </w:tcPr>
          <w:p w14:paraId="7331C6A8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2025</w:t>
            </w:r>
            <w:r w:rsidRPr="000F0E92">
              <w:rPr>
                <w:rStyle w:val="FootnoteReference"/>
                <w:color w:val="000000" w:themeColor="text1"/>
                <w:szCs w:val="22"/>
                <w:lang w:val="en-GB"/>
              </w:rPr>
              <w:footnoteReference w:id="4"/>
            </w:r>
          </w:p>
        </w:tc>
      </w:tr>
      <w:tr w:rsidR="000F0E92" w:rsidRPr="000F0E92" w14:paraId="72EFA586" w14:textId="77777777" w:rsidTr="0034074B">
        <w:trPr>
          <w:cantSplit/>
          <w:trHeight w:val="879"/>
        </w:trPr>
        <w:tc>
          <w:tcPr>
            <w:tcW w:w="2972" w:type="dxa"/>
          </w:tcPr>
          <w:p w14:paraId="0C4990F7" w14:textId="77777777" w:rsidR="00C64925" w:rsidRPr="00C03A11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</w:p>
          <w:p w14:paraId="7D4B149D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Полученные в качестве Получающего ведомства</w:t>
            </w:r>
          </w:p>
        </w:tc>
        <w:tc>
          <w:tcPr>
            <w:tcW w:w="1247" w:type="dxa"/>
            <w:vAlign w:val="center"/>
          </w:tcPr>
          <w:p w14:paraId="4462D6C7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893</w:t>
            </w:r>
          </w:p>
        </w:tc>
        <w:tc>
          <w:tcPr>
            <w:tcW w:w="1248" w:type="dxa"/>
            <w:vAlign w:val="center"/>
          </w:tcPr>
          <w:p w14:paraId="1ED660FE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827</w:t>
            </w:r>
          </w:p>
        </w:tc>
        <w:tc>
          <w:tcPr>
            <w:tcW w:w="1247" w:type="dxa"/>
            <w:vAlign w:val="center"/>
          </w:tcPr>
          <w:p w14:paraId="2153BBCE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832</w:t>
            </w:r>
          </w:p>
        </w:tc>
        <w:tc>
          <w:tcPr>
            <w:tcW w:w="1248" w:type="dxa"/>
            <w:vAlign w:val="center"/>
          </w:tcPr>
          <w:p w14:paraId="245884E9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671</w:t>
            </w:r>
          </w:p>
        </w:tc>
      </w:tr>
      <w:bookmarkEnd w:id="10"/>
      <w:tr w:rsidR="000F0E92" w:rsidRPr="000F0E92" w14:paraId="7C11C84E" w14:textId="77777777" w:rsidTr="0034074B">
        <w:trPr>
          <w:cantSplit/>
          <w:trHeight w:val="879"/>
        </w:trPr>
        <w:tc>
          <w:tcPr>
            <w:tcW w:w="2972" w:type="dxa"/>
          </w:tcPr>
          <w:p w14:paraId="6EADFF70" w14:textId="77777777" w:rsidR="00C64925" w:rsidRPr="00C03A11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</w:p>
          <w:p w14:paraId="242D4BF9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Отчеты о международном поиске в качестве МПО</w:t>
            </w:r>
          </w:p>
        </w:tc>
        <w:tc>
          <w:tcPr>
            <w:tcW w:w="1247" w:type="dxa"/>
            <w:vAlign w:val="center"/>
          </w:tcPr>
          <w:p w14:paraId="78C852AA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846</w:t>
            </w:r>
          </w:p>
        </w:tc>
        <w:tc>
          <w:tcPr>
            <w:tcW w:w="1248" w:type="dxa"/>
            <w:vAlign w:val="center"/>
          </w:tcPr>
          <w:p w14:paraId="38184157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695</w:t>
            </w:r>
          </w:p>
        </w:tc>
        <w:tc>
          <w:tcPr>
            <w:tcW w:w="1247" w:type="dxa"/>
            <w:vAlign w:val="center"/>
          </w:tcPr>
          <w:p w14:paraId="158F6A91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660</w:t>
            </w:r>
          </w:p>
        </w:tc>
        <w:tc>
          <w:tcPr>
            <w:tcW w:w="1248" w:type="dxa"/>
            <w:vAlign w:val="center"/>
          </w:tcPr>
          <w:p w14:paraId="39F80CDA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658</w:t>
            </w:r>
          </w:p>
        </w:tc>
      </w:tr>
      <w:tr w:rsidR="00C64925" w:rsidRPr="000F0E92" w14:paraId="3F248185" w14:textId="77777777" w:rsidTr="0034074B">
        <w:trPr>
          <w:cantSplit/>
          <w:trHeight w:val="879"/>
        </w:trPr>
        <w:tc>
          <w:tcPr>
            <w:tcW w:w="2972" w:type="dxa"/>
          </w:tcPr>
          <w:p w14:paraId="513E529E" w14:textId="77777777" w:rsidR="00C64925" w:rsidRPr="00C03A11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</w:p>
          <w:p w14:paraId="5EF46205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Международная предварительная экспертиза в качестве ОМПЭ</w:t>
            </w:r>
          </w:p>
        </w:tc>
        <w:tc>
          <w:tcPr>
            <w:tcW w:w="1247" w:type="dxa"/>
            <w:vAlign w:val="center"/>
          </w:tcPr>
          <w:p w14:paraId="606145DD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1248" w:type="dxa"/>
            <w:vAlign w:val="center"/>
          </w:tcPr>
          <w:p w14:paraId="0EC20648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247" w:type="dxa"/>
            <w:vAlign w:val="center"/>
          </w:tcPr>
          <w:p w14:paraId="4477A736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248" w:type="dxa"/>
            <w:vAlign w:val="center"/>
          </w:tcPr>
          <w:p w14:paraId="3D569F27" w14:textId="77777777" w:rsidR="00C64925" w:rsidRPr="000F0E92" w:rsidRDefault="00C64925" w:rsidP="0034074B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37</w:t>
            </w:r>
          </w:p>
        </w:tc>
      </w:tr>
    </w:tbl>
    <w:p w14:paraId="7689A9CC" w14:textId="77777777" w:rsidR="00C64925" w:rsidRPr="000F0E92" w:rsidRDefault="00C64925" w:rsidP="00C64925">
      <w:pPr>
        <w:pStyle w:val="Answer"/>
        <w:ind w:left="0"/>
        <w:rPr>
          <w:b/>
          <w:bCs/>
          <w:color w:val="000000" w:themeColor="text1"/>
          <w:szCs w:val="22"/>
        </w:rPr>
      </w:pPr>
    </w:p>
    <w:p w14:paraId="1A43F930" w14:textId="4DF19C41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МЕРЫ ПО СОВЕРШЕНСТВОВАНИЮ ОТЧЕТОВ ИВПТЗ О МЕЖДУНАРОДНОМ ПОИСКЕ</w:t>
      </w:r>
    </w:p>
    <w:p w14:paraId="3CBB6680" w14:textId="77777777" w:rsidR="00C64925" w:rsidRPr="000F0E92" w:rsidRDefault="00C64925" w:rsidP="00C64925">
      <w:pPr>
        <w:rPr>
          <w:b/>
          <w:bCs/>
          <w:color w:val="000000" w:themeColor="text1"/>
          <w:szCs w:val="22"/>
        </w:rPr>
      </w:pPr>
    </w:p>
    <w:p w14:paraId="7C5821F3" w14:textId="5D20731E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Начиная с середины 2020-х годов ИВПТЗ оказывает услуги в рамках системы PCT Direct. Данный необязательный к использованию механизм позволяет заявителям направлять письма с неофициальными комментариями в ответ на возражения в письменном заключении по предыдущей заявке, по которой испрашивается приоритет. Благодаря этим комментариям достигается более качественная оценка международных заявок, повышается точность отчета о международном поиске и письменного заключения, составляемых ИВПТЗ как Органом, ответственным за проведение поиска. Это, в свою очередь, в целом способствует повышению качества продуктов и услуг Ведомства.</w:t>
      </w:r>
    </w:p>
    <w:p w14:paraId="5C1B653B" w14:textId="77777777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</w:p>
    <w:p w14:paraId="22076F50" w14:textId="77777777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МЕЖДУНАРОДНОЕ СОТРУДНИЧЕСТВО</w:t>
      </w:r>
    </w:p>
    <w:p w14:paraId="1246129A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25445CD0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В целом ИВПТЗ считает полезной и высоко ценит работу других ведомств ИС, международных органов и Международного бюро — в форме как ресурсов, предоставляемых Договаривающимся государствам PCT, так и дискуссий и совещаний, проводимых в целях обмена опытом и распространения передовых подходов. </w:t>
      </w:r>
    </w:p>
    <w:p w14:paraId="4AA95A40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DF8160D" w14:textId="034D2F31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Соответственно, сотрудничество между ИВПТЗ и другими ведомствами ИС и международными организациями действительно играет крайне важную роль в обмене информацией и согласовании практических мер в области ИС.</w:t>
      </w:r>
    </w:p>
    <w:p w14:paraId="1172D188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7CDD1BF4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Помимо укрепления взаимоотношений, эти инициативы способствуют охране прав ИС и повышению осведомленности о них посредством партнерских связей на основе взаимного обмена информацией и передовым опытом и проведения учебных мероприятий, на которых происходит взаимовыгодный обмен опытом. </w:t>
      </w:r>
    </w:p>
    <w:p w14:paraId="49865FC5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314D36B" w14:textId="28EE84A3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В это связи ИВПТЗ недавно приняло стратегический план работы на 2025–2027 годы. Его общие цели включают укрепление ведущих качеств и улучшение механизмов сотрудничества ИВПТЗ на национальном и международном уровнях.</w:t>
      </w:r>
    </w:p>
    <w:p w14:paraId="10FF9B52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38F65E66" w14:textId="6E50611A" w:rsidR="00C64925" w:rsidRPr="000F0E92" w:rsidRDefault="005A0B6C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Такое сотрудничество на международном уровне, однако, не является чем-то принципиально новым, и ИВПТЗ за прошедшие годы активизировало свое сотрудничество и партнерские отношения. </w:t>
      </w:r>
    </w:p>
    <w:p w14:paraId="5E903F14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8A38584" w14:textId="77777777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Сотрудничество на европейском уровне с ЕПО</w:t>
      </w:r>
    </w:p>
    <w:p w14:paraId="0445BF52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2C96045" w14:textId="0FDC0AE4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На европейском уровне ИВПТЗ участвует в деятельности по стандартизации процедур поиска в Европе в рамках PCT в соответствии с Протоколом о централизации Европейской патентной системы в рамках Европейской патентной конвенции, предусматривающей сотрудничество между ЕПО и другими европейскими МПО/ОМПЭ. Был учрежден Постоянный комитет по стандартизации поисковой деятельности (ПКСПД), а также три специализированные рабочие группы по вопросам качества, инструментов и обучения. Эти группы состоят из представителей каждого ведомства, они проводят регулярные встречи для содействия усилиям по сотрудничеству и стандартизации в поисковой деятельности. В частности, в рамках этого сотрудничества рассматриваются процедуры и методы поиска, квалификационные требования для набора и подготовки экспертов, руководящие принципы обмена результатами поиска, обмен досье для стандартизации (в целях повышения единообразия поисковых процедур в европейских МПО) и иные услуги, которые оказывают друг другу ведомства, а также другие меры, необходимые для достижения требуемого уровня контроля и надзора.</w:t>
      </w:r>
    </w:p>
    <w:p w14:paraId="027EE261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8BF5644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Что касается усилий по стандартизации методов работы с досье, эксперты одного из участвующих европейских МПО и эксперты ЕПВ проводят сравнительный анализ поиска в том виде, в каком его проводят каждый из них по одному и тому же досье заявки.</w:t>
      </w:r>
    </w:p>
    <w:p w14:paraId="3F5D53ED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7A698C80" w14:textId="116A5BBA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Затем на заседании ПКСПД представляется всестороннее исследование, в котором рассматриваются сходства и различия между методами поиска, применяемыми экспертами из данного европейского МПО и ЕПВ. Особое внимание уделяется расхождениям по таким ключевым вопросам, как оценка новизны, изобретательского уровня, ясности и единства изобретения.</w:t>
      </w:r>
    </w:p>
    <w:p w14:paraId="3E400FCC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3AAAE458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Сравнительный анализ, представляемый на заседании ПКСПД, включает количественные показатели, касающиеся стратегий классификации и поиска, а также подробное обсуждение интерпретации формулы изобретения и ссылок, использованных в рамках поиска.</w:t>
      </w:r>
    </w:p>
    <w:p w14:paraId="4906D8A3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26B1C8CC" w14:textId="77777777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Международное сотрудничество</w:t>
      </w:r>
    </w:p>
    <w:p w14:paraId="0D70FCF3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2A4AAA7" w14:textId="1936CB0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Наглядной демонстрацией международного сотрудничества является тот факт, что ИВПТЗ подписал с другими ведомствами ИС ряд соглашений в рамках программы ускоренного делопроизводства (PPH) (например, Бразилия, Китай, Колумбия, Финляндия, Япония, Мексика, Марокко, Перу и Турция). Эти соглашения по PPH призваны стимулировать распределение нагрузки и обеспечить патентным заявителям возможность обращаться с запросами об ускоренной обработке их заявок. Кроме того, Ведомство подписало ряд соглашений по PPH в рамках PCT, которые касаются отчетов и заключений по PCT. В 2014 году ИВПТЗ также присоединилось к всемирному проекту PPC, реализация которого дает заявителям на патенты возможность подавать ходатайства об ускоренной экспертизе в любом из 28 участвующих ведомств.</w:t>
      </w:r>
    </w:p>
    <w:p w14:paraId="4233A13C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1BD4919" w14:textId="2106BC9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Кроме того, в ИВПТЗ действуют программы двустороннего сотрудничества с рядом стран (включая Аргентину, Бразилию, Чили, Китай, Колумбию, Коста-Рику, Кубу, Эквадор, Сальвадор, Грецию, Италию, Республику Корея, Мексику, Перу, Португалию, Российскую Федерацию, Сингапур и Турцию). Соответствующие меморандумы о взаимопонимании создают основу для того, чтобы ведомства ИС могли обмениваться опытом или учебными программами, сотрудничать в ходе поиска и экспертизы по заявкам или обмениваться данными с целью совершенствования международной патентной системы.</w:t>
      </w:r>
    </w:p>
    <w:p w14:paraId="65AA16CD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939A4B1" w14:textId="1A7DC2F3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В рамках этих двусторонних программ в ИВПТЗ начиная с 2002 года реализуется программа обучения по вопросам патентного поиска и экспертизы (CIBIT). Ее основной целью является обучение иберо-американских патентных экспертов навыкам поиска в различных базах данных и использования различных служб технической информации. </w:t>
      </w:r>
    </w:p>
    <w:p w14:paraId="436FFB8F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3A126DF3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Отношения с Латинской Америкой в области ИС издавна являются приоритетными для ИВПТЗ. В этой связи в 2004 году во Всемирной организации интеллектуальной собственности (ВОИС) был учрежден Испанский целевой фонд (ИЦФ). С тех пор по линии ИЦФ поддержка была оказана множеству проектов. </w:t>
      </w:r>
    </w:p>
    <w:p w14:paraId="7010C450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E482460" w14:textId="2D544A1A" w:rsidR="00C64925" w:rsidRPr="000F0E92" w:rsidRDefault="00C64925" w:rsidP="00C64925">
      <w:pPr>
        <w:pStyle w:val="ListParagraph"/>
        <w:numPr>
          <w:ilvl w:val="0"/>
          <w:numId w:val="16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Например, поддержку получил проект LATIPAT по созданию бесплатной базы данных на испанском и португальском языках, содержащей информацию о патентах из всех латиноамериканских стран, такая база данных стала бы справочным источником мирового масштаба. </w:t>
      </w:r>
    </w:p>
    <w:p w14:paraId="40A865B2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175229F2" w14:textId="77777777" w:rsidR="00C64925" w:rsidRPr="000F0E92" w:rsidRDefault="00C64925" w:rsidP="00C64925">
      <w:pPr>
        <w:pStyle w:val="ListParagraph"/>
        <w:numPr>
          <w:ilvl w:val="0"/>
          <w:numId w:val="16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Кроме того, из Фонда выделялись средства на подготовку Руководства по патентам для стран Центральной Америки и Доминиканской Республики, где определены общие руководящие принципы рассмотрения патентных заявок в участвующих странах</w:t>
      </w:r>
      <w:r w:rsidRPr="000F0E92">
        <w:rPr>
          <w:rStyle w:val="FootnoteReference"/>
          <w:bCs/>
          <w:color w:val="000000" w:themeColor="text1"/>
          <w:szCs w:val="22"/>
        </w:rPr>
        <w:footnoteReference w:id="5"/>
      </w:r>
      <w:r>
        <w:rPr>
          <w:color w:val="000000" w:themeColor="text1"/>
        </w:rPr>
        <w:t>.</w:t>
      </w:r>
    </w:p>
    <w:p w14:paraId="461FD8F1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ED27FF3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Кроме того, ежегодно организуются межрегиональные семинары для судей из латиноамериканских стран. Их цель заключается в повышении надежности охраны промышленной собственности и стимулировании единообразного толкования действующего законодательства по промышленной собственности. </w:t>
      </w:r>
    </w:p>
    <w:p w14:paraId="7C83646A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7B0403A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В течение нескольких лет в рамках программы Intercoonecta ИВПТЗ совместно с ВОИС и Испанским агентством по международному сотрудничеству в целях развития (AECID) организует региональный семинар по подготовке инструкторов-преподавателей в области промышленной собственности «Составление патентных заявок в странах Латинской Америки» в Испанском учебном центре по сотрудничеству в Монтевидео.</w:t>
      </w:r>
    </w:p>
    <w:p w14:paraId="1F9CC584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C5227A0" w14:textId="0BB23AC2" w:rsidR="00C64925" w:rsidRPr="000F0E92" w:rsidRDefault="00082A48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В 2020 году между некоммерческим Международным и иберо-американским фондом управления и государственной политики и ИВПТЗ было подписано соглашение о проведении двойного партнерского проекта с Египтом под названием «Поддержка и повышение институционального, технического и информационного потенциала Египетского ведомства по патентам (EGYPO)». Его цель заключалась в том, чтобы предоставить поддержку и содействовать наращиванию технического и институционального потенциала и увеличению узнаваемости ведомства Египта. Проект, бюджет которого составлял 1,5 млн евро, осуществлялся в течение более чем двух лет. Поддержку проекту в качестве младших партнеров оказывали Датское ведомство по патентам и товарным знакам (DKPTO) и Немецкий фонд международного правового сотрудничества (IRZ). </w:t>
      </w:r>
    </w:p>
    <w:p w14:paraId="56C71AB0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2F57AB8E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Проект состоял из пяти компонентов:</w:t>
      </w:r>
    </w:p>
    <w:p w14:paraId="515D235A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7D221972" w14:textId="4F84CD76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Компонент 1: составление стратегического плана в области ИС для целей научных исследований в Египте.</w:t>
      </w:r>
    </w:p>
    <w:p w14:paraId="20371DE1" w14:textId="77777777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Компонент 2: устойчивое сотрудничество и координация усилий с правообладателями, компаниями и малыми и средними предприятиями с упором на различные учреждения.</w:t>
      </w:r>
    </w:p>
    <w:p w14:paraId="7D821721" w14:textId="1B97511E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Компонент 3: обзор и обновление систем и процедур EGYPO в соответствии со стандартами Европейского союза.</w:t>
      </w:r>
    </w:p>
    <w:p w14:paraId="02BE3764" w14:textId="22C98768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Компонент 4: повышение квалификации сотрудников EGYPO в области выдачи патентов и распространения информации.</w:t>
      </w:r>
    </w:p>
    <w:p w14:paraId="565FA81B" w14:textId="798C3479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Компонент 5: обучение и развитие организационных навыков сотрудников EGYPO.</w:t>
      </w:r>
    </w:p>
    <w:p w14:paraId="2EC0F72B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3BD6F18E" w14:textId="5020F913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Данные компоненты соответствовали ожидаемым результатам проекта, и по ним был запланирован ряд мероприятий, включая практикумы, учебные занятия, миссии экспертов, ознакомительные поездки и консультации. В EGYPO были направлены эксперты и другие сотрудники ИВПТЗ.</w:t>
      </w:r>
    </w:p>
    <w:p w14:paraId="3FFDB29F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2BA5608" w14:textId="689F3DA1" w:rsidR="00C64925" w:rsidRPr="005A0B6C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Одним из достижений стало получение EGYPO сертификата качества ISO 9001, что стало плодом совместных усилий и поддержки, оказанной экспертами по качеству из испанского и египетского ведомств в рамках компонента 3. </w:t>
      </w:r>
    </w:p>
    <w:p w14:paraId="41832355" w14:textId="77777777" w:rsidR="00C64925" w:rsidRPr="005A0B6C" w:rsidRDefault="00C64925" w:rsidP="00C64925">
      <w:pPr>
        <w:jc w:val="both"/>
        <w:rPr>
          <w:bCs/>
          <w:color w:val="000000" w:themeColor="text1"/>
          <w:szCs w:val="22"/>
        </w:rPr>
      </w:pPr>
    </w:p>
    <w:p w14:paraId="5EEF5716" w14:textId="1FD9D2FC" w:rsidR="00C64925" w:rsidRPr="005A0B6C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ИВПТЗ также подписало меморандум о взаимопонимании с ВОИС о сотрудничестве в области распространения связанной с ИС информацией. Эксперты ИВПТЗ принимали участие в различных мероприятиях в Республике Молдова, Узбекистане, Словении и Украине с целью удовлетворения потребностей региона с точки зрения обучения и повышения квалификации местных специалистов в области ИС.</w:t>
      </w:r>
    </w:p>
    <w:p w14:paraId="1EECC45B" w14:textId="77777777" w:rsidR="00C64925" w:rsidRPr="005A0B6C" w:rsidRDefault="00C64925" w:rsidP="00C64925">
      <w:pPr>
        <w:jc w:val="both"/>
        <w:rPr>
          <w:bCs/>
          <w:color w:val="000000" w:themeColor="text1"/>
          <w:szCs w:val="22"/>
        </w:rPr>
      </w:pPr>
    </w:p>
    <w:p w14:paraId="7C3596F8" w14:textId="4B25366D" w:rsidR="00C64925" w:rsidRPr="005A0B6C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ИВПТЗ и Академия ВОИС ежегодно организуют Летние школы по праву в области ИС. Эти учебные программы, проводимые на испанском языке, дают студентам последних курсов и молодым специалистам возможность углубить свои знания в области промышленной собственности и ознакомиться с ролью и функциями ВОИС в области глобального управления ИС. Обучение состоит из лекций и дискуссий в формате круглого стола, которые проводятся экспертами ВОИС и ИВПТЗ, а также известными специалистами в области промышленной и интеллектуальной собственности. </w:t>
      </w:r>
    </w:p>
    <w:p w14:paraId="2EEDA5FA" w14:textId="77777777" w:rsidR="00C64925" w:rsidRPr="005A0B6C" w:rsidRDefault="00C64925" w:rsidP="00C64925">
      <w:pPr>
        <w:jc w:val="both"/>
        <w:rPr>
          <w:bCs/>
          <w:color w:val="000000" w:themeColor="text1"/>
          <w:szCs w:val="22"/>
        </w:rPr>
      </w:pPr>
    </w:p>
    <w:p w14:paraId="6E05214A" w14:textId="296BA68B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В рамках сотрудничества с ВОИС в области обучения ИВПТЗ с 2020 года принимает участие в углубленных онлайн-курсах по экспертизе изобретений, реализованных с помощью компьютеров (КИС), а также по вопросам искусственного интеллекта (ИИ), биотехнологий, химической и фармацевтической продукции, проводимых для латиноамериканских экспертов. Сотрудничество с ВОИС и национальными ведомствами осуществляется по следующим направлениям:</w:t>
      </w:r>
    </w:p>
    <w:p w14:paraId="55DAF9EF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CB32EF3" w14:textId="77777777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1. Этап 1. Теория, патентное право в определенных технологических отраслях с акцентом на международные аспекты и различные юрисдикции.</w:t>
      </w:r>
    </w:p>
    <w:p w14:paraId="111CF40D" w14:textId="77777777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</w:p>
    <w:p w14:paraId="1ECB4D0C" w14:textId="3C37D35F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2. Этап 2. Методы работы других ведомств: презентации на тему теории и практики деятельности международных ведомств и некоторых участвующих ведомств с конкретными примерами проведения экспертизы, разъяснением требований патентоспособности и использованием баз данных в выбранном секторе.</w:t>
      </w:r>
    </w:p>
    <w:p w14:paraId="78579348" w14:textId="77777777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</w:p>
    <w:p w14:paraId="52BA2DC3" w14:textId="77777777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3. Этап 3. Обучение проводится путем рассмотрения участниками конкретных заявок при поддержке региональных и международных наставников на основе анализа реальных дел, находящихся в производстве в каждом из ведомств.</w:t>
      </w:r>
    </w:p>
    <w:p w14:paraId="4B7A6E60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32E93F3A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И последнее, но не менее важное: ИВПТЗ тесно сотрудничает с Ведомством интеллектуальной собственности Европейского союза (ВИС ЕС) и ЕПВ, благодаря чему наше ведомство остается в курсе новейших ИТ-инструментов и баз данных, связанных с ИС, продолжает гармонизацию процедур и повышает предсказуемость процессов для пользователей. </w:t>
      </w:r>
    </w:p>
    <w:p w14:paraId="392B728E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BF7830A" w14:textId="77777777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ИНЫЕ УСЛУГИ ИВПТЗ</w:t>
      </w:r>
    </w:p>
    <w:p w14:paraId="316AD5B9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6A95F1CC" w14:textId="66C800BC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Отчеты о патентных технологиях</w:t>
      </w:r>
    </w:p>
    <w:p w14:paraId="156A05EA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1F719D94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Понимая, что компаниям и государственным исследовательским центрам необходимо не отставать от развития технологий, ИВПТЗ расширяет и диверсифицирует спектр своих технологических информационных услуг, внедряя новые ИТ-инструменты, создавая новые услуги и улучшая формат и содержание тех, которые предоставляются уже более 30 лет.</w:t>
      </w:r>
    </w:p>
    <w:p w14:paraId="64B6F9C0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A98236C" w14:textId="62BC9AFC" w:rsidR="00C64925" w:rsidRPr="005A0B6C" w:rsidRDefault="005A0B6C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Отчеты о патентных технологиях (PTR) могут быть полезны для:</w:t>
      </w:r>
    </w:p>
    <w:p w14:paraId="1993DCEC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88F18C8" w14:textId="74DE177E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Планирования исследований и разработок (НИОКР) </w:t>
      </w:r>
    </w:p>
    <w:p w14:paraId="04B6A2B3" w14:textId="77777777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Анализа возможности получения патента на результаты исследований </w:t>
      </w:r>
    </w:p>
    <w:p w14:paraId="6D8C7209" w14:textId="2206DF17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Составление заявок на патенты </w:t>
      </w:r>
    </w:p>
    <w:p w14:paraId="3FFFA846" w14:textId="77777777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Решение конкретных технических проблем </w:t>
      </w:r>
    </w:p>
    <w:p w14:paraId="4DE75993" w14:textId="77777777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Получения информации о новых продуктах или областях исследований </w:t>
      </w:r>
    </w:p>
    <w:p w14:paraId="3F643591" w14:textId="7A4F3D96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Оценка стоимости лицензионных соглашений</w:t>
      </w:r>
    </w:p>
    <w:p w14:paraId="0267DB5D" w14:textId="4CFA8FFD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Поиск технологий, являющихся общественным достоянием </w:t>
      </w:r>
    </w:p>
    <w:p w14:paraId="65573089" w14:textId="77777777" w:rsidR="00C64925" w:rsidRPr="000F0E92" w:rsidRDefault="00C64925" w:rsidP="00C64925">
      <w:pPr>
        <w:pStyle w:val="ListParagraph"/>
        <w:numPr>
          <w:ilvl w:val="0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Предотвращение потенциальных нарушений</w:t>
      </w:r>
    </w:p>
    <w:p w14:paraId="5CEDE8FD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2E100E00" w14:textId="22F0B464" w:rsidR="00C64925" w:rsidRPr="005A0B6C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Отчет о патентных технологиях содержит следующие ключевые элементы: </w:t>
      </w:r>
    </w:p>
    <w:p w14:paraId="38F5D28B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99AEF58" w14:textId="77777777" w:rsidR="00C64925" w:rsidRPr="000F0E92" w:rsidRDefault="00C64925" w:rsidP="00C64925">
      <w:pPr>
        <w:pStyle w:val="ListParagraph"/>
        <w:numPr>
          <w:ilvl w:val="0"/>
          <w:numId w:val="8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Цель: подробное описание технического вопроса, рассматриваемого в отчете. </w:t>
      </w:r>
    </w:p>
    <w:p w14:paraId="57DCDC6F" w14:textId="77777777" w:rsidR="00C64925" w:rsidRPr="000F0E92" w:rsidRDefault="00C64925" w:rsidP="00C64925">
      <w:pPr>
        <w:pStyle w:val="ListParagraph"/>
        <w:numPr>
          <w:ilvl w:val="0"/>
          <w:numId w:val="8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Стратегия поиска: список критериев поиска информации. </w:t>
      </w:r>
    </w:p>
    <w:p w14:paraId="4F016384" w14:textId="77777777" w:rsidR="00C64925" w:rsidRPr="000F0E92" w:rsidRDefault="00C64925" w:rsidP="00C64925">
      <w:pPr>
        <w:pStyle w:val="ListParagraph"/>
        <w:numPr>
          <w:ilvl w:val="1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Международная патентная классификация </w:t>
      </w:r>
    </w:p>
    <w:p w14:paraId="0353ACF4" w14:textId="77777777" w:rsidR="00C64925" w:rsidRPr="000F0E92" w:rsidRDefault="00C64925" w:rsidP="00C64925">
      <w:pPr>
        <w:pStyle w:val="ListParagraph"/>
        <w:numPr>
          <w:ilvl w:val="1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Ключевые слова </w:t>
      </w:r>
    </w:p>
    <w:p w14:paraId="3C1EB2A1" w14:textId="77777777" w:rsidR="00C64925" w:rsidRPr="000F0E92" w:rsidRDefault="00C64925" w:rsidP="00C64925">
      <w:pPr>
        <w:pStyle w:val="ListParagraph"/>
        <w:numPr>
          <w:ilvl w:val="1"/>
          <w:numId w:val="7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Связанные компании </w:t>
      </w:r>
    </w:p>
    <w:p w14:paraId="00B7A7DB" w14:textId="77777777" w:rsidR="00C64925" w:rsidRPr="000F0E92" w:rsidRDefault="00C64925" w:rsidP="00C64925">
      <w:pPr>
        <w:pStyle w:val="ListParagraph"/>
        <w:numPr>
          <w:ilvl w:val="0"/>
          <w:numId w:val="8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Анализ результатов: наиболее значимые найденные документы и краткое описание их содержания в сравнении с темой отчета. </w:t>
      </w:r>
    </w:p>
    <w:p w14:paraId="20AF2D1D" w14:textId="46763C02" w:rsidR="00C64925" w:rsidRPr="000F0E92" w:rsidRDefault="00C64925" w:rsidP="00C64925">
      <w:pPr>
        <w:pStyle w:val="ListParagraph"/>
        <w:numPr>
          <w:ilvl w:val="0"/>
          <w:numId w:val="8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Заключение: заключительные комментарии относительно цели отчета и найденных документов. </w:t>
      </w:r>
    </w:p>
    <w:p w14:paraId="7B627FFC" w14:textId="77777777" w:rsidR="00C64925" w:rsidRPr="000F0E92" w:rsidRDefault="00C64925" w:rsidP="00C64925">
      <w:pPr>
        <w:pStyle w:val="ListParagraph"/>
        <w:numPr>
          <w:ilvl w:val="0"/>
          <w:numId w:val="8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Список ссылок: библиографические ссылки на документы, найденные в связи с темой поиска, включая веб-ссылки, приводятся в приложении.</w:t>
      </w:r>
    </w:p>
    <w:p w14:paraId="0CD4D2B6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BA4380D" w14:textId="77777777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Информационные бюллетени о технологиях</w:t>
      </w:r>
    </w:p>
    <w:p w14:paraId="460743CF" w14:textId="77777777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</w:p>
    <w:p w14:paraId="1FC1240F" w14:textId="615E8C43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Ежеквартальные информационные бюллетени о технологиях содержат информацию о наиболее значимых опубликованных патентах и последних достижениях в различных технологических отраслях.</w:t>
      </w:r>
    </w:p>
    <w:p w14:paraId="4F910E58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AE016F8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Предоставляя такую бесплатную технологическую информационную услугу, ИВПТЗ помогает привлечь внимание общественности к технической информации, содержащейся в патентах.</w:t>
      </w:r>
    </w:p>
    <w:p w14:paraId="51DDE921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 </w:t>
      </w:r>
    </w:p>
    <w:p w14:paraId="49458A4D" w14:textId="1F4CDF55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ИВПТЗ выпускает эти бюллетени иногда в тандеме с другими национальными учреждениями, такими как технологические центры ITECAM и INESCOP, технологические платформы, такие как VET+i, Food For Life Spain PTF4LS, BIOPLAT, PTEPA, ASEBIO и ITEMAS, или международные организации, такие как Национальный институт промышленной собственности Португалии.</w:t>
      </w:r>
    </w:p>
    <w:p w14:paraId="0BD79AB8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69574A26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Бюллетени охватывают следующие сектора:</w:t>
      </w:r>
    </w:p>
    <w:p w14:paraId="54C494AE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1488C13D" w14:textId="51AA3AB3" w:rsidR="00C64925" w:rsidRPr="000F0E92" w:rsidRDefault="00C64925" w:rsidP="00C64925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Биотехнологии и здравоохранение: </w:t>
      </w:r>
    </w:p>
    <w:p w14:paraId="5D69F575" w14:textId="77777777" w:rsidR="00C64925" w:rsidRPr="000F0E92" w:rsidRDefault="00C64925" w:rsidP="00C64925">
      <w:pPr>
        <w:pStyle w:val="ListParagraph"/>
        <w:numPr>
          <w:ilvl w:val="0"/>
          <w:numId w:val="10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Коронавирус: диагностика и лечение людей</w:t>
      </w:r>
    </w:p>
    <w:p w14:paraId="44FA8177" w14:textId="77777777" w:rsidR="00C64925" w:rsidRPr="000F0E92" w:rsidRDefault="00C64925" w:rsidP="00C64925">
      <w:pPr>
        <w:pStyle w:val="ListParagraph"/>
        <w:numPr>
          <w:ilvl w:val="0"/>
          <w:numId w:val="10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Биотехнологии в здравоохранении</w:t>
      </w:r>
    </w:p>
    <w:p w14:paraId="594584A6" w14:textId="77777777" w:rsidR="00C64925" w:rsidRPr="000F0E92" w:rsidRDefault="00C64925" w:rsidP="00C64925">
      <w:pPr>
        <w:pStyle w:val="ListParagraph"/>
        <w:numPr>
          <w:ilvl w:val="0"/>
          <w:numId w:val="10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Медицинские приборы</w:t>
      </w:r>
    </w:p>
    <w:p w14:paraId="5AFECD03" w14:textId="77777777" w:rsidR="00C64925" w:rsidRPr="000F0E92" w:rsidRDefault="00C64925" w:rsidP="00C64925">
      <w:pPr>
        <w:pStyle w:val="ListParagraph"/>
        <w:numPr>
          <w:ilvl w:val="0"/>
          <w:numId w:val="10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Здоровье животных</w:t>
      </w:r>
    </w:p>
    <w:p w14:paraId="7C0BDDD4" w14:textId="0DDBA9B8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- Продовольствие: </w:t>
      </w:r>
    </w:p>
    <w:p w14:paraId="6E4A03E0" w14:textId="77777777" w:rsidR="00C64925" w:rsidRPr="000F0E92" w:rsidRDefault="00C64925" w:rsidP="00C64925">
      <w:pPr>
        <w:pStyle w:val="ListParagraph"/>
        <w:numPr>
          <w:ilvl w:val="0"/>
          <w:numId w:val="10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Агропродовольственный сектор </w:t>
      </w:r>
    </w:p>
    <w:p w14:paraId="28839DF0" w14:textId="77777777" w:rsidR="00C64925" w:rsidRPr="000F0E92" w:rsidRDefault="00C64925" w:rsidP="00C64925">
      <w:pPr>
        <w:pStyle w:val="ListParagraph"/>
        <w:numPr>
          <w:ilvl w:val="0"/>
          <w:numId w:val="10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Рыболовство и аквафермерство</w:t>
      </w:r>
    </w:p>
    <w:p w14:paraId="5C4ED9E0" w14:textId="4FFE3137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- Энергетика и устойчивое развитие: </w:t>
      </w:r>
    </w:p>
    <w:p w14:paraId="58095079" w14:textId="77777777" w:rsidR="00C64925" w:rsidRPr="000F0E92" w:rsidRDefault="00C64925" w:rsidP="00C64925">
      <w:pPr>
        <w:pStyle w:val="ListParagraph"/>
        <w:numPr>
          <w:ilvl w:val="1"/>
          <w:numId w:val="11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Биомасса</w:t>
      </w:r>
    </w:p>
    <w:p w14:paraId="78611396" w14:textId="77777777" w:rsidR="00C64925" w:rsidRPr="000F0E92" w:rsidRDefault="00C64925" w:rsidP="00C64925">
      <w:pPr>
        <w:pStyle w:val="ListParagraph"/>
        <w:numPr>
          <w:ilvl w:val="1"/>
          <w:numId w:val="11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Энергия океана</w:t>
      </w:r>
    </w:p>
    <w:p w14:paraId="3F395555" w14:textId="33467E10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- Мобильность: </w:t>
      </w:r>
    </w:p>
    <w:p w14:paraId="158B70D4" w14:textId="77777777" w:rsidR="00C64925" w:rsidRPr="000F0E92" w:rsidRDefault="00C64925" w:rsidP="00C64925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Электрические транспортные средства</w:t>
      </w:r>
    </w:p>
    <w:p w14:paraId="21742B6A" w14:textId="77777777" w:rsidR="00C64925" w:rsidRPr="000F0E92" w:rsidRDefault="00C64925" w:rsidP="00C64925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Интеллектуальные транспортные средства</w:t>
      </w:r>
    </w:p>
    <w:p w14:paraId="00B25668" w14:textId="0F2F90A4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- ИКТ: </w:t>
      </w:r>
    </w:p>
    <w:p w14:paraId="54A97F8A" w14:textId="77777777" w:rsidR="00C64925" w:rsidRPr="000F0E92" w:rsidRDefault="00C64925" w:rsidP="00C64925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Электронная зависимость </w:t>
      </w:r>
    </w:p>
    <w:p w14:paraId="058EADF9" w14:textId="77777777" w:rsidR="00C64925" w:rsidRPr="000F0E92" w:rsidRDefault="00C64925" w:rsidP="00C64925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Передовые мобильные сервисы и интерфейсы </w:t>
      </w:r>
    </w:p>
    <w:p w14:paraId="4DB4EA6B" w14:textId="77777777" w:rsidR="00C64925" w:rsidRPr="000F0E92" w:rsidRDefault="00C64925" w:rsidP="00C64925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Беспроводные сенсорные сети</w:t>
      </w:r>
    </w:p>
    <w:p w14:paraId="3091F738" w14:textId="58CDFB21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- Промышленность: </w:t>
      </w:r>
    </w:p>
    <w:p w14:paraId="6AC5EBD8" w14:textId="77777777" w:rsidR="00C64925" w:rsidRPr="000F0E92" w:rsidRDefault="00C64925" w:rsidP="00C64925">
      <w:pPr>
        <w:pStyle w:val="ListParagraph"/>
        <w:numPr>
          <w:ilvl w:val="0"/>
          <w:numId w:val="14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Металлообработка</w:t>
      </w:r>
    </w:p>
    <w:p w14:paraId="45F5A8C4" w14:textId="77777777" w:rsidR="00C64925" w:rsidRPr="000F0E92" w:rsidRDefault="00C64925" w:rsidP="00C64925">
      <w:pPr>
        <w:pStyle w:val="ListParagraph"/>
        <w:numPr>
          <w:ilvl w:val="0"/>
          <w:numId w:val="14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Обработка пластмасс</w:t>
      </w:r>
    </w:p>
    <w:p w14:paraId="7C58453C" w14:textId="70E1C59D" w:rsidR="00C64925" w:rsidRPr="000F0E92" w:rsidRDefault="00C64925" w:rsidP="00C64925">
      <w:pPr>
        <w:pStyle w:val="ListParagraph"/>
        <w:numPr>
          <w:ilvl w:val="0"/>
          <w:numId w:val="14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3D-печать</w:t>
      </w:r>
    </w:p>
    <w:p w14:paraId="61650D6D" w14:textId="77777777" w:rsidR="00C64925" w:rsidRPr="000F0E92" w:rsidRDefault="00C64925" w:rsidP="00C64925">
      <w:pPr>
        <w:pStyle w:val="ListParagraph"/>
        <w:numPr>
          <w:ilvl w:val="0"/>
          <w:numId w:val="14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Обувь</w:t>
      </w:r>
    </w:p>
    <w:p w14:paraId="7CC0E789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F7F63EA" w14:textId="77777777" w:rsidR="00C64925" w:rsidRPr="000F0E92" w:rsidRDefault="00C64925" w:rsidP="00C64925">
      <w:pPr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Оповещения о технологиях</w:t>
      </w:r>
    </w:p>
    <w:p w14:paraId="2528C646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284B4319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Оповещения о технологиях содержат актуальную информацию о новейших патентах, опубликованных в мире в определенной технической области.</w:t>
      </w:r>
    </w:p>
    <w:p w14:paraId="6A59DD7D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 </w:t>
      </w:r>
    </w:p>
    <w:p w14:paraId="1492E239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Темы каждого оповещения задаются совместно с представителями технологических платформ и других учреждений или организаций и соответствуют конкретным информационным потребностям компаний и государственных исследовательских организаций в различных технологических секторах.</w:t>
      </w:r>
    </w:p>
    <w:p w14:paraId="61FD6811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 </w:t>
      </w:r>
    </w:p>
    <w:p w14:paraId="518E3954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Таким образом, ИВПТЗ сохраняет взятое на себя в 2012 году обязательство сотрудничать с вышеупомянутыми платформами для того, чтобы доносить информацию о патентах до компаний, исследователей и руководителей научно-исследовательских работ, тем самым помогая им создавать технологии с добавленной стоимостью, получать финансовую отдачу, становиться более конкурентоспособными и расширять свою деятельность за рубежом.</w:t>
      </w:r>
    </w:p>
    <w:p w14:paraId="2BE9270D" w14:textId="77777777" w:rsidR="005A0B6C" w:rsidRDefault="005A0B6C" w:rsidP="00C64925">
      <w:pPr>
        <w:jc w:val="both"/>
        <w:rPr>
          <w:color w:val="000000" w:themeColor="text1"/>
        </w:rPr>
      </w:pPr>
    </w:p>
    <w:p w14:paraId="4AF41781" w14:textId="206709A1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После определения интересующей темы патентные эксперты разрабатывают стратегию поиска, позволяющую пользователям при прочтении оповещения выявить новейшие патенты, опубликованные по данной теме в любой точке мира.</w:t>
      </w:r>
    </w:p>
    <w:p w14:paraId="1136904D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754A84AE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 конкретным техническим областям относятся:</w:t>
      </w:r>
    </w:p>
    <w:p w14:paraId="46D0F595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596A1E08" w14:textId="66ACF03A" w:rsidR="00C64925" w:rsidRPr="000F0E92" w:rsidRDefault="00C64925" w:rsidP="00C64925">
      <w:pPr>
        <w:ind w:left="567"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- Науки о жизни и о продуктах питания:</w:t>
      </w:r>
    </w:p>
    <w:p w14:paraId="570F0EFE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Гематологические новообразования: лейкемии, лимфомы и миеломы</w:t>
      </w:r>
    </w:p>
    <w:p w14:paraId="77BF0A4D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Биоциды и регуляторы роста растений биологического происхождения</w:t>
      </w:r>
    </w:p>
    <w:p w14:paraId="76FB189E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Нанолекарства</w:t>
      </w:r>
    </w:p>
    <w:p w14:paraId="19EC4DED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Технологии мониторинга и контроля диабета</w:t>
      </w:r>
    </w:p>
    <w:p w14:paraId="19763F90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Виноградарство и энология</w:t>
      </w:r>
    </w:p>
    <w:p w14:paraId="68712F35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Коронавирус: диагностика и лечение людей</w:t>
      </w:r>
    </w:p>
    <w:p w14:paraId="592CF16C" w14:textId="56464540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3D-биопринтинг </w:t>
      </w:r>
    </w:p>
    <w:p w14:paraId="2C36AF07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Сальмонелла</w:t>
      </w:r>
    </w:p>
    <w:p w14:paraId="48E55D82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Биомаркеры для диагностики деменции</w:t>
      </w:r>
    </w:p>
    <w:p w14:paraId="22412662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Микроводоросли: выращивание и применение</w:t>
      </w:r>
    </w:p>
    <w:p w14:paraId="386A557E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Биомаркеры для диагностики воспалительных заболеваний кишечника.</w:t>
      </w:r>
    </w:p>
    <w:p w14:paraId="625E9F15" w14:textId="0CC6703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Лечение болезни Альцгеймера, болезни Паркинсона, болезни Хантингтона и бокового амиотрофического склероза</w:t>
      </w:r>
    </w:p>
    <w:p w14:paraId="6309E070" w14:textId="77777777" w:rsidR="00C64925" w:rsidRPr="000F0E92" w:rsidRDefault="00C64925" w:rsidP="00C64925">
      <w:pPr>
        <w:pStyle w:val="ListParagraph"/>
        <w:ind w:left="927"/>
        <w:jc w:val="both"/>
        <w:rPr>
          <w:bCs/>
          <w:color w:val="000000" w:themeColor="text1"/>
          <w:szCs w:val="22"/>
        </w:rPr>
      </w:pPr>
    </w:p>
    <w:p w14:paraId="0CF4138A" w14:textId="6E3A1513" w:rsidR="00C64925" w:rsidRPr="000F0E92" w:rsidRDefault="00C64925" w:rsidP="00C64925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Энергетика и устойчивое развитие:</w:t>
      </w:r>
    </w:p>
    <w:p w14:paraId="0A9E495D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Геотермальная энергия</w:t>
      </w:r>
    </w:p>
    <w:p w14:paraId="7571190C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Концентрированная солнечная энергия (CSP)</w:t>
      </w:r>
    </w:p>
    <w:p w14:paraId="0EDADE45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Топливные элементы</w:t>
      </w:r>
    </w:p>
    <w:p w14:paraId="7D8DA8BF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Фотоэлектрическая солнечная энергия</w:t>
      </w:r>
    </w:p>
    <w:p w14:paraId="3E8FA39E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Электролитический водород</w:t>
      </w:r>
    </w:p>
    <w:p w14:paraId="2784C489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Энергия ветра</w:t>
      </w:r>
    </w:p>
    <w:p w14:paraId="2B7470F8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Аккумуляторные батареи</w:t>
      </w:r>
    </w:p>
    <w:p w14:paraId="2D1EB296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Энергия океана</w:t>
      </w:r>
    </w:p>
    <w:p w14:paraId="0DB5EBD4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Низкотемпературная солнечная энергия</w:t>
      </w:r>
    </w:p>
    <w:p w14:paraId="1724D47F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Энергия плавучего ветра</w:t>
      </w:r>
    </w:p>
    <w:p w14:paraId="7AF8D39D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Персональные средства передвижения</w:t>
      </w:r>
    </w:p>
    <w:p w14:paraId="36DB392E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Биотопливо, биоэнергия и продукты на биооснове</w:t>
      </w:r>
    </w:p>
    <w:p w14:paraId="132D5907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DBD27AD" w14:textId="61FBF15D" w:rsidR="00C64925" w:rsidRPr="000F0E92" w:rsidRDefault="00C64925" w:rsidP="00C64925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Материалы и их применение:</w:t>
      </w:r>
    </w:p>
    <w:p w14:paraId="6CA7F249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Биоразлагаемые пластиковые материалы и упаковка</w:t>
      </w:r>
    </w:p>
    <w:p w14:paraId="0206BD94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Растворители кислорода в пластиковых составах</w:t>
      </w:r>
    </w:p>
    <w:p w14:paraId="57A38F56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Защитные чернила</w:t>
      </w:r>
    </w:p>
    <w:p w14:paraId="38BEB567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Углеродные наноматериалы</w:t>
      </w:r>
    </w:p>
    <w:p w14:paraId="07421520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Чернила и краски с электрическими свойствами</w:t>
      </w:r>
    </w:p>
    <w:p w14:paraId="0D3124E6" w14:textId="77777777" w:rsidR="00C64925" w:rsidRPr="000F0E92" w:rsidRDefault="00C64925" w:rsidP="00C64925">
      <w:pPr>
        <w:pStyle w:val="ListParagraph"/>
        <w:numPr>
          <w:ilvl w:val="1"/>
          <w:numId w:val="15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Лаки и текстиль с функциональными нанопокрытиями</w:t>
      </w:r>
    </w:p>
    <w:p w14:paraId="31614ED7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7D1A6C49" w14:textId="3052BD2E" w:rsidR="00C64925" w:rsidRPr="000F0E92" w:rsidRDefault="00C64925" w:rsidP="00C64925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ИИ и блокчейн:</w:t>
      </w:r>
    </w:p>
    <w:p w14:paraId="79B93915" w14:textId="77777777" w:rsidR="00C64925" w:rsidRPr="000F0E92" w:rsidRDefault="00C64925" w:rsidP="00C64925">
      <w:pPr>
        <w:pStyle w:val="ListParagraph"/>
        <w:numPr>
          <w:ilvl w:val="1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Машинное обучение</w:t>
      </w:r>
    </w:p>
    <w:p w14:paraId="51CFD18A" w14:textId="77777777" w:rsidR="00C64925" w:rsidRPr="000F0E92" w:rsidRDefault="00C64925" w:rsidP="00C64925">
      <w:pPr>
        <w:pStyle w:val="ListParagraph"/>
        <w:numPr>
          <w:ilvl w:val="1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Нейронные сети</w:t>
      </w:r>
    </w:p>
    <w:p w14:paraId="2CA67F2A" w14:textId="77777777" w:rsidR="00C64925" w:rsidRPr="000F0E92" w:rsidRDefault="00C64925" w:rsidP="00C64925">
      <w:pPr>
        <w:pStyle w:val="ListParagraph"/>
        <w:numPr>
          <w:ilvl w:val="1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Нечеткая логика</w:t>
      </w:r>
    </w:p>
    <w:p w14:paraId="0A69348B" w14:textId="77777777" w:rsidR="00C64925" w:rsidRPr="000F0E92" w:rsidRDefault="00C64925" w:rsidP="00C64925">
      <w:pPr>
        <w:pStyle w:val="ListParagraph"/>
        <w:numPr>
          <w:ilvl w:val="1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Блокчейн</w:t>
      </w:r>
    </w:p>
    <w:p w14:paraId="01117A83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1695A80B" w14:textId="689702AD" w:rsidR="00C64925" w:rsidRPr="000F0E92" w:rsidRDefault="00C64925" w:rsidP="00C64925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Разное:</w:t>
      </w:r>
    </w:p>
    <w:p w14:paraId="065C672C" w14:textId="77777777" w:rsidR="00C64925" w:rsidRPr="000F0E92" w:rsidRDefault="00C64925" w:rsidP="00C64925">
      <w:pPr>
        <w:pStyle w:val="ListParagraph"/>
        <w:numPr>
          <w:ilvl w:val="1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Логистика: системы управления</w:t>
      </w:r>
    </w:p>
    <w:p w14:paraId="21EEB24E" w14:textId="77777777" w:rsidR="00C64925" w:rsidRPr="000F0E92" w:rsidRDefault="00C64925" w:rsidP="00C64925">
      <w:pPr>
        <w:pStyle w:val="ListParagraph"/>
        <w:numPr>
          <w:ilvl w:val="1"/>
          <w:numId w:val="9"/>
        </w:num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Безопасность дорожного движения</w:t>
      </w:r>
    </w:p>
    <w:p w14:paraId="5D3B15B7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7299989C" w14:textId="77777777" w:rsidR="00C64925" w:rsidRPr="000F0E92" w:rsidRDefault="00C64925" w:rsidP="0091401F">
      <w:pPr>
        <w:keepNext/>
        <w:jc w:val="both"/>
        <w:rPr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Ретроспективный поиск</w:t>
      </w:r>
    </w:p>
    <w:p w14:paraId="09809E1F" w14:textId="77777777" w:rsidR="00C64925" w:rsidRPr="000F0E92" w:rsidRDefault="00C64925" w:rsidP="0091401F">
      <w:pPr>
        <w:keepNext/>
        <w:jc w:val="both"/>
        <w:rPr>
          <w:bCs/>
          <w:color w:val="000000" w:themeColor="text1"/>
          <w:szCs w:val="22"/>
        </w:rPr>
      </w:pPr>
    </w:p>
    <w:p w14:paraId="263ED212" w14:textId="72E63E98" w:rsidR="00C64925" w:rsidRPr="000F0E92" w:rsidRDefault="00C64925" w:rsidP="0091401F">
      <w:pPr>
        <w:keepNext/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С помощью этого ресурса пользователи могут найти библиографические ссылки на патенты и полезные модели, опубликованные в Испании (национальный поиск), и ссылки на английском языке на патенты, опубликованные в других странах (международный поиск), по заданной теме.</w:t>
      </w:r>
    </w:p>
    <w:p w14:paraId="530DC8F7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 </w:t>
      </w:r>
    </w:p>
    <w:p w14:paraId="52E3900F" w14:textId="28FCD92E" w:rsidR="00C728F2" w:rsidRDefault="00C64925" w:rsidP="00C64925">
      <w:pPr>
        <w:jc w:val="both"/>
        <w:rPr>
          <w:color w:val="000000" w:themeColor="text1"/>
        </w:rPr>
      </w:pPr>
      <w:r>
        <w:rPr>
          <w:color w:val="000000" w:themeColor="text1"/>
        </w:rPr>
        <w:t>Каждая ссылка содержит ссылку на INVENES (базу данных изобретений в Испании) и Espacenet для доступа к полному тексту документа.</w:t>
      </w:r>
    </w:p>
    <w:p w14:paraId="07246F5D" w14:textId="50102910" w:rsidR="00C728F2" w:rsidRDefault="00C728F2">
      <w:pPr>
        <w:rPr>
          <w:color w:val="000000" w:themeColor="text1"/>
        </w:rPr>
      </w:pPr>
    </w:p>
    <w:p w14:paraId="34851F33" w14:textId="1BD0F85D" w:rsidR="00C64925" w:rsidRPr="000F0E92" w:rsidRDefault="00C64925" w:rsidP="00C64925">
      <w:pPr>
        <w:jc w:val="both"/>
        <w:rPr>
          <w:rFonts w:ascii="Gillsans" w:eastAsia="Times New Roman" w:hAnsi="Gillsans" w:cs="Segoe UI"/>
          <w:color w:val="000000" w:themeColor="text1"/>
          <w:sz w:val="48"/>
        </w:rPr>
      </w:pPr>
      <w:r>
        <w:rPr>
          <w:b/>
          <w:color w:val="000000" w:themeColor="text1"/>
        </w:rPr>
        <w:t>Индивидуальные отчеты с информацией о технологиях</w:t>
      </w:r>
    </w:p>
    <w:p w14:paraId="720AC3E9" w14:textId="77777777" w:rsidR="00C64925" w:rsidRPr="00760FF7" w:rsidRDefault="00C64925" w:rsidP="00C64925">
      <w:pPr>
        <w:jc w:val="both"/>
        <w:rPr>
          <w:bCs/>
          <w:color w:val="000000" w:themeColor="text1"/>
          <w:szCs w:val="22"/>
        </w:rPr>
      </w:pPr>
    </w:p>
    <w:p w14:paraId="220AC06D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Пользователи могут получать такие отчеты так часто, как пожелают. В них содержатся библиографические ссылки на патенты и полезные модели, опубликованные в Испании (национальный поиск), и ссылки на английском языке на патенты, опубликованные в других странах (международный поиск), по заданной теме.</w:t>
      </w:r>
    </w:p>
    <w:p w14:paraId="1184D5F7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30111955" w14:textId="7E9233B9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Кроме того, каждая ссылка содержит ссылку на INVENES и Espacenet для доступа к полному документу.</w:t>
      </w:r>
    </w:p>
    <w:p w14:paraId="1B0598FD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11FA35AC" w14:textId="77777777" w:rsidR="00C64925" w:rsidRPr="000F0E92" w:rsidRDefault="00C64925" w:rsidP="00C64925">
      <w:p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</w:rPr>
        <w:t>Дежурные эксперты</w:t>
      </w:r>
    </w:p>
    <w:p w14:paraId="46E9B7BD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F3AA69A" w14:textId="799EA053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Во-первых, в ИВПТЗ функционирует </w:t>
      </w:r>
      <w:r>
        <w:rPr>
          <w:b/>
          <w:color w:val="000000" w:themeColor="text1"/>
        </w:rPr>
        <w:t>информационная служба</w:t>
      </w:r>
      <w:r>
        <w:rPr>
          <w:color w:val="000000" w:themeColor="text1"/>
        </w:rPr>
        <w:t xml:space="preserve"> для общих запросов. Пользователи могут связаться с ИВПТЗ по телефону или электронной почте (существует специальный адрес электронной почты для справок), или посетить головной офис лично.</w:t>
      </w:r>
    </w:p>
    <w:p w14:paraId="58162CB9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65BE99AF" w14:textId="27B0C669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Более специфические запросы по изобретениям, которые не могут быть обработаны общей информационной службой, направляются в </w:t>
      </w:r>
      <w:r>
        <w:rPr>
          <w:b/>
          <w:color w:val="000000" w:themeColor="text1"/>
        </w:rPr>
        <w:t>Службу дежурных экспертов</w:t>
      </w:r>
      <w:r>
        <w:rPr>
          <w:color w:val="000000" w:themeColor="text1"/>
        </w:rPr>
        <w:t xml:space="preserve">. </w:t>
      </w:r>
    </w:p>
    <w:p w14:paraId="5C1ABEAA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91175C6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Эта служба обрабатывает запросы по следующим вопросам: </w:t>
      </w:r>
    </w:p>
    <w:p w14:paraId="7DDFE3A0" w14:textId="2904BD2F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- патенты, новизна, изобретательский уровень и единство изобретения; </w:t>
      </w:r>
    </w:p>
    <w:p w14:paraId="112C61E5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- объем и содержание формулы изобретения; </w:t>
      </w:r>
    </w:p>
    <w:p w14:paraId="6EB44FE7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- составление патентной заявки, заявки РСТ или заявки на полезную модель (в общем случае, однако, это не предполагает внесения предложений или исправлений в конкретный текст); </w:t>
      </w:r>
    </w:p>
    <w:p w14:paraId="166A3639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- патентный поиск в бесплатных базах данных Espacenet и INVENES; услуги по предоставлению технологической информации ИВПТЗ.</w:t>
      </w:r>
    </w:p>
    <w:p w14:paraId="03AEF25E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6994A277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>Запросы по заявкам, находящимся в обработке, например, о приостановлении рассмотрения или возражениях против приема заявки на обработку, направляются эксперту, рассматривающему заявку, или, в соответствующих случаях, руководителю службы или руководителю направления.</w:t>
      </w:r>
    </w:p>
    <w:p w14:paraId="0629906B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395FC8A" w14:textId="77777777" w:rsidR="00C64925" w:rsidRPr="000F0E92" w:rsidRDefault="00C64925" w:rsidP="00C64925">
      <w:p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</w:rPr>
        <w:t>Информационные брошюры по РСТ</w:t>
      </w:r>
    </w:p>
    <w:p w14:paraId="2C05FF4B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7D1FACD2" w14:textId="6840B8EB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  <w:r>
        <w:rPr>
          <w:color w:val="000000" w:themeColor="text1"/>
        </w:rPr>
        <w:t xml:space="preserve">На сайте ИВПТЗ размещены несколько брошюр, посвященных процедуре РСТ и ее потенциальным преимуществам. Некоторые из них носят общий характер, а в других рассказывается о том, как подать такую заявку в ИВПТЗ. В более тематических брошюрах подробно описаны различные этапы процедуры РСТ. </w:t>
      </w:r>
    </w:p>
    <w:p w14:paraId="4335E68E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05DAAF94" w14:textId="77777777" w:rsidR="00C64925" w:rsidRPr="000F0E92" w:rsidRDefault="00C64925" w:rsidP="00C64925">
      <w:p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</w:rPr>
        <w:t>Почтовый ящик РСТ</w:t>
      </w:r>
    </w:p>
    <w:p w14:paraId="318E7A03" w14:textId="77777777" w:rsidR="00C64925" w:rsidRPr="000F0E92" w:rsidRDefault="00C64925" w:rsidP="00C64925">
      <w:pPr>
        <w:jc w:val="both"/>
        <w:rPr>
          <w:bCs/>
          <w:color w:val="000000" w:themeColor="text1"/>
          <w:szCs w:val="22"/>
        </w:rPr>
      </w:pPr>
    </w:p>
    <w:p w14:paraId="41EB963D" w14:textId="0B79CE9C" w:rsidR="00C64925" w:rsidRDefault="00C64925" w:rsidP="00C64925">
      <w:pPr>
        <w:jc w:val="both"/>
        <w:rPr>
          <w:color w:val="000000" w:themeColor="text1"/>
        </w:rPr>
      </w:pPr>
      <w:r>
        <w:rPr>
          <w:color w:val="000000" w:themeColor="text1"/>
        </w:rPr>
        <w:t>В ИВПТЗ предусмотрен специальный почтовый ящик для электронных запросов как общего, так и более специального характера. Этот почтовый ящик обслуживают сотрудники ИВПТЗ, отвечающий за его функции как Получающего ведомства. При необходимости они пересылают запросы экспертам, проводящим соответствующий международный поиск или экспертизу.</w:t>
      </w:r>
    </w:p>
    <w:p w14:paraId="0D65F36C" w14:textId="77777777" w:rsidR="00C728F2" w:rsidRDefault="00C728F2" w:rsidP="00C64925">
      <w:pPr>
        <w:jc w:val="both"/>
        <w:rPr>
          <w:color w:val="000000" w:themeColor="text1"/>
        </w:rPr>
      </w:pPr>
    </w:p>
    <w:p w14:paraId="3701C42B" w14:textId="77777777" w:rsidR="000F004B" w:rsidRPr="00257FA0" w:rsidRDefault="000F004B" w:rsidP="000F004B">
      <w:pPr>
        <w:pStyle w:val="SectionHeading"/>
      </w:pPr>
      <w:bookmarkStart w:id="11" w:name="_Hlk216885187"/>
    </w:p>
    <w:bookmarkEnd w:id="11"/>
    <w:p w14:paraId="61F75AF2" w14:textId="77777777" w:rsidR="00AE3827" w:rsidRPr="00C03A11" w:rsidRDefault="00AE3827" w:rsidP="00C64925">
      <w:pPr>
        <w:jc w:val="both"/>
        <w:rPr>
          <w:bCs/>
          <w:color w:val="000000" w:themeColor="text1"/>
          <w:szCs w:val="22"/>
        </w:rPr>
      </w:pPr>
    </w:p>
    <w:p w14:paraId="05EF7123" w14:textId="17237AF0" w:rsidR="00C64925" w:rsidRPr="000F0E92" w:rsidRDefault="00AE3827" w:rsidP="00BC1186">
      <w:pPr>
        <w:jc w:val="right"/>
        <w:rPr>
          <w:bCs/>
          <w:color w:val="000000" w:themeColor="text1"/>
          <w:szCs w:val="22"/>
        </w:rPr>
      </w:pPr>
      <w:r>
        <w:rPr>
          <w:color w:val="000000" w:themeColor="text1"/>
        </w:rPr>
        <w:t>[Конец приложения и документа]</w:t>
      </w:r>
    </w:p>
    <w:sectPr w:rsidR="00C64925" w:rsidRPr="000F0E92" w:rsidSect="0078621F">
      <w:headerReference w:type="default" r:id="rId17"/>
      <w:footerReference w:type="even" r:id="rId18"/>
      <w:headerReference w:type="first" r:id="rId19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2A58" w14:textId="77777777" w:rsidR="002411F5" w:rsidRDefault="002411F5">
      <w:r>
        <w:separator/>
      </w:r>
    </w:p>
  </w:endnote>
  <w:endnote w:type="continuationSeparator" w:id="0">
    <w:p w14:paraId="5B05572A" w14:textId="77777777" w:rsidR="002411F5" w:rsidRPr="009D30E6" w:rsidRDefault="002411F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6EDC27E" w14:textId="77777777" w:rsidR="002411F5" w:rsidRPr="00760FF7" w:rsidRDefault="002411F5" w:rsidP="007E663E">
      <w:pPr>
        <w:spacing w:after="60"/>
        <w:rPr>
          <w:sz w:val="17"/>
          <w:szCs w:val="17"/>
          <w:lang w:val="es-AR"/>
        </w:rPr>
      </w:pPr>
      <w:r w:rsidRPr="00760FF7">
        <w:rPr>
          <w:sz w:val="17"/>
          <w:lang w:val="es-AR"/>
        </w:rPr>
        <w:t>[Continuación de la nota de la página anterior]</w:t>
      </w:r>
    </w:p>
  </w:endnote>
  <w:endnote w:type="continuationNotice" w:id="1">
    <w:p w14:paraId="55C71227" w14:textId="77777777" w:rsidR="002411F5" w:rsidRPr="00760FF7" w:rsidRDefault="002411F5" w:rsidP="007E663E">
      <w:pPr>
        <w:spacing w:before="60"/>
        <w:jc w:val="right"/>
        <w:rPr>
          <w:sz w:val="17"/>
          <w:szCs w:val="17"/>
          <w:lang w:val="es-AR"/>
        </w:rPr>
      </w:pPr>
      <w:r w:rsidRPr="00760FF7">
        <w:rPr>
          <w:sz w:val="17"/>
          <w:szCs w:val="17"/>
          <w:lang w:val="es-AR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527780"/>
      <w:docPartObj>
        <w:docPartGallery w:val="Page Numbers (Bottom of Page)"/>
        <w:docPartUnique/>
      </w:docPartObj>
    </w:sdtPr>
    <w:sdtEndPr/>
    <w:sdtContent>
      <w:p w14:paraId="34A5EB5D" w14:textId="77777777" w:rsidR="00C64925" w:rsidRDefault="00C649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t>2</w:t>
        </w:r>
        <w:r>
          <w:fldChar w:fldCharType="end"/>
        </w:r>
      </w:p>
    </w:sdtContent>
  </w:sdt>
  <w:p w14:paraId="5C431AB0" w14:textId="77777777" w:rsidR="00C64925" w:rsidRDefault="00C64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F562" w14:textId="77777777" w:rsidR="002411F5" w:rsidRDefault="002411F5">
      <w:r>
        <w:separator/>
      </w:r>
    </w:p>
  </w:footnote>
  <w:footnote w:type="continuationSeparator" w:id="0">
    <w:p w14:paraId="2B71F576" w14:textId="77777777" w:rsidR="002411F5" w:rsidRPr="009D30E6" w:rsidRDefault="002411F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DE27254" w14:textId="77777777" w:rsidR="002411F5" w:rsidRPr="00760FF7" w:rsidRDefault="002411F5" w:rsidP="007E663E">
      <w:pPr>
        <w:spacing w:after="60"/>
        <w:rPr>
          <w:sz w:val="17"/>
          <w:szCs w:val="17"/>
          <w:lang w:val="es-AR"/>
        </w:rPr>
      </w:pPr>
      <w:r w:rsidRPr="00760FF7">
        <w:rPr>
          <w:sz w:val="17"/>
          <w:lang w:val="es-AR"/>
        </w:rPr>
        <w:t>[Continuación de la nota de la página anterior]</w:t>
      </w:r>
    </w:p>
  </w:footnote>
  <w:footnote w:type="continuationNotice" w:id="1">
    <w:p w14:paraId="1D973F1A" w14:textId="77777777" w:rsidR="002411F5" w:rsidRPr="00760FF7" w:rsidRDefault="002411F5" w:rsidP="007E663E">
      <w:pPr>
        <w:spacing w:before="60"/>
        <w:jc w:val="right"/>
        <w:rPr>
          <w:sz w:val="17"/>
          <w:szCs w:val="17"/>
          <w:lang w:val="es-AR"/>
        </w:rPr>
      </w:pPr>
      <w:r w:rsidRPr="00760FF7">
        <w:rPr>
          <w:sz w:val="17"/>
          <w:szCs w:val="17"/>
          <w:lang w:val="es-AR"/>
        </w:rPr>
        <w:t>[Sigue la nota en la página siguiente]</w:t>
      </w:r>
    </w:p>
  </w:footnote>
  <w:footnote w:id="2">
    <w:p w14:paraId="18E729F5" w14:textId="77777777" w:rsidR="00C64925" w:rsidRPr="00683D0F" w:rsidRDefault="00C64925" w:rsidP="00C64925">
      <w:pPr>
        <w:pStyle w:val="FootnoteText"/>
      </w:pPr>
      <w:r>
        <w:rPr>
          <w:rStyle w:val="FootnoteReference"/>
        </w:rPr>
        <w:footnoteRef/>
      </w:r>
      <w:r>
        <w:t xml:space="preserve"> Информация по состоянию на 31 октября 2025 года. </w:t>
      </w:r>
    </w:p>
  </w:footnote>
  <w:footnote w:id="3">
    <w:p w14:paraId="77416B0D" w14:textId="77777777" w:rsidR="00C64925" w:rsidRPr="008614D6" w:rsidRDefault="00C64925" w:rsidP="00C64925">
      <w:pPr>
        <w:pStyle w:val="FootnoteText"/>
      </w:pPr>
      <w:r>
        <w:rPr>
          <w:rStyle w:val="FootnoteReference"/>
        </w:rPr>
        <w:footnoteRef/>
      </w:r>
      <w:r>
        <w:t xml:space="preserve"> Действующая в Испании национальная процедура предполагает подготовку письменного заключения совместно с результатами поиска, соответственно на этом этапе проводится первая экспертиза.</w:t>
      </w:r>
    </w:p>
  </w:footnote>
  <w:footnote w:id="4">
    <w:p w14:paraId="23B4C3C4" w14:textId="77777777" w:rsidR="00C64925" w:rsidRPr="00683D0F" w:rsidRDefault="00C64925" w:rsidP="00C64925">
      <w:pPr>
        <w:pStyle w:val="FootnoteText"/>
      </w:pPr>
      <w:r>
        <w:rPr>
          <w:rStyle w:val="FootnoteReference"/>
        </w:rPr>
        <w:footnoteRef/>
      </w:r>
      <w:r>
        <w:t xml:space="preserve"> Информация по состоянию на 31 октября 2025 года. </w:t>
      </w:r>
    </w:p>
  </w:footnote>
  <w:footnote w:id="5">
    <w:p w14:paraId="68C6FB5C" w14:textId="0A0A3152" w:rsidR="00C64925" w:rsidRDefault="00C64925" w:rsidP="00C64925">
      <w:pPr>
        <w:pStyle w:val="FootnoteText"/>
      </w:pPr>
      <w:r>
        <w:rPr>
          <w:rStyle w:val="FootnoteReference"/>
        </w:rPr>
        <w:footnoteRef/>
      </w:r>
      <w:r>
        <w:t xml:space="preserve"> Благодаря Фонду также было составлено гармонизированное руководство по критериям регистрации отличительных знаков для стран Центральной Америки и Доминиканской Республики. Данное руководство используется в качестве общего справочного инструмента в ходе административного и технического регулирования процедуры регистрации товарных знаков.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92C1" w14:textId="76B61C47" w:rsidR="002411F5" w:rsidRDefault="002411F5" w:rsidP="00477D6B">
    <w:pPr>
      <w:jc w:val="right"/>
    </w:pPr>
    <w:r>
      <w:t>PCT/CTC/30/10</w:t>
    </w:r>
  </w:p>
  <w:p w14:paraId="15478B07" w14:textId="43B3C117" w:rsidR="002411F5" w:rsidRDefault="00C64925" w:rsidP="00477D6B">
    <w:pPr>
      <w:jc w:val="right"/>
    </w:pPr>
    <w:r>
      <w:t>ПРИЛОЖЕНИЕ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47A" w14:textId="39D580A3" w:rsidR="00C64925" w:rsidRDefault="00C64925" w:rsidP="00477D6B">
    <w:pPr>
      <w:jc w:val="right"/>
    </w:pPr>
    <w:r>
      <w:t>PCT/CTC/33/11</w:t>
    </w:r>
  </w:p>
  <w:p w14:paraId="1FCDE993" w14:textId="400D9C80" w:rsidR="00C64925" w:rsidRDefault="0078621F" w:rsidP="00477D6B">
    <w:pPr>
      <w:jc w:val="right"/>
    </w:pPr>
    <w:r>
      <w:t>Приложение, стр. </w:t>
    </w:r>
    <w:r w:rsidR="00C64925">
      <w:fldChar w:fldCharType="begin"/>
    </w:r>
    <w:r w:rsidR="00C64925">
      <w:instrText xml:space="preserve"> PAGE  \* MERGEFORMAT </w:instrText>
    </w:r>
    <w:r w:rsidR="00C64925">
      <w:fldChar w:fldCharType="separate"/>
    </w:r>
    <w:r w:rsidR="00C64925">
      <w:t>2</w:t>
    </w:r>
    <w:r w:rsidR="00C64925">
      <w:fldChar w:fldCharType="end"/>
    </w:r>
  </w:p>
  <w:p w14:paraId="39866A4B" w14:textId="77777777" w:rsidR="00C64925" w:rsidRDefault="00C6492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D321" w14:textId="68AB6EA3" w:rsidR="0078621F" w:rsidRDefault="0078621F" w:rsidP="0078621F">
    <w:pPr>
      <w:pStyle w:val="Header"/>
      <w:jc w:val="right"/>
    </w:pPr>
    <w:r>
      <w:t>PCT/CTC/33/11</w:t>
    </w:r>
  </w:p>
  <w:p w14:paraId="36AF8722" w14:textId="77777777" w:rsidR="0078621F" w:rsidRDefault="0078621F" w:rsidP="0078621F">
    <w:pPr>
      <w:pStyle w:val="Header"/>
      <w:jc w:val="right"/>
    </w:pPr>
    <w:r>
      <w:t>ПРИЛОЖЕНИЕ</w:t>
    </w:r>
  </w:p>
  <w:p w14:paraId="11381B5E" w14:textId="77777777" w:rsidR="0078621F" w:rsidRDefault="0078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8529C"/>
    <w:multiLevelType w:val="hybridMultilevel"/>
    <w:tmpl w:val="CFBE59C2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DCB3259"/>
    <w:multiLevelType w:val="hybridMultilevel"/>
    <w:tmpl w:val="70F6E9D4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E321D6"/>
    <w:multiLevelType w:val="hybridMultilevel"/>
    <w:tmpl w:val="2A8822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532E"/>
    <w:multiLevelType w:val="hybridMultilevel"/>
    <w:tmpl w:val="91E46456"/>
    <w:lvl w:ilvl="0" w:tplc="C5E09714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24400"/>
    <w:multiLevelType w:val="hybridMultilevel"/>
    <w:tmpl w:val="CB701E0E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393D3B"/>
    <w:multiLevelType w:val="hybridMultilevel"/>
    <w:tmpl w:val="174C14D0"/>
    <w:lvl w:ilvl="0" w:tplc="24321704">
      <w:numFmt w:val="bullet"/>
      <w:lvlText w:val="•"/>
      <w:lvlJc w:val="left"/>
      <w:pPr>
        <w:ind w:left="795" w:hanging="435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FC45D2">
      <w:start w:val="5"/>
      <w:numFmt w:val="bullet"/>
      <w:lvlText w:val="-"/>
      <w:lvlJc w:val="left"/>
      <w:pPr>
        <w:ind w:left="2160" w:hanging="360"/>
      </w:pPr>
      <w:rPr>
        <w:rFonts w:ascii="Arial" w:eastAsia="SimSu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03A6D"/>
    <w:multiLevelType w:val="hybridMultilevel"/>
    <w:tmpl w:val="5F800F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E5682"/>
    <w:multiLevelType w:val="hybridMultilevel"/>
    <w:tmpl w:val="0A76CCA6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D6F4485"/>
    <w:multiLevelType w:val="hybridMultilevel"/>
    <w:tmpl w:val="DF9872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F5539"/>
    <w:multiLevelType w:val="hybridMultilevel"/>
    <w:tmpl w:val="7EBEAE52"/>
    <w:lvl w:ilvl="0" w:tplc="C5E09714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C5E96C6">
      <w:start w:val="5"/>
      <w:numFmt w:val="bullet"/>
      <w:lvlText w:val=""/>
      <w:lvlJc w:val="left"/>
      <w:pPr>
        <w:ind w:left="3087" w:hanging="360"/>
      </w:pPr>
      <w:rPr>
        <w:rFonts w:ascii="Symbol" w:eastAsia="SimSun" w:hAnsi="Symbol" w:cs="Aria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14657173">
    <w:abstractNumId w:val="2"/>
  </w:num>
  <w:num w:numId="2" w16cid:durableId="935676022">
    <w:abstractNumId w:val="9"/>
  </w:num>
  <w:num w:numId="3" w16cid:durableId="1849903877">
    <w:abstractNumId w:val="0"/>
  </w:num>
  <w:num w:numId="4" w16cid:durableId="593898791">
    <w:abstractNumId w:val="10"/>
  </w:num>
  <w:num w:numId="5" w16cid:durableId="443039048">
    <w:abstractNumId w:val="1"/>
  </w:num>
  <w:num w:numId="6" w16cid:durableId="1262756580">
    <w:abstractNumId w:val="5"/>
  </w:num>
  <w:num w:numId="7" w16cid:durableId="177037685">
    <w:abstractNumId w:val="11"/>
  </w:num>
  <w:num w:numId="8" w16cid:durableId="1804811460">
    <w:abstractNumId w:val="6"/>
  </w:num>
  <w:num w:numId="9" w16cid:durableId="1102453420">
    <w:abstractNumId w:val="15"/>
  </w:num>
  <w:num w:numId="10" w16cid:durableId="1766271237">
    <w:abstractNumId w:val="13"/>
  </w:num>
  <w:num w:numId="11" w16cid:durableId="1170757169">
    <w:abstractNumId w:val="14"/>
  </w:num>
  <w:num w:numId="12" w16cid:durableId="1271084123">
    <w:abstractNumId w:val="8"/>
  </w:num>
  <w:num w:numId="13" w16cid:durableId="1790778429">
    <w:abstractNumId w:val="4"/>
  </w:num>
  <w:num w:numId="14" w16cid:durableId="1514415830">
    <w:abstractNumId w:val="3"/>
  </w:num>
  <w:num w:numId="15" w16cid:durableId="586815161">
    <w:abstractNumId w:val="12"/>
  </w:num>
  <w:num w:numId="16" w16cid:durableId="1690259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F5"/>
    <w:rsid w:val="00010686"/>
    <w:rsid w:val="00013100"/>
    <w:rsid w:val="00040D82"/>
    <w:rsid w:val="000468CC"/>
    <w:rsid w:val="00052915"/>
    <w:rsid w:val="00074B4B"/>
    <w:rsid w:val="000760CC"/>
    <w:rsid w:val="00082A48"/>
    <w:rsid w:val="000E3BB3"/>
    <w:rsid w:val="000F004B"/>
    <w:rsid w:val="000F00DD"/>
    <w:rsid w:val="000F0E92"/>
    <w:rsid w:val="000F5E56"/>
    <w:rsid w:val="000F7D93"/>
    <w:rsid w:val="001362EE"/>
    <w:rsid w:val="001377DA"/>
    <w:rsid w:val="00152CEA"/>
    <w:rsid w:val="001832A6"/>
    <w:rsid w:val="001B6C85"/>
    <w:rsid w:val="00204CED"/>
    <w:rsid w:val="00220365"/>
    <w:rsid w:val="002256C0"/>
    <w:rsid w:val="0023427D"/>
    <w:rsid w:val="0023653A"/>
    <w:rsid w:val="002411F5"/>
    <w:rsid w:val="00257FA0"/>
    <w:rsid w:val="002634C4"/>
    <w:rsid w:val="002A6FAE"/>
    <w:rsid w:val="002C2E2F"/>
    <w:rsid w:val="002D23B5"/>
    <w:rsid w:val="002E0F47"/>
    <w:rsid w:val="002F00B2"/>
    <w:rsid w:val="002F4E68"/>
    <w:rsid w:val="00310826"/>
    <w:rsid w:val="00321A05"/>
    <w:rsid w:val="0032580B"/>
    <w:rsid w:val="00354647"/>
    <w:rsid w:val="00372D91"/>
    <w:rsid w:val="00377273"/>
    <w:rsid w:val="003845C1"/>
    <w:rsid w:val="00387287"/>
    <w:rsid w:val="003A5293"/>
    <w:rsid w:val="003B3116"/>
    <w:rsid w:val="003E48F1"/>
    <w:rsid w:val="003F081F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0603"/>
    <w:rsid w:val="004A6C37"/>
    <w:rsid w:val="004E297D"/>
    <w:rsid w:val="0052652C"/>
    <w:rsid w:val="00531B02"/>
    <w:rsid w:val="005332F0"/>
    <w:rsid w:val="0055013B"/>
    <w:rsid w:val="00571B99"/>
    <w:rsid w:val="005A0B6C"/>
    <w:rsid w:val="005B2EAE"/>
    <w:rsid w:val="00605827"/>
    <w:rsid w:val="00611529"/>
    <w:rsid w:val="006350C2"/>
    <w:rsid w:val="00675021"/>
    <w:rsid w:val="00681EBA"/>
    <w:rsid w:val="00685EDC"/>
    <w:rsid w:val="006A06C6"/>
    <w:rsid w:val="006B0876"/>
    <w:rsid w:val="0070049D"/>
    <w:rsid w:val="007224C8"/>
    <w:rsid w:val="00760FF7"/>
    <w:rsid w:val="00761D20"/>
    <w:rsid w:val="0078621F"/>
    <w:rsid w:val="00794BE2"/>
    <w:rsid w:val="007A37BA"/>
    <w:rsid w:val="007A5581"/>
    <w:rsid w:val="007A663C"/>
    <w:rsid w:val="007B71FE"/>
    <w:rsid w:val="007D781E"/>
    <w:rsid w:val="007E4593"/>
    <w:rsid w:val="007E663E"/>
    <w:rsid w:val="00807244"/>
    <w:rsid w:val="00815082"/>
    <w:rsid w:val="0088395E"/>
    <w:rsid w:val="008B1F18"/>
    <w:rsid w:val="008B2CC1"/>
    <w:rsid w:val="008E6BD6"/>
    <w:rsid w:val="0090731E"/>
    <w:rsid w:val="0091401F"/>
    <w:rsid w:val="0092051F"/>
    <w:rsid w:val="00927287"/>
    <w:rsid w:val="00931261"/>
    <w:rsid w:val="00966A22"/>
    <w:rsid w:val="00972F03"/>
    <w:rsid w:val="0098367F"/>
    <w:rsid w:val="00992C5C"/>
    <w:rsid w:val="00994696"/>
    <w:rsid w:val="0099707A"/>
    <w:rsid w:val="009A0C8B"/>
    <w:rsid w:val="009A20CD"/>
    <w:rsid w:val="009B6241"/>
    <w:rsid w:val="009E264F"/>
    <w:rsid w:val="00A02A76"/>
    <w:rsid w:val="00A16FC0"/>
    <w:rsid w:val="00A17865"/>
    <w:rsid w:val="00A32C9E"/>
    <w:rsid w:val="00A52711"/>
    <w:rsid w:val="00A82022"/>
    <w:rsid w:val="00AB54BA"/>
    <w:rsid w:val="00AB613D"/>
    <w:rsid w:val="00AD2BED"/>
    <w:rsid w:val="00AE2FA7"/>
    <w:rsid w:val="00AE3827"/>
    <w:rsid w:val="00AE3B98"/>
    <w:rsid w:val="00AE7F20"/>
    <w:rsid w:val="00B00183"/>
    <w:rsid w:val="00B534D5"/>
    <w:rsid w:val="00B65A0A"/>
    <w:rsid w:val="00B67CDC"/>
    <w:rsid w:val="00B72D36"/>
    <w:rsid w:val="00BC1186"/>
    <w:rsid w:val="00BC4164"/>
    <w:rsid w:val="00BD2DCC"/>
    <w:rsid w:val="00BF5A8E"/>
    <w:rsid w:val="00C03A11"/>
    <w:rsid w:val="00C109F4"/>
    <w:rsid w:val="00C64925"/>
    <w:rsid w:val="00C65C7F"/>
    <w:rsid w:val="00C728F2"/>
    <w:rsid w:val="00C90559"/>
    <w:rsid w:val="00CA0500"/>
    <w:rsid w:val="00CA2251"/>
    <w:rsid w:val="00CC0616"/>
    <w:rsid w:val="00D1685D"/>
    <w:rsid w:val="00D34CDB"/>
    <w:rsid w:val="00D56C7C"/>
    <w:rsid w:val="00D570C4"/>
    <w:rsid w:val="00D61036"/>
    <w:rsid w:val="00D71B4D"/>
    <w:rsid w:val="00D807B9"/>
    <w:rsid w:val="00D867C7"/>
    <w:rsid w:val="00D90289"/>
    <w:rsid w:val="00D93D55"/>
    <w:rsid w:val="00DB7E59"/>
    <w:rsid w:val="00DC4C60"/>
    <w:rsid w:val="00DD6CF4"/>
    <w:rsid w:val="00E0079A"/>
    <w:rsid w:val="00E14882"/>
    <w:rsid w:val="00E1680A"/>
    <w:rsid w:val="00E35192"/>
    <w:rsid w:val="00E43E4E"/>
    <w:rsid w:val="00E444DA"/>
    <w:rsid w:val="00E45C84"/>
    <w:rsid w:val="00E504E5"/>
    <w:rsid w:val="00E757C3"/>
    <w:rsid w:val="00EB0D93"/>
    <w:rsid w:val="00EB7A3E"/>
    <w:rsid w:val="00EC1AA7"/>
    <w:rsid w:val="00EC401A"/>
    <w:rsid w:val="00EF3F2D"/>
    <w:rsid w:val="00EF49F9"/>
    <w:rsid w:val="00EF530A"/>
    <w:rsid w:val="00EF6622"/>
    <w:rsid w:val="00EF78A9"/>
    <w:rsid w:val="00F05BC9"/>
    <w:rsid w:val="00F4515E"/>
    <w:rsid w:val="00F55408"/>
    <w:rsid w:val="00F66152"/>
    <w:rsid w:val="00F80845"/>
    <w:rsid w:val="00F84474"/>
    <w:rsid w:val="00F90CD6"/>
    <w:rsid w:val="00F974E9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53DA6"/>
  <w15:docId w15:val="{B0D2EA4F-1EC2-41FC-9C74-10B6802B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2411F5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C64925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C64925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C64925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C64925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C64925"/>
    <w:pPr>
      <w:ind w:left="567"/>
    </w:pPr>
  </w:style>
  <w:style w:type="paragraph" w:customStyle="1" w:styleId="Notestext">
    <w:name w:val="Notes text"/>
    <w:basedOn w:val="BodyText"/>
    <w:qFormat/>
    <w:rsid w:val="00C64925"/>
    <w:pPr>
      <w:keepLines/>
    </w:pPr>
    <w:rPr>
      <w:szCs w:val="22"/>
    </w:rPr>
  </w:style>
  <w:style w:type="paragraph" w:customStyle="1" w:styleId="NotesHeading">
    <w:name w:val="Notes Heading"/>
    <w:basedOn w:val="Normal"/>
    <w:qFormat/>
    <w:rsid w:val="00C64925"/>
    <w:pPr>
      <w:keepNext/>
      <w:keepLines/>
      <w:spacing w:after="220"/>
    </w:pPr>
    <w:rPr>
      <w:i/>
      <w:szCs w:val="22"/>
    </w:rPr>
  </w:style>
  <w:style w:type="character" w:styleId="Hyperlink">
    <w:name w:val="Hyperlink"/>
    <w:basedOn w:val="DefaultParagraphFont"/>
    <w:uiPriority w:val="99"/>
    <w:unhideWhenUsed/>
    <w:rsid w:val="00C649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925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C6492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C64925"/>
    <w:rPr>
      <w:rFonts w:ascii="Arial" w:eastAsia="SimSun" w:hAnsi="Arial" w:cs="Arial"/>
      <w:sz w:val="18"/>
      <w:lang w:val="ru-RU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64925"/>
    <w:rPr>
      <w:rFonts w:ascii="Arial" w:eastAsia="SimSun" w:hAnsi="Arial" w:cs="Arial"/>
      <w:sz w:val="22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40D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40D8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82A4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82A48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2FA7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2FA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pctlegal.wipo.int/eGuide/view-doc.xhtml?doc-code=ES&amp;amp;doc-lang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epm.es/export/sites/portal/comun/documentos_relacionados/sobre_oepm/Estadisticas/Estadisticas-de-Propiedad-Industrial/OEPM-en-cifras-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documents/d/pct-system/docs-en-official-notices-officialnotices.pdf%23page=192" TargetMode="External"/><Relationship Id="rId10" Type="http://schemas.openxmlformats.org/officeDocument/2006/relationships/hyperlink" Target="mailto:Raquel.sampedro@oepm.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export/sites/www/pct/en/docs/circulars/2024/167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8E77-0C01-49CA-8591-CCBD3B22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(S)</Template>
  <TotalTime>3</TotalTime>
  <Pages>18</Pages>
  <Words>4352</Words>
  <Characters>30569</Characters>
  <Application>Microsoft Office Word</Application>
  <DocSecurity>0</DocSecurity>
  <Lines>254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PCT/CTC/33/11</vt:lpstr>
    </vt:vector>
  </TitlesOfParts>
  <Company>WIPO</Company>
  <LinksUpToDate>false</LinksUpToDate>
  <CharactersWithSpaces>34852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PCT/CTC/33/11</dc:title>
  <dc:subject>ПРОДЛЕНИЕ НАЗНАЧЕНИЯ ИСПАНСКОГО ВЕДОМСТВА ПО ПАТЕНТАМ И ТОВАРНЫМ ЗНАКАМ В КАЧЕСТВЕ МЕЖДУНАРОДНОГО ПОИСКОВОГО ОРГАНА И ОРГАНА МЕЖДУНАРОДНОЙ ПРЕДВАРИТЕЛЬНОЙ ЭКСПЕРТИЗЫ В РАМКАХ PCT</dc:subject>
  <dc:creator/>
  <cp:keywords/>
  <cp:lastModifiedBy>MARLOW Thomas</cp:lastModifiedBy>
  <cp:revision>3</cp:revision>
  <cp:lastPrinted>2025-12-12T14:39:00Z</cp:lastPrinted>
  <dcterms:created xsi:type="dcterms:W3CDTF">2026-01-13T12:07:00Z</dcterms:created>
  <dcterms:modified xsi:type="dcterms:W3CDTF">2026-01-13T12:07:00Z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349ae03f,442409a9,1d5a6075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20773ee6-353b-4fb9-a59d-0b94c8c67bea_Enabled">
    <vt:lpwstr>true</vt:lpwstr>
  </property>
  <property fmtid="{D5CDD505-2E9C-101B-9397-08002B2CF9AE}" pid="12" name="MSIP_Label_20773ee6-353b-4fb9-a59d-0b94c8c67bea_SetDate">
    <vt:lpwstr>2025-11-27T14:35:54Z</vt:lpwstr>
  </property>
  <property fmtid="{D5CDD505-2E9C-101B-9397-08002B2CF9AE}" pid="13" name="MSIP_Label_20773ee6-353b-4fb9-a59d-0b94c8c67bea_Method">
    <vt:lpwstr>Privileged</vt:lpwstr>
  </property>
  <property fmtid="{D5CDD505-2E9C-101B-9397-08002B2CF9AE}" pid="14" name="MSIP_Label_20773ee6-353b-4fb9-a59d-0b94c8c67bea_Name">
    <vt:lpwstr>No markings</vt:lpwstr>
  </property>
  <property fmtid="{D5CDD505-2E9C-101B-9397-08002B2CF9AE}" pid="15" name="MSIP_Label_20773ee6-353b-4fb9-a59d-0b94c8c67bea_SiteId">
    <vt:lpwstr>faa31b06-8ccc-48c9-867f-f7510dd11c02</vt:lpwstr>
  </property>
  <property fmtid="{D5CDD505-2E9C-101B-9397-08002B2CF9AE}" pid="16" name="MSIP_Label_20773ee6-353b-4fb9-a59d-0b94c8c67bea_ActionId">
    <vt:lpwstr>4f1aecd8-eeb8-4079-844d-5f05c5517f28</vt:lpwstr>
  </property>
  <property fmtid="{D5CDD505-2E9C-101B-9397-08002B2CF9AE}" pid="17" name="MSIP_Label_20773ee6-353b-4fb9-a59d-0b94c8c67bea_ContentBits">
    <vt:lpwstr>0</vt:lpwstr>
  </property>
  <property fmtid="{D5CDD505-2E9C-101B-9397-08002B2CF9AE}" pid="18" name="MSIP_Label_20773ee6-353b-4fb9-a59d-0b94c8c67bea_Tag">
    <vt:lpwstr>10, 0, 1, 1</vt:lpwstr>
  </property>
</Properties>
</file>