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149F6" w:rsidP="00916EE2">
            <w:r>
              <w:rPr>
                <w:noProof/>
                <w:lang w:eastAsia="en-US"/>
              </w:rPr>
              <w:drawing>
                <wp:inline distT="0" distB="0" distL="0" distR="0" wp14:anchorId="6D43159A" wp14:editId="41A099A6">
                  <wp:extent cx="1809750" cy="1343025"/>
                  <wp:effectExtent l="0" t="0" r="0" b="9525"/>
                  <wp:docPr id="2" name="Picture 2" descr="WIPO-R-BW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WIPO-R-BW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E149F6" w:rsidRDefault="00D9496B" w:rsidP="00D9496B">
            <w:pPr>
              <w:jc w:val="right"/>
              <w:rPr>
                <w:sz w:val="40"/>
                <w:szCs w:val="40"/>
              </w:rPr>
            </w:pPr>
            <w:r w:rsidRPr="00E149F6">
              <w:rPr>
                <w:b/>
                <w:color w:val="000000"/>
                <w:sz w:val="40"/>
                <w:szCs w:val="40"/>
                <w:lang w:val="ru-RU"/>
              </w:rPr>
              <w:t>R</w:t>
            </w:r>
          </w:p>
        </w:tc>
      </w:tr>
      <w:tr w:rsidR="00E149F6" w:rsidRPr="00E149F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E149F6" w:rsidRDefault="00D9496B" w:rsidP="00D9496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149F6">
              <w:rPr>
                <w:rFonts w:ascii="Arial Black" w:hAnsi="Arial Black"/>
                <w:caps/>
                <w:sz w:val="15"/>
                <w:lang w:val="ru-RU"/>
              </w:rPr>
              <w:t>PCT/CTC/30/8</w:t>
            </w:r>
          </w:p>
        </w:tc>
      </w:tr>
      <w:tr w:rsidR="00E149F6" w:rsidRPr="00E149F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E149F6" w:rsidRDefault="00D9496B" w:rsidP="00D9496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149F6">
              <w:rPr>
                <w:rFonts w:ascii="Arial Black" w:hAnsi="Arial Black"/>
                <w:caps/>
                <w:sz w:val="15"/>
                <w:lang w:val="ru-RU"/>
              </w:rPr>
              <w:t>оригинал: английский</w:t>
            </w:r>
          </w:p>
        </w:tc>
      </w:tr>
      <w:tr w:rsidR="008B2CC1" w:rsidRPr="00E149F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E149F6" w:rsidRDefault="00D9496B" w:rsidP="00D9496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149F6">
              <w:rPr>
                <w:rFonts w:ascii="Arial Black" w:hAnsi="Arial Black"/>
                <w:caps/>
                <w:sz w:val="15"/>
                <w:lang w:val="ru-RU"/>
              </w:rPr>
              <w:t>ДАТА: 16 МАРТА 2017 Г.</w:t>
            </w:r>
          </w:p>
        </w:tc>
      </w:tr>
    </w:tbl>
    <w:p w:rsidR="00D9496B" w:rsidRPr="00E149F6" w:rsidRDefault="00D9496B" w:rsidP="008B2CC1"/>
    <w:p w:rsidR="00D9496B" w:rsidRPr="00E149F6" w:rsidRDefault="00D9496B" w:rsidP="008B2CC1"/>
    <w:p w:rsidR="00D9496B" w:rsidRPr="00E149F6" w:rsidRDefault="00D9496B" w:rsidP="008B2CC1"/>
    <w:p w:rsidR="00D9496B" w:rsidRPr="00E149F6" w:rsidRDefault="00D9496B" w:rsidP="008B2CC1"/>
    <w:p w:rsidR="00D9496B" w:rsidRPr="00E149F6" w:rsidRDefault="00D9496B" w:rsidP="008B2CC1"/>
    <w:p w:rsidR="00D9496B" w:rsidRPr="00E149F6" w:rsidRDefault="00F26E5B" w:rsidP="00D9496B">
      <w:pPr>
        <w:rPr>
          <w:b/>
          <w:sz w:val="28"/>
          <w:szCs w:val="28"/>
          <w:lang w:val="ru-RU"/>
        </w:rPr>
      </w:pPr>
      <w:r w:rsidRPr="00E149F6">
        <w:rPr>
          <w:b/>
          <w:sz w:val="28"/>
          <w:szCs w:val="28"/>
          <w:lang w:val="ru-RU"/>
        </w:rPr>
        <w:t>Договор о патентной кооперации</w:t>
      </w:r>
      <w:r w:rsidR="00E149F6" w:rsidRPr="00E149F6">
        <w:rPr>
          <w:b/>
          <w:sz w:val="28"/>
          <w:szCs w:val="28"/>
          <w:lang w:val="ru-RU"/>
        </w:rPr>
        <w:t xml:space="preserve"> (</w:t>
      </w:r>
      <w:r w:rsidR="00E149F6">
        <w:rPr>
          <w:b/>
          <w:sz w:val="28"/>
          <w:szCs w:val="28"/>
          <w:lang w:val="ru-RU"/>
        </w:rPr>
        <w:t>РСТ</w:t>
      </w:r>
      <w:r w:rsidR="00E149F6" w:rsidRPr="00E149F6">
        <w:rPr>
          <w:b/>
          <w:sz w:val="28"/>
          <w:szCs w:val="28"/>
          <w:lang w:val="ru-RU"/>
        </w:rPr>
        <w:t>)</w:t>
      </w:r>
    </w:p>
    <w:p w:rsidR="00D9496B" w:rsidRPr="0061137C" w:rsidRDefault="00D9496B" w:rsidP="00D9496B">
      <w:pPr>
        <w:rPr>
          <w:b/>
          <w:sz w:val="28"/>
          <w:szCs w:val="28"/>
          <w:lang w:val="ru-RU"/>
        </w:rPr>
      </w:pPr>
      <w:r w:rsidRPr="00E149F6">
        <w:rPr>
          <w:b/>
          <w:sz w:val="28"/>
          <w:szCs w:val="28"/>
          <w:lang w:val="ru-RU"/>
        </w:rPr>
        <w:t>Комитет по техническому сотрудничеству</w:t>
      </w:r>
    </w:p>
    <w:p w:rsidR="00D9496B" w:rsidRPr="0061137C" w:rsidRDefault="00D9496B" w:rsidP="003845C1">
      <w:pPr>
        <w:rPr>
          <w:lang w:val="ru-RU"/>
        </w:rPr>
      </w:pPr>
    </w:p>
    <w:p w:rsidR="00D9496B" w:rsidRPr="0061137C" w:rsidRDefault="00D9496B" w:rsidP="003845C1">
      <w:pPr>
        <w:rPr>
          <w:lang w:val="ru-RU"/>
        </w:rPr>
      </w:pPr>
    </w:p>
    <w:p w:rsidR="00D9496B" w:rsidRPr="00E149F6" w:rsidRDefault="00D9496B" w:rsidP="00D9496B">
      <w:pPr>
        <w:rPr>
          <w:b/>
          <w:sz w:val="24"/>
          <w:szCs w:val="24"/>
          <w:lang w:val="ru-RU"/>
        </w:rPr>
      </w:pPr>
      <w:r w:rsidRPr="00E149F6">
        <w:rPr>
          <w:b/>
          <w:sz w:val="24"/>
          <w:szCs w:val="24"/>
          <w:lang w:val="ru-RU"/>
        </w:rPr>
        <w:t>Тридцатая сессия</w:t>
      </w:r>
    </w:p>
    <w:p w:rsidR="00D9496B" w:rsidRPr="0061137C" w:rsidRDefault="00F26E5B" w:rsidP="008B2CC1">
      <w:pPr>
        <w:rPr>
          <w:b/>
          <w:sz w:val="24"/>
          <w:szCs w:val="24"/>
          <w:lang w:val="ru-RU"/>
        </w:rPr>
      </w:pPr>
      <w:r w:rsidRPr="00E149F6">
        <w:rPr>
          <w:b/>
          <w:sz w:val="24"/>
          <w:szCs w:val="24"/>
          <w:lang w:val="ru-RU"/>
        </w:rPr>
        <w:t>Женева</w:t>
      </w:r>
      <w:r w:rsidRPr="0061137C">
        <w:rPr>
          <w:b/>
          <w:sz w:val="24"/>
          <w:szCs w:val="24"/>
          <w:lang w:val="ru-RU"/>
        </w:rPr>
        <w:t>, 8</w:t>
      </w:r>
      <w:r w:rsidR="00E149F6" w:rsidRPr="0061137C">
        <w:rPr>
          <w:b/>
          <w:sz w:val="24"/>
          <w:szCs w:val="24"/>
          <w:lang w:val="ru-RU"/>
        </w:rPr>
        <w:t>–</w:t>
      </w:r>
      <w:r w:rsidRPr="0061137C">
        <w:rPr>
          <w:b/>
          <w:sz w:val="24"/>
          <w:szCs w:val="24"/>
          <w:lang w:val="ru-RU"/>
        </w:rPr>
        <w:t xml:space="preserve">12 </w:t>
      </w:r>
      <w:r w:rsidRPr="00E149F6">
        <w:rPr>
          <w:b/>
          <w:sz w:val="24"/>
          <w:szCs w:val="24"/>
          <w:lang w:val="ru-RU"/>
        </w:rPr>
        <w:t>мая</w:t>
      </w:r>
      <w:r w:rsidRPr="0061137C">
        <w:rPr>
          <w:b/>
          <w:sz w:val="24"/>
          <w:szCs w:val="24"/>
          <w:lang w:val="ru-RU"/>
        </w:rPr>
        <w:t xml:space="preserve"> 2017</w:t>
      </w:r>
      <w:r w:rsidR="00E149F6" w:rsidRPr="00E149F6">
        <w:rPr>
          <w:b/>
          <w:sz w:val="24"/>
          <w:szCs w:val="24"/>
        </w:rPr>
        <w:t> </w:t>
      </w:r>
      <w:r w:rsidRPr="00E149F6">
        <w:rPr>
          <w:b/>
          <w:sz w:val="24"/>
          <w:szCs w:val="24"/>
          <w:lang w:val="ru-RU"/>
        </w:rPr>
        <w:t>г</w:t>
      </w:r>
      <w:r w:rsidRPr="0061137C">
        <w:rPr>
          <w:b/>
          <w:sz w:val="24"/>
          <w:szCs w:val="24"/>
          <w:lang w:val="ru-RU"/>
        </w:rPr>
        <w:t>.</w:t>
      </w:r>
    </w:p>
    <w:p w:rsidR="00D9496B" w:rsidRPr="0061137C" w:rsidRDefault="00D9496B" w:rsidP="008B2CC1">
      <w:pPr>
        <w:rPr>
          <w:lang w:val="ru-RU"/>
        </w:rPr>
      </w:pPr>
    </w:p>
    <w:p w:rsidR="00D9496B" w:rsidRPr="0061137C" w:rsidRDefault="00D9496B" w:rsidP="008B2CC1">
      <w:pPr>
        <w:rPr>
          <w:lang w:val="ru-RU"/>
        </w:rPr>
      </w:pPr>
    </w:p>
    <w:p w:rsidR="00D9496B" w:rsidRPr="0061137C" w:rsidRDefault="00D9496B" w:rsidP="008B2CC1">
      <w:pPr>
        <w:rPr>
          <w:lang w:val="ru-RU"/>
        </w:rPr>
      </w:pPr>
    </w:p>
    <w:p w:rsidR="00D9496B" w:rsidRPr="00E149F6" w:rsidRDefault="00E149F6" w:rsidP="008B2CC1">
      <w:pPr>
        <w:rPr>
          <w:caps/>
          <w:sz w:val="24"/>
          <w:lang w:val="ru-RU"/>
        </w:rPr>
      </w:pPr>
      <w:bookmarkStart w:id="0" w:name="TitleOfDoc"/>
      <w:bookmarkEnd w:id="0"/>
      <w:r>
        <w:rPr>
          <w:caps/>
          <w:sz w:val="24"/>
          <w:lang w:val="ru-RU"/>
        </w:rPr>
        <w:t>продление</w:t>
      </w:r>
      <w:r w:rsidRPr="00E149F6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назначения</w:t>
      </w:r>
      <w:r w:rsidRPr="00E149F6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государственного</w:t>
      </w:r>
      <w:r w:rsidRPr="00E149F6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ведомства</w:t>
      </w:r>
      <w:r w:rsidRPr="00E149F6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интеллектуальной</w:t>
      </w:r>
      <w:r w:rsidRPr="00E149F6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собственности</w:t>
      </w:r>
      <w:r w:rsidRPr="00E149F6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китайской</w:t>
      </w:r>
      <w:r w:rsidRPr="00E149F6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народной</w:t>
      </w:r>
      <w:r w:rsidRPr="00E149F6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республики</w:t>
      </w:r>
      <w:r w:rsidR="00C37C03" w:rsidRPr="00E149F6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в качестве международного поискового органа и органа международной предварительной экспертизы в рамках рст</w:t>
      </w:r>
    </w:p>
    <w:p w:rsidR="00D9496B" w:rsidRPr="00E149F6" w:rsidRDefault="00D9496B" w:rsidP="008B2CC1">
      <w:pPr>
        <w:rPr>
          <w:lang w:val="ru-RU"/>
        </w:rPr>
      </w:pPr>
    </w:p>
    <w:p w:rsidR="00D9496B" w:rsidRDefault="00D9496B" w:rsidP="00D9496B">
      <w:pPr>
        <w:rPr>
          <w:i/>
        </w:rPr>
      </w:pPr>
      <w:bookmarkStart w:id="1" w:name="Prepared"/>
      <w:bookmarkEnd w:id="1"/>
      <w:r w:rsidRPr="00D9496B">
        <w:rPr>
          <w:i/>
          <w:color w:val="000000"/>
          <w:lang w:val="ru-RU"/>
        </w:rPr>
        <w:t>Документ подготовлен Международным бюро</w:t>
      </w:r>
    </w:p>
    <w:p w:rsidR="00D9496B" w:rsidRDefault="00D9496B"/>
    <w:p w:rsidR="00D9496B" w:rsidRDefault="00D9496B"/>
    <w:p w:rsidR="00D9496B" w:rsidRDefault="00D9496B"/>
    <w:p w:rsidR="00D9496B" w:rsidRDefault="00D9496B" w:rsidP="0053057A"/>
    <w:p w:rsidR="00D9496B" w:rsidRPr="00D9496B" w:rsidRDefault="007B0B84" w:rsidP="00D9496B">
      <w:pPr>
        <w:pStyle w:val="ONUME"/>
        <w:rPr>
          <w:lang w:val="ru-RU"/>
        </w:rPr>
      </w:pPr>
      <w:bookmarkStart w:id="2" w:name="_Ref447032909"/>
      <w:r w:rsidRPr="007B0B84">
        <w:rPr>
          <w:lang w:val="ru-RU"/>
        </w:rPr>
        <w:t>Все действующие международные органы были назначены Ассамблеей</w:t>
      </w:r>
      <w:r>
        <w:rPr>
          <w:lang w:val="ru-RU"/>
        </w:rPr>
        <w:t xml:space="preserve"> РСТ</w:t>
      </w:r>
      <w:r w:rsidRPr="007B0B84">
        <w:rPr>
          <w:lang w:val="ru-RU"/>
        </w:rPr>
        <w:t xml:space="preserve"> на срок, заканчивающийся 31 декабря 2017 г.  </w:t>
      </w:r>
      <w:bookmarkEnd w:id="2"/>
      <w:r w:rsidRPr="007B0B84">
        <w:rPr>
          <w:lang w:val="ru-RU"/>
        </w:rPr>
        <w:t>Как следствие, в 2017 г. Ассамблея должна будет принять решение о продлении назначения каждого из действующих международных органов, который пожелает получить продление срока своего назначения, и для этого предварительно запросить мнение Комитета (см. статьи PCT 16(3)(e) и 32(3)).  Информация о данной процедуре и роли Комитета приводится в документе PCT/CTC/30/INF/1</w:t>
      </w:r>
      <w:r w:rsidR="00D9496B" w:rsidRPr="007B0B84">
        <w:rPr>
          <w:lang w:val="ru-RU"/>
        </w:rPr>
        <w:t>.</w:t>
      </w:r>
    </w:p>
    <w:p w:rsidR="00D9496B" w:rsidRDefault="007B0B84" w:rsidP="00C80A7A">
      <w:pPr>
        <w:pStyle w:val="ONUME"/>
      </w:pPr>
      <w:r>
        <w:rPr>
          <w:lang w:val="ru-RU"/>
        </w:rPr>
        <w:t>Государственное</w:t>
      </w:r>
      <w:r w:rsidRPr="007B0B84">
        <w:rPr>
          <w:lang w:val="ru-RU"/>
        </w:rPr>
        <w:t xml:space="preserve"> </w:t>
      </w:r>
      <w:r>
        <w:rPr>
          <w:lang w:val="ru-RU"/>
        </w:rPr>
        <w:t>ведомство</w:t>
      </w:r>
      <w:r w:rsidRPr="007B0B84">
        <w:rPr>
          <w:lang w:val="ru-RU"/>
        </w:rPr>
        <w:t xml:space="preserve"> </w:t>
      </w:r>
      <w:r>
        <w:rPr>
          <w:lang w:val="ru-RU"/>
        </w:rPr>
        <w:t>интеллектуальной</w:t>
      </w:r>
      <w:r w:rsidRPr="007B0B84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7B0B84">
        <w:rPr>
          <w:lang w:val="ru-RU"/>
        </w:rPr>
        <w:t xml:space="preserve"> </w:t>
      </w:r>
      <w:r>
        <w:rPr>
          <w:lang w:val="ru-RU"/>
        </w:rPr>
        <w:t>Китайской</w:t>
      </w:r>
      <w:r w:rsidRPr="007B0B84">
        <w:rPr>
          <w:lang w:val="ru-RU"/>
        </w:rPr>
        <w:t xml:space="preserve"> </w:t>
      </w:r>
      <w:r>
        <w:rPr>
          <w:lang w:val="ru-RU"/>
        </w:rPr>
        <w:t>Народной</w:t>
      </w:r>
      <w:r w:rsidRPr="007B0B84">
        <w:rPr>
          <w:lang w:val="ru-RU"/>
        </w:rPr>
        <w:t xml:space="preserve"> </w:t>
      </w:r>
      <w:r>
        <w:rPr>
          <w:lang w:val="ru-RU"/>
        </w:rPr>
        <w:t>Республики</w:t>
      </w:r>
      <w:r w:rsidRPr="007B0B84">
        <w:rPr>
          <w:lang w:val="ru-RU"/>
        </w:rPr>
        <w:t xml:space="preserve"> подало заявление о продлении своего назначения в качестве Международного поискового органа и Органа международной предварительной экспертизы в рамках PCT</w:t>
      </w:r>
      <w:r>
        <w:rPr>
          <w:lang w:val="ru-RU"/>
        </w:rPr>
        <w:t xml:space="preserve"> 1 марта 2017 г.  Данное заявление воспроизводится в приложении к настоящему документу</w:t>
      </w:r>
      <w:r w:rsidR="00AA5F79">
        <w:t>.</w:t>
      </w:r>
    </w:p>
    <w:p w:rsidR="00D9496B" w:rsidRPr="00D9496B" w:rsidRDefault="00D9496B" w:rsidP="00D9496B">
      <w:pPr>
        <w:pStyle w:val="ONUME"/>
        <w:tabs>
          <w:tab w:val="left" w:pos="6096"/>
        </w:tabs>
        <w:ind w:left="5533"/>
        <w:rPr>
          <w:i/>
          <w:lang w:val="ru-RU"/>
        </w:rPr>
      </w:pPr>
      <w:r w:rsidRPr="00D9496B">
        <w:rPr>
          <w:i/>
          <w:color w:val="000000"/>
          <w:lang w:val="ru-RU"/>
        </w:rPr>
        <w:t>Комитету предлагается высказать свое мнение по данному вопросу.</w:t>
      </w:r>
    </w:p>
    <w:p w:rsidR="00D9496B" w:rsidRPr="007B0B84" w:rsidRDefault="00D9496B" w:rsidP="00AA5F79">
      <w:pPr>
        <w:pStyle w:val="ONUME"/>
        <w:numPr>
          <w:ilvl w:val="0"/>
          <w:numId w:val="0"/>
        </w:numPr>
        <w:rPr>
          <w:lang w:val="ru-RU"/>
        </w:rPr>
      </w:pPr>
    </w:p>
    <w:p w:rsidR="00AA5F79" w:rsidRPr="0061137C" w:rsidRDefault="00D9496B" w:rsidP="00D9496B">
      <w:pPr>
        <w:pStyle w:val="ONUME"/>
        <w:numPr>
          <w:ilvl w:val="0"/>
          <w:numId w:val="0"/>
        </w:numPr>
        <w:ind w:left="5533"/>
        <w:rPr>
          <w:lang w:val="ru-RU"/>
        </w:rPr>
        <w:sectPr w:rsidR="00AA5F79" w:rsidRPr="0061137C" w:rsidSect="00C650A4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61137C">
        <w:rPr>
          <w:lang w:val="ru-RU"/>
        </w:rPr>
        <w:t>[</w:t>
      </w:r>
      <w:r w:rsidRPr="007B0B84">
        <w:rPr>
          <w:lang w:val="ru-RU"/>
        </w:rPr>
        <w:t>Приложение</w:t>
      </w:r>
      <w:r w:rsidRPr="0061137C">
        <w:rPr>
          <w:lang w:val="ru-RU"/>
        </w:rPr>
        <w:t xml:space="preserve"> </w:t>
      </w:r>
      <w:r w:rsidRPr="007B0B84">
        <w:rPr>
          <w:lang w:val="ru-RU"/>
        </w:rPr>
        <w:t>следует</w:t>
      </w:r>
      <w:r w:rsidRPr="0061137C">
        <w:rPr>
          <w:lang w:val="ru-RU"/>
        </w:rPr>
        <w:t>]</w:t>
      </w:r>
    </w:p>
    <w:p w:rsidR="00D9496B" w:rsidRPr="0061137C" w:rsidRDefault="007B0B84" w:rsidP="00AA5F79">
      <w:pPr>
        <w:pStyle w:val="ONUME"/>
        <w:numPr>
          <w:ilvl w:val="0"/>
          <w:numId w:val="0"/>
        </w:numPr>
        <w:jc w:val="center"/>
        <w:rPr>
          <w:caps/>
          <w:lang w:val="ru-RU"/>
        </w:rPr>
      </w:pPr>
      <w:r>
        <w:rPr>
          <w:caps/>
          <w:lang w:val="ru-RU"/>
        </w:rPr>
        <w:lastRenderedPageBreak/>
        <w:t>ЗАЯВЛЕНИЕ</w:t>
      </w:r>
      <w:r w:rsidRPr="0061137C">
        <w:rPr>
          <w:caps/>
          <w:lang w:val="ru-RU"/>
        </w:rPr>
        <w:t xml:space="preserve"> </w:t>
      </w:r>
      <w:r>
        <w:rPr>
          <w:caps/>
          <w:lang w:val="ru-RU"/>
        </w:rPr>
        <w:t>ГОСУДАРСТВЕННОГО</w:t>
      </w:r>
      <w:r w:rsidRPr="0061137C">
        <w:rPr>
          <w:caps/>
          <w:lang w:val="ru-RU"/>
        </w:rPr>
        <w:t xml:space="preserve"> </w:t>
      </w:r>
      <w:r>
        <w:rPr>
          <w:caps/>
          <w:lang w:val="ru-RU"/>
        </w:rPr>
        <w:t>ВЕДОМСТВА</w:t>
      </w:r>
      <w:r w:rsidRPr="0061137C">
        <w:rPr>
          <w:caps/>
          <w:lang w:val="ru-RU"/>
        </w:rPr>
        <w:t xml:space="preserve"> </w:t>
      </w:r>
      <w:r>
        <w:rPr>
          <w:caps/>
          <w:lang w:val="ru-RU"/>
        </w:rPr>
        <w:t>ИНТЕЛЛЕКТУАЛЬНОЙ</w:t>
      </w:r>
      <w:r w:rsidRPr="0061137C">
        <w:rPr>
          <w:caps/>
          <w:lang w:val="ru-RU"/>
        </w:rPr>
        <w:t xml:space="preserve"> </w:t>
      </w:r>
      <w:r>
        <w:rPr>
          <w:caps/>
          <w:lang w:val="ru-RU"/>
        </w:rPr>
        <w:t>СОБСТВЕННОСТИ</w:t>
      </w:r>
      <w:r w:rsidRPr="0061137C">
        <w:rPr>
          <w:caps/>
          <w:lang w:val="ru-RU"/>
        </w:rPr>
        <w:t xml:space="preserve"> </w:t>
      </w:r>
      <w:r w:rsidR="00A72BA7">
        <w:rPr>
          <w:caps/>
          <w:lang w:val="ru-RU"/>
        </w:rPr>
        <w:t>КИТАЙСКОЙ</w:t>
      </w:r>
      <w:r w:rsidR="00A72BA7" w:rsidRPr="0061137C">
        <w:rPr>
          <w:caps/>
          <w:lang w:val="ru-RU"/>
        </w:rPr>
        <w:t xml:space="preserve"> </w:t>
      </w:r>
      <w:r w:rsidR="00A72BA7">
        <w:rPr>
          <w:caps/>
          <w:lang w:val="ru-RU"/>
        </w:rPr>
        <w:t>НАРОДНОЙ</w:t>
      </w:r>
      <w:r w:rsidR="00A72BA7" w:rsidRPr="0061137C">
        <w:rPr>
          <w:caps/>
          <w:lang w:val="ru-RU"/>
        </w:rPr>
        <w:t xml:space="preserve"> </w:t>
      </w:r>
      <w:r w:rsidR="00A72BA7">
        <w:rPr>
          <w:caps/>
          <w:lang w:val="ru-RU"/>
        </w:rPr>
        <w:t>РЕСПУБЛИКИ</w:t>
      </w:r>
      <w:r w:rsidR="00A72BA7" w:rsidRPr="0061137C">
        <w:rPr>
          <w:caps/>
          <w:lang w:val="ru-RU"/>
        </w:rPr>
        <w:t xml:space="preserve"> </w:t>
      </w:r>
      <w:r w:rsidR="00A72BA7">
        <w:rPr>
          <w:caps/>
          <w:lang w:val="ru-RU"/>
        </w:rPr>
        <w:t>О</w:t>
      </w:r>
      <w:r w:rsidR="00A72BA7" w:rsidRPr="0061137C">
        <w:rPr>
          <w:caps/>
          <w:lang w:val="ru-RU"/>
        </w:rPr>
        <w:t xml:space="preserve"> </w:t>
      </w:r>
      <w:r w:rsidR="00A72BA7">
        <w:rPr>
          <w:caps/>
          <w:lang w:val="ru-RU"/>
        </w:rPr>
        <w:t>ПРОДЛЕНИИ</w:t>
      </w:r>
      <w:r w:rsidR="00A72BA7" w:rsidRPr="0061137C">
        <w:rPr>
          <w:caps/>
          <w:lang w:val="ru-RU"/>
        </w:rPr>
        <w:t xml:space="preserve"> </w:t>
      </w:r>
      <w:r w:rsidR="00A72BA7">
        <w:rPr>
          <w:caps/>
          <w:lang w:val="ru-RU"/>
        </w:rPr>
        <w:t>ЕГО</w:t>
      </w:r>
      <w:r w:rsidR="00A72BA7" w:rsidRPr="0061137C">
        <w:rPr>
          <w:caps/>
          <w:lang w:val="ru-RU"/>
        </w:rPr>
        <w:t xml:space="preserve"> </w:t>
      </w:r>
      <w:r w:rsidR="00A72BA7">
        <w:rPr>
          <w:caps/>
          <w:lang w:val="ru-RU"/>
        </w:rPr>
        <w:t>НАЗНАЧЕНИЯ</w:t>
      </w:r>
      <w:r w:rsidR="00A72BA7" w:rsidRPr="0061137C">
        <w:rPr>
          <w:caps/>
          <w:lang w:val="ru-RU"/>
        </w:rPr>
        <w:t xml:space="preserve"> </w:t>
      </w:r>
      <w:r w:rsidR="00A72BA7">
        <w:rPr>
          <w:caps/>
          <w:lang w:val="ru-RU"/>
        </w:rPr>
        <w:t>В</w:t>
      </w:r>
      <w:r w:rsidR="00A72BA7" w:rsidRPr="0061137C">
        <w:rPr>
          <w:caps/>
          <w:lang w:val="ru-RU"/>
        </w:rPr>
        <w:t xml:space="preserve"> </w:t>
      </w:r>
      <w:r w:rsidR="00A72BA7">
        <w:rPr>
          <w:caps/>
          <w:lang w:val="ru-RU"/>
        </w:rPr>
        <w:t>КАЧЕСТВЕ</w:t>
      </w:r>
      <w:r w:rsidR="00A72BA7" w:rsidRPr="0061137C">
        <w:rPr>
          <w:caps/>
          <w:lang w:val="ru-RU"/>
        </w:rPr>
        <w:t xml:space="preserve"> </w:t>
      </w:r>
      <w:r w:rsidR="00A72BA7">
        <w:rPr>
          <w:caps/>
          <w:lang w:val="ru-RU"/>
        </w:rPr>
        <w:t>МЕЖДУНАРОДНОГО</w:t>
      </w:r>
      <w:r w:rsidR="00A72BA7" w:rsidRPr="0061137C">
        <w:rPr>
          <w:caps/>
          <w:lang w:val="ru-RU"/>
        </w:rPr>
        <w:t xml:space="preserve"> </w:t>
      </w:r>
      <w:r w:rsidR="00A72BA7">
        <w:rPr>
          <w:caps/>
          <w:lang w:val="ru-RU"/>
        </w:rPr>
        <w:t>ПОИСКОВОГО</w:t>
      </w:r>
      <w:r w:rsidR="00A72BA7" w:rsidRPr="0061137C">
        <w:rPr>
          <w:caps/>
          <w:lang w:val="ru-RU"/>
        </w:rPr>
        <w:t xml:space="preserve"> </w:t>
      </w:r>
      <w:r w:rsidR="00A72BA7">
        <w:rPr>
          <w:caps/>
          <w:lang w:val="ru-RU"/>
        </w:rPr>
        <w:t>ОРГАНА</w:t>
      </w:r>
      <w:r w:rsidR="00A72BA7" w:rsidRPr="0061137C">
        <w:rPr>
          <w:caps/>
          <w:lang w:val="ru-RU"/>
        </w:rPr>
        <w:t xml:space="preserve"> </w:t>
      </w:r>
      <w:r w:rsidR="00A72BA7">
        <w:rPr>
          <w:caps/>
          <w:lang w:val="ru-RU"/>
        </w:rPr>
        <w:t>И</w:t>
      </w:r>
      <w:r w:rsidR="00A72BA7" w:rsidRPr="0061137C">
        <w:rPr>
          <w:caps/>
          <w:lang w:val="ru-RU"/>
        </w:rPr>
        <w:t xml:space="preserve"> </w:t>
      </w:r>
      <w:r w:rsidR="00A72BA7">
        <w:rPr>
          <w:caps/>
          <w:lang w:val="ru-RU"/>
        </w:rPr>
        <w:t>ОРГАНА</w:t>
      </w:r>
      <w:r w:rsidR="00A72BA7" w:rsidRPr="0061137C">
        <w:rPr>
          <w:caps/>
          <w:lang w:val="ru-RU"/>
        </w:rPr>
        <w:t xml:space="preserve"> </w:t>
      </w:r>
      <w:r w:rsidR="00A72BA7">
        <w:rPr>
          <w:caps/>
          <w:lang w:val="ru-RU"/>
        </w:rPr>
        <w:t>МЕЖДУНАРОДНОЙ</w:t>
      </w:r>
      <w:r w:rsidR="00A72BA7" w:rsidRPr="0061137C">
        <w:rPr>
          <w:caps/>
          <w:lang w:val="ru-RU"/>
        </w:rPr>
        <w:t xml:space="preserve"> </w:t>
      </w:r>
      <w:r w:rsidR="00A72BA7">
        <w:rPr>
          <w:caps/>
          <w:lang w:val="ru-RU"/>
        </w:rPr>
        <w:t>ПРЕДВАРИТЕЛЬНОЙ</w:t>
      </w:r>
      <w:r w:rsidR="00A72BA7" w:rsidRPr="0061137C">
        <w:rPr>
          <w:caps/>
          <w:lang w:val="ru-RU"/>
        </w:rPr>
        <w:t xml:space="preserve"> </w:t>
      </w:r>
      <w:r w:rsidR="00A72BA7">
        <w:rPr>
          <w:caps/>
          <w:lang w:val="ru-RU"/>
        </w:rPr>
        <w:t>ЭКСПЕРТИЗЫ</w:t>
      </w:r>
      <w:r w:rsidR="00A72BA7" w:rsidRPr="0061137C">
        <w:rPr>
          <w:caps/>
          <w:lang w:val="ru-RU"/>
        </w:rPr>
        <w:t xml:space="preserve"> </w:t>
      </w:r>
      <w:r w:rsidR="00A72BA7">
        <w:rPr>
          <w:caps/>
          <w:lang w:val="ru-RU"/>
        </w:rPr>
        <w:t>В</w:t>
      </w:r>
      <w:r w:rsidR="00A72BA7" w:rsidRPr="0061137C">
        <w:rPr>
          <w:caps/>
          <w:lang w:val="ru-RU"/>
        </w:rPr>
        <w:t xml:space="preserve"> </w:t>
      </w:r>
      <w:r w:rsidR="00A72BA7">
        <w:rPr>
          <w:caps/>
          <w:lang w:val="ru-RU"/>
        </w:rPr>
        <w:t>РАМКАХ</w:t>
      </w:r>
      <w:r w:rsidR="00A72BA7" w:rsidRPr="0061137C">
        <w:rPr>
          <w:caps/>
          <w:lang w:val="ru-RU"/>
        </w:rPr>
        <w:t xml:space="preserve"> </w:t>
      </w:r>
      <w:r w:rsidR="00A72BA7">
        <w:rPr>
          <w:caps/>
          <w:lang w:val="ru-RU"/>
        </w:rPr>
        <w:t>РСТ</w:t>
      </w:r>
    </w:p>
    <w:p w:rsidR="00D9496B" w:rsidRPr="0061137C" w:rsidRDefault="00D9496B" w:rsidP="00CF3977">
      <w:pPr>
        <w:rPr>
          <w:lang w:val="ru-RU"/>
        </w:rPr>
      </w:pPr>
    </w:p>
    <w:p w:rsidR="00D9496B" w:rsidRPr="0061137C" w:rsidRDefault="00D9496B" w:rsidP="00CF3977">
      <w:pPr>
        <w:rPr>
          <w:lang w:val="ru-RU"/>
        </w:rPr>
      </w:pPr>
    </w:p>
    <w:p w:rsidR="00D9496B" w:rsidRPr="0061137C" w:rsidRDefault="00D9496B" w:rsidP="00D9496B">
      <w:pPr>
        <w:pStyle w:val="SectionHeading"/>
        <w:rPr>
          <w:color w:val="auto"/>
          <w:lang w:val="ru-RU"/>
        </w:rPr>
      </w:pPr>
      <w:r w:rsidRPr="0061137C">
        <w:rPr>
          <w:color w:val="auto"/>
          <w:lang w:val="ru-RU"/>
        </w:rPr>
        <w:t>1</w:t>
      </w:r>
      <w:r w:rsidRPr="00A72BA7">
        <w:rPr>
          <w:color w:val="auto"/>
        </w:rPr>
        <w:t> </w:t>
      </w:r>
      <w:r w:rsidRPr="0061137C">
        <w:rPr>
          <w:color w:val="auto"/>
          <w:lang w:val="ru-RU"/>
        </w:rPr>
        <w:t xml:space="preserve">– </w:t>
      </w:r>
      <w:r w:rsidRPr="00A72BA7">
        <w:rPr>
          <w:color w:val="auto"/>
          <w:lang w:val="ru-RU"/>
        </w:rPr>
        <w:t>ОБЩИЕ</w:t>
      </w:r>
      <w:r w:rsidRPr="0061137C">
        <w:rPr>
          <w:color w:val="auto"/>
          <w:lang w:val="ru-RU"/>
        </w:rPr>
        <w:t xml:space="preserve"> </w:t>
      </w:r>
      <w:r w:rsidRPr="00A72BA7">
        <w:rPr>
          <w:color w:val="auto"/>
          <w:lang w:val="ru-RU"/>
        </w:rPr>
        <w:t>СВЕДЕНИЯ</w:t>
      </w:r>
    </w:p>
    <w:p w:rsidR="00D9496B" w:rsidRPr="00A72BA7" w:rsidRDefault="00A72BA7" w:rsidP="00C80A7A">
      <w:pPr>
        <w:rPr>
          <w:b/>
          <w:bCs/>
          <w:lang w:val="ru-RU"/>
        </w:rPr>
      </w:pPr>
      <w:r>
        <w:rPr>
          <w:b/>
          <w:bCs/>
          <w:lang w:val="ru-RU"/>
        </w:rPr>
        <w:t>Название ведомства или межправительственной организации:</w:t>
      </w:r>
    </w:p>
    <w:p w:rsidR="00D9496B" w:rsidRPr="00A72BA7" w:rsidRDefault="00D9496B" w:rsidP="00D9496B">
      <w:pPr>
        <w:rPr>
          <w:lang w:val="ru-RU"/>
        </w:rPr>
      </w:pPr>
      <w:r w:rsidRPr="00A72BA7">
        <w:rPr>
          <w:lang w:val="ru-RU"/>
        </w:rPr>
        <w:t>Государственное ведомство интеллектуальной собственности Китайской Народной Республики</w:t>
      </w:r>
    </w:p>
    <w:p w:rsidR="00D9496B" w:rsidRPr="00A72BA7" w:rsidRDefault="00D9496B" w:rsidP="00C80A7A">
      <w:pPr>
        <w:rPr>
          <w:lang w:val="ru-RU"/>
        </w:rPr>
      </w:pPr>
    </w:p>
    <w:p w:rsidR="00D9496B" w:rsidRPr="00A72BA7" w:rsidRDefault="00A72BA7" w:rsidP="00C80A7A">
      <w:pPr>
        <w:rPr>
          <w:bCs/>
          <w:lang w:val="ru-RU"/>
        </w:rPr>
      </w:pPr>
      <w:r>
        <w:rPr>
          <w:b/>
          <w:bCs/>
          <w:lang w:val="ru-RU"/>
        </w:rPr>
        <w:t>Дата</w:t>
      </w:r>
      <w:r w:rsidRPr="00A72BA7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получения</w:t>
      </w:r>
      <w:r w:rsidRPr="00A72BA7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Генеральным</w:t>
      </w:r>
      <w:r w:rsidRPr="00A72BA7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директором</w:t>
      </w:r>
      <w:r w:rsidRPr="00A72BA7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заявления</w:t>
      </w:r>
      <w:r w:rsidRPr="00A72BA7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о</w:t>
      </w:r>
      <w:r w:rsidRPr="00A72BA7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назначении</w:t>
      </w:r>
      <w:r w:rsidR="00C80A7A" w:rsidRPr="00A72BA7">
        <w:rPr>
          <w:b/>
          <w:bCs/>
          <w:lang w:val="ru-RU"/>
        </w:rPr>
        <w:t>:</w:t>
      </w:r>
    </w:p>
    <w:p w:rsidR="00D9496B" w:rsidRPr="0061137C" w:rsidRDefault="00C80A7A" w:rsidP="00C80A7A">
      <w:pPr>
        <w:rPr>
          <w:lang w:val="ru-RU"/>
        </w:rPr>
      </w:pPr>
      <w:r w:rsidRPr="0061137C">
        <w:rPr>
          <w:bCs/>
          <w:lang w:val="ru-RU"/>
        </w:rPr>
        <w:t>1</w:t>
      </w:r>
      <w:r w:rsidR="00A72BA7" w:rsidRPr="00950FDB">
        <w:rPr>
          <w:bCs/>
        </w:rPr>
        <w:t> </w:t>
      </w:r>
      <w:r w:rsidR="00A72BA7" w:rsidRPr="00950FDB">
        <w:rPr>
          <w:bCs/>
          <w:lang w:val="ru-RU"/>
        </w:rPr>
        <w:t>марта</w:t>
      </w:r>
      <w:r w:rsidRPr="0061137C">
        <w:rPr>
          <w:bCs/>
          <w:lang w:val="ru-RU"/>
        </w:rPr>
        <w:t xml:space="preserve"> 2017</w:t>
      </w:r>
      <w:r w:rsidR="00A72BA7" w:rsidRPr="00950FDB">
        <w:rPr>
          <w:bCs/>
        </w:rPr>
        <w:t> </w:t>
      </w:r>
      <w:r w:rsidR="00A72BA7" w:rsidRPr="00950FDB">
        <w:rPr>
          <w:bCs/>
          <w:lang w:val="ru-RU"/>
        </w:rPr>
        <w:t>г</w:t>
      </w:r>
      <w:r w:rsidR="00A72BA7" w:rsidRPr="0061137C">
        <w:rPr>
          <w:bCs/>
          <w:lang w:val="ru-RU"/>
        </w:rPr>
        <w:t>.</w:t>
      </w:r>
    </w:p>
    <w:p w:rsidR="00D9496B" w:rsidRPr="0061137C" w:rsidRDefault="00D9496B" w:rsidP="00C80A7A">
      <w:pPr>
        <w:rPr>
          <w:lang w:val="ru-RU"/>
        </w:rPr>
      </w:pPr>
    </w:p>
    <w:p w:rsidR="00D9496B" w:rsidRPr="00950FDB" w:rsidRDefault="00950FDB" w:rsidP="00C80A7A">
      <w:pPr>
        <w:rPr>
          <w:lang w:val="ru-RU"/>
        </w:rPr>
      </w:pPr>
      <w:r w:rsidRPr="00950FDB">
        <w:rPr>
          <w:b/>
          <w:lang w:val="ru-RU"/>
        </w:rPr>
        <w:t>Сессия Ассамблеи, на которой будет рассмотрен вопрос о назначении</w:t>
      </w:r>
      <w:r w:rsidR="00C80A7A" w:rsidRPr="00950FDB">
        <w:rPr>
          <w:b/>
          <w:lang w:val="ru-RU"/>
        </w:rPr>
        <w:t>:</w:t>
      </w:r>
      <w:r w:rsidR="00C80A7A" w:rsidRPr="00950FDB">
        <w:rPr>
          <w:lang w:val="ru-RU"/>
        </w:rPr>
        <w:t xml:space="preserve"> 49</w:t>
      </w:r>
      <w:r w:rsidRPr="00950FDB">
        <w:rPr>
          <w:lang w:val="ru-RU"/>
        </w:rPr>
        <w:t>-я сессия</w:t>
      </w:r>
    </w:p>
    <w:p w:rsidR="00D9496B" w:rsidRPr="00950FDB" w:rsidRDefault="00D9496B" w:rsidP="00C80A7A">
      <w:pPr>
        <w:rPr>
          <w:lang w:val="ru-RU"/>
        </w:rPr>
      </w:pPr>
    </w:p>
    <w:p w:rsidR="00D9496B" w:rsidRPr="00AF3323" w:rsidRDefault="00AF3323" w:rsidP="00C80A7A">
      <w:pPr>
        <w:rPr>
          <w:b/>
          <w:bCs/>
          <w:lang w:val="ru-RU"/>
        </w:rPr>
      </w:pPr>
      <w:r>
        <w:rPr>
          <w:b/>
          <w:bCs/>
          <w:lang w:val="ru-RU"/>
        </w:rPr>
        <w:t>Предположительная</w:t>
      </w:r>
      <w:r w:rsidRPr="00AF3323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дата</w:t>
      </w:r>
      <w:r w:rsidRPr="00AF3323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начала</w:t>
      </w:r>
      <w:r w:rsidRPr="00AF3323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функционирования ведомства в качестве МПО</w:t>
      </w:r>
      <w:r w:rsidR="00C80A7A" w:rsidRPr="00AF3323">
        <w:rPr>
          <w:b/>
          <w:bCs/>
          <w:lang w:val="ru-RU"/>
        </w:rPr>
        <w:t>/</w:t>
      </w:r>
      <w:r>
        <w:rPr>
          <w:b/>
          <w:bCs/>
          <w:lang w:val="ru-RU"/>
        </w:rPr>
        <w:t>ОМПЭ</w:t>
      </w:r>
      <w:r w:rsidR="00C80A7A" w:rsidRPr="00AF3323">
        <w:rPr>
          <w:b/>
          <w:bCs/>
          <w:lang w:val="ru-RU"/>
        </w:rPr>
        <w:t>:</w:t>
      </w:r>
      <w:r w:rsidR="00C80A7A" w:rsidRPr="00AF3323">
        <w:rPr>
          <w:rFonts w:hint="eastAsia"/>
          <w:b/>
          <w:bCs/>
          <w:lang w:val="ru-RU"/>
        </w:rPr>
        <w:t xml:space="preserve"> </w:t>
      </w:r>
    </w:p>
    <w:p w:rsidR="00D9496B" w:rsidRPr="00AF3323" w:rsidRDefault="00AF3323" w:rsidP="00C80A7A">
      <w:pPr>
        <w:rPr>
          <w:lang w:val="ru-RU"/>
        </w:rPr>
      </w:pPr>
      <w:r w:rsidRPr="00480AAE">
        <w:rPr>
          <w:lang w:val="ru-RU"/>
        </w:rPr>
        <w:t>Дата окончания действующего</w:t>
      </w:r>
      <w:r w:rsidR="00251F00">
        <w:rPr>
          <w:lang w:val="ru-RU"/>
        </w:rPr>
        <w:t xml:space="preserve"> в настоящее время</w:t>
      </w:r>
      <w:r w:rsidRPr="00480AAE">
        <w:rPr>
          <w:lang w:val="ru-RU"/>
        </w:rPr>
        <w:t xml:space="preserve"> соглашения</w:t>
      </w:r>
      <w:r w:rsidR="00C80A7A" w:rsidRPr="00480AAE">
        <w:rPr>
          <w:lang w:val="ru-RU"/>
        </w:rPr>
        <w:t>.</w:t>
      </w:r>
    </w:p>
    <w:p w:rsidR="00D9496B" w:rsidRPr="00AF3323" w:rsidRDefault="00D9496B" w:rsidP="00C80A7A">
      <w:pPr>
        <w:rPr>
          <w:lang w:val="ru-RU"/>
        </w:rPr>
      </w:pPr>
    </w:p>
    <w:p w:rsidR="00D9496B" w:rsidRPr="00AF3323" w:rsidRDefault="00AF3323" w:rsidP="00C80A7A">
      <w:pPr>
        <w:rPr>
          <w:lang w:val="ru-RU"/>
        </w:rPr>
      </w:pPr>
      <w:r>
        <w:rPr>
          <w:b/>
          <w:lang w:val="ru-RU"/>
        </w:rPr>
        <w:t>Действующий</w:t>
      </w:r>
      <w:r w:rsidRPr="00AF3323">
        <w:rPr>
          <w:b/>
          <w:lang w:val="ru-RU"/>
        </w:rPr>
        <w:t xml:space="preserve"> (-</w:t>
      </w:r>
      <w:r>
        <w:rPr>
          <w:b/>
          <w:lang w:val="ru-RU"/>
        </w:rPr>
        <w:t>е</w:t>
      </w:r>
      <w:r w:rsidRPr="00AF3323">
        <w:rPr>
          <w:b/>
          <w:lang w:val="ru-RU"/>
        </w:rPr>
        <w:t xml:space="preserve">) </w:t>
      </w:r>
      <w:r>
        <w:rPr>
          <w:b/>
          <w:lang w:val="ru-RU"/>
        </w:rPr>
        <w:t>МПО</w:t>
      </w:r>
      <w:r w:rsidR="00C80A7A" w:rsidRPr="00AF3323">
        <w:rPr>
          <w:b/>
          <w:lang w:val="ru-RU"/>
        </w:rPr>
        <w:t>/</w:t>
      </w:r>
      <w:r>
        <w:rPr>
          <w:b/>
          <w:lang w:val="ru-RU"/>
        </w:rPr>
        <w:t>ОМПЭ</w:t>
      </w:r>
      <w:r w:rsidRPr="00AF3323">
        <w:rPr>
          <w:b/>
          <w:lang w:val="ru-RU"/>
        </w:rPr>
        <w:t xml:space="preserve">, </w:t>
      </w:r>
      <w:r>
        <w:rPr>
          <w:b/>
          <w:lang w:val="ru-RU"/>
        </w:rPr>
        <w:t>оказывающий</w:t>
      </w:r>
      <w:r w:rsidRPr="00AF3323">
        <w:rPr>
          <w:b/>
          <w:lang w:val="ru-RU"/>
        </w:rPr>
        <w:t xml:space="preserve"> (-</w:t>
      </w:r>
      <w:r>
        <w:rPr>
          <w:b/>
          <w:lang w:val="ru-RU"/>
        </w:rPr>
        <w:t>ие</w:t>
      </w:r>
      <w:r w:rsidRPr="00AF3323">
        <w:rPr>
          <w:b/>
          <w:lang w:val="ru-RU"/>
        </w:rPr>
        <w:t>)</w:t>
      </w:r>
      <w:r>
        <w:rPr>
          <w:b/>
          <w:lang w:val="ru-RU"/>
        </w:rPr>
        <w:t xml:space="preserve"> помощь в оценке соответствия Ведомства установленным критериям</w:t>
      </w:r>
      <w:r w:rsidR="00C80A7A" w:rsidRPr="00AF3323">
        <w:rPr>
          <w:b/>
          <w:lang w:val="ru-RU"/>
        </w:rPr>
        <w:t>:</w:t>
      </w:r>
      <w:r w:rsidR="00C80A7A" w:rsidRPr="00AF3323">
        <w:rPr>
          <w:lang w:val="ru-RU"/>
        </w:rPr>
        <w:t xml:space="preserve">  </w:t>
      </w:r>
      <w:r>
        <w:rPr>
          <w:lang w:val="ru-RU"/>
        </w:rPr>
        <w:t>неприменимо</w:t>
      </w:r>
    </w:p>
    <w:p w:rsidR="00D9496B" w:rsidRPr="00A72BA7" w:rsidRDefault="00D9496B" w:rsidP="00D9496B">
      <w:pPr>
        <w:pStyle w:val="SectionHeading"/>
        <w:rPr>
          <w:color w:val="auto"/>
          <w:lang w:val="ru-RU"/>
        </w:rPr>
      </w:pPr>
      <w:r w:rsidRPr="00950FDB">
        <w:rPr>
          <w:color w:val="auto"/>
          <w:lang w:val="ru-RU"/>
        </w:rPr>
        <w:t>2 – ОСНОВНЫЕ КРИТЕРИИ:  минимум требований ДЛЯ НАЗНАЧЕНИЯ</w:t>
      </w:r>
    </w:p>
    <w:p w:rsidR="00D9496B" w:rsidRPr="00A72BA7" w:rsidRDefault="00D9496B" w:rsidP="00C80A7A">
      <w:pPr>
        <w:rPr>
          <w:sz w:val="16"/>
          <w:szCs w:val="16"/>
          <w:lang w:val="ru-RU"/>
        </w:rPr>
      </w:pPr>
    </w:p>
    <w:p w:rsidR="00D9496B" w:rsidRPr="00A72BA7" w:rsidRDefault="00D9496B" w:rsidP="00D9496B">
      <w:pPr>
        <w:pStyle w:val="SectionHeading"/>
        <w:spacing w:before="0"/>
        <w:rPr>
          <w:color w:val="auto"/>
          <w:lang w:val="ru-RU"/>
        </w:rPr>
      </w:pPr>
      <w:r w:rsidRPr="00A72BA7">
        <w:rPr>
          <w:color w:val="auto"/>
          <w:lang w:val="ru-RU"/>
        </w:rPr>
        <w:t>2.1</w:t>
      </w:r>
      <w:r w:rsidR="00FF2167">
        <w:rPr>
          <w:color w:val="auto"/>
          <w:lang w:val="ru-RU"/>
        </w:rPr>
        <w:t> </w:t>
      </w:r>
      <w:r w:rsidRPr="00A72BA7">
        <w:rPr>
          <w:color w:val="auto"/>
          <w:lang w:val="ru-RU"/>
        </w:rPr>
        <w:t>– ВОЗМОЖНОСТИ ДЛЯ ПРОВЕДЕНИЯ ПОИСКА И ЭКСПЕРТИЗЫ</w:t>
      </w:r>
    </w:p>
    <w:p w:rsidR="00D9496B" w:rsidRPr="00D9496B" w:rsidRDefault="00D9496B" w:rsidP="00D9496B">
      <w:pPr>
        <w:rPr>
          <w:b/>
          <w:bCs/>
          <w:i/>
          <w:iCs/>
          <w:color w:val="000000"/>
          <w:lang w:val="ru-RU"/>
        </w:rPr>
      </w:pPr>
      <w:r w:rsidRPr="00A72BA7">
        <w:rPr>
          <w:b/>
          <w:bCs/>
          <w:i/>
          <w:iCs/>
          <w:lang w:val="ru-RU"/>
        </w:rPr>
        <w:t xml:space="preserve">Правила 36.1(i) и 63.1(i):  Национальное ведомство или межправительственная </w:t>
      </w:r>
      <w:r w:rsidRPr="00D9496B">
        <w:rPr>
          <w:b/>
          <w:bCs/>
          <w:i/>
          <w:iCs/>
          <w:color w:val="000000"/>
          <w:lang w:val="ru-RU"/>
        </w:rPr>
        <w:t xml:space="preserve">организация должна иметь, по крайней мере, 100 сотрудников, занятых полную рабочую неделю и обладающих достаточной технической квалификацией для проведения </w:t>
      </w:r>
      <w:r w:rsidR="00FF2167">
        <w:rPr>
          <w:b/>
          <w:bCs/>
          <w:i/>
          <w:iCs/>
          <w:color w:val="000000"/>
          <w:lang w:val="ru-RU"/>
        </w:rPr>
        <w:t xml:space="preserve">поиска и </w:t>
      </w:r>
      <w:r w:rsidRPr="00D9496B">
        <w:rPr>
          <w:b/>
          <w:bCs/>
          <w:i/>
          <w:iCs/>
          <w:color w:val="000000"/>
          <w:lang w:val="ru-RU"/>
        </w:rPr>
        <w:t>экспертизы.</w:t>
      </w:r>
    </w:p>
    <w:p w:rsidR="00D9496B" w:rsidRPr="00D9496B" w:rsidRDefault="00D9496B" w:rsidP="00C80A7A">
      <w:pPr>
        <w:keepNext/>
        <w:keepLines/>
        <w:rPr>
          <w:b/>
          <w:bCs/>
          <w:color w:val="000000"/>
          <w:lang w:val="ru-RU"/>
        </w:rPr>
      </w:pPr>
      <w:bookmarkStart w:id="3" w:name="_GoBack"/>
      <w:bookmarkEnd w:id="3"/>
    </w:p>
    <w:p w:rsidR="00D9496B" w:rsidRPr="00D9496B" w:rsidRDefault="00D9496B" w:rsidP="00D9496B">
      <w:pPr>
        <w:keepNext/>
        <w:keepLines/>
        <w:rPr>
          <w:b/>
          <w:bCs/>
          <w:color w:val="000000"/>
          <w:lang w:val="ru-RU"/>
        </w:rPr>
      </w:pPr>
      <w:r w:rsidRPr="00D9496B">
        <w:rPr>
          <w:b/>
          <w:bCs/>
          <w:color w:val="000000"/>
          <w:lang w:val="ru-RU"/>
        </w:rPr>
        <w:t>Количество сотрудников, обладающих квалификацией для проведения поиска и экспертизы</w:t>
      </w:r>
    </w:p>
    <w:p w:rsidR="00C80A7A" w:rsidRPr="00D9496B" w:rsidRDefault="00C80A7A" w:rsidP="00C80A7A">
      <w:pPr>
        <w:keepNext/>
        <w:keepLines/>
        <w:rPr>
          <w:color w:val="000000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1842"/>
        <w:gridCol w:w="1684"/>
        <w:gridCol w:w="1684"/>
      </w:tblGrid>
      <w:tr w:rsidR="00C80A7A" w:rsidTr="007E4856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7A" w:rsidRPr="00FF2167" w:rsidRDefault="00D9496B" w:rsidP="00D9496B">
            <w:pPr>
              <w:keepNext/>
              <w:keepLines/>
              <w:suppressAutoHyphens/>
              <w:rPr>
                <w:b/>
                <w:bCs/>
                <w:lang w:eastAsia="en-US"/>
              </w:rPr>
            </w:pPr>
            <w:r w:rsidRPr="00FF2167">
              <w:rPr>
                <w:b/>
                <w:bCs/>
                <w:lang w:val="ru-RU" w:eastAsia="en-US"/>
              </w:rPr>
              <w:t>Область техники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7A" w:rsidRPr="00FF2167" w:rsidRDefault="00FF2167" w:rsidP="00FF2167">
            <w:pPr>
              <w:keepNext/>
              <w:keepLines/>
              <w:suppressAutoHyphens/>
              <w:rPr>
                <w:b/>
                <w:bCs/>
                <w:lang w:val="ru-RU" w:eastAsia="en-US"/>
              </w:rPr>
            </w:pPr>
            <w:r w:rsidRPr="00FF2167">
              <w:rPr>
                <w:b/>
                <w:bCs/>
                <w:lang w:val="ru-RU" w:eastAsia="en-US"/>
              </w:rPr>
              <w:t>Количество</w:t>
            </w:r>
            <w:r w:rsidR="00D9496B" w:rsidRPr="00FF2167">
              <w:rPr>
                <w:b/>
                <w:bCs/>
                <w:lang w:val="ru-RU" w:eastAsia="en-US"/>
              </w:rPr>
              <w:t xml:space="preserve"> (</w:t>
            </w:r>
            <w:r w:rsidRPr="00FF2167">
              <w:rPr>
                <w:b/>
                <w:bCs/>
                <w:lang w:val="ru-RU" w:eastAsia="en-US"/>
              </w:rPr>
              <w:t xml:space="preserve">в пересчете на </w:t>
            </w:r>
            <w:r w:rsidR="00D9496B" w:rsidRPr="00FF2167">
              <w:rPr>
                <w:b/>
                <w:bCs/>
                <w:lang w:val="ru-RU" w:eastAsia="en-US"/>
              </w:rPr>
              <w:t>занят</w:t>
            </w:r>
            <w:r w:rsidRPr="00FF2167">
              <w:rPr>
                <w:b/>
                <w:bCs/>
                <w:lang w:val="ru-RU" w:eastAsia="en-US"/>
              </w:rPr>
              <w:t>ых</w:t>
            </w:r>
            <w:r w:rsidR="00D9496B" w:rsidRPr="00FF2167">
              <w:rPr>
                <w:b/>
                <w:bCs/>
                <w:lang w:val="ru-RU" w:eastAsia="en-US"/>
              </w:rPr>
              <w:t xml:space="preserve"> полн</w:t>
            </w:r>
            <w:r w:rsidRPr="00FF2167">
              <w:rPr>
                <w:b/>
                <w:bCs/>
                <w:lang w:val="ru-RU" w:eastAsia="en-US"/>
              </w:rPr>
              <w:t>ую</w:t>
            </w:r>
            <w:r w:rsidR="00D9496B" w:rsidRPr="00FF2167">
              <w:rPr>
                <w:b/>
                <w:bCs/>
                <w:lang w:val="ru-RU" w:eastAsia="en-US"/>
              </w:rPr>
              <w:t xml:space="preserve"> рабоч</w:t>
            </w:r>
            <w:r w:rsidRPr="00FF2167">
              <w:rPr>
                <w:b/>
                <w:bCs/>
                <w:lang w:val="ru-RU" w:eastAsia="en-US"/>
              </w:rPr>
              <w:t>ую</w:t>
            </w:r>
            <w:r w:rsidR="00D9496B" w:rsidRPr="00FF2167">
              <w:rPr>
                <w:b/>
                <w:bCs/>
                <w:lang w:val="ru-RU" w:eastAsia="en-US"/>
              </w:rPr>
              <w:t xml:space="preserve"> </w:t>
            </w:r>
            <w:r w:rsidRPr="00FF2167">
              <w:rPr>
                <w:b/>
                <w:bCs/>
                <w:lang w:val="ru-RU" w:eastAsia="en-US"/>
              </w:rPr>
              <w:t>неделю</w:t>
            </w:r>
            <w:r w:rsidR="00D9496B" w:rsidRPr="00FF2167">
              <w:rPr>
                <w:b/>
                <w:bCs/>
                <w:lang w:val="ru-RU" w:eastAsia="en-US"/>
              </w:rPr>
              <w:t>)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7A" w:rsidRPr="00FF2167" w:rsidRDefault="00D268A9" w:rsidP="00D268A9">
            <w:pPr>
              <w:suppressAutoHyphens/>
              <w:rPr>
                <w:b/>
                <w:bCs/>
                <w:lang w:val="ru-RU" w:eastAsia="en-US"/>
              </w:rPr>
            </w:pPr>
            <w:r>
              <w:rPr>
                <w:b/>
                <w:bCs/>
                <w:lang w:val="ru-RU" w:eastAsia="en-US"/>
              </w:rPr>
              <w:t>Средний о</w:t>
            </w:r>
            <w:r w:rsidR="00FF2167" w:rsidRPr="00FF2167">
              <w:rPr>
                <w:b/>
                <w:bCs/>
                <w:lang w:val="ru-RU" w:eastAsia="en-US"/>
              </w:rPr>
              <w:t>пыт работы экспертом</w:t>
            </w:r>
            <w:r w:rsidR="00C80A7A" w:rsidRPr="00FF2167">
              <w:rPr>
                <w:b/>
                <w:bCs/>
                <w:lang w:val="ru-RU" w:eastAsia="en-US"/>
              </w:rPr>
              <w:t xml:space="preserve"> (</w:t>
            </w:r>
            <w:r w:rsidR="00FF2167" w:rsidRPr="00FF2167">
              <w:rPr>
                <w:b/>
                <w:bCs/>
                <w:lang w:val="ru-RU" w:eastAsia="en-US"/>
              </w:rPr>
              <w:t>по числу лет</w:t>
            </w:r>
            <w:r w:rsidR="00C80A7A" w:rsidRPr="00FF2167">
              <w:rPr>
                <w:b/>
                <w:bCs/>
                <w:lang w:val="ru-RU" w:eastAsia="en-US"/>
              </w:rPr>
              <w:t>)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7A" w:rsidRPr="00FF2167" w:rsidRDefault="00251F00" w:rsidP="005F6CE3">
            <w:pPr>
              <w:suppressAutoHyphens/>
              <w:rPr>
                <w:b/>
                <w:bCs/>
                <w:lang w:eastAsia="en-US"/>
              </w:rPr>
            </w:pPr>
            <w:r>
              <w:rPr>
                <w:b/>
                <w:bCs/>
                <w:lang w:val="ru-RU" w:eastAsia="en-US"/>
              </w:rPr>
              <w:t xml:space="preserve">В разбивке по </w:t>
            </w:r>
            <w:r w:rsidR="005F6CE3">
              <w:rPr>
                <w:b/>
                <w:bCs/>
                <w:lang w:val="ru-RU" w:eastAsia="en-US"/>
              </w:rPr>
              <w:t>специализации</w:t>
            </w:r>
          </w:p>
        </w:tc>
      </w:tr>
      <w:tr w:rsidR="00C80A7A" w:rsidTr="007E4856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7A" w:rsidRPr="00FF2167" w:rsidRDefault="00D9496B" w:rsidP="00D9496B">
            <w:pPr>
              <w:keepNext/>
              <w:keepLines/>
              <w:suppressAutoHyphens/>
              <w:rPr>
                <w:lang w:eastAsia="en-US"/>
              </w:rPr>
            </w:pPr>
            <w:r w:rsidRPr="00FF2167">
              <w:rPr>
                <w:lang w:val="ru-RU" w:eastAsia="en-US"/>
              </w:rPr>
              <w:t>Механика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7A" w:rsidRPr="00FF2167" w:rsidRDefault="00C80A7A" w:rsidP="00E848EB">
            <w:pPr>
              <w:keepNext/>
              <w:keepLines/>
              <w:suppressAutoHyphens/>
              <w:rPr>
                <w:lang w:eastAsia="en-US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7A" w:rsidRPr="00FF2167" w:rsidRDefault="00C80A7A" w:rsidP="00E848EB">
            <w:pPr>
              <w:keepNext/>
              <w:keepLines/>
              <w:suppressAutoHyphens/>
              <w:rPr>
                <w:lang w:eastAsia="en-US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7A" w:rsidRPr="007E4856" w:rsidRDefault="00C80A7A" w:rsidP="00E848EB">
            <w:pPr>
              <w:keepNext/>
              <w:keepLines/>
              <w:suppressAutoHyphens/>
              <w:rPr>
                <w:color w:val="000000"/>
                <w:lang w:eastAsia="en-US"/>
              </w:rPr>
            </w:pPr>
          </w:p>
        </w:tc>
      </w:tr>
      <w:tr w:rsidR="00C80A7A" w:rsidTr="007E4856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7A" w:rsidRPr="00FF2167" w:rsidRDefault="00D9496B" w:rsidP="00FF2167">
            <w:pPr>
              <w:keepNext/>
              <w:keepLines/>
              <w:suppressAutoHyphens/>
              <w:rPr>
                <w:lang w:eastAsia="en-US"/>
              </w:rPr>
            </w:pPr>
            <w:r w:rsidRPr="00FF2167">
              <w:rPr>
                <w:lang w:val="ru-RU" w:eastAsia="en-US"/>
              </w:rPr>
              <w:t>Электричество/электрон</w:t>
            </w:r>
            <w:r w:rsidR="00FF2167" w:rsidRPr="00FF2167">
              <w:rPr>
                <w:lang w:val="ru-RU" w:eastAsia="en-US"/>
              </w:rPr>
              <w:t>ные устройства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7A" w:rsidRPr="00FF2167" w:rsidRDefault="00C80A7A" w:rsidP="00E848EB">
            <w:pPr>
              <w:keepNext/>
              <w:keepLines/>
              <w:suppressAutoHyphens/>
              <w:rPr>
                <w:lang w:eastAsia="en-US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7A" w:rsidRPr="00FF2167" w:rsidRDefault="00C80A7A" w:rsidP="00E848EB">
            <w:pPr>
              <w:keepNext/>
              <w:keepLines/>
              <w:suppressAutoHyphens/>
              <w:rPr>
                <w:lang w:eastAsia="en-US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7A" w:rsidRPr="007E4856" w:rsidRDefault="00C80A7A" w:rsidP="00E848EB">
            <w:pPr>
              <w:keepNext/>
              <w:keepLines/>
              <w:suppressAutoHyphens/>
              <w:rPr>
                <w:color w:val="000000"/>
                <w:lang w:eastAsia="en-US"/>
              </w:rPr>
            </w:pPr>
          </w:p>
        </w:tc>
      </w:tr>
      <w:tr w:rsidR="00C80A7A" w:rsidTr="007E4856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7A" w:rsidRPr="00FF2167" w:rsidRDefault="00D9496B" w:rsidP="00D9496B">
            <w:pPr>
              <w:keepNext/>
              <w:keepLines/>
              <w:suppressAutoHyphens/>
              <w:rPr>
                <w:lang w:eastAsia="en-US"/>
              </w:rPr>
            </w:pPr>
            <w:r w:rsidRPr="00FF2167">
              <w:rPr>
                <w:lang w:val="ru-RU" w:eastAsia="en-US"/>
              </w:rPr>
              <w:t>Химия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7A" w:rsidRPr="00FF2167" w:rsidRDefault="00C80A7A" w:rsidP="00E848EB">
            <w:pPr>
              <w:keepNext/>
              <w:keepLines/>
              <w:suppressAutoHyphens/>
              <w:rPr>
                <w:lang w:eastAsia="en-US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7A" w:rsidRPr="00FF2167" w:rsidRDefault="00C80A7A" w:rsidP="00E848EB">
            <w:pPr>
              <w:keepNext/>
              <w:keepLines/>
              <w:suppressAutoHyphens/>
              <w:rPr>
                <w:lang w:eastAsia="en-US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7A" w:rsidRPr="007E4856" w:rsidRDefault="00C80A7A" w:rsidP="00E848EB">
            <w:pPr>
              <w:keepNext/>
              <w:keepLines/>
              <w:suppressAutoHyphens/>
              <w:rPr>
                <w:color w:val="000000"/>
                <w:lang w:eastAsia="en-US"/>
              </w:rPr>
            </w:pPr>
          </w:p>
        </w:tc>
      </w:tr>
      <w:tr w:rsidR="00C80A7A" w:rsidTr="007E4856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7A" w:rsidRPr="00FF2167" w:rsidRDefault="00D9496B" w:rsidP="00FF2167">
            <w:pPr>
              <w:keepNext/>
              <w:keepLines/>
              <w:suppressAutoHyphens/>
              <w:rPr>
                <w:lang w:eastAsia="en-US"/>
              </w:rPr>
            </w:pPr>
            <w:r w:rsidRPr="00FF2167">
              <w:rPr>
                <w:lang w:val="ru-RU" w:eastAsia="en-US"/>
              </w:rPr>
              <w:t>Биотехнологи</w:t>
            </w:r>
            <w:r w:rsidR="00FF2167" w:rsidRPr="00FF2167">
              <w:rPr>
                <w:lang w:val="ru-RU" w:eastAsia="en-US"/>
              </w:rPr>
              <w:t>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7A" w:rsidRPr="00FF2167" w:rsidRDefault="00C80A7A" w:rsidP="00E848EB">
            <w:pPr>
              <w:keepNext/>
              <w:keepLines/>
              <w:suppressAutoHyphens/>
              <w:rPr>
                <w:lang w:eastAsia="en-US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7A" w:rsidRPr="00FF2167" w:rsidRDefault="00C80A7A" w:rsidP="00E848EB">
            <w:pPr>
              <w:keepNext/>
              <w:keepLines/>
              <w:suppressAutoHyphens/>
              <w:rPr>
                <w:lang w:eastAsia="en-US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7A" w:rsidRPr="007E4856" w:rsidRDefault="00C80A7A" w:rsidP="00E848EB">
            <w:pPr>
              <w:keepNext/>
              <w:keepLines/>
              <w:suppressAutoHyphens/>
              <w:rPr>
                <w:color w:val="000000"/>
                <w:lang w:eastAsia="en-US"/>
              </w:rPr>
            </w:pPr>
          </w:p>
        </w:tc>
      </w:tr>
      <w:tr w:rsidR="00C80A7A" w:rsidTr="007E4856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7A" w:rsidRPr="00FF2167" w:rsidRDefault="00D9496B" w:rsidP="00D9496B">
            <w:pPr>
              <w:suppressAutoHyphens/>
              <w:rPr>
                <w:i/>
                <w:iCs/>
                <w:lang w:eastAsia="en-US"/>
              </w:rPr>
            </w:pPr>
            <w:r w:rsidRPr="00FF2167">
              <w:rPr>
                <w:i/>
                <w:iCs/>
                <w:lang w:val="ru-RU" w:eastAsia="en-US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7A" w:rsidRPr="00FF2167" w:rsidRDefault="00DC38E9" w:rsidP="00DC38E9">
            <w:pPr>
              <w:suppressAutoHyphens/>
              <w:rPr>
                <w:i/>
                <w:iCs/>
              </w:rPr>
            </w:pPr>
            <w:r>
              <w:rPr>
                <w:i/>
                <w:iCs/>
                <w:lang w:val="ru-RU"/>
              </w:rPr>
              <w:t xml:space="preserve">порядка </w:t>
            </w:r>
            <w:r w:rsidR="00C80A7A" w:rsidRPr="00FF2167">
              <w:rPr>
                <w:i/>
                <w:iCs/>
              </w:rPr>
              <w:t>10</w:t>
            </w:r>
            <w:r>
              <w:rPr>
                <w:i/>
                <w:iCs/>
                <w:lang w:val="ru-RU"/>
              </w:rPr>
              <w:t> </w:t>
            </w:r>
            <w:r w:rsidR="00C80A7A" w:rsidRPr="00FF2167">
              <w:rPr>
                <w:i/>
                <w:iCs/>
              </w:rPr>
              <w:t>000</w:t>
            </w:r>
            <w:r w:rsidR="00C80A7A" w:rsidRPr="00FF2167">
              <w:rPr>
                <w:rStyle w:val="FootnoteReference"/>
                <w:rFonts w:cs="Arial"/>
                <w:i/>
                <w:iCs/>
              </w:rPr>
              <w:footnoteReference w:id="2"/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7A" w:rsidRPr="00FF2167" w:rsidRDefault="00C80A7A" w:rsidP="00E848EB">
            <w:pPr>
              <w:suppressAutoHyphens/>
              <w:rPr>
                <w:i/>
                <w:iCs/>
                <w:lang w:eastAsia="en-US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7A" w:rsidRPr="007E4856" w:rsidRDefault="00C80A7A" w:rsidP="00E848EB">
            <w:pPr>
              <w:suppressAutoHyphens/>
              <w:rPr>
                <w:i/>
                <w:iCs/>
                <w:color w:val="000000"/>
                <w:lang w:eastAsia="en-US"/>
              </w:rPr>
            </w:pPr>
          </w:p>
        </w:tc>
      </w:tr>
    </w:tbl>
    <w:p w:rsidR="00D9496B" w:rsidRDefault="00D9496B" w:rsidP="00C80A7A">
      <w:pPr>
        <w:rPr>
          <w:color w:val="000000"/>
        </w:rPr>
      </w:pPr>
    </w:p>
    <w:p w:rsidR="00D9496B" w:rsidRPr="00DC38E9" w:rsidRDefault="00D9496B" w:rsidP="00D9496B">
      <w:pPr>
        <w:rPr>
          <w:b/>
          <w:bCs/>
          <w:color w:val="000000"/>
          <w:lang w:val="ru-RU"/>
        </w:rPr>
      </w:pPr>
      <w:r w:rsidRPr="00DC38E9">
        <w:rPr>
          <w:b/>
          <w:bCs/>
          <w:color w:val="000000"/>
          <w:lang w:val="ru-RU"/>
        </w:rPr>
        <w:t xml:space="preserve">Программы </w:t>
      </w:r>
      <w:r w:rsidR="00DC38E9" w:rsidRPr="00DC38E9">
        <w:rPr>
          <w:b/>
          <w:bCs/>
          <w:color w:val="000000"/>
          <w:lang w:val="ru-RU"/>
        </w:rPr>
        <w:t xml:space="preserve">профессиональной </w:t>
      </w:r>
      <w:r w:rsidRPr="00DC38E9">
        <w:rPr>
          <w:b/>
          <w:bCs/>
          <w:color w:val="000000"/>
          <w:lang w:val="ru-RU"/>
        </w:rPr>
        <w:t>подготовки</w:t>
      </w:r>
    </w:p>
    <w:p w:rsidR="00DC38E9" w:rsidRDefault="00DC38E9" w:rsidP="00D9496B">
      <w:pPr>
        <w:rPr>
          <w:b/>
          <w:bCs/>
          <w:color w:val="000000"/>
        </w:rPr>
      </w:pPr>
    </w:p>
    <w:p w:rsidR="00D9496B" w:rsidRPr="0061137C" w:rsidRDefault="00C80A7A" w:rsidP="00CF3977">
      <w:pPr>
        <w:rPr>
          <w:lang w:val="ru-RU"/>
        </w:rPr>
      </w:pPr>
      <w:r>
        <w:t>SIPO</w:t>
      </w:r>
      <w:r w:rsidRPr="00DC38E9">
        <w:rPr>
          <w:lang w:val="ru-RU"/>
        </w:rPr>
        <w:t xml:space="preserve"> </w:t>
      </w:r>
      <w:r w:rsidR="00DC38E9">
        <w:rPr>
          <w:lang w:val="ru-RU"/>
        </w:rPr>
        <w:t>предлагает</w:t>
      </w:r>
      <w:r w:rsidR="00DC38E9" w:rsidRPr="00DC38E9">
        <w:rPr>
          <w:lang w:val="ru-RU"/>
        </w:rPr>
        <w:t xml:space="preserve"> </w:t>
      </w:r>
      <w:r w:rsidR="00DC38E9">
        <w:rPr>
          <w:lang w:val="ru-RU"/>
        </w:rPr>
        <w:t>экспертам</w:t>
      </w:r>
      <w:r w:rsidR="00DC38E9" w:rsidRPr="00DC38E9">
        <w:rPr>
          <w:lang w:val="ru-RU"/>
        </w:rPr>
        <w:t xml:space="preserve"> </w:t>
      </w:r>
      <w:r>
        <w:t>PCT</w:t>
      </w:r>
      <w:r w:rsidRPr="00DC38E9">
        <w:rPr>
          <w:lang w:val="ru-RU"/>
        </w:rPr>
        <w:t xml:space="preserve"> </w:t>
      </w:r>
      <w:r w:rsidR="00DC38E9">
        <w:rPr>
          <w:lang w:val="ru-RU"/>
        </w:rPr>
        <w:t>ряд</w:t>
      </w:r>
      <w:r w:rsidR="00DC38E9" w:rsidRPr="00DC38E9">
        <w:rPr>
          <w:lang w:val="ru-RU"/>
        </w:rPr>
        <w:t xml:space="preserve"> </w:t>
      </w:r>
      <w:r w:rsidR="00DC38E9">
        <w:rPr>
          <w:lang w:val="ru-RU"/>
        </w:rPr>
        <w:t>обучающих</w:t>
      </w:r>
      <w:r w:rsidR="00DC38E9" w:rsidRPr="00DC38E9">
        <w:rPr>
          <w:lang w:val="ru-RU"/>
        </w:rPr>
        <w:t xml:space="preserve"> </w:t>
      </w:r>
      <w:r w:rsidR="00DC38E9">
        <w:rPr>
          <w:lang w:val="ru-RU"/>
        </w:rPr>
        <w:t>курсов</w:t>
      </w:r>
      <w:r w:rsidR="00DC38E9" w:rsidRPr="00DC38E9">
        <w:rPr>
          <w:lang w:val="ru-RU"/>
        </w:rPr>
        <w:t xml:space="preserve"> </w:t>
      </w:r>
      <w:r w:rsidR="00DC38E9">
        <w:rPr>
          <w:lang w:val="ru-RU"/>
        </w:rPr>
        <w:t>по</w:t>
      </w:r>
      <w:r w:rsidR="00DC38E9" w:rsidRPr="00DC38E9">
        <w:rPr>
          <w:lang w:val="ru-RU"/>
        </w:rPr>
        <w:t xml:space="preserve"> </w:t>
      </w:r>
      <w:r w:rsidR="00DC38E9">
        <w:rPr>
          <w:lang w:val="ru-RU"/>
        </w:rPr>
        <w:t>международному</w:t>
      </w:r>
      <w:r w:rsidR="00DC38E9" w:rsidRPr="00DC38E9">
        <w:rPr>
          <w:lang w:val="ru-RU"/>
        </w:rPr>
        <w:t xml:space="preserve"> </w:t>
      </w:r>
      <w:r w:rsidR="00DC38E9">
        <w:rPr>
          <w:lang w:val="ru-RU"/>
        </w:rPr>
        <w:t>поиску</w:t>
      </w:r>
      <w:r w:rsidR="00DC38E9" w:rsidRPr="00DC38E9">
        <w:rPr>
          <w:lang w:val="ru-RU"/>
        </w:rPr>
        <w:t xml:space="preserve"> </w:t>
      </w:r>
      <w:r w:rsidR="00DC38E9">
        <w:rPr>
          <w:lang w:val="ru-RU"/>
        </w:rPr>
        <w:t>и</w:t>
      </w:r>
      <w:r w:rsidR="00DC38E9" w:rsidRPr="00DC38E9">
        <w:rPr>
          <w:lang w:val="ru-RU"/>
        </w:rPr>
        <w:t xml:space="preserve"> </w:t>
      </w:r>
      <w:r w:rsidR="00DC38E9">
        <w:rPr>
          <w:lang w:val="ru-RU"/>
        </w:rPr>
        <w:t>предварительной</w:t>
      </w:r>
      <w:r w:rsidR="00DC38E9" w:rsidRPr="00DC38E9">
        <w:rPr>
          <w:lang w:val="ru-RU"/>
        </w:rPr>
        <w:t xml:space="preserve"> </w:t>
      </w:r>
      <w:r w:rsidR="00DC38E9">
        <w:rPr>
          <w:lang w:val="ru-RU"/>
        </w:rPr>
        <w:t>экспертизе</w:t>
      </w:r>
      <w:r w:rsidR="00DC38E9" w:rsidRPr="00DC38E9">
        <w:rPr>
          <w:lang w:val="ru-RU"/>
        </w:rPr>
        <w:t xml:space="preserve"> </w:t>
      </w:r>
      <w:r w:rsidR="0061137C">
        <w:rPr>
          <w:lang w:val="ru-RU"/>
        </w:rPr>
        <w:t>по процедуре</w:t>
      </w:r>
      <w:r w:rsidR="00DC38E9" w:rsidRPr="00DC38E9">
        <w:rPr>
          <w:lang w:val="ru-RU"/>
        </w:rPr>
        <w:t xml:space="preserve"> </w:t>
      </w:r>
      <w:r w:rsidR="00DC38E9">
        <w:rPr>
          <w:lang w:val="ru-RU"/>
        </w:rPr>
        <w:t>РСТ</w:t>
      </w:r>
      <w:r w:rsidRPr="00DC38E9">
        <w:rPr>
          <w:lang w:val="ru-RU"/>
        </w:rPr>
        <w:t xml:space="preserve">. </w:t>
      </w:r>
      <w:r w:rsidR="009802C1" w:rsidRPr="00DC38E9">
        <w:rPr>
          <w:lang w:val="ru-RU"/>
        </w:rPr>
        <w:t xml:space="preserve"> </w:t>
      </w:r>
      <w:r w:rsidR="00DC38E9">
        <w:rPr>
          <w:lang w:val="ru-RU"/>
        </w:rPr>
        <w:t>Эти</w:t>
      </w:r>
      <w:r w:rsidR="00DC38E9" w:rsidRPr="00DC38E9">
        <w:rPr>
          <w:lang w:val="ru-RU"/>
        </w:rPr>
        <w:t xml:space="preserve"> </w:t>
      </w:r>
      <w:r w:rsidR="00DC38E9">
        <w:rPr>
          <w:lang w:val="ru-RU"/>
        </w:rPr>
        <w:t>курсы</w:t>
      </w:r>
      <w:r w:rsidR="00DC38E9" w:rsidRPr="00DC38E9">
        <w:rPr>
          <w:lang w:val="ru-RU"/>
        </w:rPr>
        <w:t xml:space="preserve"> </w:t>
      </w:r>
      <w:r w:rsidR="00DC38E9">
        <w:rPr>
          <w:lang w:val="ru-RU"/>
        </w:rPr>
        <w:t>рассчитаны</w:t>
      </w:r>
      <w:r w:rsidR="00DC38E9" w:rsidRPr="00DC38E9">
        <w:rPr>
          <w:lang w:val="ru-RU"/>
        </w:rPr>
        <w:t xml:space="preserve"> </w:t>
      </w:r>
      <w:r w:rsidR="00DC38E9">
        <w:rPr>
          <w:lang w:val="ru-RU"/>
        </w:rPr>
        <w:t>на</w:t>
      </w:r>
      <w:r w:rsidR="00DC38E9" w:rsidRPr="00DC38E9">
        <w:rPr>
          <w:lang w:val="ru-RU"/>
        </w:rPr>
        <w:t xml:space="preserve"> </w:t>
      </w:r>
      <w:r w:rsidR="00DC38E9">
        <w:rPr>
          <w:lang w:val="ru-RU"/>
        </w:rPr>
        <w:t>нач</w:t>
      </w:r>
      <w:r w:rsidR="00304DF6">
        <w:rPr>
          <w:lang w:val="ru-RU"/>
        </w:rPr>
        <w:t xml:space="preserve">альный </w:t>
      </w:r>
      <w:r w:rsidR="00DC38E9">
        <w:rPr>
          <w:lang w:val="ru-RU"/>
        </w:rPr>
        <w:t>и продвинутый уровень подготовки.  Ниже приводится информация о данных курсах и их продолжительности.</w:t>
      </w:r>
    </w:p>
    <w:p w:rsidR="00D9496B" w:rsidRPr="0061137C" w:rsidRDefault="00D9496B" w:rsidP="00CF3977">
      <w:pPr>
        <w:rPr>
          <w:lang w:val="ru-RU"/>
        </w:rPr>
      </w:pPr>
    </w:p>
    <w:p w:rsidR="00C80A7A" w:rsidRPr="00304DF6" w:rsidRDefault="00C80A7A" w:rsidP="00CF3977">
      <w:pPr>
        <w:keepNext/>
        <w:rPr>
          <w:i/>
          <w:lang w:val="ru-RU"/>
        </w:rPr>
      </w:pPr>
      <w:r w:rsidRPr="0061137C">
        <w:rPr>
          <w:i/>
          <w:lang w:val="ru-RU"/>
        </w:rPr>
        <w:t xml:space="preserve"> </w:t>
      </w:r>
      <w:r w:rsidR="00304DF6">
        <w:rPr>
          <w:i/>
          <w:lang w:val="ru-RU"/>
        </w:rPr>
        <w:t>Таблица</w:t>
      </w:r>
      <w:r w:rsidR="006D4138">
        <w:rPr>
          <w:i/>
          <w:lang w:val="ru-RU"/>
        </w:rPr>
        <w:t> </w:t>
      </w:r>
      <w:r w:rsidRPr="0061137C">
        <w:rPr>
          <w:i/>
          <w:lang w:val="ru-RU"/>
        </w:rPr>
        <w:t>1</w:t>
      </w:r>
      <w:r w:rsidR="00304DF6" w:rsidRPr="0061137C">
        <w:rPr>
          <w:i/>
          <w:lang w:val="ru-RU"/>
        </w:rPr>
        <w:t>.</w:t>
      </w:r>
      <w:r w:rsidR="00CF3977" w:rsidRPr="0061137C">
        <w:rPr>
          <w:i/>
          <w:lang w:val="ru-RU"/>
        </w:rPr>
        <w:t xml:space="preserve"> </w:t>
      </w:r>
      <w:r w:rsidRPr="0061137C">
        <w:rPr>
          <w:i/>
          <w:lang w:val="ru-RU"/>
        </w:rPr>
        <w:t xml:space="preserve"> </w:t>
      </w:r>
      <w:r w:rsidR="00304DF6">
        <w:rPr>
          <w:i/>
          <w:lang w:val="ru-RU"/>
        </w:rPr>
        <w:t>Перечень</w:t>
      </w:r>
      <w:r w:rsidR="00304DF6" w:rsidRPr="00304DF6">
        <w:rPr>
          <w:i/>
          <w:lang w:val="ru-RU"/>
        </w:rPr>
        <w:t xml:space="preserve"> </w:t>
      </w:r>
      <w:r w:rsidR="00304DF6">
        <w:rPr>
          <w:i/>
          <w:lang w:val="ru-RU"/>
        </w:rPr>
        <w:t>курсов</w:t>
      </w:r>
      <w:r w:rsidR="00304DF6" w:rsidRPr="00304DF6">
        <w:rPr>
          <w:i/>
          <w:lang w:val="ru-RU"/>
        </w:rPr>
        <w:t xml:space="preserve"> </w:t>
      </w:r>
      <w:r w:rsidR="00304DF6">
        <w:rPr>
          <w:i/>
          <w:lang w:val="ru-RU"/>
        </w:rPr>
        <w:t>РСТ</w:t>
      </w:r>
      <w:r w:rsidR="00304DF6" w:rsidRPr="00304DF6">
        <w:rPr>
          <w:i/>
          <w:lang w:val="ru-RU"/>
        </w:rPr>
        <w:t xml:space="preserve"> </w:t>
      </w:r>
      <w:r w:rsidR="00304DF6">
        <w:rPr>
          <w:i/>
          <w:lang w:val="ru-RU"/>
        </w:rPr>
        <w:t>для</w:t>
      </w:r>
      <w:r w:rsidR="00304DF6" w:rsidRPr="00304DF6">
        <w:rPr>
          <w:i/>
          <w:lang w:val="ru-RU"/>
        </w:rPr>
        <w:t xml:space="preserve"> </w:t>
      </w:r>
      <w:r w:rsidR="00304DF6">
        <w:rPr>
          <w:i/>
          <w:lang w:val="ru-RU"/>
        </w:rPr>
        <w:t>начального</w:t>
      </w:r>
      <w:r w:rsidR="00304DF6" w:rsidRPr="00304DF6">
        <w:rPr>
          <w:i/>
          <w:lang w:val="ru-RU"/>
        </w:rPr>
        <w:t xml:space="preserve"> </w:t>
      </w:r>
      <w:r w:rsidR="00304DF6">
        <w:rPr>
          <w:i/>
          <w:lang w:val="ru-RU"/>
        </w:rPr>
        <w:t>уровня</w:t>
      </w:r>
      <w:r w:rsidR="00304DF6" w:rsidRPr="00304DF6">
        <w:rPr>
          <w:i/>
          <w:lang w:val="ru-RU"/>
        </w:rPr>
        <w:t xml:space="preserve"> </w:t>
      </w:r>
      <w:r w:rsidR="00304DF6">
        <w:rPr>
          <w:i/>
          <w:lang w:val="ru-RU"/>
        </w:rPr>
        <w:t>подготовки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553"/>
        <w:gridCol w:w="2325"/>
      </w:tblGrid>
      <w:tr w:rsidR="00C80A7A" w:rsidTr="0061137C">
        <w:trPr>
          <w:trHeight w:val="20"/>
        </w:trPr>
        <w:tc>
          <w:tcPr>
            <w:tcW w:w="675" w:type="dxa"/>
            <w:vAlign w:val="center"/>
          </w:tcPr>
          <w:p w:rsidR="00C80A7A" w:rsidRPr="00304DF6" w:rsidRDefault="00304DF6" w:rsidP="00304DF6">
            <w:pPr>
              <w:keepNext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5553" w:type="dxa"/>
            <w:vAlign w:val="center"/>
          </w:tcPr>
          <w:p w:rsidR="00C80A7A" w:rsidRPr="009802C1" w:rsidRDefault="00304DF6" w:rsidP="00304DF6">
            <w:pPr>
              <w:keepNext/>
            </w:pPr>
            <w:r>
              <w:rPr>
                <w:lang w:val="ru-RU"/>
              </w:rPr>
              <w:t>Курс</w:t>
            </w:r>
          </w:p>
        </w:tc>
        <w:tc>
          <w:tcPr>
            <w:tcW w:w="2325" w:type="dxa"/>
            <w:vAlign w:val="center"/>
          </w:tcPr>
          <w:p w:rsidR="00C80A7A" w:rsidRPr="009802C1" w:rsidRDefault="00304DF6" w:rsidP="00304DF6">
            <w:pPr>
              <w:keepNext/>
            </w:pPr>
            <w:r>
              <w:rPr>
                <w:lang w:val="ru-RU"/>
              </w:rPr>
              <w:t xml:space="preserve">Продолжительность </w:t>
            </w:r>
            <w:r w:rsidR="00C80A7A" w:rsidRPr="009802C1">
              <w:t>(</w:t>
            </w:r>
            <w:r>
              <w:rPr>
                <w:lang w:val="ru-RU"/>
              </w:rPr>
              <w:t>дни</w:t>
            </w:r>
            <w:r w:rsidR="00C80A7A" w:rsidRPr="009802C1">
              <w:t>)</w:t>
            </w:r>
          </w:p>
        </w:tc>
      </w:tr>
      <w:tr w:rsidR="00C80A7A" w:rsidTr="0061137C">
        <w:trPr>
          <w:trHeight w:val="20"/>
        </w:trPr>
        <w:tc>
          <w:tcPr>
            <w:tcW w:w="675" w:type="dxa"/>
          </w:tcPr>
          <w:p w:rsidR="00C80A7A" w:rsidRPr="009802C1" w:rsidRDefault="00C80A7A" w:rsidP="009802C1">
            <w:pPr>
              <w:keepNext/>
            </w:pPr>
            <w:r w:rsidRPr="009802C1">
              <w:t>1</w:t>
            </w:r>
          </w:p>
        </w:tc>
        <w:tc>
          <w:tcPr>
            <w:tcW w:w="5553" w:type="dxa"/>
          </w:tcPr>
          <w:p w:rsidR="00C80A7A" w:rsidRPr="0061137C" w:rsidRDefault="0061137C" w:rsidP="0061137C">
            <w:pPr>
              <w:keepNext/>
              <w:rPr>
                <w:lang w:val="ru-RU"/>
              </w:rPr>
            </w:pPr>
            <w:r>
              <w:rPr>
                <w:lang w:val="ru-RU"/>
              </w:rPr>
              <w:t>Система</w:t>
            </w:r>
            <w:r w:rsidRPr="0061137C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Договора</w:t>
            </w:r>
            <w:r w:rsidRPr="0061137C">
              <w:rPr>
                <w:lang w:val="ru-RU"/>
              </w:rPr>
              <w:t xml:space="preserve"> </w:t>
            </w:r>
            <w:r>
              <w:rPr>
                <w:lang w:val="ru-RU"/>
              </w:rPr>
              <w:t>о</w:t>
            </w:r>
            <w:r w:rsidRPr="0061137C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патентной</w:t>
            </w:r>
            <w:r w:rsidRPr="0061137C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кооперации</w:t>
            </w:r>
            <w:r w:rsidRPr="0061137C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61137C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процедура подачи международных заявок РСТ:  обзор</w:t>
            </w:r>
          </w:p>
        </w:tc>
        <w:tc>
          <w:tcPr>
            <w:tcW w:w="2325" w:type="dxa"/>
          </w:tcPr>
          <w:p w:rsidR="00C80A7A" w:rsidRPr="009802C1" w:rsidRDefault="00C80A7A" w:rsidP="0061137C">
            <w:pPr>
              <w:keepNext/>
              <w:ind w:left="297"/>
            </w:pPr>
            <w:r w:rsidRPr="009802C1">
              <w:t>0</w:t>
            </w:r>
            <w:r w:rsidR="0061137C">
              <w:rPr>
                <w:lang w:val="ru-RU"/>
              </w:rPr>
              <w:t>,</w:t>
            </w:r>
            <w:r w:rsidRPr="009802C1">
              <w:t>5</w:t>
            </w:r>
          </w:p>
        </w:tc>
      </w:tr>
      <w:tr w:rsidR="00C80A7A" w:rsidTr="0061137C">
        <w:trPr>
          <w:trHeight w:val="20"/>
        </w:trPr>
        <w:tc>
          <w:tcPr>
            <w:tcW w:w="675" w:type="dxa"/>
          </w:tcPr>
          <w:p w:rsidR="00C80A7A" w:rsidRPr="009802C1" w:rsidRDefault="00C80A7A" w:rsidP="009802C1">
            <w:pPr>
              <w:keepNext/>
            </w:pPr>
            <w:r w:rsidRPr="009802C1">
              <w:t>2</w:t>
            </w:r>
          </w:p>
        </w:tc>
        <w:tc>
          <w:tcPr>
            <w:tcW w:w="5553" w:type="dxa"/>
          </w:tcPr>
          <w:p w:rsidR="00C80A7A" w:rsidRPr="00EA17C5" w:rsidRDefault="00EA17C5" w:rsidP="00EA17C5">
            <w:pPr>
              <w:keepNext/>
            </w:pPr>
            <w:r w:rsidRPr="00EA17C5">
              <w:rPr>
                <w:lang w:val="ru-RU"/>
              </w:rPr>
              <w:t>Классификации международных заявок</w:t>
            </w:r>
          </w:p>
        </w:tc>
        <w:tc>
          <w:tcPr>
            <w:tcW w:w="2325" w:type="dxa"/>
          </w:tcPr>
          <w:p w:rsidR="00C80A7A" w:rsidRPr="009802C1" w:rsidRDefault="00C80A7A" w:rsidP="00EA17C5">
            <w:pPr>
              <w:keepNext/>
              <w:ind w:left="297"/>
            </w:pPr>
            <w:r w:rsidRPr="009802C1">
              <w:t>0</w:t>
            </w:r>
            <w:r w:rsidR="00EA17C5">
              <w:rPr>
                <w:lang w:val="ru-RU"/>
              </w:rPr>
              <w:t>,</w:t>
            </w:r>
            <w:r w:rsidRPr="009802C1">
              <w:t>25</w:t>
            </w:r>
          </w:p>
        </w:tc>
      </w:tr>
      <w:tr w:rsidR="00C80A7A" w:rsidTr="0061137C">
        <w:trPr>
          <w:trHeight w:val="20"/>
        </w:trPr>
        <w:tc>
          <w:tcPr>
            <w:tcW w:w="675" w:type="dxa"/>
          </w:tcPr>
          <w:p w:rsidR="00C80A7A" w:rsidRPr="009802C1" w:rsidRDefault="00C80A7A" w:rsidP="009802C1">
            <w:pPr>
              <w:keepNext/>
            </w:pPr>
            <w:r w:rsidRPr="009802C1">
              <w:t>3</w:t>
            </w:r>
          </w:p>
        </w:tc>
        <w:tc>
          <w:tcPr>
            <w:tcW w:w="5553" w:type="dxa"/>
          </w:tcPr>
          <w:p w:rsidR="00C80A7A" w:rsidRPr="00EA17C5" w:rsidRDefault="00EA17C5" w:rsidP="00EA17C5">
            <w:pPr>
              <w:keepNext/>
            </w:pPr>
            <w:r w:rsidRPr="00EA17C5">
              <w:rPr>
                <w:lang w:val="ru-RU"/>
              </w:rPr>
              <w:t>Международный поиск</w:t>
            </w:r>
          </w:p>
        </w:tc>
        <w:tc>
          <w:tcPr>
            <w:tcW w:w="2325" w:type="dxa"/>
          </w:tcPr>
          <w:p w:rsidR="00C80A7A" w:rsidRPr="009802C1" w:rsidRDefault="00C80A7A" w:rsidP="00EA17C5">
            <w:pPr>
              <w:keepNext/>
              <w:ind w:left="297"/>
            </w:pPr>
            <w:r w:rsidRPr="009802C1">
              <w:t>0</w:t>
            </w:r>
            <w:r w:rsidR="00EA17C5">
              <w:rPr>
                <w:lang w:val="ru-RU"/>
              </w:rPr>
              <w:t>,</w:t>
            </w:r>
            <w:r w:rsidRPr="009802C1">
              <w:t>25</w:t>
            </w:r>
          </w:p>
        </w:tc>
      </w:tr>
      <w:tr w:rsidR="00C80A7A" w:rsidTr="0061137C">
        <w:trPr>
          <w:trHeight w:val="20"/>
        </w:trPr>
        <w:tc>
          <w:tcPr>
            <w:tcW w:w="675" w:type="dxa"/>
          </w:tcPr>
          <w:p w:rsidR="00C80A7A" w:rsidRPr="009802C1" w:rsidRDefault="00C80A7A" w:rsidP="009802C1">
            <w:pPr>
              <w:keepNext/>
            </w:pPr>
            <w:r w:rsidRPr="009802C1">
              <w:t>4</w:t>
            </w:r>
          </w:p>
        </w:tc>
        <w:tc>
          <w:tcPr>
            <w:tcW w:w="5553" w:type="dxa"/>
          </w:tcPr>
          <w:p w:rsidR="00C80A7A" w:rsidRPr="00EA17C5" w:rsidRDefault="00EA17C5" w:rsidP="00251F00">
            <w:pPr>
              <w:keepNext/>
              <w:rPr>
                <w:lang w:val="ru-RU"/>
              </w:rPr>
            </w:pPr>
            <w:r>
              <w:rPr>
                <w:lang w:val="ru-RU"/>
              </w:rPr>
              <w:t>Исключение</w:t>
            </w:r>
            <w:r w:rsidRPr="00EA17C5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из</w:t>
            </w:r>
            <w:r w:rsidRPr="00EA17C5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области</w:t>
            </w:r>
            <w:r w:rsidRPr="00EA17C5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международного</w:t>
            </w:r>
            <w:r w:rsidRPr="00EA17C5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поиска</w:t>
            </w:r>
            <w:r w:rsidRPr="00EA17C5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EA17C5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предварительной</w:t>
            </w:r>
            <w:r w:rsidRPr="00EA17C5">
              <w:rPr>
                <w:lang w:val="ru-RU"/>
              </w:rPr>
              <w:t xml:space="preserve"> </w:t>
            </w:r>
            <w:r>
              <w:rPr>
                <w:lang w:val="ru-RU"/>
              </w:rPr>
              <w:t>экспертизы</w:t>
            </w:r>
            <w:r w:rsidRPr="00EA17C5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</w:t>
            </w:r>
            <w:r w:rsidRPr="00EA17C5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процедуре</w:t>
            </w:r>
            <w:r w:rsidRPr="00EA17C5">
              <w:rPr>
                <w:lang w:val="ru-RU"/>
              </w:rPr>
              <w:t xml:space="preserve"> </w:t>
            </w:r>
            <w:r>
              <w:rPr>
                <w:lang w:val="ru-RU"/>
              </w:rPr>
              <w:t>РСТ</w:t>
            </w:r>
            <w:r w:rsidRPr="00EA17C5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EA17C5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ограничение</w:t>
            </w:r>
            <w:r w:rsidRPr="00EA17C5">
              <w:rPr>
                <w:lang w:val="ru-RU"/>
              </w:rPr>
              <w:t xml:space="preserve"> </w:t>
            </w:r>
            <w:r>
              <w:rPr>
                <w:lang w:val="ru-RU"/>
              </w:rPr>
              <w:t>этой</w:t>
            </w:r>
            <w:r w:rsidRPr="00EA17C5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области</w:t>
            </w:r>
            <w:r w:rsidR="00251F00">
              <w:rPr>
                <w:lang w:val="ru-RU"/>
              </w:rPr>
              <w:t xml:space="preserve">: </w:t>
            </w:r>
            <w:r w:rsidRPr="00EA17C5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мнения</w:t>
            </w:r>
          </w:p>
        </w:tc>
        <w:tc>
          <w:tcPr>
            <w:tcW w:w="2325" w:type="dxa"/>
          </w:tcPr>
          <w:p w:rsidR="00C80A7A" w:rsidRPr="009802C1" w:rsidRDefault="00C80A7A" w:rsidP="00EA17C5">
            <w:pPr>
              <w:keepNext/>
              <w:ind w:left="297"/>
            </w:pPr>
            <w:r w:rsidRPr="009802C1">
              <w:t>0</w:t>
            </w:r>
            <w:r w:rsidR="00EA17C5">
              <w:rPr>
                <w:lang w:val="ru-RU"/>
              </w:rPr>
              <w:t>,</w:t>
            </w:r>
            <w:r w:rsidRPr="009802C1">
              <w:t>5</w:t>
            </w:r>
          </w:p>
        </w:tc>
      </w:tr>
      <w:tr w:rsidR="00C80A7A" w:rsidTr="0061137C">
        <w:trPr>
          <w:trHeight w:val="20"/>
        </w:trPr>
        <w:tc>
          <w:tcPr>
            <w:tcW w:w="675" w:type="dxa"/>
          </w:tcPr>
          <w:p w:rsidR="00C80A7A" w:rsidRPr="009802C1" w:rsidRDefault="00C80A7A" w:rsidP="009802C1">
            <w:pPr>
              <w:keepNext/>
            </w:pPr>
            <w:r w:rsidRPr="009802C1">
              <w:t>5</w:t>
            </w:r>
          </w:p>
        </w:tc>
        <w:tc>
          <w:tcPr>
            <w:tcW w:w="5553" w:type="dxa"/>
          </w:tcPr>
          <w:p w:rsidR="00C80A7A" w:rsidRPr="00EA17C5" w:rsidRDefault="00EA17C5" w:rsidP="00EA17C5">
            <w:pPr>
              <w:keepNext/>
              <w:rPr>
                <w:lang w:val="ru-RU"/>
              </w:rPr>
            </w:pPr>
            <w:r>
              <w:rPr>
                <w:lang w:val="ru-RU"/>
              </w:rPr>
              <w:t>Единство</w:t>
            </w:r>
            <w:r w:rsidRPr="00EA17C5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EA17C5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право на приоритет</w:t>
            </w:r>
          </w:p>
        </w:tc>
        <w:tc>
          <w:tcPr>
            <w:tcW w:w="2325" w:type="dxa"/>
          </w:tcPr>
          <w:p w:rsidR="00C80A7A" w:rsidRPr="009802C1" w:rsidRDefault="00C80A7A" w:rsidP="00EA17C5">
            <w:pPr>
              <w:keepNext/>
              <w:ind w:left="297"/>
            </w:pPr>
            <w:r w:rsidRPr="009802C1">
              <w:t>0</w:t>
            </w:r>
            <w:r w:rsidR="00EA17C5">
              <w:rPr>
                <w:lang w:val="ru-RU"/>
              </w:rPr>
              <w:t>,</w:t>
            </w:r>
            <w:r w:rsidRPr="009802C1">
              <w:t>25</w:t>
            </w:r>
          </w:p>
        </w:tc>
      </w:tr>
      <w:tr w:rsidR="00C80A7A" w:rsidTr="0061137C">
        <w:trPr>
          <w:trHeight w:val="20"/>
        </w:trPr>
        <w:tc>
          <w:tcPr>
            <w:tcW w:w="675" w:type="dxa"/>
          </w:tcPr>
          <w:p w:rsidR="00C80A7A" w:rsidRPr="009802C1" w:rsidRDefault="00C80A7A" w:rsidP="009802C1">
            <w:pPr>
              <w:keepNext/>
            </w:pPr>
            <w:r w:rsidRPr="009802C1">
              <w:t>6</w:t>
            </w:r>
          </w:p>
        </w:tc>
        <w:tc>
          <w:tcPr>
            <w:tcW w:w="5553" w:type="dxa"/>
          </w:tcPr>
          <w:p w:rsidR="00C80A7A" w:rsidRPr="00251F00" w:rsidRDefault="00251F00" w:rsidP="00251F00">
            <w:pPr>
              <w:keepNext/>
              <w:rPr>
                <w:lang w:val="ru-RU"/>
              </w:rPr>
            </w:pPr>
            <w:r>
              <w:rPr>
                <w:lang w:val="ru-RU"/>
              </w:rPr>
              <w:t>Основные трудности</w:t>
            </w:r>
            <w:r w:rsidR="00DA509F" w:rsidRPr="00251F00">
              <w:rPr>
                <w:lang w:val="ru-RU"/>
              </w:rPr>
              <w:t xml:space="preserve"> </w:t>
            </w:r>
            <w:r w:rsidR="00DA509F">
              <w:rPr>
                <w:lang w:val="ru-RU"/>
              </w:rPr>
              <w:t>при</w:t>
            </w:r>
            <w:r w:rsidR="00DA509F" w:rsidRPr="00251F00">
              <w:rPr>
                <w:lang w:val="ru-RU"/>
              </w:rPr>
              <w:t xml:space="preserve"> </w:t>
            </w:r>
            <w:r w:rsidR="00DA509F">
              <w:rPr>
                <w:lang w:val="ru-RU"/>
              </w:rPr>
              <w:t>проведении</w:t>
            </w:r>
            <w:r w:rsidR="00DA509F" w:rsidRPr="00251F00">
              <w:rPr>
                <w:lang w:val="ru-RU"/>
              </w:rPr>
              <w:t xml:space="preserve"> </w:t>
            </w:r>
            <w:r w:rsidR="00DA509F">
              <w:rPr>
                <w:lang w:val="ru-RU"/>
              </w:rPr>
              <w:t>международного</w:t>
            </w:r>
            <w:r w:rsidR="00DA509F" w:rsidRPr="00251F00">
              <w:rPr>
                <w:lang w:val="ru-RU"/>
              </w:rPr>
              <w:t xml:space="preserve"> </w:t>
            </w:r>
            <w:r w:rsidR="00DA509F">
              <w:rPr>
                <w:lang w:val="ru-RU"/>
              </w:rPr>
              <w:t>поиска</w:t>
            </w:r>
            <w:r w:rsidR="00DA509F" w:rsidRPr="00251F00">
              <w:rPr>
                <w:lang w:val="ru-RU"/>
              </w:rPr>
              <w:t xml:space="preserve"> </w:t>
            </w:r>
            <w:r w:rsidR="00DA509F">
              <w:rPr>
                <w:lang w:val="ru-RU"/>
              </w:rPr>
              <w:t>и</w:t>
            </w:r>
            <w:r w:rsidR="00DA509F" w:rsidRPr="00251F00">
              <w:rPr>
                <w:lang w:val="ru-RU"/>
              </w:rPr>
              <w:t xml:space="preserve"> </w:t>
            </w:r>
            <w:r w:rsidR="00DA509F">
              <w:rPr>
                <w:lang w:val="ru-RU"/>
              </w:rPr>
              <w:t>предварительной</w:t>
            </w:r>
            <w:r w:rsidR="00DA509F" w:rsidRPr="00251F00">
              <w:rPr>
                <w:lang w:val="ru-RU"/>
              </w:rPr>
              <w:t xml:space="preserve"> </w:t>
            </w:r>
            <w:r w:rsidR="00DA509F">
              <w:rPr>
                <w:lang w:val="ru-RU"/>
              </w:rPr>
              <w:t>экспертизы</w:t>
            </w:r>
            <w:r w:rsidR="00DA509F" w:rsidRPr="00251F00">
              <w:rPr>
                <w:lang w:val="ru-RU"/>
              </w:rPr>
              <w:t xml:space="preserve"> </w:t>
            </w:r>
            <w:r w:rsidR="00DA509F">
              <w:rPr>
                <w:lang w:val="ru-RU"/>
              </w:rPr>
              <w:t>по</w:t>
            </w:r>
            <w:r w:rsidR="00DA509F" w:rsidRPr="00251F00">
              <w:rPr>
                <w:lang w:val="ru-RU"/>
              </w:rPr>
              <w:t xml:space="preserve"> </w:t>
            </w:r>
            <w:r w:rsidR="00DA509F">
              <w:rPr>
                <w:lang w:val="ru-RU"/>
              </w:rPr>
              <w:t>процедуре</w:t>
            </w:r>
            <w:r w:rsidR="00DA509F" w:rsidRPr="00251F00">
              <w:rPr>
                <w:lang w:val="ru-RU"/>
              </w:rPr>
              <w:t xml:space="preserve"> </w:t>
            </w:r>
            <w:r w:rsidR="00DA509F">
              <w:rPr>
                <w:lang w:val="ru-RU"/>
              </w:rPr>
              <w:t>РСТ</w:t>
            </w:r>
          </w:p>
        </w:tc>
        <w:tc>
          <w:tcPr>
            <w:tcW w:w="2325" w:type="dxa"/>
          </w:tcPr>
          <w:p w:rsidR="00C80A7A" w:rsidRPr="009802C1" w:rsidRDefault="00C80A7A" w:rsidP="00DA509F">
            <w:pPr>
              <w:keepNext/>
              <w:ind w:left="297"/>
            </w:pPr>
            <w:r w:rsidRPr="009802C1">
              <w:t>0</w:t>
            </w:r>
            <w:r w:rsidR="00DA509F">
              <w:rPr>
                <w:lang w:val="ru-RU"/>
              </w:rPr>
              <w:t>,</w:t>
            </w:r>
            <w:r w:rsidRPr="009802C1">
              <w:t>25</w:t>
            </w:r>
          </w:p>
        </w:tc>
      </w:tr>
      <w:tr w:rsidR="00C80A7A" w:rsidTr="0061137C">
        <w:trPr>
          <w:trHeight w:val="20"/>
        </w:trPr>
        <w:tc>
          <w:tcPr>
            <w:tcW w:w="675" w:type="dxa"/>
          </w:tcPr>
          <w:p w:rsidR="00C80A7A" w:rsidRPr="009802C1" w:rsidRDefault="00C80A7A" w:rsidP="009802C1">
            <w:pPr>
              <w:keepNext/>
            </w:pPr>
            <w:r w:rsidRPr="009802C1">
              <w:t>7</w:t>
            </w:r>
          </w:p>
        </w:tc>
        <w:tc>
          <w:tcPr>
            <w:tcW w:w="5553" w:type="dxa"/>
          </w:tcPr>
          <w:p w:rsidR="00C80A7A" w:rsidRPr="00DA509F" w:rsidRDefault="00DA509F" w:rsidP="00251F00">
            <w:pPr>
              <w:keepNext/>
              <w:rPr>
                <w:lang w:val="ru-RU"/>
              </w:rPr>
            </w:pPr>
            <w:r>
              <w:rPr>
                <w:lang w:val="ru-RU"/>
              </w:rPr>
              <w:t>Составление</w:t>
            </w:r>
            <w:r w:rsidRPr="00DA509F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патентных</w:t>
            </w:r>
            <w:r w:rsidRPr="00DA509F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заявок</w:t>
            </w:r>
            <w:r w:rsidRPr="00DA509F">
              <w:rPr>
                <w:lang w:val="ru-RU"/>
              </w:rPr>
              <w:t xml:space="preserve">, </w:t>
            </w:r>
            <w:r>
              <w:rPr>
                <w:lang w:val="ru-RU"/>
              </w:rPr>
              <w:t>внесение в них исправлени</w:t>
            </w:r>
            <w:r w:rsidR="00251F00">
              <w:rPr>
                <w:lang w:val="ru-RU"/>
              </w:rPr>
              <w:t>й</w:t>
            </w:r>
            <w:r w:rsidRPr="00DA509F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DA509F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изменени</w:t>
            </w:r>
            <w:r w:rsidR="00251F00">
              <w:rPr>
                <w:lang w:val="ru-RU"/>
              </w:rPr>
              <w:t>й</w:t>
            </w:r>
          </w:p>
        </w:tc>
        <w:tc>
          <w:tcPr>
            <w:tcW w:w="2325" w:type="dxa"/>
          </w:tcPr>
          <w:p w:rsidR="00C80A7A" w:rsidRPr="009802C1" w:rsidRDefault="00C80A7A" w:rsidP="00DA509F">
            <w:pPr>
              <w:keepNext/>
              <w:ind w:left="297"/>
            </w:pPr>
            <w:r w:rsidRPr="009802C1">
              <w:t>0</w:t>
            </w:r>
            <w:r w:rsidR="00DA509F">
              <w:rPr>
                <w:lang w:val="ru-RU"/>
              </w:rPr>
              <w:t>,</w:t>
            </w:r>
            <w:r w:rsidRPr="009802C1">
              <w:t>5</w:t>
            </w:r>
          </w:p>
        </w:tc>
      </w:tr>
      <w:tr w:rsidR="00C80A7A" w:rsidTr="0061137C">
        <w:trPr>
          <w:trHeight w:val="20"/>
        </w:trPr>
        <w:tc>
          <w:tcPr>
            <w:tcW w:w="675" w:type="dxa"/>
          </w:tcPr>
          <w:p w:rsidR="00C80A7A" w:rsidRPr="009802C1" w:rsidRDefault="00C80A7A" w:rsidP="009802C1">
            <w:pPr>
              <w:keepNext/>
            </w:pPr>
            <w:r w:rsidRPr="009802C1">
              <w:t>8</w:t>
            </w:r>
          </w:p>
        </w:tc>
        <w:tc>
          <w:tcPr>
            <w:tcW w:w="5553" w:type="dxa"/>
          </w:tcPr>
          <w:p w:rsidR="00C80A7A" w:rsidRPr="00D268A9" w:rsidRDefault="00DA509F" w:rsidP="00DA509F">
            <w:pPr>
              <w:keepNext/>
              <w:rPr>
                <w:lang w:val="ru-RU"/>
              </w:rPr>
            </w:pPr>
            <w:r w:rsidRPr="00DA509F">
              <w:rPr>
                <w:lang w:val="ru-RU"/>
              </w:rPr>
              <w:t>Известный</w:t>
            </w:r>
            <w:r w:rsidRPr="00D268A9">
              <w:rPr>
                <w:lang w:val="ru-RU"/>
              </w:rPr>
              <w:t xml:space="preserve"> </w:t>
            </w:r>
            <w:r w:rsidRPr="00DA509F">
              <w:rPr>
                <w:lang w:val="ru-RU"/>
              </w:rPr>
              <w:t>уровень</w:t>
            </w:r>
            <w:r w:rsidRPr="00D268A9">
              <w:rPr>
                <w:lang w:val="ru-RU"/>
              </w:rPr>
              <w:t xml:space="preserve"> </w:t>
            </w:r>
            <w:r w:rsidRPr="00DA509F">
              <w:rPr>
                <w:lang w:val="ru-RU"/>
              </w:rPr>
              <w:t>техники</w:t>
            </w:r>
            <w:r w:rsidRPr="00D268A9">
              <w:rPr>
                <w:lang w:val="ru-RU"/>
              </w:rPr>
              <w:t xml:space="preserve">, </w:t>
            </w:r>
            <w:r w:rsidRPr="00DA509F">
              <w:rPr>
                <w:lang w:val="ru-RU"/>
              </w:rPr>
              <w:t>новизна</w:t>
            </w:r>
            <w:r w:rsidRPr="00D268A9">
              <w:rPr>
                <w:lang w:val="ru-RU"/>
              </w:rPr>
              <w:t xml:space="preserve">, </w:t>
            </w:r>
            <w:r w:rsidRPr="00DA509F">
              <w:rPr>
                <w:lang w:val="ru-RU"/>
              </w:rPr>
              <w:t>изобретательский</w:t>
            </w:r>
            <w:r w:rsidRPr="00D268A9">
              <w:rPr>
                <w:lang w:val="ru-RU"/>
              </w:rPr>
              <w:t xml:space="preserve"> </w:t>
            </w:r>
            <w:r w:rsidRPr="00DA509F">
              <w:rPr>
                <w:lang w:val="ru-RU"/>
              </w:rPr>
              <w:t>уровень</w:t>
            </w:r>
            <w:r w:rsidRPr="00D268A9">
              <w:rPr>
                <w:lang w:val="ru-RU"/>
              </w:rPr>
              <w:t xml:space="preserve"> </w:t>
            </w:r>
            <w:r w:rsidRPr="00DA509F">
              <w:rPr>
                <w:lang w:val="ru-RU"/>
              </w:rPr>
              <w:t>и</w:t>
            </w:r>
            <w:r w:rsidRPr="00D268A9">
              <w:rPr>
                <w:lang w:val="ru-RU"/>
              </w:rPr>
              <w:t xml:space="preserve"> </w:t>
            </w:r>
            <w:r w:rsidRPr="00DA509F">
              <w:rPr>
                <w:lang w:val="ru-RU"/>
              </w:rPr>
              <w:t>промышленная</w:t>
            </w:r>
            <w:r w:rsidRPr="00D268A9">
              <w:rPr>
                <w:lang w:val="ru-RU"/>
              </w:rPr>
              <w:t xml:space="preserve"> </w:t>
            </w:r>
            <w:r w:rsidRPr="00DA509F">
              <w:rPr>
                <w:lang w:val="ru-RU"/>
              </w:rPr>
              <w:t>применимость</w:t>
            </w:r>
          </w:p>
        </w:tc>
        <w:tc>
          <w:tcPr>
            <w:tcW w:w="2325" w:type="dxa"/>
          </w:tcPr>
          <w:p w:rsidR="00C80A7A" w:rsidRPr="009802C1" w:rsidRDefault="00C80A7A" w:rsidP="00DA509F">
            <w:pPr>
              <w:keepNext/>
              <w:ind w:left="297"/>
            </w:pPr>
            <w:r w:rsidRPr="009802C1">
              <w:t>0</w:t>
            </w:r>
            <w:r w:rsidR="00DA509F">
              <w:rPr>
                <w:lang w:val="ru-RU"/>
              </w:rPr>
              <w:t>,</w:t>
            </w:r>
            <w:r w:rsidRPr="009802C1">
              <w:t>5</w:t>
            </w:r>
          </w:p>
        </w:tc>
      </w:tr>
      <w:tr w:rsidR="00C80A7A" w:rsidTr="0061137C">
        <w:trPr>
          <w:trHeight w:val="20"/>
        </w:trPr>
        <w:tc>
          <w:tcPr>
            <w:tcW w:w="675" w:type="dxa"/>
          </w:tcPr>
          <w:p w:rsidR="00C80A7A" w:rsidRPr="009802C1" w:rsidRDefault="00C80A7A" w:rsidP="009802C1">
            <w:pPr>
              <w:keepNext/>
            </w:pPr>
            <w:r w:rsidRPr="009802C1">
              <w:t>9</w:t>
            </w:r>
          </w:p>
        </w:tc>
        <w:tc>
          <w:tcPr>
            <w:tcW w:w="5553" w:type="dxa"/>
          </w:tcPr>
          <w:p w:rsidR="00C80A7A" w:rsidRPr="00251F00" w:rsidRDefault="00DA509F" w:rsidP="00312C25">
            <w:pPr>
              <w:keepNext/>
              <w:rPr>
                <w:lang w:val="ru-RU"/>
              </w:rPr>
            </w:pPr>
            <w:r>
              <w:rPr>
                <w:lang w:val="ru-RU"/>
              </w:rPr>
              <w:t>Составление</w:t>
            </w:r>
            <w:r w:rsidRPr="00251F00">
              <w:rPr>
                <w:lang w:val="ru-RU"/>
              </w:rPr>
              <w:t xml:space="preserve"> </w:t>
            </w:r>
            <w:r w:rsidR="00CD1E00">
              <w:rPr>
                <w:lang w:val="ru-RU"/>
              </w:rPr>
              <w:t>сообщений</w:t>
            </w:r>
            <w:r w:rsidR="00312C25">
              <w:rPr>
                <w:lang w:val="ru-RU"/>
              </w:rPr>
              <w:t xml:space="preserve"> на английском языке</w:t>
            </w:r>
            <w:r w:rsidR="00CD1E00" w:rsidRPr="00251F00">
              <w:rPr>
                <w:lang w:val="ru-RU"/>
              </w:rPr>
              <w:t xml:space="preserve"> </w:t>
            </w:r>
            <w:r w:rsidR="00312C25">
              <w:rPr>
                <w:lang w:val="ru-RU"/>
              </w:rPr>
              <w:t xml:space="preserve">в рамках </w:t>
            </w:r>
            <w:r w:rsidR="00CD1E00">
              <w:rPr>
                <w:lang w:val="ru-RU"/>
              </w:rPr>
              <w:t>экспертиз</w:t>
            </w:r>
            <w:r w:rsidR="00251F00">
              <w:rPr>
                <w:lang w:val="ru-RU"/>
              </w:rPr>
              <w:t>ы</w:t>
            </w:r>
            <w:r w:rsidR="00CD1E00" w:rsidRPr="00251F00">
              <w:rPr>
                <w:lang w:val="ru-RU"/>
              </w:rPr>
              <w:t xml:space="preserve"> </w:t>
            </w:r>
            <w:r w:rsidR="00312C25">
              <w:rPr>
                <w:lang w:val="ru-RU"/>
              </w:rPr>
              <w:t>на</w:t>
            </w:r>
            <w:r w:rsidR="00CD1E00" w:rsidRPr="00251F00">
              <w:rPr>
                <w:lang w:val="ru-RU"/>
              </w:rPr>
              <w:t xml:space="preserve"> </w:t>
            </w:r>
            <w:r w:rsidR="00CD1E00">
              <w:rPr>
                <w:lang w:val="ru-RU"/>
              </w:rPr>
              <w:t>международной</w:t>
            </w:r>
            <w:r w:rsidR="00CD1E00" w:rsidRPr="00251F00">
              <w:rPr>
                <w:lang w:val="ru-RU"/>
              </w:rPr>
              <w:t xml:space="preserve"> </w:t>
            </w:r>
            <w:r w:rsidR="00CD1E00">
              <w:rPr>
                <w:lang w:val="ru-RU"/>
              </w:rPr>
              <w:t>фаз</w:t>
            </w:r>
            <w:r w:rsidR="00312C25">
              <w:rPr>
                <w:lang w:val="ru-RU"/>
              </w:rPr>
              <w:t>е</w:t>
            </w:r>
            <w:r w:rsidR="00CD1E00" w:rsidRPr="00251F00">
              <w:rPr>
                <w:lang w:val="ru-RU"/>
              </w:rPr>
              <w:t xml:space="preserve"> </w:t>
            </w:r>
            <w:r w:rsidR="00CD1E00">
              <w:rPr>
                <w:lang w:val="ru-RU"/>
              </w:rPr>
              <w:t>РСТ</w:t>
            </w:r>
          </w:p>
        </w:tc>
        <w:tc>
          <w:tcPr>
            <w:tcW w:w="2325" w:type="dxa"/>
          </w:tcPr>
          <w:p w:rsidR="00C80A7A" w:rsidRPr="009802C1" w:rsidRDefault="00C80A7A" w:rsidP="00DA509F">
            <w:pPr>
              <w:keepNext/>
              <w:ind w:left="297"/>
            </w:pPr>
            <w:r w:rsidRPr="009802C1">
              <w:t>0</w:t>
            </w:r>
            <w:r w:rsidR="00DA509F">
              <w:rPr>
                <w:lang w:val="ru-RU"/>
              </w:rPr>
              <w:t>,</w:t>
            </w:r>
            <w:r w:rsidRPr="009802C1">
              <w:t>25</w:t>
            </w:r>
          </w:p>
        </w:tc>
      </w:tr>
      <w:tr w:rsidR="00C80A7A" w:rsidTr="0061137C">
        <w:trPr>
          <w:trHeight w:val="20"/>
        </w:trPr>
        <w:tc>
          <w:tcPr>
            <w:tcW w:w="675" w:type="dxa"/>
          </w:tcPr>
          <w:p w:rsidR="00C80A7A" w:rsidRPr="009802C1" w:rsidRDefault="00C80A7A" w:rsidP="009802C1">
            <w:pPr>
              <w:keepNext/>
            </w:pPr>
            <w:r w:rsidRPr="009802C1">
              <w:t>10</w:t>
            </w:r>
          </w:p>
        </w:tc>
        <w:tc>
          <w:tcPr>
            <w:tcW w:w="5553" w:type="dxa"/>
          </w:tcPr>
          <w:p w:rsidR="00C80A7A" w:rsidRPr="00025035" w:rsidRDefault="00025035" w:rsidP="00025035">
            <w:pPr>
              <w:keepNext/>
              <w:rPr>
                <w:lang w:val="ru-RU"/>
              </w:rPr>
            </w:pPr>
            <w:r>
              <w:rPr>
                <w:lang w:val="ru-RU"/>
              </w:rPr>
              <w:t>Принятый в ВОИС стандарт</w:t>
            </w:r>
            <w:r w:rsidRPr="00025035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качества</w:t>
            </w:r>
            <w:r w:rsidRPr="00025035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перевода</w:t>
            </w:r>
            <w:r w:rsidRPr="00025035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документов</w:t>
            </w:r>
            <w:r w:rsidR="00C80A7A" w:rsidRPr="00025035">
              <w:rPr>
                <w:lang w:val="ru-RU"/>
              </w:rPr>
              <w:t xml:space="preserve"> </w:t>
            </w:r>
            <w:r w:rsidR="00C80A7A" w:rsidRPr="009802C1">
              <w:t>PCT</w:t>
            </w:r>
          </w:p>
        </w:tc>
        <w:tc>
          <w:tcPr>
            <w:tcW w:w="2325" w:type="dxa"/>
          </w:tcPr>
          <w:p w:rsidR="00C80A7A" w:rsidRPr="009802C1" w:rsidRDefault="00C80A7A" w:rsidP="00DA509F">
            <w:pPr>
              <w:keepNext/>
              <w:ind w:left="297"/>
            </w:pPr>
            <w:r w:rsidRPr="009802C1">
              <w:t>0</w:t>
            </w:r>
            <w:r w:rsidR="00DA509F">
              <w:rPr>
                <w:lang w:val="ru-RU"/>
              </w:rPr>
              <w:t>,</w:t>
            </w:r>
            <w:r w:rsidRPr="009802C1">
              <w:t>25</w:t>
            </w:r>
          </w:p>
        </w:tc>
      </w:tr>
      <w:tr w:rsidR="00C80A7A" w:rsidTr="0061137C">
        <w:trPr>
          <w:trHeight w:val="20"/>
        </w:trPr>
        <w:tc>
          <w:tcPr>
            <w:tcW w:w="675" w:type="dxa"/>
          </w:tcPr>
          <w:p w:rsidR="00C80A7A" w:rsidRPr="009802C1" w:rsidRDefault="00C80A7A" w:rsidP="009802C1">
            <w:pPr>
              <w:keepNext/>
            </w:pPr>
            <w:r w:rsidRPr="009802C1">
              <w:t>11</w:t>
            </w:r>
          </w:p>
        </w:tc>
        <w:tc>
          <w:tcPr>
            <w:tcW w:w="5553" w:type="dxa"/>
          </w:tcPr>
          <w:p w:rsidR="00C80A7A" w:rsidRPr="006D4138" w:rsidRDefault="00025035" w:rsidP="00312C25">
            <w:pPr>
              <w:keepNext/>
              <w:rPr>
                <w:lang w:val="ru-RU"/>
              </w:rPr>
            </w:pPr>
            <w:r>
              <w:rPr>
                <w:lang w:val="ru-RU"/>
              </w:rPr>
              <w:t>Заполнение</w:t>
            </w:r>
            <w:r w:rsidRPr="006D4138">
              <w:rPr>
                <w:lang w:val="ru-RU"/>
              </w:rPr>
              <w:t xml:space="preserve"> </w:t>
            </w:r>
            <w:r>
              <w:rPr>
                <w:lang w:val="ru-RU"/>
              </w:rPr>
              <w:t>бланков</w:t>
            </w:r>
            <w:r w:rsidRPr="006D4138">
              <w:rPr>
                <w:lang w:val="ru-RU"/>
              </w:rPr>
              <w:t xml:space="preserve"> </w:t>
            </w:r>
            <w:r w:rsidR="006D4138">
              <w:rPr>
                <w:lang w:val="ru-RU"/>
              </w:rPr>
              <w:t>запроса на</w:t>
            </w:r>
            <w:r w:rsidR="006D4138" w:rsidRPr="006D4138">
              <w:rPr>
                <w:lang w:val="ru-RU"/>
              </w:rPr>
              <w:t xml:space="preserve"> </w:t>
            </w:r>
            <w:r w:rsidR="006D4138">
              <w:rPr>
                <w:lang w:val="ru-RU"/>
              </w:rPr>
              <w:t>проведение</w:t>
            </w:r>
            <w:r w:rsidR="006D4138" w:rsidRPr="006D4138">
              <w:rPr>
                <w:lang w:val="ru-RU"/>
              </w:rPr>
              <w:t xml:space="preserve"> </w:t>
            </w:r>
            <w:r w:rsidR="006D4138">
              <w:rPr>
                <w:lang w:val="ru-RU"/>
              </w:rPr>
              <w:t xml:space="preserve">экспертизы </w:t>
            </w:r>
            <w:r w:rsidR="00312C25">
              <w:rPr>
                <w:lang w:val="ru-RU"/>
              </w:rPr>
              <w:t>на</w:t>
            </w:r>
            <w:r w:rsidR="006D4138">
              <w:rPr>
                <w:lang w:val="ru-RU"/>
              </w:rPr>
              <w:t xml:space="preserve"> международной фаз</w:t>
            </w:r>
            <w:r w:rsidR="00312C25">
              <w:rPr>
                <w:lang w:val="ru-RU"/>
              </w:rPr>
              <w:t>е</w:t>
            </w:r>
            <w:r w:rsidR="006D4138">
              <w:rPr>
                <w:lang w:val="ru-RU"/>
              </w:rPr>
              <w:t xml:space="preserve"> </w:t>
            </w:r>
            <w:r w:rsidR="00C80A7A" w:rsidRPr="009802C1">
              <w:t>PCT</w:t>
            </w:r>
          </w:p>
        </w:tc>
        <w:tc>
          <w:tcPr>
            <w:tcW w:w="2325" w:type="dxa"/>
          </w:tcPr>
          <w:p w:rsidR="00C80A7A" w:rsidRPr="009802C1" w:rsidRDefault="00C80A7A" w:rsidP="00DA509F">
            <w:pPr>
              <w:keepNext/>
              <w:ind w:left="297"/>
            </w:pPr>
            <w:r w:rsidRPr="009802C1">
              <w:t>0</w:t>
            </w:r>
            <w:r w:rsidR="00DA509F">
              <w:rPr>
                <w:lang w:val="ru-RU"/>
              </w:rPr>
              <w:t>,</w:t>
            </w:r>
            <w:r w:rsidRPr="009802C1">
              <w:t>25</w:t>
            </w:r>
          </w:p>
        </w:tc>
      </w:tr>
      <w:tr w:rsidR="00C80A7A" w:rsidTr="0061137C">
        <w:trPr>
          <w:trHeight w:val="20"/>
        </w:trPr>
        <w:tc>
          <w:tcPr>
            <w:tcW w:w="675" w:type="dxa"/>
          </w:tcPr>
          <w:p w:rsidR="00C80A7A" w:rsidRPr="009802C1" w:rsidRDefault="00C80A7A" w:rsidP="009802C1">
            <w:pPr>
              <w:keepNext/>
            </w:pPr>
            <w:r w:rsidRPr="009802C1">
              <w:t>12</w:t>
            </w:r>
          </w:p>
        </w:tc>
        <w:tc>
          <w:tcPr>
            <w:tcW w:w="5553" w:type="dxa"/>
          </w:tcPr>
          <w:p w:rsidR="00C80A7A" w:rsidRPr="006D4138" w:rsidRDefault="006D4138" w:rsidP="006D4138">
            <w:pPr>
              <w:keepNext/>
            </w:pPr>
            <w:r w:rsidRPr="006D4138">
              <w:rPr>
                <w:lang w:val="ru-RU"/>
              </w:rPr>
              <w:t>Практические занятия</w:t>
            </w:r>
          </w:p>
        </w:tc>
        <w:tc>
          <w:tcPr>
            <w:tcW w:w="2325" w:type="dxa"/>
          </w:tcPr>
          <w:p w:rsidR="00C80A7A" w:rsidRPr="009802C1" w:rsidRDefault="00C80A7A" w:rsidP="007E4856">
            <w:pPr>
              <w:keepNext/>
              <w:ind w:left="297"/>
            </w:pPr>
            <w:r w:rsidRPr="009802C1">
              <w:t>1</w:t>
            </w:r>
          </w:p>
        </w:tc>
      </w:tr>
      <w:tr w:rsidR="00C80A7A" w:rsidTr="0061137C">
        <w:trPr>
          <w:trHeight w:val="20"/>
        </w:trPr>
        <w:tc>
          <w:tcPr>
            <w:tcW w:w="675" w:type="dxa"/>
          </w:tcPr>
          <w:p w:rsidR="00C80A7A" w:rsidRPr="009802C1" w:rsidRDefault="00C80A7A" w:rsidP="009802C1"/>
        </w:tc>
        <w:tc>
          <w:tcPr>
            <w:tcW w:w="5553" w:type="dxa"/>
          </w:tcPr>
          <w:p w:rsidR="00C80A7A" w:rsidRPr="006D4138" w:rsidRDefault="006D4138" w:rsidP="006D4138">
            <w:r w:rsidRPr="006D4138">
              <w:rPr>
                <w:lang w:val="ru-RU"/>
              </w:rPr>
              <w:t>Всего</w:t>
            </w:r>
          </w:p>
        </w:tc>
        <w:tc>
          <w:tcPr>
            <w:tcW w:w="2325" w:type="dxa"/>
          </w:tcPr>
          <w:p w:rsidR="00C80A7A" w:rsidRPr="009802C1" w:rsidRDefault="00C80A7A" w:rsidP="006D4138">
            <w:pPr>
              <w:ind w:left="297"/>
            </w:pPr>
            <w:r w:rsidRPr="009802C1">
              <w:t>4</w:t>
            </w:r>
            <w:r w:rsidR="006D4138">
              <w:rPr>
                <w:lang w:val="ru-RU"/>
              </w:rPr>
              <w:t>,</w:t>
            </w:r>
            <w:r w:rsidRPr="009802C1">
              <w:t>75</w:t>
            </w:r>
          </w:p>
        </w:tc>
      </w:tr>
    </w:tbl>
    <w:p w:rsidR="00D9496B" w:rsidRDefault="00D9496B" w:rsidP="007E4856"/>
    <w:p w:rsidR="00C80A7A" w:rsidRPr="00D268A9" w:rsidRDefault="006D4138" w:rsidP="00CF3977">
      <w:pPr>
        <w:rPr>
          <w:i/>
          <w:lang w:val="ru-RU"/>
        </w:rPr>
      </w:pPr>
      <w:r>
        <w:rPr>
          <w:i/>
          <w:lang w:val="ru-RU"/>
        </w:rPr>
        <w:t>Таблица</w:t>
      </w:r>
      <w:r w:rsidRPr="006D4138">
        <w:rPr>
          <w:i/>
        </w:rPr>
        <w:t> </w:t>
      </w:r>
      <w:r w:rsidR="00C80A7A" w:rsidRPr="00D268A9">
        <w:rPr>
          <w:i/>
          <w:lang w:val="ru-RU"/>
        </w:rPr>
        <w:t>2</w:t>
      </w:r>
      <w:r w:rsidR="00CF3977" w:rsidRPr="00D268A9">
        <w:rPr>
          <w:i/>
          <w:lang w:val="ru-RU"/>
        </w:rPr>
        <w:t xml:space="preserve">: </w:t>
      </w:r>
      <w:r w:rsidR="00C80A7A" w:rsidRPr="00D268A9">
        <w:rPr>
          <w:i/>
          <w:lang w:val="ru-RU"/>
        </w:rPr>
        <w:t xml:space="preserve"> </w:t>
      </w:r>
      <w:r>
        <w:rPr>
          <w:i/>
          <w:lang w:val="ru-RU"/>
        </w:rPr>
        <w:t>Перечень</w:t>
      </w:r>
      <w:r w:rsidRPr="00D268A9">
        <w:rPr>
          <w:i/>
          <w:lang w:val="ru-RU"/>
        </w:rPr>
        <w:t xml:space="preserve"> </w:t>
      </w:r>
      <w:r>
        <w:rPr>
          <w:i/>
          <w:lang w:val="ru-RU"/>
        </w:rPr>
        <w:t>курсов</w:t>
      </w:r>
      <w:r w:rsidRPr="00D268A9">
        <w:rPr>
          <w:i/>
          <w:lang w:val="ru-RU"/>
        </w:rPr>
        <w:t xml:space="preserve"> </w:t>
      </w:r>
      <w:r w:rsidR="00C80A7A" w:rsidRPr="00CF3977">
        <w:rPr>
          <w:i/>
        </w:rPr>
        <w:t>PCT</w:t>
      </w:r>
      <w:r w:rsidR="00C80A7A" w:rsidRPr="00D268A9">
        <w:rPr>
          <w:i/>
          <w:lang w:val="ru-RU"/>
        </w:rPr>
        <w:t xml:space="preserve"> </w:t>
      </w:r>
      <w:r>
        <w:rPr>
          <w:i/>
          <w:lang w:val="ru-RU"/>
        </w:rPr>
        <w:t>для</w:t>
      </w:r>
      <w:r w:rsidRPr="00D268A9">
        <w:rPr>
          <w:i/>
          <w:lang w:val="ru-RU"/>
        </w:rPr>
        <w:t xml:space="preserve"> </w:t>
      </w:r>
      <w:r>
        <w:rPr>
          <w:i/>
          <w:lang w:val="ru-RU"/>
        </w:rPr>
        <w:t>продвинутого</w:t>
      </w:r>
      <w:r w:rsidRPr="00D268A9">
        <w:rPr>
          <w:i/>
          <w:lang w:val="ru-RU"/>
        </w:rPr>
        <w:t xml:space="preserve"> </w:t>
      </w:r>
      <w:r>
        <w:rPr>
          <w:i/>
          <w:lang w:val="ru-RU"/>
        </w:rPr>
        <w:t>уровня</w:t>
      </w:r>
      <w:r w:rsidRPr="00D268A9">
        <w:rPr>
          <w:i/>
          <w:lang w:val="ru-RU"/>
        </w:rPr>
        <w:t xml:space="preserve"> </w:t>
      </w:r>
      <w:r>
        <w:rPr>
          <w:i/>
          <w:lang w:val="ru-RU"/>
        </w:rPr>
        <w:t>подготовки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463"/>
        <w:gridCol w:w="2336"/>
      </w:tblGrid>
      <w:tr w:rsidR="00C80A7A" w:rsidTr="003131D2">
        <w:trPr>
          <w:trHeight w:val="20"/>
        </w:trPr>
        <w:tc>
          <w:tcPr>
            <w:tcW w:w="675" w:type="dxa"/>
            <w:vAlign w:val="center"/>
          </w:tcPr>
          <w:p w:rsidR="00C80A7A" w:rsidRPr="007E4856" w:rsidRDefault="006D4138" w:rsidP="003131D2">
            <w:r>
              <w:rPr>
                <w:lang w:val="ru-RU"/>
              </w:rPr>
              <w:t>№</w:t>
            </w:r>
          </w:p>
        </w:tc>
        <w:tc>
          <w:tcPr>
            <w:tcW w:w="5463" w:type="dxa"/>
            <w:vAlign w:val="center"/>
          </w:tcPr>
          <w:p w:rsidR="00C80A7A" w:rsidRPr="007E4856" w:rsidRDefault="006D4138" w:rsidP="006D4138">
            <w:r>
              <w:rPr>
                <w:lang w:val="ru-RU"/>
              </w:rPr>
              <w:t>Курс</w:t>
            </w:r>
          </w:p>
        </w:tc>
        <w:tc>
          <w:tcPr>
            <w:tcW w:w="2336" w:type="dxa"/>
            <w:vAlign w:val="center"/>
          </w:tcPr>
          <w:p w:rsidR="00C80A7A" w:rsidRPr="007E4856" w:rsidRDefault="006D4138" w:rsidP="006D4138">
            <w:r>
              <w:rPr>
                <w:lang w:val="ru-RU"/>
              </w:rPr>
              <w:t>Продолжительность</w:t>
            </w:r>
            <w:r w:rsidRPr="007E4856">
              <w:t xml:space="preserve"> </w:t>
            </w:r>
            <w:r w:rsidR="00C80A7A" w:rsidRPr="007E4856">
              <w:t>(</w:t>
            </w:r>
            <w:r>
              <w:rPr>
                <w:lang w:val="ru-RU"/>
              </w:rPr>
              <w:t>дни</w:t>
            </w:r>
            <w:r w:rsidR="00C80A7A" w:rsidRPr="007E4856">
              <w:t>)</w:t>
            </w:r>
          </w:p>
        </w:tc>
      </w:tr>
      <w:tr w:rsidR="00C80A7A" w:rsidTr="003131D2">
        <w:trPr>
          <w:trHeight w:val="20"/>
        </w:trPr>
        <w:tc>
          <w:tcPr>
            <w:tcW w:w="675" w:type="dxa"/>
          </w:tcPr>
          <w:p w:rsidR="00C80A7A" w:rsidRPr="009802C1" w:rsidRDefault="00C80A7A" w:rsidP="009802C1">
            <w:r w:rsidRPr="009802C1">
              <w:t>1</w:t>
            </w:r>
          </w:p>
        </w:tc>
        <w:tc>
          <w:tcPr>
            <w:tcW w:w="5463" w:type="dxa"/>
          </w:tcPr>
          <w:p w:rsidR="00C80A7A" w:rsidRPr="006D4138" w:rsidRDefault="006D4138" w:rsidP="006D4138">
            <w:pPr>
              <w:rPr>
                <w:lang w:val="ru-RU"/>
              </w:rPr>
            </w:pPr>
            <w:r>
              <w:rPr>
                <w:lang w:val="ru-RU"/>
              </w:rPr>
              <w:t>Практические</w:t>
            </w:r>
            <w:r w:rsidRPr="006D4138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методы</w:t>
            </w:r>
            <w:r w:rsidRPr="006D4138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работы</w:t>
            </w:r>
            <w:r w:rsidRPr="006D4138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6D4138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рамках</w:t>
            </w:r>
            <w:r w:rsidRPr="006D4138">
              <w:rPr>
                <w:lang w:val="ru-RU"/>
              </w:rPr>
              <w:t xml:space="preserve"> </w:t>
            </w:r>
            <w:r w:rsidR="00C80A7A" w:rsidRPr="009802C1">
              <w:t>PCT</w:t>
            </w:r>
            <w:r w:rsidRPr="006D4138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6D4138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распространенные</w:t>
            </w:r>
            <w:r w:rsidRPr="006D4138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ошибки</w:t>
            </w:r>
            <w:r w:rsidRPr="006D4138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при</w:t>
            </w:r>
            <w:r w:rsidRPr="006D4138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заполнении</w:t>
            </w:r>
            <w:r w:rsidRPr="006D4138">
              <w:rPr>
                <w:lang w:val="ru-RU"/>
              </w:rPr>
              <w:t xml:space="preserve"> </w:t>
            </w:r>
            <w:r>
              <w:rPr>
                <w:lang w:val="ru-RU"/>
              </w:rPr>
              <w:t>бланков запроса на проведение экспертизы РСТ</w:t>
            </w:r>
          </w:p>
        </w:tc>
        <w:tc>
          <w:tcPr>
            <w:tcW w:w="2336" w:type="dxa"/>
          </w:tcPr>
          <w:p w:rsidR="00C80A7A" w:rsidRPr="009802C1" w:rsidRDefault="00C80A7A" w:rsidP="006D4138">
            <w:r w:rsidRPr="009802C1">
              <w:t>0</w:t>
            </w:r>
            <w:r w:rsidR="006D4138">
              <w:rPr>
                <w:lang w:val="ru-RU"/>
              </w:rPr>
              <w:t>,</w:t>
            </w:r>
            <w:r w:rsidRPr="009802C1">
              <w:t>5</w:t>
            </w:r>
          </w:p>
        </w:tc>
      </w:tr>
    </w:tbl>
    <w:p w:rsidR="00D9496B" w:rsidRDefault="00D9496B" w:rsidP="00C80A7A">
      <w:pPr>
        <w:rPr>
          <w:color w:val="000000"/>
        </w:rPr>
      </w:pPr>
    </w:p>
    <w:p w:rsidR="00D9496B" w:rsidRDefault="00D9496B" w:rsidP="00C80A7A">
      <w:pPr>
        <w:rPr>
          <w:color w:val="000000"/>
        </w:rPr>
      </w:pPr>
    </w:p>
    <w:p w:rsidR="00D9496B" w:rsidRPr="00F26E5B" w:rsidRDefault="00F26E5B" w:rsidP="00C80A7A">
      <w:pPr>
        <w:rPr>
          <w:b/>
          <w:bCs/>
          <w:i/>
          <w:color w:val="000000"/>
          <w:lang w:val="ru-RU"/>
        </w:rPr>
      </w:pPr>
      <w:r w:rsidRPr="00480AAE">
        <w:rPr>
          <w:b/>
          <w:bCs/>
          <w:i/>
          <w:color w:val="000000"/>
          <w:lang w:val="ru-RU"/>
        </w:rPr>
        <w:t>Правила</w:t>
      </w:r>
      <w:r w:rsidR="00C80A7A" w:rsidRPr="00480AAE">
        <w:rPr>
          <w:b/>
          <w:bCs/>
          <w:i/>
          <w:color w:val="000000"/>
          <w:lang w:val="ru-RU"/>
        </w:rPr>
        <w:t xml:space="preserve"> 36.1(</w:t>
      </w:r>
      <w:r w:rsidR="00C80A7A" w:rsidRPr="00480AAE">
        <w:rPr>
          <w:b/>
          <w:bCs/>
          <w:i/>
          <w:color w:val="000000"/>
        </w:rPr>
        <w:t>ii</w:t>
      </w:r>
      <w:r w:rsidR="00C80A7A" w:rsidRPr="00480AAE">
        <w:rPr>
          <w:b/>
          <w:bCs/>
          <w:i/>
          <w:color w:val="000000"/>
          <w:lang w:val="ru-RU"/>
        </w:rPr>
        <w:t xml:space="preserve">) </w:t>
      </w:r>
      <w:r w:rsidRPr="00480AAE">
        <w:rPr>
          <w:b/>
          <w:bCs/>
          <w:i/>
          <w:color w:val="000000"/>
          <w:lang w:val="ru-RU"/>
        </w:rPr>
        <w:t>и</w:t>
      </w:r>
      <w:r w:rsidR="00C80A7A" w:rsidRPr="00480AAE">
        <w:rPr>
          <w:b/>
          <w:bCs/>
          <w:i/>
          <w:color w:val="000000"/>
          <w:lang w:val="ru-RU"/>
        </w:rPr>
        <w:t xml:space="preserve"> 63.1(</w:t>
      </w:r>
      <w:r w:rsidR="00C80A7A" w:rsidRPr="00480AAE">
        <w:rPr>
          <w:b/>
          <w:bCs/>
          <w:i/>
          <w:color w:val="000000"/>
        </w:rPr>
        <w:t>ii</w:t>
      </w:r>
      <w:r w:rsidR="00C80A7A" w:rsidRPr="00480AAE">
        <w:rPr>
          <w:b/>
          <w:bCs/>
          <w:i/>
          <w:color w:val="000000"/>
          <w:lang w:val="ru-RU"/>
        </w:rPr>
        <w:t xml:space="preserve">):  </w:t>
      </w:r>
      <w:r w:rsidRPr="00480AAE">
        <w:rPr>
          <w:b/>
          <w:bCs/>
          <w:i/>
          <w:lang w:val="ru-RU"/>
        </w:rPr>
        <w:t>Это ведомство или организация должна иметь в своем распоряжении или иметь доступ, по крайней мере, к минимуму документации, упомянутому в правиле</w:t>
      </w:r>
      <w:r w:rsidR="00480AAE">
        <w:rPr>
          <w:b/>
          <w:bCs/>
          <w:i/>
          <w:lang w:val="ru-RU"/>
        </w:rPr>
        <w:t> </w:t>
      </w:r>
      <w:r w:rsidRPr="00480AAE">
        <w:rPr>
          <w:b/>
          <w:bCs/>
          <w:i/>
          <w:lang w:val="ru-RU"/>
        </w:rPr>
        <w:t>34 и подобранному соответствующим образом для целей</w:t>
      </w:r>
      <w:r w:rsidRPr="001E249A">
        <w:rPr>
          <w:b/>
          <w:bCs/>
          <w:i/>
          <w:lang w:val="ru-RU"/>
        </w:rPr>
        <w:t xml:space="preserve"> поиска</w:t>
      </w:r>
      <w:r>
        <w:rPr>
          <w:b/>
          <w:bCs/>
          <w:i/>
          <w:lang w:val="ru-RU"/>
        </w:rPr>
        <w:t>,</w:t>
      </w:r>
      <w:r w:rsidRPr="001E249A">
        <w:rPr>
          <w:b/>
          <w:bCs/>
          <w:i/>
          <w:lang w:val="ru-RU"/>
        </w:rPr>
        <w:t xml:space="preserve"> на бумаге, в микроформах или на электронных носителях</w:t>
      </w:r>
      <w:r w:rsidR="00C80A7A" w:rsidRPr="00F26E5B">
        <w:rPr>
          <w:b/>
          <w:bCs/>
          <w:i/>
          <w:color w:val="000000"/>
          <w:lang w:val="ru-RU"/>
        </w:rPr>
        <w:t>.</w:t>
      </w:r>
    </w:p>
    <w:p w:rsidR="00D9496B" w:rsidRPr="00F26E5B" w:rsidRDefault="00D9496B" w:rsidP="00C80A7A">
      <w:pPr>
        <w:rPr>
          <w:color w:val="000000"/>
          <w:lang w:val="ru-RU"/>
        </w:rPr>
      </w:pPr>
    </w:p>
    <w:p w:rsidR="00D9496B" w:rsidRPr="00D9496B" w:rsidRDefault="00D9496B" w:rsidP="00D9496B">
      <w:pPr>
        <w:keepNext/>
        <w:rPr>
          <w:b/>
          <w:bCs/>
          <w:color w:val="000000"/>
          <w:lang w:val="ru-RU"/>
        </w:rPr>
      </w:pPr>
      <w:r w:rsidRPr="00D9496B">
        <w:rPr>
          <w:b/>
          <w:bCs/>
          <w:color w:val="000000"/>
          <w:lang w:val="ru-RU"/>
        </w:rPr>
        <w:t>Доступ к минимуму документации для целей поиска:</w:t>
      </w:r>
    </w:p>
    <w:p w:rsidR="00D9496B" w:rsidRPr="00D268A9" w:rsidRDefault="00C80A7A" w:rsidP="00C80A7A">
      <w:pPr>
        <w:rPr>
          <w:color w:val="000000"/>
          <w:lang w:val="ru-RU"/>
        </w:rPr>
      </w:pPr>
      <w:r w:rsidRPr="00D268A9">
        <w:rPr>
          <w:color w:val="000000"/>
          <w:lang w:val="ru-RU"/>
        </w:rPr>
        <w:t>(</w:t>
      </w:r>
      <w:r w:rsidRPr="00D268A9">
        <w:rPr>
          <w:rFonts w:ascii="SimSun" w:hAnsi="SimSun"/>
          <w:color w:val="000000"/>
          <w:lang w:val="ru-RU"/>
        </w:rPr>
        <w:t xml:space="preserve"> </w:t>
      </w:r>
      <w:r w:rsidRPr="00D268A9">
        <w:rPr>
          <w:rFonts w:ascii="SimSun" w:hAnsi="SimSun" w:hint="eastAsia"/>
          <w:color w:val="000000"/>
          <w:lang w:val="ru-RU"/>
        </w:rPr>
        <w:t>√</w:t>
      </w:r>
      <w:r w:rsidRPr="00D268A9">
        <w:rPr>
          <w:color w:val="000000"/>
          <w:lang w:val="ru-RU"/>
        </w:rPr>
        <w:t xml:space="preserve"> )</w:t>
      </w:r>
      <w:r w:rsidR="00480AAE">
        <w:rPr>
          <w:color w:val="000000"/>
          <w:lang w:val="ru-RU"/>
        </w:rPr>
        <w:tab/>
        <w:t>полный доступ</w:t>
      </w:r>
    </w:p>
    <w:p w:rsidR="00D9496B" w:rsidRPr="00D268A9" w:rsidRDefault="00D9496B" w:rsidP="00C80A7A">
      <w:pPr>
        <w:rPr>
          <w:color w:val="000000"/>
          <w:lang w:val="ru-RU"/>
        </w:rPr>
      </w:pPr>
    </w:p>
    <w:p w:rsidR="00D9496B" w:rsidRPr="00D268A9" w:rsidRDefault="00D9496B" w:rsidP="00D9496B">
      <w:pPr>
        <w:rPr>
          <w:color w:val="000000"/>
          <w:lang w:val="ru-RU"/>
        </w:rPr>
      </w:pPr>
      <w:r w:rsidRPr="00D9496B">
        <w:rPr>
          <w:b/>
          <w:color w:val="000000"/>
          <w:lang w:val="ru-RU"/>
        </w:rPr>
        <w:t>Поисковые</w:t>
      </w:r>
      <w:r w:rsidRPr="00D268A9">
        <w:rPr>
          <w:b/>
          <w:color w:val="000000"/>
          <w:lang w:val="ru-RU"/>
        </w:rPr>
        <w:t xml:space="preserve"> </w:t>
      </w:r>
      <w:r w:rsidRPr="00D9496B">
        <w:rPr>
          <w:b/>
          <w:color w:val="000000"/>
          <w:lang w:val="ru-RU"/>
        </w:rPr>
        <w:t>системы</w:t>
      </w:r>
    </w:p>
    <w:p w:rsidR="00D9496B" w:rsidRPr="00480AAE" w:rsidRDefault="00CF3977" w:rsidP="00CF3977">
      <w:pPr>
        <w:rPr>
          <w:lang w:val="ru-RU"/>
        </w:rPr>
      </w:pPr>
      <w:r w:rsidRPr="00480AAE">
        <w:rPr>
          <w:lang w:val="ru-RU"/>
        </w:rPr>
        <w:t>1.</w:t>
      </w:r>
      <w:r w:rsidRPr="00480AAE">
        <w:rPr>
          <w:lang w:val="ru-RU"/>
        </w:rPr>
        <w:tab/>
      </w:r>
      <w:r w:rsidR="004C56F9">
        <w:rPr>
          <w:lang w:val="ru-RU"/>
        </w:rPr>
        <w:t xml:space="preserve">Система </w:t>
      </w:r>
      <w:r w:rsidR="00480AAE" w:rsidRPr="00480AAE">
        <w:rPr>
          <w:lang w:val="ru-RU"/>
        </w:rPr>
        <w:t>«</w:t>
      </w:r>
      <w:r w:rsidR="00C80A7A" w:rsidRPr="00CF3977">
        <w:t>S</w:t>
      </w:r>
      <w:r w:rsidR="00C80A7A" w:rsidRPr="00480AAE">
        <w:rPr>
          <w:lang w:val="ru-RU"/>
        </w:rPr>
        <w:t xml:space="preserve"> </w:t>
      </w:r>
      <w:r w:rsidR="00C80A7A" w:rsidRPr="00CF3977">
        <w:t>system</w:t>
      </w:r>
      <w:r w:rsidR="00480AAE" w:rsidRPr="00480AAE">
        <w:rPr>
          <w:lang w:val="ru-RU"/>
        </w:rPr>
        <w:t>»</w:t>
      </w:r>
      <w:r w:rsidR="00C80A7A" w:rsidRPr="00480AAE">
        <w:rPr>
          <w:lang w:val="ru-RU"/>
        </w:rPr>
        <w:t xml:space="preserve"> </w:t>
      </w:r>
      <w:r w:rsidR="00480AAE">
        <w:rPr>
          <w:lang w:val="ru-RU"/>
        </w:rPr>
        <w:t>для</w:t>
      </w:r>
      <w:r w:rsidR="00480AAE" w:rsidRPr="00480AAE">
        <w:rPr>
          <w:lang w:val="ru-RU"/>
        </w:rPr>
        <w:t xml:space="preserve"> </w:t>
      </w:r>
      <w:r w:rsidR="00480AAE">
        <w:rPr>
          <w:lang w:val="ru-RU"/>
        </w:rPr>
        <w:t>патентного</w:t>
      </w:r>
      <w:r w:rsidR="00480AAE" w:rsidRPr="00480AAE">
        <w:rPr>
          <w:lang w:val="ru-RU"/>
        </w:rPr>
        <w:t xml:space="preserve"> </w:t>
      </w:r>
      <w:r w:rsidR="00480AAE">
        <w:rPr>
          <w:lang w:val="ru-RU"/>
        </w:rPr>
        <w:t>поиска</w:t>
      </w:r>
      <w:r w:rsidR="00C80A7A" w:rsidRPr="00480AAE">
        <w:rPr>
          <w:lang w:val="ru-RU"/>
        </w:rPr>
        <w:t>.</w:t>
      </w:r>
    </w:p>
    <w:p w:rsidR="00D9496B" w:rsidRPr="004C56F9" w:rsidRDefault="00CF3977" w:rsidP="00CF3977">
      <w:pPr>
        <w:rPr>
          <w:lang w:val="ru-RU"/>
        </w:rPr>
      </w:pPr>
      <w:r w:rsidRPr="004C56F9">
        <w:rPr>
          <w:lang w:val="ru-RU"/>
        </w:rPr>
        <w:t>2.</w:t>
      </w:r>
      <w:r w:rsidRPr="004C56F9">
        <w:rPr>
          <w:lang w:val="ru-RU"/>
        </w:rPr>
        <w:tab/>
      </w:r>
      <w:r w:rsidR="004C56F9">
        <w:rPr>
          <w:lang w:val="ru-RU"/>
        </w:rPr>
        <w:t>Платформа</w:t>
      </w:r>
      <w:r w:rsidR="004C56F9" w:rsidRPr="004C56F9">
        <w:rPr>
          <w:lang w:val="ru-RU"/>
        </w:rPr>
        <w:t xml:space="preserve"> </w:t>
      </w:r>
      <w:r w:rsidR="004C56F9">
        <w:rPr>
          <w:lang w:val="ru-RU"/>
        </w:rPr>
        <w:t>поиска</w:t>
      </w:r>
      <w:r w:rsidR="004C56F9" w:rsidRPr="004C56F9">
        <w:rPr>
          <w:lang w:val="ru-RU"/>
        </w:rPr>
        <w:t xml:space="preserve"> </w:t>
      </w:r>
      <w:r w:rsidR="00CE4310">
        <w:rPr>
          <w:lang w:val="ru-RU"/>
        </w:rPr>
        <w:t xml:space="preserve">по </w:t>
      </w:r>
      <w:r w:rsidR="004C56F9">
        <w:rPr>
          <w:lang w:val="ru-RU"/>
        </w:rPr>
        <w:t>интернет</w:t>
      </w:r>
      <w:r w:rsidR="004C56F9" w:rsidRPr="004C56F9">
        <w:rPr>
          <w:lang w:val="ru-RU"/>
        </w:rPr>
        <w:t>-</w:t>
      </w:r>
      <w:r w:rsidR="004C56F9">
        <w:rPr>
          <w:lang w:val="ru-RU"/>
        </w:rPr>
        <w:t>ресурс</w:t>
      </w:r>
      <w:r w:rsidR="00CE4310">
        <w:rPr>
          <w:lang w:val="ru-RU"/>
        </w:rPr>
        <w:t>ам</w:t>
      </w:r>
      <w:r w:rsidR="004C56F9" w:rsidRPr="004C56F9">
        <w:rPr>
          <w:lang w:val="ru-RU"/>
        </w:rPr>
        <w:t xml:space="preserve"> </w:t>
      </w:r>
      <w:r w:rsidR="004C56F9">
        <w:rPr>
          <w:lang w:val="ru-RU"/>
        </w:rPr>
        <w:t>и</w:t>
      </w:r>
      <w:r w:rsidR="004C56F9" w:rsidRPr="004C56F9">
        <w:rPr>
          <w:lang w:val="ru-RU"/>
        </w:rPr>
        <w:t xml:space="preserve"> </w:t>
      </w:r>
      <w:r w:rsidR="004C56F9">
        <w:rPr>
          <w:lang w:val="ru-RU"/>
        </w:rPr>
        <w:t>режим</w:t>
      </w:r>
      <w:r w:rsidR="004C56F9" w:rsidRPr="004C56F9">
        <w:rPr>
          <w:lang w:val="ru-RU"/>
        </w:rPr>
        <w:t xml:space="preserve"> «</w:t>
      </w:r>
      <w:r w:rsidR="004C56F9">
        <w:rPr>
          <w:lang w:val="ru-RU"/>
        </w:rPr>
        <w:t>полного</w:t>
      </w:r>
      <w:r w:rsidR="004C56F9" w:rsidRPr="004C56F9">
        <w:rPr>
          <w:lang w:val="ru-RU"/>
        </w:rPr>
        <w:t xml:space="preserve"> </w:t>
      </w:r>
      <w:r w:rsidR="004C56F9">
        <w:rPr>
          <w:lang w:val="ru-RU"/>
        </w:rPr>
        <w:t>доступа</w:t>
      </w:r>
      <w:r w:rsidR="004C56F9" w:rsidRPr="004C56F9">
        <w:rPr>
          <w:lang w:val="ru-RU"/>
        </w:rPr>
        <w:t xml:space="preserve">» </w:t>
      </w:r>
      <w:r w:rsidR="004C56F9">
        <w:rPr>
          <w:lang w:val="ru-RU"/>
        </w:rPr>
        <w:t>для поиска непатентной литературы с интегрированными широко используемыми базами непатентной литературы, а также базами, востребованными нашими экспертами</w:t>
      </w:r>
      <w:r w:rsidR="00C80A7A" w:rsidRPr="004C56F9">
        <w:rPr>
          <w:lang w:val="ru-RU"/>
        </w:rPr>
        <w:t>.</w:t>
      </w:r>
    </w:p>
    <w:p w:rsidR="00D9496B" w:rsidRPr="001C0FF1" w:rsidRDefault="00CF3977" w:rsidP="00CF3977">
      <w:pPr>
        <w:rPr>
          <w:lang w:val="ru-RU"/>
        </w:rPr>
      </w:pPr>
      <w:r w:rsidRPr="001C0FF1">
        <w:rPr>
          <w:lang w:val="ru-RU"/>
        </w:rPr>
        <w:t>3.</w:t>
      </w:r>
      <w:r w:rsidRPr="001C0FF1">
        <w:rPr>
          <w:lang w:val="ru-RU"/>
        </w:rPr>
        <w:tab/>
      </w:r>
      <w:r w:rsidR="004C56F9">
        <w:rPr>
          <w:lang w:val="ru-RU"/>
        </w:rPr>
        <w:t>система «</w:t>
      </w:r>
      <w:r w:rsidR="00C80A7A" w:rsidRPr="00CF3977">
        <w:t>Epoque</w:t>
      </w:r>
      <w:r w:rsidR="004C56F9">
        <w:rPr>
          <w:lang w:val="ru-RU"/>
        </w:rPr>
        <w:t>»</w:t>
      </w:r>
      <w:r w:rsidR="00C80A7A" w:rsidRPr="001C0FF1">
        <w:rPr>
          <w:lang w:val="ru-RU"/>
        </w:rPr>
        <w:t>.</w:t>
      </w:r>
    </w:p>
    <w:p w:rsidR="00D9496B" w:rsidRPr="001C0FF1" w:rsidRDefault="00D9496B" w:rsidP="00C80A7A">
      <w:pPr>
        <w:rPr>
          <w:color w:val="000000"/>
          <w:lang w:val="ru-RU"/>
        </w:rPr>
      </w:pPr>
    </w:p>
    <w:p w:rsidR="00D9496B" w:rsidRPr="001C0FF1" w:rsidRDefault="00D9496B" w:rsidP="00C80A7A">
      <w:pPr>
        <w:rPr>
          <w:color w:val="000000"/>
          <w:lang w:val="ru-RU"/>
        </w:rPr>
      </w:pPr>
    </w:p>
    <w:p w:rsidR="00D9496B" w:rsidRPr="001C0FF1" w:rsidRDefault="00F26E5B" w:rsidP="00C80A7A">
      <w:pPr>
        <w:rPr>
          <w:b/>
          <w:bCs/>
          <w:i/>
          <w:color w:val="000000"/>
          <w:lang w:val="ru-RU"/>
        </w:rPr>
      </w:pPr>
      <w:r w:rsidRPr="001C0FF1">
        <w:rPr>
          <w:b/>
          <w:bCs/>
          <w:i/>
          <w:color w:val="000000"/>
          <w:lang w:val="ru-RU"/>
        </w:rPr>
        <w:t>Правила</w:t>
      </w:r>
      <w:r w:rsidR="00C80A7A" w:rsidRPr="001C0FF1">
        <w:rPr>
          <w:b/>
          <w:bCs/>
          <w:i/>
          <w:color w:val="000000"/>
          <w:lang w:val="ru-RU"/>
        </w:rPr>
        <w:t xml:space="preserve"> 36.1(</w:t>
      </w:r>
      <w:r w:rsidR="00C80A7A" w:rsidRPr="001C0FF1">
        <w:rPr>
          <w:b/>
          <w:bCs/>
          <w:i/>
          <w:color w:val="000000"/>
        </w:rPr>
        <w:t>iii</w:t>
      </w:r>
      <w:r w:rsidR="00C80A7A" w:rsidRPr="001C0FF1">
        <w:rPr>
          <w:b/>
          <w:bCs/>
          <w:i/>
          <w:color w:val="000000"/>
          <w:lang w:val="ru-RU"/>
        </w:rPr>
        <w:t xml:space="preserve">) </w:t>
      </w:r>
      <w:r w:rsidRPr="001C0FF1">
        <w:rPr>
          <w:b/>
          <w:bCs/>
          <w:i/>
          <w:color w:val="000000"/>
          <w:lang w:val="ru-RU"/>
        </w:rPr>
        <w:t>и</w:t>
      </w:r>
      <w:r w:rsidR="00C80A7A" w:rsidRPr="001C0FF1">
        <w:rPr>
          <w:b/>
          <w:bCs/>
          <w:i/>
          <w:color w:val="000000"/>
          <w:lang w:val="ru-RU"/>
        </w:rPr>
        <w:t xml:space="preserve"> 63.1(</w:t>
      </w:r>
      <w:r w:rsidR="00C80A7A" w:rsidRPr="001C0FF1">
        <w:rPr>
          <w:b/>
          <w:bCs/>
          <w:i/>
          <w:color w:val="000000"/>
        </w:rPr>
        <w:t>iii</w:t>
      </w:r>
      <w:r w:rsidR="00C80A7A" w:rsidRPr="001C0FF1">
        <w:rPr>
          <w:b/>
          <w:bCs/>
          <w:i/>
          <w:color w:val="000000"/>
          <w:lang w:val="ru-RU"/>
        </w:rPr>
        <w:t xml:space="preserve">):  </w:t>
      </w:r>
      <w:r w:rsidR="001C0FF1">
        <w:rPr>
          <w:b/>
          <w:bCs/>
          <w:i/>
          <w:color w:val="000000"/>
          <w:lang w:val="ru-RU"/>
        </w:rPr>
        <w:t>&lt;</w:t>
      </w:r>
      <w:r w:rsidRPr="001C0FF1">
        <w:rPr>
          <w:b/>
          <w:bCs/>
          <w:i/>
          <w:lang w:val="ru-RU"/>
        </w:rPr>
        <w:t>Э</w:t>
      </w:r>
      <w:r w:rsidR="001C0FF1">
        <w:rPr>
          <w:b/>
          <w:bCs/>
          <w:i/>
          <w:lang w:val="ru-RU"/>
        </w:rPr>
        <w:t>&gt;</w:t>
      </w:r>
      <w:r w:rsidRPr="001C0FF1">
        <w:rPr>
          <w:b/>
          <w:bCs/>
          <w:i/>
          <w:lang w:val="ru-RU"/>
        </w:rPr>
        <w:t>то ведомство или организация должна иметь штат, который способен проводить поиск и экспертизу в необходимых областях техники и который обладает достаточными языковыми знаниями для понимания, по крайней мере, тех языков, на которых написан или на которые переведен минимум документации, упомянутый в правиле</w:t>
      </w:r>
      <w:r w:rsidR="009F6191">
        <w:rPr>
          <w:b/>
          <w:bCs/>
          <w:i/>
          <w:lang w:val="ru-RU"/>
        </w:rPr>
        <w:t> </w:t>
      </w:r>
      <w:r w:rsidRPr="001C0FF1">
        <w:rPr>
          <w:b/>
          <w:bCs/>
          <w:i/>
          <w:lang w:val="ru-RU"/>
        </w:rPr>
        <w:t>34</w:t>
      </w:r>
      <w:r w:rsidR="00C80A7A" w:rsidRPr="001C0FF1">
        <w:rPr>
          <w:b/>
          <w:bCs/>
          <w:i/>
          <w:color w:val="000000"/>
          <w:lang w:val="ru-RU"/>
        </w:rPr>
        <w:t>.</w:t>
      </w:r>
    </w:p>
    <w:p w:rsidR="00D9496B" w:rsidRPr="001C0FF1" w:rsidRDefault="00D9496B" w:rsidP="00C80A7A">
      <w:pPr>
        <w:rPr>
          <w:color w:val="000000"/>
          <w:lang w:val="ru-RU"/>
        </w:rPr>
      </w:pPr>
    </w:p>
    <w:p w:rsidR="00D9496B" w:rsidRPr="001C0FF1" w:rsidRDefault="00D9496B" w:rsidP="00D9496B">
      <w:pPr>
        <w:rPr>
          <w:b/>
          <w:bCs/>
          <w:color w:val="000000"/>
          <w:lang w:val="ru-RU"/>
        </w:rPr>
      </w:pPr>
      <w:r w:rsidRPr="001C0FF1">
        <w:rPr>
          <w:b/>
          <w:bCs/>
          <w:color w:val="000000"/>
          <w:lang w:val="ru-RU"/>
        </w:rPr>
        <w:t>Язык</w:t>
      </w:r>
      <w:r w:rsidR="009F6191">
        <w:rPr>
          <w:b/>
          <w:bCs/>
          <w:color w:val="000000"/>
          <w:lang w:val="ru-RU"/>
        </w:rPr>
        <w:t xml:space="preserve"> </w:t>
      </w:r>
      <w:r w:rsidRPr="001C0FF1">
        <w:rPr>
          <w:b/>
          <w:bCs/>
          <w:color w:val="000000"/>
          <w:lang w:val="ru-RU"/>
        </w:rPr>
        <w:t>(</w:t>
      </w:r>
      <w:r w:rsidR="009F6191">
        <w:rPr>
          <w:b/>
          <w:bCs/>
          <w:color w:val="000000"/>
          <w:lang w:val="ru-RU"/>
        </w:rPr>
        <w:t>-</w:t>
      </w:r>
      <w:r w:rsidRPr="001C0FF1">
        <w:rPr>
          <w:b/>
          <w:bCs/>
          <w:color w:val="000000"/>
          <w:lang w:val="ru-RU"/>
        </w:rPr>
        <w:t>и), на котором</w:t>
      </w:r>
      <w:r w:rsidR="009F6191">
        <w:rPr>
          <w:b/>
          <w:bCs/>
          <w:color w:val="000000"/>
          <w:lang w:val="ru-RU"/>
        </w:rPr>
        <w:t xml:space="preserve"> </w:t>
      </w:r>
      <w:r w:rsidRPr="001C0FF1">
        <w:rPr>
          <w:b/>
          <w:bCs/>
          <w:color w:val="000000"/>
          <w:lang w:val="ru-RU"/>
        </w:rPr>
        <w:t>(</w:t>
      </w:r>
      <w:r w:rsidR="009F6191">
        <w:rPr>
          <w:b/>
          <w:bCs/>
          <w:color w:val="000000"/>
          <w:lang w:val="ru-RU"/>
        </w:rPr>
        <w:t>-</w:t>
      </w:r>
      <w:r w:rsidRPr="001C0FF1">
        <w:rPr>
          <w:b/>
          <w:bCs/>
          <w:color w:val="000000"/>
          <w:lang w:val="ru-RU"/>
        </w:rPr>
        <w:t>ых) могут подаваться и обрабатываться национальные заявки:</w:t>
      </w:r>
    </w:p>
    <w:p w:rsidR="00D9496B" w:rsidRPr="009F6191" w:rsidRDefault="009F6191" w:rsidP="00CF3977">
      <w:pPr>
        <w:rPr>
          <w:lang w:val="ru-RU"/>
        </w:rPr>
      </w:pPr>
      <w:r>
        <w:rPr>
          <w:lang w:val="ru-RU"/>
        </w:rPr>
        <w:t>китайский</w:t>
      </w:r>
    </w:p>
    <w:p w:rsidR="00D9496B" w:rsidRPr="009F6191" w:rsidRDefault="00D9496B" w:rsidP="00CF3977">
      <w:pPr>
        <w:rPr>
          <w:lang w:val="ru-RU"/>
        </w:rPr>
      </w:pPr>
    </w:p>
    <w:p w:rsidR="00D9496B" w:rsidRPr="009F6191" w:rsidRDefault="009F6191" w:rsidP="00C80A7A">
      <w:pPr>
        <w:rPr>
          <w:b/>
          <w:bCs/>
          <w:lang w:val="ru-RU"/>
        </w:rPr>
      </w:pPr>
      <w:r>
        <w:rPr>
          <w:b/>
          <w:bCs/>
          <w:color w:val="000000"/>
          <w:lang w:val="ru-RU"/>
        </w:rPr>
        <w:t>Другие язы</w:t>
      </w:r>
      <w:r w:rsidRPr="009F6191">
        <w:rPr>
          <w:b/>
          <w:bCs/>
          <w:lang w:val="ru-RU"/>
        </w:rPr>
        <w:t>ки, которыми владеет большое число экспертов</w:t>
      </w:r>
      <w:r w:rsidR="00C80A7A" w:rsidRPr="009F6191">
        <w:rPr>
          <w:b/>
          <w:bCs/>
          <w:lang w:val="ru-RU"/>
        </w:rPr>
        <w:t>:</w:t>
      </w:r>
    </w:p>
    <w:p w:rsidR="00D9496B" w:rsidRPr="00D268A9" w:rsidRDefault="009F6191" w:rsidP="00D9496B">
      <w:pPr>
        <w:rPr>
          <w:lang w:val="ru-RU"/>
        </w:rPr>
      </w:pPr>
      <w:r w:rsidRPr="009F6191">
        <w:rPr>
          <w:lang w:val="ru-RU"/>
        </w:rPr>
        <w:t>английский</w:t>
      </w:r>
    </w:p>
    <w:p w:rsidR="00D9496B" w:rsidRPr="00D268A9" w:rsidRDefault="00D9496B" w:rsidP="00CF3977">
      <w:pPr>
        <w:rPr>
          <w:lang w:val="ru-RU"/>
        </w:rPr>
      </w:pPr>
    </w:p>
    <w:p w:rsidR="00D9496B" w:rsidRPr="00112245" w:rsidRDefault="00112245" w:rsidP="00CF3977">
      <w:pPr>
        <w:keepNext/>
        <w:rPr>
          <w:b/>
          <w:bCs/>
          <w:color w:val="000000"/>
          <w:lang w:val="ru-RU"/>
        </w:rPr>
      </w:pPr>
      <w:r w:rsidRPr="00112245">
        <w:rPr>
          <w:b/>
          <w:bCs/>
          <w:color w:val="000000"/>
          <w:lang w:val="ru-RU"/>
        </w:rPr>
        <w:t>Услуги (сервисы) для содействия в проведении поиска или понимании известного уровня техники на других языках</w:t>
      </w:r>
      <w:r w:rsidR="00C80A7A" w:rsidRPr="00112245">
        <w:rPr>
          <w:b/>
          <w:bCs/>
          <w:color w:val="000000"/>
          <w:lang w:val="ru-RU"/>
        </w:rPr>
        <w:t>:</w:t>
      </w:r>
    </w:p>
    <w:p w:rsidR="00D9496B" w:rsidRPr="00112245" w:rsidRDefault="00112245" w:rsidP="00CF3977">
      <w:pPr>
        <w:rPr>
          <w:lang w:val="ru-RU"/>
        </w:rPr>
      </w:pPr>
      <w:r>
        <w:rPr>
          <w:lang w:val="ru-RU"/>
        </w:rPr>
        <w:t>Система</w:t>
      </w:r>
      <w:r w:rsidRPr="00112245">
        <w:rPr>
          <w:lang w:val="ru-RU"/>
        </w:rPr>
        <w:t xml:space="preserve"> </w:t>
      </w:r>
      <w:r>
        <w:rPr>
          <w:lang w:val="ru-RU"/>
        </w:rPr>
        <w:t>«</w:t>
      </w:r>
      <w:r w:rsidR="00C80A7A" w:rsidRPr="00112245">
        <w:t>S</w:t>
      </w:r>
      <w:r w:rsidR="00C80A7A" w:rsidRPr="00112245">
        <w:rPr>
          <w:lang w:val="ru-RU"/>
        </w:rPr>
        <w:t xml:space="preserve"> </w:t>
      </w:r>
      <w:r w:rsidR="00C80A7A" w:rsidRPr="00112245">
        <w:t>system</w:t>
      </w:r>
      <w:r>
        <w:rPr>
          <w:lang w:val="ru-RU"/>
        </w:rPr>
        <w:t>» предусматривает возможность подключения функции машинного перевода и использование словарей (например, двуязычного словаря).</w:t>
      </w:r>
    </w:p>
    <w:p w:rsidR="00D9496B" w:rsidRPr="003131D2" w:rsidRDefault="00D9496B" w:rsidP="00D9496B">
      <w:pPr>
        <w:pStyle w:val="SectionHeading"/>
        <w:rPr>
          <w:color w:val="auto"/>
          <w:lang w:val="ru-RU"/>
        </w:rPr>
      </w:pPr>
      <w:r w:rsidRPr="003131D2">
        <w:rPr>
          <w:color w:val="auto"/>
          <w:lang w:val="ru-RU"/>
        </w:rPr>
        <w:t>2.2</w:t>
      </w:r>
      <w:r w:rsidR="003131D2" w:rsidRPr="003131D2">
        <w:rPr>
          <w:color w:val="auto"/>
          <w:lang w:val="ru-RU"/>
        </w:rPr>
        <w:t> </w:t>
      </w:r>
      <w:r w:rsidRPr="003131D2">
        <w:rPr>
          <w:color w:val="auto"/>
          <w:lang w:val="ru-RU"/>
        </w:rPr>
        <w:t>– СИСТЕМА управления качествоМ</w:t>
      </w:r>
    </w:p>
    <w:p w:rsidR="00D9496B" w:rsidRPr="003131D2" w:rsidRDefault="00D9496B" w:rsidP="00D9496B">
      <w:pPr>
        <w:rPr>
          <w:b/>
          <w:bCs/>
          <w:i/>
          <w:lang w:val="ru-RU"/>
        </w:rPr>
      </w:pPr>
      <w:r w:rsidRPr="003131D2">
        <w:rPr>
          <w:b/>
          <w:bCs/>
          <w:i/>
          <w:lang w:val="ru-RU"/>
        </w:rPr>
        <w:t xml:space="preserve">Правила 36.1(iv) и 63.1(iv):  </w:t>
      </w:r>
      <w:r w:rsidR="003131D2">
        <w:rPr>
          <w:b/>
          <w:bCs/>
          <w:i/>
          <w:lang w:val="ru-RU"/>
        </w:rPr>
        <w:t>&lt;Э&gt;</w:t>
      </w:r>
      <w:r w:rsidRPr="003131D2">
        <w:rPr>
          <w:b/>
          <w:bCs/>
          <w:i/>
          <w:lang w:val="ru-RU"/>
        </w:rPr>
        <w:t>то ведомство или организация должна иметь систему управления качеством и механизмы внутреннего контроля в соответствии с общими правилами международного поиска</w:t>
      </w:r>
      <w:r w:rsidRPr="003131D2">
        <w:rPr>
          <w:b/>
          <w:bCs/>
          <w:lang w:val="ru-RU"/>
        </w:rPr>
        <w:t>.</w:t>
      </w:r>
    </w:p>
    <w:p w:rsidR="00D9496B" w:rsidRPr="003131D2" w:rsidRDefault="00D9496B" w:rsidP="00C80A7A">
      <w:pPr>
        <w:rPr>
          <w:b/>
          <w:bCs/>
          <w:lang w:val="ru-RU"/>
        </w:rPr>
      </w:pPr>
    </w:p>
    <w:p w:rsidR="00D9496B" w:rsidRPr="003714ED" w:rsidRDefault="00D9496B" w:rsidP="00D9496B">
      <w:pPr>
        <w:rPr>
          <w:iCs/>
          <w:lang w:val="ru-RU"/>
        </w:rPr>
      </w:pPr>
      <w:r w:rsidRPr="003131D2">
        <w:rPr>
          <w:b/>
          <w:iCs/>
          <w:lang w:val="ru-RU"/>
        </w:rPr>
        <w:t>Система</w:t>
      </w:r>
      <w:r w:rsidRPr="003714ED">
        <w:rPr>
          <w:b/>
          <w:iCs/>
          <w:lang w:val="ru-RU"/>
        </w:rPr>
        <w:t xml:space="preserve"> </w:t>
      </w:r>
      <w:r w:rsidRPr="003131D2">
        <w:rPr>
          <w:b/>
          <w:iCs/>
          <w:lang w:val="ru-RU"/>
        </w:rPr>
        <w:t>управления</w:t>
      </w:r>
      <w:r w:rsidRPr="003714ED">
        <w:rPr>
          <w:b/>
          <w:iCs/>
          <w:lang w:val="ru-RU"/>
        </w:rPr>
        <w:t xml:space="preserve"> </w:t>
      </w:r>
      <w:r w:rsidRPr="003131D2">
        <w:rPr>
          <w:b/>
          <w:iCs/>
          <w:lang w:val="ru-RU"/>
        </w:rPr>
        <w:t>качеством</w:t>
      </w:r>
      <w:r w:rsidR="003131D2">
        <w:rPr>
          <w:b/>
          <w:iCs/>
          <w:lang w:val="ru-RU"/>
        </w:rPr>
        <w:t>:</w:t>
      </w:r>
    </w:p>
    <w:p w:rsidR="00D9496B" w:rsidRPr="003714ED" w:rsidRDefault="003714ED" w:rsidP="00C80A7A">
      <w:pPr>
        <w:rPr>
          <w:iCs/>
          <w:lang w:val="ru-RU"/>
        </w:rPr>
      </w:pPr>
      <w:r>
        <w:rPr>
          <w:iCs/>
          <w:lang w:val="ru-RU"/>
        </w:rPr>
        <w:t xml:space="preserve">Годовые отчеты о системах управления качеством за </w:t>
      </w:r>
      <w:r w:rsidR="00CF3977" w:rsidRPr="003714ED">
        <w:rPr>
          <w:iCs/>
          <w:lang w:val="ru-RU"/>
        </w:rPr>
        <w:t>2006</w:t>
      </w:r>
      <w:r>
        <w:rPr>
          <w:iCs/>
          <w:lang w:val="ru-RU"/>
        </w:rPr>
        <w:t>–</w:t>
      </w:r>
      <w:r w:rsidR="00CF3977" w:rsidRPr="003714ED">
        <w:rPr>
          <w:iCs/>
          <w:lang w:val="ru-RU"/>
        </w:rPr>
        <w:t>2016</w:t>
      </w:r>
      <w:r>
        <w:rPr>
          <w:iCs/>
          <w:lang w:val="ru-RU"/>
        </w:rPr>
        <w:t> гг. размещены на веб-сайте ВОИС по адресу</w:t>
      </w:r>
      <w:r w:rsidR="00CF3977" w:rsidRPr="003714ED">
        <w:rPr>
          <w:iCs/>
          <w:lang w:val="ru-RU"/>
        </w:rPr>
        <w:t xml:space="preserve">:  </w:t>
      </w:r>
      <w:r w:rsidR="00CF3977" w:rsidRPr="003131D2">
        <w:rPr>
          <w:iCs/>
        </w:rPr>
        <w:t>http</w:t>
      </w:r>
      <w:r w:rsidR="00CF3977" w:rsidRPr="003714ED">
        <w:rPr>
          <w:iCs/>
          <w:lang w:val="ru-RU"/>
        </w:rPr>
        <w:t>://</w:t>
      </w:r>
      <w:r w:rsidR="00CF3977" w:rsidRPr="003131D2">
        <w:rPr>
          <w:iCs/>
        </w:rPr>
        <w:t>www</w:t>
      </w:r>
      <w:r w:rsidR="00CF3977" w:rsidRPr="003714ED">
        <w:rPr>
          <w:iCs/>
          <w:lang w:val="ru-RU"/>
        </w:rPr>
        <w:t>.</w:t>
      </w:r>
      <w:r w:rsidR="00CF3977" w:rsidRPr="003131D2">
        <w:rPr>
          <w:iCs/>
        </w:rPr>
        <w:t>wipo</w:t>
      </w:r>
      <w:r w:rsidR="00CF3977" w:rsidRPr="003714ED">
        <w:rPr>
          <w:iCs/>
          <w:lang w:val="ru-RU"/>
        </w:rPr>
        <w:t>.</w:t>
      </w:r>
      <w:r w:rsidR="00CF3977" w:rsidRPr="003131D2">
        <w:rPr>
          <w:iCs/>
        </w:rPr>
        <w:t>int</w:t>
      </w:r>
      <w:r w:rsidR="00CF3977" w:rsidRPr="003714ED">
        <w:rPr>
          <w:iCs/>
          <w:lang w:val="ru-RU"/>
        </w:rPr>
        <w:t>/</w:t>
      </w:r>
      <w:r w:rsidR="00CF3977" w:rsidRPr="003131D2">
        <w:rPr>
          <w:iCs/>
        </w:rPr>
        <w:t>pct</w:t>
      </w:r>
      <w:r w:rsidR="00CF3977" w:rsidRPr="003714ED">
        <w:rPr>
          <w:iCs/>
          <w:lang w:val="ru-RU"/>
        </w:rPr>
        <w:t>/</w:t>
      </w:r>
      <w:r w:rsidR="00CF3977" w:rsidRPr="003131D2">
        <w:rPr>
          <w:iCs/>
        </w:rPr>
        <w:t>en</w:t>
      </w:r>
      <w:r w:rsidR="00CF3977" w:rsidRPr="003714ED">
        <w:rPr>
          <w:iCs/>
          <w:lang w:val="ru-RU"/>
        </w:rPr>
        <w:t>/</w:t>
      </w:r>
      <w:r w:rsidR="00CF3977" w:rsidRPr="003131D2">
        <w:rPr>
          <w:iCs/>
        </w:rPr>
        <w:t>quality</w:t>
      </w:r>
      <w:r w:rsidR="00CF3977" w:rsidRPr="003714ED">
        <w:rPr>
          <w:iCs/>
          <w:lang w:val="ru-RU"/>
        </w:rPr>
        <w:t>/</w:t>
      </w:r>
      <w:r w:rsidR="00CF3977" w:rsidRPr="003131D2">
        <w:rPr>
          <w:iCs/>
        </w:rPr>
        <w:t>authorities</w:t>
      </w:r>
      <w:r w:rsidR="00CF3977" w:rsidRPr="003714ED">
        <w:rPr>
          <w:iCs/>
          <w:lang w:val="ru-RU"/>
        </w:rPr>
        <w:t>.</w:t>
      </w:r>
      <w:r w:rsidR="00CF3977" w:rsidRPr="003131D2">
        <w:rPr>
          <w:iCs/>
        </w:rPr>
        <w:t>html</w:t>
      </w:r>
    </w:p>
    <w:p w:rsidR="00D9496B" w:rsidRPr="003714ED" w:rsidRDefault="00D9496B" w:rsidP="00C80A7A">
      <w:pPr>
        <w:rPr>
          <w:lang w:val="ru-RU"/>
        </w:rPr>
      </w:pPr>
    </w:p>
    <w:p w:rsidR="00D9496B" w:rsidRPr="003714ED" w:rsidRDefault="00C80A7A" w:rsidP="00C80A7A">
      <w:pPr>
        <w:pStyle w:val="SectionHeading"/>
        <w:rPr>
          <w:color w:val="auto"/>
          <w:lang w:val="ru-RU"/>
        </w:rPr>
      </w:pPr>
      <w:r w:rsidRPr="003714ED">
        <w:rPr>
          <w:color w:val="auto"/>
          <w:lang w:val="ru-RU"/>
        </w:rPr>
        <w:t>3</w:t>
      </w:r>
      <w:r w:rsidR="003714ED">
        <w:rPr>
          <w:color w:val="auto"/>
          <w:lang w:val="ru-RU"/>
        </w:rPr>
        <w:t> </w:t>
      </w:r>
      <w:r w:rsidRPr="003714ED">
        <w:rPr>
          <w:color w:val="auto"/>
          <w:lang w:val="ru-RU"/>
        </w:rPr>
        <w:t xml:space="preserve">– </w:t>
      </w:r>
      <w:r w:rsidR="003714ED">
        <w:rPr>
          <w:color w:val="auto"/>
          <w:lang w:val="ru-RU"/>
        </w:rPr>
        <w:t>планируемая сфера деятельности</w:t>
      </w:r>
    </w:p>
    <w:p w:rsidR="00D9496B" w:rsidRPr="003714ED" w:rsidRDefault="003714ED" w:rsidP="00C80A7A">
      <w:pPr>
        <w:rPr>
          <w:b/>
          <w:bCs/>
          <w:lang w:val="ru-RU"/>
        </w:rPr>
      </w:pPr>
      <w:r w:rsidRPr="003714ED">
        <w:rPr>
          <w:b/>
          <w:bCs/>
          <w:lang w:val="ru-RU"/>
        </w:rPr>
        <w:t>Язык (-и), на котором (-ых) будут предоставляться услуги</w:t>
      </w:r>
      <w:r w:rsidR="00C80A7A" w:rsidRPr="003714ED">
        <w:rPr>
          <w:b/>
          <w:bCs/>
          <w:lang w:val="ru-RU"/>
        </w:rPr>
        <w:t>:</w:t>
      </w:r>
      <w:r w:rsidR="00C80A7A" w:rsidRPr="003714ED">
        <w:rPr>
          <w:rFonts w:hint="eastAsia"/>
          <w:bCs/>
          <w:lang w:val="ru-RU"/>
        </w:rPr>
        <w:t xml:space="preserve"> </w:t>
      </w:r>
      <w:r w:rsidR="00CF3977" w:rsidRPr="003714ED">
        <w:rPr>
          <w:bCs/>
          <w:lang w:val="ru-RU"/>
        </w:rPr>
        <w:t xml:space="preserve"> </w:t>
      </w:r>
      <w:r>
        <w:rPr>
          <w:bCs/>
          <w:lang w:val="ru-RU"/>
        </w:rPr>
        <w:t>китайский и английский</w:t>
      </w:r>
    </w:p>
    <w:p w:rsidR="00D9496B" w:rsidRPr="003714ED" w:rsidRDefault="00D9496B" w:rsidP="00C80A7A">
      <w:pPr>
        <w:rPr>
          <w:lang w:val="ru-RU"/>
        </w:rPr>
      </w:pPr>
    </w:p>
    <w:p w:rsidR="00D9496B" w:rsidRPr="003714ED" w:rsidRDefault="003714ED" w:rsidP="00CF3977">
      <w:pPr>
        <w:rPr>
          <w:b/>
          <w:bCs/>
          <w:lang w:val="ru-RU"/>
        </w:rPr>
      </w:pPr>
      <w:r w:rsidRPr="003714ED">
        <w:rPr>
          <w:b/>
          <w:bCs/>
          <w:lang w:val="ru-RU"/>
        </w:rPr>
        <w:t>Государство (-а) или получающее (-ие) ведомство (-а), для которого Орган будет выступать в качестве компетентного органа</w:t>
      </w:r>
      <w:r w:rsidR="00C80A7A" w:rsidRPr="003714ED">
        <w:rPr>
          <w:b/>
          <w:bCs/>
          <w:lang w:val="ru-RU"/>
        </w:rPr>
        <w:t>:</w:t>
      </w:r>
      <w:r w:rsidR="00C80A7A" w:rsidRPr="003714ED">
        <w:rPr>
          <w:lang w:val="ru-RU"/>
        </w:rPr>
        <w:t xml:space="preserve"> </w:t>
      </w:r>
      <w:r w:rsidR="00CF3977" w:rsidRPr="003714ED">
        <w:rPr>
          <w:lang w:val="ru-RU"/>
        </w:rPr>
        <w:t xml:space="preserve"> </w:t>
      </w:r>
      <w:r>
        <w:rPr>
          <w:lang w:val="ru-RU"/>
        </w:rPr>
        <w:t>Ангола, Гана, Индия, Иран</w:t>
      </w:r>
      <w:r w:rsidR="00C80A7A" w:rsidRPr="003714ED">
        <w:rPr>
          <w:lang w:val="ru-RU"/>
        </w:rPr>
        <w:t xml:space="preserve"> (</w:t>
      </w:r>
      <w:r>
        <w:rPr>
          <w:lang w:val="ru-RU"/>
        </w:rPr>
        <w:t>Исламская Республика</w:t>
      </w:r>
      <w:r w:rsidR="00C80A7A" w:rsidRPr="003714ED">
        <w:rPr>
          <w:lang w:val="ru-RU"/>
        </w:rPr>
        <w:t xml:space="preserve">), </w:t>
      </w:r>
      <w:r>
        <w:rPr>
          <w:lang w:val="ru-RU"/>
        </w:rPr>
        <w:t>Кения, Либерия, Таиланд, Турция, Зимбабве</w:t>
      </w:r>
    </w:p>
    <w:p w:rsidR="00D9496B" w:rsidRPr="003714ED" w:rsidRDefault="00D9496B" w:rsidP="00C80A7A">
      <w:pPr>
        <w:rPr>
          <w:lang w:val="ru-RU"/>
        </w:rPr>
      </w:pPr>
    </w:p>
    <w:p w:rsidR="00D9496B" w:rsidRPr="00D268A9" w:rsidRDefault="003714ED" w:rsidP="00C80A7A">
      <w:pPr>
        <w:rPr>
          <w:lang w:val="ru-RU"/>
        </w:rPr>
      </w:pPr>
      <w:r>
        <w:rPr>
          <w:b/>
          <w:bCs/>
          <w:lang w:val="ru-RU"/>
        </w:rPr>
        <w:t>Ограничения</w:t>
      </w:r>
      <w:r w:rsidRPr="00D268A9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сферы</w:t>
      </w:r>
      <w:r w:rsidRPr="00D268A9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деятельности</w:t>
      </w:r>
      <w:r w:rsidR="00C80A7A" w:rsidRPr="00D268A9">
        <w:rPr>
          <w:b/>
          <w:bCs/>
          <w:lang w:val="ru-RU"/>
        </w:rPr>
        <w:t>:</w:t>
      </w:r>
      <w:r w:rsidR="00CF3977" w:rsidRPr="00D268A9">
        <w:rPr>
          <w:bCs/>
          <w:lang w:val="ru-RU"/>
        </w:rPr>
        <w:t xml:space="preserve">  </w:t>
      </w:r>
      <w:r>
        <w:rPr>
          <w:bCs/>
          <w:lang w:val="ru-RU"/>
        </w:rPr>
        <w:t>неприменимо</w:t>
      </w:r>
    </w:p>
    <w:p w:rsidR="00D9496B" w:rsidRPr="00D268A9" w:rsidRDefault="00D9496B" w:rsidP="00D9496B">
      <w:pPr>
        <w:pStyle w:val="SectionHeading"/>
        <w:rPr>
          <w:color w:val="auto"/>
          <w:lang w:val="ru-RU"/>
        </w:rPr>
      </w:pPr>
      <w:r w:rsidRPr="00D268A9">
        <w:rPr>
          <w:color w:val="auto"/>
          <w:lang w:val="ru-RU"/>
        </w:rPr>
        <w:t>4</w:t>
      </w:r>
      <w:r w:rsidR="003714ED" w:rsidRPr="00E848EB">
        <w:rPr>
          <w:color w:val="auto"/>
        </w:rPr>
        <w:t> </w:t>
      </w:r>
      <w:r w:rsidRPr="00D268A9">
        <w:rPr>
          <w:color w:val="auto"/>
          <w:lang w:val="ru-RU"/>
        </w:rPr>
        <w:t xml:space="preserve">– </w:t>
      </w:r>
      <w:r w:rsidRPr="003714ED">
        <w:rPr>
          <w:color w:val="auto"/>
          <w:lang w:val="ru-RU"/>
        </w:rPr>
        <w:t>ОБОСНОВАНИЕ</w:t>
      </w:r>
      <w:r w:rsidRPr="00D268A9">
        <w:rPr>
          <w:color w:val="auto"/>
          <w:lang w:val="ru-RU"/>
        </w:rPr>
        <w:t xml:space="preserve"> </w:t>
      </w:r>
      <w:r w:rsidRPr="003714ED">
        <w:rPr>
          <w:color w:val="auto"/>
          <w:lang w:val="ru-RU"/>
        </w:rPr>
        <w:t>ЗАЯВ</w:t>
      </w:r>
      <w:r w:rsidR="003714ED" w:rsidRPr="003714ED">
        <w:rPr>
          <w:color w:val="auto"/>
          <w:lang w:val="ru-RU"/>
        </w:rPr>
        <w:t>ления</w:t>
      </w:r>
    </w:p>
    <w:p w:rsidR="00D9496B" w:rsidRPr="00650CD3" w:rsidRDefault="00C80A7A" w:rsidP="00CF3977">
      <w:pPr>
        <w:rPr>
          <w:lang w:val="ru-RU"/>
        </w:rPr>
      </w:pPr>
      <w:proofErr w:type="gramStart"/>
      <w:r w:rsidRPr="003714ED">
        <w:t>SIPO</w:t>
      </w:r>
      <w:r w:rsidRPr="00E848EB">
        <w:rPr>
          <w:lang w:val="ru-RU"/>
        </w:rPr>
        <w:t xml:space="preserve"> </w:t>
      </w:r>
      <w:r w:rsidR="00E848EB" w:rsidRPr="00E848EB">
        <w:rPr>
          <w:lang w:val="ru-RU"/>
        </w:rPr>
        <w:t xml:space="preserve">– </w:t>
      </w:r>
      <w:r w:rsidR="00E848EB">
        <w:rPr>
          <w:lang w:val="ru-RU"/>
        </w:rPr>
        <w:t>одно</w:t>
      </w:r>
      <w:r w:rsidR="00E848EB" w:rsidRPr="00E848EB">
        <w:rPr>
          <w:lang w:val="ru-RU"/>
        </w:rPr>
        <w:t xml:space="preserve"> </w:t>
      </w:r>
      <w:r w:rsidR="00E848EB">
        <w:rPr>
          <w:lang w:val="ru-RU"/>
        </w:rPr>
        <w:t>из</w:t>
      </w:r>
      <w:r w:rsidR="00E848EB" w:rsidRPr="00E848EB">
        <w:rPr>
          <w:lang w:val="ru-RU"/>
        </w:rPr>
        <w:t xml:space="preserve"> </w:t>
      </w:r>
      <w:r w:rsidR="00E848EB">
        <w:rPr>
          <w:lang w:val="ru-RU"/>
        </w:rPr>
        <w:t>крупнейших</w:t>
      </w:r>
      <w:r w:rsidR="00E848EB" w:rsidRPr="00E848EB">
        <w:rPr>
          <w:lang w:val="ru-RU"/>
        </w:rPr>
        <w:t xml:space="preserve"> </w:t>
      </w:r>
      <w:r w:rsidR="00E848EB">
        <w:rPr>
          <w:lang w:val="ru-RU"/>
        </w:rPr>
        <w:t>ведомств</w:t>
      </w:r>
      <w:r w:rsidR="00E848EB" w:rsidRPr="00E848EB">
        <w:rPr>
          <w:lang w:val="ru-RU"/>
        </w:rPr>
        <w:t xml:space="preserve"> </w:t>
      </w:r>
      <w:r w:rsidR="00E848EB">
        <w:rPr>
          <w:lang w:val="ru-RU"/>
        </w:rPr>
        <w:t>ИС</w:t>
      </w:r>
      <w:r w:rsidR="00E848EB" w:rsidRPr="00E848EB">
        <w:rPr>
          <w:lang w:val="ru-RU"/>
        </w:rPr>
        <w:t xml:space="preserve"> </w:t>
      </w:r>
      <w:r w:rsidR="00E848EB">
        <w:rPr>
          <w:lang w:val="ru-RU"/>
        </w:rPr>
        <w:t>в</w:t>
      </w:r>
      <w:r w:rsidR="00E848EB" w:rsidRPr="00E848EB">
        <w:rPr>
          <w:lang w:val="ru-RU"/>
        </w:rPr>
        <w:t xml:space="preserve"> </w:t>
      </w:r>
      <w:r w:rsidR="00E848EB">
        <w:rPr>
          <w:lang w:val="ru-RU"/>
        </w:rPr>
        <w:t>мире</w:t>
      </w:r>
      <w:r w:rsidR="00E848EB" w:rsidRPr="00E848EB">
        <w:rPr>
          <w:lang w:val="ru-RU"/>
        </w:rPr>
        <w:t xml:space="preserve">, </w:t>
      </w:r>
      <w:r w:rsidR="00361C6D">
        <w:rPr>
          <w:lang w:val="ru-RU"/>
        </w:rPr>
        <w:t>имеющее в своем</w:t>
      </w:r>
      <w:r w:rsidR="00E848EB" w:rsidRPr="00E848EB">
        <w:rPr>
          <w:lang w:val="ru-RU"/>
        </w:rPr>
        <w:t xml:space="preserve"> </w:t>
      </w:r>
      <w:r w:rsidR="00E848EB">
        <w:rPr>
          <w:lang w:val="ru-RU"/>
        </w:rPr>
        <w:t>распоряжении</w:t>
      </w:r>
      <w:r w:rsidR="00E848EB" w:rsidRPr="00E848EB">
        <w:rPr>
          <w:lang w:val="ru-RU"/>
        </w:rPr>
        <w:t xml:space="preserve"> </w:t>
      </w:r>
      <w:r w:rsidR="00E848EB">
        <w:rPr>
          <w:lang w:val="ru-RU"/>
        </w:rPr>
        <w:t>самый</w:t>
      </w:r>
      <w:r w:rsidR="00E848EB" w:rsidRPr="00E848EB">
        <w:rPr>
          <w:lang w:val="ru-RU"/>
        </w:rPr>
        <w:t xml:space="preserve"> </w:t>
      </w:r>
      <w:r w:rsidR="00E848EB">
        <w:rPr>
          <w:lang w:val="ru-RU"/>
        </w:rPr>
        <w:t>большой</w:t>
      </w:r>
      <w:r w:rsidR="00E848EB" w:rsidRPr="00E848EB">
        <w:rPr>
          <w:lang w:val="ru-RU"/>
        </w:rPr>
        <w:t xml:space="preserve"> </w:t>
      </w:r>
      <w:r w:rsidR="00E848EB">
        <w:rPr>
          <w:lang w:val="ru-RU"/>
        </w:rPr>
        <w:t>штат</w:t>
      </w:r>
      <w:r w:rsidR="00E848EB" w:rsidRPr="00E848EB">
        <w:rPr>
          <w:lang w:val="ru-RU"/>
        </w:rPr>
        <w:t xml:space="preserve"> </w:t>
      </w:r>
      <w:r w:rsidR="00E848EB">
        <w:rPr>
          <w:lang w:val="ru-RU"/>
        </w:rPr>
        <w:t>патентных</w:t>
      </w:r>
      <w:r w:rsidR="00E848EB" w:rsidRPr="00E848EB">
        <w:rPr>
          <w:lang w:val="ru-RU"/>
        </w:rPr>
        <w:t xml:space="preserve"> </w:t>
      </w:r>
      <w:r w:rsidR="00E848EB">
        <w:rPr>
          <w:lang w:val="ru-RU"/>
        </w:rPr>
        <w:t>экспертов</w:t>
      </w:r>
      <w:r w:rsidR="00E848EB" w:rsidRPr="00E848EB">
        <w:rPr>
          <w:lang w:val="ru-RU"/>
        </w:rPr>
        <w:t xml:space="preserve">, </w:t>
      </w:r>
      <w:r w:rsidR="00E848EB">
        <w:rPr>
          <w:lang w:val="ru-RU"/>
        </w:rPr>
        <w:t>богатый</w:t>
      </w:r>
      <w:r w:rsidR="00E848EB" w:rsidRPr="00E848EB">
        <w:rPr>
          <w:lang w:val="ru-RU"/>
        </w:rPr>
        <w:t xml:space="preserve"> </w:t>
      </w:r>
      <w:r w:rsidR="00E848EB">
        <w:rPr>
          <w:lang w:val="ru-RU"/>
        </w:rPr>
        <w:t>архив</w:t>
      </w:r>
      <w:r w:rsidR="00E848EB" w:rsidRPr="00E848EB">
        <w:rPr>
          <w:lang w:val="ru-RU"/>
        </w:rPr>
        <w:t xml:space="preserve"> </w:t>
      </w:r>
      <w:r w:rsidR="00E848EB">
        <w:rPr>
          <w:lang w:val="ru-RU"/>
        </w:rPr>
        <w:t>документации</w:t>
      </w:r>
      <w:r w:rsidR="00E848EB" w:rsidRPr="00E848EB">
        <w:rPr>
          <w:lang w:val="ru-RU"/>
        </w:rPr>
        <w:t xml:space="preserve"> </w:t>
      </w:r>
      <w:r w:rsidR="00E848EB">
        <w:rPr>
          <w:lang w:val="ru-RU"/>
        </w:rPr>
        <w:t>и</w:t>
      </w:r>
      <w:r w:rsidR="00E848EB" w:rsidRPr="00E848EB">
        <w:rPr>
          <w:lang w:val="ru-RU"/>
        </w:rPr>
        <w:t xml:space="preserve"> </w:t>
      </w:r>
      <w:r w:rsidR="009C15D0">
        <w:rPr>
          <w:lang w:val="ru-RU"/>
        </w:rPr>
        <w:t xml:space="preserve">новейшие </w:t>
      </w:r>
      <w:r w:rsidR="00E848EB">
        <w:rPr>
          <w:lang w:val="ru-RU"/>
        </w:rPr>
        <w:t>системы</w:t>
      </w:r>
      <w:r w:rsidR="00E848EB" w:rsidRPr="00E848EB">
        <w:rPr>
          <w:lang w:val="ru-RU"/>
        </w:rPr>
        <w:t xml:space="preserve"> </w:t>
      </w:r>
      <w:r w:rsidR="00E848EB">
        <w:rPr>
          <w:lang w:val="ru-RU"/>
        </w:rPr>
        <w:t>ИТ</w:t>
      </w:r>
      <w:r w:rsidR="00E848EB" w:rsidRPr="00E848EB">
        <w:rPr>
          <w:lang w:val="ru-RU"/>
        </w:rPr>
        <w:t>.</w:t>
      </w:r>
      <w:proofErr w:type="gramEnd"/>
      <w:r w:rsidR="00E848EB" w:rsidRPr="00E848EB">
        <w:rPr>
          <w:lang w:val="ru-RU"/>
        </w:rPr>
        <w:t xml:space="preserve"> </w:t>
      </w:r>
      <w:r w:rsidR="00E848EB">
        <w:rPr>
          <w:lang w:val="ru-RU"/>
        </w:rPr>
        <w:t xml:space="preserve"> </w:t>
      </w:r>
      <w:r w:rsidR="009C15D0">
        <w:rPr>
          <w:lang w:val="ru-RU"/>
        </w:rPr>
        <w:t>В</w:t>
      </w:r>
      <w:r w:rsidR="009C15D0" w:rsidRPr="006F082B">
        <w:rPr>
          <w:lang w:val="ru-RU"/>
        </w:rPr>
        <w:t xml:space="preserve"> 2015</w:t>
      </w:r>
      <w:r w:rsidR="009C15D0" w:rsidRPr="009C15D0">
        <w:t> </w:t>
      </w:r>
      <w:r w:rsidR="009C15D0">
        <w:rPr>
          <w:lang w:val="ru-RU"/>
        </w:rPr>
        <w:t>г</w:t>
      </w:r>
      <w:r w:rsidR="009C15D0" w:rsidRPr="006F082B">
        <w:rPr>
          <w:lang w:val="ru-RU"/>
        </w:rPr>
        <w:t xml:space="preserve">. </w:t>
      </w:r>
      <w:r w:rsidRPr="003714ED">
        <w:t>SIPO</w:t>
      </w:r>
      <w:r w:rsidRPr="006F082B">
        <w:rPr>
          <w:lang w:val="ru-RU"/>
        </w:rPr>
        <w:t xml:space="preserve"> </w:t>
      </w:r>
      <w:r w:rsidR="009C15D0">
        <w:rPr>
          <w:lang w:val="ru-RU"/>
        </w:rPr>
        <w:t>заняло</w:t>
      </w:r>
      <w:r w:rsidR="009C15D0" w:rsidRPr="006F082B">
        <w:rPr>
          <w:lang w:val="ru-RU"/>
        </w:rPr>
        <w:t xml:space="preserve"> </w:t>
      </w:r>
      <w:r w:rsidR="009C15D0">
        <w:rPr>
          <w:lang w:val="ru-RU"/>
        </w:rPr>
        <w:t>третье</w:t>
      </w:r>
      <w:r w:rsidR="009C15D0" w:rsidRPr="006F082B">
        <w:rPr>
          <w:lang w:val="ru-RU"/>
        </w:rPr>
        <w:t xml:space="preserve"> </w:t>
      </w:r>
      <w:r w:rsidR="009C15D0">
        <w:rPr>
          <w:lang w:val="ru-RU"/>
        </w:rPr>
        <w:t>место</w:t>
      </w:r>
      <w:r w:rsidR="009C15D0" w:rsidRPr="006F082B">
        <w:rPr>
          <w:lang w:val="ru-RU"/>
        </w:rPr>
        <w:t xml:space="preserve"> </w:t>
      </w:r>
      <w:r w:rsidR="00F10E36">
        <w:rPr>
          <w:lang w:val="ru-RU"/>
        </w:rPr>
        <w:t xml:space="preserve">в мире </w:t>
      </w:r>
      <w:r w:rsidR="009C15D0">
        <w:rPr>
          <w:lang w:val="ru-RU"/>
        </w:rPr>
        <w:t>по</w:t>
      </w:r>
      <w:r w:rsidR="00C03088">
        <w:rPr>
          <w:lang w:val="ru-RU"/>
        </w:rPr>
        <w:t xml:space="preserve"> числу</w:t>
      </w:r>
      <w:r w:rsidR="009C15D0" w:rsidRPr="006F082B">
        <w:rPr>
          <w:lang w:val="ru-RU"/>
        </w:rPr>
        <w:t xml:space="preserve"> </w:t>
      </w:r>
      <w:r w:rsidR="00C03088">
        <w:rPr>
          <w:lang w:val="ru-RU"/>
        </w:rPr>
        <w:t>полученных</w:t>
      </w:r>
      <w:r w:rsidR="00C03088" w:rsidRPr="006F082B">
        <w:rPr>
          <w:lang w:val="ru-RU"/>
        </w:rPr>
        <w:t xml:space="preserve"> </w:t>
      </w:r>
      <w:r w:rsidR="00C03088">
        <w:rPr>
          <w:lang w:val="ru-RU"/>
        </w:rPr>
        <w:t>за</w:t>
      </w:r>
      <w:r w:rsidR="00C03088" w:rsidRPr="006F082B">
        <w:rPr>
          <w:lang w:val="ru-RU"/>
        </w:rPr>
        <w:t xml:space="preserve"> </w:t>
      </w:r>
      <w:r w:rsidR="00C03088">
        <w:rPr>
          <w:lang w:val="ru-RU"/>
        </w:rPr>
        <w:t>год</w:t>
      </w:r>
      <w:r w:rsidR="00F10E36" w:rsidRPr="00F10E36">
        <w:rPr>
          <w:lang w:val="ru-RU"/>
        </w:rPr>
        <w:t xml:space="preserve"> </w:t>
      </w:r>
      <w:r w:rsidR="00F10E36">
        <w:rPr>
          <w:lang w:val="ru-RU"/>
        </w:rPr>
        <w:t>заявок</w:t>
      </w:r>
      <w:r w:rsidR="00F10E36" w:rsidRPr="006F082B">
        <w:rPr>
          <w:lang w:val="ru-RU"/>
        </w:rPr>
        <w:t xml:space="preserve"> </w:t>
      </w:r>
      <w:r w:rsidR="00F10E36">
        <w:rPr>
          <w:lang w:val="ru-RU"/>
        </w:rPr>
        <w:t>РСТ</w:t>
      </w:r>
      <w:r w:rsidR="009C15D0" w:rsidRPr="006F082B">
        <w:rPr>
          <w:lang w:val="ru-RU"/>
        </w:rPr>
        <w:t xml:space="preserve">, </w:t>
      </w:r>
      <w:r w:rsidR="006F082B">
        <w:rPr>
          <w:lang w:val="ru-RU"/>
        </w:rPr>
        <w:t>и это стремительн</w:t>
      </w:r>
      <w:r w:rsidR="00650CD3">
        <w:rPr>
          <w:lang w:val="ru-RU"/>
        </w:rPr>
        <w:t xml:space="preserve">ое увеличение </w:t>
      </w:r>
      <w:r w:rsidR="006F082B">
        <w:rPr>
          <w:lang w:val="ru-RU"/>
        </w:rPr>
        <w:t>стал</w:t>
      </w:r>
      <w:r w:rsidR="00650CD3">
        <w:rPr>
          <w:lang w:val="ru-RU"/>
        </w:rPr>
        <w:t>о</w:t>
      </w:r>
      <w:r w:rsidR="006F082B">
        <w:rPr>
          <w:lang w:val="ru-RU"/>
        </w:rPr>
        <w:t xml:space="preserve"> важнейшим фактором </w:t>
      </w:r>
      <w:r w:rsidR="00650CD3">
        <w:rPr>
          <w:lang w:val="ru-RU"/>
        </w:rPr>
        <w:t xml:space="preserve">роста </w:t>
      </w:r>
      <w:r w:rsidR="002769BF">
        <w:rPr>
          <w:lang w:val="ru-RU"/>
        </w:rPr>
        <w:t>об</w:t>
      </w:r>
      <w:r w:rsidR="00F10E36">
        <w:rPr>
          <w:lang w:val="ru-RU"/>
        </w:rPr>
        <w:t>ще</w:t>
      </w:r>
      <w:r w:rsidR="002769BF">
        <w:rPr>
          <w:lang w:val="ru-RU"/>
        </w:rPr>
        <w:t xml:space="preserve">го </w:t>
      </w:r>
      <w:r w:rsidR="006F082B">
        <w:rPr>
          <w:lang w:val="ru-RU"/>
        </w:rPr>
        <w:t>числа</w:t>
      </w:r>
      <w:r w:rsidR="00F10E36">
        <w:rPr>
          <w:lang w:val="ru-RU"/>
        </w:rPr>
        <w:t xml:space="preserve"> </w:t>
      </w:r>
      <w:r w:rsidR="006F082B">
        <w:rPr>
          <w:lang w:val="ru-RU"/>
        </w:rPr>
        <w:t>заявок РСТ</w:t>
      </w:r>
      <w:r w:rsidR="002769BF">
        <w:rPr>
          <w:lang w:val="ru-RU"/>
        </w:rPr>
        <w:t xml:space="preserve"> в мире</w:t>
      </w:r>
      <w:r w:rsidR="006F082B">
        <w:rPr>
          <w:lang w:val="ru-RU"/>
        </w:rPr>
        <w:t xml:space="preserve">.  </w:t>
      </w:r>
      <w:r w:rsidR="00533778">
        <w:rPr>
          <w:lang w:val="ru-RU"/>
        </w:rPr>
        <w:t>Заявление</w:t>
      </w:r>
      <w:r w:rsidR="00533778" w:rsidRPr="00533778">
        <w:rPr>
          <w:lang w:val="ru-RU"/>
        </w:rPr>
        <w:t xml:space="preserve"> </w:t>
      </w:r>
      <w:r w:rsidRPr="003714ED">
        <w:t>SIPO</w:t>
      </w:r>
      <w:r w:rsidR="00533778" w:rsidRPr="00533778">
        <w:rPr>
          <w:lang w:val="ru-RU"/>
        </w:rPr>
        <w:t xml:space="preserve"> </w:t>
      </w:r>
      <w:r w:rsidR="00533778">
        <w:rPr>
          <w:lang w:val="ru-RU"/>
        </w:rPr>
        <w:t>о</w:t>
      </w:r>
      <w:r w:rsidR="00533778" w:rsidRPr="00533778">
        <w:rPr>
          <w:lang w:val="ru-RU"/>
        </w:rPr>
        <w:t xml:space="preserve"> </w:t>
      </w:r>
      <w:r w:rsidR="002769BF">
        <w:rPr>
          <w:lang w:val="ru-RU"/>
        </w:rPr>
        <w:t xml:space="preserve">продлении его </w:t>
      </w:r>
      <w:r w:rsidR="00533778">
        <w:rPr>
          <w:lang w:val="ru-RU"/>
        </w:rPr>
        <w:t>назначени</w:t>
      </w:r>
      <w:r w:rsidR="002769BF">
        <w:rPr>
          <w:lang w:val="ru-RU"/>
        </w:rPr>
        <w:t>я</w:t>
      </w:r>
      <w:r w:rsidR="00533778" w:rsidRPr="00533778">
        <w:rPr>
          <w:lang w:val="ru-RU"/>
        </w:rPr>
        <w:t xml:space="preserve"> </w:t>
      </w:r>
      <w:r w:rsidR="00533778">
        <w:rPr>
          <w:lang w:val="ru-RU"/>
        </w:rPr>
        <w:t>в</w:t>
      </w:r>
      <w:r w:rsidR="00533778" w:rsidRPr="00533778">
        <w:rPr>
          <w:lang w:val="ru-RU"/>
        </w:rPr>
        <w:t xml:space="preserve"> </w:t>
      </w:r>
      <w:r w:rsidR="00533778">
        <w:rPr>
          <w:lang w:val="ru-RU"/>
        </w:rPr>
        <w:t>качестве</w:t>
      </w:r>
      <w:r w:rsidR="00533778" w:rsidRPr="00533778">
        <w:rPr>
          <w:lang w:val="ru-RU"/>
        </w:rPr>
        <w:t xml:space="preserve"> </w:t>
      </w:r>
      <w:r w:rsidR="00533778">
        <w:rPr>
          <w:lang w:val="ru-RU"/>
        </w:rPr>
        <w:t>МПО</w:t>
      </w:r>
      <w:r w:rsidRPr="00533778">
        <w:rPr>
          <w:lang w:val="ru-RU"/>
        </w:rPr>
        <w:t>/</w:t>
      </w:r>
      <w:r w:rsidR="00533778">
        <w:rPr>
          <w:lang w:val="ru-RU"/>
        </w:rPr>
        <w:t>ОМПЭ</w:t>
      </w:r>
      <w:r w:rsidR="00533778" w:rsidRPr="00533778">
        <w:rPr>
          <w:lang w:val="ru-RU"/>
        </w:rPr>
        <w:t xml:space="preserve"> </w:t>
      </w:r>
      <w:r w:rsidR="00C03088">
        <w:rPr>
          <w:lang w:val="ru-RU"/>
        </w:rPr>
        <w:t xml:space="preserve">станет для </w:t>
      </w:r>
      <w:r w:rsidR="00533778">
        <w:rPr>
          <w:lang w:val="ru-RU"/>
        </w:rPr>
        <w:t>Кита</w:t>
      </w:r>
      <w:r w:rsidR="00C03088">
        <w:rPr>
          <w:lang w:val="ru-RU"/>
        </w:rPr>
        <w:t>я стимулом</w:t>
      </w:r>
      <w:r w:rsidR="00533778">
        <w:rPr>
          <w:lang w:val="ru-RU"/>
        </w:rPr>
        <w:t xml:space="preserve"> еще более активно участвовать в</w:t>
      </w:r>
      <w:r w:rsidR="00533778" w:rsidRPr="00533778">
        <w:rPr>
          <w:lang w:val="ru-RU"/>
        </w:rPr>
        <w:t xml:space="preserve"> </w:t>
      </w:r>
      <w:r w:rsidR="00533778">
        <w:rPr>
          <w:lang w:val="ru-RU"/>
        </w:rPr>
        <w:t xml:space="preserve">развитии </w:t>
      </w:r>
      <w:r w:rsidR="00533778" w:rsidRPr="00C03088">
        <w:rPr>
          <w:lang w:val="ru-RU"/>
        </w:rPr>
        <w:t xml:space="preserve">системы </w:t>
      </w:r>
      <w:r w:rsidRPr="00C03088">
        <w:t>PCT</w:t>
      </w:r>
      <w:r w:rsidR="00533778" w:rsidRPr="00C03088">
        <w:rPr>
          <w:lang w:val="ru-RU"/>
        </w:rPr>
        <w:t xml:space="preserve"> и</w:t>
      </w:r>
      <w:r w:rsidR="00533778">
        <w:rPr>
          <w:lang w:val="ru-RU"/>
        </w:rPr>
        <w:t xml:space="preserve"> </w:t>
      </w:r>
      <w:r w:rsidR="00C03088">
        <w:rPr>
          <w:lang w:val="ru-RU"/>
        </w:rPr>
        <w:t>вносить свою лепту в функционирование самой востребованной международной с</w:t>
      </w:r>
      <w:r w:rsidR="00650CD3">
        <w:rPr>
          <w:lang w:val="ru-RU"/>
        </w:rPr>
        <w:t>труктуры</w:t>
      </w:r>
      <w:r w:rsidR="00C03088">
        <w:rPr>
          <w:lang w:val="ru-RU"/>
        </w:rPr>
        <w:t>.  Назначение не</w:t>
      </w:r>
      <w:r w:rsidR="00C03088" w:rsidRPr="00C03088">
        <w:rPr>
          <w:lang w:val="ru-RU"/>
        </w:rPr>
        <w:t xml:space="preserve"> </w:t>
      </w:r>
      <w:r w:rsidR="00C03088">
        <w:rPr>
          <w:lang w:val="ru-RU"/>
        </w:rPr>
        <w:t>только</w:t>
      </w:r>
      <w:r w:rsidR="00C03088" w:rsidRPr="00C03088">
        <w:rPr>
          <w:lang w:val="ru-RU"/>
        </w:rPr>
        <w:t xml:space="preserve"> </w:t>
      </w:r>
      <w:r w:rsidR="00C03088">
        <w:rPr>
          <w:lang w:val="ru-RU"/>
        </w:rPr>
        <w:t>позволит</w:t>
      </w:r>
      <w:r w:rsidR="00C03088" w:rsidRPr="00C03088">
        <w:rPr>
          <w:lang w:val="ru-RU"/>
        </w:rPr>
        <w:t xml:space="preserve"> </w:t>
      </w:r>
      <w:r w:rsidR="00C03088">
        <w:rPr>
          <w:lang w:val="ru-RU"/>
        </w:rPr>
        <w:t>Ведомству</w:t>
      </w:r>
      <w:r w:rsidR="00C03088" w:rsidRPr="00C03088">
        <w:rPr>
          <w:lang w:val="ru-RU"/>
        </w:rPr>
        <w:t xml:space="preserve"> </w:t>
      </w:r>
      <w:r w:rsidR="00C03088">
        <w:rPr>
          <w:lang w:val="ru-RU"/>
        </w:rPr>
        <w:t>делиться</w:t>
      </w:r>
      <w:r w:rsidR="00C03088" w:rsidRPr="00C03088">
        <w:rPr>
          <w:lang w:val="ru-RU"/>
        </w:rPr>
        <w:t xml:space="preserve"> </w:t>
      </w:r>
      <w:r w:rsidR="00C03088">
        <w:rPr>
          <w:lang w:val="ru-RU"/>
        </w:rPr>
        <w:t>своим</w:t>
      </w:r>
      <w:r w:rsidR="00C03088" w:rsidRPr="00C03088">
        <w:rPr>
          <w:lang w:val="ru-RU"/>
        </w:rPr>
        <w:t xml:space="preserve"> </w:t>
      </w:r>
      <w:r w:rsidR="00C03088">
        <w:rPr>
          <w:lang w:val="ru-RU"/>
        </w:rPr>
        <w:t>опытом в профильной области</w:t>
      </w:r>
      <w:r w:rsidR="00C03088" w:rsidRPr="00C03088">
        <w:rPr>
          <w:lang w:val="ru-RU"/>
        </w:rPr>
        <w:t xml:space="preserve">, </w:t>
      </w:r>
      <w:r w:rsidR="00C03088">
        <w:rPr>
          <w:lang w:val="ru-RU"/>
        </w:rPr>
        <w:t>но</w:t>
      </w:r>
      <w:r w:rsidR="00C03088" w:rsidRPr="00C03088">
        <w:rPr>
          <w:lang w:val="ru-RU"/>
        </w:rPr>
        <w:t xml:space="preserve"> </w:t>
      </w:r>
      <w:r w:rsidR="00C03088">
        <w:rPr>
          <w:lang w:val="ru-RU"/>
        </w:rPr>
        <w:t>и</w:t>
      </w:r>
      <w:r w:rsidR="00C03088" w:rsidRPr="00C03088">
        <w:rPr>
          <w:lang w:val="ru-RU"/>
        </w:rPr>
        <w:t xml:space="preserve"> </w:t>
      </w:r>
      <w:r w:rsidR="00C03088">
        <w:rPr>
          <w:lang w:val="ru-RU"/>
        </w:rPr>
        <w:t>обеспечит преимущества китай</w:t>
      </w:r>
      <w:r w:rsidR="00094E81">
        <w:rPr>
          <w:lang w:val="ru-RU"/>
        </w:rPr>
        <w:t>ским пользователям РСТ,</w:t>
      </w:r>
      <w:r w:rsidR="00C03088" w:rsidRPr="00C03088">
        <w:rPr>
          <w:lang w:val="ru-RU"/>
        </w:rPr>
        <w:t xml:space="preserve"> </w:t>
      </w:r>
      <w:r w:rsidR="00094E81">
        <w:rPr>
          <w:lang w:val="ru-RU"/>
        </w:rPr>
        <w:t>ведь они смогут</w:t>
      </w:r>
      <w:r w:rsidR="005F6CE3">
        <w:rPr>
          <w:lang w:val="ru-RU"/>
        </w:rPr>
        <w:t xml:space="preserve"> оперативно</w:t>
      </w:r>
      <w:r w:rsidR="00094E81">
        <w:rPr>
          <w:lang w:val="ru-RU"/>
        </w:rPr>
        <w:t xml:space="preserve"> получ</w:t>
      </w:r>
      <w:r w:rsidR="005F6CE3">
        <w:rPr>
          <w:lang w:val="ru-RU"/>
        </w:rPr>
        <w:t>а</w:t>
      </w:r>
      <w:r w:rsidR="00094E81">
        <w:rPr>
          <w:lang w:val="ru-RU"/>
        </w:rPr>
        <w:t>ть по</w:t>
      </w:r>
      <w:r w:rsidR="005F6CE3">
        <w:rPr>
          <w:lang w:val="ru-RU"/>
        </w:rPr>
        <w:t>ддержку</w:t>
      </w:r>
      <w:r w:rsidR="00094E81">
        <w:rPr>
          <w:lang w:val="ru-RU"/>
        </w:rPr>
        <w:t xml:space="preserve"> и будут иметь возможность лучше понять </w:t>
      </w:r>
      <w:r w:rsidR="005F6CE3">
        <w:rPr>
          <w:lang w:val="ru-RU"/>
        </w:rPr>
        <w:t>с</w:t>
      </w:r>
      <w:r w:rsidR="00094E81">
        <w:rPr>
          <w:lang w:val="ru-RU"/>
        </w:rPr>
        <w:t>п</w:t>
      </w:r>
      <w:r w:rsidR="005F6CE3">
        <w:rPr>
          <w:lang w:val="ru-RU"/>
        </w:rPr>
        <w:t>ецифику</w:t>
      </w:r>
      <w:r w:rsidR="00094E81">
        <w:rPr>
          <w:lang w:val="ru-RU"/>
        </w:rPr>
        <w:t xml:space="preserve"> системы.  Продление</w:t>
      </w:r>
      <w:r w:rsidR="00094E81" w:rsidRPr="00650CD3">
        <w:rPr>
          <w:lang w:val="ru-RU"/>
        </w:rPr>
        <w:t xml:space="preserve"> </w:t>
      </w:r>
      <w:r w:rsidR="00094E81">
        <w:rPr>
          <w:lang w:val="ru-RU"/>
        </w:rPr>
        <w:t>назначения</w:t>
      </w:r>
      <w:r w:rsidR="00094E81" w:rsidRPr="00650CD3">
        <w:rPr>
          <w:lang w:val="ru-RU"/>
        </w:rPr>
        <w:t xml:space="preserve"> </w:t>
      </w:r>
      <w:r w:rsidRPr="003714ED">
        <w:t>SIPO</w:t>
      </w:r>
      <w:r w:rsidR="00094E81" w:rsidRPr="00650CD3">
        <w:rPr>
          <w:lang w:val="ru-RU"/>
        </w:rPr>
        <w:t xml:space="preserve"> </w:t>
      </w:r>
      <w:r w:rsidR="00094E81">
        <w:rPr>
          <w:lang w:val="ru-RU"/>
        </w:rPr>
        <w:t>в</w:t>
      </w:r>
      <w:r w:rsidR="00094E81" w:rsidRPr="00650CD3">
        <w:rPr>
          <w:lang w:val="ru-RU"/>
        </w:rPr>
        <w:t xml:space="preserve"> </w:t>
      </w:r>
      <w:r w:rsidR="00094E81">
        <w:rPr>
          <w:lang w:val="ru-RU"/>
        </w:rPr>
        <w:t>качестве</w:t>
      </w:r>
      <w:r w:rsidR="00094E81" w:rsidRPr="00650CD3">
        <w:rPr>
          <w:lang w:val="ru-RU"/>
        </w:rPr>
        <w:t xml:space="preserve"> </w:t>
      </w:r>
      <w:r w:rsidR="00094E81">
        <w:rPr>
          <w:lang w:val="ru-RU"/>
        </w:rPr>
        <w:t>МПО</w:t>
      </w:r>
      <w:r w:rsidRPr="00650CD3">
        <w:rPr>
          <w:lang w:val="ru-RU"/>
        </w:rPr>
        <w:t>/</w:t>
      </w:r>
      <w:r w:rsidR="00094E81">
        <w:rPr>
          <w:lang w:val="ru-RU"/>
        </w:rPr>
        <w:t>ОМПЭ</w:t>
      </w:r>
      <w:r w:rsidRPr="00650CD3">
        <w:rPr>
          <w:lang w:val="ru-RU"/>
        </w:rPr>
        <w:t xml:space="preserve"> </w:t>
      </w:r>
      <w:r w:rsidR="00B94DEF">
        <w:rPr>
          <w:lang w:val="ru-RU"/>
        </w:rPr>
        <w:t>расширить преимущества</w:t>
      </w:r>
      <w:r w:rsidR="005F6CE3">
        <w:rPr>
          <w:lang w:val="ru-RU"/>
        </w:rPr>
        <w:t xml:space="preserve"> </w:t>
      </w:r>
      <w:r w:rsidR="00094E81">
        <w:rPr>
          <w:lang w:val="ru-RU"/>
        </w:rPr>
        <w:t>систем</w:t>
      </w:r>
      <w:r w:rsidR="00B94DEF">
        <w:rPr>
          <w:lang w:val="ru-RU"/>
        </w:rPr>
        <w:t>ы</w:t>
      </w:r>
      <w:r w:rsidR="005F6CE3">
        <w:rPr>
          <w:lang w:val="ru-RU"/>
        </w:rPr>
        <w:t xml:space="preserve"> </w:t>
      </w:r>
      <w:r w:rsidR="00B94DEF">
        <w:rPr>
          <w:lang w:val="ru-RU"/>
        </w:rPr>
        <w:t xml:space="preserve">с точки зрения </w:t>
      </w:r>
      <w:r w:rsidR="00650CD3">
        <w:rPr>
          <w:lang w:val="ru-RU"/>
        </w:rPr>
        <w:t xml:space="preserve">поиска китайских документов и предоставит пользователям РСТ, особенно </w:t>
      </w:r>
      <w:r w:rsidR="00B94DEF">
        <w:rPr>
          <w:lang w:val="ru-RU"/>
        </w:rPr>
        <w:t>в</w:t>
      </w:r>
      <w:r w:rsidR="00650CD3">
        <w:rPr>
          <w:lang w:val="ru-RU"/>
        </w:rPr>
        <w:t xml:space="preserve"> Кита</w:t>
      </w:r>
      <w:r w:rsidR="00B94DEF">
        <w:rPr>
          <w:lang w:val="ru-RU"/>
        </w:rPr>
        <w:t>е</w:t>
      </w:r>
      <w:r w:rsidR="00650CD3">
        <w:rPr>
          <w:lang w:val="ru-RU"/>
        </w:rPr>
        <w:t>, возможность получить качественное обслуживание при сравнительно невысоких затратах.</w:t>
      </w:r>
      <w:r w:rsidRPr="00650CD3">
        <w:rPr>
          <w:lang w:val="ru-RU"/>
        </w:rPr>
        <w:t xml:space="preserve">  </w:t>
      </w:r>
    </w:p>
    <w:p w:rsidR="00D9496B" w:rsidRPr="00D268A9" w:rsidRDefault="00CF3977" w:rsidP="00C80A7A">
      <w:pPr>
        <w:pStyle w:val="SectionHeading"/>
        <w:rPr>
          <w:lang w:val="ru-RU"/>
        </w:rPr>
      </w:pPr>
      <w:r w:rsidRPr="00D268A9">
        <w:rPr>
          <w:lang w:val="ru-RU"/>
        </w:rPr>
        <w:t>5</w:t>
      </w:r>
      <w:r w:rsidR="00650CD3">
        <w:rPr>
          <w:lang w:val="ru-RU"/>
        </w:rPr>
        <w:t> </w:t>
      </w:r>
      <w:r w:rsidRPr="00D268A9">
        <w:rPr>
          <w:lang w:val="ru-RU"/>
        </w:rPr>
        <w:t xml:space="preserve">– </w:t>
      </w:r>
      <w:r w:rsidR="008D022D">
        <w:rPr>
          <w:lang w:val="ru-RU"/>
        </w:rPr>
        <w:t>государства-заявители</w:t>
      </w:r>
    </w:p>
    <w:p w:rsidR="00D9496B" w:rsidRPr="00D268A9" w:rsidRDefault="008D022D" w:rsidP="007E4856">
      <w:pPr>
        <w:rPr>
          <w:lang w:val="ru-RU"/>
        </w:rPr>
      </w:pPr>
      <w:r>
        <w:rPr>
          <w:b/>
          <w:lang w:val="ru-RU"/>
        </w:rPr>
        <w:t>Численность</w:t>
      </w:r>
      <w:r w:rsidRPr="00D268A9">
        <w:rPr>
          <w:b/>
          <w:lang w:val="ru-RU"/>
        </w:rPr>
        <w:t xml:space="preserve"> </w:t>
      </w:r>
      <w:r>
        <w:rPr>
          <w:b/>
          <w:lang w:val="ru-RU"/>
        </w:rPr>
        <w:t>населения</w:t>
      </w:r>
      <w:r w:rsidR="00C80A7A" w:rsidRPr="00D268A9">
        <w:rPr>
          <w:b/>
          <w:lang w:val="ru-RU"/>
        </w:rPr>
        <w:t>:</w:t>
      </w:r>
      <w:r w:rsidR="00C80A7A" w:rsidRPr="00D268A9">
        <w:rPr>
          <w:rFonts w:hint="eastAsia"/>
          <w:lang w:val="ru-RU"/>
        </w:rPr>
        <w:t xml:space="preserve"> </w:t>
      </w:r>
      <w:r w:rsidR="007E4856" w:rsidRPr="00D268A9">
        <w:rPr>
          <w:lang w:val="ru-RU"/>
        </w:rPr>
        <w:t xml:space="preserve"> 1</w:t>
      </w:r>
      <w:r w:rsidRPr="00D268A9">
        <w:rPr>
          <w:lang w:val="ru-RU"/>
        </w:rPr>
        <w:t>,</w:t>
      </w:r>
      <w:r w:rsidR="00C80A7A" w:rsidRPr="00D268A9">
        <w:rPr>
          <w:lang w:val="ru-RU"/>
        </w:rPr>
        <w:t xml:space="preserve">339 </w:t>
      </w:r>
      <w:r>
        <w:rPr>
          <w:lang w:val="ru-RU"/>
        </w:rPr>
        <w:t>млрд</w:t>
      </w:r>
    </w:p>
    <w:p w:rsidR="00D9496B" w:rsidRPr="00D268A9" w:rsidRDefault="00D9496B" w:rsidP="007E4856">
      <w:pPr>
        <w:rPr>
          <w:lang w:val="ru-RU"/>
        </w:rPr>
      </w:pPr>
    </w:p>
    <w:p w:rsidR="00D9496B" w:rsidRPr="008D022D" w:rsidRDefault="008D022D" w:rsidP="007E4856">
      <w:pPr>
        <w:rPr>
          <w:lang w:val="ru-RU"/>
        </w:rPr>
      </w:pPr>
      <w:r>
        <w:rPr>
          <w:b/>
          <w:lang w:val="ru-RU"/>
        </w:rPr>
        <w:t>ВВП</w:t>
      </w:r>
      <w:r w:rsidRPr="008D022D">
        <w:rPr>
          <w:b/>
          <w:lang w:val="ru-RU"/>
        </w:rPr>
        <w:t xml:space="preserve"> </w:t>
      </w:r>
      <w:r>
        <w:rPr>
          <w:b/>
          <w:lang w:val="ru-RU"/>
        </w:rPr>
        <w:t>на</w:t>
      </w:r>
      <w:r w:rsidRPr="008D022D">
        <w:rPr>
          <w:b/>
          <w:lang w:val="ru-RU"/>
        </w:rPr>
        <w:t xml:space="preserve"> </w:t>
      </w:r>
      <w:r>
        <w:rPr>
          <w:b/>
          <w:lang w:val="ru-RU"/>
        </w:rPr>
        <w:t>душу</w:t>
      </w:r>
      <w:r w:rsidRPr="008D022D">
        <w:rPr>
          <w:b/>
          <w:lang w:val="ru-RU"/>
        </w:rPr>
        <w:t xml:space="preserve"> </w:t>
      </w:r>
      <w:r>
        <w:rPr>
          <w:b/>
          <w:lang w:val="ru-RU"/>
        </w:rPr>
        <w:t>населения</w:t>
      </w:r>
      <w:r w:rsidR="00C80A7A" w:rsidRPr="008D022D">
        <w:rPr>
          <w:b/>
          <w:lang w:val="ru-RU"/>
        </w:rPr>
        <w:t>:</w:t>
      </w:r>
      <w:r w:rsidR="00C80A7A" w:rsidRPr="008D022D">
        <w:rPr>
          <w:lang w:val="ru-RU"/>
        </w:rPr>
        <w:t xml:space="preserve">  49</w:t>
      </w:r>
      <w:r w:rsidRPr="008D022D">
        <w:t> </w:t>
      </w:r>
      <w:r w:rsidR="00C80A7A" w:rsidRPr="008D022D">
        <w:rPr>
          <w:lang w:val="ru-RU"/>
        </w:rPr>
        <w:t>992</w:t>
      </w:r>
      <w:r w:rsidR="007E4856" w:rsidRPr="008D022D">
        <w:rPr>
          <w:lang w:val="ru-RU"/>
        </w:rPr>
        <w:t xml:space="preserve"> </w:t>
      </w:r>
      <w:r>
        <w:rPr>
          <w:lang w:val="ru-RU"/>
        </w:rPr>
        <w:t>юаней</w:t>
      </w:r>
      <w:r w:rsidR="007E4856" w:rsidRPr="008D022D">
        <w:rPr>
          <w:lang w:val="ru-RU"/>
        </w:rPr>
        <w:t xml:space="preserve"> </w:t>
      </w:r>
      <w:r w:rsidR="004A2224">
        <w:rPr>
          <w:lang w:val="ru-RU"/>
        </w:rPr>
        <w:t>(</w:t>
      </w:r>
      <w:r w:rsidR="005E308F">
        <w:t>RMB</w:t>
      </w:r>
      <w:r w:rsidR="004A2224">
        <w:rPr>
          <w:lang w:val="ru-RU"/>
        </w:rPr>
        <w:t>)</w:t>
      </w:r>
      <w:r w:rsidR="00C80A7A" w:rsidRPr="008D022D">
        <w:rPr>
          <w:lang w:val="ru-RU"/>
        </w:rPr>
        <w:t xml:space="preserve"> </w:t>
      </w:r>
      <w:r w:rsidR="005E308F">
        <w:rPr>
          <w:lang w:val="ru-RU"/>
        </w:rPr>
        <w:t>на</w:t>
      </w:r>
      <w:r w:rsidR="00C80A7A" w:rsidRPr="008D022D">
        <w:rPr>
          <w:lang w:val="ru-RU"/>
        </w:rPr>
        <w:t xml:space="preserve"> 2015</w:t>
      </w:r>
      <w:r w:rsidR="005E308F">
        <w:rPr>
          <w:lang w:val="ru-RU"/>
        </w:rPr>
        <w:t> г.</w:t>
      </w:r>
    </w:p>
    <w:p w:rsidR="00D9496B" w:rsidRPr="008D022D" w:rsidRDefault="00D9496B" w:rsidP="007E4856">
      <w:pPr>
        <w:rPr>
          <w:lang w:val="ru-RU"/>
        </w:rPr>
      </w:pPr>
    </w:p>
    <w:p w:rsidR="00D9496B" w:rsidRPr="005E308F" w:rsidRDefault="005E308F" w:rsidP="00C80A7A">
      <w:pPr>
        <w:rPr>
          <w:lang w:val="ru-RU"/>
        </w:rPr>
      </w:pPr>
      <w:r w:rsidRPr="005E308F">
        <w:rPr>
          <w:b/>
          <w:bCs/>
          <w:color w:val="000000"/>
          <w:lang w:val="ru-RU"/>
        </w:rPr>
        <w:t>Оценка национальных расходов на НИОКР (доля в % от ВВП)</w:t>
      </w:r>
      <w:r w:rsidRPr="005E308F">
        <w:rPr>
          <w:bCs/>
          <w:color w:val="000000"/>
          <w:lang w:val="ru-RU"/>
        </w:rPr>
        <w:t xml:space="preserve">:  </w:t>
      </w:r>
      <w:r w:rsidR="00C80A7A" w:rsidRPr="005E308F">
        <w:rPr>
          <w:lang w:val="ru-RU"/>
        </w:rPr>
        <w:t>2</w:t>
      </w:r>
      <w:r>
        <w:rPr>
          <w:lang w:val="ru-RU"/>
        </w:rPr>
        <w:t>,</w:t>
      </w:r>
      <w:r w:rsidR="00C80A7A" w:rsidRPr="005E308F">
        <w:rPr>
          <w:lang w:val="ru-RU"/>
        </w:rPr>
        <w:t xml:space="preserve">1% </w:t>
      </w:r>
      <w:r>
        <w:rPr>
          <w:lang w:val="ru-RU"/>
        </w:rPr>
        <w:t>на</w:t>
      </w:r>
      <w:r w:rsidR="00C80A7A" w:rsidRPr="005E308F">
        <w:rPr>
          <w:lang w:val="ru-RU"/>
        </w:rPr>
        <w:t xml:space="preserve"> 2015</w:t>
      </w:r>
      <w:r>
        <w:rPr>
          <w:lang w:val="ru-RU"/>
        </w:rPr>
        <w:t> г.</w:t>
      </w:r>
    </w:p>
    <w:p w:rsidR="00D9496B" w:rsidRPr="005E308F" w:rsidRDefault="00D9496B" w:rsidP="00D9496B">
      <w:pPr>
        <w:pStyle w:val="SectionHeading"/>
        <w:rPr>
          <w:color w:val="auto"/>
          <w:lang w:val="ru-RU"/>
        </w:rPr>
      </w:pPr>
      <w:r w:rsidRPr="005E308F">
        <w:rPr>
          <w:color w:val="auto"/>
          <w:lang w:val="ru-RU"/>
        </w:rPr>
        <w:t>6</w:t>
      </w:r>
      <w:r w:rsidR="005E308F">
        <w:rPr>
          <w:color w:val="auto"/>
          <w:lang w:val="ru-RU"/>
        </w:rPr>
        <w:t> </w:t>
      </w:r>
      <w:r w:rsidRPr="005E308F">
        <w:rPr>
          <w:color w:val="auto"/>
          <w:lang w:val="ru-RU"/>
        </w:rPr>
        <w:t>– характерИСТИКА ПАТЕНТНЫХ ЗАЯВОК</w:t>
      </w:r>
    </w:p>
    <w:p w:rsidR="00D9496B" w:rsidRPr="005E308F" w:rsidRDefault="00D9496B" w:rsidP="00D9496B">
      <w:pPr>
        <w:rPr>
          <w:b/>
          <w:bCs/>
          <w:lang w:val="ru-RU"/>
        </w:rPr>
      </w:pPr>
      <w:r w:rsidRPr="005E308F">
        <w:rPr>
          <w:b/>
          <w:bCs/>
          <w:lang w:val="ru-RU"/>
        </w:rPr>
        <w:t>Количество полученных национальных заявок в разбивке по областям техники</w:t>
      </w:r>
    </w:p>
    <w:p w:rsidR="00C80A7A" w:rsidRPr="005E308F" w:rsidRDefault="00C80A7A" w:rsidP="00C80A7A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1360"/>
        <w:gridCol w:w="1361"/>
        <w:gridCol w:w="1361"/>
        <w:gridCol w:w="1361"/>
        <w:gridCol w:w="1361"/>
      </w:tblGrid>
      <w:tr w:rsidR="00C80A7A" w:rsidRPr="005E308F" w:rsidTr="00E848EB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D9496B" w:rsidRPr="005E308F" w:rsidRDefault="00D9496B" w:rsidP="00CF3977">
            <w:pPr>
              <w:keepNext/>
              <w:jc w:val="right"/>
              <w:rPr>
                <w:b/>
                <w:bCs/>
                <w:lang w:val="ru-RU" w:eastAsia="en-US"/>
              </w:rPr>
            </w:pPr>
          </w:p>
          <w:p w:rsidR="00D9496B" w:rsidRPr="005E308F" w:rsidRDefault="00D9496B" w:rsidP="00D9496B">
            <w:pPr>
              <w:keepNext/>
              <w:jc w:val="right"/>
              <w:rPr>
                <w:b/>
                <w:bCs/>
                <w:lang w:eastAsia="en-US"/>
              </w:rPr>
            </w:pPr>
            <w:r w:rsidRPr="005E308F">
              <w:rPr>
                <w:b/>
                <w:bCs/>
                <w:lang w:val="ru-RU" w:eastAsia="en-US"/>
              </w:rPr>
              <w:t>Год</w:t>
            </w:r>
          </w:p>
          <w:p w:rsidR="00C80A7A" w:rsidRPr="005E308F" w:rsidRDefault="00D9496B" w:rsidP="00D9496B">
            <w:pPr>
              <w:keepNext/>
              <w:suppressAutoHyphens/>
              <w:rPr>
                <w:b/>
                <w:bCs/>
                <w:lang w:eastAsia="en-US"/>
              </w:rPr>
            </w:pPr>
            <w:r w:rsidRPr="005E308F">
              <w:rPr>
                <w:b/>
                <w:bCs/>
                <w:lang w:val="ru-RU" w:eastAsia="en-US"/>
              </w:rPr>
              <w:t>Область техники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A7A" w:rsidRPr="005E308F" w:rsidRDefault="00CF3977" w:rsidP="00CF3977">
            <w:pPr>
              <w:keepNext/>
              <w:suppressAutoHyphens/>
              <w:jc w:val="center"/>
              <w:rPr>
                <w:lang w:eastAsia="en-US"/>
              </w:rPr>
            </w:pPr>
            <w:r w:rsidRPr="005E308F">
              <w:rPr>
                <w:lang w:eastAsia="en-US"/>
              </w:rPr>
              <w:t>2012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A7A" w:rsidRPr="005E308F" w:rsidRDefault="00CF3977" w:rsidP="00CF3977">
            <w:pPr>
              <w:keepNext/>
              <w:suppressAutoHyphens/>
              <w:jc w:val="center"/>
              <w:rPr>
                <w:lang w:eastAsia="en-US"/>
              </w:rPr>
            </w:pPr>
            <w:r w:rsidRPr="005E308F">
              <w:rPr>
                <w:lang w:eastAsia="en-US"/>
              </w:rPr>
              <w:t>2013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A7A" w:rsidRPr="005E308F" w:rsidRDefault="00CF3977" w:rsidP="00CF3977">
            <w:pPr>
              <w:keepNext/>
              <w:suppressAutoHyphens/>
              <w:jc w:val="center"/>
              <w:rPr>
                <w:lang w:eastAsia="en-US"/>
              </w:rPr>
            </w:pPr>
            <w:r w:rsidRPr="005E308F">
              <w:rPr>
                <w:lang w:eastAsia="en-US"/>
              </w:rPr>
              <w:t>2014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A7A" w:rsidRPr="005E308F" w:rsidRDefault="00CF3977" w:rsidP="00CF3977">
            <w:pPr>
              <w:keepNext/>
              <w:suppressAutoHyphens/>
              <w:jc w:val="center"/>
              <w:rPr>
                <w:lang w:eastAsia="en-US"/>
              </w:rPr>
            </w:pPr>
            <w:r w:rsidRPr="005E308F">
              <w:rPr>
                <w:lang w:eastAsia="en-US"/>
              </w:rPr>
              <w:t>2015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A7A" w:rsidRPr="005E308F" w:rsidRDefault="00CF3977" w:rsidP="00CF3977">
            <w:pPr>
              <w:keepNext/>
              <w:suppressAutoHyphens/>
              <w:jc w:val="center"/>
              <w:rPr>
                <w:lang w:eastAsia="en-US"/>
              </w:rPr>
            </w:pPr>
            <w:r w:rsidRPr="005E308F">
              <w:rPr>
                <w:lang w:eastAsia="en-US"/>
              </w:rPr>
              <w:t>2016</w:t>
            </w:r>
          </w:p>
        </w:tc>
      </w:tr>
      <w:tr w:rsidR="00C80A7A" w:rsidRPr="005E308F" w:rsidTr="00E848EB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7A" w:rsidRPr="005E308F" w:rsidRDefault="00D9496B" w:rsidP="00D9496B">
            <w:pPr>
              <w:keepNext/>
              <w:suppressAutoHyphens/>
              <w:rPr>
                <w:lang w:eastAsia="en-US"/>
              </w:rPr>
            </w:pPr>
            <w:r w:rsidRPr="005E308F">
              <w:rPr>
                <w:lang w:val="ru-RU" w:eastAsia="en-US"/>
              </w:rPr>
              <w:t>Механика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7A" w:rsidRPr="005E308F" w:rsidRDefault="00C80A7A" w:rsidP="00CF3977">
            <w:pPr>
              <w:keepNext/>
              <w:suppressAutoHyphens/>
              <w:rPr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7A" w:rsidRPr="005E308F" w:rsidRDefault="00C80A7A" w:rsidP="00CF3977">
            <w:pPr>
              <w:keepNext/>
              <w:suppressAutoHyphens/>
              <w:rPr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7A" w:rsidRPr="005E308F" w:rsidRDefault="00C80A7A" w:rsidP="00CF3977">
            <w:pPr>
              <w:keepNext/>
              <w:suppressAutoHyphens/>
              <w:rPr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7A" w:rsidRPr="005E308F" w:rsidRDefault="00C80A7A" w:rsidP="00CF3977">
            <w:pPr>
              <w:keepNext/>
              <w:suppressAutoHyphens/>
              <w:rPr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7A" w:rsidRPr="005E308F" w:rsidRDefault="00C80A7A" w:rsidP="00CF3977">
            <w:pPr>
              <w:keepNext/>
              <w:suppressAutoHyphens/>
              <w:rPr>
                <w:lang w:eastAsia="en-US"/>
              </w:rPr>
            </w:pPr>
          </w:p>
        </w:tc>
      </w:tr>
      <w:tr w:rsidR="00C80A7A" w:rsidRPr="005E308F" w:rsidTr="00E848EB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7A" w:rsidRPr="005E308F" w:rsidRDefault="00D9496B" w:rsidP="005E308F">
            <w:pPr>
              <w:keepNext/>
              <w:suppressAutoHyphens/>
              <w:rPr>
                <w:lang w:eastAsia="en-US"/>
              </w:rPr>
            </w:pPr>
            <w:r w:rsidRPr="005E308F">
              <w:rPr>
                <w:lang w:val="ru-RU" w:eastAsia="en-US"/>
              </w:rPr>
              <w:t>Электричество/электрон</w:t>
            </w:r>
            <w:r w:rsidR="005E308F">
              <w:rPr>
                <w:lang w:val="ru-RU" w:eastAsia="en-US"/>
              </w:rPr>
              <w:t>ные устройства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7A" w:rsidRPr="005E308F" w:rsidRDefault="00C80A7A" w:rsidP="00CF3977">
            <w:pPr>
              <w:keepNext/>
              <w:suppressAutoHyphens/>
              <w:rPr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7A" w:rsidRPr="005E308F" w:rsidRDefault="00C80A7A" w:rsidP="00CF3977">
            <w:pPr>
              <w:keepNext/>
              <w:suppressAutoHyphens/>
              <w:rPr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7A" w:rsidRPr="005E308F" w:rsidRDefault="00C80A7A" w:rsidP="00CF3977">
            <w:pPr>
              <w:keepNext/>
              <w:suppressAutoHyphens/>
              <w:rPr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7A" w:rsidRPr="005E308F" w:rsidRDefault="00C80A7A" w:rsidP="00CF3977">
            <w:pPr>
              <w:keepNext/>
              <w:suppressAutoHyphens/>
              <w:rPr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7A" w:rsidRPr="005E308F" w:rsidRDefault="00C80A7A" w:rsidP="00CF3977">
            <w:pPr>
              <w:keepNext/>
              <w:suppressAutoHyphens/>
              <w:rPr>
                <w:lang w:eastAsia="en-US"/>
              </w:rPr>
            </w:pPr>
          </w:p>
        </w:tc>
      </w:tr>
      <w:tr w:rsidR="00C80A7A" w:rsidRPr="005E308F" w:rsidTr="00E848EB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7A" w:rsidRPr="005E308F" w:rsidRDefault="00D9496B" w:rsidP="00D9496B">
            <w:pPr>
              <w:keepNext/>
              <w:suppressAutoHyphens/>
              <w:rPr>
                <w:lang w:eastAsia="en-US"/>
              </w:rPr>
            </w:pPr>
            <w:r w:rsidRPr="005E308F">
              <w:rPr>
                <w:lang w:val="ru-RU" w:eastAsia="en-US"/>
              </w:rPr>
              <w:t>Химия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7A" w:rsidRPr="005E308F" w:rsidRDefault="00C80A7A" w:rsidP="00CF3977">
            <w:pPr>
              <w:keepNext/>
              <w:suppressAutoHyphens/>
              <w:rPr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7A" w:rsidRPr="005E308F" w:rsidRDefault="00C80A7A" w:rsidP="00CF3977">
            <w:pPr>
              <w:keepNext/>
              <w:suppressAutoHyphens/>
              <w:rPr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7A" w:rsidRPr="005E308F" w:rsidRDefault="00C80A7A" w:rsidP="00CF3977">
            <w:pPr>
              <w:keepNext/>
              <w:suppressAutoHyphens/>
              <w:rPr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7A" w:rsidRPr="005E308F" w:rsidRDefault="00C80A7A" w:rsidP="00CF3977">
            <w:pPr>
              <w:keepNext/>
              <w:suppressAutoHyphens/>
              <w:rPr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7A" w:rsidRPr="005E308F" w:rsidRDefault="00C80A7A" w:rsidP="00CF3977">
            <w:pPr>
              <w:keepNext/>
              <w:suppressAutoHyphens/>
              <w:rPr>
                <w:lang w:eastAsia="en-US"/>
              </w:rPr>
            </w:pPr>
          </w:p>
        </w:tc>
      </w:tr>
      <w:tr w:rsidR="00C80A7A" w:rsidRPr="005E308F" w:rsidTr="00E848EB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7A" w:rsidRPr="005E308F" w:rsidRDefault="00D9496B" w:rsidP="005E308F">
            <w:pPr>
              <w:keepNext/>
              <w:suppressAutoHyphens/>
              <w:rPr>
                <w:lang w:eastAsia="en-US"/>
              </w:rPr>
            </w:pPr>
            <w:r w:rsidRPr="005E308F">
              <w:rPr>
                <w:lang w:val="ru-RU" w:eastAsia="en-US"/>
              </w:rPr>
              <w:t>Биотехнологи</w:t>
            </w:r>
            <w:r w:rsidR="005E308F">
              <w:rPr>
                <w:lang w:val="ru-RU" w:eastAsia="en-US"/>
              </w:rPr>
              <w:t>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7A" w:rsidRPr="005E308F" w:rsidRDefault="00C80A7A" w:rsidP="00CF3977">
            <w:pPr>
              <w:keepNext/>
              <w:suppressAutoHyphens/>
              <w:rPr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7A" w:rsidRPr="005E308F" w:rsidRDefault="00C80A7A" w:rsidP="00CF3977">
            <w:pPr>
              <w:keepNext/>
              <w:suppressAutoHyphens/>
              <w:rPr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7A" w:rsidRPr="005E308F" w:rsidRDefault="00C80A7A" w:rsidP="00CF3977">
            <w:pPr>
              <w:keepNext/>
              <w:suppressAutoHyphens/>
              <w:rPr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7A" w:rsidRPr="005E308F" w:rsidRDefault="00C80A7A" w:rsidP="00CF3977">
            <w:pPr>
              <w:keepNext/>
              <w:suppressAutoHyphens/>
              <w:rPr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7A" w:rsidRPr="005E308F" w:rsidRDefault="00C80A7A" w:rsidP="00CF3977">
            <w:pPr>
              <w:keepNext/>
              <w:suppressAutoHyphens/>
              <w:rPr>
                <w:lang w:eastAsia="en-US"/>
              </w:rPr>
            </w:pPr>
          </w:p>
        </w:tc>
      </w:tr>
      <w:tr w:rsidR="00C80A7A" w:rsidRPr="005E308F" w:rsidTr="00E848EB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7A" w:rsidRPr="005E308F" w:rsidRDefault="00D9496B" w:rsidP="00D9496B">
            <w:pPr>
              <w:suppressAutoHyphens/>
              <w:rPr>
                <w:i/>
                <w:iCs/>
                <w:lang w:eastAsia="en-US"/>
              </w:rPr>
            </w:pPr>
            <w:r w:rsidRPr="005E308F">
              <w:rPr>
                <w:i/>
                <w:iCs/>
                <w:lang w:val="ru-RU" w:eastAsia="en-US"/>
              </w:rPr>
              <w:t>Всего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7A" w:rsidRPr="005E308F" w:rsidRDefault="00C80A7A" w:rsidP="005E308F">
            <w:pPr>
              <w:suppressAutoHyphens/>
              <w:jc w:val="right"/>
              <w:rPr>
                <w:lang w:eastAsia="en-US"/>
              </w:rPr>
            </w:pPr>
            <w:r w:rsidRPr="005E308F">
              <w:rPr>
                <w:lang w:eastAsia="en-US"/>
              </w:rPr>
              <w:t>652</w:t>
            </w:r>
            <w:r w:rsidR="005E308F">
              <w:rPr>
                <w:lang w:val="ru-RU" w:eastAsia="en-US"/>
              </w:rPr>
              <w:t> </w:t>
            </w:r>
            <w:r w:rsidRPr="005E308F">
              <w:rPr>
                <w:lang w:eastAsia="en-US"/>
              </w:rPr>
              <w:t>777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7A" w:rsidRPr="005E308F" w:rsidRDefault="00C80A7A" w:rsidP="005E308F">
            <w:pPr>
              <w:suppressAutoHyphens/>
              <w:jc w:val="right"/>
              <w:rPr>
                <w:lang w:eastAsia="en-US"/>
              </w:rPr>
            </w:pPr>
            <w:r w:rsidRPr="005E308F">
              <w:rPr>
                <w:lang w:eastAsia="en-US"/>
              </w:rPr>
              <w:t>825</w:t>
            </w:r>
            <w:r w:rsidR="005E308F">
              <w:rPr>
                <w:lang w:val="ru-RU" w:eastAsia="en-US"/>
              </w:rPr>
              <w:t> </w:t>
            </w:r>
            <w:r w:rsidRPr="005E308F">
              <w:rPr>
                <w:lang w:eastAsia="en-US"/>
              </w:rPr>
              <w:t>136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7A" w:rsidRPr="005E308F" w:rsidRDefault="00C80A7A" w:rsidP="005E308F">
            <w:pPr>
              <w:suppressAutoHyphens/>
              <w:jc w:val="right"/>
              <w:rPr>
                <w:lang w:eastAsia="en-US"/>
              </w:rPr>
            </w:pPr>
            <w:r w:rsidRPr="005E308F">
              <w:rPr>
                <w:lang w:eastAsia="en-US"/>
              </w:rPr>
              <w:t>928</w:t>
            </w:r>
            <w:r w:rsidR="005E308F">
              <w:rPr>
                <w:lang w:val="ru-RU" w:eastAsia="en-US"/>
              </w:rPr>
              <w:t> </w:t>
            </w:r>
            <w:r w:rsidRPr="005E308F">
              <w:rPr>
                <w:lang w:eastAsia="en-US"/>
              </w:rPr>
              <w:t>177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7A" w:rsidRPr="005E308F" w:rsidRDefault="00C80A7A" w:rsidP="005E308F">
            <w:pPr>
              <w:suppressAutoHyphens/>
              <w:jc w:val="right"/>
              <w:rPr>
                <w:lang w:eastAsia="en-US"/>
              </w:rPr>
            </w:pPr>
            <w:r w:rsidRPr="005E308F">
              <w:rPr>
                <w:lang w:eastAsia="en-US"/>
              </w:rPr>
              <w:t>1</w:t>
            </w:r>
            <w:r w:rsidR="005E308F">
              <w:rPr>
                <w:lang w:val="ru-RU" w:eastAsia="en-US"/>
              </w:rPr>
              <w:t> </w:t>
            </w:r>
            <w:r w:rsidRPr="005E308F">
              <w:rPr>
                <w:lang w:eastAsia="en-US"/>
              </w:rPr>
              <w:t>101</w:t>
            </w:r>
            <w:r w:rsidR="005E308F">
              <w:rPr>
                <w:lang w:val="ru-RU" w:eastAsia="en-US"/>
              </w:rPr>
              <w:t> </w:t>
            </w:r>
            <w:r w:rsidRPr="005E308F">
              <w:rPr>
                <w:lang w:eastAsia="en-US"/>
              </w:rPr>
              <w:t>864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7A" w:rsidRPr="005E308F" w:rsidRDefault="00C80A7A" w:rsidP="005E308F">
            <w:pPr>
              <w:suppressAutoHyphens/>
              <w:jc w:val="right"/>
              <w:rPr>
                <w:lang w:eastAsia="en-US"/>
              </w:rPr>
            </w:pPr>
            <w:r w:rsidRPr="005E308F">
              <w:t>1</w:t>
            </w:r>
            <w:r w:rsidR="005E308F">
              <w:rPr>
                <w:lang w:val="ru-RU"/>
              </w:rPr>
              <w:t> </w:t>
            </w:r>
            <w:r w:rsidRPr="005E308F">
              <w:t>338</w:t>
            </w:r>
            <w:r w:rsidR="005E308F">
              <w:rPr>
                <w:lang w:val="ru-RU"/>
              </w:rPr>
              <w:t> </w:t>
            </w:r>
            <w:r w:rsidRPr="005E308F">
              <w:t>503</w:t>
            </w:r>
          </w:p>
        </w:tc>
      </w:tr>
    </w:tbl>
    <w:p w:rsidR="00D9496B" w:rsidRDefault="00D9496B" w:rsidP="00C80A7A">
      <w:pPr>
        <w:rPr>
          <w:color w:val="000000"/>
        </w:rPr>
      </w:pPr>
    </w:p>
    <w:p w:rsidR="00D9496B" w:rsidRPr="00E149F6" w:rsidRDefault="00D9496B" w:rsidP="00D9496B">
      <w:pPr>
        <w:rPr>
          <w:b/>
          <w:bCs/>
          <w:color w:val="000000"/>
          <w:lang w:val="ru-RU"/>
        </w:rPr>
      </w:pPr>
      <w:r w:rsidRPr="00D9496B">
        <w:rPr>
          <w:b/>
          <w:bCs/>
          <w:color w:val="000000"/>
          <w:lang w:val="ru-RU"/>
        </w:rPr>
        <w:t>Количество полученных национальных заявок в разбивке по процедурам подачи</w:t>
      </w:r>
    </w:p>
    <w:p w:rsidR="00C80A7A" w:rsidRPr="00E149F6" w:rsidRDefault="00C80A7A" w:rsidP="00C80A7A">
      <w:pPr>
        <w:rPr>
          <w:color w:val="000000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1360"/>
        <w:gridCol w:w="1361"/>
        <w:gridCol w:w="1361"/>
        <w:gridCol w:w="1361"/>
        <w:gridCol w:w="1361"/>
      </w:tblGrid>
      <w:tr w:rsidR="00CF3977" w:rsidTr="00E848EB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D9496B" w:rsidRPr="005E308F" w:rsidRDefault="00D9496B" w:rsidP="00E848EB">
            <w:pPr>
              <w:jc w:val="right"/>
              <w:rPr>
                <w:b/>
                <w:bCs/>
                <w:lang w:val="ru-RU" w:eastAsia="en-US"/>
              </w:rPr>
            </w:pPr>
          </w:p>
          <w:p w:rsidR="00D9496B" w:rsidRPr="005E308F" w:rsidRDefault="00D9496B" w:rsidP="00D9496B">
            <w:pPr>
              <w:jc w:val="right"/>
              <w:rPr>
                <w:b/>
                <w:bCs/>
                <w:lang w:eastAsia="en-US"/>
              </w:rPr>
            </w:pPr>
            <w:r w:rsidRPr="005E308F">
              <w:rPr>
                <w:b/>
                <w:bCs/>
                <w:lang w:val="ru-RU" w:eastAsia="en-US"/>
              </w:rPr>
              <w:t>Год</w:t>
            </w:r>
          </w:p>
          <w:p w:rsidR="00CF3977" w:rsidRPr="005E308F" w:rsidRDefault="00D9496B" w:rsidP="005E308F">
            <w:pPr>
              <w:suppressAutoHyphens/>
              <w:rPr>
                <w:b/>
                <w:bCs/>
                <w:lang w:eastAsia="en-US"/>
              </w:rPr>
            </w:pPr>
            <w:r w:rsidRPr="005E308F">
              <w:rPr>
                <w:b/>
                <w:bCs/>
                <w:lang w:val="ru-RU" w:eastAsia="en-US"/>
              </w:rPr>
              <w:t>Процедура подачи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977" w:rsidRDefault="00CF3977" w:rsidP="00E848EB">
            <w:pPr>
              <w:keepNext/>
              <w:suppressAutoHyphens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2012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977" w:rsidRDefault="00CF3977" w:rsidP="00E848EB">
            <w:pPr>
              <w:keepNext/>
              <w:suppressAutoHyphens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2013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977" w:rsidRDefault="00CF3977" w:rsidP="00E848EB">
            <w:pPr>
              <w:keepNext/>
              <w:suppressAutoHyphens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2014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977" w:rsidRDefault="00CF3977" w:rsidP="00E848EB">
            <w:pPr>
              <w:keepNext/>
              <w:suppressAutoHyphens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2015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977" w:rsidRDefault="00CF3977" w:rsidP="00E848EB">
            <w:pPr>
              <w:keepNext/>
              <w:suppressAutoHyphens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2016</w:t>
            </w:r>
          </w:p>
        </w:tc>
      </w:tr>
      <w:tr w:rsidR="00CF3977" w:rsidRPr="00891BA7" w:rsidTr="00E848EB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7" w:rsidRPr="005E308F" w:rsidRDefault="00D9496B" w:rsidP="00D9496B">
            <w:pPr>
              <w:suppressAutoHyphens/>
              <w:rPr>
                <w:lang w:val="ru-RU" w:eastAsia="en-US"/>
              </w:rPr>
            </w:pPr>
            <w:r w:rsidRPr="005E308F">
              <w:rPr>
                <w:lang w:val="ru-RU" w:eastAsia="en-US"/>
              </w:rPr>
              <w:t>Первая национальная подача/внутренний приоритет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7" w:rsidRPr="00E149F6" w:rsidRDefault="00CF3977" w:rsidP="00E848EB">
            <w:pPr>
              <w:suppressAutoHyphens/>
              <w:rPr>
                <w:color w:val="000000"/>
                <w:lang w:val="ru-RU"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7" w:rsidRPr="00E149F6" w:rsidRDefault="00CF3977" w:rsidP="00E848EB">
            <w:pPr>
              <w:suppressAutoHyphens/>
              <w:rPr>
                <w:color w:val="000000"/>
                <w:lang w:val="ru-RU"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7" w:rsidRPr="00E149F6" w:rsidRDefault="00CF3977" w:rsidP="00E848EB">
            <w:pPr>
              <w:suppressAutoHyphens/>
              <w:rPr>
                <w:color w:val="000000"/>
                <w:lang w:val="ru-RU"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7" w:rsidRPr="00E149F6" w:rsidRDefault="00CF3977" w:rsidP="00E848EB">
            <w:pPr>
              <w:suppressAutoHyphens/>
              <w:rPr>
                <w:color w:val="000000"/>
                <w:lang w:val="ru-RU"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7" w:rsidRPr="00E149F6" w:rsidRDefault="00CF3977" w:rsidP="00E848EB">
            <w:pPr>
              <w:suppressAutoHyphens/>
              <w:rPr>
                <w:color w:val="000000"/>
                <w:lang w:val="ru-RU" w:eastAsia="en-US"/>
              </w:rPr>
            </w:pPr>
          </w:p>
        </w:tc>
      </w:tr>
      <w:tr w:rsidR="00CF3977" w:rsidTr="00E848EB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7" w:rsidRPr="005E308F" w:rsidRDefault="00D9496B" w:rsidP="00D9496B">
            <w:pPr>
              <w:suppressAutoHyphens/>
              <w:rPr>
                <w:lang w:eastAsia="en-US"/>
              </w:rPr>
            </w:pPr>
            <w:r w:rsidRPr="005E308F">
              <w:rPr>
                <w:lang w:val="ru-RU" w:eastAsia="en-US"/>
              </w:rPr>
              <w:t>Приоритет по Парижской конвенции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7" w:rsidRPr="007E4856" w:rsidRDefault="00CF3977" w:rsidP="00E848EB">
            <w:pPr>
              <w:suppressAutoHyphens/>
              <w:rPr>
                <w:color w:val="000000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7" w:rsidRPr="007E4856" w:rsidRDefault="00CF3977" w:rsidP="00E848EB">
            <w:pPr>
              <w:suppressAutoHyphens/>
              <w:rPr>
                <w:color w:val="000000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7" w:rsidRPr="007E4856" w:rsidRDefault="00CF3977" w:rsidP="00E848EB">
            <w:pPr>
              <w:suppressAutoHyphens/>
              <w:rPr>
                <w:color w:val="000000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7" w:rsidRPr="007E4856" w:rsidRDefault="00CF3977" w:rsidP="00E848EB">
            <w:pPr>
              <w:suppressAutoHyphens/>
              <w:rPr>
                <w:color w:val="000000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7" w:rsidRPr="007E4856" w:rsidRDefault="00CF3977" w:rsidP="00E848EB">
            <w:pPr>
              <w:suppressAutoHyphens/>
              <w:rPr>
                <w:color w:val="000000"/>
                <w:lang w:eastAsia="en-US"/>
              </w:rPr>
            </w:pPr>
          </w:p>
        </w:tc>
      </w:tr>
      <w:tr w:rsidR="00CF3977" w:rsidTr="00E848EB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7" w:rsidRPr="005E308F" w:rsidRDefault="00D9496B" w:rsidP="00D9496B">
            <w:pPr>
              <w:suppressAutoHyphens/>
              <w:rPr>
                <w:lang w:val="ru-RU" w:eastAsia="en-US"/>
              </w:rPr>
            </w:pPr>
            <w:r w:rsidRPr="005E308F">
              <w:rPr>
                <w:lang w:val="ru-RU" w:eastAsia="en-US"/>
              </w:rPr>
              <w:t>Переход на национальную фазу PCT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7" w:rsidRPr="007E4856" w:rsidRDefault="00CF3977" w:rsidP="005E308F">
            <w:pPr>
              <w:suppressAutoHyphens/>
              <w:jc w:val="right"/>
              <w:rPr>
                <w:color w:val="000000"/>
                <w:lang w:eastAsia="en-US"/>
              </w:rPr>
            </w:pPr>
            <w:r w:rsidRPr="007E4856">
              <w:rPr>
                <w:color w:val="000000"/>
              </w:rPr>
              <w:t>70</w:t>
            </w:r>
            <w:r w:rsidR="005E308F">
              <w:rPr>
                <w:color w:val="000000"/>
                <w:lang w:val="ru-RU"/>
              </w:rPr>
              <w:t> </w:t>
            </w:r>
            <w:r w:rsidRPr="007E4856">
              <w:rPr>
                <w:color w:val="000000"/>
              </w:rPr>
              <w:t>221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7" w:rsidRPr="007E4856" w:rsidRDefault="00CF3977" w:rsidP="005E308F">
            <w:pPr>
              <w:suppressAutoHyphens/>
              <w:jc w:val="right"/>
              <w:rPr>
                <w:color w:val="000000"/>
                <w:lang w:eastAsia="en-US"/>
              </w:rPr>
            </w:pPr>
            <w:r w:rsidRPr="007E4856">
              <w:rPr>
                <w:color w:val="000000"/>
              </w:rPr>
              <w:t>73</w:t>
            </w:r>
            <w:r w:rsidR="005E308F">
              <w:rPr>
                <w:color w:val="000000"/>
                <w:lang w:val="ru-RU"/>
              </w:rPr>
              <w:t> </w:t>
            </w:r>
            <w:r w:rsidRPr="007E4856">
              <w:rPr>
                <w:color w:val="000000"/>
              </w:rPr>
              <w:t>583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7" w:rsidRPr="007E4856" w:rsidRDefault="00CF3977" w:rsidP="005E308F">
            <w:pPr>
              <w:suppressAutoHyphens/>
              <w:jc w:val="right"/>
              <w:rPr>
                <w:color w:val="000000"/>
                <w:lang w:eastAsia="en-US"/>
              </w:rPr>
            </w:pPr>
            <w:r w:rsidRPr="007E4856">
              <w:rPr>
                <w:color w:val="000000"/>
              </w:rPr>
              <w:t>80</w:t>
            </w:r>
            <w:r w:rsidR="005E308F">
              <w:rPr>
                <w:color w:val="000000"/>
                <w:lang w:val="ru-RU"/>
              </w:rPr>
              <w:t> </w:t>
            </w:r>
            <w:r w:rsidRPr="007E4856">
              <w:rPr>
                <w:color w:val="000000"/>
              </w:rPr>
              <w:t>601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7" w:rsidRPr="007E4856" w:rsidRDefault="00CF3977" w:rsidP="005E308F">
            <w:pPr>
              <w:suppressAutoHyphens/>
              <w:jc w:val="right"/>
              <w:rPr>
                <w:color w:val="000000"/>
                <w:lang w:eastAsia="en-US"/>
              </w:rPr>
            </w:pPr>
            <w:r w:rsidRPr="007E4856">
              <w:rPr>
                <w:color w:val="000000"/>
              </w:rPr>
              <w:t>82</w:t>
            </w:r>
            <w:r w:rsidR="005E308F">
              <w:rPr>
                <w:color w:val="000000"/>
                <w:lang w:val="ru-RU"/>
              </w:rPr>
              <w:t> </w:t>
            </w:r>
            <w:r w:rsidRPr="007E4856">
              <w:rPr>
                <w:color w:val="000000"/>
              </w:rPr>
              <w:t>965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7" w:rsidRPr="007E4856" w:rsidRDefault="00CF3977" w:rsidP="005E308F">
            <w:pPr>
              <w:suppressAutoHyphens/>
              <w:jc w:val="right"/>
              <w:rPr>
                <w:color w:val="000000"/>
                <w:lang w:eastAsia="en-US"/>
              </w:rPr>
            </w:pPr>
            <w:r w:rsidRPr="007E4856">
              <w:rPr>
                <w:color w:val="000000"/>
              </w:rPr>
              <w:t>82</w:t>
            </w:r>
            <w:r w:rsidR="005E308F">
              <w:rPr>
                <w:color w:val="000000"/>
                <w:lang w:val="ru-RU"/>
              </w:rPr>
              <w:t> </w:t>
            </w:r>
            <w:r w:rsidRPr="007E4856">
              <w:rPr>
                <w:color w:val="000000"/>
              </w:rPr>
              <w:t>109</w:t>
            </w:r>
          </w:p>
        </w:tc>
      </w:tr>
    </w:tbl>
    <w:p w:rsidR="00D9496B" w:rsidRDefault="00D9496B" w:rsidP="00C80A7A">
      <w:pPr>
        <w:rPr>
          <w:color w:val="000000"/>
        </w:rPr>
      </w:pPr>
    </w:p>
    <w:p w:rsidR="00D9496B" w:rsidRPr="00E149F6" w:rsidRDefault="00D9496B" w:rsidP="00D9496B">
      <w:pPr>
        <w:rPr>
          <w:b/>
          <w:bCs/>
          <w:color w:val="000000"/>
          <w:lang w:val="ru-RU"/>
        </w:rPr>
      </w:pPr>
      <w:r w:rsidRPr="00D9496B">
        <w:rPr>
          <w:b/>
          <w:bCs/>
          <w:color w:val="000000"/>
          <w:lang w:val="ru-RU"/>
        </w:rPr>
        <w:t xml:space="preserve">Количество </w:t>
      </w:r>
      <w:r w:rsidR="005E308F">
        <w:rPr>
          <w:b/>
          <w:bCs/>
          <w:color w:val="000000"/>
          <w:lang w:val="ru-RU"/>
        </w:rPr>
        <w:t xml:space="preserve">международных </w:t>
      </w:r>
      <w:r w:rsidRPr="00D9496B">
        <w:rPr>
          <w:b/>
          <w:bCs/>
          <w:color w:val="000000"/>
          <w:lang w:val="ru-RU"/>
        </w:rPr>
        <w:t>заявок, полученных в качестве ПВ</w:t>
      </w:r>
    </w:p>
    <w:p w:rsidR="00C80A7A" w:rsidRPr="00E149F6" w:rsidRDefault="00C80A7A" w:rsidP="00C80A7A">
      <w:pPr>
        <w:rPr>
          <w:color w:val="000000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1360"/>
        <w:gridCol w:w="1361"/>
        <w:gridCol w:w="1361"/>
        <w:gridCol w:w="1361"/>
        <w:gridCol w:w="1361"/>
      </w:tblGrid>
      <w:tr w:rsidR="00CF3977" w:rsidTr="00E848EB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D9496B" w:rsidRPr="00601BEB" w:rsidRDefault="00D9496B" w:rsidP="00E848EB">
            <w:pPr>
              <w:jc w:val="right"/>
              <w:rPr>
                <w:b/>
                <w:bCs/>
                <w:lang w:val="ru-RU" w:eastAsia="en-US"/>
              </w:rPr>
            </w:pPr>
          </w:p>
          <w:p w:rsidR="00D9496B" w:rsidRPr="00601BEB" w:rsidRDefault="00D9496B" w:rsidP="00D9496B">
            <w:pPr>
              <w:jc w:val="right"/>
              <w:rPr>
                <w:b/>
                <w:bCs/>
                <w:lang w:eastAsia="en-US"/>
              </w:rPr>
            </w:pPr>
            <w:r w:rsidRPr="00601BEB">
              <w:rPr>
                <w:b/>
                <w:bCs/>
                <w:lang w:val="ru-RU" w:eastAsia="en-US"/>
              </w:rPr>
              <w:t>Год</w:t>
            </w:r>
          </w:p>
          <w:p w:rsidR="00CF3977" w:rsidRPr="00601BEB" w:rsidRDefault="00D9496B" w:rsidP="00D9496B">
            <w:pPr>
              <w:suppressAutoHyphens/>
              <w:rPr>
                <w:b/>
                <w:bCs/>
                <w:lang w:eastAsia="en-US"/>
              </w:rPr>
            </w:pPr>
            <w:r w:rsidRPr="00601BEB">
              <w:rPr>
                <w:b/>
                <w:bCs/>
                <w:lang w:val="ru-RU" w:eastAsia="en-US"/>
              </w:rPr>
              <w:t>Область техники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977" w:rsidRPr="00601BEB" w:rsidRDefault="00CF3977" w:rsidP="00E848EB">
            <w:pPr>
              <w:keepNext/>
              <w:suppressAutoHyphens/>
              <w:jc w:val="center"/>
              <w:rPr>
                <w:lang w:eastAsia="en-US"/>
              </w:rPr>
            </w:pPr>
            <w:r w:rsidRPr="00601BEB">
              <w:rPr>
                <w:lang w:eastAsia="en-US"/>
              </w:rPr>
              <w:t>2012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977" w:rsidRPr="00601BEB" w:rsidRDefault="00CF3977" w:rsidP="00E848EB">
            <w:pPr>
              <w:keepNext/>
              <w:suppressAutoHyphens/>
              <w:jc w:val="center"/>
              <w:rPr>
                <w:lang w:eastAsia="en-US"/>
              </w:rPr>
            </w:pPr>
            <w:r w:rsidRPr="00601BEB">
              <w:rPr>
                <w:lang w:eastAsia="en-US"/>
              </w:rPr>
              <w:t>2013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977" w:rsidRPr="00601BEB" w:rsidRDefault="00CF3977" w:rsidP="00E848EB">
            <w:pPr>
              <w:keepNext/>
              <w:suppressAutoHyphens/>
              <w:jc w:val="center"/>
              <w:rPr>
                <w:lang w:eastAsia="en-US"/>
              </w:rPr>
            </w:pPr>
            <w:r w:rsidRPr="00601BEB">
              <w:rPr>
                <w:lang w:eastAsia="en-US"/>
              </w:rPr>
              <w:t>2014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977" w:rsidRPr="00601BEB" w:rsidRDefault="00CF3977" w:rsidP="00E848EB">
            <w:pPr>
              <w:keepNext/>
              <w:suppressAutoHyphens/>
              <w:jc w:val="center"/>
              <w:rPr>
                <w:lang w:eastAsia="en-US"/>
              </w:rPr>
            </w:pPr>
            <w:r w:rsidRPr="00601BEB">
              <w:rPr>
                <w:lang w:eastAsia="en-US"/>
              </w:rPr>
              <w:t>2015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977" w:rsidRPr="00601BEB" w:rsidRDefault="00CF3977" w:rsidP="00E848EB">
            <w:pPr>
              <w:keepNext/>
              <w:suppressAutoHyphens/>
              <w:jc w:val="center"/>
              <w:rPr>
                <w:lang w:eastAsia="en-US"/>
              </w:rPr>
            </w:pPr>
            <w:r w:rsidRPr="00601BEB">
              <w:rPr>
                <w:lang w:eastAsia="en-US"/>
              </w:rPr>
              <w:t>2016</w:t>
            </w:r>
          </w:p>
        </w:tc>
      </w:tr>
      <w:tr w:rsidR="00C80A7A" w:rsidTr="00E848EB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7A" w:rsidRPr="00601BEB" w:rsidRDefault="00D9496B" w:rsidP="00D9496B">
            <w:pPr>
              <w:suppressAutoHyphens/>
              <w:rPr>
                <w:lang w:eastAsia="en-US"/>
              </w:rPr>
            </w:pPr>
            <w:r w:rsidRPr="00601BEB">
              <w:rPr>
                <w:lang w:val="ru-RU" w:eastAsia="en-US"/>
              </w:rPr>
              <w:t>Механика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7A" w:rsidRPr="00601BEB" w:rsidRDefault="00C80A7A" w:rsidP="00E848EB">
            <w:pPr>
              <w:suppressAutoHyphens/>
              <w:rPr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7A" w:rsidRPr="00601BEB" w:rsidRDefault="00C80A7A" w:rsidP="00E848EB">
            <w:pPr>
              <w:suppressAutoHyphens/>
              <w:rPr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7A" w:rsidRPr="00601BEB" w:rsidRDefault="00C80A7A" w:rsidP="00E848EB">
            <w:pPr>
              <w:suppressAutoHyphens/>
              <w:rPr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7A" w:rsidRPr="00601BEB" w:rsidRDefault="00C80A7A" w:rsidP="00E848EB">
            <w:pPr>
              <w:suppressAutoHyphens/>
              <w:rPr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7A" w:rsidRPr="00601BEB" w:rsidRDefault="00C80A7A" w:rsidP="00E848EB">
            <w:pPr>
              <w:suppressAutoHyphens/>
              <w:rPr>
                <w:lang w:eastAsia="en-US"/>
              </w:rPr>
            </w:pPr>
          </w:p>
        </w:tc>
      </w:tr>
      <w:tr w:rsidR="00C80A7A" w:rsidTr="00E848EB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7A" w:rsidRPr="00601BEB" w:rsidRDefault="00D9496B" w:rsidP="00601BEB">
            <w:pPr>
              <w:suppressAutoHyphens/>
              <w:rPr>
                <w:lang w:eastAsia="en-US"/>
              </w:rPr>
            </w:pPr>
            <w:r w:rsidRPr="00601BEB">
              <w:rPr>
                <w:lang w:val="ru-RU" w:eastAsia="en-US"/>
              </w:rPr>
              <w:t>Электричество/элект</w:t>
            </w:r>
            <w:r w:rsidR="00601BEB">
              <w:rPr>
                <w:lang w:val="ru-RU" w:eastAsia="en-US"/>
              </w:rPr>
              <w:t>ронные устройства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7A" w:rsidRPr="00601BEB" w:rsidRDefault="00C80A7A" w:rsidP="00E848EB">
            <w:pPr>
              <w:suppressAutoHyphens/>
              <w:rPr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7A" w:rsidRPr="00601BEB" w:rsidRDefault="00C80A7A" w:rsidP="00E848EB">
            <w:pPr>
              <w:suppressAutoHyphens/>
              <w:rPr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7A" w:rsidRPr="00601BEB" w:rsidRDefault="00C80A7A" w:rsidP="00E848EB">
            <w:pPr>
              <w:suppressAutoHyphens/>
              <w:rPr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7A" w:rsidRPr="00601BEB" w:rsidRDefault="00C80A7A" w:rsidP="00E848EB">
            <w:pPr>
              <w:suppressAutoHyphens/>
              <w:rPr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7A" w:rsidRPr="00601BEB" w:rsidRDefault="00C80A7A" w:rsidP="00E848EB">
            <w:pPr>
              <w:suppressAutoHyphens/>
              <w:rPr>
                <w:lang w:eastAsia="en-US"/>
              </w:rPr>
            </w:pPr>
          </w:p>
        </w:tc>
      </w:tr>
      <w:tr w:rsidR="00C80A7A" w:rsidTr="00E848EB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7A" w:rsidRPr="00601BEB" w:rsidRDefault="00D9496B" w:rsidP="00D9496B">
            <w:pPr>
              <w:suppressAutoHyphens/>
              <w:rPr>
                <w:lang w:eastAsia="en-US"/>
              </w:rPr>
            </w:pPr>
            <w:r w:rsidRPr="00601BEB">
              <w:rPr>
                <w:lang w:val="ru-RU" w:eastAsia="en-US"/>
              </w:rPr>
              <w:t>Химия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7A" w:rsidRPr="00601BEB" w:rsidRDefault="00C80A7A" w:rsidP="00E848EB">
            <w:pPr>
              <w:suppressAutoHyphens/>
              <w:rPr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7A" w:rsidRPr="00601BEB" w:rsidRDefault="00C80A7A" w:rsidP="00E848EB">
            <w:pPr>
              <w:suppressAutoHyphens/>
              <w:rPr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7A" w:rsidRPr="00601BEB" w:rsidRDefault="00C80A7A" w:rsidP="00E848EB">
            <w:pPr>
              <w:suppressAutoHyphens/>
              <w:rPr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7A" w:rsidRPr="00601BEB" w:rsidRDefault="00C80A7A" w:rsidP="00E848EB">
            <w:pPr>
              <w:suppressAutoHyphens/>
              <w:rPr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7A" w:rsidRPr="00601BEB" w:rsidRDefault="00C80A7A" w:rsidP="00E848EB">
            <w:pPr>
              <w:suppressAutoHyphens/>
              <w:rPr>
                <w:lang w:eastAsia="en-US"/>
              </w:rPr>
            </w:pPr>
          </w:p>
        </w:tc>
      </w:tr>
      <w:tr w:rsidR="00C80A7A" w:rsidTr="00E848EB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7A" w:rsidRPr="00601BEB" w:rsidRDefault="00D9496B" w:rsidP="00601BEB">
            <w:pPr>
              <w:suppressAutoHyphens/>
              <w:rPr>
                <w:lang w:eastAsia="en-US"/>
              </w:rPr>
            </w:pPr>
            <w:r w:rsidRPr="00601BEB">
              <w:rPr>
                <w:lang w:val="ru-RU" w:eastAsia="en-US"/>
              </w:rPr>
              <w:t>Биотехнологи</w:t>
            </w:r>
            <w:r w:rsidR="004A2224">
              <w:rPr>
                <w:lang w:val="ru-RU" w:eastAsia="en-US"/>
              </w:rPr>
              <w:t>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7A" w:rsidRPr="00601BEB" w:rsidRDefault="00C80A7A" w:rsidP="00E848EB">
            <w:pPr>
              <w:suppressAutoHyphens/>
              <w:rPr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7A" w:rsidRPr="00601BEB" w:rsidRDefault="00C80A7A" w:rsidP="00E848EB">
            <w:pPr>
              <w:suppressAutoHyphens/>
              <w:rPr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7A" w:rsidRPr="00601BEB" w:rsidRDefault="00C80A7A" w:rsidP="00E848EB">
            <w:pPr>
              <w:suppressAutoHyphens/>
              <w:rPr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7A" w:rsidRPr="00601BEB" w:rsidRDefault="00C80A7A" w:rsidP="00E848EB">
            <w:pPr>
              <w:suppressAutoHyphens/>
              <w:rPr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7A" w:rsidRPr="00601BEB" w:rsidRDefault="00C80A7A" w:rsidP="00E848EB">
            <w:pPr>
              <w:suppressAutoHyphens/>
              <w:rPr>
                <w:lang w:eastAsia="en-US"/>
              </w:rPr>
            </w:pPr>
          </w:p>
        </w:tc>
      </w:tr>
      <w:tr w:rsidR="00C80A7A" w:rsidTr="00E848EB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7A" w:rsidRPr="00601BEB" w:rsidRDefault="00D9496B" w:rsidP="00D9496B">
            <w:pPr>
              <w:suppressAutoHyphens/>
              <w:rPr>
                <w:i/>
                <w:iCs/>
                <w:lang w:eastAsia="en-US"/>
              </w:rPr>
            </w:pPr>
            <w:r w:rsidRPr="00601BEB">
              <w:rPr>
                <w:i/>
                <w:iCs/>
                <w:lang w:val="ru-RU" w:eastAsia="en-US"/>
              </w:rPr>
              <w:t>Всего</w:t>
            </w:r>
            <w:r w:rsidR="00601BEB">
              <w:rPr>
                <w:rStyle w:val="FootnoteReference"/>
                <w:i/>
                <w:iCs/>
                <w:lang w:val="ru-RU" w:eastAsia="en-US"/>
              </w:rPr>
              <w:footnoteReference w:id="3"/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7A" w:rsidRPr="00601BEB" w:rsidRDefault="00C80A7A" w:rsidP="00892995">
            <w:pPr>
              <w:suppressAutoHyphens/>
              <w:jc w:val="right"/>
              <w:rPr>
                <w:lang w:eastAsia="en-US"/>
              </w:rPr>
            </w:pPr>
            <w:r w:rsidRPr="00601BEB">
              <w:t>19</w:t>
            </w:r>
            <w:r w:rsidR="00892995">
              <w:rPr>
                <w:lang w:val="ru-RU"/>
              </w:rPr>
              <w:t> </w:t>
            </w:r>
            <w:r w:rsidRPr="00601BEB">
              <w:t>926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7A" w:rsidRPr="00601BEB" w:rsidRDefault="00C80A7A" w:rsidP="00892995">
            <w:pPr>
              <w:suppressAutoHyphens/>
              <w:jc w:val="right"/>
              <w:rPr>
                <w:lang w:eastAsia="en-US"/>
              </w:rPr>
            </w:pPr>
            <w:r w:rsidRPr="00601BEB">
              <w:t>22</w:t>
            </w:r>
            <w:r w:rsidR="00892995">
              <w:rPr>
                <w:lang w:val="ru-RU"/>
              </w:rPr>
              <w:t> </w:t>
            </w:r>
            <w:r w:rsidRPr="00601BEB">
              <w:t>924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7A" w:rsidRPr="00601BEB" w:rsidRDefault="00C80A7A" w:rsidP="00892995">
            <w:pPr>
              <w:suppressAutoHyphens/>
              <w:jc w:val="right"/>
              <w:rPr>
                <w:lang w:eastAsia="en-US"/>
              </w:rPr>
            </w:pPr>
            <w:r w:rsidRPr="00601BEB">
              <w:t>26</w:t>
            </w:r>
            <w:r w:rsidR="00892995">
              <w:rPr>
                <w:lang w:val="ru-RU"/>
              </w:rPr>
              <w:t> </w:t>
            </w:r>
            <w:r w:rsidRPr="00601BEB">
              <w:t>169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7A" w:rsidRPr="00601BEB" w:rsidRDefault="00C80A7A" w:rsidP="00892995">
            <w:pPr>
              <w:suppressAutoHyphens/>
              <w:jc w:val="right"/>
              <w:rPr>
                <w:lang w:eastAsia="en-US"/>
              </w:rPr>
            </w:pPr>
            <w:r w:rsidRPr="00601BEB">
              <w:t>30</w:t>
            </w:r>
            <w:r w:rsidR="00892995">
              <w:rPr>
                <w:lang w:val="ru-RU"/>
              </w:rPr>
              <w:t> </w:t>
            </w:r>
            <w:r w:rsidRPr="00601BEB">
              <w:t>548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7A" w:rsidRPr="00601BEB" w:rsidRDefault="00C80A7A" w:rsidP="00892995">
            <w:pPr>
              <w:suppressAutoHyphens/>
              <w:jc w:val="right"/>
              <w:rPr>
                <w:lang w:eastAsia="en-US"/>
              </w:rPr>
            </w:pPr>
            <w:r w:rsidRPr="00601BEB">
              <w:t>44</w:t>
            </w:r>
            <w:r w:rsidR="00892995">
              <w:rPr>
                <w:lang w:val="ru-RU"/>
              </w:rPr>
              <w:t> </w:t>
            </w:r>
            <w:r w:rsidRPr="00601BEB">
              <w:t>992</w:t>
            </w:r>
          </w:p>
        </w:tc>
      </w:tr>
    </w:tbl>
    <w:p w:rsidR="00D9496B" w:rsidRDefault="00D9496B" w:rsidP="00C80A7A">
      <w:pPr>
        <w:rPr>
          <w:color w:val="000000"/>
        </w:rPr>
      </w:pPr>
    </w:p>
    <w:p w:rsidR="00D9496B" w:rsidRPr="00E149F6" w:rsidRDefault="00D9496B" w:rsidP="00D9496B">
      <w:pPr>
        <w:rPr>
          <w:color w:val="000000"/>
          <w:lang w:val="ru-RU"/>
        </w:rPr>
      </w:pPr>
      <w:r w:rsidRPr="00D9496B">
        <w:rPr>
          <w:b/>
          <w:color w:val="000000"/>
          <w:lang w:val="ru-RU"/>
        </w:rPr>
        <w:t xml:space="preserve">Средний срок обработки </w:t>
      </w:r>
      <w:r w:rsidR="00FF580F">
        <w:rPr>
          <w:b/>
          <w:color w:val="000000"/>
          <w:lang w:val="ru-RU"/>
        </w:rPr>
        <w:t xml:space="preserve">национальной </w:t>
      </w:r>
      <w:r w:rsidRPr="00D9496B">
        <w:rPr>
          <w:b/>
          <w:color w:val="000000"/>
          <w:lang w:val="ru-RU"/>
        </w:rPr>
        <w:t>патентной заявки</w:t>
      </w:r>
    </w:p>
    <w:p w:rsidR="00C80A7A" w:rsidRPr="00E149F6" w:rsidRDefault="00C80A7A" w:rsidP="00C80A7A">
      <w:pPr>
        <w:rPr>
          <w:color w:val="000000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7"/>
        <w:gridCol w:w="3193"/>
        <w:gridCol w:w="2922"/>
      </w:tblGrid>
      <w:tr w:rsidR="00C80A7A" w:rsidTr="00E848EB">
        <w:trPr>
          <w:cantSplit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7A" w:rsidRPr="00892995" w:rsidRDefault="00D9496B" w:rsidP="00892995">
            <w:pPr>
              <w:suppressAutoHyphens/>
              <w:rPr>
                <w:b/>
                <w:bCs/>
                <w:lang w:eastAsia="en-US"/>
              </w:rPr>
            </w:pPr>
            <w:r w:rsidRPr="00892995">
              <w:rPr>
                <w:b/>
                <w:bCs/>
                <w:lang w:val="ru-RU" w:eastAsia="en-US"/>
              </w:rPr>
              <w:t>П</w:t>
            </w:r>
            <w:r w:rsidR="00892995" w:rsidRPr="00892995">
              <w:rPr>
                <w:b/>
                <w:bCs/>
                <w:lang w:val="ru-RU" w:eastAsia="en-US"/>
              </w:rPr>
              <w:t>араметр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7A" w:rsidRDefault="00892995" w:rsidP="00892995">
            <w:pPr>
              <w:suppressAutoHyphens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val="ru-RU" w:eastAsia="en-US"/>
              </w:rPr>
              <w:t>Измеряется с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7A" w:rsidRDefault="00D9496B" w:rsidP="00892995">
            <w:pPr>
              <w:suppressAutoHyphens/>
              <w:rPr>
                <w:b/>
                <w:bCs/>
                <w:color w:val="000000"/>
                <w:lang w:eastAsia="en-US"/>
              </w:rPr>
            </w:pPr>
            <w:r w:rsidRPr="00D9496B">
              <w:rPr>
                <w:b/>
                <w:bCs/>
                <w:color w:val="000000"/>
                <w:lang w:val="ru-RU" w:eastAsia="en-US"/>
              </w:rPr>
              <w:t>Срок</w:t>
            </w:r>
            <w:r w:rsidR="00892995">
              <w:rPr>
                <w:b/>
                <w:bCs/>
                <w:color w:val="000000"/>
                <w:lang w:val="ru-RU" w:eastAsia="en-US"/>
              </w:rPr>
              <w:t>и</w:t>
            </w:r>
            <w:r w:rsidRPr="00D9496B">
              <w:rPr>
                <w:b/>
                <w:bCs/>
                <w:color w:val="000000"/>
                <w:lang w:val="ru-RU" w:eastAsia="en-US"/>
              </w:rPr>
              <w:t xml:space="preserve"> (</w:t>
            </w:r>
            <w:r w:rsidR="00892995">
              <w:rPr>
                <w:b/>
                <w:bCs/>
                <w:color w:val="000000"/>
                <w:lang w:val="ru-RU" w:eastAsia="en-US"/>
              </w:rPr>
              <w:t xml:space="preserve">в </w:t>
            </w:r>
            <w:r w:rsidRPr="00D9496B">
              <w:rPr>
                <w:b/>
                <w:bCs/>
                <w:color w:val="000000"/>
                <w:lang w:val="ru-RU" w:eastAsia="en-US"/>
              </w:rPr>
              <w:t>месяц</w:t>
            </w:r>
            <w:r w:rsidR="00892995">
              <w:rPr>
                <w:b/>
                <w:bCs/>
                <w:color w:val="000000"/>
                <w:lang w:val="ru-RU" w:eastAsia="en-US"/>
              </w:rPr>
              <w:t>ах</w:t>
            </w:r>
            <w:r w:rsidRPr="00D9496B">
              <w:rPr>
                <w:b/>
                <w:bCs/>
                <w:color w:val="000000"/>
                <w:lang w:val="ru-RU" w:eastAsia="en-US"/>
              </w:rPr>
              <w:t>)</w:t>
            </w:r>
          </w:p>
        </w:tc>
      </w:tr>
      <w:tr w:rsidR="00C80A7A" w:rsidTr="00E848EB">
        <w:trPr>
          <w:cantSplit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7A" w:rsidRPr="00892995" w:rsidRDefault="00D9496B" w:rsidP="00D9496B">
            <w:pPr>
              <w:suppressAutoHyphens/>
              <w:rPr>
                <w:lang w:eastAsia="en-US"/>
              </w:rPr>
            </w:pPr>
            <w:r w:rsidRPr="00892995">
              <w:rPr>
                <w:lang w:val="ru-RU" w:eastAsia="en-US"/>
              </w:rPr>
              <w:t>Поиск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7A" w:rsidRPr="007E4856" w:rsidRDefault="00C80A7A" w:rsidP="00E848EB">
            <w:pPr>
              <w:suppressAutoHyphens/>
              <w:rPr>
                <w:color w:val="000000"/>
                <w:lang w:eastAsia="en-US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7A" w:rsidRPr="007E4856" w:rsidRDefault="00C80A7A" w:rsidP="00E848EB">
            <w:pPr>
              <w:suppressAutoHyphens/>
              <w:rPr>
                <w:color w:val="000000"/>
                <w:lang w:eastAsia="en-US"/>
              </w:rPr>
            </w:pPr>
          </w:p>
        </w:tc>
      </w:tr>
      <w:tr w:rsidR="00C80A7A" w:rsidTr="00E848EB">
        <w:trPr>
          <w:cantSplit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7A" w:rsidRPr="00892995" w:rsidRDefault="00D9496B" w:rsidP="00D9496B">
            <w:pPr>
              <w:suppressAutoHyphens/>
              <w:rPr>
                <w:lang w:eastAsia="en-US"/>
              </w:rPr>
            </w:pPr>
            <w:r w:rsidRPr="00892995">
              <w:rPr>
                <w:lang w:val="ru-RU" w:eastAsia="en-US"/>
              </w:rPr>
              <w:t>Первая экспертиза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7A" w:rsidRPr="007E4856" w:rsidRDefault="00C80A7A" w:rsidP="00E848EB">
            <w:pPr>
              <w:suppressAutoHyphens/>
              <w:rPr>
                <w:color w:val="000000"/>
                <w:lang w:eastAsia="en-US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7A" w:rsidRPr="007E4856" w:rsidRDefault="00C80A7A" w:rsidP="00E848EB">
            <w:pPr>
              <w:suppressAutoHyphens/>
              <w:rPr>
                <w:color w:val="000000"/>
                <w:lang w:eastAsia="en-US"/>
              </w:rPr>
            </w:pPr>
          </w:p>
        </w:tc>
      </w:tr>
      <w:tr w:rsidR="00C80A7A" w:rsidTr="00E848EB">
        <w:trPr>
          <w:cantSplit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7A" w:rsidRPr="00892995" w:rsidRDefault="00D9496B" w:rsidP="00D9496B">
            <w:pPr>
              <w:suppressAutoHyphens/>
              <w:rPr>
                <w:lang w:eastAsia="en-US"/>
              </w:rPr>
            </w:pPr>
            <w:r w:rsidRPr="00892995">
              <w:rPr>
                <w:lang w:val="ru-RU" w:eastAsia="en-US"/>
              </w:rPr>
              <w:t>Выдача патента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7A" w:rsidRPr="004C3A25" w:rsidRDefault="004C3A25" w:rsidP="004C3A25">
            <w:pPr>
              <w:suppressAutoHyphens/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фактическая дата проведения экспертизы по существу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7A" w:rsidRPr="007E4856" w:rsidRDefault="00C80A7A" w:rsidP="00892995">
            <w:pPr>
              <w:suppressAutoHyphens/>
              <w:jc w:val="center"/>
              <w:rPr>
                <w:color w:val="000000"/>
              </w:rPr>
            </w:pPr>
            <w:r w:rsidRPr="007E4856">
              <w:rPr>
                <w:color w:val="000000"/>
              </w:rPr>
              <w:t>22</w:t>
            </w:r>
            <w:r w:rsidR="00892995">
              <w:rPr>
                <w:color w:val="000000"/>
                <w:lang w:val="ru-RU"/>
              </w:rPr>
              <w:t>,</w:t>
            </w:r>
            <w:r w:rsidRPr="007E4856">
              <w:rPr>
                <w:color w:val="000000"/>
              </w:rPr>
              <w:t>0</w:t>
            </w:r>
            <w:r w:rsidRPr="007E4856">
              <w:rPr>
                <w:rStyle w:val="FootnoteReference"/>
                <w:rFonts w:cs="Arial"/>
                <w:color w:val="000000"/>
              </w:rPr>
              <w:footnoteReference w:id="4"/>
            </w:r>
          </w:p>
        </w:tc>
      </w:tr>
    </w:tbl>
    <w:p w:rsidR="00D9496B" w:rsidRPr="004C3A25" w:rsidRDefault="00C80A7A" w:rsidP="00C80A7A">
      <w:pPr>
        <w:pStyle w:val="SectionHeading"/>
        <w:rPr>
          <w:color w:val="auto"/>
        </w:rPr>
      </w:pPr>
      <w:r w:rsidRPr="004C3A25">
        <w:rPr>
          <w:color w:val="auto"/>
        </w:rPr>
        <w:t xml:space="preserve">7 – </w:t>
      </w:r>
      <w:r w:rsidR="00687B88">
        <w:rPr>
          <w:color w:val="auto"/>
          <w:lang w:val="ru-RU"/>
        </w:rPr>
        <w:t>необходимая поддержка</w:t>
      </w:r>
    </w:p>
    <w:p w:rsidR="00D9496B" w:rsidRPr="004C3A25" w:rsidRDefault="00D9496B" w:rsidP="00D9496B">
      <w:pPr>
        <w:rPr>
          <w:i/>
          <w:iCs/>
        </w:rPr>
      </w:pPr>
      <w:r w:rsidRPr="004C3A25">
        <w:rPr>
          <w:i/>
          <w:iCs/>
          <w:lang w:val="ru-RU"/>
        </w:rPr>
        <w:t>Н</w:t>
      </w:r>
      <w:r w:rsidR="00687B88">
        <w:rPr>
          <w:i/>
          <w:iCs/>
          <w:lang w:val="ru-RU"/>
        </w:rPr>
        <w:t>еприменимо</w:t>
      </w:r>
    </w:p>
    <w:p w:rsidR="00D9496B" w:rsidRPr="00687B88" w:rsidRDefault="00C80A7A" w:rsidP="00C80A7A">
      <w:pPr>
        <w:pStyle w:val="SectionHeading"/>
        <w:rPr>
          <w:color w:val="auto"/>
          <w:lang w:val="ru-RU"/>
        </w:rPr>
      </w:pPr>
      <w:r w:rsidRPr="00687B88">
        <w:rPr>
          <w:color w:val="auto"/>
          <w:lang w:val="ru-RU"/>
        </w:rPr>
        <w:t>8</w:t>
      </w:r>
      <w:r w:rsidR="00687B88">
        <w:rPr>
          <w:color w:val="auto"/>
          <w:lang w:val="ru-RU"/>
        </w:rPr>
        <w:t> </w:t>
      </w:r>
      <w:r w:rsidRPr="00687B88">
        <w:rPr>
          <w:color w:val="auto"/>
          <w:lang w:val="ru-RU"/>
        </w:rPr>
        <w:t xml:space="preserve">– </w:t>
      </w:r>
      <w:r w:rsidR="00687B88">
        <w:rPr>
          <w:color w:val="auto"/>
          <w:lang w:val="ru-RU"/>
        </w:rPr>
        <w:t>другое</w:t>
      </w:r>
    </w:p>
    <w:p w:rsidR="00D9496B" w:rsidRPr="00687B88" w:rsidRDefault="00D9496B" w:rsidP="00D9496B">
      <w:pPr>
        <w:rPr>
          <w:i/>
          <w:iCs/>
          <w:lang w:val="ru-RU"/>
        </w:rPr>
      </w:pPr>
      <w:r w:rsidRPr="004C3A25">
        <w:rPr>
          <w:i/>
          <w:iCs/>
          <w:lang w:val="ru-RU"/>
        </w:rPr>
        <w:t>Н</w:t>
      </w:r>
      <w:r w:rsidR="00687B88">
        <w:rPr>
          <w:i/>
          <w:iCs/>
          <w:lang w:val="ru-RU"/>
        </w:rPr>
        <w:t>еприменимо</w:t>
      </w:r>
    </w:p>
    <w:p w:rsidR="00D9496B" w:rsidRPr="00687B88" w:rsidRDefault="00D9496B" w:rsidP="00D9496B">
      <w:pPr>
        <w:pStyle w:val="SectionHeading"/>
        <w:rPr>
          <w:color w:val="auto"/>
          <w:lang w:val="ru-RU"/>
        </w:rPr>
      </w:pPr>
      <w:r w:rsidRPr="004C3A25">
        <w:rPr>
          <w:color w:val="auto"/>
          <w:lang w:val="ru-RU"/>
        </w:rPr>
        <w:t>9</w:t>
      </w:r>
      <w:r w:rsidR="004C3A25" w:rsidRPr="004C3A25">
        <w:rPr>
          <w:color w:val="auto"/>
          <w:lang w:val="ru-RU"/>
        </w:rPr>
        <w:t> </w:t>
      </w:r>
      <w:r w:rsidRPr="004C3A25">
        <w:rPr>
          <w:color w:val="auto"/>
          <w:lang w:val="ru-RU"/>
        </w:rPr>
        <w:t>– Оценка другими органами</w:t>
      </w:r>
    </w:p>
    <w:p w:rsidR="00D9496B" w:rsidRPr="00687B88" w:rsidRDefault="004C3A25" w:rsidP="00D9496B">
      <w:pPr>
        <w:rPr>
          <w:i/>
          <w:iCs/>
          <w:lang w:val="ru-RU"/>
        </w:rPr>
      </w:pPr>
      <w:r w:rsidRPr="004C3A25">
        <w:rPr>
          <w:i/>
          <w:iCs/>
          <w:lang w:val="ru-RU"/>
        </w:rPr>
        <w:t>Неприменимо</w:t>
      </w:r>
    </w:p>
    <w:p w:rsidR="00D9496B" w:rsidRPr="00687B88" w:rsidRDefault="00D9496B" w:rsidP="00CF3977">
      <w:pPr>
        <w:rPr>
          <w:lang w:val="ru-RU"/>
        </w:rPr>
      </w:pPr>
    </w:p>
    <w:p w:rsidR="00D9496B" w:rsidRPr="00687B88" w:rsidRDefault="00D9496B" w:rsidP="00AA5F79">
      <w:pPr>
        <w:pStyle w:val="ONUME"/>
        <w:numPr>
          <w:ilvl w:val="0"/>
          <w:numId w:val="0"/>
        </w:numPr>
        <w:rPr>
          <w:lang w:val="ru-RU"/>
        </w:rPr>
      </w:pPr>
    </w:p>
    <w:p w:rsidR="00D9496B" w:rsidRPr="00687B88" w:rsidRDefault="00D9496B" w:rsidP="00D9496B">
      <w:pPr>
        <w:pStyle w:val="Endofdocument-Annex"/>
        <w:rPr>
          <w:lang w:val="ru-RU"/>
        </w:rPr>
      </w:pPr>
      <w:r w:rsidRPr="004C3A25">
        <w:rPr>
          <w:lang w:val="ru-RU"/>
        </w:rPr>
        <w:t>[Конец приложения и документа]</w:t>
      </w:r>
    </w:p>
    <w:p w:rsidR="00AA5F79" w:rsidRPr="00687B88" w:rsidRDefault="00AA5F79" w:rsidP="00FA4CE0">
      <w:pPr>
        <w:pStyle w:val="Endofdocument-Annex"/>
        <w:rPr>
          <w:lang w:val="ru-RU"/>
        </w:rPr>
      </w:pPr>
    </w:p>
    <w:sectPr w:rsidR="00AA5F79" w:rsidRPr="00687B88" w:rsidSect="00AA5F79">
      <w:headerReference w:type="default" r:id="rId11"/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8EB" w:rsidRDefault="00E848EB">
      <w:r>
        <w:separator/>
      </w:r>
    </w:p>
  </w:endnote>
  <w:endnote w:type="continuationSeparator" w:id="0">
    <w:p w:rsidR="00E848EB" w:rsidRDefault="00E848EB" w:rsidP="003B38C1">
      <w:r>
        <w:separator/>
      </w:r>
    </w:p>
    <w:p w:rsidR="00E848EB" w:rsidRPr="003B38C1" w:rsidRDefault="00E848E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848EB" w:rsidRPr="003B38C1" w:rsidRDefault="00E848E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8EB" w:rsidRDefault="00E848EB">
      <w:r>
        <w:separator/>
      </w:r>
    </w:p>
  </w:footnote>
  <w:footnote w:type="continuationSeparator" w:id="0">
    <w:p w:rsidR="00E848EB" w:rsidRDefault="00E848EB" w:rsidP="008B60B2">
      <w:r>
        <w:separator/>
      </w:r>
    </w:p>
    <w:p w:rsidR="00E848EB" w:rsidRPr="00ED77FB" w:rsidRDefault="00E848E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848EB" w:rsidRPr="00ED77FB" w:rsidRDefault="00E848E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E848EB" w:rsidRPr="00C737AF" w:rsidRDefault="00E848EB" w:rsidP="00C80A7A">
      <w:pPr>
        <w:pStyle w:val="FootnoteText"/>
        <w:rPr>
          <w:color w:val="000000"/>
          <w:lang w:val="ru-RU"/>
        </w:rPr>
      </w:pPr>
      <w:r>
        <w:rPr>
          <w:rStyle w:val="FootnoteReference"/>
          <w:color w:val="000000"/>
        </w:rPr>
        <w:footnoteRef/>
      </w:r>
      <w:r w:rsidRPr="00C737AF">
        <w:rPr>
          <w:color w:val="000000"/>
          <w:lang w:val="ru-RU"/>
        </w:rPr>
        <w:t xml:space="preserve"> </w:t>
      </w:r>
      <w:r w:rsidRPr="00C737AF">
        <w:rPr>
          <w:color w:val="000000"/>
          <w:lang w:val="ru-RU"/>
        </w:rPr>
        <w:tab/>
      </w:r>
      <w:r>
        <w:rPr>
          <w:color w:val="000000"/>
          <w:lang w:val="ru-RU"/>
        </w:rPr>
        <w:t>По</w:t>
      </w:r>
      <w:r w:rsidRPr="00C737A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состоянию</w:t>
      </w:r>
      <w:r w:rsidRPr="00C737A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на</w:t>
      </w:r>
      <w:r w:rsidRPr="00C737A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декабрь</w:t>
      </w:r>
      <w:r w:rsidRPr="00C737AF">
        <w:rPr>
          <w:color w:val="000000"/>
          <w:lang w:val="ru-RU"/>
        </w:rPr>
        <w:t xml:space="preserve"> 2016</w:t>
      </w:r>
      <w:r w:rsidRPr="00DC38E9">
        <w:rPr>
          <w:color w:val="000000"/>
        </w:rPr>
        <w:t> </w:t>
      </w:r>
      <w:r>
        <w:rPr>
          <w:color w:val="000000"/>
          <w:lang w:val="ru-RU"/>
        </w:rPr>
        <w:t>г</w:t>
      </w:r>
      <w:r w:rsidRPr="00C737AF">
        <w:rPr>
          <w:color w:val="000000"/>
          <w:lang w:val="ru-RU"/>
        </w:rPr>
        <w:t>.</w:t>
      </w:r>
      <w:r>
        <w:rPr>
          <w:color w:val="000000"/>
          <w:lang w:val="ru-RU"/>
        </w:rPr>
        <w:t xml:space="preserve"> </w:t>
      </w:r>
      <w:r w:rsidR="00892995">
        <w:rPr>
          <w:color w:val="000000"/>
          <w:lang w:val="ru-RU"/>
        </w:rPr>
        <w:t xml:space="preserve">включительно </w:t>
      </w:r>
      <w:r>
        <w:rPr>
          <w:color w:val="000000"/>
          <w:lang w:val="ru-RU"/>
        </w:rPr>
        <w:t>с учетом специалистов Патентного</w:t>
      </w:r>
      <w:r w:rsidRPr="00C737A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ведомства и Центра по вопросам сотрудничества при проведении патентной экспертизы.</w:t>
      </w:r>
    </w:p>
  </w:footnote>
  <w:footnote w:id="3">
    <w:p w:rsidR="00601BEB" w:rsidRPr="00601BEB" w:rsidRDefault="00601BEB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2995">
        <w:rPr>
          <w:lang w:val="ru-RU"/>
        </w:rPr>
        <w:t xml:space="preserve"> </w:t>
      </w:r>
      <w:r w:rsidR="00892995">
        <w:rPr>
          <w:lang w:val="ru-RU"/>
        </w:rPr>
        <w:t>Включая изобретения и полезные модели.</w:t>
      </w:r>
    </w:p>
  </w:footnote>
  <w:footnote w:id="4">
    <w:p w:rsidR="00E848EB" w:rsidRPr="00892995" w:rsidRDefault="00E848EB" w:rsidP="00C80A7A">
      <w:pPr>
        <w:pStyle w:val="FootnoteText"/>
        <w:rPr>
          <w:color w:val="000000"/>
          <w:lang w:val="ru-RU"/>
        </w:rPr>
      </w:pPr>
      <w:r>
        <w:rPr>
          <w:rStyle w:val="FootnoteReference"/>
          <w:color w:val="000000"/>
        </w:rPr>
        <w:footnoteRef/>
      </w:r>
      <w:r w:rsidRPr="00892995">
        <w:rPr>
          <w:color w:val="000000"/>
          <w:lang w:val="ru-RU"/>
        </w:rPr>
        <w:t xml:space="preserve"> </w:t>
      </w:r>
      <w:r w:rsidRPr="00892995">
        <w:rPr>
          <w:color w:val="000000"/>
          <w:lang w:val="ru-RU"/>
        </w:rPr>
        <w:tab/>
      </w:r>
      <w:r w:rsidR="00892995">
        <w:rPr>
          <w:color w:val="000000"/>
          <w:lang w:val="ru-RU"/>
        </w:rPr>
        <w:t xml:space="preserve">По состоянию на декабрь </w:t>
      </w:r>
      <w:r w:rsidRPr="00892995">
        <w:rPr>
          <w:color w:val="000000"/>
          <w:lang w:val="ru-RU"/>
        </w:rPr>
        <w:t>2016</w:t>
      </w:r>
      <w:r w:rsidR="00892995">
        <w:rPr>
          <w:color w:val="000000"/>
          <w:lang w:val="ru-RU"/>
        </w:rPr>
        <w:t> г. включительно.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8EB" w:rsidRPr="007B0B84" w:rsidRDefault="00E848EB" w:rsidP="00D9496B">
    <w:pPr>
      <w:jc w:val="right"/>
    </w:pPr>
    <w:r w:rsidRPr="007B0B84">
      <w:rPr>
        <w:lang w:val="ru-RU"/>
      </w:rPr>
      <w:t>PCT/CTC/30/8</w:t>
    </w:r>
  </w:p>
  <w:p w:rsidR="00E848EB" w:rsidRPr="007B0B84" w:rsidRDefault="00E848EB" w:rsidP="00D9496B">
    <w:pPr>
      <w:jc w:val="right"/>
    </w:pPr>
    <w:r w:rsidRPr="007B0B84">
      <w:rPr>
        <w:lang w:val="ru-RU"/>
      </w:rPr>
      <w:t xml:space="preserve">стр. </w:t>
    </w:r>
    <w:r w:rsidRPr="007B0B84">
      <w:t xml:space="preserve"> </w:t>
    </w:r>
    <w:r w:rsidRPr="007B0B84">
      <w:fldChar w:fldCharType="begin"/>
    </w:r>
    <w:r w:rsidRPr="007B0B84">
      <w:instrText xml:space="preserve"> PAGE  \* MERGEFORMAT </w:instrText>
    </w:r>
    <w:r w:rsidRPr="007B0B84">
      <w:fldChar w:fldCharType="separate"/>
    </w:r>
    <w:r>
      <w:rPr>
        <w:noProof/>
      </w:rPr>
      <w:t>2</w:t>
    </w:r>
    <w:r w:rsidRPr="007B0B84">
      <w:fldChar w:fldCharType="end"/>
    </w:r>
  </w:p>
  <w:p w:rsidR="00E848EB" w:rsidRDefault="00E848EB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8EB" w:rsidRPr="007B0B84" w:rsidRDefault="00E848EB" w:rsidP="00D9496B">
    <w:pPr>
      <w:jc w:val="right"/>
      <w:rPr>
        <w:lang w:val="fr-FR"/>
      </w:rPr>
    </w:pPr>
    <w:r w:rsidRPr="007B0B84">
      <w:rPr>
        <w:lang w:val="ru-RU"/>
      </w:rPr>
      <w:t>PCT/CTC/30/8</w:t>
    </w:r>
  </w:p>
  <w:p w:rsidR="00E848EB" w:rsidRPr="007B0B84" w:rsidRDefault="00E848EB" w:rsidP="00D9496B">
    <w:pPr>
      <w:jc w:val="right"/>
      <w:rPr>
        <w:lang w:val="fr-FR"/>
      </w:rPr>
    </w:pPr>
    <w:r w:rsidRPr="007B0B84">
      <w:rPr>
        <w:lang w:val="ru-RU"/>
      </w:rPr>
      <w:t xml:space="preserve">Приложение, стр. </w:t>
    </w:r>
    <w:r w:rsidRPr="007B0B84">
      <w:fldChar w:fldCharType="begin"/>
    </w:r>
    <w:r w:rsidRPr="007B0B84">
      <w:rPr>
        <w:lang w:val="fr-FR"/>
      </w:rPr>
      <w:instrText xml:space="preserve"> PAGE  \* MERGEFORMAT </w:instrText>
    </w:r>
    <w:r w:rsidRPr="007B0B84">
      <w:fldChar w:fldCharType="separate"/>
    </w:r>
    <w:r w:rsidR="000256A6">
      <w:rPr>
        <w:noProof/>
        <w:lang w:val="fr-FR"/>
      </w:rPr>
      <w:t>2</w:t>
    </w:r>
    <w:r w:rsidRPr="007B0B84">
      <w:fldChar w:fldCharType="end"/>
    </w:r>
  </w:p>
  <w:p w:rsidR="00E848EB" w:rsidRPr="00AA5F79" w:rsidRDefault="00E848EB" w:rsidP="00477D6B">
    <w:pPr>
      <w:jc w:val="right"/>
      <w:rPr>
        <w:lang w:val="fr-F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8EB" w:rsidRDefault="00E848EB" w:rsidP="00AA5F79">
    <w:pPr>
      <w:pStyle w:val="Header"/>
      <w:jc w:val="right"/>
    </w:pPr>
    <w:r>
      <w:t>PCT/CTC/30/8</w:t>
    </w:r>
  </w:p>
  <w:p w:rsidR="00E848EB" w:rsidRDefault="00E848EB" w:rsidP="00AA5F79">
    <w:pPr>
      <w:pStyle w:val="Header"/>
      <w:jc w:val="right"/>
    </w:pPr>
    <w:r>
      <w:rPr>
        <w:lang w:val="ru-RU"/>
      </w:rPr>
      <w:t>ПРИЛОЖЕНИЕ</w:t>
    </w:r>
  </w:p>
  <w:p w:rsidR="00E848EB" w:rsidRDefault="00E848E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0461839"/>
    <w:multiLevelType w:val="multilevel"/>
    <w:tmpl w:val="604618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TextBase TMs\WorkspaceRTS\Patents &amp; Innovation\Patents Main|TextBase TMs\WorkspaceRTS\Patents &amp; Innovation\Patents_Inst"/>
    <w:docVar w:name="TextBaseURL" w:val="empty"/>
    <w:docVar w:name="UILng" w:val="en"/>
  </w:docVars>
  <w:rsids>
    <w:rsidRoot w:val="00C650A4"/>
    <w:rsid w:val="00011582"/>
    <w:rsid w:val="00025035"/>
    <w:rsid w:val="000256A6"/>
    <w:rsid w:val="00043CAA"/>
    <w:rsid w:val="00075432"/>
    <w:rsid w:val="00094E81"/>
    <w:rsid w:val="00095600"/>
    <w:rsid w:val="000968ED"/>
    <w:rsid w:val="000F5E56"/>
    <w:rsid w:val="00112245"/>
    <w:rsid w:val="001362EE"/>
    <w:rsid w:val="001832A6"/>
    <w:rsid w:val="001C0FF1"/>
    <w:rsid w:val="0021217E"/>
    <w:rsid w:val="00251F00"/>
    <w:rsid w:val="002634C4"/>
    <w:rsid w:val="002769BF"/>
    <w:rsid w:val="002928D3"/>
    <w:rsid w:val="002F1FE6"/>
    <w:rsid w:val="002F4E68"/>
    <w:rsid w:val="00304DF6"/>
    <w:rsid w:val="00312C25"/>
    <w:rsid w:val="00312F7F"/>
    <w:rsid w:val="003131D2"/>
    <w:rsid w:val="0035027E"/>
    <w:rsid w:val="00361450"/>
    <w:rsid w:val="00361C6D"/>
    <w:rsid w:val="003673CF"/>
    <w:rsid w:val="003714ED"/>
    <w:rsid w:val="003845C1"/>
    <w:rsid w:val="003A6F89"/>
    <w:rsid w:val="003B38C1"/>
    <w:rsid w:val="00423E3E"/>
    <w:rsid w:val="00427AF4"/>
    <w:rsid w:val="004647DA"/>
    <w:rsid w:val="00474062"/>
    <w:rsid w:val="00477D6B"/>
    <w:rsid w:val="00480AAE"/>
    <w:rsid w:val="00485E31"/>
    <w:rsid w:val="004A2224"/>
    <w:rsid w:val="004C3A25"/>
    <w:rsid w:val="004C56F9"/>
    <w:rsid w:val="004F74E6"/>
    <w:rsid w:val="005019FF"/>
    <w:rsid w:val="0053057A"/>
    <w:rsid w:val="00533778"/>
    <w:rsid w:val="00560A29"/>
    <w:rsid w:val="00562BD1"/>
    <w:rsid w:val="005C40A3"/>
    <w:rsid w:val="005C6649"/>
    <w:rsid w:val="005E308F"/>
    <w:rsid w:val="005F6CE3"/>
    <w:rsid w:val="00601BEB"/>
    <w:rsid w:val="00605827"/>
    <w:rsid w:val="0061137C"/>
    <w:rsid w:val="00646050"/>
    <w:rsid w:val="0065089D"/>
    <w:rsid w:val="00650CD3"/>
    <w:rsid w:val="006713CA"/>
    <w:rsid w:val="00676C5C"/>
    <w:rsid w:val="00687B88"/>
    <w:rsid w:val="006D4138"/>
    <w:rsid w:val="006F082B"/>
    <w:rsid w:val="007405D8"/>
    <w:rsid w:val="007B0B84"/>
    <w:rsid w:val="007D1613"/>
    <w:rsid w:val="007E4856"/>
    <w:rsid w:val="007E4C0E"/>
    <w:rsid w:val="00837953"/>
    <w:rsid w:val="00891BA7"/>
    <w:rsid w:val="00892995"/>
    <w:rsid w:val="008B2CC1"/>
    <w:rsid w:val="008B50A2"/>
    <w:rsid w:val="008B60B2"/>
    <w:rsid w:val="008D022D"/>
    <w:rsid w:val="0090731E"/>
    <w:rsid w:val="00913D4C"/>
    <w:rsid w:val="00916EE2"/>
    <w:rsid w:val="00950FDB"/>
    <w:rsid w:val="00966A22"/>
    <w:rsid w:val="0096722F"/>
    <w:rsid w:val="009802C1"/>
    <w:rsid w:val="00980843"/>
    <w:rsid w:val="009C15D0"/>
    <w:rsid w:val="009C178D"/>
    <w:rsid w:val="009E2791"/>
    <w:rsid w:val="009E3F6F"/>
    <w:rsid w:val="009F499F"/>
    <w:rsid w:val="009F6191"/>
    <w:rsid w:val="00A42DAF"/>
    <w:rsid w:val="00A45BD8"/>
    <w:rsid w:val="00A72BA7"/>
    <w:rsid w:val="00A869B7"/>
    <w:rsid w:val="00A93FC2"/>
    <w:rsid w:val="00AA5F79"/>
    <w:rsid w:val="00AC205C"/>
    <w:rsid w:val="00AF0A6B"/>
    <w:rsid w:val="00AF3323"/>
    <w:rsid w:val="00B05A69"/>
    <w:rsid w:val="00B82285"/>
    <w:rsid w:val="00B9107B"/>
    <w:rsid w:val="00B94DEF"/>
    <w:rsid w:val="00B9734B"/>
    <w:rsid w:val="00BA30E2"/>
    <w:rsid w:val="00BB4DE0"/>
    <w:rsid w:val="00BD078D"/>
    <w:rsid w:val="00C03088"/>
    <w:rsid w:val="00C11BFE"/>
    <w:rsid w:val="00C37C03"/>
    <w:rsid w:val="00C5068F"/>
    <w:rsid w:val="00C650A4"/>
    <w:rsid w:val="00C737AF"/>
    <w:rsid w:val="00C80A7A"/>
    <w:rsid w:val="00CD04F1"/>
    <w:rsid w:val="00CD1E00"/>
    <w:rsid w:val="00CE4310"/>
    <w:rsid w:val="00CF3977"/>
    <w:rsid w:val="00D268A9"/>
    <w:rsid w:val="00D45252"/>
    <w:rsid w:val="00D71B4D"/>
    <w:rsid w:val="00D72DC9"/>
    <w:rsid w:val="00D93D55"/>
    <w:rsid w:val="00D9496B"/>
    <w:rsid w:val="00DA509F"/>
    <w:rsid w:val="00DC38E9"/>
    <w:rsid w:val="00DC6B8B"/>
    <w:rsid w:val="00E149F6"/>
    <w:rsid w:val="00E15015"/>
    <w:rsid w:val="00E335FE"/>
    <w:rsid w:val="00E82D0C"/>
    <w:rsid w:val="00E848EB"/>
    <w:rsid w:val="00EA17C5"/>
    <w:rsid w:val="00EC4E49"/>
    <w:rsid w:val="00ED77FB"/>
    <w:rsid w:val="00EE45FA"/>
    <w:rsid w:val="00F10E36"/>
    <w:rsid w:val="00F26E5B"/>
    <w:rsid w:val="00F66152"/>
    <w:rsid w:val="00FA2131"/>
    <w:rsid w:val="00FA4CE0"/>
    <w:rsid w:val="00FC1FA8"/>
    <w:rsid w:val="00FD06A7"/>
    <w:rsid w:val="00FD6543"/>
    <w:rsid w:val="00FF2167"/>
    <w:rsid w:val="00FF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CF3977"/>
    <w:rPr>
      <w:sz w:val="20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uiPriority w:val="99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650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50A4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basedOn w:val="DefaultParagraphFont"/>
    <w:link w:val="ONUME"/>
    <w:uiPriority w:val="99"/>
    <w:locked/>
    <w:rsid w:val="005C40A3"/>
    <w:rPr>
      <w:rFonts w:ascii="Arial" w:eastAsia="SimSun" w:hAnsi="Arial" w:cs="Arial"/>
      <w:sz w:val="22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CF3977"/>
    <w:rPr>
      <w:rFonts w:ascii="Arial" w:eastAsia="SimSun" w:hAnsi="Arial" w:cs="Arial"/>
      <w:lang w:eastAsia="zh-CN"/>
    </w:rPr>
  </w:style>
  <w:style w:type="character" w:styleId="FootnoteReference">
    <w:name w:val="footnote reference"/>
    <w:basedOn w:val="DefaultParagraphFont"/>
    <w:rsid w:val="00C80A7A"/>
    <w:rPr>
      <w:rFonts w:cs="Times New Roman"/>
      <w:vertAlign w:val="superscript"/>
    </w:rPr>
  </w:style>
  <w:style w:type="character" w:customStyle="1" w:styleId="SectionHeadingChar">
    <w:name w:val="Section Heading Char"/>
    <w:link w:val="SectionHeading"/>
    <w:locked/>
    <w:rsid w:val="00C80A7A"/>
    <w:rPr>
      <w:rFonts w:ascii="Arial" w:hAnsi="Arial"/>
      <w:b/>
      <w:caps/>
      <w:color w:val="000000"/>
      <w:kern w:val="32"/>
      <w:sz w:val="22"/>
      <w:szCs w:val="22"/>
    </w:rPr>
  </w:style>
  <w:style w:type="paragraph" w:customStyle="1" w:styleId="SectionHeading">
    <w:name w:val="Section Heading"/>
    <w:basedOn w:val="Heading1"/>
    <w:link w:val="SectionHeadingChar"/>
    <w:rsid w:val="00C80A7A"/>
    <w:pPr>
      <w:pBdr>
        <w:top w:val="single" w:sz="4" w:space="1" w:color="auto"/>
        <w:bottom w:val="single" w:sz="4" w:space="1" w:color="auto"/>
      </w:pBdr>
      <w:spacing w:before="360" w:after="220"/>
    </w:pPr>
    <w:rPr>
      <w:rFonts w:eastAsia="Times New Roman" w:cs="Times New Roman"/>
      <w:bCs w:val="0"/>
      <w:color w:val="000000"/>
      <w:szCs w:val="22"/>
      <w:lang w:eastAsia="en-US"/>
    </w:rPr>
  </w:style>
  <w:style w:type="character" w:styleId="Hyperlink">
    <w:name w:val="Hyperlink"/>
    <w:basedOn w:val="DefaultParagraphFont"/>
    <w:rsid w:val="00FC1F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CF3977"/>
    <w:rPr>
      <w:sz w:val="20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uiPriority w:val="99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650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50A4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basedOn w:val="DefaultParagraphFont"/>
    <w:link w:val="ONUME"/>
    <w:uiPriority w:val="99"/>
    <w:locked/>
    <w:rsid w:val="005C40A3"/>
    <w:rPr>
      <w:rFonts w:ascii="Arial" w:eastAsia="SimSun" w:hAnsi="Arial" w:cs="Arial"/>
      <w:sz w:val="22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CF3977"/>
    <w:rPr>
      <w:rFonts w:ascii="Arial" w:eastAsia="SimSun" w:hAnsi="Arial" w:cs="Arial"/>
      <w:lang w:eastAsia="zh-CN"/>
    </w:rPr>
  </w:style>
  <w:style w:type="character" w:styleId="FootnoteReference">
    <w:name w:val="footnote reference"/>
    <w:basedOn w:val="DefaultParagraphFont"/>
    <w:rsid w:val="00C80A7A"/>
    <w:rPr>
      <w:rFonts w:cs="Times New Roman"/>
      <w:vertAlign w:val="superscript"/>
    </w:rPr>
  </w:style>
  <w:style w:type="character" w:customStyle="1" w:styleId="SectionHeadingChar">
    <w:name w:val="Section Heading Char"/>
    <w:link w:val="SectionHeading"/>
    <w:locked/>
    <w:rsid w:val="00C80A7A"/>
    <w:rPr>
      <w:rFonts w:ascii="Arial" w:hAnsi="Arial"/>
      <w:b/>
      <w:caps/>
      <w:color w:val="000000"/>
      <w:kern w:val="32"/>
      <w:sz w:val="22"/>
      <w:szCs w:val="22"/>
    </w:rPr>
  </w:style>
  <w:style w:type="paragraph" w:customStyle="1" w:styleId="SectionHeading">
    <w:name w:val="Section Heading"/>
    <w:basedOn w:val="Heading1"/>
    <w:link w:val="SectionHeadingChar"/>
    <w:rsid w:val="00C80A7A"/>
    <w:pPr>
      <w:pBdr>
        <w:top w:val="single" w:sz="4" w:space="1" w:color="auto"/>
        <w:bottom w:val="single" w:sz="4" w:space="1" w:color="auto"/>
      </w:pBdr>
      <w:spacing w:before="360" w:after="220"/>
    </w:pPr>
    <w:rPr>
      <w:rFonts w:eastAsia="Times New Roman" w:cs="Times New Roman"/>
      <w:bCs w:val="0"/>
      <w:color w:val="000000"/>
      <w:szCs w:val="22"/>
      <w:lang w:eastAsia="en-US"/>
    </w:rPr>
  </w:style>
  <w:style w:type="character" w:styleId="Hyperlink">
    <w:name w:val="Hyperlink"/>
    <w:basedOn w:val="DefaultParagraphFont"/>
    <w:rsid w:val="00FC1F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CTC%2030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442A4-FC55-4DAB-8470-63F530867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 CTC 30 (E)</Template>
  <TotalTime>0</TotalTime>
  <Pages>7</Pages>
  <Words>1358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PCT/CTC/30/8</vt:lpstr>
    </vt:vector>
  </TitlesOfParts>
  <Company>WIPO</Company>
  <LinksUpToDate>false</LinksUpToDate>
  <CharactersWithSpaces>9081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PCT/CTC/30/8</dc:title>
  <dc:subject>Extension of Appointment of the State Intellectual Property Office of the People's Republic of China as an International Searching and Preliminary Examining Authority Under the PCT</dc:subject>
  <dc:creator>MARLOW Thomas</dc:creator>
  <cp:lastModifiedBy>MARLOW Thomas</cp:lastModifiedBy>
  <cp:revision>2</cp:revision>
  <cp:lastPrinted>2017-03-15T14:52:00Z</cp:lastPrinted>
  <dcterms:created xsi:type="dcterms:W3CDTF">2017-04-04T16:11:00Z</dcterms:created>
  <dcterms:modified xsi:type="dcterms:W3CDTF">2017-04-04T16:11:00Z</dcterms:modified>
</cp:coreProperties>
</file>