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3EA1" w:rsidRPr="00321073" w:rsidTr="00FB537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3EA1" w:rsidRPr="00321073" w:rsidRDefault="00023EA1" w:rsidP="00FB5376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23EA1" w:rsidRPr="00321073" w:rsidRDefault="00023EA1" w:rsidP="00FB5376">
            <w:pPr>
              <w:rPr>
                <w:lang w:val="ru-RU"/>
              </w:rPr>
            </w:pPr>
            <w:r w:rsidRPr="00321073"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2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23EA1" w:rsidRPr="00321073" w:rsidRDefault="00023EA1" w:rsidP="00FB5376">
            <w:pPr>
              <w:jc w:val="right"/>
              <w:rPr>
                <w:b/>
                <w:sz w:val="40"/>
                <w:szCs w:val="40"/>
                <w:lang w:val="ru-RU"/>
              </w:rPr>
            </w:pPr>
            <w:r w:rsidRPr="00321073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023EA1" w:rsidRPr="00321073" w:rsidTr="00FB537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23EA1" w:rsidRPr="00321073" w:rsidRDefault="00023EA1" w:rsidP="00FB537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321073">
              <w:rPr>
                <w:rFonts w:ascii="Arial Black" w:hAnsi="Arial Black"/>
                <w:caps/>
                <w:sz w:val="15"/>
                <w:lang w:val="ru-RU"/>
              </w:rPr>
              <w:t>PCT/CTC/27/2</w:t>
            </w:r>
            <w:bookmarkStart w:id="0" w:name="Code"/>
            <w:bookmarkEnd w:id="0"/>
          </w:p>
        </w:tc>
      </w:tr>
      <w:tr w:rsidR="00023EA1" w:rsidRPr="00321073" w:rsidTr="00FB537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23EA1" w:rsidRPr="00321073" w:rsidRDefault="00023EA1" w:rsidP="00FB537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321073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  <w:bookmarkStart w:id="1" w:name="Original"/>
            <w:bookmarkEnd w:id="1"/>
          </w:p>
        </w:tc>
      </w:tr>
      <w:tr w:rsidR="00023EA1" w:rsidRPr="00321073" w:rsidTr="00FB537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23EA1" w:rsidRPr="00321073" w:rsidRDefault="00023EA1" w:rsidP="00FB537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321073">
              <w:rPr>
                <w:rFonts w:ascii="Arial Black" w:hAnsi="Arial Black"/>
                <w:caps/>
                <w:sz w:val="15"/>
                <w:lang w:val="ru-RU"/>
              </w:rPr>
              <w:t>ДАТА:  21 июля 2014 г.</w:t>
            </w:r>
            <w:bookmarkStart w:id="2" w:name="Date"/>
            <w:bookmarkEnd w:id="2"/>
          </w:p>
        </w:tc>
      </w:tr>
    </w:tbl>
    <w:p w:rsidR="00023EA1" w:rsidRPr="00321073" w:rsidRDefault="00023EA1" w:rsidP="00023EA1">
      <w:pPr>
        <w:rPr>
          <w:lang w:val="ru-RU"/>
        </w:rPr>
      </w:pPr>
    </w:p>
    <w:p w:rsidR="00023EA1" w:rsidRPr="00321073" w:rsidRDefault="00023EA1" w:rsidP="00023EA1">
      <w:pPr>
        <w:rPr>
          <w:lang w:val="ru-RU"/>
        </w:rPr>
      </w:pPr>
    </w:p>
    <w:p w:rsidR="00023EA1" w:rsidRPr="00321073" w:rsidRDefault="00023EA1" w:rsidP="00023EA1">
      <w:pPr>
        <w:rPr>
          <w:lang w:val="ru-RU"/>
        </w:rPr>
      </w:pPr>
    </w:p>
    <w:p w:rsidR="00023EA1" w:rsidRPr="00321073" w:rsidRDefault="00023EA1" w:rsidP="00023EA1">
      <w:pPr>
        <w:rPr>
          <w:lang w:val="ru-RU"/>
        </w:rPr>
      </w:pPr>
    </w:p>
    <w:p w:rsidR="00023EA1" w:rsidRPr="00321073" w:rsidRDefault="00023EA1" w:rsidP="00023EA1">
      <w:pPr>
        <w:rPr>
          <w:lang w:val="ru-RU"/>
        </w:rPr>
      </w:pPr>
    </w:p>
    <w:p w:rsidR="00023EA1" w:rsidRPr="00321073" w:rsidRDefault="00023EA1" w:rsidP="00023EA1">
      <w:pPr>
        <w:rPr>
          <w:b/>
          <w:sz w:val="28"/>
          <w:szCs w:val="28"/>
          <w:lang w:val="ru-RU"/>
        </w:rPr>
      </w:pPr>
      <w:r w:rsidRPr="00321073">
        <w:rPr>
          <w:b/>
          <w:sz w:val="28"/>
          <w:szCs w:val="28"/>
          <w:lang w:val="ru-RU"/>
        </w:rPr>
        <w:t>Договор о патентной кооперации (PCT)</w:t>
      </w:r>
    </w:p>
    <w:p w:rsidR="00023EA1" w:rsidRPr="00321073" w:rsidRDefault="00023EA1" w:rsidP="00023EA1">
      <w:pPr>
        <w:rPr>
          <w:b/>
          <w:sz w:val="28"/>
          <w:szCs w:val="28"/>
          <w:lang w:val="ru-RU"/>
        </w:rPr>
      </w:pPr>
      <w:r w:rsidRPr="00321073">
        <w:rPr>
          <w:b/>
          <w:sz w:val="28"/>
          <w:szCs w:val="28"/>
          <w:lang w:val="ru-RU"/>
        </w:rPr>
        <w:t>Комитет по техническому сотрудничеству</w:t>
      </w:r>
    </w:p>
    <w:p w:rsidR="00023EA1" w:rsidRPr="00321073" w:rsidRDefault="00023EA1" w:rsidP="00023EA1">
      <w:pPr>
        <w:rPr>
          <w:lang w:val="ru-RU"/>
        </w:rPr>
      </w:pPr>
    </w:p>
    <w:p w:rsidR="00023EA1" w:rsidRPr="00321073" w:rsidRDefault="00023EA1" w:rsidP="00023EA1">
      <w:pPr>
        <w:rPr>
          <w:lang w:val="ru-RU"/>
        </w:rPr>
      </w:pPr>
    </w:p>
    <w:p w:rsidR="00023EA1" w:rsidRPr="00321073" w:rsidRDefault="00023EA1" w:rsidP="00023EA1">
      <w:pPr>
        <w:rPr>
          <w:b/>
          <w:sz w:val="24"/>
          <w:szCs w:val="24"/>
          <w:lang w:val="ru-RU"/>
        </w:rPr>
      </w:pPr>
      <w:r w:rsidRPr="00321073">
        <w:rPr>
          <w:b/>
          <w:sz w:val="24"/>
          <w:szCs w:val="24"/>
          <w:lang w:val="ru-RU"/>
        </w:rPr>
        <w:t>Двадцать седьмая сессия</w:t>
      </w:r>
    </w:p>
    <w:p w:rsidR="00023EA1" w:rsidRPr="00321073" w:rsidRDefault="00023EA1" w:rsidP="00023EA1">
      <w:pPr>
        <w:rPr>
          <w:b/>
          <w:sz w:val="24"/>
          <w:szCs w:val="24"/>
          <w:lang w:val="ru-RU"/>
        </w:rPr>
      </w:pPr>
      <w:r w:rsidRPr="00321073">
        <w:rPr>
          <w:b/>
          <w:sz w:val="24"/>
          <w:szCs w:val="24"/>
          <w:lang w:val="ru-RU"/>
        </w:rPr>
        <w:t>Женева, 22–30 сентября 2014 г.</w:t>
      </w:r>
    </w:p>
    <w:p w:rsidR="00023EA1" w:rsidRPr="00321073" w:rsidRDefault="00023EA1" w:rsidP="00023EA1">
      <w:pPr>
        <w:rPr>
          <w:lang w:val="ru-RU"/>
        </w:rPr>
      </w:pPr>
    </w:p>
    <w:p w:rsidR="00023EA1" w:rsidRPr="00321073" w:rsidRDefault="00023EA1" w:rsidP="00023EA1">
      <w:pPr>
        <w:rPr>
          <w:lang w:val="ru-RU"/>
        </w:rPr>
      </w:pPr>
    </w:p>
    <w:p w:rsidR="00023EA1" w:rsidRPr="00321073" w:rsidRDefault="00023EA1" w:rsidP="00023EA1">
      <w:pPr>
        <w:rPr>
          <w:lang w:val="ru-RU"/>
        </w:rPr>
      </w:pPr>
    </w:p>
    <w:p w:rsidR="00023EA1" w:rsidRPr="00321073" w:rsidRDefault="00023EA1" w:rsidP="00023EA1">
      <w:pPr>
        <w:rPr>
          <w:caps/>
          <w:sz w:val="24"/>
          <w:lang w:val="ru-RU"/>
        </w:rPr>
      </w:pPr>
      <w:r w:rsidRPr="00321073">
        <w:rPr>
          <w:caps/>
          <w:sz w:val="24"/>
          <w:lang w:val="ru-RU"/>
        </w:rPr>
        <w:t>Назначение Ведомства интеллектуальной собственности Сингапура в качестве Органа по проведению международного поиска и международной предварительной экспертизы в соответствии с PCT</w:t>
      </w:r>
      <w:bookmarkStart w:id="3" w:name="TitleOfDoc"/>
      <w:bookmarkEnd w:id="3"/>
    </w:p>
    <w:p w:rsidR="00023EA1" w:rsidRPr="00321073" w:rsidRDefault="00023EA1" w:rsidP="00023EA1">
      <w:pPr>
        <w:rPr>
          <w:lang w:val="ru-RU"/>
        </w:rPr>
      </w:pPr>
    </w:p>
    <w:p w:rsidR="00023EA1" w:rsidRPr="00321073" w:rsidRDefault="00023EA1" w:rsidP="00023EA1">
      <w:pPr>
        <w:rPr>
          <w:i/>
          <w:lang w:val="ru-RU"/>
        </w:rPr>
      </w:pPr>
      <w:r w:rsidRPr="00321073">
        <w:rPr>
          <w:i/>
          <w:lang w:val="ru-RU"/>
        </w:rPr>
        <w:t>Документ подготовлен Международным бюро</w:t>
      </w:r>
      <w:bookmarkStart w:id="4" w:name="Prepared"/>
      <w:bookmarkEnd w:id="4"/>
    </w:p>
    <w:p w:rsidR="00023EA1" w:rsidRPr="00321073" w:rsidRDefault="00023EA1" w:rsidP="00023EA1">
      <w:pPr>
        <w:rPr>
          <w:lang w:val="ru-RU"/>
        </w:rPr>
      </w:pPr>
    </w:p>
    <w:p w:rsidR="00023EA1" w:rsidRPr="00321073" w:rsidRDefault="00023EA1" w:rsidP="00023EA1">
      <w:pPr>
        <w:rPr>
          <w:lang w:val="ru-RU"/>
        </w:rPr>
      </w:pPr>
    </w:p>
    <w:p w:rsidR="00023EA1" w:rsidRPr="00321073" w:rsidRDefault="00023EA1" w:rsidP="00023EA1">
      <w:pPr>
        <w:rPr>
          <w:lang w:val="ru-RU"/>
        </w:rPr>
      </w:pPr>
    </w:p>
    <w:p w:rsidR="002815B3" w:rsidRPr="00F92717" w:rsidRDefault="00023EA1" w:rsidP="00023EA1">
      <w:pPr>
        <w:pStyle w:val="Heading1"/>
        <w:rPr>
          <w:lang w:val="en-GB"/>
        </w:rPr>
      </w:pPr>
      <w:r w:rsidRPr="00321073">
        <w:rPr>
          <w:kern w:val="0"/>
          <w:lang w:val="ru-RU"/>
        </w:rPr>
        <w:t>ВВЕДЕНИЕ</w:t>
      </w:r>
    </w:p>
    <w:p w:rsidR="0026295D" w:rsidRPr="00321073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>Комитету предлагается представить Ассамблее PCT свое мнение в отношении предлагаемого назначения Ведомства интеллектуальной собственности Сингапура в качестве Органа по проведению международного поиска и международной предварительной экспертизы в соответствии с PCT.</w:t>
      </w:r>
    </w:p>
    <w:p w:rsidR="0026295D" w:rsidRPr="00321073" w:rsidRDefault="00412367" w:rsidP="0026295D">
      <w:pPr>
        <w:pStyle w:val="Heading1"/>
        <w:jc w:val="both"/>
        <w:rPr>
          <w:kern w:val="0"/>
          <w:lang w:val="ru-RU"/>
        </w:rPr>
      </w:pPr>
      <w:r>
        <w:rPr>
          <w:kern w:val="0"/>
          <w:lang w:val="ru-RU"/>
        </w:rPr>
        <w:t>И</w:t>
      </w:r>
      <w:r w:rsidR="0026295D" w:rsidRPr="00321073">
        <w:rPr>
          <w:kern w:val="0"/>
          <w:lang w:val="ru-RU"/>
        </w:rPr>
        <w:t>стория вопроса</w:t>
      </w:r>
    </w:p>
    <w:p w:rsidR="0026295D" w:rsidRPr="00321073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>В письме, полученном Международным бюро 11 июля 2014 г., директор Ведомства интеллектуальной собственности Сингапура просил назначить Ведомство интеллектуальной собственности Сингапура Международным поисковым органом (МПО) и Органом международной предварительной экспертизы (ОМПЭ) в соответствии с РСТ.  Это заявление приведено в Приложении к настоящему документу.</w:t>
      </w:r>
    </w:p>
    <w:p w:rsidR="0026295D" w:rsidRPr="00321073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>Назначение МПО и ОМПЭ в соответствии с PCT является вопросом, входящим в компетенцию Ассамблеи Союза PCT, и регулируется статьями 16 и 32(3) PCT.</w:t>
      </w:r>
    </w:p>
    <w:p w:rsidR="0026295D" w:rsidRPr="00321073" w:rsidRDefault="0026295D" w:rsidP="0026295D">
      <w:pPr>
        <w:pStyle w:val="ONUME"/>
        <w:keepLines/>
        <w:jc w:val="both"/>
        <w:rPr>
          <w:lang w:val="ru-RU"/>
        </w:rPr>
      </w:pPr>
      <w:r w:rsidRPr="00321073">
        <w:rPr>
          <w:lang w:val="ru-RU"/>
        </w:rPr>
        <w:lastRenderedPageBreak/>
        <w:t xml:space="preserve">Статьями 16(3)(e) и 32(3) PCT предусматривается, что Ассамблея, прежде чем принять решение о таком назначении, должна запросить мнение Комитета PCT по техническому сотрудничеству.  Мнение Комитета, которое запрашивается в настоящем документе, будет представлено Ассамблее на ее </w:t>
      </w:r>
      <w:r>
        <w:rPr>
          <w:lang w:val="ru-RU"/>
        </w:rPr>
        <w:t>соро</w:t>
      </w:r>
      <w:r w:rsidRPr="00321073">
        <w:rPr>
          <w:lang w:val="ru-RU"/>
        </w:rPr>
        <w:t>к шестой сессии, которая состоится в то же время, что и сессия Комитета.</w:t>
      </w:r>
    </w:p>
    <w:p w:rsidR="0026295D" w:rsidRPr="00321073" w:rsidRDefault="0026295D" w:rsidP="0026295D">
      <w:pPr>
        <w:pStyle w:val="Heading1"/>
        <w:jc w:val="both"/>
        <w:rPr>
          <w:kern w:val="0"/>
          <w:lang w:val="ru-RU"/>
        </w:rPr>
      </w:pPr>
      <w:r w:rsidRPr="00321073">
        <w:rPr>
          <w:kern w:val="0"/>
          <w:lang w:val="ru-RU"/>
        </w:rPr>
        <w:t>Требования, которые необходимо выполнить</w:t>
      </w:r>
    </w:p>
    <w:p w:rsidR="0026295D" w:rsidRPr="00321073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>Минимальные требования к ведомству, которое будет выполнять функции международного поискового органа, излагаются в правиле 36.1 Инструкции к PCT и являются следующими:</w:t>
      </w:r>
    </w:p>
    <w:p w:rsidR="0026295D" w:rsidRPr="00321073" w:rsidRDefault="0026295D" w:rsidP="0026295D">
      <w:pPr>
        <w:pStyle w:val="ONUME"/>
        <w:numPr>
          <w:ilvl w:val="0"/>
          <w:numId w:val="0"/>
        </w:numPr>
        <w:jc w:val="both"/>
        <w:rPr>
          <w:lang w:val="ru-RU"/>
        </w:rPr>
      </w:pPr>
      <w:r w:rsidRPr="00321073">
        <w:rPr>
          <w:lang w:val="ru-RU"/>
        </w:rPr>
        <w:tab/>
        <w:t>«Минимум требований, упомянутый в статье 16(3)(c), состоит в следующем:</w:t>
      </w:r>
    </w:p>
    <w:p w:rsidR="0026295D" w:rsidRPr="00321073" w:rsidRDefault="0026295D" w:rsidP="0026295D">
      <w:pPr>
        <w:pStyle w:val="ONUME"/>
        <w:numPr>
          <w:ilvl w:val="0"/>
          <w:numId w:val="0"/>
        </w:numPr>
        <w:ind w:left="567"/>
        <w:jc w:val="both"/>
        <w:rPr>
          <w:lang w:val="ru-RU"/>
        </w:rPr>
      </w:pPr>
      <w:r w:rsidRPr="00321073">
        <w:rPr>
          <w:lang w:val="ru-RU"/>
        </w:rPr>
        <w:t>(i)</w:t>
      </w:r>
      <w:r w:rsidRPr="00321073">
        <w:rPr>
          <w:lang w:val="ru-RU"/>
        </w:rPr>
        <w:tab/>
        <w:t>национальное ведомство или межправительственная организация должна иметь, по крайней мере, 100 сотрудников, занятых полную рабочую неделю и обладающих достаточной технической квалификацией для проведения поиска;</w:t>
      </w:r>
    </w:p>
    <w:p w:rsidR="0026295D" w:rsidRPr="00321073" w:rsidRDefault="0026295D" w:rsidP="0026295D">
      <w:pPr>
        <w:pStyle w:val="ONUME"/>
        <w:numPr>
          <w:ilvl w:val="0"/>
          <w:numId w:val="0"/>
        </w:numPr>
        <w:ind w:left="567"/>
        <w:jc w:val="both"/>
        <w:rPr>
          <w:lang w:val="ru-RU"/>
        </w:rPr>
      </w:pPr>
      <w:r w:rsidRPr="00321073">
        <w:rPr>
          <w:lang w:val="ru-RU"/>
        </w:rPr>
        <w:t>(ii)</w:t>
      </w:r>
      <w:r w:rsidRPr="00321073">
        <w:rPr>
          <w:lang w:val="ru-RU"/>
        </w:rPr>
        <w:tab/>
        <w:t>это ведомство или организация должна иметь в своем распоряжении или иметь доступ, по крайней мере, к минимуму документации, упомянутому в правиле 34 и подобранному соответствующим образом для целей поиска на бумаге, в микроформах или на электронных носителях;</w:t>
      </w:r>
    </w:p>
    <w:p w:rsidR="0026295D" w:rsidRPr="00321073" w:rsidRDefault="0026295D" w:rsidP="0026295D">
      <w:pPr>
        <w:pStyle w:val="ONUME"/>
        <w:numPr>
          <w:ilvl w:val="0"/>
          <w:numId w:val="0"/>
        </w:numPr>
        <w:ind w:left="567"/>
        <w:jc w:val="both"/>
        <w:rPr>
          <w:lang w:val="ru-RU"/>
        </w:rPr>
      </w:pPr>
      <w:r w:rsidRPr="00321073">
        <w:rPr>
          <w:lang w:val="ru-RU"/>
        </w:rPr>
        <w:t>(iii)</w:t>
      </w:r>
      <w:r w:rsidRPr="00321073">
        <w:rPr>
          <w:lang w:val="ru-RU"/>
        </w:rPr>
        <w:tab/>
        <w:t>это ведомство или организация должна иметь штат, который способен проводить поиск в необходимых областях техники и который обладает достаточными языковыми знаниями для понимания, по крайней мере, тех языков, на которых написан или переведен минимум документации, упомянутый в правиле 34;</w:t>
      </w:r>
    </w:p>
    <w:p w:rsidR="0026295D" w:rsidRPr="00321073" w:rsidRDefault="0026295D" w:rsidP="0026295D">
      <w:pPr>
        <w:pStyle w:val="ONUME"/>
        <w:numPr>
          <w:ilvl w:val="0"/>
          <w:numId w:val="0"/>
        </w:numPr>
        <w:ind w:left="567"/>
        <w:jc w:val="both"/>
        <w:rPr>
          <w:lang w:val="ru-RU"/>
        </w:rPr>
      </w:pPr>
      <w:r w:rsidRPr="00321073">
        <w:rPr>
          <w:lang w:val="ru-RU"/>
        </w:rPr>
        <w:t>(iv)</w:t>
      </w:r>
      <w:r w:rsidRPr="00321073">
        <w:rPr>
          <w:lang w:val="ru-RU"/>
        </w:rPr>
        <w:tab/>
        <w:t>это ведомство или организация должна иметь систему управления качеством и механизмы внутреннего контроля в соответствии с общими правилами международного поиска;</w:t>
      </w:r>
    </w:p>
    <w:p w:rsidR="0026295D" w:rsidRPr="00321073" w:rsidRDefault="0026295D" w:rsidP="0026295D">
      <w:pPr>
        <w:pStyle w:val="ONUME"/>
        <w:numPr>
          <w:ilvl w:val="0"/>
          <w:numId w:val="0"/>
        </w:numPr>
        <w:ind w:left="567"/>
        <w:jc w:val="both"/>
        <w:rPr>
          <w:lang w:val="ru-RU"/>
        </w:rPr>
      </w:pPr>
      <w:r w:rsidRPr="00321073">
        <w:rPr>
          <w:lang w:val="ru-RU"/>
        </w:rPr>
        <w:t>(v)</w:t>
      </w:r>
      <w:r w:rsidRPr="00321073">
        <w:rPr>
          <w:lang w:val="ru-RU"/>
        </w:rPr>
        <w:tab/>
        <w:t>это ведомство или организация должна быть назначена в качестве Органа международной предварительной экспертизы».</w:t>
      </w:r>
    </w:p>
    <w:p w:rsidR="0026295D" w:rsidRPr="00321073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>В правиле 63.1 PCT излагаются аналогичные минимальные требования для выполнения функции Органа международной предварительной экспертизы, за тем исключением, что в пункте (v) требуется, чтобы ведомство было назначено в качестве Международного поискового органа, иными словами, чтобы удовлетворять этим требованиями, необходимо, чтобы ведомство было назначено в качестве как первого, так и второго органа.</w:t>
      </w:r>
    </w:p>
    <w:p w:rsidR="0026295D" w:rsidRPr="00321073" w:rsidRDefault="0026295D" w:rsidP="0026295D">
      <w:pPr>
        <w:pStyle w:val="ONUME"/>
        <w:ind w:left="5533"/>
        <w:jc w:val="both"/>
        <w:rPr>
          <w:i/>
          <w:lang w:val="ru-RU"/>
        </w:rPr>
      </w:pPr>
      <w:r w:rsidRPr="00321073">
        <w:rPr>
          <w:i/>
          <w:lang w:val="ru-RU"/>
        </w:rPr>
        <w:t>Комитету предлагается высказать свое мнение по данному вопросу.</w:t>
      </w:r>
    </w:p>
    <w:p w:rsidR="0026295D" w:rsidRPr="00321073" w:rsidRDefault="0026295D" w:rsidP="0026295D">
      <w:pPr>
        <w:rPr>
          <w:lang w:val="ru-RU"/>
        </w:rPr>
      </w:pPr>
    </w:p>
    <w:p w:rsidR="0026295D" w:rsidRPr="00321073" w:rsidRDefault="0026295D" w:rsidP="0026295D">
      <w:pPr>
        <w:pStyle w:val="Endofdocument-Annex"/>
        <w:rPr>
          <w:lang w:val="ru-RU"/>
        </w:rPr>
      </w:pPr>
      <w:r w:rsidRPr="00321073">
        <w:rPr>
          <w:lang w:val="ru-RU"/>
        </w:rPr>
        <w:t>[Приложение следует]</w:t>
      </w:r>
    </w:p>
    <w:p w:rsidR="0026295D" w:rsidRPr="00321073" w:rsidRDefault="0026295D" w:rsidP="0026295D">
      <w:pPr>
        <w:rPr>
          <w:lang w:val="ru-RU"/>
        </w:rPr>
        <w:sectPr w:rsidR="0026295D" w:rsidRPr="00321073" w:rsidSect="002815B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26295D" w:rsidRPr="00321073" w:rsidRDefault="0026295D" w:rsidP="0026295D">
      <w:pPr>
        <w:jc w:val="center"/>
        <w:rPr>
          <w:caps/>
          <w:lang w:val="ru-RU"/>
        </w:rPr>
      </w:pPr>
      <w:r w:rsidRPr="00321073">
        <w:rPr>
          <w:caps/>
          <w:lang w:val="ru-RU"/>
        </w:rPr>
        <w:lastRenderedPageBreak/>
        <w:t>Назначение Ведомства интеллектуальной собственности Сингапура</w:t>
      </w:r>
      <w:r w:rsidRPr="00321073">
        <w:rPr>
          <w:caps/>
          <w:lang w:val="ru-RU"/>
        </w:rPr>
        <w:br/>
        <w:t>в качестве Органа по проведению международного поиска и международной предварительной экспертизы в соответствии с PCT</w:t>
      </w:r>
    </w:p>
    <w:p w:rsidR="0026295D" w:rsidRPr="00321073" w:rsidRDefault="0026295D" w:rsidP="0026295D">
      <w:pPr>
        <w:pStyle w:val="Heading1"/>
        <w:jc w:val="both"/>
        <w:rPr>
          <w:kern w:val="0"/>
          <w:lang w:val="ru-RU"/>
        </w:rPr>
      </w:pPr>
      <w:r w:rsidRPr="00321073">
        <w:rPr>
          <w:kern w:val="0"/>
          <w:lang w:val="ru-RU"/>
        </w:rPr>
        <w:t>ОБОСНОВАНИЕ</w:t>
      </w:r>
    </w:p>
    <w:p w:rsidR="0026295D" w:rsidRPr="00321073" w:rsidRDefault="0026295D" w:rsidP="0026295D">
      <w:pPr>
        <w:pStyle w:val="ONUME"/>
        <w:numPr>
          <w:ilvl w:val="0"/>
          <w:numId w:val="27"/>
        </w:numPr>
        <w:jc w:val="both"/>
        <w:rPr>
          <w:lang w:val="ru-RU"/>
        </w:rPr>
      </w:pPr>
      <w:r w:rsidRPr="00321073">
        <w:rPr>
          <w:lang w:val="ru-RU"/>
        </w:rPr>
        <w:t xml:space="preserve">Первый национальный пятилетний План научно-технического развития, принятый в Сингапуре в 1991 году, </w:t>
      </w:r>
      <w:r>
        <w:rPr>
          <w:lang w:val="ru-RU"/>
        </w:rPr>
        <w:t>стал</w:t>
      </w:r>
      <w:r w:rsidRPr="00321073">
        <w:rPr>
          <w:lang w:val="ru-RU"/>
        </w:rPr>
        <w:t xml:space="preserve"> ключевым элементом стратегии построения ин</w:t>
      </w:r>
      <w:r>
        <w:rPr>
          <w:lang w:val="ru-RU"/>
        </w:rPr>
        <w:t>новационной экономики знаний. Пристальное в</w:t>
      </w:r>
      <w:r w:rsidRPr="00321073">
        <w:rPr>
          <w:lang w:val="ru-RU"/>
        </w:rPr>
        <w:t xml:space="preserve">нимание к науке и технологии, исследованиям, разработкам и инновациям с тех пор поддерживалось </w:t>
      </w:r>
      <w:r>
        <w:rPr>
          <w:lang w:val="ru-RU"/>
        </w:rPr>
        <w:t xml:space="preserve">государством </w:t>
      </w:r>
      <w:r w:rsidRPr="00321073">
        <w:rPr>
          <w:lang w:val="ru-RU"/>
        </w:rPr>
        <w:t>и отражено в текущем пятилетнем плане «Исследования, инновации, предпринимательство – 2015» (RIE2015).  Для этого необходима мощная и динамичная экосистема интеллектуальной собственности (ИС), защищающая создаваемые объекты ИС и облегчающая их коммерциализацию.  В этом и состоит смысл существования Ведомства интеллектуальной собственности Сингапура (ВИСС).</w:t>
      </w:r>
    </w:p>
    <w:p w:rsidR="0026295D" w:rsidRPr="00321073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>В 2001 году Реестр товарных знаков и патентов Министерства юстиции Сингапура был преобразован в ВИСС – правительственный орган при Министерстве юстиции.  ВИСС осуществляет консультирование по режиму охраны ИС и управление им, пропагандирует его использование и создает компетенции для стимулирования развития сингапурской экосистемы ИС.  Совместно с другими правительственными органами Сингапура, представителями местной индустрии ИС и зарубежными партнерами ВИСС помогает строить необходимую правовую и экономическую инфраструктуру и создавать кадровые ресурсы для роста и развития ИС в стране.  В сотрудничестве с партнерами по Ассоциации государств Юго-Восточной Азии (АСЕАН) в рамках Рабочей группы АСЕАН по сотрудничеству в области интеллектуальной собственности (AWGIPC) ВИСС также активно участвует в региональной работе по развитию ИС.</w:t>
      </w:r>
    </w:p>
    <w:p w:rsidR="0026295D" w:rsidRPr="00321073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>В целях дальнейшего строительства экосистемы ИС в апреле 2013 года правительство Сингапура обнародовало Генеральный план создания центра интеллектуальной собственности,</w:t>
      </w:r>
      <w:r w:rsidRPr="00321073">
        <w:rPr>
          <w:vertAlign w:val="superscript"/>
          <w:lang w:val="ru-RU"/>
        </w:rPr>
        <w:footnoteReference w:id="2"/>
      </w:r>
      <w:r w:rsidRPr="00321073">
        <w:rPr>
          <w:vertAlign w:val="superscript"/>
          <w:lang w:val="ru-RU"/>
        </w:rPr>
        <w:t xml:space="preserve"> </w:t>
      </w:r>
      <w:r w:rsidRPr="00321073">
        <w:rPr>
          <w:lang w:val="ru-RU"/>
        </w:rPr>
        <w:t>нацеленный на развитие и позиционирование Сингапура как глобального центра ИС в Азии и ключевого звена в региональных потоках ИС и связанной с н</w:t>
      </w:r>
      <w:r>
        <w:rPr>
          <w:lang w:val="ru-RU"/>
        </w:rPr>
        <w:t>ей</w:t>
      </w:r>
      <w:r w:rsidRPr="00321073">
        <w:rPr>
          <w:lang w:val="ru-RU"/>
        </w:rPr>
        <w:t xml:space="preserve"> деятельности.  С тех пор было реализовано множество инициатив.  К ним относится создание Сингапурским советом по экономическому развитию и Министерством юстиции специального ведомства по развитию правового сектора и индустрии ИС в стране, вложение дополнительных средств в укрепление компетенций в области патентного поиска и экспертизы, запуск схемы финансирования ИС как катализатора деятельности по коммерциализации изобретений, а также организация ежегодной конференции IP Week@SG, на которой собираются руководители компаний и крупнейшие специалисты по интеллектуальной собственности для обсуждения важных актуальных проблем ИС.  Одним из элементов генерального плана является получение ВИСС статуса международного поискового органа (МПО) и органа международной предварительной экспертизы (ОМПЭ) по Договору о патентной кооперации (PCT).</w:t>
      </w:r>
    </w:p>
    <w:p w:rsidR="0026295D" w:rsidRPr="00321073" w:rsidRDefault="0026295D" w:rsidP="0026295D">
      <w:pPr>
        <w:pStyle w:val="Heading1"/>
        <w:jc w:val="both"/>
        <w:rPr>
          <w:kern w:val="0"/>
          <w:lang w:val="ru-RU"/>
        </w:rPr>
      </w:pPr>
      <w:r w:rsidRPr="00321073">
        <w:rPr>
          <w:kern w:val="0"/>
          <w:lang w:val="ru-RU"/>
        </w:rPr>
        <w:t>РОЛЬ ВИСС В СИСТЕМЕ PCT</w:t>
      </w:r>
    </w:p>
    <w:p w:rsidR="0026295D" w:rsidRPr="00321073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>Сингапур готов играть более значимую роль в международной патентной системе.  Растет внутренний спрос на услуг</w:t>
      </w:r>
      <w:r>
        <w:rPr>
          <w:lang w:val="ru-RU"/>
        </w:rPr>
        <w:t>и</w:t>
      </w:r>
      <w:r w:rsidRPr="00321073">
        <w:rPr>
          <w:lang w:val="ru-RU"/>
        </w:rPr>
        <w:t xml:space="preserve"> в области ИС.  В Сингапуре, имеющем население чуть более 5 млн человек и территорию 716 км², работает более 7 тысяч транснациональных компаний, из которых около 2 тысяч активно ведут в Сингапуре инновационную </w:t>
      </w:r>
      <w:r w:rsidRPr="00321073">
        <w:rPr>
          <w:lang w:val="ru-RU"/>
        </w:rPr>
        <w:lastRenderedPageBreak/>
        <w:t>деятельность.  В 2012 году валовые расходы Сингапура на научные исследования и разработки составили 2,1% ВВП, а к 2015 году этот показатель должен достичь 3,5%.  В Сингапуре работает около 38 400 штатных научно-исследовательских работников, а совокупные ежегодные инвестиции в НИОКР оцениваются в 8–10 млрд долларов США.  Это внимание к инновациям способствовало непрерывному росту патентной активности, в том числе деятельности в рамках PCT.</w:t>
      </w:r>
    </w:p>
    <w:p w:rsidR="0026295D" w:rsidRPr="00321073" w:rsidRDefault="0026295D" w:rsidP="0026295D">
      <w:pPr>
        <w:pStyle w:val="ONUME"/>
        <w:keepLines/>
        <w:jc w:val="both"/>
        <w:rPr>
          <w:lang w:val="ru-RU"/>
        </w:rPr>
      </w:pPr>
      <w:r w:rsidRPr="00321073">
        <w:rPr>
          <w:lang w:val="ru-RU"/>
        </w:rPr>
        <w:t>С 1995 года Сингапур является страной-участницей Договора о патентной кооперации, по которому ВИСС выполняет функции получающего ведомства (ПВ) в Сингапуре.  ВИСС хорошо знакомо с процедурой PCT, так как оно обрабатывает значительный объем заявок.  Согласно последним статистическим данным Всемирной организации интеллектуальной собственности (ВОИС), Сингапур занимал 12-е место (в 2011 году) по количеству заявок, подаваемых в рамках PCT, вступивших в национальную фазу, и 20-е место (в 2013 году) по числу заявок в рамках PCT, обработанных получающим ведомством.  В сочетании с усилиями ВИСС по укреплению компетенций в области патентного поиска и экспертизы получение им статуса МПО и ОМПЭ приведет к тому, что ведомство будет играть более активную роль в PCT.</w:t>
      </w:r>
    </w:p>
    <w:p w:rsidR="0026295D" w:rsidRPr="00321073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>Будучи хорошо знакомым с системой PCT, ВИСС в качестве МПО и ОМПЭ сможет удовлетворять быстрорастущий спрос на поиск и предварительную экспертизу по PCT, особенно в Юго-Восточной Азии.  За последнее десятилетие общемировое количество заявок по процедуре PCT выросло более чем на 67%.  Это во многом связано с феноменальным ростом числа заявок в Азии – на 194%.  В Азии число заявок по PCT, поступивших из стран АСЕАН, увеличилось на 152%, а из Сингапура – на 94%.  Если же посмотреть на самые последние годы, то с 2012 по 2013 год общемировое количество заявок по PCT выросло на 5%, число заявок из Азии – на 5,4%, но при этом объем заявок из стран АСЕАН и Сингапура вырос гораздо значительнее – на 14% и 17%, соответственно. В перспективе планы АСЕАН по региональной экономической интеграции и созданию к 2015 году Экономического сообщества АСЕАН будут оставаться фактором регионального экономического роста и, как следствие, увеличения объемов патентования в регионе.  Способствовать патентной активности будет также реализация Генерального плана создания центра ИС в Сингапуре.  Поэтому можно ожидать продолжения быстрого роста числа заявок по процедуре PCT, поступающих из региона АСЕАН и Сингапура.  В качестве МПО и ОМПЭ сингапурское ведомство сможет приносить большую пользу азиатским странам – особенно странам АСЕАН, в которых активность в рамках PCT продолжает динамично расти, – не только оказывая услуги поиска и экспертизы, но и проводя дальнейшую работу по повышению осведомленности о системе PCT и поощрению ее использования.</w:t>
      </w:r>
    </w:p>
    <w:p w:rsidR="0026295D" w:rsidRPr="00321073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>Кроме того, выполнение роли МПО и ОМПЭ будет синергичным с нашей работой в регионе АСЕАН по уменьшению загруженности и повышению качества и эффективности патентного поиска и экспертизы.  В частности, этот статус дополнит наши региональные обязанности в рамках Программы АСЕАН по сотрудничеству в области патентной экспертизы (ASPEC) по более широкому распределению рабочей нагрузки и созданию Сообщества практикующих патентных экспертов.</w:t>
      </w:r>
    </w:p>
    <w:p w:rsidR="0026295D" w:rsidRPr="00321073" w:rsidRDefault="0026295D" w:rsidP="0026295D">
      <w:pPr>
        <w:pStyle w:val="Heading1"/>
        <w:jc w:val="both"/>
        <w:rPr>
          <w:kern w:val="0"/>
          <w:lang w:val="ru-RU"/>
        </w:rPr>
      </w:pPr>
      <w:r w:rsidRPr="00321073">
        <w:rPr>
          <w:kern w:val="0"/>
          <w:lang w:val="ru-RU"/>
        </w:rPr>
        <w:t>КРИТЕРИИ НАЗНАЧЕНИЯ МПО И ОМПЭ</w:t>
      </w:r>
    </w:p>
    <w:p w:rsidR="0026295D" w:rsidRPr="00321073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>Существуют следующие требования:</w:t>
      </w:r>
    </w:p>
    <w:p w:rsidR="0026295D" w:rsidRPr="00321073" w:rsidRDefault="0026295D" w:rsidP="0026295D">
      <w:pPr>
        <w:pStyle w:val="ONUME"/>
        <w:numPr>
          <w:ilvl w:val="1"/>
          <w:numId w:val="5"/>
        </w:numPr>
        <w:jc w:val="both"/>
        <w:rPr>
          <w:lang w:val="ru-RU"/>
        </w:rPr>
      </w:pPr>
      <w:bookmarkStart w:id="6" w:name="_Ref392718360"/>
      <w:r w:rsidRPr="00321073">
        <w:rPr>
          <w:lang w:val="ru-RU"/>
        </w:rPr>
        <w:t>по крайней мере, 100 сотрудников, занятых полную рабочую неделю и обладающих достаточной технической квалификацией для проведения поиска и экспертизы;</w:t>
      </w:r>
      <w:bookmarkEnd w:id="6"/>
    </w:p>
    <w:p w:rsidR="0026295D" w:rsidRPr="00321073" w:rsidRDefault="0026295D" w:rsidP="0026295D">
      <w:pPr>
        <w:pStyle w:val="ONUME"/>
        <w:numPr>
          <w:ilvl w:val="1"/>
          <w:numId w:val="5"/>
        </w:numPr>
        <w:jc w:val="both"/>
        <w:rPr>
          <w:lang w:val="ru-RU"/>
        </w:rPr>
      </w:pPr>
      <w:bookmarkStart w:id="7" w:name="_Ref392718447"/>
      <w:r w:rsidRPr="00321073">
        <w:rPr>
          <w:lang w:val="ru-RU"/>
        </w:rPr>
        <w:lastRenderedPageBreak/>
        <w:t>доступ, по крайней мере, к минимуму документации, упомянутому в правиле 34 Инструкции к РСТ и подобранному соответствующим образом для целей поиска и экспертизы на бумаге, в микроформах или на электронных носителях;</w:t>
      </w:r>
      <w:bookmarkEnd w:id="7"/>
    </w:p>
    <w:p w:rsidR="0026295D" w:rsidRPr="00321073" w:rsidRDefault="0026295D" w:rsidP="0026295D">
      <w:pPr>
        <w:pStyle w:val="ONUME"/>
        <w:numPr>
          <w:ilvl w:val="1"/>
          <w:numId w:val="5"/>
        </w:numPr>
        <w:jc w:val="both"/>
        <w:rPr>
          <w:lang w:val="ru-RU"/>
        </w:rPr>
      </w:pPr>
      <w:bookmarkStart w:id="8" w:name="_Ref392718427"/>
      <w:r w:rsidRPr="00321073">
        <w:rPr>
          <w:lang w:val="ru-RU"/>
        </w:rPr>
        <w:t>штат, который способен проводить поиск и экспертизу в необходимых областях техники и который владеет достаточными языковыми знаниями для понимания, по крайней мере, тех языков, на которых написана и на которые переведена минимальная документация, упомянутая в правиле 34 Инструкции к PCT;</w:t>
      </w:r>
      <w:bookmarkEnd w:id="8"/>
    </w:p>
    <w:p w:rsidR="0026295D" w:rsidRPr="00321073" w:rsidRDefault="0026295D" w:rsidP="0026295D">
      <w:pPr>
        <w:pStyle w:val="ONUME"/>
        <w:numPr>
          <w:ilvl w:val="1"/>
          <w:numId w:val="5"/>
        </w:numPr>
        <w:jc w:val="both"/>
        <w:rPr>
          <w:lang w:val="ru-RU"/>
        </w:rPr>
      </w:pPr>
      <w:bookmarkStart w:id="9" w:name="_Ref392718466"/>
      <w:r w:rsidRPr="00321073">
        <w:rPr>
          <w:lang w:val="ru-RU"/>
        </w:rPr>
        <w:t>система управления качеством и механизмы внутреннего контроля в соответствии с общими правилами международного поиска и предварительной экспертизы (изложенными в главе 21 Руководства по международному поиску и предварительной экспертизе в соответствии с PCT).</w:t>
      </w:r>
      <w:bookmarkEnd w:id="9"/>
    </w:p>
    <w:p w:rsidR="0026295D" w:rsidRPr="00321073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 xml:space="preserve">ВИСС сможет выполнять функции МПО и ОМПЭ.  Вспомогательная информация, изложенная ниже, </w:t>
      </w:r>
      <w:r>
        <w:rPr>
          <w:lang w:val="ru-RU"/>
        </w:rPr>
        <w:t>посвящена</w:t>
      </w:r>
      <w:r w:rsidRPr="00321073">
        <w:rPr>
          <w:lang w:val="ru-RU"/>
        </w:rPr>
        <w:t>:</w:t>
      </w:r>
    </w:p>
    <w:p w:rsidR="0026295D" w:rsidRPr="00321073" w:rsidRDefault="0026295D" w:rsidP="0026295D">
      <w:pPr>
        <w:pStyle w:val="ONUME"/>
        <w:numPr>
          <w:ilvl w:val="1"/>
          <w:numId w:val="5"/>
        </w:numPr>
        <w:jc w:val="both"/>
        <w:rPr>
          <w:lang w:val="ru-RU"/>
        </w:rPr>
      </w:pPr>
      <w:r w:rsidRPr="00321073">
        <w:rPr>
          <w:lang w:val="ru-RU"/>
        </w:rPr>
        <w:t>квалификаци</w:t>
      </w:r>
      <w:r>
        <w:rPr>
          <w:lang w:val="ru-RU"/>
        </w:rPr>
        <w:t>ям</w:t>
      </w:r>
      <w:r w:rsidRPr="00321073">
        <w:rPr>
          <w:lang w:val="ru-RU"/>
        </w:rPr>
        <w:t xml:space="preserve"> и компетенции экспертов (для соответствия требованиям, изложенным в п. </w:t>
      </w:r>
      <w:r w:rsidR="003A389E">
        <w:fldChar w:fldCharType="begin"/>
      </w:r>
      <w:r w:rsidR="003A389E" w:rsidRPr="00412367">
        <w:rPr>
          <w:lang w:val="ru-RU"/>
        </w:rPr>
        <w:instrText xml:space="preserve"> </w:instrText>
      </w:r>
      <w:r w:rsidR="003A389E">
        <w:instrText>REF</w:instrText>
      </w:r>
      <w:r w:rsidR="003A389E" w:rsidRPr="00412367">
        <w:rPr>
          <w:lang w:val="ru-RU"/>
        </w:rPr>
        <w:instrText xml:space="preserve"> _</w:instrText>
      </w:r>
      <w:r w:rsidR="003A389E">
        <w:instrText>Ref</w:instrText>
      </w:r>
      <w:r w:rsidR="003A389E" w:rsidRPr="00412367">
        <w:rPr>
          <w:lang w:val="ru-RU"/>
        </w:rPr>
        <w:instrText>392718360 \</w:instrText>
      </w:r>
      <w:r w:rsidR="003A389E">
        <w:instrText>r</w:instrText>
      </w:r>
      <w:r w:rsidR="003A389E" w:rsidRPr="00412367">
        <w:rPr>
          <w:lang w:val="ru-RU"/>
        </w:rPr>
        <w:instrText xml:space="preserve"> \</w:instrText>
      </w:r>
      <w:r w:rsidR="003A389E">
        <w:instrText>h</w:instrText>
      </w:r>
      <w:r w:rsidR="003A389E" w:rsidRPr="00412367">
        <w:rPr>
          <w:lang w:val="ru-RU"/>
        </w:rPr>
        <w:instrText xml:space="preserve">  \* </w:instrText>
      </w:r>
      <w:r w:rsidR="003A389E">
        <w:instrText>MERGEFORMAT</w:instrText>
      </w:r>
      <w:r w:rsidR="003A389E" w:rsidRPr="00412367">
        <w:rPr>
          <w:lang w:val="ru-RU"/>
        </w:rPr>
        <w:instrText xml:space="preserve"> </w:instrText>
      </w:r>
      <w:r w:rsidR="003A389E">
        <w:fldChar w:fldCharType="separate"/>
      </w:r>
      <w:r w:rsidR="00FB5376" w:rsidRPr="00FB5376">
        <w:rPr>
          <w:lang w:val="ru-RU"/>
        </w:rPr>
        <w:t>8(a)</w:t>
      </w:r>
      <w:r w:rsidR="003A389E">
        <w:fldChar w:fldCharType="end"/>
      </w:r>
      <w:r w:rsidRPr="00321073">
        <w:rPr>
          <w:lang w:val="ru-RU"/>
        </w:rPr>
        <w:t xml:space="preserve"> и </w:t>
      </w:r>
      <w:r w:rsidR="003A389E">
        <w:fldChar w:fldCharType="begin"/>
      </w:r>
      <w:r w:rsidR="003A389E">
        <w:instrText xml:space="preserve"> REF _Ref392718427 \r \h  \* MERGEFORMAT </w:instrText>
      </w:r>
      <w:r w:rsidR="003A389E">
        <w:fldChar w:fldCharType="separate"/>
      </w:r>
      <w:r w:rsidR="00FB5376" w:rsidRPr="00FB5376">
        <w:rPr>
          <w:lang w:val="ru-RU"/>
        </w:rPr>
        <w:t>8(c)</w:t>
      </w:r>
      <w:r w:rsidR="003A389E">
        <w:fldChar w:fldCharType="end"/>
      </w:r>
      <w:r w:rsidRPr="00321073">
        <w:rPr>
          <w:lang w:val="ru-RU"/>
        </w:rPr>
        <w:t>);</w:t>
      </w:r>
    </w:p>
    <w:p w:rsidR="0026295D" w:rsidRPr="00321073" w:rsidRDefault="0026295D" w:rsidP="0026295D">
      <w:pPr>
        <w:pStyle w:val="ONUME"/>
        <w:numPr>
          <w:ilvl w:val="1"/>
          <w:numId w:val="5"/>
        </w:numPr>
        <w:jc w:val="both"/>
        <w:rPr>
          <w:lang w:val="ru-RU"/>
        </w:rPr>
      </w:pPr>
      <w:r w:rsidRPr="00321073">
        <w:rPr>
          <w:lang w:val="ru-RU"/>
        </w:rPr>
        <w:t>доступ</w:t>
      </w:r>
      <w:r>
        <w:rPr>
          <w:lang w:val="ru-RU"/>
        </w:rPr>
        <w:t>у</w:t>
      </w:r>
      <w:r w:rsidRPr="00321073">
        <w:rPr>
          <w:lang w:val="ru-RU"/>
        </w:rPr>
        <w:t xml:space="preserve"> к документации для поиска и экспертизы (для соответствия требованиям, изложенным в п. </w:t>
      </w:r>
      <w:r w:rsidR="003A389E">
        <w:fldChar w:fldCharType="begin"/>
      </w:r>
      <w:r w:rsidR="003A389E" w:rsidRPr="00412367">
        <w:rPr>
          <w:lang w:val="ru-RU"/>
        </w:rPr>
        <w:instrText xml:space="preserve"> </w:instrText>
      </w:r>
      <w:r w:rsidR="003A389E">
        <w:instrText>REF</w:instrText>
      </w:r>
      <w:r w:rsidR="003A389E" w:rsidRPr="00412367">
        <w:rPr>
          <w:lang w:val="ru-RU"/>
        </w:rPr>
        <w:instrText xml:space="preserve"> _</w:instrText>
      </w:r>
      <w:r w:rsidR="003A389E">
        <w:instrText>Ref</w:instrText>
      </w:r>
      <w:r w:rsidR="003A389E" w:rsidRPr="00412367">
        <w:rPr>
          <w:lang w:val="ru-RU"/>
        </w:rPr>
        <w:instrText>392718447 \</w:instrText>
      </w:r>
      <w:r w:rsidR="003A389E">
        <w:instrText>r</w:instrText>
      </w:r>
      <w:r w:rsidR="003A389E" w:rsidRPr="00412367">
        <w:rPr>
          <w:lang w:val="ru-RU"/>
        </w:rPr>
        <w:instrText xml:space="preserve"> \</w:instrText>
      </w:r>
      <w:r w:rsidR="003A389E">
        <w:instrText>h</w:instrText>
      </w:r>
      <w:r w:rsidR="003A389E" w:rsidRPr="00412367">
        <w:rPr>
          <w:lang w:val="ru-RU"/>
        </w:rPr>
        <w:instrText xml:space="preserve">  \* </w:instrText>
      </w:r>
      <w:r w:rsidR="003A389E">
        <w:instrText>MERGEFORMAT</w:instrText>
      </w:r>
      <w:r w:rsidR="003A389E" w:rsidRPr="00412367">
        <w:rPr>
          <w:lang w:val="ru-RU"/>
        </w:rPr>
        <w:instrText xml:space="preserve"> </w:instrText>
      </w:r>
      <w:r w:rsidR="003A389E">
        <w:fldChar w:fldCharType="separate"/>
      </w:r>
      <w:r w:rsidR="00FB5376" w:rsidRPr="00FB5376">
        <w:rPr>
          <w:lang w:val="ru-RU"/>
        </w:rPr>
        <w:t>8(b)</w:t>
      </w:r>
      <w:r w:rsidR="003A389E">
        <w:fldChar w:fldCharType="end"/>
      </w:r>
      <w:r w:rsidRPr="00321073">
        <w:rPr>
          <w:lang w:val="ru-RU"/>
        </w:rPr>
        <w:t xml:space="preserve">); </w:t>
      </w:r>
    </w:p>
    <w:p w:rsidR="0026295D" w:rsidRPr="00321073" w:rsidRDefault="0026295D" w:rsidP="0026295D">
      <w:pPr>
        <w:pStyle w:val="ONUME"/>
        <w:numPr>
          <w:ilvl w:val="1"/>
          <w:numId w:val="5"/>
        </w:numPr>
        <w:jc w:val="both"/>
        <w:rPr>
          <w:lang w:val="ru-RU"/>
        </w:rPr>
      </w:pPr>
      <w:r w:rsidRPr="00321073">
        <w:rPr>
          <w:lang w:val="ru-RU"/>
        </w:rPr>
        <w:t>систем</w:t>
      </w:r>
      <w:r>
        <w:rPr>
          <w:lang w:val="ru-RU"/>
        </w:rPr>
        <w:t>е</w:t>
      </w:r>
      <w:r w:rsidRPr="00321073">
        <w:rPr>
          <w:lang w:val="ru-RU"/>
        </w:rPr>
        <w:t xml:space="preserve"> управления качеством и механизм</w:t>
      </w:r>
      <w:r>
        <w:rPr>
          <w:lang w:val="ru-RU"/>
        </w:rPr>
        <w:t>ам</w:t>
      </w:r>
      <w:r w:rsidRPr="00321073">
        <w:rPr>
          <w:lang w:val="ru-RU"/>
        </w:rPr>
        <w:t xml:space="preserve"> внутреннего контроля (для соответствия требованиям, изложенным в п. </w:t>
      </w:r>
      <w:r w:rsidR="003A389E">
        <w:fldChar w:fldCharType="begin"/>
      </w:r>
      <w:r w:rsidR="003A389E" w:rsidRPr="00412367">
        <w:rPr>
          <w:lang w:val="ru-RU"/>
        </w:rPr>
        <w:instrText xml:space="preserve"> </w:instrText>
      </w:r>
      <w:r w:rsidR="003A389E">
        <w:instrText>REF</w:instrText>
      </w:r>
      <w:r w:rsidR="003A389E" w:rsidRPr="00412367">
        <w:rPr>
          <w:lang w:val="ru-RU"/>
        </w:rPr>
        <w:instrText xml:space="preserve"> _</w:instrText>
      </w:r>
      <w:r w:rsidR="003A389E">
        <w:instrText>Ref</w:instrText>
      </w:r>
      <w:r w:rsidR="003A389E" w:rsidRPr="00412367">
        <w:rPr>
          <w:lang w:val="ru-RU"/>
        </w:rPr>
        <w:instrText>392718466 \</w:instrText>
      </w:r>
      <w:r w:rsidR="003A389E">
        <w:instrText>r</w:instrText>
      </w:r>
      <w:r w:rsidR="003A389E" w:rsidRPr="00412367">
        <w:rPr>
          <w:lang w:val="ru-RU"/>
        </w:rPr>
        <w:instrText xml:space="preserve"> \</w:instrText>
      </w:r>
      <w:r w:rsidR="003A389E">
        <w:instrText>h</w:instrText>
      </w:r>
      <w:r w:rsidR="003A389E" w:rsidRPr="00412367">
        <w:rPr>
          <w:lang w:val="ru-RU"/>
        </w:rPr>
        <w:instrText xml:space="preserve">  \* </w:instrText>
      </w:r>
      <w:r w:rsidR="003A389E">
        <w:instrText>MERGEFORMAT</w:instrText>
      </w:r>
      <w:r w:rsidR="003A389E" w:rsidRPr="00412367">
        <w:rPr>
          <w:lang w:val="ru-RU"/>
        </w:rPr>
        <w:instrText xml:space="preserve"> </w:instrText>
      </w:r>
      <w:r w:rsidR="003A389E">
        <w:fldChar w:fldCharType="separate"/>
      </w:r>
      <w:r w:rsidR="00FB5376" w:rsidRPr="00FB5376">
        <w:rPr>
          <w:lang w:val="ru-RU"/>
        </w:rPr>
        <w:t>8(d)</w:t>
      </w:r>
      <w:r w:rsidR="003A389E">
        <w:fldChar w:fldCharType="end"/>
      </w:r>
      <w:r w:rsidRPr="00321073">
        <w:rPr>
          <w:lang w:val="ru-RU"/>
        </w:rPr>
        <w:t>).</w:t>
      </w:r>
    </w:p>
    <w:p w:rsidR="0026295D" w:rsidRPr="00321073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 xml:space="preserve">В настоящее время ВИСС отвечает всем критериям назначения, кроме численности экспертов.  На момент проведения Ассамблеи PCT в сентябре 2014 года их будет 82.  Мы планируем расширить штат экспертов до более 100 человек к 2015 году и до более 150 человек в следующие два-три года.  Назначение ВИСС сейчас позволит нам уверенно продолжить запланированный процесс подбора и обучения персонала и начать полноценно функционировать как МПО и ОМПЭ </w:t>
      </w:r>
      <w:r>
        <w:rPr>
          <w:lang w:val="ru-RU"/>
        </w:rPr>
        <w:t>к</w:t>
      </w:r>
      <w:r w:rsidRPr="00321073">
        <w:rPr>
          <w:lang w:val="ru-RU"/>
        </w:rPr>
        <w:t xml:space="preserve"> следующей Ассамбле</w:t>
      </w:r>
      <w:r>
        <w:rPr>
          <w:lang w:val="ru-RU"/>
        </w:rPr>
        <w:t>е</w:t>
      </w:r>
      <w:r w:rsidRPr="00321073">
        <w:rPr>
          <w:lang w:val="ru-RU"/>
        </w:rPr>
        <w:t xml:space="preserve"> PCT, которая состоится в сентябре 2015 года. </w:t>
      </w:r>
    </w:p>
    <w:p w:rsidR="0026295D" w:rsidRPr="00321073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 xml:space="preserve">Мы признаем, что ВИСС проводит собственный поиск и экспертизу относительно недолго, и Договаривающиеся государства могут быть обеспокоены отсутствием у нас достаточного опыта проведения национального поиска и экспертизы, чтобы обеспечить необходимое качество международных отчетов.  Мы не считаем, что это действительно будет проблемой.  Как описано ниже, мы наняли высококачественный персонал, ввели в действие комплексную и непрерывную программу обучения для быстрого создания квалификации и </w:t>
      </w:r>
      <w:r>
        <w:rPr>
          <w:lang w:val="ru-RU"/>
        </w:rPr>
        <w:t xml:space="preserve">ее </w:t>
      </w:r>
      <w:r w:rsidRPr="00321073">
        <w:rPr>
          <w:lang w:val="ru-RU"/>
        </w:rPr>
        <w:t>постоянного повышения в дальнейшем, а также реализовали 100-процентную проверку действий ведомства до выдач</w:t>
      </w:r>
      <w:r>
        <w:rPr>
          <w:lang w:val="ru-RU"/>
        </w:rPr>
        <w:t>и</w:t>
      </w:r>
      <w:r w:rsidRPr="00321073">
        <w:rPr>
          <w:lang w:val="ru-RU"/>
        </w:rPr>
        <w:t xml:space="preserve"> патента опытными экспертами, привлекаемыми из других ведомств.  </w:t>
      </w:r>
    </w:p>
    <w:p w:rsidR="0026295D" w:rsidRPr="00321073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>Качество нашей работы очень важно для нас, и, учитывая высокий уровень действующих процессов подготовки персонала, наставничества и контроля качества, мы абсолютно убеждены в том, что сможем выполнять обязанности МПО и ОМПЭ в соответствии с международными стандартами.  Мы также привержены цели постоянного улучшения качества нашей работы.  Мы начали мероприятия по сравнению процедур поиска и экспертизы, существующих в нашем и других ведомствах.  Результаты оказались положительными, что подтверждает высокое качество нашей работы.</w:t>
      </w:r>
    </w:p>
    <w:p w:rsidR="0026295D" w:rsidRPr="00321073" w:rsidRDefault="0026295D" w:rsidP="001B162B">
      <w:pPr>
        <w:pStyle w:val="Heading1"/>
        <w:keepLines/>
        <w:jc w:val="both"/>
        <w:rPr>
          <w:kern w:val="0"/>
          <w:lang w:val="ru-RU"/>
        </w:rPr>
      </w:pPr>
      <w:r w:rsidRPr="00321073">
        <w:rPr>
          <w:kern w:val="0"/>
          <w:lang w:val="ru-RU"/>
        </w:rPr>
        <w:lastRenderedPageBreak/>
        <w:t>ЭКСПЕРТЫ</w:t>
      </w:r>
    </w:p>
    <w:p w:rsidR="0026295D" w:rsidRPr="00321073" w:rsidRDefault="0026295D" w:rsidP="001B162B">
      <w:pPr>
        <w:pStyle w:val="ONUME"/>
        <w:keepNext/>
        <w:keepLines/>
        <w:jc w:val="both"/>
        <w:rPr>
          <w:lang w:val="ru-RU"/>
        </w:rPr>
      </w:pPr>
      <w:r w:rsidRPr="00321073">
        <w:rPr>
          <w:lang w:val="ru-RU"/>
        </w:rPr>
        <w:t xml:space="preserve">ВИСС убеждено, что главным условием качественной работы по патентному поиску и экспертизе является наличие специально обученного и технически квалифицированного персонала.  У нас действует строгая трехступенчатая процедура рекрутинга.  95% наших экспертов имеют докторскую степень, и большинство из них владеет несколькими языками и имеет отраслевой опыт.  Они проходят комплексную структурированную программу подготовки, совместно разработанную ВИСС и Европейским патентным ведомством (ЕПВ), а также программу постоянного обучения </w:t>
      </w:r>
      <w:r>
        <w:rPr>
          <w:lang w:val="ru-RU"/>
        </w:rPr>
        <w:t>п</w:t>
      </w:r>
      <w:r w:rsidRPr="00321073">
        <w:rPr>
          <w:lang w:val="ru-RU"/>
        </w:rPr>
        <w:t>о новы</w:t>
      </w:r>
      <w:r>
        <w:rPr>
          <w:lang w:val="ru-RU"/>
        </w:rPr>
        <w:t>м</w:t>
      </w:r>
      <w:r w:rsidRPr="00321073">
        <w:rPr>
          <w:lang w:val="ru-RU"/>
        </w:rPr>
        <w:t xml:space="preserve"> технология</w:t>
      </w:r>
      <w:r>
        <w:rPr>
          <w:lang w:val="ru-RU"/>
        </w:rPr>
        <w:t>м</w:t>
      </w:r>
      <w:r w:rsidRPr="00321073">
        <w:rPr>
          <w:lang w:val="ru-RU"/>
        </w:rPr>
        <w:t xml:space="preserve"> и развити</w:t>
      </w:r>
      <w:r>
        <w:rPr>
          <w:lang w:val="ru-RU"/>
        </w:rPr>
        <w:t>ю</w:t>
      </w:r>
      <w:r w:rsidRPr="00321073">
        <w:rPr>
          <w:lang w:val="ru-RU"/>
        </w:rPr>
        <w:t xml:space="preserve"> системы ИС. </w:t>
      </w:r>
    </w:p>
    <w:p w:rsidR="0026295D" w:rsidRPr="00321073" w:rsidRDefault="0026295D" w:rsidP="0026295D">
      <w:pPr>
        <w:pStyle w:val="Heading3"/>
        <w:jc w:val="both"/>
        <w:rPr>
          <w:lang w:val="ru-RU"/>
        </w:rPr>
      </w:pPr>
      <w:r w:rsidRPr="00321073">
        <w:rPr>
          <w:lang w:val="ru-RU"/>
        </w:rPr>
        <w:t>Общая характеристика экспертов</w:t>
      </w:r>
    </w:p>
    <w:p w:rsidR="0026295D" w:rsidRPr="00321073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 xml:space="preserve">Многочисленные вузы и научные учреждения Сингапура обеспечивают постоянный приток специалистов, пригодных для работы патентными экспертами.  Вследствие этого большинство наших экспертов обладают ученой степенью, а также значительным опытом профильной работы. </w:t>
      </w:r>
    </w:p>
    <w:p w:rsidR="0026295D" w:rsidRPr="00321073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>Все эксперты имеют диплом с отличием, а 95% из них также получили докторскую степень.  Они получили образование в ведущих мировых вузах, таких как Имперский колледж Лондона (Великобритания), Университет Джонса Хопкинса (США), Национальный университет Сингапура, Наньянский технологический университет (Сингапур), Пекинский университет (Китай), Мюнхенский технический университет (Германия), Университет Цинхуа (Китай) и Мельбурнский университет (Австралия).  Большинство из них публиковались в авторитетных научных журналах, а многие также являются соавторами изобретений в патентных заявках.</w:t>
      </w:r>
    </w:p>
    <w:p w:rsidR="0026295D" w:rsidRPr="00321073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>В среднем наши эксперты имеют 7-летний послевузовский опыт работы до прихода в ВИСС.  Значительное их число обладает опытом работы в патентн</w:t>
      </w:r>
      <w:r>
        <w:rPr>
          <w:lang w:val="ru-RU"/>
        </w:rPr>
        <w:t>ых ведомствах</w:t>
      </w:r>
      <w:r w:rsidRPr="00321073">
        <w:rPr>
          <w:lang w:val="ru-RU"/>
        </w:rPr>
        <w:t xml:space="preserve"> или в частном секторе, где они занимались подготовкой патентной документации, патентным делопроизводством или управлением интеллектуальной собственностью. </w:t>
      </w:r>
    </w:p>
    <w:p w:rsidR="0026295D" w:rsidRPr="00321073" w:rsidRDefault="0026295D" w:rsidP="0026295D">
      <w:pPr>
        <w:pStyle w:val="ONUME"/>
        <w:keepLines/>
        <w:jc w:val="both"/>
        <w:rPr>
          <w:lang w:val="ru-RU"/>
        </w:rPr>
      </w:pPr>
      <w:r w:rsidRPr="00321073">
        <w:rPr>
          <w:lang w:val="ru-RU"/>
        </w:rPr>
        <w:t xml:space="preserve">Руководят отделом опытные эксперты, работавшие в авторитетных патентных ведомствах (напр., австралийском, канадском, китайском, британском).  Их компетенция и опыт включают проведение поиска и экспертизы (в том числе в МПО и ОМПЭ), обучение персонала, участие в слушаниях, контроль качества, стратегическое планирование, разработку политики и патентную информатику. </w:t>
      </w:r>
    </w:p>
    <w:p w:rsidR="0026295D" w:rsidRPr="00321073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>Помимо опыта работы в ВИСС, они прошли внешнее обучение под руководством опытных экспертов, приглашенных из таких авторитетных ведомств, как ЕПВ, Японское патентное ведомство (ЯПВ), Государственное ведомство интеллектуальной собственности (ГВИС) КНР и Ведомство по патентам и товарным знакам (ВПТЗ) США.  В ведомстве также действует программа привлечения приглашенных экспертов, в рамках которой опытные внешние эксперты делятся знаниями и практическим опытом со специалистами ВИСС.  Подробнее сведения об этой программе приведены ниже в разделе «Обучение и развитие».</w:t>
      </w:r>
    </w:p>
    <w:p w:rsidR="0026295D" w:rsidRPr="00321073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 xml:space="preserve">На момент проведения Ассамблеи PCT в сентябре 2014 года количество штатных экспертов составляет 82 человека, численность вспомогательного персонала – 9 человек. </w:t>
      </w:r>
    </w:p>
    <w:p w:rsidR="0026295D" w:rsidRPr="00321073" w:rsidRDefault="0026295D" w:rsidP="0026295D">
      <w:pPr>
        <w:pStyle w:val="Heading3"/>
        <w:jc w:val="both"/>
        <w:rPr>
          <w:lang w:val="ru-RU"/>
        </w:rPr>
      </w:pPr>
      <w:r w:rsidRPr="00321073">
        <w:rPr>
          <w:lang w:val="ru-RU"/>
        </w:rPr>
        <w:t>Знание языков</w:t>
      </w:r>
    </w:p>
    <w:p w:rsidR="0026295D" w:rsidRPr="00321073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 xml:space="preserve">Поскольку официальным рабочим языком в Сингапуре является английский, им свободно владеют все эксперты.  </w:t>
      </w:r>
    </w:p>
    <w:p w:rsidR="0026295D" w:rsidRPr="00321073" w:rsidRDefault="0026295D" w:rsidP="001B162B">
      <w:pPr>
        <w:pStyle w:val="ONUME"/>
        <w:keepLines/>
        <w:jc w:val="both"/>
        <w:rPr>
          <w:lang w:val="ru-RU"/>
        </w:rPr>
      </w:pPr>
      <w:r w:rsidRPr="00321073">
        <w:rPr>
          <w:lang w:val="ru-RU"/>
        </w:rPr>
        <w:lastRenderedPageBreak/>
        <w:t xml:space="preserve">Более 25% наших экспертов отлично владеют китайским языком.  Это позволяет ВИСС выполнять поиск и знакомиться с патентной и непатентной литературой на китайском языке.  Ввиду тенденции к увеличению объема такой литературы возможность вести полнотекстовый поиск и экспертизу китайскоязычных документов будет позитивным вкладом в полноту и точность поиска и экспертизы по PCT. </w:t>
      </w:r>
    </w:p>
    <w:p w:rsidR="0026295D" w:rsidRPr="00321073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>Кроме того, многие наши эксперты знают языки других стран АСЕАН, в том числе малайский, индонезийский и тайский, а также другие азиатские языки, такие как хинди и японский.</w:t>
      </w:r>
    </w:p>
    <w:p w:rsidR="0026295D" w:rsidRPr="00321073" w:rsidRDefault="0026295D" w:rsidP="0026295D">
      <w:pPr>
        <w:pStyle w:val="Heading3"/>
        <w:jc w:val="both"/>
        <w:rPr>
          <w:lang w:val="ru-RU"/>
        </w:rPr>
      </w:pPr>
      <w:r w:rsidRPr="00321073">
        <w:rPr>
          <w:lang w:val="ru-RU"/>
        </w:rPr>
        <w:t xml:space="preserve">Подбор персонала </w:t>
      </w:r>
    </w:p>
    <w:p w:rsidR="0026295D" w:rsidRPr="00321073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 xml:space="preserve">В ведомстве действует строгая трехступенчатая процедура рекрутинга, нацеленная на привлечение специалистов, обладающих высокой технической квалификацией, профильным отраслевым опытом в своей области техники и способностью к работе в </w:t>
      </w:r>
      <w:r>
        <w:rPr>
          <w:lang w:val="ru-RU"/>
        </w:rPr>
        <w:t>сфере</w:t>
      </w:r>
      <w:r w:rsidRPr="00321073">
        <w:rPr>
          <w:lang w:val="ru-RU"/>
        </w:rPr>
        <w:t xml:space="preserve"> патентного поиска и экспертизы. </w:t>
      </w:r>
    </w:p>
    <w:p w:rsidR="0026295D" w:rsidRPr="00321073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 xml:space="preserve">На первом этапе проводится предварительный отбор кандидатов на основе следующих критериев:  квалификация в профильной области техники, </w:t>
      </w:r>
      <w:r>
        <w:rPr>
          <w:lang w:val="ru-RU"/>
        </w:rPr>
        <w:t xml:space="preserve">успехи в учебе </w:t>
      </w:r>
      <w:r w:rsidRPr="00321073">
        <w:rPr>
          <w:lang w:val="ru-RU"/>
        </w:rPr>
        <w:t>и соответствующий опыт работы.</w:t>
      </w:r>
    </w:p>
    <w:p w:rsidR="0026295D" w:rsidRPr="00321073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>На втором этапе отобранные кандидаты проходят собеседование и ряд тестов.  В рамках собеседования оцениваются технические способности кандидатов: проверяются их академическая успеваемость, журнальные публикации и опыт работы.  Кандидаты выполняют типовой проект, позволяющий нам оценить их склонность к работе по патентному поиску и экспертизе.  Они также выполняют письменный текст и проходят серию психометрических и личностных тестов.  В ходе психометрического теста оцениваются когнитивные навыки кандидатов в области:</w:t>
      </w:r>
    </w:p>
    <w:p w:rsidR="0026295D" w:rsidRPr="00321073" w:rsidRDefault="0026295D" w:rsidP="0026295D">
      <w:pPr>
        <w:pStyle w:val="ONUME"/>
        <w:numPr>
          <w:ilvl w:val="1"/>
          <w:numId w:val="5"/>
        </w:numPr>
        <w:jc w:val="both"/>
        <w:rPr>
          <w:lang w:val="ru-RU"/>
        </w:rPr>
      </w:pPr>
      <w:r w:rsidRPr="00321073">
        <w:rPr>
          <w:lang w:val="ru-RU"/>
        </w:rPr>
        <w:t xml:space="preserve">критического мышления (способности делать правильные умозаключения и взвешивать аргументы); </w:t>
      </w:r>
    </w:p>
    <w:p w:rsidR="0026295D" w:rsidRPr="00321073" w:rsidRDefault="0026295D" w:rsidP="0026295D">
      <w:pPr>
        <w:pStyle w:val="ONUME"/>
        <w:numPr>
          <w:ilvl w:val="1"/>
          <w:numId w:val="5"/>
        </w:numPr>
        <w:jc w:val="both"/>
        <w:rPr>
          <w:lang w:val="ru-RU"/>
        </w:rPr>
      </w:pPr>
      <w:r w:rsidRPr="00321073">
        <w:rPr>
          <w:lang w:val="ru-RU"/>
        </w:rPr>
        <w:t xml:space="preserve">общего логического мышления (наблюдательности, мыслительных способностей, ясности и точности мышления); </w:t>
      </w:r>
    </w:p>
    <w:p w:rsidR="0026295D" w:rsidRPr="00321073" w:rsidRDefault="0026295D" w:rsidP="0026295D">
      <w:pPr>
        <w:pStyle w:val="ONUME"/>
        <w:numPr>
          <w:ilvl w:val="1"/>
          <w:numId w:val="5"/>
        </w:numPr>
        <w:jc w:val="both"/>
        <w:rPr>
          <w:lang w:val="ru-RU"/>
        </w:rPr>
      </w:pPr>
      <w:r w:rsidRPr="00321073">
        <w:rPr>
          <w:lang w:val="ru-RU"/>
        </w:rPr>
        <w:t xml:space="preserve">вербального мышления (способности запоминать, усваивать и использовать информацию и знания преимущественно вербального характера). </w:t>
      </w:r>
    </w:p>
    <w:p w:rsidR="0026295D" w:rsidRPr="00321073" w:rsidRDefault="0026295D" w:rsidP="0026295D">
      <w:pPr>
        <w:pStyle w:val="ONUME"/>
        <w:numPr>
          <w:ilvl w:val="0"/>
          <w:numId w:val="0"/>
        </w:numPr>
        <w:jc w:val="both"/>
        <w:rPr>
          <w:lang w:val="ru-RU"/>
        </w:rPr>
      </w:pPr>
      <w:r w:rsidRPr="00321073">
        <w:rPr>
          <w:lang w:val="ru-RU"/>
        </w:rPr>
        <w:t xml:space="preserve">Личностный тест проводится для выявления кандидатов с личными качествами, подходящими для работы патентного эксперта.  К таким чертам относятся тщательность, внимательность, рассудительность и соответствие нашей ведомственной культуре.  </w:t>
      </w:r>
    </w:p>
    <w:p w:rsidR="0026295D" w:rsidRPr="00321073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>Третий этап – это окончательное собеседование с расширенной группой интервьюеров, которые оценивают мотивацию кандидата и его пригодность к данной работе.</w:t>
      </w:r>
    </w:p>
    <w:p w:rsidR="0026295D" w:rsidRPr="00321073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>Строгий подбор персонала – залог нашей эффективной работы по поиску и экспертизе.  При этом ВИСС способно подбирать высококвалифицированных специалистов, обладающих правильной мотивацией и профессиональной ориентацией для того, чтобы проходить интенсивное и комплексное обучение, повышать свою к</w:t>
      </w:r>
      <w:r>
        <w:rPr>
          <w:lang w:val="ru-RU"/>
        </w:rPr>
        <w:t>валификацию</w:t>
      </w:r>
      <w:r w:rsidRPr="00321073">
        <w:rPr>
          <w:lang w:val="ru-RU"/>
        </w:rPr>
        <w:t xml:space="preserve"> и быстро становиться профессиональными патентными экспертами. </w:t>
      </w:r>
    </w:p>
    <w:p w:rsidR="0026295D" w:rsidRPr="00321073" w:rsidRDefault="0026295D" w:rsidP="0026295D">
      <w:pPr>
        <w:pStyle w:val="Heading3"/>
        <w:jc w:val="both"/>
        <w:rPr>
          <w:lang w:val="ru-RU"/>
        </w:rPr>
      </w:pPr>
      <w:r w:rsidRPr="00321073">
        <w:rPr>
          <w:lang w:val="ru-RU"/>
        </w:rPr>
        <w:t>Обучение и развитие</w:t>
      </w:r>
    </w:p>
    <w:p w:rsidR="0026295D" w:rsidRPr="00321073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>Стратегия обучения и развития строится на принципах комплексности и непрерывности.  Для обеспечения комплексности ВИСС в сотрудничестве с ЕПВ разработал</w:t>
      </w:r>
      <w:r>
        <w:rPr>
          <w:lang w:val="ru-RU"/>
        </w:rPr>
        <w:t>о</w:t>
      </w:r>
      <w:r w:rsidRPr="00321073">
        <w:rPr>
          <w:lang w:val="ru-RU"/>
        </w:rPr>
        <w:t xml:space="preserve"> и реализовал</w:t>
      </w:r>
      <w:r>
        <w:rPr>
          <w:lang w:val="ru-RU"/>
        </w:rPr>
        <w:t>о</w:t>
      </w:r>
      <w:r w:rsidRPr="00321073">
        <w:rPr>
          <w:lang w:val="ru-RU"/>
        </w:rPr>
        <w:t xml:space="preserve"> девятимесячную программу дневного обучения пилотной группы экспертов.  Эта начальная подготовка проводилась по новаторской методике, </w:t>
      </w:r>
      <w:r w:rsidRPr="00321073">
        <w:rPr>
          <w:lang w:val="ru-RU"/>
        </w:rPr>
        <w:lastRenderedPageBreak/>
        <w:t>сочетающей очные лекции, групповые практикумы, дистанционный коучинг с помощью видеосвязи («виртуальная аудитория») и дистанционное электронное обучение.  Программа была разработана так, чтобы обеспечить достаточное время непосредственного контакта (12 недель практикумов в Сингапуре), при котором инструкторы ЕПВ и наши эксперты смогли бы достичь хорошего взаимопонимания, что позволило бы эффективно провести дистанционную часть курса.  Этот комбинированный подход обеспечил максимальную эффективность работы инструкторов и позволил экспертам приобрести необходимые знания и профессиональные навыки в очень сжатые сроки.  Также было проведено дополнительное обучение по сравнению патентного законодательства и практики патентования в Сингапуре, других юрисдикциях (в том числе в США, Великобритании и Австралии) и в системе PCT.  Мы также привлекли собственных старших экспертов для окончательного формирования компетенций наших сотрудников и пристального надзора за их работой.  Благодаря этой интенсивной и комплексной программе подготовки ВИСС смогло за девять месяцев сформировать работающий отдел поиска и экспертизы.</w:t>
      </w:r>
    </w:p>
    <w:p w:rsidR="0026295D" w:rsidRPr="00321073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 xml:space="preserve">После успешной подготовки первой группы экспертов для обеспечения непрерывности качественного обучения ВИСС в партнерстве с ЕПВ и ВПТЗ США создало собственные компетенции по обучению персонала.  Будущие инструкторы выбирались из числа пилотной группы экспертов:  те их них, кто имел опыт преподавания в высшей школе, проходили специальную подготовку и становились штатными инструкторами.  Эти эксперты-инструкторы вместе со старшими экспертами ВИСС и приглашенными лекторами с тех пор успешно ведут совместный с ЕПВ курс подготовки новых экспертов.  Признавая необходимость непрерывного улучшения, наши штатные инструкторы теперь также работают над совершенствованием курса, который будет дополнен модулем, посвященным процедурам PCT.  </w:t>
      </w:r>
    </w:p>
    <w:p w:rsidR="0026295D" w:rsidRPr="00321073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>В таблице на Иллюстрации 1 приведен обзор программы подготовки экспертов ВИСС.</w:t>
      </w:r>
    </w:p>
    <w:tbl>
      <w:tblPr>
        <w:tblStyle w:val="TableGrid"/>
        <w:tblW w:w="4944" w:type="pct"/>
        <w:tblInd w:w="108" w:type="dxa"/>
        <w:tblLook w:val="0400" w:firstRow="0" w:lastRow="0" w:firstColumn="0" w:lastColumn="0" w:noHBand="0" w:noVBand="1"/>
      </w:tblPr>
      <w:tblGrid>
        <w:gridCol w:w="1511"/>
        <w:gridCol w:w="559"/>
        <w:gridCol w:w="4908"/>
        <w:gridCol w:w="2486"/>
      </w:tblGrid>
      <w:tr w:rsidR="0026295D" w:rsidRPr="00321073" w:rsidTr="00FB5376">
        <w:trPr>
          <w:trHeight w:val="357"/>
        </w:trPr>
        <w:tc>
          <w:tcPr>
            <w:tcW w:w="1440" w:type="dxa"/>
            <w:vMerge w:val="restart"/>
          </w:tcPr>
          <w:p w:rsidR="0026295D" w:rsidRPr="00321073" w:rsidRDefault="0026295D" w:rsidP="00FB5376">
            <w:pPr>
              <w:rPr>
                <w:lang w:val="ru-RU"/>
              </w:rPr>
            </w:pPr>
          </w:p>
          <w:p w:rsidR="0026295D" w:rsidRPr="00321073" w:rsidRDefault="0026295D" w:rsidP="00FB5376">
            <w:pPr>
              <w:rPr>
                <w:lang w:val="ru-RU"/>
              </w:rPr>
            </w:pPr>
          </w:p>
          <w:p w:rsidR="0026295D" w:rsidRPr="00321073" w:rsidRDefault="0026295D" w:rsidP="00FB5376">
            <w:pPr>
              <w:rPr>
                <w:lang w:val="ru-RU"/>
              </w:rPr>
            </w:pPr>
          </w:p>
          <w:p w:rsidR="0026295D" w:rsidRPr="00321073" w:rsidRDefault="0026295D" w:rsidP="00FB5376">
            <w:pPr>
              <w:rPr>
                <w:lang w:val="ru-RU"/>
              </w:rPr>
            </w:pPr>
          </w:p>
          <w:p w:rsidR="0026295D" w:rsidRPr="00321073" w:rsidRDefault="0026295D" w:rsidP="00FB5376">
            <w:pPr>
              <w:rPr>
                <w:lang w:val="ru-RU"/>
              </w:rPr>
            </w:pPr>
          </w:p>
          <w:p w:rsidR="0026295D" w:rsidRPr="00321073" w:rsidRDefault="0026295D" w:rsidP="00FB5376">
            <w:pPr>
              <w:rPr>
                <w:lang w:val="ru-RU"/>
              </w:rPr>
            </w:pPr>
            <w:r w:rsidRPr="00321073">
              <w:rPr>
                <w:lang w:val="ru-RU"/>
              </w:rPr>
              <w:t>Формальное обучение</w:t>
            </w:r>
          </w:p>
        </w:tc>
        <w:tc>
          <w:tcPr>
            <w:tcW w:w="643" w:type="dxa"/>
            <w:hideMark/>
          </w:tcPr>
          <w:p w:rsidR="0026295D" w:rsidRPr="00321073" w:rsidRDefault="0026295D" w:rsidP="00FB5376">
            <w:pPr>
              <w:rPr>
                <w:lang w:val="ru-RU"/>
              </w:rPr>
            </w:pPr>
          </w:p>
        </w:tc>
        <w:tc>
          <w:tcPr>
            <w:tcW w:w="5831" w:type="dxa"/>
            <w:hideMark/>
          </w:tcPr>
          <w:p w:rsidR="0026295D" w:rsidRPr="00321073" w:rsidRDefault="0026295D" w:rsidP="00FB5376">
            <w:pPr>
              <w:rPr>
                <w:b/>
                <w:lang w:val="ru-RU"/>
              </w:rPr>
            </w:pPr>
            <w:r w:rsidRPr="00321073">
              <w:rPr>
                <w:b/>
                <w:lang w:val="ru-RU"/>
              </w:rPr>
              <w:t>Тема</w:t>
            </w:r>
          </w:p>
        </w:tc>
        <w:tc>
          <w:tcPr>
            <w:tcW w:w="1549" w:type="dxa"/>
            <w:hideMark/>
          </w:tcPr>
          <w:p w:rsidR="0026295D" w:rsidRPr="00321073" w:rsidRDefault="0026295D" w:rsidP="00FB5376">
            <w:pPr>
              <w:jc w:val="center"/>
              <w:rPr>
                <w:b/>
                <w:lang w:val="ru-RU"/>
              </w:rPr>
            </w:pPr>
            <w:r w:rsidRPr="00321073">
              <w:rPr>
                <w:b/>
                <w:lang w:val="ru-RU"/>
              </w:rPr>
              <w:t>Продолжительность</w:t>
            </w:r>
          </w:p>
        </w:tc>
      </w:tr>
      <w:tr w:rsidR="0026295D" w:rsidRPr="00321073" w:rsidTr="00FB5376">
        <w:trPr>
          <w:trHeight w:val="541"/>
        </w:trPr>
        <w:tc>
          <w:tcPr>
            <w:tcW w:w="1440" w:type="dxa"/>
            <w:vMerge/>
          </w:tcPr>
          <w:p w:rsidR="0026295D" w:rsidRPr="00321073" w:rsidRDefault="0026295D" w:rsidP="00FB5376">
            <w:pPr>
              <w:rPr>
                <w:lang w:val="ru-RU"/>
              </w:rPr>
            </w:pPr>
          </w:p>
        </w:tc>
        <w:tc>
          <w:tcPr>
            <w:tcW w:w="643" w:type="dxa"/>
            <w:hideMark/>
          </w:tcPr>
          <w:p w:rsidR="0026295D" w:rsidRPr="00321073" w:rsidRDefault="0026295D" w:rsidP="00FB5376">
            <w:pPr>
              <w:rPr>
                <w:lang w:val="ru-RU"/>
              </w:rPr>
            </w:pPr>
            <w:r w:rsidRPr="00321073">
              <w:rPr>
                <w:lang w:val="ru-RU"/>
              </w:rPr>
              <w:t xml:space="preserve">1 </w:t>
            </w:r>
          </w:p>
        </w:tc>
        <w:tc>
          <w:tcPr>
            <w:tcW w:w="5831" w:type="dxa"/>
            <w:hideMark/>
          </w:tcPr>
          <w:p w:rsidR="0026295D" w:rsidRPr="00321073" w:rsidRDefault="0026295D" w:rsidP="00FB5376">
            <w:pPr>
              <w:rPr>
                <w:lang w:val="ru-RU"/>
              </w:rPr>
            </w:pPr>
            <w:r w:rsidRPr="00321073">
              <w:rPr>
                <w:lang w:val="ru-RU"/>
              </w:rPr>
              <w:t>Введение в задачи, ценности и культуру отдела поиска и экспертизы.  Ознакомление с рабочими процессами и системами</w:t>
            </w:r>
          </w:p>
        </w:tc>
        <w:tc>
          <w:tcPr>
            <w:tcW w:w="1549" w:type="dxa"/>
            <w:hideMark/>
          </w:tcPr>
          <w:p w:rsidR="0026295D" w:rsidRPr="00321073" w:rsidRDefault="0026295D" w:rsidP="00FB5376">
            <w:pPr>
              <w:tabs>
                <w:tab w:val="right" w:pos="380"/>
                <w:tab w:val="left" w:pos="530"/>
              </w:tabs>
              <w:rPr>
                <w:lang w:val="ru-RU"/>
              </w:rPr>
            </w:pPr>
            <w:r w:rsidRPr="00321073">
              <w:rPr>
                <w:lang w:val="ru-RU"/>
              </w:rPr>
              <w:tab/>
              <w:t>1</w:t>
            </w:r>
            <w:r w:rsidRPr="00321073">
              <w:rPr>
                <w:lang w:val="ru-RU"/>
              </w:rPr>
              <w:tab/>
              <w:t>неделя</w:t>
            </w:r>
          </w:p>
        </w:tc>
      </w:tr>
      <w:tr w:rsidR="0026295D" w:rsidRPr="00321073" w:rsidTr="00FB5376">
        <w:trPr>
          <w:trHeight w:val="297"/>
        </w:trPr>
        <w:tc>
          <w:tcPr>
            <w:tcW w:w="1440" w:type="dxa"/>
            <w:vMerge/>
          </w:tcPr>
          <w:p w:rsidR="0026295D" w:rsidRPr="00321073" w:rsidRDefault="0026295D" w:rsidP="00FB5376">
            <w:pPr>
              <w:rPr>
                <w:lang w:val="ru-RU"/>
              </w:rPr>
            </w:pPr>
          </w:p>
        </w:tc>
        <w:tc>
          <w:tcPr>
            <w:tcW w:w="643" w:type="dxa"/>
            <w:hideMark/>
          </w:tcPr>
          <w:p w:rsidR="0026295D" w:rsidRPr="00321073" w:rsidRDefault="0026295D" w:rsidP="00FB5376">
            <w:pPr>
              <w:rPr>
                <w:lang w:val="ru-RU"/>
              </w:rPr>
            </w:pPr>
            <w:r w:rsidRPr="00321073">
              <w:rPr>
                <w:lang w:val="ru-RU"/>
              </w:rPr>
              <w:t xml:space="preserve">2 </w:t>
            </w:r>
          </w:p>
        </w:tc>
        <w:tc>
          <w:tcPr>
            <w:tcW w:w="5831" w:type="dxa"/>
            <w:hideMark/>
          </w:tcPr>
          <w:p w:rsidR="0026295D" w:rsidRPr="00321073" w:rsidRDefault="0026295D" w:rsidP="00FB5376">
            <w:pPr>
              <w:rPr>
                <w:lang w:val="ru-RU"/>
              </w:rPr>
            </w:pPr>
            <w:r w:rsidRPr="00321073">
              <w:rPr>
                <w:lang w:val="ru-RU"/>
              </w:rPr>
              <w:t xml:space="preserve">Патентное право </w:t>
            </w:r>
          </w:p>
        </w:tc>
        <w:tc>
          <w:tcPr>
            <w:tcW w:w="1549" w:type="dxa"/>
            <w:hideMark/>
          </w:tcPr>
          <w:p w:rsidR="0026295D" w:rsidRPr="00321073" w:rsidRDefault="0026295D" w:rsidP="00FB5376">
            <w:pPr>
              <w:tabs>
                <w:tab w:val="right" w:pos="380"/>
                <w:tab w:val="left" w:pos="527"/>
              </w:tabs>
              <w:rPr>
                <w:lang w:val="ru-RU"/>
              </w:rPr>
            </w:pPr>
            <w:r w:rsidRPr="00321073">
              <w:rPr>
                <w:lang w:val="ru-RU"/>
              </w:rPr>
              <w:tab/>
              <w:t>3</w:t>
            </w:r>
            <w:r w:rsidRPr="00321073">
              <w:rPr>
                <w:lang w:val="ru-RU"/>
              </w:rPr>
              <w:tab/>
              <w:t>недели</w:t>
            </w:r>
          </w:p>
        </w:tc>
      </w:tr>
      <w:tr w:rsidR="0026295D" w:rsidRPr="00321073" w:rsidTr="00FB5376">
        <w:trPr>
          <w:trHeight w:val="287"/>
        </w:trPr>
        <w:tc>
          <w:tcPr>
            <w:tcW w:w="1440" w:type="dxa"/>
            <w:vMerge/>
          </w:tcPr>
          <w:p w:rsidR="0026295D" w:rsidRPr="00321073" w:rsidRDefault="0026295D" w:rsidP="00FB5376">
            <w:pPr>
              <w:rPr>
                <w:lang w:val="ru-RU"/>
              </w:rPr>
            </w:pPr>
          </w:p>
        </w:tc>
        <w:tc>
          <w:tcPr>
            <w:tcW w:w="643" w:type="dxa"/>
            <w:hideMark/>
          </w:tcPr>
          <w:p w:rsidR="0026295D" w:rsidRPr="00321073" w:rsidRDefault="0026295D" w:rsidP="00FB5376">
            <w:pPr>
              <w:rPr>
                <w:lang w:val="ru-RU"/>
              </w:rPr>
            </w:pPr>
            <w:r w:rsidRPr="00321073">
              <w:rPr>
                <w:lang w:val="ru-RU"/>
              </w:rPr>
              <w:t xml:space="preserve">3 </w:t>
            </w:r>
          </w:p>
        </w:tc>
        <w:tc>
          <w:tcPr>
            <w:tcW w:w="5831" w:type="dxa"/>
            <w:hideMark/>
          </w:tcPr>
          <w:p w:rsidR="0026295D" w:rsidRPr="00321073" w:rsidRDefault="0026295D" w:rsidP="00FB5376">
            <w:pPr>
              <w:rPr>
                <w:lang w:val="ru-RU"/>
              </w:rPr>
            </w:pPr>
            <w:r w:rsidRPr="00321073">
              <w:rPr>
                <w:lang w:val="ru-RU"/>
              </w:rPr>
              <w:t xml:space="preserve">Патентная классификация </w:t>
            </w:r>
          </w:p>
        </w:tc>
        <w:tc>
          <w:tcPr>
            <w:tcW w:w="1549" w:type="dxa"/>
            <w:hideMark/>
          </w:tcPr>
          <w:p w:rsidR="0026295D" w:rsidRPr="00321073" w:rsidRDefault="0026295D" w:rsidP="00FB5376">
            <w:pPr>
              <w:tabs>
                <w:tab w:val="right" w:pos="380"/>
                <w:tab w:val="left" w:pos="527"/>
              </w:tabs>
              <w:rPr>
                <w:lang w:val="ru-RU"/>
              </w:rPr>
            </w:pPr>
            <w:r w:rsidRPr="00321073">
              <w:rPr>
                <w:lang w:val="ru-RU"/>
              </w:rPr>
              <w:tab/>
              <w:t>1</w:t>
            </w:r>
            <w:r w:rsidRPr="00321073">
              <w:rPr>
                <w:lang w:val="ru-RU"/>
              </w:rPr>
              <w:tab/>
              <w:t>неделя</w:t>
            </w:r>
          </w:p>
        </w:tc>
      </w:tr>
      <w:tr w:rsidR="0026295D" w:rsidRPr="00321073" w:rsidTr="00FB5376">
        <w:trPr>
          <w:trHeight w:val="277"/>
        </w:trPr>
        <w:tc>
          <w:tcPr>
            <w:tcW w:w="1440" w:type="dxa"/>
            <w:vMerge/>
          </w:tcPr>
          <w:p w:rsidR="0026295D" w:rsidRPr="00321073" w:rsidRDefault="0026295D" w:rsidP="00FB5376">
            <w:pPr>
              <w:rPr>
                <w:lang w:val="ru-RU"/>
              </w:rPr>
            </w:pPr>
          </w:p>
        </w:tc>
        <w:tc>
          <w:tcPr>
            <w:tcW w:w="643" w:type="dxa"/>
            <w:hideMark/>
          </w:tcPr>
          <w:p w:rsidR="0026295D" w:rsidRPr="00321073" w:rsidRDefault="0026295D" w:rsidP="00FB5376">
            <w:pPr>
              <w:rPr>
                <w:lang w:val="ru-RU"/>
              </w:rPr>
            </w:pPr>
            <w:r w:rsidRPr="00321073">
              <w:rPr>
                <w:lang w:val="ru-RU"/>
              </w:rPr>
              <w:t xml:space="preserve">4 </w:t>
            </w:r>
          </w:p>
        </w:tc>
        <w:tc>
          <w:tcPr>
            <w:tcW w:w="5831" w:type="dxa"/>
            <w:hideMark/>
          </w:tcPr>
          <w:p w:rsidR="0026295D" w:rsidRPr="00321073" w:rsidRDefault="0026295D" w:rsidP="00FB5376">
            <w:pPr>
              <w:rPr>
                <w:lang w:val="ru-RU"/>
              </w:rPr>
            </w:pPr>
            <w:r w:rsidRPr="00321073">
              <w:rPr>
                <w:lang w:val="ru-RU"/>
              </w:rPr>
              <w:t xml:space="preserve">Критерии патентоспособности </w:t>
            </w:r>
          </w:p>
        </w:tc>
        <w:tc>
          <w:tcPr>
            <w:tcW w:w="1549" w:type="dxa"/>
            <w:hideMark/>
          </w:tcPr>
          <w:p w:rsidR="0026295D" w:rsidRPr="00321073" w:rsidRDefault="0026295D" w:rsidP="00FB5376">
            <w:pPr>
              <w:tabs>
                <w:tab w:val="right" w:pos="380"/>
                <w:tab w:val="left" w:pos="527"/>
              </w:tabs>
              <w:rPr>
                <w:lang w:val="ru-RU"/>
              </w:rPr>
            </w:pPr>
            <w:r w:rsidRPr="00321073">
              <w:rPr>
                <w:lang w:val="ru-RU"/>
              </w:rPr>
              <w:tab/>
              <w:t>3</w:t>
            </w:r>
            <w:r w:rsidRPr="00321073">
              <w:rPr>
                <w:lang w:val="ru-RU"/>
              </w:rPr>
              <w:tab/>
              <w:t>недели</w:t>
            </w:r>
          </w:p>
        </w:tc>
      </w:tr>
      <w:tr w:rsidR="0026295D" w:rsidRPr="00321073" w:rsidTr="00FB5376">
        <w:trPr>
          <w:trHeight w:val="267"/>
        </w:trPr>
        <w:tc>
          <w:tcPr>
            <w:tcW w:w="1440" w:type="dxa"/>
            <w:vMerge/>
          </w:tcPr>
          <w:p w:rsidR="0026295D" w:rsidRPr="00321073" w:rsidRDefault="0026295D" w:rsidP="00FB5376">
            <w:pPr>
              <w:rPr>
                <w:lang w:val="ru-RU"/>
              </w:rPr>
            </w:pPr>
          </w:p>
        </w:tc>
        <w:tc>
          <w:tcPr>
            <w:tcW w:w="643" w:type="dxa"/>
            <w:hideMark/>
          </w:tcPr>
          <w:p w:rsidR="0026295D" w:rsidRPr="00321073" w:rsidRDefault="0026295D" w:rsidP="00FB5376">
            <w:pPr>
              <w:rPr>
                <w:lang w:val="ru-RU"/>
              </w:rPr>
            </w:pPr>
            <w:r w:rsidRPr="00321073">
              <w:rPr>
                <w:lang w:val="ru-RU"/>
              </w:rPr>
              <w:t>5</w:t>
            </w:r>
          </w:p>
        </w:tc>
        <w:tc>
          <w:tcPr>
            <w:tcW w:w="5831" w:type="dxa"/>
            <w:hideMark/>
          </w:tcPr>
          <w:p w:rsidR="0026295D" w:rsidRPr="00321073" w:rsidRDefault="0026295D" w:rsidP="00FB5376">
            <w:pPr>
              <w:rPr>
                <w:lang w:val="ru-RU"/>
              </w:rPr>
            </w:pPr>
            <w:r w:rsidRPr="00321073">
              <w:rPr>
                <w:lang w:val="ru-RU"/>
              </w:rPr>
              <w:t xml:space="preserve">Поиск и экспертиза </w:t>
            </w:r>
          </w:p>
          <w:p w:rsidR="0026295D" w:rsidRPr="00321073" w:rsidRDefault="0026295D" w:rsidP="00FB5376">
            <w:pPr>
              <w:pStyle w:val="ListParagraph"/>
              <w:numPr>
                <w:ilvl w:val="0"/>
                <w:numId w:val="21"/>
              </w:numPr>
              <w:rPr>
                <w:lang w:val="ru-RU"/>
              </w:rPr>
            </w:pPr>
            <w:r w:rsidRPr="00321073">
              <w:rPr>
                <w:lang w:val="ru-RU"/>
              </w:rPr>
              <w:t>Толкование формулы изобретения</w:t>
            </w:r>
          </w:p>
          <w:p w:rsidR="0026295D" w:rsidRPr="00321073" w:rsidRDefault="0026295D" w:rsidP="00FB5376">
            <w:pPr>
              <w:pStyle w:val="ListParagraph"/>
              <w:numPr>
                <w:ilvl w:val="0"/>
                <w:numId w:val="21"/>
              </w:numPr>
              <w:rPr>
                <w:lang w:val="ru-RU"/>
              </w:rPr>
            </w:pPr>
            <w:r w:rsidRPr="00321073">
              <w:rPr>
                <w:lang w:val="ru-RU"/>
              </w:rPr>
              <w:t>Стратегия поиска, системы поиска</w:t>
            </w:r>
          </w:p>
          <w:p w:rsidR="0026295D" w:rsidRPr="00321073" w:rsidRDefault="0026295D" w:rsidP="00FB5376">
            <w:pPr>
              <w:pStyle w:val="ListParagraph"/>
              <w:numPr>
                <w:ilvl w:val="0"/>
                <w:numId w:val="21"/>
              </w:numPr>
              <w:rPr>
                <w:lang w:val="ru-RU"/>
              </w:rPr>
            </w:pPr>
            <w:r w:rsidRPr="00321073">
              <w:rPr>
                <w:lang w:val="ru-RU"/>
              </w:rPr>
              <w:t>Подготовка заключений</w:t>
            </w:r>
          </w:p>
        </w:tc>
        <w:tc>
          <w:tcPr>
            <w:tcW w:w="1549" w:type="dxa"/>
            <w:hideMark/>
          </w:tcPr>
          <w:p w:rsidR="0026295D" w:rsidRPr="00321073" w:rsidRDefault="0026295D" w:rsidP="00FB5376">
            <w:pPr>
              <w:tabs>
                <w:tab w:val="right" w:pos="380"/>
                <w:tab w:val="left" w:pos="527"/>
              </w:tabs>
              <w:rPr>
                <w:lang w:val="ru-RU"/>
              </w:rPr>
            </w:pPr>
            <w:r w:rsidRPr="00321073">
              <w:rPr>
                <w:lang w:val="ru-RU"/>
              </w:rPr>
              <w:tab/>
              <w:t>11</w:t>
            </w:r>
            <w:r w:rsidRPr="00321073">
              <w:rPr>
                <w:lang w:val="ru-RU"/>
              </w:rPr>
              <w:tab/>
              <w:t>недель</w:t>
            </w:r>
          </w:p>
        </w:tc>
      </w:tr>
      <w:tr w:rsidR="0026295D" w:rsidRPr="00321073" w:rsidTr="00FB5376">
        <w:trPr>
          <w:trHeight w:val="267"/>
        </w:trPr>
        <w:tc>
          <w:tcPr>
            <w:tcW w:w="1440" w:type="dxa"/>
            <w:vMerge/>
          </w:tcPr>
          <w:p w:rsidR="0026295D" w:rsidRPr="00321073" w:rsidRDefault="0026295D" w:rsidP="00FB5376">
            <w:pPr>
              <w:rPr>
                <w:lang w:val="ru-RU"/>
              </w:rPr>
            </w:pPr>
          </w:p>
        </w:tc>
        <w:tc>
          <w:tcPr>
            <w:tcW w:w="643" w:type="dxa"/>
            <w:hideMark/>
          </w:tcPr>
          <w:p w:rsidR="0026295D" w:rsidRPr="00321073" w:rsidRDefault="0026295D" w:rsidP="00FB5376">
            <w:pPr>
              <w:keepNext/>
              <w:keepLines/>
              <w:rPr>
                <w:lang w:val="ru-RU"/>
              </w:rPr>
            </w:pPr>
            <w:r w:rsidRPr="00321073">
              <w:rPr>
                <w:lang w:val="ru-RU"/>
              </w:rPr>
              <w:t>6</w:t>
            </w:r>
          </w:p>
        </w:tc>
        <w:tc>
          <w:tcPr>
            <w:tcW w:w="5831" w:type="dxa"/>
            <w:hideMark/>
          </w:tcPr>
          <w:p w:rsidR="0026295D" w:rsidRPr="00321073" w:rsidRDefault="0026295D" w:rsidP="00FB5376">
            <w:pPr>
              <w:keepNext/>
              <w:keepLines/>
              <w:rPr>
                <w:lang w:val="ru-RU"/>
              </w:rPr>
            </w:pPr>
            <w:r w:rsidRPr="00321073">
              <w:rPr>
                <w:lang w:val="ru-RU"/>
              </w:rPr>
              <w:t>Практика проведения поиска и экспертизы: PCT и другие юрисдикции</w:t>
            </w:r>
          </w:p>
        </w:tc>
        <w:tc>
          <w:tcPr>
            <w:tcW w:w="1549" w:type="dxa"/>
            <w:hideMark/>
          </w:tcPr>
          <w:p w:rsidR="0026295D" w:rsidRPr="00321073" w:rsidRDefault="0026295D" w:rsidP="00FB5376">
            <w:pPr>
              <w:keepNext/>
              <w:keepLines/>
              <w:tabs>
                <w:tab w:val="right" w:pos="380"/>
                <w:tab w:val="left" w:pos="527"/>
              </w:tabs>
              <w:rPr>
                <w:lang w:val="ru-RU"/>
              </w:rPr>
            </w:pPr>
            <w:r w:rsidRPr="00321073">
              <w:rPr>
                <w:lang w:val="ru-RU"/>
              </w:rPr>
              <w:tab/>
              <w:t>2</w:t>
            </w:r>
            <w:r w:rsidRPr="00321073">
              <w:rPr>
                <w:lang w:val="ru-RU"/>
              </w:rPr>
              <w:tab/>
              <w:t>недели</w:t>
            </w:r>
          </w:p>
        </w:tc>
      </w:tr>
      <w:tr w:rsidR="0026295D" w:rsidRPr="00321073" w:rsidTr="00FB5376">
        <w:trPr>
          <w:trHeight w:val="271"/>
        </w:trPr>
        <w:tc>
          <w:tcPr>
            <w:tcW w:w="1440" w:type="dxa"/>
            <w:vMerge/>
          </w:tcPr>
          <w:p w:rsidR="0026295D" w:rsidRPr="00321073" w:rsidRDefault="0026295D" w:rsidP="00FB5376">
            <w:pPr>
              <w:rPr>
                <w:lang w:val="ru-RU"/>
              </w:rPr>
            </w:pPr>
          </w:p>
        </w:tc>
        <w:tc>
          <w:tcPr>
            <w:tcW w:w="6474" w:type="dxa"/>
            <w:gridSpan w:val="2"/>
            <w:hideMark/>
          </w:tcPr>
          <w:p w:rsidR="0026295D" w:rsidRPr="00321073" w:rsidRDefault="0026295D" w:rsidP="00FB5376">
            <w:pPr>
              <w:rPr>
                <w:lang w:val="ru-RU"/>
              </w:rPr>
            </w:pPr>
            <w:r w:rsidRPr="00321073">
              <w:rPr>
                <w:lang w:val="ru-RU"/>
              </w:rPr>
              <w:t xml:space="preserve">Оценка путем письменной экспертизы </w:t>
            </w:r>
          </w:p>
        </w:tc>
        <w:tc>
          <w:tcPr>
            <w:tcW w:w="1549" w:type="dxa"/>
            <w:hideMark/>
          </w:tcPr>
          <w:p w:rsidR="0026295D" w:rsidRPr="00321073" w:rsidRDefault="0026295D" w:rsidP="00FB5376">
            <w:pPr>
              <w:tabs>
                <w:tab w:val="right" w:pos="380"/>
                <w:tab w:val="left" w:pos="527"/>
              </w:tabs>
              <w:rPr>
                <w:lang w:val="ru-RU"/>
              </w:rPr>
            </w:pPr>
            <w:r w:rsidRPr="00321073">
              <w:rPr>
                <w:lang w:val="ru-RU"/>
              </w:rPr>
              <w:tab/>
              <w:t>1</w:t>
            </w:r>
            <w:r w:rsidRPr="00321073">
              <w:rPr>
                <w:lang w:val="ru-RU"/>
              </w:rPr>
              <w:tab/>
              <w:t>неделя</w:t>
            </w:r>
          </w:p>
        </w:tc>
      </w:tr>
      <w:tr w:rsidR="0026295D" w:rsidRPr="00321073" w:rsidTr="00FB5376">
        <w:trPr>
          <w:trHeight w:val="275"/>
        </w:trPr>
        <w:tc>
          <w:tcPr>
            <w:tcW w:w="1440" w:type="dxa"/>
            <w:vMerge/>
          </w:tcPr>
          <w:p w:rsidR="0026295D" w:rsidRPr="00321073" w:rsidRDefault="0026295D" w:rsidP="00FB5376">
            <w:pPr>
              <w:rPr>
                <w:lang w:val="ru-RU"/>
              </w:rPr>
            </w:pPr>
          </w:p>
        </w:tc>
        <w:tc>
          <w:tcPr>
            <w:tcW w:w="6474" w:type="dxa"/>
            <w:gridSpan w:val="2"/>
            <w:hideMark/>
          </w:tcPr>
          <w:p w:rsidR="0026295D" w:rsidRPr="00321073" w:rsidRDefault="0026295D" w:rsidP="00FB5376">
            <w:pPr>
              <w:rPr>
                <w:lang w:val="ru-RU"/>
              </w:rPr>
            </w:pPr>
            <w:r w:rsidRPr="00321073">
              <w:rPr>
                <w:lang w:val="ru-RU"/>
              </w:rPr>
              <w:t xml:space="preserve">Подготовка к обучению в процессе работы, формирование отдела </w:t>
            </w:r>
          </w:p>
        </w:tc>
        <w:tc>
          <w:tcPr>
            <w:tcW w:w="1549" w:type="dxa"/>
            <w:hideMark/>
          </w:tcPr>
          <w:p w:rsidR="0026295D" w:rsidRPr="00321073" w:rsidRDefault="0026295D" w:rsidP="00FB5376">
            <w:pPr>
              <w:tabs>
                <w:tab w:val="right" w:pos="380"/>
                <w:tab w:val="left" w:pos="527"/>
              </w:tabs>
              <w:rPr>
                <w:lang w:val="ru-RU"/>
              </w:rPr>
            </w:pPr>
            <w:r w:rsidRPr="00321073">
              <w:rPr>
                <w:lang w:val="ru-RU"/>
              </w:rPr>
              <w:tab/>
              <w:t>2</w:t>
            </w:r>
            <w:r w:rsidRPr="00321073">
              <w:rPr>
                <w:lang w:val="ru-RU"/>
              </w:rPr>
              <w:tab/>
              <w:t>недели</w:t>
            </w:r>
          </w:p>
        </w:tc>
      </w:tr>
      <w:tr w:rsidR="0026295D" w:rsidRPr="00321073" w:rsidTr="00FB5376">
        <w:trPr>
          <w:cantSplit/>
          <w:trHeight w:val="279"/>
        </w:trPr>
        <w:tc>
          <w:tcPr>
            <w:tcW w:w="1440" w:type="dxa"/>
            <w:vMerge/>
          </w:tcPr>
          <w:p w:rsidR="0026295D" w:rsidRPr="00321073" w:rsidRDefault="0026295D" w:rsidP="00FB5376">
            <w:pPr>
              <w:rPr>
                <w:lang w:val="ru-RU"/>
              </w:rPr>
            </w:pPr>
          </w:p>
        </w:tc>
        <w:tc>
          <w:tcPr>
            <w:tcW w:w="6474" w:type="dxa"/>
            <w:gridSpan w:val="2"/>
            <w:hideMark/>
          </w:tcPr>
          <w:p w:rsidR="0026295D" w:rsidRPr="00321073" w:rsidRDefault="0026295D" w:rsidP="00FB5376">
            <w:pPr>
              <w:rPr>
                <w:b/>
                <w:lang w:val="ru-RU"/>
              </w:rPr>
            </w:pPr>
            <w:r w:rsidRPr="00321073">
              <w:rPr>
                <w:b/>
                <w:lang w:val="ru-RU"/>
              </w:rPr>
              <w:t xml:space="preserve">Всего  </w:t>
            </w:r>
          </w:p>
        </w:tc>
        <w:tc>
          <w:tcPr>
            <w:tcW w:w="1549" w:type="dxa"/>
            <w:hideMark/>
          </w:tcPr>
          <w:p w:rsidR="0026295D" w:rsidRPr="00321073" w:rsidRDefault="0026295D" w:rsidP="00FB5376">
            <w:pPr>
              <w:tabs>
                <w:tab w:val="right" w:pos="380"/>
                <w:tab w:val="left" w:pos="527"/>
              </w:tabs>
              <w:rPr>
                <w:lang w:val="ru-RU"/>
              </w:rPr>
            </w:pPr>
            <w:r w:rsidRPr="00321073">
              <w:rPr>
                <w:lang w:val="ru-RU"/>
              </w:rPr>
              <w:tab/>
              <w:t>24</w:t>
            </w:r>
            <w:r w:rsidRPr="00321073">
              <w:rPr>
                <w:lang w:val="ru-RU"/>
              </w:rPr>
              <w:tab/>
              <w:t>недели</w:t>
            </w:r>
          </w:p>
          <w:p w:rsidR="0026295D" w:rsidRPr="00321073" w:rsidRDefault="0026295D" w:rsidP="00FB5376">
            <w:pPr>
              <w:tabs>
                <w:tab w:val="right" w:pos="380"/>
                <w:tab w:val="left" w:pos="527"/>
              </w:tabs>
              <w:jc w:val="right"/>
              <w:rPr>
                <w:lang w:val="ru-RU"/>
              </w:rPr>
            </w:pPr>
            <w:r w:rsidRPr="00321073">
              <w:rPr>
                <w:lang w:val="ru-RU"/>
              </w:rPr>
              <w:t>(6 месяцев)</w:t>
            </w:r>
          </w:p>
        </w:tc>
      </w:tr>
      <w:tr w:rsidR="0026295D" w:rsidRPr="00321073" w:rsidTr="00FB5376">
        <w:trPr>
          <w:trHeight w:val="693"/>
        </w:trPr>
        <w:tc>
          <w:tcPr>
            <w:tcW w:w="1440" w:type="dxa"/>
            <w:vAlign w:val="center"/>
          </w:tcPr>
          <w:p w:rsidR="0026295D" w:rsidRPr="00321073" w:rsidRDefault="0026295D" w:rsidP="00FB5376">
            <w:pPr>
              <w:rPr>
                <w:lang w:val="ru-RU"/>
              </w:rPr>
            </w:pPr>
            <w:r w:rsidRPr="00321073">
              <w:rPr>
                <w:lang w:val="ru-RU"/>
              </w:rPr>
              <w:t>Обучению в процессе работы</w:t>
            </w:r>
          </w:p>
        </w:tc>
        <w:tc>
          <w:tcPr>
            <w:tcW w:w="6474" w:type="dxa"/>
            <w:gridSpan w:val="2"/>
            <w:vAlign w:val="center"/>
            <w:hideMark/>
          </w:tcPr>
          <w:p w:rsidR="0026295D" w:rsidRPr="00321073" w:rsidRDefault="0026295D" w:rsidP="00FB5376">
            <w:pPr>
              <w:rPr>
                <w:lang w:val="ru-RU"/>
              </w:rPr>
            </w:pPr>
            <w:r w:rsidRPr="00321073">
              <w:rPr>
                <w:lang w:val="ru-RU"/>
              </w:rPr>
              <w:t xml:space="preserve">Практическое обучение в соответствии с уровнем подготовки, проводимое опытными экспертами </w:t>
            </w:r>
          </w:p>
        </w:tc>
        <w:tc>
          <w:tcPr>
            <w:tcW w:w="1549" w:type="dxa"/>
            <w:vAlign w:val="center"/>
            <w:hideMark/>
          </w:tcPr>
          <w:p w:rsidR="0026295D" w:rsidRPr="00321073" w:rsidRDefault="0026295D" w:rsidP="00FB5376">
            <w:pPr>
              <w:tabs>
                <w:tab w:val="right" w:pos="380"/>
                <w:tab w:val="left" w:pos="527"/>
              </w:tabs>
              <w:jc w:val="right"/>
              <w:rPr>
                <w:lang w:val="ru-RU"/>
              </w:rPr>
            </w:pPr>
            <w:r w:rsidRPr="00321073">
              <w:rPr>
                <w:lang w:val="ru-RU"/>
              </w:rPr>
              <w:t>До 12 месяцев</w:t>
            </w:r>
          </w:p>
        </w:tc>
      </w:tr>
      <w:tr w:rsidR="0026295D" w:rsidRPr="001B162B" w:rsidTr="00FB5376">
        <w:trPr>
          <w:trHeight w:val="702"/>
        </w:trPr>
        <w:tc>
          <w:tcPr>
            <w:tcW w:w="1440" w:type="dxa"/>
            <w:vAlign w:val="center"/>
          </w:tcPr>
          <w:p w:rsidR="0026295D" w:rsidRPr="00321073" w:rsidRDefault="0026295D" w:rsidP="00FB5376">
            <w:pPr>
              <w:rPr>
                <w:lang w:val="ru-RU"/>
              </w:rPr>
            </w:pPr>
            <w:r w:rsidRPr="00321073">
              <w:rPr>
                <w:lang w:val="ru-RU"/>
              </w:rPr>
              <w:lastRenderedPageBreak/>
              <w:t>Общая</w:t>
            </w:r>
          </w:p>
          <w:p w:rsidR="0026295D" w:rsidRPr="00321073" w:rsidRDefault="0026295D" w:rsidP="00FB5376">
            <w:pPr>
              <w:rPr>
                <w:lang w:val="ru-RU"/>
              </w:rPr>
            </w:pPr>
            <w:r w:rsidRPr="00321073">
              <w:rPr>
                <w:lang w:val="ru-RU"/>
              </w:rPr>
              <w:t>оценка</w:t>
            </w:r>
          </w:p>
        </w:tc>
        <w:tc>
          <w:tcPr>
            <w:tcW w:w="6474" w:type="dxa"/>
            <w:gridSpan w:val="2"/>
            <w:vAlign w:val="center"/>
            <w:hideMark/>
          </w:tcPr>
          <w:p w:rsidR="0026295D" w:rsidRPr="00321073" w:rsidRDefault="0026295D" w:rsidP="00FB5376">
            <w:pPr>
              <w:rPr>
                <w:lang w:val="ru-RU"/>
              </w:rPr>
            </w:pPr>
            <w:r w:rsidRPr="00321073">
              <w:rPr>
                <w:lang w:val="ru-RU"/>
              </w:rPr>
              <w:t>Оценка компетенции, продемонстрированной обучаемым экспертом</w:t>
            </w:r>
          </w:p>
        </w:tc>
        <w:tc>
          <w:tcPr>
            <w:tcW w:w="1549" w:type="dxa"/>
            <w:vAlign w:val="center"/>
            <w:hideMark/>
          </w:tcPr>
          <w:p w:rsidR="0026295D" w:rsidRPr="00321073" w:rsidRDefault="0026295D" w:rsidP="00FB5376">
            <w:pPr>
              <w:tabs>
                <w:tab w:val="right" w:pos="380"/>
                <w:tab w:val="left" w:pos="527"/>
              </w:tabs>
              <w:rPr>
                <w:lang w:val="ru-RU"/>
              </w:rPr>
            </w:pPr>
          </w:p>
        </w:tc>
      </w:tr>
      <w:tr w:rsidR="0026295D" w:rsidRPr="00321073" w:rsidTr="00FB5376">
        <w:trPr>
          <w:trHeight w:val="702"/>
        </w:trPr>
        <w:tc>
          <w:tcPr>
            <w:tcW w:w="9463" w:type="dxa"/>
            <w:gridSpan w:val="4"/>
            <w:vAlign w:val="center"/>
          </w:tcPr>
          <w:p w:rsidR="0026295D" w:rsidRPr="00321073" w:rsidRDefault="0026295D" w:rsidP="00FB5376">
            <w:pPr>
              <w:rPr>
                <w:rFonts w:eastAsiaTheme="minorHAnsi"/>
                <w:lang w:val="ru-RU" w:eastAsia="en-US"/>
              </w:rPr>
            </w:pPr>
            <w:r w:rsidRPr="00321073">
              <w:rPr>
                <w:lang w:val="ru-RU"/>
              </w:rPr>
              <w:t>Продолжающееся обучение экспертов (см. п. </w:t>
            </w:r>
            <w:r w:rsidRPr="00321073">
              <w:rPr>
                <w:lang w:val="ru-RU"/>
              </w:rPr>
              <w:fldChar w:fldCharType="begin"/>
            </w:r>
            <w:r w:rsidRPr="00321073">
              <w:rPr>
                <w:lang w:val="ru-RU"/>
              </w:rPr>
              <w:instrText xml:space="preserve"> REF _Ref392119890 \r \h </w:instrText>
            </w:r>
            <w:r w:rsidRPr="00321073">
              <w:rPr>
                <w:lang w:val="ru-RU"/>
              </w:rPr>
            </w:r>
            <w:r w:rsidRPr="00321073">
              <w:rPr>
                <w:lang w:val="ru-RU"/>
              </w:rPr>
              <w:fldChar w:fldCharType="separate"/>
            </w:r>
            <w:r w:rsidR="00FB5376">
              <w:rPr>
                <w:lang w:val="ru-RU"/>
              </w:rPr>
              <w:t>31</w:t>
            </w:r>
            <w:r w:rsidRPr="00321073">
              <w:rPr>
                <w:lang w:val="ru-RU"/>
              </w:rPr>
              <w:fldChar w:fldCharType="end"/>
            </w:r>
            <w:r w:rsidRPr="00321073">
              <w:rPr>
                <w:lang w:val="ru-RU"/>
              </w:rPr>
              <w:t>).</w:t>
            </w:r>
          </w:p>
        </w:tc>
      </w:tr>
    </w:tbl>
    <w:p w:rsidR="0026295D" w:rsidRPr="00321073" w:rsidRDefault="0026295D" w:rsidP="0026295D">
      <w:pPr>
        <w:pStyle w:val="Caption"/>
        <w:jc w:val="both"/>
        <w:rPr>
          <w:lang w:val="ru-RU"/>
        </w:rPr>
      </w:pPr>
      <w:r w:rsidRPr="00321073">
        <w:rPr>
          <w:lang w:val="ru-RU"/>
        </w:rPr>
        <w:t xml:space="preserve">Иллюстрация </w:t>
      </w:r>
      <w:r w:rsidRPr="00321073">
        <w:rPr>
          <w:lang w:val="ru-RU"/>
        </w:rPr>
        <w:fldChar w:fldCharType="begin"/>
      </w:r>
      <w:r w:rsidRPr="00321073">
        <w:rPr>
          <w:lang w:val="ru-RU"/>
        </w:rPr>
        <w:instrText xml:space="preserve"> SEQ Figure \* ARABIC </w:instrText>
      </w:r>
      <w:r w:rsidRPr="00321073">
        <w:rPr>
          <w:lang w:val="ru-RU"/>
        </w:rPr>
        <w:fldChar w:fldCharType="separate"/>
      </w:r>
      <w:r w:rsidR="00FB5376">
        <w:rPr>
          <w:noProof/>
          <w:lang w:val="ru-RU"/>
        </w:rPr>
        <w:t>1</w:t>
      </w:r>
      <w:r w:rsidRPr="00321073">
        <w:rPr>
          <w:lang w:val="ru-RU"/>
        </w:rPr>
        <w:fldChar w:fldCharType="end"/>
      </w:r>
      <w:r w:rsidRPr="00321073">
        <w:rPr>
          <w:lang w:val="ru-RU"/>
        </w:rPr>
        <w:t>.  Программа подготовки младших патентных экспертов</w:t>
      </w:r>
    </w:p>
    <w:p w:rsidR="0026295D" w:rsidRPr="00321073" w:rsidRDefault="0026295D" w:rsidP="0026295D">
      <w:pPr>
        <w:jc w:val="both"/>
        <w:rPr>
          <w:lang w:val="ru-RU"/>
        </w:rPr>
      </w:pPr>
    </w:p>
    <w:p w:rsidR="0026295D" w:rsidRPr="00321073" w:rsidRDefault="0026295D" w:rsidP="0026295D">
      <w:pPr>
        <w:pStyle w:val="ONUME"/>
        <w:jc w:val="both"/>
        <w:rPr>
          <w:lang w:val="ru-RU"/>
        </w:rPr>
      </w:pPr>
      <w:bookmarkStart w:id="10" w:name="_Ref392119890"/>
      <w:r w:rsidRPr="00321073">
        <w:rPr>
          <w:lang w:val="ru-RU"/>
        </w:rPr>
        <w:t>Наша стратегия подготовки также предусматривает непрерывное повышение квалификации, обеспечивающее постоянное приобретение экспертами нового опыта и их осведомленность о новейших технологиях и развитии системы ИС.  Эксперты имеют многочисленные возможности для посещения курсов обучения и участия в местных и зарубежных конференциях.  Программа привлечения приглашенных экспертов позволяет нашим сотрудникам проходить дополнительную подготовку у опытных патентных экспертов из других ведомств.  Эти программы длятся от одной недели до шести месяцев.  К нам приезжали приглашенные эксперты из ЕПВ и ЯПВ.  Мы также разрабатываем программы обмена экспертами и недавно реализовали одну из таких программ в сотрудничестве с ЯПВ.  Взаимные визиты позволяют экспертам изучать и сравнивать методы работы обоих ведомств.  Кроме того, ВИСС регулярно организует семинары по обмену опытом между практикующими патентными экспертами стран АСЕАН.  Последнее мероприятие такого рода состоялось в Сингапуре в мае 2014 года: в трехдневном семинаре приняли участие 40 патентных экспертов, которые обменялись практическим опытом и обсудили интересующие всех вопросы, связанные с региональной программой распределения рабочей нагрузки – ASPEC.</w:t>
      </w:r>
      <w:bookmarkEnd w:id="10"/>
      <w:r w:rsidRPr="00321073">
        <w:rPr>
          <w:lang w:val="ru-RU"/>
        </w:rPr>
        <w:t xml:space="preserve"> </w:t>
      </w:r>
    </w:p>
    <w:p w:rsidR="0026295D" w:rsidRPr="00321073" w:rsidRDefault="0026295D" w:rsidP="0026295D">
      <w:pPr>
        <w:pStyle w:val="Heading1"/>
        <w:jc w:val="both"/>
        <w:rPr>
          <w:kern w:val="0"/>
          <w:lang w:val="ru-RU"/>
        </w:rPr>
      </w:pPr>
      <w:r w:rsidRPr="00321073">
        <w:rPr>
          <w:kern w:val="0"/>
          <w:lang w:val="ru-RU"/>
        </w:rPr>
        <w:t>РЕСУРСЫ ДЛЯ ПРОВЕДЕНИЯ ПОИСКА И ЭКСПЕРТИЗЫ</w:t>
      </w:r>
    </w:p>
    <w:p w:rsidR="0026295D" w:rsidRPr="00321073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>Наши эксперты оснащены необходимыми ресурсами для качественного выполнения работы.  Мы разработали собственное руководство по проведению поиска и экспертизы,</w:t>
      </w:r>
      <w:r w:rsidRPr="00321073">
        <w:rPr>
          <w:vertAlign w:val="superscript"/>
          <w:lang w:val="ru-RU"/>
        </w:rPr>
        <w:footnoteReference w:id="3"/>
      </w:r>
      <w:r w:rsidRPr="00321073">
        <w:rPr>
          <w:vertAlign w:val="superscript"/>
          <w:lang w:val="ru-RU"/>
        </w:rPr>
        <w:t xml:space="preserve"> </w:t>
      </w:r>
      <w:r w:rsidRPr="00321073">
        <w:rPr>
          <w:lang w:val="ru-RU"/>
        </w:rPr>
        <w:t>содержащее ясные и детальные инструкции для наших экспертов, а также информационную систему, позволяющую им эффективно выполнять свою работу и управлять ею.  Помимо этого, у нас есть набор инструментов для поиска и экспертизы, в том числе система патентного поиска, которая обеспечивает экспертам доступ к документации, не только соответствующий, но и превосходящий требования правила 34 Инструкции к РСТ о минимуме документации.</w:t>
      </w:r>
    </w:p>
    <w:p w:rsidR="0026295D" w:rsidRPr="00321073" w:rsidRDefault="0026295D" w:rsidP="0026295D">
      <w:pPr>
        <w:pStyle w:val="Heading3"/>
        <w:jc w:val="both"/>
        <w:rPr>
          <w:lang w:val="ru-RU"/>
        </w:rPr>
      </w:pPr>
      <w:r w:rsidRPr="00321073">
        <w:rPr>
          <w:lang w:val="ru-RU"/>
        </w:rPr>
        <w:t xml:space="preserve">Единые стандарты экспертизы </w:t>
      </w:r>
    </w:p>
    <w:p w:rsidR="0026295D" w:rsidRPr="00321073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>Для выполнения этой работы и анализа других вопросов, связанных со стандартами и практикой экспертизы, был сформирован Отдел стандартов экспертизы (ОСЭ), состоящий из трех экспертов и одного старшего эксперта.  ОСЭ определил важные правовые решения, принятые в Сингапуре, и проанализировал их на предмет воздействия на практику патентной экспертизы.  Еще одним источником работы служили правовые решения, вынесенные за рубежом, в частности, в Великобритании (ввиду исторической связи между нашими судебными системами), а также в системах PCT и ЕПК, в которых патентное право имеет схожие формулировки.  Результатом этой работы стала публикация в феврале 2014 года Руководства ВИСС по патентной экспертизе (далее – «Руководство»).  Оно было хорошо принято патентным сообществом и считается авторитетным источником.</w:t>
      </w:r>
    </w:p>
    <w:p w:rsidR="0026295D" w:rsidRPr="00321073" w:rsidRDefault="0026295D" w:rsidP="0026295D">
      <w:pPr>
        <w:pStyle w:val="Heading3"/>
        <w:jc w:val="both"/>
        <w:rPr>
          <w:lang w:val="ru-RU"/>
        </w:rPr>
      </w:pPr>
      <w:r w:rsidRPr="00321073">
        <w:rPr>
          <w:lang w:val="ru-RU"/>
        </w:rPr>
        <w:lastRenderedPageBreak/>
        <w:t>Информационная система</w:t>
      </w:r>
    </w:p>
    <w:p w:rsidR="0026295D" w:rsidRPr="00321073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>ВИСС имеет значительный опыт использования ИТ-систем для патентной работы.  Мы ввели в действие систему электронной подачи и безбумажной обработки патентных заявок еще в 2003 году.  В феврале 2014 года мы запустили новую, усовершенствованную систему IP</w:t>
      </w:r>
      <w:r w:rsidRPr="00321073">
        <w:rPr>
          <w:vertAlign w:val="superscript"/>
          <w:lang w:val="ru-RU"/>
        </w:rPr>
        <w:t>2</w:t>
      </w:r>
      <w:r w:rsidRPr="00321073">
        <w:rPr>
          <w:lang w:val="ru-RU"/>
        </w:rPr>
        <w:t>SG –  систему безбумажной подачи и обработки патентных заявок, позволяющую осуществлять весь процесс в электронном виде, эффективно и с учетом пожеланий заявителей.</w:t>
      </w:r>
    </w:p>
    <w:p w:rsidR="0026295D" w:rsidRPr="00321073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>Информационная система, помогающая экспертам в их работе, состоит из четырех компонентов:</w:t>
      </w:r>
    </w:p>
    <w:p w:rsidR="0026295D" w:rsidRPr="00321073" w:rsidRDefault="0026295D" w:rsidP="0026295D">
      <w:pPr>
        <w:pStyle w:val="ONUME"/>
        <w:numPr>
          <w:ilvl w:val="1"/>
          <w:numId w:val="5"/>
        </w:numPr>
        <w:jc w:val="both"/>
        <w:rPr>
          <w:lang w:val="ru-RU"/>
        </w:rPr>
      </w:pPr>
      <w:r w:rsidRPr="00321073">
        <w:rPr>
          <w:lang w:val="ru-RU"/>
        </w:rPr>
        <w:t>системы управления документооборотом;</w:t>
      </w:r>
    </w:p>
    <w:p w:rsidR="0026295D" w:rsidRPr="00321073" w:rsidRDefault="0026295D" w:rsidP="0026295D">
      <w:pPr>
        <w:pStyle w:val="ONUME"/>
        <w:numPr>
          <w:ilvl w:val="1"/>
          <w:numId w:val="5"/>
        </w:numPr>
        <w:jc w:val="both"/>
        <w:rPr>
          <w:lang w:val="ru-RU"/>
        </w:rPr>
      </w:pPr>
      <w:r w:rsidRPr="00321073">
        <w:rPr>
          <w:lang w:val="ru-RU"/>
        </w:rPr>
        <w:t>независимой программы просмотра документов;</w:t>
      </w:r>
    </w:p>
    <w:p w:rsidR="0026295D" w:rsidRPr="00321073" w:rsidRDefault="0026295D" w:rsidP="0026295D">
      <w:pPr>
        <w:pStyle w:val="ONUME"/>
        <w:numPr>
          <w:ilvl w:val="1"/>
          <w:numId w:val="5"/>
        </w:numPr>
        <w:jc w:val="both"/>
        <w:rPr>
          <w:lang w:val="ru-RU"/>
        </w:rPr>
      </w:pPr>
      <w:r w:rsidRPr="00321073">
        <w:rPr>
          <w:lang w:val="ru-RU"/>
        </w:rPr>
        <w:t>программы создания отчетов; и</w:t>
      </w:r>
    </w:p>
    <w:p w:rsidR="0026295D" w:rsidRPr="00321073" w:rsidRDefault="0026295D" w:rsidP="0026295D">
      <w:pPr>
        <w:pStyle w:val="ONUME"/>
        <w:numPr>
          <w:ilvl w:val="1"/>
          <w:numId w:val="5"/>
        </w:numPr>
        <w:jc w:val="both"/>
        <w:rPr>
          <w:lang w:val="ru-RU"/>
        </w:rPr>
      </w:pPr>
      <w:r w:rsidRPr="00321073">
        <w:rPr>
          <w:lang w:val="ru-RU"/>
        </w:rPr>
        <w:t xml:space="preserve">внешних систем поиска (включающих собственные средства просмотра). </w:t>
      </w:r>
    </w:p>
    <w:p w:rsidR="0026295D" w:rsidRPr="00321073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 xml:space="preserve">Система управления документооборотом предусматривает маршрутизацию всей работы по заявке: от назначения эксперта до проверки качества и сообщения решения ведомства заявителю.  Система отслеживает каждый этап рабочего процесса и позволяет в реальном времени видеть текущий статус каждого дела.  </w:t>
      </w:r>
    </w:p>
    <w:p w:rsidR="0026295D" w:rsidRPr="00321073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 xml:space="preserve">Второй инструмент – это независимая программа просмотра документов, позволяющая экспертам просматривать найденные документы в формате PDF и сохранять примечания, добавленные в документ, для использования в дальнейшей работе.  Это удобный способ делать заметки на документах в условиях безбумажной работы.  </w:t>
      </w:r>
    </w:p>
    <w:p w:rsidR="0026295D" w:rsidRPr="00321073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>Еще одним компонентом является программа создания отчетов.  Она предоставляет шаблоны и заготовки текста, которые эксперты могут использовать или редактировать в зависимости от конкретного случая, и сообщает экспертам о случаях неправильных или отсутствующих записей.  Это позволяет быстрее проводить экспертизу и сокращает количество человеческих ошибок.  Текущие шаблоны ориентированы на формат отчетов МПО и ОМПЭ в системе PCT.</w:t>
      </w:r>
    </w:p>
    <w:p w:rsidR="0026295D" w:rsidRPr="00321073" w:rsidRDefault="0026295D" w:rsidP="0026295D">
      <w:pPr>
        <w:pStyle w:val="Heading3"/>
        <w:jc w:val="both"/>
        <w:rPr>
          <w:lang w:val="ru-RU"/>
        </w:rPr>
      </w:pPr>
      <w:r w:rsidRPr="00321073">
        <w:rPr>
          <w:lang w:val="ru-RU"/>
        </w:rPr>
        <w:t>Будущая информационная система</w:t>
      </w:r>
    </w:p>
    <w:p w:rsidR="0026295D" w:rsidRPr="00321073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 xml:space="preserve">Уже составлены планы непрерывного усовершенствования и осуществляется проект интеграции всех инструментов на рабочем столе эксперта.  Создание новой рабочей среды, которая должна повысить производительность труда экспертов, планируется завершить в сентябре 2015 года.  Дальнейшее запланированное усовершенствование новой рабочей среды, включающее средства искусственного интеллекта, будет реализовано в апреле 2016 года.  </w:t>
      </w:r>
    </w:p>
    <w:p w:rsidR="0026295D" w:rsidRPr="00321073" w:rsidRDefault="0026295D" w:rsidP="0026295D">
      <w:pPr>
        <w:pStyle w:val="Heading3"/>
        <w:jc w:val="both"/>
        <w:rPr>
          <w:lang w:val="ru-RU"/>
        </w:rPr>
      </w:pPr>
      <w:r w:rsidRPr="00321073">
        <w:rPr>
          <w:lang w:val="ru-RU"/>
        </w:rPr>
        <w:t>Системы поиска и минимум документации согласно PCT</w:t>
      </w:r>
    </w:p>
    <w:p w:rsidR="0026295D" w:rsidRPr="00321073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 xml:space="preserve">Система патентного поиска – это критически важный инструмент для ведомства, занимающегося патентным поиском.  Возможность получения доступа к широкому спектру патентной информации и научной литературы обеспечивает высокое качество патентного поиска, что в свою очередь прямо влияет на качество патентной экспертизы.  По этим причинам ВИСС внедрило широкий набор поисковых платформ и их программных расширений, охватывающих как патентную, так и непатентную литературу.  Вместе они обеспечивают экспертам доступ к минимуму документации, предусмотренному правилом 34 Инструкции к РСТ, и не только к этому минимуму. </w:t>
      </w:r>
    </w:p>
    <w:p w:rsidR="0026295D" w:rsidRPr="00321073" w:rsidRDefault="0026295D" w:rsidP="0026295D">
      <w:pPr>
        <w:pStyle w:val="ONUME"/>
        <w:jc w:val="both"/>
        <w:rPr>
          <w:lang w:val="ru-RU"/>
        </w:rPr>
      </w:pPr>
      <w:bookmarkStart w:id="11" w:name="_Ref392712009"/>
      <w:r w:rsidRPr="00321073">
        <w:rPr>
          <w:lang w:val="ru-RU"/>
        </w:rPr>
        <w:lastRenderedPageBreak/>
        <w:t>Поисковые платформы, доступные для экспертов, включают:</w:t>
      </w:r>
      <w:bookmarkEnd w:id="11"/>
    </w:p>
    <w:p w:rsidR="0026295D" w:rsidRPr="00321073" w:rsidRDefault="0026295D" w:rsidP="0026295D">
      <w:pPr>
        <w:pStyle w:val="ONUME"/>
        <w:numPr>
          <w:ilvl w:val="1"/>
          <w:numId w:val="5"/>
        </w:numPr>
        <w:jc w:val="both"/>
        <w:rPr>
          <w:lang w:val="ru-RU"/>
        </w:rPr>
      </w:pPr>
      <w:r w:rsidRPr="00321073">
        <w:rPr>
          <w:lang w:val="ru-RU"/>
        </w:rPr>
        <w:t xml:space="preserve">EPOQUENet – поисковую платформу ЕПВ, которая включает доступ к базе данных </w:t>
      </w:r>
      <w:proofErr w:type="spellStart"/>
      <w:r w:rsidRPr="00321073">
        <w:t>Derwent</w:t>
      </w:r>
      <w:proofErr w:type="spellEnd"/>
      <w:r w:rsidRPr="00412367">
        <w:rPr>
          <w:lang w:val="ru-RU"/>
        </w:rPr>
        <w:t xml:space="preserve"> </w:t>
      </w:r>
      <w:r w:rsidRPr="00321073">
        <w:t>World</w:t>
      </w:r>
      <w:r w:rsidRPr="00412367">
        <w:rPr>
          <w:lang w:val="ru-RU"/>
        </w:rPr>
        <w:t xml:space="preserve"> </w:t>
      </w:r>
      <w:r w:rsidRPr="00321073">
        <w:t>Patent</w:t>
      </w:r>
      <w:r w:rsidRPr="00412367">
        <w:rPr>
          <w:lang w:val="ru-RU"/>
        </w:rPr>
        <w:t xml:space="preserve"> </w:t>
      </w:r>
      <w:r w:rsidRPr="00321073">
        <w:t>Index</w:t>
      </w:r>
      <w:r w:rsidRPr="00412367">
        <w:rPr>
          <w:lang w:val="ru-RU"/>
        </w:rPr>
        <w:t xml:space="preserve"> (</w:t>
      </w:r>
      <w:r w:rsidRPr="00321073">
        <w:t>DWPI</w:t>
      </w:r>
      <w:r w:rsidRPr="00321073">
        <w:rPr>
          <w:lang w:val="ru-RU"/>
        </w:rPr>
        <w:t>);</w:t>
      </w:r>
    </w:p>
    <w:p w:rsidR="0026295D" w:rsidRPr="00321073" w:rsidRDefault="0026295D" w:rsidP="0026295D">
      <w:pPr>
        <w:pStyle w:val="ONUME"/>
        <w:numPr>
          <w:ilvl w:val="1"/>
          <w:numId w:val="5"/>
        </w:numPr>
        <w:jc w:val="both"/>
        <w:rPr>
          <w:lang w:val="ru-RU"/>
        </w:rPr>
      </w:pPr>
      <w:r w:rsidRPr="00321073">
        <w:rPr>
          <w:lang w:val="ru-RU"/>
        </w:rPr>
        <w:t>Questel Orbit – коммерческую поисковую платформу с широким охватом;</w:t>
      </w:r>
    </w:p>
    <w:p w:rsidR="0026295D" w:rsidRPr="00321073" w:rsidRDefault="0026295D" w:rsidP="0026295D">
      <w:pPr>
        <w:pStyle w:val="ONUME"/>
        <w:numPr>
          <w:ilvl w:val="1"/>
          <w:numId w:val="5"/>
        </w:numPr>
        <w:jc w:val="both"/>
        <w:rPr>
          <w:lang w:val="ru-RU"/>
        </w:rPr>
      </w:pPr>
      <w:r w:rsidRPr="00321073">
        <w:rPr>
          <w:lang w:val="ru-RU"/>
        </w:rPr>
        <w:t>STN – специальную коммерческую платформу для поиска химической и биотехнологической литературы;</w:t>
      </w:r>
    </w:p>
    <w:p w:rsidR="0026295D" w:rsidRPr="00321073" w:rsidRDefault="0026295D" w:rsidP="0026295D">
      <w:pPr>
        <w:pStyle w:val="ONUME"/>
        <w:numPr>
          <w:ilvl w:val="1"/>
          <w:numId w:val="5"/>
        </w:numPr>
        <w:jc w:val="both"/>
        <w:rPr>
          <w:lang w:val="ru-RU"/>
        </w:rPr>
      </w:pPr>
      <w:bookmarkStart w:id="12" w:name="_Ref392712014"/>
      <w:r w:rsidRPr="00321073">
        <w:rPr>
          <w:lang w:val="ru-RU"/>
        </w:rPr>
        <w:t xml:space="preserve">дополнительные специализированные коммерческие базы данных, в т.ч. базу данных Американского химического общества (ACS), базу данных китайских научных журналов, созданную Китайской национальной инфраструктурой знаний (CNKI), базу данных Embase компании Elsevier, IEEE Xplore и базу </w:t>
      </w:r>
      <w:r w:rsidRPr="00321073">
        <w:t>Web</w:t>
      </w:r>
      <w:r w:rsidRPr="00412367">
        <w:rPr>
          <w:lang w:val="ru-RU"/>
        </w:rPr>
        <w:t xml:space="preserve"> </w:t>
      </w:r>
      <w:r w:rsidRPr="00321073">
        <w:t>of</w:t>
      </w:r>
      <w:r w:rsidRPr="00412367">
        <w:rPr>
          <w:lang w:val="ru-RU"/>
        </w:rPr>
        <w:t xml:space="preserve"> </w:t>
      </w:r>
      <w:r w:rsidRPr="00321073">
        <w:t>Science</w:t>
      </w:r>
      <w:r w:rsidRPr="00321073">
        <w:rPr>
          <w:lang w:val="ru-RU"/>
        </w:rPr>
        <w:t xml:space="preserve"> компании </w:t>
      </w:r>
      <w:r w:rsidRPr="00321073">
        <w:t>Thomson</w:t>
      </w:r>
      <w:r w:rsidRPr="00412367">
        <w:rPr>
          <w:lang w:val="ru-RU"/>
        </w:rPr>
        <w:t xml:space="preserve"> </w:t>
      </w:r>
      <w:r w:rsidRPr="00321073">
        <w:t>Reuters</w:t>
      </w:r>
      <w:r w:rsidRPr="00321073">
        <w:rPr>
          <w:lang w:val="ru-RU"/>
        </w:rPr>
        <w:t>.</w:t>
      </w:r>
      <w:bookmarkEnd w:id="12"/>
    </w:p>
    <w:p w:rsidR="0026295D" w:rsidRPr="00321073" w:rsidRDefault="0026295D" w:rsidP="0026295D">
      <w:pPr>
        <w:pStyle w:val="ONUME"/>
        <w:numPr>
          <w:ilvl w:val="0"/>
          <w:numId w:val="0"/>
        </w:numPr>
        <w:jc w:val="both"/>
        <w:rPr>
          <w:lang w:val="ru-RU"/>
        </w:rPr>
      </w:pPr>
      <w:r w:rsidRPr="00321073">
        <w:rPr>
          <w:lang w:val="ru-RU"/>
        </w:rPr>
        <w:t xml:space="preserve">Эти платформы </w:t>
      </w:r>
      <w:r>
        <w:rPr>
          <w:lang w:val="ru-RU"/>
        </w:rPr>
        <w:t>содержат</w:t>
      </w:r>
      <w:r w:rsidRPr="00321073">
        <w:rPr>
          <w:lang w:val="ru-RU"/>
        </w:rPr>
        <w:t xml:space="preserve"> ссылки на патентную документацию более чем 80 стран и организаций (включая ВОИС, Китай, ЕПВ, Германию, Японию, Корею, Россию, Великобританию, США и Сингапур) на множестве языков (включая китайский, английский, французский, немецкий, японский, корейский, русский и испанский).</w:t>
      </w:r>
    </w:p>
    <w:p w:rsidR="0026295D" w:rsidRPr="00321073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 xml:space="preserve">По соглашению с ЕПВ все эксперты ВИСС имеют доступ к EPOQUENet.  Мы также имеем подписку </w:t>
      </w:r>
      <w:r>
        <w:rPr>
          <w:lang w:val="ru-RU"/>
        </w:rPr>
        <w:t xml:space="preserve">на </w:t>
      </w:r>
      <w:r w:rsidRPr="00321073">
        <w:rPr>
          <w:lang w:val="ru-RU"/>
        </w:rPr>
        <w:t xml:space="preserve">базу данных DWPI, доступ к которой осуществляется через EPOQUENet.  Это обеспечивает для нас дополнительный источник патентной информации с расширенными рефератами и дополнительной маркировкой по ключевым словам, что повышает эффективность поиска. </w:t>
      </w:r>
    </w:p>
    <w:p w:rsidR="0026295D" w:rsidRPr="00321073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 xml:space="preserve">Из коммерческих продуктов в настоящее время мы используем Questel Orbit – поисковую платформу с широким охватом.  Она позволяет экспертам осуществлять полнотекстовый поиск, в том числе по документам из Китая, Японии и Кореи, на английском языке и на языках оригинала (на данный момент это китайский и японский).  Еще одной коммерческой платформой, предназначенной для поиска химической и биотехнологической информации, является STN.  Она дает доступ к важным и обширным базам непатентной литературы, таким как Biosis, FSTA, Inspec и </w:t>
      </w:r>
      <w:r w:rsidRPr="00321073">
        <w:t>Research</w:t>
      </w:r>
      <w:r w:rsidRPr="00412367">
        <w:rPr>
          <w:lang w:val="ru-RU"/>
        </w:rPr>
        <w:t xml:space="preserve"> </w:t>
      </w:r>
      <w:r w:rsidRPr="00321073">
        <w:t>Disclosures</w:t>
      </w:r>
      <w:r w:rsidRPr="00321073">
        <w:rPr>
          <w:lang w:val="ru-RU"/>
        </w:rPr>
        <w:t>.  По необходимости также используются другие специализированные коммерческие базы данных, перечисленные в пункте 41(d).</w:t>
      </w:r>
    </w:p>
    <w:p w:rsidR="0026295D" w:rsidRPr="00321073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 xml:space="preserve">Кроме того, эксперты имеют доступ к таким базам патентной информации, как сингапурская национальная патентная база данных, патентная база ГВИС Китая, а также к информации о патентных делах других ведомств, получаемой через систему WIPO CASE, облачное решение ГВИС КНР для патентной экспертизы (CPES), Усовершенствованную сеть данных в области промышленной собственности ЯПВ (AIPN) и Систему поиска информации о патентных заявках ВПТЗ США (PAIR). </w:t>
      </w:r>
    </w:p>
    <w:p w:rsidR="0026295D" w:rsidRPr="00321073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>ВИСС регулярно проверяет свою систему патентного поиска на предмет достаточности, релевантности и эффективности.  Изучаются новые ресурсы, которые при необходимости добавляются к фонду доступных для экспертов патентных баз данных для обеспечения более широкого охвата поиска.  На иллюстрации 2 представлена наша система патентного поиска в виде структурной схемы.</w:t>
      </w:r>
    </w:p>
    <w:p w:rsidR="0026295D" w:rsidRPr="00321073" w:rsidRDefault="001B162B" w:rsidP="0026295D">
      <w:pPr>
        <w:spacing w:line="360" w:lineRule="auto"/>
        <w:ind w:firstLine="426"/>
        <w:rPr>
          <w:lang w:val="ru-RU"/>
        </w:rPr>
      </w:pPr>
      <w:r>
        <w:rPr>
          <w:lang w:val="ru-RU"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156.35pt;margin-top:169.3pt;width:161.55pt;height:11.9pt;z-index:251693056;mso-width-relative:margin;mso-height-relative:margin" fillcolor="white [3212]" strokecolor="white [3212]">
            <v:textbox inset="0,.3mm,0,.3mm">
              <w:txbxContent>
                <w:p w:rsidR="001B162B" w:rsidRPr="00462D3E" w:rsidRDefault="001B162B" w:rsidP="0026295D">
                  <w:pPr>
                    <w:jc w:val="center"/>
                    <w:rPr>
                      <w:b/>
                      <w:noProof/>
                      <w:sz w:val="16"/>
                      <w:szCs w:val="16"/>
                      <w:lang w:val="en-GB"/>
                    </w:rPr>
                  </w:pPr>
                  <w:r w:rsidRPr="00462D3E">
                    <w:rPr>
                      <w:b/>
                      <w:noProof/>
                      <w:sz w:val="16"/>
                      <w:szCs w:val="16"/>
                      <w:lang w:val="en-GB"/>
                    </w:rPr>
                    <w:t>Система патентного поиска ВИСС</w:t>
                  </w:r>
                </w:p>
              </w:txbxContent>
            </v:textbox>
          </v:shape>
        </w:pict>
      </w:r>
      <w:r>
        <w:rPr>
          <w:lang w:val="ru-RU"/>
        </w:rPr>
        <w:pict>
          <v:shape id="_x0000_s1054" type="#_x0000_t202" style="position:absolute;left:0;text-align:left;margin-left:123.8pt;margin-top:90.4pt;width:150.9pt;height:15.65pt;z-index:251689984;mso-width-relative:margin;mso-height-relative:margin" fillcolor="#f2f2f2 [3052]" strokecolor="white [3212]">
            <v:textbox inset="0,.3mm,0,.3mm">
              <w:txbxContent>
                <w:p w:rsidR="001B162B" w:rsidRPr="00462D3E" w:rsidRDefault="001B162B" w:rsidP="0026295D">
                  <w:pPr>
                    <w:jc w:val="center"/>
                    <w:rPr>
                      <w:b/>
                      <w:noProof/>
                      <w:sz w:val="16"/>
                      <w:szCs w:val="16"/>
                      <w:lang w:val="en-GB"/>
                    </w:rPr>
                  </w:pPr>
                  <w:r w:rsidRPr="00462D3E">
                    <w:rPr>
                      <w:b/>
                      <w:noProof/>
                      <w:sz w:val="16"/>
                      <w:szCs w:val="16"/>
                      <w:lang w:val="en-GB"/>
                    </w:rPr>
                    <w:t>Химическая поисковая платформа</w:t>
                  </w:r>
                </w:p>
              </w:txbxContent>
            </v:textbox>
          </v:shape>
        </w:pict>
      </w:r>
      <w:r>
        <w:rPr>
          <w:lang w:val="ru-RU"/>
        </w:rPr>
        <w:pict>
          <v:shape id="_x0000_s1055" type="#_x0000_t202" style="position:absolute;left:0;text-align:left;margin-left:192.15pt;margin-top:14pt;width:154.55pt;height:11.9pt;z-index:251691008;mso-width-relative:margin;mso-height-relative:margin" fillcolor="#f2f2f2 [3052]" strokecolor="white [3212]">
            <v:textbox inset="0,.3mm,0,.3mm">
              <w:txbxContent>
                <w:p w:rsidR="001B162B" w:rsidRPr="00462D3E" w:rsidRDefault="001B162B" w:rsidP="0026295D">
                  <w:pPr>
                    <w:jc w:val="center"/>
                    <w:rPr>
                      <w:b/>
                      <w:noProof/>
                      <w:sz w:val="16"/>
                      <w:szCs w:val="16"/>
                      <w:lang w:val="en-GB"/>
                    </w:rPr>
                  </w:pPr>
                  <w:r w:rsidRPr="00462D3E">
                    <w:rPr>
                      <w:b/>
                      <w:noProof/>
                      <w:sz w:val="16"/>
                      <w:szCs w:val="16"/>
                      <w:lang w:val="en-GB"/>
                    </w:rPr>
                    <w:t>Патентная поисковая платформа №2</w:t>
                  </w:r>
                </w:p>
              </w:txbxContent>
            </v:textbox>
          </v:shape>
        </w:pict>
      </w:r>
      <w:r>
        <w:rPr>
          <w:lang w:val="ru-RU"/>
        </w:rPr>
        <w:pict>
          <v:shape id="_x0000_s1056" type="#_x0000_t202" style="position:absolute;left:0;text-align:left;margin-left:32.4pt;margin-top:14pt;width:151.5pt;height:11.9pt;z-index:251692032;mso-width-relative:margin;mso-height-relative:margin" fillcolor="#f2f2f2 [3052]" strokecolor="white [3212]">
            <v:textbox inset="0,.3mm,0,.3mm">
              <w:txbxContent>
                <w:p w:rsidR="001B162B" w:rsidRPr="00462D3E" w:rsidRDefault="001B162B" w:rsidP="0026295D">
                  <w:pPr>
                    <w:jc w:val="center"/>
                    <w:rPr>
                      <w:b/>
                      <w:noProof/>
                      <w:sz w:val="16"/>
                      <w:szCs w:val="16"/>
                      <w:lang w:val="en-GB"/>
                    </w:rPr>
                  </w:pPr>
                  <w:r w:rsidRPr="00462D3E">
                    <w:rPr>
                      <w:b/>
                      <w:noProof/>
                      <w:sz w:val="16"/>
                      <w:szCs w:val="16"/>
                      <w:lang w:val="en-GB"/>
                    </w:rPr>
                    <w:t>Патентная поисковая платформа №1</w:t>
                  </w:r>
                </w:p>
              </w:txbxContent>
            </v:textbox>
          </v:shape>
        </w:pict>
      </w:r>
      <w:r>
        <w:rPr>
          <w:lang w:val="ru-RU"/>
        </w:rPr>
        <w:pict>
          <v:shape id="_x0000_s1053" type="#_x0000_t202" style="position:absolute;left:0;text-align:left;margin-left:202.05pt;margin-top:29.65pt;width:140.9pt;height:20.7pt;z-index:251688960;mso-width-relative:margin;mso-height-relative:margin" fillcolor="#f2f2f2 [3052]" strokecolor="black [3213]">
            <v:textbox inset="0,.3mm,0,.3mm">
              <w:txbxContent>
                <w:p w:rsidR="001B162B" w:rsidRPr="00462D3E" w:rsidRDefault="001B162B" w:rsidP="0026295D">
                  <w:pPr>
                    <w:jc w:val="center"/>
                    <w:rPr>
                      <w:b/>
                      <w:noProof/>
                      <w:sz w:val="16"/>
                      <w:szCs w:val="16"/>
                      <w:lang w:val="en-GB"/>
                    </w:rPr>
                  </w:pPr>
                  <w:r w:rsidRPr="00462D3E">
                    <w:rPr>
                      <w:b/>
                      <w:noProof/>
                      <w:sz w:val="16"/>
                      <w:szCs w:val="16"/>
                      <w:lang w:val="en-GB"/>
                    </w:rPr>
                    <w:t>Коммерческая поисковая платформа</w:t>
                  </w:r>
                </w:p>
              </w:txbxContent>
            </v:textbox>
          </v:shape>
        </w:pict>
      </w:r>
      <w:r>
        <w:rPr>
          <w:lang w:val="ru-RU"/>
        </w:rPr>
        <w:pict>
          <v:shape id="_x0000_s1059" type="#_x0000_t202" style="position:absolute;left:0;text-align:left;margin-left:358.55pt;margin-top:50.35pt;width:34.4pt;height:19.5pt;z-index:251695104;mso-width-relative:margin;mso-height-relative:margin" fillcolor="#f2f2f2 [3052]" strokecolor="white [3212]">
            <v:textbox inset="0,0,0,0">
              <w:txbxContent>
                <w:p w:rsidR="001B162B" w:rsidRPr="00462D3E" w:rsidRDefault="001B162B" w:rsidP="0026295D">
                  <w:pPr>
                    <w:jc w:val="center"/>
                    <w:rPr>
                      <w:noProof/>
                      <w:sz w:val="12"/>
                      <w:szCs w:val="12"/>
                      <w:lang w:val="en-GB"/>
                    </w:rPr>
                  </w:pPr>
                  <w:r w:rsidRPr="00462D3E">
                    <w:rPr>
                      <w:noProof/>
                      <w:sz w:val="12"/>
                      <w:szCs w:val="12"/>
                      <w:lang w:val="en-GB"/>
                    </w:rPr>
                    <w:t>Сингап</w:t>
                  </w:r>
                  <w:r>
                    <w:rPr>
                      <w:noProof/>
                      <w:sz w:val="12"/>
                      <w:szCs w:val="12"/>
                      <w:lang w:val="ru-RU"/>
                    </w:rPr>
                    <w:t>.</w:t>
                  </w:r>
                  <w:r w:rsidRPr="00462D3E">
                    <w:rPr>
                      <w:noProof/>
                      <w:sz w:val="12"/>
                      <w:szCs w:val="12"/>
                      <w:lang w:val="en-GB"/>
                    </w:rPr>
                    <w:t xml:space="preserve"> патентная БД</w:t>
                  </w:r>
                </w:p>
              </w:txbxContent>
            </v:textbox>
          </v:shape>
        </w:pict>
      </w:r>
      <w:r>
        <w:rPr>
          <w:lang w:val="ru-RU"/>
        </w:rPr>
        <w:pict>
          <v:shape id="_x0000_s1049" type="#_x0000_t202" style="position:absolute;left:0;text-align:left;margin-left:400.55pt;margin-top:127.95pt;width:34.4pt;height:19.5pt;z-index:251684864;mso-width-relative:margin;mso-height-relative:margin" fillcolor="#f2f2f2 [3052]" strokecolor="white [3212]">
            <v:textbox inset="0,.3mm,0,.3mm">
              <w:txbxContent>
                <w:p w:rsidR="001B162B" w:rsidRPr="00462D3E" w:rsidRDefault="001B162B" w:rsidP="0026295D">
                  <w:pPr>
                    <w:jc w:val="center"/>
                    <w:rPr>
                      <w:noProof/>
                      <w:sz w:val="12"/>
                      <w:szCs w:val="12"/>
                      <w:lang w:val="en-GB"/>
                    </w:rPr>
                  </w:pPr>
                  <w:r w:rsidRPr="00462D3E">
                    <w:rPr>
                      <w:noProof/>
                      <w:sz w:val="12"/>
                      <w:szCs w:val="12"/>
                      <w:lang w:val="en-GB"/>
                    </w:rPr>
                    <w:t>Другие БД</w:t>
                  </w:r>
                </w:p>
              </w:txbxContent>
            </v:textbox>
          </v:shape>
        </w:pict>
      </w:r>
      <w:r>
        <w:rPr>
          <w:lang w:val="ru-RU"/>
        </w:rPr>
        <w:pict>
          <v:shape id="_x0000_s1058" type="#_x0000_t202" style="position:absolute;left:0;text-align:left;margin-left:358.55pt;margin-top:102.3pt;width:34.4pt;height:19.5pt;z-index:251694080;mso-width-relative:margin;mso-height-relative:margin" fillcolor="#f2f2f2 [3052]" strokecolor="white [3212]">
            <v:textbox inset="0,.3mm,0,.3mm">
              <w:txbxContent>
                <w:p w:rsidR="001B162B" w:rsidRPr="00462D3E" w:rsidRDefault="001B162B" w:rsidP="0026295D">
                  <w:pPr>
                    <w:jc w:val="center"/>
                    <w:rPr>
                      <w:noProof/>
                      <w:sz w:val="12"/>
                      <w:szCs w:val="12"/>
                      <w:lang w:val="en-GB"/>
                    </w:rPr>
                  </w:pPr>
                  <w:r w:rsidRPr="00462D3E">
                    <w:rPr>
                      <w:noProof/>
                      <w:sz w:val="12"/>
                      <w:szCs w:val="12"/>
                      <w:lang w:val="en-GB"/>
                    </w:rPr>
                    <w:t>Китайские патенты</w:t>
                  </w:r>
                </w:p>
              </w:txbxContent>
            </v:textbox>
          </v:shape>
        </w:pict>
      </w:r>
      <w:r>
        <w:rPr>
          <w:lang w:val="ru-RU"/>
        </w:rPr>
        <w:pict>
          <v:shape id="_x0000_s1050" type="#_x0000_t202" style="position:absolute;left:0;text-align:left;margin-left:400.55pt;margin-top:76pt;width:34.4pt;height:19.5pt;z-index:251685888;mso-width-relative:margin;mso-height-relative:margin" fillcolor="#f2f2f2 [3052]" strokecolor="white [3212]">
            <v:textbox inset="0,.3mm,0,.3mm">
              <w:txbxContent>
                <w:p w:rsidR="001B162B" w:rsidRPr="00462D3E" w:rsidRDefault="001B162B" w:rsidP="0026295D">
                  <w:pPr>
                    <w:jc w:val="center"/>
                    <w:rPr>
                      <w:noProof/>
                      <w:sz w:val="12"/>
                      <w:szCs w:val="12"/>
                      <w:lang w:val="en-GB"/>
                    </w:rPr>
                  </w:pPr>
                  <w:r w:rsidRPr="00462D3E">
                    <w:rPr>
                      <w:noProof/>
                      <w:sz w:val="12"/>
                      <w:szCs w:val="12"/>
                      <w:lang w:val="en-GB"/>
                    </w:rPr>
                    <w:t>ACS</w:t>
                  </w:r>
                </w:p>
              </w:txbxContent>
            </v:textbox>
          </v:shape>
        </w:pict>
      </w:r>
      <w:r>
        <w:rPr>
          <w:lang w:val="ru-RU"/>
        </w:rPr>
        <w:pict>
          <v:shape id="_x0000_s1051" type="#_x0000_t202" style="position:absolute;left:0;text-align:left;margin-left:400.55pt;margin-top:50.35pt;width:34.4pt;height:19.5pt;z-index:251686912;mso-width-relative:margin;mso-height-relative:margin" fillcolor="#f2f2f2 [3052]" strokecolor="white [3212]">
            <v:textbox inset="0,0,0,0">
              <w:txbxContent>
                <w:p w:rsidR="001B162B" w:rsidRPr="00462D3E" w:rsidRDefault="001B162B" w:rsidP="0026295D">
                  <w:pPr>
                    <w:jc w:val="center"/>
                    <w:rPr>
                      <w:noProof/>
                      <w:sz w:val="12"/>
                      <w:szCs w:val="12"/>
                      <w:lang w:val="en-GB"/>
                    </w:rPr>
                  </w:pPr>
                  <w:r w:rsidRPr="00462D3E">
                    <w:rPr>
                      <w:noProof/>
                      <w:sz w:val="12"/>
                      <w:szCs w:val="12"/>
                      <w:lang w:val="en-GB"/>
                    </w:rPr>
                    <w:t>IEEE Xplore</w:t>
                  </w:r>
                  <w:r w:rsidRPr="00462D3E">
                    <w:rPr>
                      <w:noProof/>
                      <w:sz w:val="12"/>
                      <w:szCs w:val="12"/>
                      <w:lang w:val="en-GB"/>
                    </w:rPr>
                    <w:br/>
                    <w:t>(полнотекс</w:t>
                  </w:r>
                  <w:r>
                    <w:rPr>
                      <w:noProof/>
                      <w:sz w:val="12"/>
                      <w:szCs w:val="12"/>
                      <w:lang w:val="ru-RU"/>
                    </w:rPr>
                    <w:t>-</w:t>
                  </w:r>
                  <w:r w:rsidRPr="00462D3E">
                    <w:rPr>
                      <w:noProof/>
                      <w:sz w:val="12"/>
                      <w:szCs w:val="12"/>
                      <w:lang w:val="en-GB"/>
                    </w:rPr>
                    <w:t>товая)</w:t>
                  </w:r>
                </w:p>
              </w:txbxContent>
            </v:textbox>
          </v:shape>
        </w:pict>
      </w:r>
      <w:r>
        <w:rPr>
          <w:lang w:val="ru-RU"/>
        </w:rPr>
        <w:pict>
          <v:shape id="_x0000_s1052" type="#_x0000_t202" style="position:absolute;left:0;text-align:left;margin-left:359.85pt;margin-top:14pt;width:75.1pt;height:32.6pt;z-index:251687936;mso-width-relative:margin;mso-height-relative:margin" fillcolor="#f2f2f2 [3052]" strokecolor="white [3212]">
            <v:textbox inset="0,.3mm,0,.3mm">
              <w:txbxContent>
                <w:p w:rsidR="001B162B" w:rsidRPr="00462D3E" w:rsidRDefault="001B162B" w:rsidP="0026295D">
                  <w:pPr>
                    <w:jc w:val="center"/>
                    <w:rPr>
                      <w:b/>
                      <w:noProof/>
                      <w:sz w:val="16"/>
                      <w:szCs w:val="16"/>
                      <w:lang w:val="en-GB"/>
                    </w:rPr>
                  </w:pPr>
                  <w:r w:rsidRPr="00462D3E">
                    <w:rPr>
                      <w:b/>
                      <w:noProof/>
                      <w:sz w:val="16"/>
                      <w:szCs w:val="16"/>
                      <w:lang w:val="en-GB"/>
                    </w:rPr>
                    <w:t>Отдельные специализиро</w:t>
                  </w:r>
                  <w:r>
                    <w:rPr>
                      <w:b/>
                      <w:noProof/>
                      <w:sz w:val="16"/>
                      <w:szCs w:val="16"/>
                      <w:lang w:val="ru-RU"/>
                    </w:rPr>
                    <w:t>-</w:t>
                  </w:r>
                  <w:r w:rsidRPr="00462D3E">
                    <w:rPr>
                      <w:b/>
                      <w:noProof/>
                      <w:sz w:val="16"/>
                      <w:szCs w:val="16"/>
                      <w:lang w:val="en-GB"/>
                    </w:rPr>
                    <w:t>ванные БД</w:t>
                  </w:r>
                </w:p>
              </w:txbxContent>
            </v:textbox>
          </v:shape>
        </w:pict>
      </w:r>
      <w:r w:rsidR="0026295D" w:rsidRPr="00321073">
        <w:rPr>
          <w:noProof/>
          <w:lang w:eastAsia="en-US"/>
        </w:rPr>
        <w:drawing>
          <wp:inline distT="0" distB="0" distL="0" distR="0">
            <wp:extent cx="5462270" cy="2383790"/>
            <wp:effectExtent l="0" t="0" r="5080" b="0"/>
            <wp:docPr id="4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270" cy="238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295D" w:rsidRPr="00321073" w:rsidRDefault="0026295D" w:rsidP="0026295D">
      <w:pPr>
        <w:pStyle w:val="Caption"/>
        <w:spacing w:before="0"/>
        <w:jc w:val="both"/>
        <w:rPr>
          <w:lang w:val="ru-RU"/>
        </w:rPr>
      </w:pPr>
      <w:r w:rsidRPr="00321073">
        <w:rPr>
          <w:lang w:val="ru-RU"/>
        </w:rPr>
        <w:t>Иллюстрация 2.  Схема системы патентного поиска ВИСС</w:t>
      </w:r>
    </w:p>
    <w:p w:rsidR="0026295D" w:rsidRPr="00321073" w:rsidRDefault="0026295D" w:rsidP="0026295D">
      <w:pPr>
        <w:jc w:val="both"/>
        <w:rPr>
          <w:lang w:val="ru-RU"/>
        </w:rPr>
      </w:pPr>
    </w:p>
    <w:p w:rsidR="002815B3" w:rsidRPr="00412367" w:rsidRDefault="0026295D" w:rsidP="0026295D">
      <w:pPr>
        <w:pStyle w:val="ONUME"/>
        <w:jc w:val="both"/>
        <w:rPr>
          <w:lang w:val="ru-RU"/>
        </w:rPr>
      </w:pPr>
      <w:r w:rsidRPr="00321073">
        <w:rPr>
          <w:lang w:val="ru-RU"/>
        </w:rPr>
        <w:t xml:space="preserve">Эксперты прошли полное обучение по использованию системы поиска.  Использованию </w:t>
      </w:r>
      <w:r>
        <w:rPr>
          <w:lang w:val="ru-RU"/>
        </w:rPr>
        <w:t>системы</w:t>
      </w:r>
      <w:r w:rsidRPr="00321073">
        <w:rPr>
          <w:lang w:val="ru-RU"/>
        </w:rPr>
        <w:t xml:space="preserve"> EPOQUENet эксперты были обучены в рамках программы подготовки, проведенной ЕПВ</w:t>
      </w:r>
      <w:r w:rsidR="002815B3" w:rsidRPr="00412367">
        <w:rPr>
          <w:lang w:val="ru-RU"/>
        </w:rPr>
        <w:t xml:space="preserve">. </w:t>
      </w:r>
    </w:p>
    <w:p w:rsidR="0026295D" w:rsidRPr="000E596B" w:rsidRDefault="0026295D" w:rsidP="0026295D">
      <w:pPr>
        <w:pStyle w:val="Heading1"/>
        <w:rPr>
          <w:kern w:val="0"/>
          <w:lang w:val="ru-RU"/>
        </w:rPr>
      </w:pPr>
      <w:r w:rsidRPr="000E596B">
        <w:rPr>
          <w:kern w:val="0"/>
          <w:lang w:val="ru-RU"/>
        </w:rPr>
        <w:t>СИСТЕМА УПРАВЛЕНИЯ КАЧЕСТВОМ И МЕХАНИЗМЫ ВНУТРЕННЕГО КОНТРОЛЯ</w:t>
      </w:r>
    </w:p>
    <w:p w:rsidR="0026295D" w:rsidRPr="000E596B" w:rsidRDefault="0026295D" w:rsidP="0026295D">
      <w:pPr>
        <w:pStyle w:val="ONUME"/>
        <w:jc w:val="both"/>
        <w:rPr>
          <w:lang w:val="ru-RU"/>
        </w:rPr>
      </w:pPr>
      <w:r w:rsidRPr="000E596B">
        <w:rPr>
          <w:lang w:val="ru-RU"/>
        </w:rPr>
        <w:t xml:space="preserve">Отдел поиска и экспертизы (ОПЭ) ВИСС реализовал процедуры контроля качества по ISO в 2013 году.  Завершается подготовка документации процессов для внешней сертификации по стандартам ISO 9001:2008 в сентябре 2014 года. </w:t>
      </w:r>
    </w:p>
    <w:p w:rsidR="0026295D" w:rsidRPr="000E596B" w:rsidRDefault="0026295D" w:rsidP="0026295D">
      <w:pPr>
        <w:pStyle w:val="ONUME"/>
        <w:jc w:val="both"/>
        <w:rPr>
          <w:lang w:val="ru-RU"/>
        </w:rPr>
      </w:pPr>
      <w:r w:rsidRPr="000E596B">
        <w:rPr>
          <w:lang w:val="ru-RU"/>
        </w:rPr>
        <w:t xml:space="preserve">Наша политика в области качества направлена на то, чтобы в сотрудничестве с клиентами обеспечивать эффективное и стабильное предоставление высококачественных продуктов и услуг.  Мы стремимся постоянно улучшать свои системы, методы работы и программы с тем, чтобы предоставлять клиентам надежные права ИС, способствуя развитию процветающей и динамичной среды ИС в Сингапуре.  </w:t>
      </w:r>
    </w:p>
    <w:p w:rsidR="0026295D" w:rsidRPr="000E596B" w:rsidRDefault="0026295D" w:rsidP="0026295D">
      <w:pPr>
        <w:pStyle w:val="ONUME"/>
        <w:jc w:val="both"/>
        <w:rPr>
          <w:lang w:val="ru-RU"/>
        </w:rPr>
      </w:pPr>
      <w:r w:rsidRPr="000E596B">
        <w:rPr>
          <w:lang w:val="ru-RU"/>
        </w:rPr>
        <w:t>Наши цели в области качества сводятся к тому, чтобы эффективно и прагматично оказывать высококачественные услуги по достоверному и надежному патентному поиску и экспертизе.</w:t>
      </w:r>
    </w:p>
    <w:p w:rsidR="0026295D" w:rsidRPr="000E596B" w:rsidRDefault="0026295D" w:rsidP="0026295D">
      <w:pPr>
        <w:pStyle w:val="Heading3"/>
        <w:jc w:val="both"/>
        <w:rPr>
          <w:lang w:val="ru-RU"/>
        </w:rPr>
      </w:pPr>
      <w:r w:rsidRPr="000E596B">
        <w:rPr>
          <w:lang w:val="ru-RU"/>
        </w:rPr>
        <w:t>Достоверность и надежность</w:t>
      </w:r>
    </w:p>
    <w:p w:rsidR="0026295D" w:rsidRPr="000E596B" w:rsidRDefault="0026295D" w:rsidP="0026295D">
      <w:pPr>
        <w:pStyle w:val="ONUME"/>
        <w:jc w:val="both"/>
        <w:rPr>
          <w:lang w:val="ru-RU"/>
        </w:rPr>
      </w:pPr>
      <w:r w:rsidRPr="000E596B">
        <w:rPr>
          <w:lang w:val="ru-RU"/>
        </w:rPr>
        <w:t xml:space="preserve">Мы считаем результаты поиска достоверными, если он выполнялся на основе подходящей стратегии и с использованием широкого набора авторитетных источников информации.  Результаты поиска считаются надежными, если он достаточно документирован для того, чтобы обеспечить воспроизводимые и непротиворечивые результаты. </w:t>
      </w:r>
    </w:p>
    <w:p w:rsidR="0026295D" w:rsidRPr="000E596B" w:rsidRDefault="0026295D" w:rsidP="0026295D">
      <w:pPr>
        <w:pStyle w:val="ONUME"/>
        <w:jc w:val="both"/>
        <w:rPr>
          <w:lang w:val="ru-RU"/>
        </w:rPr>
      </w:pPr>
      <w:r w:rsidRPr="000E596B">
        <w:rPr>
          <w:lang w:val="ru-RU"/>
        </w:rPr>
        <w:t xml:space="preserve">Экспертиза является достоверной при условии правильного толкования и логичного применения законодательства для вынесения обоснованного решения, а также ясного донесения до сведения клиента этого решения и его обоснования.  Экспертиза считается надежной, когда эксперты применяют последовательный подход, основанный на открытом и прозрачном наборе руководящих принципов, и когда соображения, приведшие к принятию решения, были задокументированы и показывают фактические соблюдение этих руководящих принципов в процессе экспертизы.  </w:t>
      </w:r>
    </w:p>
    <w:p w:rsidR="0026295D" w:rsidRPr="000E596B" w:rsidRDefault="0026295D" w:rsidP="0026295D">
      <w:pPr>
        <w:pStyle w:val="ONUME"/>
        <w:jc w:val="both"/>
        <w:rPr>
          <w:lang w:val="ru-RU"/>
        </w:rPr>
      </w:pPr>
      <w:r w:rsidRPr="000E596B">
        <w:rPr>
          <w:lang w:val="ru-RU"/>
        </w:rPr>
        <w:t xml:space="preserve">Все решения, принимаемые ОПЭ, проходят процедуру тройной проверки.  Во-первых, проверка качества выполняется самим экспертом.  Затем решение направляется назначенному коллеге-эксперту для повторной проверки.  Коллега проверяет логику </w:t>
      </w:r>
      <w:r w:rsidRPr="000E596B">
        <w:rPr>
          <w:lang w:val="ru-RU"/>
        </w:rPr>
        <w:lastRenderedPageBreak/>
        <w:t xml:space="preserve">аргументов и соблюдение формальностей, а затем возвращает файл эксперту со своими комментариями.  При необходимости эксперт вносит поправки в решение перед тем как направить его старшему эксперту для окончательной проверки качества.  В настоящее время трехуровневая проверка выполняется в отношении всех дел.  </w:t>
      </w:r>
    </w:p>
    <w:p w:rsidR="0026295D" w:rsidRPr="000E596B" w:rsidRDefault="0026295D" w:rsidP="0026295D">
      <w:pPr>
        <w:pStyle w:val="Heading3"/>
        <w:jc w:val="both"/>
        <w:rPr>
          <w:lang w:val="ru-RU"/>
        </w:rPr>
      </w:pPr>
      <w:r w:rsidRPr="000E596B">
        <w:rPr>
          <w:lang w:val="ru-RU"/>
        </w:rPr>
        <w:t>Эффективность: отсутствие задержек</w:t>
      </w:r>
    </w:p>
    <w:p w:rsidR="0026295D" w:rsidRPr="000E596B" w:rsidRDefault="0026295D" w:rsidP="0026295D">
      <w:pPr>
        <w:pStyle w:val="ONUME"/>
        <w:jc w:val="both"/>
        <w:rPr>
          <w:lang w:val="ru-RU"/>
        </w:rPr>
      </w:pPr>
      <w:r w:rsidRPr="000E596B">
        <w:rPr>
          <w:lang w:val="ru-RU"/>
        </w:rPr>
        <w:t xml:space="preserve">Эффективность продуктов и услуг определяется их своевременностью.  Мы стремимся выносить решения ведомства первой подачи в течение шести месяцев и не допускаем накопления нерешенных дел.  С начала работы отдела в 2013 году задержек не происходило. </w:t>
      </w:r>
    </w:p>
    <w:p w:rsidR="0026295D" w:rsidRPr="000E596B" w:rsidRDefault="0026295D" w:rsidP="0026295D">
      <w:pPr>
        <w:pStyle w:val="ONUME"/>
        <w:jc w:val="both"/>
        <w:rPr>
          <w:lang w:val="ru-RU"/>
        </w:rPr>
      </w:pPr>
      <w:r w:rsidRPr="000E596B">
        <w:rPr>
          <w:lang w:val="ru-RU"/>
        </w:rPr>
        <w:t>В ВИСС действует система мониторинга, показывающая статус рассмотрения всех дел в реальном времени.  Еженедельно проводятся проверки, чтобы обеспечить принятие всех решений ведомством в установленные сроки.  За две недели до окончания срока рассмотрения эксперту высылается сообщение по электронной почте с напоминанием о приближении срока.</w:t>
      </w:r>
    </w:p>
    <w:p w:rsidR="0026295D" w:rsidRPr="000E596B" w:rsidRDefault="0026295D" w:rsidP="0026295D">
      <w:pPr>
        <w:pStyle w:val="Heading3"/>
        <w:jc w:val="both"/>
        <w:rPr>
          <w:lang w:val="ru-RU"/>
        </w:rPr>
      </w:pPr>
      <w:r w:rsidRPr="000E596B">
        <w:rPr>
          <w:lang w:val="ru-RU"/>
        </w:rPr>
        <w:t>Прагматичность</w:t>
      </w:r>
    </w:p>
    <w:p w:rsidR="0026295D" w:rsidRPr="000E596B" w:rsidRDefault="0026295D" w:rsidP="0026295D">
      <w:pPr>
        <w:pStyle w:val="ONUME"/>
        <w:jc w:val="both"/>
        <w:rPr>
          <w:lang w:val="ru-RU"/>
        </w:rPr>
      </w:pPr>
      <w:r w:rsidRPr="000E596B">
        <w:rPr>
          <w:lang w:val="ru-RU"/>
        </w:rPr>
        <w:t>ВИСС ожидает от экспертов применения прагматичного и разумного подхода для оптимального оказания услуг клиентам.</w:t>
      </w:r>
    </w:p>
    <w:p w:rsidR="0026295D" w:rsidRPr="000E596B" w:rsidRDefault="0026295D" w:rsidP="0026295D">
      <w:pPr>
        <w:pStyle w:val="Heading3"/>
        <w:jc w:val="both"/>
        <w:rPr>
          <w:lang w:val="ru-RU"/>
        </w:rPr>
      </w:pPr>
      <w:r w:rsidRPr="000E596B">
        <w:rPr>
          <w:lang w:val="ru-RU"/>
        </w:rPr>
        <w:t>Описание системы управления качеством (СУК)</w:t>
      </w:r>
    </w:p>
    <w:p w:rsidR="0026295D" w:rsidRPr="000E596B" w:rsidRDefault="0026295D" w:rsidP="0026295D">
      <w:pPr>
        <w:pStyle w:val="ONUME"/>
        <w:jc w:val="both"/>
        <w:rPr>
          <w:lang w:val="ru-RU"/>
        </w:rPr>
      </w:pPr>
      <w:r w:rsidRPr="000E596B">
        <w:rPr>
          <w:lang w:val="ru-RU"/>
        </w:rPr>
        <w:t xml:space="preserve">Система управления качеством ОПЭ детально описана в </w:t>
      </w:r>
      <w:r w:rsidR="009E0954">
        <w:rPr>
          <w:lang w:val="ru-RU"/>
        </w:rPr>
        <w:t>Дополнении</w:t>
      </w:r>
      <w:r w:rsidRPr="000E596B">
        <w:rPr>
          <w:lang w:val="ru-RU"/>
        </w:rPr>
        <w:t xml:space="preserve"> на основе шаблона «Доклад о системе управления качеством», используемого МПО и ОМПЭ в соответствии с требованиями главы 21 Руководства по международному поиску и предварительной экспертизе в соответствии с PCT</w:t>
      </w:r>
      <w:r w:rsidRPr="000E596B">
        <w:rPr>
          <w:rStyle w:val="FootnoteReference"/>
          <w:lang w:val="ru-RU"/>
        </w:rPr>
        <w:footnoteReference w:id="4"/>
      </w:r>
      <w:r w:rsidRPr="000E596B">
        <w:rPr>
          <w:lang w:val="ru-RU"/>
        </w:rPr>
        <w:t xml:space="preserve">. </w:t>
      </w:r>
    </w:p>
    <w:p w:rsidR="0026295D" w:rsidRPr="000E596B" w:rsidRDefault="0026295D" w:rsidP="0026295D">
      <w:pPr>
        <w:pStyle w:val="Heading3"/>
        <w:jc w:val="both"/>
        <w:rPr>
          <w:lang w:val="ru-RU"/>
        </w:rPr>
      </w:pPr>
      <w:r w:rsidRPr="000E596B">
        <w:rPr>
          <w:lang w:val="ru-RU"/>
        </w:rPr>
        <w:t xml:space="preserve">Создание отдела по реализации статуса международного органа  </w:t>
      </w:r>
    </w:p>
    <w:p w:rsidR="0026295D" w:rsidRPr="000E596B" w:rsidRDefault="0026295D" w:rsidP="0026295D">
      <w:pPr>
        <w:pStyle w:val="ONUME"/>
        <w:jc w:val="both"/>
        <w:rPr>
          <w:lang w:val="ru-RU"/>
        </w:rPr>
      </w:pPr>
      <w:r w:rsidRPr="000E596B">
        <w:rPr>
          <w:lang w:val="ru-RU"/>
        </w:rPr>
        <w:t xml:space="preserve">Для подготовки к плавному и быстрому переходу к работе в качестве МПО и ОМПЭ в ведомстве создан отдел по реализации статуса международного органа.  Мы исследуем вопросы распределения ресурсов, обучения экспертов по процедурам PCT, составления карт рабочих процессов МПО и ОМПЭ, подготовки к использованию шаблонов документов в системе PCT, подготовки нашей ИТ-инфраструктуры к реализации системы ePCT и определения подхода сингапурского ведомства к применению Руководства по международному поиску и предварительной экспертизе в соответствии с PCT.  Учитывая наш опыт в разработке процессов, рабочих систем и принципов экспертизы, ВИСС готово принять на себя обязанности МПО и ОМПЭ. </w:t>
      </w:r>
    </w:p>
    <w:p w:rsidR="0026295D" w:rsidRPr="000E596B" w:rsidRDefault="0026295D" w:rsidP="0026295D">
      <w:pPr>
        <w:pStyle w:val="Heading1"/>
        <w:jc w:val="both"/>
        <w:rPr>
          <w:kern w:val="0"/>
          <w:lang w:val="ru-RU"/>
        </w:rPr>
      </w:pPr>
      <w:r w:rsidRPr="000E596B">
        <w:rPr>
          <w:kern w:val="0"/>
          <w:lang w:val="ru-RU"/>
        </w:rPr>
        <w:t>ЗАКЛЮЧЕНИЕ</w:t>
      </w:r>
    </w:p>
    <w:p w:rsidR="0026295D" w:rsidRPr="000E596B" w:rsidRDefault="0026295D" w:rsidP="0026295D">
      <w:pPr>
        <w:pStyle w:val="ONUME"/>
        <w:jc w:val="both"/>
        <w:rPr>
          <w:lang w:val="ru-RU"/>
        </w:rPr>
      </w:pPr>
      <w:r w:rsidRPr="000E596B">
        <w:rPr>
          <w:lang w:val="ru-RU"/>
        </w:rPr>
        <w:t>В заключение мы хотели бы отметить, что ВИСС готово выполнить существующие требования к МПО и ОМПЭ:</w:t>
      </w:r>
    </w:p>
    <w:p w:rsidR="0026295D" w:rsidRPr="000E596B" w:rsidRDefault="0026295D" w:rsidP="0026295D">
      <w:pPr>
        <w:pStyle w:val="ONUME"/>
        <w:numPr>
          <w:ilvl w:val="1"/>
          <w:numId w:val="5"/>
        </w:numPr>
        <w:jc w:val="both"/>
        <w:rPr>
          <w:lang w:val="ru-RU"/>
        </w:rPr>
      </w:pPr>
      <w:r w:rsidRPr="000E596B">
        <w:rPr>
          <w:lang w:val="ru-RU"/>
        </w:rPr>
        <w:t>Исходя из:</w:t>
      </w:r>
    </w:p>
    <w:p w:rsidR="0026295D" w:rsidRPr="000E596B" w:rsidRDefault="0026295D" w:rsidP="0026295D">
      <w:pPr>
        <w:pStyle w:val="ONUME"/>
        <w:numPr>
          <w:ilvl w:val="2"/>
          <w:numId w:val="5"/>
        </w:numPr>
        <w:jc w:val="both"/>
        <w:rPr>
          <w:lang w:val="ru-RU"/>
        </w:rPr>
      </w:pPr>
      <w:r w:rsidRPr="000E596B">
        <w:rPr>
          <w:lang w:val="ru-RU"/>
        </w:rPr>
        <w:t>нашего строгого трехступенчатого процесса подбора персонала;</w:t>
      </w:r>
    </w:p>
    <w:p w:rsidR="0026295D" w:rsidRPr="000E596B" w:rsidRDefault="0026295D" w:rsidP="0026295D">
      <w:pPr>
        <w:pStyle w:val="ONUME"/>
        <w:numPr>
          <w:ilvl w:val="2"/>
          <w:numId w:val="5"/>
        </w:numPr>
        <w:jc w:val="both"/>
        <w:rPr>
          <w:lang w:val="ru-RU"/>
        </w:rPr>
      </w:pPr>
      <w:r w:rsidRPr="000E596B">
        <w:rPr>
          <w:lang w:val="ru-RU"/>
        </w:rPr>
        <w:t>опирающегося на наличие в стране большого количества талантливых, многоязычных исследователей, ученых и инженеров;</w:t>
      </w:r>
    </w:p>
    <w:p w:rsidR="0026295D" w:rsidRPr="000E596B" w:rsidRDefault="0026295D" w:rsidP="0026295D">
      <w:pPr>
        <w:pStyle w:val="ONUME"/>
        <w:numPr>
          <w:ilvl w:val="2"/>
          <w:numId w:val="5"/>
        </w:numPr>
        <w:jc w:val="both"/>
        <w:rPr>
          <w:lang w:val="ru-RU"/>
        </w:rPr>
      </w:pPr>
      <w:r w:rsidRPr="000E596B">
        <w:rPr>
          <w:lang w:val="ru-RU"/>
        </w:rPr>
        <w:lastRenderedPageBreak/>
        <w:t>комплексной и непрерывной программы обучения и развития, разработанной и реализуемой совместно с ЕПВ и при содействии ЯПВ и ВПТЗ США;  и</w:t>
      </w:r>
    </w:p>
    <w:p w:rsidR="0026295D" w:rsidRPr="000E596B" w:rsidRDefault="0026295D" w:rsidP="0026295D">
      <w:pPr>
        <w:pStyle w:val="ONUME"/>
        <w:numPr>
          <w:ilvl w:val="2"/>
          <w:numId w:val="5"/>
        </w:numPr>
        <w:jc w:val="both"/>
        <w:rPr>
          <w:lang w:val="ru-RU"/>
        </w:rPr>
      </w:pPr>
      <w:r w:rsidRPr="000E596B">
        <w:rPr>
          <w:lang w:val="ru-RU"/>
        </w:rPr>
        <w:t xml:space="preserve">наличия необходимых ресурсов для их работы, </w:t>
      </w:r>
    </w:p>
    <w:p w:rsidR="0026295D" w:rsidRPr="000E596B" w:rsidRDefault="0026295D" w:rsidP="0026295D">
      <w:pPr>
        <w:pStyle w:val="ONUME"/>
        <w:numPr>
          <w:ilvl w:val="2"/>
          <w:numId w:val="5"/>
        </w:numPr>
        <w:jc w:val="both"/>
        <w:rPr>
          <w:lang w:val="ru-RU"/>
        </w:rPr>
      </w:pPr>
      <w:r w:rsidRPr="000E596B">
        <w:rPr>
          <w:lang w:val="ru-RU"/>
        </w:rPr>
        <w:t xml:space="preserve">наши эксперты несомненно способны выполнять работу по поиску и экспертизе, которая требуется от МПО и ОМПЭ.  </w:t>
      </w:r>
    </w:p>
    <w:p w:rsidR="0026295D" w:rsidRPr="000E596B" w:rsidRDefault="0026295D" w:rsidP="0026295D">
      <w:pPr>
        <w:pStyle w:val="ONUME"/>
        <w:numPr>
          <w:ilvl w:val="1"/>
          <w:numId w:val="5"/>
        </w:numPr>
        <w:jc w:val="both"/>
        <w:rPr>
          <w:lang w:val="ru-RU"/>
        </w:rPr>
      </w:pPr>
      <w:r w:rsidRPr="000E596B">
        <w:rPr>
          <w:lang w:val="ru-RU"/>
        </w:rPr>
        <w:t xml:space="preserve">ВИСС выполнило (и перевыполнило) требование наличия доступа к необходимому минимуму документации согласно PCT.  Инструменты и базы данных, имеющиеся в распоряжении экспертов, включают систему ЕПВ EPOQUENet, </w:t>
      </w:r>
      <w:r w:rsidRPr="000E596B">
        <w:rPr>
          <w:lang w:val="en-GB"/>
        </w:rPr>
        <w:t>DWPI</w:t>
      </w:r>
      <w:r w:rsidRPr="00412367">
        <w:rPr>
          <w:lang w:val="ru-RU"/>
        </w:rPr>
        <w:t xml:space="preserve">, </w:t>
      </w:r>
      <w:proofErr w:type="spellStart"/>
      <w:r w:rsidRPr="000E596B">
        <w:rPr>
          <w:lang w:val="en-GB"/>
        </w:rPr>
        <w:t>Questel</w:t>
      </w:r>
      <w:proofErr w:type="spellEnd"/>
      <w:r w:rsidRPr="00412367">
        <w:rPr>
          <w:lang w:val="ru-RU"/>
        </w:rPr>
        <w:t xml:space="preserve"> </w:t>
      </w:r>
      <w:r w:rsidRPr="000E596B">
        <w:rPr>
          <w:lang w:val="en-GB"/>
        </w:rPr>
        <w:t>Orbit</w:t>
      </w:r>
      <w:r w:rsidRPr="00412367">
        <w:rPr>
          <w:lang w:val="ru-RU"/>
        </w:rPr>
        <w:t xml:space="preserve">, </w:t>
      </w:r>
      <w:r w:rsidRPr="000E596B">
        <w:rPr>
          <w:lang w:val="en-GB"/>
        </w:rPr>
        <w:t>STN</w:t>
      </w:r>
      <w:r w:rsidRPr="000E596B">
        <w:rPr>
          <w:lang w:val="ru-RU"/>
        </w:rPr>
        <w:t xml:space="preserve">, базу данных ACS, базу данных китайских научных журналов CNKI, базу данных Embase компании Elsevier, библиотеку IEEE Xplore, базу данных </w:t>
      </w:r>
      <w:r w:rsidRPr="000E596B">
        <w:rPr>
          <w:lang w:val="en-GB"/>
        </w:rPr>
        <w:t>Web</w:t>
      </w:r>
      <w:r w:rsidRPr="00412367">
        <w:rPr>
          <w:lang w:val="ru-RU"/>
        </w:rPr>
        <w:t xml:space="preserve"> </w:t>
      </w:r>
      <w:r w:rsidRPr="000E596B">
        <w:rPr>
          <w:lang w:val="en-GB"/>
        </w:rPr>
        <w:t>of</w:t>
      </w:r>
      <w:r w:rsidRPr="00412367">
        <w:rPr>
          <w:lang w:val="ru-RU"/>
        </w:rPr>
        <w:t xml:space="preserve"> </w:t>
      </w:r>
      <w:r w:rsidRPr="000E596B">
        <w:rPr>
          <w:lang w:val="en-GB"/>
        </w:rPr>
        <w:t>Science</w:t>
      </w:r>
      <w:r w:rsidRPr="000E596B">
        <w:rPr>
          <w:lang w:val="ru-RU"/>
        </w:rPr>
        <w:t xml:space="preserve"> компании Thomson Reuters и другие ресурсы.  Мы также имеем доступ к китайскоязычной базе данных ГВИС КНР.</w:t>
      </w:r>
    </w:p>
    <w:p w:rsidR="0026295D" w:rsidRPr="000E596B" w:rsidRDefault="0026295D" w:rsidP="0026295D">
      <w:pPr>
        <w:pStyle w:val="ONUME"/>
        <w:numPr>
          <w:ilvl w:val="1"/>
          <w:numId w:val="5"/>
        </w:numPr>
        <w:jc w:val="both"/>
        <w:rPr>
          <w:lang w:val="ru-RU"/>
        </w:rPr>
      </w:pPr>
      <w:r w:rsidRPr="000E596B">
        <w:rPr>
          <w:lang w:val="ru-RU"/>
        </w:rPr>
        <w:t>Наши эксперты способны выполнять поиск и экспертизу в необходимых областях техники и понимать языки, на которых написана и на которые переведена минимальная документация согласно PCT.</w:t>
      </w:r>
    </w:p>
    <w:p w:rsidR="0026295D" w:rsidRPr="000E596B" w:rsidRDefault="0026295D" w:rsidP="0026295D">
      <w:pPr>
        <w:pStyle w:val="ONUME"/>
        <w:numPr>
          <w:ilvl w:val="1"/>
          <w:numId w:val="5"/>
        </w:numPr>
        <w:jc w:val="both"/>
        <w:rPr>
          <w:lang w:val="ru-RU"/>
        </w:rPr>
      </w:pPr>
      <w:r w:rsidRPr="000E596B">
        <w:rPr>
          <w:lang w:val="ru-RU"/>
        </w:rPr>
        <w:t>У нас действует надежная система управления качеством и механизмы внутреннего контроля.  Кроме того, у нас есть передовая информационная система, обеспечивающая полностью электронную подачу и обработку патентных заявок.</w:t>
      </w:r>
    </w:p>
    <w:p w:rsidR="0026295D" w:rsidRPr="000E596B" w:rsidRDefault="0026295D" w:rsidP="0026295D">
      <w:pPr>
        <w:pStyle w:val="ONUME"/>
        <w:keepLines/>
        <w:jc w:val="both"/>
        <w:rPr>
          <w:lang w:val="ru-RU"/>
        </w:rPr>
      </w:pPr>
      <w:r w:rsidRPr="000E596B">
        <w:rPr>
          <w:lang w:val="ru-RU"/>
        </w:rPr>
        <w:t xml:space="preserve">После присвоения статуса МПО и ОМПЭ мы откорректируем наши внутренние процессы, создадим необходимые стыки между ними и введем в действие необходимую ИТ-инфраструктуру силами собственного отдела по реализации статуса международного органа.  Во время этого подготовительного периода наш отдел патентной экспертизы (численность которого в сентябре 2014 года составляет более 80 человек) будет расширен до более 100 квалифицированных экспертов, способных выполнять работу, требуемую от МПО и ОМПЭ.  Мы будем готовы функционировать и оказывать услуги в качестве МПО и ОМПЭ к сентябрю 2015 года. </w:t>
      </w:r>
    </w:p>
    <w:p w:rsidR="0026295D" w:rsidRPr="000E596B" w:rsidRDefault="0026295D" w:rsidP="0026295D">
      <w:pPr>
        <w:jc w:val="both"/>
        <w:rPr>
          <w:lang w:val="ru-RU"/>
        </w:rPr>
      </w:pPr>
    </w:p>
    <w:p w:rsidR="0026295D" w:rsidRPr="000E596B" w:rsidRDefault="0026295D" w:rsidP="0026295D">
      <w:pPr>
        <w:pStyle w:val="Endofdocument-Annex"/>
        <w:jc w:val="both"/>
        <w:rPr>
          <w:lang w:val="ru-RU"/>
        </w:rPr>
      </w:pPr>
      <w:r w:rsidRPr="000E596B">
        <w:rPr>
          <w:lang w:val="ru-RU"/>
        </w:rPr>
        <w:t>[</w:t>
      </w:r>
      <w:r w:rsidR="009E0954">
        <w:rPr>
          <w:lang w:val="ru-RU"/>
        </w:rPr>
        <w:t>Дополнение</w:t>
      </w:r>
      <w:r w:rsidRPr="000E596B">
        <w:rPr>
          <w:lang w:val="ru-RU"/>
        </w:rPr>
        <w:t xml:space="preserve"> следует]</w:t>
      </w:r>
    </w:p>
    <w:p w:rsidR="0026295D" w:rsidRPr="000E596B" w:rsidRDefault="0026295D" w:rsidP="0026295D">
      <w:pPr>
        <w:rPr>
          <w:lang w:val="ru-RU"/>
        </w:rPr>
        <w:sectPr w:rsidR="0026295D" w:rsidRPr="000E596B" w:rsidSect="0026295D">
          <w:headerReference w:type="default" r:id="rId17"/>
          <w:headerReference w:type="first" r:id="rId1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26295D" w:rsidRPr="000E596B" w:rsidRDefault="0026295D" w:rsidP="0026295D">
      <w:pPr>
        <w:jc w:val="center"/>
        <w:rPr>
          <w:caps/>
          <w:szCs w:val="22"/>
          <w:lang w:val="ru-RU"/>
        </w:rPr>
      </w:pPr>
      <w:r w:rsidRPr="000E596B">
        <w:rPr>
          <w:caps/>
          <w:szCs w:val="22"/>
          <w:lang w:val="ru-RU"/>
        </w:rPr>
        <w:lastRenderedPageBreak/>
        <w:t>ДОПОЛНЕНИЕ</w:t>
      </w:r>
    </w:p>
    <w:p w:rsidR="0026295D" w:rsidRPr="000E596B" w:rsidRDefault="0026295D" w:rsidP="0026295D">
      <w:pPr>
        <w:rPr>
          <w:caps/>
          <w:szCs w:val="22"/>
          <w:lang w:val="ru-RU"/>
        </w:rPr>
      </w:pPr>
    </w:p>
    <w:p w:rsidR="0026295D" w:rsidRPr="000E596B" w:rsidRDefault="0026295D" w:rsidP="0026295D">
      <w:pPr>
        <w:jc w:val="center"/>
        <w:rPr>
          <w:caps/>
          <w:szCs w:val="22"/>
          <w:lang w:val="ru-RU"/>
        </w:rPr>
      </w:pPr>
      <w:r w:rsidRPr="000E596B">
        <w:rPr>
          <w:caps/>
          <w:szCs w:val="22"/>
          <w:lang w:val="ru-RU"/>
        </w:rPr>
        <w:t>Доклад о системе управления качеством</w:t>
      </w:r>
    </w:p>
    <w:p w:rsidR="0026295D" w:rsidRPr="000E596B" w:rsidRDefault="0026295D" w:rsidP="0026295D">
      <w:pPr>
        <w:jc w:val="center"/>
        <w:rPr>
          <w:i/>
          <w:szCs w:val="22"/>
          <w:lang w:val="ru-RU"/>
        </w:rPr>
        <w:sectPr w:rsidR="0026295D" w:rsidRPr="000E596B" w:rsidSect="001E5B0B">
          <w:headerReference w:type="default" r:id="rId19"/>
          <w:headerReference w:type="first" r:id="rId2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0E596B">
        <w:rPr>
          <w:i/>
          <w:szCs w:val="22"/>
          <w:lang w:val="ru-RU"/>
        </w:rPr>
        <w:t xml:space="preserve">подготовлен </w:t>
      </w:r>
      <w:bookmarkStart w:id="13" w:name="ReportBy"/>
      <w:r w:rsidRPr="000E596B">
        <w:rPr>
          <w:i/>
          <w:szCs w:val="22"/>
          <w:lang w:val="ru-RU"/>
        </w:rPr>
        <w:t>Ведомством интеллектуальной собственности Сингапура (ВИСС)</w:t>
      </w:r>
      <w:bookmarkEnd w:id="13"/>
      <w:r w:rsidRPr="000E596B">
        <w:rPr>
          <w:i/>
          <w:szCs w:val="22"/>
          <w:lang w:val="ru-RU"/>
        </w:rPr>
        <w:t xml:space="preserve"> </w:t>
      </w:r>
    </w:p>
    <w:p w:rsidR="0026295D" w:rsidRPr="000E596B" w:rsidRDefault="0026295D" w:rsidP="0026295D">
      <w:pPr>
        <w:rPr>
          <w:szCs w:val="22"/>
          <w:lang w:val="ru-RU"/>
        </w:rPr>
      </w:pPr>
    </w:p>
    <w:p w:rsidR="0026295D" w:rsidRPr="000E596B" w:rsidRDefault="0026295D" w:rsidP="0026295D">
      <w:pPr>
        <w:rPr>
          <w:szCs w:val="22"/>
          <w:lang w:val="ru-RU"/>
        </w:rPr>
      </w:pPr>
    </w:p>
    <w:p w:rsidR="0026295D" w:rsidRPr="000E596B" w:rsidRDefault="0026295D" w:rsidP="0026295D">
      <w:pPr>
        <w:pStyle w:val="Guidance"/>
        <w:jc w:val="both"/>
        <w:rPr>
          <w:lang w:val="ru-RU"/>
        </w:rPr>
      </w:pPr>
      <w:r w:rsidRPr="000E596B">
        <w:rPr>
          <w:lang w:val="ru-RU"/>
        </w:rPr>
        <w:t>Патентное ведомство должно предоставить общую справочную информацию в отношении системы управления качеством (СУК) в соответствии с формой, указанной в настоящем документе.</w:t>
      </w:r>
    </w:p>
    <w:p w:rsidR="0026295D" w:rsidRPr="000E596B" w:rsidRDefault="0026295D" w:rsidP="0026295D">
      <w:pPr>
        <w:pStyle w:val="Guidance"/>
        <w:jc w:val="both"/>
        <w:rPr>
          <w:lang w:val="ru-RU"/>
        </w:rPr>
      </w:pPr>
      <w:r w:rsidRPr="000E596B">
        <w:rPr>
          <w:lang w:val="ru-RU"/>
        </w:rPr>
        <w:t xml:space="preserve">Описание подзаголовков каждого раздела в настоящем документе следует воспринимать как примеры типов и категорий информации, которая должна быть приведена в подразделе.  Если необходимо, каждое патентное ведомство может представить дополнительную информацию помимо той, которая указана в настоящем документе. </w:t>
      </w:r>
    </w:p>
    <w:p w:rsidR="0026295D" w:rsidRPr="000E596B" w:rsidRDefault="0026295D" w:rsidP="0026295D">
      <w:pPr>
        <w:jc w:val="both"/>
        <w:rPr>
          <w:szCs w:val="22"/>
          <w:lang w:val="ru-RU"/>
        </w:rPr>
        <w:sectPr w:rsidR="0026295D" w:rsidRPr="000E596B" w:rsidSect="006A1011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26295D" w:rsidRPr="000E596B" w:rsidRDefault="0026295D" w:rsidP="0026295D">
      <w:pPr>
        <w:pStyle w:val="Heading1"/>
        <w:jc w:val="both"/>
        <w:rPr>
          <w:kern w:val="0"/>
          <w:lang w:val="ru-RU"/>
        </w:rPr>
      </w:pPr>
      <w:r w:rsidRPr="000E596B">
        <w:rPr>
          <w:kern w:val="0"/>
          <w:lang w:val="ru-RU"/>
        </w:rPr>
        <w:lastRenderedPageBreak/>
        <w:t>ВВЕДЕНИЕ (ПУНКТЫ 21.01–21.03)</w:t>
      </w:r>
    </w:p>
    <w:p w:rsidR="0026295D" w:rsidRPr="000E596B" w:rsidRDefault="0026295D" w:rsidP="0026295D">
      <w:pPr>
        <w:pStyle w:val="Guidance"/>
        <w:jc w:val="both"/>
        <w:rPr>
          <w:lang w:val="ru-RU"/>
        </w:rPr>
      </w:pPr>
      <w:r w:rsidRPr="000E596B">
        <w:rPr>
          <w:lang w:val="ru-RU"/>
        </w:rPr>
        <w:t xml:space="preserve">Если необходимо, патентное ведомство может в данном случае ссылаться на любой признанный нормативный документ или стандарт для системы управления качеством, помимо документов, указанных в главе 21, например стандарт ISO 9001, под заголовком «Нормативные документы для СУК»  </w:t>
      </w:r>
    </w:p>
    <w:p w:rsidR="0026295D" w:rsidRPr="000E596B" w:rsidRDefault="0026295D" w:rsidP="0026295D">
      <w:pPr>
        <w:pStyle w:val="Guidance"/>
        <w:jc w:val="both"/>
        <w:rPr>
          <w:lang w:val="ru-RU"/>
        </w:rPr>
      </w:pPr>
      <w:r w:rsidRPr="000E596B">
        <w:rPr>
          <w:lang w:val="ru-RU"/>
        </w:rPr>
        <w:t xml:space="preserve">Например:  «Нормативный документ для СУК:  ISO 9001, ЕСК (Европейская система обеспечения качества)»  </w:t>
      </w:r>
    </w:p>
    <w:p w:rsidR="0026295D" w:rsidRPr="000E596B" w:rsidRDefault="0026295D" w:rsidP="0026295D">
      <w:pPr>
        <w:pStyle w:val="Guidance"/>
        <w:jc w:val="both"/>
        <w:rPr>
          <w:lang w:val="ru-RU"/>
        </w:rPr>
      </w:pPr>
      <w:r w:rsidRPr="000E596B">
        <w:rPr>
          <w:lang w:val="ru-RU"/>
        </w:rPr>
        <w:t xml:space="preserve">Затем каждое патентное ведомство должно представить, как минимум, информацию, указанную в примечаниях после соответствующего заголовка </w:t>
      </w:r>
    </w:p>
    <w:p w:rsidR="0026295D" w:rsidRPr="000E596B" w:rsidRDefault="0026295D" w:rsidP="0026295D">
      <w:pPr>
        <w:jc w:val="both"/>
        <w:rPr>
          <w:szCs w:val="22"/>
          <w:lang w:val="ru-RU"/>
        </w:rPr>
        <w:sectPr w:rsidR="0026295D" w:rsidRPr="000E596B" w:rsidSect="006A1011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lastRenderedPageBreak/>
        <w:t>Ведомство интеллектуальной собственности Сингапура (ВИСС) внедрило систему управления качеством патентного поиска и экспертизы, соответствующую стандартам ISO 9001.  Сертификация по стандарту ISO 9001:2008 планируется в сентябре 2014 года.</w:t>
      </w:r>
    </w:p>
    <w:p w:rsidR="0026295D" w:rsidRPr="000E596B" w:rsidRDefault="0026295D" w:rsidP="0026295D">
      <w:pPr>
        <w:pStyle w:val="Heading1"/>
        <w:jc w:val="both"/>
        <w:rPr>
          <w:kern w:val="0"/>
          <w:lang w:val="ru-RU"/>
        </w:rPr>
      </w:pPr>
      <w:r w:rsidRPr="000E596B">
        <w:rPr>
          <w:kern w:val="0"/>
          <w:lang w:val="ru-RU"/>
        </w:rPr>
        <w:t>1.  РУКОВОДСТВО И ПОЛИТИКА</w:t>
      </w:r>
    </w:p>
    <w:p w:rsidR="0026295D" w:rsidRPr="000E596B" w:rsidRDefault="0026295D" w:rsidP="0026295D">
      <w:pPr>
        <w:pStyle w:val="GuidanceNumbered"/>
        <w:jc w:val="both"/>
        <w:rPr>
          <w:lang w:val="ru-RU"/>
        </w:rPr>
      </w:pPr>
      <w:r w:rsidRPr="000E596B">
        <w:rPr>
          <w:lang w:val="ru-RU"/>
        </w:rPr>
        <w:t>21.04</w:t>
      </w:r>
      <w:r w:rsidRPr="000E596B">
        <w:rPr>
          <w:lang w:val="ru-RU"/>
        </w:rPr>
        <w:tab/>
        <w:t xml:space="preserve">Подтвердите, что в патентном ведомстве правильно оформлены и доступны документы по следующим вопросам: 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(a)</w:t>
      </w:r>
      <w:r w:rsidRPr="000E596B">
        <w:rPr>
          <w:lang w:val="ru-RU"/>
        </w:rPr>
        <w:tab/>
        <w:t>политика в области управления качеством, принятая высшим руководством;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(b)</w:t>
      </w:r>
      <w:r w:rsidRPr="000E596B">
        <w:rPr>
          <w:lang w:val="ru-RU"/>
        </w:rPr>
        <w:tab/>
        <w:t>названия и функции назначенных высшим руководством органов и фамилии и должности лиц, отвечающих за СУК;</w:t>
      </w:r>
    </w:p>
    <w:p w:rsidR="0026295D" w:rsidRPr="00412367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(c)</w:t>
      </w:r>
      <w:r w:rsidRPr="000E596B">
        <w:rPr>
          <w:lang w:val="ru-RU"/>
        </w:rPr>
        <w:tab/>
        <w:t>организационная структура, в которой отражены все эти органы и лица, отвечающие за СУК.</w:t>
      </w:r>
    </w:p>
    <w:p w:rsidR="0026295D" w:rsidRPr="00412367" w:rsidRDefault="0026295D" w:rsidP="0026295D">
      <w:pPr>
        <w:pStyle w:val="GuidanceNumbereda"/>
        <w:jc w:val="both"/>
        <w:rPr>
          <w:lang w:val="ru-RU"/>
        </w:rPr>
        <w:sectPr w:rsidR="0026295D" w:rsidRPr="00412367" w:rsidSect="006A1011">
          <w:headerReference w:type="first" r:id="rId21"/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20"/>
          <w:docGrid w:linePitch="299"/>
        </w:sectPr>
      </w:pP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lastRenderedPageBreak/>
        <w:t xml:space="preserve">Наша политика в области качества направлена на то, чтобы в сотрудничестве с клиентами обеспечивать эффективное и стабильное предоставление высококачественных продуктов и услуг.  Мы стремимся постоянно улучшать свои системы, методы работы и программы с тем, чтобы предоставлять клиентам надежные права интеллектуальной собственности, способствуя развитию процветающей и динамичной среды ИС в Сингапуре.  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Наши цели в области качества сводятся к тому, чтобы эффективно и прагматично оказывать высококачественные услуги по достоверному и надежному патентному поиску и экспертизе.</w:t>
      </w:r>
    </w:p>
    <w:p w:rsidR="0026295D" w:rsidRPr="000E596B" w:rsidRDefault="0026295D" w:rsidP="0026295D">
      <w:pPr>
        <w:pStyle w:val="ListSubheading"/>
        <w:jc w:val="both"/>
        <w:rPr>
          <w:lang w:val="ru-RU"/>
        </w:rPr>
      </w:pPr>
      <w:r w:rsidRPr="000E596B">
        <w:rPr>
          <w:lang w:val="ru-RU"/>
        </w:rPr>
        <w:lastRenderedPageBreak/>
        <w:t>Достоверность и надежность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 xml:space="preserve">Мы считаем результаты поиска достоверными, если он выполнялся на основе подходящей стратегии и с использованием широкого набора авторитетных источников информации.  Результаты поиска считаются надежными, если он достаточно документирован для того, чтобы обеспечить воспроизводимые и непротиворечивые результаты. 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 xml:space="preserve">Экспертиза является достоверной при условии правильного толкования и логичного применения законодательства для вынесения обоснованного решения, а также ясного донесения до сведения клиента этого решения и его обоснования.  Экспертиза считается надежной, когда эксперты применяют последовательный подход, основанный на открытом и прозрачном наборе руководящих принципов, и когда соображения, приведшие к принятию решения, были задокументированы и показывают фактические соблюдение этих руководящих принципов в процессе экспертизы.  </w:t>
      </w:r>
    </w:p>
    <w:p w:rsidR="0026295D" w:rsidRPr="000E596B" w:rsidRDefault="0026295D" w:rsidP="0026295D">
      <w:pPr>
        <w:pStyle w:val="ListSubheading"/>
        <w:jc w:val="both"/>
        <w:rPr>
          <w:lang w:val="ru-RU"/>
        </w:rPr>
      </w:pPr>
      <w:r w:rsidRPr="000E596B">
        <w:rPr>
          <w:lang w:val="ru-RU"/>
        </w:rPr>
        <w:t>Эффективность: отсутствие задержек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 xml:space="preserve">Эффективность продуктов и услуг определяется их своевременностью.  Мы стремимся выносить решения ведомства первой подачи в течение шести месяцев и не допускаем накопления нерешенных дел.  Задержек в нашей работе не происходило. 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В ВИСС действует система мониторинга, отражающая статус рассмотрения всех дел в реальном времени.  Еженедельно проводятся проверки, чтобы обеспечить принятие всех решений ведомством в установленные сроки. За две недели до окончания срока рассмотрения дела эксперту высылается сообщение по электронной почте с напоминанием о приближении срока.</w:t>
      </w:r>
    </w:p>
    <w:p w:rsidR="0026295D" w:rsidRPr="000E596B" w:rsidRDefault="0026295D" w:rsidP="0026295D">
      <w:pPr>
        <w:pStyle w:val="ListSubheading"/>
        <w:jc w:val="both"/>
        <w:rPr>
          <w:lang w:val="ru-RU"/>
        </w:rPr>
      </w:pPr>
      <w:r w:rsidRPr="000E596B">
        <w:rPr>
          <w:lang w:val="ru-RU"/>
        </w:rPr>
        <w:t>Прагматичность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ВИСС ожидает от экспертов применения прагматичного и разумного подхода для оптимального оказания услуг клиентам.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Политика и задачи в области качества описаны в документе о СУК ОПЭ,  который хранится и доступен в нашей сети Интранет.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 xml:space="preserve">Отдел управления качеством (ОУК) ОПЭ координирует работу по созданию, реализации и поддержанию процессов СУК.  Сотрудники ОУК прошли формальную подготовку по программам «ISO 9001: документация и реализация» и «ISO 9001: подготовка ревизоров».  Оба курса позволили ОУК освоить методы и ноу-хау, необходимые для выполнения эффективного внутреннего аудита СУК организации. 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Организационная структура СУК приводится ниже.</w:t>
      </w:r>
    </w:p>
    <w:p w:rsidR="0026295D" w:rsidRPr="000E596B" w:rsidRDefault="001B162B" w:rsidP="0026295D">
      <w:pPr>
        <w:spacing w:after="120" w:line="260" w:lineRule="atLeast"/>
        <w:jc w:val="center"/>
        <w:rPr>
          <w:szCs w:val="22"/>
          <w:lang w:val="ru-RU"/>
        </w:rPr>
      </w:pPr>
      <w:r>
        <w:rPr>
          <w:szCs w:val="22"/>
          <w:lang w:val="ru-RU"/>
        </w:rPr>
        <w:lastRenderedPageBreak/>
        <w:pict>
          <v:shape id="_x0000_s1064" type="#_x0000_t202" style="position:absolute;left:0;text-align:left;margin-left:93.75pt;margin-top:87pt;width:48.85pt;height:9.9pt;z-index:251701248;mso-width-relative:margin;mso-height-relative:margin" stroked="f">
            <v:textbox style="mso-next-textbox:#_x0000_s1064" inset="0,0,0,0">
              <w:txbxContent>
                <w:p w:rsidR="001B162B" w:rsidRPr="00C8465C" w:rsidRDefault="001B162B" w:rsidP="0026295D">
                  <w:pPr>
                    <w:jc w:val="center"/>
                    <w:rPr>
                      <w:b/>
                      <w:noProof/>
                      <w:sz w:val="14"/>
                      <w:szCs w:val="14"/>
                      <w:lang w:val="en-GB"/>
                    </w:rPr>
                  </w:pPr>
                  <w:r w:rsidRPr="00C8465C">
                    <w:rPr>
                      <w:b/>
                      <w:noProof/>
                      <w:sz w:val="14"/>
                      <w:szCs w:val="14"/>
                      <w:lang w:val="en-GB"/>
                    </w:rPr>
                    <w:t>Экспертиза</w:t>
                  </w:r>
                </w:p>
              </w:txbxContent>
            </v:textbox>
          </v:shape>
        </w:pict>
      </w:r>
      <w:r>
        <w:rPr>
          <w:szCs w:val="22"/>
          <w:lang w:val="ru-RU"/>
        </w:rPr>
        <w:pict>
          <v:shape id="_x0000_s1065" type="#_x0000_t202" style="position:absolute;left:0;text-align:left;margin-left:312.3pt;margin-top:87pt;width:62.9pt;height:9.9pt;z-index:251702272;mso-width-relative:margin;mso-height-relative:margin" stroked="f">
            <v:textbox style="mso-next-textbox:#_x0000_s1065" inset="0,0,0,0">
              <w:txbxContent>
                <w:p w:rsidR="001B162B" w:rsidRPr="00C8465C" w:rsidRDefault="001B162B" w:rsidP="0026295D">
                  <w:pPr>
                    <w:jc w:val="center"/>
                    <w:rPr>
                      <w:b/>
                      <w:noProof/>
                      <w:sz w:val="14"/>
                      <w:szCs w:val="14"/>
                      <w:lang w:val="en-GB"/>
                    </w:rPr>
                  </w:pPr>
                  <w:r w:rsidRPr="00C8465C">
                    <w:rPr>
                      <w:b/>
                      <w:noProof/>
                      <w:sz w:val="14"/>
                      <w:szCs w:val="14"/>
                      <w:lang w:val="en-GB"/>
                    </w:rPr>
                    <w:t>Администрация</w:t>
                  </w:r>
                </w:p>
              </w:txbxContent>
            </v:textbox>
          </v:shape>
        </w:pict>
      </w:r>
      <w:r>
        <w:rPr>
          <w:szCs w:val="22"/>
          <w:lang w:val="ru-RU"/>
        </w:rPr>
        <w:pict>
          <v:shape id="_x0000_s1063" type="#_x0000_t202" style="position:absolute;left:0;text-align:left;margin-left:79.35pt;margin-top:35.35pt;width:120.85pt;height:10pt;z-index:251700224;mso-width-relative:margin;mso-height-relative:margin" stroked="f">
            <v:textbox style="mso-next-textbox:#_x0000_s1063" inset="0,0,0,0">
              <w:txbxContent>
                <w:p w:rsidR="001B162B" w:rsidRPr="00C8465C" w:rsidRDefault="001B162B" w:rsidP="0026295D">
                  <w:pPr>
                    <w:jc w:val="center"/>
                    <w:rPr>
                      <w:b/>
                      <w:noProof/>
                      <w:sz w:val="14"/>
                      <w:szCs w:val="14"/>
                      <w:lang w:val="en-GB"/>
                    </w:rPr>
                  </w:pPr>
                  <w:r w:rsidRPr="00C8465C">
                    <w:rPr>
                      <w:b/>
                      <w:noProof/>
                      <w:sz w:val="14"/>
                      <w:szCs w:val="14"/>
                      <w:lang w:val="en-GB"/>
                    </w:rPr>
                    <w:t>Отдел управления качеством</w:t>
                  </w:r>
                </w:p>
              </w:txbxContent>
            </v:textbox>
          </v:shape>
        </w:pict>
      </w:r>
      <w:r>
        <w:rPr>
          <w:szCs w:val="22"/>
          <w:lang w:val="ru-RU" w:eastAsia="en-US"/>
        </w:rPr>
        <w:pict>
          <v:shape id="_x0000_s1060" type="#_x0000_t202" style="position:absolute;left:0;text-align:left;margin-left:142.6pt;margin-top:6.6pt;width:53.85pt;height:18.75pt;z-index:251697152;mso-width-relative:margin;mso-height-relative:margin" stroked="f">
            <v:textbox style="mso-next-textbox:#_x0000_s1060" inset="0,0,0,0">
              <w:txbxContent>
                <w:p w:rsidR="001B162B" w:rsidRPr="00C8465C" w:rsidRDefault="001B162B" w:rsidP="0026295D">
                  <w:pPr>
                    <w:jc w:val="center"/>
                    <w:rPr>
                      <w:b/>
                      <w:noProof/>
                      <w:sz w:val="14"/>
                      <w:szCs w:val="14"/>
                      <w:lang w:val="en-GB"/>
                    </w:rPr>
                  </w:pPr>
                  <w:r w:rsidRPr="00C8465C">
                    <w:rPr>
                      <w:b/>
                      <w:noProof/>
                      <w:sz w:val="14"/>
                      <w:szCs w:val="14"/>
                      <w:lang w:val="en-GB"/>
                    </w:rPr>
                    <w:t>Утверждающая инстанция</w:t>
                  </w:r>
                </w:p>
              </w:txbxContent>
            </v:textbox>
          </v:shape>
        </w:pict>
      </w:r>
      <w:r>
        <w:rPr>
          <w:szCs w:val="22"/>
          <w:lang w:val="ru-RU"/>
        </w:rPr>
        <w:pict>
          <v:shape id="_x0000_s1069" type="#_x0000_t202" style="position:absolute;left:0;text-align:left;margin-left:84.95pt;margin-top:176.9pt;width:149.05pt;height:7.65pt;z-index:251706368;mso-width-relative:margin;mso-height-relative:margin" stroked="f">
            <v:textbox style="mso-next-textbox:#_x0000_s1069" inset="0,0,0,0">
              <w:txbxContent>
                <w:p w:rsidR="001B162B" w:rsidRPr="00412367" w:rsidRDefault="001B162B" w:rsidP="0026295D">
                  <w:pPr>
                    <w:rPr>
                      <w:noProof/>
                      <w:sz w:val="12"/>
                      <w:szCs w:val="12"/>
                      <w:lang w:val="ru-RU"/>
                    </w:rPr>
                  </w:pPr>
                  <w:r w:rsidRPr="00412367">
                    <w:rPr>
                      <w:noProof/>
                      <w:sz w:val="12"/>
                      <w:szCs w:val="12"/>
                      <w:lang w:val="ru-RU"/>
                    </w:rPr>
                    <w:t xml:space="preserve">Примечание: посетили курсы по </w:t>
                  </w:r>
                  <w:r w:rsidRPr="00C8465C">
                    <w:rPr>
                      <w:noProof/>
                      <w:sz w:val="12"/>
                      <w:szCs w:val="12"/>
                      <w:lang w:val="en-GB"/>
                    </w:rPr>
                    <w:t>ISO </w:t>
                  </w:r>
                  <w:r w:rsidRPr="00412367">
                    <w:rPr>
                      <w:noProof/>
                      <w:sz w:val="12"/>
                      <w:szCs w:val="12"/>
                      <w:lang w:val="ru-RU"/>
                    </w:rPr>
                    <w:t>9001-2008</w:t>
                  </w:r>
                </w:p>
              </w:txbxContent>
            </v:textbox>
          </v:shape>
        </w:pict>
      </w:r>
      <w:r>
        <w:rPr>
          <w:szCs w:val="22"/>
          <w:lang w:val="ru-RU"/>
        </w:rPr>
        <w:pict>
          <v:shape id="_x0000_s1068" type="#_x0000_t202" style="position:absolute;left:0;text-align:left;margin-left:121.9pt;margin-top:106.15pt;width:68.9pt;height:38.15pt;z-index:251705344;mso-width-relative:margin;mso-height-relative:margin;v-text-anchor:middle" fillcolor="#5f497a [2407]" stroked="f">
            <v:textbox style="mso-next-textbox:#_x0000_s1068" inset="0,0,0,0">
              <w:txbxContent>
                <w:p w:rsidR="001B162B" w:rsidRPr="00C8465C" w:rsidRDefault="001B162B" w:rsidP="0026295D">
                  <w:pPr>
                    <w:shd w:val="clear" w:color="auto" w:fill="5F497A" w:themeFill="accent4" w:themeFillShade="BF"/>
                    <w:jc w:val="center"/>
                    <w:rPr>
                      <w:b/>
                      <w:noProof/>
                      <w:color w:val="FFFFFF" w:themeColor="background1"/>
                      <w:sz w:val="14"/>
                      <w:szCs w:val="14"/>
                      <w:lang w:val="en-GB"/>
                    </w:rPr>
                  </w:pPr>
                  <w:r w:rsidRPr="00C8465C">
                    <w:rPr>
                      <w:b/>
                      <w:noProof/>
                      <w:color w:val="FFFFFF" w:themeColor="background1"/>
                      <w:sz w:val="14"/>
                      <w:szCs w:val="14"/>
                      <w:lang w:val="en-GB"/>
                    </w:rPr>
                    <w:t>Назначенные патентные эксперты</w:t>
                  </w:r>
                </w:p>
              </w:txbxContent>
            </v:textbox>
          </v:shape>
        </w:pict>
      </w:r>
      <w:r>
        <w:rPr>
          <w:szCs w:val="22"/>
          <w:lang w:val="ru-RU"/>
        </w:rPr>
        <w:pict>
          <v:shape id="_x0000_s1067" type="#_x0000_t202" style="position:absolute;left:0;text-align:left;margin-left:312.3pt;margin-top:110.5pt;width:42.55pt;height:25.5pt;z-index:251704320;mso-width-relative:margin;mso-height-relative:margin;v-text-anchor:middle" fillcolor="#fabf8f [1945]" stroked="f">
            <v:textbox style="mso-next-textbox:#_x0000_s1067" inset="0,0,0,0">
              <w:txbxContent>
                <w:p w:rsidR="001B162B" w:rsidRPr="00C8465C" w:rsidRDefault="001B162B" w:rsidP="0026295D">
                  <w:pPr>
                    <w:shd w:val="clear" w:color="auto" w:fill="FABF8F" w:themeFill="accent6" w:themeFillTint="99"/>
                    <w:jc w:val="center"/>
                    <w:rPr>
                      <w:b/>
                      <w:noProof/>
                      <w:color w:val="FFFFFF" w:themeColor="background1"/>
                      <w:sz w:val="14"/>
                      <w:szCs w:val="14"/>
                      <w:lang w:val="en-GB"/>
                    </w:rPr>
                  </w:pPr>
                  <w:r w:rsidRPr="00C8465C">
                    <w:rPr>
                      <w:b/>
                      <w:noProof/>
                      <w:color w:val="FFFFFF" w:themeColor="background1"/>
                      <w:sz w:val="14"/>
                      <w:szCs w:val="14"/>
                      <w:lang w:val="en-GB"/>
                    </w:rPr>
                    <w:t>Старший руково</w:t>
                  </w:r>
                  <w:r>
                    <w:rPr>
                      <w:b/>
                      <w:noProof/>
                      <w:color w:val="FFFFFF" w:themeColor="background1"/>
                      <w:sz w:val="14"/>
                      <w:szCs w:val="14"/>
                      <w:lang w:val="en-GB"/>
                    </w:rPr>
                    <w:t>-</w:t>
                  </w:r>
                  <w:r w:rsidRPr="00C8465C">
                    <w:rPr>
                      <w:b/>
                      <w:noProof/>
                      <w:color w:val="FFFFFF" w:themeColor="background1"/>
                      <w:sz w:val="14"/>
                      <w:szCs w:val="14"/>
                      <w:lang w:val="en-GB"/>
                    </w:rPr>
                    <w:t>дитель</w:t>
                  </w:r>
                </w:p>
              </w:txbxContent>
            </v:textbox>
          </v:shape>
        </w:pict>
      </w:r>
      <w:r>
        <w:rPr>
          <w:szCs w:val="22"/>
          <w:lang w:val="ru-RU"/>
        </w:rPr>
        <w:pict>
          <v:shape id="_x0000_s1066" type="#_x0000_t202" style="position:absolute;left:0;text-align:left;margin-left:255.3pt;margin-top:110.5pt;width:42.55pt;height:25.5pt;z-index:251703296;mso-width-relative:margin;mso-height-relative:margin;v-text-anchor:middle" fillcolor="#fabf8f [1945]" stroked="f">
            <v:textbox style="mso-next-textbox:#_x0000_s1066" inset="0,0,0,0">
              <w:txbxContent>
                <w:p w:rsidR="001B162B" w:rsidRPr="00C8465C" w:rsidRDefault="001B162B" w:rsidP="0026295D">
                  <w:pPr>
                    <w:shd w:val="clear" w:color="auto" w:fill="FABF8F" w:themeFill="accent6" w:themeFillTint="99"/>
                    <w:jc w:val="center"/>
                    <w:rPr>
                      <w:b/>
                      <w:noProof/>
                      <w:color w:val="FFFFFF" w:themeColor="background1"/>
                      <w:sz w:val="14"/>
                      <w:szCs w:val="14"/>
                      <w:lang w:val="en-GB"/>
                    </w:rPr>
                  </w:pPr>
                  <w:r w:rsidRPr="00C8465C">
                    <w:rPr>
                      <w:b/>
                      <w:noProof/>
                      <w:color w:val="FFFFFF" w:themeColor="background1"/>
                      <w:sz w:val="14"/>
                      <w:szCs w:val="14"/>
                      <w:lang w:val="en-GB"/>
                    </w:rPr>
                    <w:t>Старший руково</w:t>
                  </w:r>
                  <w:r>
                    <w:rPr>
                      <w:b/>
                      <w:noProof/>
                      <w:color w:val="FFFFFF" w:themeColor="background1"/>
                      <w:sz w:val="14"/>
                      <w:szCs w:val="14"/>
                      <w:lang w:val="en-GB"/>
                    </w:rPr>
                    <w:t>-</w:t>
                  </w:r>
                  <w:r w:rsidRPr="00C8465C">
                    <w:rPr>
                      <w:b/>
                      <w:noProof/>
                      <w:color w:val="FFFFFF" w:themeColor="background1"/>
                      <w:sz w:val="14"/>
                      <w:szCs w:val="14"/>
                      <w:lang w:val="en-GB"/>
                    </w:rPr>
                    <w:t>дитель</w:t>
                  </w:r>
                </w:p>
              </w:txbxContent>
            </v:textbox>
          </v:shape>
        </w:pict>
      </w:r>
      <w:r>
        <w:rPr>
          <w:szCs w:val="22"/>
          <w:lang w:val="ru-RU"/>
        </w:rPr>
        <w:pict>
          <v:shape id="_x0000_s1062" type="#_x0000_t202" style="position:absolute;left:0;text-align:left;margin-left:207.7pt;margin-top:54.15pt;width:51.35pt;height:25.5pt;z-index:251699200;mso-width-relative:margin;mso-height-relative:margin;v-text-anchor:middle" fillcolor="#548dd4 [1951]" stroked="f">
            <v:textbox style="mso-next-textbox:#_x0000_s1062" inset="0,0,0,0">
              <w:txbxContent>
                <w:p w:rsidR="001B162B" w:rsidRPr="00C8465C" w:rsidRDefault="001B162B" w:rsidP="0026295D">
                  <w:pPr>
                    <w:shd w:val="clear" w:color="auto" w:fill="548DD4" w:themeFill="text2" w:themeFillTint="99"/>
                    <w:jc w:val="center"/>
                    <w:rPr>
                      <w:b/>
                      <w:noProof/>
                      <w:color w:val="FFFFFF" w:themeColor="background1"/>
                      <w:sz w:val="14"/>
                      <w:szCs w:val="14"/>
                      <w:lang w:val="en-GB"/>
                    </w:rPr>
                  </w:pPr>
                  <w:r w:rsidRPr="00C8465C">
                    <w:rPr>
                      <w:b/>
                      <w:noProof/>
                      <w:color w:val="FFFFFF" w:themeColor="background1"/>
                      <w:sz w:val="14"/>
                      <w:szCs w:val="14"/>
                      <w:lang w:val="en-GB"/>
                    </w:rPr>
                    <w:t>Заместитель директора</w:t>
                  </w:r>
                </w:p>
              </w:txbxContent>
            </v:textbox>
          </v:shape>
        </w:pict>
      </w:r>
      <w:r>
        <w:rPr>
          <w:szCs w:val="22"/>
          <w:lang w:val="ru-RU"/>
        </w:rPr>
        <w:pict>
          <v:shape id="_x0000_s1061" type="#_x0000_t202" style="position:absolute;left:0;text-align:left;margin-left:200.2pt;margin-top:1.6pt;width:65.1pt;height:26.9pt;z-index:251698176;mso-width-relative:margin;mso-height-relative:margin;v-text-anchor:middle" fillcolor="#272727 [2749]" stroked="f">
            <v:textbox style="mso-next-textbox:#_x0000_s1061" inset="0,0,0,0">
              <w:txbxContent>
                <w:p w:rsidR="001B162B" w:rsidRPr="00C8465C" w:rsidRDefault="001B162B" w:rsidP="0026295D">
                  <w:pPr>
                    <w:shd w:val="clear" w:color="auto" w:fill="262626" w:themeFill="text1" w:themeFillTint="D9"/>
                    <w:jc w:val="center"/>
                    <w:rPr>
                      <w:b/>
                      <w:noProof/>
                      <w:color w:val="FFFFFF" w:themeColor="background1"/>
                      <w:sz w:val="14"/>
                      <w:szCs w:val="14"/>
                      <w:lang w:val="en-GB"/>
                    </w:rPr>
                  </w:pPr>
                  <w:r w:rsidRPr="00C8465C">
                    <w:rPr>
                      <w:b/>
                      <w:noProof/>
                      <w:color w:val="FFFFFF" w:themeColor="background1"/>
                      <w:sz w:val="14"/>
                      <w:szCs w:val="14"/>
                      <w:lang w:val="en-GB"/>
                    </w:rPr>
                    <w:t>Руководство ОПЭ</w:t>
                  </w:r>
                </w:p>
              </w:txbxContent>
            </v:textbox>
          </v:shape>
        </w:pict>
      </w:r>
      <w:r w:rsidR="0026295D" w:rsidRPr="000E596B">
        <w:rPr>
          <w:noProof/>
          <w:szCs w:val="22"/>
          <w:lang w:eastAsia="en-US"/>
        </w:rPr>
        <w:drawing>
          <wp:inline distT="0" distB="0" distL="0" distR="0">
            <wp:extent cx="4039235" cy="2377440"/>
            <wp:effectExtent l="0" t="0" r="0" b="0"/>
            <wp:docPr id="5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-1350" t="-520" b="-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235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95D" w:rsidRPr="000E596B" w:rsidRDefault="0026295D" w:rsidP="0026295D">
      <w:pPr>
        <w:pStyle w:val="Caption"/>
        <w:rPr>
          <w:lang w:val="ru-RU"/>
        </w:rPr>
      </w:pPr>
      <w:r w:rsidRPr="000E596B">
        <w:rPr>
          <w:lang w:val="ru-RU"/>
        </w:rPr>
        <w:t>Иллюстрация 1.  Организационная структура отдела управления качеством ОПЭ</w:t>
      </w:r>
    </w:p>
    <w:p w:rsidR="0026295D" w:rsidRPr="000E596B" w:rsidRDefault="0026295D" w:rsidP="0026295D">
      <w:pPr>
        <w:spacing w:after="120" w:line="260" w:lineRule="atLeast"/>
        <w:rPr>
          <w:szCs w:val="22"/>
          <w:lang w:val="ru-RU"/>
        </w:rPr>
      </w:pPr>
    </w:p>
    <w:p w:rsidR="0026295D" w:rsidRPr="000E596B" w:rsidRDefault="0026295D" w:rsidP="0026295D">
      <w:pPr>
        <w:spacing w:after="120" w:line="260" w:lineRule="atLeast"/>
        <w:rPr>
          <w:szCs w:val="22"/>
          <w:lang w:val="ru-RU"/>
        </w:rPr>
        <w:sectPr w:rsidR="0026295D" w:rsidRPr="000E596B" w:rsidSect="006A1011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20"/>
          <w:formProt w:val="0"/>
          <w:titlePg/>
          <w:docGrid w:linePitch="299"/>
        </w:sectPr>
      </w:pPr>
    </w:p>
    <w:p w:rsidR="0026295D" w:rsidRPr="000E596B" w:rsidRDefault="0026295D" w:rsidP="0026295D">
      <w:pPr>
        <w:pStyle w:val="GuidanceNumbered"/>
        <w:jc w:val="both"/>
        <w:rPr>
          <w:lang w:val="ru-RU"/>
        </w:rPr>
      </w:pPr>
      <w:r w:rsidRPr="000E596B">
        <w:rPr>
          <w:lang w:val="ru-RU"/>
        </w:rPr>
        <w:lastRenderedPageBreak/>
        <w:t>21.05</w:t>
      </w:r>
      <w:r w:rsidRPr="000E596B">
        <w:rPr>
          <w:lang w:val="ru-RU"/>
        </w:rPr>
        <w:tab/>
        <w:t>Укажите (например, в таблице), насколько СУК, существующая в патентном ведомстве, отвечает требованиям главы 21 правил международного патентного поиска и предварительной экспертизы.  В противном случае укажите, какие требования еще не выполнены ведомством.</w:t>
      </w:r>
    </w:p>
    <w:p w:rsidR="0026295D" w:rsidRPr="000E596B" w:rsidRDefault="0026295D" w:rsidP="0026295D">
      <w:pPr>
        <w:keepNext/>
        <w:keepLines/>
        <w:rPr>
          <w:szCs w:val="22"/>
          <w:lang w:val="ru-RU"/>
        </w:rPr>
        <w:sectPr w:rsidR="0026295D" w:rsidRPr="000E596B" w:rsidSect="006A1011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87"/>
        <w:gridCol w:w="445"/>
        <w:gridCol w:w="5742"/>
        <w:gridCol w:w="847"/>
        <w:gridCol w:w="873"/>
        <w:gridCol w:w="775"/>
      </w:tblGrid>
      <w:tr w:rsidR="0026295D" w:rsidRPr="000E596B" w:rsidTr="00FB5376">
        <w:trPr>
          <w:cantSplit/>
          <w:tblHeader/>
        </w:trPr>
        <w:tc>
          <w:tcPr>
            <w:tcW w:w="3911" w:type="pct"/>
            <w:gridSpan w:val="3"/>
            <w:tcBorders>
              <w:bottom w:val="nil"/>
            </w:tcBorders>
          </w:tcPr>
          <w:p w:rsidR="0026295D" w:rsidRPr="000E596B" w:rsidRDefault="0026295D" w:rsidP="00FB5376">
            <w:pPr>
              <w:keepNext/>
              <w:keepLines/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lastRenderedPageBreak/>
              <w:t>Требования главы 21</w:t>
            </w:r>
          </w:p>
        </w:tc>
        <w:tc>
          <w:tcPr>
            <w:tcW w:w="1089" w:type="pct"/>
            <w:gridSpan w:val="3"/>
          </w:tcPr>
          <w:p w:rsidR="0026295D" w:rsidRPr="000E596B" w:rsidRDefault="0026295D" w:rsidP="00FB5376">
            <w:pPr>
              <w:keepNext/>
              <w:keepLines/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Степень выполнения</w:t>
            </w:r>
          </w:p>
        </w:tc>
      </w:tr>
      <w:tr w:rsidR="0026295D" w:rsidRPr="000E596B" w:rsidTr="00FB5376">
        <w:trPr>
          <w:cantSplit/>
          <w:tblHeader/>
        </w:trPr>
        <w:tc>
          <w:tcPr>
            <w:tcW w:w="463" w:type="pct"/>
            <w:tcBorders>
              <w:top w:val="nil"/>
              <w:right w:val="nil"/>
            </w:tcBorders>
          </w:tcPr>
          <w:p w:rsidR="0026295D" w:rsidRPr="000E596B" w:rsidRDefault="0026295D" w:rsidP="00FB5376">
            <w:pPr>
              <w:keepNext/>
              <w:keepLines/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right w:val="nil"/>
            </w:tcBorders>
          </w:tcPr>
          <w:p w:rsidR="0026295D" w:rsidRPr="000E596B" w:rsidRDefault="0026295D" w:rsidP="00FB5376">
            <w:pPr>
              <w:keepNext/>
              <w:keepLines/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108" w:type="pct"/>
            <w:tcBorders>
              <w:top w:val="nil"/>
              <w:left w:val="nil"/>
            </w:tcBorders>
          </w:tcPr>
          <w:p w:rsidR="0026295D" w:rsidRPr="000E596B" w:rsidRDefault="0026295D" w:rsidP="00FB5376">
            <w:pPr>
              <w:keepNext/>
              <w:keepLines/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keepNext/>
              <w:keepLines/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полная</w:t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keepNext/>
              <w:keepLines/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частич-ная</w:t>
            </w:r>
          </w:p>
        </w:tc>
        <w:tc>
          <w:tcPr>
            <w:tcW w:w="341" w:type="pct"/>
          </w:tcPr>
          <w:p w:rsidR="0026295D" w:rsidRPr="000E596B" w:rsidRDefault="0026295D" w:rsidP="00FB5376">
            <w:pPr>
              <w:keepNext/>
              <w:keepLines/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 xml:space="preserve">отсут-ствует  </w:t>
            </w: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keepNext/>
              <w:keepLines/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21.04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keepNext/>
              <w:keepLines/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(a)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keepNext/>
              <w:keepLines/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Наличие политики управления качеством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keepNext/>
              <w:keepLines/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keepNext/>
              <w:keepLines/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keepNext/>
              <w:keepLines/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keepNext/>
              <w:keepLines/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keepNext/>
              <w:keepLines/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(b)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keepNext/>
              <w:keepLines/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Названия и функции отделов и фамилии и должности лиц, отвечающих за СУК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keepNext/>
              <w:keepLines/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keepNext/>
              <w:keepLines/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keepNext/>
              <w:keepLines/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keepNext/>
              <w:keepLines/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keepNext/>
              <w:keepLines/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(c)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keepNext/>
              <w:keepLines/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Наличие организационной структуры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keepNext/>
              <w:keepLines/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keepNext/>
              <w:keepLines/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keepNext/>
              <w:keepLines/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21.05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Обеспечение соответствия СУК требованиям главы 21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21.06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(a)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Меры по обеспечению эффективности СУК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(b)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Контроль за непрерывным процессом совершенствования СУК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21.07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(a)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Информирование руководством персонала об этом стандарте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(b)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Соответствует ли СУК ведомства Руководству PCT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21.08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(a)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Проведение руководством проверки функционирования СУК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(b)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Проведение проверки достижения целей управления качеством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(c)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Ознакомление персонала ведомства с целями в области управления качеством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21.09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(a)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Проведение ежегодной внутренней проверки СУК с целью: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(b)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(i) выявления того, насколько СУК основывается на положениях главы 21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(ii) определения, насколько процедуры поиска и экспертизы отвечают требованиям Руководства PCT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(c)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Ежегодные проверки соблюдения условий объективности и открытости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(d)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Проведение ежегодных проверок с использованием поступающей информации, включая информацию, упомянутую в пункте 21.17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(e)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Ежегодные проверки регистрации результатов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21.10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Обеспечение контроля реальной рабочей нагрузки и корректировка такой нагрузки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21.11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(a)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Принимаемые меры по обеспечению того, чтобы: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(i) число сотрудников было достаточным для выполнения текущей работы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(ii) сотрудники имели достаточную квалификацию для проведения патентного поиска и экспертизы во всех технических областях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(iii) сотрудники владели иностранными языками согласно правилу 34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(b)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Принимаемые меры по обеспечению того, чтобы количество квалифицированных административных сотрудников: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(i) было на уровне, достаточном для оказания поддержки квалифицированным техническим специалистам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(ii) было достаточным для ведения документальных записей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21.12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(a)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(i) Наличие соответствующего оборудования для проведения патентного поиска и экспертизы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(ii) Обеспечение наличия документации согласно правилу 34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(b)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(i) Инструкции, необходимые для того, чтобы сотрудники понимали критерии и стандарты качества и обеспечивали соответствие им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br/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 xml:space="preserve">(ii) Инструкции, необходимые для того, чтобы работники правильно и своевременно выполняли рабочие задания. 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lastRenderedPageBreak/>
              <w:t>21.13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(i) Программа обучения и повышения квалификации сотрудников для обеспечения патентного поиска и экспертизы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(ii) Программа обучения и повышения квалификации для обеспечения того, чтобы сотрудники знали о критериях и стандартах качества и обеспечивали соответствие им.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21.14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(a)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Наличие системы контроля за ресурсами, необходимыми для удовлетворения запросов пользователей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(b)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Наличие системы контроля для обеспечения соответствия процедур поиска и экспертизы стандартам качества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21.15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(a)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Механизмы контроля за обеспечением своевременного выпуска отчетов о патентном поиске и экспертизе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(b)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Механизмы контроля за колебаниями спроса и задержками в рассмотрении заявок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21.16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(a)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Внутренняя система обеспечения качества для оценки: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(i) соответствия процедур патентного поиска и экспертизы требованиям Руководства РСТ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(ii) поддержания обратной связи с персоналом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(b)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Система анализа данных и подготовки отчетов для непрерывного совершенствования СУК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(c)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Система для проверки эффективности действий, предпринимаемых для устранения ошибок при проведении патентного поиска и экспертизы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21.17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(a)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Наличие контактного лица, ответственного за выявление передовой практики в различных патентных ведомствах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(b)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Наличие контактного лица, ответственного за непрерывное совершенствование СУК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(c)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Наличие контактного лица, ответственного за поддержание эффективной связи с другими ведомствами для получения от них информации и оценки деятельности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21.18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(a)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(i) Соответствующая система для рассмотрения споров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(ii) Соответствующая система для принятия упреждающих/корректирующих мер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(iii) Соответствующая система для передачи информации пользователям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(b)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(i) Процедура для выявления отзывов и степени удовлетворенности пользователей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(ii) Процедура для обеспечения контроля за удовлетворением потребностей и пожеланий пользователей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(c)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Четко и конкретно сформулированные правила патентного поиска и экспертизы для пользователей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(d)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Сведения о том, каким образом ведомство обеспечивает информирование общественности о достижении целей в области управления качеством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21.19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Установление связи с ВОИС и конкретными патентными ведомствами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21.20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Достаточно полное описание СУК в ведомстве (например, Пособие по обеспечению качества)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  <w:r w:rsidRPr="000E596B">
              <w:rPr>
                <w:szCs w:val="22"/>
                <w:lang w:val="ru-RU"/>
              </w:rPr>
              <w:t>*</w:t>
            </w: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21.21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(a)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Подготовлены и распространены документы, которые составляют Пособие по обеспечению качества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 w:line="260" w:lineRule="atLeast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  <w:r w:rsidRPr="000E596B">
              <w:rPr>
                <w:szCs w:val="22"/>
                <w:lang w:val="ru-RU"/>
              </w:rPr>
              <w:t>*</w:t>
            </w: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(b)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Наличие информационных средств для поддержки Пособия по обеспечению качества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(c)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Приняты меры для контроля за документацией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21.22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(a)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Политика в области управления качеством принята в ведомстве и выполняются цели, поставленные перед СУК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(b)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Круг задач СУК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(c)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Организационная структура и обязанности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(d)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Обеспечение процесса обработки документации в ведомстве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(e)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Наличие ресурсов для проведения процессов патентного поиска и экспертизы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(f)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Описание взаимосвязей между процессами и процедурами СУК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21.23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(a)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Учет того, какие документы хранятся, и каким образом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(b)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/>
              <w:rPr>
                <w:szCs w:val="22"/>
                <w:highlight w:val="yellow"/>
                <w:lang w:val="ru-RU"/>
              </w:rPr>
            </w:pPr>
            <w:r w:rsidRPr="000E596B">
              <w:rPr>
                <w:szCs w:val="22"/>
                <w:lang w:val="ru-RU"/>
              </w:rPr>
              <w:t>Учет результатов проверок, проводимых руководством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  <w:r w:rsidRPr="000E596B">
              <w:rPr>
                <w:szCs w:val="22"/>
                <w:lang w:val="ru-RU"/>
              </w:rPr>
              <w:t>*</w:t>
            </w:r>
          </w:p>
        </w:tc>
      </w:tr>
      <w:tr w:rsidR="0026295D" w:rsidRPr="001B162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(c)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Учет данных в отношении обучения, повышения квалификации и опыта сотрудников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(d)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Подтверждение соответствия процессов установленным требованиям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(e)</w:t>
            </w:r>
          </w:p>
        </w:tc>
        <w:tc>
          <w:tcPr>
            <w:tcW w:w="3108" w:type="pct"/>
            <w:shd w:val="clear" w:color="auto" w:fill="auto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Результаты проверок выполнения требований, касающихся продукции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(f)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Учет процесса патентного поиска и экспертизы по каждой заявке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(g)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Учет данных, которые позволяют контролировать выполнение индивидуальных заданий экспертами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(h)</w:t>
            </w:r>
          </w:p>
        </w:tc>
        <w:tc>
          <w:tcPr>
            <w:tcW w:w="3108" w:type="pct"/>
            <w:shd w:val="clear" w:color="auto" w:fill="auto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Учет результатов проверок СУК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  <w:r w:rsidRPr="000E596B">
              <w:rPr>
                <w:szCs w:val="22"/>
                <w:lang w:val="ru-RU"/>
              </w:rPr>
              <w:t>*</w:t>
            </w: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(i)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Учет мер, принятых в связи с продукцией, которая не отвечает установленным требованиям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(j)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Учет действий по устранению недостатков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(k)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Учет принятых упреждающих мер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(l)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Регистрация документов в процессе патентного поиска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21.24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(a)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(i) Сведения о базах данных, которые использовались в процессе поиска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(ii) Регистрация ключевых слов, комбинаций слов и сокращений в процессе патентного поиска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(iii) Учет языков, используемых в процессе поиска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(iv) Учет данных в отношении классов и комбинаций классов, которые применялись в ходе патентного поиска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(b)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Регистрация прочей информации, задействованной в ходе поиска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(c)</w:t>
            </w: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(i) Регистрация данных в отношении ограничений в процессе поиска и обоснование этих ограничений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(ii) Регистрация данных в отношении недостаточной ясности формул изобретения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(iii) Регистрация данных в отношении отсутствия целостности изобретения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21.25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Отчет о результатах внутренней проверки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21.26–21.28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Дополнительные сведения к информации в отношении результатов внутренней проверки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</w:tr>
      <w:tr w:rsidR="0026295D" w:rsidRPr="000E596B" w:rsidTr="00FB5376">
        <w:trPr>
          <w:cantSplit/>
        </w:trPr>
        <w:tc>
          <w:tcPr>
            <w:tcW w:w="463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21.29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1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t>Предварительный отчет, предусмотренный в пункте 21.19</w:t>
            </w:r>
          </w:p>
        </w:tc>
        <w:tc>
          <w:tcPr>
            <w:tcW w:w="340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  <w:r w:rsidRPr="000E596B">
              <w:rPr>
                <w:szCs w:val="22"/>
                <w:lang w:val="ru-RU"/>
              </w:rPr>
              <w:sym w:font="Wingdings" w:char="F0FC"/>
            </w:r>
          </w:p>
        </w:tc>
        <w:tc>
          <w:tcPr>
            <w:tcW w:w="408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  <w:tc>
          <w:tcPr>
            <w:tcW w:w="341" w:type="pct"/>
          </w:tcPr>
          <w:p w:rsidR="0026295D" w:rsidRPr="000E596B" w:rsidRDefault="0026295D" w:rsidP="00FB5376">
            <w:pPr>
              <w:spacing w:after="120"/>
              <w:rPr>
                <w:szCs w:val="22"/>
                <w:lang w:val="ru-RU"/>
              </w:rPr>
            </w:pPr>
          </w:p>
        </w:tc>
      </w:tr>
    </w:tbl>
    <w:p w:rsidR="0026295D" w:rsidRPr="000E596B" w:rsidRDefault="0026295D" w:rsidP="0026295D">
      <w:pPr>
        <w:spacing w:after="120" w:line="260" w:lineRule="atLeast"/>
        <w:rPr>
          <w:szCs w:val="22"/>
          <w:lang w:val="ru-RU"/>
        </w:rPr>
      </w:pPr>
      <w:r w:rsidRPr="000E596B">
        <w:rPr>
          <w:szCs w:val="22"/>
          <w:lang w:val="ru-RU"/>
        </w:rPr>
        <w:t xml:space="preserve">* Требование будет выполнено к сентябрю 2014 года. </w:t>
      </w:r>
    </w:p>
    <w:p w:rsidR="0026295D" w:rsidRPr="000E596B" w:rsidRDefault="0026295D" w:rsidP="0026295D">
      <w:pPr>
        <w:spacing w:after="120" w:line="260" w:lineRule="atLeast"/>
        <w:rPr>
          <w:szCs w:val="22"/>
          <w:lang w:val="ru-RU"/>
        </w:rPr>
      </w:pPr>
    </w:p>
    <w:p w:rsidR="0026295D" w:rsidRPr="000E596B" w:rsidRDefault="0026295D" w:rsidP="0026295D">
      <w:pPr>
        <w:spacing w:after="120" w:line="260" w:lineRule="atLeast"/>
        <w:rPr>
          <w:szCs w:val="22"/>
          <w:lang w:val="ru-RU"/>
        </w:rPr>
        <w:sectPr w:rsidR="0026295D" w:rsidRPr="000E596B" w:rsidSect="006A1011">
          <w:headerReference w:type="first" r:id="rId23"/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20"/>
          <w:formProt w:val="0"/>
          <w:docGrid w:linePitch="299"/>
        </w:sectPr>
      </w:pPr>
    </w:p>
    <w:p w:rsidR="0026295D" w:rsidRPr="000E596B" w:rsidRDefault="0026295D" w:rsidP="0026295D">
      <w:pPr>
        <w:pStyle w:val="GuidanceNumbered"/>
        <w:jc w:val="both"/>
        <w:rPr>
          <w:lang w:val="ru-RU"/>
        </w:rPr>
      </w:pPr>
      <w:r w:rsidRPr="000E596B">
        <w:rPr>
          <w:lang w:val="ru-RU"/>
        </w:rPr>
        <w:lastRenderedPageBreak/>
        <w:t>21.06</w:t>
      </w:r>
      <w:r w:rsidRPr="000E596B">
        <w:rPr>
          <w:lang w:val="ru-RU"/>
        </w:rPr>
        <w:tab/>
        <w:t>Укажите посредством ссылки на организационную структуру те отделы и механизмы, которые использует руководство для того, чтобы обеспечить: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(a)</w:t>
      </w:r>
      <w:r w:rsidRPr="000E596B">
        <w:rPr>
          <w:lang w:val="ru-RU"/>
        </w:rPr>
        <w:tab/>
        <w:t xml:space="preserve">эффективность СУК; </w:t>
      </w:r>
    </w:p>
    <w:p w:rsidR="0026295D" w:rsidRPr="00412367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(b)</w:t>
      </w:r>
      <w:r w:rsidRPr="000E596B">
        <w:rPr>
          <w:lang w:val="ru-RU"/>
        </w:rPr>
        <w:tab/>
        <w:t>процессы постоянного совершенствования этой системы.</w:t>
      </w:r>
    </w:p>
    <w:p w:rsidR="0026295D" w:rsidRPr="00412367" w:rsidRDefault="0026295D" w:rsidP="0026295D">
      <w:pPr>
        <w:pStyle w:val="GuidanceNumbereda"/>
        <w:jc w:val="both"/>
        <w:rPr>
          <w:lang w:val="ru-RU"/>
        </w:rPr>
        <w:sectPr w:rsidR="0026295D" w:rsidRPr="00412367" w:rsidSect="006A1011">
          <w:headerReference w:type="first" r:id="rId24"/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20"/>
          <w:docGrid w:linePitch="299"/>
        </w:sectPr>
      </w:pP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lastRenderedPageBreak/>
        <w:t>Руководство ОПЭ изучает отчеты по внутреннему аудиту ОУК и отчеты внешних аудиторов.  ОУК проводит внутренний аудит не реже, чем раз в полгода, и предоставляет свои отчеты, содержащие результаты оценки СУК и рекомендации по принятию корректирующих/упреждающих/мер.  Руководство ОПЭ рассматривает отчеты или принимает, видоизменяет либо отклоняет вынесенные рекомендации.</w:t>
      </w:r>
    </w:p>
    <w:p w:rsidR="0026295D" w:rsidRPr="000E596B" w:rsidRDefault="0026295D" w:rsidP="0026295D">
      <w:pPr>
        <w:spacing w:after="120" w:line="260" w:lineRule="atLeast"/>
        <w:jc w:val="both"/>
        <w:rPr>
          <w:szCs w:val="22"/>
          <w:lang w:val="ru-RU"/>
        </w:rPr>
        <w:sectPr w:rsidR="0026295D" w:rsidRPr="000E596B" w:rsidSect="006A1011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20"/>
          <w:formProt w:val="0"/>
          <w:titlePg/>
          <w:docGrid w:linePitch="299"/>
        </w:sectPr>
      </w:pPr>
    </w:p>
    <w:p w:rsidR="0026295D" w:rsidRPr="000E596B" w:rsidRDefault="0026295D" w:rsidP="0026295D">
      <w:pPr>
        <w:pStyle w:val="GuidanceNumbered"/>
        <w:jc w:val="both"/>
        <w:rPr>
          <w:lang w:val="ru-RU"/>
        </w:rPr>
      </w:pPr>
      <w:r w:rsidRPr="000E596B">
        <w:rPr>
          <w:lang w:val="ru-RU"/>
        </w:rPr>
        <w:lastRenderedPageBreak/>
        <w:t>21.07</w:t>
      </w:r>
      <w:r w:rsidRPr="000E596B">
        <w:rPr>
          <w:lang w:val="ru-RU"/>
        </w:rPr>
        <w:tab/>
        <w:t>Укажите, как руководство патентного ведомства обеспечивает ознакомление своего персонала с информацией в отношении важности выполнения Договора и требований нормативных документов, включая: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(a)</w:t>
      </w:r>
      <w:r w:rsidRPr="000E596B">
        <w:rPr>
          <w:lang w:val="ru-RU"/>
        </w:rPr>
        <w:tab/>
        <w:t>требования настоящего стандарта;  и</w:t>
      </w:r>
    </w:p>
    <w:p w:rsidR="0026295D" w:rsidRPr="00412367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(b)</w:t>
      </w:r>
      <w:r w:rsidRPr="000E596B">
        <w:rPr>
          <w:lang w:val="ru-RU"/>
        </w:rPr>
        <w:tab/>
        <w:t>требования выполнения положений в отношении СУК, внедренной в патентном ведомстве.</w:t>
      </w:r>
    </w:p>
    <w:p w:rsidR="0026295D" w:rsidRPr="00412367" w:rsidRDefault="0026295D" w:rsidP="0026295D">
      <w:pPr>
        <w:pStyle w:val="GuidanceNumbereda"/>
        <w:jc w:val="both"/>
        <w:rPr>
          <w:lang w:val="ru-RU"/>
        </w:rPr>
        <w:sectPr w:rsidR="0026295D" w:rsidRPr="00412367" w:rsidSect="006A1011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20"/>
          <w:docGrid w:linePitch="299"/>
        </w:sectPr>
      </w:pP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lastRenderedPageBreak/>
        <w:t>ОУК от имени руководства ОПЭ доводит до персонала важность системы управления качеством.  Это осуществляется в виде ежемесячных совещаний и встреч по обмену опытом между отделами.</w:t>
      </w:r>
    </w:p>
    <w:p w:rsidR="0026295D" w:rsidRPr="000E596B" w:rsidRDefault="0026295D" w:rsidP="0026295D">
      <w:pPr>
        <w:spacing w:after="120" w:line="260" w:lineRule="atLeast"/>
        <w:jc w:val="both"/>
        <w:rPr>
          <w:szCs w:val="22"/>
          <w:lang w:val="ru-RU"/>
        </w:rPr>
        <w:sectPr w:rsidR="0026295D" w:rsidRPr="000E596B" w:rsidSect="006A1011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20"/>
          <w:formProt w:val="0"/>
          <w:titlePg/>
          <w:docGrid w:linePitch="299"/>
        </w:sectPr>
      </w:pPr>
    </w:p>
    <w:p w:rsidR="0026295D" w:rsidRPr="000E596B" w:rsidRDefault="0026295D" w:rsidP="0026295D">
      <w:pPr>
        <w:pStyle w:val="GuidanceNumbered"/>
        <w:jc w:val="both"/>
        <w:rPr>
          <w:lang w:val="ru-RU"/>
        </w:rPr>
      </w:pPr>
      <w:r w:rsidRPr="000E596B">
        <w:rPr>
          <w:lang w:val="ru-RU"/>
        </w:rPr>
        <w:lastRenderedPageBreak/>
        <w:t>21.08</w:t>
      </w:r>
      <w:r w:rsidRPr="000E596B">
        <w:rPr>
          <w:lang w:val="ru-RU"/>
        </w:rPr>
        <w:tab/>
        <w:t xml:space="preserve">Укажите, каким образом высшее руководство и уполномоченные сотрудники патентного ведомства: 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(a)</w:t>
      </w:r>
      <w:r w:rsidRPr="000E596B">
        <w:rPr>
          <w:lang w:val="ru-RU"/>
        </w:rPr>
        <w:tab/>
        <w:t>проверяют и обеспечивают наличие соответствующих ресурсов для поддержания качества;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(b)</w:t>
      </w:r>
      <w:r w:rsidRPr="000E596B">
        <w:rPr>
          <w:lang w:val="ru-RU"/>
        </w:rPr>
        <w:tab/>
        <w:t xml:space="preserve">проверяют достижение целей СУК; </w:t>
      </w:r>
    </w:p>
    <w:p w:rsidR="0026295D" w:rsidRPr="00412367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(c)</w:t>
      </w:r>
      <w:r w:rsidRPr="000E596B">
        <w:rPr>
          <w:lang w:val="ru-RU"/>
        </w:rPr>
        <w:tab/>
        <w:t>обеспечивают ознакомление персонала ведомства с информацией в отношении целей СУК и понимание такой информации персоналом.</w:t>
      </w:r>
    </w:p>
    <w:p w:rsidR="0026295D" w:rsidRPr="00412367" w:rsidRDefault="0026295D" w:rsidP="0026295D">
      <w:pPr>
        <w:pStyle w:val="GuidanceNumbereda"/>
        <w:jc w:val="both"/>
        <w:rPr>
          <w:lang w:val="ru-RU"/>
        </w:rPr>
        <w:sectPr w:rsidR="0026295D" w:rsidRPr="00412367" w:rsidSect="006A1011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20"/>
          <w:docGrid w:linePitch="299"/>
        </w:sectPr>
      </w:pP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lastRenderedPageBreak/>
        <w:t>Информацию о проверках, проводимых руководством, см. в п. 21.06.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Руководство ОПЭ ежегодно проверяет результаты выполнения текущего плана работы и составляет следующий план.  В рамках этого процесса проводится анализ необходимых ресурсов и целей в области качества.  Любые новые цели в области обеспечения качества доводятся до персонала в ходе ежемесячных совещаний и встреч по обмену опытом между отделами.</w:t>
      </w:r>
    </w:p>
    <w:p w:rsidR="0026295D" w:rsidRPr="000E596B" w:rsidRDefault="0026295D" w:rsidP="0026295D">
      <w:pPr>
        <w:spacing w:after="120" w:line="260" w:lineRule="atLeast"/>
        <w:rPr>
          <w:szCs w:val="22"/>
          <w:lang w:val="ru-RU"/>
        </w:rPr>
      </w:pPr>
    </w:p>
    <w:p w:rsidR="0026295D" w:rsidRPr="000E596B" w:rsidRDefault="0026295D" w:rsidP="0026295D">
      <w:pPr>
        <w:pStyle w:val="GuidanceNumbered"/>
        <w:jc w:val="both"/>
        <w:rPr>
          <w:lang w:val="ru-RU"/>
        </w:rPr>
      </w:pPr>
      <w:r w:rsidRPr="000E596B">
        <w:rPr>
          <w:lang w:val="ru-RU"/>
        </w:rPr>
        <w:lastRenderedPageBreak/>
        <w:t>21.09</w:t>
      </w:r>
      <w:r w:rsidRPr="000E596B">
        <w:rPr>
          <w:lang w:val="ru-RU"/>
        </w:rPr>
        <w:tab/>
        <w:t>Укажите, проводит ли высшее руководство или уполномоченные сотрудники патентного ведомства внутреннюю проверку СУК в соответствии с требованиями пунктов 21.25–21.28: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(a)</w:t>
      </w:r>
      <w:r w:rsidRPr="000E596B">
        <w:rPr>
          <w:lang w:val="ru-RU"/>
        </w:rPr>
        <w:tab/>
        <w:t>не менее одного раза в год (согласно пункту 21.25);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(b)</w:t>
      </w:r>
      <w:r w:rsidRPr="000E596B">
        <w:rPr>
          <w:lang w:val="ru-RU"/>
        </w:rPr>
        <w:tab/>
        <w:t>в соответствии с минимальным охватом таких проверок согласно разделу 8, а именно:</w:t>
      </w:r>
    </w:p>
    <w:p w:rsidR="0026295D" w:rsidRPr="000E596B" w:rsidRDefault="0026295D" w:rsidP="0026295D">
      <w:pPr>
        <w:pStyle w:val="GuidanceNumberedai"/>
        <w:jc w:val="both"/>
        <w:rPr>
          <w:lang w:val="ru-RU"/>
        </w:rPr>
      </w:pPr>
      <w:r w:rsidRPr="000E596B">
        <w:rPr>
          <w:lang w:val="ru-RU"/>
        </w:rPr>
        <w:tab/>
        <w:t>(i)</w:t>
      </w:r>
      <w:r w:rsidRPr="000E596B">
        <w:rPr>
          <w:lang w:val="ru-RU"/>
        </w:rPr>
        <w:tab/>
        <w:t>для определения того, насколько СУК основывается на положениях главы 21 (см. пункты 21.25, 21.27(a));</w:t>
      </w:r>
    </w:p>
    <w:p w:rsidR="0026295D" w:rsidRPr="000E596B" w:rsidRDefault="0026295D" w:rsidP="0026295D">
      <w:pPr>
        <w:pStyle w:val="GuidanceNumberedai"/>
        <w:jc w:val="both"/>
        <w:rPr>
          <w:lang w:val="ru-RU"/>
        </w:rPr>
      </w:pPr>
      <w:r w:rsidRPr="000E596B">
        <w:rPr>
          <w:lang w:val="ru-RU"/>
        </w:rPr>
        <w:tab/>
        <w:t>(ii)</w:t>
      </w:r>
      <w:r w:rsidRPr="000E596B">
        <w:rPr>
          <w:lang w:val="ru-RU"/>
        </w:rPr>
        <w:tab/>
        <w:t>для определения того, насколько процедуры патентного поиска и экспертизы соответствуют требованиям Руководства PCT (см. пункты 21.25, 21.27(a));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(c)</w:t>
      </w:r>
      <w:r w:rsidRPr="000E596B">
        <w:rPr>
          <w:lang w:val="ru-RU"/>
        </w:rPr>
        <w:tab/>
        <w:t>касающимися объективности и открытости (см. пункт 21.25);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(d)</w:t>
      </w:r>
      <w:r w:rsidRPr="000E596B">
        <w:rPr>
          <w:lang w:val="ru-RU"/>
        </w:rPr>
        <w:tab/>
        <w:t>с использованием входящей информации, включая информацию, предусмотренную пунктами 21.27 (b)–(f);</w:t>
      </w:r>
    </w:p>
    <w:p w:rsidR="0026295D" w:rsidRPr="00412367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(e)</w:t>
      </w:r>
      <w:r w:rsidRPr="000E596B">
        <w:rPr>
          <w:lang w:val="ru-RU"/>
        </w:rPr>
        <w:tab/>
        <w:t>в отношении регистрации результатов (см. пункт 21.28).</w:t>
      </w:r>
    </w:p>
    <w:p w:rsidR="0026295D" w:rsidRPr="00412367" w:rsidRDefault="0026295D" w:rsidP="0026295D">
      <w:pPr>
        <w:pStyle w:val="GuidanceNumbereda"/>
        <w:jc w:val="both"/>
        <w:rPr>
          <w:lang w:val="ru-RU"/>
        </w:rPr>
        <w:sectPr w:rsidR="0026295D" w:rsidRPr="00412367" w:rsidSect="006A1011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20"/>
          <w:docGrid w:linePitch="299"/>
        </w:sectPr>
      </w:pP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lastRenderedPageBreak/>
        <w:t xml:space="preserve">ОУК проводит внутреннюю проверку СУК не реже одного раза в год.  Результаты проверки документируются и сообщаются руководству ОПЭ. </w:t>
      </w:r>
    </w:p>
    <w:p w:rsidR="0026295D" w:rsidRPr="000E596B" w:rsidRDefault="0026295D" w:rsidP="0026295D">
      <w:pPr>
        <w:pStyle w:val="Heading1"/>
        <w:rPr>
          <w:kern w:val="0"/>
          <w:szCs w:val="22"/>
          <w:lang w:val="ru-RU"/>
        </w:rPr>
      </w:pPr>
      <w:r w:rsidRPr="000E596B">
        <w:rPr>
          <w:kern w:val="0"/>
          <w:szCs w:val="22"/>
          <w:lang w:val="ru-RU"/>
        </w:rPr>
        <w:lastRenderedPageBreak/>
        <w:t>2.</w:t>
      </w:r>
      <w:r w:rsidRPr="000E596B">
        <w:rPr>
          <w:kern w:val="0"/>
          <w:szCs w:val="22"/>
          <w:lang w:val="ru-RU"/>
        </w:rPr>
        <w:tab/>
        <w:t>Ресурсы</w:t>
      </w:r>
    </w:p>
    <w:p w:rsidR="0026295D" w:rsidRPr="000E596B" w:rsidRDefault="0026295D" w:rsidP="0026295D">
      <w:pPr>
        <w:pStyle w:val="GuidanceNumbered"/>
        <w:jc w:val="both"/>
        <w:rPr>
          <w:lang w:val="ru-RU"/>
        </w:rPr>
      </w:pPr>
      <w:r w:rsidRPr="000E596B">
        <w:rPr>
          <w:lang w:val="ru-RU"/>
        </w:rPr>
        <w:t>21.10</w:t>
      </w:r>
      <w:r w:rsidRPr="000E596B">
        <w:rPr>
          <w:lang w:val="ru-RU"/>
        </w:rPr>
        <w:tab/>
        <w:t>Пояснительное примечание:  Предоставление статуса МПО/ОМПЭ означает, что патентное ведомство подтвердило, что оно располагает инфраструктурой и ресурсами для поддержания процесса патентного поиска и патентной экспертизы.  Положения главы 21 требуют подтверждения того, что патентное ведомство может постоянно поддерживать этот процесс, обеспечивая корректировку нагрузки на сотрудников и отдел и соблюдение требований СУК.  Чтобы обеспечить такое подтверждение, необходимо привести информацию, указанную в разделах 21.11–21.14 ниже.</w:t>
      </w:r>
    </w:p>
    <w:p w:rsidR="0026295D" w:rsidRPr="000E596B" w:rsidRDefault="0026295D" w:rsidP="0026295D">
      <w:pPr>
        <w:pStyle w:val="GuidanceNumbered"/>
        <w:jc w:val="both"/>
        <w:rPr>
          <w:lang w:val="ru-RU"/>
        </w:rPr>
      </w:pPr>
      <w:r w:rsidRPr="000E596B">
        <w:rPr>
          <w:lang w:val="ru-RU"/>
        </w:rPr>
        <w:t>21.11</w:t>
      </w:r>
      <w:r w:rsidRPr="000E596B">
        <w:rPr>
          <w:lang w:val="ru-RU"/>
        </w:rPr>
        <w:tab/>
        <w:t>Людские ресурсы: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(a)</w:t>
      </w:r>
      <w:r w:rsidRPr="000E596B">
        <w:rPr>
          <w:lang w:val="ru-RU"/>
        </w:rPr>
        <w:tab/>
        <w:t>Приведите информацию о наличии инфраструктуры, которая обеспечивает, чтобы сотрудники ведомства:</w:t>
      </w:r>
    </w:p>
    <w:p w:rsidR="0026295D" w:rsidRPr="000E596B" w:rsidRDefault="0026295D" w:rsidP="0026295D">
      <w:pPr>
        <w:pStyle w:val="GuidanceNumberedai"/>
        <w:jc w:val="both"/>
        <w:rPr>
          <w:lang w:val="ru-RU"/>
        </w:rPr>
      </w:pPr>
      <w:r w:rsidRPr="000E596B">
        <w:rPr>
          <w:lang w:val="ru-RU"/>
        </w:rPr>
        <w:tab/>
        <w:t>(i)</w:t>
      </w:r>
      <w:r w:rsidRPr="000E596B">
        <w:rPr>
          <w:lang w:val="ru-RU"/>
        </w:rPr>
        <w:tab/>
        <w:t>имелись в достаточном количестве для выполнения задач, возлагаемых на ведомство;</w:t>
      </w:r>
    </w:p>
    <w:p w:rsidR="0026295D" w:rsidRPr="000E596B" w:rsidRDefault="0026295D" w:rsidP="0026295D">
      <w:pPr>
        <w:pStyle w:val="GuidanceNumberedai"/>
        <w:jc w:val="both"/>
        <w:rPr>
          <w:lang w:val="ru-RU"/>
        </w:rPr>
      </w:pPr>
      <w:r w:rsidRPr="000E596B">
        <w:rPr>
          <w:lang w:val="ru-RU"/>
        </w:rPr>
        <w:tab/>
        <w:t>(ii)</w:t>
      </w:r>
      <w:r w:rsidRPr="000E596B">
        <w:rPr>
          <w:lang w:val="ru-RU"/>
        </w:rPr>
        <w:tab/>
        <w:t>обладали технической квалификацией, достаточной для осуществления патентного поиска и экспертизы в требуемых областях науки и техники;</w:t>
      </w:r>
    </w:p>
    <w:p w:rsidR="0026295D" w:rsidRPr="000E596B" w:rsidRDefault="0026295D" w:rsidP="0026295D">
      <w:pPr>
        <w:pStyle w:val="GuidanceNumberedai"/>
        <w:jc w:val="both"/>
        <w:rPr>
          <w:lang w:val="ru-RU"/>
        </w:rPr>
      </w:pPr>
      <w:r w:rsidRPr="000E596B">
        <w:rPr>
          <w:lang w:val="ru-RU"/>
        </w:rPr>
        <w:tab/>
        <w:t>(iii)</w:t>
      </w:r>
      <w:r w:rsidRPr="000E596B">
        <w:rPr>
          <w:lang w:val="ru-RU"/>
        </w:rPr>
        <w:tab/>
        <w:t>владели иностранными языками, чтобы понимать, по крайней мере, те языки, на которых составлена или на которые переведена минимальная документация, упомянутая в правиле 34,</w:t>
      </w:r>
    </w:p>
    <w:p w:rsidR="0026295D" w:rsidRPr="000E596B" w:rsidRDefault="0026295D" w:rsidP="0026295D">
      <w:pPr>
        <w:pStyle w:val="GuidanceNumbered"/>
        <w:jc w:val="both"/>
        <w:rPr>
          <w:lang w:val="ru-RU"/>
        </w:rPr>
      </w:pPr>
      <w:r w:rsidRPr="000E596B">
        <w:rPr>
          <w:lang w:val="ru-RU"/>
        </w:rPr>
        <w:tab/>
      </w:r>
      <w:r w:rsidRPr="000E596B">
        <w:rPr>
          <w:lang w:val="ru-RU"/>
        </w:rPr>
        <w:tab/>
        <w:t>и адаптироваться к изменениям рабочей нагрузки в ведомстве.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(b)</w:t>
      </w:r>
      <w:r w:rsidRPr="000E596B">
        <w:rPr>
          <w:lang w:val="ru-RU"/>
        </w:rPr>
        <w:tab/>
        <w:t>Приведите информацию об имеющейся инфраструктуре, которая обеспечивает наличие достаточного количества соответствующим образом подготовленных и квалифицированных административных работников, способных адаптироваться к изменениям рабочей нагрузки, на уровне:</w:t>
      </w:r>
    </w:p>
    <w:p w:rsidR="0026295D" w:rsidRPr="000E596B" w:rsidRDefault="0026295D" w:rsidP="0026295D">
      <w:pPr>
        <w:pStyle w:val="GuidanceNumberedai"/>
        <w:jc w:val="both"/>
        <w:rPr>
          <w:lang w:val="ru-RU"/>
        </w:rPr>
      </w:pPr>
      <w:r w:rsidRPr="000E596B">
        <w:rPr>
          <w:lang w:val="ru-RU"/>
        </w:rPr>
        <w:tab/>
        <w:t>(i)</w:t>
      </w:r>
      <w:r w:rsidRPr="000E596B">
        <w:rPr>
          <w:lang w:val="ru-RU"/>
        </w:rPr>
        <w:tab/>
        <w:t>достаточном для поддержки квалифицированного технического персонала и облегчения процедур патентного поиска и патентной экспертизы;</w:t>
      </w:r>
    </w:p>
    <w:p w:rsidR="0026295D" w:rsidRPr="00412367" w:rsidRDefault="0026295D" w:rsidP="0026295D">
      <w:pPr>
        <w:pStyle w:val="GuidanceNumberedai"/>
        <w:jc w:val="both"/>
        <w:rPr>
          <w:lang w:val="ru-RU"/>
        </w:rPr>
      </w:pPr>
      <w:r w:rsidRPr="000E596B">
        <w:rPr>
          <w:lang w:val="ru-RU"/>
        </w:rPr>
        <w:tab/>
        <w:t>(ii)</w:t>
      </w:r>
      <w:r w:rsidRPr="000E596B">
        <w:rPr>
          <w:lang w:val="ru-RU"/>
        </w:rPr>
        <w:tab/>
        <w:t>достаточном для документального оформления записей.</w:t>
      </w:r>
    </w:p>
    <w:p w:rsidR="0026295D" w:rsidRPr="00412367" w:rsidRDefault="0026295D" w:rsidP="0026295D">
      <w:pPr>
        <w:pStyle w:val="GuidanceNumberedai"/>
        <w:jc w:val="both"/>
        <w:rPr>
          <w:lang w:val="ru-RU"/>
        </w:rPr>
        <w:sectPr w:rsidR="0026295D" w:rsidRPr="00412367" w:rsidSect="006A1011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20"/>
          <w:docGrid w:linePitch="299"/>
        </w:sectPr>
      </w:pP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lastRenderedPageBreak/>
        <w:t xml:space="preserve">По состоянию на сентябрь 2014 года в ВИСС работает на условиях полной занятости 82 штатных патентных эксперта.  Все эксперты имеют диплом с отличием, а 95% из них также имеют докторскую степень. 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Эксперты имеют в своем распоряжении широкий набор поисковых платформ</w:t>
      </w:r>
      <w:r w:rsidRPr="000E596B" w:rsidDel="00ED103B">
        <w:rPr>
          <w:lang w:val="ru-RU"/>
        </w:rPr>
        <w:t xml:space="preserve"> </w:t>
      </w:r>
      <w:r w:rsidRPr="000E596B">
        <w:rPr>
          <w:lang w:val="ru-RU"/>
        </w:rPr>
        <w:t>(EPOQUENet, коммерческая платформа для патентного поиска и специализированная платформа для поиска химических и биотехнологических патентов) и их соответствующих программных расширений, а также отдельные базы данных.  Совокупность этих ресурсов обеспечивает экспертам доступ к минимуму документации, предусмотренному правилом 34 Инструкции к РСТ, и не только к этому минимуму.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Численность вспомогательного персонала отдела экспертизы составляет 9 человек.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 xml:space="preserve">Руководство ОПЭ контролирует и обсуждает соответствие кадровых ресурсов требованиям рабочей нагрузки в отношении как штата экспертов, так и административного персонала.  Рабочая нагрузка персонала регулярно анализируется и при необходимости перераспределяется. </w:t>
      </w:r>
    </w:p>
    <w:p w:rsidR="0026295D" w:rsidRPr="000E596B" w:rsidRDefault="0026295D" w:rsidP="00300BC3">
      <w:pPr>
        <w:pStyle w:val="ListParagraph"/>
        <w:keepLines/>
        <w:jc w:val="both"/>
        <w:rPr>
          <w:lang w:val="ru-RU"/>
        </w:rPr>
      </w:pPr>
      <w:r w:rsidRPr="000E596B">
        <w:rPr>
          <w:lang w:val="ru-RU"/>
        </w:rPr>
        <w:lastRenderedPageBreak/>
        <w:t xml:space="preserve">Кроме того, предусмотрена процедура подбора персонала на основе четких требований к кандидатам, а также программа обучения.  Эти процедуры могут быть задействованы, если руководство ОПЭ по итогам своей проверки определит необходимость набора дополнительных сотрудников. </w:t>
      </w:r>
    </w:p>
    <w:p w:rsidR="0026295D" w:rsidRPr="000E596B" w:rsidRDefault="0026295D" w:rsidP="0026295D">
      <w:pPr>
        <w:spacing w:line="360" w:lineRule="auto"/>
        <w:jc w:val="both"/>
        <w:rPr>
          <w:szCs w:val="22"/>
          <w:lang w:val="ru-RU"/>
        </w:rPr>
        <w:sectPr w:rsidR="0026295D" w:rsidRPr="000E596B" w:rsidSect="006A1011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20"/>
          <w:formProt w:val="0"/>
          <w:titlePg/>
          <w:docGrid w:linePitch="299"/>
        </w:sectPr>
      </w:pPr>
    </w:p>
    <w:p w:rsidR="0026295D" w:rsidRPr="000E596B" w:rsidRDefault="0026295D" w:rsidP="0026295D">
      <w:pPr>
        <w:pStyle w:val="GuidanceNumbered"/>
        <w:jc w:val="both"/>
        <w:rPr>
          <w:lang w:val="ru-RU"/>
        </w:rPr>
      </w:pPr>
      <w:r w:rsidRPr="000E596B">
        <w:rPr>
          <w:lang w:val="ru-RU"/>
        </w:rPr>
        <w:lastRenderedPageBreak/>
        <w:t>21.12</w:t>
      </w:r>
      <w:r w:rsidRPr="000E596B">
        <w:rPr>
          <w:lang w:val="ru-RU"/>
        </w:rPr>
        <w:tab/>
        <w:t>Материальные ресурсы: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(a)</w:t>
      </w:r>
      <w:r w:rsidRPr="000E596B">
        <w:rPr>
          <w:lang w:val="ru-RU"/>
        </w:rPr>
        <w:tab/>
        <w:t>Опишите имеющуюся инфраструктуру, которая обеспечивает:</w:t>
      </w:r>
    </w:p>
    <w:p w:rsidR="0026295D" w:rsidRPr="000E596B" w:rsidRDefault="0026295D" w:rsidP="0026295D">
      <w:pPr>
        <w:pStyle w:val="GuidanceNumberedai"/>
        <w:jc w:val="both"/>
        <w:rPr>
          <w:lang w:val="ru-RU"/>
        </w:rPr>
      </w:pPr>
      <w:r w:rsidRPr="000E596B">
        <w:rPr>
          <w:lang w:val="ru-RU"/>
        </w:rPr>
        <w:tab/>
        <w:t>(i)</w:t>
      </w:r>
      <w:r w:rsidRPr="000E596B">
        <w:rPr>
          <w:lang w:val="ru-RU"/>
        </w:rPr>
        <w:tab/>
        <w:t>наличие и обслуживание соответствующего оборудования и технических средств, например информационного аппаратного и программного обеспечения, необходимых для поддержки процесса патентного поиска и патентной экспертизы;</w:t>
      </w:r>
    </w:p>
    <w:p w:rsidR="0026295D" w:rsidRPr="000E596B" w:rsidRDefault="0026295D" w:rsidP="0026295D">
      <w:pPr>
        <w:pStyle w:val="GuidanceNumberedai"/>
        <w:jc w:val="both"/>
        <w:rPr>
          <w:lang w:val="ru-RU"/>
        </w:rPr>
      </w:pPr>
      <w:r w:rsidRPr="000E596B">
        <w:rPr>
          <w:lang w:val="ru-RU"/>
        </w:rPr>
        <w:tab/>
        <w:t>(ii)</w:t>
      </w:r>
      <w:r w:rsidRPr="000E596B">
        <w:rPr>
          <w:lang w:val="ru-RU"/>
        </w:rPr>
        <w:tab/>
        <w:t>наличие, по крайней мере, в минимальном объеме, документации и возможности доступа к ней, правильную организацию и правильное сопровождение документации согласно правилу 34, необходимой для поддержки патентного поиска и экспертизы.  Укажите, в каком виде сохраняется документация – в виде печатных документов или на электронных носителях информации – и где она хранится.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(b)</w:t>
      </w:r>
      <w:r w:rsidRPr="000E596B">
        <w:rPr>
          <w:lang w:val="ru-RU"/>
        </w:rPr>
        <w:tab/>
        <w:t>Опишите, каким образом инструкции, которые:</w:t>
      </w:r>
    </w:p>
    <w:p w:rsidR="0026295D" w:rsidRPr="000E596B" w:rsidRDefault="0026295D" w:rsidP="0026295D">
      <w:pPr>
        <w:pStyle w:val="GuidanceNumberedai"/>
        <w:jc w:val="both"/>
        <w:rPr>
          <w:lang w:val="ru-RU"/>
        </w:rPr>
      </w:pPr>
      <w:r w:rsidRPr="000E596B">
        <w:rPr>
          <w:lang w:val="ru-RU"/>
        </w:rPr>
        <w:tab/>
        <w:t>(i)</w:t>
      </w:r>
      <w:r w:rsidRPr="000E596B">
        <w:rPr>
          <w:lang w:val="ru-RU"/>
        </w:rPr>
        <w:tab/>
        <w:t>помогают сотрудникам понимать критерии и стандарты качества и обеспечивать соответствие им; и</w:t>
      </w:r>
    </w:p>
    <w:p w:rsidR="0026295D" w:rsidRPr="000E596B" w:rsidRDefault="0026295D" w:rsidP="0026295D">
      <w:pPr>
        <w:pStyle w:val="GuidanceNumberedai"/>
        <w:jc w:val="both"/>
        <w:rPr>
          <w:lang w:val="ru-RU"/>
        </w:rPr>
      </w:pPr>
      <w:r w:rsidRPr="000E596B">
        <w:rPr>
          <w:lang w:val="ru-RU"/>
        </w:rPr>
        <w:tab/>
        <w:t>(ii)</w:t>
      </w:r>
      <w:r w:rsidRPr="000E596B">
        <w:rPr>
          <w:lang w:val="ru-RU"/>
        </w:rPr>
        <w:tab/>
        <w:t>помогают сотрудникам правильно и своевременно выполнять рабочие процедуры,</w:t>
      </w:r>
    </w:p>
    <w:p w:rsidR="0026295D" w:rsidRPr="00412367" w:rsidRDefault="0026295D" w:rsidP="0026295D">
      <w:pPr>
        <w:pStyle w:val="GuidanceNumbereda"/>
        <w:ind w:left="567" w:hanging="567"/>
        <w:jc w:val="both"/>
        <w:rPr>
          <w:lang w:val="ru-RU"/>
        </w:rPr>
      </w:pPr>
      <w:r w:rsidRPr="000E596B">
        <w:rPr>
          <w:lang w:val="ru-RU"/>
        </w:rPr>
        <w:tab/>
        <w:t>документально оформлены, предоставляются персоналу, обновляются адаптируются, когда это необходимо.</w:t>
      </w:r>
    </w:p>
    <w:p w:rsidR="0026295D" w:rsidRPr="00412367" w:rsidRDefault="0026295D" w:rsidP="0026295D">
      <w:pPr>
        <w:pStyle w:val="GuidanceNumbereda"/>
        <w:ind w:left="567" w:hanging="567"/>
        <w:jc w:val="both"/>
        <w:rPr>
          <w:lang w:val="ru-RU"/>
        </w:rPr>
        <w:sectPr w:rsidR="0026295D" w:rsidRPr="00412367" w:rsidSect="006A1011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20"/>
          <w:docGrid w:linePitch="299"/>
        </w:sectPr>
      </w:pP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lastRenderedPageBreak/>
        <w:t>ВИСС обеспечивает экспертов современным ИТ-оборудованием и программным обеспечением, необходимым для выполнения их работы.  Каждый эксперт пользуется отдельным рабочим столом с широкими техническими возможностями и двумя 24-дюймовыми мониторами.  Также обеспечивается стабильное высокоскоростное подключение к Интернету для эффективного доступа к любым поисковым платформам, основанным на сети Интернет.  Система патентного поиска, описанная в пункте 21.11, представляет собой электронную поисковую систему, доступную из офиса ВИСС.  Документация по патентным заявкам, являющаяся предметом поиска и экспертизы, хранится в электронном виде в ВИСС, и доступ к ней эксперты имеют только со своих рабочих станций.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Все рабочие процессы оформлены в виде руководств, хранящихся в сети Интранет.  В своей работе по поиску и экспертизе эксперты следуют Руководству по патентной экспертизе ВИСС, которое доступно на корпоративном веб-сайте ВИСС</w:t>
      </w:r>
      <w:r w:rsidRPr="000E596B">
        <w:rPr>
          <w:rStyle w:val="FootnoteReference"/>
          <w:lang w:val="ru-RU"/>
        </w:rPr>
        <w:footnoteReference w:id="5"/>
      </w:r>
      <w:r w:rsidRPr="000E596B">
        <w:rPr>
          <w:lang w:val="ru-RU"/>
        </w:rPr>
        <w:t>, а также в Интранете.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 xml:space="preserve">Эксперты также располагают онлайн-доступом к другим ресурсам, таким как Руководство по международному поиску и предварительной экспертизе в соответствии с PCT и Инструкция к РСТ. </w:t>
      </w:r>
    </w:p>
    <w:p w:rsidR="0026295D" w:rsidRPr="000E596B" w:rsidRDefault="0026295D" w:rsidP="0026295D">
      <w:pPr>
        <w:pStyle w:val="ListParagraph"/>
        <w:rPr>
          <w:lang w:val="ru-RU"/>
        </w:rPr>
        <w:sectPr w:rsidR="0026295D" w:rsidRPr="000E596B" w:rsidSect="006A1011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20"/>
          <w:formProt w:val="0"/>
          <w:titlePg/>
          <w:docGrid w:linePitch="299"/>
        </w:sectPr>
      </w:pPr>
    </w:p>
    <w:p w:rsidR="0026295D" w:rsidRPr="000E596B" w:rsidRDefault="0026295D" w:rsidP="0026295D">
      <w:pPr>
        <w:pStyle w:val="GuidanceNumbered"/>
        <w:jc w:val="both"/>
        <w:rPr>
          <w:lang w:val="ru-RU"/>
        </w:rPr>
      </w:pPr>
      <w:r w:rsidRPr="000E596B">
        <w:rPr>
          <w:lang w:val="ru-RU"/>
        </w:rPr>
        <w:lastRenderedPageBreak/>
        <w:t>21.13</w:t>
      </w:r>
      <w:r w:rsidRPr="000E596B">
        <w:rPr>
          <w:lang w:val="ru-RU"/>
        </w:rPr>
        <w:tab/>
        <w:t xml:space="preserve">Обучение персонала: </w:t>
      </w:r>
    </w:p>
    <w:p w:rsidR="0026295D" w:rsidRPr="000E596B" w:rsidRDefault="0026295D" w:rsidP="0026295D">
      <w:pPr>
        <w:pStyle w:val="Guidance"/>
        <w:jc w:val="both"/>
        <w:rPr>
          <w:lang w:val="ru-RU"/>
        </w:rPr>
      </w:pPr>
      <w:r w:rsidRPr="000E596B">
        <w:rPr>
          <w:lang w:val="ru-RU"/>
        </w:rPr>
        <w:t>Опишите систему обучения и повышения квалификации сотрудников и программу, которая обеспечивает, чтобы все сотрудники, участвующие в процессе патентного поиска и патентной экспертизы:</w:t>
      </w:r>
    </w:p>
    <w:p w:rsidR="0026295D" w:rsidRPr="000E596B" w:rsidRDefault="0026295D" w:rsidP="0026295D">
      <w:pPr>
        <w:pStyle w:val="GuidanceNumberedai"/>
        <w:jc w:val="both"/>
        <w:rPr>
          <w:lang w:val="ru-RU"/>
        </w:rPr>
      </w:pPr>
      <w:r w:rsidRPr="000E596B">
        <w:rPr>
          <w:lang w:val="ru-RU"/>
        </w:rPr>
        <w:tab/>
        <w:t>(i)</w:t>
      </w:r>
      <w:r w:rsidRPr="000E596B">
        <w:rPr>
          <w:lang w:val="ru-RU"/>
        </w:rPr>
        <w:tab/>
        <w:t xml:space="preserve">приобретали и поддерживали необходимые знания и необходимую квалификацию; </w:t>
      </w:r>
    </w:p>
    <w:p w:rsidR="0026295D" w:rsidRPr="00412367" w:rsidRDefault="0026295D" w:rsidP="0026295D">
      <w:pPr>
        <w:pStyle w:val="GuidanceNumberedai"/>
        <w:jc w:val="both"/>
        <w:rPr>
          <w:lang w:val="ru-RU"/>
        </w:rPr>
      </w:pPr>
      <w:r w:rsidRPr="000E596B">
        <w:rPr>
          <w:lang w:val="ru-RU"/>
        </w:rPr>
        <w:tab/>
        <w:t>(ii)</w:t>
      </w:r>
      <w:r w:rsidRPr="000E596B">
        <w:rPr>
          <w:lang w:val="ru-RU"/>
        </w:rPr>
        <w:tab/>
        <w:t>в полной мере сознавали важность обеспечения соблюдения критериев и стандартов качества.</w:t>
      </w:r>
    </w:p>
    <w:p w:rsidR="0026295D" w:rsidRPr="00412367" w:rsidRDefault="0026295D" w:rsidP="0026295D">
      <w:pPr>
        <w:pStyle w:val="GuidanceNumberedai"/>
        <w:jc w:val="both"/>
        <w:rPr>
          <w:lang w:val="ru-RU"/>
        </w:rPr>
        <w:sectPr w:rsidR="0026295D" w:rsidRPr="00412367" w:rsidSect="006A1011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20"/>
          <w:docGrid w:linePitch="299"/>
        </w:sectPr>
      </w:pP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lastRenderedPageBreak/>
        <w:t xml:space="preserve">В ВИСС действует структурированная программа практического обучения экспертов.  Она состоит из 6-месячного курса формального обучения, после которого эксперты проходят обучение в процессе работы, длящееся до 12 месяцев.  Обучение в процессе работы осуществляется под наблюдением старших экспертов, которые могут адаптировать программу исходя из оценки эксперта, основанной на наборе определенных компетенций. 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 xml:space="preserve">Еще одним аспектом обучения является непрерывное повышение квалификации экспертов.  В ведомстве проводятся регулярные симпозиумы для обмена знаниями с участием внутренних и внешних докладчиков, эксперты посещают технические конференции и конференции по ИС, проводимые в Сингапуре и за рубежом, участвуют в семинарах, организуемых сингапурским и зарубежными ведомствами ИС, участвуют в программах обмена экспертами, посещают другие ведомства ИС и принимают у себя приглашенных экспертов из других ведомств. </w:t>
      </w:r>
    </w:p>
    <w:p w:rsidR="0026295D" w:rsidRPr="000E596B" w:rsidRDefault="0026295D" w:rsidP="0026295D">
      <w:pPr>
        <w:jc w:val="both"/>
        <w:rPr>
          <w:szCs w:val="22"/>
          <w:lang w:val="ru-RU"/>
        </w:rPr>
      </w:pPr>
    </w:p>
    <w:p w:rsidR="0026295D" w:rsidRPr="000E596B" w:rsidRDefault="0026295D" w:rsidP="0026295D">
      <w:pPr>
        <w:spacing w:after="120" w:line="260" w:lineRule="atLeast"/>
        <w:jc w:val="both"/>
        <w:rPr>
          <w:szCs w:val="22"/>
          <w:lang w:val="ru-RU"/>
        </w:rPr>
        <w:sectPr w:rsidR="0026295D" w:rsidRPr="000E596B" w:rsidSect="006A1011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20"/>
          <w:formProt w:val="0"/>
          <w:titlePg/>
          <w:docGrid w:linePitch="299"/>
        </w:sectPr>
      </w:pPr>
    </w:p>
    <w:p w:rsidR="0026295D" w:rsidRPr="000E596B" w:rsidRDefault="0026295D" w:rsidP="0026295D">
      <w:pPr>
        <w:pStyle w:val="GuidanceNumbered"/>
        <w:jc w:val="both"/>
        <w:rPr>
          <w:lang w:val="ru-RU"/>
        </w:rPr>
      </w:pPr>
      <w:r w:rsidRPr="000E596B">
        <w:rPr>
          <w:lang w:val="ru-RU"/>
        </w:rPr>
        <w:lastRenderedPageBreak/>
        <w:t>21.14</w:t>
      </w:r>
      <w:r w:rsidRPr="000E596B">
        <w:rPr>
          <w:lang w:val="ru-RU"/>
        </w:rPr>
        <w:tab/>
        <w:t xml:space="preserve">Контроль за ресурсами: </w:t>
      </w:r>
    </w:p>
    <w:p w:rsidR="0026295D" w:rsidRPr="000E596B" w:rsidRDefault="0026295D" w:rsidP="0026295D">
      <w:pPr>
        <w:pStyle w:val="Guidance"/>
        <w:jc w:val="both"/>
        <w:rPr>
          <w:lang w:val="ru-RU"/>
        </w:rPr>
      </w:pPr>
      <w:r w:rsidRPr="000E596B">
        <w:rPr>
          <w:lang w:val="ru-RU"/>
        </w:rPr>
        <w:t>Опишите действующую систему для постоянного контроля и выявления ресурсов, необходимых для: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(a)</w:t>
      </w:r>
      <w:r w:rsidRPr="000E596B">
        <w:rPr>
          <w:lang w:val="ru-RU"/>
        </w:rPr>
        <w:tab/>
        <w:t xml:space="preserve">удовлетворения спроса; </w:t>
      </w:r>
    </w:p>
    <w:p w:rsidR="0026295D" w:rsidRPr="00412367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(b)</w:t>
      </w:r>
      <w:r w:rsidRPr="000E596B">
        <w:rPr>
          <w:lang w:val="ru-RU"/>
        </w:rPr>
        <w:tab/>
        <w:t>обеспечения соблюдения стандартов в области патентного поиска и патентной экспертизы.</w:t>
      </w:r>
    </w:p>
    <w:p w:rsidR="0026295D" w:rsidRPr="00412367" w:rsidRDefault="0026295D" w:rsidP="0026295D">
      <w:pPr>
        <w:pStyle w:val="GuidanceNumbereda"/>
        <w:jc w:val="both"/>
        <w:rPr>
          <w:lang w:val="ru-RU"/>
        </w:rPr>
        <w:sectPr w:rsidR="0026295D" w:rsidRPr="00412367" w:rsidSect="006A1011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20"/>
          <w:docGrid w:linePitch="299"/>
        </w:sectPr>
      </w:pP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lastRenderedPageBreak/>
        <w:t>См. п. 21.15.</w:t>
      </w:r>
    </w:p>
    <w:p w:rsidR="0026295D" w:rsidRPr="000E596B" w:rsidRDefault="0026295D" w:rsidP="0026295D">
      <w:pPr>
        <w:pStyle w:val="Heading1"/>
        <w:jc w:val="both"/>
        <w:rPr>
          <w:kern w:val="0"/>
          <w:szCs w:val="22"/>
          <w:lang w:val="ru-RU"/>
        </w:rPr>
      </w:pPr>
      <w:r w:rsidRPr="000E596B">
        <w:rPr>
          <w:kern w:val="0"/>
          <w:szCs w:val="22"/>
          <w:lang w:val="ru-RU"/>
        </w:rPr>
        <w:t>3.</w:t>
      </w:r>
      <w:r w:rsidRPr="000E596B">
        <w:rPr>
          <w:kern w:val="0"/>
          <w:szCs w:val="22"/>
          <w:lang w:val="ru-RU"/>
        </w:rPr>
        <w:tab/>
        <w:t>Выполнение административной работы</w:t>
      </w:r>
    </w:p>
    <w:p w:rsidR="0026295D" w:rsidRPr="000E596B" w:rsidRDefault="0026295D" w:rsidP="0026295D">
      <w:pPr>
        <w:pStyle w:val="Guidance"/>
        <w:jc w:val="both"/>
        <w:rPr>
          <w:lang w:val="ru-RU"/>
        </w:rPr>
      </w:pPr>
      <w:r w:rsidRPr="000E596B">
        <w:rPr>
          <w:lang w:val="ru-RU"/>
        </w:rPr>
        <w:t>21.15</w:t>
      </w:r>
      <w:r w:rsidRPr="000E596B">
        <w:rPr>
          <w:lang w:val="ru-RU"/>
        </w:rPr>
        <w:tab/>
        <w:t>Укажите, как используются средства и процедуры, необходимые для патентного поиска и патентной экспертизы и для выполнения других соответствующих функций, например функций, связанных с вводом данных и патентной классификацией: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(a)</w:t>
      </w:r>
      <w:r w:rsidRPr="000E596B">
        <w:rPr>
          <w:lang w:val="ru-RU"/>
        </w:rPr>
        <w:tab/>
        <w:t>эффективные механизмы контроля за своевременным выпуском отчета о результатах патентного поиска и патентной экспертизы в соответствии со стандартами качества, установленными патентным ведомством;</w:t>
      </w:r>
    </w:p>
    <w:p w:rsidR="0026295D" w:rsidRPr="00412367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(b)</w:t>
      </w:r>
      <w:r w:rsidRPr="000E596B">
        <w:rPr>
          <w:lang w:val="ru-RU"/>
        </w:rPr>
        <w:tab/>
        <w:t>соответствующие механизмы контроля, которые используются в связи с изменением количества входящих патентных заявок и удовлетворением спроса в связи с нерассмотренными патентными заявками.</w:t>
      </w:r>
    </w:p>
    <w:p w:rsidR="0026295D" w:rsidRPr="00412367" w:rsidRDefault="0026295D" w:rsidP="0026295D">
      <w:pPr>
        <w:pStyle w:val="GuidanceNumbereda"/>
        <w:jc w:val="both"/>
        <w:rPr>
          <w:lang w:val="ru-RU"/>
        </w:rPr>
        <w:sectPr w:rsidR="0026295D" w:rsidRPr="00412367" w:rsidSect="006A1011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20"/>
          <w:docGrid w:linePitch="299"/>
        </w:sectPr>
      </w:pP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lastRenderedPageBreak/>
        <w:t xml:space="preserve">Одной из наших целей в области качества является своевременное предоставление отчетов о поиске и экспертизе.  Как ведомство первой подачи, мы принимаем решения в течение шести месяцев.  В 2014 году мы начали пилотный проект по сокращению срока принятия решений по заявкам, по которым мы являемся ведомством первой подачи, до 60 дней, и достигли в этом проекте хороших результатов. 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lastRenderedPageBreak/>
        <w:t xml:space="preserve">Чтобы гарантировать своевременную подготовку отчетов о поиске и экспертизе ОПЭ осуществляет их мониторинг на основе оперативных отчетов, которые генерируются системой управления документооборотом.  Система управления документооборотом отслеживает каждый этап рабочего процесса и позволяет в реальном времени видеть последнее действие по каждому делу и статус своевременности.  Оперативные отчеты изучаются руководством еженедельно, чтобы обеспечить выдачу в установленные сроки всех отчетов о результатах поиска и экспертизы. За две недели до окончания срока рассмотрения дела эксперту высылается сообщение по электронной почте с напоминанием о приближении срока. </w:t>
      </w:r>
    </w:p>
    <w:p w:rsidR="0026295D" w:rsidRPr="000E596B" w:rsidRDefault="0026295D" w:rsidP="0026295D">
      <w:pPr>
        <w:rPr>
          <w:lang w:val="ru-RU"/>
        </w:rPr>
      </w:pPr>
    </w:p>
    <w:p w:rsidR="0026295D" w:rsidRPr="000E596B" w:rsidRDefault="0026295D" w:rsidP="0026295D">
      <w:pPr>
        <w:rPr>
          <w:szCs w:val="22"/>
          <w:lang w:val="ru-RU"/>
        </w:rPr>
      </w:pPr>
      <w:r w:rsidRPr="000E596B">
        <w:rPr>
          <w:noProof/>
          <w:szCs w:val="22"/>
          <w:lang w:eastAsia="en-US"/>
        </w:rPr>
        <w:drawing>
          <wp:inline distT="0" distB="0" distL="0" distR="0">
            <wp:extent cx="5939790" cy="142875"/>
            <wp:effectExtent l="19050" t="0" r="3810" b="0"/>
            <wp:docPr id="6" name="Picture 1" descr="KENNY 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NNY bar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596B">
        <w:rPr>
          <w:noProof/>
          <w:szCs w:val="22"/>
          <w:lang w:eastAsia="en-US"/>
        </w:rPr>
        <w:drawing>
          <wp:inline distT="0" distB="0" distL="0" distR="0">
            <wp:extent cx="5947410" cy="2671445"/>
            <wp:effectExtent l="19050" t="0" r="0" b="0"/>
            <wp:docPr id="7" name="Picture 3" descr="KEN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ENNY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 b="41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267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95D" w:rsidRPr="000E596B" w:rsidRDefault="0026295D" w:rsidP="0026295D">
      <w:pPr>
        <w:pStyle w:val="Caption"/>
        <w:rPr>
          <w:lang w:val="ru-RU"/>
        </w:rPr>
      </w:pPr>
      <w:r w:rsidRPr="000E596B">
        <w:rPr>
          <w:lang w:val="ru-RU"/>
        </w:rPr>
        <w:t>Иллюстрация 2.  Скриншот системы управления документооборотом</w:t>
      </w:r>
    </w:p>
    <w:p w:rsidR="0026295D" w:rsidRPr="000E596B" w:rsidRDefault="0026295D" w:rsidP="0026295D">
      <w:pPr>
        <w:rPr>
          <w:lang w:val="ru-RU"/>
        </w:rPr>
      </w:pP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Каждую неделю руководство ОПЭ проверяет рабочую нагрузку экспертов.  В случае если будут наблюдаться или ожидаться какие-то либо отклонения, будут приняты упреждающие и корректирующие меры.  К таким мерам относятся отведение одного дела двум экспертам для совместной работы и осуществление старшими экспертами более целенаправленного инструктажа (наставничества).</w:t>
      </w:r>
    </w:p>
    <w:p w:rsidR="0026295D" w:rsidRPr="000E596B" w:rsidRDefault="0026295D" w:rsidP="0026295D">
      <w:pPr>
        <w:pStyle w:val="Heading1"/>
        <w:rPr>
          <w:kern w:val="0"/>
          <w:lang w:val="ru-RU"/>
        </w:rPr>
      </w:pPr>
      <w:r w:rsidRPr="000E596B">
        <w:rPr>
          <w:kern w:val="0"/>
          <w:lang w:val="ru-RU"/>
        </w:rPr>
        <w:lastRenderedPageBreak/>
        <w:t>4.</w:t>
      </w:r>
      <w:r w:rsidRPr="000E596B">
        <w:rPr>
          <w:kern w:val="0"/>
          <w:lang w:val="ru-RU"/>
        </w:rPr>
        <w:tab/>
        <w:t>Обеспечение качества</w:t>
      </w:r>
    </w:p>
    <w:p w:rsidR="0026295D" w:rsidRPr="000E596B" w:rsidRDefault="0026295D" w:rsidP="0026295D">
      <w:pPr>
        <w:pStyle w:val="GuidanceNumbered"/>
        <w:jc w:val="both"/>
        <w:rPr>
          <w:lang w:val="ru-RU"/>
        </w:rPr>
      </w:pPr>
      <w:r w:rsidRPr="000E596B">
        <w:rPr>
          <w:lang w:val="ru-RU"/>
        </w:rPr>
        <w:t>21.16</w:t>
      </w:r>
      <w:r w:rsidRPr="000E596B">
        <w:rPr>
          <w:lang w:val="ru-RU"/>
        </w:rPr>
        <w:tab/>
        <w:t>Ниже перечислены меры, необходимые для обеспечения качества патентного поиска и экспертизы и для своевременного выпуска отчетов о результатах такого поиска в соответствии с требованиями Руководства.  Укажите, каким образом осуществляются такие меры.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(a)</w:t>
      </w:r>
      <w:r w:rsidRPr="000E596B">
        <w:rPr>
          <w:lang w:val="ru-RU"/>
        </w:rPr>
        <w:tab/>
        <w:t>Внутренняя система обеспечения качества, предназначенная для самоконтроля, включая проверку подтверждения и контроль процедур поиска и экспертизы в целях:</w:t>
      </w:r>
    </w:p>
    <w:p w:rsidR="0026295D" w:rsidRPr="000E596B" w:rsidRDefault="0026295D" w:rsidP="0026295D">
      <w:pPr>
        <w:pStyle w:val="GuidanceNumberedai"/>
        <w:jc w:val="both"/>
        <w:rPr>
          <w:lang w:val="ru-RU"/>
        </w:rPr>
      </w:pPr>
      <w:r w:rsidRPr="000E596B">
        <w:rPr>
          <w:lang w:val="ru-RU"/>
        </w:rPr>
        <w:tab/>
        <w:t>(i)</w:t>
      </w:r>
      <w:r w:rsidRPr="000E596B">
        <w:rPr>
          <w:lang w:val="ru-RU"/>
        </w:rPr>
        <w:tab/>
        <w:t>обеспечения соответствия требованиям Руководства по проведению патентного поиска и патентной экспертизы;</w:t>
      </w:r>
    </w:p>
    <w:p w:rsidR="0026295D" w:rsidRPr="000E596B" w:rsidRDefault="0026295D" w:rsidP="0026295D">
      <w:pPr>
        <w:pStyle w:val="GuidanceNumberedai"/>
        <w:jc w:val="both"/>
        <w:rPr>
          <w:lang w:val="ru-RU"/>
        </w:rPr>
      </w:pPr>
      <w:r w:rsidRPr="000E596B">
        <w:rPr>
          <w:lang w:val="ru-RU"/>
        </w:rPr>
        <w:tab/>
        <w:t>(ii)</w:t>
      </w:r>
      <w:r w:rsidRPr="000E596B">
        <w:rPr>
          <w:lang w:val="ru-RU"/>
        </w:rPr>
        <w:tab/>
        <w:t>доведения информации, полученной благодаря обратной связи, до экспертов.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(b)</w:t>
      </w:r>
      <w:r w:rsidRPr="000E596B">
        <w:rPr>
          <w:lang w:val="ru-RU"/>
        </w:rPr>
        <w:tab/>
        <w:t>Система выявления и сбора данных и подготовки отчетов.  Опишите, каким образом патентное ведомство использует такую систему для последовательного совершенствования установленных процессов.</w:t>
      </w:r>
    </w:p>
    <w:p w:rsidR="0026295D" w:rsidRPr="00412367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(c)</w:t>
      </w:r>
      <w:r w:rsidRPr="000E596B">
        <w:rPr>
          <w:lang w:val="ru-RU"/>
        </w:rPr>
        <w:tab/>
        <w:t>Система проверки эффективности мер, принимаемых для исправления ошибок при проведении процедур поиска и экспертизы, для устранения причин таких ошибок и недопущения повторения ошибок.</w:t>
      </w:r>
    </w:p>
    <w:p w:rsidR="0026295D" w:rsidRPr="00412367" w:rsidRDefault="0026295D" w:rsidP="0026295D">
      <w:pPr>
        <w:pStyle w:val="GuidanceNumbereda"/>
        <w:jc w:val="both"/>
        <w:rPr>
          <w:lang w:val="ru-RU"/>
        </w:rPr>
        <w:sectPr w:rsidR="0026295D" w:rsidRPr="00412367" w:rsidSect="006A1011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20"/>
          <w:docGrid w:linePitch="299"/>
        </w:sectPr>
      </w:pP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lastRenderedPageBreak/>
        <w:t>Система управления качеством ОПЭ предусматривает две меры, необходимые для обеспечения качества: (1) внутренний процесс обратной связи и (ii) внешний процесс обратной связи.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Внутренняя обратная связь предусматривает процедуру тройной проверки и корректировки каждого отчета о поиске (ОП), письменного сообщения (ПС) и заключения об экспертизе (ЗЭ).  Без утверждения старшими экспертами заключения заявителям не выдаются.  Тройная проверка состоит из следующих шагов: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(a)</w:t>
      </w:r>
      <w:r w:rsidRPr="000E596B">
        <w:rPr>
          <w:lang w:val="ru-RU"/>
        </w:rPr>
        <w:tab/>
        <w:t>Проверка качества, выполняемая самим экспертом: 100-процентная проверка стратегии поиска и принятых решений.  Далее эксперт направляет свои ОП, ПС и ЗЭ коллеге-эксперту для второй проверки.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(b)</w:t>
      </w:r>
      <w:r w:rsidRPr="000E596B">
        <w:rPr>
          <w:lang w:val="ru-RU"/>
        </w:rPr>
        <w:tab/>
        <w:t>Проверка качества, выполняемая коллегой: 100-процентная проверка принятых экспертом решений.  Коллега проверяет логику аргументов и соблюдение формальностей, а затем возвращает файлы эксперту со своими комментариями.  На основе этих комментариев эксперт вносит изменения в ОП/ПС/ЗЭ и направляет его старшему эксперту для окончательной проверки.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(c)</w:t>
      </w:r>
      <w:r w:rsidRPr="000E596B">
        <w:rPr>
          <w:lang w:val="ru-RU"/>
        </w:rPr>
        <w:tab/>
        <w:t>Проверка качества, выполняемая старшим экспертом: 100-процентная проверка (в случае стабильности результатов объем проверок может постепенно сокращаться до 5–10%).  В случае вопросов старший эксперт направляет их первому эксперту, и этот процесс может быть многократным.  При отсутствии замечаний старший эксперт одобряет выдачу ОП/ПС/ЗЭ и направляет в ОУК заполненную форму проверки качества.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ОУК сопоставляет и анализирует заполненные формы проверки качества и определяет проблемы, которые необходимо осветить в отчете руководству ОПЭ.  По поручению руководства дальнейшие меры принимает отдел стандартов экспертизы, инструкторы или операционный отдел.  Контур замыкается тем, что экспертам сообщается о необходимых действиях.</w:t>
      </w:r>
    </w:p>
    <w:p w:rsidR="0026295D" w:rsidRPr="000E596B" w:rsidRDefault="0026295D" w:rsidP="0026295D">
      <w:pPr>
        <w:jc w:val="both"/>
        <w:rPr>
          <w:lang w:val="ru-RU"/>
        </w:rPr>
      </w:pPr>
      <w:r w:rsidRPr="000E596B">
        <w:rPr>
          <w:lang w:val="ru-RU"/>
        </w:rPr>
        <w:br w:type="page"/>
      </w:r>
    </w:p>
    <w:p w:rsidR="002E5D6E" w:rsidRPr="00C27F93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lastRenderedPageBreak/>
        <w:t xml:space="preserve">В рамках внешней обратной связи любые жалобы и замечания заявителей или их поверенных направляются в Отдел управления качеством.  ОУП, в свою очередь, сопоставляет и анализирует жалобы и замечания, определяет проблемы, требующие решения, и рекомендует соответствующие действия.  По поручению руководства дальнейшие меры принимает отдел стандартов экспертизы, инструкторы или операционный отдел.  Экспертам сообщается о необходимых действиях.  О результатах принятых мер информируется служба по работе с клиентами или канцелярия.  Контур замыкается тем, что об итогах также сообщается заявителю/поверенному.  В случае необходимости прямого общения между нашим экспертом и заявителем/поверенным организуется встреча с соответствующей повесткой дня.  Схемы процесса внутренней обратной связи и одного из процессов внешней обратной связи показаны на Иллюстрации 3. </w:t>
      </w:r>
    </w:p>
    <w:tbl>
      <w:tblPr>
        <w:tblW w:w="9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4866"/>
      </w:tblGrid>
      <w:tr w:rsidR="0026295D" w:rsidRPr="000E596B" w:rsidTr="00FB5376">
        <w:trPr>
          <w:trHeight w:val="4014"/>
        </w:trPr>
        <w:tc>
          <w:tcPr>
            <w:tcW w:w="4604" w:type="dxa"/>
          </w:tcPr>
          <w:p w:rsidR="0026295D" w:rsidRPr="000E596B" w:rsidRDefault="00546C22" w:rsidP="00FB5376">
            <w:pPr>
              <w:tabs>
                <w:tab w:val="center" w:pos="4536"/>
                <w:tab w:val="right" w:pos="9072"/>
              </w:tabs>
              <w:spacing w:after="120" w:line="260" w:lineRule="atLeast"/>
              <w:rPr>
                <w:szCs w:val="22"/>
                <w:lang w:val="ru-RU"/>
              </w:rPr>
            </w:pPr>
            <w:r>
              <w:rPr>
                <w:noProof/>
                <w:szCs w:val="22"/>
                <w:lang w:eastAsia="en-US"/>
              </w:rPr>
              <w:drawing>
                <wp:inline distT="0" distB="0" distL="0" distR="0" wp14:anchorId="1B0B613F" wp14:editId="1E9E7436">
                  <wp:extent cx="2826539" cy="251261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.bmp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7910" cy="2513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26295D" w:rsidRPr="000E596B" w:rsidRDefault="00546C22" w:rsidP="00FB5376">
            <w:pPr>
              <w:tabs>
                <w:tab w:val="center" w:pos="4536"/>
                <w:tab w:val="right" w:pos="9072"/>
              </w:tabs>
              <w:spacing w:after="120" w:line="260" w:lineRule="atLeast"/>
              <w:rPr>
                <w:szCs w:val="22"/>
                <w:lang w:val="ru-RU"/>
              </w:rPr>
            </w:pPr>
            <w:r>
              <w:rPr>
                <w:noProof/>
                <w:szCs w:val="22"/>
                <w:lang w:eastAsia="en-US"/>
              </w:rPr>
              <w:drawing>
                <wp:inline distT="0" distB="0" distL="0" distR="0">
                  <wp:extent cx="2862469" cy="254455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2.bmp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6234" cy="2547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295D" w:rsidRPr="00C27F93" w:rsidRDefault="0026295D" w:rsidP="00C27F93">
      <w:pPr>
        <w:pStyle w:val="Caption"/>
        <w:jc w:val="both"/>
        <w:rPr>
          <w:lang w:val="ru-RU"/>
        </w:rPr>
      </w:pPr>
      <w:r w:rsidRPr="000E596B">
        <w:rPr>
          <w:lang w:val="ru-RU"/>
        </w:rPr>
        <w:t xml:space="preserve">Иллюстрация 3.  Схема процессов внутренней и внешней обратной </w:t>
      </w:r>
      <w:r w:rsidR="00C27F93">
        <w:rPr>
          <w:lang w:val="ru-RU"/>
        </w:rPr>
        <w:t xml:space="preserve">связи для обеспечения качества </w:t>
      </w:r>
    </w:p>
    <w:p w:rsidR="0026295D" w:rsidRPr="000E596B" w:rsidRDefault="0026295D" w:rsidP="0026295D">
      <w:pPr>
        <w:pStyle w:val="Heading1"/>
        <w:jc w:val="both"/>
        <w:rPr>
          <w:kern w:val="0"/>
          <w:szCs w:val="22"/>
          <w:lang w:val="ru-RU"/>
        </w:rPr>
      </w:pPr>
      <w:r w:rsidRPr="000E596B">
        <w:rPr>
          <w:kern w:val="0"/>
          <w:szCs w:val="22"/>
          <w:lang w:val="ru-RU"/>
        </w:rPr>
        <w:t>5.</w:t>
      </w:r>
      <w:r w:rsidRPr="000E596B">
        <w:rPr>
          <w:kern w:val="0"/>
          <w:szCs w:val="22"/>
          <w:lang w:val="ru-RU"/>
        </w:rPr>
        <w:tab/>
        <w:t>Обмен информацией</w:t>
      </w:r>
    </w:p>
    <w:p w:rsidR="0026295D" w:rsidRPr="000E596B" w:rsidRDefault="0026295D" w:rsidP="0026295D">
      <w:pPr>
        <w:pStyle w:val="GuidanceNumbered"/>
        <w:jc w:val="both"/>
        <w:rPr>
          <w:lang w:val="ru-RU"/>
        </w:rPr>
      </w:pPr>
      <w:r w:rsidRPr="000E596B">
        <w:rPr>
          <w:lang w:val="ru-RU"/>
        </w:rPr>
        <w:t>21.17</w:t>
      </w:r>
      <w:r w:rsidRPr="000E596B">
        <w:rPr>
          <w:lang w:val="ru-RU"/>
        </w:rPr>
        <w:tab/>
        <w:t>Обмен информацией между патентными ведомствами:</w:t>
      </w:r>
    </w:p>
    <w:p w:rsidR="0026295D" w:rsidRPr="000E596B" w:rsidRDefault="0026295D" w:rsidP="0026295D">
      <w:pPr>
        <w:pStyle w:val="Guidance"/>
        <w:jc w:val="both"/>
        <w:rPr>
          <w:lang w:val="ru-RU"/>
        </w:rPr>
      </w:pPr>
      <w:r w:rsidRPr="000E596B">
        <w:rPr>
          <w:lang w:val="ru-RU"/>
        </w:rPr>
        <w:t>Укажите фамилию, должность и контактные данные лиц, ответственных за контроль качества, а также за: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(a)</w:t>
      </w:r>
      <w:r w:rsidRPr="000E596B">
        <w:rPr>
          <w:lang w:val="ru-RU"/>
        </w:rPr>
        <w:tab/>
        <w:t xml:space="preserve">оказание помощи в выявлении и распространении передовых методов среди патентных ведомств; 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(b)</w:t>
      </w:r>
      <w:r w:rsidRPr="000E596B">
        <w:rPr>
          <w:lang w:val="ru-RU"/>
        </w:rPr>
        <w:tab/>
        <w:t>непрерывное совершенствование системы обеспечения качества;</w:t>
      </w:r>
    </w:p>
    <w:p w:rsidR="0026295D" w:rsidRPr="00412367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(c)</w:t>
      </w:r>
      <w:r w:rsidRPr="000E596B">
        <w:rPr>
          <w:lang w:val="ru-RU"/>
        </w:rPr>
        <w:tab/>
        <w:t>эффективный обмен информацией с другими патентными ведомствами, позволяющий получать от них информацию, необходимую для выявления и решения возможных системных проблем.</w:t>
      </w:r>
    </w:p>
    <w:p w:rsidR="0026295D" w:rsidRPr="00412367" w:rsidRDefault="0026295D" w:rsidP="0026295D">
      <w:pPr>
        <w:pStyle w:val="GuidanceNumbereda"/>
        <w:jc w:val="both"/>
        <w:rPr>
          <w:lang w:val="ru-RU"/>
        </w:rPr>
        <w:sectPr w:rsidR="0026295D" w:rsidRPr="00412367" w:rsidSect="006A1011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20"/>
          <w:docGrid w:linePitch="299"/>
        </w:sectPr>
      </w:pP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lastRenderedPageBreak/>
        <w:t xml:space="preserve">Контактным лицом для этих целей назначен г-н Декстер Тео (dexter_teo@ipos.gov.sg) – заместитель директора Отдела поиска и экспертизы, отвечающий за его работу. </w:t>
      </w:r>
    </w:p>
    <w:p w:rsidR="0026295D" w:rsidRPr="000E596B" w:rsidRDefault="0026295D" w:rsidP="0026295D">
      <w:pPr>
        <w:pStyle w:val="GuidanceNumbered"/>
        <w:jc w:val="both"/>
        <w:rPr>
          <w:lang w:val="ru-RU"/>
        </w:rPr>
      </w:pPr>
      <w:r w:rsidRPr="000E596B">
        <w:rPr>
          <w:lang w:val="ru-RU"/>
        </w:rPr>
        <w:lastRenderedPageBreak/>
        <w:t>21.18</w:t>
      </w:r>
      <w:r w:rsidRPr="000E596B">
        <w:rPr>
          <w:lang w:val="ru-RU"/>
        </w:rPr>
        <w:tab/>
        <w:t>Обмен информацией с пользователями и передача им инструкций.</w:t>
      </w:r>
    </w:p>
    <w:p w:rsidR="0026295D" w:rsidRPr="000E596B" w:rsidRDefault="0026295D" w:rsidP="0026295D">
      <w:pPr>
        <w:pStyle w:val="GuidanceNumbered"/>
        <w:jc w:val="both"/>
        <w:rPr>
          <w:lang w:val="ru-RU"/>
        </w:rPr>
      </w:pPr>
      <w:r w:rsidRPr="000E596B">
        <w:rPr>
          <w:lang w:val="ru-RU"/>
        </w:rPr>
        <w:t>Опишите систему, предназначенную для контроля и использования поступающей от пользователей информации, которая содержит, по крайней мере, следующие элементы: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(a)</w:t>
      </w:r>
      <w:r w:rsidRPr="000E596B">
        <w:rPr>
          <w:lang w:val="ru-RU"/>
        </w:rPr>
        <w:tab/>
        <w:t xml:space="preserve">Соответствующая система, которая обеспечивает: </w:t>
      </w:r>
    </w:p>
    <w:p w:rsidR="0026295D" w:rsidRPr="000E596B" w:rsidRDefault="0026295D" w:rsidP="0026295D">
      <w:pPr>
        <w:pStyle w:val="GuidanceNumberedai"/>
        <w:jc w:val="both"/>
        <w:rPr>
          <w:lang w:val="ru-RU"/>
        </w:rPr>
      </w:pPr>
      <w:r w:rsidRPr="000E596B">
        <w:rPr>
          <w:lang w:val="ru-RU"/>
        </w:rPr>
        <w:tab/>
        <w:t>(i)</w:t>
      </w:r>
      <w:r w:rsidRPr="000E596B">
        <w:rPr>
          <w:lang w:val="ru-RU"/>
        </w:rPr>
        <w:tab/>
        <w:t>рассмотрение жалоб и внесение изменений;</w:t>
      </w:r>
    </w:p>
    <w:p w:rsidR="0026295D" w:rsidRPr="000E596B" w:rsidRDefault="0026295D" w:rsidP="0026295D">
      <w:pPr>
        <w:pStyle w:val="GuidanceNumberedai"/>
        <w:jc w:val="both"/>
        <w:rPr>
          <w:lang w:val="ru-RU"/>
        </w:rPr>
      </w:pPr>
      <w:r w:rsidRPr="000E596B">
        <w:rPr>
          <w:lang w:val="ru-RU"/>
        </w:rPr>
        <w:tab/>
        <w:t>(ii)</w:t>
      </w:r>
      <w:r w:rsidRPr="000E596B">
        <w:rPr>
          <w:lang w:val="ru-RU"/>
        </w:rPr>
        <w:tab/>
        <w:t>принятие исправительных и/или превентивных мер, когда это необходимо;  и</w:t>
      </w:r>
    </w:p>
    <w:p w:rsidR="0026295D" w:rsidRPr="000E596B" w:rsidRDefault="0026295D" w:rsidP="0026295D">
      <w:pPr>
        <w:pStyle w:val="GuidanceNumberedai"/>
        <w:jc w:val="both"/>
        <w:rPr>
          <w:lang w:val="ru-RU"/>
        </w:rPr>
      </w:pPr>
      <w:r w:rsidRPr="000E596B">
        <w:rPr>
          <w:lang w:val="ru-RU"/>
        </w:rPr>
        <w:tab/>
        <w:t>(iii)</w:t>
      </w:r>
      <w:r w:rsidRPr="000E596B">
        <w:rPr>
          <w:lang w:val="ru-RU"/>
        </w:rPr>
        <w:tab/>
        <w:t>передачу информации пользователям.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(b)</w:t>
      </w:r>
      <w:r w:rsidRPr="000E596B">
        <w:rPr>
          <w:lang w:val="ru-RU"/>
        </w:rPr>
        <w:tab/>
        <w:t>Процедура для:</w:t>
      </w:r>
    </w:p>
    <w:p w:rsidR="0026295D" w:rsidRPr="000E596B" w:rsidRDefault="0026295D" w:rsidP="0026295D">
      <w:pPr>
        <w:pStyle w:val="GuidanceNumberedai"/>
        <w:jc w:val="both"/>
        <w:rPr>
          <w:lang w:val="ru-RU"/>
        </w:rPr>
      </w:pPr>
      <w:r w:rsidRPr="000E596B">
        <w:rPr>
          <w:lang w:val="ru-RU"/>
        </w:rPr>
        <w:tab/>
        <w:t>(i)</w:t>
      </w:r>
      <w:r w:rsidRPr="000E596B">
        <w:rPr>
          <w:lang w:val="ru-RU"/>
        </w:rPr>
        <w:tab/>
        <w:t>выявления степени удовлетворенности пользователей;</w:t>
      </w:r>
    </w:p>
    <w:p w:rsidR="0026295D" w:rsidRPr="000E596B" w:rsidRDefault="0026295D" w:rsidP="0026295D">
      <w:pPr>
        <w:pStyle w:val="GuidanceNumberedai"/>
        <w:jc w:val="both"/>
        <w:rPr>
          <w:lang w:val="ru-RU"/>
        </w:rPr>
      </w:pPr>
      <w:r w:rsidRPr="000E596B">
        <w:rPr>
          <w:lang w:val="ru-RU"/>
        </w:rPr>
        <w:tab/>
        <w:t>(ii)</w:t>
      </w:r>
      <w:r w:rsidRPr="000E596B">
        <w:rPr>
          <w:lang w:val="ru-RU"/>
        </w:rPr>
        <w:tab/>
        <w:t>удовлетворения потребностей и ожиданий пользователей.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(c)</w:t>
      </w:r>
      <w:r w:rsidRPr="000E596B">
        <w:rPr>
          <w:lang w:val="ru-RU"/>
        </w:rPr>
        <w:tab/>
        <w:t>Предоставление ясных, кратких и понятных рекомендаций и информации пользователям (особенно пользователям, которые подают заявки без представителей) в отношении патентного поиска и экспертизы с указанием того, где можно найти такую информацию, например на веб-сайте патентного ведомства или в литературных источниках.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  <w:sectPr w:rsidR="0026295D" w:rsidRPr="000E596B" w:rsidSect="006A1011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20"/>
          <w:docGrid w:linePitch="299"/>
        </w:sectPr>
      </w:pPr>
      <w:r w:rsidRPr="000E596B">
        <w:rPr>
          <w:lang w:val="ru-RU"/>
        </w:rPr>
        <w:tab/>
        <w:t>(d)</w:t>
      </w:r>
      <w:r w:rsidRPr="000E596B">
        <w:rPr>
          <w:lang w:val="ru-RU"/>
        </w:rPr>
        <w:tab/>
        <w:t>Сведения о том, каким образом патентное ведомство может ознакомить пользователей со своими требованиями в отношении обеспечения качества.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lastRenderedPageBreak/>
        <w:t>ВИСС ежегодно отправляет своих патентных экспертов для участия в международных конференциях и мероприятиях, а также в иностранные патентные ведомства для улучшения обмена информацией и понимания последних изменений в области ИС и, в частности, в патентной сфере.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На ведомственном сайте ВИСС размещаются объявления о проводимых курсах и программах по ИС, записаться на которые могут все желающие.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 xml:space="preserve">ВИСС ввело процедуры обратной связи с клиентами.  До публикации любых изменений в патентном законодательстве и руководящих принципах проведения экспертизы проводятся опросы общественного мнения.  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 xml:space="preserve">ВИСС проводит ежегодные обследования уровня удовлетворенности своих клиентов, чтобы получить их отзывы и стимулировать усовершенствование патентной системы Сингапура.  Эти опросы также помогают определить потребности и уровень удовлетворенности заявителей патентов и патентных поверенных. 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Каждый заявитель / поверенный имеет возможность лично пообщаться с патентным экспертом, предоставившим письменное заключение по его заявке.  Для организации таких встреч, которая занимает менее пяти рабочих дней, существует внутренняя процедура.  Обязательной для таких встреч является соответствующая повестка дня.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По итогам анализа информации, полученной от заявителей, поверенных и широкой публики, руководство ВИСС и ОПЭ принимает меры по устранению любых недостатков и продолжит по необходимости оптимизировать рабочие процедуры и процессы.</w:t>
      </w:r>
    </w:p>
    <w:p w:rsidR="0026295D" w:rsidRPr="000E596B" w:rsidRDefault="0026295D" w:rsidP="00300BC3">
      <w:pPr>
        <w:pStyle w:val="ListParagraph"/>
        <w:keepNext/>
        <w:keepLines/>
        <w:jc w:val="both"/>
        <w:rPr>
          <w:lang w:val="ru-RU"/>
        </w:rPr>
      </w:pPr>
      <w:r w:rsidRPr="000E596B">
        <w:rPr>
          <w:lang w:val="ru-RU"/>
        </w:rPr>
        <w:lastRenderedPageBreak/>
        <w:t>На своем веб-сайте ВИСС разместило информацию о процедуре подачи патентных заявок в Сингапуре, процедурах поиска и экспертизы (Руководство по патентной экспертизе ВИСС) и системе управления качеством</w:t>
      </w:r>
      <w:r w:rsidRPr="000E596B">
        <w:rPr>
          <w:rStyle w:val="FootnoteReference"/>
          <w:lang w:val="ru-RU"/>
        </w:rPr>
        <w:footnoteReference w:id="6"/>
      </w:r>
      <w:r w:rsidRPr="000E596B">
        <w:rPr>
          <w:lang w:val="ru-RU"/>
        </w:rPr>
        <w:t>.  Сайт также снабжен ссылками, облегчающими поиск пользователями информации, правил и инструкций, связанных с получением прав на изобретения в Сингапуре, а также в системе PCT (для последней дана ссылка на сайт ВОИС).</w:t>
      </w:r>
    </w:p>
    <w:p w:rsidR="0026295D" w:rsidRPr="000E596B" w:rsidRDefault="0026295D" w:rsidP="0026295D">
      <w:pPr>
        <w:pStyle w:val="GuidanceNumbered"/>
        <w:jc w:val="both"/>
        <w:rPr>
          <w:lang w:val="ru-RU"/>
        </w:rPr>
      </w:pPr>
      <w:r w:rsidRPr="000E596B">
        <w:rPr>
          <w:lang w:val="ru-RU"/>
        </w:rPr>
        <w:t>21.19</w:t>
      </w:r>
      <w:r w:rsidRPr="000E596B">
        <w:rPr>
          <w:lang w:val="ru-RU"/>
        </w:rPr>
        <w:tab/>
        <w:t>Обмен информацией между патентным ведомством и ВОИС и отдельными патентными ведомствами:</w:t>
      </w:r>
    </w:p>
    <w:p w:rsidR="0026295D" w:rsidRPr="000E596B" w:rsidRDefault="0026295D" w:rsidP="0026295D">
      <w:pPr>
        <w:pStyle w:val="Guidance"/>
        <w:jc w:val="both"/>
        <w:rPr>
          <w:lang w:val="ru-RU"/>
        </w:rPr>
      </w:pPr>
      <w:r w:rsidRPr="000E596B">
        <w:rPr>
          <w:lang w:val="ru-RU"/>
        </w:rPr>
        <w:t>Опишите, каким образом патентное ведомство обеспечивает эффективный обмен информацией с ВОИС и отдельными патентными ведомствами.  В частности, каким образом патентное ведомство обеспечивает оперативный анализ и оценку информации, получаемой от ВОИС.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 xml:space="preserve">Заместитель директора ОПЭ, руководящий работой отдела, организует общение с ВОИС и отдельными патентными ведомствами.  В частности, он отвечает за все вопросы качества и за коммуникации с клиентами (в том числе и с ВОИС и другими ведомствами). </w:t>
      </w:r>
    </w:p>
    <w:p w:rsidR="0026295D" w:rsidRPr="000E596B" w:rsidRDefault="0026295D" w:rsidP="0026295D">
      <w:pPr>
        <w:pStyle w:val="Heading1"/>
        <w:jc w:val="both"/>
        <w:rPr>
          <w:kern w:val="0"/>
          <w:szCs w:val="22"/>
          <w:lang w:val="ru-RU"/>
        </w:rPr>
      </w:pPr>
      <w:r w:rsidRPr="000E596B">
        <w:rPr>
          <w:kern w:val="0"/>
          <w:szCs w:val="22"/>
          <w:lang w:val="ru-RU"/>
        </w:rPr>
        <w:t>6.</w:t>
      </w:r>
      <w:r w:rsidRPr="000E596B">
        <w:rPr>
          <w:kern w:val="0"/>
          <w:szCs w:val="22"/>
          <w:lang w:val="ru-RU"/>
        </w:rPr>
        <w:tab/>
        <w:t>Документация</w:t>
      </w:r>
    </w:p>
    <w:p w:rsidR="0026295D" w:rsidRPr="000E596B" w:rsidRDefault="0026295D" w:rsidP="0026295D">
      <w:pPr>
        <w:pStyle w:val="GuidanceNumbered"/>
        <w:jc w:val="both"/>
        <w:rPr>
          <w:lang w:val="ru-RU"/>
        </w:rPr>
      </w:pPr>
      <w:r w:rsidRPr="000E596B">
        <w:rPr>
          <w:lang w:val="ru-RU"/>
        </w:rPr>
        <w:t>21.20</w:t>
      </w:r>
      <w:r w:rsidRPr="000E596B">
        <w:rPr>
          <w:lang w:val="ru-RU"/>
        </w:rPr>
        <w:tab/>
        <w:t>Пояснительное примечание:  Система управления качеством в патентном ведомстве должна быть четко описана и действовать таким образом, чтобы обеспечивать контроль и проверку соответствия всех процессов, конечной продукции и услуг установленным требованиям.  Для этого предназначены документы, которые составляют Пособие по обеспечению качества (см. раздел 21.21).</w:t>
      </w:r>
    </w:p>
    <w:p w:rsidR="0026295D" w:rsidRPr="000E596B" w:rsidRDefault="0026295D" w:rsidP="0026295D">
      <w:pPr>
        <w:pStyle w:val="Guidance"/>
        <w:jc w:val="both"/>
        <w:rPr>
          <w:rFonts w:eastAsia="SimSun"/>
          <w:lang w:val="ru-RU"/>
        </w:rPr>
      </w:pPr>
      <w:r w:rsidRPr="000E596B">
        <w:rPr>
          <w:rFonts w:eastAsia="SimSun"/>
          <w:lang w:val="ru-RU"/>
        </w:rPr>
        <w:t>(Примечание:  Этот раздел является информационным.  Никаких ответов по пункту 21.20 не требуется.)</w:t>
      </w:r>
    </w:p>
    <w:p w:rsidR="0026295D" w:rsidRPr="000E596B" w:rsidRDefault="0026295D" w:rsidP="0026295D">
      <w:pPr>
        <w:pStyle w:val="GuidanceNumbered"/>
        <w:jc w:val="both"/>
        <w:rPr>
          <w:lang w:val="ru-RU"/>
        </w:rPr>
      </w:pPr>
      <w:r w:rsidRPr="000E596B">
        <w:rPr>
          <w:lang w:val="ru-RU"/>
        </w:rPr>
        <w:t>21.21</w:t>
      </w:r>
      <w:r w:rsidRPr="000E596B">
        <w:rPr>
          <w:lang w:val="ru-RU"/>
        </w:rPr>
        <w:tab/>
        <w:t xml:space="preserve">Документы, которые входят в состав Пособия по обеспечению качества, предназначены для документального оформления процедур и процессов, которые влияют на качество работы, например процедур патентной классификации, патентного поиска и экспертизы и соответствующих административных функций.  В частности, в Пособии по обеспечению качества указано, где можно найти инструкции для выполнения соответствующих процедур. </w:t>
      </w:r>
    </w:p>
    <w:p w:rsidR="0026295D" w:rsidRPr="000E596B" w:rsidRDefault="0026295D" w:rsidP="0026295D">
      <w:pPr>
        <w:pStyle w:val="Guidance"/>
        <w:jc w:val="both"/>
        <w:rPr>
          <w:rFonts w:eastAsia="SimSun"/>
          <w:lang w:val="ru-RU"/>
        </w:rPr>
      </w:pPr>
      <w:r w:rsidRPr="000E596B">
        <w:rPr>
          <w:rFonts w:eastAsia="SimSun"/>
          <w:lang w:val="ru-RU"/>
        </w:rPr>
        <w:t xml:space="preserve">В этой связи просьба описать: 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(a)</w:t>
      </w:r>
      <w:r w:rsidRPr="000E596B">
        <w:rPr>
          <w:lang w:val="ru-RU"/>
        </w:rPr>
        <w:tab/>
        <w:t>входящие в состав Пособия по обеспечению качества документы, которые были подготовлены и распространены;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(b)</w:t>
      </w:r>
      <w:r w:rsidRPr="000E596B">
        <w:rPr>
          <w:lang w:val="ru-RU"/>
        </w:rPr>
        <w:tab/>
        <w:t xml:space="preserve">носители информации, на которых сохраняются документы (например, внутренние публикации, Интернет, Интранет); 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(c)</w:t>
      </w:r>
      <w:r w:rsidRPr="000E596B">
        <w:rPr>
          <w:lang w:val="ru-RU"/>
        </w:rPr>
        <w:tab/>
        <w:t>меры по контролю за документацией, например, нумерация версий документов, доступ к последним версиям документов.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Подход к процедуре был принят при разработке и внедрении систему управления качеством поиска и экспертизы и касается следующих видов работы: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(a)</w:t>
      </w:r>
      <w:r w:rsidRPr="000E596B">
        <w:rPr>
          <w:lang w:val="ru-RU"/>
        </w:rPr>
        <w:tab/>
        <w:t>получение запросов и выполнение работы по поиску и экспертизе;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(b)</w:t>
      </w:r>
      <w:r w:rsidRPr="000E596B">
        <w:rPr>
          <w:lang w:val="ru-RU"/>
        </w:rPr>
        <w:tab/>
        <w:t>работа по документированию и обработке, включающая обновление и обеспечение исправности патентно-информационного фонда, а также обеспечение доступности справочно-поисковых инструментов;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lastRenderedPageBreak/>
        <w:t>(c)</w:t>
      </w:r>
      <w:r w:rsidRPr="000E596B">
        <w:rPr>
          <w:lang w:val="ru-RU"/>
        </w:rPr>
        <w:tab/>
        <w:t>предоставление экспертам патентно-информационной системы для обработки фонда;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(d)</w:t>
      </w:r>
      <w:r w:rsidRPr="000E596B">
        <w:rPr>
          <w:lang w:val="ru-RU"/>
        </w:rPr>
        <w:tab/>
        <w:t>рассмотрение возражений и замечаний в связи с предоставленными заключениями и отчетами;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(e)</w:t>
      </w:r>
      <w:r w:rsidRPr="000E596B">
        <w:rPr>
          <w:lang w:val="ru-RU"/>
        </w:rPr>
        <w:tab/>
        <w:t>оценка, анализ и усовершенствование общих процедур поиска и экспертизы.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В документе о СУК изложены требования к СУК ОПЭ и содержится ее описание в разрезе следующих основных процедур: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(a)</w:t>
      </w:r>
      <w:r w:rsidRPr="000E596B">
        <w:rPr>
          <w:lang w:val="ru-RU"/>
        </w:rPr>
        <w:tab/>
        <w:t>Запрос на поиск;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(b)</w:t>
      </w:r>
      <w:r w:rsidRPr="000E596B">
        <w:rPr>
          <w:lang w:val="ru-RU"/>
        </w:rPr>
        <w:tab/>
        <w:t>Запрос на экспертизу;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(c)</w:t>
      </w:r>
      <w:r w:rsidRPr="000E596B">
        <w:rPr>
          <w:lang w:val="ru-RU"/>
        </w:rPr>
        <w:tab/>
        <w:t>Запрос на дополнительную экспертизу;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(d)</w:t>
      </w:r>
      <w:r w:rsidRPr="000E596B">
        <w:rPr>
          <w:lang w:val="ru-RU"/>
        </w:rPr>
        <w:tab/>
        <w:t>Процедура ответа на письменное сообщение;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(e)</w:t>
      </w:r>
      <w:r w:rsidRPr="000E596B">
        <w:rPr>
          <w:lang w:val="ru-RU"/>
        </w:rPr>
        <w:tab/>
        <w:t>Процедура уведомления о несогласии.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 xml:space="preserve">Документ о СУК доступен как в бумажном виде, так и в сети Интранет. </w:t>
      </w:r>
    </w:p>
    <w:p w:rsidR="0026295D" w:rsidRPr="000E596B" w:rsidRDefault="0026295D" w:rsidP="0026295D">
      <w:pPr>
        <w:spacing w:after="120" w:line="260" w:lineRule="atLeast"/>
        <w:jc w:val="both"/>
        <w:rPr>
          <w:szCs w:val="22"/>
          <w:lang w:val="ru-RU"/>
        </w:rPr>
        <w:sectPr w:rsidR="0026295D" w:rsidRPr="000E596B" w:rsidSect="006A1011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20"/>
          <w:formProt w:val="0"/>
          <w:titlePg/>
          <w:docGrid w:linePitch="299"/>
        </w:sectPr>
      </w:pPr>
    </w:p>
    <w:p w:rsidR="0026295D" w:rsidRPr="000E596B" w:rsidRDefault="0026295D" w:rsidP="0026295D">
      <w:pPr>
        <w:pStyle w:val="GuidanceNumbered"/>
        <w:jc w:val="both"/>
        <w:rPr>
          <w:lang w:val="ru-RU"/>
        </w:rPr>
      </w:pPr>
      <w:r w:rsidRPr="000E596B">
        <w:rPr>
          <w:lang w:val="ru-RU"/>
        </w:rPr>
        <w:lastRenderedPageBreak/>
        <w:t>21.22</w:t>
      </w:r>
      <w:r w:rsidRPr="000E596B">
        <w:rPr>
          <w:lang w:val="ru-RU"/>
        </w:rPr>
        <w:tab/>
        <w:t xml:space="preserve">Укажите, содержат ли документы, входящие в состав Пособия по обеспечению качества, следующие сведения: 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(a)</w:t>
      </w:r>
      <w:r w:rsidRPr="000E596B">
        <w:rPr>
          <w:lang w:val="ru-RU"/>
        </w:rPr>
        <w:tab/>
        <w:t>политика управления качеством, принятая в патентном ведомстве, включая четкое заявление высшего руководства о его стремлении обеспечить деятельность ведомства в соответствии с требованиями СУК;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(b)</w:t>
      </w:r>
      <w:r w:rsidRPr="000E596B">
        <w:rPr>
          <w:lang w:val="ru-RU"/>
        </w:rPr>
        <w:tab/>
        <w:t>сфера деятельности и функции СУК, включая информацию о любых исключениях и обоснование исключений;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(c)</w:t>
      </w:r>
      <w:r w:rsidRPr="000E596B">
        <w:rPr>
          <w:lang w:val="ru-RU"/>
        </w:rPr>
        <w:tab/>
        <w:t>организационная структура ведомства и ответственность каждого из его отделов;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(d)</w:t>
      </w:r>
      <w:r w:rsidRPr="000E596B">
        <w:rPr>
          <w:lang w:val="ru-RU"/>
        </w:rPr>
        <w:tab/>
        <w:t>документально оформленные процессы в патентном ведомстве, например процессы получения патентных заявок, классификации, поиска, экспертизы, опубликования и сопровождения патентных заявок, а также процедур для обеспечения функционирования СУК или ссылки на такие процессы и процедуры;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(e)</w:t>
      </w:r>
      <w:r w:rsidRPr="000E596B">
        <w:rPr>
          <w:lang w:val="ru-RU"/>
        </w:rPr>
        <w:tab/>
        <w:t>ресурсы, имеющиеся для реализации процессов и выполнения процедур;</w:t>
      </w:r>
    </w:p>
    <w:p w:rsidR="0026295D" w:rsidRPr="00412367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(f)</w:t>
      </w:r>
      <w:r w:rsidRPr="000E596B">
        <w:rPr>
          <w:lang w:val="ru-RU"/>
        </w:rPr>
        <w:tab/>
        <w:t>описание взаимосвязей между процессами и процедурами в рамках СУК.</w:t>
      </w:r>
    </w:p>
    <w:p w:rsidR="0026295D" w:rsidRPr="00412367" w:rsidRDefault="0026295D" w:rsidP="0026295D">
      <w:pPr>
        <w:pStyle w:val="GuidanceNumbereda"/>
        <w:jc w:val="both"/>
        <w:rPr>
          <w:lang w:val="ru-RU"/>
        </w:rPr>
        <w:sectPr w:rsidR="0026295D" w:rsidRPr="00412367" w:rsidSect="006A1011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20"/>
          <w:docGrid w:linePitch="299"/>
        </w:sectPr>
      </w:pP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lastRenderedPageBreak/>
        <w:t>Документ о СУК ОПЭ состоит их следующих глав: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(a)</w:t>
      </w:r>
      <w:r w:rsidRPr="000E596B">
        <w:rPr>
          <w:lang w:val="ru-RU"/>
        </w:rPr>
        <w:tab/>
        <w:t>политика в области качества;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(b)</w:t>
      </w:r>
      <w:r w:rsidRPr="000E596B">
        <w:rPr>
          <w:lang w:val="ru-RU"/>
        </w:rPr>
        <w:tab/>
        <w:t>цели в области качества;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(c)</w:t>
      </w:r>
      <w:r w:rsidRPr="000E596B">
        <w:rPr>
          <w:lang w:val="ru-RU"/>
        </w:rPr>
        <w:tab/>
        <w:t>пособие по обеспечению качества;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(d)</w:t>
      </w:r>
      <w:r w:rsidRPr="000E596B">
        <w:rPr>
          <w:lang w:val="ru-RU"/>
        </w:rPr>
        <w:tab/>
        <w:t>документально оформленные процессы СУК;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(e)</w:t>
      </w:r>
      <w:r w:rsidRPr="000E596B">
        <w:rPr>
          <w:lang w:val="ru-RU"/>
        </w:rPr>
        <w:tab/>
        <w:t>приложения;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(f)</w:t>
      </w:r>
      <w:r w:rsidRPr="000E596B">
        <w:rPr>
          <w:lang w:val="ru-RU"/>
        </w:rPr>
        <w:tab/>
        <w:t>организационная структура управления;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lastRenderedPageBreak/>
        <w:t>(g)</w:t>
      </w:r>
      <w:r w:rsidRPr="000E596B">
        <w:rPr>
          <w:lang w:val="ru-RU"/>
        </w:rPr>
        <w:tab/>
        <w:t>указатель.</w:t>
      </w:r>
    </w:p>
    <w:p w:rsidR="0026295D" w:rsidRPr="000E596B" w:rsidRDefault="0026295D" w:rsidP="0026295D">
      <w:pPr>
        <w:spacing w:after="120" w:line="260" w:lineRule="atLeast"/>
        <w:jc w:val="both"/>
        <w:rPr>
          <w:szCs w:val="22"/>
          <w:lang w:val="ru-RU"/>
        </w:rPr>
      </w:pPr>
    </w:p>
    <w:p w:rsidR="0026295D" w:rsidRPr="000E596B" w:rsidRDefault="0026295D" w:rsidP="0026295D">
      <w:pPr>
        <w:spacing w:after="120" w:line="260" w:lineRule="atLeast"/>
        <w:jc w:val="both"/>
        <w:rPr>
          <w:szCs w:val="22"/>
          <w:lang w:val="ru-RU"/>
        </w:rPr>
        <w:sectPr w:rsidR="0026295D" w:rsidRPr="000E596B" w:rsidSect="006A1011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20"/>
          <w:formProt w:val="0"/>
          <w:titlePg/>
          <w:docGrid w:linePitch="299"/>
        </w:sectPr>
      </w:pPr>
    </w:p>
    <w:p w:rsidR="0026295D" w:rsidRPr="000E596B" w:rsidRDefault="0026295D" w:rsidP="0026295D">
      <w:pPr>
        <w:pStyle w:val="GuidanceNumbered"/>
        <w:jc w:val="both"/>
        <w:rPr>
          <w:lang w:val="ru-RU"/>
        </w:rPr>
      </w:pPr>
      <w:r w:rsidRPr="000E596B">
        <w:rPr>
          <w:lang w:val="ru-RU"/>
        </w:rPr>
        <w:lastRenderedPageBreak/>
        <w:t>21.23</w:t>
      </w:r>
      <w:r w:rsidRPr="000E596B">
        <w:rPr>
          <w:lang w:val="ru-RU"/>
        </w:rPr>
        <w:tab/>
        <w:t xml:space="preserve">Укажите, учет каких документов ведется в патентном ведомстве: 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(a)</w:t>
      </w:r>
      <w:r w:rsidRPr="000E596B">
        <w:rPr>
          <w:lang w:val="ru-RU"/>
        </w:rPr>
        <w:tab/>
        <w:t>определение документов, которые хранятся, и способы их хранения;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(b)</w:t>
      </w:r>
      <w:r w:rsidRPr="000E596B">
        <w:rPr>
          <w:lang w:val="ru-RU"/>
        </w:rPr>
        <w:tab/>
        <w:t>результаты проверок со стороны руководства;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(c)</w:t>
      </w:r>
      <w:r w:rsidRPr="000E596B">
        <w:rPr>
          <w:lang w:val="ru-RU"/>
        </w:rPr>
        <w:tab/>
        <w:t xml:space="preserve">информация, касающаяся обучения, квалификации и опыта сотрудников; 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(d)</w:t>
      </w:r>
      <w:r w:rsidRPr="000E596B">
        <w:rPr>
          <w:lang w:val="ru-RU"/>
        </w:rPr>
        <w:tab/>
        <w:t>доказательство соответствия процессов, продукции и услуг стандартам качества;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(e)</w:t>
      </w:r>
      <w:r w:rsidRPr="000E596B">
        <w:rPr>
          <w:lang w:val="ru-RU"/>
        </w:rPr>
        <w:tab/>
        <w:t>результаты проверок выполнения требований, касающихся продукции;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(f)</w:t>
      </w:r>
      <w:r w:rsidRPr="000E596B">
        <w:rPr>
          <w:lang w:val="ru-RU"/>
        </w:rPr>
        <w:tab/>
        <w:t>результаты процессов поиска и экспертизы по каждой патентной заявке;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(g)</w:t>
      </w:r>
      <w:r w:rsidRPr="000E596B">
        <w:rPr>
          <w:lang w:val="ru-RU"/>
        </w:rPr>
        <w:tab/>
        <w:t>данные для контроля и отслеживания выполнения каждого индивидуального задания;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(h)</w:t>
      </w:r>
      <w:r w:rsidRPr="000E596B">
        <w:rPr>
          <w:lang w:val="ru-RU"/>
        </w:rPr>
        <w:tab/>
        <w:t>результаты проверок СУК;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(i)</w:t>
      </w:r>
      <w:r w:rsidRPr="000E596B">
        <w:rPr>
          <w:lang w:val="ru-RU"/>
        </w:rPr>
        <w:tab/>
        <w:t>меры, принятые в отношении продукции, которая не отвечает установленным требованиям, например регистрация мер по исправлению ошибок;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(j)</w:t>
      </w:r>
      <w:r w:rsidRPr="000E596B">
        <w:rPr>
          <w:lang w:val="ru-RU"/>
        </w:rPr>
        <w:tab/>
        <w:t>меры, принятые для исправления ошибок;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(k)</w:t>
      </w:r>
      <w:r w:rsidRPr="000E596B">
        <w:rPr>
          <w:lang w:val="ru-RU"/>
        </w:rPr>
        <w:tab/>
        <w:t>меры, принятые в качестве превентивных действий;</w:t>
      </w:r>
    </w:p>
    <w:p w:rsidR="0026295D" w:rsidRPr="00412367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(l)</w:t>
      </w:r>
      <w:r w:rsidRPr="000E596B">
        <w:rPr>
          <w:lang w:val="ru-RU"/>
        </w:rPr>
        <w:tab/>
        <w:t>документация, касающаяся процесса патентного поиска, в соответствии с требованиями раздела 7.</w:t>
      </w:r>
    </w:p>
    <w:p w:rsidR="0026295D" w:rsidRPr="00412367" w:rsidRDefault="0026295D" w:rsidP="0026295D">
      <w:pPr>
        <w:pStyle w:val="GuidanceNumbereda"/>
        <w:jc w:val="both"/>
        <w:rPr>
          <w:lang w:val="ru-RU"/>
        </w:rPr>
        <w:sectPr w:rsidR="0026295D" w:rsidRPr="00412367" w:rsidSect="006A1011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20"/>
          <w:docGrid w:linePitch="299"/>
        </w:sectPr>
      </w:pP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lastRenderedPageBreak/>
        <w:t>В соответствии сл стандартами ISO 9001:2008, ОПЭ создает и хранит следующие документы: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(a)</w:t>
      </w:r>
      <w:r w:rsidRPr="000E596B">
        <w:rPr>
          <w:lang w:val="ru-RU"/>
        </w:rPr>
        <w:tab/>
        <w:t>пособие по обеспечению качества;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(b)</w:t>
      </w:r>
      <w:r w:rsidRPr="000E596B">
        <w:rPr>
          <w:lang w:val="ru-RU"/>
        </w:rPr>
        <w:tab/>
        <w:t>протоколы проведенных процедур обеспечения качества;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(c)</w:t>
      </w:r>
      <w:r w:rsidRPr="000E596B">
        <w:rPr>
          <w:lang w:val="ru-RU"/>
        </w:rPr>
        <w:tab/>
        <w:t>протоколы проведенных руководством проверок и их результатов;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(d)</w:t>
      </w:r>
      <w:r w:rsidRPr="000E596B">
        <w:rPr>
          <w:lang w:val="ru-RU"/>
        </w:rPr>
        <w:tab/>
        <w:t>записи о проведенном обучении персонала, участии в конференциях и семинарах;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(e)</w:t>
      </w:r>
      <w:r w:rsidRPr="000E596B">
        <w:rPr>
          <w:lang w:val="ru-RU"/>
        </w:rPr>
        <w:tab/>
        <w:t>записи, касающиеся квалификации и опыта сотрудников;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(f)</w:t>
      </w:r>
      <w:r w:rsidRPr="000E596B">
        <w:rPr>
          <w:lang w:val="ru-RU"/>
        </w:rPr>
        <w:tab/>
        <w:t>записи, касающиеся контроля качества результатов работы;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(g)</w:t>
      </w:r>
      <w:r w:rsidRPr="000E596B">
        <w:rPr>
          <w:lang w:val="ru-RU"/>
        </w:rPr>
        <w:tab/>
        <w:t>записи о соответствии процедур поиска и экспертизы;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(h)</w:t>
      </w:r>
      <w:r w:rsidRPr="000E596B">
        <w:rPr>
          <w:lang w:val="ru-RU"/>
        </w:rPr>
        <w:tab/>
        <w:t>записи о результатах поиска и экспертизы по каждой патентной заявке;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(i)</w:t>
      </w:r>
      <w:r w:rsidRPr="000E596B">
        <w:rPr>
          <w:lang w:val="ru-RU"/>
        </w:rPr>
        <w:tab/>
        <w:t>обзор качества поиска и экспертизы и последующих действий.</w:t>
      </w:r>
    </w:p>
    <w:p w:rsidR="0026295D" w:rsidRPr="000E596B" w:rsidRDefault="0026295D" w:rsidP="0026295D">
      <w:pPr>
        <w:pStyle w:val="Heading1"/>
        <w:rPr>
          <w:kern w:val="0"/>
          <w:szCs w:val="22"/>
          <w:lang w:val="ru-RU"/>
        </w:rPr>
      </w:pPr>
      <w:r w:rsidRPr="000E596B">
        <w:rPr>
          <w:kern w:val="0"/>
          <w:szCs w:val="22"/>
          <w:lang w:val="ru-RU"/>
        </w:rPr>
        <w:lastRenderedPageBreak/>
        <w:t>7.</w:t>
      </w:r>
      <w:r w:rsidRPr="000E596B">
        <w:rPr>
          <w:kern w:val="0"/>
          <w:szCs w:val="22"/>
          <w:lang w:val="ru-RU"/>
        </w:rPr>
        <w:tab/>
        <w:t>Документация, касающаяся процесса патентного поиска</w:t>
      </w:r>
    </w:p>
    <w:p w:rsidR="0026295D" w:rsidRPr="000E596B" w:rsidRDefault="0026295D" w:rsidP="0026295D">
      <w:pPr>
        <w:pStyle w:val="GuidanceNumbered"/>
        <w:jc w:val="both"/>
        <w:rPr>
          <w:lang w:val="ru-RU"/>
        </w:rPr>
      </w:pPr>
      <w:r w:rsidRPr="000E596B">
        <w:rPr>
          <w:lang w:val="ru-RU"/>
        </w:rPr>
        <w:t>21.24</w:t>
      </w:r>
      <w:r w:rsidRPr="000E596B">
        <w:rPr>
          <w:lang w:val="ru-RU"/>
        </w:rPr>
        <w:tab/>
        <w:t xml:space="preserve">Для своих внутренних целей патентное ведомство обязано документально оформлять процесс патентного поиска. </w:t>
      </w:r>
    </w:p>
    <w:p w:rsidR="0026295D" w:rsidRPr="000E596B" w:rsidRDefault="0026295D" w:rsidP="0026295D">
      <w:pPr>
        <w:pStyle w:val="Guidance"/>
        <w:jc w:val="both"/>
        <w:rPr>
          <w:lang w:val="ru-RU"/>
        </w:rPr>
      </w:pPr>
      <w:r w:rsidRPr="000E596B">
        <w:rPr>
          <w:lang w:val="ru-RU"/>
        </w:rPr>
        <w:t>Ведомство должно указать: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(a)</w:t>
      </w:r>
      <w:r w:rsidRPr="000E596B">
        <w:rPr>
          <w:lang w:val="ru-RU"/>
        </w:rPr>
        <w:tab/>
        <w:t>какая информация включается в отчет о патентном поиске:</w:t>
      </w:r>
    </w:p>
    <w:p w:rsidR="0026295D" w:rsidRPr="000E596B" w:rsidRDefault="0026295D" w:rsidP="0026295D">
      <w:pPr>
        <w:pStyle w:val="GuidanceNumberedai"/>
        <w:jc w:val="both"/>
        <w:rPr>
          <w:lang w:val="ru-RU"/>
        </w:rPr>
      </w:pPr>
      <w:r w:rsidRPr="000E596B">
        <w:rPr>
          <w:lang w:val="ru-RU"/>
        </w:rPr>
        <w:tab/>
        <w:t>(i)</w:t>
      </w:r>
      <w:r w:rsidRPr="000E596B">
        <w:rPr>
          <w:lang w:val="ru-RU"/>
        </w:rPr>
        <w:tab/>
        <w:t>информация в отношении используемых баз данных (патентная и непатентная литература);</w:t>
      </w:r>
    </w:p>
    <w:p w:rsidR="0026295D" w:rsidRPr="000E596B" w:rsidRDefault="0026295D" w:rsidP="0026295D">
      <w:pPr>
        <w:pStyle w:val="GuidanceNumberedai"/>
        <w:jc w:val="both"/>
        <w:rPr>
          <w:lang w:val="ru-RU"/>
        </w:rPr>
      </w:pPr>
      <w:r w:rsidRPr="000E596B">
        <w:rPr>
          <w:lang w:val="ru-RU"/>
        </w:rPr>
        <w:tab/>
        <w:t>(ii)</w:t>
      </w:r>
      <w:r w:rsidRPr="000E596B">
        <w:rPr>
          <w:lang w:val="ru-RU"/>
        </w:rPr>
        <w:tab/>
        <w:t xml:space="preserve">используемые ключевые слова, комбинации слов и сокращения; </w:t>
      </w:r>
    </w:p>
    <w:p w:rsidR="0026295D" w:rsidRPr="000E596B" w:rsidRDefault="0026295D" w:rsidP="0026295D">
      <w:pPr>
        <w:pStyle w:val="GuidanceNumberedai"/>
        <w:jc w:val="both"/>
        <w:rPr>
          <w:lang w:val="ru-RU"/>
        </w:rPr>
      </w:pPr>
      <w:r w:rsidRPr="000E596B">
        <w:rPr>
          <w:lang w:val="ru-RU"/>
        </w:rPr>
        <w:tab/>
        <w:t>(iii)</w:t>
      </w:r>
      <w:r w:rsidRPr="000E596B">
        <w:rPr>
          <w:lang w:val="ru-RU"/>
        </w:rPr>
        <w:tab/>
        <w:t xml:space="preserve">языки, которые использовались в процессе патентного поиска; </w:t>
      </w:r>
    </w:p>
    <w:p w:rsidR="0026295D" w:rsidRPr="000E596B" w:rsidRDefault="0026295D" w:rsidP="0026295D">
      <w:pPr>
        <w:pStyle w:val="GuidanceNumberedai"/>
        <w:jc w:val="both"/>
        <w:rPr>
          <w:lang w:val="ru-RU"/>
        </w:rPr>
      </w:pPr>
      <w:r w:rsidRPr="000E596B">
        <w:rPr>
          <w:lang w:val="ru-RU"/>
        </w:rPr>
        <w:tab/>
        <w:t>(iv)</w:t>
      </w:r>
      <w:r w:rsidRPr="000E596B">
        <w:rPr>
          <w:lang w:val="ru-RU"/>
        </w:rPr>
        <w:tab/>
        <w:t>классы и комбинации классов, которые использовались в процессе поиска, по крайней мере, в соответствии с МПК или эквивалентной системой;</w:t>
      </w:r>
    </w:p>
    <w:p w:rsidR="0026295D" w:rsidRPr="000E596B" w:rsidRDefault="0026295D" w:rsidP="0026295D">
      <w:pPr>
        <w:pStyle w:val="GuidanceNumberedai"/>
        <w:jc w:val="both"/>
        <w:rPr>
          <w:lang w:val="ru-RU"/>
        </w:rPr>
      </w:pPr>
      <w:r w:rsidRPr="000E596B">
        <w:rPr>
          <w:lang w:val="ru-RU"/>
        </w:rPr>
        <w:tab/>
        <w:t>(v)</w:t>
      </w:r>
      <w:r w:rsidRPr="000E596B">
        <w:rPr>
          <w:lang w:val="ru-RU"/>
        </w:rPr>
        <w:tab/>
        <w:t xml:space="preserve">перечисление всех позиций баз данных, которые использовались в процессе поиска. 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(b)</w:t>
      </w:r>
      <w:r w:rsidRPr="000E596B">
        <w:rPr>
          <w:lang w:val="ru-RU"/>
        </w:rPr>
        <w:tab/>
        <w:t xml:space="preserve">какая другая информация, касающаяся патентного поиска, включается в отчет, например указание объекта патентного поиска,  специальные примечания, касающиеся патентного поиска в Интернете, перечень просмотренных документов,  информация в отношении интерактивных баз данных, содержащих словари, синонимы или понятия. </w:t>
      </w:r>
    </w:p>
    <w:p w:rsidR="0026295D" w:rsidRPr="000E596B" w:rsidRDefault="0026295D" w:rsidP="0026295D">
      <w:pPr>
        <w:pStyle w:val="Guidance"/>
        <w:jc w:val="both"/>
        <w:rPr>
          <w:lang w:val="ru-RU"/>
        </w:rPr>
      </w:pPr>
      <w:r w:rsidRPr="000E596B">
        <w:rPr>
          <w:lang w:val="ru-RU"/>
        </w:rPr>
        <w:t>(Пояснительное примечание:  От ведомства требуется также указать иную информацию, которая необходима для контроля и совершенствования процесса патентного поиска.)</w:t>
      </w:r>
    </w:p>
    <w:p w:rsidR="0026295D" w:rsidRPr="000E596B" w:rsidRDefault="0026295D" w:rsidP="0026295D">
      <w:pPr>
        <w:pStyle w:val="GuidanceNumbereda"/>
        <w:jc w:val="both"/>
        <w:rPr>
          <w:lang w:val="ru-RU"/>
        </w:rPr>
      </w:pPr>
      <w:r w:rsidRPr="000E596B">
        <w:rPr>
          <w:lang w:val="ru-RU"/>
        </w:rPr>
        <w:tab/>
        <w:t>(c)</w:t>
      </w:r>
      <w:r w:rsidRPr="000E596B">
        <w:rPr>
          <w:lang w:val="ru-RU"/>
        </w:rPr>
        <w:tab/>
        <w:t>какие специальные случаи регистрируются и сохраняются ли записи в отношении следующего:</w:t>
      </w:r>
    </w:p>
    <w:p w:rsidR="0026295D" w:rsidRPr="000E596B" w:rsidRDefault="0026295D" w:rsidP="0026295D">
      <w:pPr>
        <w:pStyle w:val="GuidanceNumberedai"/>
        <w:jc w:val="both"/>
        <w:rPr>
          <w:lang w:val="ru-RU"/>
        </w:rPr>
      </w:pPr>
      <w:r w:rsidRPr="000E596B">
        <w:rPr>
          <w:lang w:val="ru-RU"/>
        </w:rPr>
        <w:tab/>
        <w:t>(i)</w:t>
      </w:r>
      <w:r w:rsidRPr="000E596B">
        <w:rPr>
          <w:lang w:val="ru-RU"/>
        </w:rPr>
        <w:tab/>
        <w:t>ограничений, возникающих в процессе патентного поиска, и обоснование таких ограничений;</w:t>
      </w:r>
    </w:p>
    <w:p w:rsidR="0026295D" w:rsidRPr="000E596B" w:rsidRDefault="0026295D" w:rsidP="0026295D">
      <w:pPr>
        <w:pStyle w:val="GuidanceNumberedai"/>
        <w:jc w:val="both"/>
        <w:rPr>
          <w:lang w:val="ru-RU"/>
        </w:rPr>
      </w:pPr>
      <w:r w:rsidRPr="000E596B">
        <w:rPr>
          <w:lang w:val="ru-RU"/>
        </w:rPr>
        <w:tab/>
        <w:t>(ii)</w:t>
      </w:r>
      <w:r w:rsidRPr="000E596B">
        <w:rPr>
          <w:lang w:val="ru-RU"/>
        </w:rPr>
        <w:tab/>
        <w:t>недостаточной ясности формулы изобретения;</w:t>
      </w:r>
    </w:p>
    <w:p w:rsidR="0026295D" w:rsidRPr="000E596B" w:rsidRDefault="0026295D" w:rsidP="0026295D">
      <w:pPr>
        <w:pStyle w:val="GuidanceNumberedai"/>
        <w:jc w:val="both"/>
        <w:rPr>
          <w:rFonts w:eastAsia="SimSun"/>
          <w:lang w:val="ru-RU"/>
        </w:rPr>
      </w:pPr>
      <w:r w:rsidRPr="000E596B">
        <w:rPr>
          <w:lang w:val="ru-RU"/>
        </w:rPr>
        <w:tab/>
        <w:t>(iii)</w:t>
      </w:r>
      <w:r w:rsidRPr="000E596B">
        <w:rPr>
          <w:lang w:val="ru-RU"/>
        </w:rPr>
        <w:tab/>
        <w:t>отсутствия целостности изобретения.</w:t>
      </w:r>
    </w:p>
    <w:p w:rsidR="0026295D" w:rsidRPr="000E596B" w:rsidRDefault="0026295D" w:rsidP="0026295D">
      <w:pPr>
        <w:pStyle w:val="Guidance"/>
        <w:jc w:val="both"/>
        <w:rPr>
          <w:rFonts w:eastAsia="SimSun"/>
          <w:lang w:val="ru-RU"/>
        </w:rPr>
        <w:sectPr w:rsidR="0026295D" w:rsidRPr="000E596B" w:rsidSect="006A1011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20"/>
          <w:docGrid w:linePitch="299"/>
        </w:sectPr>
      </w:pP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lastRenderedPageBreak/>
        <w:t xml:space="preserve">Эксперты фиксируют процесс поиска и хранят эти записи в сети общеведомственного пользования для внутренней проверки и документирования. 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В протоколе поиска содержится: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(a)</w:t>
      </w:r>
      <w:r w:rsidRPr="000E596B">
        <w:rPr>
          <w:lang w:val="ru-RU"/>
        </w:rPr>
        <w:tab/>
        <w:t>описание сути изобретения / технической проблемы, которую оно призвано решить;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(b)</w:t>
      </w:r>
      <w:r w:rsidRPr="000E596B">
        <w:rPr>
          <w:lang w:val="ru-RU"/>
        </w:rPr>
        <w:tab/>
        <w:t>использованная экспертом стратегия поиска, в том числе: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(i)</w:t>
      </w:r>
      <w:r w:rsidRPr="000E596B">
        <w:rPr>
          <w:lang w:val="ru-RU"/>
        </w:rPr>
        <w:tab/>
        <w:t>классификация предмета поиска, напр., МПК (для поиска в EPOQUENet и других патентных базах данных);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(ii)</w:t>
      </w:r>
      <w:r w:rsidRPr="000E596B">
        <w:rPr>
          <w:lang w:val="ru-RU"/>
        </w:rPr>
        <w:tab/>
        <w:t>используемые базы данных (патентная, непатентная литература или Интернет);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(iii)</w:t>
      </w:r>
      <w:r w:rsidRPr="000E596B">
        <w:rPr>
          <w:lang w:val="ru-RU"/>
        </w:rPr>
        <w:tab/>
        <w:t>ключевые слова и синонимы, характеризующие предмет поиска;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(c)</w:t>
      </w:r>
      <w:r w:rsidRPr="000E596B">
        <w:rPr>
          <w:lang w:val="ru-RU"/>
        </w:rPr>
        <w:tab/>
        <w:t>использованные поисковые запросы и полученные результаты (т.е. история поиска);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lastRenderedPageBreak/>
        <w:t>(d)</w:t>
      </w:r>
      <w:r w:rsidRPr="000E596B">
        <w:rPr>
          <w:lang w:val="ru-RU"/>
        </w:rPr>
        <w:tab/>
        <w:t>список документов, которые были сочтены релевантными, и характеристика их релевантности;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(e)</w:t>
      </w:r>
      <w:r w:rsidRPr="000E596B">
        <w:rPr>
          <w:lang w:val="ru-RU"/>
        </w:rPr>
        <w:tab/>
        <w:t>затруднения поиска, связанные с тем, что формула изобретения недостаточна ясна или недостаточно раскрыта для того, чтобы можно было выполнить осмысленный поиск;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(f)</w:t>
      </w:r>
      <w:r w:rsidRPr="000E596B">
        <w:rPr>
          <w:lang w:val="ru-RU"/>
        </w:rPr>
        <w:tab/>
        <w:t>любые сведения о единстве изобретения;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(g)</w:t>
      </w:r>
      <w:r w:rsidRPr="000E596B">
        <w:rPr>
          <w:lang w:val="ru-RU"/>
        </w:rPr>
        <w:tab/>
        <w:t>причины прекращения поиска.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>В протоколе поиска фиксируется процедура поиска, выполненная экспертом, что позволяет другим понять, как были найдены соответствующие документы.  Это включает документы, имеющие непосредственное отношение к формуле изобретения, а также документы, которые, по мнению эксперта, могут пригодиться на более позднем этапе производства по выдаче патента.</w:t>
      </w: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 xml:space="preserve">Для идентификации и классификации цитируемых документов применяется стандарт ВОИС ST.14. </w:t>
      </w:r>
    </w:p>
    <w:p w:rsidR="0026295D" w:rsidRPr="000E596B" w:rsidRDefault="0026295D" w:rsidP="0026295D">
      <w:pPr>
        <w:pStyle w:val="Heading1"/>
        <w:jc w:val="both"/>
        <w:rPr>
          <w:kern w:val="0"/>
          <w:lang w:val="ru-RU"/>
        </w:rPr>
      </w:pPr>
      <w:r w:rsidRPr="000E596B">
        <w:rPr>
          <w:kern w:val="0"/>
          <w:lang w:val="ru-RU"/>
        </w:rPr>
        <w:t>8.</w:t>
      </w:r>
      <w:r w:rsidRPr="000E596B">
        <w:rPr>
          <w:kern w:val="0"/>
          <w:lang w:val="ru-RU"/>
        </w:rPr>
        <w:tab/>
        <w:t>Внутренние проверки</w:t>
      </w:r>
    </w:p>
    <w:p w:rsidR="0026295D" w:rsidRPr="000E596B" w:rsidRDefault="0026295D" w:rsidP="0026295D">
      <w:pPr>
        <w:pStyle w:val="GuidanceNumbered"/>
        <w:jc w:val="both"/>
        <w:rPr>
          <w:lang w:val="ru-RU"/>
        </w:rPr>
      </w:pPr>
      <w:r w:rsidRPr="000E596B">
        <w:rPr>
          <w:lang w:val="ru-RU"/>
        </w:rPr>
        <w:t>21.25</w:t>
      </w:r>
      <w:r w:rsidRPr="000E596B">
        <w:rPr>
          <w:lang w:val="ru-RU"/>
        </w:rPr>
        <w:tab/>
        <w:t xml:space="preserve">Пояснительное примечание:  Патентное ведомство должно представить информацию о своих внутренних проверках.  Такие проверки позволяют выявить, насколько эффективно используется СУК, созданная в соответствии с главой 21, и насколько такая система отвечает требованиям, предъявляемым к СУК, и Руководству по проведению патентного поиска и предварительной патентной экспертизы.  Проверки должны быть открытыми и объективными, чтобы показать, насколько последовательно и эффективно выполняются требования и правила, и должны проводиться не реже одного раза в год.  В соответствии с пунктом 21.08 настоящего документа ведомство может привести в настоящем разделе дополнительную информацию о внутренних проверках, если она считает это необходимым. </w:t>
      </w:r>
    </w:p>
    <w:p w:rsidR="0026295D" w:rsidRPr="000E596B" w:rsidRDefault="0026295D" w:rsidP="0026295D">
      <w:pPr>
        <w:pStyle w:val="GuidanceNumbered"/>
        <w:jc w:val="both"/>
        <w:rPr>
          <w:lang w:val="ru-RU"/>
        </w:rPr>
      </w:pPr>
      <w:r w:rsidRPr="000E596B">
        <w:rPr>
          <w:lang w:val="ru-RU"/>
        </w:rPr>
        <w:t>21.26–21.28</w:t>
      </w:r>
      <w:r w:rsidRPr="000E596B">
        <w:rPr>
          <w:lang w:val="ru-RU"/>
        </w:rPr>
        <w:tab/>
        <w:t>Эта информация приводится в соответствии с формой, указанной в пунктах 21.04–21.09 раздела 1.  Патентное ведомство может привести в этом разделе дополнительную информацию о внутренних проверках, если есть такая необходимость.</w:t>
      </w:r>
    </w:p>
    <w:p w:rsidR="0026295D" w:rsidRPr="000E596B" w:rsidRDefault="0026295D" w:rsidP="0026295D">
      <w:pPr>
        <w:pStyle w:val="Guidance"/>
        <w:jc w:val="both"/>
        <w:rPr>
          <w:rFonts w:eastAsia="SimSun"/>
          <w:lang w:val="ru-RU"/>
        </w:rPr>
        <w:sectPr w:rsidR="0026295D" w:rsidRPr="000E596B" w:rsidSect="006A1011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20"/>
          <w:docGrid w:linePitch="299"/>
        </w:sectPr>
      </w:pP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lastRenderedPageBreak/>
        <w:t>Внутренний аудит СУК Отдела поиска и экспертизы будут проводиться два раза в год.  Внешний аудит планируется проводить каждые 2–3 года.  Целью этих проверок является обеспечение соответствия СУК стандартам ISO 9001:2008.</w:t>
      </w:r>
    </w:p>
    <w:p w:rsidR="0026295D" w:rsidRPr="000E596B" w:rsidRDefault="0026295D" w:rsidP="0026295D">
      <w:pPr>
        <w:spacing w:after="120" w:line="260" w:lineRule="atLeast"/>
        <w:jc w:val="both"/>
        <w:rPr>
          <w:szCs w:val="22"/>
          <w:lang w:val="ru-RU"/>
        </w:rPr>
        <w:sectPr w:rsidR="0026295D" w:rsidRPr="000E596B" w:rsidSect="006A1011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20"/>
          <w:formProt w:val="0"/>
          <w:titlePg/>
          <w:docGrid w:linePitch="299"/>
        </w:sectPr>
      </w:pPr>
    </w:p>
    <w:p w:rsidR="0026295D" w:rsidRPr="000E596B" w:rsidRDefault="0026295D" w:rsidP="0026295D">
      <w:pPr>
        <w:pStyle w:val="Heading1"/>
        <w:jc w:val="both"/>
        <w:rPr>
          <w:kern w:val="0"/>
          <w:lang w:val="ru-RU"/>
        </w:rPr>
      </w:pPr>
      <w:r w:rsidRPr="000E596B">
        <w:rPr>
          <w:kern w:val="0"/>
          <w:lang w:val="ru-RU"/>
        </w:rPr>
        <w:lastRenderedPageBreak/>
        <w:t>9.</w:t>
      </w:r>
      <w:r w:rsidRPr="000E596B">
        <w:rPr>
          <w:kern w:val="0"/>
          <w:lang w:val="ru-RU"/>
        </w:rPr>
        <w:tab/>
        <w:t>Отчетность перед совещанием международных патентных ведомств</w:t>
      </w:r>
    </w:p>
    <w:p w:rsidR="0026295D" w:rsidRPr="000E596B" w:rsidRDefault="0026295D" w:rsidP="0026295D">
      <w:pPr>
        <w:pStyle w:val="GuidanceNumbered"/>
        <w:jc w:val="both"/>
        <w:rPr>
          <w:lang w:val="ru-RU"/>
        </w:rPr>
      </w:pPr>
      <w:r w:rsidRPr="000E596B">
        <w:rPr>
          <w:lang w:val="ru-RU"/>
        </w:rPr>
        <w:t>21.29</w:t>
      </w:r>
      <w:r w:rsidRPr="000E596B">
        <w:rPr>
          <w:lang w:val="ru-RU"/>
        </w:rPr>
        <w:tab/>
        <w:t>Процедура отчетности, описанная в главе 21, состоит из двух этапов:  первоначального отчета, предусмотренного в пункте 21.29, и дополнительных ежегодных отчетов в соответствии с пунктом 21.30.  На второй неофициальной встрече Подгруппы по обеспечению качества, состоявшейся в Канберре 6–7 февраля 2012 г., подгруппа рекомендовала ведомствам вместо подготовки полных отчетов каждые пять лет и ежегодных дополнений к ним предоставлять все отчеты по полной форме, выделяя в них отличия от прошлогоднего отчета, например, используя режим отображения изменений или иной способ выделения.  Поэтому шаблон для дополнительных ежегодных отчетов больше не используется.</w:t>
      </w:r>
    </w:p>
    <w:p w:rsidR="0026295D" w:rsidRPr="000E596B" w:rsidRDefault="0026295D" w:rsidP="0026295D">
      <w:pPr>
        <w:jc w:val="both"/>
        <w:rPr>
          <w:lang w:val="ru-RU"/>
        </w:rPr>
      </w:pPr>
    </w:p>
    <w:p w:rsidR="0026295D" w:rsidRPr="000E596B" w:rsidRDefault="0026295D" w:rsidP="0026295D">
      <w:pPr>
        <w:pStyle w:val="ListParagraph"/>
        <w:jc w:val="both"/>
        <w:rPr>
          <w:lang w:val="ru-RU"/>
        </w:rPr>
      </w:pPr>
      <w:r w:rsidRPr="000E596B">
        <w:rPr>
          <w:lang w:val="ru-RU"/>
        </w:rPr>
        <w:t xml:space="preserve">ВИСС выступает за сохранение процедуры отчетности по системам управления качеством МПО/ОМПЭ, предусмотренные главой 21 Руководства по международному поиску и предварительной экспертизе в соответствии с PCT. </w:t>
      </w:r>
    </w:p>
    <w:p w:rsidR="0026295D" w:rsidRPr="000E596B" w:rsidRDefault="0026295D" w:rsidP="0026295D">
      <w:pPr>
        <w:rPr>
          <w:szCs w:val="22"/>
          <w:lang w:val="ru-RU"/>
        </w:rPr>
      </w:pPr>
    </w:p>
    <w:p w:rsidR="004A3C79" w:rsidRPr="00F92717" w:rsidRDefault="0026295D" w:rsidP="0026295D">
      <w:pPr>
        <w:pStyle w:val="Endofdocument-Annex"/>
        <w:rPr>
          <w:szCs w:val="22"/>
          <w:lang w:val="en-GB"/>
        </w:rPr>
      </w:pPr>
      <w:r w:rsidRPr="000E596B">
        <w:rPr>
          <w:szCs w:val="22"/>
          <w:lang w:val="ru-RU"/>
        </w:rPr>
        <w:t>[Конец приложения и документа</w:t>
      </w:r>
      <w:r w:rsidR="004A3C79" w:rsidRPr="00F92717">
        <w:rPr>
          <w:szCs w:val="22"/>
          <w:lang w:val="en-GB"/>
        </w:rPr>
        <w:t>]</w:t>
      </w:r>
    </w:p>
    <w:sectPr w:rsidR="004A3C79" w:rsidRPr="00F92717" w:rsidSect="00D25F61">
      <w:headerReference w:type="first" r:id="rId29"/>
      <w:endnotePr>
        <w:numFmt w:val="decimal"/>
      </w:endnotePr>
      <w:type w:val="continuous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62B" w:rsidRDefault="001B162B">
      <w:r>
        <w:separator/>
      </w:r>
    </w:p>
  </w:endnote>
  <w:endnote w:type="continuationSeparator" w:id="0">
    <w:p w:rsidR="001B162B" w:rsidRDefault="001B162B" w:rsidP="003B38C1">
      <w:r>
        <w:separator/>
      </w:r>
    </w:p>
    <w:p w:rsidR="001B162B" w:rsidRPr="003B38C1" w:rsidRDefault="001B162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B162B" w:rsidRPr="003B38C1" w:rsidRDefault="001B162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2B" w:rsidRDefault="001B16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2B" w:rsidRDefault="001B16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2B" w:rsidRDefault="001B16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62B" w:rsidRDefault="001B162B">
      <w:r>
        <w:separator/>
      </w:r>
    </w:p>
  </w:footnote>
  <w:footnote w:type="continuationSeparator" w:id="0">
    <w:p w:rsidR="001B162B" w:rsidRDefault="001B162B" w:rsidP="008B60B2">
      <w:r>
        <w:separator/>
      </w:r>
    </w:p>
    <w:p w:rsidR="001B162B" w:rsidRPr="00ED77FB" w:rsidRDefault="001B162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B162B" w:rsidRPr="00ED77FB" w:rsidRDefault="001B162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B162B" w:rsidRPr="00412367" w:rsidRDefault="001B162B" w:rsidP="0026295D">
      <w:pPr>
        <w:pStyle w:val="FootnoteText"/>
        <w:rPr>
          <w:noProof/>
          <w:lang w:val="ru-RU"/>
        </w:rPr>
      </w:pPr>
      <w:r w:rsidRPr="00462D3E">
        <w:rPr>
          <w:rStyle w:val="FootnoteReference"/>
          <w:noProof/>
          <w:lang w:val="en-GB"/>
        </w:rPr>
        <w:footnoteRef/>
      </w:r>
      <w:r w:rsidRPr="00412367">
        <w:rPr>
          <w:noProof/>
          <w:lang w:val="ru-RU"/>
        </w:rPr>
        <w:tab/>
      </w:r>
      <w:r w:rsidRPr="00321073">
        <w:rPr>
          <w:lang w:val="ru-RU"/>
        </w:rPr>
        <w:t>С «Генеральным планом создания центра интеллектуальной собственности (ИС):  развитие Сингапура как глобального центра ИС в Азии» можно ознакомиться по адресу:</w:t>
      </w:r>
      <w:r w:rsidRPr="00412367">
        <w:rPr>
          <w:noProof/>
          <w:lang w:val="ru-RU"/>
        </w:rPr>
        <w:t xml:space="preserve"> </w:t>
      </w:r>
      <w:hyperlink r:id="rId1" w:history="1">
        <w:r w:rsidRPr="001B162B">
          <w:rPr>
            <w:rStyle w:val="Hyperlink"/>
            <w:i/>
            <w:noProof/>
            <w:lang w:val="en-GB"/>
          </w:rPr>
          <w:t>http</w:t>
        </w:r>
        <w:r w:rsidRPr="001B162B">
          <w:rPr>
            <w:rStyle w:val="Hyperlink"/>
            <w:i/>
            <w:noProof/>
            <w:lang w:val="ru-RU"/>
          </w:rPr>
          <w:t>://</w:t>
        </w:r>
        <w:r w:rsidRPr="001B162B">
          <w:rPr>
            <w:rStyle w:val="Hyperlink"/>
            <w:i/>
            <w:noProof/>
            <w:lang w:val="en-GB"/>
          </w:rPr>
          <w:t>www</w:t>
        </w:r>
        <w:r w:rsidRPr="001B162B">
          <w:rPr>
            <w:rStyle w:val="Hyperlink"/>
            <w:i/>
            <w:noProof/>
            <w:lang w:val="ru-RU"/>
          </w:rPr>
          <w:t>.</w:t>
        </w:r>
        <w:r w:rsidRPr="001B162B">
          <w:rPr>
            <w:rStyle w:val="Hyperlink"/>
            <w:i/>
            <w:noProof/>
            <w:lang w:val="en-GB"/>
          </w:rPr>
          <w:t>ipos</w:t>
        </w:r>
        <w:r w:rsidRPr="001B162B">
          <w:rPr>
            <w:rStyle w:val="Hyperlink"/>
            <w:i/>
            <w:noProof/>
            <w:lang w:val="ru-RU"/>
          </w:rPr>
          <w:t>.</w:t>
        </w:r>
        <w:r w:rsidRPr="001B162B">
          <w:rPr>
            <w:rStyle w:val="Hyperlink"/>
            <w:i/>
            <w:noProof/>
            <w:lang w:val="en-GB"/>
          </w:rPr>
          <w:t>gov</w:t>
        </w:r>
        <w:r w:rsidRPr="001B162B">
          <w:rPr>
            <w:rStyle w:val="Hyperlink"/>
            <w:i/>
            <w:noProof/>
            <w:lang w:val="ru-RU"/>
          </w:rPr>
          <w:t>.</w:t>
        </w:r>
        <w:r w:rsidRPr="001B162B">
          <w:rPr>
            <w:rStyle w:val="Hyperlink"/>
            <w:i/>
            <w:noProof/>
            <w:lang w:val="en-GB"/>
          </w:rPr>
          <w:t>sg</w:t>
        </w:r>
        <w:r w:rsidRPr="001B162B">
          <w:rPr>
            <w:rStyle w:val="Hyperlink"/>
            <w:i/>
            <w:noProof/>
            <w:lang w:val="ru-RU"/>
          </w:rPr>
          <w:t>/</w:t>
        </w:r>
        <w:r w:rsidRPr="001B162B">
          <w:rPr>
            <w:rStyle w:val="Hyperlink"/>
            <w:i/>
            <w:noProof/>
            <w:lang w:val="en-GB"/>
          </w:rPr>
          <w:t>Portals</w:t>
        </w:r>
        <w:r w:rsidRPr="001B162B">
          <w:rPr>
            <w:rStyle w:val="Hyperlink"/>
            <w:i/>
            <w:noProof/>
            <w:lang w:val="ru-RU"/>
          </w:rPr>
          <w:t>/0/</w:t>
        </w:r>
        <w:r w:rsidRPr="001B162B">
          <w:rPr>
            <w:rStyle w:val="Hyperlink"/>
            <w:i/>
            <w:noProof/>
            <w:lang w:val="en-GB"/>
          </w:rPr>
          <w:t>Press</w:t>
        </w:r>
        <w:r w:rsidRPr="001B162B">
          <w:rPr>
            <w:rStyle w:val="Hyperlink"/>
            <w:i/>
            <w:noProof/>
            <w:lang w:val="ru-RU"/>
          </w:rPr>
          <w:t>%20</w:t>
        </w:r>
        <w:r w:rsidRPr="001B162B">
          <w:rPr>
            <w:rStyle w:val="Hyperlink"/>
            <w:i/>
            <w:noProof/>
            <w:lang w:val="en-GB"/>
          </w:rPr>
          <w:t>Release</w:t>
        </w:r>
        <w:r w:rsidRPr="001B162B">
          <w:rPr>
            <w:rStyle w:val="Hyperlink"/>
            <w:i/>
            <w:noProof/>
            <w:lang w:val="ru-RU"/>
          </w:rPr>
          <w:t>/</w:t>
        </w:r>
        <w:r w:rsidRPr="001B162B">
          <w:rPr>
            <w:rStyle w:val="Hyperlink"/>
            <w:i/>
            <w:noProof/>
            <w:lang w:val="en-GB"/>
          </w:rPr>
          <w:t>IP</w:t>
        </w:r>
        <w:r w:rsidRPr="001B162B">
          <w:rPr>
            <w:rStyle w:val="Hyperlink"/>
            <w:i/>
            <w:noProof/>
            <w:lang w:val="ru-RU"/>
          </w:rPr>
          <w:t>%20</w:t>
        </w:r>
        <w:r w:rsidRPr="001B162B">
          <w:rPr>
            <w:rStyle w:val="Hyperlink"/>
            <w:i/>
            <w:noProof/>
            <w:lang w:val="en-GB"/>
          </w:rPr>
          <w:t>HUB</w:t>
        </w:r>
        <w:r w:rsidRPr="001B162B">
          <w:rPr>
            <w:rStyle w:val="Hyperlink"/>
            <w:i/>
            <w:noProof/>
            <w:lang w:val="ru-RU"/>
          </w:rPr>
          <w:t>%20</w:t>
        </w:r>
        <w:r w:rsidRPr="001B162B">
          <w:rPr>
            <w:rStyle w:val="Hyperlink"/>
            <w:i/>
            <w:noProof/>
            <w:lang w:val="en-GB"/>
          </w:rPr>
          <w:t>MASTER</w:t>
        </w:r>
        <w:r w:rsidRPr="001B162B">
          <w:rPr>
            <w:rStyle w:val="Hyperlink"/>
            <w:i/>
            <w:noProof/>
            <w:lang w:val="ru-RU"/>
          </w:rPr>
          <w:t>%20</w:t>
        </w:r>
        <w:r w:rsidRPr="001B162B">
          <w:rPr>
            <w:rStyle w:val="Hyperlink"/>
            <w:i/>
            <w:noProof/>
            <w:lang w:val="en-GB"/>
          </w:rPr>
          <w:t>PLAN</w:t>
        </w:r>
        <w:r w:rsidRPr="001B162B">
          <w:rPr>
            <w:rStyle w:val="Hyperlink"/>
            <w:i/>
            <w:noProof/>
            <w:lang w:val="ru-RU"/>
          </w:rPr>
          <w:t>%20</w:t>
        </w:r>
        <w:r w:rsidRPr="001B162B">
          <w:rPr>
            <w:rStyle w:val="Hyperlink"/>
            <w:i/>
            <w:noProof/>
            <w:lang w:val="en-GB"/>
          </w:rPr>
          <w:t>REPORT</w:t>
        </w:r>
        <w:r w:rsidRPr="001B162B">
          <w:rPr>
            <w:rStyle w:val="Hyperlink"/>
            <w:i/>
            <w:noProof/>
            <w:lang w:val="ru-RU"/>
          </w:rPr>
          <w:t>%202%20</w:t>
        </w:r>
        <w:r w:rsidRPr="001B162B">
          <w:rPr>
            <w:rStyle w:val="Hyperlink"/>
            <w:i/>
            <w:noProof/>
            <w:lang w:val="en-GB"/>
          </w:rPr>
          <w:t>APR</w:t>
        </w:r>
        <w:r w:rsidRPr="001B162B">
          <w:rPr>
            <w:rStyle w:val="Hyperlink"/>
            <w:i/>
            <w:noProof/>
            <w:lang w:val="ru-RU"/>
          </w:rPr>
          <w:t>%202013.</w:t>
        </w:r>
        <w:r w:rsidRPr="001B162B">
          <w:rPr>
            <w:rStyle w:val="Hyperlink"/>
            <w:i/>
            <w:noProof/>
            <w:lang w:val="en-GB"/>
          </w:rPr>
          <w:t>pdf</w:t>
        </w:r>
      </w:hyperlink>
      <w:r w:rsidRPr="00412367">
        <w:rPr>
          <w:noProof/>
          <w:lang w:val="ru-RU"/>
        </w:rPr>
        <w:t>.</w:t>
      </w:r>
    </w:p>
  </w:footnote>
  <w:footnote w:id="3">
    <w:p w:rsidR="001B162B" w:rsidRPr="00412367" w:rsidRDefault="001B162B" w:rsidP="0026295D">
      <w:pPr>
        <w:pStyle w:val="FootnoteText"/>
        <w:rPr>
          <w:noProof/>
          <w:lang w:val="ru-RU"/>
        </w:rPr>
      </w:pPr>
      <w:r w:rsidRPr="00462D3E">
        <w:rPr>
          <w:rStyle w:val="FootnoteReference"/>
          <w:noProof/>
          <w:lang w:val="en-GB"/>
        </w:rPr>
        <w:footnoteRef/>
      </w:r>
      <w:r w:rsidRPr="00412367">
        <w:rPr>
          <w:noProof/>
          <w:lang w:val="ru-RU"/>
        </w:rPr>
        <w:t xml:space="preserve"> </w:t>
      </w:r>
      <w:r w:rsidRPr="00412367">
        <w:rPr>
          <w:noProof/>
          <w:lang w:val="ru-RU"/>
        </w:rPr>
        <w:tab/>
      </w:r>
      <w:r w:rsidRPr="00321073">
        <w:rPr>
          <w:lang w:val="ru-RU"/>
        </w:rPr>
        <w:t>Руководство по патентной экспертизе ВИСС опубликовано на нашем веб-сайте по адресу:</w:t>
      </w:r>
      <w:r w:rsidRPr="00412367">
        <w:rPr>
          <w:noProof/>
          <w:lang w:val="ru-RU"/>
        </w:rPr>
        <w:t xml:space="preserve"> </w:t>
      </w:r>
      <w:hyperlink r:id="rId2" w:history="1">
        <w:r w:rsidRPr="001B162B">
          <w:rPr>
            <w:rStyle w:val="Hyperlink"/>
            <w:i/>
            <w:noProof/>
            <w:lang w:val="en-GB"/>
          </w:rPr>
          <w:t>http</w:t>
        </w:r>
        <w:r w:rsidRPr="001B162B">
          <w:rPr>
            <w:rStyle w:val="Hyperlink"/>
            <w:i/>
            <w:noProof/>
            <w:lang w:val="ru-RU"/>
          </w:rPr>
          <w:t>://</w:t>
        </w:r>
        <w:r w:rsidRPr="001B162B">
          <w:rPr>
            <w:rStyle w:val="Hyperlink"/>
            <w:i/>
            <w:noProof/>
            <w:lang w:val="en-GB"/>
          </w:rPr>
          <w:t>www</w:t>
        </w:r>
        <w:r w:rsidRPr="001B162B">
          <w:rPr>
            <w:rStyle w:val="Hyperlink"/>
            <w:i/>
            <w:noProof/>
            <w:lang w:val="ru-RU"/>
          </w:rPr>
          <w:t>.</w:t>
        </w:r>
        <w:r w:rsidRPr="001B162B">
          <w:rPr>
            <w:rStyle w:val="Hyperlink"/>
            <w:i/>
            <w:noProof/>
            <w:lang w:val="en-GB"/>
          </w:rPr>
          <w:t>ipos</w:t>
        </w:r>
        <w:r w:rsidRPr="001B162B">
          <w:rPr>
            <w:rStyle w:val="Hyperlink"/>
            <w:i/>
            <w:noProof/>
            <w:lang w:val="ru-RU"/>
          </w:rPr>
          <w:t>.</w:t>
        </w:r>
        <w:r w:rsidRPr="001B162B">
          <w:rPr>
            <w:rStyle w:val="Hyperlink"/>
            <w:i/>
            <w:noProof/>
            <w:lang w:val="en-GB"/>
          </w:rPr>
          <w:t>gov</w:t>
        </w:r>
        <w:r w:rsidRPr="001B162B">
          <w:rPr>
            <w:rStyle w:val="Hyperlink"/>
            <w:i/>
            <w:noProof/>
            <w:lang w:val="ru-RU"/>
          </w:rPr>
          <w:t>.</w:t>
        </w:r>
        <w:r w:rsidRPr="001B162B">
          <w:rPr>
            <w:rStyle w:val="Hyperlink"/>
            <w:i/>
            <w:noProof/>
            <w:lang w:val="en-GB"/>
          </w:rPr>
          <w:t>sg</w:t>
        </w:r>
        <w:r w:rsidRPr="001B162B">
          <w:rPr>
            <w:rStyle w:val="Hyperlink"/>
            <w:i/>
            <w:noProof/>
            <w:lang w:val="ru-RU"/>
          </w:rPr>
          <w:t>/</w:t>
        </w:r>
        <w:r w:rsidRPr="001B162B">
          <w:rPr>
            <w:rStyle w:val="Hyperlink"/>
            <w:i/>
            <w:noProof/>
            <w:lang w:val="en-GB"/>
          </w:rPr>
          <w:t>Portals</w:t>
        </w:r>
        <w:r w:rsidRPr="001B162B">
          <w:rPr>
            <w:rStyle w:val="Hyperlink"/>
            <w:i/>
            <w:noProof/>
            <w:lang w:val="ru-RU"/>
          </w:rPr>
          <w:t>/0/</w:t>
        </w:r>
        <w:r w:rsidRPr="001B162B">
          <w:rPr>
            <w:rStyle w:val="Hyperlink"/>
            <w:i/>
            <w:noProof/>
            <w:lang w:val="en-GB"/>
          </w:rPr>
          <w:t>Patents</w:t>
        </w:r>
        <w:r w:rsidRPr="001B162B">
          <w:rPr>
            <w:rStyle w:val="Hyperlink"/>
            <w:i/>
            <w:noProof/>
            <w:lang w:val="ru-RU"/>
          </w:rPr>
          <w:t>/</w:t>
        </w:r>
        <w:r w:rsidRPr="001B162B">
          <w:rPr>
            <w:rStyle w:val="Hyperlink"/>
            <w:i/>
            <w:noProof/>
            <w:lang w:val="en-GB"/>
          </w:rPr>
          <w:t>Examination</w:t>
        </w:r>
        <w:r w:rsidRPr="001B162B">
          <w:rPr>
            <w:rStyle w:val="Hyperlink"/>
            <w:i/>
            <w:noProof/>
            <w:lang w:val="ru-RU"/>
          </w:rPr>
          <w:t>%20</w:t>
        </w:r>
        <w:r w:rsidRPr="001B162B">
          <w:rPr>
            <w:rStyle w:val="Hyperlink"/>
            <w:i/>
            <w:noProof/>
            <w:lang w:val="en-GB"/>
          </w:rPr>
          <w:t>Guidelines</w:t>
        </w:r>
        <w:r w:rsidRPr="001B162B">
          <w:rPr>
            <w:rStyle w:val="Hyperlink"/>
            <w:i/>
            <w:noProof/>
            <w:lang w:val="ru-RU"/>
          </w:rPr>
          <w:t>%20</w:t>
        </w:r>
        <w:r w:rsidRPr="001B162B">
          <w:rPr>
            <w:rStyle w:val="Hyperlink"/>
            <w:i/>
            <w:noProof/>
            <w:lang w:val="en-GB"/>
          </w:rPr>
          <w:t>for</w:t>
        </w:r>
        <w:r w:rsidRPr="001B162B">
          <w:rPr>
            <w:rStyle w:val="Hyperlink"/>
            <w:i/>
            <w:noProof/>
            <w:lang w:val="ru-RU"/>
          </w:rPr>
          <w:t>%20</w:t>
        </w:r>
        <w:r w:rsidRPr="001B162B">
          <w:rPr>
            <w:rStyle w:val="Hyperlink"/>
            <w:i/>
            <w:noProof/>
            <w:lang w:val="en-GB"/>
          </w:rPr>
          <w:t>Patent</w:t>
        </w:r>
        <w:r w:rsidRPr="001B162B">
          <w:rPr>
            <w:rStyle w:val="Hyperlink"/>
            <w:i/>
            <w:noProof/>
            <w:lang w:val="ru-RU"/>
          </w:rPr>
          <w:t>%20</w:t>
        </w:r>
        <w:r w:rsidRPr="001B162B">
          <w:rPr>
            <w:rStyle w:val="Hyperlink"/>
            <w:i/>
            <w:noProof/>
            <w:lang w:val="en-GB"/>
          </w:rPr>
          <w:t>Applications</w:t>
        </w:r>
        <w:r w:rsidRPr="001B162B">
          <w:rPr>
            <w:rStyle w:val="Hyperlink"/>
            <w:i/>
            <w:noProof/>
            <w:lang w:val="ru-RU"/>
          </w:rPr>
          <w:t>%20</w:t>
        </w:r>
        <w:r w:rsidRPr="001B162B">
          <w:rPr>
            <w:rStyle w:val="Hyperlink"/>
            <w:i/>
            <w:noProof/>
            <w:lang w:val="en-GB"/>
          </w:rPr>
          <w:t>at</w:t>
        </w:r>
        <w:r w:rsidRPr="001B162B">
          <w:rPr>
            <w:rStyle w:val="Hyperlink"/>
            <w:i/>
            <w:noProof/>
            <w:lang w:val="ru-RU"/>
          </w:rPr>
          <w:t>%20</w:t>
        </w:r>
        <w:r w:rsidRPr="001B162B">
          <w:rPr>
            <w:rStyle w:val="Hyperlink"/>
            <w:i/>
            <w:noProof/>
            <w:lang w:val="en-GB"/>
          </w:rPr>
          <w:t>IPOS</w:t>
        </w:r>
        <w:r w:rsidRPr="001B162B">
          <w:rPr>
            <w:rStyle w:val="Hyperlink"/>
            <w:i/>
            <w:noProof/>
            <w:lang w:val="ru-RU"/>
          </w:rPr>
          <w:t>_</w:t>
        </w:r>
        <w:r w:rsidRPr="001B162B">
          <w:rPr>
            <w:rStyle w:val="Hyperlink"/>
            <w:i/>
            <w:noProof/>
            <w:lang w:val="en-GB"/>
          </w:rPr>
          <w:t>Feb</w:t>
        </w:r>
        <w:r w:rsidRPr="001B162B">
          <w:rPr>
            <w:rStyle w:val="Hyperlink"/>
            <w:i/>
            <w:noProof/>
            <w:lang w:val="ru-RU"/>
          </w:rPr>
          <w:t>%202014.</w:t>
        </w:r>
        <w:r w:rsidRPr="001B162B">
          <w:rPr>
            <w:rStyle w:val="Hyperlink"/>
            <w:i/>
            <w:noProof/>
            <w:lang w:val="en-GB"/>
          </w:rPr>
          <w:t>pdf</w:t>
        </w:r>
      </w:hyperlink>
      <w:r w:rsidRPr="00412367">
        <w:rPr>
          <w:noProof/>
          <w:lang w:val="ru-RU"/>
        </w:rPr>
        <w:t xml:space="preserve">. </w:t>
      </w:r>
    </w:p>
  </w:footnote>
  <w:footnote w:id="4">
    <w:p w:rsidR="001B162B" w:rsidRPr="00412367" w:rsidRDefault="001B162B" w:rsidP="0026295D">
      <w:pPr>
        <w:pStyle w:val="FootnoteText"/>
        <w:rPr>
          <w:noProof/>
          <w:lang w:val="ru-RU"/>
        </w:rPr>
      </w:pPr>
      <w:r w:rsidRPr="000E596B">
        <w:rPr>
          <w:rStyle w:val="FootnoteReference"/>
          <w:lang w:val="ru-RU"/>
        </w:rPr>
        <w:footnoteRef/>
      </w:r>
      <w:r w:rsidRPr="000E596B">
        <w:rPr>
          <w:lang w:val="ru-RU"/>
        </w:rPr>
        <w:t xml:space="preserve"> </w:t>
      </w:r>
      <w:r w:rsidRPr="000E596B">
        <w:rPr>
          <w:lang w:val="ru-RU"/>
        </w:rPr>
        <w:tab/>
      </w:r>
      <w:r w:rsidRPr="000E596B">
        <w:rPr>
          <w:lang w:val="ru-RU"/>
        </w:rPr>
        <w:t>ВИСС опубликовало информацию о своей системе управления качеством на своем сайте по адресу:</w:t>
      </w:r>
      <w:r w:rsidRPr="00412367">
        <w:rPr>
          <w:noProof/>
          <w:lang w:val="ru-RU"/>
        </w:rPr>
        <w:t xml:space="preserve"> </w:t>
      </w:r>
      <w:hyperlink r:id="rId3" w:history="1">
        <w:r w:rsidRPr="001B162B">
          <w:rPr>
            <w:rStyle w:val="Hyperlink"/>
            <w:i/>
            <w:noProof/>
            <w:lang w:val="en-GB"/>
          </w:rPr>
          <w:t>http</w:t>
        </w:r>
        <w:r w:rsidRPr="001B162B">
          <w:rPr>
            <w:rStyle w:val="Hyperlink"/>
            <w:i/>
            <w:noProof/>
            <w:lang w:val="ru-RU"/>
          </w:rPr>
          <w:t>://</w:t>
        </w:r>
        <w:r w:rsidRPr="001B162B">
          <w:rPr>
            <w:rStyle w:val="Hyperlink"/>
            <w:i/>
            <w:noProof/>
            <w:lang w:val="en-GB"/>
          </w:rPr>
          <w:t>www</w:t>
        </w:r>
        <w:r w:rsidRPr="001B162B">
          <w:rPr>
            <w:rStyle w:val="Hyperlink"/>
            <w:i/>
            <w:noProof/>
            <w:lang w:val="ru-RU"/>
          </w:rPr>
          <w:t>.</w:t>
        </w:r>
        <w:r w:rsidRPr="001B162B">
          <w:rPr>
            <w:rStyle w:val="Hyperlink"/>
            <w:i/>
            <w:noProof/>
            <w:lang w:val="en-GB"/>
          </w:rPr>
          <w:t>ipos</w:t>
        </w:r>
        <w:r w:rsidRPr="001B162B">
          <w:rPr>
            <w:rStyle w:val="Hyperlink"/>
            <w:i/>
            <w:noProof/>
            <w:lang w:val="ru-RU"/>
          </w:rPr>
          <w:t>.</w:t>
        </w:r>
        <w:r w:rsidRPr="001B162B">
          <w:rPr>
            <w:rStyle w:val="Hyperlink"/>
            <w:i/>
            <w:noProof/>
            <w:lang w:val="en-GB"/>
          </w:rPr>
          <w:t>gov</w:t>
        </w:r>
        <w:r w:rsidRPr="001B162B">
          <w:rPr>
            <w:rStyle w:val="Hyperlink"/>
            <w:i/>
            <w:noProof/>
            <w:lang w:val="ru-RU"/>
          </w:rPr>
          <w:t>.</w:t>
        </w:r>
        <w:r w:rsidRPr="001B162B">
          <w:rPr>
            <w:rStyle w:val="Hyperlink"/>
            <w:i/>
            <w:noProof/>
            <w:lang w:val="en-GB"/>
          </w:rPr>
          <w:t>sg</w:t>
        </w:r>
        <w:r w:rsidRPr="001B162B">
          <w:rPr>
            <w:rStyle w:val="Hyperlink"/>
            <w:i/>
            <w:noProof/>
            <w:lang w:val="ru-RU"/>
          </w:rPr>
          <w:t>/</w:t>
        </w:r>
        <w:r w:rsidRPr="001B162B">
          <w:rPr>
            <w:rStyle w:val="Hyperlink"/>
            <w:i/>
            <w:noProof/>
            <w:lang w:val="en-GB"/>
          </w:rPr>
          <w:t>Portals</w:t>
        </w:r>
        <w:r w:rsidRPr="001B162B">
          <w:rPr>
            <w:rStyle w:val="Hyperlink"/>
            <w:i/>
            <w:noProof/>
            <w:lang w:val="ru-RU"/>
          </w:rPr>
          <w:t>/0/</w:t>
        </w:r>
        <w:r w:rsidRPr="001B162B">
          <w:rPr>
            <w:rStyle w:val="Hyperlink"/>
            <w:i/>
            <w:noProof/>
            <w:lang w:val="en-GB"/>
          </w:rPr>
          <w:t>Patents</w:t>
        </w:r>
        <w:r w:rsidRPr="001B162B">
          <w:rPr>
            <w:rStyle w:val="Hyperlink"/>
            <w:i/>
            <w:noProof/>
            <w:lang w:val="ru-RU"/>
          </w:rPr>
          <w:t>/</w:t>
        </w:r>
        <w:r w:rsidRPr="001B162B">
          <w:rPr>
            <w:rStyle w:val="Hyperlink"/>
            <w:i/>
            <w:noProof/>
            <w:lang w:val="en-GB"/>
          </w:rPr>
          <w:t>QMS</w:t>
        </w:r>
        <w:r w:rsidRPr="001B162B">
          <w:rPr>
            <w:rStyle w:val="Hyperlink"/>
            <w:i/>
            <w:noProof/>
            <w:lang w:val="ru-RU"/>
          </w:rPr>
          <w:t>%20</w:t>
        </w:r>
        <w:r w:rsidRPr="001B162B">
          <w:rPr>
            <w:rStyle w:val="Hyperlink"/>
            <w:i/>
            <w:noProof/>
            <w:lang w:val="en-GB"/>
          </w:rPr>
          <w:t>Slides</w:t>
        </w:r>
        <w:r w:rsidRPr="001B162B">
          <w:rPr>
            <w:rStyle w:val="Hyperlink"/>
            <w:i/>
            <w:noProof/>
            <w:lang w:val="ru-RU"/>
          </w:rPr>
          <w:t>.</w:t>
        </w:r>
        <w:r w:rsidRPr="001B162B">
          <w:rPr>
            <w:rStyle w:val="Hyperlink"/>
            <w:i/>
            <w:noProof/>
            <w:lang w:val="en-GB"/>
          </w:rPr>
          <w:t>pd</w:t>
        </w:r>
        <w:r w:rsidRPr="00C8465C">
          <w:rPr>
            <w:rStyle w:val="Hyperlink"/>
            <w:noProof/>
            <w:lang w:val="en-GB"/>
          </w:rPr>
          <w:t>f</w:t>
        </w:r>
      </w:hyperlink>
      <w:r w:rsidRPr="00412367">
        <w:rPr>
          <w:noProof/>
          <w:lang w:val="ru-RU"/>
        </w:rPr>
        <w:t xml:space="preserve">. </w:t>
      </w:r>
      <w:r w:rsidRPr="00C8465C">
        <w:rPr>
          <w:noProof/>
          <w:lang w:val="en-GB"/>
        </w:rPr>
        <w:t> </w:t>
      </w:r>
    </w:p>
  </w:footnote>
  <w:footnote w:id="5">
    <w:p w:rsidR="001B162B" w:rsidRPr="00412367" w:rsidRDefault="001B162B" w:rsidP="0026295D">
      <w:pPr>
        <w:pStyle w:val="FootnoteText"/>
        <w:rPr>
          <w:noProof/>
          <w:szCs w:val="18"/>
          <w:lang w:val="ru-RU"/>
        </w:rPr>
      </w:pPr>
      <w:r w:rsidRPr="000E596B">
        <w:rPr>
          <w:rStyle w:val="FootnoteReference"/>
          <w:szCs w:val="18"/>
          <w:lang w:val="ru-RU"/>
        </w:rPr>
        <w:footnoteRef/>
      </w:r>
      <w:r w:rsidRPr="000E596B">
        <w:rPr>
          <w:szCs w:val="18"/>
          <w:lang w:val="ru-RU"/>
        </w:rPr>
        <w:t xml:space="preserve"> </w:t>
      </w:r>
      <w:r w:rsidRPr="000E596B">
        <w:rPr>
          <w:szCs w:val="18"/>
          <w:lang w:val="ru-RU"/>
        </w:rPr>
        <w:tab/>
      </w:r>
      <w:r w:rsidRPr="000E596B">
        <w:rPr>
          <w:szCs w:val="18"/>
          <w:lang w:val="ru-RU"/>
        </w:rPr>
        <w:t>«Руководство ВИСС по экспертизе патентных заявок (2014 г.)» размешено по адресу:</w:t>
      </w:r>
      <w:r w:rsidRPr="00412367">
        <w:rPr>
          <w:noProof/>
          <w:szCs w:val="18"/>
          <w:lang w:val="ru-RU"/>
        </w:rPr>
        <w:t xml:space="preserve"> </w:t>
      </w:r>
      <w:bookmarkStart w:id="14" w:name="_GoBack"/>
      <w:r w:rsidRPr="00535431">
        <w:rPr>
          <w:i/>
        </w:rPr>
        <w:fldChar w:fldCharType="begin"/>
      </w:r>
      <w:r w:rsidRPr="00535431">
        <w:rPr>
          <w:i/>
          <w:lang w:val="ru-RU"/>
        </w:rPr>
        <w:instrText xml:space="preserve"> </w:instrText>
      </w:r>
      <w:r w:rsidRPr="00535431">
        <w:rPr>
          <w:i/>
        </w:rPr>
        <w:instrText>HYPERLINK</w:instrText>
      </w:r>
      <w:r w:rsidRPr="00535431">
        <w:rPr>
          <w:i/>
          <w:lang w:val="ru-RU"/>
        </w:rPr>
        <w:instrText xml:space="preserve"> "</w:instrText>
      </w:r>
      <w:r w:rsidRPr="00535431">
        <w:rPr>
          <w:i/>
        </w:rPr>
        <w:instrText>http</w:instrText>
      </w:r>
      <w:r w:rsidRPr="00535431">
        <w:rPr>
          <w:i/>
          <w:lang w:val="ru-RU"/>
        </w:rPr>
        <w:instrText>://</w:instrText>
      </w:r>
      <w:r w:rsidRPr="00535431">
        <w:rPr>
          <w:i/>
        </w:rPr>
        <w:instrText>www</w:instrText>
      </w:r>
      <w:r w:rsidRPr="00535431">
        <w:rPr>
          <w:i/>
          <w:lang w:val="ru-RU"/>
        </w:rPr>
        <w:instrText>.</w:instrText>
      </w:r>
      <w:r w:rsidRPr="00535431">
        <w:rPr>
          <w:i/>
        </w:rPr>
        <w:instrText>ipos</w:instrText>
      </w:r>
      <w:r w:rsidRPr="00535431">
        <w:rPr>
          <w:i/>
          <w:lang w:val="ru-RU"/>
        </w:rPr>
        <w:instrText>.</w:instrText>
      </w:r>
      <w:r w:rsidRPr="00535431">
        <w:rPr>
          <w:i/>
        </w:rPr>
        <w:instrText>gov</w:instrText>
      </w:r>
      <w:r w:rsidRPr="00535431">
        <w:rPr>
          <w:i/>
          <w:lang w:val="ru-RU"/>
        </w:rPr>
        <w:instrText>.</w:instrText>
      </w:r>
      <w:r w:rsidRPr="00535431">
        <w:rPr>
          <w:i/>
        </w:rPr>
        <w:instrText>sg</w:instrText>
      </w:r>
      <w:r w:rsidRPr="00535431">
        <w:rPr>
          <w:i/>
          <w:lang w:val="ru-RU"/>
        </w:rPr>
        <w:instrText>/</w:instrText>
      </w:r>
      <w:r w:rsidRPr="00535431">
        <w:rPr>
          <w:i/>
        </w:rPr>
        <w:instrText>Portals</w:instrText>
      </w:r>
      <w:r w:rsidRPr="00535431">
        <w:rPr>
          <w:i/>
          <w:lang w:val="ru-RU"/>
        </w:rPr>
        <w:instrText>/0/</w:instrText>
      </w:r>
      <w:r w:rsidRPr="00535431">
        <w:rPr>
          <w:i/>
        </w:rPr>
        <w:instrText>Patents</w:instrText>
      </w:r>
      <w:r w:rsidRPr="00535431">
        <w:rPr>
          <w:i/>
          <w:lang w:val="ru-RU"/>
        </w:rPr>
        <w:instrText>/</w:instrText>
      </w:r>
      <w:r w:rsidRPr="00535431">
        <w:rPr>
          <w:i/>
        </w:rPr>
        <w:instrText>Examination</w:instrText>
      </w:r>
      <w:r w:rsidRPr="00535431">
        <w:rPr>
          <w:i/>
          <w:lang w:val="ru-RU"/>
        </w:rPr>
        <w:instrText>%20</w:instrText>
      </w:r>
      <w:r w:rsidRPr="00535431">
        <w:rPr>
          <w:i/>
        </w:rPr>
        <w:instrText>Guidelines</w:instrText>
      </w:r>
      <w:r w:rsidRPr="00535431">
        <w:rPr>
          <w:i/>
          <w:lang w:val="ru-RU"/>
        </w:rPr>
        <w:instrText>%20</w:instrText>
      </w:r>
      <w:r w:rsidRPr="00535431">
        <w:rPr>
          <w:i/>
        </w:rPr>
        <w:instrText>for</w:instrText>
      </w:r>
      <w:r w:rsidRPr="00535431">
        <w:rPr>
          <w:i/>
          <w:lang w:val="ru-RU"/>
        </w:rPr>
        <w:instrText>%20</w:instrText>
      </w:r>
      <w:r w:rsidRPr="00535431">
        <w:rPr>
          <w:i/>
        </w:rPr>
        <w:instrText>Patent</w:instrText>
      </w:r>
      <w:r w:rsidRPr="00535431">
        <w:rPr>
          <w:i/>
          <w:lang w:val="ru-RU"/>
        </w:rPr>
        <w:instrText>%20</w:instrText>
      </w:r>
      <w:r w:rsidRPr="00535431">
        <w:rPr>
          <w:i/>
        </w:rPr>
        <w:instrText>Applications</w:instrText>
      </w:r>
      <w:r w:rsidRPr="00535431">
        <w:rPr>
          <w:i/>
          <w:lang w:val="ru-RU"/>
        </w:rPr>
        <w:instrText>%20</w:instrText>
      </w:r>
      <w:r w:rsidRPr="00535431">
        <w:rPr>
          <w:i/>
        </w:rPr>
        <w:instrText>at</w:instrText>
      </w:r>
      <w:r w:rsidRPr="00535431">
        <w:rPr>
          <w:i/>
          <w:lang w:val="ru-RU"/>
        </w:rPr>
        <w:instrText>%20</w:instrText>
      </w:r>
      <w:r w:rsidRPr="00535431">
        <w:rPr>
          <w:i/>
        </w:rPr>
        <w:instrText>IPOS</w:instrText>
      </w:r>
      <w:r w:rsidRPr="00535431">
        <w:rPr>
          <w:i/>
          <w:lang w:val="ru-RU"/>
        </w:rPr>
        <w:instrText>_</w:instrText>
      </w:r>
      <w:r w:rsidRPr="00535431">
        <w:rPr>
          <w:i/>
        </w:rPr>
        <w:instrText>Feb</w:instrText>
      </w:r>
      <w:r w:rsidRPr="00535431">
        <w:rPr>
          <w:i/>
          <w:lang w:val="ru-RU"/>
        </w:rPr>
        <w:instrText>%202014.</w:instrText>
      </w:r>
      <w:r w:rsidRPr="00535431">
        <w:rPr>
          <w:i/>
        </w:rPr>
        <w:instrText>pdf</w:instrText>
      </w:r>
      <w:r w:rsidRPr="00535431">
        <w:rPr>
          <w:i/>
          <w:lang w:val="ru-RU"/>
        </w:rPr>
        <w:instrText xml:space="preserve">" </w:instrText>
      </w:r>
      <w:r w:rsidRPr="00535431">
        <w:rPr>
          <w:i/>
        </w:rPr>
        <w:fldChar w:fldCharType="separate"/>
      </w:r>
      <w:r w:rsidRPr="00535431">
        <w:rPr>
          <w:rStyle w:val="Hyperlink"/>
          <w:i/>
          <w:noProof/>
          <w:szCs w:val="18"/>
          <w:lang w:val="en-GB"/>
        </w:rPr>
        <w:t>http</w:t>
      </w:r>
      <w:r w:rsidRPr="00535431">
        <w:rPr>
          <w:rStyle w:val="Hyperlink"/>
          <w:i/>
          <w:noProof/>
          <w:szCs w:val="18"/>
          <w:lang w:val="ru-RU"/>
        </w:rPr>
        <w:t>://</w:t>
      </w:r>
      <w:r w:rsidRPr="00535431">
        <w:rPr>
          <w:rStyle w:val="Hyperlink"/>
          <w:i/>
          <w:noProof/>
          <w:szCs w:val="18"/>
          <w:lang w:val="en-GB"/>
        </w:rPr>
        <w:t>www</w:t>
      </w:r>
      <w:r w:rsidRPr="00535431">
        <w:rPr>
          <w:rStyle w:val="Hyperlink"/>
          <w:i/>
          <w:noProof/>
          <w:szCs w:val="18"/>
          <w:lang w:val="ru-RU"/>
        </w:rPr>
        <w:t>.</w:t>
      </w:r>
      <w:r w:rsidRPr="00535431">
        <w:rPr>
          <w:rStyle w:val="Hyperlink"/>
          <w:i/>
          <w:noProof/>
          <w:szCs w:val="18"/>
          <w:lang w:val="en-GB"/>
        </w:rPr>
        <w:t>ipos</w:t>
      </w:r>
      <w:r w:rsidRPr="00535431">
        <w:rPr>
          <w:rStyle w:val="Hyperlink"/>
          <w:i/>
          <w:noProof/>
          <w:szCs w:val="18"/>
          <w:lang w:val="ru-RU"/>
        </w:rPr>
        <w:t>.</w:t>
      </w:r>
      <w:r w:rsidRPr="00535431">
        <w:rPr>
          <w:rStyle w:val="Hyperlink"/>
          <w:i/>
          <w:noProof/>
          <w:szCs w:val="18"/>
          <w:lang w:val="en-GB"/>
        </w:rPr>
        <w:t>gov</w:t>
      </w:r>
      <w:r w:rsidRPr="00535431">
        <w:rPr>
          <w:rStyle w:val="Hyperlink"/>
          <w:i/>
          <w:noProof/>
          <w:szCs w:val="18"/>
          <w:lang w:val="ru-RU"/>
        </w:rPr>
        <w:t>.</w:t>
      </w:r>
      <w:r w:rsidRPr="00535431">
        <w:rPr>
          <w:rStyle w:val="Hyperlink"/>
          <w:i/>
          <w:noProof/>
          <w:szCs w:val="18"/>
          <w:lang w:val="en-GB"/>
        </w:rPr>
        <w:t>sg</w:t>
      </w:r>
      <w:r w:rsidRPr="00535431">
        <w:rPr>
          <w:rStyle w:val="Hyperlink"/>
          <w:i/>
          <w:noProof/>
          <w:szCs w:val="18"/>
          <w:lang w:val="ru-RU"/>
        </w:rPr>
        <w:t>/</w:t>
      </w:r>
      <w:r w:rsidRPr="00535431">
        <w:rPr>
          <w:rStyle w:val="Hyperlink"/>
          <w:i/>
          <w:noProof/>
          <w:szCs w:val="18"/>
          <w:lang w:val="en-GB"/>
        </w:rPr>
        <w:t>Portals</w:t>
      </w:r>
      <w:r w:rsidRPr="00535431">
        <w:rPr>
          <w:rStyle w:val="Hyperlink"/>
          <w:i/>
          <w:noProof/>
          <w:szCs w:val="18"/>
          <w:lang w:val="ru-RU"/>
        </w:rPr>
        <w:t>/0/</w:t>
      </w:r>
      <w:r w:rsidRPr="00535431">
        <w:rPr>
          <w:rStyle w:val="Hyperlink"/>
          <w:i/>
          <w:noProof/>
          <w:szCs w:val="18"/>
          <w:lang w:val="en-GB"/>
        </w:rPr>
        <w:t>Patents</w:t>
      </w:r>
      <w:r w:rsidRPr="00535431">
        <w:rPr>
          <w:rStyle w:val="Hyperlink"/>
          <w:i/>
          <w:noProof/>
          <w:szCs w:val="18"/>
          <w:lang w:val="ru-RU"/>
        </w:rPr>
        <w:t>/</w:t>
      </w:r>
      <w:r w:rsidRPr="00535431">
        <w:rPr>
          <w:rStyle w:val="Hyperlink"/>
          <w:i/>
          <w:noProof/>
          <w:szCs w:val="18"/>
          <w:lang w:val="en-GB"/>
        </w:rPr>
        <w:t>Examination</w:t>
      </w:r>
      <w:r w:rsidRPr="00535431">
        <w:rPr>
          <w:rStyle w:val="Hyperlink"/>
          <w:i/>
          <w:noProof/>
          <w:szCs w:val="18"/>
          <w:lang w:val="ru-RU"/>
        </w:rPr>
        <w:t>%20</w:t>
      </w:r>
      <w:r w:rsidRPr="00535431">
        <w:rPr>
          <w:rStyle w:val="Hyperlink"/>
          <w:i/>
          <w:noProof/>
          <w:szCs w:val="18"/>
          <w:lang w:val="en-GB"/>
        </w:rPr>
        <w:t>Guidelines</w:t>
      </w:r>
      <w:r w:rsidRPr="00535431">
        <w:rPr>
          <w:rStyle w:val="Hyperlink"/>
          <w:i/>
          <w:noProof/>
          <w:szCs w:val="18"/>
          <w:lang w:val="ru-RU"/>
        </w:rPr>
        <w:t>%20</w:t>
      </w:r>
      <w:r w:rsidRPr="00535431">
        <w:rPr>
          <w:rStyle w:val="Hyperlink"/>
          <w:i/>
          <w:noProof/>
          <w:szCs w:val="18"/>
          <w:lang w:val="en-GB"/>
        </w:rPr>
        <w:t>for</w:t>
      </w:r>
      <w:r w:rsidRPr="00535431">
        <w:rPr>
          <w:rStyle w:val="Hyperlink"/>
          <w:i/>
          <w:noProof/>
          <w:szCs w:val="18"/>
          <w:lang w:val="ru-RU"/>
        </w:rPr>
        <w:t>%20</w:t>
      </w:r>
      <w:r w:rsidRPr="00535431">
        <w:rPr>
          <w:rStyle w:val="Hyperlink"/>
          <w:i/>
          <w:noProof/>
          <w:szCs w:val="18"/>
          <w:lang w:val="en-GB"/>
        </w:rPr>
        <w:t>Patent</w:t>
      </w:r>
      <w:r w:rsidRPr="00535431">
        <w:rPr>
          <w:rStyle w:val="Hyperlink"/>
          <w:i/>
          <w:noProof/>
          <w:szCs w:val="18"/>
          <w:lang w:val="ru-RU"/>
        </w:rPr>
        <w:t>%20</w:t>
      </w:r>
      <w:r w:rsidRPr="00535431">
        <w:rPr>
          <w:rStyle w:val="Hyperlink"/>
          <w:i/>
          <w:noProof/>
          <w:szCs w:val="18"/>
          <w:lang w:val="en-GB"/>
        </w:rPr>
        <w:t>Applications</w:t>
      </w:r>
      <w:r w:rsidRPr="00535431">
        <w:rPr>
          <w:rStyle w:val="Hyperlink"/>
          <w:i/>
          <w:noProof/>
          <w:szCs w:val="18"/>
          <w:lang w:val="ru-RU"/>
        </w:rPr>
        <w:t>%20</w:t>
      </w:r>
      <w:r w:rsidRPr="00535431">
        <w:rPr>
          <w:rStyle w:val="Hyperlink"/>
          <w:i/>
          <w:noProof/>
          <w:szCs w:val="18"/>
          <w:lang w:val="en-GB"/>
        </w:rPr>
        <w:t>at</w:t>
      </w:r>
      <w:r w:rsidRPr="00535431">
        <w:rPr>
          <w:rStyle w:val="Hyperlink"/>
          <w:i/>
          <w:noProof/>
          <w:szCs w:val="18"/>
          <w:lang w:val="ru-RU"/>
        </w:rPr>
        <w:t>%20</w:t>
      </w:r>
      <w:r w:rsidRPr="00535431">
        <w:rPr>
          <w:rStyle w:val="Hyperlink"/>
          <w:i/>
          <w:noProof/>
          <w:szCs w:val="18"/>
          <w:lang w:val="en-GB"/>
        </w:rPr>
        <w:t>IPOS</w:t>
      </w:r>
      <w:r w:rsidRPr="00535431">
        <w:rPr>
          <w:rStyle w:val="Hyperlink"/>
          <w:i/>
          <w:noProof/>
          <w:szCs w:val="18"/>
          <w:lang w:val="ru-RU"/>
        </w:rPr>
        <w:t>_</w:t>
      </w:r>
      <w:r w:rsidRPr="00535431">
        <w:rPr>
          <w:rStyle w:val="Hyperlink"/>
          <w:i/>
          <w:noProof/>
          <w:szCs w:val="18"/>
          <w:lang w:val="en-GB"/>
        </w:rPr>
        <w:t>Feb</w:t>
      </w:r>
      <w:r w:rsidRPr="00535431">
        <w:rPr>
          <w:rStyle w:val="Hyperlink"/>
          <w:i/>
          <w:noProof/>
          <w:szCs w:val="18"/>
          <w:lang w:val="ru-RU"/>
        </w:rPr>
        <w:t>%202014.</w:t>
      </w:r>
      <w:r w:rsidRPr="00535431">
        <w:rPr>
          <w:rStyle w:val="Hyperlink"/>
          <w:i/>
          <w:noProof/>
          <w:szCs w:val="18"/>
          <w:lang w:val="en-GB"/>
        </w:rPr>
        <w:t>pdf</w:t>
      </w:r>
      <w:r w:rsidRPr="00535431">
        <w:rPr>
          <w:rStyle w:val="Hyperlink"/>
          <w:i/>
          <w:noProof/>
          <w:szCs w:val="18"/>
          <w:lang w:val="en-GB"/>
        </w:rPr>
        <w:fldChar w:fldCharType="end"/>
      </w:r>
      <w:bookmarkEnd w:id="14"/>
      <w:r w:rsidRPr="00412367">
        <w:rPr>
          <w:noProof/>
          <w:szCs w:val="18"/>
          <w:lang w:val="ru-RU"/>
        </w:rPr>
        <w:t xml:space="preserve"> </w:t>
      </w:r>
    </w:p>
  </w:footnote>
  <w:footnote w:id="6">
    <w:p w:rsidR="001B162B" w:rsidRPr="000E596B" w:rsidRDefault="001B162B" w:rsidP="0026295D">
      <w:pPr>
        <w:pStyle w:val="FootnoteText"/>
        <w:rPr>
          <w:szCs w:val="18"/>
          <w:lang w:val="ru-RU"/>
        </w:rPr>
      </w:pPr>
      <w:r w:rsidRPr="000E596B">
        <w:rPr>
          <w:rStyle w:val="FootnoteReference"/>
          <w:szCs w:val="18"/>
          <w:lang w:val="ru-RU"/>
        </w:rPr>
        <w:footnoteRef/>
      </w:r>
      <w:r w:rsidRPr="000E596B">
        <w:rPr>
          <w:szCs w:val="18"/>
          <w:lang w:val="ru-RU"/>
        </w:rPr>
        <w:t xml:space="preserve"> </w:t>
      </w:r>
      <w:r w:rsidRPr="000E596B">
        <w:rPr>
          <w:szCs w:val="18"/>
          <w:lang w:val="ru-RU"/>
        </w:rPr>
        <w:tab/>
      </w:r>
      <w:r w:rsidRPr="000E596B">
        <w:rPr>
          <w:szCs w:val="18"/>
          <w:lang w:val="ru-RU"/>
        </w:rPr>
        <w:t xml:space="preserve">Эта информация доступна на сайте </w:t>
      </w:r>
      <w:hyperlink r:id="rId4" w:history="1">
        <w:r w:rsidRPr="000E596B">
          <w:rPr>
            <w:rStyle w:val="Hyperlink"/>
            <w:szCs w:val="18"/>
            <w:lang w:val="ru-RU"/>
          </w:rPr>
          <w:t>www.ipos.gov.sg</w:t>
        </w:r>
      </w:hyperlink>
      <w:r w:rsidRPr="000E596B">
        <w:rPr>
          <w:szCs w:val="18"/>
          <w:lang w:val="ru-RU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2B" w:rsidRDefault="001B162B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2B" w:rsidRPr="00C8465C" w:rsidRDefault="001B162B" w:rsidP="006A1011">
    <w:pPr>
      <w:pStyle w:val="Header"/>
      <w:framePr w:wrap="around" w:vAnchor="text" w:hAnchor="margin" w:xAlign="right" w:y="1"/>
      <w:rPr>
        <w:rStyle w:val="PageNumber"/>
        <w:noProof/>
        <w:lang w:val="en-GB"/>
      </w:rPr>
    </w:pPr>
    <w:r w:rsidRPr="00C8465C">
      <w:rPr>
        <w:rStyle w:val="PageNumber"/>
        <w:noProof/>
        <w:lang w:val="en-GB"/>
      </w:rPr>
      <w:fldChar w:fldCharType="begin"/>
    </w:r>
    <w:r w:rsidRPr="00C8465C">
      <w:rPr>
        <w:rStyle w:val="PageNumber"/>
        <w:noProof/>
        <w:lang w:val="en-GB"/>
      </w:rPr>
      <w:instrText xml:space="preserve">PAGE  </w:instrText>
    </w:r>
    <w:r w:rsidRPr="00C8465C">
      <w:rPr>
        <w:rStyle w:val="PageNumber"/>
        <w:noProof/>
        <w:lang w:val="en-GB"/>
      </w:rPr>
      <w:fldChar w:fldCharType="separate"/>
    </w:r>
    <w:r>
      <w:rPr>
        <w:rStyle w:val="PageNumber"/>
        <w:noProof/>
        <w:lang w:val="en-GB"/>
      </w:rPr>
      <w:t>28</w:t>
    </w:r>
    <w:r w:rsidRPr="00C8465C">
      <w:rPr>
        <w:rStyle w:val="PageNumber"/>
        <w:noProof/>
        <w:lang w:val="en-GB"/>
      </w:rPr>
      <w:fldChar w:fldCharType="end"/>
    </w:r>
  </w:p>
  <w:p w:rsidR="001B162B" w:rsidRPr="00C8465C" w:rsidRDefault="001B162B" w:rsidP="006A1011">
    <w:pPr>
      <w:pStyle w:val="Header"/>
      <w:pBdr>
        <w:bottom w:val="single" w:sz="4" w:space="1" w:color="auto"/>
      </w:pBdr>
      <w:rPr>
        <w:rStyle w:val="PageNumber"/>
        <w:noProof/>
        <w:lang w:val="en-GB"/>
      </w:rPr>
    </w:pPr>
  </w:p>
  <w:p w:rsidR="001B162B" w:rsidRPr="00C8465C" w:rsidRDefault="001B162B" w:rsidP="006A1011">
    <w:pPr>
      <w:pStyle w:val="Header"/>
      <w:pBdr>
        <w:bottom w:val="single" w:sz="4" w:space="1" w:color="auto"/>
      </w:pBdr>
      <w:rPr>
        <w:rStyle w:val="PageNumber"/>
        <w:noProof/>
        <w:lang w:val="en-GB"/>
      </w:rPr>
    </w:pPr>
  </w:p>
  <w:p w:rsidR="001B162B" w:rsidRPr="00C8465C" w:rsidRDefault="001B162B">
    <w:pPr>
      <w:pStyle w:val="Header"/>
      <w:rPr>
        <w:noProof/>
        <w:lang w:val="en-GB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2B" w:rsidRPr="004A3C79" w:rsidRDefault="001B162B" w:rsidP="00F17394">
    <w:pPr>
      <w:jc w:val="right"/>
      <w:rPr>
        <w:lang w:val="fr-FR"/>
      </w:rPr>
    </w:pPr>
    <w:r w:rsidRPr="004A3C79">
      <w:rPr>
        <w:lang w:val="fr-FR"/>
      </w:rPr>
      <w:t>PCT/CTC/27/2</w:t>
    </w:r>
  </w:p>
  <w:p w:rsidR="001B162B" w:rsidRPr="004A3C79" w:rsidRDefault="001B162B" w:rsidP="00F17394">
    <w:pPr>
      <w:jc w:val="right"/>
      <w:rPr>
        <w:lang w:val="fr-FR"/>
      </w:rPr>
    </w:pPr>
    <w:r w:rsidRPr="00C8465C">
      <w:rPr>
        <w:noProof/>
        <w:lang w:val="en-GB"/>
      </w:rPr>
      <w:t xml:space="preserve">Приложение, стр. </w:t>
    </w:r>
    <w:r>
      <w:fldChar w:fldCharType="begin"/>
    </w:r>
    <w:r w:rsidRPr="004A3C79">
      <w:rPr>
        <w:lang w:val="fr-FR"/>
      </w:rPr>
      <w:instrText xml:space="preserve"> PAGE  \* MERGEFORMAT </w:instrText>
    </w:r>
    <w:r>
      <w:fldChar w:fldCharType="separate"/>
    </w:r>
    <w:r w:rsidR="00535431">
      <w:rPr>
        <w:noProof/>
        <w:lang w:val="fr-FR"/>
      </w:rPr>
      <w:t>34</w:t>
    </w:r>
    <w:r>
      <w:fldChar w:fldCharType="end"/>
    </w:r>
  </w:p>
  <w:p w:rsidR="001B162B" w:rsidRPr="004A3C79" w:rsidRDefault="001B162B" w:rsidP="00F17394">
    <w:pPr>
      <w:jc w:val="right"/>
      <w:rPr>
        <w:lang w:val="fr-FR"/>
      </w:rPr>
    </w:pPr>
  </w:p>
  <w:p w:rsidR="001B162B" w:rsidRPr="00F17394" w:rsidRDefault="001B162B" w:rsidP="00F173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2B" w:rsidRPr="00462D3E" w:rsidRDefault="001B162B" w:rsidP="00477D6B">
    <w:pPr>
      <w:jc w:val="right"/>
      <w:rPr>
        <w:noProof/>
        <w:lang w:val="en-GB"/>
      </w:rPr>
    </w:pPr>
    <w:r w:rsidRPr="00462D3E">
      <w:rPr>
        <w:noProof/>
        <w:lang w:val="en-GB"/>
      </w:rPr>
      <w:t>PCT/CTC/27/2</w:t>
    </w:r>
    <w:bookmarkStart w:id="5" w:name="Code2"/>
    <w:bookmarkEnd w:id="5"/>
  </w:p>
  <w:p w:rsidR="001B162B" w:rsidRPr="00462D3E" w:rsidRDefault="001B162B" w:rsidP="00477D6B">
    <w:pPr>
      <w:jc w:val="right"/>
      <w:rPr>
        <w:noProof/>
        <w:lang w:val="en-GB"/>
      </w:rPr>
    </w:pPr>
    <w:r w:rsidRPr="00462D3E">
      <w:rPr>
        <w:noProof/>
        <w:lang w:val="en-GB"/>
      </w:rPr>
      <w:t xml:space="preserve">стр. </w:t>
    </w:r>
    <w:r w:rsidRPr="00462D3E">
      <w:rPr>
        <w:noProof/>
        <w:lang w:val="en-GB"/>
      </w:rPr>
      <w:fldChar w:fldCharType="begin"/>
    </w:r>
    <w:r w:rsidRPr="00462D3E">
      <w:rPr>
        <w:noProof/>
        <w:lang w:val="en-GB"/>
      </w:rPr>
      <w:instrText xml:space="preserve"> PAGE  \* MERGEFORMAT </w:instrText>
    </w:r>
    <w:r w:rsidRPr="00462D3E">
      <w:rPr>
        <w:noProof/>
        <w:lang w:val="en-GB"/>
      </w:rPr>
      <w:fldChar w:fldCharType="separate"/>
    </w:r>
    <w:r w:rsidR="00535431">
      <w:rPr>
        <w:noProof/>
        <w:lang w:val="en-GB"/>
      </w:rPr>
      <w:t>2</w:t>
    </w:r>
    <w:r w:rsidRPr="00462D3E">
      <w:rPr>
        <w:noProof/>
        <w:lang w:val="en-GB"/>
      </w:rPr>
      <w:fldChar w:fldCharType="end"/>
    </w:r>
  </w:p>
  <w:p w:rsidR="001B162B" w:rsidRPr="00462D3E" w:rsidRDefault="001B162B" w:rsidP="00477D6B">
    <w:pPr>
      <w:jc w:val="right"/>
      <w:rPr>
        <w:noProof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2B" w:rsidRDefault="001B162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2B" w:rsidRPr="00C8465C" w:rsidRDefault="001B162B" w:rsidP="00477D6B">
    <w:pPr>
      <w:jc w:val="right"/>
      <w:rPr>
        <w:noProof/>
        <w:lang w:val="en-GB"/>
      </w:rPr>
    </w:pPr>
    <w:r w:rsidRPr="00C8465C">
      <w:rPr>
        <w:noProof/>
        <w:lang w:val="en-GB"/>
      </w:rPr>
      <w:t>PCT/CTC/27/2</w:t>
    </w:r>
  </w:p>
  <w:p w:rsidR="001B162B" w:rsidRPr="00C8465C" w:rsidRDefault="001B162B" w:rsidP="00477D6B">
    <w:pPr>
      <w:jc w:val="right"/>
      <w:rPr>
        <w:noProof/>
        <w:lang w:val="en-GB"/>
      </w:rPr>
    </w:pPr>
    <w:r w:rsidRPr="00C8465C">
      <w:rPr>
        <w:noProof/>
        <w:lang w:val="en-GB"/>
      </w:rPr>
      <w:t xml:space="preserve">Приложение, стр. </w:t>
    </w:r>
    <w:r w:rsidRPr="00C8465C">
      <w:rPr>
        <w:noProof/>
        <w:lang w:val="en-GB"/>
      </w:rPr>
      <w:fldChar w:fldCharType="begin"/>
    </w:r>
    <w:r w:rsidRPr="00C8465C">
      <w:rPr>
        <w:noProof/>
        <w:lang w:val="en-GB"/>
      </w:rPr>
      <w:instrText xml:space="preserve"> PAGE  \* MERGEFORMAT </w:instrText>
    </w:r>
    <w:r w:rsidRPr="00C8465C">
      <w:rPr>
        <w:noProof/>
        <w:lang w:val="en-GB"/>
      </w:rPr>
      <w:fldChar w:fldCharType="separate"/>
    </w:r>
    <w:r w:rsidR="00535431">
      <w:rPr>
        <w:noProof/>
        <w:lang w:val="en-GB"/>
      </w:rPr>
      <w:t>12</w:t>
    </w:r>
    <w:r w:rsidRPr="00C8465C">
      <w:rPr>
        <w:noProof/>
        <w:lang w:val="en-GB"/>
      </w:rPr>
      <w:fldChar w:fldCharType="end"/>
    </w:r>
  </w:p>
  <w:p w:rsidR="001B162B" w:rsidRPr="00C8465C" w:rsidRDefault="001B162B" w:rsidP="00477D6B">
    <w:pPr>
      <w:jc w:val="right"/>
      <w:rPr>
        <w:noProof/>
        <w:lang w:val="en-GB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2B" w:rsidRPr="00C8465C" w:rsidRDefault="001B162B" w:rsidP="002815B3">
    <w:pPr>
      <w:pStyle w:val="Header"/>
      <w:jc w:val="right"/>
      <w:rPr>
        <w:noProof/>
        <w:lang w:val="en-GB"/>
      </w:rPr>
    </w:pPr>
    <w:r w:rsidRPr="00C8465C">
      <w:rPr>
        <w:noProof/>
        <w:lang w:val="en-GB"/>
      </w:rPr>
      <w:t>PCT/CTC/27/2</w:t>
    </w:r>
  </w:p>
  <w:p w:rsidR="001B162B" w:rsidRPr="00C8465C" w:rsidRDefault="001B162B" w:rsidP="002815B3">
    <w:pPr>
      <w:pStyle w:val="Header"/>
      <w:jc w:val="right"/>
      <w:rPr>
        <w:noProof/>
        <w:lang w:val="en-GB"/>
      </w:rPr>
    </w:pPr>
    <w:r w:rsidRPr="00C8465C">
      <w:rPr>
        <w:noProof/>
        <w:lang w:val="en-GB"/>
      </w:rPr>
      <w:t>ПРИЛОЖЕНИЕ</w:t>
    </w:r>
  </w:p>
  <w:p w:rsidR="001B162B" w:rsidRPr="00C8465C" w:rsidRDefault="001B162B" w:rsidP="002815B3">
    <w:pPr>
      <w:pStyle w:val="Header"/>
      <w:rPr>
        <w:noProof/>
        <w:lang w:val="en-GB"/>
      </w:rPr>
    </w:pPr>
  </w:p>
  <w:p w:rsidR="001B162B" w:rsidRPr="00C8465C" w:rsidRDefault="001B162B" w:rsidP="002815B3">
    <w:pPr>
      <w:pStyle w:val="Header"/>
      <w:rPr>
        <w:noProof/>
        <w:lang w:val="en-GB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2B" w:rsidRPr="00C8465C" w:rsidRDefault="001B162B" w:rsidP="00F17394">
    <w:pPr>
      <w:jc w:val="right"/>
      <w:rPr>
        <w:noProof/>
        <w:lang w:val="en-GB"/>
      </w:rPr>
    </w:pPr>
    <w:r w:rsidRPr="00C8465C">
      <w:rPr>
        <w:noProof/>
        <w:lang w:val="en-GB"/>
      </w:rPr>
      <w:t>PCT/CTC/27/2</w:t>
    </w:r>
  </w:p>
  <w:p w:rsidR="001B162B" w:rsidRPr="00C8465C" w:rsidRDefault="001B162B" w:rsidP="00F17394">
    <w:pPr>
      <w:jc w:val="right"/>
      <w:rPr>
        <w:noProof/>
        <w:lang w:val="en-GB"/>
      </w:rPr>
    </w:pPr>
    <w:r w:rsidRPr="00C8465C">
      <w:rPr>
        <w:noProof/>
        <w:lang w:val="en-GB"/>
      </w:rPr>
      <w:t xml:space="preserve">Приложение, стр. </w:t>
    </w:r>
    <w:r w:rsidRPr="00C8465C">
      <w:rPr>
        <w:noProof/>
        <w:lang w:val="en-GB"/>
      </w:rPr>
      <w:fldChar w:fldCharType="begin"/>
    </w:r>
    <w:r w:rsidRPr="00C8465C">
      <w:rPr>
        <w:noProof/>
        <w:lang w:val="en-GB"/>
      </w:rPr>
      <w:instrText xml:space="preserve"> PAGE  \* MERGEFORMAT </w:instrText>
    </w:r>
    <w:r w:rsidRPr="00C8465C">
      <w:rPr>
        <w:noProof/>
        <w:lang w:val="en-GB"/>
      </w:rPr>
      <w:fldChar w:fldCharType="separate"/>
    </w:r>
    <w:r w:rsidR="00535431">
      <w:rPr>
        <w:noProof/>
        <w:lang w:val="en-GB"/>
      </w:rPr>
      <w:t>33</w:t>
    </w:r>
    <w:r w:rsidRPr="00C8465C">
      <w:rPr>
        <w:noProof/>
        <w:lang w:val="en-GB"/>
      </w:rPr>
      <w:fldChar w:fldCharType="end"/>
    </w:r>
  </w:p>
  <w:p w:rsidR="001B162B" w:rsidRPr="00C8465C" w:rsidRDefault="001B162B" w:rsidP="00F17394">
    <w:pPr>
      <w:jc w:val="right"/>
      <w:rPr>
        <w:noProof/>
        <w:lang w:val="en-GB"/>
      </w:rPr>
    </w:pPr>
  </w:p>
  <w:p w:rsidR="001B162B" w:rsidRPr="00C8465C" w:rsidRDefault="001B162B" w:rsidP="00F17394">
    <w:pPr>
      <w:pStyle w:val="Header"/>
      <w:rPr>
        <w:noProof/>
        <w:lang w:val="en-GB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2B" w:rsidRPr="00C8465C" w:rsidRDefault="001B162B" w:rsidP="00F17394">
    <w:pPr>
      <w:jc w:val="right"/>
      <w:rPr>
        <w:noProof/>
        <w:lang w:val="en-GB"/>
      </w:rPr>
    </w:pPr>
    <w:r w:rsidRPr="00C8465C">
      <w:rPr>
        <w:noProof/>
        <w:lang w:val="en-GB"/>
      </w:rPr>
      <w:t>PCT/CTC/27/2</w:t>
    </w:r>
  </w:p>
  <w:p w:rsidR="001B162B" w:rsidRPr="00C8465C" w:rsidRDefault="001B162B" w:rsidP="00F17394">
    <w:pPr>
      <w:jc w:val="right"/>
      <w:rPr>
        <w:noProof/>
        <w:lang w:val="en-GB"/>
      </w:rPr>
    </w:pPr>
    <w:r w:rsidRPr="00C8465C">
      <w:rPr>
        <w:noProof/>
        <w:lang w:val="en-GB"/>
      </w:rPr>
      <w:t xml:space="preserve">Приложение, стр. </w:t>
    </w:r>
    <w:r w:rsidRPr="00C8465C">
      <w:rPr>
        <w:noProof/>
        <w:lang w:val="en-GB"/>
      </w:rPr>
      <w:fldChar w:fldCharType="begin"/>
    </w:r>
    <w:r w:rsidRPr="00C8465C">
      <w:rPr>
        <w:noProof/>
        <w:lang w:val="en-GB"/>
      </w:rPr>
      <w:instrText xml:space="preserve"> PAGE  \* MERGEFORMAT </w:instrText>
    </w:r>
    <w:r w:rsidRPr="00C8465C">
      <w:rPr>
        <w:noProof/>
        <w:lang w:val="en-GB"/>
      </w:rPr>
      <w:fldChar w:fldCharType="separate"/>
    </w:r>
    <w:r w:rsidR="00535431">
      <w:rPr>
        <w:noProof/>
        <w:lang w:val="en-GB"/>
      </w:rPr>
      <w:t>13</w:t>
    </w:r>
    <w:r w:rsidRPr="00C8465C">
      <w:rPr>
        <w:noProof/>
        <w:lang w:val="en-GB"/>
      </w:rPr>
      <w:fldChar w:fldCharType="end"/>
    </w:r>
  </w:p>
  <w:p w:rsidR="001B162B" w:rsidRPr="00C8465C" w:rsidRDefault="001B162B" w:rsidP="00F17394">
    <w:pPr>
      <w:jc w:val="right"/>
      <w:rPr>
        <w:noProof/>
        <w:lang w:val="en-GB"/>
      </w:rPr>
    </w:pPr>
  </w:p>
  <w:p w:rsidR="001B162B" w:rsidRPr="00C8465C" w:rsidRDefault="001B162B" w:rsidP="00F17394">
    <w:pPr>
      <w:pStyle w:val="Header"/>
      <w:rPr>
        <w:noProof/>
        <w:lang w:val="en-GB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2B" w:rsidRPr="00C8465C" w:rsidRDefault="001B162B" w:rsidP="006A1011">
    <w:pPr>
      <w:pStyle w:val="Header"/>
      <w:framePr w:wrap="around" w:vAnchor="text" w:hAnchor="margin" w:xAlign="right" w:y="1"/>
      <w:rPr>
        <w:rStyle w:val="PageNumber"/>
        <w:noProof/>
        <w:lang w:val="en-GB"/>
      </w:rPr>
    </w:pPr>
    <w:r w:rsidRPr="00C8465C">
      <w:rPr>
        <w:rStyle w:val="PageNumber"/>
        <w:noProof/>
        <w:lang w:val="en-GB"/>
      </w:rPr>
      <w:fldChar w:fldCharType="begin"/>
    </w:r>
    <w:r w:rsidRPr="00C8465C">
      <w:rPr>
        <w:rStyle w:val="PageNumber"/>
        <w:noProof/>
        <w:lang w:val="en-GB"/>
      </w:rPr>
      <w:instrText xml:space="preserve">PAGE  </w:instrText>
    </w:r>
    <w:r w:rsidRPr="00C8465C">
      <w:rPr>
        <w:rStyle w:val="PageNumber"/>
        <w:noProof/>
        <w:lang w:val="en-GB"/>
      </w:rPr>
      <w:fldChar w:fldCharType="separate"/>
    </w:r>
    <w:r>
      <w:rPr>
        <w:rStyle w:val="PageNumber"/>
        <w:noProof/>
        <w:lang w:val="en-GB"/>
      </w:rPr>
      <w:t>28</w:t>
    </w:r>
    <w:r w:rsidRPr="00C8465C">
      <w:rPr>
        <w:rStyle w:val="PageNumber"/>
        <w:noProof/>
        <w:lang w:val="en-GB"/>
      </w:rPr>
      <w:fldChar w:fldCharType="end"/>
    </w:r>
  </w:p>
  <w:p w:rsidR="001B162B" w:rsidRPr="00FB5376" w:rsidRDefault="001B162B" w:rsidP="006A1011">
    <w:pPr>
      <w:pStyle w:val="Header"/>
      <w:ind w:right="360"/>
      <w:rPr>
        <w:noProof/>
        <w:lang w:val="ru-RU"/>
      </w:rPr>
    </w:pPr>
    <w:r w:rsidRPr="00FB5376">
      <w:rPr>
        <w:noProof/>
        <w:lang w:val="ru-RU"/>
      </w:rPr>
      <w:t xml:space="preserve">Первоначальный доклад о системе управления качеством </w:t>
    </w:r>
    <w:r w:rsidRPr="00C8465C">
      <w:rPr>
        <w:noProof/>
        <w:lang w:val="en-GB"/>
      </w:rPr>
      <w:fldChar w:fldCharType="begin"/>
    </w:r>
    <w:r w:rsidRPr="00FB5376">
      <w:rPr>
        <w:noProof/>
        <w:lang w:val="ru-RU"/>
      </w:rPr>
      <w:instrText xml:space="preserve"> </w:instrText>
    </w:r>
    <w:r w:rsidRPr="00C8465C">
      <w:rPr>
        <w:noProof/>
        <w:lang w:val="en-GB"/>
      </w:rPr>
      <w:instrText>REF</w:instrText>
    </w:r>
    <w:r w:rsidRPr="00FB5376">
      <w:rPr>
        <w:noProof/>
        <w:lang w:val="ru-RU"/>
      </w:rPr>
      <w:instrText xml:space="preserve"> </w:instrText>
    </w:r>
    <w:r w:rsidRPr="00C8465C">
      <w:rPr>
        <w:noProof/>
        <w:lang w:val="en-GB"/>
      </w:rPr>
      <w:instrText>ReportBy</w:instrText>
    </w:r>
    <w:r w:rsidRPr="00FB5376">
      <w:rPr>
        <w:noProof/>
        <w:lang w:val="ru-RU"/>
      </w:rPr>
      <w:instrText xml:space="preserve"> \</w:instrText>
    </w:r>
    <w:r w:rsidRPr="00C8465C">
      <w:rPr>
        <w:noProof/>
        <w:lang w:val="en-GB"/>
      </w:rPr>
      <w:instrText>h</w:instrText>
    </w:r>
    <w:r w:rsidRPr="00FB5376">
      <w:rPr>
        <w:noProof/>
        <w:lang w:val="ru-RU"/>
      </w:rPr>
      <w:instrText xml:space="preserve"> </w:instrText>
    </w:r>
    <w:r w:rsidRPr="00C8465C">
      <w:rPr>
        <w:noProof/>
        <w:lang w:val="en-GB"/>
      </w:rPr>
    </w:r>
    <w:r w:rsidRPr="00C8465C">
      <w:rPr>
        <w:noProof/>
        <w:lang w:val="en-GB"/>
      </w:rPr>
      <w:fldChar w:fldCharType="separate"/>
    </w:r>
    <w:r w:rsidRPr="000E596B">
      <w:rPr>
        <w:i/>
        <w:szCs w:val="22"/>
        <w:lang w:val="ru-RU"/>
      </w:rPr>
      <w:t>Ведомством интеллектуальной собственности Сингапура (ВИСС)</w:t>
    </w:r>
    <w:r w:rsidRPr="00C8465C">
      <w:rPr>
        <w:noProof/>
        <w:lang w:val="en-GB"/>
      </w:rPr>
      <w:fldChar w:fldCharType="end"/>
    </w:r>
  </w:p>
  <w:p w:rsidR="001B162B" w:rsidRPr="00C8465C" w:rsidRDefault="001B162B" w:rsidP="006A1011">
    <w:pPr>
      <w:pStyle w:val="Header"/>
      <w:rPr>
        <w:noProof/>
        <w:lang w:val="en-GB"/>
      </w:rPr>
    </w:pPr>
    <w:r w:rsidRPr="00C8465C">
      <w:rPr>
        <w:noProof/>
        <w:lang w:val="en-GB"/>
      </w:rPr>
      <w:t>________ 2012 г.</w:t>
    </w:r>
    <w:r w:rsidRPr="00C8465C">
      <w:rPr>
        <w:rStyle w:val="PageNumber"/>
        <w:noProof/>
        <w:lang w:val="en-GB"/>
      </w:rPr>
      <w:t xml:space="preserve"> </w:t>
    </w:r>
  </w:p>
  <w:p w:rsidR="001B162B" w:rsidRPr="00C8465C" w:rsidRDefault="001B162B" w:rsidP="006A1011">
    <w:pPr>
      <w:pStyle w:val="Header"/>
      <w:pBdr>
        <w:bottom w:val="single" w:sz="4" w:space="1" w:color="auto"/>
      </w:pBdr>
      <w:rPr>
        <w:rStyle w:val="PageNumber"/>
        <w:noProof/>
        <w:lang w:val="en-GB"/>
      </w:rPr>
    </w:pPr>
  </w:p>
  <w:p w:rsidR="001B162B" w:rsidRPr="00C8465C" w:rsidRDefault="001B162B">
    <w:pPr>
      <w:pStyle w:val="Header"/>
      <w:rPr>
        <w:noProof/>
        <w:lang w:val="en-GB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2B" w:rsidRPr="00C8465C" w:rsidRDefault="001B162B" w:rsidP="006A1011">
    <w:pPr>
      <w:pStyle w:val="Header"/>
      <w:framePr w:wrap="around" w:vAnchor="text" w:hAnchor="margin" w:xAlign="right" w:y="1"/>
      <w:rPr>
        <w:rStyle w:val="PageNumber"/>
        <w:noProof/>
        <w:lang w:val="en-GB"/>
      </w:rPr>
    </w:pPr>
    <w:r w:rsidRPr="00C8465C">
      <w:rPr>
        <w:rStyle w:val="PageNumber"/>
        <w:noProof/>
        <w:lang w:val="en-GB"/>
      </w:rPr>
      <w:fldChar w:fldCharType="begin"/>
    </w:r>
    <w:r w:rsidRPr="00C8465C">
      <w:rPr>
        <w:rStyle w:val="PageNumber"/>
        <w:noProof/>
        <w:lang w:val="en-GB"/>
      </w:rPr>
      <w:instrText xml:space="preserve">PAGE  </w:instrText>
    </w:r>
    <w:r w:rsidRPr="00C8465C">
      <w:rPr>
        <w:rStyle w:val="PageNumber"/>
        <w:noProof/>
        <w:lang w:val="en-GB"/>
      </w:rPr>
      <w:fldChar w:fldCharType="separate"/>
    </w:r>
    <w:r>
      <w:rPr>
        <w:rStyle w:val="PageNumber"/>
        <w:noProof/>
        <w:lang w:val="en-GB"/>
      </w:rPr>
      <w:t>28</w:t>
    </w:r>
    <w:r w:rsidRPr="00C8465C">
      <w:rPr>
        <w:rStyle w:val="PageNumber"/>
        <w:noProof/>
        <w:lang w:val="en-GB"/>
      </w:rPr>
      <w:fldChar w:fldCharType="end"/>
    </w:r>
  </w:p>
  <w:p w:rsidR="001B162B" w:rsidRPr="00FB5376" w:rsidRDefault="001B162B" w:rsidP="006A1011">
    <w:pPr>
      <w:pStyle w:val="Header"/>
      <w:ind w:right="360"/>
      <w:rPr>
        <w:noProof/>
        <w:lang w:val="ru-RU"/>
      </w:rPr>
    </w:pPr>
    <w:r w:rsidRPr="00FB5376">
      <w:rPr>
        <w:noProof/>
        <w:lang w:val="ru-RU"/>
      </w:rPr>
      <w:t xml:space="preserve">Первоначальный доклад о системе управления качеством </w:t>
    </w:r>
    <w:r w:rsidRPr="00C8465C">
      <w:rPr>
        <w:noProof/>
        <w:lang w:val="en-GB"/>
      </w:rPr>
      <w:fldChar w:fldCharType="begin"/>
    </w:r>
    <w:r w:rsidRPr="00FB5376">
      <w:rPr>
        <w:noProof/>
        <w:lang w:val="ru-RU"/>
      </w:rPr>
      <w:instrText xml:space="preserve"> </w:instrText>
    </w:r>
    <w:r w:rsidRPr="00C8465C">
      <w:rPr>
        <w:noProof/>
        <w:lang w:val="en-GB"/>
      </w:rPr>
      <w:instrText>REF</w:instrText>
    </w:r>
    <w:r w:rsidRPr="00FB5376">
      <w:rPr>
        <w:noProof/>
        <w:lang w:val="ru-RU"/>
      </w:rPr>
      <w:instrText xml:space="preserve"> </w:instrText>
    </w:r>
    <w:r w:rsidRPr="00C8465C">
      <w:rPr>
        <w:noProof/>
        <w:lang w:val="en-GB"/>
      </w:rPr>
      <w:instrText>ReportBy</w:instrText>
    </w:r>
    <w:r w:rsidRPr="00FB5376">
      <w:rPr>
        <w:noProof/>
        <w:lang w:val="ru-RU"/>
      </w:rPr>
      <w:instrText xml:space="preserve"> \</w:instrText>
    </w:r>
    <w:r w:rsidRPr="00C8465C">
      <w:rPr>
        <w:noProof/>
        <w:lang w:val="en-GB"/>
      </w:rPr>
      <w:instrText>h</w:instrText>
    </w:r>
    <w:r w:rsidRPr="00FB5376">
      <w:rPr>
        <w:noProof/>
        <w:lang w:val="ru-RU"/>
      </w:rPr>
      <w:instrText xml:space="preserve"> </w:instrText>
    </w:r>
    <w:r w:rsidRPr="00C8465C">
      <w:rPr>
        <w:noProof/>
        <w:lang w:val="en-GB"/>
      </w:rPr>
    </w:r>
    <w:r w:rsidRPr="00C8465C">
      <w:rPr>
        <w:noProof/>
        <w:lang w:val="en-GB"/>
      </w:rPr>
      <w:fldChar w:fldCharType="separate"/>
    </w:r>
    <w:r w:rsidRPr="000E596B">
      <w:rPr>
        <w:i/>
        <w:szCs w:val="22"/>
        <w:lang w:val="ru-RU"/>
      </w:rPr>
      <w:t xml:space="preserve">Ведомством </w:t>
    </w:r>
    <w:r w:rsidRPr="000E596B">
      <w:rPr>
        <w:i/>
        <w:szCs w:val="22"/>
        <w:lang w:val="ru-RU"/>
      </w:rPr>
      <w:t>интеллектуальной собственности Сингапура (ВИСС)</w:t>
    </w:r>
    <w:r w:rsidRPr="00C8465C">
      <w:rPr>
        <w:noProof/>
        <w:lang w:val="en-GB"/>
      </w:rPr>
      <w:fldChar w:fldCharType="end"/>
    </w:r>
  </w:p>
  <w:p w:rsidR="001B162B" w:rsidRPr="00C8465C" w:rsidRDefault="001B162B" w:rsidP="006A1011">
    <w:pPr>
      <w:pStyle w:val="Header"/>
      <w:rPr>
        <w:noProof/>
        <w:lang w:val="en-GB"/>
      </w:rPr>
    </w:pPr>
    <w:r w:rsidRPr="00C8465C">
      <w:rPr>
        <w:noProof/>
        <w:lang w:val="en-GB"/>
      </w:rPr>
      <w:t>________ 2012 г.</w:t>
    </w:r>
    <w:r w:rsidRPr="00C8465C">
      <w:rPr>
        <w:rStyle w:val="PageNumber"/>
        <w:noProof/>
        <w:lang w:val="en-GB"/>
      </w:rPr>
      <w:t xml:space="preserve"> </w:t>
    </w:r>
  </w:p>
  <w:p w:rsidR="001B162B" w:rsidRPr="00C8465C" w:rsidRDefault="001B162B" w:rsidP="006A1011">
    <w:pPr>
      <w:pStyle w:val="Header"/>
      <w:pBdr>
        <w:bottom w:val="single" w:sz="4" w:space="1" w:color="auto"/>
      </w:pBdr>
      <w:rPr>
        <w:rStyle w:val="PageNumber"/>
        <w:noProof/>
        <w:lang w:val="en-GB"/>
      </w:rPr>
    </w:pPr>
  </w:p>
  <w:p w:rsidR="001B162B" w:rsidRPr="00C8465C" w:rsidRDefault="001B162B">
    <w:pPr>
      <w:pStyle w:val="Header"/>
      <w:rPr>
        <w:noProof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FF5EC3"/>
    <w:multiLevelType w:val="hybridMultilevel"/>
    <w:tmpl w:val="563CA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C2DCE"/>
    <w:multiLevelType w:val="hybridMultilevel"/>
    <w:tmpl w:val="CC209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A6D23"/>
    <w:multiLevelType w:val="hybridMultilevel"/>
    <w:tmpl w:val="C31C8528"/>
    <w:lvl w:ilvl="0" w:tplc="0FC8CC9A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CD29E3"/>
    <w:multiLevelType w:val="multilevel"/>
    <w:tmpl w:val="D2824D4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0A976E05"/>
    <w:multiLevelType w:val="hybridMultilevel"/>
    <w:tmpl w:val="1050349E"/>
    <w:lvl w:ilvl="0" w:tplc="F8687A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980648">
      <w:start w:val="77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9CFAD2">
      <w:start w:val="770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EA4C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461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A292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D0C3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0847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2A45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B491B0C"/>
    <w:multiLevelType w:val="multilevel"/>
    <w:tmpl w:val="36A23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0CB369CF"/>
    <w:multiLevelType w:val="hybridMultilevel"/>
    <w:tmpl w:val="CE9A8EF6"/>
    <w:lvl w:ilvl="0" w:tplc="124EA4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FA7AB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845E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901B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0427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C0C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F21F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5696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341B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074145"/>
    <w:multiLevelType w:val="hybridMultilevel"/>
    <w:tmpl w:val="52C0E0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686A00"/>
    <w:multiLevelType w:val="hybridMultilevel"/>
    <w:tmpl w:val="836C51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D9E661D"/>
    <w:multiLevelType w:val="hybridMultilevel"/>
    <w:tmpl w:val="B5A4FF1E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F009E8"/>
    <w:multiLevelType w:val="multilevel"/>
    <w:tmpl w:val="B7FA8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>
    <w:nsid w:val="25653CD4"/>
    <w:multiLevelType w:val="multilevel"/>
    <w:tmpl w:val="C1FC5E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59504DC"/>
    <w:multiLevelType w:val="multilevel"/>
    <w:tmpl w:val="36A23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6C57F7B"/>
    <w:multiLevelType w:val="hybridMultilevel"/>
    <w:tmpl w:val="907A31B4"/>
    <w:lvl w:ilvl="0" w:tplc="09F2E95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79E00FB"/>
    <w:multiLevelType w:val="multilevel"/>
    <w:tmpl w:val="B836A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2E1350C2"/>
    <w:multiLevelType w:val="hybridMultilevel"/>
    <w:tmpl w:val="AE16126A"/>
    <w:lvl w:ilvl="0" w:tplc="0FC8CC9A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1E67A7"/>
    <w:multiLevelType w:val="multilevel"/>
    <w:tmpl w:val="36A23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2EAE0421"/>
    <w:multiLevelType w:val="hybridMultilevel"/>
    <w:tmpl w:val="4C7452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8D3457"/>
    <w:multiLevelType w:val="hybridMultilevel"/>
    <w:tmpl w:val="FE7EC0F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EA048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DD9019C"/>
    <w:multiLevelType w:val="hybridMultilevel"/>
    <w:tmpl w:val="F948F908"/>
    <w:lvl w:ilvl="0" w:tplc="6D966B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3C9E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0E7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824E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1483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E02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E2F9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68B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106C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05A7CF4"/>
    <w:multiLevelType w:val="multilevel"/>
    <w:tmpl w:val="36A23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2142DE2"/>
    <w:multiLevelType w:val="multilevel"/>
    <w:tmpl w:val="36A23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84C4595"/>
    <w:multiLevelType w:val="hybridMultilevel"/>
    <w:tmpl w:val="49E8C0EC"/>
    <w:lvl w:ilvl="0" w:tplc="91CCAFA6">
      <w:start w:val="1"/>
      <w:numFmt w:val="lowerLetter"/>
      <w:lvlText w:val="(%1)"/>
      <w:lvlJc w:val="left"/>
      <w:pPr>
        <w:ind w:left="720" w:hanging="360"/>
      </w:pPr>
    </w:lvl>
    <w:lvl w:ilvl="1" w:tplc="01846318">
      <w:start w:val="1"/>
      <w:numFmt w:val="lowerRoman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FA4FA8"/>
    <w:multiLevelType w:val="hybridMultilevel"/>
    <w:tmpl w:val="2F203DFA"/>
    <w:lvl w:ilvl="0" w:tplc="D30618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757272"/>
    <w:multiLevelType w:val="hybridMultilevel"/>
    <w:tmpl w:val="A13860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2F04FD4"/>
    <w:multiLevelType w:val="hybridMultilevel"/>
    <w:tmpl w:val="5B58D4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441E30"/>
    <w:multiLevelType w:val="hybridMultilevel"/>
    <w:tmpl w:val="9F389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FA5F65"/>
    <w:multiLevelType w:val="hybridMultilevel"/>
    <w:tmpl w:val="057A65EA"/>
    <w:lvl w:ilvl="0" w:tplc="2B34AF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CA6A24">
      <w:start w:val="110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B26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3A49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5E5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EE2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C0E4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4DF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0CED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C6B00D4"/>
    <w:multiLevelType w:val="hybridMultilevel"/>
    <w:tmpl w:val="A0AEDC18"/>
    <w:lvl w:ilvl="0" w:tplc="6C64CD0A">
      <w:start w:val="1"/>
      <w:numFmt w:val="lowerLetter"/>
      <w:lvlText w:val="%1."/>
      <w:lvlJc w:val="left"/>
      <w:pPr>
        <w:ind w:left="5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3" w:hanging="360"/>
      </w:pPr>
    </w:lvl>
    <w:lvl w:ilvl="2" w:tplc="0809001B" w:tentative="1">
      <w:start w:val="1"/>
      <w:numFmt w:val="lowerRoman"/>
      <w:lvlText w:val="%3."/>
      <w:lvlJc w:val="right"/>
      <w:pPr>
        <w:ind w:left="1953" w:hanging="180"/>
      </w:pPr>
    </w:lvl>
    <w:lvl w:ilvl="3" w:tplc="0809000F" w:tentative="1">
      <w:start w:val="1"/>
      <w:numFmt w:val="decimal"/>
      <w:lvlText w:val="%4."/>
      <w:lvlJc w:val="left"/>
      <w:pPr>
        <w:ind w:left="2673" w:hanging="360"/>
      </w:pPr>
    </w:lvl>
    <w:lvl w:ilvl="4" w:tplc="08090019" w:tentative="1">
      <w:start w:val="1"/>
      <w:numFmt w:val="lowerLetter"/>
      <w:lvlText w:val="%5."/>
      <w:lvlJc w:val="left"/>
      <w:pPr>
        <w:ind w:left="3393" w:hanging="360"/>
      </w:pPr>
    </w:lvl>
    <w:lvl w:ilvl="5" w:tplc="0809001B" w:tentative="1">
      <w:start w:val="1"/>
      <w:numFmt w:val="lowerRoman"/>
      <w:lvlText w:val="%6."/>
      <w:lvlJc w:val="right"/>
      <w:pPr>
        <w:ind w:left="4113" w:hanging="180"/>
      </w:pPr>
    </w:lvl>
    <w:lvl w:ilvl="6" w:tplc="0809000F" w:tentative="1">
      <w:start w:val="1"/>
      <w:numFmt w:val="decimal"/>
      <w:lvlText w:val="%7."/>
      <w:lvlJc w:val="left"/>
      <w:pPr>
        <w:ind w:left="4833" w:hanging="360"/>
      </w:pPr>
    </w:lvl>
    <w:lvl w:ilvl="7" w:tplc="08090019" w:tentative="1">
      <w:start w:val="1"/>
      <w:numFmt w:val="lowerLetter"/>
      <w:lvlText w:val="%8."/>
      <w:lvlJc w:val="left"/>
      <w:pPr>
        <w:ind w:left="5553" w:hanging="360"/>
      </w:pPr>
    </w:lvl>
    <w:lvl w:ilvl="8" w:tplc="08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5">
    <w:nsid w:val="6E3F3E7F"/>
    <w:multiLevelType w:val="hybridMultilevel"/>
    <w:tmpl w:val="DA822C2A"/>
    <w:lvl w:ilvl="0" w:tplc="0FC8CC9A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567B40"/>
    <w:multiLevelType w:val="hybridMultilevel"/>
    <w:tmpl w:val="51A21860"/>
    <w:lvl w:ilvl="0" w:tplc="A14205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74B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4256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640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605E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E229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3C0C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DA81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D680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153804"/>
    <w:multiLevelType w:val="hybridMultilevel"/>
    <w:tmpl w:val="D5C218FE"/>
    <w:lvl w:ilvl="0" w:tplc="76285A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0C50A27"/>
    <w:multiLevelType w:val="hybridMultilevel"/>
    <w:tmpl w:val="70F290F6"/>
    <w:lvl w:ilvl="0" w:tplc="BEB46E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7216D8">
      <w:start w:val="136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2A6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92B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5CE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F8EA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646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A2D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66B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7A8C1A15"/>
    <w:multiLevelType w:val="hybridMultilevel"/>
    <w:tmpl w:val="B628B9E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D1617EC"/>
    <w:multiLevelType w:val="hybridMultilevel"/>
    <w:tmpl w:val="F01633E6"/>
    <w:lvl w:ilvl="0" w:tplc="482AD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B0C086">
      <w:start w:val="154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443D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441A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5A3F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7C81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B88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D4B9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BC45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26"/>
  </w:num>
  <w:num w:numId="3">
    <w:abstractNumId w:val="0"/>
  </w:num>
  <w:num w:numId="4">
    <w:abstractNumId w:val="29"/>
  </w:num>
  <w:num w:numId="5">
    <w:abstractNumId w:val="4"/>
  </w:num>
  <w:num w:numId="6">
    <w:abstractNumId w:val="13"/>
  </w:num>
  <w:num w:numId="7">
    <w:abstractNumId w:val="22"/>
  </w:num>
  <w:num w:numId="8">
    <w:abstractNumId w:val="17"/>
  </w:num>
  <w:num w:numId="9">
    <w:abstractNumId w:val="24"/>
  </w:num>
  <w:num w:numId="10">
    <w:abstractNumId w:val="2"/>
  </w:num>
  <w:num w:numId="11">
    <w:abstractNumId w:val="30"/>
  </w:num>
  <w:num w:numId="12">
    <w:abstractNumId w:val="1"/>
  </w:num>
  <w:num w:numId="13">
    <w:abstractNumId w:val="3"/>
  </w:num>
  <w:num w:numId="14">
    <w:abstractNumId w:val="18"/>
  </w:num>
  <w:num w:numId="15">
    <w:abstractNumId w:val="35"/>
  </w:num>
  <w:num w:numId="16">
    <w:abstractNumId w:val="12"/>
  </w:num>
  <w:num w:numId="17">
    <w:abstractNumId w:val="15"/>
  </w:num>
  <w:num w:numId="18">
    <w:abstractNumId w:val="6"/>
  </w:num>
  <w:num w:numId="19">
    <w:abstractNumId w:val="9"/>
  </w:num>
  <w:num w:numId="20">
    <w:abstractNumId w:val="14"/>
  </w:num>
  <w:num w:numId="21">
    <w:abstractNumId w:val="32"/>
  </w:num>
  <w:num w:numId="22">
    <w:abstractNumId w:val="19"/>
  </w:num>
  <w:num w:numId="23">
    <w:abstractNumId w:val="8"/>
  </w:num>
  <w:num w:numId="24">
    <w:abstractNumId w:val="20"/>
  </w:num>
  <w:num w:numId="25">
    <w:abstractNumId w:val="38"/>
  </w:num>
  <w:num w:numId="26">
    <w:abstractNumId w:val="25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34"/>
  </w:num>
  <w:num w:numId="30">
    <w:abstractNumId w:val="28"/>
  </w:num>
  <w:num w:numId="31">
    <w:abstractNumId w:val="37"/>
  </w:num>
  <w:num w:numId="32">
    <w:abstractNumId w:val="11"/>
  </w:num>
  <w:num w:numId="33">
    <w:abstractNumId w:val="39"/>
  </w:num>
  <w:num w:numId="34">
    <w:abstractNumId w:val="21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40"/>
  </w:num>
  <w:num w:numId="38">
    <w:abstractNumId w:val="36"/>
  </w:num>
  <w:num w:numId="39">
    <w:abstractNumId w:val="33"/>
  </w:num>
  <w:num w:numId="40">
    <w:abstractNumId w:val="7"/>
  </w:num>
  <w:num w:numId="41">
    <w:abstractNumId w:val="23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2815B3"/>
    <w:rsid w:val="00023EA1"/>
    <w:rsid w:val="00043CAA"/>
    <w:rsid w:val="000605BC"/>
    <w:rsid w:val="00075432"/>
    <w:rsid w:val="000968ED"/>
    <w:rsid w:val="000B24A8"/>
    <w:rsid w:val="000E37FA"/>
    <w:rsid w:val="000F5E56"/>
    <w:rsid w:val="000F6F1B"/>
    <w:rsid w:val="001362EE"/>
    <w:rsid w:val="001474EB"/>
    <w:rsid w:val="001832A6"/>
    <w:rsid w:val="00184E60"/>
    <w:rsid w:val="00187F50"/>
    <w:rsid w:val="001B162B"/>
    <w:rsid w:val="001D4D2F"/>
    <w:rsid w:val="001E5B0B"/>
    <w:rsid w:val="0022128A"/>
    <w:rsid w:val="002437AB"/>
    <w:rsid w:val="0026295D"/>
    <w:rsid w:val="002634C4"/>
    <w:rsid w:val="002815B3"/>
    <w:rsid w:val="002928D3"/>
    <w:rsid w:val="002B6E53"/>
    <w:rsid w:val="002B6F93"/>
    <w:rsid w:val="002D449E"/>
    <w:rsid w:val="002D51F5"/>
    <w:rsid w:val="002E5D6E"/>
    <w:rsid w:val="002F1FE6"/>
    <w:rsid w:val="002F4E68"/>
    <w:rsid w:val="00300BC3"/>
    <w:rsid w:val="00312F7F"/>
    <w:rsid w:val="00361450"/>
    <w:rsid w:val="00367333"/>
    <w:rsid w:val="003673CF"/>
    <w:rsid w:val="003845C1"/>
    <w:rsid w:val="00387D12"/>
    <w:rsid w:val="00397A64"/>
    <w:rsid w:val="003A389E"/>
    <w:rsid w:val="003A6F89"/>
    <w:rsid w:val="003B38C1"/>
    <w:rsid w:val="00412367"/>
    <w:rsid w:val="00414534"/>
    <w:rsid w:val="00423E3E"/>
    <w:rsid w:val="00427AF4"/>
    <w:rsid w:val="004647DA"/>
    <w:rsid w:val="00467A58"/>
    <w:rsid w:val="00474062"/>
    <w:rsid w:val="00477D6B"/>
    <w:rsid w:val="004A3C79"/>
    <w:rsid w:val="004E5E6F"/>
    <w:rsid w:val="005019FF"/>
    <w:rsid w:val="0053057A"/>
    <w:rsid w:val="00535431"/>
    <w:rsid w:val="00546C22"/>
    <w:rsid w:val="00560A29"/>
    <w:rsid w:val="005745DC"/>
    <w:rsid w:val="005C6649"/>
    <w:rsid w:val="00605827"/>
    <w:rsid w:val="00623F7A"/>
    <w:rsid w:val="00646050"/>
    <w:rsid w:val="00654977"/>
    <w:rsid w:val="00662157"/>
    <w:rsid w:val="006713CA"/>
    <w:rsid w:val="00676C5C"/>
    <w:rsid w:val="006858F0"/>
    <w:rsid w:val="006A1011"/>
    <w:rsid w:val="006D2FB8"/>
    <w:rsid w:val="00727D39"/>
    <w:rsid w:val="00777D9E"/>
    <w:rsid w:val="007D1613"/>
    <w:rsid w:val="007D3A1E"/>
    <w:rsid w:val="0083284B"/>
    <w:rsid w:val="00885D77"/>
    <w:rsid w:val="008B2CC1"/>
    <w:rsid w:val="008B60B2"/>
    <w:rsid w:val="008B6F28"/>
    <w:rsid w:val="0090731E"/>
    <w:rsid w:val="00916EE2"/>
    <w:rsid w:val="00966A22"/>
    <w:rsid w:val="0096722F"/>
    <w:rsid w:val="00967EFC"/>
    <w:rsid w:val="00975162"/>
    <w:rsid w:val="00980843"/>
    <w:rsid w:val="009A6D37"/>
    <w:rsid w:val="009C2B2E"/>
    <w:rsid w:val="009D7EA4"/>
    <w:rsid w:val="009E0954"/>
    <w:rsid w:val="009E2791"/>
    <w:rsid w:val="009E3F6F"/>
    <w:rsid w:val="009F499F"/>
    <w:rsid w:val="00A24CE0"/>
    <w:rsid w:val="00A42DAF"/>
    <w:rsid w:val="00A45BD8"/>
    <w:rsid w:val="00A60E7C"/>
    <w:rsid w:val="00A869B7"/>
    <w:rsid w:val="00AC205C"/>
    <w:rsid w:val="00AF0A6B"/>
    <w:rsid w:val="00B05A69"/>
    <w:rsid w:val="00B5085F"/>
    <w:rsid w:val="00B547A7"/>
    <w:rsid w:val="00B9734B"/>
    <w:rsid w:val="00BF1C8E"/>
    <w:rsid w:val="00C11BFE"/>
    <w:rsid w:val="00C154A3"/>
    <w:rsid w:val="00C27F93"/>
    <w:rsid w:val="00D07743"/>
    <w:rsid w:val="00D25F61"/>
    <w:rsid w:val="00D44885"/>
    <w:rsid w:val="00D45252"/>
    <w:rsid w:val="00D66960"/>
    <w:rsid w:val="00D71B4D"/>
    <w:rsid w:val="00D93D55"/>
    <w:rsid w:val="00DD268F"/>
    <w:rsid w:val="00E025CF"/>
    <w:rsid w:val="00E335FE"/>
    <w:rsid w:val="00E60453"/>
    <w:rsid w:val="00E76D7C"/>
    <w:rsid w:val="00E9500A"/>
    <w:rsid w:val="00EC4E49"/>
    <w:rsid w:val="00ED77FB"/>
    <w:rsid w:val="00EE45FA"/>
    <w:rsid w:val="00EF12E8"/>
    <w:rsid w:val="00F17394"/>
    <w:rsid w:val="00F66152"/>
    <w:rsid w:val="00F80EE5"/>
    <w:rsid w:val="00F92717"/>
    <w:rsid w:val="00FB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4D2F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85D77"/>
    <w:pPr>
      <w:keepNext/>
      <w:spacing w:before="360" w:after="12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885D77"/>
    <w:pPr>
      <w:keepNext/>
      <w:spacing w:before="240" w:after="12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1474EB"/>
    <w:pPr>
      <w:spacing w:before="120"/>
    </w:pPr>
    <w:rPr>
      <w:bCs/>
      <w:i/>
      <w:szCs w:val="22"/>
    </w:rPr>
  </w:style>
  <w:style w:type="paragraph" w:styleId="CommentText">
    <w:name w:val="annotation text"/>
    <w:basedOn w:val="Normal"/>
    <w:link w:val="CommentTextChar1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62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2157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74EB"/>
    <w:pPr>
      <w:tabs>
        <w:tab w:val="left" w:pos="720"/>
      </w:tabs>
      <w:spacing w:after="220"/>
    </w:pPr>
    <w:rPr>
      <w:rFonts w:eastAsiaTheme="minorHAnsi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2815B3"/>
    <w:rPr>
      <w:rFonts w:ascii="Arial" w:eastAsia="SimSun" w:hAnsi="Arial" w:cs="Arial"/>
      <w:sz w:val="22"/>
    </w:rPr>
  </w:style>
  <w:style w:type="character" w:customStyle="1" w:styleId="FooterChar">
    <w:name w:val="Footer Char"/>
    <w:basedOn w:val="DefaultParagraphFont"/>
    <w:link w:val="Footer"/>
    <w:rsid w:val="002815B3"/>
    <w:rPr>
      <w:rFonts w:ascii="Arial" w:eastAsia="SimSun" w:hAnsi="Arial" w:cs="Arial"/>
      <w:sz w:val="22"/>
    </w:rPr>
  </w:style>
  <w:style w:type="table" w:styleId="TableGrid">
    <w:name w:val="Table Grid"/>
    <w:basedOn w:val="TableNormal"/>
    <w:rsid w:val="002815B3"/>
    <w:rPr>
      <w:rFonts w:asciiTheme="minorHAnsi" w:eastAsiaTheme="minorEastAsia" w:hAnsiTheme="minorHAnsi" w:cstheme="minorBid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2815B3"/>
    <w:rPr>
      <w:rFonts w:ascii="Arial" w:eastAsia="SimSun" w:hAnsi="Arial" w:cs="Arial"/>
      <w:sz w:val="22"/>
    </w:rPr>
  </w:style>
  <w:style w:type="character" w:styleId="CommentReference">
    <w:name w:val="annotation reference"/>
    <w:basedOn w:val="DefaultParagraphFont"/>
    <w:uiPriority w:val="99"/>
    <w:unhideWhenUsed/>
    <w:rsid w:val="002815B3"/>
    <w:rPr>
      <w:sz w:val="16"/>
      <w:szCs w:val="16"/>
    </w:rPr>
  </w:style>
  <w:style w:type="character" w:customStyle="1" w:styleId="CommentTextChar">
    <w:name w:val="Comment Text Char"/>
    <w:basedOn w:val="DefaultParagraphFont"/>
    <w:semiHidden/>
    <w:rsid w:val="002815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815B3"/>
    <w:pPr>
      <w:spacing w:after="200"/>
    </w:pPr>
    <w:rPr>
      <w:rFonts w:asciiTheme="minorHAnsi" w:eastAsiaTheme="minorHAnsi" w:hAnsiTheme="minorHAnsi" w:cstheme="minorBidi"/>
      <w:b/>
      <w:bCs/>
      <w:sz w:val="20"/>
      <w:lang w:val="en-GB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2815B3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basedOn w:val="CommentTextChar1"/>
    <w:link w:val="CommentSubject"/>
    <w:uiPriority w:val="99"/>
    <w:rsid w:val="002815B3"/>
    <w:rPr>
      <w:rFonts w:asciiTheme="minorHAnsi" w:eastAsiaTheme="minorHAnsi" w:hAnsiTheme="minorHAnsi" w:cstheme="minorBidi"/>
      <w:b/>
      <w:bCs/>
      <w:sz w:val="18"/>
      <w:lang w:val="en-GB" w:eastAsia="en-US"/>
    </w:rPr>
  </w:style>
  <w:style w:type="paragraph" w:styleId="Revision">
    <w:name w:val="Revision"/>
    <w:hidden/>
    <w:uiPriority w:val="99"/>
    <w:semiHidden/>
    <w:rsid w:val="002815B3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2815B3"/>
    <w:rPr>
      <w:rFonts w:ascii="Arial" w:eastAsia="SimSun" w:hAnsi="Arial" w:cs="Arial"/>
      <w:sz w:val="18"/>
    </w:rPr>
  </w:style>
  <w:style w:type="character" w:styleId="FootnoteReference">
    <w:name w:val="footnote reference"/>
    <w:basedOn w:val="DefaultParagraphFont"/>
    <w:unhideWhenUsed/>
    <w:rsid w:val="002815B3"/>
    <w:rPr>
      <w:vertAlign w:val="superscript"/>
    </w:rPr>
  </w:style>
  <w:style w:type="character" w:styleId="Hyperlink">
    <w:name w:val="Hyperlink"/>
    <w:basedOn w:val="DefaultParagraphFont"/>
    <w:unhideWhenUsed/>
    <w:rsid w:val="006858F0"/>
    <w:rPr>
      <w:color w:val="auto"/>
      <w:u w:val="none"/>
    </w:rPr>
  </w:style>
  <w:style w:type="paragraph" w:styleId="NormalWeb">
    <w:name w:val="Normal (Web)"/>
    <w:basedOn w:val="Normal"/>
    <w:uiPriority w:val="99"/>
    <w:unhideWhenUsed/>
    <w:rsid w:val="002815B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D44885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E5B0B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1E5B0B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1E5B0B"/>
    <w:rPr>
      <w:rFonts w:ascii="Arial" w:eastAsia="SimSun" w:hAnsi="Arial" w:cs="Arial"/>
      <w:bCs/>
      <w:sz w:val="22"/>
      <w:szCs w:val="26"/>
      <w:u w:val="single"/>
    </w:rPr>
  </w:style>
  <w:style w:type="character" w:customStyle="1" w:styleId="Heading4Char">
    <w:name w:val="Heading 4 Char"/>
    <w:basedOn w:val="DefaultParagraphFont"/>
    <w:link w:val="Heading4"/>
    <w:rsid w:val="001E5B0B"/>
    <w:rPr>
      <w:rFonts w:ascii="Arial" w:eastAsia="SimSun" w:hAnsi="Arial" w:cs="Arial"/>
      <w:bCs/>
      <w:i/>
      <w:sz w:val="22"/>
      <w:szCs w:val="28"/>
    </w:rPr>
  </w:style>
  <w:style w:type="character" w:customStyle="1" w:styleId="EndnoteTextChar">
    <w:name w:val="Endnote Text Char"/>
    <w:basedOn w:val="DefaultParagraphFont"/>
    <w:link w:val="EndnoteText"/>
    <w:semiHidden/>
    <w:rsid w:val="001E5B0B"/>
    <w:rPr>
      <w:rFonts w:ascii="Arial" w:eastAsia="SimSun" w:hAnsi="Arial" w:cs="Arial"/>
      <w:sz w:val="18"/>
    </w:rPr>
  </w:style>
  <w:style w:type="character" w:customStyle="1" w:styleId="SalutationChar">
    <w:name w:val="Salutation Char"/>
    <w:basedOn w:val="DefaultParagraphFont"/>
    <w:link w:val="Salutation"/>
    <w:semiHidden/>
    <w:rsid w:val="001E5B0B"/>
    <w:rPr>
      <w:rFonts w:ascii="Arial" w:eastAsia="SimSun" w:hAnsi="Arial" w:cs="Arial"/>
      <w:sz w:val="22"/>
    </w:rPr>
  </w:style>
  <w:style w:type="character" w:customStyle="1" w:styleId="SignatureChar">
    <w:name w:val="Signature Char"/>
    <w:basedOn w:val="DefaultParagraphFont"/>
    <w:link w:val="Signature"/>
    <w:semiHidden/>
    <w:rsid w:val="001E5B0B"/>
    <w:rPr>
      <w:rFonts w:ascii="Arial" w:eastAsia="SimSun" w:hAnsi="Arial" w:cs="Arial"/>
      <w:sz w:val="22"/>
    </w:rPr>
  </w:style>
  <w:style w:type="paragraph" w:customStyle="1" w:styleId="Guidance">
    <w:name w:val="Guidance"/>
    <w:basedOn w:val="Normal"/>
    <w:rsid w:val="000E37F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99"/>
      <w:tabs>
        <w:tab w:val="left" w:pos="709"/>
      </w:tabs>
      <w:spacing w:after="120" w:line="240" w:lineRule="atLeast"/>
    </w:pPr>
    <w:rPr>
      <w:rFonts w:eastAsia="Times New Roman"/>
      <w:i/>
      <w:szCs w:val="22"/>
      <w:lang w:eastAsia="en-US"/>
    </w:rPr>
  </w:style>
  <w:style w:type="paragraph" w:styleId="MacroText">
    <w:name w:val="macro"/>
    <w:link w:val="MacroTextChar"/>
    <w:rsid w:val="001E5B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eastAsia="en-US"/>
    </w:rPr>
  </w:style>
  <w:style w:type="character" w:customStyle="1" w:styleId="MacroTextChar">
    <w:name w:val="Macro Text Char"/>
    <w:basedOn w:val="DefaultParagraphFont"/>
    <w:link w:val="MacroText"/>
    <w:rsid w:val="001E5B0B"/>
    <w:rPr>
      <w:rFonts w:ascii="Courier New" w:hAnsi="Courier New"/>
      <w:sz w:val="16"/>
      <w:lang w:eastAsia="en-US"/>
    </w:rPr>
  </w:style>
  <w:style w:type="character" w:styleId="PageNumber">
    <w:name w:val="page number"/>
    <w:basedOn w:val="DefaultParagraphFont"/>
    <w:rsid w:val="001E5B0B"/>
  </w:style>
  <w:style w:type="paragraph" w:customStyle="1" w:styleId="GuidanceNumbered">
    <w:name w:val="Guidance Numbered"/>
    <w:basedOn w:val="Guidance"/>
    <w:rsid w:val="00F17394"/>
    <w:pPr>
      <w:keepLines/>
    </w:pPr>
    <w:rPr>
      <w:rFonts w:eastAsia="SimSun"/>
    </w:rPr>
  </w:style>
  <w:style w:type="paragraph" w:customStyle="1" w:styleId="GuidanceNumbereda">
    <w:name w:val="Guidance Numbered (a)"/>
    <w:basedOn w:val="GuidanceNumbered"/>
    <w:rsid w:val="00F17394"/>
    <w:pPr>
      <w:tabs>
        <w:tab w:val="clear" w:pos="709"/>
        <w:tab w:val="left" w:pos="567"/>
      </w:tabs>
      <w:ind w:left="1134" w:hanging="1134"/>
    </w:pPr>
  </w:style>
  <w:style w:type="paragraph" w:customStyle="1" w:styleId="GuidanceNumberedai">
    <w:name w:val="Guidance Numbered (a)(i)"/>
    <w:basedOn w:val="Guidance"/>
    <w:rsid w:val="00F17394"/>
    <w:pPr>
      <w:tabs>
        <w:tab w:val="clear" w:pos="709"/>
        <w:tab w:val="left" w:pos="1134"/>
      </w:tabs>
      <w:ind w:left="1701" w:hanging="1701"/>
    </w:pPr>
  </w:style>
  <w:style w:type="paragraph" w:styleId="NoSpacing">
    <w:name w:val="No Spacing"/>
    <w:basedOn w:val="Normal"/>
    <w:uiPriority w:val="1"/>
    <w:qFormat/>
    <w:rsid w:val="001E5B0B"/>
    <w:rPr>
      <w:rFonts w:ascii="Calibri" w:hAnsi="Calibri" w:cs="Times New Roman"/>
      <w:szCs w:val="22"/>
      <w:lang w:val="en-GB"/>
    </w:rPr>
  </w:style>
  <w:style w:type="paragraph" w:customStyle="1" w:styleId="ListSubheading">
    <w:name w:val="List Subheading"/>
    <w:basedOn w:val="ListParagraph"/>
    <w:qFormat/>
    <w:rsid w:val="000E37FA"/>
    <w:pPr>
      <w:spacing w:before="320"/>
    </w:pPr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4D2F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85D77"/>
    <w:pPr>
      <w:keepNext/>
      <w:spacing w:before="360" w:after="12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885D77"/>
    <w:pPr>
      <w:keepNext/>
      <w:spacing w:before="240" w:after="12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1474EB"/>
    <w:pPr>
      <w:spacing w:before="120"/>
    </w:pPr>
    <w:rPr>
      <w:bCs/>
      <w:i/>
      <w:szCs w:val="22"/>
    </w:rPr>
  </w:style>
  <w:style w:type="paragraph" w:styleId="CommentText">
    <w:name w:val="annotation text"/>
    <w:basedOn w:val="Normal"/>
    <w:link w:val="CommentTextChar1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62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2157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74EB"/>
    <w:pPr>
      <w:tabs>
        <w:tab w:val="left" w:pos="720"/>
      </w:tabs>
      <w:spacing w:after="220"/>
    </w:pPr>
    <w:rPr>
      <w:rFonts w:eastAsiaTheme="minorHAnsi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2815B3"/>
    <w:rPr>
      <w:rFonts w:ascii="Arial" w:eastAsia="SimSun" w:hAnsi="Arial" w:cs="Arial"/>
      <w:sz w:val="22"/>
    </w:rPr>
  </w:style>
  <w:style w:type="character" w:customStyle="1" w:styleId="FooterChar">
    <w:name w:val="Footer Char"/>
    <w:basedOn w:val="DefaultParagraphFont"/>
    <w:link w:val="Footer"/>
    <w:rsid w:val="002815B3"/>
    <w:rPr>
      <w:rFonts w:ascii="Arial" w:eastAsia="SimSun" w:hAnsi="Arial" w:cs="Arial"/>
      <w:sz w:val="22"/>
    </w:rPr>
  </w:style>
  <w:style w:type="table" w:styleId="TableGrid">
    <w:name w:val="Table Grid"/>
    <w:basedOn w:val="TableNormal"/>
    <w:rsid w:val="002815B3"/>
    <w:rPr>
      <w:rFonts w:asciiTheme="minorHAnsi" w:eastAsiaTheme="minorEastAsia" w:hAnsiTheme="minorHAnsi" w:cstheme="minorBid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2815B3"/>
    <w:rPr>
      <w:rFonts w:ascii="Arial" w:eastAsia="SimSun" w:hAnsi="Arial" w:cs="Arial"/>
      <w:sz w:val="22"/>
    </w:rPr>
  </w:style>
  <w:style w:type="character" w:styleId="CommentReference">
    <w:name w:val="annotation reference"/>
    <w:basedOn w:val="DefaultParagraphFont"/>
    <w:uiPriority w:val="99"/>
    <w:unhideWhenUsed/>
    <w:rsid w:val="002815B3"/>
    <w:rPr>
      <w:sz w:val="16"/>
      <w:szCs w:val="16"/>
    </w:rPr>
  </w:style>
  <w:style w:type="character" w:customStyle="1" w:styleId="CommentTextChar">
    <w:name w:val="Comment Text Char"/>
    <w:basedOn w:val="DefaultParagraphFont"/>
    <w:semiHidden/>
    <w:rsid w:val="002815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815B3"/>
    <w:pPr>
      <w:spacing w:after="200"/>
    </w:pPr>
    <w:rPr>
      <w:rFonts w:asciiTheme="minorHAnsi" w:eastAsiaTheme="minorHAnsi" w:hAnsiTheme="minorHAnsi" w:cstheme="minorBidi"/>
      <w:b/>
      <w:bCs/>
      <w:sz w:val="20"/>
      <w:lang w:val="en-GB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2815B3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basedOn w:val="CommentTextChar1"/>
    <w:link w:val="CommentSubject"/>
    <w:uiPriority w:val="99"/>
    <w:rsid w:val="002815B3"/>
    <w:rPr>
      <w:rFonts w:asciiTheme="minorHAnsi" w:eastAsiaTheme="minorHAnsi" w:hAnsiTheme="minorHAnsi" w:cstheme="minorBidi"/>
      <w:b/>
      <w:bCs/>
      <w:sz w:val="18"/>
      <w:lang w:val="en-GB" w:eastAsia="en-US"/>
    </w:rPr>
  </w:style>
  <w:style w:type="paragraph" w:styleId="Revision">
    <w:name w:val="Revision"/>
    <w:hidden/>
    <w:uiPriority w:val="99"/>
    <w:semiHidden/>
    <w:rsid w:val="002815B3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2815B3"/>
    <w:rPr>
      <w:rFonts w:ascii="Arial" w:eastAsia="SimSun" w:hAnsi="Arial" w:cs="Arial"/>
      <w:sz w:val="18"/>
    </w:rPr>
  </w:style>
  <w:style w:type="character" w:styleId="FootnoteReference">
    <w:name w:val="footnote reference"/>
    <w:basedOn w:val="DefaultParagraphFont"/>
    <w:unhideWhenUsed/>
    <w:rsid w:val="002815B3"/>
    <w:rPr>
      <w:vertAlign w:val="superscript"/>
    </w:rPr>
  </w:style>
  <w:style w:type="character" w:styleId="Hyperlink">
    <w:name w:val="Hyperlink"/>
    <w:basedOn w:val="DefaultParagraphFont"/>
    <w:unhideWhenUsed/>
    <w:rsid w:val="006858F0"/>
    <w:rPr>
      <w:color w:val="auto"/>
      <w:u w:val="none"/>
    </w:rPr>
  </w:style>
  <w:style w:type="paragraph" w:styleId="NormalWeb">
    <w:name w:val="Normal (Web)"/>
    <w:basedOn w:val="Normal"/>
    <w:uiPriority w:val="99"/>
    <w:unhideWhenUsed/>
    <w:rsid w:val="002815B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D44885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E5B0B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1E5B0B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1E5B0B"/>
    <w:rPr>
      <w:rFonts w:ascii="Arial" w:eastAsia="SimSun" w:hAnsi="Arial" w:cs="Arial"/>
      <w:bCs/>
      <w:sz w:val="22"/>
      <w:szCs w:val="26"/>
      <w:u w:val="single"/>
    </w:rPr>
  </w:style>
  <w:style w:type="character" w:customStyle="1" w:styleId="Heading4Char">
    <w:name w:val="Heading 4 Char"/>
    <w:basedOn w:val="DefaultParagraphFont"/>
    <w:link w:val="Heading4"/>
    <w:rsid w:val="001E5B0B"/>
    <w:rPr>
      <w:rFonts w:ascii="Arial" w:eastAsia="SimSun" w:hAnsi="Arial" w:cs="Arial"/>
      <w:bCs/>
      <w:i/>
      <w:sz w:val="22"/>
      <w:szCs w:val="28"/>
    </w:rPr>
  </w:style>
  <w:style w:type="character" w:customStyle="1" w:styleId="EndnoteTextChar">
    <w:name w:val="Endnote Text Char"/>
    <w:basedOn w:val="DefaultParagraphFont"/>
    <w:link w:val="EndnoteText"/>
    <w:semiHidden/>
    <w:rsid w:val="001E5B0B"/>
    <w:rPr>
      <w:rFonts w:ascii="Arial" w:eastAsia="SimSun" w:hAnsi="Arial" w:cs="Arial"/>
      <w:sz w:val="18"/>
    </w:rPr>
  </w:style>
  <w:style w:type="character" w:customStyle="1" w:styleId="SalutationChar">
    <w:name w:val="Salutation Char"/>
    <w:basedOn w:val="DefaultParagraphFont"/>
    <w:link w:val="Salutation"/>
    <w:semiHidden/>
    <w:rsid w:val="001E5B0B"/>
    <w:rPr>
      <w:rFonts w:ascii="Arial" w:eastAsia="SimSun" w:hAnsi="Arial" w:cs="Arial"/>
      <w:sz w:val="22"/>
    </w:rPr>
  </w:style>
  <w:style w:type="character" w:customStyle="1" w:styleId="SignatureChar">
    <w:name w:val="Signature Char"/>
    <w:basedOn w:val="DefaultParagraphFont"/>
    <w:link w:val="Signature"/>
    <w:semiHidden/>
    <w:rsid w:val="001E5B0B"/>
    <w:rPr>
      <w:rFonts w:ascii="Arial" w:eastAsia="SimSun" w:hAnsi="Arial" w:cs="Arial"/>
      <w:sz w:val="22"/>
    </w:rPr>
  </w:style>
  <w:style w:type="paragraph" w:customStyle="1" w:styleId="Guidance">
    <w:name w:val="Guidance"/>
    <w:basedOn w:val="Normal"/>
    <w:rsid w:val="000E37F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99"/>
      <w:tabs>
        <w:tab w:val="left" w:pos="709"/>
      </w:tabs>
      <w:spacing w:after="120" w:line="240" w:lineRule="atLeast"/>
    </w:pPr>
    <w:rPr>
      <w:rFonts w:eastAsia="Times New Roman"/>
      <w:i/>
      <w:szCs w:val="22"/>
      <w:lang w:eastAsia="en-US"/>
    </w:rPr>
  </w:style>
  <w:style w:type="paragraph" w:styleId="MacroText">
    <w:name w:val="macro"/>
    <w:link w:val="MacroTextChar"/>
    <w:rsid w:val="001E5B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eastAsia="en-US"/>
    </w:rPr>
  </w:style>
  <w:style w:type="character" w:customStyle="1" w:styleId="MacroTextChar">
    <w:name w:val="Macro Text Char"/>
    <w:basedOn w:val="DefaultParagraphFont"/>
    <w:link w:val="MacroText"/>
    <w:rsid w:val="001E5B0B"/>
    <w:rPr>
      <w:rFonts w:ascii="Courier New" w:hAnsi="Courier New"/>
      <w:sz w:val="16"/>
      <w:lang w:eastAsia="en-US"/>
    </w:rPr>
  </w:style>
  <w:style w:type="character" w:styleId="PageNumber">
    <w:name w:val="page number"/>
    <w:basedOn w:val="DefaultParagraphFont"/>
    <w:rsid w:val="001E5B0B"/>
  </w:style>
  <w:style w:type="paragraph" w:customStyle="1" w:styleId="GuidanceNumbered">
    <w:name w:val="Guidance Numbered"/>
    <w:basedOn w:val="Guidance"/>
    <w:rsid w:val="00F17394"/>
    <w:pPr>
      <w:keepLines/>
    </w:pPr>
    <w:rPr>
      <w:rFonts w:eastAsia="SimSun"/>
    </w:rPr>
  </w:style>
  <w:style w:type="paragraph" w:customStyle="1" w:styleId="GuidanceNumbereda">
    <w:name w:val="Guidance Numbered (a)"/>
    <w:basedOn w:val="GuidanceNumbered"/>
    <w:rsid w:val="00F17394"/>
    <w:pPr>
      <w:tabs>
        <w:tab w:val="clear" w:pos="709"/>
        <w:tab w:val="left" w:pos="567"/>
      </w:tabs>
      <w:ind w:left="1134" w:hanging="1134"/>
    </w:pPr>
  </w:style>
  <w:style w:type="paragraph" w:customStyle="1" w:styleId="GuidanceNumberedai">
    <w:name w:val="Guidance Numbered (a)(i)"/>
    <w:basedOn w:val="Guidance"/>
    <w:rsid w:val="00F17394"/>
    <w:pPr>
      <w:tabs>
        <w:tab w:val="clear" w:pos="709"/>
        <w:tab w:val="left" w:pos="1134"/>
      </w:tabs>
      <w:ind w:left="1701" w:hanging="1701"/>
    </w:pPr>
  </w:style>
  <w:style w:type="paragraph" w:styleId="NoSpacing">
    <w:name w:val="No Spacing"/>
    <w:basedOn w:val="Normal"/>
    <w:uiPriority w:val="1"/>
    <w:qFormat/>
    <w:rsid w:val="001E5B0B"/>
    <w:rPr>
      <w:rFonts w:ascii="Calibri" w:hAnsi="Calibri" w:cs="Times New Roman"/>
      <w:szCs w:val="22"/>
      <w:lang w:val="en-GB"/>
    </w:rPr>
  </w:style>
  <w:style w:type="paragraph" w:customStyle="1" w:styleId="ListSubheading">
    <w:name w:val="List Subheading"/>
    <w:basedOn w:val="ListParagraph"/>
    <w:qFormat/>
    <w:rsid w:val="000E37FA"/>
    <w:pPr>
      <w:spacing w:before="320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0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eader" Target="header7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10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9.xml"/><Relationship Id="rId28" Type="http://schemas.openxmlformats.org/officeDocument/2006/relationships/image" Target="media/image7.png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image" Target="media/image3.png"/><Relationship Id="rId27" Type="http://schemas.openxmlformats.org/officeDocument/2006/relationships/image" Target="media/image6.png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pos.gov.sg/Portals/0/Patents/QMS%20Slides.pdf" TargetMode="External"/><Relationship Id="rId2" Type="http://schemas.openxmlformats.org/officeDocument/2006/relationships/hyperlink" Target="http://www.ipos.gov.sg/Portals/0/Patents/Examination%20Guidelines%20for%20Patent%20Applications%20at%20IPOS_Feb%202014.pdf" TargetMode="External"/><Relationship Id="rId1" Type="http://schemas.openxmlformats.org/officeDocument/2006/relationships/hyperlink" Target="http://www.ipos.gov.sg/Portals/0/Press%20Release/IP%20HUB%20MASTER%20PLAN%20REPORT%202%20APR%202013.pdf" TargetMode="External"/><Relationship Id="rId4" Type="http://schemas.openxmlformats.org/officeDocument/2006/relationships/hyperlink" Target="http://www.ipos.gov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CC9798A-BF78-41D9-932D-3215D3CD0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9929</Words>
  <Characters>68471</Characters>
  <Application>Microsoft Office Word</Application>
  <DocSecurity>0</DocSecurity>
  <Lines>570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2014-08-04T08:48:00Z</dcterms:created>
  <dcterms:modified xsi:type="dcterms:W3CDTF">2014-08-07T09:07:00Z</dcterms:modified>
</cp:coreProperties>
</file>