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54927" w:rsidRPr="00833D68" w:rsidTr="0045492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4927" w:rsidRPr="00833D68" w:rsidRDefault="00454927" w:rsidP="007C05E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4927" w:rsidRPr="00833D68" w:rsidRDefault="00454927" w:rsidP="007C05E3">
            <w:pPr>
              <w:rPr>
                <w:lang w:val="fr-FR"/>
              </w:rPr>
            </w:pPr>
            <w:r w:rsidRPr="00833D68">
              <w:rPr>
                <w:noProof/>
                <w:lang w:eastAsia="en-US"/>
              </w:rPr>
              <w:drawing>
                <wp:inline distT="0" distB="0" distL="0" distR="0" wp14:anchorId="086E0655" wp14:editId="7FF593C9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4927" w:rsidRPr="00833D68" w:rsidRDefault="00454927" w:rsidP="007C05E3">
            <w:pPr>
              <w:jc w:val="right"/>
              <w:rPr>
                <w:lang w:val="fr-FR"/>
              </w:rPr>
            </w:pPr>
            <w:r w:rsidRPr="00833D6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54927" w:rsidRPr="00833D68" w:rsidTr="0045492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4927" w:rsidRPr="00833D68" w:rsidRDefault="00454927" w:rsidP="007C05E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3D68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Pr="00833D6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54927" w:rsidRPr="00833D68" w:rsidTr="0045492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4927" w:rsidRPr="00833D68" w:rsidRDefault="00454927" w:rsidP="007C05E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3D6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Pr="00833D68">
              <w:rPr>
                <w:rFonts w:ascii="Arial Black" w:hAnsi="Arial Black"/>
                <w:caps/>
                <w:sz w:val="15"/>
              </w:rPr>
              <w:t> :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833D6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54927" w:rsidRPr="00833D68" w:rsidTr="0045492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4927" w:rsidRPr="00833D68" w:rsidRDefault="00454927" w:rsidP="007C05E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3D6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Pr="00833D68">
              <w:rPr>
                <w:rFonts w:ascii="Arial Black" w:hAnsi="Arial Black"/>
                <w:caps/>
                <w:sz w:val="15"/>
              </w:rPr>
              <w:t> :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fr-FR"/>
              </w:rPr>
              <w:t>21</w:t>
            </w:r>
            <w:r w:rsidRPr="00833D68">
              <w:rPr>
                <w:rFonts w:ascii="Arial Black" w:hAnsi="Arial Black"/>
                <w:caps/>
                <w:sz w:val="15"/>
              </w:rPr>
              <w:t> 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Pr="00833D68">
              <w:rPr>
                <w:rFonts w:ascii="Arial Black" w:hAnsi="Arial Black"/>
                <w:caps/>
                <w:sz w:val="15"/>
              </w:rPr>
              <w:t> 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>2016</w:t>
            </w:r>
          </w:p>
        </w:tc>
      </w:tr>
    </w:tbl>
    <w:p w:rsidR="00454927" w:rsidRPr="00833D68" w:rsidRDefault="00454927" w:rsidP="007C05E3">
      <w:pPr>
        <w:rPr>
          <w:lang w:val="fr-FR"/>
        </w:rPr>
      </w:pPr>
    </w:p>
    <w:p w:rsidR="00454927" w:rsidRPr="00833D68" w:rsidRDefault="00454927" w:rsidP="007C05E3">
      <w:pPr>
        <w:rPr>
          <w:lang w:val="fr-FR"/>
        </w:rPr>
      </w:pPr>
    </w:p>
    <w:p w:rsidR="00454927" w:rsidRPr="00833D68" w:rsidRDefault="00454927" w:rsidP="007C05E3">
      <w:pPr>
        <w:rPr>
          <w:lang w:val="fr-FR"/>
        </w:rPr>
      </w:pPr>
    </w:p>
    <w:p w:rsidR="00454927" w:rsidRPr="00833D68" w:rsidRDefault="00454927" w:rsidP="007C05E3">
      <w:pPr>
        <w:rPr>
          <w:lang w:val="fr-FR"/>
        </w:rPr>
      </w:pPr>
    </w:p>
    <w:p w:rsidR="00454927" w:rsidRPr="00833D68" w:rsidRDefault="00454927" w:rsidP="007C05E3">
      <w:pPr>
        <w:rPr>
          <w:lang w:val="fr-FR"/>
        </w:rPr>
      </w:pPr>
    </w:p>
    <w:p w:rsidR="00454927" w:rsidRPr="00833D68" w:rsidRDefault="00454927" w:rsidP="007C05E3">
      <w:pPr>
        <w:rPr>
          <w:b/>
          <w:sz w:val="28"/>
          <w:szCs w:val="28"/>
          <w:lang w:val="fr-FR"/>
        </w:rPr>
      </w:pPr>
      <w:r w:rsidRPr="00833D68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454927" w:rsidRPr="00833D68" w:rsidRDefault="00454927" w:rsidP="007C05E3">
      <w:pPr>
        <w:rPr>
          <w:lang w:val="fr-FR"/>
        </w:rPr>
      </w:pPr>
    </w:p>
    <w:p w:rsidR="00454927" w:rsidRPr="00833D68" w:rsidRDefault="00454927" w:rsidP="007C05E3">
      <w:pPr>
        <w:rPr>
          <w:lang w:val="fr-FR"/>
        </w:rPr>
      </w:pPr>
    </w:p>
    <w:p w:rsidR="00454927" w:rsidRPr="00833D68" w:rsidRDefault="00454927" w:rsidP="007C05E3">
      <w:pPr>
        <w:rPr>
          <w:b/>
          <w:sz w:val="24"/>
          <w:szCs w:val="24"/>
          <w:lang w:val="fr-FR"/>
        </w:rPr>
      </w:pPr>
      <w:r w:rsidRPr="00833D68">
        <w:rPr>
          <w:b/>
          <w:sz w:val="24"/>
          <w:szCs w:val="24"/>
          <w:lang w:val="fr-FR"/>
        </w:rPr>
        <w:t>Neuvième</w:t>
      </w:r>
      <w:r w:rsidRPr="001869CC">
        <w:rPr>
          <w:b/>
          <w:sz w:val="24"/>
          <w:lang w:val="fr-FR"/>
        </w:rPr>
        <w:t> session</w:t>
      </w:r>
    </w:p>
    <w:p w:rsidR="00454927" w:rsidRPr="00833D68" w:rsidRDefault="00454927" w:rsidP="007C05E3">
      <w:pPr>
        <w:rPr>
          <w:b/>
          <w:sz w:val="24"/>
          <w:szCs w:val="24"/>
          <w:lang w:val="fr-FR"/>
        </w:rPr>
      </w:pPr>
      <w:r w:rsidRPr="00833D68">
        <w:rPr>
          <w:b/>
          <w:sz w:val="24"/>
          <w:szCs w:val="24"/>
          <w:lang w:val="fr-FR"/>
        </w:rPr>
        <w:t>Genève, 17 – 20</w:t>
      </w:r>
      <w:r w:rsidRPr="00E9703B">
        <w:rPr>
          <w:b/>
          <w:sz w:val="24"/>
          <w:szCs w:val="24"/>
          <w:lang w:val="fr-CH"/>
        </w:rPr>
        <w:t> </w:t>
      </w:r>
      <w:r w:rsidRPr="00833D68">
        <w:rPr>
          <w:b/>
          <w:sz w:val="24"/>
          <w:szCs w:val="24"/>
          <w:lang w:val="fr-FR"/>
        </w:rPr>
        <w:t>mai</w:t>
      </w:r>
      <w:r w:rsidRPr="00E9703B">
        <w:rPr>
          <w:b/>
          <w:sz w:val="24"/>
          <w:szCs w:val="24"/>
          <w:lang w:val="fr-CH"/>
        </w:rPr>
        <w:t> </w:t>
      </w:r>
      <w:r w:rsidRPr="00833D68">
        <w:rPr>
          <w:b/>
          <w:sz w:val="24"/>
          <w:szCs w:val="24"/>
          <w:lang w:val="fr-FR"/>
        </w:rPr>
        <w:t>2016</w:t>
      </w:r>
    </w:p>
    <w:p w:rsidR="00E765A3" w:rsidRPr="00E9703B" w:rsidRDefault="00E765A3" w:rsidP="007C05E3">
      <w:pPr>
        <w:rPr>
          <w:lang w:val="fr-CH"/>
        </w:rPr>
      </w:pPr>
    </w:p>
    <w:p w:rsidR="00E765A3" w:rsidRPr="00E9703B" w:rsidRDefault="00E765A3" w:rsidP="007C05E3">
      <w:pPr>
        <w:rPr>
          <w:lang w:val="fr-CH"/>
        </w:rPr>
      </w:pPr>
    </w:p>
    <w:p w:rsidR="00E765A3" w:rsidRPr="00E9703B" w:rsidRDefault="00E765A3" w:rsidP="007C05E3">
      <w:pPr>
        <w:rPr>
          <w:lang w:val="fr-CH"/>
        </w:rPr>
      </w:pPr>
    </w:p>
    <w:p w:rsidR="00E765A3" w:rsidRDefault="002C256B" w:rsidP="007C05E3">
      <w:pPr>
        <w:rPr>
          <w:caps/>
          <w:sz w:val="24"/>
          <w:lang w:val="fr-CH"/>
        </w:rPr>
      </w:pPr>
      <w:bookmarkStart w:id="3" w:name="TitleOfDoc"/>
      <w:bookmarkEnd w:id="3"/>
      <w:r w:rsidRPr="002C256B">
        <w:rPr>
          <w:caps/>
          <w:sz w:val="24"/>
          <w:lang w:val="fr-CH"/>
        </w:rPr>
        <w:t>ENQUÊTE AUPRÈS DES UTILISATEURS DU </w:t>
      </w:r>
      <w:r>
        <w:rPr>
          <w:caps/>
          <w:sz w:val="24"/>
          <w:lang w:val="fr-CH"/>
        </w:rPr>
        <w:t>PCT</w:t>
      </w:r>
    </w:p>
    <w:p w:rsidR="00E765A3" w:rsidRDefault="00E765A3" w:rsidP="007C05E3">
      <w:pPr>
        <w:rPr>
          <w:lang w:val="fr-CH"/>
        </w:rPr>
      </w:pPr>
    </w:p>
    <w:p w:rsidR="00E765A3" w:rsidRPr="00717FD5" w:rsidRDefault="004D08A7" w:rsidP="007C05E3">
      <w:pPr>
        <w:rPr>
          <w:i/>
          <w:lang w:val="fr-CH"/>
        </w:rPr>
      </w:pPr>
      <w:bookmarkStart w:id="4" w:name="Prepared"/>
      <w:bookmarkEnd w:id="4"/>
      <w:r w:rsidRPr="00717FD5">
        <w:rPr>
          <w:i/>
          <w:lang w:val="fr-CH"/>
        </w:rPr>
        <w:t>Document établi par le Bureau international</w:t>
      </w:r>
    </w:p>
    <w:p w:rsidR="00E765A3" w:rsidRPr="00717FD5" w:rsidRDefault="00E765A3" w:rsidP="007C05E3">
      <w:pPr>
        <w:rPr>
          <w:lang w:val="fr-CH"/>
        </w:rPr>
      </w:pPr>
    </w:p>
    <w:p w:rsidR="00E765A3" w:rsidRPr="00717FD5" w:rsidRDefault="00E765A3" w:rsidP="007C05E3">
      <w:pPr>
        <w:rPr>
          <w:lang w:val="fr-CH"/>
        </w:rPr>
      </w:pPr>
    </w:p>
    <w:p w:rsidR="00E765A3" w:rsidRPr="00717FD5" w:rsidRDefault="00E765A3" w:rsidP="007C05E3">
      <w:pPr>
        <w:rPr>
          <w:lang w:val="fr-CH"/>
        </w:rPr>
      </w:pPr>
    </w:p>
    <w:p w:rsidR="00E765A3" w:rsidRPr="00717FD5" w:rsidRDefault="004D08A7" w:rsidP="007C05E3">
      <w:pPr>
        <w:pStyle w:val="Heading1"/>
      </w:pPr>
      <w:r w:rsidRPr="00717FD5">
        <w:t>Résumé</w:t>
      </w:r>
    </w:p>
    <w:p w:rsidR="00E765A3" w:rsidRPr="00717FD5" w:rsidRDefault="004D08A7" w:rsidP="007C05E3">
      <w:pPr>
        <w:pStyle w:val="ONUMFS"/>
        <w:rPr>
          <w:lang w:val="fr-CH"/>
        </w:rPr>
      </w:pPr>
      <w:r w:rsidRPr="00717FD5">
        <w:rPr>
          <w:lang w:val="fr-CH"/>
        </w:rPr>
        <w:t>La deuxième enquête réalisée auprès des utilisateurs</w:t>
      </w:r>
      <w:r w:rsidR="00DD03B3" w:rsidRPr="00717FD5">
        <w:rPr>
          <w:lang w:val="fr-CH"/>
        </w:rPr>
        <w:t xml:space="preserve"> du PCT</w:t>
      </w:r>
      <w:r w:rsidRPr="00717FD5">
        <w:rPr>
          <w:lang w:val="fr-CH"/>
        </w:rPr>
        <w:t xml:space="preserve"> a été menée en</w:t>
      </w:r>
      <w:r w:rsidR="00B45C7B" w:rsidRPr="00717FD5">
        <w:rPr>
          <w:lang w:val="fr-CH"/>
        </w:rPr>
        <w:t> </w:t>
      </w:r>
      <w:r w:rsidRPr="00717FD5">
        <w:rPr>
          <w:lang w:val="fr-CH"/>
        </w:rPr>
        <w:t>2015.</w:t>
      </w:r>
      <w:r w:rsidR="00FF19F2" w:rsidRPr="00717FD5">
        <w:rPr>
          <w:lang w:val="fr-CH"/>
        </w:rPr>
        <w:t xml:space="preserve">  </w:t>
      </w:r>
      <w:r w:rsidRPr="00717FD5">
        <w:rPr>
          <w:lang w:val="fr-CH"/>
        </w:rPr>
        <w:t xml:space="preserve">Les </w:t>
      </w:r>
      <w:r w:rsidR="00EE68D4" w:rsidRPr="00717FD5">
        <w:rPr>
          <w:lang w:val="fr-CH"/>
        </w:rPr>
        <w:t>participants</w:t>
      </w:r>
      <w:r w:rsidRPr="00717FD5">
        <w:rPr>
          <w:lang w:val="fr-CH"/>
        </w:rPr>
        <w:t xml:space="preserve"> à l</w:t>
      </w:r>
      <w:r w:rsidR="00DD03B3" w:rsidRPr="00717FD5">
        <w:rPr>
          <w:lang w:val="fr-CH"/>
        </w:rPr>
        <w:t>’</w:t>
      </w:r>
      <w:r w:rsidRPr="00717FD5">
        <w:rPr>
          <w:lang w:val="fr-CH"/>
        </w:rPr>
        <w:t>enquête ont fait part d</w:t>
      </w:r>
      <w:r w:rsidR="00DD03B3" w:rsidRPr="00717FD5">
        <w:rPr>
          <w:lang w:val="fr-CH"/>
        </w:rPr>
        <w:t>’</w:t>
      </w:r>
      <w:r w:rsidRPr="00717FD5">
        <w:rPr>
          <w:lang w:val="fr-CH"/>
        </w:rPr>
        <w:t>un degré de satisfactio</w:t>
      </w:r>
      <w:r w:rsidR="00EE68D4" w:rsidRPr="00717FD5">
        <w:rPr>
          <w:lang w:val="fr-CH"/>
        </w:rPr>
        <w:t xml:space="preserve">n élevé </w:t>
      </w:r>
      <w:r w:rsidR="00DD03B3" w:rsidRPr="00717FD5">
        <w:rPr>
          <w:lang w:val="fr-CH"/>
        </w:rPr>
        <w:t>à l’égard</w:t>
      </w:r>
      <w:r w:rsidR="00EE68D4" w:rsidRPr="00717FD5">
        <w:rPr>
          <w:lang w:val="fr-CH"/>
        </w:rPr>
        <w:t xml:space="preserve"> du système du </w:t>
      </w:r>
      <w:r w:rsidRPr="00717FD5">
        <w:rPr>
          <w:lang w:val="fr-CH"/>
        </w:rPr>
        <w:t>PCT dans son ensemble, du Bureau international et des autres off</w:t>
      </w:r>
      <w:r w:rsidR="0081383E" w:rsidRPr="00717FD5">
        <w:rPr>
          <w:lang w:val="fr-CH"/>
        </w:rPr>
        <w:t xml:space="preserve">ices et administrations et </w:t>
      </w:r>
      <w:r w:rsidR="00EE68D4" w:rsidRPr="00717FD5">
        <w:rPr>
          <w:lang w:val="fr-CH"/>
        </w:rPr>
        <w:t xml:space="preserve">ils </w:t>
      </w:r>
      <w:r w:rsidR="0081383E" w:rsidRPr="00717FD5">
        <w:rPr>
          <w:lang w:val="fr-CH"/>
        </w:rPr>
        <w:t xml:space="preserve">ont constaté des </w:t>
      </w:r>
      <w:r w:rsidRPr="00717FD5">
        <w:rPr>
          <w:lang w:val="fr-CH"/>
        </w:rPr>
        <w:t>améliora</w:t>
      </w:r>
      <w:r w:rsidR="005B563F" w:rsidRPr="00717FD5">
        <w:rPr>
          <w:lang w:val="fr-CH"/>
        </w:rPr>
        <w:t>ti</w:t>
      </w:r>
      <w:r w:rsidRPr="00717FD5">
        <w:rPr>
          <w:lang w:val="fr-CH"/>
        </w:rPr>
        <w:t>ons par rapport aux niveaux de référence arrêtés à l</w:t>
      </w:r>
      <w:r w:rsidR="00DD03B3" w:rsidRPr="00717FD5">
        <w:rPr>
          <w:lang w:val="fr-CH"/>
        </w:rPr>
        <w:t>’</w:t>
      </w:r>
      <w:r w:rsidRPr="00717FD5">
        <w:rPr>
          <w:lang w:val="fr-CH"/>
        </w:rPr>
        <w:t>issue de la première enquête</w:t>
      </w:r>
      <w:r w:rsidR="00EE68D4" w:rsidRPr="00717FD5">
        <w:rPr>
          <w:lang w:val="fr-CH"/>
        </w:rPr>
        <w:t>,</w:t>
      </w:r>
      <w:r w:rsidRPr="00717FD5">
        <w:rPr>
          <w:lang w:val="fr-CH"/>
        </w:rPr>
        <w:t xml:space="preserve"> menée en</w:t>
      </w:r>
      <w:r w:rsidR="00B45C7B" w:rsidRPr="00717FD5">
        <w:rPr>
          <w:lang w:val="fr-CH"/>
        </w:rPr>
        <w:t> </w:t>
      </w:r>
      <w:r w:rsidRPr="00717FD5">
        <w:rPr>
          <w:lang w:val="fr-CH"/>
        </w:rPr>
        <w:t>2009.</w:t>
      </w:r>
      <w:r w:rsidR="00FF19F2" w:rsidRPr="00717FD5">
        <w:rPr>
          <w:lang w:val="fr-CH"/>
        </w:rPr>
        <w:t xml:space="preserve">  </w:t>
      </w:r>
      <w:r w:rsidR="005B563F" w:rsidRPr="00717FD5">
        <w:rPr>
          <w:lang w:val="fr-CH"/>
        </w:rPr>
        <w:t>Les conclusions de l</w:t>
      </w:r>
      <w:r w:rsidR="00DD03B3" w:rsidRPr="00717FD5">
        <w:rPr>
          <w:lang w:val="fr-CH"/>
        </w:rPr>
        <w:t>’</w:t>
      </w:r>
      <w:r w:rsidR="005B563F" w:rsidRPr="00717FD5">
        <w:rPr>
          <w:lang w:val="fr-CH"/>
        </w:rPr>
        <w:t>enquête figurent dans le résumé, qui fait l</w:t>
      </w:r>
      <w:r w:rsidR="00DD03B3" w:rsidRPr="00717FD5">
        <w:rPr>
          <w:lang w:val="fr-CH"/>
        </w:rPr>
        <w:t>’</w:t>
      </w:r>
      <w:r w:rsidR="005B563F" w:rsidRPr="00717FD5">
        <w:rPr>
          <w:lang w:val="fr-CH"/>
        </w:rPr>
        <w:t>objet de l</w:t>
      </w:r>
      <w:r w:rsidR="00DD03B3" w:rsidRPr="00717FD5">
        <w:rPr>
          <w:lang w:val="fr-CH"/>
        </w:rPr>
        <w:t>’</w:t>
      </w:r>
      <w:r w:rsidR="005B563F" w:rsidRPr="00717FD5">
        <w:rPr>
          <w:lang w:val="fr-CH"/>
        </w:rPr>
        <w:t>annexe I du présent document.</w:t>
      </w:r>
    </w:p>
    <w:p w:rsidR="00E765A3" w:rsidRPr="00717FD5" w:rsidRDefault="005B563F" w:rsidP="007C05E3">
      <w:pPr>
        <w:pStyle w:val="Heading1"/>
      </w:pPr>
      <w:r w:rsidRPr="00717FD5">
        <w:t>Contexte</w:t>
      </w:r>
    </w:p>
    <w:p w:rsidR="00E765A3" w:rsidRPr="00717FD5" w:rsidRDefault="005B563F" w:rsidP="007C05E3">
      <w:pPr>
        <w:pStyle w:val="ONUMFS"/>
        <w:rPr>
          <w:lang w:val="fr-CH"/>
        </w:rPr>
      </w:pPr>
      <w:r w:rsidRPr="00717FD5">
        <w:rPr>
          <w:lang w:val="fr-CH"/>
        </w:rPr>
        <w:t>Le Bureau international a lancé une enquête auprès des utilisateurs du</w:t>
      </w:r>
      <w:r w:rsidR="00EE68D4" w:rsidRPr="00717FD5">
        <w:rPr>
          <w:lang w:val="fr-CH"/>
        </w:rPr>
        <w:t> </w:t>
      </w:r>
      <w:r w:rsidRPr="00717FD5">
        <w:rPr>
          <w:lang w:val="fr-CH"/>
        </w:rPr>
        <w:t>PCT en</w:t>
      </w:r>
      <w:r w:rsidR="00B45C7B" w:rsidRPr="00717FD5">
        <w:rPr>
          <w:lang w:val="fr-CH"/>
        </w:rPr>
        <w:t> </w:t>
      </w:r>
      <w:r w:rsidRPr="00717FD5">
        <w:rPr>
          <w:lang w:val="fr-CH"/>
        </w:rPr>
        <w:t>2015 (</w:t>
      </w:r>
      <w:r w:rsidR="00B45C7B" w:rsidRPr="00717FD5">
        <w:rPr>
          <w:lang w:val="fr-CH"/>
        </w:rPr>
        <w:t>“</w:t>
      </w:r>
      <w:r w:rsidR="00F6671A" w:rsidRPr="00717FD5">
        <w:rPr>
          <w:lang w:val="fr-CH"/>
        </w:rPr>
        <w:t>Enquête </w:t>
      </w:r>
      <w:r w:rsidRPr="00717FD5">
        <w:rPr>
          <w:lang w:val="fr-CH"/>
        </w:rPr>
        <w:t>PCT</w:t>
      </w:r>
      <w:r w:rsidR="0081383E" w:rsidRPr="00717FD5">
        <w:rPr>
          <w:lang w:val="fr-CH"/>
        </w:rPr>
        <w:t xml:space="preserve"> 2015</w:t>
      </w:r>
      <w:r w:rsidR="00B45C7B" w:rsidRPr="00717FD5">
        <w:rPr>
          <w:lang w:val="fr-CH"/>
        </w:rPr>
        <w:t>”</w:t>
      </w:r>
      <w:r w:rsidRPr="00717FD5">
        <w:rPr>
          <w:lang w:val="fr-CH"/>
        </w:rPr>
        <w:t>)</w:t>
      </w:r>
      <w:r w:rsidR="00B45C7B" w:rsidRPr="00717FD5">
        <w:rPr>
          <w:lang w:val="fr-CH"/>
        </w:rPr>
        <w:t>.</w:t>
      </w:r>
      <w:r w:rsidR="00FE5BC0" w:rsidRPr="00717FD5">
        <w:rPr>
          <w:lang w:val="fr-CH"/>
        </w:rPr>
        <w:t xml:space="preserve">  </w:t>
      </w:r>
      <w:r w:rsidRPr="00717FD5">
        <w:rPr>
          <w:lang w:val="fr-CH"/>
        </w:rPr>
        <w:t>Les objectifs de cette enquête étaient les suivants :</w:t>
      </w:r>
    </w:p>
    <w:p w:rsidR="00E765A3" w:rsidRPr="00717FD5" w:rsidRDefault="00FE5BC0" w:rsidP="007C05E3">
      <w:pPr>
        <w:rPr>
          <w:lang w:val="fr-CH"/>
        </w:rPr>
      </w:pPr>
      <w:r w:rsidRPr="00717FD5">
        <w:rPr>
          <w:lang w:val="fr-CH"/>
        </w:rPr>
        <w:tab/>
      </w:r>
      <w:r w:rsidR="005B563F" w:rsidRPr="00717FD5">
        <w:rPr>
          <w:lang w:val="fr-CH"/>
        </w:rPr>
        <w:t>a) évaluer l</w:t>
      </w:r>
      <w:r w:rsidR="0081383E" w:rsidRPr="00717FD5">
        <w:rPr>
          <w:lang w:val="fr-CH"/>
        </w:rPr>
        <w:t xml:space="preserve">e degré de </w:t>
      </w:r>
      <w:r w:rsidR="005B563F" w:rsidRPr="00717FD5">
        <w:rPr>
          <w:lang w:val="fr-CH"/>
        </w:rPr>
        <w:t xml:space="preserve">satisfaction </w:t>
      </w:r>
      <w:r w:rsidR="00DD03B3" w:rsidRPr="00717FD5">
        <w:rPr>
          <w:lang w:val="fr-CH"/>
        </w:rPr>
        <w:t>à l’égard</w:t>
      </w:r>
      <w:r w:rsidR="005B563F" w:rsidRPr="00717FD5">
        <w:rPr>
          <w:lang w:val="fr-CH"/>
        </w:rPr>
        <w:t xml:space="preserve"> des services</w:t>
      </w:r>
      <w:r w:rsidR="00DD03B3" w:rsidRPr="00717FD5">
        <w:rPr>
          <w:lang w:val="fr-CH"/>
        </w:rPr>
        <w:t xml:space="preserve"> du PCT</w:t>
      </w:r>
      <w:r w:rsidR="005B563F" w:rsidRPr="00717FD5">
        <w:rPr>
          <w:lang w:val="fr-CH"/>
        </w:rPr>
        <w:t xml:space="preserve"> </w:t>
      </w:r>
      <w:r w:rsidR="00EE68D4" w:rsidRPr="00717FD5">
        <w:rPr>
          <w:lang w:val="fr-CH"/>
        </w:rPr>
        <w:t>fournis</w:t>
      </w:r>
      <w:r w:rsidR="005B563F" w:rsidRPr="00717FD5">
        <w:rPr>
          <w:lang w:val="fr-CH"/>
        </w:rPr>
        <w:t xml:space="preserve"> directement par le Bureau international;</w:t>
      </w:r>
    </w:p>
    <w:p w:rsidR="00E765A3" w:rsidRPr="00717FD5" w:rsidRDefault="00E765A3" w:rsidP="007C05E3">
      <w:pPr>
        <w:rPr>
          <w:lang w:val="fr-CH"/>
        </w:rPr>
      </w:pPr>
    </w:p>
    <w:p w:rsidR="00E765A3" w:rsidRPr="00717FD5" w:rsidRDefault="00FE5BC0" w:rsidP="007C05E3">
      <w:pPr>
        <w:rPr>
          <w:lang w:val="fr-CH"/>
        </w:rPr>
      </w:pPr>
      <w:r w:rsidRPr="00717FD5">
        <w:rPr>
          <w:lang w:val="fr-CH"/>
        </w:rPr>
        <w:tab/>
      </w:r>
      <w:r w:rsidR="005B563F" w:rsidRPr="00717FD5">
        <w:rPr>
          <w:lang w:val="fr-CH"/>
        </w:rPr>
        <w:t>b) comparer les niveaux de satisfaction par rapport aux résultats de l</w:t>
      </w:r>
      <w:r w:rsidR="00DD03B3" w:rsidRPr="00717FD5">
        <w:rPr>
          <w:lang w:val="fr-CH"/>
        </w:rPr>
        <w:t>’</w:t>
      </w:r>
      <w:r w:rsidR="005B563F" w:rsidRPr="00717FD5">
        <w:rPr>
          <w:lang w:val="fr-CH"/>
        </w:rPr>
        <w:t>enquête menée en</w:t>
      </w:r>
      <w:r w:rsidR="00B45C7B" w:rsidRPr="00717FD5">
        <w:rPr>
          <w:lang w:val="fr-CH"/>
        </w:rPr>
        <w:t> </w:t>
      </w:r>
      <w:r w:rsidR="005B563F" w:rsidRPr="00717FD5">
        <w:rPr>
          <w:lang w:val="fr-CH"/>
        </w:rPr>
        <w:t>2008</w:t>
      </w:r>
      <w:r w:rsidR="00007B70" w:rsidRPr="00717FD5">
        <w:rPr>
          <w:lang w:val="fr-CH"/>
        </w:rPr>
        <w:noBreakHyphen/>
      </w:r>
      <w:r w:rsidR="005B563F" w:rsidRPr="00717FD5">
        <w:rPr>
          <w:lang w:val="fr-CH"/>
        </w:rPr>
        <w:t>2009 (</w:t>
      </w:r>
      <w:r w:rsidR="00B45C7B" w:rsidRPr="00717FD5">
        <w:rPr>
          <w:lang w:val="fr-CH"/>
        </w:rPr>
        <w:t>“</w:t>
      </w:r>
      <w:r w:rsidR="00F6671A" w:rsidRPr="00717FD5">
        <w:rPr>
          <w:lang w:val="fr-CH"/>
        </w:rPr>
        <w:t>Enquête </w:t>
      </w:r>
      <w:r w:rsidR="005B563F" w:rsidRPr="00717FD5">
        <w:rPr>
          <w:lang w:val="fr-CH"/>
        </w:rPr>
        <w:t>PCT</w:t>
      </w:r>
      <w:r w:rsidR="0081383E" w:rsidRPr="00717FD5">
        <w:rPr>
          <w:lang w:val="fr-CH"/>
        </w:rPr>
        <w:t xml:space="preserve"> 2009</w:t>
      </w:r>
      <w:r w:rsidR="00B45C7B" w:rsidRPr="00717FD5">
        <w:rPr>
          <w:lang w:val="fr-CH"/>
        </w:rPr>
        <w:t>”</w:t>
      </w:r>
      <w:r w:rsidR="005B563F" w:rsidRPr="00717FD5">
        <w:rPr>
          <w:lang w:val="fr-CH"/>
        </w:rPr>
        <w:t>)</w:t>
      </w:r>
      <w:r w:rsidR="00B45C7B" w:rsidRPr="00717FD5">
        <w:rPr>
          <w:lang w:val="fr-CH"/>
        </w:rPr>
        <w:t>;</w:t>
      </w:r>
      <w:r w:rsidR="005B563F" w:rsidRPr="00717FD5">
        <w:rPr>
          <w:lang w:val="fr-CH"/>
        </w:rPr>
        <w:t xml:space="preserve">  et</w:t>
      </w:r>
    </w:p>
    <w:p w:rsidR="00E765A3" w:rsidRPr="00717FD5" w:rsidRDefault="00E765A3" w:rsidP="007C05E3">
      <w:pPr>
        <w:rPr>
          <w:lang w:val="fr-CH"/>
        </w:rPr>
      </w:pPr>
    </w:p>
    <w:p w:rsidR="00E765A3" w:rsidRPr="00717FD5" w:rsidRDefault="00FE5BC0" w:rsidP="007C05E3">
      <w:pPr>
        <w:rPr>
          <w:lang w:val="fr-CH"/>
        </w:rPr>
      </w:pPr>
      <w:r w:rsidRPr="00717FD5">
        <w:rPr>
          <w:lang w:val="fr-CH"/>
        </w:rPr>
        <w:tab/>
      </w:r>
      <w:r w:rsidR="005B563F" w:rsidRPr="00717FD5">
        <w:rPr>
          <w:lang w:val="fr-CH"/>
        </w:rPr>
        <w:t xml:space="preserve">c) évaluer </w:t>
      </w:r>
      <w:r w:rsidR="0081383E" w:rsidRPr="00717FD5">
        <w:rPr>
          <w:lang w:val="fr-CH"/>
        </w:rPr>
        <w:t xml:space="preserve">le degré de </w:t>
      </w:r>
      <w:r w:rsidR="005B563F" w:rsidRPr="00717FD5">
        <w:rPr>
          <w:lang w:val="fr-CH"/>
        </w:rPr>
        <w:t xml:space="preserve">satisfaction </w:t>
      </w:r>
      <w:r w:rsidR="00DD03B3" w:rsidRPr="00717FD5">
        <w:rPr>
          <w:lang w:val="fr-CH"/>
        </w:rPr>
        <w:t>à l’égard</w:t>
      </w:r>
      <w:r w:rsidR="005B563F" w:rsidRPr="00717FD5">
        <w:rPr>
          <w:lang w:val="fr-CH"/>
        </w:rPr>
        <w:t xml:space="preserve"> des services relatifs</w:t>
      </w:r>
      <w:r w:rsidR="00DD03B3" w:rsidRPr="00717FD5">
        <w:rPr>
          <w:lang w:val="fr-CH"/>
        </w:rPr>
        <w:t xml:space="preserve"> au PCT</w:t>
      </w:r>
      <w:r w:rsidR="005B563F" w:rsidRPr="00717FD5">
        <w:rPr>
          <w:lang w:val="fr-CH"/>
        </w:rPr>
        <w:t xml:space="preserve"> </w:t>
      </w:r>
      <w:r w:rsidR="00DB0975" w:rsidRPr="00717FD5">
        <w:rPr>
          <w:lang w:val="fr-CH"/>
        </w:rPr>
        <w:t>fournis</w:t>
      </w:r>
      <w:r w:rsidR="005B563F" w:rsidRPr="00717FD5">
        <w:rPr>
          <w:lang w:val="fr-CH"/>
        </w:rPr>
        <w:t xml:space="preserve"> par les offices et administrations autres que l</w:t>
      </w:r>
      <w:r w:rsidR="00DD03B3" w:rsidRPr="00717FD5">
        <w:rPr>
          <w:lang w:val="fr-CH"/>
        </w:rPr>
        <w:t>’</w:t>
      </w:r>
      <w:r w:rsidR="005B563F" w:rsidRPr="00717FD5">
        <w:rPr>
          <w:lang w:val="fr-CH"/>
        </w:rPr>
        <w:t>OMPI.</w:t>
      </w:r>
    </w:p>
    <w:p w:rsidR="00E765A3" w:rsidRPr="00717FD5" w:rsidRDefault="00E765A3" w:rsidP="007C05E3">
      <w:pPr>
        <w:rPr>
          <w:lang w:val="fr-CH"/>
        </w:rPr>
      </w:pPr>
    </w:p>
    <w:p w:rsidR="00E765A3" w:rsidRPr="00717FD5" w:rsidRDefault="00DB0975" w:rsidP="007C05E3">
      <w:pPr>
        <w:pStyle w:val="ONUMFS"/>
        <w:rPr>
          <w:lang w:val="fr-CH"/>
        </w:rPr>
      </w:pPr>
      <w:r w:rsidRPr="00717FD5">
        <w:rPr>
          <w:lang w:val="fr-CH"/>
        </w:rPr>
        <w:t>L</w:t>
      </w:r>
      <w:r w:rsidR="00DD03B3" w:rsidRPr="00717FD5">
        <w:rPr>
          <w:lang w:val="fr-CH"/>
        </w:rPr>
        <w:t>’</w:t>
      </w:r>
      <w:r w:rsidRPr="00717FD5">
        <w:rPr>
          <w:lang w:val="fr-CH"/>
        </w:rPr>
        <w:t>enquête de </w:t>
      </w:r>
      <w:r w:rsidR="00E25898" w:rsidRPr="00717FD5">
        <w:rPr>
          <w:lang w:val="fr-CH"/>
        </w:rPr>
        <w:t>2015 a été élaborée en collaboration avec</w:t>
      </w:r>
      <w:r w:rsidRPr="00717FD5">
        <w:rPr>
          <w:lang w:val="fr-CH"/>
        </w:rPr>
        <w:t> </w:t>
      </w:r>
      <w:proofErr w:type="spellStart"/>
      <w:r w:rsidR="00E25898" w:rsidRPr="00717FD5">
        <w:rPr>
          <w:lang w:val="fr-CH"/>
        </w:rPr>
        <w:t>Mbee.M</w:t>
      </w:r>
      <w:proofErr w:type="spellEnd"/>
      <w:r w:rsidR="00E25898" w:rsidRPr="00717FD5">
        <w:rPr>
          <w:lang w:val="fr-CH"/>
        </w:rPr>
        <w:t>, un prestataire externe qui avait mené des enquêtes pour l</w:t>
      </w:r>
      <w:r w:rsidR="00DD03B3" w:rsidRPr="00717FD5">
        <w:rPr>
          <w:lang w:val="fr-CH"/>
        </w:rPr>
        <w:t>’</w:t>
      </w:r>
      <w:r w:rsidR="00E25898" w:rsidRPr="00717FD5">
        <w:rPr>
          <w:lang w:val="fr-CH"/>
        </w:rPr>
        <w:t xml:space="preserve">OMPI </w:t>
      </w:r>
      <w:r w:rsidR="0081383E" w:rsidRPr="00717FD5">
        <w:rPr>
          <w:lang w:val="fr-CH"/>
        </w:rPr>
        <w:t>concernant l</w:t>
      </w:r>
      <w:r w:rsidR="00E25898" w:rsidRPr="00717FD5">
        <w:rPr>
          <w:lang w:val="fr-CH"/>
        </w:rPr>
        <w:t xml:space="preserve">es systèmes de Madrid et de </w:t>
      </w:r>
      <w:r w:rsidR="00DD03B3" w:rsidRPr="00717FD5">
        <w:rPr>
          <w:lang w:val="fr-CH"/>
        </w:rPr>
        <w:t>La Ha</w:t>
      </w:r>
      <w:r w:rsidR="00007B70" w:rsidRPr="00717FD5">
        <w:rPr>
          <w:lang w:val="fr-CH"/>
        </w:rPr>
        <w:t>ye.  Le</w:t>
      </w:r>
      <w:r w:rsidR="00C10246" w:rsidRPr="00717FD5">
        <w:rPr>
          <w:lang w:val="fr-CH"/>
        </w:rPr>
        <w:t>s utilisateurs</w:t>
      </w:r>
      <w:r w:rsidR="00DD03B3" w:rsidRPr="00717FD5">
        <w:rPr>
          <w:lang w:val="fr-CH"/>
        </w:rPr>
        <w:t xml:space="preserve"> du PCT</w:t>
      </w:r>
      <w:r w:rsidR="00C10246" w:rsidRPr="00717FD5">
        <w:rPr>
          <w:lang w:val="fr-CH"/>
        </w:rPr>
        <w:t xml:space="preserve"> ont été invités à participer à l</w:t>
      </w:r>
      <w:r w:rsidR="00DD03B3" w:rsidRPr="00717FD5">
        <w:rPr>
          <w:lang w:val="fr-CH"/>
        </w:rPr>
        <w:t>’</w:t>
      </w:r>
      <w:r w:rsidR="00C10246" w:rsidRPr="00717FD5">
        <w:rPr>
          <w:lang w:val="fr-CH"/>
        </w:rPr>
        <w:t>enquête</w:t>
      </w:r>
      <w:r w:rsidRPr="00717FD5">
        <w:rPr>
          <w:lang w:val="fr-CH"/>
        </w:rPr>
        <w:t>,</w:t>
      </w:r>
      <w:r w:rsidR="00C10246" w:rsidRPr="00717FD5">
        <w:rPr>
          <w:lang w:val="fr-CH"/>
        </w:rPr>
        <w:t xml:space="preserve"> </w:t>
      </w:r>
      <w:r w:rsidR="00F56F67" w:rsidRPr="00717FD5">
        <w:rPr>
          <w:lang w:val="fr-CH"/>
        </w:rPr>
        <w:t xml:space="preserve">qui leur a été envoyée sous la </w:t>
      </w:r>
      <w:r w:rsidR="00F56F67" w:rsidRPr="00717FD5">
        <w:rPr>
          <w:lang w:val="fr-CH"/>
        </w:rPr>
        <w:lastRenderedPageBreak/>
        <w:t>forme d</w:t>
      </w:r>
      <w:r w:rsidR="00DD03B3" w:rsidRPr="00717FD5">
        <w:rPr>
          <w:lang w:val="fr-CH"/>
        </w:rPr>
        <w:t>’</w:t>
      </w:r>
      <w:r w:rsidR="00F56F67" w:rsidRPr="00717FD5">
        <w:rPr>
          <w:lang w:val="fr-CH"/>
        </w:rPr>
        <w:t xml:space="preserve">un lien </w:t>
      </w:r>
      <w:r w:rsidR="00C10246" w:rsidRPr="00717FD5">
        <w:rPr>
          <w:lang w:val="fr-CH"/>
        </w:rPr>
        <w:t xml:space="preserve">électronique </w:t>
      </w:r>
      <w:r w:rsidR="00F56F67" w:rsidRPr="00717FD5">
        <w:rPr>
          <w:lang w:val="fr-CH"/>
        </w:rPr>
        <w:t>individualisé</w:t>
      </w:r>
      <w:r w:rsidR="00026342" w:rsidRPr="00717FD5">
        <w:rPr>
          <w:lang w:val="fr-CH"/>
        </w:rPr>
        <w:t>,</w:t>
      </w:r>
      <w:r w:rsidR="00C10246" w:rsidRPr="00717FD5">
        <w:rPr>
          <w:lang w:val="fr-CH"/>
        </w:rPr>
        <w:t xml:space="preserve"> et à transmettre des observations en retour dans n</w:t>
      </w:r>
      <w:r w:rsidR="00DD03B3" w:rsidRPr="00717FD5">
        <w:rPr>
          <w:lang w:val="fr-CH"/>
        </w:rPr>
        <w:t>’</w:t>
      </w:r>
      <w:r w:rsidR="00C10246" w:rsidRPr="00717FD5">
        <w:rPr>
          <w:lang w:val="fr-CH"/>
        </w:rPr>
        <w:t>importe quelle lang</w:t>
      </w:r>
      <w:r w:rsidR="00007B70" w:rsidRPr="00717FD5">
        <w:rPr>
          <w:lang w:val="fr-CH"/>
        </w:rPr>
        <w:t>ue.  Le</w:t>
      </w:r>
      <w:r w:rsidR="00C10246" w:rsidRPr="00717FD5">
        <w:rPr>
          <w:lang w:val="fr-CH"/>
        </w:rPr>
        <w:t xml:space="preserve"> modèle des questions posées dans le cadre de l</w:t>
      </w:r>
      <w:r w:rsidR="00DD03B3" w:rsidRPr="00717FD5">
        <w:rPr>
          <w:lang w:val="fr-CH"/>
        </w:rPr>
        <w:t>’</w:t>
      </w:r>
      <w:r w:rsidR="00C10246" w:rsidRPr="00717FD5">
        <w:rPr>
          <w:lang w:val="fr-CH"/>
        </w:rPr>
        <w:t>enquête est reproduit à l</w:t>
      </w:r>
      <w:r w:rsidR="00DD03B3" w:rsidRPr="00717FD5">
        <w:rPr>
          <w:lang w:val="fr-CH"/>
        </w:rPr>
        <w:t>’</w:t>
      </w:r>
      <w:r w:rsidR="00C10246" w:rsidRPr="00717FD5">
        <w:rPr>
          <w:lang w:val="fr-CH"/>
        </w:rPr>
        <w:t>annexe II du présent document.</w:t>
      </w:r>
    </w:p>
    <w:p w:rsidR="00E765A3" w:rsidRPr="00717FD5" w:rsidRDefault="0081383E" w:rsidP="007C05E3">
      <w:pPr>
        <w:pStyle w:val="ONUMFS"/>
        <w:rPr>
          <w:lang w:val="fr-CH"/>
        </w:rPr>
      </w:pPr>
      <w:r w:rsidRPr="00717FD5">
        <w:rPr>
          <w:lang w:val="fr-CH"/>
        </w:rPr>
        <w:t>Plus de 10 </w:t>
      </w:r>
      <w:r w:rsidR="00AF7558" w:rsidRPr="00717FD5">
        <w:rPr>
          <w:lang w:val="fr-CH"/>
        </w:rPr>
        <w:t>000 utilisateurs</w:t>
      </w:r>
      <w:r w:rsidR="00DD03B3" w:rsidRPr="00717FD5">
        <w:rPr>
          <w:lang w:val="fr-CH"/>
        </w:rPr>
        <w:t xml:space="preserve"> du PCT</w:t>
      </w:r>
      <w:r w:rsidR="00AF7558" w:rsidRPr="00717FD5">
        <w:rPr>
          <w:lang w:val="fr-CH"/>
        </w:rPr>
        <w:t xml:space="preserve"> ont été invités à participer à l</w:t>
      </w:r>
      <w:r w:rsidR="00DD03B3" w:rsidRPr="00717FD5">
        <w:rPr>
          <w:lang w:val="fr-CH"/>
        </w:rPr>
        <w:t>’</w:t>
      </w:r>
      <w:r w:rsidR="00AF7558" w:rsidRPr="00717FD5">
        <w:rPr>
          <w:lang w:val="fr-CH"/>
        </w:rPr>
        <w:t>enquête et plus de</w:t>
      </w:r>
      <w:r w:rsidR="00B45C7B" w:rsidRPr="00717FD5">
        <w:rPr>
          <w:lang w:val="fr-CH"/>
        </w:rPr>
        <w:t> </w:t>
      </w:r>
      <w:r w:rsidR="00AF7558" w:rsidRPr="00717FD5">
        <w:rPr>
          <w:lang w:val="fr-CH"/>
        </w:rPr>
        <w:t>1000</w:t>
      </w:r>
      <w:r w:rsidR="00DB0975" w:rsidRPr="00717FD5">
        <w:rPr>
          <w:lang w:val="fr-CH"/>
        </w:rPr>
        <w:t> </w:t>
      </w:r>
      <w:r w:rsidR="00AF7558" w:rsidRPr="00717FD5">
        <w:rPr>
          <w:lang w:val="fr-CH"/>
        </w:rPr>
        <w:t>personnes y ont répon</w:t>
      </w:r>
      <w:r w:rsidR="00007B70" w:rsidRPr="00717FD5">
        <w:rPr>
          <w:lang w:val="fr-CH"/>
        </w:rPr>
        <w:t>du.  Le</w:t>
      </w:r>
      <w:r w:rsidR="00AF7558" w:rsidRPr="00717FD5">
        <w:rPr>
          <w:lang w:val="fr-CH"/>
        </w:rPr>
        <w:t xml:space="preserve">s personnes </w:t>
      </w:r>
      <w:r w:rsidRPr="00717FD5">
        <w:rPr>
          <w:lang w:val="fr-CH"/>
        </w:rPr>
        <w:t>aya</w:t>
      </w:r>
      <w:r w:rsidR="00AF7558" w:rsidRPr="00717FD5">
        <w:rPr>
          <w:lang w:val="fr-CH"/>
        </w:rPr>
        <w:t>nt répondu à l</w:t>
      </w:r>
      <w:r w:rsidR="00DD03B3" w:rsidRPr="00717FD5">
        <w:rPr>
          <w:lang w:val="fr-CH"/>
        </w:rPr>
        <w:t>’</w:t>
      </w:r>
      <w:r w:rsidR="00AF7558" w:rsidRPr="00717FD5">
        <w:rPr>
          <w:lang w:val="fr-CH"/>
        </w:rPr>
        <w:t>enquête ont fait part d</w:t>
      </w:r>
      <w:r w:rsidR="00DD03B3" w:rsidRPr="00717FD5">
        <w:rPr>
          <w:lang w:val="fr-CH"/>
        </w:rPr>
        <w:t>’</w:t>
      </w:r>
      <w:r w:rsidR="00AF7558" w:rsidRPr="00717FD5">
        <w:rPr>
          <w:lang w:val="fr-CH"/>
        </w:rPr>
        <w:t xml:space="preserve">un degré de satisfaction élevé </w:t>
      </w:r>
      <w:r w:rsidR="00DD03B3" w:rsidRPr="00717FD5">
        <w:rPr>
          <w:lang w:val="fr-CH"/>
        </w:rPr>
        <w:t>à l’égard</w:t>
      </w:r>
      <w:r w:rsidR="00AF7558" w:rsidRPr="00717FD5">
        <w:rPr>
          <w:lang w:val="fr-CH"/>
        </w:rPr>
        <w:t xml:space="preserve"> du système</w:t>
      </w:r>
      <w:r w:rsidR="00DD03B3" w:rsidRPr="00717FD5">
        <w:rPr>
          <w:lang w:val="fr-CH"/>
        </w:rPr>
        <w:t xml:space="preserve"> du PCT</w:t>
      </w:r>
      <w:r w:rsidR="00AF7558" w:rsidRPr="00717FD5">
        <w:rPr>
          <w:lang w:val="fr-CH"/>
        </w:rPr>
        <w:t xml:space="preserve"> dans son ensemble, </w:t>
      </w:r>
      <w:r w:rsidR="002C256B" w:rsidRPr="00717FD5">
        <w:rPr>
          <w:lang w:val="fr-CH"/>
        </w:rPr>
        <w:t>avec des taux de satisfaction de 89% et 83%, respectivement, pour le</w:t>
      </w:r>
      <w:r w:rsidR="00AF7558" w:rsidRPr="00717FD5">
        <w:rPr>
          <w:lang w:val="fr-CH"/>
        </w:rPr>
        <w:t xml:space="preserve"> Bureau international et </w:t>
      </w:r>
      <w:r w:rsidR="002C256B" w:rsidRPr="00717FD5">
        <w:rPr>
          <w:lang w:val="fr-CH"/>
        </w:rPr>
        <w:t>l</w:t>
      </w:r>
      <w:r w:rsidR="00AF7558" w:rsidRPr="00717FD5">
        <w:rPr>
          <w:lang w:val="fr-CH"/>
        </w:rPr>
        <w:t>es au</w:t>
      </w:r>
      <w:r w:rsidR="002C256B" w:rsidRPr="00717FD5">
        <w:rPr>
          <w:lang w:val="fr-CH"/>
        </w:rPr>
        <w:t>tres offices et administrations</w:t>
      </w:r>
      <w:r w:rsidR="00AF7558" w:rsidRPr="00717FD5">
        <w:rPr>
          <w:lang w:val="fr-CH"/>
        </w:rPr>
        <w:t>.</w:t>
      </w:r>
    </w:p>
    <w:p w:rsidR="00E765A3" w:rsidRPr="00717FD5" w:rsidRDefault="00AF7558" w:rsidP="007C05E3">
      <w:pPr>
        <w:pStyle w:val="Heading1"/>
      </w:pPr>
      <w:r w:rsidRPr="00717FD5">
        <w:t>Suivi</w:t>
      </w:r>
    </w:p>
    <w:p w:rsidR="00E765A3" w:rsidRPr="00717FD5" w:rsidRDefault="00AF7558" w:rsidP="007C05E3">
      <w:pPr>
        <w:pStyle w:val="ONUMFS"/>
        <w:rPr>
          <w:lang w:val="fr-CH"/>
        </w:rPr>
      </w:pPr>
      <w:r w:rsidRPr="00717FD5">
        <w:rPr>
          <w:lang w:val="fr-CH"/>
        </w:rPr>
        <w:t xml:space="preserve">Le Bureau international prend déjà des mesures dans les domaines </w:t>
      </w:r>
      <w:r w:rsidR="0081383E" w:rsidRPr="00717FD5">
        <w:rPr>
          <w:lang w:val="fr-CH"/>
        </w:rPr>
        <w:t>où</w:t>
      </w:r>
      <w:r w:rsidRPr="00717FD5">
        <w:rPr>
          <w:lang w:val="fr-CH"/>
        </w:rPr>
        <w:t xml:space="preserve"> les utilisateurs ont proposé des améliorations </w:t>
      </w:r>
      <w:r w:rsidR="00450A5E" w:rsidRPr="00717FD5">
        <w:rPr>
          <w:lang w:val="fr-CH"/>
        </w:rPr>
        <w:t xml:space="preserve">à apporter </w:t>
      </w:r>
      <w:r w:rsidRPr="00717FD5">
        <w:rPr>
          <w:lang w:val="fr-CH"/>
        </w:rPr>
        <w:t>aux services fournis</w:t>
      </w:r>
      <w:r w:rsidR="00450A5E" w:rsidRPr="00717FD5">
        <w:rPr>
          <w:lang w:val="fr-CH"/>
        </w:rPr>
        <w:t xml:space="preserve"> par l</w:t>
      </w:r>
      <w:r w:rsidR="00DD03B3" w:rsidRPr="00717FD5">
        <w:rPr>
          <w:lang w:val="fr-CH"/>
        </w:rPr>
        <w:t>’</w:t>
      </w:r>
      <w:r w:rsidR="00450A5E" w:rsidRPr="00717FD5">
        <w:rPr>
          <w:lang w:val="fr-CH"/>
        </w:rPr>
        <w:t>O</w:t>
      </w:r>
      <w:r w:rsidR="00007B70" w:rsidRPr="00717FD5">
        <w:rPr>
          <w:lang w:val="fr-CH"/>
        </w:rPr>
        <w:t>MPI.  Le</w:t>
      </w:r>
      <w:r w:rsidRPr="00717FD5">
        <w:rPr>
          <w:lang w:val="fr-CH"/>
        </w:rPr>
        <w:t xml:space="preserve">s </w:t>
      </w:r>
      <w:r w:rsidR="00450A5E" w:rsidRPr="00717FD5">
        <w:rPr>
          <w:lang w:val="fr-CH"/>
        </w:rPr>
        <w:t>p</w:t>
      </w:r>
      <w:r w:rsidR="00DB0975" w:rsidRPr="00717FD5">
        <w:rPr>
          <w:lang w:val="fr-CH"/>
        </w:rPr>
        <w:t>roblèmes recensés</w:t>
      </w:r>
      <w:r w:rsidR="00450A5E" w:rsidRPr="00717FD5">
        <w:rPr>
          <w:lang w:val="fr-CH"/>
        </w:rPr>
        <w:t xml:space="preserve"> par les </w:t>
      </w:r>
      <w:r w:rsidR="00DB0975" w:rsidRPr="00717FD5">
        <w:rPr>
          <w:lang w:val="fr-CH"/>
        </w:rPr>
        <w:t>participants</w:t>
      </w:r>
      <w:r w:rsidR="00450A5E" w:rsidRPr="00717FD5">
        <w:rPr>
          <w:lang w:val="fr-CH"/>
        </w:rPr>
        <w:t xml:space="preserve"> à l</w:t>
      </w:r>
      <w:r w:rsidR="00DD03B3" w:rsidRPr="00717FD5">
        <w:rPr>
          <w:lang w:val="fr-CH"/>
        </w:rPr>
        <w:t>’</w:t>
      </w:r>
      <w:r w:rsidR="00450A5E" w:rsidRPr="00717FD5">
        <w:rPr>
          <w:lang w:val="fr-CH"/>
        </w:rPr>
        <w:t xml:space="preserve">enquête </w:t>
      </w:r>
      <w:r w:rsidR="00DD03B3" w:rsidRPr="00717FD5">
        <w:rPr>
          <w:lang w:val="fr-CH"/>
        </w:rPr>
        <w:t>à l’égard</w:t>
      </w:r>
      <w:r w:rsidR="00450A5E" w:rsidRPr="00717FD5">
        <w:rPr>
          <w:lang w:val="fr-CH"/>
        </w:rPr>
        <w:t xml:space="preserve"> des services fournis par les offices, agissant en leurs différentes qualités dans le cadre du PCT, ainsi que les</w:t>
      </w:r>
      <w:r w:rsidRPr="00717FD5">
        <w:rPr>
          <w:lang w:val="fr-CH"/>
        </w:rPr>
        <w:t xml:space="preserve"> commentaires particuliers </w:t>
      </w:r>
      <w:r w:rsidR="00450A5E" w:rsidRPr="00717FD5">
        <w:rPr>
          <w:lang w:val="fr-CH"/>
        </w:rPr>
        <w:t>formulés dans ce contexte,</w:t>
      </w:r>
      <w:r w:rsidRPr="00717FD5">
        <w:rPr>
          <w:lang w:val="fr-CH"/>
        </w:rPr>
        <w:t xml:space="preserve"> seront communiqués à chacun des offices concernés.</w:t>
      </w:r>
    </w:p>
    <w:p w:rsidR="00E765A3" w:rsidRPr="00717FD5" w:rsidRDefault="0081383E" w:rsidP="007C05E3">
      <w:pPr>
        <w:pStyle w:val="ONUMFS"/>
        <w:ind w:left="5533"/>
        <w:rPr>
          <w:i/>
          <w:lang w:val="fr-CH"/>
        </w:rPr>
      </w:pPr>
      <w:r w:rsidRPr="00717FD5">
        <w:rPr>
          <w:i/>
          <w:lang w:val="fr-CH"/>
        </w:rPr>
        <w:t>Le groupe de travail est invité à prendre note des résultats de l</w:t>
      </w:r>
      <w:r w:rsidR="00DD03B3" w:rsidRPr="00717FD5">
        <w:rPr>
          <w:i/>
          <w:lang w:val="fr-CH"/>
        </w:rPr>
        <w:t>’</w:t>
      </w:r>
      <w:r w:rsidRPr="00717FD5">
        <w:rPr>
          <w:i/>
          <w:lang w:val="fr-CH"/>
        </w:rPr>
        <w:t>enquête menée en</w:t>
      </w:r>
      <w:r w:rsidR="00B45C7B" w:rsidRPr="00717FD5">
        <w:rPr>
          <w:i/>
          <w:lang w:val="fr-CH"/>
        </w:rPr>
        <w:t> </w:t>
      </w:r>
      <w:r w:rsidRPr="00717FD5">
        <w:rPr>
          <w:i/>
          <w:lang w:val="fr-CH"/>
        </w:rPr>
        <w:t xml:space="preserve">2015 auprès des </w:t>
      </w:r>
      <w:r w:rsidR="00DB0975" w:rsidRPr="00717FD5">
        <w:rPr>
          <w:i/>
          <w:lang w:val="fr-CH"/>
        </w:rPr>
        <w:t>utilisateurs du </w:t>
      </w:r>
      <w:r w:rsidRPr="00717FD5">
        <w:rPr>
          <w:i/>
          <w:lang w:val="fr-CH"/>
        </w:rPr>
        <w:t xml:space="preserve">PCT, qui sont présentés </w:t>
      </w:r>
      <w:r w:rsidR="00DB0975" w:rsidRPr="00717FD5">
        <w:rPr>
          <w:i/>
          <w:lang w:val="fr-CH"/>
        </w:rPr>
        <w:t>dans</w:t>
      </w:r>
      <w:r w:rsidRPr="00717FD5">
        <w:rPr>
          <w:i/>
          <w:lang w:val="fr-CH"/>
        </w:rPr>
        <w:t xml:space="preserve"> l</w:t>
      </w:r>
      <w:r w:rsidR="00DD03B3" w:rsidRPr="00717FD5">
        <w:rPr>
          <w:i/>
          <w:lang w:val="fr-CH"/>
        </w:rPr>
        <w:t>’</w:t>
      </w:r>
      <w:r w:rsidRPr="00717FD5">
        <w:rPr>
          <w:i/>
          <w:lang w:val="fr-CH"/>
        </w:rPr>
        <w:t>annexe I du présent document.</w:t>
      </w:r>
    </w:p>
    <w:p w:rsidR="00E765A3" w:rsidRPr="00717FD5" w:rsidRDefault="00E765A3" w:rsidP="007C05E3">
      <w:pPr>
        <w:rPr>
          <w:lang w:val="fr-CH"/>
        </w:rPr>
      </w:pPr>
    </w:p>
    <w:p w:rsidR="00717FD5" w:rsidRPr="00717FD5" w:rsidRDefault="00717FD5" w:rsidP="007C05E3">
      <w:pPr>
        <w:rPr>
          <w:lang w:val="fr-CH"/>
        </w:rPr>
      </w:pPr>
    </w:p>
    <w:p w:rsidR="00717FD5" w:rsidRPr="00717FD5" w:rsidRDefault="00717FD5" w:rsidP="007C05E3">
      <w:pPr>
        <w:rPr>
          <w:lang w:val="fr-CH"/>
        </w:rPr>
      </w:pPr>
    </w:p>
    <w:p w:rsidR="00E765A3" w:rsidRDefault="0081383E" w:rsidP="007C05E3">
      <w:pPr>
        <w:pStyle w:val="ONUME"/>
        <w:keepLines/>
        <w:numPr>
          <w:ilvl w:val="0"/>
          <w:numId w:val="0"/>
        </w:numPr>
        <w:ind w:left="5533"/>
        <w:rPr>
          <w:lang w:val="fr-CH"/>
        </w:rPr>
      </w:pPr>
      <w:r w:rsidRPr="00717FD5">
        <w:rPr>
          <w:lang w:val="fr-CH"/>
        </w:rPr>
        <w:t>[Les annexes suivent]</w:t>
      </w:r>
    </w:p>
    <w:p w:rsidR="00E765A3" w:rsidRDefault="00E765A3" w:rsidP="007C05E3">
      <w:pPr>
        <w:rPr>
          <w:lang w:val="fr-CH"/>
        </w:rPr>
      </w:pPr>
    </w:p>
    <w:p w:rsidR="003900F6" w:rsidRPr="00450A5E" w:rsidRDefault="003900F6" w:rsidP="007C05E3">
      <w:pPr>
        <w:rPr>
          <w:rFonts w:eastAsia="Times New Roman"/>
          <w:lang w:val="fr-CH" w:eastAsia="en-US"/>
        </w:rPr>
        <w:sectPr w:rsidR="003900F6" w:rsidRPr="00450A5E" w:rsidSect="00717FD5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765A3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450A5E" w:rsidP="007C05E3">
      <w:pPr>
        <w:jc w:val="center"/>
        <w:rPr>
          <w:rFonts w:eastAsia="Times New Roman"/>
          <w:caps/>
          <w:lang w:val="fr-CH" w:eastAsia="en-US"/>
        </w:rPr>
      </w:pPr>
      <w:r w:rsidRPr="00717FD5">
        <w:rPr>
          <w:rFonts w:eastAsia="Times New Roman"/>
          <w:caps/>
          <w:lang w:val="fr-CH" w:eastAsia="en-US"/>
        </w:rPr>
        <w:t xml:space="preserve">Enquête </w:t>
      </w:r>
      <w:r w:rsidR="002C256B" w:rsidRPr="00717FD5">
        <w:rPr>
          <w:rFonts w:eastAsia="Times New Roman"/>
          <w:caps/>
          <w:lang w:val="fr-CH" w:eastAsia="en-US"/>
        </w:rPr>
        <w:t>PCT </w:t>
      </w:r>
      <w:r w:rsidRPr="00717FD5">
        <w:rPr>
          <w:rFonts w:eastAsia="Times New Roman"/>
          <w:caps/>
          <w:lang w:val="fr-CH" w:eastAsia="en-US"/>
        </w:rPr>
        <w:t>2015</w:t>
      </w:r>
    </w:p>
    <w:p w:rsidR="00E765A3" w:rsidRPr="00717FD5" w:rsidRDefault="00450A5E" w:rsidP="007C05E3">
      <w:pPr>
        <w:jc w:val="center"/>
        <w:rPr>
          <w:rFonts w:eastAsia="Times New Roman"/>
          <w:lang w:val="fr-CH" w:eastAsia="en-US"/>
        </w:rPr>
      </w:pPr>
      <w:r w:rsidRPr="00717FD5">
        <w:rPr>
          <w:rFonts w:eastAsia="Times New Roman"/>
          <w:caps/>
          <w:lang w:val="fr-CH" w:eastAsia="en-US"/>
        </w:rPr>
        <w:t>Résumé</w:t>
      </w:r>
    </w:p>
    <w:p w:rsidR="00E765A3" w:rsidRPr="00717FD5" w:rsidRDefault="00E765A3" w:rsidP="007C05E3">
      <w:pPr>
        <w:jc w:val="center"/>
        <w:rPr>
          <w:rFonts w:eastAsia="Times New Roman"/>
          <w:b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1.</w:t>
      </w:r>
      <w:r w:rsidRPr="00717FD5">
        <w:rPr>
          <w:rFonts w:eastAsia="Times New Roman"/>
          <w:b/>
          <w:lang w:val="fr-CH" w:eastAsia="en-US"/>
        </w:rPr>
        <w:tab/>
        <w:t>Introduction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F6671A" w:rsidRPr="00717FD5">
        <w:rPr>
          <w:rFonts w:eastAsia="Times New Roman"/>
          <w:lang w:val="fr-CH" w:eastAsia="en-US"/>
        </w:rPr>
        <w:t xml:space="preserve">La deuxième enquête auprès des utilisateurs </w:t>
      </w:r>
      <w:r w:rsidR="00DB0975" w:rsidRPr="00717FD5">
        <w:rPr>
          <w:rFonts w:eastAsia="Times New Roman"/>
          <w:lang w:val="fr-CH" w:eastAsia="en-US"/>
        </w:rPr>
        <w:t xml:space="preserve">du </w:t>
      </w:r>
      <w:r w:rsidR="00F6671A" w:rsidRPr="00717FD5">
        <w:rPr>
          <w:rFonts w:eastAsia="Times New Roman"/>
          <w:lang w:val="fr-CH" w:eastAsia="en-US"/>
        </w:rPr>
        <w:t>système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F6671A" w:rsidRPr="00717FD5">
        <w:rPr>
          <w:rStyle w:val="FootnoteReference"/>
          <w:rFonts w:eastAsia="Times New Roman"/>
          <w:lang w:eastAsia="en-US"/>
        </w:rPr>
        <w:footnoteReference w:id="2"/>
      </w:r>
      <w:r w:rsidR="00F6671A" w:rsidRPr="00717FD5">
        <w:rPr>
          <w:rFonts w:eastAsia="Times New Roman"/>
          <w:lang w:val="fr-CH" w:eastAsia="en-US"/>
        </w:rPr>
        <w:t xml:space="preserve"> a été </w:t>
      </w:r>
      <w:r w:rsidR="00DB0975" w:rsidRPr="00717FD5">
        <w:rPr>
          <w:rFonts w:eastAsia="Times New Roman"/>
          <w:lang w:val="fr-CH" w:eastAsia="en-US"/>
        </w:rPr>
        <w:t>menée en </w:t>
      </w:r>
      <w:r w:rsidR="00F6671A" w:rsidRPr="00717FD5">
        <w:rPr>
          <w:rFonts w:eastAsia="Times New Roman"/>
          <w:lang w:val="fr-CH" w:eastAsia="en-US"/>
        </w:rPr>
        <w:t>2015 (</w:t>
      </w:r>
      <w:r w:rsidR="00B45C7B" w:rsidRPr="00717FD5">
        <w:rPr>
          <w:rFonts w:eastAsia="Times New Roman"/>
          <w:lang w:val="fr-CH" w:eastAsia="en-US"/>
        </w:rPr>
        <w:t>“</w:t>
      </w:r>
      <w:r w:rsidR="00F6671A" w:rsidRPr="00717FD5">
        <w:rPr>
          <w:rFonts w:eastAsia="Times New Roman"/>
          <w:lang w:val="fr-CH" w:eastAsia="en-US"/>
        </w:rPr>
        <w:t>Enquête PCT 2015</w:t>
      </w:r>
      <w:r w:rsidR="00B45C7B" w:rsidRPr="00717FD5">
        <w:rPr>
          <w:rFonts w:eastAsia="Times New Roman"/>
          <w:lang w:val="fr-CH" w:eastAsia="en-US"/>
        </w:rPr>
        <w:t>”</w:t>
      </w:r>
      <w:r w:rsidR="00F6671A" w:rsidRPr="00717FD5">
        <w:rPr>
          <w:rFonts w:eastAsia="Times New Roman"/>
          <w:lang w:val="fr-CH" w:eastAsia="en-US"/>
        </w:rPr>
        <w:t>)</w:t>
      </w:r>
      <w:r w:rsidR="00B45C7B" w:rsidRPr="00717FD5">
        <w:rPr>
          <w:rFonts w:eastAsia="Times New Roman"/>
          <w:lang w:val="fr-CH" w:eastAsia="en-US"/>
        </w:rPr>
        <w:t>.</w:t>
      </w:r>
      <w:r w:rsidRPr="00717FD5">
        <w:rPr>
          <w:lang w:val="fr-CH"/>
        </w:rPr>
        <w:t xml:space="preserve">  </w:t>
      </w:r>
      <w:r w:rsidR="00F6671A" w:rsidRPr="00717FD5">
        <w:rPr>
          <w:rFonts w:eastAsia="Times New Roman"/>
          <w:lang w:val="fr-CH" w:eastAsia="en-US"/>
        </w:rPr>
        <w:t>Cette enquête visait principalement à évaluer le degré de satisfaction</w:t>
      </w:r>
      <w:r w:rsidR="00DB0975" w:rsidRPr="00717FD5">
        <w:rPr>
          <w:rFonts w:eastAsia="Times New Roman"/>
          <w:lang w:val="fr-CH" w:eastAsia="en-US"/>
        </w:rPr>
        <w:t xml:space="preserve"> des utilisateurs</w:t>
      </w:r>
      <w:r w:rsidR="00F6671A" w:rsidRPr="00717FD5">
        <w:rPr>
          <w:rFonts w:eastAsia="Times New Roman"/>
          <w:lang w:val="fr-CH" w:eastAsia="en-US"/>
        </w:rPr>
        <w:t xml:space="preserve"> </w:t>
      </w:r>
      <w:r w:rsidR="00DD03B3" w:rsidRPr="00717FD5">
        <w:rPr>
          <w:rFonts w:eastAsia="Times New Roman"/>
          <w:lang w:val="fr-CH" w:eastAsia="en-US"/>
        </w:rPr>
        <w:t>à l’égard</w:t>
      </w:r>
      <w:r w:rsidR="00F6671A" w:rsidRPr="00717FD5">
        <w:rPr>
          <w:rFonts w:eastAsia="Times New Roman"/>
          <w:lang w:val="fr-CH" w:eastAsia="en-US"/>
        </w:rPr>
        <w:t xml:space="preserve"> des services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F6671A" w:rsidRPr="00717FD5">
        <w:rPr>
          <w:rFonts w:eastAsia="Times New Roman"/>
          <w:lang w:val="fr-CH" w:eastAsia="en-US"/>
        </w:rPr>
        <w:t xml:space="preserve"> fournis par l</w:t>
      </w:r>
      <w:r w:rsidR="00DD03B3" w:rsidRPr="00717FD5">
        <w:rPr>
          <w:rFonts w:eastAsia="Times New Roman"/>
          <w:lang w:val="fr-CH" w:eastAsia="en-US"/>
        </w:rPr>
        <w:t>’</w:t>
      </w:r>
      <w:r w:rsidR="00F6671A" w:rsidRPr="00717FD5">
        <w:rPr>
          <w:rFonts w:eastAsia="Times New Roman"/>
          <w:lang w:val="fr-CH" w:eastAsia="en-US"/>
        </w:rPr>
        <w:t>OMPI, mais également à recueillir des observations au sujet des fonctions relatives</w:t>
      </w:r>
      <w:r w:rsidR="00DD03B3" w:rsidRPr="00717FD5">
        <w:rPr>
          <w:rFonts w:eastAsia="Times New Roman"/>
          <w:lang w:val="fr-CH" w:eastAsia="en-US"/>
        </w:rPr>
        <w:t xml:space="preserve"> au PCT</w:t>
      </w:r>
      <w:r w:rsidR="00F6671A" w:rsidRPr="00717FD5">
        <w:rPr>
          <w:rFonts w:eastAsia="Times New Roman"/>
          <w:lang w:val="fr-CH" w:eastAsia="en-US"/>
        </w:rPr>
        <w:t xml:space="preserve"> assumées par d</w:t>
      </w:r>
      <w:r w:rsidR="00DD03B3" w:rsidRPr="00717FD5">
        <w:rPr>
          <w:rFonts w:eastAsia="Times New Roman"/>
          <w:lang w:val="fr-CH" w:eastAsia="en-US"/>
        </w:rPr>
        <w:t>’</w:t>
      </w:r>
      <w:r w:rsidR="00F6671A" w:rsidRPr="00717FD5">
        <w:rPr>
          <w:rFonts w:eastAsia="Times New Roman"/>
          <w:lang w:val="fr-CH" w:eastAsia="en-US"/>
        </w:rPr>
        <w:t>autres offices et administrations du système</w:t>
      </w:r>
      <w:r w:rsidR="00DD03B3" w:rsidRPr="00717FD5">
        <w:rPr>
          <w:rFonts w:eastAsia="Times New Roman"/>
          <w:lang w:val="fr-CH" w:eastAsia="en-US"/>
        </w:rPr>
        <w:t xml:space="preserve"> du </w:t>
      </w:r>
      <w:r w:rsidR="00007B70" w:rsidRPr="00717FD5">
        <w:rPr>
          <w:rFonts w:eastAsia="Times New Roman"/>
          <w:lang w:val="fr-CH" w:eastAsia="en-US"/>
        </w:rPr>
        <w:t>PCT.  Le</w:t>
      </w:r>
      <w:r w:rsidR="00F6671A" w:rsidRPr="00717FD5">
        <w:rPr>
          <w:rFonts w:eastAsia="Times New Roman"/>
          <w:lang w:val="fr-CH" w:eastAsia="en-US"/>
        </w:rPr>
        <w:t>s principales conclusions sont les suivantes</w:t>
      </w:r>
      <w:r w:rsidR="00DB0975" w:rsidRPr="00717FD5">
        <w:rPr>
          <w:rFonts w:eastAsia="Times New Roman"/>
          <w:lang w:val="fr-CH" w:eastAsia="en-US"/>
        </w:rPr>
        <w:t> </w:t>
      </w:r>
      <w:r w:rsidR="00F6671A" w:rsidRPr="00717FD5">
        <w:rPr>
          <w:rFonts w:eastAsia="Times New Roman"/>
          <w:lang w:val="fr-CH" w:eastAsia="en-US"/>
        </w:rPr>
        <w:t>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38CF8" wp14:editId="53B3BED0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2374265" cy="1403985"/>
                <wp:effectExtent l="0" t="0" r="10795" b="2159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2C" w:rsidRDefault="005F562C" w:rsidP="00A975E9"/>
                          <w:p w:rsidR="005F562C" w:rsidRPr="00E9703B" w:rsidRDefault="005F562C" w:rsidP="005F64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fr-CH"/>
                              </w:rPr>
                            </w:pPr>
                            <w:r w:rsidRPr="00E9703B">
                              <w:rPr>
                                <w:lang w:val="fr-CH"/>
                              </w:rPr>
                              <w:t>L'indicateur global de satisfaction concernant les produits et services en matière d’informations relatifs au PCT fournis par l’OMPI était de 89%.</w:t>
                            </w:r>
                          </w:p>
                          <w:p w:rsidR="005F562C" w:rsidRPr="00E9703B" w:rsidRDefault="005F562C" w:rsidP="00A975E9">
                            <w:pPr>
                              <w:pStyle w:val="ListParagraph"/>
                              <w:rPr>
                                <w:lang w:val="fr-CH"/>
                              </w:rPr>
                            </w:pPr>
                          </w:p>
                          <w:p w:rsidR="005F562C" w:rsidRPr="00E9703B" w:rsidRDefault="005F562C" w:rsidP="005F64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fr-CH"/>
                              </w:rPr>
                            </w:pPr>
                            <w:r w:rsidRPr="00E9703B">
                              <w:rPr>
                                <w:lang w:val="fr-CH"/>
                              </w:rPr>
                              <w:t>La formation PCT dispensée par l'OMPI a reçu une note élevée, avec un taux de satisfaction des utilisateurs supérieur à 90% pour les services relatifs à la formation individuelle.</w:t>
                            </w:r>
                          </w:p>
                          <w:p w:rsidR="005F562C" w:rsidRPr="00E9703B" w:rsidRDefault="005F562C" w:rsidP="00A975E9">
                            <w:pPr>
                              <w:pStyle w:val="ListParagraph"/>
                              <w:rPr>
                                <w:lang w:val="fr-CH"/>
                              </w:rPr>
                            </w:pPr>
                          </w:p>
                          <w:p w:rsidR="005F562C" w:rsidRPr="00E9703B" w:rsidRDefault="005F562C" w:rsidP="008E3D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fr-CH"/>
                              </w:rPr>
                            </w:pPr>
                            <w:r w:rsidRPr="00E9703B">
                              <w:rPr>
                                <w:lang w:val="fr-CH"/>
                              </w:rPr>
                              <w:t>Les services du PCT fournis par d'autres offices et administrations, dans leur ensemble et en leurs différentes qualités, à savoir en tant qu'offices récepteurs, qu'administrations chargées de la recherche internationale et qu'administrations chargées de l’examen préliminaire international, font l'objet d'un taux de satisfaction globale de 83%.</w:t>
                            </w:r>
                          </w:p>
                          <w:p w:rsidR="005F562C" w:rsidRPr="00E9703B" w:rsidRDefault="005F562C" w:rsidP="00A975E9">
                            <w:pPr>
                              <w:pStyle w:val="ListParagraph"/>
                              <w:rPr>
                                <w:lang w:val="fr-CH"/>
                              </w:rPr>
                            </w:pPr>
                          </w:p>
                          <w:p w:rsidR="005F562C" w:rsidRPr="008E3D14" w:rsidRDefault="005F562C" w:rsidP="008E3D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fr-CH"/>
                              </w:rPr>
                            </w:pPr>
                            <w:r w:rsidRPr="00E9703B">
                              <w:rPr>
                                <w:lang w:val="fr-CH"/>
                              </w:rPr>
                              <w:t xml:space="preserve">Un certain nombre de propositions d'améliorations précises ont été faites par les utilisateurs du PCT concernant la page du site Web </w:t>
                            </w:r>
                            <w:r>
                              <w:rPr>
                                <w:color w:val="000000"/>
                                <w:lang w:val="fr-CH"/>
                              </w:rPr>
                              <w:t>de </w:t>
                            </w:r>
                            <w:r w:rsidRPr="008E3D14">
                              <w:rPr>
                                <w:color w:val="000000"/>
                                <w:lang w:val="fr-CH"/>
                              </w:rPr>
                              <w:t xml:space="preserve">l’OMPI consacrée </w:t>
                            </w:r>
                            <w:r>
                              <w:rPr>
                                <w:color w:val="000000"/>
                                <w:lang w:val="fr-CH"/>
                              </w:rPr>
                              <w:t>au PCT, le Guide du déposant du PCT, la formation </w:t>
                            </w:r>
                            <w:r w:rsidRPr="008E3D14">
                              <w:rPr>
                                <w:color w:val="000000"/>
                                <w:lang w:val="fr-CH"/>
                              </w:rPr>
                              <w:t>PCT, le</w:t>
                            </w:r>
                            <w:r>
                              <w:rPr>
                                <w:color w:val="000000"/>
                                <w:lang w:val="fr-CH"/>
                              </w:rPr>
                              <w:t xml:space="preserve"> système e-PCT, les services dans les différentes langues</w:t>
                            </w:r>
                            <w:r w:rsidRPr="008E3D14">
                              <w:rPr>
                                <w:color w:val="000000"/>
                                <w:lang w:val="fr-CH"/>
                              </w:rPr>
                              <w:t xml:space="preserve"> et le paiement des émoluments et taxes à</w:t>
                            </w:r>
                            <w:r>
                              <w:rPr>
                                <w:color w:val="000000"/>
                                <w:lang w:val="fr-CH"/>
                              </w:rPr>
                              <w:t> </w:t>
                            </w:r>
                            <w:r w:rsidRPr="008E3D14">
                              <w:rPr>
                                <w:color w:val="000000"/>
                                <w:lang w:val="fr-CH"/>
                              </w:rPr>
                              <w:t>l'OMPI.</w:t>
                            </w:r>
                          </w:p>
                          <w:p w:rsidR="005F562C" w:rsidRPr="008E3D14" w:rsidRDefault="005F562C" w:rsidP="00A975E9">
                            <w:pPr>
                              <w:pStyle w:val="ListParagraph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95pt;width:186.95pt;height:110.55pt;z-index:251659264;visibility:visible;mso-wrap-style:square;mso-width-percent:10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">
                <v:textbox style="mso-fit-shape-to-text:t">
                  <w:txbxContent>
                    <w:p w:rsidR="005F562C" w:rsidRDefault="005F562C" w:rsidP="00A975E9"/>
                    <w:p w:rsidR="005F562C" w:rsidRPr="00E9703B" w:rsidRDefault="005F562C" w:rsidP="005F64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fr-CH"/>
                        </w:rPr>
                      </w:pPr>
                      <w:r w:rsidRPr="00E9703B">
                        <w:rPr>
                          <w:lang w:val="fr-CH"/>
                        </w:rPr>
                        <w:t>L'indicateur global de satisfaction concernant les produits et services en matière d’informations relatifs au PCT fournis par l’OMPI était de 89%.</w:t>
                      </w:r>
                    </w:p>
                    <w:p w:rsidR="005F562C" w:rsidRPr="00E9703B" w:rsidRDefault="005F562C" w:rsidP="00A975E9">
                      <w:pPr>
                        <w:pStyle w:val="ListParagraph"/>
                        <w:rPr>
                          <w:lang w:val="fr-CH"/>
                        </w:rPr>
                      </w:pPr>
                    </w:p>
                    <w:p w:rsidR="005F562C" w:rsidRPr="00E9703B" w:rsidRDefault="005F562C" w:rsidP="005F64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fr-CH"/>
                        </w:rPr>
                      </w:pPr>
                      <w:r w:rsidRPr="00E9703B">
                        <w:rPr>
                          <w:lang w:val="fr-CH"/>
                        </w:rPr>
                        <w:t>La formation PCT dispensée par l'OMPI a reçu une note élevée, avec un taux de satisfaction des utilisateurs supérieur à 90% pour les services relatifs à la formation individuelle.</w:t>
                      </w:r>
                    </w:p>
                    <w:p w:rsidR="005F562C" w:rsidRPr="00E9703B" w:rsidRDefault="005F562C" w:rsidP="00A975E9">
                      <w:pPr>
                        <w:pStyle w:val="ListParagraph"/>
                        <w:rPr>
                          <w:lang w:val="fr-CH"/>
                        </w:rPr>
                      </w:pPr>
                    </w:p>
                    <w:p w:rsidR="005F562C" w:rsidRPr="00E9703B" w:rsidRDefault="005F562C" w:rsidP="008E3D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fr-CH"/>
                        </w:rPr>
                      </w:pPr>
                      <w:r w:rsidRPr="00E9703B">
                        <w:rPr>
                          <w:lang w:val="fr-CH"/>
                        </w:rPr>
                        <w:t>Les services du PCT fournis par d'autres offices et administrations, dans leur ensemble et en leurs différentes qualités, à savoir en tant qu'offices récepteurs, qu'administrations chargées de la recherche internationale et qu'administrations chargées de l’examen préliminaire international, font l'objet d'un taux de satisfaction globale de 83%.</w:t>
                      </w:r>
                    </w:p>
                    <w:p w:rsidR="005F562C" w:rsidRPr="00E9703B" w:rsidRDefault="005F562C" w:rsidP="00A975E9">
                      <w:pPr>
                        <w:pStyle w:val="ListParagraph"/>
                        <w:rPr>
                          <w:lang w:val="fr-CH"/>
                        </w:rPr>
                      </w:pPr>
                    </w:p>
                    <w:p w:rsidR="005F562C" w:rsidRPr="008E3D14" w:rsidRDefault="005F562C" w:rsidP="008E3D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fr-CH"/>
                        </w:rPr>
                      </w:pPr>
                      <w:r w:rsidRPr="00E9703B">
                        <w:rPr>
                          <w:lang w:val="fr-CH"/>
                        </w:rPr>
                        <w:t xml:space="preserve">Un certain nombre de propositions d'améliorations précises ont été faites par les utilisateurs du PCT concernant la page du site Web </w:t>
                      </w:r>
                      <w:r>
                        <w:rPr>
                          <w:color w:val="000000"/>
                          <w:lang w:val="fr-CH"/>
                        </w:rPr>
                        <w:t>de </w:t>
                      </w:r>
                      <w:r w:rsidRPr="008E3D14">
                        <w:rPr>
                          <w:color w:val="000000"/>
                          <w:lang w:val="fr-CH"/>
                        </w:rPr>
                        <w:t xml:space="preserve">l’OMPI consacrée </w:t>
                      </w:r>
                      <w:r>
                        <w:rPr>
                          <w:color w:val="000000"/>
                          <w:lang w:val="fr-CH"/>
                        </w:rPr>
                        <w:t>au PCT, le Guide du déposant du PCT, la formation </w:t>
                      </w:r>
                      <w:r w:rsidRPr="008E3D14">
                        <w:rPr>
                          <w:color w:val="000000"/>
                          <w:lang w:val="fr-CH"/>
                        </w:rPr>
                        <w:t>PCT, le</w:t>
                      </w:r>
                      <w:r>
                        <w:rPr>
                          <w:color w:val="000000"/>
                          <w:lang w:val="fr-CH"/>
                        </w:rPr>
                        <w:t xml:space="preserve"> système e-PCT, les services dans les différentes langues</w:t>
                      </w:r>
                      <w:r w:rsidRPr="008E3D14">
                        <w:rPr>
                          <w:color w:val="000000"/>
                          <w:lang w:val="fr-CH"/>
                        </w:rPr>
                        <w:t xml:space="preserve"> et le paiement des émoluments et taxes à</w:t>
                      </w:r>
                      <w:r>
                        <w:rPr>
                          <w:color w:val="000000"/>
                          <w:lang w:val="fr-CH"/>
                        </w:rPr>
                        <w:t> </w:t>
                      </w:r>
                      <w:r w:rsidRPr="008E3D14">
                        <w:rPr>
                          <w:color w:val="000000"/>
                          <w:lang w:val="fr-CH"/>
                        </w:rPr>
                        <w:t>l'OMPI.</w:t>
                      </w:r>
                    </w:p>
                    <w:p w:rsidR="005F562C" w:rsidRPr="008E3D14" w:rsidRDefault="005F562C" w:rsidP="00A975E9">
                      <w:pPr>
                        <w:pStyle w:val="ListParagraph"/>
                        <w:rPr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03B3" w:rsidRPr="00717FD5" w:rsidRDefault="00A516BE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2.</w:t>
      </w:r>
      <w:r w:rsidRPr="00717FD5">
        <w:rPr>
          <w:rFonts w:eastAsia="Times New Roman"/>
          <w:b/>
          <w:lang w:val="fr-CH" w:eastAsia="en-US"/>
        </w:rPr>
        <w:tab/>
      </w:r>
      <w:r w:rsidR="008E3D14" w:rsidRPr="00717FD5">
        <w:rPr>
          <w:rFonts w:eastAsia="Times New Roman"/>
          <w:b/>
          <w:lang w:val="fr-CH" w:eastAsia="en-US"/>
        </w:rPr>
        <w:t xml:space="preserve">Méthodologie </w:t>
      </w:r>
      <w:r w:rsidRPr="00717FD5">
        <w:rPr>
          <w:rFonts w:eastAsia="Times New Roman"/>
          <w:b/>
          <w:lang w:val="fr-CH" w:eastAsia="en-US"/>
        </w:rPr>
        <w:t>suivie pour</w:t>
      </w:r>
      <w:r w:rsidR="008E3D14" w:rsidRPr="00717FD5">
        <w:rPr>
          <w:rFonts w:eastAsia="Times New Roman"/>
          <w:b/>
          <w:lang w:val="fr-CH" w:eastAsia="en-US"/>
        </w:rPr>
        <w:t xml:space="preserve"> l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="008E3D14" w:rsidRPr="00717FD5">
        <w:rPr>
          <w:rFonts w:eastAsia="Times New Roman"/>
          <w:b/>
          <w:lang w:val="fr-CH" w:eastAsia="en-US"/>
        </w:rPr>
        <w:t>enquête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8E3D14" w:rsidRPr="00717FD5">
        <w:rPr>
          <w:rFonts w:eastAsia="Times New Roman"/>
          <w:lang w:val="fr-CH" w:eastAsia="en-US"/>
        </w:rPr>
        <w:t>Les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8E3D14" w:rsidRPr="00717FD5">
        <w:rPr>
          <w:rFonts w:eastAsia="Times New Roman"/>
          <w:lang w:val="fr-CH" w:eastAsia="en-US"/>
        </w:rPr>
        <w:t>enquête ont été priés d</w:t>
      </w:r>
      <w:r w:rsidR="00DD03B3" w:rsidRPr="00717FD5">
        <w:rPr>
          <w:rFonts w:eastAsia="Times New Roman"/>
          <w:lang w:val="fr-CH" w:eastAsia="en-US"/>
        </w:rPr>
        <w:t>’</w:t>
      </w:r>
      <w:r w:rsidR="008E3D14" w:rsidRPr="00717FD5">
        <w:rPr>
          <w:rFonts w:eastAsia="Times New Roman"/>
          <w:lang w:val="fr-CH" w:eastAsia="en-US"/>
        </w:rPr>
        <w:t>évaluer les produits et services fournis par l</w:t>
      </w:r>
      <w:r w:rsidR="00DD03B3" w:rsidRPr="00717FD5">
        <w:rPr>
          <w:rFonts w:eastAsia="Times New Roman"/>
          <w:lang w:val="fr-CH" w:eastAsia="en-US"/>
        </w:rPr>
        <w:t>’</w:t>
      </w:r>
      <w:r w:rsidR="008E3D14" w:rsidRPr="00717FD5">
        <w:rPr>
          <w:rFonts w:eastAsia="Times New Roman"/>
          <w:lang w:val="fr-CH" w:eastAsia="en-US"/>
        </w:rPr>
        <w:t>OMPI et d</w:t>
      </w:r>
      <w:r w:rsidR="00DD03B3" w:rsidRPr="00717FD5">
        <w:rPr>
          <w:rFonts w:eastAsia="Times New Roman"/>
          <w:lang w:val="fr-CH" w:eastAsia="en-US"/>
        </w:rPr>
        <w:t>’</w:t>
      </w:r>
      <w:r w:rsidR="008E3D14" w:rsidRPr="00717FD5">
        <w:rPr>
          <w:rFonts w:eastAsia="Times New Roman"/>
          <w:lang w:val="fr-CH" w:eastAsia="en-US"/>
        </w:rPr>
        <w:t>autres offices, du point de vue de la quali</w:t>
      </w:r>
      <w:r w:rsidR="00DD0B2B" w:rsidRPr="00717FD5">
        <w:rPr>
          <w:rFonts w:eastAsia="Times New Roman"/>
          <w:lang w:val="fr-CH" w:eastAsia="en-US"/>
        </w:rPr>
        <w:t>té et de leur satisfaction.</w:t>
      </w:r>
    </w:p>
    <w:p w:rsidR="00E765A3" w:rsidRPr="00717FD5" w:rsidRDefault="00E765A3" w:rsidP="007C05E3">
      <w:pPr>
        <w:ind w:firstLine="567"/>
        <w:rPr>
          <w:rFonts w:eastAsia="Times New Roman"/>
          <w:lang w:val="fr-CH" w:eastAsia="en-US"/>
        </w:rPr>
      </w:pPr>
    </w:p>
    <w:p w:rsidR="00E765A3" w:rsidRPr="00717FD5" w:rsidRDefault="008E3D14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enquête était disponible en neuf langues</w:t>
      </w:r>
      <w:r w:rsidRPr="00717FD5">
        <w:rPr>
          <w:rStyle w:val="FootnoteReference"/>
          <w:rFonts w:eastAsia="Times New Roman"/>
          <w:lang w:eastAsia="en-US"/>
        </w:rPr>
        <w:footnoteReference w:id="3"/>
      </w:r>
      <w:r w:rsidRPr="00717FD5">
        <w:rPr>
          <w:rFonts w:eastAsia="Times New Roman"/>
          <w:lang w:val="fr-CH" w:eastAsia="en-US"/>
        </w:rPr>
        <w:t>.</w:t>
      </w:r>
      <w:r w:rsidR="00A975E9" w:rsidRPr="00717FD5">
        <w:rPr>
          <w:lang w:val="fr-CH"/>
        </w:rPr>
        <w:t xml:space="preserve">  </w:t>
      </w:r>
      <w:r w:rsidR="00F56F67" w:rsidRPr="00717FD5">
        <w:rPr>
          <w:rFonts w:eastAsia="Times New Roman"/>
          <w:lang w:val="fr-CH" w:eastAsia="en-US"/>
        </w:rPr>
        <w:t>Des liens individuels vers l</w:t>
      </w:r>
      <w:r w:rsidR="00DD03B3" w:rsidRPr="00717FD5">
        <w:rPr>
          <w:rFonts w:eastAsia="Times New Roman"/>
          <w:lang w:val="fr-CH" w:eastAsia="en-US"/>
        </w:rPr>
        <w:t>’</w:t>
      </w:r>
      <w:r w:rsidR="00F56F67" w:rsidRPr="00717FD5">
        <w:rPr>
          <w:rFonts w:eastAsia="Times New Roman"/>
          <w:lang w:val="fr-CH" w:eastAsia="en-US"/>
        </w:rPr>
        <w:t>enquête ont été envoyés à 10</w:t>
      </w:r>
      <w:r w:rsidR="00C24028" w:rsidRPr="00717FD5">
        <w:rPr>
          <w:rFonts w:eastAsia="Times New Roman"/>
          <w:lang w:val="fr-CH" w:eastAsia="en-US"/>
        </w:rPr>
        <w:t> </w:t>
      </w:r>
      <w:r w:rsidR="00DD0B2B" w:rsidRPr="00717FD5">
        <w:rPr>
          <w:rFonts w:eastAsia="Times New Roman"/>
          <w:lang w:val="fr-CH" w:eastAsia="en-US"/>
        </w:rPr>
        <w:t>830 utilisateurs du </w:t>
      </w:r>
      <w:r w:rsidR="00F56F67" w:rsidRPr="00717FD5">
        <w:rPr>
          <w:rFonts w:eastAsia="Times New Roman"/>
          <w:lang w:val="fr-CH" w:eastAsia="en-US"/>
        </w:rPr>
        <w:t>PCT par courrier électroniq</w:t>
      </w:r>
      <w:r w:rsidR="00007B70" w:rsidRPr="00717FD5">
        <w:rPr>
          <w:rFonts w:eastAsia="Times New Roman"/>
          <w:lang w:val="fr-CH" w:eastAsia="en-US"/>
        </w:rPr>
        <w:t>ue.  Le</w:t>
      </w:r>
      <w:r w:rsidR="00F56F67" w:rsidRPr="00717FD5">
        <w:rPr>
          <w:rFonts w:eastAsia="Times New Roman"/>
          <w:lang w:val="fr-CH" w:eastAsia="en-US"/>
        </w:rPr>
        <w:t xml:space="preserve">s adresses électroniques, </w:t>
      </w:r>
      <w:r w:rsidR="00DD03B3" w:rsidRPr="00717FD5">
        <w:rPr>
          <w:rFonts w:eastAsia="Times New Roman"/>
          <w:lang w:val="fr-CH" w:eastAsia="en-US"/>
        </w:rPr>
        <w:t>y compris</w:t>
      </w:r>
      <w:r w:rsidR="00F56F67" w:rsidRPr="00717FD5">
        <w:rPr>
          <w:rFonts w:eastAsia="Times New Roman"/>
          <w:lang w:val="fr-CH" w:eastAsia="en-US"/>
        </w:rPr>
        <w:t xml:space="preserve"> celles de</w:t>
      </w:r>
      <w:r w:rsidR="008C7A16" w:rsidRPr="00717FD5">
        <w:rPr>
          <w:rFonts w:eastAsia="Times New Roman"/>
          <w:lang w:val="fr-CH" w:eastAsia="en-US"/>
        </w:rPr>
        <w:t>s</w:t>
      </w:r>
      <w:r w:rsidR="00F56F67" w:rsidRPr="00717FD5">
        <w:rPr>
          <w:rFonts w:eastAsia="Times New Roman"/>
          <w:lang w:val="fr-CH" w:eastAsia="en-US"/>
        </w:rPr>
        <w:t xml:space="preserve"> déposants et de</w:t>
      </w:r>
      <w:r w:rsidR="008C7A16" w:rsidRPr="00717FD5">
        <w:rPr>
          <w:rFonts w:eastAsia="Times New Roman"/>
          <w:lang w:val="fr-CH" w:eastAsia="en-US"/>
        </w:rPr>
        <w:t>s</w:t>
      </w:r>
      <w:r w:rsidR="00F56F67" w:rsidRPr="00717FD5">
        <w:rPr>
          <w:rFonts w:eastAsia="Times New Roman"/>
          <w:lang w:val="fr-CH" w:eastAsia="en-US"/>
        </w:rPr>
        <w:t xml:space="preserve"> mandataires, ont été trouvées dans les demandes internationales</w:t>
      </w:r>
      <w:r w:rsidR="008C7A16" w:rsidRPr="00717FD5">
        <w:rPr>
          <w:rFonts w:eastAsia="Times New Roman"/>
          <w:lang w:val="fr-CH" w:eastAsia="en-US"/>
        </w:rPr>
        <w:t xml:space="preserve"> et dans la liste des</w:t>
      </w:r>
      <w:r w:rsidR="00F56F67" w:rsidRPr="00717FD5">
        <w:rPr>
          <w:rFonts w:eastAsia="Times New Roman"/>
          <w:lang w:val="fr-CH" w:eastAsia="en-US"/>
        </w:rPr>
        <w:t xml:space="preserve"> abonnés </w:t>
      </w:r>
      <w:r w:rsidR="009273DA" w:rsidRPr="00717FD5">
        <w:rPr>
          <w:rFonts w:eastAsia="Times New Roman"/>
          <w:lang w:val="fr-CH" w:eastAsia="en-US"/>
        </w:rPr>
        <w:t xml:space="preserve">au </w:t>
      </w:r>
      <w:r w:rsidR="009273DA" w:rsidRPr="00717FD5">
        <w:rPr>
          <w:rFonts w:eastAsia="Times New Roman"/>
          <w:i/>
          <w:lang w:val="fr-CH" w:eastAsia="en-US"/>
        </w:rPr>
        <w:t>B</w:t>
      </w:r>
      <w:r w:rsidR="002C256B" w:rsidRPr="00717FD5">
        <w:rPr>
          <w:rFonts w:eastAsia="Times New Roman"/>
          <w:i/>
          <w:lang w:val="fr-CH" w:eastAsia="en-US"/>
        </w:rPr>
        <w:t>ulletin</w:t>
      </w:r>
      <w:r w:rsidR="009273DA" w:rsidRPr="00717FD5">
        <w:rPr>
          <w:rFonts w:eastAsia="Times New Roman"/>
          <w:i/>
          <w:lang w:val="fr-CH" w:eastAsia="en-US"/>
        </w:rPr>
        <w:t xml:space="preserve"> d</w:t>
      </w:r>
      <w:r w:rsidR="00DD03B3" w:rsidRPr="00717FD5">
        <w:rPr>
          <w:rFonts w:eastAsia="Times New Roman"/>
          <w:i/>
          <w:lang w:val="fr-CH" w:eastAsia="en-US"/>
        </w:rPr>
        <w:t>’</w:t>
      </w:r>
      <w:r w:rsidR="009273DA" w:rsidRPr="00717FD5">
        <w:rPr>
          <w:rFonts w:eastAsia="Times New Roman"/>
          <w:i/>
          <w:lang w:val="fr-CH" w:eastAsia="en-US"/>
        </w:rPr>
        <w:t>information du</w:t>
      </w:r>
      <w:r w:rsidR="009273DA" w:rsidRPr="00717FD5">
        <w:rPr>
          <w:rFonts w:eastAsia="Times New Roman"/>
          <w:lang w:val="fr-CH" w:eastAsia="en-US"/>
        </w:rPr>
        <w:t> </w:t>
      </w:r>
      <w:r w:rsidR="00F56F67" w:rsidRPr="00717FD5">
        <w:rPr>
          <w:rFonts w:eastAsia="Times New Roman"/>
          <w:i/>
          <w:lang w:val="fr-CH" w:eastAsia="en-US"/>
        </w:rPr>
        <w:t>PCT</w:t>
      </w:r>
      <w:r w:rsidR="00F56F67" w:rsidRPr="00717FD5">
        <w:rPr>
          <w:rFonts w:eastAsia="Times New Roman"/>
          <w:lang w:val="fr-CH" w:eastAsia="en-US"/>
        </w:rPr>
        <w:t>.</w:t>
      </w:r>
    </w:p>
    <w:p w:rsidR="00E765A3" w:rsidRPr="00717FD5" w:rsidRDefault="00E765A3" w:rsidP="007C05E3">
      <w:pPr>
        <w:ind w:firstLine="567"/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026342" w:rsidRPr="00717FD5">
        <w:rPr>
          <w:rFonts w:eastAsia="Times New Roman"/>
          <w:lang w:val="fr-CH" w:eastAsia="en-US"/>
        </w:rPr>
        <w:t>Mille trente</w:t>
      </w:r>
      <w:r w:rsidR="00007B70" w:rsidRPr="00717FD5">
        <w:rPr>
          <w:rFonts w:eastAsia="Times New Roman"/>
          <w:lang w:val="fr-CH" w:eastAsia="en-US"/>
        </w:rPr>
        <w:noBreakHyphen/>
      </w:r>
      <w:r w:rsidR="00026342" w:rsidRPr="00717FD5">
        <w:rPr>
          <w:rFonts w:eastAsia="Times New Roman"/>
          <w:lang w:val="fr-CH" w:eastAsia="en-US"/>
        </w:rPr>
        <w:t>six utilisateurs ont répondu à l</w:t>
      </w:r>
      <w:r w:rsidR="00DD03B3" w:rsidRPr="00717FD5">
        <w:rPr>
          <w:rFonts w:eastAsia="Times New Roman"/>
          <w:lang w:val="fr-CH" w:eastAsia="en-US"/>
        </w:rPr>
        <w:t>’</w:t>
      </w:r>
      <w:r w:rsidR="00026342" w:rsidRPr="00717FD5">
        <w:rPr>
          <w:rFonts w:eastAsia="Times New Roman"/>
          <w:lang w:val="fr-CH" w:eastAsia="en-US"/>
        </w:rPr>
        <w:t xml:space="preserve">enquête, </w:t>
      </w:r>
      <w:r w:rsidR="00DD0B2B" w:rsidRPr="00717FD5">
        <w:rPr>
          <w:rFonts w:eastAsia="Times New Roman"/>
          <w:lang w:val="fr-CH" w:eastAsia="en-US"/>
        </w:rPr>
        <w:t>soit</w:t>
      </w:r>
      <w:r w:rsidR="00026342" w:rsidRPr="00717FD5">
        <w:rPr>
          <w:rFonts w:eastAsia="Times New Roman"/>
          <w:lang w:val="fr-CH" w:eastAsia="en-US"/>
        </w:rPr>
        <w:t xml:space="preserve"> un taux de réponse d</w:t>
      </w:r>
      <w:r w:rsidR="00DD03B3" w:rsidRPr="00717FD5">
        <w:rPr>
          <w:rFonts w:eastAsia="Times New Roman"/>
          <w:lang w:val="fr-CH" w:eastAsia="en-US"/>
        </w:rPr>
        <w:t>’</w:t>
      </w:r>
      <w:r w:rsidR="00026342" w:rsidRPr="00717FD5">
        <w:rPr>
          <w:rFonts w:eastAsia="Times New Roman"/>
          <w:lang w:val="fr-CH" w:eastAsia="en-US"/>
        </w:rPr>
        <w:t>environ 10%, ce qui correspond aux normes attendues pour une enquê</w:t>
      </w:r>
      <w:r w:rsidR="00007B70" w:rsidRPr="00717FD5">
        <w:rPr>
          <w:rFonts w:eastAsia="Times New Roman"/>
          <w:lang w:val="fr-CH" w:eastAsia="en-US"/>
        </w:rPr>
        <w:t>te.  Pl</w:t>
      </w:r>
      <w:r w:rsidR="00C24028" w:rsidRPr="00717FD5">
        <w:rPr>
          <w:rFonts w:eastAsia="Times New Roman"/>
          <w:lang w:val="fr-CH" w:eastAsia="en-US"/>
        </w:rPr>
        <w:t>us de</w:t>
      </w:r>
      <w:r w:rsidR="00DD0B2B" w:rsidRPr="00717FD5">
        <w:rPr>
          <w:rFonts w:eastAsia="Times New Roman"/>
          <w:lang w:val="fr-CH" w:eastAsia="en-US"/>
        </w:rPr>
        <w:t> </w:t>
      </w:r>
      <w:r w:rsidR="00C24028" w:rsidRPr="00717FD5">
        <w:rPr>
          <w:rFonts w:eastAsia="Times New Roman"/>
          <w:lang w:val="fr-CH" w:eastAsia="en-US"/>
        </w:rPr>
        <w:t xml:space="preserve">1000 </w:t>
      </w:r>
      <w:r w:rsidR="008C7A16" w:rsidRPr="00717FD5">
        <w:rPr>
          <w:rFonts w:eastAsia="Times New Roman"/>
          <w:lang w:val="fr-CH" w:eastAsia="en-US"/>
        </w:rPr>
        <w:t xml:space="preserve">observations </w:t>
      </w:r>
      <w:r w:rsidR="00C24028" w:rsidRPr="00717FD5">
        <w:rPr>
          <w:rFonts w:eastAsia="Times New Roman"/>
          <w:lang w:val="fr-CH" w:eastAsia="en-US"/>
        </w:rPr>
        <w:t>ont également été soumis</w:t>
      </w:r>
      <w:r w:rsidR="008C7A16" w:rsidRPr="00717FD5">
        <w:rPr>
          <w:rFonts w:eastAsia="Times New Roman"/>
          <w:lang w:val="fr-CH" w:eastAsia="en-US"/>
        </w:rPr>
        <w:t>es</w:t>
      </w:r>
      <w:r w:rsidR="002C256B" w:rsidRPr="00717FD5">
        <w:rPr>
          <w:rFonts w:eastAsia="Times New Roman"/>
          <w:lang w:val="fr-CH" w:eastAsia="en-US"/>
        </w:rPr>
        <w:t xml:space="preserve"> librement</w:t>
      </w:r>
      <w:r w:rsidR="00C24028" w:rsidRPr="00717FD5">
        <w:rPr>
          <w:rFonts w:eastAsia="Times New Roman"/>
          <w:lang w:val="fr-CH" w:eastAsia="en-US"/>
        </w:rPr>
        <w:t xml:space="preserve"> par les participants.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DD03B3" w:rsidRPr="00717FD5" w:rsidRDefault="00A516BE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3.</w:t>
      </w:r>
      <w:r w:rsidRPr="00717FD5">
        <w:rPr>
          <w:rFonts w:eastAsia="Times New Roman"/>
          <w:b/>
          <w:lang w:val="fr-CH" w:eastAsia="en-US"/>
        </w:rPr>
        <w:tab/>
      </w:r>
      <w:r w:rsidR="00C24028" w:rsidRPr="00717FD5">
        <w:rPr>
          <w:rFonts w:eastAsia="Times New Roman"/>
          <w:b/>
          <w:lang w:val="fr-CH" w:eastAsia="en-US"/>
        </w:rPr>
        <w:t>Participants à l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="00C24028" w:rsidRPr="00717FD5">
        <w:rPr>
          <w:rFonts w:eastAsia="Times New Roman"/>
          <w:b/>
          <w:lang w:val="fr-CH" w:eastAsia="en-US"/>
        </w:rPr>
        <w:t>enquête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2D6F6D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Les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enquête venaient d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horizons divers et varié</w:t>
      </w:r>
      <w:r w:rsidR="00DD0B2B" w:rsidRPr="00717FD5">
        <w:rPr>
          <w:rFonts w:eastAsia="Times New Roman"/>
          <w:lang w:val="fr-CH" w:eastAsia="en-US"/>
        </w:rPr>
        <w:t>s même si, en toute logique, la</w:t>
      </w:r>
      <w:r w:rsidRPr="00717FD5">
        <w:rPr>
          <w:rFonts w:eastAsia="Times New Roman"/>
          <w:lang w:val="fr-CH" w:eastAsia="en-US"/>
        </w:rPr>
        <w:t xml:space="preserve"> majorité des réponses provenaient de pays faisant une large utilisation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Pr="00717FD5">
        <w:rPr>
          <w:rFonts w:eastAsia="Times New Roman"/>
          <w:lang w:val="fr-CH" w:eastAsia="en-US"/>
        </w:rPr>
        <w:t>.</w:t>
      </w:r>
    </w:p>
    <w:p w:rsidR="00E765A3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DD03B3" w:rsidRPr="00717FD5" w:rsidRDefault="00A516BE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3.1</w:t>
      </w:r>
      <w:r w:rsidRPr="00717FD5">
        <w:rPr>
          <w:rFonts w:eastAsia="Times New Roman"/>
          <w:b/>
          <w:lang w:val="fr-CH" w:eastAsia="en-US"/>
        </w:rPr>
        <w:tab/>
      </w:r>
      <w:r w:rsidR="002D6F6D" w:rsidRPr="00717FD5">
        <w:rPr>
          <w:rFonts w:eastAsia="Times New Roman"/>
          <w:b/>
          <w:lang w:val="fr-CH" w:eastAsia="en-US"/>
        </w:rPr>
        <w:t>Participation des pays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2D6F6D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Les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enquête provenaient des pays suivants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b/>
          <w:noProof/>
          <w:lang w:val="fr-CH"/>
        </w:rPr>
      </w:pPr>
      <w:r w:rsidRPr="00717FD5">
        <w:rPr>
          <w:rFonts w:eastAsia="Times New Roman"/>
          <w:b/>
          <w:noProof/>
          <w:lang w:eastAsia="en-US"/>
        </w:rPr>
        <w:drawing>
          <wp:inline distT="0" distB="0" distL="0" distR="0" wp14:anchorId="31AC1EA9" wp14:editId="3320FEDB">
            <wp:extent cx="5742958" cy="4058884"/>
            <wp:effectExtent l="0" t="0" r="10160" b="1841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A516BE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3.2</w:t>
      </w:r>
      <w:r w:rsidRPr="00717FD5">
        <w:rPr>
          <w:rFonts w:eastAsia="Times New Roman"/>
          <w:b/>
          <w:lang w:val="fr-CH" w:eastAsia="en-US"/>
        </w:rPr>
        <w:tab/>
        <w:t>Nombre de demandes </w:t>
      </w:r>
      <w:r w:rsidR="002D6F6D" w:rsidRPr="00717FD5">
        <w:rPr>
          <w:rFonts w:eastAsia="Times New Roman"/>
          <w:b/>
          <w:lang w:val="fr-CH" w:eastAsia="en-US"/>
        </w:rPr>
        <w:t>PCT déposées chaque année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2D6F6D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Sur 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ensemble des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enquête, 4% dépos</w:t>
      </w:r>
      <w:r w:rsidR="002C256B" w:rsidRPr="00717FD5">
        <w:rPr>
          <w:rFonts w:eastAsia="Times New Roman"/>
          <w:lang w:val="fr-CH" w:eastAsia="en-US"/>
        </w:rPr>
        <w:t>aient plus de 500 </w:t>
      </w:r>
      <w:r w:rsidRPr="00717FD5">
        <w:rPr>
          <w:rFonts w:eastAsia="Times New Roman"/>
          <w:lang w:val="fr-CH" w:eastAsia="en-US"/>
        </w:rPr>
        <w:t>demandes internationales par an, 38% dépos</w:t>
      </w:r>
      <w:r w:rsidR="002C256B" w:rsidRPr="00717FD5">
        <w:rPr>
          <w:rFonts w:eastAsia="Times New Roman"/>
          <w:lang w:val="fr-CH" w:eastAsia="en-US"/>
        </w:rPr>
        <w:t>aient</w:t>
      </w:r>
      <w:r w:rsidRPr="00717FD5">
        <w:rPr>
          <w:rFonts w:eastAsia="Times New Roman"/>
          <w:lang w:val="fr-CH" w:eastAsia="en-US"/>
        </w:rPr>
        <w:t xml:space="preserve"> </w:t>
      </w:r>
      <w:r w:rsidR="002C256B" w:rsidRPr="00717FD5">
        <w:rPr>
          <w:rFonts w:eastAsia="Times New Roman"/>
          <w:lang w:val="fr-CH" w:eastAsia="en-US"/>
        </w:rPr>
        <w:t>entre 101 </w:t>
      </w:r>
      <w:r w:rsidRPr="00717FD5">
        <w:rPr>
          <w:rFonts w:eastAsia="Times New Roman"/>
          <w:lang w:val="fr-CH" w:eastAsia="en-US"/>
        </w:rPr>
        <w:t>et 500 dem</w:t>
      </w:r>
      <w:r w:rsidR="002C256B" w:rsidRPr="00717FD5">
        <w:rPr>
          <w:rFonts w:eastAsia="Times New Roman"/>
          <w:lang w:val="fr-CH" w:eastAsia="en-US"/>
        </w:rPr>
        <w:t>andes internationales par an et </w:t>
      </w:r>
      <w:r w:rsidRPr="00717FD5">
        <w:rPr>
          <w:rFonts w:eastAsia="Times New Roman"/>
          <w:lang w:val="fr-CH" w:eastAsia="en-US"/>
        </w:rPr>
        <w:t xml:space="preserve">58% en </w:t>
      </w:r>
      <w:r w:rsidR="002C256B" w:rsidRPr="00717FD5">
        <w:rPr>
          <w:rFonts w:eastAsia="Times New Roman"/>
          <w:lang w:val="fr-CH" w:eastAsia="en-US"/>
        </w:rPr>
        <w:t xml:space="preserve">déposaient </w:t>
      </w:r>
      <w:r w:rsidRPr="00717FD5">
        <w:rPr>
          <w:rFonts w:eastAsia="Times New Roman"/>
          <w:lang w:val="fr-CH" w:eastAsia="en-US"/>
        </w:rPr>
        <w:t>moins de 20.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13DDD9A6" wp14:editId="40F370B9">
            <wp:extent cx="5486400" cy="1901952"/>
            <wp:effectExtent l="0" t="0" r="19050" b="2222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lang w:eastAsia="en-US"/>
        </w:rPr>
      </w:pPr>
    </w:p>
    <w:p w:rsidR="00E765A3" w:rsidRPr="00717FD5" w:rsidRDefault="00A975E9" w:rsidP="007C05E3">
      <w:pPr>
        <w:rPr>
          <w:rFonts w:eastAsia="Times New Roman"/>
          <w:b/>
          <w:lang w:eastAsia="en-US"/>
        </w:rPr>
      </w:pPr>
      <w:r w:rsidRPr="00717FD5">
        <w:rPr>
          <w:rFonts w:eastAsia="Times New Roman"/>
          <w:b/>
          <w:lang w:eastAsia="en-US"/>
        </w:rPr>
        <w:br w:type="page"/>
      </w:r>
    </w:p>
    <w:p w:rsidR="00E765A3" w:rsidRPr="00717FD5" w:rsidRDefault="00A516BE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lastRenderedPageBreak/>
        <w:t>3.3</w:t>
      </w:r>
      <w:r w:rsidRPr="00717FD5">
        <w:rPr>
          <w:rFonts w:eastAsia="Times New Roman"/>
          <w:b/>
          <w:lang w:val="fr-CH" w:eastAsia="en-US"/>
        </w:rPr>
        <w:tab/>
      </w:r>
      <w:r w:rsidR="002D6F6D" w:rsidRPr="00717FD5">
        <w:rPr>
          <w:rFonts w:eastAsia="Times New Roman"/>
          <w:b/>
          <w:lang w:val="fr-CH" w:eastAsia="en-US"/>
        </w:rPr>
        <w:t>Fréquence des contacts avec l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="002D6F6D" w:rsidRPr="00717FD5">
        <w:rPr>
          <w:rFonts w:eastAsia="Times New Roman"/>
          <w:b/>
          <w:lang w:val="fr-CH" w:eastAsia="en-US"/>
        </w:rPr>
        <w:t>OMPI et voies de communication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DD03B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2D6F6D" w:rsidRPr="00717FD5">
        <w:rPr>
          <w:rFonts w:eastAsia="Times New Roman"/>
          <w:lang w:val="fr-CH" w:eastAsia="en-US"/>
        </w:rPr>
        <w:t>Les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2D6F6D" w:rsidRPr="00717FD5">
        <w:rPr>
          <w:rFonts w:eastAsia="Times New Roman"/>
          <w:lang w:val="fr-CH" w:eastAsia="en-US"/>
        </w:rPr>
        <w:t>enquête ont été priés de déterminer à quelle fréquence ils avaient contacté le personnel du</w:t>
      </w:r>
      <w:r w:rsidR="00A516BE" w:rsidRPr="00717FD5">
        <w:rPr>
          <w:rFonts w:eastAsia="Times New Roman"/>
          <w:lang w:val="fr-CH" w:eastAsia="en-US"/>
        </w:rPr>
        <w:t> </w:t>
      </w:r>
      <w:r w:rsidR="002D6F6D" w:rsidRPr="00717FD5">
        <w:rPr>
          <w:rFonts w:eastAsia="Times New Roman"/>
          <w:lang w:val="fr-CH" w:eastAsia="en-US"/>
        </w:rPr>
        <w:t xml:space="preserve">PCT ou les équipes </w:t>
      </w:r>
      <w:r w:rsidR="00A516BE" w:rsidRPr="00717FD5">
        <w:rPr>
          <w:rFonts w:eastAsia="Times New Roman"/>
          <w:lang w:val="fr-CH" w:eastAsia="en-US"/>
        </w:rPr>
        <w:t xml:space="preserve">de traitement </w:t>
      </w:r>
      <w:r w:rsidR="002D6F6D" w:rsidRPr="00717FD5">
        <w:rPr>
          <w:rFonts w:eastAsia="Times New Roman"/>
          <w:lang w:val="fr-CH" w:eastAsia="en-US"/>
        </w:rPr>
        <w:t>du Bureau international ces six</w:t>
      </w:r>
      <w:r w:rsidR="00B45C7B" w:rsidRPr="00717FD5">
        <w:rPr>
          <w:rFonts w:eastAsia="Times New Roman"/>
          <w:lang w:val="fr-CH" w:eastAsia="en-US"/>
        </w:rPr>
        <w:t> </w:t>
      </w:r>
      <w:r w:rsidR="002D6F6D" w:rsidRPr="00717FD5">
        <w:rPr>
          <w:rFonts w:eastAsia="Times New Roman"/>
          <w:lang w:val="fr-CH" w:eastAsia="en-US"/>
        </w:rPr>
        <w:t>derniers mois, et qui exactement ils avaient contac</w:t>
      </w:r>
      <w:r w:rsidR="00007B70" w:rsidRPr="00717FD5">
        <w:rPr>
          <w:rFonts w:eastAsia="Times New Roman"/>
          <w:lang w:val="fr-CH" w:eastAsia="en-US"/>
        </w:rPr>
        <w:t>té.  Le</w:t>
      </w:r>
      <w:r w:rsidR="002D6F6D" w:rsidRPr="00717FD5">
        <w:rPr>
          <w:rFonts w:eastAsia="Times New Roman"/>
          <w:lang w:val="fr-CH" w:eastAsia="en-US"/>
        </w:rPr>
        <w:t>s utilisateurs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2D6F6D" w:rsidRPr="00717FD5">
        <w:rPr>
          <w:rFonts w:eastAsia="Times New Roman"/>
          <w:lang w:val="fr-CH" w:eastAsia="en-US"/>
        </w:rPr>
        <w:t xml:space="preserve"> qui ont répondu </w:t>
      </w:r>
      <w:r w:rsidR="00A516BE" w:rsidRPr="00717FD5">
        <w:rPr>
          <w:rFonts w:eastAsia="Times New Roman"/>
          <w:lang w:val="fr-CH" w:eastAsia="en-US"/>
        </w:rPr>
        <w:t>à l</w:t>
      </w:r>
      <w:r w:rsidR="00DD03B3" w:rsidRPr="00717FD5">
        <w:rPr>
          <w:rFonts w:eastAsia="Times New Roman"/>
          <w:lang w:val="fr-CH" w:eastAsia="en-US"/>
        </w:rPr>
        <w:t>’</w:t>
      </w:r>
      <w:r w:rsidR="00A516BE" w:rsidRPr="00717FD5">
        <w:rPr>
          <w:rFonts w:eastAsia="Times New Roman"/>
          <w:lang w:val="fr-CH" w:eastAsia="en-US"/>
        </w:rPr>
        <w:t xml:space="preserve">enquête ont indiqué avoir </w:t>
      </w:r>
      <w:r w:rsidR="002D6F6D" w:rsidRPr="00717FD5">
        <w:rPr>
          <w:rFonts w:eastAsia="Times New Roman"/>
          <w:lang w:val="fr-CH" w:eastAsia="en-US"/>
        </w:rPr>
        <w:t>contacté</w:t>
      </w:r>
      <w:r w:rsidR="00A516BE" w:rsidRPr="00717FD5">
        <w:rPr>
          <w:rFonts w:eastAsia="Times New Roman"/>
          <w:lang w:val="fr-CH" w:eastAsia="en-US"/>
        </w:rPr>
        <w:t> </w:t>
      </w:r>
      <w:r w:rsidR="002D6F6D" w:rsidRPr="00717FD5">
        <w:rPr>
          <w:rFonts w:eastAsia="Times New Roman"/>
          <w:lang w:val="fr-CH" w:eastAsia="en-US"/>
        </w:rPr>
        <w:t>l</w:t>
      </w:r>
      <w:r w:rsidR="00DD03B3" w:rsidRPr="00717FD5">
        <w:rPr>
          <w:rFonts w:eastAsia="Times New Roman"/>
          <w:lang w:val="fr-CH" w:eastAsia="en-US"/>
        </w:rPr>
        <w:t>’</w:t>
      </w:r>
      <w:r w:rsidR="002D6F6D" w:rsidRPr="00717FD5">
        <w:rPr>
          <w:rFonts w:eastAsia="Times New Roman"/>
          <w:lang w:val="fr-CH" w:eastAsia="en-US"/>
        </w:rPr>
        <w:t>OMPI en moyenne deux</w:t>
      </w:r>
      <w:r w:rsidR="00B45C7B" w:rsidRPr="00717FD5">
        <w:rPr>
          <w:rFonts w:eastAsia="Times New Roman"/>
          <w:lang w:val="fr-CH" w:eastAsia="en-US"/>
        </w:rPr>
        <w:t> </w:t>
      </w:r>
      <w:r w:rsidR="002D6F6D" w:rsidRPr="00717FD5">
        <w:rPr>
          <w:rFonts w:eastAsia="Times New Roman"/>
          <w:lang w:val="fr-CH" w:eastAsia="en-US"/>
        </w:rPr>
        <w:t>ou trois</w:t>
      </w:r>
      <w:r w:rsidR="00B45C7B" w:rsidRPr="00717FD5">
        <w:rPr>
          <w:rFonts w:eastAsia="Times New Roman"/>
          <w:lang w:val="fr-CH" w:eastAsia="en-US"/>
        </w:rPr>
        <w:t> </w:t>
      </w:r>
      <w:r w:rsidR="002D6F6D" w:rsidRPr="00717FD5">
        <w:rPr>
          <w:rFonts w:eastAsia="Times New Roman"/>
          <w:lang w:val="fr-CH" w:eastAsia="en-US"/>
        </w:rPr>
        <w:t>fois sur une période de six</w:t>
      </w:r>
      <w:r w:rsidR="00B45C7B" w:rsidRPr="00717FD5">
        <w:rPr>
          <w:rFonts w:eastAsia="Times New Roman"/>
          <w:lang w:val="fr-CH" w:eastAsia="en-US"/>
        </w:rPr>
        <w:t> </w:t>
      </w:r>
      <w:r w:rsidR="002D6F6D" w:rsidRPr="00717FD5">
        <w:rPr>
          <w:rFonts w:eastAsia="Times New Roman"/>
          <w:lang w:val="fr-CH" w:eastAsia="en-US"/>
        </w:rPr>
        <w:t>mo</w:t>
      </w:r>
      <w:r w:rsidR="00007B70" w:rsidRPr="00717FD5">
        <w:rPr>
          <w:rFonts w:eastAsia="Times New Roman"/>
          <w:lang w:val="fr-CH" w:eastAsia="en-US"/>
        </w:rPr>
        <w:t>is.  C’e</w:t>
      </w:r>
      <w:r w:rsidR="00A516BE" w:rsidRPr="00717FD5">
        <w:rPr>
          <w:rFonts w:eastAsia="Times New Roman"/>
          <w:lang w:val="fr-CH" w:eastAsia="en-US"/>
        </w:rPr>
        <w:t>st l</w:t>
      </w:r>
      <w:r w:rsidR="00280A4E" w:rsidRPr="00717FD5">
        <w:rPr>
          <w:rFonts w:eastAsia="Times New Roman"/>
          <w:lang w:val="fr-CH" w:eastAsia="en-US"/>
        </w:rPr>
        <w:t>e Bureau international agissant en tant qu</w:t>
      </w:r>
      <w:r w:rsidR="00DD03B3" w:rsidRPr="00717FD5">
        <w:rPr>
          <w:rFonts w:eastAsia="Times New Roman"/>
          <w:lang w:val="fr-CH" w:eastAsia="en-US"/>
        </w:rPr>
        <w:t>’</w:t>
      </w:r>
      <w:r w:rsidR="00280A4E" w:rsidRPr="00717FD5">
        <w:rPr>
          <w:rFonts w:eastAsia="Times New Roman"/>
          <w:lang w:val="fr-CH" w:eastAsia="en-US"/>
        </w:rPr>
        <w:t xml:space="preserve">office récepteur </w:t>
      </w:r>
      <w:r w:rsidR="00A516BE" w:rsidRPr="00717FD5">
        <w:rPr>
          <w:rFonts w:eastAsia="Times New Roman"/>
          <w:lang w:val="fr-CH" w:eastAsia="en-US"/>
        </w:rPr>
        <w:t xml:space="preserve">qui </w:t>
      </w:r>
      <w:r w:rsidR="00280A4E" w:rsidRPr="00717FD5">
        <w:rPr>
          <w:rFonts w:eastAsia="Times New Roman"/>
          <w:lang w:val="fr-CH" w:eastAsia="en-US"/>
        </w:rPr>
        <w:t>avait été contacté le plus grand nombre de fois.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5638449E" wp14:editId="47AD5251">
            <wp:extent cx="5486400" cy="2066544"/>
            <wp:effectExtent l="0" t="0" r="19050" b="1016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lang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eastAsia="en-US"/>
        </w:rPr>
        <w:tab/>
      </w:r>
      <w:r w:rsidR="00280A4E" w:rsidRPr="00717FD5">
        <w:rPr>
          <w:rFonts w:eastAsia="Times New Roman"/>
          <w:lang w:val="fr-CH" w:eastAsia="en-US"/>
        </w:rPr>
        <w:t>Le courrier électronique constituait le moyen de communication préféré, suivi du site</w:t>
      </w:r>
      <w:r w:rsidR="00B45C7B" w:rsidRPr="00717FD5">
        <w:rPr>
          <w:rFonts w:eastAsia="Times New Roman"/>
          <w:lang w:val="fr-CH" w:eastAsia="en-US"/>
        </w:rPr>
        <w:t> </w:t>
      </w:r>
      <w:r w:rsidR="00280A4E" w:rsidRPr="00717FD5">
        <w:rPr>
          <w:rFonts w:eastAsia="Times New Roman"/>
          <w:lang w:val="fr-CH" w:eastAsia="en-US"/>
        </w:rPr>
        <w:t>Web de l</w:t>
      </w:r>
      <w:r w:rsidR="00DD03B3" w:rsidRPr="00717FD5">
        <w:rPr>
          <w:rFonts w:eastAsia="Times New Roman"/>
          <w:lang w:val="fr-CH" w:eastAsia="en-US"/>
        </w:rPr>
        <w:t>’</w:t>
      </w:r>
      <w:r w:rsidR="00280A4E" w:rsidRPr="00717FD5">
        <w:rPr>
          <w:rFonts w:eastAsia="Times New Roman"/>
          <w:lang w:val="fr-CH" w:eastAsia="en-US"/>
        </w:rPr>
        <w:t>OMPI et du télépho</w:t>
      </w:r>
      <w:r w:rsidR="00007B70" w:rsidRPr="00717FD5">
        <w:rPr>
          <w:rFonts w:eastAsia="Times New Roman"/>
          <w:lang w:val="fr-CH" w:eastAsia="en-US"/>
        </w:rPr>
        <w:t>ne.  Le</w:t>
      </w:r>
      <w:r w:rsidR="00280A4E" w:rsidRPr="00717FD5">
        <w:rPr>
          <w:rFonts w:eastAsia="Times New Roman"/>
          <w:lang w:val="fr-CH" w:eastAsia="en-US"/>
        </w:rPr>
        <w:t>s télécopies et le courrier postal étaient moins utilis</w:t>
      </w:r>
      <w:r w:rsidR="00007B70" w:rsidRPr="00717FD5">
        <w:rPr>
          <w:rFonts w:eastAsia="Times New Roman"/>
          <w:lang w:val="fr-CH" w:eastAsia="en-US"/>
        </w:rPr>
        <w:t>és.  D’a</w:t>
      </w:r>
      <w:r w:rsidR="00280A4E" w:rsidRPr="00717FD5">
        <w:rPr>
          <w:rFonts w:eastAsia="Times New Roman"/>
          <w:lang w:val="fr-CH" w:eastAsia="en-US"/>
        </w:rPr>
        <w:t xml:space="preserve">près les </w:t>
      </w:r>
      <w:r w:rsidR="008C7A16" w:rsidRPr="00717FD5">
        <w:rPr>
          <w:rFonts w:eastAsia="Times New Roman"/>
          <w:lang w:val="fr-CH" w:eastAsia="en-US"/>
        </w:rPr>
        <w:t>observations libres formulées</w:t>
      </w:r>
      <w:r w:rsidR="00280A4E" w:rsidRPr="00717FD5">
        <w:rPr>
          <w:rFonts w:eastAsia="Times New Roman"/>
          <w:lang w:val="fr-CH" w:eastAsia="en-US"/>
        </w:rPr>
        <w:t xml:space="preserve"> dans le cadre de l</w:t>
      </w:r>
      <w:r w:rsidR="00DD03B3" w:rsidRPr="00717FD5">
        <w:rPr>
          <w:rFonts w:eastAsia="Times New Roman"/>
          <w:lang w:val="fr-CH" w:eastAsia="en-US"/>
        </w:rPr>
        <w:t>’</w:t>
      </w:r>
      <w:r w:rsidR="00280A4E" w:rsidRPr="00717FD5">
        <w:rPr>
          <w:rFonts w:eastAsia="Times New Roman"/>
          <w:lang w:val="fr-CH" w:eastAsia="en-US"/>
        </w:rPr>
        <w:t xml:space="preserve">enquête, </w:t>
      </w:r>
      <w:r w:rsidR="00A516BE" w:rsidRPr="00717FD5">
        <w:rPr>
          <w:rFonts w:eastAsia="Times New Roman"/>
          <w:lang w:val="fr-CH" w:eastAsia="en-US"/>
        </w:rPr>
        <w:t xml:space="preserve">les utilisateurs déterminaient leur </w:t>
      </w:r>
      <w:r w:rsidR="00280A4E" w:rsidRPr="00717FD5">
        <w:rPr>
          <w:rFonts w:eastAsia="Times New Roman"/>
          <w:lang w:val="fr-CH" w:eastAsia="en-US"/>
        </w:rPr>
        <w:t>moyen de communication préféré compte tenu du fuseau horaire et de la perception qu</w:t>
      </w:r>
      <w:r w:rsidR="00DD03B3" w:rsidRPr="00717FD5">
        <w:rPr>
          <w:rFonts w:eastAsia="Times New Roman"/>
          <w:lang w:val="fr-CH" w:eastAsia="en-US"/>
        </w:rPr>
        <w:t>’</w:t>
      </w:r>
      <w:r w:rsidR="00A516BE" w:rsidRPr="00717FD5">
        <w:rPr>
          <w:rFonts w:eastAsia="Times New Roman"/>
          <w:lang w:val="fr-CH" w:eastAsia="en-US"/>
        </w:rPr>
        <w:t xml:space="preserve">ils </w:t>
      </w:r>
      <w:r w:rsidR="00280A4E" w:rsidRPr="00717FD5">
        <w:rPr>
          <w:rFonts w:eastAsia="Times New Roman"/>
          <w:lang w:val="fr-CH" w:eastAsia="en-US"/>
        </w:rPr>
        <w:t>avaient du moyen le plus rapide de résoudre un problème particulier.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5F3BBD00" wp14:editId="11CE7F19">
            <wp:extent cx="5486400" cy="1792224"/>
            <wp:effectExtent l="0" t="0" r="19050" b="1778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b/>
          <w:lang w:eastAsia="en-US"/>
        </w:rPr>
      </w:pPr>
    </w:p>
    <w:p w:rsidR="00E765A3" w:rsidRPr="00717FD5" w:rsidRDefault="00A516BE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3.4</w:t>
      </w:r>
      <w:r w:rsidRPr="00717FD5">
        <w:rPr>
          <w:rFonts w:eastAsia="Times New Roman"/>
          <w:b/>
          <w:lang w:val="fr-CH" w:eastAsia="en-US"/>
        </w:rPr>
        <w:tab/>
      </w:r>
      <w:r w:rsidR="00280A4E" w:rsidRPr="00717FD5">
        <w:rPr>
          <w:rFonts w:eastAsia="Times New Roman"/>
          <w:b/>
          <w:lang w:val="fr-CH" w:eastAsia="en-US"/>
        </w:rPr>
        <w:t xml:space="preserve">Utilisateur </w:t>
      </w:r>
      <w:r w:rsidRPr="00717FD5">
        <w:rPr>
          <w:rFonts w:eastAsia="Times New Roman"/>
          <w:b/>
          <w:lang w:val="fr-CH" w:eastAsia="en-US"/>
        </w:rPr>
        <w:t>ayant</w:t>
      </w:r>
      <w:r w:rsidR="00280A4E" w:rsidRPr="00717FD5">
        <w:rPr>
          <w:rFonts w:eastAsia="Times New Roman"/>
          <w:b/>
          <w:lang w:val="fr-CH" w:eastAsia="en-US"/>
        </w:rPr>
        <w:t xml:space="preserve"> </w:t>
      </w:r>
      <w:r w:rsidRPr="00717FD5">
        <w:rPr>
          <w:rFonts w:eastAsia="Times New Roman"/>
          <w:b/>
          <w:lang w:val="fr-CH" w:eastAsia="en-US"/>
        </w:rPr>
        <w:t>signalé</w:t>
      </w:r>
      <w:r w:rsidR="00280A4E" w:rsidRPr="00717FD5">
        <w:rPr>
          <w:rFonts w:eastAsia="Times New Roman"/>
          <w:b/>
          <w:lang w:val="fr-CH" w:eastAsia="en-US"/>
        </w:rPr>
        <w:t xml:space="preserve"> un problème ou </w:t>
      </w:r>
      <w:r w:rsidRPr="00717FD5">
        <w:rPr>
          <w:rFonts w:eastAsia="Times New Roman"/>
          <w:b/>
          <w:lang w:val="fr-CH" w:eastAsia="en-US"/>
        </w:rPr>
        <w:t>fait</w:t>
      </w:r>
      <w:r w:rsidR="00280A4E" w:rsidRPr="00717FD5">
        <w:rPr>
          <w:rFonts w:eastAsia="Times New Roman"/>
          <w:b/>
          <w:lang w:val="fr-CH" w:eastAsia="en-US"/>
        </w:rPr>
        <w:t xml:space="preserve"> une </w:t>
      </w:r>
      <w:r w:rsidRPr="00717FD5">
        <w:rPr>
          <w:rFonts w:eastAsia="Times New Roman"/>
          <w:b/>
          <w:lang w:val="fr-CH" w:eastAsia="en-US"/>
        </w:rPr>
        <w:t>réclamation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DD03B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59015F" w:rsidRPr="00717FD5">
        <w:rPr>
          <w:rFonts w:eastAsia="Times New Roman"/>
          <w:lang w:val="fr-CH" w:eastAsia="en-US"/>
        </w:rPr>
        <w:t>Sur l</w:t>
      </w:r>
      <w:r w:rsidR="00DD03B3" w:rsidRPr="00717FD5">
        <w:rPr>
          <w:rFonts w:eastAsia="Times New Roman"/>
          <w:lang w:val="fr-CH" w:eastAsia="en-US"/>
        </w:rPr>
        <w:t>’</w:t>
      </w:r>
      <w:r w:rsidR="0059015F" w:rsidRPr="00717FD5">
        <w:rPr>
          <w:rFonts w:eastAsia="Times New Roman"/>
          <w:lang w:val="fr-CH" w:eastAsia="en-US"/>
        </w:rPr>
        <w:t>ensemble des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59015F" w:rsidRPr="00717FD5">
        <w:rPr>
          <w:rFonts w:eastAsia="Times New Roman"/>
          <w:lang w:val="fr-CH" w:eastAsia="en-US"/>
        </w:rPr>
        <w:t>enquête, presqu</w:t>
      </w:r>
      <w:r w:rsidR="00DD03B3" w:rsidRPr="00717FD5">
        <w:rPr>
          <w:rFonts w:eastAsia="Times New Roman"/>
          <w:lang w:val="fr-CH" w:eastAsia="en-US"/>
        </w:rPr>
        <w:t>’</w:t>
      </w:r>
      <w:r w:rsidR="0059015F" w:rsidRPr="00717FD5">
        <w:rPr>
          <w:rFonts w:eastAsia="Times New Roman"/>
          <w:lang w:val="fr-CH" w:eastAsia="en-US"/>
        </w:rPr>
        <w:t>un utilisateur sur cinq</w:t>
      </w:r>
      <w:r w:rsidR="00B45C7B" w:rsidRPr="00717FD5">
        <w:rPr>
          <w:rFonts w:eastAsia="Times New Roman"/>
          <w:lang w:val="fr-CH" w:eastAsia="en-US"/>
        </w:rPr>
        <w:t> </w:t>
      </w:r>
      <w:r w:rsidR="0059015F" w:rsidRPr="00717FD5">
        <w:rPr>
          <w:rFonts w:eastAsia="Times New Roman"/>
          <w:lang w:val="fr-CH" w:eastAsia="en-US"/>
        </w:rPr>
        <w:t xml:space="preserve">avait </w:t>
      </w:r>
      <w:r w:rsidR="00A516BE" w:rsidRPr="00717FD5">
        <w:rPr>
          <w:rFonts w:eastAsia="Times New Roman"/>
          <w:lang w:val="fr-CH" w:eastAsia="en-US"/>
        </w:rPr>
        <w:t xml:space="preserve">signalé un problème ou fait une réclamation </w:t>
      </w:r>
      <w:r w:rsidR="0059015F" w:rsidRPr="00717FD5">
        <w:rPr>
          <w:rFonts w:eastAsia="Times New Roman"/>
          <w:lang w:val="fr-CH" w:eastAsia="en-US"/>
        </w:rPr>
        <w:t>auprès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59015F" w:rsidRPr="00717FD5">
        <w:rPr>
          <w:rFonts w:eastAsia="Times New Roman"/>
          <w:lang w:val="fr-CH" w:eastAsia="en-US"/>
        </w:rPr>
        <w:t xml:space="preserve"> ou de l</w:t>
      </w:r>
      <w:r w:rsidR="00DD03B3" w:rsidRPr="00717FD5">
        <w:rPr>
          <w:rFonts w:eastAsia="Times New Roman"/>
          <w:lang w:val="fr-CH" w:eastAsia="en-US"/>
        </w:rPr>
        <w:t>’</w:t>
      </w:r>
      <w:r w:rsidR="0059015F" w:rsidRPr="00717FD5">
        <w:rPr>
          <w:rFonts w:eastAsia="Times New Roman"/>
          <w:lang w:val="fr-CH" w:eastAsia="en-US"/>
        </w:rPr>
        <w:t>OMPI.</w:t>
      </w:r>
    </w:p>
    <w:p w:rsidR="00DD03B3" w:rsidRPr="00717FD5" w:rsidRDefault="00DD03B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39EE8A3F" wp14:editId="0F3A5427">
            <wp:extent cx="5486400" cy="1033272"/>
            <wp:effectExtent l="0" t="0" r="19050" b="1460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b/>
          <w:lang w:eastAsia="en-US"/>
        </w:rPr>
      </w:pPr>
    </w:p>
    <w:p w:rsidR="00E765A3" w:rsidRPr="00717FD5" w:rsidRDefault="00A975E9" w:rsidP="007C05E3">
      <w:pPr>
        <w:rPr>
          <w:rFonts w:eastAsia="Times New Roman"/>
          <w:b/>
          <w:lang w:eastAsia="en-US"/>
        </w:rPr>
      </w:pPr>
      <w:r w:rsidRPr="00717FD5">
        <w:rPr>
          <w:rFonts w:eastAsia="Times New Roman"/>
          <w:b/>
          <w:lang w:eastAsia="en-US"/>
        </w:rPr>
        <w:br w:type="page"/>
      </w:r>
    </w:p>
    <w:p w:rsidR="00E765A3" w:rsidRPr="00717FD5" w:rsidRDefault="00A516BE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lastRenderedPageBreak/>
        <w:t>4.</w:t>
      </w:r>
      <w:r w:rsidRPr="00717FD5">
        <w:rPr>
          <w:rFonts w:eastAsia="Times New Roman"/>
          <w:b/>
          <w:lang w:val="fr-CH" w:eastAsia="en-US"/>
        </w:rPr>
        <w:tab/>
      </w:r>
      <w:r w:rsidR="0059015F" w:rsidRPr="00717FD5">
        <w:rPr>
          <w:rFonts w:eastAsia="Times New Roman"/>
          <w:b/>
          <w:lang w:val="fr-CH" w:eastAsia="en-US"/>
        </w:rPr>
        <w:t>Qualité des produits et services fournis par l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="0059015F" w:rsidRPr="00717FD5">
        <w:rPr>
          <w:rFonts w:eastAsia="Times New Roman"/>
          <w:b/>
          <w:lang w:val="fr-CH" w:eastAsia="en-US"/>
        </w:rPr>
        <w:t xml:space="preserve">OMPI </w:t>
      </w:r>
      <w:r w:rsidRPr="00717FD5">
        <w:rPr>
          <w:rFonts w:eastAsia="Times New Roman"/>
          <w:b/>
          <w:lang w:val="fr-CH" w:eastAsia="en-US"/>
        </w:rPr>
        <w:t>en matière d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Pr="00717FD5">
        <w:rPr>
          <w:rFonts w:eastAsia="Times New Roman"/>
          <w:b/>
          <w:lang w:val="fr-CH" w:eastAsia="en-US"/>
        </w:rPr>
        <w:t xml:space="preserve">informations concernant le PCT </w:t>
      </w:r>
      <w:r w:rsidR="0059015F" w:rsidRPr="00717FD5">
        <w:rPr>
          <w:rFonts w:eastAsia="Times New Roman"/>
          <w:b/>
          <w:lang w:val="fr-CH" w:eastAsia="en-US"/>
        </w:rPr>
        <w:t>et niveau de satisfaction à cet égard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800E14" w:rsidRPr="00717FD5">
        <w:rPr>
          <w:rFonts w:eastAsia="Times New Roman"/>
          <w:lang w:val="fr-CH" w:eastAsia="en-US"/>
        </w:rPr>
        <w:t xml:space="preserve">Des indices de qualité et de satisfaction ont été établis pour évaluer les services et produits </w:t>
      </w:r>
      <w:r w:rsidR="00A516BE" w:rsidRPr="00717FD5">
        <w:rPr>
          <w:rFonts w:eastAsia="Times New Roman"/>
          <w:lang w:val="fr-CH" w:eastAsia="en-US"/>
        </w:rPr>
        <w:t>en matière d</w:t>
      </w:r>
      <w:r w:rsidR="00DD03B3" w:rsidRPr="00717FD5">
        <w:rPr>
          <w:rFonts w:eastAsia="Times New Roman"/>
          <w:lang w:val="fr-CH" w:eastAsia="en-US"/>
        </w:rPr>
        <w:t>’</w:t>
      </w:r>
      <w:r w:rsidR="00A516BE" w:rsidRPr="00717FD5">
        <w:rPr>
          <w:rFonts w:eastAsia="Times New Roman"/>
          <w:lang w:val="fr-CH" w:eastAsia="en-US"/>
        </w:rPr>
        <w:t>informations concernant le PCT</w:t>
      </w:r>
      <w:r w:rsidR="00A516BE" w:rsidRPr="00717FD5">
        <w:rPr>
          <w:rFonts w:eastAsia="Times New Roman"/>
          <w:b/>
          <w:lang w:val="fr-CH" w:eastAsia="en-US"/>
        </w:rPr>
        <w:t xml:space="preserve"> </w:t>
      </w:r>
      <w:r w:rsidR="00800E14" w:rsidRPr="00717FD5">
        <w:rPr>
          <w:rFonts w:eastAsia="Times New Roman"/>
          <w:lang w:val="fr-CH" w:eastAsia="en-US"/>
        </w:rPr>
        <w:t>fournis par l</w:t>
      </w:r>
      <w:r w:rsidR="00DD03B3" w:rsidRPr="00717FD5">
        <w:rPr>
          <w:rFonts w:eastAsia="Times New Roman"/>
          <w:lang w:val="fr-CH" w:eastAsia="en-US"/>
        </w:rPr>
        <w:t>’</w:t>
      </w:r>
      <w:r w:rsidR="00800E14" w:rsidRPr="00717FD5">
        <w:rPr>
          <w:rFonts w:eastAsia="Times New Roman"/>
          <w:lang w:val="fr-CH" w:eastAsia="en-US"/>
        </w:rPr>
        <w:t>OMPI.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EE68D4" w:rsidRPr="00717FD5">
        <w:rPr>
          <w:lang w:val="fr-CH"/>
        </w:rPr>
        <w:t>L</w:t>
      </w:r>
      <w:r w:rsidR="00DD03B3" w:rsidRPr="00717FD5">
        <w:rPr>
          <w:lang w:val="fr-CH"/>
        </w:rPr>
        <w:t>’</w:t>
      </w:r>
      <w:r w:rsidR="00EE68D4" w:rsidRPr="00717FD5">
        <w:rPr>
          <w:lang w:val="fr-CH"/>
        </w:rPr>
        <w:t>indice</w:t>
      </w:r>
      <w:r w:rsidR="00EE68D4" w:rsidRPr="00717FD5">
        <w:rPr>
          <w:rFonts w:eastAsia="Times New Roman"/>
          <w:lang w:val="fr-CH" w:eastAsia="en-US"/>
        </w:rPr>
        <w:t xml:space="preserve"> de qualité perm</w:t>
      </w:r>
      <w:r w:rsidR="00C74B76" w:rsidRPr="00717FD5">
        <w:rPr>
          <w:rFonts w:eastAsia="Times New Roman"/>
          <w:lang w:val="fr-CH" w:eastAsia="en-US"/>
        </w:rPr>
        <w:t>ettait</w:t>
      </w:r>
      <w:r w:rsidR="00EE68D4" w:rsidRPr="00717FD5">
        <w:rPr>
          <w:rFonts w:eastAsia="Times New Roman"/>
          <w:lang w:val="fr-CH" w:eastAsia="en-US"/>
        </w:rPr>
        <w:t xml:space="preserve"> de </w:t>
      </w:r>
      <w:r w:rsidR="00C74B76" w:rsidRPr="00717FD5">
        <w:rPr>
          <w:rFonts w:eastAsia="Times New Roman"/>
          <w:lang w:val="fr-CH" w:eastAsia="en-US"/>
        </w:rPr>
        <w:t>déterminer</w:t>
      </w:r>
      <w:r w:rsidR="00EE68D4" w:rsidRPr="00717FD5">
        <w:rPr>
          <w:rFonts w:eastAsia="Times New Roman"/>
          <w:lang w:val="fr-CH" w:eastAsia="en-US"/>
        </w:rPr>
        <w:t xml:space="preserve"> si un produit ou service donné en matière d</w:t>
      </w:r>
      <w:r w:rsidR="00DD03B3" w:rsidRPr="00717FD5">
        <w:rPr>
          <w:rFonts w:eastAsia="Times New Roman"/>
          <w:lang w:val="fr-CH" w:eastAsia="en-US"/>
        </w:rPr>
        <w:t>’</w:t>
      </w:r>
      <w:r w:rsidR="00EE68D4" w:rsidRPr="00717FD5">
        <w:rPr>
          <w:rFonts w:eastAsia="Times New Roman"/>
          <w:lang w:val="fr-CH" w:eastAsia="en-US"/>
        </w:rPr>
        <w:t>information</w:t>
      </w:r>
      <w:r w:rsidR="00C74B76" w:rsidRPr="00717FD5">
        <w:rPr>
          <w:rFonts w:eastAsia="Times New Roman"/>
          <w:lang w:val="fr-CH" w:eastAsia="en-US"/>
        </w:rPr>
        <w:t>s</w:t>
      </w:r>
      <w:r w:rsidR="00EE68D4" w:rsidRPr="00717FD5">
        <w:rPr>
          <w:rFonts w:eastAsia="Times New Roman"/>
          <w:lang w:val="fr-CH" w:eastAsia="en-US"/>
        </w:rPr>
        <w:t xml:space="preserve"> </w:t>
      </w:r>
      <w:r w:rsidR="00B45C7B" w:rsidRPr="00717FD5">
        <w:rPr>
          <w:rFonts w:eastAsia="Times New Roman"/>
          <w:lang w:val="fr-CH" w:eastAsia="en-US"/>
        </w:rPr>
        <w:t>“</w:t>
      </w:r>
      <w:r w:rsidR="00EE68D4" w:rsidRPr="00717FD5">
        <w:rPr>
          <w:rFonts w:eastAsia="Times New Roman"/>
          <w:lang w:val="fr-CH" w:eastAsia="en-US"/>
        </w:rPr>
        <w:t>répondait</w:t>
      </w:r>
      <w:r w:rsidR="00B45C7B" w:rsidRPr="00717FD5">
        <w:rPr>
          <w:rFonts w:eastAsia="Times New Roman"/>
          <w:lang w:val="fr-CH" w:eastAsia="en-US"/>
        </w:rPr>
        <w:t>”</w:t>
      </w:r>
      <w:r w:rsidR="00EE68D4" w:rsidRPr="00717FD5">
        <w:rPr>
          <w:rFonts w:eastAsia="Times New Roman"/>
          <w:lang w:val="fr-CH" w:eastAsia="en-US"/>
        </w:rPr>
        <w:t xml:space="preserve"> ou </w:t>
      </w:r>
      <w:r w:rsidR="00B45C7B" w:rsidRPr="00717FD5">
        <w:rPr>
          <w:rFonts w:eastAsia="Times New Roman"/>
          <w:lang w:val="fr-CH" w:eastAsia="en-US"/>
        </w:rPr>
        <w:t>“</w:t>
      </w:r>
      <w:r w:rsidR="00EE68D4" w:rsidRPr="00717FD5">
        <w:rPr>
          <w:rFonts w:eastAsia="Times New Roman"/>
          <w:lang w:val="fr-CH" w:eastAsia="en-US"/>
        </w:rPr>
        <w:t>ne répondait pas</w:t>
      </w:r>
      <w:r w:rsidR="00B45C7B" w:rsidRPr="00717FD5">
        <w:rPr>
          <w:rFonts w:eastAsia="Times New Roman"/>
          <w:lang w:val="fr-CH" w:eastAsia="en-US"/>
        </w:rPr>
        <w:t>”</w:t>
      </w:r>
      <w:r w:rsidR="00EE68D4" w:rsidRPr="00717FD5">
        <w:rPr>
          <w:rFonts w:eastAsia="Times New Roman"/>
          <w:lang w:val="fr-CH" w:eastAsia="en-US"/>
        </w:rPr>
        <w:t xml:space="preserve"> aux attentes des utilisateurs du point de vue de la qualité, et</w:t>
      </w:r>
      <w:r w:rsidR="000C2C8B" w:rsidRPr="00717FD5">
        <w:rPr>
          <w:rFonts w:eastAsia="Times New Roman"/>
          <w:lang w:val="fr-CH" w:eastAsia="en-US"/>
        </w:rPr>
        <w:t xml:space="preserve"> représentait</w:t>
      </w:r>
      <w:r w:rsidR="00EE68D4" w:rsidRPr="00717FD5">
        <w:rPr>
          <w:rFonts w:eastAsia="Times New Roman"/>
          <w:lang w:val="fr-CH" w:eastAsia="en-US"/>
        </w:rPr>
        <w:t xml:space="preserve"> le pourcentage de réponses indiqua</w:t>
      </w:r>
      <w:r w:rsidR="000C2C8B" w:rsidRPr="00717FD5">
        <w:rPr>
          <w:rFonts w:eastAsia="Times New Roman"/>
          <w:lang w:val="fr-CH" w:eastAsia="en-US"/>
        </w:rPr>
        <w:t>n</w:t>
      </w:r>
      <w:r w:rsidR="00EE68D4" w:rsidRPr="00717FD5">
        <w:rPr>
          <w:rFonts w:eastAsia="Times New Roman"/>
          <w:lang w:val="fr-CH" w:eastAsia="en-US"/>
        </w:rPr>
        <w:t xml:space="preserve">t </w:t>
      </w:r>
      <w:r w:rsidR="00C74B76" w:rsidRPr="00717FD5">
        <w:rPr>
          <w:rFonts w:eastAsia="Times New Roman"/>
          <w:lang w:val="fr-CH" w:eastAsia="en-US"/>
        </w:rPr>
        <w:t>que les produits ou services</w:t>
      </w:r>
      <w:r w:rsidR="00EE68D4" w:rsidRPr="00717FD5">
        <w:rPr>
          <w:rFonts w:eastAsia="Times New Roman"/>
          <w:lang w:val="fr-CH" w:eastAsia="en-US"/>
        </w:rPr>
        <w:t xml:space="preserve"> </w:t>
      </w:r>
      <w:r w:rsidR="000C2C8B" w:rsidRPr="00717FD5">
        <w:rPr>
          <w:rFonts w:eastAsia="Times New Roman"/>
          <w:lang w:val="fr-CH" w:eastAsia="en-US"/>
        </w:rPr>
        <w:t xml:space="preserve">y </w:t>
      </w:r>
      <w:r w:rsidR="00B45C7B" w:rsidRPr="00717FD5">
        <w:rPr>
          <w:rFonts w:eastAsia="Times New Roman"/>
          <w:lang w:val="fr-CH" w:eastAsia="en-US"/>
        </w:rPr>
        <w:t>“</w:t>
      </w:r>
      <w:r w:rsidR="00EE68D4" w:rsidRPr="00717FD5">
        <w:rPr>
          <w:rFonts w:eastAsia="Times New Roman"/>
          <w:lang w:val="fr-CH" w:eastAsia="en-US"/>
        </w:rPr>
        <w:t>répondai</w:t>
      </w:r>
      <w:r w:rsidR="00C74B76" w:rsidRPr="00717FD5">
        <w:rPr>
          <w:rFonts w:eastAsia="Times New Roman"/>
          <w:lang w:val="fr-CH" w:eastAsia="en-US"/>
        </w:rPr>
        <w:t>en</w:t>
      </w:r>
      <w:r w:rsidR="00EE68D4" w:rsidRPr="00717FD5">
        <w:rPr>
          <w:rFonts w:eastAsia="Times New Roman"/>
          <w:lang w:val="fr-CH" w:eastAsia="en-US"/>
        </w:rPr>
        <w:t>t</w:t>
      </w:r>
      <w:r w:rsidR="00B45C7B" w:rsidRPr="00717FD5">
        <w:rPr>
          <w:rFonts w:eastAsia="Times New Roman"/>
          <w:lang w:val="fr-CH" w:eastAsia="en-US"/>
        </w:rPr>
        <w:t>”</w:t>
      </w:r>
      <w:r w:rsidR="00EE68D4" w:rsidRPr="00717FD5">
        <w:rPr>
          <w:rFonts w:eastAsia="Times New Roman"/>
          <w:lang w:val="fr-CH" w:eastAsia="en-US"/>
        </w:rPr>
        <w:t>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EE68D4" w:rsidRPr="00717FD5">
        <w:rPr>
          <w:rFonts w:eastAsia="Times New Roman"/>
          <w:lang w:val="fr-CH" w:eastAsia="en-US"/>
        </w:rPr>
        <w:t>L</w:t>
      </w:r>
      <w:r w:rsidR="00DD03B3" w:rsidRPr="00717FD5">
        <w:rPr>
          <w:rFonts w:eastAsia="Times New Roman"/>
          <w:lang w:val="fr-CH" w:eastAsia="en-US"/>
        </w:rPr>
        <w:t>’</w:t>
      </w:r>
      <w:r w:rsidR="00EE68D4" w:rsidRPr="00717FD5">
        <w:rPr>
          <w:rFonts w:eastAsia="Times New Roman"/>
          <w:lang w:val="fr-CH" w:eastAsia="en-US"/>
        </w:rPr>
        <w:t xml:space="preserve">indice de satisfaction </w:t>
      </w:r>
      <w:r w:rsidR="00C74B76" w:rsidRPr="00717FD5">
        <w:rPr>
          <w:rFonts w:eastAsia="Times New Roman"/>
          <w:lang w:val="fr-CH" w:eastAsia="en-US"/>
        </w:rPr>
        <w:t>permettait d</w:t>
      </w:r>
      <w:r w:rsidR="00DD03B3" w:rsidRPr="00717FD5">
        <w:rPr>
          <w:rFonts w:eastAsia="Times New Roman"/>
          <w:lang w:val="fr-CH" w:eastAsia="en-US"/>
        </w:rPr>
        <w:t>’</w:t>
      </w:r>
      <w:r w:rsidR="00C74B76" w:rsidRPr="00717FD5">
        <w:rPr>
          <w:rFonts w:eastAsia="Times New Roman"/>
          <w:lang w:val="fr-CH" w:eastAsia="en-US"/>
        </w:rPr>
        <w:t>évaluer</w:t>
      </w:r>
      <w:r w:rsidR="00EE68D4" w:rsidRPr="00717FD5">
        <w:rPr>
          <w:rFonts w:eastAsia="Times New Roman"/>
          <w:lang w:val="fr-CH" w:eastAsia="en-US"/>
        </w:rPr>
        <w:t xml:space="preserve"> la satisfaction globale des participants </w:t>
      </w:r>
      <w:r w:rsidR="00DD03B3" w:rsidRPr="00717FD5">
        <w:rPr>
          <w:rFonts w:eastAsia="Times New Roman"/>
          <w:lang w:val="fr-CH" w:eastAsia="en-US"/>
        </w:rPr>
        <w:t>à l’égard</w:t>
      </w:r>
      <w:r w:rsidR="00EE68D4" w:rsidRPr="00717FD5">
        <w:rPr>
          <w:rFonts w:eastAsia="Times New Roman"/>
          <w:lang w:val="fr-CH" w:eastAsia="en-US"/>
        </w:rPr>
        <w:t xml:space="preserve"> d</w:t>
      </w:r>
      <w:r w:rsidR="00DD03B3" w:rsidRPr="00717FD5">
        <w:rPr>
          <w:rFonts w:eastAsia="Times New Roman"/>
          <w:lang w:val="fr-CH" w:eastAsia="en-US"/>
        </w:rPr>
        <w:t>’</w:t>
      </w:r>
      <w:r w:rsidR="00EE68D4" w:rsidRPr="00717FD5">
        <w:rPr>
          <w:rFonts w:eastAsia="Times New Roman"/>
          <w:lang w:val="fr-CH" w:eastAsia="en-US"/>
        </w:rPr>
        <w:t>un produit ou service donné en matière d</w:t>
      </w:r>
      <w:r w:rsidR="00DD03B3" w:rsidRPr="00717FD5">
        <w:rPr>
          <w:rFonts w:eastAsia="Times New Roman"/>
          <w:lang w:val="fr-CH" w:eastAsia="en-US"/>
        </w:rPr>
        <w:t>’</w:t>
      </w:r>
      <w:r w:rsidR="00EE68D4" w:rsidRPr="00717FD5">
        <w:rPr>
          <w:rFonts w:eastAsia="Times New Roman"/>
          <w:lang w:val="fr-CH" w:eastAsia="en-US"/>
        </w:rPr>
        <w:t>informatio</w:t>
      </w:r>
      <w:r w:rsidR="00007B70" w:rsidRPr="00717FD5">
        <w:rPr>
          <w:rFonts w:eastAsia="Times New Roman"/>
          <w:lang w:val="fr-CH" w:eastAsia="en-US"/>
        </w:rPr>
        <w:t>ns.  Il</w:t>
      </w:r>
      <w:r w:rsidR="00C74B76" w:rsidRPr="00717FD5">
        <w:rPr>
          <w:rFonts w:eastAsia="Times New Roman"/>
          <w:lang w:val="fr-CH" w:eastAsia="en-US"/>
        </w:rPr>
        <w:t xml:space="preserve"> s</w:t>
      </w:r>
      <w:r w:rsidR="00DD03B3" w:rsidRPr="00717FD5">
        <w:rPr>
          <w:rFonts w:eastAsia="Times New Roman"/>
          <w:lang w:val="fr-CH" w:eastAsia="en-US"/>
        </w:rPr>
        <w:t>’</w:t>
      </w:r>
      <w:r w:rsidR="00C74B76" w:rsidRPr="00717FD5">
        <w:rPr>
          <w:rFonts w:eastAsia="Times New Roman"/>
          <w:lang w:val="fr-CH" w:eastAsia="en-US"/>
        </w:rPr>
        <w:t>agissait</w:t>
      </w:r>
      <w:r w:rsidR="002C256B" w:rsidRPr="00717FD5">
        <w:rPr>
          <w:rFonts w:eastAsia="Times New Roman"/>
          <w:lang w:val="fr-CH" w:eastAsia="en-US"/>
        </w:rPr>
        <w:t xml:space="preserve"> non</w:t>
      </w:r>
      <w:r w:rsidR="00EE68D4" w:rsidRPr="00717FD5">
        <w:rPr>
          <w:rFonts w:eastAsia="Times New Roman"/>
          <w:lang w:val="fr-CH" w:eastAsia="en-US"/>
        </w:rPr>
        <w:t xml:space="preserve"> seulement </w:t>
      </w:r>
      <w:r w:rsidR="00C74B76" w:rsidRPr="00717FD5">
        <w:rPr>
          <w:rFonts w:eastAsia="Times New Roman"/>
          <w:lang w:val="fr-CH" w:eastAsia="en-US"/>
        </w:rPr>
        <w:t>du</w:t>
      </w:r>
      <w:r w:rsidR="00EE68D4" w:rsidRPr="00717FD5">
        <w:rPr>
          <w:rFonts w:eastAsia="Times New Roman"/>
          <w:lang w:val="fr-CH" w:eastAsia="en-US"/>
        </w:rPr>
        <w:t xml:space="preserve"> produit ou service en tant que tel</w:t>
      </w:r>
      <w:r w:rsidR="002C256B" w:rsidRPr="00717FD5">
        <w:rPr>
          <w:rFonts w:eastAsia="Times New Roman"/>
          <w:lang w:val="fr-CH" w:eastAsia="en-US"/>
        </w:rPr>
        <w:t>,</w:t>
      </w:r>
      <w:r w:rsidR="00EE68D4" w:rsidRPr="00717FD5">
        <w:rPr>
          <w:rFonts w:eastAsia="Times New Roman"/>
          <w:lang w:val="fr-CH" w:eastAsia="en-US"/>
        </w:rPr>
        <w:t xml:space="preserve"> mais également d</w:t>
      </w:r>
      <w:r w:rsidR="00DD03B3" w:rsidRPr="00717FD5">
        <w:rPr>
          <w:rFonts w:eastAsia="Times New Roman"/>
          <w:lang w:val="fr-CH" w:eastAsia="en-US"/>
        </w:rPr>
        <w:t>’</w:t>
      </w:r>
      <w:r w:rsidR="00EE68D4" w:rsidRPr="00717FD5">
        <w:rPr>
          <w:rFonts w:eastAsia="Times New Roman"/>
          <w:lang w:val="fr-CH" w:eastAsia="en-US"/>
        </w:rPr>
        <w:t>autres aspects liés à ce produit ou service, comme l</w:t>
      </w:r>
      <w:r w:rsidR="00DD03B3" w:rsidRPr="00717FD5">
        <w:rPr>
          <w:rFonts w:eastAsia="Times New Roman"/>
          <w:lang w:val="fr-CH" w:eastAsia="en-US"/>
        </w:rPr>
        <w:t>’</w:t>
      </w:r>
      <w:r w:rsidR="00EE68D4" w:rsidRPr="00717FD5">
        <w:rPr>
          <w:rFonts w:eastAsia="Times New Roman"/>
          <w:lang w:val="fr-CH" w:eastAsia="en-US"/>
        </w:rPr>
        <w:t>appui technique, la disponibilité du personnel, sa réactivité ou sa ponctualité, entre autr</w:t>
      </w:r>
      <w:r w:rsidR="00007B70" w:rsidRPr="00717FD5">
        <w:rPr>
          <w:rFonts w:eastAsia="Times New Roman"/>
          <w:lang w:val="fr-CH" w:eastAsia="en-US"/>
        </w:rPr>
        <w:t>es.  Ch</w:t>
      </w:r>
      <w:r w:rsidR="00EE68D4" w:rsidRPr="00717FD5">
        <w:rPr>
          <w:rFonts w:eastAsia="Times New Roman"/>
          <w:lang w:val="fr-CH" w:eastAsia="en-US"/>
        </w:rPr>
        <w:t>aque produit ou service était évalué selon un système de notation à cinq</w:t>
      </w:r>
      <w:r w:rsidR="00B45C7B" w:rsidRPr="00717FD5">
        <w:rPr>
          <w:rFonts w:eastAsia="Times New Roman"/>
          <w:lang w:val="fr-CH" w:eastAsia="en-US"/>
        </w:rPr>
        <w:t> </w:t>
      </w:r>
      <w:r w:rsidR="00EE68D4" w:rsidRPr="00717FD5">
        <w:rPr>
          <w:rFonts w:eastAsia="Times New Roman"/>
          <w:lang w:val="fr-CH" w:eastAsia="en-US"/>
        </w:rPr>
        <w:t>niveaux (</w:t>
      </w:r>
      <w:r w:rsidR="00B45C7B" w:rsidRPr="00717FD5">
        <w:rPr>
          <w:rFonts w:eastAsia="Times New Roman"/>
          <w:lang w:val="fr-CH" w:eastAsia="en-US"/>
        </w:rPr>
        <w:t>“</w:t>
      </w:r>
      <w:r w:rsidR="00EE68D4" w:rsidRPr="00717FD5">
        <w:rPr>
          <w:rFonts w:eastAsia="Times New Roman"/>
          <w:lang w:val="fr-CH" w:eastAsia="en-US"/>
        </w:rPr>
        <w:t>faible”, “moyen”, “bon”, “très bon” et “excellent”).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125CDE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4.1</w:t>
      </w:r>
      <w:r w:rsidRPr="00717FD5">
        <w:rPr>
          <w:rFonts w:eastAsia="Times New Roman"/>
          <w:b/>
          <w:lang w:val="fr-CH" w:eastAsia="en-US"/>
        </w:rPr>
        <w:tab/>
        <w:t>Contacter le personnel</w:t>
      </w:r>
      <w:r w:rsidR="00DD03B3" w:rsidRPr="00717FD5">
        <w:rPr>
          <w:rFonts w:eastAsia="Times New Roman"/>
          <w:b/>
          <w:lang w:val="fr-CH" w:eastAsia="en-US"/>
        </w:rPr>
        <w:t xml:space="preserve"> du PCT</w:t>
      </w:r>
      <w:r w:rsidRPr="00717FD5">
        <w:rPr>
          <w:rFonts w:eastAsia="Times New Roman"/>
          <w:b/>
          <w:lang w:val="fr-CH" w:eastAsia="en-US"/>
        </w:rPr>
        <w:t xml:space="preserve"> à l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Pr="00717FD5">
        <w:rPr>
          <w:rFonts w:eastAsia="Times New Roman"/>
          <w:b/>
          <w:lang w:val="fr-CH" w:eastAsia="en-US"/>
        </w:rPr>
        <w:t>OMPI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DD03B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4B225C" w:rsidRPr="00717FD5">
        <w:rPr>
          <w:rFonts w:eastAsia="Times New Roman"/>
          <w:lang w:val="fr-CH" w:eastAsia="en-US"/>
        </w:rPr>
        <w:t>L</w:t>
      </w:r>
      <w:r w:rsidR="00DD03B3" w:rsidRPr="00717FD5">
        <w:rPr>
          <w:rFonts w:eastAsia="Times New Roman"/>
          <w:lang w:val="fr-CH" w:eastAsia="en-US"/>
        </w:rPr>
        <w:t>’</w:t>
      </w:r>
      <w:r w:rsidR="004B225C" w:rsidRPr="00717FD5">
        <w:rPr>
          <w:rFonts w:eastAsia="Times New Roman"/>
          <w:lang w:val="fr-CH" w:eastAsia="en-US"/>
        </w:rPr>
        <w:t>attitude du personnel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4B225C" w:rsidRPr="00717FD5">
        <w:rPr>
          <w:rFonts w:eastAsia="Times New Roman"/>
          <w:lang w:val="fr-CH" w:eastAsia="en-US"/>
        </w:rPr>
        <w:t xml:space="preserve"> à l</w:t>
      </w:r>
      <w:r w:rsidR="00DD03B3" w:rsidRPr="00717FD5">
        <w:rPr>
          <w:rFonts w:eastAsia="Times New Roman"/>
          <w:lang w:val="fr-CH" w:eastAsia="en-US"/>
        </w:rPr>
        <w:t>’</w:t>
      </w:r>
      <w:r w:rsidR="004B225C" w:rsidRPr="00717FD5">
        <w:rPr>
          <w:rFonts w:eastAsia="Times New Roman"/>
          <w:lang w:val="fr-CH" w:eastAsia="en-US"/>
        </w:rPr>
        <w:t>OMPI envers les utilisateurs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4B225C" w:rsidRPr="00717FD5">
        <w:rPr>
          <w:rFonts w:eastAsia="Times New Roman"/>
          <w:lang w:val="fr-CH" w:eastAsia="en-US"/>
        </w:rPr>
        <w:t xml:space="preserve"> a été perçue comme très positive par les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4B225C" w:rsidRPr="00717FD5">
        <w:rPr>
          <w:rFonts w:eastAsia="Times New Roman"/>
          <w:lang w:val="fr-CH" w:eastAsia="en-US"/>
        </w:rPr>
        <w:t>enquête, d</w:t>
      </w:r>
      <w:r w:rsidR="00DD03B3" w:rsidRPr="00717FD5">
        <w:rPr>
          <w:rFonts w:eastAsia="Times New Roman"/>
          <w:lang w:val="fr-CH" w:eastAsia="en-US"/>
        </w:rPr>
        <w:t>’</w:t>
      </w:r>
      <w:r w:rsidR="004B225C" w:rsidRPr="00717FD5">
        <w:rPr>
          <w:rFonts w:eastAsia="Times New Roman"/>
          <w:lang w:val="fr-CH" w:eastAsia="en-US"/>
        </w:rPr>
        <w:t xml:space="preserve">où un très haut niveau de satisfaction des utilisateurs </w:t>
      </w:r>
      <w:r w:rsidR="00DD03B3" w:rsidRPr="00717FD5">
        <w:rPr>
          <w:rFonts w:eastAsia="Times New Roman"/>
          <w:lang w:val="fr-CH" w:eastAsia="en-US"/>
        </w:rPr>
        <w:t>à l’égard</w:t>
      </w:r>
      <w:r w:rsidR="004B225C" w:rsidRPr="00717FD5">
        <w:rPr>
          <w:rFonts w:eastAsia="Times New Roman"/>
          <w:lang w:val="fr-CH" w:eastAsia="en-US"/>
        </w:rPr>
        <w:t xml:space="preserve"> de cet aspect du service fourni par l</w:t>
      </w:r>
      <w:r w:rsidR="00DD03B3" w:rsidRPr="00717FD5">
        <w:rPr>
          <w:rFonts w:eastAsia="Times New Roman"/>
          <w:lang w:val="fr-CH" w:eastAsia="en-US"/>
        </w:rPr>
        <w:t>’</w:t>
      </w:r>
      <w:r w:rsidR="004B225C" w:rsidRPr="00717FD5">
        <w:rPr>
          <w:rFonts w:eastAsia="Times New Roman"/>
          <w:lang w:val="fr-CH" w:eastAsia="en-US"/>
        </w:rPr>
        <w:t>O</w:t>
      </w:r>
      <w:r w:rsidR="00007B70" w:rsidRPr="00717FD5">
        <w:rPr>
          <w:rFonts w:eastAsia="Times New Roman"/>
          <w:lang w:val="fr-CH" w:eastAsia="en-US"/>
        </w:rPr>
        <w:t>MPI.  Le</w:t>
      </w:r>
      <w:r w:rsidR="004B225C" w:rsidRPr="00717FD5">
        <w:rPr>
          <w:rFonts w:eastAsia="Times New Roman"/>
          <w:lang w:val="fr-CH" w:eastAsia="en-US"/>
        </w:rPr>
        <w:t>s participants ont estimé, d</w:t>
      </w:r>
      <w:r w:rsidR="00DD03B3" w:rsidRPr="00717FD5">
        <w:rPr>
          <w:rFonts w:eastAsia="Times New Roman"/>
          <w:lang w:val="fr-CH" w:eastAsia="en-US"/>
        </w:rPr>
        <w:t>’</w:t>
      </w:r>
      <w:r w:rsidR="004B225C" w:rsidRPr="00717FD5">
        <w:rPr>
          <w:rFonts w:eastAsia="Times New Roman"/>
          <w:lang w:val="fr-CH" w:eastAsia="en-US"/>
        </w:rPr>
        <w:t>une manière générale, que le personnel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4B225C" w:rsidRPr="00717FD5">
        <w:rPr>
          <w:rFonts w:eastAsia="Times New Roman"/>
          <w:lang w:val="fr-CH" w:eastAsia="en-US"/>
        </w:rPr>
        <w:t xml:space="preserve"> travaillant à l</w:t>
      </w:r>
      <w:r w:rsidR="00DD03B3" w:rsidRPr="00717FD5">
        <w:rPr>
          <w:rFonts w:eastAsia="Times New Roman"/>
          <w:lang w:val="fr-CH" w:eastAsia="en-US"/>
        </w:rPr>
        <w:t>’</w:t>
      </w:r>
      <w:r w:rsidR="004B225C" w:rsidRPr="00717FD5">
        <w:rPr>
          <w:rFonts w:eastAsia="Times New Roman"/>
          <w:lang w:val="fr-CH" w:eastAsia="en-US"/>
        </w:rPr>
        <w:t>OMPI était courtois, aimable, compétent, professionnel et bien informé.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4BBB17A9" wp14:editId="638790C6">
            <wp:extent cx="5571920" cy="1374889"/>
            <wp:effectExtent l="0" t="0" r="10160" b="1587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lang w:eastAsia="en-US"/>
        </w:rPr>
      </w:pPr>
    </w:p>
    <w:p w:rsidR="00DD03B3" w:rsidRPr="00717FD5" w:rsidRDefault="004B225C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Les évaluations données par les participants quant à leur degré de satisfaction étaient les suivantes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highlight w:val="yellow"/>
          <w:lang w:eastAsia="en-US"/>
        </w:rPr>
        <w:drawing>
          <wp:inline distT="0" distB="0" distL="0" distR="0" wp14:anchorId="62C9E8B9" wp14:editId="76F1F784">
            <wp:extent cx="5874385" cy="2289175"/>
            <wp:effectExtent l="0" t="0" r="12065" b="1587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65A3" w:rsidRPr="00717FD5" w:rsidRDefault="004B225C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(Taux de satisfaction globale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: 84%)</w:t>
      </w: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br w:type="page"/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FE2E84" w:rsidRPr="00717FD5">
        <w:rPr>
          <w:rFonts w:eastAsia="Times New Roman"/>
          <w:lang w:val="fr-CH" w:eastAsia="en-US"/>
        </w:rPr>
        <w:t xml:space="preserve">Certains exemples précis de points à améliorer ont été indiqués par les participants dans leurs observations, </w:t>
      </w:r>
      <w:r w:rsidR="00DD03B3" w:rsidRPr="00717FD5">
        <w:rPr>
          <w:rFonts w:eastAsia="Times New Roman"/>
          <w:lang w:val="fr-CH" w:eastAsia="en-US"/>
        </w:rPr>
        <w:t>à savoir</w:t>
      </w:r>
      <w:r w:rsidR="00B45C7B" w:rsidRPr="00717FD5">
        <w:rPr>
          <w:rFonts w:eastAsia="Times New Roman"/>
          <w:lang w:val="fr-CH" w:eastAsia="en-US"/>
        </w:rPr>
        <w:t> </w:t>
      </w:r>
      <w:r w:rsidR="00FE2E84" w:rsidRPr="00717FD5">
        <w:rPr>
          <w:rFonts w:eastAsia="Times New Roman"/>
          <w:lang w:val="fr-CH" w:eastAsia="en-US"/>
        </w:rPr>
        <w:t>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FE2E84" w:rsidRPr="00717FD5">
        <w:rPr>
          <w:rFonts w:eastAsia="Times New Roman"/>
          <w:lang w:val="fr-CH" w:eastAsia="en-US"/>
        </w:rPr>
        <w:t xml:space="preserve"> augmenter le nombre d</w:t>
      </w:r>
      <w:r w:rsidR="00DD03B3" w:rsidRPr="00717FD5">
        <w:rPr>
          <w:rFonts w:eastAsia="Times New Roman"/>
          <w:lang w:val="fr-CH" w:eastAsia="en-US"/>
        </w:rPr>
        <w:t>’</w:t>
      </w:r>
      <w:r w:rsidR="00FE2E84" w:rsidRPr="00717FD5">
        <w:rPr>
          <w:rFonts w:eastAsia="Times New Roman"/>
          <w:lang w:val="fr-CH" w:eastAsia="en-US"/>
        </w:rPr>
        <w:t>heures de service pour les utilisateurs situés dans certains fuseaux horaires;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FE2E84" w:rsidRPr="00717FD5">
        <w:rPr>
          <w:rFonts w:eastAsia="Times New Roman"/>
          <w:lang w:val="fr-CH" w:eastAsia="en-US"/>
        </w:rPr>
        <w:t xml:space="preserve"> répondre plus rapidement aux courriers électroniques;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FE2E84" w:rsidRPr="00717FD5">
        <w:rPr>
          <w:rFonts w:eastAsia="Times New Roman"/>
          <w:lang w:val="fr-CH" w:eastAsia="en-US"/>
        </w:rPr>
        <w:t xml:space="preserve"> faciliter le choix de la bonne personne à contacter;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FE2E84" w:rsidRPr="00717FD5">
        <w:rPr>
          <w:rFonts w:eastAsia="Times New Roman"/>
          <w:lang w:val="fr-CH" w:eastAsia="en-US"/>
        </w:rPr>
        <w:t xml:space="preserve"> accroître la rapidité du service, en particulier pour les questions urgentes;  et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FE2E84" w:rsidRPr="00717FD5">
        <w:rPr>
          <w:rFonts w:eastAsia="Times New Roman"/>
          <w:lang w:val="fr-CH" w:eastAsia="en-US"/>
        </w:rPr>
        <w:t xml:space="preserve"> étendre la couverture linguistique du service à la clientèle pour les questions relatives</w:t>
      </w:r>
      <w:r w:rsidR="00DD03B3" w:rsidRPr="00717FD5">
        <w:rPr>
          <w:rFonts w:eastAsia="Times New Roman"/>
          <w:lang w:val="fr-CH" w:eastAsia="en-US"/>
        </w:rPr>
        <w:t xml:space="preserve"> au PCT</w:t>
      </w:r>
      <w:r w:rsidR="00FE2E84" w:rsidRPr="00717FD5">
        <w:rPr>
          <w:rFonts w:eastAsia="Times New Roman"/>
          <w:lang w:val="fr-CH" w:eastAsia="en-US"/>
        </w:rPr>
        <w:t>.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FE2E84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4.2</w:t>
      </w:r>
      <w:r w:rsidRPr="00717FD5">
        <w:rPr>
          <w:rFonts w:eastAsia="Times New Roman"/>
          <w:b/>
          <w:lang w:val="fr-CH" w:eastAsia="en-US"/>
        </w:rPr>
        <w:tab/>
        <w:t>Ressources en matière d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Pr="00717FD5">
        <w:rPr>
          <w:rFonts w:eastAsia="Times New Roman"/>
          <w:b/>
          <w:lang w:val="fr-CH" w:eastAsia="en-US"/>
        </w:rPr>
        <w:t>informations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ab/>
      </w:r>
      <w:r w:rsidR="00FE2E84" w:rsidRPr="00717FD5">
        <w:rPr>
          <w:rFonts w:eastAsia="Times New Roman"/>
          <w:lang w:val="fr-CH" w:eastAsia="en-US"/>
        </w:rPr>
        <w:t>Les ressources en matière d</w:t>
      </w:r>
      <w:r w:rsidR="00DD03B3" w:rsidRPr="00717FD5">
        <w:rPr>
          <w:rFonts w:eastAsia="Times New Roman"/>
          <w:lang w:val="fr-CH" w:eastAsia="en-US"/>
        </w:rPr>
        <w:t>’</w:t>
      </w:r>
      <w:r w:rsidR="00FE2E84" w:rsidRPr="00717FD5">
        <w:rPr>
          <w:rFonts w:eastAsia="Times New Roman"/>
          <w:lang w:val="fr-CH" w:eastAsia="en-US"/>
        </w:rPr>
        <w:t>information</w:t>
      </w:r>
      <w:r w:rsidR="002C256B" w:rsidRPr="00717FD5">
        <w:rPr>
          <w:rFonts w:eastAsia="Times New Roman"/>
          <w:lang w:val="fr-CH" w:eastAsia="en-US"/>
        </w:rPr>
        <w:t>s</w:t>
      </w:r>
      <w:r w:rsidR="00FE2E84" w:rsidRPr="00717FD5">
        <w:rPr>
          <w:rFonts w:eastAsia="Times New Roman"/>
          <w:lang w:val="fr-CH" w:eastAsia="en-US"/>
        </w:rPr>
        <w:t xml:space="preserve"> concernant</w:t>
      </w:r>
      <w:r w:rsidR="00DD03B3" w:rsidRPr="00717FD5">
        <w:rPr>
          <w:rFonts w:eastAsia="Times New Roman"/>
          <w:lang w:val="fr-CH" w:eastAsia="en-US"/>
        </w:rPr>
        <w:t xml:space="preserve"> le PCT</w:t>
      </w:r>
      <w:r w:rsidR="00FE2E84" w:rsidRPr="00717FD5">
        <w:rPr>
          <w:rFonts w:eastAsia="Times New Roman"/>
          <w:lang w:val="fr-CH" w:eastAsia="en-US"/>
        </w:rPr>
        <w:t xml:space="preserve"> fournies par l</w:t>
      </w:r>
      <w:r w:rsidR="00DD03B3" w:rsidRPr="00717FD5">
        <w:rPr>
          <w:rFonts w:eastAsia="Times New Roman"/>
          <w:lang w:val="fr-CH" w:eastAsia="en-US"/>
        </w:rPr>
        <w:t>’</w:t>
      </w:r>
      <w:r w:rsidR="00FE2E84" w:rsidRPr="00717FD5">
        <w:rPr>
          <w:rFonts w:eastAsia="Times New Roman"/>
          <w:lang w:val="fr-CH" w:eastAsia="en-US"/>
        </w:rPr>
        <w:t>OMPI ont été jugées très informatives et complèt</w:t>
      </w:r>
      <w:r w:rsidR="00007B70" w:rsidRPr="00717FD5">
        <w:rPr>
          <w:rFonts w:eastAsia="Times New Roman"/>
          <w:lang w:val="fr-CH" w:eastAsia="en-US"/>
        </w:rPr>
        <w:t>es.  Le</w:t>
      </w:r>
      <w:r w:rsidR="00530C76" w:rsidRPr="00717FD5">
        <w:rPr>
          <w:rFonts w:eastAsia="Times New Roman"/>
          <w:lang w:val="fr-CH" w:eastAsia="en-US"/>
        </w:rPr>
        <w:t>s</w:t>
      </w:r>
      <w:r w:rsidR="00FE2E84" w:rsidRPr="00717FD5">
        <w:rPr>
          <w:rFonts w:eastAsia="Times New Roman"/>
          <w:lang w:val="fr-CH" w:eastAsia="en-US"/>
        </w:rPr>
        <w:t xml:space="preserve"> </w:t>
      </w:r>
      <w:r w:rsidR="00530C76" w:rsidRPr="00717FD5">
        <w:rPr>
          <w:rFonts w:eastAsia="Times New Roman"/>
          <w:lang w:val="fr-CH" w:eastAsia="en-US"/>
        </w:rPr>
        <w:t>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530C76" w:rsidRPr="00717FD5">
        <w:rPr>
          <w:rFonts w:eastAsia="Times New Roman"/>
          <w:lang w:val="fr-CH" w:eastAsia="en-US"/>
        </w:rPr>
        <w:t xml:space="preserve">enquête reconnaissaient les mérites du </w:t>
      </w:r>
      <w:r w:rsidR="009273DA" w:rsidRPr="00717FD5">
        <w:rPr>
          <w:rFonts w:eastAsia="Times New Roman"/>
          <w:lang w:val="fr-CH" w:eastAsia="en-US"/>
        </w:rPr>
        <w:t>Bulletin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information du PCT</w:t>
      </w:r>
      <w:r w:rsidR="00FE2E84" w:rsidRPr="00717FD5">
        <w:rPr>
          <w:rFonts w:eastAsia="Times New Roman"/>
          <w:lang w:val="fr-CH" w:eastAsia="en-US"/>
        </w:rPr>
        <w:t xml:space="preserve">, </w:t>
      </w:r>
      <w:r w:rsidR="00530C76" w:rsidRPr="00717FD5">
        <w:rPr>
          <w:rFonts w:eastAsia="Times New Roman"/>
          <w:lang w:val="fr-CH" w:eastAsia="en-US"/>
        </w:rPr>
        <w:t>du</w:t>
      </w:r>
      <w:r w:rsidR="00FE2E84" w:rsidRPr="00717FD5">
        <w:rPr>
          <w:rFonts w:eastAsia="Times New Roman"/>
          <w:lang w:val="fr-CH" w:eastAsia="en-US"/>
        </w:rPr>
        <w:t xml:space="preserve"> Guide du déposant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FE2E84" w:rsidRPr="00717FD5">
        <w:rPr>
          <w:rFonts w:eastAsia="Times New Roman"/>
          <w:lang w:val="fr-CH" w:eastAsia="en-US"/>
        </w:rPr>
        <w:t xml:space="preserve"> et </w:t>
      </w:r>
      <w:r w:rsidR="00530C76" w:rsidRPr="00717FD5">
        <w:rPr>
          <w:rFonts w:eastAsia="Times New Roman"/>
          <w:lang w:val="fr-CH" w:eastAsia="en-US"/>
        </w:rPr>
        <w:t>du</w:t>
      </w:r>
      <w:r w:rsidR="00FE2E84" w:rsidRPr="00717FD5">
        <w:rPr>
          <w:rFonts w:eastAsia="Times New Roman"/>
          <w:lang w:val="fr-CH" w:eastAsia="en-US"/>
        </w:rPr>
        <w:t xml:space="preserve"> contenu de la page du site</w:t>
      </w:r>
      <w:r w:rsidR="00B45C7B" w:rsidRPr="00717FD5">
        <w:rPr>
          <w:rFonts w:eastAsia="Times New Roman"/>
          <w:lang w:val="fr-CH" w:eastAsia="en-US"/>
        </w:rPr>
        <w:t> </w:t>
      </w:r>
      <w:r w:rsidR="00FE2E84" w:rsidRPr="00717FD5">
        <w:rPr>
          <w:rFonts w:eastAsia="Times New Roman"/>
          <w:lang w:val="fr-CH" w:eastAsia="en-US"/>
        </w:rPr>
        <w:t>Web de l</w:t>
      </w:r>
      <w:r w:rsidR="00DD03B3" w:rsidRPr="00717FD5">
        <w:rPr>
          <w:rFonts w:eastAsia="Times New Roman"/>
          <w:lang w:val="fr-CH" w:eastAsia="en-US"/>
        </w:rPr>
        <w:t>’</w:t>
      </w:r>
      <w:r w:rsidR="00FE2E84" w:rsidRPr="00717FD5">
        <w:rPr>
          <w:rFonts w:eastAsia="Times New Roman"/>
          <w:lang w:val="fr-CH" w:eastAsia="en-US"/>
        </w:rPr>
        <w:t>OMPI consacrée</w:t>
      </w:r>
      <w:r w:rsidR="00DD03B3" w:rsidRPr="00717FD5">
        <w:rPr>
          <w:rFonts w:eastAsia="Times New Roman"/>
          <w:lang w:val="fr-CH" w:eastAsia="en-US"/>
        </w:rPr>
        <w:t xml:space="preserve"> au PCT</w:t>
      </w:r>
      <w:r w:rsidR="00FE2E84" w:rsidRPr="00717FD5">
        <w:rPr>
          <w:rFonts w:eastAsia="Times New Roman"/>
          <w:lang w:val="fr-CH" w:eastAsia="en-US"/>
        </w:rPr>
        <w:t>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3BB17BE3" wp14:editId="22EA93C0">
            <wp:extent cx="5486400" cy="1816187"/>
            <wp:effectExtent l="0" t="0" r="19050" b="1270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lang w:eastAsia="en-US"/>
        </w:rPr>
      </w:pPr>
    </w:p>
    <w:p w:rsidR="00DD03B3" w:rsidRPr="00717FD5" w:rsidRDefault="00787AB3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Les taux de satisfaction pour ces diverses ressources se présentaient comme suit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1C32EFE3" wp14:editId="6929A7B6">
            <wp:extent cx="5900840" cy="2559004"/>
            <wp:effectExtent l="0" t="0" r="24130" b="1333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65A3" w:rsidRPr="00717FD5" w:rsidRDefault="00787AB3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(Taux de satisfaction globale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: 81%)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787AB3" w:rsidRPr="00717FD5">
        <w:rPr>
          <w:rFonts w:eastAsia="Times New Roman"/>
          <w:lang w:val="fr-CH" w:eastAsia="en-US"/>
        </w:rPr>
        <w:t>Plusieurs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787AB3" w:rsidRPr="00717FD5">
        <w:rPr>
          <w:rFonts w:eastAsia="Times New Roman"/>
          <w:lang w:val="fr-CH" w:eastAsia="en-US"/>
        </w:rPr>
        <w:t xml:space="preserve">enquête ont </w:t>
      </w:r>
      <w:r w:rsidR="00E765A3" w:rsidRPr="00717FD5">
        <w:rPr>
          <w:rFonts w:eastAsia="Times New Roman"/>
          <w:lang w:val="fr-CH" w:eastAsia="en-US"/>
        </w:rPr>
        <w:t>proposé</w:t>
      </w:r>
      <w:r w:rsidR="00787AB3" w:rsidRPr="00717FD5">
        <w:rPr>
          <w:rFonts w:eastAsia="Times New Roman"/>
          <w:lang w:val="fr-CH" w:eastAsia="en-US"/>
        </w:rPr>
        <w:t xml:space="preserve"> des améliorati</w:t>
      </w:r>
      <w:r w:rsidR="00E765A3" w:rsidRPr="00717FD5">
        <w:rPr>
          <w:rFonts w:eastAsia="Times New Roman"/>
          <w:lang w:val="fr-CH" w:eastAsia="en-US"/>
        </w:rPr>
        <w:t>ons concernant</w:t>
      </w:r>
      <w:r w:rsidR="00787AB3" w:rsidRPr="00717FD5">
        <w:rPr>
          <w:rFonts w:eastAsia="Times New Roman"/>
          <w:lang w:val="fr-CH" w:eastAsia="en-US"/>
        </w:rPr>
        <w:t xml:space="preserve"> la présentation et la clarté des ressources en matière d</w:t>
      </w:r>
      <w:r w:rsidR="00DD03B3" w:rsidRPr="00717FD5">
        <w:rPr>
          <w:rFonts w:eastAsia="Times New Roman"/>
          <w:lang w:val="fr-CH" w:eastAsia="en-US"/>
        </w:rPr>
        <w:t>’</w:t>
      </w:r>
      <w:r w:rsidR="00787AB3" w:rsidRPr="00717FD5">
        <w:rPr>
          <w:rFonts w:eastAsia="Times New Roman"/>
          <w:lang w:val="fr-CH" w:eastAsia="en-US"/>
        </w:rPr>
        <w:t>informatio</w:t>
      </w:r>
      <w:r w:rsidR="00007B70" w:rsidRPr="00717FD5">
        <w:rPr>
          <w:rFonts w:eastAsia="Times New Roman"/>
          <w:lang w:val="fr-CH" w:eastAsia="en-US"/>
        </w:rPr>
        <w:t>ns.  De</w:t>
      </w:r>
      <w:r w:rsidR="00787AB3" w:rsidRPr="00717FD5">
        <w:rPr>
          <w:rFonts w:eastAsia="Times New Roman"/>
          <w:lang w:val="fr-CH" w:eastAsia="en-US"/>
        </w:rPr>
        <w:t xml:space="preserve">s observations ont également été formulées sur les difficultés rencontrées pour trouver des informations et </w:t>
      </w:r>
      <w:r w:rsidR="00787AB3" w:rsidRPr="00717FD5">
        <w:rPr>
          <w:rFonts w:eastAsia="Times New Roman"/>
          <w:lang w:val="fr-CH" w:eastAsia="en-US"/>
        </w:rPr>
        <w:lastRenderedPageBreak/>
        <w:t>naviguer sur la page du site</w:t>
      </w:r>
      <w:r w:rsidR="00B45C7B" w:rsidRPr="00717FD5">
        <w:rPr>
          <w:rFonts w:eastAsia="Times New Roman"/>
          <w:lang w:val="fr-CH" w:eastAsia="en-US"/>
        </w:rPr>
        <w:t> </w:t>
      </w:r>
      <w:r w:rsidR="00787AB3" w:rsidRPr="00717FD5">
        <w:rPr>
          <w:rFonts w:eastAsia="Times New Roman"/>
          <w:lang w:val="fr-CH" w:eastAsia="en-US"/>
        </w:rPr>
        <w:t>Web de l</w:t>
      </w:r>
      <w:r w:rsidR="00DD03B3" w:rsidRPr="00717FD5">
        <w:rPr>
          <w:rFonts w:eastAsia="Times New Roman"/>
          <w:lang w:val="fr-CH" w:eastAsia="en-US"/>
        </w:rPr>
        <w:t>’</w:t>
      </w:r>
      <w:r w:rsidR="00787AB3" w:rsidRPr="00717FD5">
        <w:rPr>
          <w:rFonts w:eastAsia="Times New Roman"/>
          <w:lang w:val="fr-CH" w:eastAsia="en-US"/>
        </w:rPr>
        <w:t>OMPI consacrée</w:t>
      </w:r>
      <w:r w:rsidR="00DD03B3" w:rsidRPr="00717FD5">
        <w:rPr>
          <w:rFonts w:eastAsia="Times New Roman"/>
          <w:lang w:val="fr-CH" w:eastAsia="en-US"/>
        </w:rPr>
        <w:t xml:space="preserve"> au PCT</w:t>
      </w:r>
      <w:r w:rsidR="00787AB3" w:rsidRPr="00717FD5">
        <w:rPr>
          <w:rFonts w:eastAsia="Times New Roman"/>
          <w:lang w:val="fr-CH" w:eastAsia="en-US"/>
        </w:rPr>
        <w:t>.</w:t>
      </w:r>
      <w:r w:rsidR="002019F9" w:rsidRPr="00717FD5">
        <w:rPr>
          <w:lang w:val="fr-CH"/>
        </w:rPr>
        <w:t xml:space="preserve"> </w:t>
      </w:r>
      <w:r w:rsidR="002F0F55" w:rsidRPr="00717FD5">
        <w:rPr>
          <w:lang w:val="fr-CH"/>
        </w:rPr>
        <w:t xml:space="preserve"> </w:t>
      </w:r>
      <w:r w:rsidR="00787AB3" w:rsidRPr="00717FD5">
        <w:rPr>
          <w:rFonts w:eastAsia="Times New Roman"/>
          <w:lang w:val="fr-CH" w:eastAsia="en-US"/>
        </w:rPr>
        <w:t>Voici des exemples précis de points à améliorer</w:t>
      </w:r>
      <w:r w:rsidR="00B45C7B" w:rsidRPr="00717FD5">
        <w:rPr>
          <w:rFonts w:eastAsia="Times New Roman"/>
          <w:lang w:val="fr-CH" w:eastAsia="en-US"/>
        </w:rPr>
        <w:t> </w:t>
      </w:r>
      <w:r w:rsidR="00787AB3" w:rsidRPr="00717FD5">
        <w:rPr>
          <w:rFonts w:eastAsia="Times New Roman"/>
          <w:lang w:val="fr-CH" w:eastAsia="en-US"/>
        </w:rPr>
        <w:t>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007B70" w:rsidP="007C05E3">
      <w:pPr>
        <w:ind w:left="709" w:hanging="142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787AB3" w:rsidRPr="00717FD5">
        <w:rPr>
          <w:rFonts w:eastAsia="Times New Roman"/>
          <w:lang w:val="fr-CH" w:eastAsia="en-US"/>
        </w:rPr>
        <w:t xml:space="preserve"> la présentation des informations sur le site</w:t>
      </w:r>
      <w:r w:rsidR="00B45C7B" w:rsidRPr="00717FD5">
        <w:rPr>
          <w:rFonts w:eastAsia="Times New Roman"/>
          <w:lang w:val="fr-CH" w:eastAsia="en-US"/>
        </w:rPr>
        <w:t> </w:t>
      </w:r>
      <w:r w:rsidR="00787AB3" w:rsidRPr="00717FD5">
        <w:rPr>
          <w:rFonts w:eastAsia="Times New Roman"/>
          <w:lang w:val="fr-CH" w:eastAsia="en-US"/>
        </w:rPr>
        <w:t xml:space="preserve">Web peut être améliorée </w:t>
      </w:r>
      <w:r w:rsidR="00E765A3" w:rsidRPr="00717FD5">
        <w:rPr>
          <w:rFonts w:eastAsia="Times New Roman"/>
          <w:lang w:val="fr-CH" w:eastAsia="en-US"/>
        </w:rPr>
        <w:t>afin de gagner du temps</w:t>
      </w:r>
      <w:r w:rsidR="00787AB3" w:rsidRPr="00717FD5">
        <w:rPr>
          <w:rFonts w:eastAsia="Times New Roman"/>
          <w:lang w:val="fr-CH" w:eastAsia="en-US"/>
        </w:rPr>
        <w:t>;  et</w:t>
      </w:r>
    </w:p>
    <w:p w:rsidR="00E765A3" w:rsidRPr="00717FD5" w:rsidRDefault="00007B70" w:rsidP="007C05E3">
      <w:pPr>
        <w:ind w:left="709" w:hanging="142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57228E" w:rsidRPr="00717FD5">
        <w:rPr>
          <w:rFonts w:eastAsia="Times New Roman"/>
          <w:lang w:val="fr-CH" w:eastAsia="en-US"/>
        </w:rPr>
        <w:tab/>
      </w:r>
      <w:proofErr w:type="gramStart"/>
      <w:r w:rsidR="000C2C8B" w:rsidRPr="00717FD5">
        <w:rPr>
          <w:rFonts w:eastAsia="Times New Roman"/>
          <w:lang w:val="fr-CH" w:eastAsia="en-US"/>
        </w:rPr>
        <w:t>le</w:t>
      </w:r>
      <w:proofErr w:type="gramEnd"/>
      <w:r w:rsidR="000C2C8B" w:rsidRPr="00717FD5">
        <w:rPr>
          <w:rFonts w:eastAsia="Times New Roman"/>
          <w:lang w:val="fr-CH" w:eastAsia="en-US"/>
        </w:rPr>
        <w:t xml:space="preserve"> </w:t>
      </w:r>
      <w:r w:rsidR="000C2C8B" w:rsidRPr="00717FD5">
        <w:rPr>
          <w:rFonts w:eastAsia="Times New Roman"/>
          <w:i/>
          <w:lang w:val="fr-CH" w:eastAsia="en-US"/>
        </w:rPr>
        <w:t xml:space="preserve">Guide du déposant du PCT </w:t>
      </w:r>
      <w:r w:rsidR="000C2C8B" w:rsidRPr="00717FD5">
        <w:rPr>
          <w:rFonts w:eastAsia="Times New Roman"/>
          <w:lang w:val="fr-CH" w:eastAsia="en-US"/>
        </w:rPr>
        <w:t>est un document de haut nive</w:t>
      </w:r>
      <w:r w:rsidRPr="00717FD5">
        <w:rPr>
          <w:rFonts w:eastAsia="Times New Roman"/>
          <w:lang w:val="fr-CH" w:eastAsia="en-US"/>
        </w:rPr>
        <w:t>au.  La</w:t>
      </w:r>
      <w:r w:rsidR="00E765A3" w:rsidRPr="00717FD5">
        <w:rPr>
          <w:rFonts w:eastAsia="Times New Roman"/>
          <w:lang w:val="fr-CH" w:eastAsia="en-US"/>
        </w:rPr>
        <w:t xml:space="preserve"> navigation</w:t>
      </w:r>
      <w:r w:rsidR="000C2C8B" w:rsidRPr="00717FD5">
        <w:rPr>
          <w:rFonts w:eastAsia="Times New Roman"/>
          <w:lang w:val="fr-CH" w:eastAsia="en-US"/>
        </w:rPr>
        <w:t xml:space="preserve"> sur la page </w:t>
      </w:r>
      <w:r w:rsidR="00E765A3" w:rsidRPr="00717FD5">
        <w:rPr>
          <w:rFonts w:eastAsia="Times New Roman"/>
          <w:lang w:val="fr-CH" w:eastAsia="en-US"/>
        </w:rPr>
        <w:t>du site</w:t>
      </w:r>
      <w:r w:rsidR="00B45C7B" w:rsidRPr="00717FD5">
        <w:rPr>
          <w:rFonts w:eastAsia="Times New Roman"/>
          <w:lang w:val="fr-CH" w:eastAsia="en-US"/>
        </w:rPr>
        <w:t> </w:t>
      </w:r>
      <w:r w:rsidR="000C2C8B" w:rsidRPr="00717FD5">
        <w:rPr>
          <w:rFonts w:eastAsia="Times New Roman"/>
          <w:lang w:val="fr-CH" w:eastAsia="en-US"/>
        </w:rPr>
        <w:t xml:space="preserve">Web qui lui est consacrée </w:t>
      </w:r>
      <w:r w:rsidR="00E765A3" w:rsidRPr="00717FD5">
        <w:rPr>
          <w:rFonts w:eastAsia="Times New Roman"/>
          <w:lang w:val="fr-CH" w:eastAsia="en-US"/>
        </w:rPr>
        <w:t>n</w:t>
      </w:r>
      <w:r w:rsidR="00DD03B3" w:rsidRPr="00717FD5">
        <w:rPr>
          <w:rFonts w:eastAsia="Times New Roman"/>
          <w:lang w:val="fr-CH" w:eastAsia="en-US"/>
        </w:rPr>
        <w:t>’</w:t>
      </w:r>
      <w:r w:rsidR="00E765A3" w:rsidRPr="00717FD5">
        <w:rPr>
          <w:rFonts w:eastAsia="Times New Roman"/>
          <w:lang w:val="fr-CH" w:eastAsia="en-US"/>
        </w:rPr>
        <w:t xml:space="preserve">est pas aisée </w:t>
      </w:r>
      <w:r w:rsidR="000C2C8B" w:rsidRPr="00717FD5">
        <w:rPr>
          <w:rFonts w:eastAsia="Times New Roman"/>
          <w:lang w:val="fr-CH" w:eastAsia="en-US"/>
        </w:rPr>
        <w:t xml:space="preserve">et </w:t>
      </w:r>
      <w:r w:rsidR="00E765A3" w:rsidRPr="00717FD5">
        <w:rPr>
          <w:rFonts w:eastAsia="Times New Roman"/>
          <w:lang w:val="fr-CH" w:eastAsia="en-US"/>
        </w:rPr>
        <w:t>la version proposée</w:t>
      </w:r>
      <w:r w:rsidR="000C2C8B" w:rsidRPr="00717FD5">
        <w:rPr>
          <w:rFonts w:eastAsia="Times New Roman"/>
          <w:lang w:val="fr-CH" w:eastAsia="en-US"/>
        </w:rPr>
        <w:t xml:space="preserve"> n</w:t>
      </w:r>
      <w:r w:rsidR="00DD03B3" w:rsidRPr="00717FD5">
        <w:rPr>
          <w:rFonts w:eastAsia="Times New Roman"/>
          <w:lang w:val="fr-CH" w:eastAsia="en-US"/>
        </w:rPr>
        <w:t>’</w:t>
      </w:r>
      <w:r w:rsidR="000C2C8B" w:rsidRPr="00717FD5">
        <w:rPr>
          <w:rFonts w:eastAsia="Times New Roman"/>
          <w:lang w:val="fr-CH" w:eastAsia="en-US"/>
        </w:rPr>
        <w:t>est pas toujours actualisée.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0C2C8B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4.3</w:t>
      </w:r>
      <w:r w:rsidRPr="00717FD5">
        <w:rPr>
          <w:rFonts w:eastAsia="Times New Roman"/>
          <w:b/>
          <w:lang w:val="fr-CH" w:eastAsia="en-US"/>
        </w:rPr>
        <w:tab/>
        <w:t>Formation PCT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E765A3" w:rsidRPr="00717FD5">
        <w:rPr>
          <w:rFonts w:eastAsia="Times New Roman"/>
          <w:lang w:val="fr-CH" w:eastAsia="en-US"/>
        </w:rPr>
        <w:t xml:space="preserve">Le niveau de satisfaction était très élevé </w:t>
      </w:r>
      <w:r w:rsidR="00DD03B3" w:rsidRPr="00717FD5">
        <w:rPr>
          <w:rFonts w:eastAsia="Times New Roman"/>
          <w:lang w:val="fr-CH" w:eastAsia="en-US"/>
        </w:rPr>
        <w:t>à l’égard</w:t>
      </w:r>
      <w:r w:rsidR="00BB02B4" w:rsidRPr="00717FD5">
        <w:rPr>
          <w:rFonts w:eastAsia="Times New Roman"/>
          <w:lang w:val="fr-CH" w:eastAsia="en-US"/>
        </w:rPr>
        <w:t xml:space="preserve"> d</w:t>
      </w:r>
      <w:r w:rsidR="00C11E5B" w:rsidRPr="00717FD5">
        <w:rPr>
          <w:rFonts w:eastAsia="Times New Roman"/>
          <w:lang w:val="fr-CH" w:eastAsia="en-US"/>
        </w:rPr>
        <w:t>es services et ressources en matière de formation PCT fournis par l</w:t>
      </w:r>
      <w:r w:rsidR="00DD03B3" w:rsidRPr="00717FD5">
        <w:rPr>
          <w:rFonts w:eastAsia="Times New Roman"/>
          <w:lang w:val="fr-CH" w:eastAsia="en-US"/>
        </w:rPr>
        <w:t>’</w:t>
      </w:r>
      <w:r w:rsidR="00C11E5B" w:rsidRPr="00717FD5">
        <w:rPr>
          <w:rFonts w:eastAsia="Times New Roman"/>
          <w:lang w:val="fr-CH" w:eastAsia="en-US"/>
        </w:rPr>
        <w:t>O</w:t>
      </w:r>
      <w:r w:rsidR="00007B70" w:rsidRPr="00717FD5">
        <w:rPr>
          <w:rFonts w:eastAsia="Times New Roman"/>
          <w:lang w:val="fr-CH" w:eastAsia="en-US"/>
        </w:rPr>
        <w:t>MPI.  Le</w:t>
      </w:r>
      <w:r w:rsidR="00C11E5B" w:rsidRPr="00717FD5">
        <w:rPr>
          <w:rFonts w:eastAsia="Times New Roman"/>
          <w:lang w:val="fr-CH" w:eastAsia="en-US"/>
        </w:rPr>
        <w:t>s séminaires consacrés</w:t>
      </w:r>
      <w:r w:rsidR="00DD03B3" w:rsidRPr="00717FD5">
        <w:rPr>
          <w:rFonts w:eastAsia="Times New Roman"/>
          <w:lang w:val="fr-CH" w:eastAsia="en-US"/>
        </w:rPr>
        <w:t xml:space="preserve"> au PCT</w:t>
      </w:r>
      <w:r w:rsidR="00C11E5B" w:rsidRPr="00717FD5">
        <w:rPr>
          <w:rFonts w:eastAsia="Times New Roman"/>
          <w:lang w:val="fr-CH" w:eastAsia="en-US"/>
        </w:rPr>
        <w:t xml:space="preserve">, les </w:t>
      </w:r>
      <w:r w:rsidR="00E9703B">
        <w:rPr>
          <w:rFonts w:eastAsia="Times New Roman"/>
          <w:lang w:val="fr-CH" w:eastAsia="en-US"/>
        </w:rPr>
        <w:t>web</w:t>
      </w:r>
      <w:r w:rsidR="00C11E5B" w:rsidRPr="00717FD5">
        <w:rPr>
          <w:rFonts w:eastAsia="Times New Roman"/>
          <w:lang w:val="fr-CH" w:eastAsia="en-US"/>
        </w:rPr>
        <w:t>inaires, les cours d</w:t>
      </w:r>
      <w:r w:rsidR="00DD03B3" w:rsidRPr="00717FD5">
        <w:rPr>
          <w:rFonts w:eastAsia="Times New Roman"/>
          <w:lang w:val="fr-CH" w:eastAsia="en-US"/>
        </w:rPr>
        <w:t>’</w:t>
      </w:r>
      <w:r w:rsidR="00E9703B">
        <w:rPr>
          <w:rFonts w:eastAsia="Times New Roman"/>
          <w:lang w:val="fr-CH" w:eastAsia="en-US"/>
        </w:rPr>
        <w:t>enseignement à distance et la série de vidéos sur le</w:t>
      </w:r>
      <w:r w:rsidR="00BB02B4" w:rsidRPr="00717FD5">
        <w:rPr>
          <w:rFonts w:eastAsia="Times New Roman"/>
          <w:lang w:val="fr-CH" w:eastAsia="en-US"/>
        </w:rPr>
        <w:t xml:space="preserve"> </w:t>
      </w:r>
      <w:r w:rsidR="00E9703B">
        <w:rPr>
          <w:rFonts w:eastAsia="Times New Roman"/>
          <w:lang w:val="fr-CH" w:eastAsia="en-US"/>
        </w:rPr>
        <w:t>PCT</w:t>
      </w:r>
      <w:r w:rsidR="00C11E5B" w:rsidRPr="00717FD5">
        <w:rPr>
          <w:rFonts w:eastAsia="Times New Roman"/>
          <w:lang w:val="fr-CH" w:eastAsia="en-US"/>
        </w:rPr>
        <w:t xml:space="preserve"> ont tous été bien notés.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7E13DF8F" wp14:editId="5B74671C">
            <wp:extent cx="5486400" cy="1954924"/>
            <wp:effectExtent l="0" t="0" r="19050" b="2667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lang w:eastAsia="en-US"/>
        </w:rPr>
      </w:pPr>
    </w:p>
    <w:p w:rsidR="00E765A3" w:rsidRPr="00717FD5" w:rsidRDefault="00E765A3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Vingt</w:t>
      </w:r>
      <w:r w:rsidR="00007B70" w:rsidRPr="00717FD5">
        <w:rPr>
          <w:rFonts w:eastAsia="Times New Roman"/>
          <w:lang w:val="fr-CH" w:eastAsia="en-US"/>
        </w:rPr>
        <w:noBreakHyphen/>
      </w:r>
      <w:r w:rsidRPr="00717FD5">
        <w:rPr>
          <w:rFonts w:eastAsia="Times New Roman"/>
          <w:lang w:val="fr-CH" w:eastAsia="en-US"/>
        </w:rPr>
        <w:t xml:space="preserve">sept pourcent </w:t>
      </w:r>
      <w:r w:rsidR="00C11E5B" w:rsidRPr="00717FD5">
        <w:rPr>
          <w:rFonts w:eastAsia="Times New Roman"/>
          <w:lang w:val="fr-CH" w:eastAsia="en-US"/>
        </w:rPr>
        <w:t>des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C11E5B" w:rsidRPr="00717FD5">
        <w:rPr>
          <w:rFonts w:eastAsia="Times New Roman"/>
          <w:lang w:val="fr-CH" w:eastAsia="en-US"/>
        </w:rPr>
        <w:t>enquête avaient pris part à un séminaire consacré</w:t>
      </w:r>
      <w:r w:rsidR="00DD03B3" w:rsidRPr="00717FD5">
        <w:rPr>
          <w:rFonts w:eastAsia="Times New Roman"/>
          <w:lang w:val="fr-CH" w:eastAsia="en-US"/>
        </w:rPr>
        <w:t xml:space="preserve"> au </w:t>
      </w:r>
      <w:r w:rsidR="00007B70" w:rsidRPr="00717FD5">
        <w:rPr>
          <w:rFonts w:eastAsia="Times New Roman"/>
          <w:lang w:val="fr-CH" w:eastAsia="en-US"/>
        </w:rPr>
        <w:t>PCT.  Le</w:t>
      </w:r>
      <w:r w:rsidR="00BB02B4" w:rsidRPr="00717FD5">
        <w:rPr>
          <w:rFonts w:eastAsia="Times New Roman"/>
          <w:lang w:val="fr-CH" w:eastAsia="en-US"/>
        </w:rPr>
        <w:t xml:space="preserve"> taux d</w:t>
      </w:r>
      <w:r w:rsidR="00DD03B3" w:rsidRPr="00717FD5">
        <w:rPr>
          <w:rFonts w:eastAsia="Times New Roman"/>
          <w:lang w:val="fr-CH" w:eastAsia="en-US"/>
        </w:rPr>
        <w:t>’</w:t>
      </w:r>
      <w:r w:rsidR="00BB02B4" w:rsidRPr="00717FD5">
        <w:rPr>
          <w:rFonts w:eastAsia="Times New Roman"/>
          <w:lang w:val="fr-CH" w:eastAsia="en-US"/>
        </w:rPr>
        <w:t>utilisation de</w:t>
      </w:r>
      <w:r w:rsidR="00C11E5B" w:rsidRPr="00717FD5">
        <w:rPr>
          <w:rFonts w:eastAsia="Times New Roman"/>
          <w:lang w:val="fr-CH" w:eastAsia="en-US"/>
        </w:rPr>
        <w:t>s trois autres services et produits en matière de formation</w:t>
      </w:r>
      <w:r w:rsidR="00BB02B4" w:rsidRPr="00717FD5">
        <w:rPr>
          <w:rFonts w:eastAsia="Times New Roman"/>
          <w:lang w:val="fr-CH" w:eastAsia="en-US"/>
        </w:rPr>
        <w:t>, parmi les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BB02B4" w:rsidRPr="00717FD5">
        <w:rPr>
          <w:rFonts w:eastAsia="Times New Roman"/>
          <w:lang w:val="fr-CH" w:eastAsia="en-US"/>
        </w:rPr>
        <w:t>enquête,</w:t>
      </w:r>
      <w:r w:rsidR="00C11E5B" w:rsidRPr="00717FD5">
        <w:rPr>
          <w:rFonts w:eastAsia="Times New Roman"/>
          <w:lang w:val="fr-CH" w:eastAsia="en-US"/>
        </w:rPr>
        <w:t xml:space="preserve"> </w:t>
      </w:r>
      <w:r w:rsidR="00BB02B4" w:rsidRPr="00717FD5">
        <w:rPr>
          <w:rFonts w:eastAsia="Times New Roman"/>
          <w:lang w:val="fr-CH" w:eastAsia="en-US"/>
        </w:rPr>
        <w:t>était</w:t>
      </w:r>
      <w:r w:rsidR="00C11E5B" w:rsidRPr="00717FD5">
        <w:rPr>
          <w:rFonts w:eastAsia="Times New Roman"/>
          <w:lang w:val="fr-CH" w:eastAsia="en-US"/>
        </w:rPr>
        <w:t xml:space="preserve"> d</w:t>
      </w:r>
      <w:r w:rsidR="00DD03B3" w:rsidRPr="00717FD5">
        <w:rPr>
          <w:rFonts w:eastAsia="Times New Roman"/>
          <w:lang w:val="fr-CH" w:eastAsia="en-US"/>
        </w:rPr>
        <w:t>’</w:t>
      </w:r>
      <w:r w:rsidR="00C11E5B" w:rsidRPr="00717FD5">
        <w:rPr>
          <w:rFonts w:eastAsia="Times New Roman"/>
          <w:lang w:val="fr-CH" w:eastAsia="en-US"/>
        </w:rPr>
        <w:t>environ 10% chacun.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1BA4883F" wp14:editId="120BA205">
            <wp:extent cx="5486400" cy="1618488"/>
            <wp:effectExtent l="0" t="0" r="19050" b="20320"/>
            <wp:docPr id="288" name="Chart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lang w:eastAsia="en-US"/>
        </w:rPr>
        <w:br w:type="page"/>
      </w:r>
    </w:p>
    <w:p w:rsidR="00DD03B3" w:rsidRPr="00717FD5" w:rsidRDefault="00BB02B4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lastRenderedPageBreak/>
        <w:t xml:space="preserve">Les taux de satisfaction pour </w:t>
      </w:r>
      <w:r w:rsidR="00E765A3" w:rsidRPr="00717FD5">
        <w:rPr>
          <w:rFonts w:eastAsia="Times New Roman"/>
          <w:lang w:val="fr-CH" w:eastAsia="en-US"/>
        </w:rPr>
        <w:t>l</w:t>
      </w:r>
      <w:r w:rsidRPr="00717FD5">
        <w:rPr>
          <w:rFonts w:eastAsia="Times New Roman"/>
          <w:lang w:val="fr-CH" w:eastAsia="en-US"/>
        </w:rPr>
        <w:t xml:space="preserve">es </w:t>
      </w:r>
      <w:r w:rsidR="00E765A3" w:rsidRPr="00717FD5">
        <w:rPr>
          <w:rFonts w:eastAsia="Times New Roman"/>
          <w:lang w:val="fr-CH" w:eastAsia="en-US"/>
        </w:rPr>
        <w:t>diverses composantes de la formation</w:t>
      </w:r>
      <w:r w:rsidRPr="00717FD5">
        <w:rPr>
          <w:rFonts w:eastAsia="Times New Roman"/>
          <w:lang w:val="fr-CH" w:eastAsia="en-US"/>
        </w:rPr>
        <w:t xml:space="preserve"> se présentaient comme suit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:</w:t>
      </w:r>
    </w:p>
    <w:p w:rsidR="00E765A3" w:rsidRPr="00717FD5" w:rsidRDefault="00A975E9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63535814" wp14:editId="0F66F54C">
            <wp:extent cx="5679583" cy="2266682"/>
            <wp:effectExtent l="0" t="0" r="16510" b="19685"/>
            <wp:docPr id="289" name="Chart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717FD5">
        <w:rPr>
          <w:rFonts w:eastAsia="Times New Roman"/>
          <w:lang w:val="fr-CH" w:eastAsia="en-US"/>
        </w:rPr>
        <w:br/>
      </w:r>
      <w:r w:rsidR="00BB02B4" w:rsidRPr="00717FD5">
        <w:rPr>
          <w:rFonts w:eastAsia="Times New Roman"/>
          <w:b/>
          <w:lang w:val="fr-CH" w:eastAsia="en-US"/>
        </w:rPr>
        <w:t>(Taux de satisfaction globale</w:t>
      </w:r>
      <w:r w:rsidR="00B45C7B" w:rsidRPr="00717FD5">
        <w:rPr>
          <w:rFonts w:eastAsia="Times New Roman"/>
          <w:b/>
          <w:lang w:val="fr-CH" w:eastAsia="en-US"/>
        </w:rPr>
        <w:t> </w:t>
      </w:r>
      <w:r w:rsidR="00BB02B4" w:rsidRPr="00717FD5">
        <w:rPr>
          <w:rFonts w:eastAsia="Times New Roman"/>
          <w:b/>
          <w:lang w:val="fr-CH" w:eastAsia="en-US"/>
        </w:rPr>
        <w:t>: 74%)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BB02B4" w:rsidRPr="00717FD5">
        <w:rPr>
          <w:rFonts w:eastAsia="Times New Roman"/>
          <w:lang w:val="fr-CH" w:eastAsia="en-US"/>
        </w:rPr>
        <w:t>Il convient de noter que le niveau de satisfaction globale pour la formation PCT (74%) est inférieur aux notes individuelles correspondant aux services de formation </w:t>
      </w:r>
      <w:r w:rsidR="00007B70" w:rsidRPr="00717FD5">
        <w:rPr>
          <w:rFonts w:eastAsia="Times New Roman"/>
          <w:lang w:val="fr-CH" w:eastAsia="en-US"/>
        </w:rPr>
        <w:t>PCT.  Ce</w:t>
      </w:r>
      <w:r w:rsidR="00BB02B4" w:rsidRPr="00717FD5">
        <w:rPr>
          <w:rFonts w:eastAsia="Times New Roman"/>
          <w:lang w:val="fr-CH" w:eastAsia="en-US"/>
        </w:rPr>
        <w:t xml:space="preserve">la </w:t>
      </w:r>
      <w:r w:rsidR="00D670E6" w:rsidRPr="00717FD5">
        <w:rPr>
          <w:rFonts w:eastAsia="Times New Roman"/>
          <w:lang w:val="fr-CH" w:eastAsia="en-US"/>
        </w:rPr>
        <w:t xml:space="preserve">peut </w:t>
      </w:r>
      <w:r w:rsidR="00BB02B4" w:rsidRPr="00717FD5">
        <w:rPr>
          <w:rFonts w:eastAsia="Times New Roman"/>
          <w:lang w:val="fr-CH" w:eastAsia="en-US"/>
        </w:rPr>
        <w:t>s</w:t>
      </w:r>
      <w:r w:rsidR="00DD03B3" w:rsidRPr="00717FD5">
        <w:rPr>
          <w:rFonts w:eastAsia="Times New Roman"/>
          <w:lang w:val="fr-CH" w:eastAsia="en-US"/>
        </w:rPr>
        <w:t>’</w:t>
      </w:r>
      <w:r w:rsidR="00BB02B4" w:rsidRPr="00717FD5">
        <w:rPr>
          <w:rFonts w:eastAsia="Times New Roman"/>
          <w:lang w:val="fr-CH" w:eastAsia="en-US"/>
        </w:rPr>
        <w:t>explique</w:t>
      </w:r>
      <w:r w:rsidR="00D670E6" w:rsidRPr="00717FD5">
        <w:rPr>
          <w:rFonts w:eastAsia="Times New Roman"/>
          <w:lang w:val="fr-CH" w:eastAsia="en-US"/>
        </w:rPr>
        <w:t>r</w:t>
      </w:r>
      <w:r w:rsidR="00BB02B4" w:rsidRPr="00717FD5">
        <w:rPr>
          <w:rFonts w:eastAsia="Times New Roman"/>
          <w:lang w:val="fr-CH" w:eastAsia="en-US"/>
        </w:rPr>
        <w:t xml:space="preserve"> partiellement par le fait que de nombreux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BB02B4" w:rsidRPr="00717FD5">
        <w:rPr>
          <w:rFonts w:eastAsia="Times New Roman"/>
          <w:lang w:val="fr-CH" w:eastAsia="en-US"/>
        </w:rPr>
        <w:t>enquête ayant répondu à la question sur la satisfaction globale n</w:t>
      </w:r>
      <w:r w:rsidR="00DD03B3" w:rsidRPr="00717FD5">
        <w:rPr>
          <w:rFonts w:eastAsia="Times New Roman"/>
          <w:lang w:val="fr-CH" w:eastAsia="en-US"/>
        </w:rPr>
        <w:t>’</w:t>
      </w:r>
      <w:r w:rsidR="001B3421" w:rsidRPr="00717FD5">
        <w:rPr>
          <w:rFonts w:eastAsia="Times New Roman"/>
          <w:lang w:val="fr-CH" w:eastAsia="en-US"/>
        </w:rPr>
        <w:t>o</w:t>
      </w:r>
      <w:r w:rsidR="00BB02B4" w:rsidRPr="00717FD5">
        <w:rPr>
          <w:rFonts w:eastAsia="Times New Roman"/>
          <w:lang w:val="fr-CH" w:eastAsia="en-US"/>
        </w:rPr>
        <w:t xml:space="preserve">nt pas </w:t>
      </w:r>
      <w:r w:rsidR="001B3421" w:rsidRPr="00717FD5">
        <w:rPr>
          <w:rFonts w:eastAsia="Times New Roman"/>
          <w:lang w:val="fr-CH" w:eastAsia="en-US"/>
        </w:rPr>
        <w:t>donné de note</w:t>
      </w:r>
      <w:r w:rsidR="00E765A3" w:rsidRPr="00717FD5">
        <w:rPr>
          <w:rFonts w:eastAsia="Times New Roman"/>
          <w:lang w:val="fr-CH" w:eastAsia="en-US"/>
        </w:rPr>
        <w:t>s</w:t>
      </w:r>
      <w:r w:rsidR="00BB02B4" w:rsidRPr="00717FD5">
        <w:rPr>
          <w:rFonts w:eastAsia="Times New Roman"/>
          <w:lang w:val="fr-CH" w:eastAsia="en-US"/>
        </w:rPr>
        <w:t xml:space="preserve"> individuell</w:t>
      </w:r>
      <w:r w:rsidR="00007B70" w:rsidRPr="00717FD5">
        <w:rPr>
          <w:rFonts w:eastAsia="Times New Roman"/>
          <w:lang w:val="fr-CH" w:eastAsia="en-US"/>
        </w:rPr>
        <w:t>es.  Ce</w:t>
      </w:r>
      <w:r w:rsidR="001B3421" w:rsidRPr="00717FD5">
        <w:rPr>
          <w:rFonts w:eastAsia="Times New Roman"/>
          <w:lang w:val="fr-CH" w:eastAsia="en-US"/>
        </w:rPr>
        <w:t>la peut également s</w:t>
      </w:r>
      <w:r w:rsidR="00DD03B3" w:rsidRPr="00717FD5">
        <w:rPr>
          <w:rFonts w:eastAsia="Times New Roman"/>
          <w:lang w:val="fr-CH" w:eastAsia="en-US"/>
        </w:rPr>
        <w:t>’</w:t>
      </w:r>
      <w:r w:rsidR="001B3421" w:rsidRPr="00717FD5">
        <w:rPr>
          <w:rFonts w:eastAsia="Times New Roman"/>
          <w:lang w:val="fr-CH" w:eastAsia="en-US"/>
        </w:rPr>
        <w:t xml:space="preserve">expliquer par une méconnaissance des services de formation PCT ou </w:t>
      </w:r>
      <w:r w:rsidR="00E765A3" w:rsidRPr="00717FD5">
        <w:rPr>
          <w:rFonts w:eastAsia="Times New Roman"/>
          <w:lang w:val="fr-CH" w:eastAsia="en-US"/>
        </w:rPr>
        <w:t xml:space="preserve">par </w:t>
      </w:r>
      <w:r w:rsidR="001B3421" w:rsidRPr="00717FD5">
        <w:rPr>
          <w:rFonts w:eastAsia="Times New Roman"/>
          <w:lang w:val="fr-CH" w:eastAsia="en-US"/>
        </w:rPr>
        <w:t xml:space="preserve">une insatisfaction </w:t>
      </w:r>
      <w:r w:rsidR="00DD03B3" w:rsidRPr="00717FD5">
        <w:rPr>
          <w:rFonts w:eastAsia="Times New Roman"/>
          <w:lang w:val="fr-CH" w:eastAsia="en-US"/>
        </w:rPr>
        <w:t>à l’égard</w:t>
      </w:r>
      <w:r w:rsidR="001B3421" w:rsidRPr="00717FD5">
        <w:rPr>
          <w:rFonts w:eastAsia="Times New Roman"/>
          <w:lang w:val="fr-CH" w:eastAsia="en-US"/>
        </w:rPr>
        <w:t xml:space="preserve"> de certains aspects de la formation PCT.</w:t>
      </w:r>
      <w:r w:rsidRPr="00717FD5">
        <w:rPr>
          <w:lang w:val="fr-CH"/>
        </w:rPr>
        <w:t xml:space="preserve"> </w:t>
      </w:r>
      <w:r w:rsidR="001B3421" w:rsidRPr="00717FD5">
        <w:rPr>
          <w:lang w:val="fr-CH"/>
        </w:rPr>
        <w:t xml:space="preserve"> </w:t>
      </w:r>
      <w:r w:rsidR="001B3421" w:rsidRPr="00717FD5">
        <w:rPr>
          <w:rFonts w:eastAsia="Times New Roman"/>
          <w:lang w:val="fr-CH" w:eastAsia="en-US"/>
        </w:rPr>
        <w:t>L</w:t>
      </w:r>
      <w:r w:rsidR="00DD03B3" w:rsidRPr="00717FD5">
        <w:rPr>
          <w:rFonts w:eastAsia="Times New Roman"/>
          <w:lang w:val="fr-CH" w:eastAsia="en-US"/>
        </w:rPr>
        <w:t>’</w:t>
      </w:r>
      <w:r w:rsidR="001B3421" w:rsidRPr="00717FD5">
        <w:rPr>
          <w:rFonts w:eastAsia="Times New Roman"/>
          <w:lang w:val="fr-CH" w:eastAsia="en-US"/>
        </w:rPr>
        <w:t xml:space="preserve">écart entre </w:t>
      </w:r>
      <w:r w:rsidR="00E765A3" w:rsidRPr="00717FD5">
        <w:rPr>
          <w:rFonts w:eastAsia="Times New Roman"/>
          <w:lang w:val="fr-CH" w:eastAsia="en-US"/>
        </w:rPr>
        <w:t>la note</w:t>
      </w:r>
      <w:r w:rsidR="001B3421" w:rsidRPr="00717FD5">
        <w:rPr>
          <w:rFonts w:eastAsia="Times New Roman"/>
          <w:lang w:val="fr-CH" w:eastAsia="en-US"/>
        </w:rPr>
        <w:t xml:space="preserve"> globale et</w:t>
      </w:r>
      <w:r w:rsidR="00E765A3" w:rsidRPr="00717FD5">
        <w:rPr>
          <w:rFonts w:eastAsia="Times New Roman"/>
          <w:lang w:val="fr-CH" w:eastAsia="en-US"/>
        </w:rPr>
        <w:t xml:space="preserve"> les notes</w:t>
      </w:r>
      <w:r w:rsidR="001B3421" w:rsidRPr="00717FD5">
        <w:rPr>
          <w:rFonts w:eastAsia="Times New Roman"/>
          <w:lang w:val="fr-CH" w:eastAsia="en-US"/>
        </w:rPr>
        <w:t xml:space="preserve"> individuelle</w:t>
      </w:r>
      <w:r w:rsidR="00E765A3" w:rsidRPr="00717FD5">
        <w:rPr>
          <w:rFonts w:eastAsia="Times New Roman"/>
          <w:lang w:val="fr-CH" w:eastAsia="en-US"/>
        </w:rPr>
        <w:t>s</w:t>
      </w:r>
      <w:r w:rsidR="001B3421" w:rsidRPr="00717FD5">
        <w:rPr>
          <w:rFonts w:eastAsia="Times New Roman"/>
          <w:lang w:val="fr-CH" w:eastAsia="en-US"/>
        </w:rPr>
        <w:t xml:space="preserve"> peut aussi souligner la nécessité de mieux faire connaître et </w:t>
      </w:r>
      <w:r w:rsidR="00E765A3" w:rsidRPr="00717FD5">
        <w:rPr>
          <w:rFonts w:eastAsia="Times New Roman"/>
          <w:lang w:val="fr-CH" w:eastAsia="en-US"/>
        </w:rPr>
        <w:t xml:space="preserve">de </w:t>
      </w:r>
      <w:r w:rsidR="001B3421" w:rsidRPr="00717FD5">
        <w:rPr>
          <w:rFonts w:eastAsia="Times New Roman"/>
          <w:lang w:val="fr-CH" w:eastAsia="en-US"/>
        </w:rPr>
        <w:t>promouvoir la formation PCT dispensée par l</w:t>
      </w:r>
      <w:r w:rsidR="00DD03B3" w:rsidRPr="00717FD5">
        <w:rPr>
          <w:rFonts w:eastAsia="Times New Roman"/>
          <w:lang w:val="fr-CH" w:eastAsia="en-US"/>
        </w:rPr>
        <w:t>’</w:t>
      </w:r>
      <w:r w:rsidR="001B3421" w:rsidRPr="00717FD5">
        <w:rPr>
          <w:rFonts w:eastAsia="Times New Roman"/>
          <w:lang w:val="fr-CH" w:eastAsia="en-US"/>
        </w:rPr>
        <w:t>OMPI.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1B3421" w:rsidRPr="00717FD5">
        <w:rPr>
          <w:rFonts w:eastAsia="Times New Roman"/>
          <w:lang w:val="fr-CH" w:eastAsia="en-US"/>
        </w:rPr>
        <w:t xml:space="preserve">Les observations </w:t>
      </w:r>
      <w:r w:rsidR="00E765A3" w:rsidRPr="00717FD5">
        <w:rPr>
          <w:rFonts w:eastAsia="Times New Roman"/>
          <w:lang w:val="fr-CH" w:eastAsia="en-US"/>
        </w:rPr>
        <w:t xml:space="preserve">transmises librement </w:t>
      </w:r>
      <w:r w:rsidR="001B3421" w:rsidRPr="00717FD5">
        <w:rPr>
          <w:rFonts w:eastAsia="Times New Roman"/>
          <w:lang w:val="fr-CH" w:eastAsia="en-US"/>
        </w:rPr>
        <w:t xml:space="preserve">ont été analysées </w:t>
      </w:r>
      <w:r w:rsidR="00E765A3" w:rsidRPr="00717FD5">
        <w:rPr>
          <w:rFonts w:eastAsia="Times New Roman"/>
          <w:lang w:val="fr-CH" w:eastAsia="en-US"/>
        </w:rPr>
        <w:t>et</w:t>
      </w:r>
      <w:r w:rsidR="001B3421" w:rsidRPr="00717FD5">
        <w:rPr>
          <w:rFonts w:eastAsia="Times New Roman"/>
          <w:lang w:val="fr-CH" w:eastAsia="en-US"/>
        </w:rPr>
        <w:t xml:space="preserve"> certains éléments sources </w:t>
      </w:r>
      <w:r w:rsidR="00584C40" w:rsidRPr="00717FD5">
        <w:rPr>
          <w:rFonts w:eastAsia="Times New Roman"/>
          <w:lang w:val="fr-CH" w:eastAsia="en-US"/>
        </w:rPr>
        <w:t>de mécontentement</w:t>
      </w:r>
      <w:r w:rsidR="00E765A3" w:rsidRPr="00717FD5">
        <w:rPr>
          <w:rFonts w:eastAsia="Times New Roman"/>
          <w:lang w:val="fr-CH" w:eastAsia="en-US"/>
        </w:rPr>
        <w:t xml:space="preserve"> ont été recensés, concernant la disponibilité des sémi</w:t>
      </w:r>
      <w:r w:rsidR="00584C40" w:rsidRPr="00717FD5">
        <w:rPr>
          <w:rFonts w:eastAsia="Times New Roman"/>
          <w:lang w:val="fr-CH" w:eastAsia="en-US"/>
        </w:rPr>
        <w:t>naires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584C40" w:rsidRPr="00717FD5">
        <w:rPr>
          <w:rFonts w:eastAsia="Times New Roman"/>
          <w:lang w:val="fr-CH" w:eastAsia="en-US"/>
        </w:rPr>
        <w:t>, le fait que</w:t>
      </w:r>
      <w:r w:rsidR="00E765A3" w:rsidRPr="00717FD5">
        <w:rPr>
          <w:rFonts w:eastAsia="Times New Roman"/>
          <w:lang w:val="fr-CH" w:eastAsia="en-US"/>
        </w:rPr>
        <w:t xml:space="preserve"> les utilisateurs en soient informés, </w:t>
      </w:r>
      <w:r w:rsidR="00584C40" w:rsidRPr="00717FD5">
        <w:rPr>
          <w:rFonts w:eastAsia="Times New Roman"/>
          <w:lang w:val="fr-CH" w:eastAsia="en-US"/>
        </w:rPr>
        <w:t>et le nombre</w:t>
      </w:r>
      <w:r w:rsidR="00E765A3" w:rsidRPr="00717FD5">
        <w:rPr>
          <w:rFonts w:eastAsia="Times New Roman"/>
          <w:lang w:val="fr-CH" w:eastAsia="en-US"/>
        </w:rPr>
        <w:t>, la fréquence et le calendrier</w:t>
      </w:r>
      <w:r w:rsidR="00584C40" w:rsidRPr="00717FD5">
        <w:rPr>
          <w:rFonts w:eastAsia="Times New Roman"/>
          <w:lang w:val="fr-CH" w:eastAsia="en-US"/>
        </w:rPr>
        <w:t xml:space="preserve"> des </w:t>
      </w:r>
      <w:r w:rsidR="00E9703B">
        <w:rPr>
          <w:rFonts w:eastAsia="Times New Roman"/>
          <w:lang w:val="fr-CH" w:eastAsia="en-US"/>
        </w:rPr>
        <w:t>w</w:t>
      </w:r>
      <w:r w:rsidR="00584C40" w:rsidRPr="00717FD5">
        <w:rPr>
          <w:rFonts w:eastAsia="Times New Roman"/>
          <w:lang w:val="fr-CH" w:eastAsia="en-US"/>
        </w:rPr>
        <w:t>eb</w:t>
      </w:r>
      <w:r w:rsidR="00E9703B">
        <w:rPr>
          <w:rFonts w:eastAsia="Times New Roman"/>
          <w:lang w:val="fr-CH" w:eastAsia="en-US"/>
        </w:rPr>
        <w:t>inaires</w:t>
      </w:r>
      <w:r w:rsidR="00E765A3" w:rsidRPr="00717FD5">
        <w:rPr>
          <w:rFonts w:eastAsia="Times New Roman"/>
          <w:lang w:val="fr-CH" w:eastAsia="en-US"/>
        </w:rPr>
        <w:t xml:space="preserve"> (considérations liées au fuseau horaire)</w:t>
      </w:r>
      <w:r w:rsidR="00584C40" w:rsidRPr="00717FD5">
        <w:rPr>
          <w:rFonts w:eastAsia="Times New Roman"/>
          <w:lang w:val="fr-CH" w:eastAsia="en-US"/>
        </w:rPr>
        <w:t>.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DD03B3" w:rsidRPr="00717FD5" w:rsidRDefault="00584C40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4.4</w:t>
      </w:r>
      <w:r w:rsidRPr="00717FD5">
        <w:rPr>
          <w:rFonts w:eastAsia="Times New Roman"/>
          <w:b/>
          <w:lang w:val="fr-CH" w:eastAsia="en-US"/>
        </w:rPr>
        <w:tab/>
        <w:t>Traitement des demandes internationales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584C40" w:rsidRPr="00717FD5">
        <w:rPr>
          <w:rFonts w:eastAsia="Times New Roman"/>
          <w:lang w:val="fr-CH" w:eastAsia="en-US"/>
        </w:rPr>
        <w:t xml:space="preserve">Le </w:t>
      </w:r>
      <w:r w:rsidR="00E765A3" w:rsidRPr="00717FD5">
        <w:rPr>
          <w:rFonts w:eastAsia="Times New Roman"/>
          <w:lang w:val="fr-CH" w:eastAsia="en-US"/>
        </w:rPr>
        <w:t xml:space="preserve">niveau de satisfaction des utilisateurs était élevé </w:t>
      </w:r>
      <w:r w:rsidR="00DD03B3" w:rsidRPr="00717FD5">
        <w:rPr>
          <w:rFonts w:eastAsia="Times New Roman"/>
          <w:lang w:val="fr-CH" w:eastAsia="en-US"/>
        </w:rPr>
        <w:t>à l’égard</w:t>
      </w:r>
      <w:r w:rsidR="00E765A3" w:rsidRPr="00717FD5">
        <w:rPr>
          <w:rFonts w:eastAsia="Times New Roman"/>
          <w:lang w:val="fr-CH" w:eastAsia="en-US"/>
        </w:rPr>
        <w:t xml:space="preserve"> du </w:t>
      </w:r>
      <w:r w:rsidR="00584C40" w:rsidRPr="00717FD5">
        <w:rPr>
          <w:rFonts w:eastAsia="Times New Roman"/>
          <w:lang w:val="fr-CH" w:eastAsia="en-US"/>
        </w:rPr>
        <w:t>traitement des demandes internationales par le Bureau international (agissant notamment en tant qu</w:t>
      </w:r>
      <w:r w:rsidR="00DD03B3" w:rsidRPr="00717FD5">
        <w:rPr>
          <w:rFonts w:eastAsia="Times New Roman"/>
          <w:lang w:val="fr-CH" w:eastAsia="en-US"/>
        </w:rPr>
        <w:t>’</w:t>
      </w:r>
      <w:r w:rsidR="00584C40" w:rsidRPr="00717FD5">
        <w:rPr>
          <w:rFonts w:eastAsia="Times New Roman"/>
          <w:lang w:val="fr-CH" w:eastAsia="en-US"/>
        </w:rPr>
        <w:t xml:space="preserve">office récepteur (RO/IB) et </w:t>
      </w:r>
      <w:r w:rsidR="00E765A3" w:rsidRPr="00717FD5">
        <w:rPr>
          <w:rFonts w:eastAsia="Times New Roman"/>
          <w:lang w:val="fr-CH" w:eastAsia="en-US"/>
        </w:rPr>
        <w:t>conformément à ses attributions</w:t>
      </w:r>
      <w:r w:rsidR="00584C40" w:rsidRPr="00717FD5">
        <w:rPr>
          <w:rFonts w:eastAsia="Times New Roman"/>
          <w:lang w:val="fr-CH" w:eastAsia="en-US"/>
        </w:rPr>
        <w:t xml:space="preserve"> général</w:t>
      </w:r>
      <w:r w:rsidR="00007B70" w:rsidRPr="00717FD5">
        <w:rPr>
          <w:rFonts w:eastAsia="Times New Roman"/>
          <w:lang w:val="fr-CH" w:eastAsia="en-US"/>
        </w:rPr>
        <w:t>es).  Ai</w:t>
      </w:r>
      <w:r w:rsidR="00E765A3" w:rsidRPr="00717FD5">
        <w:rPr>
          <w:rFonts w:eastAsia="Times New Roman"/>
          <w:lang w:val="fr-CH" w:eastAsia="en-US"/>
        </w:rPr>
        <w:t>nsi, c</w:t>
      </w:r>
      <w:r w:rsidR="00584C40" w:rsidRPr="00717FD5">
        <w:rPr>
          <w:rFonts w:eastAsia="Times New Roman"/>
          <w:lang w:val="fr-CH" w:eastAsia="en-US"/>
        </w:rPr>
        <w:t xml:space="preserve">e niveau </w:t>
      </w:r>
      <w:r w:rsidR="00E765A3" w:rsidRPr="00717FD5">
        <w:rPr>
          <w:rFonts w:eastAsia="Times New Roman"/>
          <w:lang w:val="fr-CH" w:eastAsia="en-US"/>
        </w:rPr>
        <w:t>a été</w:t>
      </w:r>
      <w:r w:rsidR="00584C40" w:rsidRPr="00717FD5">
        <w:rPr>
          <w:rFonts w:eastAsia="Times New Roman"/>
          <w:lang w:val="fr-CH" w:eastAsia="en-US"/>
        </w:rPr>
        <w:t xml:space="preserve"> jugé </w:t>
      </w:r>
      <w:r w:rsidR="00B45C7B" w:rsidRPr="00717FD5">
        <w:rPr>
          <w:rFonts w:eastAsia="Times New Roman"/>
          <w:lang w:val="fr-CH" w:eastAsia="en-US"/>
        </w:rPr>
        <w:t>“</w:t>
      </w:r>
      <w:r w:rsidR="00584C40" w:rsidRPr="00717FD5">
        <w:rPr>
          <w:rFonts w:eastAsia="Times New Roman"/>
          <w:lang w:val="fr-CH" w:eastAsia="en-US"/>
        </w:rPr>
        <w:t>bon</w:t>
      </w:r>
      <w:r w:rsidR="00B45C7B" w:rsidRPr="00717FD5">
        <w:rPr>
          <w:rFonts w:eastAsia="Times New Roman"/>
          <w:lang w:val="fr-CH" w:eastAsia="en-US"/>
        </w:rPr>
        <w:t>”</w:t>
      </w:r>
      <w:r w:rsidR="00584C40" w:rsidRPr="00717FD5">
        <w:rPr>
          <w:rFonts w:eastAsia="Times New Roman"/>
          <w:lang w:val="fr-CH" w:eastAsia="en-US"/>
        </w:rPr>
        <w:t xml:space="preserve"> et au</w:t>
      </w:r>
      <w:r w:rsidR="00007B70" w:rsidRPr="00717FD5">
        <w:rPr>
          <w:rFonts w:eastAsia="Times New Roman"/>
          <w:lang w:val="fr-CH" w:eastAsia="en-US"/>
        </w:rPr>
        <w:noBreakHyphen/>
      </w:r>
      <w:r w:rsidR="00584C40" w:rsidRPr="00717FD5">
        <w:rPr>
          <w:rFonts w:eastAsia="Times New Roman"/>
          <w:lang w:val="fr-CH" w:eastAsia="en-US"/>
        </w:rPr>
        <w:t>delà par 87% des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584C40" w:rsidRPr="00717FD5">
        <w:rPr>
          <w:rFonts w:eastAsia="Times New Roman"/>
          <w:lang w:val="fr-CH" w:eastAsia="en-US"/>
        </w:rPr>
        <w:t>enquê</w:t>
      </w:r>
      <w:r w:rsidR="00007B70" w:rsidRPr="00717FD5">
        <w:rPr>
          <w:rFonts w:eastAsia="Times New Roman"/>
          <w:lang w:val="fr-CH" w:eastAsia="en-US"/>
        </w:rPr>
        <w:t>te.  Le</w:t>
      </w:r>
      <w:r w:rsidR="00E765A3" w:rsidRPr="00717FD5">
        <w:rPr>
          <w:rFonts w:eastAsia="Times New Roman"/>
          <w:lang w:val="fr-CH" w:eastAsia="en-US"/>
        </w:rPr>
        <w:t xml:space="preserve">s observations transmises librement ont révélé un certain mécontentement </w:t>
      </w:r>
      <w:r w:rsidR="00DD03B3" w:rsidRPr="00717FD5">
        <w:rPr>
          <w:rFonts w:eastAsia="Times New Roman"/>
          <w:lang w:val="fr-CH" w:eastAsia="en-US"/>
        </w:rPr>
        <w:t>à l’égard</w:t>
      </w:r>
      <w:r w:rsidR="00E765A3" w:rsidRPr="00717FD5">
        <w:rPr>
          <w:rFonts w:eastAsia="Times New Roman"/>
          <w:lang w:val="fr-CH" w:eastAsia="en-US"/>
        </w:rPr>
        <w:t xml:space="preserve"> de l</w:t>
      </w:r>
      <w:r w:rsidR="00DD03B3" w:rsidRPr="00717FD5">
        <w:rPr>
          <w:rFonts w:eastAsia="Times New Roman"/>
          <w:lang w:val="fr-CH" w:eastAsia="en-US"/>
        </w:rPr>
        <w:t>’</w:t>
      </w:r>
      <w:r w:rsidR="00E765A3" w:rsidRPr="00717FD5">
        <w:rPr>
          <w:rFonts w:eastAsia="Times New Roman"/>
          <w:lang w:val="fr-CH" w:eastAsia="en-US"/>
        </w:rPr>
        <w:t>accessibilité et de la disponibilité du personnel contacté par les utilisateurs.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7BDD2C03" wp14:editId="6EEE7343">
            <wp:extent cx="5486400" cy="1806129"/>
            <wp:effectExtent l="0" t="0" r="19050" b="2286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lang w:eastAsia="en-US"/>
        </w:rPr>
        <w:br w:type="page"/>
      </w:r>
    </w:p>
    <w:p w:rsidR="00DD03B3" w:rsidRPr="00717FD5" w:rsidRDefault="00E765A3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lastRenderedPageBreak/>
        <w:t xml:space="preserve">Les taux de satisfaction globale </w:t>
      </w:r>
      <w:r w:rsidR="00DD03B3" w:rsidRPr="00717FD5">
        <w:rPr>
          <w:rFonts w:eastAsia="Times New Roman"/>
          <w:lang w:val="fr-CH" w:eastAsia="en-US"/>
        </w:rPr>
        <w:t>à l’égard</w:t>
      </w:r>
      <w:r w:rsidRPr="00717FD5">
        <w:rPr>
          <w:rFonts w:eastAsia="Times New Roman"/>
          <w:lang w:val="fr-CH" w:eastAsia="en-US"/>
        </w:rPr>
        <w:t xml:space="preserve"> des divers éléments considérés se présentaient comme suit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4CC8BB10" wp14:editId="4BBD3A0A">
            <wp:extent cx="5867948" cy="2493220"/>
            <wp:effectExtent l="0" t="0" r="19050" b="2159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(Taux de satisfaction globale : 87%)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E765A3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Un tiers environ (3</w:t>
      </w:r>
      <w:r w:rsidR="005314B0">
        <w:rPr>
          <w:rFonts w:eastAsia="Times New Roman"/>
          <w:lang w:val="fr-CH" w:eastAsia="en-US"/>
        </w:rPr>
        <w:t>5</w:t>
      </w:r>
      <w:r w:rsidRPr="00717FD5">
        <w:rPr>
          <w:rFonts w:eastAsia="Times New Roman"/>
          <w:lang w:val="fr-CH" w:eastAsia="en-US"/>
        </w:rPr>
        <w:t>%) des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 xml:space="preserve">enquête avaient utilisé des services privés offerts dans le cadre du système </w:t>
      </w:r>
      <w:proofErr w:type="spellStart"/>
      <w:r w:rsidRPr="00717FD5">
        <w:rPr>
          <w:rFonts w:eastAsia="Times New Roman"/>
          <w:lang w:val="fr-CH" w:eastAsia="en-US"/>
        </w:rPr>
        <w:t>ePCT</w:t>
      </w:r>
      <w:proofErr w:type="spellEnd"/>
      <w:r w:rsidRPr="00717FD5">
        <w:rPr>
          <w:rFonts w:eastAsia="Times New Roman"/>
          <w:lang w:val="fr-CH" w:eastAsia="en-US"/>
        </w:rPr>
        <w:t>, qui étaient généralement perçus par les utilisateurs comme faciles à utiliser pour la transmission des documents, la gestion des dossiers et le suivi des informatio</w:t>
      </w:r>
      <w:r w:rsidR="00007B70" w:rsidRPr="00717FD5">
        <w:rPr>
          <w:rFonts w:eastAsia="Times New Roman"/>
          <w:lang w:val="fr-CH" w:eastAsia="en-US"/>
        </w:rPr>
        <w:t>ns.  Un</w:t>
      </w:r>
      <w:r w:rsidRPr="00717FD5">
        <w:rPr>
          <w:rFonts w:eastAsia="Times New Roman"/>
          <w:lang w:val="fr-CH" w:eastAsia="en-US"/>
        </w:rPr>
        <w:t xml:space="preserve"> certain nombre d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observations ont toutefois été reçues, concernant des difficultés techniques liées à 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obtention et au renouvellement des certificats numériques ou encore à la gestion des droits d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accès au système </w:t>
      </w:r>
      <w:proofErr w:type="spellStart"/>
      <w:r w:rsidRPr="00717FD5">
        <w:rPr>
          <w:rFonts w:eastAsia="Times New Roman"/>
          <w:lang w:val="fr-CH" w:eastAsia="en-US"/>
        </w:rPr>
        <w:t>ePCT</w:t>
      </w:r>
      <w:proofErr w:type="spellEnd"/>
      <w:r w:rsidRPr="00717FD5">
        <w:rPr>
          <w:rFonts w:eastAsia="Times New Roman"/>
          <w:lang w:val="fr-CH" w:eastAsia="en-US"/>
        </w:rPr>
        <w:t>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E765A3" w:rsidRPr="00717FD5">
        <w:rPr>
          <w:rFonts w:eastAsia="Times New Roman"/>
          <w:lang w:val="fr-CH" w:eastAsia="en-US"/>
        </w:rPr>
        <w:t>Certains exemples précis de points à améliorer ont été donnés par les utilisateurs 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E765A3" w:rsidRPr="00717FD5">
        <w:rPr>
          <w:rFonts w:eastAsia="Times New Roman"/>
          <w:lang w:val="fr-CH" w:eastAsia="en-US"/>
        </w:rPr>
        <w:t xml:space="preserve"> </w:t>
      </w:r>
      <w:proofErr w:type="gramStart"/>
      <w:r w:rsidR="00E765A3" w:rsidRPr="00717FD5">
        <w:rPr>
          <w:rFonts w:eastAsia="Times New Roman"/>
          <w:lang w:val="fr-CH" w:eastAsia="en-US"/>
        </w:rPr>
        <w:t>il</w:t>
      </w:r>
      <w:proofErr w:type="gramEnd"/>
      <w:r w:rsidR="00E765A3" w:rsidRPr="00717FD5">
        <w:rPr>
          <w:rFonts w:eastAsia="Times New Roman"/>
          <w:lang w:val="fr-CH" w:eastAsia="en-US"/>
        </w:rPr>
        <w:t xml:space="preserve"> peut être difficile de joindre une personne par téléphone;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E765A3" w:rsidRPr="00717FD5">
        <w:rPr>
          <w:rFonts w:eastAsia="Times New Roman"/>
          <w:lang w:val="fr-CH" w:eastAsia="en-US"/>
        </w:rPr>
        <w:t xml:space="preserve"> </w:t>
      </w:r>
      <w:proofErr w:type="gramStart"/>
      <w:r w:rsidR="00E765A3" w:rsidRPr="00717FD5">
        <w:rPr>
          <w:rFonts w:eastAsia="Times New Roman"/>
          <w:lang w:val="fr-CH" w:eastAsia="en-US"/>
        </w:rPr>
        <w:t>il</w:t>
      </w:r>
      <w:proofErr w:type="gramEnd"/>
      <w:r w:rsidR="00E765A3" w:rsidRPr="00717FD5">
        <w:rPr>
          <w:rFonts w:eastAsia="Times New Roman"/>
          <w:lang w:val="fr-CH" w:eastAsia="en-US"/>
        </w:rPr>
        <w:t xml:space="preserve"> n</w:t>
      </w:r>
      <w:r w:rsidR="00DD03B3" w:rsidRPr="00717FD5">
        <w:rPr>
          <w:rFonts w:eastAsia="Times New Roman"/>
          <w:lang w:val="fr-CH" w:eastAsia="en-US"/>
        </w:rPr>
        <w:t>’</w:t>
      </w:r>
      <w:r w:rsidR="00E765A3" w:rsidRPr="00717FD5">
        <w:rPr>
          <w:rFonts w:eastAsia="Times New Roman"/>
          <w:lang w:val="fr-CH" w:eastAsia="en-US"/>
        </w:rPr>
        <w:t>est pas toujours facile de trouver la bonne personne pour résoudre un problème donné;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E765A3" w:rsidRPr="00717FD5">
        <w:rPr>
          <w:rFonts w:eastAsia="Times New Roman"/>
          <w:lang w:val="fr-CH" w:eastAsia="en-US"/>
        </w:rPr>
        <w:t xml:space="preserve"> le personnel est qualifié mais certaines personnes sont difficiles à comprendre;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E765A3" w:rsidRPr="00717FD5">
        <w:rPr>
          <w:rFonts w:eastAsia="Times New Roman"/>
          <w:lang w:val="fr-CH" w:eastAsia="en-US"/>
        </w:rPr>
        <w:t xml:space="preserve"> le langage parlé n</w:t>
      </w:r>
      <w:r w:rsidR="00DD03B3" w:rsidRPr="00717FD5">
        <w:rPr>
          <w:rFonts w:eastAsia="Times New Roman"/>
          <w:lang w:val="fr-CH" w:eastAsia="en-US"/>
        </w:rPr>
        <w:t>’</w:t>
      </w:r>
      <w:r w:rsidR="00E765A3" w:rsidRPr="00717FD5">
        <w:rPr>
          <w:rFonts w:eastAsia="Times New Roman"/>
          <w:lang w:val="fr-CH" w:eastAsia="en-US"/>
        </w:rPr>
        <w:t>est pas toujours bon;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E765A3" w:rsidRPr="00717FD5">
        <w:rPr>
          <w:rFonts w:eastAsia="Times New Roman"/>
          <w:lang w:val="fr-CH" w:eastAsia="en-US"/>
        </w:rPr>
        <w:t xml:space="preserve"> le personnel chargé des opérations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E765A3" w:rsidRPr="00717FD5">
        <w:rPr>
          <w:rFonts w:eastAsia="Times New Roman"/>
          <w:lang w:val="fr-CH" w:eastAsia="en-US"/>
        </w:rPr>
        <w:t xml:space="preserve"> est difficile à contacter par fax;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E765A3" w:rsidRPr="00717FD5">
        <w:rPr>
          <w:rFonts w:eastAsia="Times New Roman"/>
          <w:lang w:val="fr-CH" w:eastAsia="en-US"/>
        </w:rPr>
        <w:t xml:space="preserve"> </w:t>
      </w:r>
      <w:proofErr w:type="gramStart"/>
      <w:r w:rsidR="00E765A3" w:rsidRPr="00717FD5">
        <w:rPr>
          <w:rFonts w:eastAsia="Times New Roman"/>
          <w:lang w:val="fr-CH" w:eastAsia="en-US"/>
        </w:rPr>
        <w:t>exigences</w:t>
      </w:r>
      <w:proofErr w:type="gramEnd"/>
      <w:r w:rsidR="00E765A3" w:rsidRPr="00717FD5">
        <w:rPr>
          <w:rFonts w:eastAsia="Times New Roman"/>
          <w:lang w:val="fr-CH" w:eastAsia="en-US"/>
        </w:rPr>
        <w:t xml:space="preserve"> plus claires concernant la compatibilité du système, par exemple navigateurs ou modules d</w:t>
      </w:r>
      <w:r w:rsidR="00DD03B3" w:rsidRPr="00717FD5">
        <w:rPr>
          <w:rFonts w:eastAsia="Times New Roman"/>
          <w:lang w:val="fr-CH" w:eastAsia="en-US"/>
        </w:rPr>
        <w:t>’</w:t>
      </w:r>
      <w:r w:rsidR="00E765A3" w:rsidRPr="00717FD5">
        <w:rPr>
          <w:rFonts w:eastAsia="Times New Roman"/>
          <w:lang w:val="fr-CH" w:eastAsia="en-US"/>
        </w:rPr>
        <w:t>extension;</w:t>
      </w:r>
    </w:p>
    <w:p w:rsidR="00E765A3" w:rsidRPr="00717FD5" w:rsidRDefault="00007B70" w:rsidP="007C05E3">
      <w:pPr>
        <w:ind w:left="709" w:hanging="142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E765A3" w:rsidRPr="00717FD5">
        <w:rPr>
          <w:rFonts w:eastAsia="Times New Roman"/>
          <w:lang w:val="fr-CH" w:eastAsia="en-US"/>
        </w:rPr>
        <w:t xml:space="preserve"> </w:t>
      </w:r>
      <w:proofErr w:type="gramStart"/>
      <w:r w:rsidR="00E765A3" w:rsidRPr="00717FD5">
        <w:rPr>
          <w:rFonts w:eastAsia="Times New Roman"/>
          <w:lang w:val="fr-CH" w:eastAsia="en-US"/>
        </w:rPr>
        <w:t>problèmes</w:t>
      </w:r>
      <w:proofErr w:type="gramEnd"/>
      <w:r w:rsidR="00E765A3" w:rsidRPr="00717FD5">
        <w:rPr>
          <w:rFonts w:eastAsia="Times New Roman"/>
          <w:lang w:val="fr-CH" w:eastAsia="en-US"/>
        </w:rPr>
        <w:t xml:space="preserve"> liés au système </w:t>
      </w:r>
      <w:proofErr w:type="spellStart"/>
      <w:r w:rsidR="00E765A3" w:rsidRPr="00717FD5">
        <w:rPr>
          <w:rFonts w:eastAsia="Times New Roman"/>
          <w:lang w:val="fr-CH" w:eastAsia="en-US"/>
        </w:rPr>
        <w:t>ePCT</w:t>
      </w:r>
      <w:proofErr w:type="spellEnd"/>
      <w:r w:rsidR="00E765A3" w:rsidRPr="00717FD5">
        <w:rPr>
          <w:rFonts w:eastAsia="Times New Roman"/>
          <w:lang w:val="fr-CH" w:eastAsia="en-US"/>
        </w:rPr>
        <w:t xml:space="preserve">, notamment bon fonctionnement du système, </w:t>
      </w:r>
      <w:r w:rsidR="009273DA" w:rsidRPr="00717FD5">
        <w:rPr>
          <w:rFonts w:eastAsia="Times New Roman"/>
          <w:lang w:val="fr-CH" w:eastAsia="en-US"/>
        </w:rPr>
        <w:t>c</w:t>
      </w:r>
      <w:r w:rsidR="00E765A3" w:rsidRPr="00717FD5">
        <w:rPr>
          <w:rFonts w:eastAsia="Times New Roman"/>
          <w:lang w:val="fr-CH" w:eastAsia="en-US"/>
        </w:rPr>
        <w:t>ertificats numériques, téléchargement des documents, traitement des dessin</w:t>
      </w:r>
      <w:r w:rsidR="009273DA" w:rsidRPr="00717FD5">
        <w:rPr>
          <w:rFonts w:eastAsia="Times New Roman"/>
          <w:lang w:val="fr-CH" w:eastAsia="en-US"/>
        </w:rPr>
        <w:t>s</w:t>
      </w:r>
      <w:r w:rsidR="00E765A3" w:rsidRPr="00717FD5">
        <w:rPr>
          <w:rFonts w:eastAsia="Times New Roman"/>
          <w:lang w:val="fr-CH" w:eastAsia="en-US"/>
        </w:rPr>
        <w:t xml:space="preserve"> et gestion de l</w:t>
      </w:r>
      <w:r w:rsidR="00DD03B3" w:rsidRPr="00717FD5">
        <w:rPr>
          <w:rFonts w:eastAsia="Times New Roman"/>
          <w:lang w:val="fr-CH" w:eastAsia="en-US"/>
        </w:rPr>
        <w:t>’</w:t>
      </w:r>
      <w:r w:rsidR="00E765A3" w:rsidRPr="00717FD5">
        <w:rPr>
          <w:rFonts w:eastAsia="Times New Roman"/>
          <w:lang w:val="fr-CH" w:eastAsia="en-US"/>
        </w:rPr>
        <w:t>accès;</w:t>
      </w:r>
    </w:p>
    <w:p w:rsidR="00DD03B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E765A3" w:rsidRPr="00717FD5">
        <w:rPr>
          <w:rFonts w:eastAsia="Times New Roman"/>
          <w:lang w:val="fr-CH" w:eastAsia="en-US"/>
        </w:rPr>
        <w:t xml:space="preserve"> </w:t>
      </w:r>
      <w:proofErr w:type="gramStart"/>
      <w:r w:rsidR="00E765A3" w:rsidRPr="00717FD5">
        <w:rPr>
          <w:rFonts w:eastAsia="Times New Roman"/>
          <w:lang w:val="fr-CH" w:eastAsia="en-US"/>
        </w:rPr>
        <w:t>renforcement</w:t>
      </w:r>
      <w:proofErr w:type="gramEnd"/>
      <w:r w:rsidR="00E765A3" w:rsidRPr="00717FD5">
        <w:rPr>
          <w:rFonts w:eastAsia="Times New Roman"/>
          <w:lang w:val="fr-CH" w:eastAsia="en-US"/>
        </w:rPr>
        <w:t xml:space="preserve"> de la formation sur le système </w:t>
      </w:r>
      <w:proofErr w:type="spellStart"/>
      <w:r w:rsidR="00E765A3" w:rsidRPr="00717FD5">
        <w:rPr>
          <w:rFonts w:eastAsia="Times New Roman"/>
          <w:lang w:val="fr-CH" w:eastAsia="en-US"/>
        </w:rPr>
        <w:t>ePCT</w:t>
      </w:r>
      <w:proofErr w:type="spellEnd"/>
      <w:r w:rsidR="00E765A3" w:rsidRPr="00717FD5">
        <w:rPr>
          <w:rFonts w:eastAsia="Times New Roman"/>
          <w:lang w:val="fr-CH" w:eastAsia="en-US"/>
        </w:rPr>
        <w:t>;  et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noBreakHyphen/>
      </w:r>
      <w:r w:rsidR="00E765A3" w:rsidRPr="00717FD5">
        <w:rPr>
          <w:rFonts w:eastAsia="Times New Roman"/>
          <w:b/>
          <w:lang w:val="fr-CH" w:eastAsia="en-US"/>
        </w:rPr>
        <w:t xml:space="preserve"> </w:t>
      </w:r>
      <w:proofErr w:type="gramStart"/>
      <w:r w:rsidR="00E765A3" w:rsidRPr="00717FD5">
        <w:rPr>
          <w:rFonts w:eastAsia="Times New Roman"/>
          <w:lang w:val="fr-CH" w:eastAsia="en-US"/>
        </w:rPr>
        <w:t>multiplication</w:t>
      </w:r>
      <w:proofErr w:type="gramEnd"/>
      <w:r w:rsidR="00E765A3" w:rsidRPr="00717FD5">
        <w:rPr>
          <w:rFonts w:eastAsia="Times New Roman"/>
          <w:lang w:val="fr-CH" w:eastAsia="en-US"/>
        </w:rPr>
        <w:t xml:space="preserve"> des options pour le paiement électronique.</w:t>
      </w:r>
    </w:p>
    <w:p w:rsidR="00E765A3" w:rsidRPr="00717FD5" w:rsidRDefault="00E765A3" w:rsidP="007C05E3">
      <w:pPr>
        <w:ind w:left="567"/>
        <w:rPr>
          <w:rFonts w:eastAsia="Times New Roman"/>
          <w:b/>
          <w:lang w:val="fr-CH" w:eastAsia="en-US"/>
        </w:rPr>
      </w:pP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4.5</w:t>
      </w:r>
      <w:r w:rsidRPr="00717FD5">
        <w:rPr>
          <w:rFonts w:eastAsia="Times New Roman"/>
          <w:b/>
          <w:lang w:val="fr-CH" w:eastAsia="en-US"/>
        </w:rPr>
        <w:tab/>
        <w:t xml:space="preserve">Services </w:t>
      </w:r>
      <w:r w:rsidR="009273DA" w:rsidRPr="00717FD5">
        <w:rPr>
          <w:rFonts w:eastAsia="Times New Roman"/>
          <w:b/>
          <w:lang w:val="fr-CH" w:eastAsia="en-US"/>
        </w:rPr>
        <w:t>financiers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DD03B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La qualité des services financiers offerts par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OMPI aux déposants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9273DA" w:rsidRPr="00717FD5">
        <w:rPr>
          <w:rFonts w:eastAsia="Times New Roman"/>
          <w:lang w:val="fr-CH" w:eastAsia="en-US"/>
        </w:rPr>
        <w:t xml:space="preserve"> a été jugée très élevée par les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enquête.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35687AAF" wp14:editId="04375861">
            <wp:extent cx="5486400" cy="975872"/>
            <wp:effectExtent l="0" t="0" r="19050" b="1524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lang w:eastAsia="en-US"/>
        </w:rPr>
        <w:br w:type="page"/>
      </w:r>
    </w:p>
    <w:p w:rsidR="00DD03B3" w:rsidRPr="00717FD5" w:rsidRDefault="009273DA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lastRenderedPageBreak/>
        <w:t>Les taux de satisfaction donnés par les participants se présentaient comme suit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5A463BAE" wp14:editId="536C7620">
            <wp:extent cx="5486400" cy="1244814"/>
            <wp:effectExtent l="0" t="0" r="19050" b="127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765A3" w:rsidRPr="00E9703B" w:rsidRDefault="009273DA" w:rsidP="007C05E3">
      <w:pPr>
        <w:rPr>
          <w:rFonts w:eastAsia="Times New Roman"/>
          <w:lang w:val="fr-CH" w:eastAsia="en-US"/>
        </w:rPr>
      </w:pPr>
      <w:r w:rsidRPr="00E9703B">
        <w:rPr>
          <w:rFonts w:eastAsia="Times New Roman"/>
          <w:lang w:val="fr-CH" w:eastAsia="en-US"/>
        </w:rPr>
        <w:t>(Taux de satisfaction globale : 87%)</w:t>
      </w:r>
    </w:p>
    <w:p w:rsidR="00E765A3" w:rsidRPr="00E9703B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E9703B">
        <w:rPr>
          <w:rFonts w:eastAsia="Times New Roman"/>
          <w:lang w:val="fr-CH" w:eastAsia="en-US"/>
        </w:rPr>
        <w:tab/>
      </w:r>
      <w:r w:rsidR="009273DA" w:rsidRPr="00E9703B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Certains exemples précis de points à améliorer ont été donnés par les utilisateurs 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 xml:space="preserve"> </w:t>
      </w:r>
      <w:proofErr w:type="gramStart"/>
      <w:r w:rsidR="009273DA" w:rsidRPr="00717FD5">
        <w:rPr>
          <w:rFonts w:eastAsia="Times New Roman"/>
          <w:lang w:val="fr-CH" w:eastAsia="en-US"/>
        </w:rPr>
        <w:t>davantage</w:t>
      </w:r>
      <w:proofErr w:type="gramEnd"/>
      <w:r w:rsidR="009273DA" w:rsidRPr="00717FD5">
        <w:rPr>
          <w:rFonts w:eastAsia="Times New Roman"/>
          <w:lang w:val="fr-CH" w:eastAsia="en-US"/>
        </w:rPr>
        <w:t xml:space="preserve">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options doivent être données quant à la devise utilisée pour le compte courant auprès de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OMPI (à présent, franc suisse uniquement)</w:t>
      </w:r>
      <w:r w:rsidR="00B45C7B" w:rsidRPr="00717FD5">
        <w:rPr>
          <w:rFonts w:eastAsia="Times New Roman"/>
          <w:lang w:val="fr-CH" w:eastAsia="en-US"/>
        </w:rPr>
        <w:t> :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 xml:space="preserve"> nécessité de renforcer et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 xml:space="preserve">accroître les moyens de paiement; </w:t>
      </w:r>
      <w:r w:rsidR="00B45C7B" w:rsidRPr="00717FD5">
        <w:rPr>
          <w:rFonts w:eastAsia="Times New Roman"/>
          <w:lang w:val="fr-CH" w:eastAsia="en-US"/>
        </w:rPr>
        <w:t xml:space="preserve"> </w:t>
      </w:r>
      <w:r w:rsidR="009273DA" w:rsidRPr="00717FD5">
        <w:rPr>
          <w:rFonts w:eastAsia="Times New Roman"/>
          <w:lang w:val="fr-CH" w:eastAsia="en-US"/>
        </w:rPr>
        <w:t>et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 xml:space="preserve"> </w:t>
      </w:r>
      <w:proofErr w:type="gramStart"/>
      <w:r w:rsidR="009273DA" w:rsidRPr="00717FD5">
        <w:rPr>
          <w:rFonts w:eastAsia="Times New Roman"/>
          <w:lang w:val="fr-CH" w:eastAsia="en-US"/>
        </w:rPr>
        <w:t>il</w:t>
      </w:r>
      <w:proofErr w:type="gramEnd"/>
      <w:r w:rsidR="009273DA" w:rsidRPr="00717FD5">
        <w:rPr>
          <w:rFonts w:eastAsia="Times New Roman"/>
          <w:lang w:val="fr-CH" w:eastAsia="en-US"/>
        </w:rPr>
        <w:t xml:space="preserve"> est difficile de joindre le personnel de la Division des finances.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DD03B3" w:rsidRPr="00717FD5" w:rsidRDefault="009273DA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5.</w:t>
      </w:r>
      <w:r w:rsidRPr="00717FD5">
        <w:rPr>
          <w:rFonts w:eastAsia="Times New Roman"/>
          <w:b/>
          <w:lang w:val="fr-CH" w:eastAsia="en-US"/>
        </w:rPr>
        <w:tab/>
        <w:t>Satisfaction globale </w:t>
      </w:r>
      <w:r w:rsidR="00DD03B3" w:rsidRPr="00717FD5">
        <w:rPr>
          <w:rFonts w:eastAsia="Times New Roman"/>
          <w:b/>
          <w:lang w:val="fr-CH" w:eastAsia="en-US"/>
        </w:rPr>
        <w:t>à l’égard</w:t>
      </w:r>
      <w:r w:rsidRPr="00717FD5">
        <w:rPr>
          <w:rFonts w:eastAsia="Times New Roman"/>
          <w:b/>
          <w:lang w:val="fr-CH" w:eastAsia="en-US"/>
        </w:rPr>
        <w:t xml:space="preserve"> des produits et services</w:t>
      </w:r>
      <w:r w:rsidR="00DD03B3" w:rsidRPr="00717FD5">
        <w:rPr>
          <w:rFonts w:eastAsia="Times New Roman"/>
          <w:b/>
          <w:lang w:val="fr-CH" w:eastAsia="en-US"/>
        </w:rPr>
        <w:t xml:space="preserve"> du PCT</w:t>
      </w:r>
      <w:r w:rsidRPr="00717FD5">
        <w:rPr>
          <w:rFonts w:eastAsia="Times New Roman"/>
          <w:b/>
          <w:lang w:val="fr-CH" w:eastAsia="en-US"/>
        </w:rPr>
        <w:t xml:space="preserve"> fournis par l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Pr="00717FD5">
        <w:rPr>
          <w:rFonts w:eastAsia="Times New Roman"/>
          <w:b/>
          <w:lang w:val="fr-CH" w:eastAsia="en-US"/>
        </w:rPr>
        <w:t>OMPI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DD03B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Outre les évaluations de divers produits ou services, les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enquête ont été priés de mesurer leur niveau de satisfaction globale </w:t>
      </w:r>
      <w:r w:rsidR="00DD03B3" w:rsidRPr="00717FD5">
        <w:rPr>
          <w:rFonts w:eastAsia="Times New Roman"/>
          <w:lang w:val="fr-CH" w:eastAsia="en-US"/>
        </w:rPr>
        <w:t>à l’égard</w:t>
      </w:r>
      <w:r w:rsidR="009273DA" w:rsidRPr="00717FD5">
        <w:rPr>
          <w:rFonts w:eastAsia="Times New Roman"/>
          <w:lang w:val="fr-CH" w:eastAsia="en-US"/>
        </w:rPr>
        <w:t xml:space="preserve"> des produits et services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9273DA" w:rsidRPr="00717FD5">
        <w:rPr>
          <w:rFonts w:eastAsia="Times New Roman"/>
          <w:lang w:val="fr-CH" w:eastAsia="en-US"/>
        </w:rPr>
        <w:t xml:space="preserve"> en matière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informations fournis par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OMPI.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En réponse à une question sur la satisfaction globale, 89% des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 xml:space="preserve">enquête se sont déclarés </w:t>
      </w:r>
      <w:r w:rsidR="00B45C7B" w:rsidRPr="00717FD5">
        <w:rPr>
          <w:rFonts w:eastAsia="Times New Roman"/>
          <w:lang w:val="fr-CH" w:eastAsia="en-US"/>
        </w:rPr>
        <w:t>“</w:t>
      </w:r>
      <w:r w:rsidR="009273DA" w:rsidRPr="00717FD5">
        <w:rPr>
          <w:rFonts w:eastAsia="Times New Roman"/>
          <w:lang w:val="fr-CH" w:eastAsia="en-US"/>
        </w:rPr>
        <w:t>satisfaits</w:t>
      </w:r>
      <w:r w:rsidR="00B45C7B" w:rsidRPr="00717FD5">
        <w:rPr>
          <w:rFonts w:eastAsia="Times New Roman"/>
          <w:lang w:val="fr-CH" w:eastAsia="en-US"/>
        </w:rPr>
        <w:t>”</w:t>
      </w:r>
      <w:r w:rsidR="009273DA" w:rsidRPr="00717FD5">
        <w:rPr>
          <w:rFonts w:eastAsia="Times New Roman"/>
          <w:lang w:val="fr-CH" w:eastAsia="en-US"/>
        </w:rPr>
        <w:t xml:space="preserve">, </w:t>
      </w:r>
      <w:r w:rsidR="00B45C7B" w:rsidRPr="00717FD5">
        <w:rPr>
          <w:rFonts w:eastAsia="Times New Roman"/>
          <w:lang w:val="fr-CH" w:eastAsia="en-US"/>
        </w:rPr>
        <w:t>“</w:t>
      </w:r>
      <w:r w:rsidR="009273DA" w:rsidRPr="00717FD5">
        <w:rPr>
          <w:rFonts w:eastAsia="Times New Roman"/>
          <w:lang w:val="fr-CH" w:eastAsia="en-US"/>
        </w:rPr>
        <w:t>très satisfaits</w:t>
      </w:r>
      <w:r w:rsidR="00B45C7B" w:rsidRPr="00717FD5">
        <w:rPr>
          <w:rFonts w:eastAsia="Times New Roman"/>
          <w:lang w:val="fr-CH" w:eastAsia="en-US"/>
        </w:rPr>
        <w:t>”</w:t>
      </w:r>
      <w:r w:rsidR="009273DA" w:rsidRPr="00717FD5">
        <w:rPr>
          <w:rFonts w:eastAsia="Times New Roman"/>
          <w:lang w:val="fr-CH" w:eastAsia="en-US"/>
        </w:rPr>
        <w:t xml:space="preserve"> ou </w:t>
      </w:r>
      <w:r w:rsidR="00B45C7B" w:rsidRPr="00717FD5">
        <w:rPr>
          <w:rFonts w:eastAsia="Times New Roman"/>
          <w:lang w:val="fr-CH" w:eastAsia="en-US"/>
        </w:rPr>
        <w:t>“</w:t>
      </w:r>
      <w:r w:rsidR="009273DA" w:rsidRPr="00717FD5">
        <w:rPr>
          <w:rFonts w:eastAsia="Times New Roman"/>
          <w:lang w:val="fr-CH" w:eastAsia="en-US"/>
        </w:rPr>
        <w:t>extrêmement satisfaits</w:t>
      </w:r>
      <w:r w:rsidR="00B45C7B" w:rsidRPr="00717FD5">
        <w:rPr>
          <w:rFonts w:eastAsia="Times New Roman"/>
          <w:lang w:val="fr-CH" w:eastAsia="en-US"/>
        </w:rPr>
        <w:t>”.</w:t>
      </w:r>
      <w:r w:rsidRPr="00717FD5">
        <w:rPr>
          <w:lang w:val="fr-CH"/>
        </w:rPr>
        <w:t xml:space="preserve">  </w:t>
      </w:r>
      <w:r w:rsidR="009273DA" w:rsidRPr="00717FD5">
        <w:rPr>
          <w:rFonts w:eastAsia="Times New Roman"/>
          <w:lang w:val="fr-CH" w:eastAsia="en-US"/>
        </w:rPr>
        <w:t xml:space="preserve">Sur les 11% restants, 10% se sont déclarés </w:t>
      </w:r>
      <w:r w:rsidR="00B45C7B" w:rsidRPr="00717FD5">
        <w:rPr>
          <w:rFonts w:eastAsia="Times New Roman"/>
          <w:lang w:val="fr-CH" w:eastAsia="en-US"/>
        </w:rPr>
        <w:t>“</w:t>
      </w:r>
      <w:r w:rsidR="009273DA" w:rsidRPr="00717FD5">
        <w:rPr>
          <w:rFonts w:eastAsia="Times New Roman"/>
          <w:lang w:val="fr-CH" w:eastAsia="en-US"/>
        </w:rPr>
        <w:t>modérément satisfaits</w:t>
      </w:r>
      <w:r w:rsidR="00B45C7B" w:rsidRPr="00717FD5">
        <w:rPr>
          <w:rFonts w:eastAsia="Times New Roman"/>
          <w:lang w:val="fr-CH" w:eastAsia="en-US"/>
        </w:rPr>
        <w:t>”</w:t>
      </w:r>
      <w:r w:rsidR="009273DA" w:rsidRPr="00717FD5">
        <w:rPr>
          <w:rFonts w:eastAsia="Times New Roman"/>
          <w:lang w:val="fr-CH" w:eastAsia="en-US"/>
        </w:rPr>
        <w:t xml:space="preserve"> et seuls 1% se sont dits </w:t>
      </w:r>
      <w:r w:rsidR="00B45C7B" w:rsidRPr="00717FD5">
        <w:rPr>
          <w:rFonts w:eastAsia="Times New Roman"/>
          <w:lang w:val="fr-CH" w:eastAsia="en-US"/>
        </w:rPr>
        <w:t>“</w:t>
      </w:r>
      <w:r w:rsidR="009273DA" w:rsidRPr="00717FD5">
        <w:rPr>
          <w:rFonts w:eastAsia="Times New Roman"/>
          <w:lang w:val="fr-CH" w:eastAsia="en-US"/>
        </w:rPr>
        <w:t>insatisfaits</w:t>
      </w:r>
      <w:r w:rsidR="00B45C7B" w:rsidRPr="00717FD5">
        <w:rPr>
          <w:rFonts w:eastAsia="Times New Roman"/>
          <w:lang w:val="fr-CH" w:eastAsia="en-US"/>
        </w:rPr>
        <w:t>”</w:t>
      </w:r>
      <w:r w:rsidR="009273DA" w:rsidRPr="00717FD5">
        <w:rPr>
          <w:rFonts w:eastAsia="Times New Roman"/>
          <w:lang w:val="fr-CH" w:eastAsia="en-US"/>
        </w:rPr>
        <w:t>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02FC8365" wp14:editId="2C495E08">
            <wp:extent cx="5486400" cy="2099967"/>
            <wp:effectExtent l="0" t="0" r="19050" b="1460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b/>
          <w:lang w:eastAsia="en-US"/>
        </w:rPr>
      </w:pPr>
    </w:p>
    <w:p w:rsidR="00DD03B3" w:rsidRPr="00717FD5" w:rsidRDefault="009273DA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6.</w:t>
      </w:r>
      <w:r w:rsidRPr="00717FD5">
        <w:rPr>
          <w:rFonts w:eastAsia="Times New Roman"/>
          <w:b/>
          <w:lang w:val="fr-CH" w:eastAsia="en-US"/>
        </w:rPr>
        <w:tab/>
        <w:t>Services</w:t>
      </w:r>
      <w:r w:rsidR="00DD03B3" w:rsidRPr="00717FD5">
        <w:rPr>
          <w:rFonts w:eastAsia="Times New Roman"/>
          <w:b/>
          <w:lang w:val="fr-CH" w:eastAsia="en-US"/>
        </w:rPr>
        <w:t xml:space="preserve"> du PCT</w:t>
      </w:r>
      <w:r w:rsidRPr="00717FD5">
        <w:rPr>
          <w:rFonts w:eastAsia="Times New Roman"/>
          <w:b/>
          <w:lang w:val="fr-CH" w:eastAsia="en-US"/>
        </w:rPr>
        <w:t xml:space="preserve"> fournis par d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Pr="00717FD5">
        <w:rPr>
          <w:rFonts w:eastAsia="Times New Roman"/>
          <w:b/>
          <w:lang w:val="fr-CH" w:eastAsia="en-US"/>
        </w:rPr>
        <w:t>autres offices et administrations internationales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Les évaluations relatives aux services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9273DA" w:rsidRPr="00717FD5">
        <w:rPr>
          <w:rFonts w:eastAsia="Times New Roman"/>
          <w:lang w:val="fr-CH" w:eastAsia="en-US"/>
        </w:rPr>
        <w:t xml:space="preserve"> fournis par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autres offices et administrations agissant en leurs différentes qualités au niveau international étaient légèrement inférieures,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un point de vue global, aux évaluations relatives aux services fournis par le Bureau international de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</w:t>
      </w:r>
      <w:r w:rsidR="00007B70" w:rsidRPr="00717FD5">
        <w:rPr>
          <w:rFonts w:eastAsia="Times New Roman"/>
          <w:lang w:val="fr-CH" w:eastAsia="en-US"/>
        </w:rPr>
        <w:t>MPI.  Lo</w:t>
      </w:r>
      <w:r w:rsidR="009273DA" w:rsidRPr="00717FD5">
        <w:rPr>
          <w:rFonts w:eastAsia="Times New Roman"/>
          <w:lang w:val="fr-CH" w:eastAsia="en-US"/>
        </w:rPr>
        <w:t>rsque les services fournis par les offices récepteurs (à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exception des RO/IB), les administrations chargées de la recherche internationale et les administrations chargées de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examen préliminaire international ont été évalués collectivement, 83% des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 xml:space="preserve">enquête les ont jugés </w:t>
      </w:r>
      <w:r w:rsidR="00B45C7B" w:rsidRPr="00717FD5">
        <w:rPr>
          <w:rFonts w:eastAsia="Times New Roman"/>
          <w:lang w:val="fr-CH" w:eastAsia="en-US"/>
        </w:rPr>
        <w:t>“</w:t>
      </w:r>
      <w:r w:rsidR="009273DA" w:rsidRPr="00717FD5">
        <w:rPr>
          <w:rFonts w:eastAsia="Times New Roman"/>
          <w:lang w:val="fr-CH" w:eastAsia="en-US"/>
        </w:rPr>
        <w:t>bons</w:t>
      </w:r>
      <w:r w:rsidR="00B45C7B" w:rsidRPr="00717FD5">
        <w:rPr>
          <w:rFonts w:eastAsia="Times New Roman"/>
          <w:lang w:val="fr-CH" w:eastAsia="en-US"/>
        </w:rPr>
        <w:t>”</w:t>
      </w:r>
      <w:r w:rsidR="009273DA" w:rsidRPr="00717FD5">
        <w:rPr>
          <w:rFonts w:eastAsia="Times New Roman"/>
          <w:lang w:val="fr-CH" w:eastAsia="en-US"/>
        </w:rPr>
        <w:t xml:space="preserve"> ou au</w:t>
      </w:r>
      <w:r w:rsidR="00007B70"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>delà.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lastRenderedPageBreak/>
        <w:drawing>
          <wp:inline distT="0" distB="0" distL="0" distR="0" wp14:anchorId="15A9366C" wp14:editId="17998BBA">
            <wp:extent cx="5486400" cy="260985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lang w:eastAsia="en-US"/>
        </w:rPr>
      </w:pPr>
    </w:p>
    <w:p w:rsidR="00DD03B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eastAsia="en-US"/>
        </w:rPr>
        <w:tab/>
      </w:r>
      <w:r w:rsidR="009273DA" w:rsidRPr="00717FD5">
        <w:rPr>
          <w:rFonts w:eastAsia="Times New Roman"/>
          <w:lang w:val="fr-CH" w:eastAsia="en-US"/>
        </w:rPr>
        <w:t>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utilité générale des rapports PCT produits par les administrations chargées de la recherche internationale et par les administrations chargées de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examen préliminaire international a fait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objet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 xml:space="preserve">une appréciation élevée malgré une satisfaction plus faible </w:t>
      </w:r>
      <w:r w:rsidR="00DD03B3" w:rsidRPr="00717FD5">
        <w:rPr>
          <w:rFonts w:eastAsia="Times New Roman"/>
          <w:lang w:val="fr-CH" w:eastAsia="en-US"/>
        </w:rPr>
        <w:t>à l’égard</w:t>
      </w:r>
      <w:r w:rsidR="009273DA" w:rsidRPr="00717FD5">
        <w:rPr>
          <w:rFonts w:eastAsia="Times New Roman"/>
          <w:lang w:val="fr-CH" w:eastAsia="en-US"/>
        </w:rPr>
        <w:t xml:space="preserve"> de la transmission en temps opportun, de la qualité des rapports et de la disponibilité du personnel au sein des administrations internationales.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9273DA" w:rsidP="007C05E3">
      <w:pPr>
        <w:ind w:firstLine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Les taux de satisfaction globale relatifs aux diverses entités considérées se présentaient comme suit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:</w:t>
      </w: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lang w:val="fr-CH" w:eastAsia="en-US"/>
        </w:rPr>
        <w:br/>
      </w:r>
      <w:r w:rsidRPr="00717FD5">
        <w:rPr>
          <w:rFonts w:eastAsia="Times New Roman"/>
          <w:noProof/>
          <w:lang w:eastAsia="en-US"/>
        </w:rPr>
        <w:drawing>
          <wp:inline distT="0" distB="0" distL="0" distR="0" wp14:anchorId="789224C6" wp14:editId="1999C7B4">
            <wp:extent cx="5534025" cy="2724150"/>
            <wp:effectExtent l="0" t="0" r="9525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765A3" w:rsidRPr="00717FD5" w:rsidRDefault="009273DA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(Taux de satisfaction globale : 83%)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Voici certains exemples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observations transmises librement concernant les services fournis par les offices et administrations autres que le Bureau international :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 xml:space="preserve"> </w:t>
      </w:r>
      <w:proofErr w:type="gramStart"/>
      <w:r w:rsidR="009273DA" w:rsidRPr="00717FD5">
        <w:rPr>
          <w:rFonts w:eastAsia="Times New Roman"/>
          <w:lang w:val="fr-CH" w:eastAsia="en-US"/>
        </w:rPr>
        <w:t>difficile</w:t>
      </w:r>
      <w:proofErr w:type="gramEnd"/>
      <w:r w:rsidR="009273DA" w:rsidRPr="00717FD5">
        <w:rPr>
          <w:rFonts w:eastAsia="Times New Roman"/>
          <w:lang w:val="fr-CH" w:eastAsia="en-US"/>
        </w:rPr>
        <w:t xml:space="preserve">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accéder aux documents par la voie électronique;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 xml:space="preserve"> </w:t>
      </w:r>
      <w:proofErr w:type="gramStart"/>
      <w:r w:rsidR="009273DA" w:rsidRPr="00717FD5">
        <w:rPr>
          <w:rFonts w:eastAsia="Times New Roman"/>
          <w:lang w:val="fr-CH" w:eastAsia="en-US"/>
        </w:rPr>
        <w:t>insatisfaction</w:t>
      </w:r>
      <w:proofErr w:type="gramEnd"/>
      <w:r w:rsidR="009273DA" w:rsidRPr="00717FD5">
        <w:rPr>
          <w:rFonts w:eastAsia="Times New Roman"/>
          <w:lang w:val="fr-CH" w:eastAsia="en-US"/>
        </w:rPr>
        <w:t xml:space="preserve"> </w:t>
      </w:r>
      <w:r w:rsidR="00DD03B3" w:rsidRPr="00717FD5">
        <w:rPr>
          <w:rFonts w:eastAsia="Times New Roman"/>
          <w:lang w:val="fr-CH" w:eastAsia="en-US"/>
        </w:rPr>
        <w:t>à l’égard</w:t>
      </w:r>
      <w:r w:rsidR="009273DA" w:rsidRPr="00717FD5">
        <w:rPr>
          <w:rFonts w:eastAsia="Times New Roman"/>
          <w:lang w:val="fr-CH" w:eastAsia="en-US"/>
        </w:rPr>
        <w:t xml:space="preserve"> de la qualité de la recherche internationale et du service dans ce domaine;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 xml:space="preserve"> </w:t>
      </w:r>
      <w:proofErr w:type="gramStart"/>
      <w:r w:rsidR="009273DA" w:rsidRPr="00717FD5">
        <w:rPr>
          <w:rFonts w:eastAsia="Times New Roman"/>
          <w:lang w:val="fr-CH" w:eastAsia="en-US"/>
        </w:rPr>
        <w:t>difficile</w:t>
      </w:r>
      <w:proofErr w:type="gramEnd"/>
      <w:r w:rsidR="009273DA" w:rsidRPr="00717FD5">
        <w:rPr>
          <w:rFonts w:eastAsia="Times New Roman"/>
          <w:lang w:val="fr-CH" w:eastAsia="en-US"/>
        </w:rPr>
        <w:t xml:space="preserve"> de joindre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examinateur de brevets;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 xml:space="preserve"> </w:t>
      </w:r>
      <w:proofErr w:type="gramStart"/>
      <w:r w:rsidR="009273DA" w:rsidRPr="00717FD5">
        <w:rPr>
          <w:rFonts w:eastAsia="Times New Roman"/>
          <w:lang w:val="fr-CH" w:eastAsia="en-US"/>
        </w:rPr>
        <w:t>les</w:t>
      </w:r>
      <w:proofErr w:type="gramEnd"/>
      <w:r w:rsidR="009273DA" w:rsidRPr="00717FD5">
        <w:rPr>
          <w:rFonts w:eastAsia="Times New Roman"/>
          <w:lang w:val="fr-CH" w:eastAsia="en-US"/>
        </w:rPr>
        <w:t xml:space="preserve"> documents sur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état de la technique ne sont pas compris dans le rapport de recherche;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 xml:space="preserve"> </w:t>
      </w:r>
      <w:proofErr w:type="gramStart"/>
      <w:r w:rsidR="009273DA" w:rsidRPr="00717FD5">
        <w:rPr>
          <w:rFonts w:eastAsia="Times New Roman"/>
          <w:lang w:val="fr-CH" w:eastAsia="en-US"/>
        </w:rPr>
        <w:t>certaines</w:t>
      </w:r>
      <w:proofErr w:type="gramEnd"/>
      <w:r w:rsidR="009273DA" w:rsidRPr="00717FD5">
        <w:rPr>
          <w:rFonts w:eastAsia="Times New Roman"/>
          <w:lang w:val="fr-CH" w:eastAsia="en-US"/>
        </w:rPr>
        <w:t xml:space="preserve"> des objections soulevées par les examinateurs de brevets sont insignifiantes;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lastRenderedPageBreak/>
        <w:noBreakHyphen/>
      </w:r>
      <w:r w:rsidR="009273DA" w:rsidRPr="00717FD5">
        <w:rPr>
          <w:rFonts w:eastAsia="Times New Roman"/>
          <w:lang w:val="fr-CH" w:eastAsia="en-US"/>
        </w:rPr>
        <w:t xml:space="preserve"> </w:t>
      </w:r>
      <w:proofErr w:type="gramStart"/>
      <w:r w:rsidR="009273DA" w:rsidRPr="00717FD5">
        <w:rPr>
          <w:rFonts w:eastAsia="Times New Roman"/>
          <w:lang w:val="fr-CH" w:eastAsia="en-US"/>
        </w:rPr>
        <w:t>les</w:t>
      </w:r>
      <w:proofErr w:type="gramEnd"/>
      <w:r w:rsidR="009273DA" w:rsidRPr="00717FD5">
        <w:rPr>
          <w:rFonts w:eastAsia="Times New Roman"/>
          <w:lang w:val="fr-CH" w:eastAsia="en-US"/>
        </w:rPr>
        <w:t xml:space="preserve"> examinateurs n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ont pas assez de temps pour effectuer une recherche en bonne et due forme;</w:t>
      </w:r>
    </w:p>
    <w:p w:rsidR="00E765A3" w:rsidRPr="00717FD5" w:rsidRDefault="00007B70" w:rsidP="007C05E3">
      <w:pPr>
        <w:ind w:left="567"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 xml:space="preserve"> </w:t>
      </w:r>
      <w:proofErr w:type="gramStart"/>
      <w:r w:rsidR="009273DA" w:rsidRPr="00717FD5">
        <w:rPr>
          <w:rFonts w:eastAsia="Times New Roman"/>
          <w:lang w:val="fr-CH" w:eastAsia="en-US"/>
        </w:rPr>
        <w:t>impossible</w:t>
      </w:r>
      <w:proofErr w:type="gramEnd"/>
      <w:r w:rsidR="009273DA" w:rsidRPr="00717FD5">
        <w:rPr>
          <w:rFonts w:eastAsia="Times New Roman"/>
          <w:lang w:val="fr-CH" w:eastAsia="en-US"/>
        </w:rPr>
        <w:t xml:space="preserve"> de recevoir une aide urgente, notamment lors des dépôts en ligne.</w:t>
      </w:r>
    </w:p>
    <w:p w:rsidR="00E765A3" w:rsidRPr="00717FD5" w:rsidRDefault="00E765A3" w:rsidP="007C05E3">
      <w:pPr>
        <w:rPr>
          <w:rFonts w:eastAsia="Times New Roman"/>
          <w:b/>
          <w:lang w:val="fr-CH" w:eastAsia="en-US"/>
        </w:rPr>
      </w:pPr>
    </w:p>
    <w:p w:rsidR="00DD03B3" w:rsidRPr="00717FD5" w:rsidRDefault="009273DA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7.</w:t>
      </w:r>
      <w:r w:rsidRPr="00717FD5">
        <w:rPr>
          <w:rFonts w:eastAsia="Times New Roman"/>
          <w:b/>
          <w:lang w:val="fr-CH" w:eastAsia="en-US"/>
        </w:rPr>
        <w:tab/>
        <w:t>Valeur ajoutée pour la phase nationale du traitement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DD03B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La valeur ajoutée du système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="009273DA" w:rsidRPr="00717FD5">
        <w:rPr>
          <w:rFonts w:eastAsia="Times New Roman"/>
          <w:lang w:val="fr-CH" w:eastAsia="en-US"/>
        </w:rPr>
        <w:t xml:space="preserve"> pour la phase nationale du traitement a été largement reconnue, et 81% des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enquête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 xml:space="preserve">ont jugée </w:t>
      </w:r>
      <w:r w:rsidR="00B45C7B" w:rsidRPr="00717FD5">
        <w:rPr>
          <w:rFonts w:eastAsia="Times New Roman"/>
          <w:lang w:val="fr-CH" w:eastAsia="en-US"/>
        </w:rPr>
        <w:t>“</w:t>
      </w:r>
      <w:r w:rsidR="009273DA" w:rsidRPr="00717FD5">
        <w:rPr>
          <w:rFonts w:eastAsia="Times New Roman"/>
          <w:lang w:val="fr-CH" w:eastAsia="en-US"/>
        </w:rPr>
        <w:t>bonne</w:t>
      </w:r>
      <w:r w:rsidR="00B45C7B" w:rsidRPr="00717FD5">
        <w:rPr>
          <w:rFonts w:eastAsia="Times New Roman"/>
          <w:lang w:val="fr-CH" w:eastAsia="en-US"/>
        </w:rPr>
        <w:t>”</w:t>
      </w:r>
      <w:r w:rsidR="009273DA" w:rsidRPr="00717FD5">
        <w:rPr>
          <w:rFonts w:eastAsia="Times New Roman"/>
          <w:lang w:val="fr-CH" w:eastAsia="en-US"/>
        </w:rPr>
        <w:t xml:space="preserve"> ou au</w:t>
      </w:r>
      <w:r w:rsidR="00007B70" w:rsidRPr="00717FD5">
        <w:rPr>
          <w:rFonts w:eastAsia="Times New Roman"/>
          <w:lang w:val="fr-CH" w:eastAsia="en-US"/>
        </w:rPr>
        <w:noBreakHyphen/>
      </w:r>
      <w:r w:rsidR="009273DA" w:rsidRPr="00717FD5">
        <w:rPr>
          <w:rFonts w:eastAsia="Times New Roman"/>
          <w:lang w:val="fr-CH" w:eastAsia="en-US"/>
        </w:rPr>
        <w:t>de</w:t>
      </w:r>
      <w:r w:rsidR="00007B70" w:rsidRPr="00717FD5">
        <w:rPr>
          <w:rFonts w:eastAsia="Times New Roman"/>
          <w:lang w:val="fr-CH" w:eastAsia="en-US"/>
        </w:rPr>
        <w:t>là.  Da</w:t>
      </w:r>
      <w:r w:rsidR="009273DA" w:rsidRPr="00717FD5">
        <w:rPr>
          <w:rFonts w:eastAsia="Times New Roman"/>
          <w:lang w:val="fr-CH" w:eastAsia="en-US"/>
        </w:rPr>
        <w:t>ns certains cas, les attentes n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étaient pas satisfaites, notamment pour ce qui concerne les effets des rapports internationaux et la rapidité de traitement durant la phase nationa</w:t>
      </w:r>
      <w:r w:rsidR="00007B70" w:rsidRPr="00717FD5">
        <w:rPr>
          <w:rFonts w:eastAsia="Times New Roman"/>
          <w:lang w:val="fr-CH" w:eastAsia="en-US"/>
        </w:rPr>
        <w:t>le.  Da</w:t>
      </w:r>
      <w:r w:rsidR="009273DA" w:rsidRPr="00717FD5">
        <w:rPr>
          <w:rFonts w:eastAsia="Times New Roman"/>
          <w:lang w:val="fr-CH" w:eastAsia="en-US"/>
        </w:rPr>
        <w:t>ns les observations transmises librement, des questions ont été posées concernant les objections soulevées et les retards rencontrés dans la phase nationale.</w:t>
      </w:r>
    </w:p>
    <w:p w:rsidR="00E765A3" w:rsidRPr="00717FD5" w:rsidRDefault="00A975E9" w:rsidP="007C05E3">
      <w:pPr>
        <w:rPr>
          <w:rFonts w:eastAsia="Times New Roman"/>
          <w:lang w:eastAsia="en-US"/>
        </w:rPr>
      </w:pPr>
      <w:r w:rsidRPr="00717FD5">
        <w:rPr>
          <w:rFonts w:eastAsia="Times New Roman"/>
          <w:noProof/>
          <w:lang w:eastAsia="en-US"/>
        </w:rPr>
        <w:drawing>
          <wp:inline distT="0" distB="0" distL="0" distR="0" wp14:anchorId="3B8EFCF6" wp14:editId="778B4886">
            <wp:extent cx="5486400" cy="896112"/>
            <wp:effectExtent l="0" t="0" r="19050" b="1841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765A3" w:rsidRPr="00717FD5" w:rsidRDefault="00E765A3" w:rsidP="007C05E3">
      <w:pPr>
        <w:rPr>
          <w:rFonts w:eastAsia="Times New Roman"/>
          <w:b/>
          <w:bCs/>
          <w:sz w:val="18"/>
          <w:lang w:eastAsia="en-US"/>
        </w:rPr>
      </w:pPr>
    </w:p>
    <w:p w:rsidR="00E765A3" w:rsidRPr="00717FD5" w:rsidRDefault="009273DA" w:rsidP="007C05E3">
      <w:pPr>
        <w:rPr>
          <w:rFonts w:eastAsia="Times New Roman"/>
          <w:b/>
          <w:lang w:val="fr-CH" w:eastAsia="en-US"/>
        </w:rPr>
      </w:pPr>
      <w:r w:rsidRPr="00717FD5">
        <w:rPr>
          <w:rFonts w:eastAsia="Times New Roman"/>
          <w:b/>
          <w:lang w:val="fr-CH" w:eastAsia="en-US"/>
        </w:rPr>
        <w:t>8.</w:t>
      </w:r>
      <w:r w:rsidRPr="00717FD5">
        <w:rPr>
          <w:rFonts w:eastAsia="Times New Roman"/>
          <w:b/>
          <w:lang w:val="fr-CH" w:eastAsia="en-US"/>
        </w:rPr>
        <w:tab/>
        <w:t>Améliorations des performances par rapport aux résultats de l</w:t>
      </w:r>
      <w:r w:rsidR="00DD03B3" w:rsidRPr="00717FD5">
        <w:rPr>
          <w:rFonts w:eastAsia="Times New Roman"/>
          <w:b/>
          <w:lang w:val="fr-CH" w:eastAsia="en-US"/>
        </w:rPr>
        <w:t>’</w:t>
      </w:r>
      <w:r w:rsidRPr="00717FD5">
        <w:rPr>
          <w:rFonts w:eastAsia="Times New Roman"/>
          <w:b/>
          <w:lang w:val="fr-CH" w:eastAsia="en-US"/>
        </w:rPr>
        <w:t>enquête de</w:t>
      </w:r>
      <w:r w:rsidR="00B45C7B" w:rsidRPr="00717FD5">
        <w:rPr>
          <w:rFonts w:eastAsia="Times New Roman"/>
          <w:b/>
          <w:lang w:val="fr-CH" w:eastAsia="en-US"/>
        </w:rPr>
        <w:t> </w:t>
      </w:r>
      <w:r w:rsidRPr="00717FD5">
        <w:rPr>
          <w:rFonts w:eastAsia="Times New Roman"/>
          <w:b/>
          <w:lang w:val="fr-CH" w:eastAsia="en-US"/>
        </w:rPr>
        <w:t>2009</w:t>
      </w:r>
    </w:p>
    <w:p w:rsidR="00E765A3" w:rsidRPr="00717FD5" w:rsidRDefault="00E765A3" w:rsidP="007C05E3">
      <w:pPr>
        <w:ind w:left="720"/>
        <w:contextualSpacing/>
        <w:rPr>
          <w:rFonts w:eastAsia="Times New Roman"/>
          <w:lang w:val="fr-CH" w:eastAsia="en-US"/>
        </w:rPr>
      </w:pPr>
    </w:p>
    <w:p w:rsidR="00DD03B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Si les méthodes employées en</w:t>
      </w:r>
      <w:r w:rsidR="00B45C7B" w:rsidRPr="00717FD5">
        <w:rPr>
          <w:rFonts w:eastAsia="Times New Roman"/>
          <w:lang w:val="fr-CH" w:eastAsia="en-US"/>
        </w:rPr>
        <w:t> </w:t>
      </w:r>
      <w:r w:rsidR="009273DA" w:rsidRPr="00717FD5">
        <w:rPr>
          <w:rFonts w:eastAsia="Times New Roman"/>
          <w:lang w:val="fr-CH" w:eastAsia="en-US"/>
        </w:rPr>
        <w:t>2009 et 2015 étaient quelque peu différentes, certains résultats relatifs aux produits et services en matière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informations peuvent être comparés.</w:t>
      </w:r>
    </w:p>
    <w:p w:rsidR="003900F6" w:rsidRPr="00717FD5" w:rsidRDefault="003900F6" w:rsidP="007C05E3">
      <w:pPr>
        <w:rPr>
          <w:rFonts w:eastAsia="Times New Roman"/>
          <w:lang w:val="fr-CH" w:eastAsia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495"/>
        <w:gridCol w:w="2126"/>
      </w:tblGrid>
      <w:tr w:rsidR="00A975E9" w:rsidRPr="00D61BAB" w:rsidTr="00461B83">
        <w:tc>
          <w:tcPr>
            <w:tcW w:w="5495" w:type="dxa"/>
            <w:shd w:val="pct10" w:color="auto" w:fill="auto"/>
          </w:tcPr>
          <w:p w:rsidR="00E765A3" w:rsidRPr="004A74AB" w:rsidRDefault="009273DA" w:rsidP="007C05E3">
            <w:pPr>
              <w:rPr>
                <w:rFonts w:eastAsia="Times New Roman"/>
                <w:lang w:val="fr-FR" w:eastAsia="en-US"/>
              </w:rPr>
            </w:pPr>
            <w:r w:rsidRPr="004A74AB">
              <w:rPr>
                <w:rFonts w:eastAsia="Times New Roman"/>
                <w:lang w:val="fr-FR" w:eastAsia="en-US"/>
              </w:rPr>
              <w:t>Service ou produit évalué</w:t>
            </w:r>
          </w:p>
          <w:p w:rsidR="00A975E9" w:rsidRPr="004A74AB" w:rsidRDefault="00A975E9" w:rsidP="007C05E3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2126" w:type="dxa"/>
            <w:shd w:val="pct10" w:color="auto" w:fill="auto"/>
          </w:tcPr>
          <w:p w:rsidR="00A975E9" w:rsidRPr="004A74AB" w:rsidRDefault="009273DA" w:rsidP="007C05E3">
            <w:pPr>
              <w:rPr>
                <w:rFonts w:eastAsia="Times New Roman"/>
                <w:lang w:val="fr-FR" w:eastAsia="en-US"/>
              </w:rPr>
            </w:pPr>
            <w:r w:rsidRPr="004A74AB">
              <w:rPr>
                <w:rFonts w:eastAsia="Times New Roman"/>
                <w:lang w:val="fr-FR" w:eastAsia="en-US"/>
              </w:rPr>
              <w:t>% de différence de satisfaction entre 2015 et 2009</w:t>
            </w:r>
          </w:p>
        </w:tc>
      </w:tr>
      <w:tr w:rsidR="00A975E9" w:rsidRPr="00D61BAB" w:rsidTr="00461B83">
        <w:tc>
          <w:tcPr>
            <w:tcW w:w="5495" w:type="dxa"/>
          </w:tcPr>
          <w:p w:rsidR="00A975E9" w:rsidRPr="004A74AB" w:rsidRDefault="009273DA" w:rsidP="007C05E3">
            <w:pPr>
              <w:rPr>
                <w:rFonts w:eastAsia="Times New Roman"/>
                <w:u w:val="single"/>
                <w:lang w:val="fr-FR" w:eastAsia="en-US"/>
              </w:rPr>
            </w:pPr>
            <w:r w:rsidRPr="004A74AB">
              <w:rPr>
                <w:rFonts w:eastAsia="Times New Roman"/>
                <w:u w:val="single"/>
                <w:lang w:val="fr-FR" w:eastAsia="en-US"/>
              </w:rPr>
              <w:t>Ressources de l</w:t>
            </w:r>
            <w:r w:rsidR="00DD03B3" w:rsidRPr="004A74AB">
              <w:rPr>
                <w:rFonts w:eastAsia="Times New Roman"/>
                <w:u w:val="single"/>
                <w:lang w:val="fr-FR" w:eastAsia="en-US"/>
              </w:rPr>
              <w:t>’</w:t>
            </w:r>
            <w:r w:rsidRPr="004A74AB">
              <w:rPr>
                <w:rFonts w:eastAsia="Times New Roman"/>
                <w:u w:val="single"/>
                <w:lang w:val="fr-FR" w:eastAsia="en-US"/>
              </w:rPr>
              <w:t>OMPI en matière d</w:t>
            </w:r>
            <w:r w:rsidR="00DD03B3" w:rsidRPr="004A74AB">
              <w:rPr>
                <w:rFonts w:eastAsia="Times New Roman"/>
                <w:u w:val="single"/>
                <w:lang w:val="fr-FR" w:eastAsia="en-US"/>
              </w:rPr>
              <w:t>’</w:t>
            </w:r>
            <w:r w:rsidRPr="004A74AB">
              <w:rPr>
                <w:rFonts w:eastAsia="Times New Roman"/>
                <w:u w:val="single"/>
                <w:lang w:val="fr-FR" w:eastAsia="en-US"/>
              </w:rPr>
              <w:t>informations concernant</w:t>
            </w:r>
            <w:r w:rsidR="00DD03B3" w:rsidRPr="004A74AB">
              <w:rPr>
                <w:rFonts w:eastAsia="Times New Roman"/>
                <w:u w:val="single"/>
                <w:lang w:val="fr-FR" w:eastAsia="en-US"/>
              </w:rPr>
              <w:t xml:space="preserve"> le PCT</w:t>
            </w:r>
          </w:p>
        </w:tc>
        <w:tc>
          <w:tcPr>
            <w:tcW w:w="2126" w:type="dxa"/>
          </w:tcPr>
          <w:p w:rsidR="00A975E9" w:rsidRPr="004A74AB" w:rsidRDefault="00A975E9" w:rsidP="007C05E3">
            <w:pPr>
              <w:rPr>
                <w:rFonts w:eastAsia="Times New Roman"/>
                <w:lang w:val="fr-FR" w:eastAsia="en-US"/>
              </w:rPr>
            </w:pP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9273DA" w:rsidP="007C05E3">
            <w:pPr>
              <w:ind w:left="567"/>
              <w:rPr>
                <w:rFonts w:eastAsia="Times New Roman"/>
                <w:i/>
                <w:lang w:val="fr-FR" w:eastAsia="en-US"/>
              </w:rPr>
            </w:pPr>
            <w:r w:rsidRPr="004A74AB">
              <w:rPr>
                <w:rFonts w:eastAsia="Times New Roman"/>
                <w:i/>
                <w:lang w:val="fr-FR" w:eastAsia="en-US"/>
              </w:rPr>
              <w:t>Guide du déposant du PCT</w:t>
            </w:r>
          </w:p>
        </w:tc>
        <w:tc>
          <w:tcPr>
            <w:tcW w:w="2126" w:type="dxa"/>
          </w:tcPr>
          <w:p w:rsidR="00A975E9" w:rsidRPr="004A74AB" w:rsidRDefault="00ED50B6" w:rsidP="007C05E3">
            <w:pPr>
              <w:rPr>
                <w:rFonts w:eastAsia="Times New Roman"/>
                <w:lang w:val="fr-FR" w:eastAsia="en-US"/>
              </w:rPr>
            </w:pPr>
            <w:r>
              <w:rPr>
                <w:rFonts w:eastAsia="Times New Roman"/>
                <w:lang w:val="fr-FR" w:eastAsia="en-US"/>
              </w:rPr>
              <w:t xml:space="preserve">+ </w:t>
            </w:r>
            <w:r w:rsidR="009273DA" w:rsidRPr="004A74AB">
              <w:rPr>
                <w:rFonts w:eastAsia="Times New Roman"/>
                <w:lang w:val="fr-FR" w:eastAsia="en-US"/>
              </w:rPr>
              <w:t>7,41</w:t>
            </w: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9273DA" w:rsidP="007C05E3">
            <w:pPr>
              <w:ind w:left="567"/>
              <w:rPr>
                <w:rFonts w:eastAsia="Times New Roman"/>
                <w:i/>
                <w:lang w:val="fr-FR" w:eastAsia="en-US"/>
              </w:rPr>
            </w:pPr>
            <w:r w:rsidRPr="004A74AB">
              <w:rPr>
                <w:rFonts w:eastAsia="Times New Roman"/>
                <w:i/>
                <w:lang w:val="fr-FR" w:eastAsia="en-US"/>
              </w:rPr>
              <w:t>Bulletin d</w:t>
            </w:r>
            <w:r w:rsidR="00DD03B3" w:rsidRPr="004A74AB">
              <w:rPr>
                <w:rFonts w:eastAsia="Times New Roman"/>
                <w:i/>
                <w:lang w:val="fr-FR" w:eastAsia="en-US"/>
              </w:rPr>
              <w:t>’</w:t>
            </w:r>
            <w:r w:rsidRPr="004A74AB">
              <w:rPr>
                <w:rFonts w:eastAsia="Times New Roman"/>
                <w:i/>
                <w:lang w:val="fr-FR" w:eastAsia="en-US"/>
              </w:rPr>
              <w:t>information</w:t>
            </w:r>
            <w:r w:rsidR="00DD03B3" w:rsidRPr="004A74AB">
              <w:rPr>
                <w:rFonts w:eastAsia="Times New Roman"/>
                <w:i/>
                <w:lang w:val="fr-FR" w:eastAsia="en-US"/>
              </w:rPr>
              <w:t xml:space="preserve"> du PCT</w:t>
            </w:r>
          </w:p>
        </w:tc>
        <w:tc>
          <w:tcPr>
            <w:tcW w:w="2126" w:type="dxa"/>
          </w:tcPr>
          <w:p w:rsidR="00A975E9" w:rsidRPr="004A74AB" w:rsidRDefault="00ED50B6" w:rsidP="007C05E3">
            <w:pPr>
              <w:rPr>
                <w:rFonts w:eastAsia="Times New Roman"/>
                <w:lang w:val="fr-FR" w:eastAsia="en-US"/>
              </w:rPr>
            </w:pPr>
            <w:r>
              <w:rPr>
                <w:rFonts w:eastAsia="Times New Roman"/>
                <w:lang w:val="fr-FR" w:eastAsia="en-US"/>
              </w:rPr>
              <w:t xml:space="preserve">+ </w:t>
            </w:r>
            <w:r w:rsidR="009273DA" w:rsidRPr="004A74AB">
              <w:rPr>
                <w:rFonts w:eastAsia="Times New Roman"/>
                <w:lang w:val="fr-FR" w:eastAsia="en-US"/>
              </w:rPr>
              <w:t>1,87</w:t>
            </w: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A975E9" w:rsidP="007C05E3">
            <w:pPr>
              <w:rPr>
                <w:rFonts w:eastAsia="Times New Roman"/>
                <w:lang w:val="fr-FR" w:eastAsia="en-US"/>
              </w:rPr>
            </w:pPr>
          </w:p>
        </w:tc>
        <w:tc>
          <w:tcPr>
            <w:tcW w:w="2126" w:type="dxa"/>
          </w:tcPr>
          <w:p w:rsidR="00A975E9" w:rsidRPr="004A74AB" w:rsidRDefault="00A975E9" w:rsidP="007C05E3">
            <w:pPr>
              <w:rPr>
                <w:rFonts w:eastAsia="Times New Roman"/>
                <w:lang w:val="fr-FR" w:eastAsia="en-US"/>
              </w:rPr>
            </w:pP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9273DA" w:rsidP="007C05E3">
            <w:pPr>
              <w:rPr>
                <w:rFonts w:eastAsia="Times New Roman"/>
                <w:u w:val="single"/>
                <w:lang w:val="fr-FR" w:eastAsia="en-US"/>
              </w:rPr>
            </w:pPr>
            <w:r w:rsidRPr="004A74AB">
              <w:rPr>
                <w:rFonts w:eastAsia="Times New Roman"/>
                <w:u w:val="single"/>
                <w:lang w:val="fr-FR" w:eastAsia="en-US"/>
              </w:rPr>
              <w:t>Formation sur</w:t>
            </w:r>
            <w:r w:rsidR="00DD03B3" w:rsidRPr="004A74AB">
              <w:rPr>
                <w:rFonts w:eastAsia="Times New Roman"/>
                <w:u w:val="single"/>
                <w:lang w:val="fr-FR" w:eastAsia="en-US"/>
              </w:rPr>
              <w:t xml:space="preserve"> le PCT</w:t>
            </w:r>
          </w:p>
        </w:tc>
        <w:tc>
          <w:tcPr>
            <w:tcW w:w="2126" w:type="dxa"/>
          </w:tcPr>
          <w:p w:rsidR="00A975E9" w:rsidRPr="004A74AB" w:rsidRDefault="00A975E9" w:rsidP="007C05E3">
            <w:pPr>
              <w:rPr>
                <w:rFonts w:eastAsia="Times New Roman"/>
                <w:lang w:val="fr-FR" w:eastAsia="en-US"/>
              </w:rPr>
            </w:pP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9273DA" w:rsidP="007C05E3">
            <w:pPr>
              <w:ind w:left="567"/>
              <w:rPr>
                <w:rFonts w:eastAsia="Times New Roman"/>
                <w:lang w:val="fr-FR" w:eastAsia="en-US"/>
              </w:rPr>
            </w:pPr>
            <w:r w:rsidRPr="004A74AB">
              <w:rPr>
                <w:rFonts w:eastAsia="Times New Roman"/>
                <w:lang w:val="fr-FR" w:eastAsia="en-US"/>
              </w:rPr>
              <w:t>Exécution des séminaires</w:t>
            </w:r>
          </w:p>
        </w:tc>
        <w:tc>
          <w:tcPr>
            <w:tcW w:w="2126" w:type="dxa"/>
          </w:tcPr>
          <w:p w:rsidR="00A975E9" w:rsidRPr="004A74AB" w:rsidRDefault="00ED50B6" w:rsidP="007C05E3">
            <w:pPr>
              <w:rPr>
                <w:rFonts w:eastAsia="Times New Roman"/>
                <w:lang w:val="fr-FR" w:eastAsia="en-US"/>
              </w:rPr>
            </w:pPr>
            <w:r>
              <w:rPr>
                <w:rFonts w:eastAsia="Times New Roman"/>
                <w:lang w:val="fr-FR" w:eastAsia="en-US"/>
              </w:rPr>
              <w:t xml:space="preserve">+ </w:t>
            </w:r>
            <w:r w:rsidR="009273DA" w:rsidRPr="004A74AB">
              <w:rPr>
                <w:rFonts w:eastAsia="Times New Roman"/>
                <w:lang w:val="fr-FR" w:eastAsia="en-US"/>
              </w:rPr>
              <w:t>13,22</w:t>
            </w: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9273DA" w:rsidP="007C05E3">
            <w:pPr>
              <w:ind w:left="567"/>
              <w:rPr>
                <w:rFonts w:eastAsia="Times New Roman"/>
                <w:lang w:val="fr-FR" w:eastAsia="en-US"/>
              </w:rPr>
            </w:pPr>
            <w:r w:rsidRPr="004A74AB">
              <w:rPr>
                <w:rFonts w:eastAsia="Times New Roman"/>
                <w:lang w:val="fr-FR" w:eastAsia="en-US"/>
              </w:rPr>
              <w:t>Exposés multimédias (vidéo) concernant</w:t>
            </w:r>
            <w:r w:rsidR="00DD03B3" w:rsidRPr="004A74AB">
              <w:rPr>
                <w:rFonts w:eastAsia="Times New Roman"/>
                <w:lang w:val="fr-FR" w:eastAsia="en-US"/>
              </w:rPr>
              <w:t xml:space="preserve"> le PCT</w:t>
            </w:r>
          </w:p>
        </w:tc>
        <w:tc>
          <w:tcPr>
            <w:tcW w:w="2126" w:type="dxa"/>
          </w:tcPr>
          <w:p w:rsidR="00A975E9" w:rsidRPr="004A74AB" w:rsidRDefault="00ED50B6" w:rsidP="007C05E3">
            <w:pPr>
              <w:rPr>
                <w:rFonts w:eastAsia="Times New Roman"/>
                <w:lang w:val="fr-FR" w:eastAsia="en-US"/>
              </w:rPr>
            </w:pPr>
            <w:r>
              <w:rPr>
                <w:rFonts w:eastAsia="Times New Roman"/>
                <w:lang w:val="fr-FR" w:eastAsia="en-US"/>
              </w:rPr>
              <w:t xml:space="preserve">+ </w:t>
            </w:r>
            <w:r w:rsidR="009273DA" w:rsidRPr="004A74AB">
              <w:rPr>
                <w:rFonts w:eastAsia="Times New Roman"/>
                <w:lang w:val="fr-FR" w:eastAsia="en-US"/>
              </w:rPr>
              <w:t>19,09</w:t>
            </w: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A975E9" w:rsidP="007C05E3">
            <w:pPr>
              <w:rPr>
                <w:rFonts w:eastAsia="Times New Roman"/>
                <w:u w:val="single"/>
                <w:lang w:val="fr-FR" w:eastAsia="en-US"/>
              </w:rPr>
            </w:pPr>
          </w:p>
        </w:tc>
        <w:tc>
          <w:tcPr>
            <w:tcW w:w="2126" w:type="dxa"/>
          </w:tcPr>
          <w:p w:rsidR="00A975E9" w:rsidRPr="004A74AB" w:rsidRDefault="00A975E9" w:rsidP="007C05E3">
            <w:pPr>
              <w:rPr>
                <w:rFonts w:eastAsia="Times New Roman"/>
                <w:lang w:val="fr-FR" w:eastAsia="en-US"/>
              </w:rPr>
            </w:pP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9273DA" w:rsidP="007C05E3">
            <w:pPr>
              <w:rPr>
                <w:rFonts w:eastAsia="Times New Roman"/>
                <w:u w:val="single"/>
                <w:lang w:val="fr-FR" w:eastAsia="en-US"/>
              </w:rPr>
            </w:pPr>
            <w:r w:rsidRPr="004A74AB">
              <w:rPr>
                <w:rFonts w:eastAsia="Times New Roman"/>
                <w:u w:val="single"/>
                <w:lang w:val="fr-FR" w:eastAsia="en-US"/>
              </w:rPr>
              <w:t xml:space="preserve">Traitement des demandes internationales </w:t>
            </w:r>
          </w:p>
        </w:tc>
        <w:tc>
          <w:tcPr>
            <w:tcW w:w="2126" w:type="dxa"/>
          </w:tcPr>
          <w:p w:rsidR="00A975E9" w:rsidRPr="004A74AB" w:rsidRDefault="00A975E9" w:rsidP="007C05E3">
            <w:pPr>
              <w:rPr>
                <w:rFonts w:eastAsia="Times New Roman"/>
                <w:lang w:val="fr-FR" w:eastAsia="en-US"/>
              </w:rPr>
            </w:pP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9273DA" w:rsidP="007C05E3">
            <w:pPr>
              <w:ind w:left="567"/>
              <w:rPr>
                <w:rFonts w:eastAsia="Times New Roman"/>
                <w:lang w:val="fr-FR" w:eastAsia="en-US"/>
              </w:rPr>
            </w:pPr>
            <w:r w:rsidRPr="004A74AB">
              <w:rPr>
                <w:rFonts w:eastAsia="Times New Roman"/>
                <w:lang w:val="fr-FR" w:eastAsia="en-US"/>
              </w:rPr>
              <w:t>Traitement effectué par le Bureau international agissant en qualité d</w:t>
            </w:r>
            <w:r w:rsidR="00DD03B3" w:rsidRPr="004A74AB">
              <w:rPr>
                <w:rFonts w:eastAsia="Times New Roman"/>
                <w:lang w:val="fr-FR" w:eastAsia="en-US"/>
              </w:rPr>
              <w:t>’</w:t>
            </w:r>
            <w:r w:rsidRPr="004A74AB">
              <w:rPr>
                <w:rFonts w:eastAsia="Times New Roman"/>
                <w:lang w:val="fr-FR" w:eastAsia="en-US"/>
              </w:rPr>
              <w:t>office récepteur</w:t>
            </w:r>
          </w:p>
        </w:tc>
        <w:tc>
          <w:tcPr>
            <w:tcW w:w="2126" w:type="dxa"/>
          </w:tcPr>
          <w:p w:rsidR="00A975E9" w:rsidRPr="004A74AB" w:rsidRDefault="00ED50B6" w:rsidP="007C05E3">
            <w:pPr>
              <w:rPr>
                <w:rFonts w:eastAsia="Times New Roman"/>
                <w:lang w:val="fr-FR" w:eastAsia="en-US"/>
              </w:rPr>
            </w:pPr>
            <w:r>
              <w:rPr>
                <w:rFonts w:eastAsia="Times New Roman"/>
                <w:lang w:val="fr-FR" w:eastAsia="en-US"/>
              </w:rPr>
              <w:t xml:space="preserve">+ </w:t>
            </w:r>
            <w:r w:rsidR="009273DA" w:rsidRPr="004A74AB">
              <w:rPr>
                <w:rFonts w:eastAsia="Times New Roman"/>
                <w:lang w:val="fr-FR" w:eastAsia="en-US"/>
              </w:rPr>
              <w:t>13,83</w:t>
            </w: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9273DA" w:rsidP="007C05E3">
            <w:pPr>
              <w:ind w:left="567"/>
              <w:rPr>
                <w:rFonts w:eastAsia="Times New Roman"/>
                <w:lang w:val="fr-FR" w:eastAsia="en-US"/>
              </w:rPr>
            </w:pPr>
            <w:r w:rsidRPr="004A74AB">
              <w:rPr>
                <w:rFonts w:eastAsia="Times New Roman"/>
                <w:lang w:val="fr-FR" w:eastAsia="en-US"/>
              </w:rPr>
              <w:t>Traitement par le Bureau international</w:t>
            </w:r>
          </w:p>
        </w:tc>
        <w:tc>
          <w:tcPr>
            <w:tcW w:w="2126" w:type="dxa"/>
          </w:tcPr>
          <w:p w:rsidR="00A975E9" w:rsidRPr="004A74AB" w:rsidRDefault="00ED50B6" w:rsidP="007C05E3">
            <w:pPr>
              <w:rPr>
                <w:rFonts w:eastAsia="Times New Roman"/>
                <w:lang w:val="fr-FR" w:eastAsia="en-US"/>
              </w:rPr>
            </w:pPr>
            <w:r>
              <w:rPr>
                <w:rFonts w:eastAsia="Times New Roman"/>
                <w:lang w:val="fr-FR" w:eastAsia="en-US"/>
              </w:rPr>
              <w:t xml:space="preserve">+ </w:t>
            </w:r>
            <w:r w:rsidR="009273DA" w:rsidRPr="004A74AB">
              <w:rPr>
                <w:rFonts w:eastAsia="Times New Roman"/>
                <w:lang w:val="fr-FR" w:eastAsia="en-US"/>
              </w:rPr>
              <w:t>14,79</w:t>
            </w: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9273DA" w:rsidP="007C05E3">
            <w:pPr>
              <w:ind w:left="567"/>
              <w:rPr>
                <w:rFonts w:eastAsia="Times New Roman"/>
                <w:lang w:val="fr-FR" w:eastAsia="en-US"/>
              </w:rPr>
            </w:pPr>
            <w:r w:rsidRPr="004A74AB">
              <w:rPr>
                <w:rFonts w:eastAsia="Times New Roman"/>
                <w:lang w:val="fr-FR" w:eastAsia="en-US"/>
              </w:rPr>
              <w:t xml:space="preserve">Qualité générale des services de traitement fournis par le Bureau international </w:t>
            </w:r>
          </w:p>
        </w:tc>
        <w:tc>
          <w:tcPr>
            <w:tcW w:w="2126" w:type="dxa"/>
          </w:tcPr>
          <w:p w:rsidR="00A975E9" w:rsidRPr="004A74AB" w:rsidRDefault="00ED50B6" w:rsidP="007C05E3">
            <w:pPr>
              <w:rPr>
                <w:rFonts w:eastAsia="Times New Roman"/>
                <w:lang w:val="fr-FR" w:eastAsia="en-US"/>
              </w:rPr>
            </w:pPr>
            <w:r>
              <w:rPr>
                <w:rFonts w:eastAsia="Times New Roman"/>
                <w:lang w:val="fr-FR" w:eastAsia="en-US"/>
              </w:rPr>
              <w:t xml:space="preserve">+ </w:t>
            </w:r>
            <w:r w:rsidR="009273DA" w:rsidRPr="004A74AB">
              <w:rPr>
                <w:rFonts w:eastAsia="Times New Roman"/>
                <w:lang w:val="fr-FR" w:eastAsia="en-US"/>
              </w:rPr>
              <w:t>6,89</w:t>
            </w:r>
          </w:p>
        </w:tc>
      </w:tr>
      <w:tr w:rsidR="00A975E9" w:rsidRPr="004A74AB" w:rsidTr="00461B83">
        <w:tc>
          <w:tcPr>
            <w:tcW w:w="5495" w:type="dxa"/>
          </w:tcPr>
          <w:p w:rsidR="00A975E9" w:rsidRPr="004A74AB" w:rsidRDefault="00A975E9" w:rsidP="007C05E3">
            <w:pPr>
              <w:rPr>
                <w:rFonts w:eastAsia="Times New Roman"/>
                <w:u w:val="single"/>
                <w:lang w:val="fr-FR" w:eastAsia="en-US"/>
              </w:rPr>
            </w:pPr>
          </w:p>
        </w:tc>
        <w:tc>
          <w:tcPr>
            <w:tcW w:w="2126" w:type="dxa"/>
          </w:tcPr>
          <w:p w:rsidR="00A975E9" w:rsidRPr="004A74AB" w:rsidRDefault="00A975E9" w:rsidP="007C05E3">
            <w:pPr>
              <w:rPr>
                <w:rFonts w:eastAsia="Times New Roman"/>
                <w:lang w:val="fr-FR" w:eastAsia="en-US"/>
              </w:rPr>
            </w:pPr>
          </w:p>
        </w:tc>
      </w:tr>
      <w:tr w:rsidR="00A975E9" w:rsidRPr="004A74AB" w:rsidTr="00ED50B6">
        <w:trPr>
          <w:trHeight w:val="581"/>
        </w:trPr>
        <w:tc>
          <w:tcPr>
            <w:tcW w:w="5495" w:type="dxa"/>
          </w:tcPr>
          <w:p w:rsidR="00A975E9" w:rsidRPr="004A74AB" w:rsidRDefault="009273DA" w:rsidP="007C05E3">
            <w:pPr>
              <w:rPr>
                <w:rFonts w:eastAsia="Times New Roman"/>
                <w:u w:val="single"/>
                <w:lang w:val="fr-FR" w:eastAsia="en-US"/>
              </w:rPr>
            </w:pPr>
            <w:r w:rsidRPr="004A74AB">
              <w:rPr>
                <w:rFonts w:eastAsia="Times New Roman"/>
                <w:u w:val="single"/>
                <w:lang w:val="fr-FR" w:eastAsia="en-US"/>
              </w:rPr>
              <w:t xml:space="preserve">Satisfaction globale </w:t>
            </w:r>
            <w:r w:rsidR="00DD03B3" w:rsidRPr="004A74AB">
              <w:rPr>
                <w:rFonts w:eastAsia="Times New Roman"/>
                <w:u w:val="single"/>
                <w:lang w:val="fr-FR" w:eastAsia="en-US"/>
              </w:rPr>
              <w:t>à l’égard</w:t>
            </w:r>
            <w:r w:rsidRPr="004A74AB">
              <w:rPr>
                <w:rFonts w:eastAsia="Times New Roman"/>
                <w:u w:val="single"/>
                <w:lang w:val="fr-FR" w:eastAsia="en-US"/>
              </w:rPr>
              <w:t xml:space="preserve"> des services du PCT </w:t>
            </w:r>
            <w:r w:rsidRPr="00ED50B6">
              <w:rPr>
                <w:rFonts w:eastAsia="Times New Roman"/>
                <w:u w:val="single"/>
                <w:lang w:val="fr-FR" w:eastAsia="en-US"/>
              </w:rPr>
              <w:t>fournis par l</w:t>
            </w:r>
            <w:r w:rsidR="00DD03B3" w:rsidRPr="00ED50B6">
              <w:rPr>
                <w:rFonts w:eastAsia="Times New Roman"/>
                <w:u w:val="single"/>
                <w:lang w:val="fr-FR" w:eastAsia="en-US"/>
              </w:rPr>
              <w:t>’</w:t>
            </w:r>
            <w:r w:rsidRPr="00ED50B6">
              <w:rPr>
                <w:rFonts w:eastAsia="Times New Roman"/>
                <w:u w:val="single"/>
                <w:lang w:val="fr-FR" w:eastAsia="en-US"/>
              </w:rPr>
              <w:t>OMPI</w:t>
            </w:r>
            <w:r w:rsidRPr="004A74AB">
              <w:rPr>
                <w:rFonts w:eastAsia="Times New Roman"/>
                <w:u w:val="single"/>
                <w:lang w:val="fr-FR" w:eastAsia="en-US"/>
              </w:rPr>
              <w:t xml:space="preserve"> </w:t>
            </w:r>
          </w:p>
        </w:tc>
        <w:tc>
          <w:tcPr>
            <w:tcW w:w="2126" w:type="dxa"/>
          </w:tcPr>
          <w:p w:rsidR="00A975E9" w:rsidRPr="004A74AB" w:rsidRDefault="00ED50B6" w:rsidP="007C05E3">
            <w:pPr>
              <w:rPr>
                <w:rFonts w:eastAsia="Times New Roman"/>
                <w:lang w:val="fr-FR" w:eastAsia="en-US"/>
              </w:rPr>
            </w:pPr>
            <w:r>
              <w:rPr>
                <w:rFonts w:eastAsia="Times New Roman"/>
                <w:lang w:val="fr-FR" w:eastAsia="en-US"/>
              </w:rPr>
              <w:t xml:space="preserve">+ </w:t>
            </w:r>
            <w:r w:rsidR="009273DA" w:rsidRPr="004A74AB">
              <w:rPr>
                <w:rFonts w:eastAsia="Times New Roman"/>
                <w:lang w:val="fr-FR" w:eastAsia="en-US"/>
              </w:rPr>
              <w:t>1,05</w:t>
            </w:r>
          </w:p>
        </w:tc>
      </w:tr>
    </w:tbl>
    <w:p w:rsidR="00E765A3" w:rsidRPr="00717FD5" w:rsidRDefault="00E765A3" w:rsidP="007C05E3">
      <w:pPr>
        <w:rPr>
          <w:rFonts w:eastAsia="Times New Roman"/>
          <w:lang w:eastAsia="en-US"/>
        </w:rPr>
      </w:pPr>
    </w:p>
    <w:p w:rsidR="00E765A3" w:rsidRPr="00717FD5" w:rsidRDefault="00A975E9" w:rsidP="007C05E3">
      <w:pPr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Tous les produits et services du Bureau international pour lesquels il a été possible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effectuer une comparaison se sont améliorés entre 2009 et 2015.</w:t>
      </w:r>
      <w:r w:rsidRPr="00717FD5">
        <w:rPr>
          <w:lang w:val="fr-CH"/>
        </w:rPr>
        <w:t xml:space="preserve">  </w:t>
      </w:r>
      <w:r w:rsidR="009273DA" w:rsidRPr="00717FD5">
        <w:rPr>
          <w:rFonts w:eastAsia="Times New Roman"/>
          <w:lang w:val="fr-CH" w:eastAsia="en-US"/>
        </w:rPr>
        <w:t>Malgré certaines différences entre les enquêtes de</w:t>
      </w:r>
      <w:r w:rsidR="00B45C7B" w:rsidRPr="00717FD5">
        <w:rPr>
          <w:rFonts w:eastAsia="Times New Roman"/>
          <w:lang w:val="fr-CH" w:eastAsia="en-US"/>
        </w:rPr>
        <w:t> </w:t>
      </w:r>
      <w:r w:rsidR="009273DA" w:rsidRPr="00717FD5">
        <w:rPr>
          <w:rFonts w:eastAsia="Times New Roman"/>
          <w:lang w:val="fr-CH" w:eastAsia="en-US"/>
        </w:rPr>
        <w:t>2009 et de</w:t>
      </w:r>
      <w:r w:rsidR="00B45C7B" w:rsidRPr="00717FD5">
        <w:rPr>
          <w:rFonts w:eastAsia="Times New Roman"/>
          <w:lang w:val="fr-CH" w:eastAsia="en-US"/>
        </w:rPr>
        <w:t> </w:t>
      </w:r>
      <w:r w:rsidR="009273DA" w:rsidRPr="00717FD5">
        <w:rPr>
          <w:rFonts w:eastAsia="Times New Roman"/>
          <w:lang w:val="fr-CH" w:eastAsia="en-US"/>
        </w:rPr>
        <w:t xml:space="preserve">2015, on note clairement une satisfaction plus élevée des utilisateurs </w:t>
      </w:r>
      <w:r w:rsidR="00DD03B3" w:rsidRPr="00717FD5">
        <w:rPr>
          <w:rFonts w:eastAsia="Times New Roman"/>
          <w:lang w:val="fr-CH" w:eastAsia="en-US"/>
        </w:rPr>
        <w:t>à l’égard</w:t>
      </w:r>
      <w:r w:rsidR="009273DA" w:rsidRPr="00717FD5">
        <w:rPr>
          <w:rFonts w:eastAsia="Times New Roman"/>
          <w:lang w:val="fr-CH" w:eastAsia="en-US"/>
        </w:rPr>
        <w:t xml:space="preserve"> des produits et services en matière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informations concernant le PCT et de la qualité générale des services fournis par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OMPI au cours de la période visée.</w:t>
      </w:r>
    </w:p>
    <w:p w:rsidR="00E765A3" w:rsidRPr="00717FD5" w:rsidRDefault="00E765A3" w:rsidP="007C05E3">
      <w:pPr>
        <w:rPr>
          <w:rFonts w:eastAsia="Times New Roman"/>
          <w:lang w:val="fr-CH" w:eastAsia="en-US"/>
        </w:rPr>
      </w:pPr>
    </w:p>
    <w:p w:rsidR="00E765A3" w:rsidRPr="00E9703B" w:rsidRDefault="00A975E9" w:rsidP="00ED50B6">
      <w:pPr>
        <w:keepNext/>
        <w:rPr>
          <w:rFonts w:eastAsia="Times New Roman"/>
          <w:b/>
          <w:lang w:val="fr-CH" w:eastAsia="en-US"/>
        </w:rPr>
      </w:pPr>
      <w:r w:rsidRPr="00E9703B">
        <w:rPr>
          <w:rFonts w:eastAsia="Times New Roman"/>
          <w:b/>
          <w:lang w:val="fr-CH" w:eastAsia="en-US"/>
        </w:rPr>
        <w:lastRenderedPageBreak/>
        <w:t>9.</w:t>
      </w:r>
      <w:r w:rsidRPr="00E9703B">
        <w:rPr>
          <w:rFonts w:eastAsia="Times New Roman"/>
          <w:b/>
          <w:lang w:val="fr-CH" w:eastAsia="en-US"/>
        </w:rPr>
        <w:tab/>
        <w:t>Conclusion</w:t>
      </w:r>
    </w:p>
    <w:p w:rsidR="00E765A3" w:rsidRPr="00E9703B" w:rsidRDefault="00E765A3" w:rsidP="00ED50B6">
      <w:pPr>
        <w:keepNext/>
        <w:ind w:left="720"/>
        <w:contextualSpacing/>
        <w:rPr>
          <w:rFonts w:eastAsia="Times New Roman"/>
          <w:lang w:val="fr-CH" w:eastAsia="en-US"/>
        </w:rPr>
      </w:pPr>
    </w:p>
    <w:p w:rsidR="00E765A3" w:rsidRPr="00717FD5" w:rsidRDefault="009273DA" w:rsidP="007C05E3">
      <w:pPr>
        <w:ind w:firstLine="567"/>
        <w:contextualSpacing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>Plus de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1000 personnes ont répondu à 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enquête de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2015.</w:t>
      </w:r>
      <w:r w:rsidR="00A975E9" w:rsidRPr="00717FD5">
        <w:rPr>
          <w:lang w:val="fr-CH"/>
        </w:rPr>
        <w:t xml:space="preserve">  </w:t>
      </w:r>
      <w:r w:rsidRPr="00717FD5">
        <w:rPr>
          <w:rFonts w:eastAsia="Times New Roman"/>
          <w:lang w:val="fr-CH" w:eastAsia="en-US"/>
        </w:rPr>
        <w:t>Les résultats font état d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 xml:space="preserve">un niveau de satisfaction élevé </w:t>
      </w:r>
      <w:r w:rsidR="00DD03B3" w:rsidRPr="00717FD5">
        <w:rPr>
          <w:rFonts w:eastAsia="Times New Roman"/>
          <w:lang w:val="fr-CH" w:eastAsia="en-US"/>
        </w:rPr>
        <w:t>à l’égard</w:t>
      </w:r>
      <w:r w:rsidRPr="00717FD5">
        <w:rPr>
          <w:rFonts w:eastAsia="Times New Roman"/>
          <w:lang w:val="fr-CH" w:eastAsia="en-US"/>
        </w:rPr>
        <w:t xml:space="preserve"> des services</w:t>
      </w:r>
      <w:r w:rsidR="00DD03B3" w:rsidRPr="00717FD5">
        <w:rPr>
          <w:rFonts w:eastAsia="Times New Roman"/>
          <w:lang w:val="fr-CH" w:eastAsia="en-US"/>
        </w:rPr>
        <w:t xml:space="preserve"> du PCT</w:t>
      </w:r>
      <w:r w:rsidRPr="00717FD5">
        <w:rPr>
          <w:rFonts w:eastAsia="Times New Roman"/>
          <w:lang w:val="fr-CH" w:eastAsia="en-US"/>
        </w:rPr>
        <w:t>, et tous les domaines dans lesquels il a été possible d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effectuer une comparaison se sont améliorés depuis 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enquête de 2009.</w:t>
      </w:r>
    </w:p>
    <w:p w:rsidR="00E765A3" w:rsidRPr="00717FD5" w:rsidRDefault="00E765A3" w:rsidP="007C05E3">
      <w:pPr>
        <w:contextualSpacing/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keepLines/>
        <w:contextualSpacing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Malgré les résultats généralement positifs de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enquête de 2015, les utilisateurs connaissent mal certains produits et services en matière d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informations concernant</w:t>
      </w:r>
      <w:r w:rsidR="00DD03B3" w:rsidRPr="00717FD5">
        <w:rPr>
          <w:rFonts w:eastAsia="Times New Roman"/>
          <w:lang w:val="fr-CH" w:eastAsia="en-US"/>
        </w:rPr>
        <w:t xml:space="preserve"> le PCT</w:t>
      </w:r>
      <w:r w:rsidR="009273DA" w:rsidRPr="00717FD5">
        <w:rPr>
          <w:rFonts w:eastAsia="Times New Roman"/>
          <w:lang w:val="fr-CH" w:eastAsia="en-US"/>
        </w:rPr>
        <w:t>, en particulier s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agissant de la formation </w:t>
      </w:r>
      <w:r w:rsidR="00007B70" w:rsidRPr="00717FD5">
        <w:rPr>
          <w:rFonts w:eastAsia="Times New Roman"/>
          <w:lang w:val="fr-CH" w:eastAsia="en-US"/>
        </w:rPr>
        <w:t>PCT.  En</w:t>
      </w:r>
      <w:r w:rsidR="009273DA" w:rsidRPr="00717FD5">
        <w:rPr>
          <w:rFonts w:eastAsia="Times New Roman"/>
          <w:lang w:val="fr-CH" w:eastAsia="en-US"/>
        </w:rPr>
        <w:t xml:space="preserve"> conséquence,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OMPI s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attachera à sensibiliser les utilisateurs et les utilisateurs potentiels aux ressources et possibilités en matière de formation PCT.</w:t>
      </w:r>
    </w:p>
    <w:p w:rsidR="00E765A3" w:rsidRPr="00717FD5" w:rsidRDefault="00E765A3" w:rsidP="007C05E3">
      <w:pPr>
        <w:contextualSpacing/>
        <w:rPr>
          <w:rFonts w:eastAsia="Times New Roman"/>
          <w:lang w:val="fr-CH" w:eastAsia="en-US"/>
        </w:rPr>
      </w:pPr>
    </w:p>
    <w:p w:rsidR="00E765A3" w:rsidRPr="00717FD5" w:rsidRDefault="00A975E9" w:rsidP="007C05E3">
      <w:pPr>
        <w:contextualSpacing/>
        <w:rPr>
          <w:rFonts w:eastAsia="Times New Roman"/>
          <w:lang w:val="fr-CH" w:eastAsia="en-US"/>
        </w:rPr>
      </w:pPr>
      <w:r w:rsidRPr="00717FD5">
        <w:rPr>
          <w:rFonts w:eastAsia="Times New Roman"/>
          <w:lang w:val="fr-CH" w:eastAsia="en-US"/>
        </w:rPr>
        <w:tab/>
      </w:r>
      <w:r w:rsidR="009273DA" w:rsidRPr="00717FD5">
        <w:rPr>
          <w:rFonts w:eastAsia="Times New Roman"/>
          <w:lang w:val="fr-CH" w:eastAsia="en-US"/>
        </w:rPr>
        <w:t>Les observations transmises librement par les participants à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enquête constituent des suggestions visant à améliorer les services de l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OMPI relatifs au PCT ainsi que le fonctionnement général du système du </w:t>
      </w:r>
      <w:r w:rsidR="00007B70" w:rsidRPr="00717FD5">
        <w:rPr>
          <w:rFonts w:eastAsia="Times New Roman"/>
          <w:lang w:val="fr-CH" w:eastAsia="en-US"/>
        </w:rPr>
        <w:t>PCT.  Le</w:t>
      </w:r>
      <w:r w:rsidR="009273DA" w:rsidRPr="00717FD5">
        <w:rPr>
          <w:rFonts w:eastAsia="Times New Roman"/>
          <w:lang w:val="fr-CH" w:eastAsia="en-US"/>
        </w:rPr>
        <w:t xml:space="preserve"> Bureau international s</w:t>
      </w:r>
      <w:r w:rsidR="00DD03B3" w:rsidRPr="00717FD5">
        <w:rPr>
          <w:rFonts w:eastAsia="Times New Roman"/>
          <w:lang w:val="fr-CH" w:eastAsia="en-US"/>
        </w:rPr>
        <w:t>’</w:t>
      </w:r>
      <w:r w:rsidR="009273DA" w:rsidRPr="00717FD5">
        <w:rPr>
          <w:rFonts w:eastAsia="Times New Roman"/>
          <w:lang w:val="fr-CH" w:eastAsia="en-US"/>
        </w:rPr>
        <w:t>attache déjà à donner suite à bon nombre de ces suggestions.</w:t>
      </w:r>
    </w:p>
    <w:p w:rsidR="00E765A3" w:rsidRDefault="00E765A3" w:rsidP="007C05E3">
      <w:pPr>
        <w:contextualSpacing/>
        <w:rPr>
          <w:rFonts w:eastAsia="Times New Roman"/>
          <w:lang w:val="fr-CH" w:eastAsia="en-US"/>
        </w:rPr>
      </w:pPr>
    </w:p>
    <w:p w:rsidR="00ED50B6" w:rsidRDefault="00ED50B6" w:rsidP="007C05E3">
      <w:pPr>
        <w:contextualSpacing/>
        <w:rPr>
          <w:rFonts w:eastAsia="Times New Roman"/>
          <w:lang w:val="fr-CH" w:eastAsia="en-US"/>
        </w:rPr>
      </w:pPr>
    </w:p>
    <w:p w:rsidR="00BA4DBC" w:rsidRPr="009273DA" w:rsidRDefault="00BA4DBC" w:rsidP="007C05E3">
      <w:pPr>
        <w:contextualSpacing/>
        <w:rPr>
          <w:rFonts w:eastAsia="Times New Roman"/>
          <w:lang w:val="fr-CH" w:eastAsia="en-US"/>
        </w:rPr>
      </w:pPr>
    </w:p>
    <w:p w:rsidR="00DD77F1" w:rsidRPr="009273DA" w:rsidRDefault="009273DA" w:rsidP="007C05E3">
      <w:pPr>
        <w:ind w:left="5533"/>
        <w:contextualSpacing/>
        <w:rPr>
          <w:rFonts w:eastAsia="Times New Roman"/>
          <w:lang w:val="fr-CH" w:eastAsia="en-US"/>
        </w:rPr>
        <w:sectPr w:rsidR="00DD77F1" w:rsidRPr="009273DA" w:rsidSect="00717FD5">
          <w:headerReference w:type="default" r:id="rId32"/>
          <w:headerReference w:type="first" r:id="rId33"/>
          <w:footerReference w:type="first" r:id="rId3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717FD5">
        <w:rPr>
          <w:rFonts w:eastAsia="Times New Roman"/>
          <w:lang w:val="fr-CH" w:eastAsia="en-US"/>
        </w:rPr>
        <w:t>[L</w:t>
      </w:r>
      <w:r w:rsidR="00DD03B3" w:rsidRPr="00717FD5">
        <w:rPr>
          <w:rFonts w:eastAsia="Times New Roman"/>
          <w:lang w:val="fr-CH" w:eastAsia="en-US"/>
        </w:rPr>
        <w:t>’</w:t>
      </w:r>
      <w:r w:rsidRPr="00717FD5">
        <w:rPr>
          <w:rFonts w:eastAsia="Times New Roman"/>
          <w:lang w:val="fr-CH" w:eastAsia="en-US"/>
        </w:rPr>
        <w:t>annexe</w:t>
      </w:r>
      <w:r w:rsidR="00B45C7B" w:rsidRPr="00717FD5">
        <w:rPr>
          <w:rFonts w:eastAsia="Times New Roman"/>
          <w:lang w:val="fr-CH" w:eastAsia="en-US"/>
        </w:rPr>
        <w:t> </w:t>
      </w:r>
      <w:r w:rsidRPr="00717FD5">
        <w:rPr>
          <w:rFonts w:eastAsia="Times New Roman"/>
          <w:lang w:val="fr-CH" w:eastAsia="en-US"/>
        </w:rPr>
        <w:t>II suit</w:t>
      </w:r>
      <w:r w:rsidR="00717FD5">
        <w:rPr>
          <w:rFonts w:eastAsia="Times New Roman"/>
          <w:lang w:val="fr-CH" w:eastAsia="en-US"/>
        </w:rPr>
        <w:t>]</w:t>
      </w:r>
    </w:p>
    <w:p w:rsidR="00E765A3" w:rsidRPr="009273DA" w:rsidRDefault="009273DA" w:rsidP="007C05E3">
      <w:pPr>
        <w:contextualSpacing/>
        <w:jc w:val="center"/>
        <w:rPr>
          <w:rFonts w:eastAsia="Times New Roman"/>
          <w:iCs/>
          <w:lang w:val="fr-CH" w:eastAsia="en-US"/>
        </w:rPr>
      </w:pPr>
      <w:r>
        <w:rPr>
          <w:rFonts w:eastAsia="Times New Roman"/>
          <w:iCs/>
          <w:color w:val="000000"/>
          <w:lang w:val="fr-CH" w:eastAsia="en-US"/>
        </w:rPr>
        <w:lastRenderedPageBreak/>
        <w:t>QUESTIONS DE L</w:t>
      </w:r>
      <w:r w:rsidR="00DD03B3">
        <w:rPr>
          <w:rFonts w:eastAsia="Times New Roman"/>
          <w:iCs/>
          <w:color w:val="000000"/>
          <w:lang w:val="fr-CH" w:eastAsia="en-US"/>
        </w:rPr>
        <w:t>’</w:t>
      </w:r>
      <w:r>
        <w:rPr>
          <w:rFonts w:eastAsia="Times New Roman"/>
          <w:iCs/>
          <w:color w:val="000000"/>
          <w:lang w:val="fr-CH" w:eastAsia="en-US"/>
        </w:rPr>
        <w:t>ENQUÊ</w:t>
      </w:r>
      <w:r w:rsidRPr="009273DA">
        <w:rPr>
          <w:rFonts w:eastAsia="Times New Roman"/>
          <w:iCs/>
          <w:color w:val="000000"/>
          <w:lang w:val="fr-CH" w:eastAsia="en-US"/>
        </w:rPr>
        <w:t>TE</w:t>
      </w:r>
    </w:p>
    <w:p w:rsidR="00E765A3" w:rsidRPr="009273DA" w:rsidRDefault="00E765A3" w:rsidP="007C05E3">
      <w:pPr>
        <w:contextualSpacing/>
        <w:rPr>
          <w:rFonts w:eastAsia="Times New Roman"/>
          <w:iCs/>
          <w:lang w:val="fr-CH" w:eastAsia="en-US"/>
        </w:rPr>
      </w:pP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3942"/>
        <w:gridCol w:w="1061"/>
        <w:gridCol w:w="1339"/>
        <w:gridCol w:w="928"/>
        <w:gridCol w:w="895"/>
        <w:gridCol w:w="1406"/>
      </w:tblGrid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" w:name="RANGE!B13"/>
            <w:r w:rsidRPr="00E9703B">
              <w:rPr>
                <w:rFonts w:eastAsia="Times New Roman"/>
                <w:sz w:val="20"/>
                <w:lang w:val="fr-CH"/>
              </w:rPr>
              <w:t>Combien de fois avez</w:t>
            </w:r>
            <w:r w:rsidR="00007B70" w:rsidRPr="00E9703B">
              <w:rPr>
                <w:rFonts w:eastAsia="Times New Roman"/>
                <w:sz w:val="20"/>
                <w:lang w:val="fr-CH"/>
              </w:rPr>
              <w:noBreakHyphen/>
            </w:r>
            <w:r w:rsidRPr="00E9703B">
              <w:rPr>
                <w:rFonts w:eastAsia="Times New Roman"/>
                <w:sz w:val="20"/>
                <w:lang w:val="fr-CH"/>
              </w:rPr>
              <w:t>vous contacté l</w:t>
            </w:r>
            <w:r w:rsidR="00DD03B3" w:rsidRPr="00E9703B">
              <w:rPr>
                <w:rFonts w:eastAsia="Times New Roman"/>
                <w:sz w:val="20"/>
                <w:lang w:val="fr-CH"/>
              </w:rPr>
              <w:t>’</w:t>
            </w:r>
            <w:r w:rsidRPr="00E9703B">
              <w:rPr>
                <w:rFonts w:eastAsia="Times New Roman"/>
                <w:sz w:val="20"/>
                <w:lang w:val="fr-CH"/>
              </w:rPr>
              <w:t>OMPI pour l</w:t>
            </w:r>
            <w:r w:rsidR="00DD03B3" w:rsidRPr="00E9703B">
              <w:rPr>
                <w:rFonts w:eastAsia="Times New Roman"/>
                <w:sz w:val="20"/>
                <w:lang w:val="fr-CH"/>
              </w:rPr>
              <w:t>’</w:t>
            </w:r>
            <w:r w:rsidRPr="00E9703B">
              <w:rPr>
                <w:rFonts w:eastAsia="Times New Roman"/>
                <w:sz w:val="20"/>
                <w:lang w:val="fr-CH"/>
              </w:rPr>
              <w:t>utilisation des services</w:t>
            </w:r>
            <w:r w:rsidR="00DD03B3" w:rsidRPr="00E9703B">
              <w:rPr>
                <w:rFonts w:eastAsia="Times New Roman"/>
                <w:sz w:val="20"/>
                <w:lang w:val="fr-CH"/>
              </w:rPr>
              <w:t xml:space="preserve"> du PCT</w:t>
            </w:r>
            <w:r w:rsidRPr="00E9703B">
              <w:rPr>
                <w:rFonts w:eastAsia="Times New Roman"/>
                <w:sz w:val="20"/>
                <w:lang w:val="fr-CH"/>
              </w:rPr>
              <w:t xml:space="preserve"> au cours des six</w:t>
            </w:r>
            <w:r w:rsidR="00B45C7B" w:rsidRPr="00E9703B">
              <w:rPr>
                <w:rFonts w:eastAsia="Times New Roman"/>
                <w:sz w:val="20"/>
                <w:lang w:val="fr-CH"/>
              </w:rPr>
              <w:t> </w:t>
            </w:r>
            <w:r w:rsidRPr="00E9703B">
              <w:rPr>
                <w:rFonts w:eastAsia="Times New Roman"/>
                <w:sz w:val="20"/>
                <w:lang w:val="fr-CH"/>
              </w:rPr>
              <w:t>derniers mois?</w:t>
            </w:r>
            <w:bookmarkEnd w:id="6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FB49F4" w:rsidRDefault="00454927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1 à 6 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fois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7" w:name="RANGE!C14"/>
            <w:r w:rsidRPr="00FB49F4">
              <w:rPr>
                <w:rFonts w:eastAsia="Times New Roman"/>
                <w:sz w:val="20"/>
              </w:rPr>
              <w:t> </w:t>
            </w:r>
            <w:bookmarkEnd w:id="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</w:tr>
      <w:tr w:rsidR="00454927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FB49F4" w:rsidRDefault="00454927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7 à 12 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fois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8" w:name="RANGE!C15"/>
            <w:r w:rsidRPr="00FB49F4">
              <w:rPr>
                <w:rFonts w:eastAsia="Times New Roman"/>
                <w:sz w:val="20"/>
              </w:rPr>
              <w:t> </w:t>
            </w:r>
            <w:bookmarkEnd w:id="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</w:tr>
      <w:tr w:rsidR="00454927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FB49F4" w:rsidRDefault="00454927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plus de 12 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fois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9" w:name="RANGE!C16"/>
            <w:r w:rsidRPr="00FB49F4">
              <w:rPr>
                <w:rFonts w:eastAsia="Times New Roman"/>
                <w:sz w:val="20"/>
              </w:rPr>
              <w:t> </w:t>
            </w:r>
            <w:bookmarkEnd w:id="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</w:tr>
      <w:tr w:rsidR="00454927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454927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bookmarkStart w:id="10" w:name="RANGE!B17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1</w:t>
            </w:r>
            <w:r w:rsidR="00DD03B3"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 xml:space="preserve"> – </w:t>
            </w: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CONTACT AVEC L</w:t>
            </w:r>
            <w:r w:rsidR="00DD03B3"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’</w:t>
            </w: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OMPI POUR L</w:t>
            </w:r>
            <w:r w:rsidR="00DD03B3"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’</w:t>
            </w: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UTILISATION DES SERVICES DU PCT</w:t>
            </w:r>
            <w:bookmarkEnd w:id="10"/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11" w:name="RANGE!B18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Comment nous avez</w:t>
            </w:r>
            <w:r w:rsidR="00007B70"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noBreakHyphen/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vous contactés?</w:t>
            </w:r>
            <w:bookmarkEnd w:id="11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454927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314B0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Oui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314B0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2" w:name="RANGE!B20"/>
            <w:r w:rsidRPr="00E9703B">
              <w:rPr>
                <w:rFonts w:eastAsia="Times New Roman"/>
                <w:sz w:val="20"/>
                <w:lang w:val="fr-CH"/>
              </w:rPr>
              <w:t xml:space="preserve">Par Internet (formulaire </w:t>
            </w:r>
            <w:r w:rsidR="00B45C7B" w:rsidRPr="00E9703B">
              <w:rPr>
                <w:rFonts w:eastAsia="Times New Roman"/>
                <w:sz w:val="20"/>
                <w:lang w:val="fr-CH"/>
              </w:rPr>
              <w:t>“</w:t>
            </w:r>
            <w:r w:rsidRPr="00E9703B">
              <w:rPr>
                <w:rFonts w:eastAsia="Times New Roman"/>
                <w:sz w:val="20"/>
                <w:lang w:val="fr-CH"/>
              </w:rPr>
              <w:t>Contactez</w:t>
            </w:r>
            <w:r w:rsidR="00007B70" w:rsidRPr="00E9703B">
              <w:rPr>
                <w:rFonts w:eastAsia="Times New Roman"/>
                <w:sz w:val="20"/>
                <w:lang w:val="fr-CH"/>
              </w:rPr>
              <w:noBreakHyphen/>
            </w:r>
            <w:r w:rsidRPr="00E9703B">
              <w:rPr>
                <w:rFonts w:eastAsia="Times New Roman"/>
                <w:sz w:val="20"/>
                <w:lang w:val="fr-CH"/>
              </w:rPr>
              <w:t>nous</w:t>
            </w:r>
            <w:r w:rsidR="00B45C7B" w:rsidRPr="00E9703B">
              <w:rPr>
                <w:rFonts w:eastAsia="Times New Roman"/>
                <w:sz w:val="20"/>
                <w:lang w:val="fr-CH"/>
              </w:rPr>
              <w:t>”</w:t>
            </w:r>
            <w:r w:rsidRPr="00E9703B">
              <w:rPr>
                <w:rFonts w:eastAsia="Times New Roman"/>
                <w:sz w:val="20"/>
                <w:lang w:val="fr-CH"/>
              </w:rPr>
              <w:t>)</w:t>
            </w:r>
            <w:bookmarkEnd w:id="12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13" w:name="RANGE!C2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14" w:name="RANGE!D2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4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FB49F4" w:rsidRDefault="00454927" w:rsidP="007C05E3">
            <w:pPr>
              <w:jc w:val="right"/>
              <w:rPr>
                <w:rFonts w:eastAsia="Times New Roman"/>
                <w:sz w:val="20"/>
              </w:rPr>
            </w:pPr>
            <w:bookmarkStart w:id="15" w:name="RANGE!B21"/>
            <w:r w:rsidRPr="00FB49F4">
              <w:rPr>
                <w:rFonts w:eastAsia="Times New Roman"/>
                <w:sz w:val="20"/>
              </w:rPr>
              <w:t xml:space="preserve">Par </w:t>
            </w:r>
            <w:proofErr w:type="spellStart"/>
            <w:r w:rsidRPr="00FB49F4">
              <w:rPr>
                <w:rFonts w:eastAsia="Times New Roman"/>
                <w:sz w:val="20"/>
              </w:rPr>
              <w:t>messagerie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électronique</w:t>
            </w:r>
            <w:bookmarkEnd w:id="15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16" w:name="RANGE!C21"/>
            <w:r w:rsidRPr="00FB49F4">
              <w:rPr>
                <w:rFonts w:eastAsia="Times New Roman"/>
                <w:sz w:val="20"/>
              </w:rPr>
              <w:t> </w:t>
            </w:r>
            <w:bookmarkEnd w:id="1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17" w:name="RANGE!D21"/>
            <w:r w:rsidRPr="00FB49F4">
              <w:rPr>
                <w:rFonts w:eastAsia="Times New Roman"/>
                <w:sz w:val="20"/>
              </w:rPr>
              <w:t> </w:t>
            </w:r>
            <w:bookmarkEnd w:id="17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</w:tr>
      <w:tr w:rsidR="00454927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54927" w:rsidRPr="00FB49F4" w:rsidRDefault="00454927" w:rsidP="007C05E3">
            <w:pPr>
              <w:jc w:val="right"/>
              <w:rPr>
                <w:rFonts w:eastAsia="Times New Roman"/>
                <w:sz w:val="20"/>
              </w:rPr>
            </w:pPr>
            <w:bookmarkStart w:id="18" w:name="RANGE!B22"/>
            <w:r w:rsidRPr="00FB49F4">
              <w:rPr>
                <w:rFonts w:eastAsia="Times New Roman"/>
                <w:sz w:val="20"/>
              </w:rPr>
              <w:t xml:space="preserve">Par </w:t>
            </w:r>
            <w:proofErr w:type="spellStart"/>
            <w:r w:rsidRPr="00FB49F4">
              <w:rPr>
                <w:rFonts w:eastAsia="Times New Roman"/>
                <w:sz w:val="20"/>
              </w:rPr>
              <w:t>télécopie</w:t>
            </w:r>
            <w:bookmarkEnd w:id="18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19" w:name="RANGE!C22"/>
            <w:r w:rsidRPr="00FB49F4">
              <w:rPr>
                <w:rFonts w:eastAsia="Times New Roman"/>
                <w:sz w:val="20"/>
              </w:rPr>
              <w:t> </w:t>
            </w:r>
            <w:bookmarkEnd w:id="1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20" w:name="RANGE!D22"/>
            <w:r w:rsidRPr="00FB49F4">
              <w:rPr>
                <w:rFonts w:eastAsia="Times New Roman"/>
                <w:sz w:val="20"/>
              </w:rPr>
              <w:t> </w:t>
            </w:r>
            <w:bookmarkEnd w:id="2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</w:tr>
      <w:tr w:rsidR="00454927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FB49F4" w:rsidRDefault="00454927" w:rsidP="007C05E3">
            <w:pPr>
              <w:jc w:val="right"/>
              <w:rPr>
                <w:rFonts w:eastAsia="Times New Roman"/>
                <w:sz w:val="20"/>
              </w:rPr>
            </w:pPr>
            <w:bookmarkStart w:id="21" w:name="RANGE!B23"/>
            <w:r w:rsidRPr="00FB49F4">
              <w:rPr>
                <w:rFonts w:eastAsia="Times New Roman"/>
                <w:sz w:val="20"/>
              </w:rPr>
              <w:t xml:space="preserve">Par </w:t>
            </w:r>
            <w:proofErr w:type="spellStart"/>
            <w:r w:rsidRPr="00FB49F4">
              <w:rPr>
                <w:rFonts w:eastAsia="Times New Roman"/>
                <w:sz w:val="20"/>
              </w:rPr>
              <w:t>courrier</w:t>
            </w:r>
            <w:bookmarkEnd w:id="21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22" w:name="RANGE!C23"/>
            <w:r w:rsidRPr="00FB49F4">
              <w:rPr>
                <w:rFonts w:eastAsia="Times New Roman"/>
                <w:sz w:val="20"/>
              </w:rPr>
              <w:t> </w:t>
            </w:r>
            <w:bookmarkEnd w:id="2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23" w:name="RANGE!D23"/>
            <w:r w:rsidRPr="00FB49F4">
              <w:rPr>
                <w:rFonts w:eastAsia="Times New Roman"/>
                <w:sz w:val="20"/>
              </w:rPr>
              <w:t> </w:t>
            </w:r>
            <w:bookmarkEnd w:id="23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</w:tr>
      <w:tr w:rsidR="00454927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54927" w:rsidRPr="00FB49F4" w:rsidRDefault="00454927" w:rsidP="007C05E3">
            <w:pPr>
              <w:jc w:val="right"/>
              <w:rPr>
                <w:rFonts w:eastAsia="Times New Roman"/>
                <w:sz w:val="20"/>
              </w:rPr>
            </w:pPr>
            <w:bookmarkStart w:id="24" w:name="RANGE!B24"/>
            <w:r w:rsidRPr="00FB49F4">
              <w:rPr>
                <w:rFonts w:eastAsia="Times New Roman"/>
                <w:sz w:val="20"/>
              </w:rPr>
              <w:t xml:space="preserve">Par </w:t>
            </w:r>
            <w:proofErr w:type="spellStart"/>
            <w:r w:rsidRPr="00FB49F4">
              <w:rPr>
                <w:rFonts w:eastAsia="Times New Roman"/>
                <w:sz w:val="20"/>
              </w:rPr>
              <w:t>téléphone</w:t>
            </w:r>
            <w:bookmarkEnd w:id="24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25" w:name="RANGE!C24"/>
            <w:r w:rsidRPr="00FB49F4">
              <w:rPr>
                <w:rFonts w:eastAsia="Times New Roman"/>
                <w:sz w:val="20"/>
              </w:rPr>
              <w:t> </w:t>
            </w:r>
            <w:bookmarkEnd w:id="2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26" w:name="RANGE!D24"/>
            <w:r w:rsidRPr="00FB49F4">
              <w:rPr>
                <w:rFonts w:eastAsia="Times New Roman"/>
                <w:sz w:val="20"/>
              </w:rPr>
              <w:t> </w:t>
            </w:r>
            <w:bookmarkEnd w:id="26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27" w:name="RANGE!B25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Quel personnel ou quelle équipe</w:t>
            </w:r>
            <w:r w:rsidR="00DD03B3"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 xml:space="preserve"> du PCT</w:t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 xml:space="preserve"> avez</w:t>
            </w:r>
            <w:r w:rsidR="00007B70"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noBreakHyphen/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vous contacté(e) au cours des 6 derniers mois?</w:t>
            </w:r>
            <w:bookmarkEnd w:id="27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454927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314B0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Oui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314B0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8" w:name="RANGE!B27"/>
            <w:r w:rsidRPr="00E9703B">
              <w:rPr>
                <w:rFonts w:eastAsia="Times New Roman"/>
                <w:sz w:val="20"/>
                <w:lang w:val="fr-CH"/>
              </w:rPr>
              <w:t>Le Bureau international en tant qu</w:t>
            </w:r>
            <w:r w:rsidR="00DD03B3" w:rsidRPr="00E9703B">
              <w:rPr>
                <w:rFonts w:eastAsia="Times New Roman"/>
                <w:sz w:val="20"/>
                <w:lang w:val="fr-CH"/>
              </w:rPr>
              <w:t>’</w:t>
            </w:r>
            <w:r w:rsidRPr="00E9703B">
              <w:rPr>
                <w:rFonts w:eastAsia="Times New Roman"/>
                <w:sz w:val="20"/>
                <w:lang w:val="fr-CH"/>
              </w:rPr>
              <w:t>office récepteur (RO/IB)</w:t>
            </w:r>
            <w:bookmarkEnd w:id="28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29" w:name="RANGE!C2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30" w:name="RANGE!D2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1" w:name="RANGE!B28"/>
            <w:r w:rsidRPr="00E9703B">
              <w:rPr>
                <w:rFonts w:eastAsia="Times New Roman"/>
                <w:sz w:val="20"/>
                <w:lang w:val="fr-CH"/>
              </w:rPr>
              <w:t>Une des équipes de traitement (PT)</w:t>
            </w:r>
            <w:bookmarkEnd w:id="31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32" w:name="RANGE!C2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33" w:name="RANGE!D2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3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4" w:name="RANGE!B29"/>
            <w:r w:rsidRPr="00E9703B">
              <w:rPr>
                <w:rFonts w:eastAsia="Times New Roman"/>
                <w:sz w:val="20"/>
                <w:lang w:val="fr-CH"/>
              </w:rPr>
              <w:t>Service d</w:t>
            </w:r>
            <w:r w:rsidR="00DD03B3" w:rsidRPr="00E9703B">
              <w:rPr>
                <w:rFonts w:eastAsia="Times New Roman"/>
                <w:sz w:val="20"/>
                <w:lang w:val="fr-CH"/>
              </w:rPr>
              <w:t>’</w:t>
            </w:r>
            <w:r w:rsidRPr="00E9703B">
              <w:rPr>
                <w:rFonts w:eastAsia="Times New Roman"/>
                <w:sz w:val="20"/>
                <w:lang w:val="fr-CH"/>
              </w:rPr>
              <w:t>information</w:t>
            </w:r>
            <w:r w:rsidR="00DD03B3" w:rsidRPr="00E9703B">
              <w:rPr>
                <w:rFonts w:eastAsia="Times New Roman"/>
                <w:sz w:val="20"/>
                <w:lang w:val="fr-CH"/>
              </w:rPr>
              <w:t xml:space="preserve"> du PCT</w:t>
            </w:r>
            <w:r w:rsidRPr="00E9703B">
              <w:rPr>
                <w:rFonts w:eastAsia="Times New Roman"/>
                <w:sz w:val="20"/>
                <w:lang w:val="fr-CH"/>
              </w:rPr>
              <w:t xml:space="preserve"> (PCT Infoline)</w:t>
            </w:r>
            <w:bookmarkEnd w:id="34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35" w:name="RANGE!C2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36" w:name="RANGE!D2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6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7" w:name="RANGE!B30"/>
            <w:r w:rsidRPr="00E9703B">
              <w:rPr>
                <w:rFonts w:eastAsia="Times New Roman"/>
                <w:sz w:val="20"/>
                <w:lang w:val="fr-CH"/>
              </w:rPr>
              <w:t>Personnel chargé de la formation, de séminaires, de webinaires PCT</w:t>
            </w:r>
            <w:bookmarkEnd w:id="37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38" w:name="RANGE!C3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39" w:name="RANGE!D3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9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0" w:name="RANGE!B31"/>
            <w:r w:rsidRPr="00E9703B">
              <w:rPr>
                <w:rFonts w:eastAsia="Times New Roman"/>
                <w:sz w:val="20"/>
                <w:lang w:val="fr-CH"/>
              </w:rPr>
              <w:t>Services électroniques</w:t>
            </w:r>
            <w:r w:rsidR="00DD03B3" w:rsidRPr="00E9703B">
              <w:rPr>
                <w:rFonts w:eastAsia="Times New Roman"/>
                <w:sz w:val="20"/>
                <w:lang w:val="fr-CH"/>
              </w:rPr>
              <w:t xml:space="preserve"> du PCT</w:t>
            </w:r>
            <w:r w:rsidRPr="00E9703B">
              <w:rPr>
                <w:rFonts w:eastAsia="Times New Roman"/>
                <w:sz w:val="20"/>
                <w:lang w:val="fr-CH"/>
              </w:rPr>
              <w:t xml:space="preserve"> (PCT </w:t>
            </w:r>
            <w:proofErr w:type="spellStart"/>
            <w:r w:rsidRPr="00E9703B">
              <w:rPr>
                <w:rFonts w:eastAsia="Times New Roman"/>
                <w:sz w:val="20"/>
                <w:lang w:val="fr-CH"/>
              </w:rPr>
              <w:t>eServices</w:t>
            </w:r>
            <w:proofErr w:type="spellEnd"/>
            <w:r w:rsidRPr="00E9703B">
              <w:rPr>
                <w:rFonts w:eastAsia="Times New Roman"/>
                <w:sz w:val="20"/>
                <w:lang w:val="fr-CH"/>
              </w:rPr>
              <w:t>)</w:t>
            </w:r>
            <w:bookmarkEnd w:id="40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41" w:name="RANGE!C3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42" w:name="RANGE!D3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2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54927" w:rsidRPr="00FB49F4" w:rsidRDefault="00454927" w:rsidP="007C05E3">
            <w:pPr>
              <w:jc w:val="right"/>
              <w:rPr>
                <w:rFonts w:eastAsia="Times New Roman"/>
                <w:sz w:val="20"/>
              </w:rPr>
            </w:pPr>
            <w:bookmarkStart w:id="43" w:name="RANGE!B32"/>
            <w:proofErr w:type="spellStart"/>
            <w:r w:rsidRPr="00FB49F4">
              <w:rPr>
                <w:rFonts w:eastAsia="Times New Roman"/>
                <w:sz w:val="20"/>
              </w:rPr>
              <w:t>Autre</w:t>
            </w:r>
            <w:bookmarkEnd w:id="43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44" w:name="RANGE!C32"/>
            <w:r w:rsidRPr="00FB49F4">
              <w:rPr>
                <w:rFonts w:eastAsia="Times New Roman"/>
                <w:sz w:val="20"/>
              </w:rPr>
              <w:t> </w:t>
            </w:r>
            <w:bookmarkEnd w:id="4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  <w:bookmarkStart w:id="45" w:name="RANGE!D32"/>
            <w:r w:rsidRPr="00FB49F4">
              <w:rPr>
                <w:rFonts w:eastAsia="Times New Roman"/>
                <w:sz w:val="20"/>
              </w:rPr>
              <w:t> </w:t>
            </w:r>
            <w:bookmarkEnd w:id="45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</w:tr>
      <w:tr w:rsidR="00454927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54927" w:rsidRPr="00FB49F4" w:rsidRDefault="00454927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FB49F4" w:rsidRDefault="00454927" w:rsidP="007C05E3">
            <w:pPr>
              <w:rPr>
                <w:rFonts w:eastAsia="Times New Roman"/>
                <w:sz w:val="20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46" w:name="RANGE!B33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Recherche d</w:t>
            </w:r>
            <w:r w:rsidR="00DD03B3"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’</w:t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informations concernant les contacts PCT</w:t>
            </w:r>
            <w:bookmarkEnd w:id="46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454927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7" w:name="RANGE!B35"/>
            <w:r w:rsidRPr="00E9703B">
              <w:rPr>
                <w:rFonts w:eastAsia="Times New Roman"/>
                <w:sz w:val="20"/>
                <w:lang w:val="fr-CH"/>
              </w:rPr>
              <w:t>Facilité à trouver les coordonnées des services à contacter (téléphone, télécopie, messagerie électronique, etc.)</w:t>
            </w:r>
            <w:bookmarkEnd w:id="47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48" w:name="RANGE!C3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49" w:name="RANGE!D3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9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50" w:name="RANGE!E3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1" w:name="RANGE!B36"/>
            <w:r w:rsidRPr="00E9703B">
              <w:rPr>
                <w:rFonts w:eastAsia="Times New Roman"/>
                <w:sz w:val="20"/>
                <w:lang w:val="fr-CH"/>
              </w:rPr>
              <w:t>Qualité des informations fournies concernant les contacts (clarté, exhaustivité, utilité)</w:t>
            </w:r>
            <w:bookmarkEnd w:id="51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52" w:name="RANGE!C3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53" w:name="RANGE!D3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54" w:name="RANGE!E3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5" w:name="RANGE!B37"/>
            <w:r w:rsidRPr="00E9703B">
              <w:rPr>
                <w:rFonts w:eastAsia="Times New Roman"/>
                <w:sz w:val="20"/>
                <w:lang w:val="fr-CH"/>
              </w:rPr>
              <w:t>Facilité à trouver les informations recherchées sur le site</w:t>
            </w:r>
            <w:r w:rsidR="00B45C7B" w:rsidRPr="00E9703B">
              <w:rPr>
                <w:rFonts w:eastAsia="Times New Roman"/>
                <w:sz w:val="20"/>
                <w:lang w:val="fr-CH"/>
              </w:rPr>
              <w:t> </w:t>
            </w:r>
            <w:r w:rsidRPr="00E9703B">
              <w:rPr>
                <w:rFonts w:eastAsia="Times New Roman"/>
                <w:sz w:val="20"/>
                <w:lang w:val="fr-CH"/>
              </w:rPr>
              <w:t>Web de l</w:t>
            </w:r>
            <w:r w:rsidR="00DD03B3" w:rsidRPr="00E9703B">
              <w:rPr>
                <w:rFonts w:eastAsia="Times New Roman"/>
                <w:sz w:val="20"/>
                <w:lang w:val="fr-CH"/>
              </w:rPr>
              <w:t>’</w:t>
            </w:r>
            <w:r w:rsidRPr="00E9703B">
              <w:rPr>
                <w:rFonts w:eastAsia="Times New Roman"/>
                <w:sz w:val="20"/>
                <w:lang w:val="fr-CH"/>
              </w:rPr>
              <w:t>OMPI</w:t>
            </w:r>
            <w:bookmarkEnd w:id="55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56" w:name="RANGE!C3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57" w:name="RANGE!D3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7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58" w:name="RANGE!E3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8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9" w:name="RANGE!B38"/>
            <w:r w:rsidRPr="00E9703B">
              <w:rPr>
                <w:rFonts w:eastAsia="Times New Roman"/>
                <w:sz w:val="20"/>
                <w:lang w:val="fr-CH"/>
              </w:rPr>
              <w:t>Facilité à trouver le service approprié pour répondre à votre demande</w:t>
            </w:r>
            <w:bookmarkEnd w:id="59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60" w:name="RANGE!C3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61" w:name="RANGE!D3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1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62" w:name="RANGE!E3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454927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454927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54927" w:rsidRPr="00E9703B" w:rsidRDefault="00454927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3" w:name="RANGE!B40"/>
            <w:r w:rsidRPr="00E9703B">
              <w:rPr>
                <w:rFonts w:eastAsia="Times New Roman"/>
                <w:sz w:val="20"/>
                <w:lang w:val="fr-CH"/>
              </w:rPr>
              <w:t>Évaluation de votre expérience lors de la recherche d</w:t>
            </w:r>
            <w:r w:rsidR="00DD03B3" w:rsidRPr="00E9703B">
              <w:rPr>
                <w:rFonts w:eastAsia="Times New Roman"/>
                <w:sz w:val="20"/>
                <w:lang w:val="fr-CH"/>
              </w:rPr>
              <w:t>’</w:t>
            </w:r>
            <w:r w:rsidRPr="00E9703B">
              <w:rPr>
                <w:rFonts w:eastAsia="Times New Roman"/>
                <w:sz w:val="20"/>
                <w:lang w:val="fr-CH"/>
              </w:rPr>
              <w:t>informations concernant les contacts sur les services</w:t>
            </w:r>
            <w:r w:rsidR="00DD03B3" w:rsidRPr="00E9703B">
              <w:rPr>
                <w:rFonts w:eastAsia="Times New Roman"/>
                <w:sz w:val="20"/>
                <w:lang w:val="fr-CH"/>
              </w:rPr>
              <w:t xml:space="preserve"> du PCT</w:t>
            </w:r>
            <w:r w:rsidRPr="00E9703B">
              <w:rPr>
                <w:rFonts w:eastAsia="Times New Roman"/>
                <w:sz w:val="20"/>
                <w:lang w:val="fr-CH"/>
              </w:rPr>
              <w:t xml:space="preserve"> à l</w:t>
            </w:r>
            <w:r w:rsidR="00DD03B3" w:rsidRPr="00E9703B">
              <w:rPr>
                <w:rFonts w:eastAsia="Times New Roman"/>
                <w:sz w:val="20"/>
                <w:lang w:val="fr-CH"/>
              </w:rPr>
              <w:t>’</w:t>
            </w:r>
            <w:r w:rsidRPr="00E9703B">
              <w:rPr>
                <w:rFonts w:eastAsia="Times New Roman"/>
                <w:sz w:val="20"/>
                <w:lang w:val="fr-CH"/>
              </w:rPr>
              <w:t>OMPI</w:t>
            </w:r>
            <w:bookmarkEnd w:id="63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64" w:name="RANGE!C4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65" w:name="RANGE!D4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5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66" w:name="RANGE!E4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6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67" w:name="RANGE!F4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7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  <w:bookmarkStart w:id="68" w:name="RANGE!G4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8"/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454927" w:rsidRPr="00E9703B" w:rsidRDefault="00454927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927" w:rsidRPr="00E9703B" w:rsidRDefault="00454927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454927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54927" w:rsidRPr="00E9703B" w:rsidRDefault="00454927" w:rsidP="00D61BAB">
            <w:pPr>
              <w:keepNext/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69" w:name="RANGE!B41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lastRenderedPageBreak/>
              <w:t>Contact par messagerie électronique ou par le site</w:t>
            </w:r>
            <w:r w:rsidR="00B45C7B"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 </w:t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 xml:space="preserve">Web (formulaire </w:t>
            </w:r>
            <w:r w:rsidR="00B45C7B"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“</w:t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Contactez</w:t>
            </w:r>
            <w:r w:rsidR="00007B70"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noBreakHyphen/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nous</w:t>
            </w:r>
            <w:r w:rsidR="00B45C7B"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”</w:t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)</w:t>
            </w:r>
            <w:bookmarkEnd w:id="69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27" w:rsidRPr="00E9703B" w:rsidRDefault="00454927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0" w:name="RANGE!B43"/>
            <w:r w:rsidRPr="00E9703B">
              <w:rPr>
                <w:rFonts w:eastAsia="Times New Roman"/>
                <w:sz w:val="20"/>
                <w:lang w:val="fr-CH"/>
              </w:rPr>
              <w:t>Facilité à envoyer une demande d’informations par le site Web (formulaire “Contactez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nous”)</w:t>
            </w:r>
            <w:bookmarkEnd w:id="70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71" w:name="RANGE!C4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72" w:name="RANGE!D4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2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73" w:name="RANGE!E4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4" w:name="RANGE!B44"/>
            <w:r w:rsidRPr="00E9703B">
              <w:rPr>
                <w:rFonts w:eastAsia="Times New Roman"/>
                <w:sz w:val="20"/>
                <w:lang w:val="fr-CH"/>
              </w:rPr>
              <w:t>Efficacité du formulaire “Contactez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nous” du site Web de l’OMPI</w:t>
            </w:r>
            <w:bookmarkEnd w:id="74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75" w:name="RANGE!C4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76" w:name="RANGE!D4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6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77" w:name="RANGE!E4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7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8" w:name="RANGE!B45"/>
            <w:r w:rsidRPr="00E9703B">
              <w:rPr>
                <w:rFonts w:eastAsia="Times New Roman"/>
                <w:sz w:val="20"/>
                <w:lang w:val="fr-CH"/>
              </w:rPr>
              <w:t>Rapidité de réponse à un message électronique ou à une demande transmise par le formulaire “Contactez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nous”</w:t>
            </w:r>
            <w:bookmarkEnd w:id="78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79" w:name="RANGE!C4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80" w:name="RANGE!D4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0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81" w:name="RANGE!E4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82" w:name="RANGE!B46"/>
            <w:r w:rsidRPr="00E9703B">
              <w:rPr>
                <w:rFonts w:eastAsia="Times New Roman"/>
                <w:sz w:val="20"/>
                <w:lang w:val="fr-CH"/>
              </w:rPr>
              <w:t>Qualité de la langue utilisée dans les réponses</w:t>
            </w:r>
            <w:bookmarkEnd w:id="82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83" w:name="RANGE!C4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84" w:name="RANGE!D4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85" w:name="RANGE!E4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86" w:name="RANGE!B48"/>
            <w:r w:rsidRPr="00E9703B">
              <w:rPr>
                <w:rFonts w:eastAsia="Times New Roman"/>
                <w:sz w:val="20"/>
                <w:lang w:val="fr-CH"/>
              </w:rPr>
              <w:t>Évaluation de votre expérience lors du contact avec les services du PCT à l’OMPI par messagerie électronique ou par le site Web (formulaire “Contactez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nous”)</w:t>
            </w:r>
            <w:bookmarkEnd w:id="8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87" w:name="RANGE!C4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88" w:name="RANGE!D4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89" w:name="RANGE!E4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9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90" w:name="RANGE!F4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90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91" w:name="RANGE!G4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91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92" w:name="RANGE!B49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 xml:space="preserve">Contact par </w:t>
            </w:r>
            <w:proofErr w:type="spellStart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téléphone</w:t>
            </w:r>
            <w:bookmarkEnd w:id="92"/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93" w:name="RANGE!B51"/>
            <w:proofErr w:type="spellStart"/>
            <w:r w:rsidRPr="00FB49F4">
              <w:rPr>
                <w:rFonts w:eastAsia="Times New Roman"/>
                <w:sz w:val="20"/>
              </w:rPr>
              <w:t>Horaires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d</w:t>
            </w:r>
            <w:r>
              <w:rPr>
                <w:rFonts w:eastAsia="Times New Roman"/>
                <w:sz w:val="20"/>
              </w:rPr>
              <w:t>’</w:t>
            </w:r>
            <w:r w:rsidRPr="00FB49F4">
              <w:rPr>
                <w:rFonts w:eastAsia="Times New Roman"/>
                <w:sz w:val="20"/>
              </w:rPr>
              <w:t>ouverture</w:t>
            </w:r>
            <w:bookmarkEnd w:id="93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94" w:name="RANGE!C51"/>
            <w:r w:rsidRPr="00FB49F4">
              <w:rPr>
                <w:rFonts w:eastAsia="Times New Roman"/>
                <w:sz w:val="20"/>
              </w:rPr>
              <w:t> </w:t>
            </w:r>
            <w:bookmarkEnd w:id="9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95" w:name="RANGE!D51"/>
            <w:r w:rsidRPr="00FB49F4">
              <w:rPr>
                <w:rFonts w:eastAsia="Times New Roman"/>
                <w:sz w:val="20"/>
              </w:rPr>
              <w:t> </w:t>
            </w:r>
            <w:bookmarkEnd w:id="95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96" w:name="RANGE!E51"/>
            <w:r w:rsidRPr="00FB49F4">
              <w:rPr>
                <w:rFonts w:eastAsia="Times New Roman"/>
                <w:sz w:val="20"/>
              </w:rPr>
              <w:t> </w:t>
            </w:r>
            <w:bookmarkEnd w:id="96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97" w:name="RANGE!B52"/>
            <w:proofErr w:type="spellStart"/>
            <w:r w:rsidRPr="00FB49F4">
              <w:rPr>
                <w:rFonts w:eastAsia="Times New Roman"/>
                <w:sz w:val="20"/>
              </w:rPr>
              <w:t>Disponibilité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du personnel</w:t>
            </w:r>
            <w:bookmarkEnd w:id="97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98" w:name="RANGE!C52"/>
            <w:r w:rsidRPr="00FB49F4">
              <w:rPr>
                <w:rFonts w:eastAsia="Times New Roman"/>
                <w:sz w:val="20"/>
              </w:rPr>
              <w:t> </w:t>
            </w:r>
            <w:bookmarkEnd w:id="9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99" w:name="RANGE!D52"/>
            <w:r w:rsidRPr="00FB49F4">
              <w:rPr>
                <w:rFonts w:eastAsia="Times New Roman"/>
                <w:sz w:val="20"/>
              </w:rPr>
              <w:t> </w:t>
            </w:r>
            <w:bookmarkEnd w:id="99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00" w:name="RANGE!E52"/>
            <w:r w:rsidRPr="00FB49F4">
              <w:rPr>
                <w:rFonts w:eastAsia="Times New Roman"/>
                <w:sz w:val="20"/>
              </w:rPr>
              <w:t> </w:t>
            </w:r>
            <w:bookmarkEnd w:id="10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101" w:name="RANGE!B53"/>
            <w:proofErr w:type="spellStart"/>
            <w:r w:rsidRPr="00FB49F4">
              <w:rPr>
                <w:rFonts w:eastAsia="Times New Roman"/>
                <w:sz w:val="20"/>
              </w:rPr>
              <w:t>Amabilité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du personnel</w:t>
            </w:r>
            <w:bookmarkEnd w:id="101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02" w:name="RANGE!C53"/>
            <w:r w:rsidRPr="00FB49F4">
              <w:rPr>
                <w:rFonts w:eastAsia="Times New Roman"/>
                <w:sz w:val="20"/>
              </w:rPr>
              <w:t> </w:t>
            </w:r>
            <w:bookmarkEnd w:id="10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03" w:name="RANGE!D53"/>
            <w:r w:rsidRPr="00FB49F4">
              <w:rPr>
                <w:rFonts w:eastAsia="Times New Roman"/>
                <w:sz w:val="20"/>
              </w:rPr>
              <w:t> </w:t>
            </w:r>
            <w:bookmarkEnd w:id="10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04" w:name="RANGE!E53"/>
            <w:r w:rsidRPr="00FB49F4">
              <w:rPr>
                <w:rFonts w:eastAsia="Times New Roman"/>
                <w:sz w:val="20"/>
              </w:rPr>
              <w:t> </w:t>
            </w:r>
            <w:bookmarkEnd w:id="10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05" w:name="RANGE!B54"/>
            <w:r w:rsidRPr="00E9703B">
              <w:rPr>
                <w:rFonts w:eastAsia="Times New Roman"/>
                <w:sz w:val="20"/>
                <w:lang w:val="fr-CH"/>
              </w:rPr>
              <w:t>Rapidité de réponse au téléphone</w:t>
            </w:r>
            <w:bookmarkEnd w:id="105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06" w:name="RANGE!C5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0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07" w:name="RANGE!D5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07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08" w:name="RANGE!E5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08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109" w:name="RANGE!B55"/>
            <w:proofErr w:type="spellStart"/>
            <w:r w:rsidRPr="00FB49F4">
              <w:rPr>
                <w:rFonts w:eastAsia="Times New Roman"/>
                <w:sz w:val="20"/>
              </w:rPr>
              <w:t>Langues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communication </w:t>
            </w:r>
            <w:proofErr w:type="spellStart"/>
            <w:r w:rsidRPr="00FB49F4">
              <w:rPr>
                <w:rFonts w:eastAsia="Times New Roman"/>
                <w:sz w:val="20"/>
              </w:rPr>
              <w:t>disponibles</w:t>
            </w:r>
            <w:bookmarkEnd w:id="109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10" w:name="RANGE!C55"/>
            <w:r w:rsidRPr="00FB49F4">
              <w:rPr>
                <w:rFonts w:eastAsia="Times New Roman"/>
                <w:sz w:val="20"/>
              </w:rPr>
              <w:t> </w:t>
            </w:r>
            <w:bookmarkEnd w:id="11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11" w:name="RANGE!D55"/>
            <w:r w:rsidRPr="00FB49F4">
              <w:rPr>
                <w:rFonts w:eastAsia="Times New Roman"/>
                <w:sz w:val="20"/>
              </w:rPr>
              <w:t> </w:t>
            </w:r>
            <w:bookmarkEnd w:id="111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12" w:name="RANGE!E55"/>
            <w:r w:rsidRPr="00FB49F4">
              <w:rPr>
                <w:rFonts w:eastAsia="Times New Roman"/>
                <w:sz w:val="20"/>
              </w:rPr>
              <w:t> </w:t>
            </w:r>
            <w:bookmarkEnd w:id="11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13" w:name="RANGE!B56"/>
            <w:r w:rsidRPr="00E9703B">
              <w:rPr>
                <w:rFonts w:eastAsia="Times New Roman"/>
                <w:sz w:val="20"/>
                <w:lang w:val="fr-CH"/>
              </w:rPr>
              <w:t>Exhaustivité de la réponse donnée lors de votre premier appel</w:t>
            </w:r>
            <w:bookmarkEnd w:id="113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14" w:name="RANGE!C5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1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15" w:name="RANGE!D5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15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16" w:name="RANGE!E5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16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17" w:name="RANGE!B57"/>
            <w:r w:rsidRPr="00E9703B">
              <w:rPr>
                <w:rFonts w:eastAsia="Times New Roman"/>
                <w:sz w:val="20"/>
                <w:lang w:val="fr-CH"/>
              </w:rPr>
              <w:t>Facilité à joindre la personne appropriée pour répondre à votre demande</w:t>
            </w:r>
            <w:bookmarkEnd w:id="117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18" w:name="RANGE!C5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1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19" w:name="RANGE!D5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19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20" w:name="RANGE!E5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2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21" w:name="RANGE!B58"/>
            <w:r w:rsidRPr="00E9703B">
              <w:rPr>
                <w:rFonts w:eastAsia="Times New Roman"/>
                <w:sz w:val="20"/>
                <w:lang w:val="fr-CH"/>
              </w:rPr>
              <w:t>Qualité de la langue parlée</w:t>
            </w:r>
            <w:bookmarkEnd w:id="121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22" w:name="RANGE!C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2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23" w:name="RANGE!D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2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24" w:name="RANGE!E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2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25" w:name="RANGE!B60"/>
            <w:r w:rsidRPr="00E9703B">
              <w:rPr>
                <w:rFonts w:eastAsia="Times New Roman"/>
                <w:sz w:val="20"/>
                <w:lang w:val="fr-CH"/>
              </w:rPr>
              <w:t>Évaluation de votre expérience lors du contact avec les services du PCT à l’OMPI par téléphone</w:t>
            </w:r>
            <w:bookmarkEnd w:id="125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26" w:name="RANGE!C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2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27" w:name="RANGE!D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27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28" w:name="RANGE!E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28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29" w:name="RANGE!F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29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30" w:name="RANGE!G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30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131" w:name="RANGE!B61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Contact par courrier ou par télécopie</w:t>
            </w:r>
            <w:bookmarkEnd w:id="131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32" w:name="RANGE!B63"/>
            <w:r w:rsidRPr="00E9703B">
              <w:rPr>
                <w:rFonts w:eastAsia="Times New Roman"/>
                <w:sz w:val="20"/>
                <w:lang w:val="fr-CH"/>
              </w:rPr>
              <w:t>Délai de réponse à un courrier ou une télécopie</w:t>
            </w:r>
            <w:bookmarkEnd w:id="132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33" w:name="RANGE!C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3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34" w:name="RANGE!D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34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35" w:name="RANGE!E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3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36" w:name="RANGE!B64"/>
            <w:r w:rsidRPr="00E9703B">
              <w:rPr>
                <w:rFonts w:eastAsia="Times New Roman"/>
                <w:sz w:val="20"/>
                <w:lang w:val="fr-CH"/>
              </w:rPr>
              <w:t>Style et format de la réponse</w:t>
            </w:r>
            <w:bookmarkEnd w:id="136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37" w:name="RANGE!C6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3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38" w:name="RANGE!D6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38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39" w:name="RANGE!E6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39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40" w:name="RANGE!B65"/>
            <w:r w:rsidRPr="00E9703B">
              <w:rPr>
                <w:rFonts w:eastAsia="Times New Roman"/>
                <w:sz w:val="20"/>
                <w:lang w:val="fr-CH"/>
              </w:rPr>
              <w:t>Qualité de la langue utilisée dans la réponse</w:t>
            </w:r>
            <w:bookmarkEnd w:id="140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41" w:name="RANGE!C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4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42" w:name="RANGE!D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42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43" w:name="RANGE!E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43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44" w:name="RANGE!B67"/>
            <w:r w:rsidRPr="00E9703B">
              <w:rPr>
                <w:rFonts w:eastAsia="Times New Roman"/>
                <w:sz w:val="20"/>
                <w:lang w:val="fr-CH"/>
              </w:rPr>
              <w:t>Évaluation de votre expérience lors du contact avec les services du PCT à l’OMPI par courrier ou par télécopie</w:t>
            </w:r>
            <w:bookmarkEnd w:id="144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45" w:name="RANGE!C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4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46" w:name="RANGE!D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46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47" w:name="RANGE!E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47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48" w:name="RANGE!F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48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49" w:name="RANGE!G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49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150" w:name="RANGE!B68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CONCLUSION DE CE CHAPITRE</w:t>
            </w:r>
            <w:bookmarkEnd w:id="15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51" w:name="RANGE!B70"/>
            <w:r w:rsidRPr="00E9703B">
              <w:rPr>
                <w:rFonts w:eastAsia="Times New Roman"/>
                <w:sz w:val="20"/>
                <w:lang w:val="fr-CH"/>
              </w:rPr>
              <w:t>Évaluation globale de votre expérience lors du contact avec l’OMPI pour l’utilisation des services du </w:t>
            </w:r>
            <w:bookmarkEnd w:id="151"/>
            <w:r w:rsidRPr="00E9703B">
              <w:rPr>
                <w:rFonts w:eastAsia="Times New Roman"/>
                <w:sz w:val="20"/>
                <w:lang w:val="fr-CH"/>
              </w:rPr>
              <w:t>PCT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52" w:name="RANGE!C7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5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53" w:name="RANGE!D7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53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54" w:name="RANGE!E7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54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55" w:name="RANGE!F7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55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56" w:name="RANGE!G7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56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Commentaires sur votre expérience lors du contact avec l’OMPI pour l’utilisation des services du PCT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57" w:name="RANGE!B7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57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bookmarkStart w:id="158" w:name="RANGE!B75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2 – PERSONNEL DU PCT À L’OMPI</w:t>
            </w:r>
            <w:bookmarkEnd w:id="158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159" w:name="RANGE!B76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Attitude du personnel du </w:t>
            </w:r>
            <w:bookmarkEnd w:id="159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PCT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160" w:name="RANGE!B78"/>
            <w:r w:rsidRPr="00FB49F4">
              <w:rPr>
                <w:rFonts w:eastAsia="Times New Roman"/>
                <w:sz w:val="20"/>
              </w:rPr>
              <w:t>Politesse du personnel</w:t>
            </w:r>
            <w:bookmarkEnd w:id="160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61" w:name="RANGE!C78"/>
            <w:r w:rsidRPr="00FB49F4">
              <w:rPr>
                <w:rFonts w:eastAsia="Times New Roman"/>
                <w:sz w:val="20"/>
              </w:rPr>
              <w:t> </w:t>
            </w:r>
            <w:bookmarkEnd w:id="16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62" w:name="RANGE!D78"/>
            <w:r w:rsidRPr="00FB49F4">
              <w:rPr>
                <w:rFonts w:eastAsia="Times New Roman"/>
                <w:sz w:val="20"/>
              </w:rPr>
              <w:t> </w:t>
            </w:r>
            <w:bookmarkEnd w:id="162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63" w:name="RANGE!E78"/>
            <w:r w:rsidRPr="00FB49F4">
              <w:rPr>
                <w:rFonts w:eastAsia="Times New Roman"/>
                <w:sz w:val="20"/>
              </w:rPr>
              <w:t> </w:t>
            </w:r>
            <w:bookmarkEnd w:id="163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64" w:name="RANGE!B79"/>
            <w:r w:rsidRPr="00E9703B">
              <w:rPr>
                <w:rFonts w:eastAsia="Times New Roman"/>
                <w:sz w:val="20"/>
                <w:lang w:val="fr-CH"/>
              </w:rPr>
              <w:t>Qualité d’écoute et compréhension de vos attentes</w:t>
            </w:r>
            <w:bookmarkEnd w:id="164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65" w:name="RANGE!C7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6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66" w:name="RANGE!D7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66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67" w:name="RANGE!E7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67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168" w:name="RANGE!B80"/>
            <w:proofErr w:type="spellStart"/>
            <w:r w:rsidRPr="00FB49F4">
              <w:rPr>
                <w:rFonts w:eastAsia="Times New Roman"/>
                <w:sz w:val="20"/>
              </w:rPr>
              <w:t>Compétence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du personnel</w:t>
            </w:r>
            <w:bookmarkEnd w:id="168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69" w:name="RANGE!C80"/>
            <w:r w:rsidRPr="00FB49F4">
              <w:rPr>
                <w:rFonts w:eastAsia="Times New Roman"/>
                <w:sz w:val="20"/>
              </w:rPr>
              <w:t> </w:t>
            </w:r>
            <w:bookmarkEnd w:id="16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70" w:name="RANGE!D80"/>
            <w:r w:rsidRPr="00FB49F4">
              <w:rPr>
                <w:rFonts w:eastAsia="Times New Roman"/>
                <w:sz w:val="20"/>
              </w:rPr>
              <w:t> </w:t>
            </w:r>
            <w:bookmarkEnd w:id="170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71" w:name="RANGE!E80"/>
            <w:r w:rsidRPr="00FB49F4">
              <w:rPr>
                <w:rFonts w:eastAsia="Times New Roman"/>
                <w:sz w:val="20"/>
              </w:rPr>
              <w:t> </w:t>
            </w:r>
            <w:bookmarkEnd w:id="17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72" w:name="RANGE!B81"/>
            <w:r w:rsidRPr="00E9703B">
              <w:rPr>
                <w:rFonts w:eastAsia="Times New Roman"/>
                <w:sz w:val="20"/>
                <w:lang w:val="fr-CH"/>
              </w:rPr>
              <w:t>Rapidité à fournir une première réponse ou à accuser réception d’une demande</w:t>
            </w:r>
            <w:bookmarkEnd w:id="172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73" w:name="RANGE!C8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7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74" w:name="RANGE!D8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7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75" w:name="RANGE!E8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7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176" w:name="RANGE!B82"/>
            <w:proofErr w:type="spellStart"/>
            <w:r w:rsidRPr="00FB49F4">
              <w:rPr>
                <w:rFonts w:eastAsia="Times New Roman"/>
                <w:sz w:val="20"/>
              </w:rPr>
              <w:t>Qualité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la </w:t>
            </w:r>
            <w:proofErr w:type="spellStart"/>
            <w:r w:rsidRPr="00FB49F4">
              <w:rPr>
                <w:rFonts w:eastAsia="Times New Roman"/>
                <w:sz w:val="20"/>
              </w:rPr>
              <w:t>réponse</w:t>
            </w:r>
            <w:bookmarkEnd w:id="176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77" w:name="RANGE!C82"/>
            <w:r w:rsidRPr="00FB49F4">
              <w:rPr>
                <w:rFonts w:eastAsia="Times New Roman"/>
                <w:sz w:val="20"/>
              </w:rPr>
              <w:t> </w:t>
            </w:r>
            <w:bookmarkEnd w:id="17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78" w:name="RANGE!D82"/>
            <w:r w:rsidRPr="00FB49F4">
              <w:rPr>
                <w:rFonts w:eastAsia="Times New Roman"/>
                <w:sz w:val="20"/>
              </w:rPr>
              <w:t> </w:t>
            </w:r>
            <w:bookmarkEnd w:id="178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79" w:name="RANGE!E82"/>
            <w:r w:rsidRPr="00FB49F4">
              <w:rPr>
                <w:rFonts w:eastAsia="Times New Roman"/>
                <w:sz w:val="20"/>
              </w:rPr>
              <w:t> </w:t>
            </w:r>
            <w:bookmarkEnd w:id="179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80" w:name="RANGE!B83"/>
            <w:r w:rsidRPr="00E9703B">
              <w:rPr>
                <w:rFonts w:eastAsia="Times New Roman"/>
                <w:sz w:val="20"/>
                <w:lang w:val="fr-CH"/>
              </w:rPr>
              <w:t>Prise d’engagements et respect de ces engagements</w:t>
            </w:r>
            <w:bookmarkEnd w:id="180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81" w:name="RANGE!C8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8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82" w:name="RANGE!D8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82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83" w:name="RANGE!E8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83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84" w:name="RANGE!B84"/>
            <w:r w:rsidRPr="00E9703B">
              <w:rPr>
                <w:rFonts w:eastAsia="Times New Roman"/>
                <w:sz w:val="20"/>
                <w:lang w:val="fr-CH"/>
              </w:rPr>
              <w:t>Qualité du suivi lorsque la demande est traitée par différentes personnes ou différents services</w:t>
            </w:r>
            <w:bookmarkEnd w:id="184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85" w:name="RANGE!C8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8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86" w:name="RANGE!D8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86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87" w:name="RANGE!E8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87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188" w:name="RANGE!B85"/>
            <w:r w:rsidRPr="00FB49F4">
              <w:rPr>
                <w:rFonts w:eastAsia="Times New Roman"/>
                <w:sz w:val="20"/>
              </w:rPr>
              <w:t>Attitude proactive du personnel</w:t>
            </w:r>
            <w:bookmarkEnd w:id="188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89" w:name="RANGE!C85"/>
            <w:r w:rsidRPr="00FB49F4">
              <w:rPr>
                <w:rFonts w:eastAsia="Times New Roman"/>
                <w:sz w:val="20"/>
              </w:rPr>
              <w:t> </w:t>
            </w:r>
            <w:bookmarkEnd w:id="18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90" w:name="RANGE!D85"/>
            <w:r w:rsidRPr="00FB49F4">
              <w:rPr>
                <w:rFonts w:eastAsia="Times New Roman"/>
                <w:sz w:val="20"/>
              </w:rPr>
              <w:t> </w:t>
            </w:r>
            <w:bookmarkEnd w:id="190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191" w:name="RANGE!E85"/>
            <w:r w:rsidRPr="00FB49F4">
              <w:rPr>
                <w:rFonts w:eastAsia="Times New Roman"/>
                <w:sz w:val="20"/>
              </w:rPr>
              <w:t> </w:t>
            </w:r>
            <w:bookmarkEnd w:id="19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92" w:name="RANGE!B86"/>
            <w:r w:rsidRPr="00E9703B">
              <w:rPr>
                <w:rFonts w:eastAsia="Times New Roman"/>
                <w:sz w:val="20"/>
                <w:lang w:val="fr-CH"/>
              </w:rPr>
              <w:t>Informations fournies sur les personnes en charge de votre demande</w:t>
            </w:r>
            <w:bookmarkEnd w:id="192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93" w:name="RANGE!C8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9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94" w:name="RANGE!D8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9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95" w:name="RANGE!E8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9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196" w:name="RANGE!B88"/>
            <w:r w:rsidRPr="00E9703B">
              <w:rPr>
                <w:rFonts w:eastAsia="Times New Roman"/>
                <w:sz w:val="20"/>
                <w:lang w:val="fr-CH"/>
              </w:rPr>
              <w:t>Votre évaluation de l’attitude du personnel du PCT à l’OMPI</w:t>
            </w:r>
            <w:bookmarkEnd w:id="19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97" w:name="RANGE!C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9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98" w:name="RANGE!D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9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199" w:name="RANGE!E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199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00" w:name="RANGE!F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00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01" w:name="RANGE!G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01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202" w:name="RANGE!B89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Assistance pour certaines questions ou réclamations</w:t>
            </w:r>
            <w:bookmarkEnd w:id="202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Oui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03" w:name="RANGE!B91"/>
            <w:r w:rsidRPr="00E9703B">
              <w:rPr>
                <w:rFonts w:eastAsia="Times New Roman"/>
                <w:sz w:val="20"/>
                <w:lang w:val="fr-CH"/>
              </w:rPr>
              <w:t>Avez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vous déjà signalé un problème ou fait une réclamation auprès des services du PCT à l’OMPI?</w:t>
            </w:r>
            <w:bookmarkEnd w:id="203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04" w:name="RANGE!C9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0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05" w:name="RANGE!D9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05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06" w:name="RANGE!B93"/>
            <w:r w:rsidRPr="00E9703B">
              <w:rPr>
                <w:rFonts w:eastAsia="Times New Roman"/>
                <w:sz w:val="20"/>
                <w:lang w:val="fr-CH"/>
              </w:rPr>
              <w:t>Qualité d’écoute et compréhension du problème</w:t>
            </w:r>
            <w:bookmarkEnd w:id="20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07" w:name="RANGE!C9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0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08" w:name="RANGE!D9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0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09" w:name="RANGE!E9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09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10" w:name="RANGE!B94"/>
            <w:r w:rsidRPr="00E9703B">
              <w:rPr>
                <w:rFonts w:eastAsia="Times New Roman"/>
                <w:sz w:val="20"/>
                <w:lang w:val="fr-CH"/>
              </w:rPr>
              <w:t>Rapidité à fournir une solution ou une explication</w:t>
            </w:r>
            <w:bookmarkEnd w:id="210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11" w:name="RANGE!C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1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12" w:name="RANGE!D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12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13" w:name="RANGE!E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13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214" w:name="RANGE!B95"/>
            <w:r w:rsidRPr="00FB49F4">
              <w:rPr>
                <w:rFonts w:eastAsia="Times New Roman"/>
                <w:sz w:val="20"/>
              </w:rPr>
              <w:t xml:space="preserve">Solution </w:t>
            </w:r>
            <w:proofErr w:type="spellStart"/>
            <w:r w:rsidRPr="00FB49F4">
              <w:rPr>
                <w:rFonts w:eastAsia="Times New Roman"/>
                <w:sz w:val="20"/>
              </w:rPr>
              <w:t>ou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explication </w:t>
            </w:r>
            <w:proofErr w:type="spellStart"/>
            <w:r w:rsidRPr="00FB49F4">
              <w:rPr>
                <w:rFonts w:eastAsia="Times New Roman"/>
                <w:sz w:val="20"/>
              </w:rPr>
              <w:t>fournie</w:t>
            </w:r>
            <w:bookmarkEnd w:id="214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15" w:name="RANGE!C95"/>
            <w:r w:rsidRPr="00FB49F4">
              <w:rPr>
                <w:rFonts w:eastAsia="Times New Roman"/>
                <w:sz w:val="20"/>
              </w:rPr>
              <w:t> </w:t>
            </w:r>
            <w:bookmarkEnd w:id="21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16" w:name="RANGE!D95"/>
            <w:r w:rsidRPr="00FB49F4">
              <w:rPr>
                <w:rFonts w:eastAsia="Times New Roman"/>
                <w:sz w:val="20"/>
              </w:rPr>
              <w:t> </w:t>
            </w:r>
            <w:bookmarkEnd w:id="216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17" w:name="RANGE!E95"/>
            <w:r w:rsidRPr="00FB49F4">
              <w:rPr>
                <w:rFonts w:eastAsia="Times New Roman"/>
                <w:sz w:val="20"/>
              </w:rPr>
              <w:t> </w:t>
            </w:r>
            <w:bookmarkEnd w:id="217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18" w:name="RANGE!B96"/>
            <w:r w:rsidRPr="00E9703B">
              <w:rPr>
                <w:rFonts w:eastAsia="Times New Roman"/>
                <w:sz w:val="20"/>
                <w:lang w:val="fr-CH"/>
              </w:rPr>
              <w:t>Capacité à résoudre un problème</w:t>
            </w:r>
            <w:bookmarkEnd w:id="218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19" w:name="RANGE!C9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1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20" w:name="RANGE!D9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20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21" w:name="RANGE!E9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2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22" w:name="RANGE!B97"/>
            <w:r w:rsidRPr="00E9703B">
              <w:rPr>
                <w:rFonts w:eastAsia="Times New Roman"/>
                <w:sz w:val="20"/>
                <w:lang w:val="fr-CH"/>
              </w:rPr>
              <w:t>Informations données sur l’état d’avancement du traitement de votre problème ou réclamation</w:t>
            </w:r>
            <w:bookmarkEnd w:id="222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23" w:name="RANGE!C9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2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24" w:name="RANGE!D9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2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25" w:name="RANGE!E9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2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26" w:name="RANGE!B99"/>
            <w:r w:rsidRPr="00E9703B">
              <w:rPr>
                <w:rFonts w:eastAsia="Times New Roman"/>
                <w:sz w:val="20"/>
                <w:lang w:val="fr-CH"/>
              </w:rPr>
              <w:t>Votre évaluation de l’assistance fournie concernant un problème ou une réclamation</w:t>
            </w:r>
            <w:bookmarkEnd w:id="22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27" w:name="RANGE!C9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2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28" w:name="RANGE!D9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2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29" w:name="RANGE!E9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29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30" w:name="RANGE!F9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30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31" w:name="RANGE!G9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31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232" w:name="RANGE!B100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CONCLUSION DE CE CHAPITRE</w:t>
            </w:r>
            <w:bookmarkEnd w:id="232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33" w:name="RANGE!B102"/>
            <w:r w:rsidRPr="00E9703B">
              <w:rPr>
                <w:rFonts w:eastAsia="Times New Roman"/>
                <w:sz w:val="20"/>
                <w:lang w:val="fr-CH"/>
              </w:rPr>
              <w:t>Évaluation globale de votre expérience lors de l’interaction avec le personnel du PCT à l’OMPI</w:t>
            </w:r>
            <w:bookmarkEnd w:id="233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34" w:name="RANGE!C10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3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35" w:name="RANGE!D10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35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36" w:name="RANGE!E10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36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37" w:name="RANGE!F10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37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38" w:name="RANGE!G10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38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Commentaires sur votre expérience lors de l’interaction avec le personnel du PCT à l’OMPI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39" w:name="RANGE!B10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39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bookmarkStart w:id="240" w:name="RANGE!B107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3 – SERVICES DU PCT FOURNIS PAR L’OMPI</w:t>
            </w: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br/>
              <w:t>3.1 RESSOURCES EN MATIÈRE D’INFORMATIONS</w:t>
            </w:r>
            <w:bookmarkEnd w:id="240"/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241" w:name="RANGE!B108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Site</w:t>
            </w:r>
            <w:r w:rsidRPr="00B45C7B">
              <w:rPr>
                <w:rFonts w:eastAsia="Times New Roman"/>
                <w:b/>
                <w:bCs/>
                <w:color w:val="000080"/>
                <w:sz w:val="20"/>
              </w:rPr>
              <w:t> </w:t>
            </w:r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Web</w:t>
            </w:r>
            <w:r w:rsidRPr="00DD03B3">
              <w:rPr>
                <w:rFonts w:eastAsia="Times New Roman"/>
                <w:b/>
                <w:bCs/>
                <w:color w:val="000080"/>
                <w:sz w:val="20"/>
              </w:rPr>
              <w:t xml:space="preserve"> du </w:t>
            </w:r>
            <w:bookmarkEnd w:id="241"/>
            <w:r w:rsidRPr="00DD03B3">
              <w:rPr>
                <w:rFonts w:eastAsia="Times New Roman"/>
                <w:b/>
                <w:bCs/>
                <w:color w:val="000080"/>
                <w:sz w:val="20"/>
              </w:rPr>
              <w:t>PCT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r w:rsidRPr="00FB49F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r w:rsidRPr="00FB49F4">
              <w:rPr>
                <w:rFonts w:eastAsia="Times New Roman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r w:rsidRPr="00FB49F4">
              <w:rPr>
                <w:rFonts w:eastAsia="Times New Roman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242" w:name="RANGE!B110"/>
            <w:proofErr w:type="spellStart"/>
            <w:r w:rsidRPr="00FB49F4">
              <w:rPr>
                <w:rFonts w:eastAsia="Times New Roman"/>
                <w:sz w:val="20"/>
              </w:rPr>
              <w:t>Informations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générales</w:t>
            </w:r>
            <w:bookmarkEnd w:id="242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43" w:name="RANGE!C110"/>
            <w:r w:rsidRPr="00FB49F4">
              <w:rPr>
                <w:rFonts w:eastAsia="Times New Roman"/>
                <w:sz w:val="20"/>
              </w:rPr>
              <w:t> </w:t>
            </w:r>
            <w:bookmarkEnd w:id="24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44" w:name="RANGE!D110"/>
            <w:r w:rsidRPr="00FB49F4">
              <w:rPr>
                <w:rFonts w:eastAsia="Times New Roman"/>
                <w:sz w:val="20"/>
              </w:rPr>
              <w:t> </w:t>
            </w:r>
            <w:bookmarkEnd w:id="244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45" w:name="RANGE!E110"/>
            <w:r w:rsidRPr="00FB49F4">
              <w:rPr>
                <w:rFonts w:eastAsia="Times New Roman"/>
                <w:sz w:val="20"/>
              </w:rPr>
              <w:t> </w:t>
            </w:r>
            <w:bookmarkEnd w:id="24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246" w:name="RANGE!B111"/>
            <w:proofErr w:type="spellStart"/>
            <w:r w:rsidRPr="00FB49F4">
              <w:rPr>
                <w:rFonts w:eastAsia="Times New Roman"/>
                <w:sz w:val="20"/>
              </w:rPr>
              <w:t>Informations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juridiques</w:t>
            </w:r>
            <w:bookmarkEnd w:id="246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47" w:name="RANGE!C111"/>
            <w:r w:rsidRPr="00FB49F4">
              <w:rPr>
                <w:rFonts w:eastAsia="Times New Roman"/>
                <w:sz w:val="20"/>
              </w:rPr>
              <w:t> </w:t>
            </w:r>
            <w:bookmarkEnd w:id="24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48" w:name="RANGE!D111"/>
            <w:r w:rsidRPr="00FB49F4">
              <w:rPr>
                <w:rFonts w:eastAsia="Times New Roman"/>
                <w:sz w:val="20"/>
              </w:rPr>
              <w:t> </w:t>
            </w:r>
            <w:bookmarkEnd w:id="248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49" w:name="RANGE!E111"/>
            <w:r w:rsidRPr="00FB49F4">
              <w:rPr>
                <w:rFonts w:eastAsia="Times New Roman"/>
                <w:sz w:val="20"/>
              </w:rPr>
              <w:t> </w:t>
            </w:r>
            <w:bookmarkEnd w:id="249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50" w:name="RANGE!B112"/>
            <w:r w:rsidRPr="00E9703B">
              <w:rPr>
                <w:rFonts w:eastAsia="Times New Roman"/>
                <w:sz w:val="20"/>
                <w:lang w:val="fr-CH"/>
              </w:rPr>
              <w:t>Informations concernant le dépôt d’une demande PCT</w:t>
            </w:r>
            <w:bookmarkEnd w:id="250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51" w:name="RANGE!C11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5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52" w:name="RANGE!D11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52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53" w:name="RANGE!E11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53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254" w:name="RANGE!B113"/>
            <w:r w:rsidRPr="00FB49F4">
              <w:rPr>
                <w:rFonts w:eastAsia="Times New Roman"/>
                <w:sz w:val="20"/>
              </w:rPr>
              <w:t xml:space="preserve">Formation, </w:t>
            </w:r>
            <w:proofErr w:type="spellStart"/>
            <w:r w:rsidRPr="00FB49F4">
              <w:rPr>
                <w:rFonts w:eastAsia="Times New Roman"/>
                <w:sz w:val="20"/>
              </w:rPr>
              <w:t>séminaires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FB49F4">
              <w:rPr>
                <w:rFonts w:eastAsia="Times New Roman"/>
                <w:sz w:val="20"/>
              </w:rPr>
              <w:t>webinaires</w:t>
            </w:r>
            <w:proofErr w:type="spellEnd"/>
            <w:r w:rsidRPr="00FB49F4">
              <w:rPr>
                <w:rFonts w:eastAsia="Times New Roman"/>
                <w:sz w:val="20"/>
              </w:rPr>
              <w:t>, etc.</w:t>
            </w:r>
            <w:bookmarkEnd w:id="254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55" w:name="RANGE!C113"/>
            <w:r w:rsidRPr="00FB49F4">
              <w:rPr>
                <w:rFonts w:eastAsia="Times New Roman"/>
                <w:sz w:val="20"/>
              </w:rPr>
              <w:t> </w:t>
            </w:r>
            <w:bookmarkEnd w:id="25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56" w:name="RANGE!D113"/>
            <w:r w:rsidRPr="00FB49F4">
              <w:rPr>
                <w:rFonts w:eastAsia="Times New Roman"/>
                <w:sz w:val="20"/>
              </w:rPr>
              <w:t> </w:t>
            </w:r>
            <w:bookmarkEnd w:id="256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57" w:name="RANGE!E113"/>
            <w:r w:rsidRPr="00FB49F4">
              <w:rPr>
                <w:rFonts w:eastAsia="Times New Roman"/>
                <w:sz w:val="20"/>
              </w:rPr>
              <w:t> </w:t>
            </w:r>
            <w:bookmarkEnd w:id="257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58" w:name="RANGE!B114"/>
            <w:r w:rsidRPr="00E9703B">
              <w:rPr>
                <w:rFonts w:eastAsia="Times New Roman"/>
                <w:sz w:val="20"/>
                <w:lang w:val="fr-CH"/>
              </w:rPr>
              <w:t>Support technique pour le dépôt électronique</w:t>
            </w:r>
            <w:bookmarkEnd w:id="258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59" w:name="RANGE!C11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5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60" w:name="RANGE!D11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60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61" w:name="RANGE!E11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6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262" w:name="RANGE!B115"/>
            <w:proofErr w:type="spellStart"/>
            <w:r w:rsidRPr="00FB49F4">
              <w:rPr>
                <w:rFonts w:eastAsia="Times New Roman"/>
                <w:sz w:val="20"/>
              </w:rPr>
              <w:t>Autres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sujets</w:t>
            </w:r>
            <w:bookmarkEnd w:id="262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63" w:name="RANGE!C115"/>
            <w:r w:rsidRPr="00FB49F4">
              <w:rPr>
                <w:rFonts w:eastAsia="Times New Roman"/>
                <w:sz w:val="20"/>
              </w:rPr>
              <w:t> </w:t>
            </w:r>
            <w:bookmarkEnd w:id="26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64" w:name="RANGE!D115"/>
            <w:r w:rsidRPr="00FB49F4">
              <w:rPr>
                <w:rFonts w:eastAsia="Times New Roman"/>
                <w:sz w:val="20"/>
              </w:rPr>
              <w:t> </w:t>
            </w:r>
            <w:bookmarkEnd w:id="26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65" w:name="RANGE!E115"/>
            <w:r w:rsidRPr="00FB49F4">
              <w:rPr>
                <w:rFonts w:eastAsia="Times New Roman"/>
                <w:sz w:val="20"/>
              </w:rPr>
              <w:t> </w:t>
            </w:r>
            <w:bookmarkEnd w:id="26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66" w:name="RANGE!B117"/>
            <w:r w:rsidRPr="00E9703B">
              <w:rPr>
                <w:rFonts w:eastAsia="Times New Roman"/>
                <w:sz w:val="20"/>
                <w:lang w:val="fr-CH"/>
              </w:rPr>
              <w:t>Votre évaluation des informations concernant le PCT fournies sur le site Web</w:t>
            </w:r>
            <w:bookmarkEnd w:id="26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67" w:name="RANGE!C11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6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68" w:name="RANGE!D11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6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69" w:name="RANGE!E11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69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70" w:name="RANGE!F11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70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71" w:name="RANGE!G11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71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Commentaires sur le site Web du PCT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72" w:name="RANGE!B11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72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val="fr-CH"/>
              </w:rPr>
            </w:pPr>
            <w:bookmarkStart w:id="273" w:name="RANGE!B122"/>
            <w:r w:rsidRPr="00E9703B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val="fr-CH"/>
              </w:rPr>
              <w:t>Guide du déposant du </w:t>
            </w:r>
            <w:bookmarkEnd w:id="273"/>
            <w:r w:rsidRPr="00E9703B"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val="fr-CH"/>
              </w:rPr>
              <w:t>PCT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74" w:name="RANGE!B124"/>
            <w:r w:rsidRPr="00E9703B">
              <w:rPr>
                <w:rFonts w:eastAsia="Times New Roman"/>
                <w:sz w:val="20"/>
                <w:lang w:val="fr-CH"/>
              </w:rPr>
              <w:t>Facilité à trouver les informations</w:t>
            </w:r>
            <w:bookmarkEnd w:id="274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75" w:name="RANGE!C12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7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76" w:name="RANGE!D12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76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77" w:name="RANGE!E12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77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278" w:name="RANGE!B125"/>
            <w:proofErr w:type="spellStart"/>
            <w:r w:rsidRPr="00FB49F4">
              <w:rPr>
                <w:rFonts w:eastAsia="Times New Roman"/>
                <w:sz w:val="20"/>
              </w:rPr>
              <w:t>Clarté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des </w:t>
            </w:r>
            <w:proofErr w:type="spellStart"/>
            <w:r w:rsidRPr="00FB49F4">
              <w:rPr>
                <w:rFonts w:eastAsia="Times New Roman"/>
                <w:sz w:val="20"/>
              </w:rPr>
              <w:t>informations</w:t>
            </w:r>
            <w:bookmarkEnd w:id="278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79" w:name="RANGE!C125"/>
            <w:r w:rsidRPr="00FB49F4">
              <w:rPr>
                <w:rFonts w:eastAsia="Times New Roman"/>
                <w:sz w:val="20"/>
              </w:rPr>
              <w:t> </w:t>
            </w:r>
            <w:bookmarkEnd w:id="27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80" w:name="RANGE!D125"/>
            <w:r w:rsidRPr="00FB49F4">
              <w:rPr>
                <w:rFonts w:eastAsia="Times New Roman"/>
                <w:sz w:val="20"/>
              </w:rPr>
              <w:t> </w:t>
            </w:r>
            <w:bookmarkEnd w:id="280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81" w:name="RANGE!E125"/>
            <w:r w:rsidRPr="00FB49F4">
              <w:rPr>
                <w:rFonts w:eastAsia="Times New Roman"/>
                <w:sz w:val="20"/>
              </w:rPr>
              <w:t> </w:t>
            </w:r>
            <w:bookmarkEnd w:id="28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282" w:name="RANGE!B126"/>
            <w:proofErr w:type="spellStart"/>
            <w:r w:rsidRPr="00FB49F4">
              <w:rPr>
                <w:rFonts w:eastAsia="Times New Roman"/>
                <w:sz w:val="20"/>
              </w:rPr>
              <w:t>Exhaustivité</w:t>
            </w:r>
            <w:bookmarkEnd w:id="282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83" w:name="RANGE!C126"/>
            <w:r w:rsidRPr="00FB49F4">
              <w:rPr>
                <w:rFonts w:eastAsia="Times New Roman"/>
                <w:sz w:val="20"/>
              </w:rPr>
              <w:t> </w:t>
            </w:r>
            <w:bookmarkEnd w:id="28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84" w:name="RANGE!D126"/>
            <w:r w:rsidRPr="00FB49F4">
              <w:rPr>
                <w:rFonts w:eastAsia="Times New Roman"/>
                <w:sz w:val="20"/>
              </w:rPr>
              <w:t> </w:t>
            </w:r>
            <w:bookmarkEnd w:id="28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85" w:name="RANGE!E126"/>
            <w:r w:rsidRPr="00FB49F4">
              <w:rPr>
                <w:rFonts w:eastAsia="Times New Roman"/>
                <w:sz w:val="20"/>
              </w:rPr>
              <w:t> </w:t>
            </w:r>
            <w:bookmarkEnd w:id="28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286" w:name="RANGE!B127"/>
            <w:proofErr w:type="spellStart"/>
            <w:r w:rsidRPr="00FB49F4">
              <w:rPr>
                <w:rFonts w:eastAsia="Times New Roman"/>
                <w:sz w:val="20"/>
              </w:rPr>
              <w:t>Utilité</w:t>
            </w:r>
            <w:bookmarkEnd w:id="286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87" w:name="RANGE!C127"/>
            <w:r w:rsidRPr="00FB49F4">
              <w:rPr>
                <w:rFonts w:eastAsia="Times New Roman"/>
                <w:sz w:val="20"/>
              </w:rPr>
              <w:t> </w:t>
            </w:r>
            <w:bookmarkEnd w:id="28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88" w:name="RANGE!D127"/>
            <w:r w:rsidRPr="00FB49F4">
              <w:rPr>
                <w:rFonts w:eastAsia="Times New Roman"/>
                <w:sz w:val="20"/>
              </w:rPr>
              <w:t> </w:t>
            </w:r>
            <w:bookmarkEnd w:id="288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289" w:name="RANGE!E127"/>
            <w:r w:rsidRPr="00FB49F4">
              <w:rPr>
                <w:rFonts w:eastAsia="Times New Roman"/>
                <w:sz w:val="20"/>
              </w:rPr>
              <w:t> </w:t>
            </w:r>
            <w:bookmarkEnd w:id="289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90" w:name="RANGE!B129"/>
            <w:r w:rsidRPr="00E9703B">
              <w:rPr>
                <w:rFonts w:eastAsia="Times New Roman"/>
                <w:sz w:val="20"/>
                <w:lang w:val="fr-CH"/>
              </w:rPr>
              <w:t xml:space="preserve">Votre évaluation du </w:t>
            </w:r>
            <w:r w:rsidRPr="00E9703B">
              <w:rPr>
                <w:rFonts w:eastAsia="Times New Roman"/>
                <w:i/>
                <w:iCs/>
                <w:sz w:val="20"/>
                <w:lang w:val="fr-CH"/>
              </w:rPr>
              <w:t>Guide du déposant du </w:t>
            </w:r>
            <w:bookmarkEnd w:id="290"/>
            <w:r w:rsidRPr="00E9703B">
              <w:rPr>
                <w:rFonts w:eastAsia="Times New Roman"/>
                <w:i/>
                <w:iCs/>
                <w:sz w:val="20"/>
                <w:lang w:val="fr-CH"/>
              </w:rPr>
              <w:t>PCT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91" w:name="RANGE!C12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9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92" w:name="RANGE!D12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92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93" w:name="RANGE!E12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93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94" w:name="RANGE!F12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94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95" w:name="RANGE!G12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95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i/>
                <w:i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b/>
                <w:bCs/>
                <w:i/>
                <w:iCs/>
                <w:color w:val="000080"/>
                <w:sz w:val="20"/>
              </w:rPr>
            </w:pPr>
            <w:bookmarkStart w:id="296" w:name="RANGE!B130"/>
            <w:r w:rsidRPr="00FB49F4">
              <w:rPr>
                <w:rFonts w:eastAsia="Times New Roman"/>
                <w:b/>
                <w:bCs/>
                <w:i/>
                <w:iCs/>
                <w:color w:val="000080"/>
                <w:sz w:val="20"/>
              </w:rPr>
              <w:t>PCT Newsletter</w:t>
            </w:r>
            <w:bookmarkEnd w:id="296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297" w:name="RANGE!B132"/>
            <w:r w:rsidRPr="00E9703B">
              <w:rPr>
                <w:rFonts w:eastAsia="Times New Roman"/>
                <w:sz w:val="20"/>
                <w:lang w:val="fr-CH"/>
              </w:rPr>
              <w:t>Facilité à trouver les informations</w:t>
            </w:r>
            <w:bookmarkEnd w:id="297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98" w:name="RANGE!C13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9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299" w:name="RANGE!D13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299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00" w:name="RANGE!E13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0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01" w:name="RANGE!B133"/>
            <w:proofErr w:type="spellStart"/>
            <w:r w:rsidRPr="00FB49F4">
              <w:rPr>
                <w:rFonts w:eastAsia="Times New Roman"/>
                <w:sz w:val="20"/>
              </w:rPr>
              <w:t>Clarté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des </w:t>
            </w:r>
            <w:proofErr w:type="spellStart"/>
            <w:r w:rsidRPr="00FB49F4">
              <w:rPr>
                <w:rFonts w:eastAsia="Times New Roman"/>
                <w:sz w:val="20"/>
              </w:rPr>
              <w:t>informations</w:t>
            </w:r>
            <w:bookmarkEnd w:id="301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02" w:name="RANGE!C133"/>
            <w:r w:rsidRPr="00FB49F4">
              <w:rPr>
                <w:rFonts w:eastAsia="Times New Roman"/>
                <w:sz w:val="20"/>
              </w:rPr>
              <w:t> </w:t>
            </w:r>
            <w:bookmarkEnd w:id="30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03" w:name="RANGE!D133"/>
            <w:r w:rsidRPr="00FB49F4">
              <w:rPr>
                <w:rFonts w:eastAsia="Times New Roman"/>
                <w:sz w:val="20"/>
              </w:rPr>
              <w:t> </w:t>
            </w:r>
            <w:bookmarkEnd w:id="30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04" w:name="RANGE!E133"/>
            <w:r w:rsidRPr="00FB49F4">
              <w:rPr>
                <w:rFonts w:eastAsia="Times New Roman"/>
                <w:sz w:val="20"/>
              </w:rPr>
              <w:t> </w:t>
            </w:r>
            <w:bookmarkEnd w:id="30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FB49F4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305" w:name="RANGE!B134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Conclusion de la section 3.1 sur les ressources en matière d’informations</w:t>
            </w:r>
            <w:bookmarkEnd w:id="305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06" w:name="RANGE!B136"/>
            <w:r w:rsidRPr="00E9703B">
              <w:rPr>
                <w:rFonts w:eastAsia="Times New Roman"/>
                <w:sz w:val="20"/>
                <w:lang w:val="fr-CH"/>
              </w:rPr>
              <w:t>Évaluation globale de votre expérience lors de l’utilisation de ressources en matière d’informations concernant le </w:t>
            </w:r>
            <w:bookmarkEnd w:id="306"/>
            <w:r w:rsidRPr="00E9703B">
              <w:rPr>
                <w:rFonts w:eastAsia="Times New Roman"/>
                <w:sz w:val="20"/>
                <w:lang w:val="fr-CH"/>
              </w:rPr>
              <w:t>PCT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07" w:name="RANGE!C13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0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08" w:name="RANGE!D13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0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09" w:name="RANGE!E13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09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10" w:name="RANGE!F13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10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11" w:name="RANGE!G13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11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Vos commentaires sur les ressources en matière d’informations concernant le PCT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12" w:name="RANGE!B13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12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bookmarkStart w:id="313" w:name="RANGE!B141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3 – SERVICES DU PCT FOURNIS PAR L’OMPI</w:t>
            </w: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br/>
              <w:t>3.2 – FORMATION PCT</w:t>
            </w:r>
            <w:bookmarkEnd w:id="313"/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314" w:name="RANGE!B142"/>
            <w:proofErr w:type="spellStart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Séminaires</w:t>
            </w:r>
            <w:proofErr w:type="spellEnd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 xml:space="preserve"> PCT</w:t>
            </w:r>
            <w:bookmarkEnd w:id="314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Oui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15" w:name="RANGE!B144"/>
            <w:r w:rsidRPr="00E9703B">
              <w:rPr>
                <w:rFonts w:eastAsia="Times New Roman"/>
                <w:sz w:val="20"/>
                <w:lang w:val="fr-CH"/>
              </w:rPr>
              <w:t>Avez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vous assisté à un séminaire PCT donné par un intervenant de l’OMPI?</w:t>
            </w:r>
            <w:bookmarkEnd w:id="315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16" w:name="RANGE!C14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1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17" w:name="RANGE!D14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17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18" w:name="RANGE!B146"/>
            <w:proofErr w:type="spellStart"/>
            <w:r w:rsidRPr="00FB49F4">
              <w:rPr>
                <w:rFonts w:eastAsia="Times New Roman"/>
                <w:sz w:val="20"/>
              </w:rPr>
              <w:t>Disponibilité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des </w:t>
            </w:r>
            <w:proofErr w:type="spellStart"/>
            <w:r w:rsidRPr="00FB49F4">
              <w:rPr>
                <w:rFonts w:eastAsia="Times New Roman"/>
                <w:sz w:val="20"/>
              </w:rPr>
              <w:t>séminaires</w:t>
            </w:r>
            <w:bookmarkEnd w:id="318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19" w:name="RANGE!C146"/>
            <w:r w:rsidRPr="00FB49F4">
              <w:rPr>
                <w:rFonts w:eastAsia="Times New Roman"/>
                <w:sz w:val="20"/>
              </w:rPr>
              <w:t> </w:t>
            </w:r>
            <w:bookmarkEnd w:id="31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20" w:name="RANGE!D146"/>
            <w:r w:rsidRPr="00FB49F4">
              <w:rPr>
                <w:rFonts w:eastAsia="Times New Roman"/>
                <w:sz w:val="20"/>
              </w:rPr>
              <w:t> </w:t>
            </w:r>
            <w:bookmarkEnd w:id="320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21" w:name="RANGE!E146"/>
            <w:r w:rsidRPr="00FB49F4">
              <w:rPr>
                <w:rFonts w:eastAsia="Times New Roman"/>
                <w:sz w:val="20"/>
              </w:rPr>
              <w:t> </w:t>
            </w:r>
            <w:bookmarkEnd w:id="32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r w:rsidRPr="00FB49F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r w:rsidRPr="00FB49F4">
              <w:rPr>
                <w:rFonts w:eastAsia="Times New Roman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r w:rsidRPr="00FB49F4">
              <w:rPr>
                <w:rFonts w:eastAsia="Times New Roman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22" w:name="RANGE!B148"/>
            <w:proofErr w:type="spellStart"/>
            <w:r w:rsidRPr="00FB49F4">
              <w:rPr>
                <w:rFonts w:eastAsia="Times New Roman"/>
                <w:sz w:val="20"/>
              </w:rPr>
              <w:t>Qualité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la </w:t>
            </w:r>
            <w:proofErr w:type="spellStart"/>
            <w:r w:rsidRPr="00FB49F4">
              <w:rPr>
                <w:rFonts w:eastAsia="Times New Roman"/>
                <w:sz w:val="20"/>
              </w:rPr>
              <w:t>présentation</w:t>
            </w:r>
            <w:bookmarkEnd w:id="322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23" w:name="RANGE!C148"/>
            <w:r w:rsidRPr="00FB49F4">
              <w:rPr>
                <w:rFonts w:eastAsia="Times New Roman"/>
                <w:sz w:val="20"/>
              </w:rPr>
              <w:t> </w:t>
            </w:r>
            <w:bookmarkEnd w:id="32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24" w:name="RANGE!D148"/>
            <w:r w:rsidRPr="00FB49F4">
              <w:rPr>
                <w:rFonts w:eastAsia="Times New Roman"/>
                <w:sz w:val="20"/>
              </w:rPr>
              <w:t> </w:t>
            </w:r>
            <w:bookmarkEnd w:id="324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25" w:name="RANGE!E148"/>
            <w:r w:rsidRPr="00FB49F4">
              <w:rPr>
                <w:rFonts w:eastAsia="Times New Roman"/>
                <w:sz w:val="20"/>
              </w:rPr>
              <w:t> </w:t>
            </w:r>
            <w:bookmarkEnd w:id="32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26" w:name="RANGE!B150"/>
            <w:r w:rsidRPr="00E9703B">
              <w:rPr>
                <w:rFonts w:eastAsia="Times New Roman"/>
                <w:sz w:val="20"/>
                <w:lang w:val="fr-CH"/>
              </w:rPr>
              <w:br w:type="page"/>
            </w:r>
            <w:r w:rsidRPr="00E9703B">
              <w:rPr>
                <w:rFonts w:eastAsia="Times New Roman"/>
                <w:sz w:val="20"/>
                <w:lang w:val="fr-CH"/>
              </w:rPr>
              <w:br w:type="page"/>
              <w:t>Votre évaluation des séminaires PCT</w:t>
            </w:r>
            <w:bookmarkEnd w:id="32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27" w:name="RANGE!C15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2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28" w:name="RANGE!D15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2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29" w:name="RANGE!E15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29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30" w:name="RANGE!F15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30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31" w:name="RANGE!G15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31"/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Oui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32" w:name="RANGE!B152"/>
            <w:r w:rsidRPr="00E9703B">
              <w:rPr>
                <w:rFonts w:eastAsia="Times New Roman"/>
                <w:sz w:val="20"/>
                <w:lang w:val="fr-CH"/>
              </w:rPr>
              <w:t>Avez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vous participé à un webinaire PCT?</w:t>
            </w:r>
            <w:bookmarkEnd w:id="332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33" w:name="RANGE!C15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3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34" w:name="RANGE!D15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34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35" w:name="RANGE!B154"/>
            <w:proofErr w:type="spellStart"/>
            <w:r w:rsidRPr="00FB49F4">
              <w:rPr>
                <w:rFonts w:eastAsia="Times New Roman"/>
                <w:sz w:val="20"/>
              </w:rPr>
              <w:t>Fréquence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des </w:t>
            </w:r>
            <w:proofErr w:type="spellStart"/>
            <w:r w:rsidRPr="00FB49F4">
              <w:rPr>
                <w:rFonts w:eastAsia="Times New Roman"/>
                <w:sz w:val="20"/>
              </w:rPr>
              <w:t>webinaires</w:t>
            </w:r>
            <w:bookmarkEnd w:id="335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36" w:name="RANGE!C154"/>
            <w:r w:rsidRPr="00FB49F4">
              <w:rPr>
                <w:rFonts w:eastAsia="Times New Roman"/>
                <w:sz w:val="20"/>
              </w:rPr>
              <w:t> </w:t>
            </w:r>
            <w:bookmarkEnd w:id="33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37" w:name="RANGE!D154"/>
            <w:r w:rsidRPr="00FB49F4">
              <w:rPr>
                <w:rFonts w:eastAsia="Times New Roman"/>
                <w:sz w:val="20"/>
              </w:rPr>
              <w:t> </w:t>
            </w:r>
            <w:bookmarkEnd w:id="337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38" w:name="RANGE!E154"/>
            <w:r w:rsidRPr="00FB49F4">
              <w:rPr>
                <w:rFonts w:eastAsia="Times New Roman"/>
                <w:sz w:val="20"/>
              </w:rPr>
              <w:t> </w:t>
            </w:r>
            <w:bookmarkEnd w:id="338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39" w:name="RANGE!B155"/>
            <w:r w:rsidRPr="00E9703B">
              <w:rPr>
                <w:rFonts w:eastAsia="Times New Roman"/>
                <w:sz w:val="20"/>
                <w:lang w:val="fr-CH"/>
              </w:rPr>
              <w:t>Utilité de l’archivage des webinaires</w:t>
            </w:r>
            <w:bookmarkEnd w:id="339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40" w:name="RANGE!C15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4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41" w:name="RANGE!D15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41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42" w:name="RANGE!E15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4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43" w:name="RANGE!B156"/>
            <w:proofErr w:type="spellStart"/>
            <w:r w:rsidRPr="00FB49F4">
              <w:rPr>
                <w:rFonts w:eastAsia="Times New Roman"/>
                <w:sz w:val="20"/>
              </w:rPr>
              <w:t>Diversité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des </w:t>
            </w:r>
            <w:proofErr w:type="spellStart"/>
            <w:r w:rsidRPr="00FB49F4">
              <w:rPr>
                <w:rFonts w:eastAsia="Times New Roman"/>
                <w:sz w:val="20"/>
              </w:rPr>
              <w:t>sujets</w:t>
            </w:r>
            <w:bookmarkEnd w:id="343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44" w:name="RANGE!C156"/>
            <w:r w:rsidRPr="00FB49F4">
              <w:rPr>
                <w:rFonts w:eastAsia="Times New Roman"/>
                <w:sz w:val="20"/>
              </w:rPr>
              <w:t> </w:t>
            </w:r>
            <w:bookmarkEnd w:id="34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45" w:name="RANGE!D156"/>
            <w:r w:rsidRPr="00FB49F4">
              <w:rPr>
                <w:rFonts w:eastAsia="Times New Roman"/>
                <w:sz w:val="20"/>
              </w:rPr>
              <w:t> </w:t>
            </w:r>
            <w:bookmarkEnd w:id="345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46" w:name="RANGE!E156"/>
            <w:r w:rsidRPr="00FB49F4">
              <w:rPr>
                <w:rFonts w:eastAsia="Times New Roman"/>
                <w:sz w:val="20"/>
              </w:rPr>
              <w:t> </w:t>
            </w:r>
            <w:bookmarkEnd w:id="346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47" w:name="RANGE!B157"/>
            <w:proofErr w:type="spellStart"/>
            <w:r w:rsidRPr="00FB49F4">
              <w:rPr>
                <w:rFonts w:eastAsia="Times New Roman"/>
                <w:sz w:val="20"/>
              </w:rPr>
              <w:t>Qualité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la </w:t>
            </w:r>
            <w:proofErr w:type="spellStart"/>
            <w:r w:rsidRPr="00FB49F4">
              <w:rPr>
                <w:rFonts w:eastAsia="Times New Roman"/>
                <w:sz w:val="20"/>
              </w:rPr>
              <w:t>présentation</w:t>
            </w:r>
            <w:bookmarkEnd w:id="347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48" w:name="RANGE!C157"/>
            <w:r w:rsidRPr="00FB49F4">
              <w:rPr>
                <w:rFonts w:eastAsia="Times New Roman"/>
                <w:sz w:val="20"/>
              </w:rPr>
              <w:t> </w:t>
            </w:r>
            <w:bookmarkEnd w:id="34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49" w:name="RANGE!D157"/>
            <w:r w:rsidRPr="00FB49F4">
              <w:rPr>
                <w:rFonts w:eastAsia="Times New Roman"/>
                <w:sz w:val="20"/>
              </w:rPr>
              <w:t> </w:t>
            </w:r>
            <w:bookmarkEnd w:id="349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50" w:name="RANGE!E157"/>
            <w:r w:rsidRPr="00FB49F4">
              <w:rPr>
                <w:rFonts w:eastAsia="Times New Roman"/>
                <w:sz w:val="20"/>
              </w:rPr>
              <w:t> </w:t>
            </w:r>
            <w:bookmarkEnd w:id="35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51" w:name="RANGE!B158"/>
            <w:proofErr w:type="spellStart"/>
            <w:r w:rsidRPr="00FB49F4">
              <w:rPr>
                <w:rFonts w:eastAsia="Times New Roman"/>
                <w:sz w:val="20"/>
              </w:rPr>
              <w:t>Contenu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la formation</w:t>
            </w:r>
            <w:bookmarkEnd w:id="351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52" w:name="RANGE!C158"/>
            <w:r w:rsidRPr="00FB49F4">
              <w:rPr>
                <w:rFonts w:eastAsia="Times New Roman"/>
                <w:sz w:val="20"/>
              </w:rPr>
              <w:t> </w:t>
            </w:r>
            <w:bookmarkEnd w:id="35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53" w:name="RANGE!D158"/>
            <w:r w:rsidRPr="00FB49F4">
              <w:rPr>
                <w:rFonts w:eastAsia="Times New Roman"/>
                <w:sz w:val="20"/>
              </w:rPr>
              <w:t> </w:t>
            </w:r>
            <w:bookmarkEnd w:id="35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54" w:name="RANGE!E158"/>
            <w:r w:rsidRPr="00FB49F4">
              <w:rPr>
                <w:rFonts w:eastAsia="Times New Roman"/>
                <w:sz w:val="20"/>
              </w:rPr>
              <w:t> </w:t>
            </w:r>
            <w:bookmarkEnd w:id="35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55" w:name="RANGE!B160"/>
            <w:r w:rsidRPr="00E9703B">
              <w:rPr>
                <w:rFonts w:eastAsia="Times New Roman"/>
                <w:sz w:val="20"/>
                <w:lang w:val="fr-CH"/>
              </w:rPr>
              <w:t>Votre évaluation des webinaires PCT</w:t>
            </w:r>
            <w:bookmarkEnd w:id="355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56" w:name="RANGE!C1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5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57" w:name="RANGE!D1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57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58" w:name="RANGE!E1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58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59" w:name="RANGE!F1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59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60" w:name="RANGE!G1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60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361" w:name="RANGE!B161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Cours d’enseignement à distance sur le </w:t>
            </w:r>
            <w:bookmarkEnd w:id="361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PCT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Oui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62" w:name="RANGE!B163"/>
            <w:r w:rsidRPr="00E9703B">
              <w:rPr>
                <w:rFonts w:eastAsia="Times New Roman"/>
                <w:sz w:val="20"/>
                <w:lang w:val="fr-CH"/>
              </w:rPr>
              <w:t>Avez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vous suivi le cours d’enseignement à distance sur le PCT?</w:t>
            </w:r>
            <w:bookmarkEnd w:id="362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63" w:name="RANGE!C1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6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64" w:name="RANGE!D1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64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65" w:name="RANGE!B165"/>
            <w:r w:rsidRPr="00E9703B">
              <w:rPr>
                <w:rFonts w:eastAsia="Times New Roman"/>
                <w:sz w:val="20"/>
                <w:lang w:val="fr-CH"/>
              </w:rPr>
              <w:t>Convivialité du cours en ligne</w:t>
            </w:r>
            <w:bookmarkEnd w:id="365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66" w:name="RANGE!C1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6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67" w:name="RANGE!D1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67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68" w:name="RANGE!E1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68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69" w:name="RANGE!B166"/>
            <w:r w:rsidRPr="00FB49F4">
              <w:rPr>
                <w:rFonts w:eastAsia="Times New Roman"/>
                <w:sz w:val="20"/>
              </w:rPr>
              <w:t xml:space="preserve">Support technique </w:t>
            </w:r>
            <w:proofErr w:type="spellStart"/>
            <w:r w:rsidRPr="00FB49F4">
              <w:rPr>
                <w:rFonts w:eastAsia="Times New Roman"/>
                <w:sz w:val="20"/>
              </w:rPr>
              <w:t>obtenu</w:t>
            </w:r>
            <w:bookmarkEnd w:id="369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70" w:name="RANGE!C166"/>
            <w:r w:rsidRPr="00FB49F4">
              <w:rPr>
                <w:rFonts w:eastAsia="Times New Roman"/>
                <w:sz w:val="20"/>
              </w:rPr>
              <w:t> </w:t>
            </w:r>
            <w:bookmarkEnd w:id="37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71" w:name="RANGE!D166"/>
            <w:r w:rsidRPr="00FB49F4">
              <w:rPr>
                <w:rFonts w:eastAsia="Times New Roman"/>
                <w:sz w:val="20"/>
              </w:rPr>
              <w:t> </w:t>
            </w:r>
            <w:bookmarkEnd w:id="371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72" w:name="RANGE!E166"/>
            <w:r w:rsidRPr="00FB49F4">
              <w:rPr>
                <w:rFonts w:eastAsia="Times New Roman"/>
                <w:sz w:val="20"/>
              </w:rPr>
              <w:t> </w:t>
            </w:r>
            <w:bookmarkEnd w:id="37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73" w:name="RANGE!B167"/>
            <w:proofErr w:type="spellStart"/>
            <w:r w:rsidRPr="00FB49F4">
              <w:rPr>
                <w:rFonts w:eastAsia="Times New Roman"/>
                <w:sz w:val="20"/>
              </w:rPr>
              <w:t>Contenu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la formation</w:t>
            </w:r>
            <w:bookmarkEnd w:id="373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74" w:name="RANGE!C167"/>
            <w:r w:rsidRPr="00FB49F4">
              <w:rPr>
                <w:rFonts w:eastAsia="Times New Roman"/>
                <w:sz w:val="20"/>
              </w:rPr>
              <w:t> </w:t>
            </w:r>
            <w:bookmarkEnd w:id="37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75" w:name="RANGE!D167"/>
            <w:r w:rsidRPr="00FB49F4">
              <w:rPr>
                <w:rFonts w:eastAsia="Times New Roman"/>
                <w:sz w:val="20"/>
              </w:rPr>
              <w:t> </w:t>
            </w:r>
            <w:bookmarkEnd w:id="375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76" w:name="RANGE!E167"/>
            <w:r w:rsidRPr="00FB49F4">
              <w:rPr>
                <w:rFonts w:eastAsia="Times New Roman"/>
                <w:sz w:val="20"/>
              </w:rPr>
              <w:t> </w:t>
            </w:r>
            <w:bookmarkEnd w:id="376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D61BAB">
            <w:pPr>
              <w:keepNext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D61BAB">
            <w:pPr>
              <w:keepNext/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77" w:name="RANGE!B169"/>
            <w:r w:rsidRPr="00E9703B">
              <w:rPr>
                <w:rFonts w:eastAsia="Times New Roman"/>
                <w:sz w:val="20"/>
                <w:lang w:val="fr-CH"/>
              </w:rPr>
              <w:t>Votre évaluation du cours d’enseignement à distance sur le </w:t>
            </w:r>
            <w:bookmarkEnd w:id="377"/>
            <w:r w:rsidRPr="00E9703B">
              <w:rPr>
                <w:rFonts w:eastAsia="Times New Roman"/>
                <w:sz w:val="20"/>
                <w:lang w:val="fr-CH"/>
              </w:rPr>
              <w:t>PCT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78" w:name="RANGE!C16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7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79" w:name="RANGE!D16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79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80" w:name="RANGE!E16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80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81" w:name="RANGE!F16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81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82" w:name="RANGE!G16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82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383" w:name="RANGE!B170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Série de vidéos de formation sur le </w:t>
            </w:r>
            <w:bookmarkEnd w:id="383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PCT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Oui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84" w:name="RANGE!B172"/>
            <w:r w:rsidRPr="00E9703B">
              <w:rPr>
                <w:rFonts w:eastAsia="Times New Roman"/>
                <w:sz w:val="20"/>
                <w:lang w:val="fr-CH"/>
              </w:rPr>
              <w:t>Avez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vous visionné une ou plusieurs parties de la série de vidéos de formation sur le PCT?</w:t>
            </w:r>
            <w:bookmarkEnd w:id="384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85" w:name="RANGE!C17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8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86" w:name="RANGE!D17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86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87" w:name="RANGE!B174"/>
            <w:proofErr w:type="spellStart"/>
            <w:r w:rsidRPr="00FB49F4">
              <w:rPr>
                <w:rFonts w:eastAsia="Times New Roman"/>
                <w:sz w:val="20"/>
              </w:rPr>
              <w:t>Durée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des </w:t>
            </w:r>
            <w:proofErr w:type="spellStart"/>
            <w:r w:rsidRPr="00FB49F4">
              <w:rPr>
                <w:rFonts w:eastAsia="Times New Roman"/>
                <w:sz w:val="20"/>
              </w:rPr>
              <w:t>vidéos</w:t>
            </w:r>
            <w:bookmarkEnd w:id="387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88" w:name="RANGE!C174"/>
            <w:r w:rsidRPr="00FB49F4">
              <w:rPr>
                <w:rFonts w:eastAsia="Times New Roman"/>
                <w:sz w:val="20"/>
              </w:rPr>
              <w:t> </w:t>
            </w:r>
            <w:bookmarkEnd w:id="38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89" w:name="RANGE!D174"/>
            <w:r w:rsidRPr="00FB49F4">
              <w:rPr>
                <w:rFonts w:eastAsia="Times New Roman"/>
                <w:sz w:val="20"/>
              </w:rPr>
              <w:t> </w:t>
            </w:r>
            <w:bookmarkEnd w:id="389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90" w:name="RANGE!E174"/>
            <w:r w:rsidRPr="00FB49F4">
              <w:rPr>
                <w:rFonts w:eastAsia="Times New Roman"/>
                <w:sz w:val="20"/>
              </w:rPr>
              <w:t> </w:t>
            </w:r>
            <w:bookmarkEnd w:id="39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391" w:name="RANGE!B175"/>
            <w:proofErr w:type="spellStart"/>
            <w:r w:rsidRPr="00FB49F4">
              <w:rPr>
                <w:rFonts w:eastAsia="Times New Roman"/>
                <w:sz w:val="20"/>
              </w:rPr>
              <w:t>Contenu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la formation</w:t>
            </w:r>
            <w:bookmarkEnd w:id="391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92" w:name="RANGE!C175"/>
            <w:r w:rsidRPr="00FB49F4">
              <w:rPr>
                <w:rFonts w:eastAsia="Times New Roman"/>
                <w:sz w:val="20"/>
              </w:rPr>
              <w:t> </w:t>
            </w:r>
            <w:bookmarkEnd w:id="39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93" w:name="RANGE!D175"/>
            <w:r w:rsidRPr="00FB49F4">
              <w:rPr>
                <w:rFonts w:eastAsia="Times New Roman"/>
                <w:sz w:val="20"/>
              </w:rPr>
              <w:t> </w:t>
            </w:r>
            <w:bookmarkEnd w:id="39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394" w:name="RANGE!E175"/>
            <w:r w:rsidRPr="00FB49F4">
              <w:rPr>
                <w:rFonts w:eastAsia="Times New Roman"/>
                <w:sz w:val="20"/>
              </w:rPr>
              <w:t> </w:t>
            </w:r>
            <w:bookmarkEnd w:id="39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395" w:name="RANGE!B177"/>
            <w:r w:rsidRPr="00E9703B">
              <w:rPr>
                <w:rFonts w:eastAsia="Times New Roman"/>
                <w:sz w:val="20"/>
                <w:lang w:val="fr-CH"/>
              </w:rPr>
              <w:t>Votre évaluation de la série de vidéos de formation sur le </w:t>
            </w:r>
            <w:bookmarkEnd w:id="395"/>
            <w:r w:rsidRPr="00E9703B">
              <w:rPr>
                <w:rFonts w:eastAsia="Times New Roman"/>
                <w:sz w:val="20"/>
                <w:lang w:val="fr-CH"/>
              </w:rPr>
              <w:t>PCT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96" w:name="RANGE!C17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9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97" w:name="RANGE!D17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97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98" w:name="RANGE!E17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98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399" w:name="RANGE!F17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399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00" w:name="RANGE!G17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00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401" w:name="RANGE!B178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Conclusion de la section 3.2 sur la formation PCT</w:t>
            </w:r>
            <w:bookmarkEnd w:id="401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02" w:name="RANGE!B180"/>
            <w:r w:rsidRPr="00E9703B">
              <w:rPr>
                <w:rFonts w:eastAsia="Times New Roman"/>
                <w:sz w:val="20"/>
                <w:lang w:val="fr-CH"/>
              </w:rPr>
              <w:t>Évaluation globale de votre expérience concernant les services de formation PCT</w:t>
            </w:r>
            <w:bookmarkEnd w:id="402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03" w:name="RANGE!C18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0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04" w:name="RANGE!D18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04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05" w:name="RANGE!E18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05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06" w:name="RANGE!F18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06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07" w:name="RANGE!G18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07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Vos commentaires sur les services de formation PCT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08" w:name="RANGE!B18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08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bookmarkStart w:id="409" w:name="RANGE!B185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3 – SERVICES DU PCT FOURNIS PAR L’OMPI</w:t>
            </w: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br/>
              <w:t>3.3 – TRAITEMENT DE DEMANDES PCT À L’OMPI</w:t>
            </w:r>
            <w:bookmarkEnd w:id="409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410" w:name="RANGE!B186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Traitement par le Bureau international de l’OMPI (IB)</w:t>
            </w:r>
            <w:bookmarkEnd w:id="41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11" w:name="RANGE!B188"/>
            <w:r w:rsidRPr="00E9703B">
              <w:rPr>
                <w:rFonts w:eastAsia="Times New Roman"/>
                <w:sz w:val="20"/>
                <w:lang w:val="fr-CH"/>
              </w:rPr>
              <w:t>Délai de traitement du document postérieur au dépôt au Bureau international</w:t>
            </w:r>
            <w:bookmarkEnd w:id="411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12" w:name="RANGE!C1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1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13" w:name="RANGE!D1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13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14" w:name="RANGE!E1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1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15" w:name="RANGE!B189"/>
            <w:r w:rsidRPr="00E9703B">
              <w:rPr>
                <w:rFonts w:eastAsia="Times New Roman"/>
                <w:sz w:val="20"/>
                <w:lang w:val="fr-CH"/>
              </w:rPr>
              <w:t>Exactitude lors du traitement du document au Bureau international</w:t>
            </w:r>
            <w:bookmarkEnd w:id="415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16" w:name="RANGE!C18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1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17" w:name="RANGE!D18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17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18" w:name="RANGE!E18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18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419" w:name="RANGE!B190"/>
            <w:proofErr w:type="spellStart"/>
            <w:r w:rsidRPr="00FB49F4">
              <w:rPr>
                <w:rFonts w:eastAsia="Times New Roman"/>
                <w:sz w:val="20"/>
              </w:rPr>
              <w:t>Compétence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du personnel</w:t>
            </w:r>
            <w:bookmarkEnd w:id="419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20" w:name="RANGE!C190"/>
            <w:r w:rsidRPr="00FB49F4">
              <w:rPr>
                <w:rFonts w:eastAsia="Times New Roman"/>
                <w:sz w:val="20"/>
              </w:rPr>
              <w:t> </w:t>
            </w:r>
            <w:bookmarkEnd w:id="42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21" w:name="RANGE!D190"/>
            <w:r w:rsidRPr="00FB49F4">
              <w:rPr>
                <w:rFonts w:eastAsia="Times New Roman"/>
                <w:sz w:val="20"/>
              </w:rPr>
              <w:t> </w:t>
            </w:r>
            <w:bookmarkEnd w:id="421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22" w:name="RANGE!E190"/>
            <w:r w:rsidRPr="00FB49F4">
              <w:rPr>
                <w:rFonts w:eastAsia="Times New Roman"/>
                <w:sz w:val="20"/>
              </w:rPr>
              <w:t> </w:t>
            </w:r>
            <w:bookmarkEnd w:id="42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23" w:name="RANGE!B191"/>
            <w:r w:rsidRPr="00E9703B">
              <w:rPr>
                <w:rFonts w:eastAsia="Times New Roman"/>
                <w:sz w:val="20"/>
                <w:lang w:val="fr-CH"/>
              </w:rPr>
              <w:t>Délai de la publication internationale</w:t>
            </w:r>
            <w:bookmarkEnd w:id="423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24" w:name="RANGE!C19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2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25" w:name="RANGE!D19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25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26" w:name="RANGE!E19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26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27" w:name="RANGE!B192"/>
            <w:r w:rsidRPr="00E9703B">
              <w:rPr>
                <w:rFonts w:eastAsia="Times New Roman"/>
                <w:sz w:val="20"/>
                <w:lang w:val="fr-CH"/>
              </w:rPr>
              <w:t>Exactitude des informations mises à la disposition du public pour votre demande</w:t>
            </w:r>
            <w:bookmarkEnd w:id="427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28" w:name="RANGE!C19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2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29" w:name="RANGE!D19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29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30" w:name="RANGE!E19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3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31" w:name="RANGE!B194"/>
            <w:r w:rsidRPr="00E9703B">
              <w:rPr>
                <w:rFonts w:eastAsia="Times New Roman"/>
                <w:sz w:val="20"/>
                <w:lang w:val="fr-CH"/>
              </w:rPr>
              <w:t>Votre évaluation du traitement par le Bureau international</w:t>
            </w:r>
            <w:bookmarkEnd w:id="431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32" w:name="RANGE!C1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3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33" w:name="RANGE!D1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33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34" w:name="RANGE!E1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34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35" w:name="RANGE!F1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35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36" w:name="RANGE!G1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36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437" w:name="RANGE!B195"/>
            <w:proofErr w:type="spellStart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Utilisation</w:t>
            </w:r>
            <w:proofErr w:type="spellEnd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d</w:t>
            </w:r>
            <w:r>
              <w:rPr>
                <w:rFonts w:eastAsia="Times New Roman"/>
                <w:b/>
                <w:bCs/>
                <w:color w:val="000080"/>
                <w:sz w:val="20"/>
              </w:rPr>
              <w:t>’</w:t>
            </w:r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ePCT</w:t>
            </w:r>
            <w:bookmarkEnd w:id="437"/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Oui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38" w:name="RANGE!B197"/>
            <w:r w:rsidRPr="00E9703B">
              <w:rPr>
                <w:rFonts w:eastAsia="Times New Roman"/>
                <w:sz w:val="20"/>
                <w:lang w:val="fr-CH"/>
              </w:rPr>
              <w:t>Avez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 xml:space="preserve">vous déjà utilisé les services </w:t>
            </w:r>
            <w:proofErr w:type="spellStart"/>
            <w:r w:rsidRPr="00E9703B">
              <w:rPr>
                <w:rFonts w:eastAsia="Times New Roman"/>
                <w:sz w:val="20"/>
                <w:lang w:val="fr-CH"/>
              </w:rPr>
              <w:t>ePCT</w:t>
            </w:r>
            <w:proofErr w:type="spellEnd"/>
            <w:r w:rsidRPr="00E9703B">
              <w:rPr>
                <w:rFonts w:eastAsia="Times New Roman"/>
                <w:sz w:val="20"/>
                <w:lang w:val="fr-CH"/>
              </w:rPr>
              <w:t xml:space="preserve"> privés?</w:t>
            </w:r>
            <w:bookmarkEnd w:id="438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39" w:name="RANGE!C19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3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40" w:name="RANGE!D19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4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441" w:name="RANGE!B199"/>
            <w:proofErr w:type="spellStart"/>
            <w:r w:rsidRPr="00FB49F4">
              <w:rPr>
                <w:rFonts w:eastAsia="Times New Roman"/>
                <w:sz w:val="20"/>
              </w:rPr>
              <w:t>Ouverture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</w:t>
            </w:r>
            <w:r>
              <w:rPr>
                <w:rFonts w:eastAsia="Times New Roman"/>
                <w:sz w:val="20"/>
              </w:rPr>
              <w:t>’</w:t>
            </w:r>
            <w:r w:rsidRPr="00FB49F4">
              <w:rPr>
                <w:rFonts w:eastAsia="Times New Roman"/>
                <w:sz w:val="20"/>
              </w:rPr>
              <w:t xml:space="preserve">un </w:t>
            </w:r>
            <w:proofErr w:type="spellStart"/>
            <w:r w:rsidRPr="00FB49F4">
              <w:rPr>
                <w:rFonts w:eastAsia="Times New Roman"/>
                <w:sz w:val="20"/>
              </w:rPr>
              <w:t>compte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ePCT</w:t>
            </w:r>
            <w:bookmarkEnd w:id="441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42" w:name="RANGE!C199"/>
            <w:r w:rsidRPr="00FB49F4">
              <w:rPr>
                <w:rFonts w:eastAsia="Times New Roman"/>
                <w:sz w:val="20"/>
              </w:rPr>
              <w:t> </w:t>
            </w:r>
            <w:bookmarkEnd w:id="44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43" w:name="RANGE!D199"/>
            <w:r w:rsidRPr="00FB49F4">
              <w:rPr>
                <w:rFonts w:eastAsia="Times New Roman"/>
                <w:sz w:val="20"/>
              </w:rPr>
              <w:t> </w:t>
            </w:r>
            <w:bookmarkEnd w:id="443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44" w:name="RANGE!E199"/>
            <w:r w:rsidRPr="00FB49F4">
              <w:rPr>
                <w:rFonts w:eastAsia="Times New Roman"/>
                <w:sz w:val="20"/>
              </w:rPr>
              <w:t> </w:t>
            </w:r>
            <w:bookmarkEnd w:id="44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45" w:name="RANGE!B200"/>
            <w:r w:rsidRPr="00E9703B">
              <w:rPr>
                <w:rFonts w:eastAsia="Times New Roman"/>
                <w:sz w:val="20"/>
                <w:lang w:val="fr-CH"/>
              </w:rPr>
              <w:t xml:space="preserve">Gestion des droits dans </w:t>
            </w:r>
            <w:proofErr w:type="spellStart"/>
            <w:r w:rsidRPr="00E9703B">
              <w:rPr>
                <w:rFonts w:eastAsia="Times New Roman"/>
                <w:sz w:val="20"/>
                <w:lang w:val="fr-CH"/>
              </w:rPr>
              <w:t>ePCT</w:t>
            </w:r>
            <w:bookmarkEnd w:id="445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46" w:name="RANGE!C20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4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47" w:name="RANGE!D20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47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48" w:name="RANGE!E20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48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49" w:name="RANGE!B201"/>
            <w:r w:rsidRPr="00E9703B">
              <w:rPr>
                <w:rFonts w:eastAsia="Times New Roman"/>
                <w:sz w:val="20"/>
                <w:lang w:val="fr-CH"/>
              </w:rPr>
              <w:t>Facilité à transmettre des documents par l’intermédiaire d’</w:t>
            </w:r>
            <w:proofErr w:type="spellStart"/>
            <w:r w:rsidRPr="00E9703B">
              <w:rPr>
                <w:rFonts w:eastAsia="Times New Roman"/>
                <w:sz w:val="20"/>
                <w:lang w:val="fr-CH"/>
              </w:rPr>
              <w:t>ePCT</w:t>
            </w:r>
            <w:bookmarkEnd w:id="449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50" w:name="RANGE!C20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5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51" w:name="RANGE!D20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51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52" w:name="RANGE!E20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5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53" w:name="RANGE!B202"/>
            <w:r w:rsidRPr="00E9703B">
              <w:rPr>
                <w:rFonts w:eastAsia="Times New Roman"/>
                <w:sz w:val="20"/>
                <w:lang w:val="fr-CH"/>
              </w:rPr>
              <w:t>Délai de réponse à votre envoi</w:t>
            </w:r>
            <w:bookmarkEnd w:id="453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54" w:name="RANGE!C20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5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55" w:name="RANGE!D20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55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56" w:name="RANGE!E20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56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57" w:name="RANGE!B203"/>
            <w:r w:rsidRPr="00E9703B">
              <w:rPr>
                <w:rFonts w:eastAsia="Times New Roman"/>
                <w:sz w:val="20"/>
                <w:lang w:val="fr-CH"/>
              </w:rPr>
              <w:t>Facilité à gérer les fichiers et à effectuer le suivi des informations et des documents</w:t>
            </w:r>
            <w:bookmarkEnd w:id="457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58" w:name="RANGE!C20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5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59" w:name="RANGE!D20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59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60" w:name="RANGE!E20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6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61" w:name="RANGE!B204"/>
            <w:r w:rsidRPr="00E9703B">
              <w:rPr>
                <w:rFonts w:eastAsia="Times New Roman"/>
                <w:sz w:val="20"/>
                <w:lang w:val="fr-CH"/>
              </w:rPr>
              <w:t>Support technique concernant l’utilisation d’</w:t>
            </w:r>
            <w:proofErr w:type="spellStart"/>
            <w:r w:rsidRPr="00E9703B">
              <w:rPr>
                <w:rFonts w:eastAsia="Times New Roman"/>
                <w:sz w:val="20"/>
                <w:lang w:val="fr-CH"/>
              </w:rPr>
              <w:t>ePCT</w:t>
            </w:r>
            <w:bookmarkEnd w:id="461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62" w:name="RANGE!C20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6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63" w:name="RANGE!D20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6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64" w:name="RANGE!E20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6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FB49F4" w:rsidRDefault="005F562C" w:rsidP="007C05E3">
            <w:pPr>
              <w:jc w:val="right"/>
              <w:rPr>
                <w:rFonts w:eastAsia="Times New Roman"/>
                <w:sz w:val="20"/>
              </w:rPr>
            </w:pPr>
            <w:bookmarkStart w:id="465" w:name="RANGE!B206"/>
            <w:proofErr w:type="spellStart"/>
            <w:r w:rsidRPr="00FB49F4">
              <w:rPr>
                <w:rFonts w:eastAsia="Times New Roman"/>
                <w:sz w:val="20"/>
              </w:rPr>
              <w:t>Votre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évaluation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d</w:t>
            </w:r>
            <w:r>
              <w:rPr>
                <w:rFonts w:eastAsia="Times New Roman"/>
                <w:sz w:val="20"/>
              </w:rPr>
              <w:t>’</w:t>
            </w:r>
            <w:r w:rsidRPr="00FB49F4">
              <w:rPr>
                <w:rFonts w:eastAsia="Times New Roman"/>
                <w:sz w:val="20"/>
              </w:rPr>
              <w:t>ePCT</w:t>
            </w:r>
            <w:bookmarkEnd w:id="465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66" w:name="RANGE!C206"/>
            <w:r w:rsidRPr="00FB49F4">
              <w:rPr>
                <w:rFonts w:eastAsia="Times New Roman"/>
                <w:sz w:val="20"/>
              </w:rPr>
              <w:t> </w:t>
            </w:r>
            <w:bookmarkEnd w:id="466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67" w:name="RANGE!D206"/>
            <w:r w:rsidRPr="00FB49F4">
              <w:rPr>
                <w:rFonts w:eastAsia="Times New Roman"/>
                <w:sz w:val="20"/>
              </w:rPr>
              <w:t> </w:t>
            </w:r>
            <w:bookmarkEnd w:id="467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68" w:name="RANGE!E206"/>
            <w:r w:rsidRPr="00FB49F4">
              <w:rPr>
                <w:rFonts w:eastAsia="Times New Roman"/>
                <w:sz w:val="20"/>
              </w:rPr>
              <w:t> </w:t>
            </w:r>
            <w:bookmarkEnd w:id="468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69" w:name="RANGE!F206"/>
            <w:r w:rsidRPr="00FB49F4">
              <w:rPr>
                <w:rFonts w:eastAsia="Times New Roman"/>
                <w:sz w:val="20"/>
              </w:rPr>
              <w:t> </w:t>
            </w:r>
            <w:bookmarkEnd w:id="469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470" w:name="RANGE!G206"/>
            <w:r w:rsidRPr="00FB49F4">
              <w:rPr>
                <w:rFonts w:eastAsia="Times New Roman"/>
                <w:sz w:val="20"/>
              </w:rPr>
              <w:t> </w:t>
            </w:r>
            <w:bookmarkEnd w:id="470"/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5F562C" w:rsidRPr="00FB49F4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471" w:name="RANGE!B207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Conclusion de la section 3.3 sur le traitement de demandes PCT à l’OMPI</w:t>
            </w:r>
            <w:bookmarkEnd w:id="471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72" w:name="RANGE!B209"/>
            <w:r w:rsidRPr="00E9703B">
              <w:rPr>
                <w:rFonts w:eastAsia="Times New Roman"/>
                <w:sz w:val="20"/>
                <w:lang w:val="fr-CH"/>
              </w:rPr>
              <w:t>Évaluation globale de votre expérience lors du traitement de demandes PCT à l’OMPI</w:t>
            </w:r>
            <w:bookmarkEnd w:id="472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73" w:name="RANGE!C20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73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74" w:name="RANGE!D20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74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75" w:name="RANGE!E20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75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76" w:name="RANGE!F20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76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77" w:name="RANGE!G20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77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Vos commentaires sur le traitement de demandes PCT à l’OMPI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78" w:name="RANGE!B21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78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479" w:name="RANGE!B214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Conclusion de ce chapitre sur les services PCT fournis par l’OMPI</w:t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br/>
              <w:t>comprenant les ressources en matière d’informations, la formation et le traitement des demandes</w:t>
            </w:r>
            <w:bookmarkEnd w:id="479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80" w:name="RANGE!B216"/>
            <w:r w:rsidRPr="00E9703B">
              <w:rPr>
                <w:rFonts w:eastAsia="Times New Roman"/>
                <w:sz w:val="20"/>
                <w:lang w:val="fr-CH"/>
              </w:rPr>
              <w:t>Évaluation globale de votre expérience concernant ces services PCT fournis par l’OMPI</w:t>
            </w:r>
            <w:bookmarkEnd w:id="480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81" w:name="RANGE!C21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81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82" w:name="RANGE!D21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82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83" w:name="RANGE!E21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83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84" w:name="RANGE!F21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84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85" w:name="RANGE!G21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85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Commentaires sur ces services PCT fournis par l’OMPI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86" w:name="RANGE!B21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86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bookmarkStart w:id="487" w:name="RANGE!B221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4 – VALEUR DES SERVICES PCT FOURNIS PAR L’OMPI</w:t>
            </w:r>
            <w:bookmarkEnd w:id="487"/>
            <w:r w:rsidRPr="00E9703B">
              <w:rPr>
                <w:rFonts w:eastAsia="Times New Roman"/>
                <w:sz w:val="20"/>
                <w:lang w:val="fr-CH"/>
              </w:rPr>
              <w:t> </w:t>
            </w: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88" w:name="RANGE!B223"/>
            <w:r w:rsidRPr="00E9703B">
              <w:rPr>
                <w:rFonts w:eastAsia="Times New Roman"/>
                <w:sz w:val="20"/>
                <w:lang w:val="fr-CH"/>
              </w:rPr>
              <w:t>Confiance que vous accordez aux services PCT fournis par l’OMPI</w:t>
            </w:r>
            <w:bookmarkEnd w:id="488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89" w:name="RANGE!C22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8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90" w:name="RANGE!D22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90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91" w:name="RANGE!E22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9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92" w:name="RANGE!B224"/>
            <w:r w:rsidRPr="00E9703B">
              <w:rPr>
                <w:rFonts w:eastAsia="Times New Roman"/>
                <w:sz w:val="20"/>
                <w:lang w:val="fr-CH"/>
              </w:rPr>
              <w:t>Valeur des services PCT fournis pour vos besoins professionnels</w:t>
            </w:r>
            <w:bookmarkEnd w:id="492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93" w:name="RANGE!C22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9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94" w:name="RANGE!D22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9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95" w:name="RANGE!E22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9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496" w:name="RANGE!B226"/>
            <w:r w:rsidRPr="00E9703B">
              <w:rPr>
                <w:rFonts w:eastAsia="Times New Roman"/>
                <w:sz w:val="20"/>
                <w:lang w:val="fr-CH"/>
              </w:rPr>
              <w:t>Votre évaluation globale de la valeur des services PCT fournis par l’OMPI</w:t>
            </w:r>
            <w:bookmarkEnd w:id="49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97" w:name="RANGE!C22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9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98" w:name="RANGE!D22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9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499" w:name="RANGE!E22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499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500" w:name="RANGE!F22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00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501" w:name="RANGE!G22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01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D61BAB">
            <w:pPr>
              <w:keepNext/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lastRenderedPageBreak/>
              <w:t>Vos commentaires sur la valeur des services PCT fournis par l’OMPI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502" w:name="RANGE!B22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02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5F562C" w:rsidRPr="00FB49F4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sz w:val="20"/>
              </w:rPr>
            </w:pPr>
            <w:bookmarkStart w:id="503" w:name="RANGE!B231"/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</w:t>
            </w: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VOTRE SATISFACTION GLOBALE</w:t>
            </w:r>
            <w:bookmarkEnd w:id="503"/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FB49F4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Insatisfait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Modérément insatisfait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Satisfait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satisfait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Extrêmement satisfait</w:t>
            </w:r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04" w:name="RANGE!B233"/>
            <w:r w:rsidRPr="00E9703B">
              <w:rPr>
                <w:rFonts w:eastAsia="Times New Roman"/>
                <w:sz w:val="20"/>
                <w:lang w:val="fr-CH"/>
              </w:rPr>
              <w:t>Pour conclure l’ensemble de vos évaluations précédentes, votre satisfaction globale concernant les services relatifs au PCT fournis par l’OMPI</w:t>
            </w:r>
            <w:bookmarkEnd w:id="504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505" w:name="RANGE!C23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0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506" w:name="RANGE!D23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06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507" w:name="RANGE!E23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07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508" w:name="RANGE!F23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08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  <w:bookmarkStart w:id="509" w:name="RANGE!G23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09"/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FB49F4" w:rsidRDefault="005F562C" w:rsidP="007C05E3">
            <w:pPr>
              <w:rPr>
                <w:rFonts w:eastAsia="Times New Roman"/>
                <w:b/>
                <w:bCs/>
                <w:color w:val="FF0000"/>
                <w:sz w:val="20"/>
              </w:rPr>
            </w:pPr>
            <w:proofErr w:type="spellStart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>Commentaires</w:t>
            </w:r>
            <w:proofErr w:type="spellEnd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 xml:space="preserve"> et suggestions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  <w:bookmarkStart w:id="510" w:name="RANGE!B235"/>
            <w:r w:rsidRPr="00FB49F4">
              <w:rPr>
                <w:rFonts w:eastAsia="Times New Roman"/>
                <w:sz w:val="20"/>
              </w:rPr>
              <w:t> </w:t>
            </w:r>
            <w:bookmarkEnd w:id="51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FB49F4" w:rsidRDefault="005F562C" w:rsidP="007C05E3">
            <w:pPr>
              <w:rPr>
                <w:rFonts w:eastAsia="Times New Roman"/>
                <w:sz w:val="20"/>
              </w:rPr>
            </w:pPr>
          </w:p>
        </w:tc>
      </w:tr>
      <w:tr w:rsidR="005F562C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5F562C" w:rsidRPr="00E9703B" w:rsidRDefault="005F562C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bookmarkStart w:id="511" w:name="RANGE!B238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6 – SERVICES PCT FOURNIS PAR D’AUTRES OFFICES QUE L’OMPI</w:t>
            </w:r>
            <w:bookmarkEnd w:id="511"/>
          </w:p>
        </w:tc>
      </w:tr>
      <w:tr w:rsidR="005F562C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F562C" w:rsidRPr="00E9703B" w:rsidRDefault="005F562C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512" w:name="RANGE!B239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a</w:t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noBreakHyphen/>
              <w:t xml:space="preserve"> Services fournis par l’office récepteur (RO)</w:t>
            </w:r>
            <w:bookmarkEnd w:id="512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2C" w:rsidRPr="00E9703B" w:rsidRDefault="005F562C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513" w:name="RANGE!B241"/>
            <w:proofErr w:type="spellStart"/>
            <w:r w:rsidRPr="00FB49F4">
              <w:rPr>
                <w:rFonts w:eastAsia="Times New Roman"/>
                <w:sz w:val="20"/>
              </w:rPr>
              <w:t>Facilité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</w:t>
            </w:r>
            <w:proofErr w:type="spellStart"/>
            <w:r w:rsidRPr="00FB49F4">
              <w:rPr>
                <w:rFonts w:eastAsia="Times New Roman"/>
                <w:sz w:val="20"/>
              </w:rPr>
              <w:t>dépôt</w:t>
            </w:r>
            <w:bookmarkEnd w:id="513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14" w:name="RANGE!C241"/>
            <w:r w:rsidRPr="00FB49F4">
              <w:rPr>
                <w:rFonts w:eastAsia="Times New Roman"/>
                <w:sz w:val="20"/>
              </w:rPr>
              <w:t> </w:t>
            </w:r>
            <w:bookmarkEnd w:id="51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15" w:name="RANGE!D241"/>
            <w:r w:rsidRPr="00FB49F4">
              <w:rPr>
                <w:rFonts w:eastAsia="Times New Roman"/>
                <w:sz w:val="20"/>
              </w:rPr>
              <w:t> </w:t>
            </w:r>
            <w:bookmarkEnd w:id="515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16" w:name="RANGE!E241"/>
            <w:r w:rsidRPr="00FB49F4">
              <w:rPr>
                <w:rFonts w:eastAsia="Times New Roman"/>
                <w:sz w:val="20"/>
              </w:rPr>
              <w:t> </w:t>
            </w:r>
            <w:bookmarkEnd w:id="516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17" w:name="RANGE!B242"/>
            <w:r w:rsidRPr="00E9703B">
              <w:rPr>
                <w:rFonts w:eastAsia="Times New Roman"/>
                <w:sz w:val="20"/>
                <w:lang w:val="fr-CH"/>
              </w:rPr>
              <w:t>Transmission en temps opportun des communications au déposant</w:t>
            </w:r>
            <w:bookmarkEnd w:id="517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18" w:name="RANGE!C24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1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19" w:name="RANGE!D24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19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20" w:name="RANGE!E24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2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521" w:name="RANGE!B243"/>
            <w:proofErr w:type="spellStart"/>
            <w:r w:rsidRPr="00FB49F4">
              <w:rPr>
                <w:rFonts w:eastAsia="Times New Roman"/>
                <w:sz w:val="20"/>
              </w:rPr>
              <w:t>Traitement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correct des documents</w:t>
            </w:r>
            <w:bookmarkEnd w:id="521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22" w:name="RANGE!C243"/>
            <w:r w:rsidRPr="00FB49F4">
              <w:rPr>
                <w:rFonts w:eastAsia="Times New Roman"/>
                <w:sz w:val="20"/>
              </w:rPr>
              <w:t> </w:t>
            </w:r>
            <w:bookmarkEnd w:id="52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23" w:name="RANGE!D243"/>
            <w:r w:rsidRPr="00FB49F4">
              <w:rPr>
                <w:rFonts w:eastAsia="Times New Roman"/>
                <w:sz w:val="20"/>
              </w:rPr>
              <w:t> </w:t>
            </w:r>
            <w:bookmarkEnd w:id="52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24" w:name="RANGE!E243"/>
            <w:r w:rsidRPr="00FB49F4">
              <w:rPr>
                <w:rFonts w:eastAsia="Times New Roman"/>
                <w:sz w:val="20"/>
              </w:rPr>
              <w:t> </w:t>
            </w:r>
            <w:bookmarkEnd w:id="52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525" w:name="RANGE!B244"/>
            <w:proofErr w:type="spellStart"/>
            <w:r w:rsidRPr="00FB49F4">
              <w:rPr>
                <w:rFonts w:eastAsia="Times New Roman"/>
                <w:sz w:val="20"/>
              </w:rPr>
              <w:t>Disponibilité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du personnel</w:t>
            </w:r>
            <w:bookmarkEnd w:id="525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26" w:name="RANGE!C244"/>
            <w:r w:rsidRPr="00FB49F4">
              <w:rPr>
                <w:rFonts w:eastAsia="Times New Roman"/>
                <w:sz w:val="20"/>
              </w:rPr>
              <w:t> </w:t>
            </w:r>
            <w:bookmarkEnd w:id="52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27" w:name="RANGE!D244"/>
            <w:r w:rsidRPr="00FB49F4">
              <w:rPr>
                <w:rFonts w:eastAsia="Times New Roman"/>
                <w:sz w:val="20"/>
              </w:rPr>
              <w:t> </w:t>
            </w:r>
            <w:bookmarkEnd w:id="527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28" w:name="RANGE!E244"/>
            <w:r w:rsidRPr="00FB49F4">
              <w:rPr>
                <w:rFonts w:eastAsia="Times New Roman"/>
                <w:sz w:val="20"/>
              </w:rPr>
              <w:t> </w:t>
            </w:r>
            <w:bookmarkEnd w:id="528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FB49F4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29" w:name="RANGE!B246"/>
            <w:r w:rsidRPr="00E9703B">
              <w:rPr>
                <w:rFonts w:eastAsia="Times New Roman"/>
                <w:sz w:val="20"/>
                <w:lang w:val="fr-CH"/>
              </w:rPr>
              <w:t>Évaluation de votre expérience concernant les services fournis par l’office récepteur</w:t>
            </w:r>
            <w:bookmarkEnd w:id="529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30" w:name="RANGE!C24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30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31" w:name="RANGE!D24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31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32" w:name="RANGE!E24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32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33" w:name="RANGE!F24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33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34" w:name="RANGE!G24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34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A6D2D" w:rsidRPr="00E9703B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535" w:name="RANGE!B247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b – Services fournis par l’administration chargée de la recherche internationale (ISA)</w:t>
            </w:r>
            <w:bookmarkEnd w:id="535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36" w:name="RANGE!B249"/>
            <w:r w:rsidRPr="00E9703B">
              <w:rPr>
                <w:rFonts w:eastAsia="Times New Roman"/>
                <w:sz w:val="20"/>
                <w:lang w:val="fr-CH"/>
              </w:rPr>
              <w:t>Transmission en temps opportun du rapport de recherche internationale et de l’opinion écrite</w:t>
            </w:r>
            <w:bookmarkEnd w:id="53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37" w:name="RANGE!C24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3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38" w:name="RANGE!D24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3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39" w:name="RANGE!E24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39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40" w:name="RANGE!B250"/>
            <w:r w:rsidRPr="00E9703B">
              <w:rPr>
                <w:rFonts w:eastAsia="Times New Roman"/>
                <w:sz w:val="20"/>
                <w:lang w:val="fr-CH"/>
              </w:rPr>
              <w:t>Qualité globale du rapport de recherche internationale</w:t>
            </w:r>
            <w:bookmarkEnd w:id="540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41" w:name="RANGE!C25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4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42" w:name="RANGE!D25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42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43" w:name="RANGE!E25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43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44" w:name="RANGE!B251"/>
            <w:r w:rsidRPr="00E9703B">
              <w:rPr>
                <w:rFonts w:eastAsia="Times New Roman"/>
                <w:sz w:val="20"/>
                <w:lang w:val="fr-CH"/>
              </w:rPr>
              <w:t>Qualité globale de l’opinion écrite de l’ISA</w:t>
            </w:r>
            <w:bookmarkEnd w:id="544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45" w:name="RANGE!C25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4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46" w:name="RANGE!D25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46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47" w:name="RANGE!E25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47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48" w:name="RANGE!B252"/>
            <w:r w:rsidRPr="00E9703B">
              <w:rPr>
                <w:rFonts w:eastAsia="Times New Roman"/>
                <w:sz w:val="20"/>
                <w:lang w:val="fr-CH"/>
              </w:rPr>
              <w:t>Utilité du rapport de recherche internationale et de l’opinion écrite</w:t>
            </w:r>
            <w:bookmarkEnd w:id="548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49" w:name="RANGE!C25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4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50" w:name="RANGE!D25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50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51" w:name="RANGE!E25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5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552" w:name="RANGE!B253"/>
            <w:proofErr w:type="spellStart"/>
            <w:r w:rsidRPr="00FB49F4">
              <w:rPr>
                <w:rFonts w:eastAsia="Times New Roman"/>
                <w:sz w:val="20"/>
              </w:rPr>
              <w:t>Disponibilité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du personnel</w:t>
            </w:r>
            <w:bookmarkEnd w:id="552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53" w:name="RANGE!C253"/>
            <w:r w:rsidRPr="00FB49F4">
              <w:rPr>
                <w:rFonts w:eastAsia="Times New Roman"/>
                <w:sz w:val="20"/>
              </w:rPr>
              <w:t> </w:t>
            </w:r>
            <w:bookmarkEnd w:id="55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54" w:name="RANGE!D253"/>
            <w:r w:rsidRPr="00FB49F4">
              <w:rPr>
                <w:rFonts w:eastAsia="Times New Roman"/>
                <w:sz w:val="20"/>
              </w:rPr>
              <w:t> </w:t>
            </w:r>
            <w:bookmarkEnd w:id="55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55" w:name="RANGE!E253"/>
            <w:r w:rsidRPr="00FB49F4">
              <w:rPr>
                <w:rFonts w:eastAsia="Times New Roman"/>
                <w:sz w:val="20"/>
              </w:rPr>
              <w:t> </w:t>
            </w:r>
            <w:bookmarkEnd w:id="55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FB49F4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56" w:name="RANGE!B255"/>
            <w:r w:rsidRPr="00E9703B">
              <w:rPr>
                <w:rFonts w:eastAsia="Times New Roman"/>
                <w:sz w:val="20"/>
                <w:lang w:val="fr-CH"/>
              </w:rPr>
              <w:t>Évaluation de votre expérience concernant les services fournis par l’ISA</w:t>
            </w:r>
            <w:bookmarkEnd w:id="55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57" w:name="RANGE!C25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5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58" w:name="RANGE!D25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5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59" w:name="RANGE!E25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59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60" w:name="RANGE!F25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60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61" w:name="RANGE!G25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61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A6D2D" w:rsidRPr="00E9703B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D61BAB">
            <w:pPr>
              <w:keepNext/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562" w:name="RANGE!B256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lastRenderedPageBreak/>
              <w:t>c – Services fournis par l’administration chargée de l’examen préliminaire international (IPEA)</w:t>
            </w:r>
            <w:bookmarkEnd w:id="562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63" w:name="RANGE!B258"/>
            <w:r w:rsidRPr="00E9703B">
              <w:rPr>
                <w:rFonts w:eastAsia="Times New Roman"/>
                <w:sz w:val="20"/>
                <w:lang w:val="fr-CH"/>
              </w:rPr>
              <w:t>Transmission en temps opportun du rapport d’examen préliminaire international (IPER)</w:t>
            </w:r>
            <w:bookmarkEnd w:id="563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64" w:name="RANGE!C2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64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65" w:name="RANGE!D2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65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66" w:name="RANGE!E2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66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567" w:name="RANGE!B259"/>
            <w:proofErr w:type="spellStart"/>
            <w:r w:rsidRPr="00FB49F4">
              <w:rPr>
                <w:rFonts w:eastAsia="Times New Roman"/>
                <w:sz w:val="20"/>
              </w:rPr>
              <w:t>Qualité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globale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</w:t>
            </w:r>
            <w:proofErr w:type="spellStart"/>
            <w:r w:rsidRPr="00FB49F4">
              <w:rPr>
                <w:rFonts w:eastAsia="Times New Roman"/>
                <w:sz w:val="20"/>
              </w:rPr>
              <w:t>l</w:t>
            </w:r>
            <w:r>
              <w:rPr>
                <w:rFonts w:eastAsia="Times New Roman"/>
                <w:sz w:val="20"/>
              </w:rPr>
              <w:t>’</w:t>
            </w:r>
            <w:r w:rsidRPr="00FB49F4">
              <w:rPr>
                <w:rFonts w:eastAsia="Times New Roman"/>
                <w:sz w:val="20"/>
              </w:rPr>
              <w:t>IPER</w:t>
            </w:r>
            <w:bookmarkEnd w:id="567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68" w:name="RANGE!C259"/>
            <w:r w:rsidRPr="00FB49F4">
              <w:rPr>
                <w:rFonts w:eastAsia="Times New Roman"/>
                <w:sz w:val="20"/>
              </w:rPr>
              <w:t> </w:t>
            </w:r>
            <w:bookmarkEnd w:id="56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69" w:name="RANGE!D259"/>
            <w:r w:rsidRPr="00FB49F4">
              <w:rPr>
                <w:rFonts w:eastAsia="Times New Roman"/>
                <w:sz w:val="20"/>
              </w:rPr>
              <w:t> </w:t>
            </w:r>
            <w:bookmarkEnd w:id="569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70" w:name="RANGE!E259"/>
            <w:r w:rsidRPr="00FB49F4">
              <w:rPr>
                <w:rFonts w:eastAsia="Times New Roman"/>
                <w:sz w:val="20"/>
              </w:rPr>
              <w:t> </w:t>
            </w:r>
            <w:bookmarkEnd w:id="57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571" w:name="RANGE!B260"/>
            <w:proofErr w:type="spellStart"/>
            <w:r w:rsidRPr="00FB49F4">
              <w:rPr>
                <w:rFonts w:eastAsia="Times New Roman"/>
                <w:sz w:val="20"/>
              </w:rPr>
              <w:t>Utilité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</w:t>
            </w:r>
            <w:proofErr w:type="spellStart"/>
            <w:r w:rsidRPr="00FB49F4">
              <w:rPr>
                <w:rFonts w:eastAsia="Times New Roman"/>
                <w:sz w:val="20"/>
              </w:rPr>
              <w:t>l</w:t>
            </w:r>
            <w:r>
              <w:rPr>
                <w:rFonts w:eastAsia="Times New Roman"/>
                <w:sz w:val="20"/>
              </w:rPr>
              <w:t>’</w:t>
            </w:r>
            <w:r w:rsidRPr="00FB49F4">
              <w:rPr>
                <w:rFonts w:eastAsia="Times New Roman"/>
                <w:sz w:val="20"/>
              </w:rPr>
              <w:t>IPER</w:t>
            </w:r>
            <w:bookmarkEnd w:id="571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72" w:name="RANGE!C260"/>
            <w:r w:rsidRPr="00FB49F4">
              <w:rPr>
                <w:rFonts w:eastAsia="Times New Roman"/>
                <w:sz w:val="20"/>
              </w:rPr>
              <w:t> </w:t>
            </w:r>
            <w:bookmarkEnd w:id="57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73" w:name="RANGE!D260"/>
            <w:r w:rsidRPr="00FB49F4">
              <w:rPr>
                <w:rFonts w:eastAsia="Times New Roman"/>
                <w:sz w:val="20"/>
              </w:rPr>
              <w:t> </w:t>
            </w:r>
            <w:bookmarkEnd w:id="57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74" w:name="RANGE!E260"/>
            <w:r w:rsidRPr="00FB49F4">
              <w:rPr>
                <w:rFonts w:eastAsia="Times New Roman"/>
                <w:sz w:val="20"/>
              </w:rPr>
              <w:t> </w:t>
            </w:r>
            <w:bookmarkEnd w:id="574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575" w:name="RANGE!B261"/>
            <w:proofErr w:type="spellStart"/>
            <w:r w:rsidRPr="00FB49F4">
              <w:rPr>
                <w:rFonts w:eastAsia="Times New Roman"/>
                <w:sz w:val="20"/>
              </w:rPr>
              <w:t>Disponibilité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du personnel</w:t>
            </w:r>
            <w:bookmarkEnd w:id="575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76" w:name="RANGE!C261"/>
            <w:r w:rsidRPr="00FB49F4">
              <w:rPr>
                <w:rFonts w:eastAsia="Times New Roman"/>
                <w:sz w:val="20"/>
              </w:rPr>
              <w:t> </w:t>
            </w:r>
            <w:bookmarkEnd w:id="57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77" w:name="RANGE!D261"/>
            <w:r w:rsidRPr="00FB49F4">
              <w:rPr>
                <w:rFonts w:eastAsia="Times New Roman"/>
                <w:sz w:val="20"/>
              </w:rPr>
              <w:t> </w:t>
            </w:r>
            <w:bookmarkEnd w:id="577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578" w:name="RANGE!E261"/>
            <w:r w:rsidRPr="00FB49F4">
              <w:rPr>
                <w:rFonts w:eastAsia="Times New Roman"/>
                <w:sz w:val="20"/>
              </w:rPr>
              <w:t> </w:t>
            </w:r>
            <w:bookmarkEnd w:id="578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FB49F4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79" w:name="RANGE!B263"/>
            <w:r w:rsidRPr="00E9703B">
              <w:rPr>
                <w:rFonts w:eastAsia="Times New Roman"/>
                <w:sz w:val="20"/>
                <w:lang w:val="fr-CH"/>
              </w:rPr>
              <w:t>Évaluation de votre expérience concernant les services fournis par l’IPEA</w:t>
            </w:r>
            <w:bookmarkEnd w:id="579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80" w:name="RANGE!C2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80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81" w:name="RANGE!D2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81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82" w:name="RANGE!E2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82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83" w:name="RANGE!F2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83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84" w:name="RANGE!G26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84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A6D2D" w:rsidRPr="00E9703B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585" w:name="RANGE!B264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CONCLUSION DE CE CHAPITRE</w:t>
            </w:r>
            <w:bookmarkEnd w:id="585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FB49F4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86" w:name="RANGE!B266"/>
            <w:r w:rsidRPr="00E9703B">
              <w:rPr>
                <w:rFonts w:eastAsia="Times New Roman"/>
                <w:sz w:val="20"/>
                <w:lang w:val="fr-CH"/>
              </w:rPr>
              <w:t>Votre évaluation globale des services PCT fournis par d’autres offices que l’OMPI</w:t>
            </w:r>
            <w:bookmarkEnd w:id="586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87" w:name="RANGE!C2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87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88" w:name="RANGE!D2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88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89" w:name="RANGE!E2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89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90" w:name="RANGE!F2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90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91" w:name="RANGE!G2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91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Commentaires sur votre expérience concernant les services PCT fournis par d’autres offices que l’OMPI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92" w:name="RANGE!B26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92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bookmarkStart w:id="593" w:name="RANGE!B271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7 – VALEUR AJOUTÉE DU SYSTÈME DU PCT POUR LE TRAITEMENT EN PHASE NATIONALE</w:t>
            </w:r>
            <w:bookmarkEnd w:id="593"/>
          </w:p>
        </w:tc>
      </w:tr>
      <w:tr w:rsidR="006A6D2D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Répond à mes attentes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Ne répond pas à mes attentes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006E04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Sans objet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94" w:name="RANGE!B273"/>
            <w:r w:rsidRPr="00E9703B">
              <w:rPr>
                <w:rFonts w:eastAsia="Times New Roman"/>
                <w:sz w:val="20"/>
                <w:lang w:val="fr-CH"/>
              </w:rPr>
              <w:t>Informations et support avant et après le dépôt</w:t>
            </w:r>
            <w:bookmarkEnd w:id="594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95" w:name="RANGE!C27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9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96" w:name="RANGE!D27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96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97" w:name="RANGE!E27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97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598" w:name="RANGE!B274"/>
            <w:r w:rsidRPr="00E9703B">
              <w:rPr>
                <w:rFonts w:eastAsia="Times New Roman"/>
                <w:sz w:val="20"/>
                <w:lang w:val="fr-CH"/>
              </w:rPr>
              <w:t>Valeur ajoutée pour satisfaire aux conditions de forme de l’office national</w:t>
            </w:r>
            <w:bookmarkEnd w:id="598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599" w:name="RANGE!C27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59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00" w:name="RANGE!D27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00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01" w:name="RANGE!E27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0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02" w:name="RANGE!B275"/>
            <w:r w:rsidRPr="00E9703B">
              <w:rPr>
                <w:rFonts w:eastAsia="Times New Roman"/>
                <w:sz w:val="20"/>
                <w:lang w:val="fr-CH"/>
              </w:rPr>
              <w:t>Aide pour satisfaire aux critères de brevetabilité de l’office national</w:t>
            </w:r>
            <w:bookmarkEnd w:id="602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03" w:name="RANGE!C27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0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04" w:name="RANGE!D27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0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05" w:name="RANGE!E27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0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06" w:name="RANGE!B276"/>
            <w:r w:rsidRPr="00E9703B">
              <w:rPr>
                <w:rFonts w:eastAsia="Times New Roman"/>
                <w:sz w:val="20"/>
                <w:lang w:val="fr-CH"/>
              </w:rPr>
              <w:t>Traitement accéléré au cours de la phase nationale</w:t>
            </w:r>
            <w:bookmarkEnd w:id="606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07" w:name="RANGE!C27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0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08" w:name="RANGE!D27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08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09" w:name="RANGE!E27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09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10" w:name="RANGE!B277"/>
            <w:r w:rsidRPr="00E9703B">
              <w:rPr>
                <w:rFonts w:eastAsia="Times New Roman"/>
                <w:sz w:val="20"/>
                <w:lang w:val="fr-CH"/>
              </w:rPr>
              <w:t>Avantage économique par rapport au dépôt national direct</w:t>
            </w:r>
            <w:bookmarkEnd w:id="610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11" w:name="RANGE!C27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1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12" w:name="RANGE!D27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12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13" w:name="RANGE!E27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13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14" w:name="RANGE!B279"/>
            <w:r w:rsidRPr="00E9703B">
              <w:rPr>
                <w:rFonts w:eastAsia="Times New Roman"/>
                <w:sz w:val="20"/>
                <w:lang w:val="fr-CH"/>
              </w:rPr>
              <w:t>Votre évaluation globale de la valeur ajoutée du système du PCT pour le traitement en phase nationale</w:t>
            </w:r>
            <w:bookmarkEnd w:id="614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15" w:name="RANGE!C27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1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16" w:name="RANGE!D27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16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17" w:name="RANGE!E27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17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18" w:name="RANGE!F27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18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19" w:name="RANGE!G27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19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Vos commentaires sur la valeur ajoutée du système du PCT pour le traitement en phase nationale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20" w:name="RANGE!B28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2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21" w:name="_GoBack"/>
            <w:bookmarkEnd w:id="62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D61BAB">
            <w:pPr>
              <w:keepNext/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bookmarkStart w:id="622" w:name="RANGE!B284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lastRenderedPageBreak/>
              <w:t>8 – CONTINUER À TRAVAILLER AVEC L’OMPI</w:t>
            </w:r>
            <w:bookmarkEnd w:id="622"/>
            <w:r w:rsidRPr="00E9703B">
              <w:rPr>
                <w:rFonts w:eastAsia="Times New Roman"/>
                <w:sz w:val="20"/>
                <w:lang w:val="fr-CH"/>
              </w:rPr>
              <w:t> </w:t>
            </w: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623" w:name="RANGE!B285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br w:type="page"/>
              <w:t>Quelles sont les équipes d’assistance à la clientèle de l’OMPI que vous connaissez?</w:t>
            </w:r>
            <w:bookmarkEnd w:id="623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D61BAB">
            <w:pPr>
              <w:keepNext/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Oui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24" w:name="RANGE!B287"/>
            <w:r w:rsidRPr="00E9703B">
              <w:rPr>
                <w:rFonts w:eastAsia="Times New Roman"/>
                <w:sz w:val="20"/>
                <w:lang w:val="fr-CH"/>
              </w:rPr>
              <w:t>Services d’information du PCT (PCT Infoline)</w:t>
            </w:r>
            <w:bookmarkEnd w:id="624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25" w:name="RANGE!C28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2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26" w:name="RANGE!D28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26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27" w:name="RANGE!B288"/>
            <w:r w:rsidRPr="00E9703B">
              <w:rPr>
                <w:rFonts w:eastAsia="Times New Roman"/>
                <w:sz w:val="20"/>
                <w:lang w:val="fr-CH"/>
              </w:rPr>
              <w:t xml:space="preserve">Service d’assistance des services électroniques du PCT (PCT </w:t>
            </w:r>
            <w:proofErr w:type="spellStart"/>
            <w:r w:rsidRPr="00E9703B">
              <w:rPr>
                <w:rFonts w:eastAsia="Times New Roman"/>
                <w:sz w:val="20"/>
                <w:lang w:val="fr-CH"/>
              </w:rPr>
              <w:t>eServices</w:t>
            </w:r>
            <w:proofErr w:type="spellEnd"/>
            <w:r w:rsidRPr="00E9703B">
              <w:rPr>
                <w:rFonts w:eastAsia="Times New Roman"/>
                <w:sz w:val="20"/>
                <w:lang w:val="fr-CH"/>
              </w:rPr>
              <w:t xml:space="preserve"> Help Desk)</w:t>
            </w:r>
            <w:bookmarkEnd w:id="627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28" w:name="RANGE!C2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2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29" w:name="RANGE!D28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29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30" w:name="RANGE!B289"/>
            <w:r w:rsidRPr="00E9703B">
              <w:rPr>
                <w:rFonts w:eastAsia="Times New Roman"/>
                <w:sz w:val="20"/>
                <w:lang w:val="fr-CH"/>
              </w:rPr>
              <w:t>Équipes de traitement du PCT (PT)</w:t>
            </w:r>
            <w:bookmarkEnd w:id="630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31" w:name="RANGE!C28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3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32" w:name="RANGE!D28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32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33" w:name="RANGE!B290"/>
            <w:r w:rsidRPr="00E9703B">
              <w:rPr>
                <w:rFonts w:eastAsia="Times New Roman"/>
                <w:sz w:val="20"/>
                <w:lang w:val="fr-CH"/>
              </w:rPr>
              <w:t>Office récepteur du PCT (RO/IB)</w:t>
            </w:r>
            <w:bookmarkEnd w:id="633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34" w:name="RANGE!C29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3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35" w:name="RANGE!D29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35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36" w:name="RANGE!B291"/>
            <w:r w:rsidRPr="00E9703B">
              <w:rPr>
                <w:rFonts w:eastAsia="Times New Roman"/>
                <w:sz w:val="20"/>
                <w:lang w:val="fr-CH"/>
              </w:rPr>
              <w:t>Service à la clientèle du système de Madrid</w:t>
            </w:r>
            <w:bookmarkEnd w:id="636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37" w:name="RANGE!C29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3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38" w:name="RANGE!D291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38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070808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39" w:name="RANGE!B292"/>
            <w:r w:rsidRPr="00E9703B">
              <w:rPr>
                <w:rFonts w:eastAsia="Times New Roman"/>
                <w:sz w:val="20"/>
                <w:lang w:val="fr-CH"/>
              </w:rPr>
              <w:t xml:space="preserve">Équipes </w:t>
            </w:r>
            <w:proofErr w:type="gramStart"/>
            <w:r w:rsidRPr="00E9703B">
              <w:rPr>
                <w:rFonts w:eastAsia="Times New Roman"/>
                <w:sz w:val="20"/>
                <w:lang w:val="fr-CH"/>
              </w:rPr>
              <w:t>des opérations</w:t>
            </w:r>
            <w:proofErr w:type="gramEnd"/>
            <w:r w:rsidRPr="00E9703B">
              <w:rPr>
                <w:rFonts w:eastAsia="Times New Roman"/>
                <w:sz w:val="20"/>
                <w:lang w:val="fr-CH"/>
              </w:rPr>
              <w:t xml:space="preserve"> 1, 2 et 3 relatives au système de Madrid</w:t>
            </w:r>
            <w:bookmarkEnd w:id="639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40" w:name="RANGE!C29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4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41" w:name="RANGE!D29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41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42" w:name="RANGE!B293"/>
            <w:r w:rsidRPr="00E9703B">
              <w:rPr>
                <w:rFonts w:eastAsia="Times New Roman"/>
                <w:sz w:val="20"/>
                <w:lang w:val="fr-CH"/>
              </w:rPr>
              <w:t>Groupe des archives clients du service d’enregistrement de Madrid</w:t>
            </w:r>
            <w:bookmarkEnd w:id="642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43" w:name="RANGE!C29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4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44" w:name="RANGE!D293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44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45" w:name="RANGE!B294"/>
            <w:r w:rsidRPr="00E9703B">
              <w:rPr>
                <w:rFonts w:eastAsia="Times New Roman"/>
                <w:sz w:val="20"/>
                <w:lang w:val="fr-CH"/>
              </w:rPr>
              <w:t>Personnel du service d’enregistrement international des dessins et modèles</w:t>
            </w:r>
            <w:bookmarkEnd w:id="645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46" w:name="RANGE!C2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4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47" w:name="RANGE!D29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47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48" w:name="RANGE!B295"/>
            <w:r w:rsidRPr="00E9703B">
              <w:rPr>
                <w:rFonts w:eastAsia="Times New Roman"/>
                <w:sz w:val="20"/>
                <w:lang w:val="fr-CH"/>
              </w:rPr>
              <w:t>Centre d’arbitrage et de médiation</w:t>
            </w:r>
            <w:bookmarkEnd w:id="648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49" w:name="RANGE!C29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4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50" w:name="RANGE!D29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5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651" w:name="RANGE!B296"/>
            <w:proofErr w:type="spellStart"/>
            <w:r w:rsidRPr="00FB49F4">
              <w:rPr>
                <w:rFonts w:eastAsia="Times New Roman"/>
                <w:sz w:val="20"/>
              </w:rPr>
              <w:t>Infodesk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</w:t>
            </w:r>
            <w:proofErr w:type="spellStart"/>
            <w:r w:rsidRPr="00FB49F4">
              <w:rPr>
                <w:rFonts w:eastAsia="Times New Roman"/>
                <w:sz w:val="20"/>
              </w:rPr>
              <w:t>l</w:t>
            </w:r>
            <w:r>
              <w:rPr>
                <w:rFonts w:eastAsia="Times New Roman"/>
                <w:sz w:val="20"/>
              </w:rPr>
              <w:t>’</w:t>
            </w:r>
            <w:r w:rsidRPr="00FB49F4">
              <w:rPr>
                <w:rFonts w:eastAsia="Times New Roman"/>
                <w:sz w:val="20"/>
              </w:rPr>
              <w:t>Académie</w:t>
            </w:r>
            <w:bookmarkEnd w:id="651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52" w:name="RANGE!C296"/>
            <w:r w:rsidRPr="00FB49F4">
              <w:rPr>
                <w:rFonts w:eastAsia="Times New Roman"/>
                <w:sz w:val="20"/>
              </w:rPr>
              <w:t> </w:t>
            </w:r>
            <w:bookmarkEnd w:id="65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53" w:name="RANGE!D296"/>
            <w:r w:rsidRPr="00FB49F4">
              <w:rPr>
                <w:rFonts w:eastAsia="Times New Roman"/>
                <w:sz w:val="20"/>
              </w:rPr>
              <w:t> </w:t>
            </w:r>
            <w:bookmarkEnd w:id="653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54" w:name="RANGE!B297"/>
            <w:r w:rsidRPr="00E9703B">
              <w:rPr>
                <w:rFonts w:eastAsia="Times New Roman"/>
                <w:sz w:val="20"/>
                <w:lang w:val="fr-CH"/>
              </w:rPr>
              <w:t>Centre de services à la clientèle de l’OMPI</w:t>
            </w:r>
            <w:bookmarkEnd w:id="654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55" w:name="RANGE!C29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5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56" w:name="RANGE!D29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56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657" w:name="RANGE!B298"/>
            <w:r w:rsidRPr="00FB49F4">
              <w:rPr>
                <w:rFonts w:eastAsia="Times New Roman"/>
                <w:sz w:val="20"/>
              </w:rPr>
              <w:t>Bureau des services financiers</w:t>
            </w:r>
            <w:bookmarkEnd w:id="657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58" w:name="RANGE!C298"/>
            <w:r w:rsidRPr="00FB49F4">
              <w:rPr>
                <w:rFonts w:eastAsia="Times New Roman"/>
                <w:sz w:val="20"/>
              </w:rPr>
              <w:t> </w:t>
            </w:r>
            <w:bookmarkEnd w:id="65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59" w:name="RANGE!D298"/>
            <w:r w:rsidRPr="00FB49F4">
              <w:rPr>
                <w:rFonts w:eastAsia="Times New Roman"/>
                <w:sz w:val="20"/>
              </w:rPr>
              <w:t> </w:t>
            </w:r>
            <w:bookmarkEnd w:id="659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660" w:name="RANGE!B299"/>
            <w:proofErr w:type="spellStart"/>
            <w:r w:rsidRPr="00FB49F4">
              <w:rPr>
                <w:rFonts w:eastAsia="Times New Roman"/>
                <w:sz w:val="20"/>
              </w:rPr>
              <w:t>Bibliothèque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de </w:t>
            </w:r>
            <w:proofErr w:type="spellStart"/>
            <w:r w:rsidRPr="00FB49F4">
              <w:rPr>
                <w:rFonts w:eastAsia="Times New Roman"/>
                <w:sz w:val="20"/>
              </w:rPr>
              <w:t>l</w:t>
            </w:r>
            <w:r>
              <w:rPr>
                <w:rFonts w:eastAsia="Times New Roman"/>
                <w:sz w:val="20"/>
              </w:rPr>
              <w:t>’</w:t>
            </w:r>
            <w:r w:rsidRPr="00FB49F4">
              <w:rPr>
                <w:rFonts w:eastAsia="Times New Roman"/>
                <w:sz w:val="20"/>
              </w:rPr>
              <w:t>OMPI</w:t>
            </w:r>
            <w:bookmarkEnd w:id="660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61" w:name="RANGE!C299"/>
            <w:r w:rsidRPr="00FB49F4">
              <w:rPr>
                <w:rFonts w:eastAsia="Times New Roman"/>
                <w:sz w:val="20"/>
              </w:rPr>
              <w:t> </w:t>
            </w:r>
            <w:bookmarkEnd w:id="66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62" w:name="RANGE!D299"/>
            <w:r w:rsidRPr="00FB49F4">
              <w:rPr>
                <w:rFonts w:eastAsia="Times New Roman"/>
                <w:sz w:val="20"/>
              </w:rPr>
              <w:t> </w:t>
            </w:r>
            <w:bookmarkEnd w:id="662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rPr>
                <w:rFonts w:eastAsia="Times New Roman"/>
                <w:b/>
                <w:bCs/>
                <w:color w:val="FF0000"/>
                <w:sz w:val="20"/>
              </w:rPr>
            </w:pPr>
            <w:proofErr w:type="spellStart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>Autres</w:t>
            </w:r>
            <w:proofErr w:type="spellEnd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 xml:space="preserve"> (</w:t>
            </w:r>
            <w:proofErr w:type="spellStart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>veuillez</w:t>
            </w:r>
            <w:proofErr w:type="spellEnd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>préciser</w:t>
            </w:r>
            <w:proofErr w:type="spellEnd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63" w:name="RANGE!B301"/>
            <w:r w:rsidRPr="00FB49F4">
              <w:rPr>
                <w:rFonts w:eastAsia="Times New Roman"/>
                <w:sz w:val="20"/>
              </w:rPr>
              <w:t> </w:t>
            </w:r>
            <w:bookmarkEnd w:id="663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664" w:name="RANGE!B304"/>
            <w:proofErr w:type="spellStart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Envisagez</w:t>
            </w:r>
            <w:r>
              <w:rPr>
                <w:rFonts w:eastAsia="Times New Roman"/>
                <w:b/>
                <w:bCs/>
                <w:color w:val="000080"/>
                <w:sz w:val="20"/>
              </w:rPr>
              <w:noBreakHyphen/>
            </w:r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vous</w:t>
            </w:r>
            <w:proofErr w:type="spellEnd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 xml:space="preserve"> de</w:t>
            </w:r>
            <w:r w:rsidRPr="00B45C7B">
              <w:rPr>
                <w:rFonts w:eastAsia="Times New Roman"/>
                <w:b/>
                <w:bCs/>
                <w:color w:val="000080"/>
                <w:sz w:val="20"/>
              </w:rPr>
              <w:t> </w:t>
            </w:r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:</w:t>
            </w:r>
            <w:bookmarkEnd w:id="664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65" w:name="RANGE!B305"/>
            <w:r w:rsidRPr="00E9703B">
              <w:rPr>
                <w:rFonts w:eastAsia="Times New Roman"/>
                <w:sz w:val="20"/>
                <w:lang w:val="fr-CH"/>
              </w:rPr>
              <w:t>Continuer à travailler avec les services relatifs au PCT à l’OMPI dans le cadre de vos besoins professionnels?</w:t>
            </w:r>
            <w:bookmarkEnd w:id="665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1=improbable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66" w:name="RANGE!C306"/>
            <w:r w:rsidRPr="00FB49F4">
              <w:rPr>
                <w:rFonts w:eastAsia="Times New Roman"/>
                <w:sz w:val="20"/>
              </w:rPr>
              <w:t> </w:t>
            </w:r>
            <w:bookmarkEnd w:id="66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67" w:name="RANGE!C307"/>
            <w:r w:rsidRPr="00FB49F4">
              <w:rPr>
                <w:rFonts w:eastAsia="Times New Roman"/>
                <w:sz w:val="20"/>
              </w:rPr>
              <w:t> </w:t>
            </w:r>
            <w:bookmarkEnd w:id="66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68" w:name="RANGE!C308"/>
            <w:r w:rsidRPr="00FB49F4">
              <w:rPr>
                <w:rFonts w:eastAsia="Times New Roman"/>
                <w:sz w:val="20"/>
              </w:rPr>
              <w:t> </w:t>
            </w:r>
            <w:bookmarkEnd w:id="66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69" w:name="RANGE!C309"/>
            <w:r w:rsidRPr="00FB49F4">
              <w:rPr>
                <w:rFonts w:eastAsia="Times New Roman"/>
                <w:sz w:val="20"/>
              </w:rPr>
              <w:t> </w:t>
            </w:r>
            <w:bookmarkEnd w:id="66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70" w:name="RANGE!C310"/>
            <w:r w:rsidRPr="00FB49F4">
              <w:rPr>
                <w:rFonts w:eastAsia="Times New Roman"/>
                <w:sz w:val="20"/>
              </w:rPr>
              <w:t> </w:t>
            </w:r>
            <w:bookmarkEnd w:id="67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71" w:name="RANGE!C311"/>
            <w:r w:rsidRPr="00FB49F4">
              <w:rPr>
                <w:rFonts w:eastAsia="Times New Roman"/>
                <w:sz w:val="20"/>
              </w:rPr>
              <w:t> </w:t>
            </w:r>
            <w:bookmarkEnd w:id="67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7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72" w:name="RANGE!C312"/>
            <w:r w:rsidRPr="00FB49F4">
              <w:rPr>
                <w:rFonts w:eastAsia="Times New Roman"/>
                <w:sz w:val="20"/>
              </w:rPr>
              <w:t> </w:t>
            </w:r>
            <w:bookmarkEnd w:id="67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73" w:name="RANGE!C313"/>
            <w:r w:rsidRPr="00FB49F4">
              <w:rPr>
                <w:rFonts w:eastAsia="Times New Roman"/>
                <w:sz w:val="20"/>
              </w:rPr>
              <w:t> </w:t>
            </w:r>
            <w:bookmarkEnd w:id="67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74" w:name="RANGE!C314"/>
            <w:r w:rsidRPr="00FB49F4">
              <w:rPr>
                <w:rFonts w:eastAsia="Times New Roman"/>
                <w:sz w:val="20"/>
              </w:rPr>
              <w:t> </w:t>
            </w:r>
            <w:bookmarkEnd w:id="67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10=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très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 xml:space="preserve"> probable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75" w:name="RANGE!C315"/>
            <w:r w:rsidRPr="00FB49F4">
              <w:rPr>
                <w:rFonts w:eastAsia="Times New Roman"/>
                <w:sz w:val="20"/>
              </w:rPr>
              <w:t> </w:t>
            </w:r>
            <w:bookmarkEnd w:id="67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76" w:name="RANGE!B316"/>
            <w:r w:rsidRPr="00E9703B">
              <w:rPr>
                <w:rFonts w:eastAsia="Times New Roman"/>
                <w:sz w:val="20"/>
                <w:lang w:val="fr-CH"/>
              </w:rPr>
              <w:t>Recommander les services du PCT à un tiers?</w:t>
            </w:r>
            <w:bookmarkEnd w:id="676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1=improbable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77" w:name="RANGE!C317"/>
            <w:r w:rsidRPr="00FB49F4">
              <w:rPr>
                <w:rFonts w:eastAsia="Times New Roman"/>
                <w:sz w:val="20"/>
              </w:rPr>
              <w:t> </w:t>
            </w:r>
            <w:bookmarkEnd w:id="67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78" w:name="RANGE!C318"/>
            <w:r w:rsidRPr="00FB49F4">
              <w:rPr>
                <w:rFonts w:eastAsia="Times New Roman"/>
                <w:sz w:val="20"/>
              </w:rPr>
              <w:t> </w:t>
            </w:r>
            <w:bookmarkEnd w:id="67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79" w:name="RANGE!C319"/>
            <w:r w:rsidRPr="00FB49F4">
              <w:rPr>
                <w:rFonts w:eastAsia="Times New Roman"/>
                <w:sz w:val="20"/>
              </w:rPr>
              <w:t> </w:t>
            </w:r>
            <w:bookmarkEnd w:id="67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80" w:name="RANGE!C320"/>
            <w:r w:rsidRPr="00FB49F4">
              <w:rPr>
                <w:rFonts w:eastAsia="Times New Roman"/>
                <w:sz w:val="20"/>
              </w:rPr>
              <w:t> </w:t>
            </w:r>
            <w:bookmarkEnd w:id="68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81" w:name="RANGE!C321"/>
            <w:r w:rsidRPr="00FB49F4">
              <w:rPr>
                <w:rFonts w:eastAsia="Times New Roman"/>
                <w:sz w:val="20"/>
              </w:rPr>
              <w:t> </w:t>
            </w:r>
            <w:bookmarkEnd w:id="68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82" w:name="RANGE!C322"/>
            <w:r w:rsidRPr="00FB49F4">
              <w:rPr>
                <w:rFonts w:eastAsia="Times New Roman"/>
                <w:sz w:val="20"/>
              </w:rPr>
              <w:t> </w:t>
            </w:r>
            <w:bookmarkEnd w:id="68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7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83" w:name="RANGE!C323"/>
            <w:r w:rsidRPr="00FB49F4">
              <w:rPr>
                <w:rFonts w:eastAsia="Times New Roman"/>
                <w:sz w:val="20"/>
              </w:rPr>
              <w:t> </w:t>
            </w:r>
            <w:bookmarkEnd w:id="68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84" w:name="RANGE!C324"/>
            <w:r w:rsidRPr="00FB49F4">
              <w:rPr>
                <w:rFonts w:eastAsia="Times New Roman"/>
                <w:sz w:val="20"/>
              </w:rPr>
              <w:t> </w:t>
            </w:r>
            <w:bookmarkEnd w:id="68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85" w:name="RANGE!C325"/>
            <w:r w:rsidRPr="00FB49F4">
              <w:rPr>
                <w:rFonts w:eastAsia="Times New Roman"/>
                <w:sz w:val="20"/>
              </w:rPr>
              <w:t> </w:t>
            </w:r>
            <w:bookmarkEnd w:id="68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10=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très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 xml:space="preserve"> probable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86" w:name="RANGE!C326"/>
            <w:r w:rsidRPr="00FB49F4">
              <w:rPr>
                <w:rFonts w:eastAsia="Times New Roman"/>
                <w:sz w:val="20"/>
              </w:rPr>
              <w:t> </w:t>
            </w:r>
            <w:bookmarkEnd w:id="68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87" w:name="RANGE!B327"/>
            <w:r w:rsidRPr="00E9703B">
              <w:rPr>
                <w:rFonts w:eastAsia="Times New Roman"/>
                <w:sz w:val="20"/>
                <w:lang w:val="fr-CH"/>
              </w:rPr>
              <w:lastRenderedPageBreak/>
              <w:t>Utiliser d’autres services de l’OMPI que les services du PCT?</w:t>
            </w:r>
            <w:bookmarkEnd w:id="687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1=improbable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88" w:name="RANGE!C328"/>
            <w:r w:rsidRPr="00FB49F4">
              <w:rPr>
                <w:rFonts w:eastAsia="Times New Roman"/>
                <w:sz w:val="20"/>
              </w:rPr>
              <w:t> </w:t>
            </w:r>
            <w:bookmarkEnd w:id="68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89" w:name="RANGE!C329"/>
            <w:r w:rsidRPr="00FB49F4">
              <w:rPr>
                <w:rFonts w:eastAsia="Times New Roman"/>
                <w:sz w:val="20"/>
              </w:rPr>
              <w:t> </w:t>
            </w:r>
            <w:bookmarkEnd w:id="68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90" w:name="RANGE!C330"/>
            <w:r w:rsidRPr="00FB49F4">
              <w:rPr>
                <w:rFonts w:eastAsia="Times New Roman"/>
                <w:sz w:val="20"/>
              </w:rPr>
              <w:t> </w:t>
            </w:r>
            <w:bookmarkEnd w:id="69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91" w:name="RANGE!C331"/>
            <w:r w:rsidRPr="00FB49F4">
              <w:rPr>
                <w:rFonts w:eastAsia="Times New Roman"/>
                <w:sz w:val="20"/>
              </w:rPr>
              <w:t> </w:t>
            </w:r>
            <w:bookmarkEnd w:id="69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92" w:name="RANGE!C332"/>
            <w:r w:rsidRPr="00FB49F4">
              <w:rPr>
                <w:rFonts w:eastAsia="Times New Roman"/>
                <w:sz w:val="20"/>
              </w:rPr>
              <w:t> </w:t>
            </w:r>
            <w:bookmarkEnd w:id="69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93" w:name="RANGE!C333"/>
            <w:r w:rsidRPr="00FB49F4">
              <w:rPr>
                <w:rFonts w:eastAsia="Times New Roman"/>
                <w:sz w:val="20"/>
              </w:rPr>
              <w:t> </w:t>
            </w:r>
            <w:bookmarkEnd w:id="69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7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94" w:name="RANGE!C334"/>
            <w:r w:rsidRPr="00FB49F4">
              <w:rPr>
                <w:rFonts w:eastAsia="Times New Roman"/>
                <w:sz w:val="20"/>
              </w:rPr>
              <w:t> </w:t>
            </w:r>
            <w:bookmarkEnd w:id="69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95" w:name="RANGE!C335"/>
            <w:r w:rsidRPr="00FB49F4">
              <w:rPr>
                <w:rFonts w:eastAsia="Times New Roman"/>
                <w:sz w:val="20"/>
              </w:rPr>
              <w:t> </w:t>
            </w:r>
            <w:bookmarkEnd w:id="69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9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96" w:name="RANGE!C336"/>
            <w:r w:rsidRPr="00FB49F4">
              <w:rPr>
                <w:rFonts w:eastAsia="Times New Roman"/>
                <w:sz w:val="20"/>
              </w:rPr>
              <w:t> </w:t>
            </w:r>
            <w:bookmarkEnd w:id="69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10=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très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 xml:space="preserve"> probable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697" w:name="RANGE!C337"/>
            <w:r w:rsidRPr="00FB49F4">
              <w:rPr>
                <w:rFonts w:eastAsia="Times New Roman"/>
                <w:sz w:val="20"/>
              </w:rPr>
              <w:t> </w:t>
            </w:r>
            <w:bookmarkEnd w:id="69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FB49F4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FB49F4" w:rsidRDefault="006A6D2D" w:rsidP="007C05E3">
            <w:pPr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Oui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FB49F4" w:rsidRDefault="006A6D2D" w:rsidP="007C05E3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Non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698" w:name="RANGE!B339"/>
            <w:r w:rsidRPr="00E9703B">
              <w:rPr>
                <w:rFonts w:eastAsia="Times New Roman"/>
                <w:sz w:val="20"/>
                <w:lang w:val="fr-CH"/>
              </w:rPr>
              <w:t>Concurrence</w:t>
            </w:r>
            <w:r w:rsidRPr="00E9703B">
              <w:rPr>
                <w:rFonts w:eastAsia="Times New Roman"/>
                <w:sz w:val="20"/>
                <w:lang w:val="fr-CH"/>
              </w:rPr>
              <w:br/>
            </w:r>
            <w:r w:rsidRPr="00E9703B">
              <w:rPr>
                <w:rFonts w:eastAsia="Times New Roman"/>
                <w:sz w:val="20"/>
                <w:lang w:val="fr-CH"/>
              </w:rPr>
              <w:br/>
              <w:t>Selon vous, l’OMPI a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t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elle des concurrents en ce qui concerne les services du PCT?</w:t>
            </w:r>
            <w:bookmarkEnd w:id="698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699" w:name="RANGE!C33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699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00" w:name="RANGE!D339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0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rPr>
                <w:rFonts w:eastAsia="Times New Roman"/>
                <w:b/>
                <w:bCs/>
                <w:color w:val="FF0000"/>
                <w:sz w:val="20"/>
              </w:rPr>
            </w:pPr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 xml:space="preserve">Si </w:t>
            </w:r>
            <w:proofErr w:type="spellStart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>oui</w:t>
            </w:r>
            <w:proofErr w:type="spellEnd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 xml:space="preserve">, </w:t>
            </w:r>
            <w:proofErr w:type="spellStart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>veuillez</w:t>
            </w:r>
            <w:proofErr w:type="spellEnd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b/>
                <w:bCs/>
                <w:color w:val="FF0000"/>
                <w:sz w:val="20"/>
              </w:rPr>
              <w:t>préciser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01" w:name="RANGE!B341"/>
            <w:r w:rsidRPr="00FB49F4">
              <w:rPr>
                <w:rFonts w:eastAsia="Times New Roman"/>
                <w:sz w:val="20"/>
              </w:rPr>
              <w:t> </w:t>
            </w:r>
            <w:bookmarkEnd w:id="701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02" w:name="RANGE!B344"/>
            <w:r w:rsidRPr="00E9703B">
              <w:rPr>
                <w:rFonts w:eastAsia="Times New Roman"/>
                <w:sz w:val="20"/>
                <w:lang w:val="fr-CH"/>
              </w:rPr>
              <w:t>Par rapport à d’autres services d’assistance à la clientèle que vous avez déjà utilisés, comment jugez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vous ceux de l’OMPI?</w:t>
            </w:r>
            <w:bookmarkEnd w:id="702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Moins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bons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03" w:name="RANGE!C345"/>
            <w:r w:rsidRPr="00FB49F4">
              <w:rPr>
                <w:rFonts w:eastAsia="Times New Roman"/>
                <w:sz w:val="20"/>
              </w:rPr>
              <w:t> </w:t>
            </w:r>
            <w:bookmarkEnd w:id="70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Equivalents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04" w:name="RANGE!C346"/>
            <w:r w:rsidRPr="00FB49F4">
              <w:rPr>
                <w:rFonts w:eastAsia="Times New Roman"/>
                <w:sz w:val="20"/>
              </w:rPr>
              <w:t> </w:t>
            </w:r>
            <w:bookmarkEnd w:id="70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Meilleurs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05" w:name="RANGE!C347"/>
            <w:r w:rsidRPr="00FB49F4">
              <w:rPr>
                <w:rFonts w:eastAsia="Times New Roman"/>
                <w:sz w:val="20"/>
              </w:rPr>
              <w:t> </w:t>
            </w:r>
            <w:bookmarkEnd w:id="70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DD03B3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sz w:val="20"/>
                <w:lang w:val="fr-CH"/>
              </w:rPr>
            </w:pPr>
            <w:bookmarkStart w:id="706" w:name="RANGE!B348"/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9 – VOTRE PERCEPTION GÉNÉRALE DE L’OMPI</w:t>
            </w:r>
            <w:bookmarkEnd w:id="706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07" w:name="RANGE!B349"/>
            <w:r w:rsidRPr="00E9703B">
              <w:rPr>
                <w:rFonts w:eastAsia="Times New Roman"/>
                <w:sz w:val="20"/>
                <w:lang w:val="fr-CH"/>
              </w:rPr>
              <w:t>Considérez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vous l’OMPI comme étant au cœur des questions mondiales de services, politique, information et coopération en matière de propriété intellectuelle?</w:t>
            </w:r>
            <w:bookmarkEnd w:id="707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Oui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08" w:name="RANGE!C350"/>
            <w:r w:rsidRPr="00FB49F4">
              <w:rPr>
                <w:rFonts w:eastAsia="Times New Roman"/>
                <w:sz w:val="20"/>
              </w:rPr>
              <w:t> </w:t>
            </w:r>
            <w:bookmarkEnd w:id="70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Non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09" w:name="RANGE!C351"/>
            <w:r w:rsidRPr="00FB49F4">
              <w:rPr>
                <w:rFonts w:eastAsia="Times New Roman"/>
                <w:sz w:val="20"/>
              </w:rPr>
              <w:t> </w:t>
            </w:r>
            <w:bookmarkEnd w:id="70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710" w:name="RANGE!B352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Dans l’ensemble, comment jugez</w:t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noBreakHyphen/>
              <w:t>vous l’OMPI sur les critères suivants?</w:t>
            </w:r>
            <w:bookmarkEnd w:id="71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711" w:name="RANGE!B354"/>
            <w:proofErr w:type="spellStart"/>
            <w:r w:rsidRPr="00FB49F4">
              <w:rPr>
                <w:rFonts w:eastAsia="Times New Roman"/>
                <w:sz w:val="20"/>
              </w:rPr>
              <w:t>Professionnalisme</w:t>
            </w:r>
            <w:bookmarkEnd w:id="711"/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12" w:name="RANGE!C354"/>
            <w:r w:rsidRPr="00FB49F4">
              <w:rPr>
                <w:rFonts w:eastAsia="Times New Roman"/>
                <w:sz w:val="20"/>
              </w:rPr>
              <w:t> </w:t>
            </w:r>
            <w:bookmarkEnd w:id="712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13" w:name="RANGE!D354"/>
            <w:r w:rsidRPr="00FB49F4">
              <w:rPr>
                <w:rFonts w:eastAsia="Times New Roman"/>
                <w:sz w:val="20"/>
              </w:rPr>
              <w:t> </w:t>
            </w:r>
            <w:bookmarkEnd w:id="713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14" w:name="RANGE!E354"/>
            <w:r w:rsidRPr="00FB49F4">
              <w:rPr>
                <w:rFonts w:eastAsia="Times New Roman"/>
                <w:sz w:val="20"/>
              </w:rPr>
              <w:t> </w:t>
            </w:r>
            <w:bookmarkEnd w:id="714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15" w:name="RANGE!F354"/>
            <w:r w:rsidRPr="00FB49F4">
              <w:rPr>
                <w:rFonts w:eastAsia="Times New Roman"/>
                <w:sz w:val="20"/>
              </w:rPr>
              <w:t> </w:t>
            </w:r>
            <w:bookmarkEnd w:id="715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16" w:name="RANGE!G354"/>
            <w:r w:rsidRPr="00FB49F4">
              <w:rPr>
                <w:rFonts w:eastAsia="Times New Roman"/>
                <w:sz w:val="20"/>
              </w:rPr>
              <w:t> </w:t>
            </w:r>
            <w:bookmarkEnd w:id="716"/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717" w:name="RANGE!B355"/>
            <w:proofErr w:type="spellStart"/>
            <w:r w:rsidRPr="00FB49F4">
              <w:rPr>
                <w:rFonts w:eastAsia="Times New Roman"/>
                <w:sz w:val="20"/>
              </w:rPr>
              <w:t>Fiabilité</w:t>
            </w:r>
            <w:bookmarkEnd w:id="717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18" w:name="RANGE!C355"/>
            <w:r w:rsidRPr="00FB49F4">
              <w:rPr>
                <w:rFonts w:eastAsia="Times New Roman"/>
                <w:sz w:val="20"/>
              </w:rPr>
              <w:t> </w:t>
            </w:r>
            <w:bookmarkEnd w:id="71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19" w:name="RANGE!D355"/>
            <w:r w:rsidRPr="00FB49F4">
              <w:rPr>
                <w:rFonts w:eastAsia="Times New Roman"/>
                <w:sz w:val="20"/>
              </w:rPr>
              <w:t> </w:t>
            </w:r>
            <w:bookmarkEnd w:id="719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20" w:name="RANGE!E355"/>
            <w:r w:rsidRPr="00FB49F4">
              <w:rPr>
                <w:rFonts w:eastAsia="Times New Roman"/>
                <w:sz w:val="20"/>
              </w:rPr>
              <w:t> </w:t>
            </w:r>
            <w:bookmarkEnd w:id="720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21" w:name="RANGE!F355"/>
            <w:r w:rsidRPr="00FB49F4">
              <w:rPr>
                <w:rFonts w:eastAsia="Times New Roman"/>
                <w:sz w:val="20"/>
              </w:rPr>
              <w:t> </w:t>
            </w:r>
            <w:bookmarkEnd w:id="721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22" w:name="RANGE!G355"/>
            <w:r w:rsidRPr="00FB49F4">
              <w:rPr>
                <w:rFonts w:eastAsia="Times New Roman"/>
                <w:sz w:val="20"/>
              </w:rPr>
              <w:t> </w:t>
            </w:r>
            <w:bookmarkEnd w:id="722"/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723" w:name="RANGE!B356"/>
            <w:proofErr w:type="spellStart"/>
            <w:r w:rsidRPr="00FB49F4">
              <w:rPr>
                <w:rFonts w:eastAsia="Times New Roman"/>
                <w:sz w:val="20"/>
              </w:rPr>
              <w:t>Réactivité</w:t>
            </w:r>
            <w:bookmarkEnd w:id="723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24" w:name="RANGE!C356"/>
            <w:r w:rsidRPr="00FB49F4">
              <w:rPr>
                <w:rFonts w:eastAsia="Times New Roman"/>
                <w:sz w:val="20"/>
              </w:rPr>
              <w:t> </w:t>
            </w:r>
            <w:bookmarkEnd w:id="724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25" w:name="RANGE!D356"/>
            <w:r w:rsidRPr="00FB49F4">
              <w:rPr>
                <w:rFonts w:eastAsia="Times New Roman"/>
                <w:sz w:val="20"/>
              </w:rPr>
              <w:t> </w:t>
            </w:r>
            <w:bookmarkEnd w:id="725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26" w:name="RANGE!E356"/>
            <w:r w:rsidRPr="00FB49F4">
              <w:rPr>
                <w:rFonts w:eastAsia="Times New Roman"/>
                <w:sz w:val="20"/>
              </w:rPr>
              <w:t> </w:t>
            </w:r>
            <w:bookmarkEnd w:id="726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27" w:name="RANGE!F356"/>
            <w:r w:rsidRPr="00FB49F4">
              <w:rPr>
                <w:rFonts w:eastAsia="Times New Roman"/>
                <w:sz w:val="20"/>
              </w:rPr>
              <w:t> </w:t>
            </w:r>
            <w:bookmarkEnd w:id="727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28" w:name="RANGE!G356"/>
            <w:r w:rsidRPr="00FB49F4">
              <w:rPr>
                <w:rFonts w:eastAsia="Times New Roman"/>
                <w:sz w:val="20"/>
              </w:rPr>
              <w:t> </w:t>
            </w:r>
            <w:bookmarkEnd w:id="728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29" w:name="RANGE!B357"/>
            <w:r w:rsidRPr="00E9703B">
              <w:rPr>
                <w:rFonts w:eastAsia="Times New Roman"/>
                <w:sz w:val="20"/>
                <w:lang w:val="fr-CH"/>
              </w:rPr>
              <w:t>Capacité à fournir des informations utiles</w:t>
            </w:r>
            <w:bookmarkEnd w:id="729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30" w:name="RANGE!C35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31" w:name="RANGE!D35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1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32" w:name="RANGE!E35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2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33" w:name="RANGE!F35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3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34" w:name="RANGE!G35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4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35" w:name="RANGE!B358"/>
            <w:r w:rsidRPr="00E9703B">
              <w:rPr>
                <w:rFonts w:eastAsia="Times New Roman"/>
                <w:sz w:val="20"/>
                <w:lang w:val="fr-CH"/>
              </w:rPr>
              <w:t>Souci du service à la clientèle</w:t>
            </w:r>
            <w:bookmarkEnd w:id="735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36" w:name="RANGE!C3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6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37" w:name="RANGE!D3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7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38" w:name="RANGE!E3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8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39" w:name="RANGE!F3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39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40" w:name="RANGE!G358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40"/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741" w:name="RANGE!B359"/>
            <w:proofErr w:type="spellStart"/>
            <w:r w:rsidRPr="00FB49F4">
              <w:rPr>
                <w:rFonts w:eastAsia="Times New Roman"/>
                <w:sz w:val="20"/>
              </w:rPr>
              <w:t>Dynamisme</w:t>
            </w:r>
            <w:bookmarkEnd w:id="741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42" w:name="RANGE!C359"/>
            <w:r w:rsidRPr="00FB49F4">
              <w:rPr>
                <w:rFonts w:eastAsia="Times New Roman"/>
                <w:sz w:val="20"/>
              </w:rPr>
              <w:t> </w:t>
            </w:r>
            <w:bookmarkEnd w:id="742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43" w:name="RANGE!D359"/>
            <w:r w:rsidRPr="00FB49F4">
              <w:rPr>
                <w:rFonts w:eastAsia="Times New Roman"/>
                <w:sz w:val="20"/>
              </w:rPr>
              <w:t> </w:t>
            </w:r>
            <w:bookmarkEnd w:id="743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44" w:name="RANGE!E359"/>
            <w:r w:rsidRPr="00FB49F4">
              <w:rPr>
                <w:rFonts w:eastAsia="Times New Roman"/>
                <w:sz w:val="20"/>
              </w:rPr>
              <w:t> </w:t>
            </w:r>
            <w:bookmarkEnd w:id="744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45" w:name="RANGE!F359"/>
            <w:r w:rsidRPr="00FB49F4">
              <w:rPr>
                <w:rFonts w:eastAsia="Times New Roman"/>
                <w:sz w:val="20"/>
              </w:rPr>
              <w:t> </w:t>
            </w:r>
            <w:bookmarkEnd w:id="745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46" w:name="RANGE!G359"/>
            <w:r w:rsidRPr="00FB49F4">
              <w:rPr>
                <w:rFonts w:eastAsia="Times New Roman"/>
                <w:sz w:val="20"/>
              </w:rPr>
              <w:t> </w:t>
            </w:r>
            <w:bookmarkEnd w:id="746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47" w:name="RANGE!B360"/>
            <w:r w:rsidRPr="00E9703B">
              <w:rPr>
                <w:rFonts w:eastAsia="Times New Roman"/>
                <w:sz w:val="20"/>
                <w:lang w:val="fr-CH"/>
              </w:rPr>
              <w:t>Amabilité, caractère informel et non bureaucratique de l’Organisation</w:t>
            </w:r>
            <w:bookmarkEnd w:id="747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48" w:name="RANGE!C3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48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49" w:name="RANGE!D3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49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50" w:name="RANGE!E3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50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51" w:name="RANGE!F3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51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52" w:name="RANGE!G36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52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A6D2D" w:rsidRPr="00E9703B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</w:pPr>
            <w:bookmarkStart w:id="753" w:name="RANGE!B361"/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t>Comment jugez</w:t>
            </w:r>
            <w:r w:rsidRPr="00E9703B">
              <w:rPr>
                <w:rFonts w:eastAsia="Times New Roman"/>
                <w:b/>
                <w:bCs/>
                <w:color w:val="000080"/>
                <w:sz w:val="20"/>
                <w:lang w:val="fr-CH"/>
              </w:rPr>
              <w:noBreakHyphen/>
              <w:t>vous l’information et la promotion assurées par l’OMPI à travers les moyens de communication suivants?</w:t>
            </w:r>
            <w:bookmarkEnd w:id="753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E9703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fr-CH"/>
              </w:rPr>
            </w:pPr>
            <w:r w:rsidRPr="00E9703B">
              <w:rPr>
                <w:rFonts w:eastAsia="Times New Roman"/>
                <w:b/>
                <w:bCs/>
                <w:sz w:val="24"/>
                <w:szCs w:val="24"/>
                <w:lang w:val="fr-CH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754" w:name="RANGE!B363"/>
            <w:r w:rsidRPr="00FB49F4">
              <w:rPr>
                <w:rFonts w:eastAsia="Times New Roman"/>
                <w:sz w:val="20"/>
              </w:rPr>
              <w:t>sur le site</w:t>
            </w:r>
            <w:r w:rsidRPr="00B45C7B">
              <w:rPr>
                <w:rFonts w:eastAsia="Times New Roman"/>
                <w:sz w:val="20"/>
              </w:rPr>
              <w:t> </w:t>
            </w:r>
            <w:r w:rsidRPr="00FB49F4">
              <w:rPr>
                <w:rFonts w:eastAsia="Times New Roman"/>
                <w:sz w:val="20"/>
              </w:rPr>
              <w:t>Web</w:t>
            </w:r>
            <w:bookmarkEnd w:id="754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55" w:name="RANGE!C363"/>
            <w:r w:rsidRPr="00FB49F4">
              <w:rPr>
                <w:rFonts w:eastAsia="Times New Roman"/>
                <w:sz w:val="20"/>
              </w:rPr>
              <w:t> </w:t>
            </w:r>
            <w:bookmarkEnd w:id="755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56" w:name="RANGE!D363"/>
            <w:r w:rsidRPr="00FB49F4">
              <w:rPr>
                <w:rFonts w:eastAsia="Times New Roman"/>
                <w:sz w:val="20"/>
              </w:rPr>
              <w:t> </w:t>
            </w:r>
            <w:bookmarkEnd w:id="756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57" w:name="RANGE!E363"/>
            <w:r w:rsidRPr="00FB49F4">
              <w:rPr>
                <w:rFonts w:eastAsia="Times New Roman"/>
                <w:sz w:val="20"/>
              </w:rPr>
              <w:t> </w:t>
            </w:r>
            <w:bookmarkEnd w:id="757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58" w:name="RANGE!F363"/>
            <w:r w:rsidRPr="00FB49F4">
              <w:rPr>
                <w:rFonts w:eastAsia="Times New Roman"/>
                <w:sz w:val="20"/>
              </w:rPr>
              <w:t> </w:t>
            </w:r>
            <w:bookmarkEnd w:id="758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59" w:name="RANGE!G363"/>
            <w:r w:rsidRPr="00FB49F4">
              <w:rPr>
                <w:rFonts w:eastAsia="Times New Roman"/>
                <w:sz w:val="20"/>
              </w:rPr>
              <w:t> </w:t>
            </w:r>
            <w:bookmarkEnd w:id="759"/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760" w:name="RANGE!B364"/>
            <w:proofErr w:type="spellStart"/>
            <w:r w:rsidRPr="00FB49F4">
              <w:rPr>
                <w:rFonts w:eastAsia="Times New Roman"/>
                <w:sz w:val="20"/>
              </w:rPr>
              <w:t>dans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les publications</w:t>
            </w:r>
            <w:bookmarkEnd w:id="760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61" w:name="RANGE!C364"/>
            <w:r w:rsidRPr="00FB49F4">
              <w:rPr>
                <w:rFonts w:eastAsia="Times New Roman"/>
                <w:sz w:val="20"/>
              </w:rPr>
              <w:t> </w:t>
            </w:r>
            <w:bookmarkEnd w:id="76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62" w:name="RANGE!D364"/>
            <w:r w:rsidRPr="00FB49F4">
              <w:rPr>
                <w:rFonts w:eastAsia="Times New Roman"/>
                <w:sz w:val="20"/>
              </w:rPr>
              <w:t> </w:t>
            </w:r>
            <w:bookmarkEnd w:id="762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63" w:name="RANGE!E364"/>
            <w:r w:rsidRPr="00FB49F4">
              <w:rPr>
                <w:rFonts w:eastAsia="Times New Roman"/>
                <w:sz w:val="20"/>
              </w:rPr>
              <w:t> </w:t>
            </w:r>
            <w:bookmarkEnd w:id="763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64" w:name="RANGE!F364"/>
            <w:r w:rsidRPr="00FB49F4">
              <w:rPr>
                <w:rFonts w:eastAsia="Times New Roman"/>
                <w:sz w:val="20"/>
              </w:rPr>
              <w:t> </w:t>
            </w:r>
            <w:bookmarkEnd w:id="764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65" w:name="RANGE!G364"/>
            <w:r w:rsidRPr="00FB49F4">
              <w:rPr>
                <w:rFonts w:eastAsia="Times New Roman"/>
                <w:sz w:val="20"/>
              </w:rPr>
              <w:t> </w:t>
            </w:r>
            <w:bookmarkEnd w:id="765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66" w:name="RANGE!B365"/>
            <w:r w:rsidRPr="00E9703B">
              <w:rPr>
                <w:rFonts w:eastAsia="Times New Roman"/>
                <w:sz w:val="20"/>
                <w:lang w:val="fr-CH"/>
              </w:rPr>
              <w:lastRenderedPageBreak/>
              <w:t>dans le Magazine de l’OMPI</w:t>
            </w:r>
            <w:bookmarkEnd w:id="766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67" w:name="RANGE!C3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67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68" w:name="RANGE!D3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68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69" w:name="RANGE!E3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69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70" w:name="RANGE!F3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70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71" w:name="RANGE!G365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71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72" w:name="RANGE!B366"/>
            <w:r w:rsidRPr="00E9703B">
              <w:rPr>
                <w:rFonts w:eastAsia="Times New Roman"/>
                <w:sz w:val="20"/>
                <w:lang w:val="fr-CH"/>
              </w:rPr>
              <w:t>dans les bulletins d’information par courrier électronique</w:t>
            </w:r>
            <w:bookmarkEnd w:id="772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73" w:name="RANGE!C3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73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74" w:name="RANGE!D3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74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75" w:name="RANGE!E3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75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76" w:name="RANGE!F3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76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77" w:name="RANGE!G366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77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78" w:name="RANGE!B367"/>
            <w:r w:rsidRPr="00E9703B">
              <w:rPr>
                <w:rFonts w:eastAsia="Times New Roman"/>
                <w:sz w:val="20"/>
                <w:lang w:val="fr-CH"/>
              </w:rPr>
              <w:t>dans les communiqués de presse</w:t>
            </w:r>
            <w:bookmarkEnd w:id="778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79" w:name="RANGE!C3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79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80" w:name="RANGE!D3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80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81" w:name="RANGE!E3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81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82" w:name="RANGE!F3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82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83" w:name="RANGE!G367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83"/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784" w:name="RANGE!B368"/>
            <w:r w:rsidRPr="00FB49F4">
              <w:rPr>
                <w:rFonts w:eastAsia="Times New Roman"/>
                <w:sz w:val="20"/>
              </w:rPr>
              <w:t xml:space="preserve">sur les </w:t>
            </w:r>
            <w:proofErr w:type="spellStart"/>
            <w:r w:rsidRPr="00FB49F4">
              <w:rPr>
                <w:rFonts w:eastAsia="Times New Roman"/>
                <w:sz w:val="20"/>
              </w:rPr>
              <w:t>réseaux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sociaux</w:t>
            </w:r>
            <w:bookmarkEnd w:id="784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85" w:name="RANGE!C368"/>
            <w:r w:rsidRPr="00FB49F4">
              <w:rPr>
                <w:rFonts w:eastAsia="Times New Roman"/>
                <w:sz w:val="20"/>
              </w:rPr>
              <w:t> </w:t>
            </w:r>
            <w:bookmarkEnd w:id="785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86" w:name="RANGE!D368"/>
            <w:r w:rsidRPr="00FB49F4">
              <w:rPr>
                <w:rFonts w:eastAsia="Times New Roman"/>
                <w:sz w:val="20"/>
              </w:rPr>
              <w:t> </w:t>
            </w:r>
            <w:bookmarkEnd w:id="786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87" w:name="RANGE!E368"/>
            <w:r w:rsidRPr="00FB49F4">
              <w:rPr>
                <w:rFonts w:eastAsia="Times New Roman"/>
                <w:sz w:val="20"/>
              </w:rPr>
              <w:t> </w:t>
            </w:r>
            <w:bookmarkEnd w:id="787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88" w:name="RANGE!F368"/>
            <w:r w:rsidRPr="00FB49F4">
              <w:rPr>
                <w:rFonts w:eastAsia="Times New Roman"/>
                <w:sz w:val="20"/>
              </w:rPr>
              <w:t> </w:t>
            </w:r>
            <w:bookmarkEnd w:id="788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89" w:name="RANGE!G368"/>
            <w:r w:rsidRPr="00FB49F4">
              <w:rPr>
                <w:rFonts w:eastAsia="Times New Roman"/>
                <w:sz w:val="20"/>
              </w:rPr>
              <w:t> </w:t>
            </w:r>
            <w:bookmarkEnd w:id="789"/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sz w:val="20"/>
              </w:rPr>
            </w:pPr>
            <w:bookmarkStart w:id="790" w:name="RANGE!B369"/>
            <w:proofErr w:type="spellStart"/>
            <w:r w:rsidRPr="00FB49F4">
              <w:rPr>
                <w:rFonts w:eastAsia="Times New Roman"/>
                <w:sz w:val="20"/>
              </w:rPr>
              <w:t>lors</w:t>
            </w:r>
            <w:proofErr w:type="spellEnd"/>
            <w:r w:rsidRPr="00FB49F4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sz w:val="20"/>
              </w:rPr>
              <w:t>d</w:t>
            </w:r>
            <w:r>
              <w:rPr>
                <w:rFonts w:eastAsia="Times New Roman"/>
                <w:sz w:val="20"/>
              </w:rPr>
              <w:t>’</w:t>
            </w:r>
            <w:r w:rsidRPr="00FB49F4">
              <w:rPr>
                <w:rFonts w:eastAsia="Times New Roman"/>
                <w:sz w:val="20"/>
              </w:rPr>
              <w:t>événements</w:t>
            </w:r>
            <w:bookmarkEnd w:id="790"/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91" w:name="RANGE!C369"/>
            <w:r w:rsidRPr="00FB49F4">
              <w:rPr>
                <w:rFonts w:eastAsia="Times New Roman"/>
                <w:sz w:val="20"/>
              </w:rPr>
              <w:t> </w:t>
            </w:r>
            <w:bookmarkEnd w:id="791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92" w:name="RANGE!D369"/>
            <w:r w:rsidRPr="00FB49F4">
              <w:rPr>
                <w:rFonts w:eastAsia="Times New Roman"/>
                <w:sz w:val="20"/>
              </w:rPr>
              <w:t> </w:t>
            </w:r>
            <w:bookmarkEnd w:id="792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93" w:name="RANGE!E369"/>
            <w:r w:rsidRPr="00FB49F4">
              <w:rPr>
                <w:rFonts w:eastAsia="Times New Roman"/>
                <w:sz w:val="20"/>
              </w:rPr>
              <w:t> </w:t>
            </w:r>
            <w:bookmarkEnd w:id="793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94" w:name="RANGE!F369"/>
            <w:r w:rsidRPr="00FB49F4">
              <w:rPr>
                <w:rFonts w:eastAsia="Times New Roman"/>
                <w:sz w:val="20"/>
              </w:rPr>
              <w:t> </w:t>
            </w:r>
            <w:bookmarkEnd w:id="794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795" w:name="RANGE!G369"/>
            <w:r w:rsidRPr="00FB49F4">
              <w:rPr>
                <w:rFonts w:eastAsia="Times New Roman"/>
                <w:sz w:val="20"/>
              </w:rPr>
              <w:t> </w:t>
            </w:r>
            <w:bookmarkEnd w:id="795"/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A6D2D" w:rsidRPr="00FB49F4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b/>
                <w:bCs/>
                <w:color w:val="000080"/>
                <w:sz w:val="20"/>
              </w:rPr>
            </w:pPr>
            <w:bookmarkStart w:id="796" w:name="RANGE!B370"/>
            <w:r w:rsidRPr="00FB49F4">
              <w:rPr>
                <w:rFonts w:eastAsia="Times New Roman"/>
                <w:b/>
                <w:bCs/>
                <w:color w:val="000080"/>
                <w:sz w:val="20"/>
              </w:rPr>
              <w:t>CONCLUSION DE CE CHAPITRE</w:t>
            </w:r>
            <w:bookmarkEnd w:id="796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FB49F4" w:rsidRDefault="006A6D2D" w:rsidP="007C05E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Faible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Moyenne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Bonne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Très bonne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E9703B" w:rsidRDefault="006A6D2D" w:rsidP="005F562C">
            <w:pPr>
              <w:jc w:val="center"/>
              <w:rPr>
                <w:rFonts w:eastAsia="Times New Roman"/>
                <w:sz w:val="20"/>
                <w:lang w:val="fr-CH"/>
              </w:rPr>
            </w:pPr>
            <w:r>
              <w:rPr>
                <w:rFonts w:eastAsia="Times New Roman"/>
                <w:sz w:val="20"/>
                <w:lang w:val="fr-CH"/>
              </w:rPr>
              <w:t>Excellente</w:t>
            </w: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797" w:name="RANGE!B372"/>
            <w:r w:rsidRPr="00E9703B">
              <w:rPr>
                <w:rFonts w:eastAsia="Times New Roman"/>
                <w:sz w:val="20"/>
                <w:lang w:val="fr-CH"/>
              </w:rPr>
              <w:t>Votre appréciation globale de l’image publique de l’OMPI</w:t>
            </w:r>
            <w:bookmarkEnd w:id="797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98" w:name="RANGE!C37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98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799" w:name="RANGE!D37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799"/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800" w:name="RANGE!E37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00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801" w:name="RANGE!F37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01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802" w:name="RANGE!G37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02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Vos commentaires sur l’image publique de l’OMPI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803" w:name="RANGE!B374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03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007B70">
        <w:trPr>
          <w:cantSplit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6A6D2D" w:rsidRPr="00FB49F4" w:rsidRDefault="006A6D2D" w:rsidP="007C05E3">
            <w:pPr>
              <w:jc w:val="center"/>
              <w:rPr>
                <w:rFonts w:eastAsia="Times New Roman"/>
                <w:sz w:val="20"/>
              </w:rPr>
            </w:pPr>
            <w:bookmarkStart w:id="804" w:name="RANGE!B377"/>
            <w:r w:rsidRPr="00FB49F4">
              <w:rPr>
                <w:rFonts w:eastAsia="Times New Roman"/>
                <w:b/>
                <w:bCs/>
                <w:sz w:val="24"/>
                <w:szCs w:val="24"/>
              </w:rPr>
              <w:t>INFORMATIONS COMPLÉMENTAIRES</w:t>
            </w:r>
            <w:bookmarkEnd w:id="804"/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805" w:name="RANGE!B378"/>
            <w:r w:rsidRPr="00E9703B">
              <w:rPr>
                <w:rFonts w:eastAsia="Times New Roman"/>
                <w:sz w:val="20"/>
                <w:lang w:val="fr-CH"/>
              </w:rPr>
              <w:t>Votre profil ou celui de votre entreprise</w:t>
            </w:r>
            <w:bookmarkEnd w:id="805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Particulier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06" w:name="RANGE!C379"/>
            <w:r w:rsidRPr="00FB49F4">
              <w:rPr>
                <w:rFonts w:eastAsia="Times New Roman"/>
                <w:sz w:val="20"/>
              </w:rPr>
              <w:t> </w:t>
            </w:r>
            <w:bookmarkEnd w:id="80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color w:val="3366FF"/>
                <w:sz w:val="20"/>
                <w:lang w:val="fr-CH"/>
              </w:rPr>
            </w:pPr>
            <w:r w:rsidRPr="00E9703B">
              <w:rPr>
                <w:rFonts w:eastAsia="Times New Roman"/>
                <w:color w:val="3366FF"/>
                <w:sz w:val="20"/>
                <w:lang w:val="fr-CH"/>
              </w:rPr>
              <w:t>Petite ou moyenne entreprise (moins de 250 employés)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807" w:name="RANGE!C380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0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 xml:space="preserve">Grande 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entreprise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 xml:space="preserve"> (≥ 250 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employés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>)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08" w:name="RANGE!C381"/>
            <w:r w:rsidRPr="00FB49F4">
              <w:rPr>
                <w:rFonts w:eastAsia="Times New Roman"/>
                <w:sz w:val="20"/>
              </w:rPr>
              <w:t> </w:t>
            </w:r>
            <w:bookmarkEnd w:id="80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Université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09" w:name="RANGE!C382"/>
            <w:r w:rsidRPr="00FB49F4">
              <w:rPr>
                <w:rFonts w:eastAsia="Times New Roman"/>
                <w:sz w:val="20"/>
              </w:rPr>
              <w:t> </w:t>
            </w:r>
            <w:bookmarkEnd w:id="809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Institut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 xml:space="preserve"> public de 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recherche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10" w:name="RANGE!C383"/>
            <w:r w:rsidRPr="00FB49F4">
              <w:rPr>
                <w:rFonts w:eastAsia="Times New Roman"/>
                <w:sz w:val="20"/>
              </w:rPr>
              <w:t> </w:t>
            </w:r>
            <w:bookmarkEnd w:id="81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 xml:space="preserve">Agent 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ou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 xml:space="preserve"> cabinet 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d</w:t>
            </w:r>
            <w:r>
              <w:rPr>
                <w:rFonts w:eastAsia="Times New Roman"/>
                <w:color w:val="3366FF"/>
                <w:sz w:val="20"/>
              </w:rPr>
              <w:t>’</w:t>
            </w:r>
            <w:r w:rsidRPr="00FB49F4">
              <w:rPr>
                <w:rFonts w:eastAsia="Times New Roman"/>
                <w:color w:val="3366FF"/>
                <w:sz w:val="20"/>
              </w:rPr>
              <w:t>avocat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11" w:name="RANGE!C384"/>
            <w:r w:rsidRPr="00FB49F4">
              <w:rPr>
                <w:rFonts w:eastAsia="Times New Roman"/>
                <w:sz w:val="20"/>
              </w:rPr>
              <w:t> </w:t>
            </w:r>
            <w:bookmarkEnd w:id="81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Autre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12" w:name="RANGE!C385"/>
            <w:r w:rsidRPr="00FB49F4">
              <w:rPr>
                <w:rFonts w:eastAsia="Times New Roman"/>
                <w:sz w:val="20"/>
              </w:rPr>
              <w:t> </w:t>
            </w:r>
            <w:bookmarkEnd w:id="81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813" w:name="RANGE!B386"/>
            <w:r w:rsidRPr="00E9703B">
              <w:rPr>
                <w:rFonts w:eastAsia="Times New Roman"/>
                <w:sz w:val="20"/>
                <w:lang w:val="fr-CH"/>
              </w:rPr>
              <w:t>Nombre de demandes PCT déposées par an</w:t>
            </w:r>
            <w:bookmarkEnd w:id="813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Moins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 xml:space="preserve"> de 20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14" w:name="RANGE!C387"/>
            <w:r w:rsidRPr="00FB49F4">
              <w:rPr>
                <w:rFonts w:eastAsia="Times New Roman"/>
                <w:sz w:val="20"/>
              </w:rPr>
              <w:t> </w:t>
            </w:r>
            <w:bookmarkEnd w:id="81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20</w:t>
            </w:r>
            <w:r>
              <w:rPr>
                <w:rFonts w:eastAsia="Times New Roman"/>
                <w:color w:val="3366FF"/>
                <w:sz w:val="20"/>
              </w:rPr>
              <w:t xml:space="preserve"> – </w:t>
            </w:r>
            <w:r w:rsidRPr="00FB49F4">
              <w:rPr>
                <w:rFonts w:eastAsia="Times New Roman"/>
                <w:color w:val="3366FF"/>
                <w:sz w:val="20"/>
              </w:rPr>
              <w:t>100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15" w:name="RANGE!C388"/>
            <w:r w:rsidRPr="00FB49F4">
              <w:rPr>
                <w:rFonts w:eastAsia="Times New Roman"/>
                <w:sz w:val="20"/>
              </w:rPr>
              <w:t> </w:t>
            </w:r>
            <w:bookmarkEnd w:id="81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101</w:t>
            </w:r>
            <w:r>
              <w:rPr>
                <w:rFonts w:eastAsia="Times New Roman"/>
                <w:color w:val="3366FF"/>
                <w:sz w:val="20"/>
              </w:rPr>
              <w:t xml:space="preserve"> – </w:t>
            </w:r>
            <w:r w:rsidRPr="00FB49F4">
              <w:rPr>
                <w:rFonts w:eastAsia="Times New Roman"/>
                <w:color w:val="3366FF"/>
                <w:sz w:val="20"/>
              </w:rPr>
              <w:t>500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16" w:name="RANGE!C389"/>
            <w:r w:rsidRPr="00FB49F4">
              <w:rPr>
                <w:rFonts w:eastAsia="Times New Roman"/>
                <w:sz w:val="20"/>
              </w:rPr>
              <w:t> </w:t>
            </w:r>
            <w:bookmarkEnd w:id="81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501</w:t>
            </w:r>
            <w:r>
              <w:rPr>
                <w:rFonts w:eastAsia="Times New Roman"/>
                <w:color w:val="3366FF"/>
                <w:sz w:val="20"/>
              </w:rPr>
              <w:t xml:space="preserve"> – </w:t>
            </w:r>
            <w:r w:rsidRPr="00FB49F4">
              <w:rPr>
                <w:rFonts w:eastAsia="Times New Roman"/>
                <w:color w:val="3366FF"/>
                <w:sz w:val="20"/>
              </w:rPr>
              <w:t>1000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17" w:name="RANGE!C390"/>
            <w:r w:rsidRPr="00FB49F4">
              <w:rPr>
                <w:rFonts w:eastAsia="Times New Roman"/>
                <w:sz w:val="20"/>
              </w:rPr>
              <w:t> </w:t>
            </w:r>
            <w:bookmarkEnd w:id="81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Plus de</w:t>
            </w:r>
            <w:r>
              <w:rPr>
                <w:rFonts w:eastAsia="Times New Roman"/>
                <w:color w:val="3366FF"/>
                <w:sz w:val="20"/>
              </w:rPr>
              <w:t> </w:t>
            </w:r>
            <w:r w:rsidRPr="00FB49F4">
              <w:rPr>
                <w:rFonts w:eastAsia="Times New Roman"/>
                <w:color w:val="3366FF"/>
                <w:sz w:val="20"/>
              </w:rPr>
              <w:t>1000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18" w:name="RANGE!C391"/>
            <w:r w:rsidRPr="00FB49F4">
              <w:rPr>
                <w:rFonts w:eastAsia="Times New Roman"/>
                <w:sz w:val="20"/>
              </w:rPr>
              <w:t> </w:t>
            </w:r>
            <w:bookmarkEnd w:id="818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A6D2D" w:rsidRPr="00E9703B" w:rsidRDefault="006A6D2D" w:rsidP="007C05E3">
            <w:pPr>
              <w:jc w:val="right"/>
              <w:rPr>
                <w:rFonts w:eastAsia="Times New Roman"/>
                <w:sz w:val="20"/>
                <w:lang w:val="fr-CH"/>
              </w:rPr>
            </w:pPr>
            <w:bookmarkStart w:id="819" w:name="RANGE!B392"/>
            <w:r w:rsidRPr="00E9703B">
              <w:rPr>
                <w:rFonts w:eastAsia="Times New Roman"/>
                <w:sz w:val="20"/>
                <w:lang w:val="fr-CH"/>
              </w:rPr>
              <w:t>Comment avez</w:t>
            </w:r>
            <w:r w:rsidRPr="00E9703B">
              <w:rPr>
                <w:rFonts w:eastAsia="Times New Roman"/>
                <w:sz w:val="20"/>
                <w:lang w:val="fr-CH"/>
              </w:rPr>
              <w:noBreakHyphen/>
              <w:t>vous entendu parler de l’OMPI pour la première fois?</w:t>
            </w:r>
            <w:bookmarkEnd w:id="819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Événement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>/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Conférence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20" w:name="RANGE!C393"/>
            <w:r w:rsidRPr="00FB49F4">
              <w:rPr>
                <w:rFonts w:eastAsia="Times New Roman"/>
                <w:sz w:val="20"/>
              </w:rPr>
              <w:t> </w:t>
            </w:r>
            <w:bookmarkEnd w:id="82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Internet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21" w:name="RANGE!C394"/>
            <w:r w:rsidRPr="00FB49F4">
              <w:rPr>
                <w:rFonts w:eastAsia="Times New Roman"/>
                <w:sz w:val="20"/>
              </w:rPr>
              <w:t> </w:t>
            </w:r>
            <w:bookmarkEnd w:id="821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Office national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22" w:name="RANGE!C395"/>
            <w:r w:rsidRPr="00FB49F4">
              <w:rPr>
                <w:rFonts w:eastAsia="Times New Roman"/>
                <w:sz w:val="20"/>
              </w:rPr>
              <w:t> </w:t>
            </w:r>
            <w:bookmarkEnd w:id="822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>Bouche</w:t>
            </w:r>
            <w:r>
              <w:rPr>
                <w:rFonts w:eastAsia="Times New Roman"/>
                <w:color w:val="3366FF"/>
                <w:sz w:val="20"/>
              </w:rPr>
              <w:noBreakHyphen/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oreille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23" w:name="RANGE!C396"/>
            <w:r w:rsidRPr="00FB49F4">
              <w:rPr>
                <w:rFonts w:eastAsia="Times New Roman"/>
                <w:sz w:val="20"/>
              </w:rPr>
              <w:t> </w:t>
            </w:r>
            <w:bookmarkEnd w:id="823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Réseaux</w:t>
            </w:r>
            <w:proofErr w:type="spellEnd"/>
            <w:r w:rsidRPr="00FB49F4">
              <w:rPr>
                <w:rFonts w:eastAsia="Times New Roman"/>
                <w:color w:val="3366FF"/>
                <w:sz w:val="20"/>
              </w:rPr>
              <w:t xml:space="preserve"> 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sociaux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24" w:name="RANGE!C397"/>
            <w:r w:rsidRPr="00FB49F4">
              <w:rPr>
                <w:rFonts w:eastAsia="Times New Roman"/>
                <w:sz w:val="20"/>
              </w:rPr>
              <w:t> </w:t>
            </w:r>
            <w:bookmarkEnd w:id="824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r w:rsidRPr="00FB49F4">
              <w:rPr>
                <w:rFonts w:eastAsia="Times New Roman"/>
                <w:color w:val="3366FF"/>
                <w:sz w:val="20"/>
              </w:rPr>
              <w:t xml:space="preserve">Publication de </w:t>
            </w: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l</w:t>
            </w:r>
            <w:r>
              <w:rPr>
                <w:rFonts w:eastAsia="Times New Roman"/>
                <w:color w:val="3366FF"/>
                <w:sz w:val="20"/>
              </w:rPr>
              <w:t>’</w:t>
            </w:r>
            <w:r w:rsidRPr="00FB49F4">
              <w:rPr>
                <w:rFonts w:eastAsia="Times New Roman"/>
                <w:color w:val="3366FF"/>
                <w:sz w:val="20"/>
              </w:rPr>
              <w:t>OMPI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25" w:name="RANGE!C398"/>
            <w:r w:rsidRPr="00FB49F4">
              <w:rPr>
                <w:rFonts w:eastAsia="Times New Roman"/>
                <w:sz w:val="20"/>
              </w:rPr>
              <w:t> </w:t>
            </w:r>
            <w:bookmarkEnd w:id="825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Presse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26" w:name="RANGE!C399"/>
            <w:r w:rsidRPr="00FB49F4">
              <w:rPr>
                <w:rFonts w:eastAsia="Times New Roman"/>
                <w:sz w:val="20"/>
              </w:rPr>
              <w:t> </w:t>
            </w:r>
            <w:bookmarkEnd w:id="826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FB49F4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FB49F4" w:rsidRDefault="006A6D2D" w:rsidP="007C05E3">
            <w:pPr>
              <w:jc w:val="right"/>
              <w:rPr>
                <w:rFonts w:eastAsia="Times New Roman"/>
                <w:color w:val="3366FF"/>
                <w:sz w:val="20"/>
              </w:rPr>
            </w:pPr>
            <w:proofErr w:type="spellStart"/>
            <w:r w:rsidRPr="00FB49F4">
              <w:rPr>
                <w:rFonts w:eastAsia="Times New Roman"/>
                <w:color w:val="3366FF"/>
                <w:sz w:val="20"/>
              </w:rPr>
              <w:t>Autre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  <w:bookmarkStart w:id="827" w:name="RANGE!C400"/>
            <w:r w:rsidRPr="00FB49F4">
              <w:rPr>
                <w:rFonts w:eastAsia="Times New Roman"/>
                <w:sz w:val="20"/>
              </w:rPr>
              <w:t> </w:t>
            </w:r>
            <w:bookmarkEnd w:id="827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FB49F4" w:rsidRDefault="006A6D2D" w:rsidP="007C05E3">
            <w:pPr>
              <w:rPr>
                <w:rFonts w:eastAsia="Times New Roman"/>
                <w:sz w:val="20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A6D2D" w:rsidRPr="00E9703B" w:rsidRDefault="006A6D2D" w:rsidP="007C05E3">
            <w:pPr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</w:pPr>
            <w:r w:rsidRPr="00E9703B">
              <w:rPr>
                <w:rFonts w:eastAsia="Times New Roman"/>
                <w:b/>
                <w:bCs/>
                <w:color w:val="FF0000"/>
                <w:sz w:val="20"/>
                <w:lang w:val="fr-CH"/>
              </w:rPr>
              <w:t>Si vous avez indiqué “autre”, veuillez préciser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  <w:bookmarkStart w:id="828" w:name="RANGE!B402"/>
            <w:r w:rsidRPr="00E9703B">
              <w:rPr>
                <w:rFonts w:eastAsia="Times New Roman"/>
                <w:sz w:val="20"/>
                <w:lang w:val="fr-CH"/>
              </w:rPr>
              <w:t> </w:t>
            </w:r>
            <w:bookmarkEnd w:id="828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  <w:tr w:rsidR="006A6D2D" w:rsidRPr="00D61BAB" w:rsidTr="006A6D2D">
        <w:trPr>
          <w:cantSplit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2D" w:rsidRPr="00E9703B" w:rsidRDefault="006A6D2D" w:rsidP="007C05E3">
            <w:pPr>
              <w:rPr>
                <w:rFonts w:eastAsia="Times New Roman"/>
                <w:sz w:val="20"/>
                <w:lang w:val="fr-CH"/>
              </w:rPr>
            </w:pPr>
          </w:p>
        </w:tc>
      </w:tr>
    </w:tbl>
    <w:p w:rsidR="00461B83" w:rsidRPr="009273DA" w:rsidRDefault="00461B83" w:rsidP="007C05E3">
      <w:pPr>
        <w:contextualSpacing/>
        <w:rPr>
          <w:rFonts w:eastAsia="Times New Roman"/>
          <w:iCs/>
          <w:lang w:val="fr-CH" w:eastAsia="en-US"/>
        </w:rPr>
      </w:pPr>
    </w:p>
    <w:p w:rsidR="00E765A3" w:rsidRPr="00E9703B" w:rsidRDefault="00E765A3" w:rsidP="007C05E3">
      <w:pPr>
        <w:contextualSpacing/>
        <w:rPr>
          <w:rFonts w:eastAsia="Times New Roman"/>
          <w:iCs/>
          <w:lang w:val="fr-CH" w:eastAsia="en-US"/>
        </w:rPr>
      </w:pPr>
    </w:p>
    <w:p w:rsidR="00454927" w:rsidRPr="00E9703B" w:rsidRDefault="00454927" w:rsidP="007C05E3">
      <w:pPr>
        <w:contextualSpacing/>
        <w:rPr>
          <w:rFonts w:eastAsia="Times New Roman"/>
          <w:iCs/>
          <w:lang w:val="fr-CH" w:eastAsia="en-US"/>
        </w:rPr>
      </w:pPr>
    </w:p>
    <w:p w:rsidR="00E765A3" w:rsidRPr="00E9703B" w:rsidRDefault="00DD03B3" w:rsidP="007C05E3">
      <w:pPr>
        <w:pStyle w:val="Endofdocument-Annex"/>
        <w:rPr>
          <w:lang w:val="fr-CH" w:eastAsia="en-US"/>
        </w:rPr>
      </w:pPr>
      <w:r w:rsidRPr="00E9703B">
        <w:rPr>
          <w:lang w:val="fr-CH" w:eastAsia="en-US"/>
        </w:rPr>
        <w:t>[Fin de l’a</w:t>
      </w:r>
      <w:r w:rsidR="007F1FDF" w:rsidRPr="00E9703B">
        <w:rPr>
          <w:lang w:val="fr-CH" w:eastAsia="en-US"/>
        </w:rPr>
        <w:t>nnex</w:t>
      </w:r>
      <w:r w:rsidRPr="00E9703B">
        <w:rPr>
          <w:lang w:val="fr-CH" w:eastAsia="en-US"/>
        </w:rPr>
        <w:t>e</w:t>
      </w:r>
      <w:r w:rsidR="00B45C7B" w:rsidRPr="00E9703B">
        <w:rPr>
          <w:lang w:val="fr-CH" w:eastAsia="en-US"/>
        </w:rPr>
        <w:t> </w:t>
      </w:r>
      <w:r w:rsidR="007F1FDF" w:rsidRPr="00E9703B">
        <w:rPr>
          <w:lang w:val="fr-CH" w:eastAsia="en-US"/>
        </w:rPr>
        <w:t>II</w:t>
      </w:r>
      <w:r w:rsidRPr="00E9703B">
        <w:rPr>
          <w:lang w:val="fr-CH" w:eastAsia="en-US"/>
        </w:rPr>
        <w:t xml:space="preserve"> et du</w:t>
      </w:r>
      <w:r w:rsidR="007F1FDF" w:rsidRPr="00E9703B">
        <w:rPr>
          <w:lang w:val="fr-CH" w:eastAsia="en-US"/>
        </w:rPr>
        <w:t xml:space="preserve"> document]</w:t>
      </w:r>
    </w:p>
    <w:sectPr w:rsidR="00E765A3" w:rsidRPr="00E9703B" w:rsidSect="00717FD5">
      <w:headerReference w:type="default" r:id="rId35"/>
      <w:headerReference w:type="first" r:id="rId3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2C" w:rsidRDefault="005F562C">
      <w:r>
        <w:separator/>
      </w:r>
    </w:p>
  </w:endnote>
  <w:endnote w:type="continuationSeparator" w:id="0">
    <w:p w:rsidR="005F562C" w:rsidRDefault="005F562C" w:rsidP="003B38C1">
      <w:r>
        <w:separator/>
      </w:r>
    </w:p>
    <w:p w:rsidR="005F562C" w:rsidRPr="003B38C1" w:rsidRDefault="005F56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62C" w:rsidRPr="003B38C1" w:rsidRDefault="005F56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2C" w:rsidRPr="00717FD5" w:rsidRDefault="005F562C" w:rsidP="000B7AE3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2C" w:rsidRPr="007C05E3" w:rsidRDefault="005F562C" w:rsidP="007C0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2C" w:rsidRDefault="005F562C">
      <w:r>
        <w:separator/>
      </w:r>
    </w:p>
  </w:footnote>
  <w:footnote w:type="continuationSeparator" w:id="0">
    <w:p w:rsidR="005F562C" w:rsidRDefault="005F562C" w:rsidP="008B60B2">
      <w:r>
        <w:separator/>
      </w:r>
    </w:p>
    <w:p w:rsidR="005F562C" w:rsidRPr="00ED77FB" w:rsidRDefault="005F56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62C" w:rsidRPr="00ED77FB" w:rsidRDefault="005F56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F562C" w:rsidRPr="00717FD5" w:rsidRDefault="005F562C" w:rsidP="00F6671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F6671A">
        <w:rPr>
          <w:lang w:val="fr-CH"/>
        </w:rPr>
        <w:t xml:space="preserve"> </w:t>
      </w:r>
      <w:r>
        <w:rPr>
          <w:lang w:val="fr-CH"/>
        </w:rPr>
        <w:tab/>
      </w:r>
      <w:r w:rsidRPr="00717FD5">
        <w:rPr>
          <w:lang w:val="fr-CH"/>
        </w:rPr>
        <w:t>Conformément au programme et budget de l'OMPI pour 2014-2015.  La première enquête PCT a été menée en 2009.</w:t>
      </w:r>
    </w:p>
  </w:footnote>
  <w:footnote w:id="3">
    <w:p w:rsidR="005F562C" w:rsidRPr="00717FD5" w:rsidRDefault="005F562C" w:rsidP="00F56F67">
      <w:pPr>
        <w:pStyle w:val="FootnoteText"/>
        <w:rPr>
          <w:lang w:val="fr-CH"/>
        </w:rPr>
      </w:pPr>
      <w:r w:rsidRPr="00717FD5">
        <w:rPr>
          <w:rStyle w:val="FootnoteReference"/>
        </w:rPr>
        <w:footnoteRef/>
      </w:r>
      <w:r w:rsidRPr="00717FD5">
        <w:rPr>
          <w:lang w:val="fr-CH"/>
        </w:rPr>
        <w:t xml:space="preserve"> </w:t>
      </w:r>
      <w:r w:rsidRPr="00717FD5">
        <w:rPr>
          <w:lang w:val="fr-CH"/>
        </w:rPr>
        <w:tab/>
        <w:t xml:space="preserve">Allemand, anglais, chinois, coréen, espagnol, français, japonais, portugais et russe.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2C" w:rsidRDefault="005F562C" w:rsidP="00477D6B">
    <w:pPr>
      <w:jc w:val="right"/>
    </w:pPr>
    <w:bookmarkStart w:id="5" w:name="Code2"/>
    <w:bookmarkEnd w:id="5"/>
    <w:r>
      <w:t>PCT/WG/9/11</w:t>
    </w:r>
  </w:p>
  <w:p w:rsidR="005F562C" w:rsidRDefault="005F562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61BAB">
      <w:rPr>
        <w:noProof/>
      </w:rPr>
      <w:t>2</w:t>
    </w:r>
    <w:r>
      <w:fldChar w:fldCharType="end"/>
    </w:r>
  </w:p>
  <w:p w:rsidR="005F562C" w:rsidRDefault="005F562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2C" w:rsidRPr="003F488A" w:rsidRDefault="005F562C" w:rsidP="00477D6B">
    <w:pPr>
      <w:jc w:val="right"/>
      <w:rPr>
        <w:lang w:val="en-GB"/>
      </w:rPr>
    </w:pPr>
    <w:r>
      <w:rPr>
        <w:lang w:val="en-GB"/>
      </w:rPr>
      <w:t>PCT/WG/9/11</w:t>
    </w:r>
  </w:p>
  <w:p w:rsidR="005F562C" w:rsidRPr="003F488A" w:rsidRDefault="005F562C" w:rsidP="00477D6B">
    <w:pPr>
      <w:jc w:val="right"/>
      <w:rPr>
        <w:lang w:val="en-GB"/>
      </w:rPr>
    </w:pPr>
    <w:r w:rsidRPr="003F488A">
      <w:rPr>
        <w:lang w:val="en-GB"/>
      </w:rPr>
      <w:t>Annex</w:t>
    </w:r>
    <w:r>
      <w:rPr>
        <w:lang w:val="en-GB"/>
      </w:rPr>
      <w:t>e</w:t>
    </w:r>
    <w:r w:rsidRPr="003F488A">
      <w:rPr>
        <w:lang w:val="en-GB"/>
      </w:rPr>
      <w:t xml:space="preserve"> I, page </w:t>
    </w:r>
    <w:r>
      <w:fldChar w:fldCharType="begin"/>
    </w:r>
    <w:r w:rsidRPr="003F488A">
      <w:rPr>
        <w:lang w:val="en-GB"/>
      </w:rPr>
      <w:instrText xml:space="preserve"> PAGE  \* MERGEFORMAT </w:instrText>
    </w:r>
    <w:r>
      <w:fldChar w:fldCharType="separate"/>
    </w:r>
    <w:r w:rsidR="00D61BAB">
      <w:rPr>
        <w:noProof/>
        <w:lang w:val="en-GB"/>
      </w:rPr>
      <w:t>7</w:t>
    </w:r>
    <w:r>
      <w:fldChar w:fldCharType="end"/>
    </w:r>
  </w:p>
  <w:p w:rsidR="005F562C" w:rsidRPr="003F488A" w:rsidRDefault="005F562C" w:rsidP="00477D6B">
    <w:pPr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2C" w:rsidRDefault="005F562C" w:rsidP="003900F6">
    <w:pPr>
      <w:pStyle w:val="Header"/>
      <w:jc w:val="right"/>
    </w:pPr>
    <w:r>
      <w:t>PCT/WG/9/11</w:t>
    </w:r>
  </w:p>
  <w:p w:rsidR="005F562C" w:rsidRDefault="005F562C" w:rsidP="003900F6">
    <w:pPr>
      <w:pStyle w:val="Header"/>
      <w:jc w:val="right"/>
    </w:pPr>
    <w:r>
      <w:t>ANNEXE I</w:t>
    </w:r>
  </w:p>
  <w:p w:rsidR="005F562C" w:rsidRDefault="005F562C" w:rsidP="003900F6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2C" w:rsidRPr="00927B32" w:rsidRDefault="005F562C" w:rsidP="00477D6B">
    <w:pPr>
      <w:jc w:val="right"/>
      <w:rPr>
        <w:lang w:val="fr-FR"/>
      </w:rPr>
    </w:pPr>
    <w:r w:rsidRPr="00927B32">
      <w:rPr>
        <w:lang w:val="fr-FR"/>
      </w:rPr>
      <w:t>PCT/WG/9/</w:t>
    </w:r>
    <w:r>
      <w:rPr>
        <w:lang w:val="fr-FR"/>
      </w:rPr>
      <w:t>11</w:t>
    </w:r>
  </w:p>
  <w:p w:rsidR="005F562C" w:rsidRPr="00927B32" w:rsidRDefault="005F562C" w:rsidP="00477D6B">
    <w:pPr>
      <w:jc w:val="right"/>
      <w:rPr>
        <w:lang w:val="fr-FR"/>
      </w:rPr>
    </w:pPr>
    <w:r w:rsidRPr="00927B32">
      <w:rPr>
        <w:lang w:val="fr-FR"/>
      </w:rPr>
      <w:t>Annex</w:t>
    </w:r>
    <w:r>
      <w:rPr>
        <w:lang w:val="fr-FR"/>
      </w:rPr>
      <w:t>e</w:t>
    </w:r>
    <w:r w:rsidRPr="00927B32">
      <w:rPr>
        <w:lang w:val="fr-FR"/>
      </w:rPr>
      <w:t xml:space="preserve"> II, page </w:t>
    </w:r>
    <w:r>
      <w:fldChar w:fldCharType="begin"/>
    </w:r>
    <w:r w:rsidRPr="00927B32">
      <w:rPr>
        <w:lang w:val="fr-FR"/>
      </w:rPr>
      <w:instrText xml:space="preserve"> PAGE  \* MERGEFORMAT </w:instrText>
    </w:r>
    <w:r>
      <w:fldChar w:fldCharType="separate"/>
    </w:r>
    <w:r w:rsidR="00D61BAB">
      <w:rPr>
        <w:noProof/>
        <w:lang w:val="fr-FR"/>
      </w:rPr>
      <w:t>2</w:t>
    </w:r>
    <w:r>
      <w:fldChar w:fldCharType="end"/>
    </w:r>
  </w:p>
  <w:p w:rsidR="005F562C" w:rsidRPr="00927B32" w:rsidRDefault="005F562C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2C" w:rsidRDefault="005F562C" w:rsidP="003900F6">
    <w:pPr>
      <w:pStyle w:val="Header"/>
      <w:jc w:val="right"/>
    </w:pPr>
    <w:r>
      <w:t>PCT/WG/9/11</w:t>
    </w:r>
  </w:p>
  <w:p w:rsidR="005F562C" w:rsidRDefault="005F562C" w:rsidP="003900F6">
    <w:pPr>
      <w:pStyle w:val="Header"/>
      <w:jc w:val="right"/>
    </w:pPr>
    <w:r>
      <w:t>ANNEXE II</w:t>
    </w:r>
  </w:p>
  <w:p w:rsidR="005F562C" w:rsidRDefault="005F562C" w:rsidP="003900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875CB"/>
    <w:multiLevelType w:val="hybridMultilevel"/>
    <w:tmpl w:val="712A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076AB9"/>
    <w:rsid w:val="0000290D"/>
    <w:rsid w:val="00007B70"/>
    <w:rsid w:val="00026342"/>
    <w:rsid w:val="000276D2"/>
    <w:rsid w:val="000329B7"/>
    <w:rsid w:val="000338D2"/>
    <w:rsid w:val="00043CAA"/>
    <w:rsid w:val="00070808"/>
    <w:rsid w:val="00075432"/>
    <w:rsid w:val="00076AB9"/>
    <w:rsid w:val="00094D85"/>
    <w:rsid w:val="000968ED"/>
    <w:rsid w:val="000B7AE3"/>
    <w:rsid w:val="000C2C8B"/>
    <w:rsid w:val="000F21FB"/>
    <w:rsid w:val="000F5E56"/>
    <w:rsid w:val="0011175E"/>
    <w:rsid w:val="00125105"/>
    <w:rsid w:val="00125CDE"/>
    <w:rsid w:val="0013408A"/>
    <w:rsid w:val="001362EE"/>
    <w:rsid w:val="00145536"/>
    <w:rsid w:val="0015657D"/>
    <w:rsid w:val="001832A6"/>
    <w:rsid w:val="001869CC"/>
    <w:rsid w:val="001B3421"/>
    <w:rsid w:val="001C273A"/>
    <w:rsid w:val="001D4CD9"/>
    <w:rsid w:val="001F2BAA"/>
    <w:rsid w:val="002019F9"/>
    <w:rsid w:val="00206BA8"/>
    <w:rsid w:val="00261A0D"/>
    <w:rsid w:val="002634C4"/>
    <w:rsid w:val="00273A7F"/>
    <w:rsid w:val="00276F31"/>
    <w:rsid w:val="00280A4E"/>
    <w:rsid w:val="002928D3"/>
    <w:rsid w:val="002C256B"/>
    <w:rsid w:val="002D6F6D"/>
    <w:rsid w:val="002E03AF"/>
    <w:rsid w:val="002E22E2"/>
    <w:rsid w:val="002E4F90"/>
    <w:rsid w:val="002E5EA8"/>
    <w:rsid w:val="002F0F55"/>
    <w:rsid w:val="002F1FE6"/>
    <w:rsid w:val="002F4E68"/>
    <w:rsid w:val="00302335"/>
    <w:rsid w:val="00312F7F"/>
    <w:rsid w:val="0034289B"/>
    <w:rsid w:val="00361450"/>
    <w:rsid w:val="003673CF"/>
    <w:rsid w:val="003845C1"/>
    <w:rsid w:val="003900F6"/>
    <w:rsid w:val="003A6F89"/>
    <w:rsid w:val="003B38C1"/>
    <w:rsid w:val="003B7934"/>
    <w:rsid w:val="003F488A"/>
    <w:rsid w:val="004043E5"/>
    <w:rsid w:val="004232C7"/>
    <w:rsid w:val="00423E3E"/>
    <w:rsid w:val="00427AF4"/>
    <w:rsid w:val="00450A5E"/>
    <w:rsid w:val="00454927"/>
    <w:rsid w:val="00461B83"/>
    <w:rsid w:val="004647DA"/>
    <w:rsid w:val="00474062"/>
    <w:rsid w:val="00477D6B"/>
    <w:rsid w:val="00483518"/>
    <w:rsid w:val="004A1B54"/>
    <w:rsid w:val="004A74AB"/>
    <w:rsid w:val="004B225C"/>
    <w:rsid w:val="004C5707"/>
    <w:rsid w:val="004D08A7"/>
    <w:rsid w:val="005019FF"/>
    <w:rsid w:val="0050343A"/>
    <w:rsid w:val="00505EE8"/>
    <w:rsid w:val="005066EC"/>
    <w:rsid w:val="0053057A"/>
    <w:rsid w:val="00530C76"/>
    <w:rsid w:val="005314B0"/>
    <w:rsid w:val="0054332A"/>
    <w:rsid w:val="00560A29"/>
    <w:rsid w:val="00562C38"/>
    <w:rsid w:val="0057228E"/>
    <w:rsid w:val="005830FC"/>
    <w:rsid w:val="00584C40"/>
    <w:rsid w:val="0059015F"/>
    <w:rsid w:val="005B563F"/>
    <w:rsid w:val="005C6649"/>
    <w:rsid w:val="005F562C"/>
    <w:rsid w:val="005F64C9"/>
    <w:rsid w:val="0060017D"/>
    <w:rsid w:val="00605827"/>
    <w:rsid w:val="0061734D"/>
    <w:rsid w:val="0063107D"/>
    <w:rsid w:val="00636B90"/>
    <w:rsid w:val="00646050"/>
    <w:rsid w:val="006475CE"/>
    <w:rsid w:val="006713CA"/>
    <w:rsid w:val="00676C5C"/>
    <w:rsid w:val="00683934"/>
    <w:rsid w:val="00683F34"/>
    <w:rsid w:val="006844C8"/>
    <w:rsid w:val="006A5ED9"/>
    <w:rsid w:val="006A6D2D"/>
    <w:rsid w:val="007032B4"/>
    <w:rsid w:val="00710462"/>
    <w:rsid w:val="00717FD5"/>
    <w:rsid w:val="00730763"/>
    <w:rsid w:val="007772DE"/>
    <w:rsid w:val="00786B10"/>
    <w:rsid w:val="00787AB3"/>
    <w:rsid w:val="007A2C6E"/>
    <w:rsid w:val="007A3693"/>
    <w:rsid w:val="007B286F"/>
    <w:rsid w:val="007C05E3"/>
    <w:rsid w:val="007D1613"/>
    <w:rsid w:val="007E07DF"/>
    <w:rsid w:val="007F1FDF"/>
    <w:rsid w:val="00800E14"/>
    <w:rsid w:val="0081383E"/>
    <w:rsid w:val="00885684"/>
    <w:rsid w:val="008B2CC1"/>
    <w:rsid w:val="008B60B2"/>
    <w:rsid w:val="008B61A8"/>
    <w:rsid w:val="008C7A16"/>
    <w:rsid w:val="008E036E"/>
    <w:rsid w:val="008E3D14"/>
    <w:rsid w:val="00904D78"/>
    <w:rsid w:val="0090731E"/>
    <w:rsid w:val="00916EE2"/>
    <w:rsid w:val="009273DA"/>
    <w:rsid w:val="00927B32"/>
    <w:rsid w:val="00966A22"/>
    <w:rsid w:val="0096722F"/>
    <w:rsid w:val="00977368"/>
    <w:rsid w:val="00980843"/>
    <w:rsid w:val="009C5276"/>
    <w:rsid w:val="009E2791"/>
    <w:rsid w:val="009E3F6F"/>
    <w:rsid w:val="009F499F"/>
    <w:rsid w:val="00A029BB"/>
    <w:rsid w:val="00A178D7"/>
    <w:rsid w:val="00A42DAF"/>
    <w:rsid w:val="00A45367"/>
    <w:rsid w:val="00A45BD8"/>
    <w:rsid w:val="00A46318"/>
    <w:rsid w:val="00A516BE"/>
    <w:rsid w:val="00A82B56"/>
    <w:rsid w:val="00A869B7"/>
    <w:rsid w:val="00A923B4"/>
    <w:rsid w:val="00A926E2"/>
    <w:rsid w:val="00A975E9"/>
    <w:rsid w:val="00AC205C"/>
    <w:rsid w:val="00AE0478"/>
    <w:rsid w:val="00AF0A6B"/>
    <w:rsid w:val="00AF7558"/>
    <w:rsid w:val="00B01F74"/>
    <w:rsid w:val="00B05A69"/>
    <w:rsid w:val="00B233B1"/>
    <w:rsid w:val="00B41C03"/>
    <w:rsid w:val="00B45C7B"/>
    <w:rsid w:val="00B9734B"/>
    <w:rsid w:val="00BA1E09"/>
    <w:rsid w:val="00BA4DBC"/>
    <w:rsid w:val="00BB02B4"/>
    <w:rsid w:val="00BB2723"/>
    <w:rsid w:val="00BD3406"/>
    <w:rsid w:val="00BE3B9A"/>
    <w:rsid w:val="00C10246"/>
    <w:rsid w:val="00C11BFE"/>
    <w:rsid w:val="00C11E5B"/>
    <w:rsid w:val="00C24028"/>
    <w:rsid w:val="00C255F2"/>
    <w:rsid w:val="00C3367A"/>
    <w:rsid w:val="00C33AFB"/>
    <w:rsid w:val="00C446C6"/>
    <w:rsid w:val="00C74B76"/>
    <w:rsid w:val="00CC0FB1"/>
    <w:rsid w:val="00CD1C18"/>
    <w:rsid w:val="00CD7562"/>
    <w:rsid w:val="00CF21F8"/>
    <w:rsid w:val="00CF264C"/>
    <w:rsid w:val="00D149F0"/>
    <w:rsid w:val="00D32B34"/>
    <w:rsid w:val="00D45252"/>
    <w:rsid w:val="00D51CA0"/>
    <w:rsid w:val="00D61BAB"/>
    <w:rsid w:val="00D670E6"/>
    <w:rsid w:val="00D71B4D"/>
    <w:rsid w:val="00D93D55"/>
    <w:rsid w:val="00D94D2C"/>
    <w:rsid w:val="00DB0975"/>
    <w:rsid w:val="00DD03B3"/>
    <w:rsid w:val="00DD0B2B"/>
    <w:rsid w:val="00DD77F1"/>
    <w:rsid w:val="00DE01A5"/>
    <w:rsid w:val="00DF57EB"/>
    <w:rsid w:val="00E2254F"/>
    <w:rsid w:val="00E25898"/>
    <w:rsid w:val="00E2778F"/>
    <w:rsid w:val="00E335FE"/>
    <w:rsid w:val="00E54754"/>
    <w:rsid w:val="00E765A3"/>
    <w:rsid w:val="00E94329"/>
    <w:rsid w:val="00E9703B"/>
    <w:rsid w:val="00EB4246"/>
    <w:rsid w:val="00EC4E49"/>
    <w:rsid w:val="00ED50B6"/>
    <w:rsid w:val="00ED77FB"/>
    <w:rsid w:val="00EE45FA"/>
    <w:rsid w:val="00EE68D4"/>
    <w:rsid w:val="00EF7C66"/>
    <w:rsid w:val="00F56F67"/>
    <w:rsid w:val="00F57C95"/>
    <w:rsid w:val="00F66152"/>
    <w:rsid w:val="00F6671A"/>
    <w:rsid w:val="00F6785C"/>
    <w:rsid w:val="00F976B3"/>
    <w:rsid w:val="00FC1E5F"/>
    <w:rsid w:val="00FC5A50"/>
    <w:rsid w:val="00FD3DA0"/>
    <w:rsid w:val="00FD6E8D"/>
    <w:rsid w:val="00FE2E84"/>
    <w:rsid w:val="00FE5BC0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83518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uiPriority w:val="99"/>
    <w:rsid w:val="00A178D7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RInsertedText">
    <w:name w:val="RInsertedText"/>
    <w:basedOn w:val="DefaultParagraphFont"/>
    <w:rsid w:val="00A178D7"/>
    <w:rPr>
      <w:rFonts w:ascii="Arial" w:hAnsi="Arial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A975E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975E9"/>
    <w:rPr>
      <w:vertAlign w:val="superscript"/>
    </w:rPr>
  </w:style>
  <w:style w:type="table" w:styleId="TableGrid">
    <w:name w:val="Table Grid"/>
    <w:basedOn w:val="TableNormal"/>
    <w:rsid w:val="00A9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835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835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483518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uiPriority w:val="99"/>
    <w:rsid w:val="00007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83518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uiPriority w:val="99"/>
    <w:rsid w:val="00A178D7"/>
    <w:rPr>
      <w:rFonts w:ascii="Arial" w:eastAsia="SimSun" w:hAnsi="Arial" w:cs="Arial"/>
      <w:sz w:val="22"/>
      <w:lang w:eastAsia="zh-CN"/>
    </w:r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RInsertedText">
    <w:name w:val="RInsertedText"/>
    <w:basedOn w:val="DefaultParagraphFont"/>
    <w:rsid w:val="00A178D7"/>
    <w:rPr>
      <w:rFonts w:ascii="Arial" w:hAnsi="Arial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A975E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975E9"/>
    <w:rPr>
      <w:vertAlign w:val="superscript"/>
    </w:rPr>
  </w:style>
  <w:style w:type="table" w:styleId="TableGrid">
    <w:name w:val="Table Grid"/>
    <w:basedOn w:val="TableNormal"/>
    <w:rsid w:val="00A9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835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835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483518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uiPriority w:val="99"/>
    <w:rsid w:val="00007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3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Suisse</c:v>
                </c:pt>
                <c:pt idx="1">
                  <c:v>Royaume-Uni</c:v>
                </c:pt>
                <c:pt idx="2">
                  <c:v>France</c:v>
                </c:pt>
                <c:pt idx="3">
                  <c:v>Fédération de Russie</c:v>
                </c:pt>
                <c:pt idx="4">
                  <c:v>Canada</c:v>
                </c:pt>
                <c:pt idx="5">
                  <c:v>Italie</c:v>
                </c:pt>
                <c:pt idx="6">
                  <c:v>Allemagne</c:v>
                </c:pt>
                <c:pt idx="7">
                  <c:v>Inde</c:v>
                </c:pt>
                <c:pt idx="8">
                  <c:v>République de Corée</c:v>
                </c:pt>
                <c:pt idx="9">
                  <c:v>Japon</c:v>
                </c:pt>
                <c:pt idx="10">
                  <c:v>Chine</c:v>
                </c:pt>
                <c:pt idx="11">
                  <c:v>États-Unis d'Amérique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26</c:v>
                </c:pt>
                <c:pt idx="1">
                  <c:v>27</c:v>
                </c:pt>
                <c:pt idx="2">
                  <c:v>27</c:v>
                </c:pt>
                <c:pt idx="3">
                  <c:v>29</c:v>
                </c:pt>
                <c:pt idx="4">
                  <c:v>32</c:v>
                </c:pt>
                <c:pt idx="5">
                  <c:v>43</c:v>
                </c:pt>
                <c:pt idx="6">
                  <c:v>43</c:v>
                </c:pt>
                <c:pt idx="7">
                  <c:v>46</c:v>
                </c:pt>
                <c:pt idx="8">
                  <c:v>51</c:v>
                </c:pt>
                <c:pt idx="9">
                  <c:v>88</c:v>
                </c:pt>
                <c:pt idx="10">
                  <c:v>131</c:v>
                </c:pt>
                <c:pt idx="11">
                  <c:v>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2761984"/>
        <c:axId val="98557952"/>
      </c:barChart>
      <c:barChart>
        <c:barDir val="bar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Percentage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8.8456157959016946E-3"/>
                  <c:y val="-3.1289396614784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0570197448771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114039489754236E-2"/>
                  <c:y val="3.1286932882766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114039489754236E-2"/>
                  <c:y val="-3.1289396614782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54798276428279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845789922196888E-3"/>
                  <c:y val="-3.1289396614782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593867132582198E-2"/>
                  <c:y val="-2.463732016912042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4228078979508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Suisse</c:v>
                </c:pt>
                <c:pt idx="1">
                  <c:v>Royaume-Uni</c:v>
                </c:pt>
                <c:pt idx="2">
                  <c:v>France</c:v>
                </c:pt>
                <c:pt idx="3">
                  <c:v>Fédération de Russie</c:v>
                </c:pt>
                <c:pt idx="4">
                  <c:v>Canada</c:v>
                </c:pt>
                <c:pt idx="5">
                  <c:v>Italie</c:v>
                </c:pt>
                <c:pt idx="6">
                  <c:v>Allemagne</c:v>
                </c:pt>
                <c:pt idx="7">
                  <c:v>Inde</c:v>
                </c:pt>
                <c:pt idx="8">
                  <c:v>République de Corée</c:v>
                </c:pt>
                <c:pt idx="9">
                  <c:v>Japon</c:v>
                </c:pt>
                <c:pt idx="10">
                  <c:v>Chine</c:v>
                </c:pt>
                <c:pt idx="11">
                  <c:v>États-Unis d'Amérique</c:v>
                </c:pt>
              </c:strCache>
            </c:strRef>
          </c:cat>
          <c:val>
            <c:numRef>
              <c:f>Sheet1!$C$2:$C$13</c:f>
              <c:numCache>
                <c:formatCode>0%</c:formatCode>
                <c:ptCount val="12"/>
                <c:pt idx="0">
                  <c:v>0.03</c:v>
                </c:pt>
                <c:pt idx="1">
                  <c:v>0.03</c:v>
                </c:pt>
                <c:pt idx="2">
                  <c:v>0.03</c:v>
                </c:pt>
                <c:pt idx="3">
                  <c:v>0.03</c:v>
                </c:pt>
                <c:pt idx="4">
                  <c:v>0.03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0.09</c:v>
                </c:pt>
                <c:pt idx="10">
                  <c:v>0.14000000000000001</c:v>
                </c:pt>
                <c:pt idx="11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66528"/>
        <c:axId val="98560256"/>
      </c:barChart>
      <c:catAx>
        <c:axId val="82761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8557952"/>
        <c:crosses val="autoZero"/>
        <c:auto val="1"/>
        <c:lblAlgn val="ctr"/>
        <c:lblOffset val="100"/>
        <c:noMultiLvlLbl val="0"/>
      </c:catAx>
      <c:valAx>
        <c:axId val="98557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761984"/>
        <c:crosses val="autoZero"/>
        <c:crossBetween val="between"/>
      </c:valAx>
      <c:valAx>
        <c:axId val="98560256"/>
        <c:scaling>
          <c:orientation val="minMax"/>
        </c:scaling>
        <c:delete val="0"/>
        <c:axPos val="t"/>
        <c:numFmt formatCode="0%" sourceLinked="1"/>
        <c:majorTickMark val="out"/>
        <c:minorTickMark val="none"/>
        <c:tickLblPos val="none"/>
        <c:crossAx val="98566528"/>
        <c:crosses val="max"/>
        <c:crossBetween val="between"/>
      </c:valAx>
      <c:catAx>
        <c:axId val="98566528"/>
        <c:scaling>
          <c:orientation val="minMax"/>
        </c:scaling>
        <c:delete val="1"/>
        <c:axPos val="l"/>
        <c:majorTickMark val="out"/>
        <c:minorTickMark val="none"/>
        <c:tickLblPos val="nextTo"/>
        <c:crossAx val="9856025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Satisfaction globale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Série de vidéos sur le PCT</c:v>
                </c:pt>
                <c:pt idx="1">
                  <c:v>Cours d’enseignement à distance sur le PCT</c:v>
                </c:pt>
                <c:pt idx="2">
                  <c:v>Webinaires PCT</c:v>
                </c:pt>
                <c:pt idx="3">
                  <c:v>Séminaires PCT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96</c:v>
                </c:pt>
                <c:pt idx="1">
                  <c:v>96</c:v>
                </c:pt>
                <c:pt idx="2">
                  <c:v>93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Qualité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Série de vidéos sur le PCT</c:v>
                </c:pt>
                <c:pt idx="1">
                  <c:v>Cours d’enseignement à distance sur le PCT</c:v>
                </c:pt>
                <c:pt idx="2">
                  <c:v>Webinaires PCT</c:v>
                </c:pt>
                <c:pt idx="3">
                  <c:v>Séminaires PCT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91</c:v>
                </c:pt>
                <c:pt idx="1">
                  <c:v>95</c:v>
                </c:pt>
                <c:pt idx="2">
                  <c:v>95</c:v>
                </c:pt>
                <c:pt idx="3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82368"/>
        <c:axId val="82283904"/>
      </c:barChart>
      <c:catAx>
        <c:axId val="82282368"/>
        <c:scaling>
          <c:orientation val="minMax"/>
        </c:scaling>
        <c:delete val="0"/>
        <c:axPos val="l"/>
        <c:majorTickMark val="out"/>
        <c:minorTickMark val="none"/>
        <c:tickLblPos val="nextTo"/>
        <c:crossAx val="82283904"/>
        <c:crosses val="autoZero"/>
        <c:auto val="1"/>
        <c:lblAlgn val="ctr"/>
        <c:lblOffset val="100"/>
        <c:noMultiLvlLbl val="0"/>
      </c:catAx>
      <c:valAx>
        <c:axId val="82283904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282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 (559)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Participant à un cours d'enseignement à distance</c:v>
                </c:pt>
                <c:pt idx="1">
                  <c:v>Participant à une formation vidéo</c:v>
                </c:pt>
                <c:pt idx="2">
                  <c:v>Participant à un webinaire</c:v>
                </c:pt>
                <c:pt idx="3">
                  <c:v>Participant à un séminaire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96</c:v>
                </c:pt>
                <c:pt idx="2">
                  <c:v>120</c:v>
                </c:pt>
                <c:pt idx="3">
                  <c:v>257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1.85185185185185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Participant à un cours d'enseignement à distance</c:v>
                </c:pt>
                <c:pt idx="1">
                  <c:v>Participant à une formation vidéo</c:v>
                </c:pt>
                <c:pt idx="2">
                  <c:v>Participant à un webinaire</c:v>
                </c:pt>
                <c:pt idx="3">
                  <c:v>Participant à un séminaire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13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301312"/>
        <c:axId val="82302848"/>
      </c:barChart>
      <c:catAx>
        <c:axId val="82301312"/>
        <c:scaling>
          <c:orientation val="minMax"/>
        </c:scaling>
        <c:delete val="0"/>
        <c:axPos val="l"/>
        <c:majorTickMark val="out"/>
        <c:minorTickMark val="none"/>
        <c:tickLblPos val="nextTo"/>
        <c:crossAx val="82302848"/>
        <c:crosses val="autoZero"/>
        <c:auto val="1"/>
        <c:lblAlgn val="ctr"/>
        <c:lblOffset val="100"/>
        <c:noMultiLvlLbl val="0"/>
      </c:catAx>
      <c:valAx>
        <c:axId val="82302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301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Formation globale PCT</c:v>
                </c:pt>
                <c:pt idx="1">
                  <c:v>Série de vidéos pour la formation PCT</c:v>
                </c:pt>
                <c:pt idx="2">
                  <c:v>Cours d'enseignement à distance PCT</c:v>
                </c:pt>
                <c:pt idx="3">
                  <c:v>Webinaires PCT</c:v>
                </c:pt>
                <c:pt idx="4">
                  <c:v>Séminaires PCT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0.11</c:v>
                </c:pt>
                <c:pt idx="1">
                  <c:v>0.22</c:v>
                </c:pt>
                <c:pt idx="2">
                  <c:v>0.25</c:v>
                </c:pt>
                <c:pt idx="3">
                  <c:v>0.26</c:v>
                </c:pt>
                <c:pt idx="4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Très 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Formation globale PCT</c:v>
                </c:pt>
                <c:pt idx="1">
                  <c:v>Série de vidéos pour la formation PCT</c:v>
                </c:pt>
                <c:pt idx="2">
                  <c:v>Cours d'enseignement à distance PCT</c:v>
                </c:pt>
                <c:pt idx="3">
                  <c:v>Webinaires PCT</c:v>
                </c:pt>
                <c:pt idx="4">
                  <c:v>Séminaires PCT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0.22</c:v>
                </c:pt>
                <c:pt idx="1">
                  <c:v>0.32</c:v>
                </c:pt>
                <c:pt idx="2">
                  <c:v>0.37</c:v>
                </c:pt>
                <c:pt idx="3">
                  <c:v>0.36</c:v>
                </c:pt>
                <c:pt idx="4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Formation globale PCT</c:v>
                </c:pt>
                <c:pt idx="1">
                  <c:v>Série de vidéos pour la formation PCT</c:v>
                </c:pt>
                <c:pt idx="2">
                  <c:v>Cours d'enseignement à distance PCT</c:v>
                </c:pt>
                <c:pt idx="3">
                  <c:v>Webinaires PCT</c:v>
                </c:pt>
                <c:pt idx="4">
                  <c:v>Séminaires PCT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0.41</c:v>
                </c:pt>
                <c:pt idx="1">
                  <c:v>0.42</c:v>
                </c:pt>
                <c:pt idx="2">
                  <c:v>0.34</c:v>
                </c:pt>
                <c:pt idx="3">
                  <c:v>0.31</c:v>
                </c:pt>
                <c:pt idx="4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Moyen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70823896754392E-3"/>
                  <c:y val="2.56796880167378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7215931169594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Formation globale PCT</c:v>
                </c:pt>
                <c:pt idx="1">
                  <c:v>Série de vidéos pour la formation PCT</c:v>
                </c:pt>
                <c:pt idx="2">
                  <c:v>Cours d'enseignement à distance PCT</c:v>
                </c:pt>
                <c:pt idx="3">
                  <c:v>Webinaires PCT</c:v>
                </c:pt>
                <c:pt idx="4">
                  <c:v>Séminaires PCT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0">
                  <c:v>0.21</c:v>
                </c:pt>
                <c:pt idx="1">
                  <c:v>0.04</c:v>
                </c:pt>
                <c:pt idx="2">
                  <c:v>0.04</c:v>
                </c:pt>
                <c:pt idx="3">
                  <c:v>0.05</c:v>
                </c:pt>
                <c:pt idx="4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Faible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Formation globale PCT</c:v>
                </c:pt>
                <c:pt idx="1">
                  <c:v>Série de vidéos pour la formation PCT</c:v>
                </c:pt>
                <c:pt idx="2">
                  <c:v>Cours d'enseignement à distance PCT</c:v>
                </c:pt>
                <c:pt idx="3">
                  <c:v>Webinaires PCT</c:v>
                </c:pt>
                <c:pt idx="4">
                  <c:v>Séminaires PCT</c:v>
                </c:pt>
              </c:strCache>
            </c:strRef>
          </c:cat>
          <c:val>
            <c:numRef>
              <c:f>Sheet1!$F$2:$F$6</c:f>
              <c:numCache>
                <c:formatCode>0%</c:formatCode>
                <c:ptCount val="5"/>
                <c:pt idx="0">
                  <c:v>0.05</c:v>
                </c:pt>
                <c:pt idx="1">
                  <c:v>0</c:v>
                </c:pt>
                <c:pt idx="2">
                  <c:v>0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638912"/>
        <c:axId val="83648896"/>
      </c:barChart>
      <c:catAx>
        <c:axId val="83638912"/>
        <c:scaling>
          <c:orientation val="minMax"/>
        </c:scaling>
        <c:delete val="0"/>
        <c:axPos val="l"/>
        <c:majorTickMark val="out"/>
        <c:minorTickMark val="none"/>
        <c:tickLblPos val="nextTo"/>
        <c:crossAx val="83648896"/>
        <c:crosses val="autoZero"/>
        <c:auto val="1"/>
        <c:lblAlgn val="ctr"/>
        <c:lblOffset val="100"/>
        <c:noMultiLvlLbl val="0"/>
      </c:catAx>
      <c:valAx>
        <c:axId val="836488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36389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Satisfaction globale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ePCT</c:v>
                </c:pt>
                <c:pt idx="1">
                  <c:v>Traitement par le Bureau international</c:v>
                </c:pt>
                <c:pt idx="2">
                  <c:v>Dépôt auprès du Bureau international agissant en tant qu’office récepteur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90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Qualité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ePCT</c:v>
                </c:pt>
                <c:pt idx="1">
                  <c:v>Traitement par le Bureau international</c:v>
                </c:pt>
                <c:pt idx="2">
                  <c:v>Dépôt auprès du Bureau international agissant en tant qu’office récepteur 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90</c:v>
                </c:pt>
                <c:pt idx="1">
                  <c:v>95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58240"/>
        <c:axId val="83659776"/>
      </c:barChart>
      <c:catAx>
        <c:axId val="83658240"/>
        <c:scaling>
          <c:orientation val="minMax"/>
        </c:scaling>
        <c:delete val="0"/>
        <c:axPos val="l"/>
        <c:majorTickMark val="out"/>
        <c:minorTickMark val="none"/>
        <c:tickLblPos val="nextTo"/>
        <c:crossAx val="83659776"/>
        <c:crosses val="autoZero"/>
        <c:auto val="1"/>
        <c:lblAlgn val="ctr"/>
        <c:lblOffset val="100"/>
        <c:noMultiLvlLbl val="0"/>
      </c:catAx>
      <c:valAx>
        <c:axId val="83659776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658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Traitement de demandes PCT à l’OMPI - évaluation globale</c:v>
                </c:pt>
                <c:pt idx="1">
                  <c:v>ePCT</c:v>
                </c:pt>
                <c:pt idx="2">
                  <c:v>Traitement par le Bureau international </c:v>
                </c:pt>
                <c:pt idx="3">
                  <c:v>Dépôt auprès du Bureau international agissant en tant qu’office récepteur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0.16</c:v>
                </c:pt>
                <c:pt idx="1">
                  <c:v>0.24</c:v>
                </c:pt>
                <c:pt idx="2">
                  <c:v>0.18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Très 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Traitement de demandes PCT à l’OMPI - évaluation globale</c:v>
                </c:pt>
                <c:pt idx="1">
                  <c:v>ePCT</c:v>
                </c:pt>
                <c:pt idx="2">
                  <c:v>Traitement par le Bureau international </c:v>
                </c:pt>
                <c:pt idx="3">
                  <c:v>Dépôt auprès du Bureau international agissant en tant qu’office récepteur 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0.32</c:v>
                </c:pt>
                <c:pt idx="1">
                  <c:v>0.31</c:v>
                </c:pt>
                <c:pt idx="2">
                  <c:v>0.34</c:v>
                </c:pt>
                <c:pt idx="3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Traitement de demandes PCT à l’OMPI - évaluation globale</c:v>
                </c:pt>
                <c:pt idx="1">
                  <c:v>ePCT</c:v>
                </c:pt>
                <c:pt idx="2">
                  <c:v>Traitement par le Bureau international </c:v>
                </c:pt>
                <c:pt idx="3">
                  <c:v>Dépôt auprès du Bureau international agissant en tant qu’office récepteur 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0.39</c:v>
                </c:pt>
                <c:pt idx="1">
                  <c:v>0.35</c:v>
                </c:pt>
                <c:pt idx="2">
                  <c:v>0.36</c:v>
                </c:pt>
                <c:pt idx="3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Moyen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Traitement de demandes PCT à l’OMPI - évaluation globale</c:v>
                </c:pt>
                <c:pt idx="1">
                  <c:v>ePCT</c:v>
                </c:pt>
                <c:pt idx="2">
                  <c:v>Traitement par le Bureau international </c:v>
                </c:pt>
                <c:pt idx="3">
                  <c:v>Dépôt auprès du Bureau international agissant en tant qu’office récepteur 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0.12</c:v>
                </c:pt>
                <c:pt idx="1">
                  <c:v>0.08</c:v>
                </c:pt>
                <c:pt idx="2">
                  <c:v>0.1</c:v>
                </c:pt>
                <c:pt idx="3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Faible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Traitement de demandes PCT à l’OMPI - évaluation globale</c:v>
                </c:pt>
                <c:pt idx="1">
                  <c:v>ePCT</c:v>
                </c:pt>
                <c:pt idx="2">
                  <c:v>Traitement par le Bureau international </c:v>
                </c:pt>
                <c:pt idx="3">
                  <c:v>Dépôt auprès du Bureau international agissant en tant qu’office récepteur 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810112"/>
        <c:axId val="94811648"/>
      </c:barChart>
      <c:catAx>
        <c:axId val="94810112"/>
        <c:scaling>
          <c:orientation val="minMax"/>
        </c:scaling>
        <c:delete val="0"/>
        <c:axPos val="l"/>
        <c:majorTickMark val="out"/>
        <c:minorTickMark val="none"/>
        <c:tickLblPos val="nextTo"/>
        <c:crossAx val="94811648"/>
        <c:crosses val="autoZero"/>
        <c:auto val="1"/>
        <c:lblAlgn val="ctr"/>
        <c:lblOffset val="100"/>
        <c:noMultiLvlLbl val="0"/>
      </c:catAx>
      <c:valAx>
        <c:axId val="948116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48101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Satisfaction globale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Services financiers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Qualité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Services financiers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27328"/>
        <c:axId val="100470784"/>
      </c:barChart>
      <c:catAx>
        <c:axId val="100227328"/>
        <c:scaling>
          <c:orientation val="minMax"/>
        </c:scaling>
        <c:delete val="0"/>
        <c:axPos val="l"/>
        <c:majorTickMark val="out"/>
        <c:minorTickMark val="none"/>
        <c:tickLblPos val="nextTo"/>
        <c:crossAx val="100470784"/>
        <c:crosses val="autoZero"/>
        <c:auto val="1"/>
        <c:lblAlgn val="ctr"/>
        <c:lblOffset val="100"/>
        <c:noMultiLvlLbl val="0"/>
      </c:catAx>
      <c:valAx>
        <c:axId val="100470784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0227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Services financiers globaux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Très 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Services financiers globaux</c:v>
                </c:pt>
              </c:strCache>
            </c:strRef>
          </c:cat>
          <c:val>
            <c:numRef>
              <c:f>Sheet1!$C$2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Services financiers globaux</c:v>
                </c:pt>
              </c:strCache>
            </c:strRef>
          </c:cat>
          <c:val>
            <c:numRef>
              <c:f>Sheet1!$D$2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Moyen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Services financiers globaux</c:v>
                </c:pt>
              </c:strCache>
            </c:strRef>
          </c:cat>
          <c:val>
            <c:numRef>
              <c:f>Sheet1!$E$2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Faible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Services financiers globaux</c:v>
                </c:pt>
              </c:strCache>
            </c:strRef>
          </c:cat>
          <c:val>
            <c:numRef>
              <c:f>Sheet1!$F$2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541184"/>
        <c:axId val="100542720"/>
      </c:barChart>
      <c:catAx>
        <c:axId val="100541184"/>
        <c:scaling>
          <c:orientation val="minMax"/>
        </c:scaling>
        <c:delete val="0"/>
        <c:axPos val="l"/>
        <c:majorTickMark val="out"/>
        <c:minorTickMark val="none"/>
        <c:tickLblPos val="nextTo"/>
        <c:crossAx val="100542720"/>
        <c:crosses val="autoZero"/>
        <c:auto val="1"/>
        <c:lblAlgn val="ctr"/>
        <c:lblOffset val="100"/>
        <c:noMultiLvlLbl val="0"/>
      </c:catAx>
      <c:valAx>
        <c:axId val="1005427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05411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99033974919802E-2"/>
          <c:y val="0.24364884076990376"/>
          <c:w val="0.69723224701079034"/>
          <c:h val="0.54074529746281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Extrêmement satisfaits</c:v>
                </c:pt>
                <c:pt idx="1">
                  <c:v>Très satisfaits</c:v>
                </c:pt>
                <c:pt idx="2">
                  <c:v>Satisfaits</c:v>
                </c:pt>
                <c:pt idx="3">
                  <c:v>Modérément satisfaits</c:v>
                </c:pt>
                <c:pt idx="4">
                  <c:v>Insatisfaits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38</c:v>
                </c:pt>
                <c:pt idx="2">
                  <c:v>39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557568"/>
        <c:axId val="100559104"/>
      </c:barChart>
      <c:catAx>
        <c:axId val="10055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559104"/>
        <c:crosses val="autoZero"/>
        <c:auto val="1"/>
        <c:lblAlgn val="ctr"/>
        <c:lblOffset val="100"/>
        <c:noMultiLvlLbl val="0"/>
      </c:catAx>
      <c:valAx>
        <c:axId val="10055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557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Satisfaction globale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Dans l’ensemble</c:v>
                </c:pt>
                <c:pt idx="1">
                  <c:v>Administrations chargées de l’examen préliminaire international</c:v>
                </c:pt>
                <c:pt idx="2">
                  <c:v>Administrations chargées de la recherche internationale </c:v>
                </c:pt>
                <c:pt idx="3">
                  <c:v>Offices récepteurs (à l’exclusion du Bureau international agissant en qualité d’office récepteur)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83</c:v>
                </c:pt>
                <c:pt idx="1">
                  <c:v>81</c:v>
                </c:pt>
                <c:pt idx="2">
                  <c:v>82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Qualité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Dans l’ensemble</c:v>
                </c:pt>
                <c:pt idx="1">
                  <c:v>Administrations chargées de l’examen préliminaire international</c:v>
                </c:pt>
                <c:pt idx="2">
                  <c:v>Administrations chargées de la recherche internationale </c:v>
                </c:pt>
                <c:pt idx="3">
                  <c:v>Offices récepteurs (à l’exclusion du Bureau international agissant en qualité d’office récepteur)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89</c:v>
                </c:pt>
                <c:pt idx="1">
                  <c:v>90</c:v>
                </c:pt>
                <c:pt idx="2">
                  <c:v>88</c:v>
                </c:pt>
                <c:pt idx="3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16224"/>
        <c:axId val="104117760"/>
      </c:barChart>
      <c:catAx>
        <c:axId val="104116224"/>
        <c:scaling>
          <c:orientation val="minMax"/>
        </c:scaling>
        <c:delete val="0"/>
        <c:axPos val="l"/>
        <c:majorTickMark val="out"/>
        <c:minorTickMark val="none"/>
        <c:tickLblPos val="nextTo"/>
        <c:crossAx val="104117760"/>
        <c:crosses val="autoZero"/>
        <c:auto val="1"/>
        <c:lblAlgn val="ctr"/>
        <c:lblOffset val="100"/>
        <c:noMultiLvlLbl val="0"/>
      </c:catAx>
      <c:valAx>
        <c:axId val="104117760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4116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Dans l’ensemble</c:v>
                </c:pt>
                <c:pt idx="1">
                  <c:v>Administrations chargées de l’examen préliminaire international </c:v>
                </c:pt>
                <c:pt idx="2">
                  <c:v>Administrations chargées de la recherche internationale </c:v>
                </c:pt>
                <c:pt idx="3">
                  <c:v>Offices récepteurs (à l’exclusion du Bureau international agissant en qualité d’office récepteur)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0.12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Très 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Dans l’ensemble</c:v>
                </c:pt>
                <c:pt idx="1">
                  <c:v>Administrations chargées de l’examen préliminaire international </c:v>
                </c:pt>
                <c:pt idx="2">
                  <c:v>Administrations chargées de la recherche internationale </c:v>
                </c:pt>
                <c:pt idx="3">
                  <c:v>Offices récepteurs (à l’exclusion du Bureau international agissant en qualité d’office récepteur)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0.32</c:v>
                </c:pt>
                <c:pt idx="1">
                  <c:v>0.28000000000000003</c:v>
                </c:pt>
                <c:pt idx="2">
                  <c:v>0.28999999999999998</c:v>
                </c:pt>
                <c:pt idx="3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Dans l’ensemble</c:v>
                </c:pt>
                <c:pt idx="1">
                  <c:v>Administrations chargées de l’examen préliminaire international </c:v>
                </c:pt>
                <c:pt idx="2">
                  <c:v>Administrations chargées de la recherche internationale </c:v>
                </c:pt>
                <c:pt idx="3">
                  <c:v>Offices récepteurs (à l’exclusion du Bureau international agissant en qualité d’office récepteur)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0.4</c:v>
                </c:pt>
                <c:pt idx="1">
                  <c:v>0.42</c:v>
                </c:pt>
                <c:pt idx="2">
                  <c:v>0.41</c:v>
                </c:pt>
                <c:pt idx="3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Moyen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Dans l’ensemble</c:v>
                </c:pt>
                <c:pt idx="1">
                  <c:v>Administrations chargées de l’examen préliminaire international </c:v>
                </c:pt>
                <c:pt idx="2">
                  <c:v>Administrations chargées de la recherche internationale </c:v>
                </c:pt>
                <c:pt idx="3">
                  <c:v>Offices récepteurs (à l’exclusion du Bureau international agissant en qualité d’office récepteur)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0.15</c:v>
                </c:pt>
                <c:pt idx="1">
                  <c:v>0.16</c:v>
                </c:pt>
                <c:pt idx="2">
                  <c:v>0.15</c:v>
                </c:pt>
                <c:pt idx="3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Faible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Dans l’ensemble</c:v>
                </c:pt>
                <c:pt idx="1">
                  <c:v>Administrations chargées de l’examen préliminaire international </c:v>
                </c:pt>
                <c:pt idx="2">
                  <c:v>Administrations chargées de la recherche internationale </c:v>
                </c:pt>
                <c:pt idx="3">
                  <c:v>Offices récepteurs (à l’exclusion du Bureau international agissant en qualité d’office récepteur)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0.02</c:v>
                </c:pt>
                <c:pt idx="1">
                  <c:v>0.03</c:v>
                </c:pt>
                <c:pt idx="2">
                  <c:v>0.03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197824"/>
        <c:axId val="117199616"/>
      </c:barChart>
      <c:catAx>
        <c:axId val="117197824"/>
        <c:scaling>
          <c:orientation val="minMax"/>
        </c:scaling>
        <c:delete val="0"/>
        <c:axPos val="l"/>
        <c:majorTickMark val="out"/>
        <c:minorTickMark val="none"/>
        <c:tickLblPos val="nextTo"/>
        <c:crossAx val="117199616"/>
        <c:crosses val="autoZero"/>
        <c:auto val="1"/>
        <c:lblAlgn val="ctr"/>
        <c:lblOffset val="100"/>
        <c:noMultiLvlLbl val="0"/>
      </c:catAx>
      <c:valAx>
        <c:axId val="1171996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71978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 (896)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Plus de 1000</c:v>
                </c:pt>
                <c:pt idx="1">
                  <c:v>501 - 1000</c:v>
                </c:pt>
                <c:pt idx="2">
                  <c:v>101 - 500</c:v>
                </c:pt>
                <c:pt idx="3">
                  <c:v>20 - 100</c:v>
                </c:pt>
                <c:pt idx="4">
                  <c:v>Moins de 20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85</c:v>
                </c:pt>
                <c:pt idx="3">
                  <c:v>264</c:v>
                </c:pt>
                <c:pt idx="4">
                  <c:v>518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3.24074074074074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0399533391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6.68012158873279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0925925925926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Plus de 1000</c:v>
                </c:pt>
                <c:pt idx="1">
                  <c:v>501 - 1000</c:v>
                </c:pt>
                <c:pt idx="2">
                  <c:v>101 - 500</c:v>
                </c:pt>
                <c:pt idx="3">
                  <c:v>20 - 100</c:v>
                </c:pt>
                <c:pt idx="4">
                  <c:v>Moins de 20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0.02</c:v>
                </c:pt>
                <c:pt idx="1">
                  <c:v>0.02</c:v>
                </c:pt>
                <c:pt idx="2">
                  <c:v>0.09</c:v>
                </c:pt>
                <c:pt idx="3">
                  <c:v>0.28999999999999998</c:v>
                </c:pt>
                <c:pt idx="4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044992"/>
        <c:axId val="101046912"/>
      </c:barChart>
      <c:catAx>
        <c:axId val="101044992"/>
        <c:scaling>
          <c:orientation val="minMax"/>
        </c:scaling>
        <c:delete val="0"/>
        <c:axPos val="l"/>
        <c:majorTickMark val="out"/>
        <c:minorTickMark val="none"/>
        <c:tickLblPos val="nextTo"/>
        <c:crossAx val="101046912"/>
        <c:crosses val="autoZero"/>
        <c:auto val="1"/>
        <c:lblAlgn val="ctr"/>
        <c:lblOffset val="100"/>
        <c:noMultiLvlLbl val="0"/>
      </c:catAx>
      <c:valAx>
        <c:axId val="101046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10449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Satisfaction globale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Valeur ajoutée pour la phase nationale du traitement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Qualité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Valeur ajoutée pour la phase nationale du traitement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19936"/>
        <c:axId val="117329920"/>
      </c:barChart>
      <c:catAx>
        <c:axId val="117319936"/>
        <c:scaling>
          <c:orientation val="minMax"/>
        </c:scaling>
        <c:delete val="0"/>
        <c:axPos val="l"/>
        <c:majorTickMark val="out"/>
        <c:minorTickMark val="none"/>
        <c:tickLblPos val="nextTo"/>
        <c:crossAx val="117329920"/>
        <c:crosses val="autoZero"/>
        <c:auto val="1"/>
        <c:lblAlgn val="ctr"/>
        <c:lblOffset val="100"/>
        <c:noMultiLvlLbl val="0"/>
      </c:catAx>
      <c:valAx>
        <c:axId val="117329920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319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 (1719)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Formation</c:v>
                </c:pt>
                <c:pt idx="1">
                  <c:v>Autre équipe</c:v>
                </c:pt>
                <c:pt idx="2">
                  <c:v>Équipes de traitement</c:v>
                </c:pt>
                <c:pt idx="3">
                  <c:v>Service d'information du PCT</c:v>
                </c:pt>
                <c:pt idx="4">
                  <c:v>Services électroniques du PCT</c:v>
                </c:pt>
                <c:pt idx="5">
                  <c:v>Bureau international en tant qu'office récepteur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64</c:v>
                </c:pt>
                <c:pt idx="1">
                  <c:v>114</c:v>
                </c:pt>
                <c:pt idx="2">
                  <c:v>275</c:v>
                </c:pt>
                <c:pt idx="3">
                  <c:v>283</c:v>
                </c:pt>
                <c:pt idx="4">
                  <c:v>386</c:v>
                </c:pt>
                <c:pt idx="5">
                  <c:v>597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2.083333333333333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7.27504823315428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4444444444444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Formation</c:v>
                </c:pt>
                <c:pt idx="1">
                  <c:v>Autre équipe</c:v>
                </c:pt>
                <c:pt idx="2">
                  <c:v>Équipes de traitement</c:v>
                </c:pt>
                <c:pt idx="3">
                  <c:v>Service d'information du PCT</c:v>
                </c:pt>
                <c:pt idx="4">
                  <c:v>Services électroniques du PCT</c:v>
                </c:pt>
                <c:pt idx="5">
                  <c:v>Bureau international en tant qu'office récepteur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13</c:v>
                </c:pt>
                <c:pt idx="1">
                  <c:v>22</c:v>
                </c:pt>
                <c:pt idx="2">
                  <c:v>46</c:v>
                </c:pt>
                <c:pt idx="3">
                  <c:v>46</c:v>
                </c:pt>
                <c:pt idx="4">
                  <c:v>58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343168"/>
        <c:axId val="138344704"/>
      </c:barChart>
      <c:catAx>
        <c:axId val="138343168"/>
        <c:scaling>
          <c:orientation val="minMax"/>
        </c:scaling>
        <c:delete val="0"/>
        <c:axPos val="l"/>
        <c:majorTickMark val="out"/>
        <c:minorTickMark val="none"/>
        <c:tickLblPos val="nextTo"/>
        <c:crossAx val="138344704"/>
        <c:crosses val="autoZero"/>
        <c:auto val="1"/>
        <c:lblAlgn val="ctr"/>
        <c:lblOffset val="100"/>
        <c:noMultiLvlLbl val="0"/>
      </c:catAx>
      <c:valAx>
        <c:axId val="138344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8343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 (1820)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Lettre</c:v>
                </c:pt>
                <c:pt idx="1">
                  <c:v>Télécopie</c:v>
                </c:pt>
                <c:pt idx="2">
                  <c:v>Téléphone</c:v>
                </c:pt>
                <c:pt idx="3">
                  <c:v>Internet (formulaires "Contactez-nous")</c:v>
                </c:pt>
                <c:pt idx="4">
                  <c:v>Courrier électronique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206</c:v>
                </c:pt>
                <c:pt idx="1">
                  <c:v>241</c:v>
                </c:pt>
                <c:pt idx="2">
                  <c:v>386</c:v>
                </c:pt>
                <c:pt idx="3">
                  <c:v>386</c:v>
                </c:pt>
                <c:pt idx="4">
                  <c:v>601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30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2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Lettre</c:v>
                </c:pt>
                <c:pt idx="1">
                  <c:v>Télécopie</c:v>
                </c:pt>
                <c:pt idx="2">
                  <c:v>Téléphone</c:v>
                </c:pt>
                <c:pt idx="3">
                  <c:v>Internet (formulaires "Contactez-nous")</c:v>
                </c:pt>
                <c:pt idx="4">
                  <c:v>Courrier électronique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36</c:v>
                </c:pt>
                <c:pt idx="1">
                  <c:v>40</c:v>
                </c:pt>
                <c:pt idx="2">
                  <c:v>58</c:v>
                </c:pt>
                <c:pt idx="3">
                  <c:v>58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347776"/>
        <c:axId val="70349568"/>
      </c:barChart>
      <c:catAx>
        <c:axId val="70347776"/>
        <c:scaling>
          <c:orientation val="minMax"/>
        </c:scaling>
        <c:delete val="0"/>
        <c:axPos val="l"/>
        <c:majorTickMark val="out"/>
        <c:minorTickMark val="none"/>
        <c:tickLblPos val="nextTo"/>
        <c:crossAx val="70349568"/>
        <c:crosses val="autoZero"/>
        <c:auto val="1"/>
        <c:lblAlgn val="ctr"/>
        <c:lblOffset val="100"/>
        <c:noMultiLvlLbl val="0"/>
      </c:catAx>
      <c:valAx>
        <c:axId val="70349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347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Qty (941)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Problème/plainte (oui)</c:v>
                </c:pt>
                <c:pt idx="1">
                  <c:v>Problème/plainte (non)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169</c:v>
                </c:pt>
                <c:pt idx="1">
                  <c:v>772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dLbls>
            <c:dLbl>
              <c:idx val="0"/>
              <c:layout>
                <c:manualLayout>
                  <c:x val="2.77777777777777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Problème/plainte (oui)</c:v>
                </c:pt>
                <c:pt idx="1">
                  <c:v>Problème/plainte (non)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403200"/>
        <c:axId val="70404736"/>
      </c:barChart>
      <c:catAx>
        <c:axId val="70403200"/>
        <c:scaling>
          <c:orientation val="minMax"/>
        </c:scaling>
        <c:delete val="0"/>
        <c:axPos val="l"/>
        <c:majorTickMark val="out"/>
        <c:minorTickMark val="none"/>
        <c:tickLblPos val="nextTo"/>
        <c:crossAx val="70404736"/>
        <c:crosses val="autoZero"/>
        <c:auto val="1"/>
        <c:lblAlgn val="ctr"/>
        <c:lblOffset val="100"/>
        <c:noMultiLvlLbl val="0"/>
      </c:catAx>
      <c:valAx>
        <c:axId val="70404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403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Satisfaction globale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Assistance fournie concernant un problème</c:v>
                </c:pt>
                <c:pt idx="1">
                  <c:v>Attitude du personnel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79</c:v>
                </c:pt>
                <c:pt idx="1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Qualité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Assistance fournie concernant un problème</c:v>
                </c:pt>
                <c:pt idx="1">
                  <c:v>Attitude du personnel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90</c:v>
                </c:pt>
                <c:pt idx="1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22528"/>
        <c:axId val="70424064"/>
      </c:barChart>
      <c:catAx>
        <c:axId val="70422528"/>
        <c:scaling>
          <c:orientation val="minMax"/>
        </c:scaling>
        <c:delete val="0"/>
        <c:axPos val="l"/>
        <c:majorTickMark val="out"/>
        <c:minorTickMark val="none"/>
        <c:tickLblPos val="nextTo"/>
        <c:crossAx val="70424064"/>
        <c:crosses val="autoZero"/>
        <c:auto val="1"/>
        <c:lblAlgn val="ctr"/>
        <c:lblOffset val="100"/>
        <c:noMultiLvlLbl val="0"/>
      </c:catAx>
      <c:valAx>
        <c:axId val="70424064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422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Expérience globale avec le personnel</c:v>
                </c:pt>
                <c:pt idx="1">
                  <c:v>Assistance fournie concernant les problèmes soulevés</c:v>
                </c:pt>
                <c:pt idx="2">
                  <c:v>Attitude du personnel</c:v>
                </c:pt>
                <c:pt idx="3">
                  <c:v>Contacter les services du PCT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0.18</c:v>
                </c:pt>
                <c:pt idx="1">
                  <c:v>0.16</c:v>
                </c:pt>
                <c:pt idx="2">
                  <c:v>0.21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Très 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Expérience globale avec le personnel</c:v>
                </c:pt>
                <c:pt idx="1">
                  <c:v>Assistance fournie concernant les problèmes soulevés</c:v>
                </c:pt>
                <c:pt idx="2">
                  <c:v>Attitude du personnel</c:v>
                </c:pt>
                <c:pt idx="3">
                  <c:v>Contacter les services du PCT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0.31</c:v>
                </c:pt>
                <c:pt idx="1">
                  <c:v>0.28000000000000003</c:v>
                </c:pt>
                <c:pt idx="2">
                  <c:v>0.32</c:v>
                </c:pt>
                <c:pt idx="3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Expérience globale avec le personnel</c:v>
                </c:pt>
                <c:pt idx="1">
                  <c:v>Assistance fournie concernant les problèmes soulevés</c:v>
                </c:pt>
                <c:pt idx="2">
                  <c:v>Attitude du personnel</c:v>
                </c:pt>
                <c:pt idx="3">
                  <c:v>Contacter les services du PCT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0.35</c:v>
                </c:pt>
                <c:pt idx="1">
                  <c:v>0.34</c:v>
                </c:pt>
                <c:pt idx="2">
                  <c:v>0.32</c:v>
                </c:pt>
                <c:pt idx="3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Moyen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Expérience globale avec le personnel</c:v>
                </c:pt>
                <c:pt idx="1">
                  <c:v>Assistance fournie concernant les problèmes soulevés</c:v>
                </c:pt>
                <c:pt idx="2">
                  <c:v>Attitude du personnel</c:v>
                </c:pt>
                <c:pt idx="3">
                  <c:v>Contacter les services du PCT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0.13</c:v>
                </c:pt>
                <c:pt idx="1">
                  <c:v>0.17</c:v>
                </c:pt>
                <c:pt idx="2">
                  <c:v>0.13</c:v>
                </c:pt>
                <c:pt idx="3">
                  <c:v>0.15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Faible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Expérience globale avec le personnel</c:v>
                </c:pt>
                <c:pt idx="1">
                  <c:v>Assistance fournie concernant les problèmes soulevés</c:v>
                </c:pt>
                <c:pt idx="2">
                  <c:v>Attitude du personnel</c:v>
                </c:pt>
                <c:pt idx="3">
                  <c:v>Contacter les services du PCT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0.03</c:v>
                </c:pt>
                <c:pt idx="1">
                  <c:v>0.05</c:v>
                </c:pt>
                <c:pt idx="2">
                  <c:v>0.02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666496"/>
        <c:axId val="70688768"/>
      </c:barChart>
      <c:catAx>
        <c:axId val="70666496"/>
        <c:scaling>
          <c:orientation val="minMax"/>
        </c:scaling>
        <c:delete val="0"/>
        <c:axPos val="l"/>
        <c:majorTickMark val="out"/>
        <c:minorTickMark val="none"/>
        <c:tickLblPos val="nextTo"/>
        <c:crossAx val="70688768"/>
        <c:crosses val="autoZero"/>
        <c:auto val="1"/>
        <c:lblAlgn val="ctr"/>
        <c:lblOffset val="100"/>
        <c:noMultiLvlLbl val="0"/>
      </c:catAx>
      <c:valAx>
        <c:axId val="706887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06664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b="0"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Satisfaction globale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Informations sur le site Web</c:v>
                </c:pt>
                <c:pt idx="1">
                  <c:v>Guide du déposant du PCT</c:v>
                </c:pt>
                <c:pt idx="2">
                  <c:v>Bulletin d'information du PCT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81</c:v>
                </c:pt>
                <c:pt idx="1">
                  <c:v>81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Qualité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Informations sur le site Web</c:v>
                </c:pt>
                <c:pt idx="1">
                  <c:v>Guide du déposant du PCT</c:v>
                </c:pt>
                <c:pt idx="2">
                  <c:v>Bulletin d'information du PCT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88</c:v>
                </c:pt>
                <c:pt idx="1">
                  <c:v>88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59552"/>
        <c:axId val="70761088"/>
      </c:barChart>
      <c:catAx>
        <c:axId val="70759552"/>
        <c:scaling>
          <c:orientation val="minMax"/>
        </c:scaling>
        <c:delete val="0"/>
        <c:axPos val="l"/>
        <c:majorTickMark val="out"/>
        <c:minorTickMark val="none"/>
        <c:tickLblPos val="nextTo"/>
        <c:crossAx val="70761088"/>
        <c:crosses val="autoZero"/>
        <c:auto val="1"/>
        <c:lblAlgn val="ctr"/>
        <c:lblOffset val="100"/>
        <c:noMultiLvlLbl val="0"/>
      </c:catAx>
      <c:valAx>
        <c:axId val="70761088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759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Ressources globales en matière d'informations</c:v>
                </c:pt>
                <c:pt idx="1">
                  <c:v>Bulletin d'information du PCT</c:v>
                </c:pt>
                <c:pt idx="2">
                  <c:v>Guide du déposant du PCT</c:v>
                </c:pt>
                <c:pt idx="3">
                  <c:v>Site Web du PCT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0.17</c:v>
                </c:pt>
                <c:pt idx="2">
                  <c:v>0.18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Très 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Ressources globales en matière d'informations</c:v>
                </c:pt>
                <c:pt idx="1">
                  <c:v>Bulletin d'information du PCT</c:v>
                </c:pt>
                <c:pt idx="2">
                  <c:v>Guide du déposant du PCT</c:v>
                </c:pt>
                <c:pt idx="3">
                  <c:v>Site Web du PCT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Bon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Ressources globales en matière d'informations</c:v>
                </c:pt>
                <c:pt idx="1">
                  <c:v>Bulletin d'information du PCT</c:v>
                </c:pt>
                <c:pt idx="2">
                  <c:v>Guide du déposant du PCT</c:v>
                </c:pt>
                <c:pt idx="3">
                  <c:v>Site Web du PCT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0.37</c:v>
                </c:pt>
                <c:pt idx="1">
                  <c:v>0.36</c:v>
                </c:pt>
                <c:pt idx="2">
                  <c:v>0.34</c:v>
                </c:pt>
                <c:pt idx="3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Moyen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Ressources globales en matière d'informations</c:v>
                </c:pt>
                <c:pt idx="1">
                  <c:v>Bulletin d'information du PCT</c:v>
                </c:pt>
                <c:pt idx="2">
                  <c:v>Guide du déposant du PCT</c:v>
                </c:pt>
                <c:pt idx="3">
                  <c:v>Site Web du PCT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0.16</c:v>
                </c:pt>
                <c:pt idx="1">
                  <c:v>0.17</c:v>
                </c:pt>
                <c:pt idx="2">
                  <c:v>0.15</c:v>
                </c:pt>
                <c:pt idx="3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Faible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Ressources globales en matière d'informations</c:v>
                </c:pt>
                <c:pt idx="1">
                  <c:v>Bulletin d'information du PCT</c:v>
                </c:pt>
                <c:pt idx="2">
                  <c:v>Guide du déposant du PCT</c:v>
                </c:pt>
                <c:pt idx="3">
                  <c:v>Site Web du PCT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0.03</c:v>
                </c:pt>
                <c:pt idx="1">
                  <c:v>0.03</c:v>
                </c:pt>
                <c:pt idx="2">
                  <c:v>0.04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964032"/>
        <c:axId val="82248448"/>
      </c:barChart>
      <c:catAx>
        <c:axId val="81964032"/>
        <c:scaling>
          <c:orientation val="minMax"/>
        </c:scaling>
        <c:delete val="0"/>
        <c:axPos val="l"/>
        <c:majorTickMark val="out"/>
        <c:minorTickMark val="none"/>
        <c:tickLblPos val="nextTo"/>
        <c:crossAx val="82248448"/>
        <c:crosses val="autoZero"/>
        <c:auto val="1"/>
        <c:lblAlgn val="ctr"/>
        <c:lblOffset val="100"/>
        <c:noMultiLvlLbl val="0"/>
      </c:catAx>
      <c:valAx>
        <c:axId val="822484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19640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0.09542</cdr:x>
      <cdr:y>0.02299</cdr:y>
    </cdr:from>
    <cdr:to>
      <cdr:x>0.43199</cdr:x>
      <cdr:y>0.29871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3512" y="48278"/>
          <a:ext cx="1846558" cy="579005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en-US" b="1" baseline="0">
              <a:latin typeface="Arial" panose="020B0604020202020204" pitchFamily="34" charset="0"/>
              <a:cs typeface="Arial" panose="020B0604020202020204" pitchFamily="34" charset="0"/>
            </a:rPr>
            <a:t>Indicateur de satisfaction globale à l'égard du PCT : 89%</a:t>
          </a:r>
          <a:endParaRPr lang="en-US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2C50-AFC4-4D6E-9B8C-D1F6BF05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4</TotalTime>
  <Pages>26</Pages>
  <Words>5599</Words>
  <Characters>32085</Characters>
  <Application>Microsoft Office Word</Application>
  <DocSecurity>0</DocSecurity>
  <Lines>525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37525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User Survey</dc:subject>
  <dc:creator>SIM Quan-Ling</dc:creator>
  <cp:keywords>NGG/mhf</cp:keywords>
  <cp:lastModifiedBy>MARLOW Thomas</cp:lastModifiedBy>
  <cp:revision>3</cp:revision>
  <cp:lastPrinted>2016-03-29T12:32:00Z</cp:lastPrinted>
  <dcterms:created xsi:type="dcterms:W3CDTF">2016-04-11T10:07:00Z</dcterms:created>
  <dcterms:modified xsi:type="dcterms:W3CDTF">2016-04-11T10:10:00Z</dcterms:modified>
</cp:coreProperties>
</file>