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E61F4" w:rsidRPr="00833D68" w:rsidTr="0067172F">
        <w:tc>
          <w:tcPr>
            <w:tcW w:w="4513" w:type="dxa"/>
            <w:tcBorders>
              <w:bottom w:val="single" w:sz="4" w:space="0" w:color="auto"/>
            </w:tcBorders>
            <w:tcMar>
              <w:bottom w:w="170" w:type="dxa"/>
            </w:tcMar>
          </w:tcPr>
          <w:p w:rsidR="00DE61F4" w:rsidRPr="00833D68" w:rsidRDefault="00DE61F4" w:rsidP="0067172F">
            <w:pPr>
              <w:rPr>
                <w:lang w:val="fr-FR"/>
              </w:rPr>
            </w:pPr>
          </w:p>
        </w:tc>
        <w:tc>
          <w:tcPr>
            <w:tcW w:w="4337" w:type="dxa"/>
            <w:tcBorders>
              <w:bottom w:val="single" w:sz="4" w:space="0" w:color="auto"/>
            </w:tcBorders>
            <w:tcMar>
              <w:left w:w="0" w:type="dxa"/>
              <w:right w:w="0" w:type="dxa"/>
            </w:tcMar>
          </w:tcPr>
          <w:p w:rsidR="00DE61F4" w:rsidRPr="00833D68" w:rsidRDefault="00DE61F4" w:rsidP="0067172F">
            <w:pPr>
              <w:rPr>
                <w:lang w:val="fr-FR"/>
              </w:rPr>
            </w:pPr>
            <w:r w:rsidRPr="00833D68">
              <w:rPr>
                <w:noProof/>
                <w:lang w:eastAsia="en-US"/>
              </w:rPr>
              <w:drawing>
                <wp:inline distT="0" distB="0" distL="0" distR="0" wp14:anchorId="41B5D52C" wp14:editId="77BFE39B">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E61F4" w:rsidRPr="00833D68" w:rsidRDefault="00DE61F4" w:rsidP="0067172F">
            <w:pPr>
              <w:jc w:val="right"/>
              <w:rPr>
                <w:lang w:val="fr-FR"/>
              </w:rPr>
            </w:pPr>
            <w:r w:rsidRPr="00833D68">
              <w:rPr>
                <w:b/>
                <w:sz w:val="40"/>
                <w:szCs w:val="40"/>
                <w:lang w:val="fr-FR"/>
              </w:rPr>
              <w:t>F</w:t>
            </w:r>
          </w:p>
        </w:tc>
      </w:tr>
      <w:tr w:rsidR="00DE61F4" w:rsidRPr="00833D68" w:rsidTr="0067172F">
        <w:trPr>
          <w:trHeight w:hRule="exact" w:val="340"/>
        </w:trPr>
        <w:tc>
          <w:tcPr>
            <w:tcW w:w="9356" w:type="dxa"/>
            <w:gridSpan w:val="3"/>
            <w:tcBorders>
              <w:top w:val="single" w:sz="4" w:space="0" w:color="auto"/>
            </w:tcBorders>
            <w:tcMar>
              <w:top w:w="170" w:type="dxa"/>
              <w:left w:w="0" w:type="dxa"/>
              <w:right w:w="0" w:type="dxa"/>
            </w:tcMar>
            <w:vAlign w:val="bottom"/>
          </w:tcPr>
          <w:p w:rsidR="00DE61F4" w:rsidRPr="00833D68" w:rsidRDefault="00DE61F4" w:rsidP="00DE61F4">
            <w:pPr>
              <w:jc w:val="right"/>
              <w:rPr>
                <w:rFonts w:ascii="Arial Black" w:hAnsi="Arial Black"/>
                <w:caps/>
                <w:sz w:val="15"/>
                <w:lang w:val="fr-FR"/>
              </w:rPr>
            </w:pPr>
            <w:r w:rsidRPr="00833D68">
              <w:rPr>
                <w:rFonts w:ascii="Arial Black" w:hAnsi="Arial Black"/>
                <w:caps/>
                <w:sz w:val="15"/>
                <w:lang w:val="fr-FR"/>
              </w:rPr>
              <w:t>PCT/WG/9/</w:t>
            </w:r>
            <w:bookmarkStart w:id="0" w:name="Code"/>
            <w:bookmarkEnd w:id="0"/>
            <w:r>
              <w:rPr>
                <w:rFonts w:ascii="Arial Black" w:hAnsi="Arial Black"/>
                <w:caps/>
                <w:sz w:val="15"/>
                <w:lang w:val="fr-FR"/>
              </w:rPr>
              <w:t>10</w:t>
            </w:r>
            <w:r w:rsidRPr="00833D68">
              <w:rPr>
                <w:rFonts w:ascii="Arial Black" w:hAnsi="Arial Black"/>
                <w:caps/>
                <w:sz w:val="15"/>
              </w:rPr>
              <w:t xml:space="preserve"> </w:t>
            </w:r>
          </w:p>
        </w:tc>
      </w:tr>
      <w:tr w:rsidR="00DE61F4" w:rsidRPr="00833D68" w:rsidTr="0067172F">
        <w:trPr>
          <w:trHeight w:hRule="exact" w:val="170"/>
        </w:trPr>
        <w:tc>
          <w:tcPr>
            <w:tcW w:w="9356" w:type="dxa"/>
            <w:gridSpan w:val="3"/>
            <w:noWrap/>
            <w:tcMar>
              <w:left w:w="0" w:type="dxa"/>
              <w:right w:w="0" w:type="dxa"/>
            </w:tcMar>
            <w:vAlign w:val="bottom"/>
          </w:tcPr>
          <w:p w:rsidR="00DE61F4" w:rsidRPr="00833D68" w:rsidRDefault="00DE61F4" w:rsidP="0067172F">
            <w:pPr>
              <w:jc w:val="right"/>
              <w:rPr>
                <w:rFonts w:ascii="Arial Black" w:hAnsi="Arial Black"/>
                <w:caps/>
                <w:sz w:val="15"/>
                <w:lang w:val="fr-FR"/>
              </w:rPr>
            </w:pPr>
            <w:r w:rsidRPr="00833D68">
              <w:rPr>
                <w:rFonts w:ascii="Arial Black" w:hAnsi="Arial Black"/>
                <w:caps/>
                <w:sz w:val="15"/>
                <w:lang w:val="fr-FR"/>
              </w:rPr>
              <w:t>ORIGINAL</w:t>
            </w:r>
            <w:r w:rsidRPr="00833D68">
              <w:rPr>
                <w:rFonts w:ascii="Arial Black" w:hAnsi="Arial Black"/>
                <w:caps/>
                <w:sz w:val="15"/>
              </w:rPr>
              <w:t> :</w:t>
            </w:r>
            <w:r w:rsidRPr="00833D68">
              <w:rPr>
                <w:rFonts w:ascii="Arial Black" w:hAnsi="Arial Black"/>
                <w:caps/>
                <w:sz w:val="15"/>
                <w:lang w:val="fr-FR"/>
              </w:rPr>
              <w:t xml:space="preserve"> </w:t>
            </w:r>
            <w:bookmarkStart w:id="1" w:name="Original"/>
            <w:bookmarkEnd w:id="1"/>
            <w:r w:rsidRPr="00833D68">
              <w:rPr>
                <w:rFonts w:ascii="Arial Black" w:hAnsi="Arial Black"/>
                <w:caps/>
                <w:sz w:val="15"/>
                <w:lang w:val="fr-FR"/>
              </w:rPr>
              <w:t>anglais</w:t>
            </w:r>
          </w:p>
        </w:tc>
      </w:tr>
      <w:tr w:rsidR="00DE61F4" w:rsidRPr="00833D68" w:rsidTr="0067172F">
        <w:trPr>
          <w:trHeight w:hRule="exact" w:val="198"/>
        </w:trPr>
        <w:tc>
          <w:tcPr>
            <w:tcW w:w="9356" w:type="dxa"/>
            <w:gridSpan w:val="3"/>
            <w:tcMar>
              <w:left w:w="0" w:type="dxa"/>
              <w:right w:w="0" w:type="dxa"/>
            </w:tcMar>
            <w:vAlign w:val="bottom"/>
          </w:tcPr>
          <w:p w:rsidR="00DE61F4" w:rsidRPr="00833D68" w:rsidRDefault="00DE61F4" w:rsidP="0067172F">
            <w:pPr>
              <w:jc w:val="right"/>
              <w:rPr>
                <w:rFonts w:ascii="Arial Black" w:hAnsi="Arial Black"/>
                <w:caps/>
                <w:sz w:val="15"/>
                <w:lang w:val="fr-FR"/>
              </w:rPr>
            </w:pPr>
            <w:r w:rsidRPr="00833D68">
              <w:rPr>
                <w:rFonts w:ascii="Arial Black" w:hAnsi="Arial Black"/>
                <w:caps/>
                <w:sz w:val="15"/>
                <w:lang w:val="fr-FR"/>
              </w:rPr>
              <w:t>DATE</w:t>
            </w:r>
            <w:r w:rsidRPr="00833D68">
              <w:rPr>
                <w:rFonts w:ascii="Arial Black" w:hAnsi="Arial Black"/>
                <w:caps/>
                <w:sz w:val="15"/>
              </w:rPr>
              <w:t> :</w:t>
            </w:r>
            <w:r w:rsidRPr="00833D68">
              <w:rPr>
                <w:rFonts w:ascii="Arial Black" w:hAnsi="Arial Black"/>
                <w:caps/>
                <w:sz w:val="15"/>
                <w:lang w:val="fr-FR"/>
              </w:rPr>
              <w:t xml:space="preserve"> </w:t>
            </w:r>
            <w:bookmarkStart w:id="2" w:name="Date"/>
            <w:bookmarkEnd w:id="2"/>
            <w:r>
              <w:rPr>
                <w:rFonts w:ascii="Arial Black" w:hAnsi="Arial Black"/>
                <w:caps/>
                <w:sz w:val="15"/>
                <w:lang w:val="fr-FR"/>
              </w:rPr>
              <w:t>21</w:t>
            </w:r>
            <w:r w:rsidRPr="00833D68">
              <w:rPr>
                <w:rFonts w:ascii="Arial Black" w:hAnsi="Arial Black"/>
                <w:caps/>
                <w:sz w:val="15"/>
              </w:rPr>
              <w:t> </w:t>
            </w:r>
            <w:r w:rsidRPr="00833D68">
              <w:rPr>
                <w:rFonts w:ascii="Arial Black" w:hAnsi="Arial Black"/>
                <w:caps/>
                <w:sz w:val="15"/>
                <w:lang w:val="fr-FR"/>
              </w:rPr>
              <w:t>mars</w:t>
            </w:r>
            <w:r w:rsidRPr="00833D68">
              <w:rPr>
                <w:rFonts w:ascii="Arial Black" w:hAnsi="Arial Black"/>
                <w:caps/>
                <w:sz w:val="15"/>
              </w:rPr>
              <w:t> </w:t>
            </w:r>
            <w:r w:rsidRPr="00833D68">
              <w:rPr>
                <w:rFonts w:ascii="Arial Black" w:hAnsi="Arial Black"/>
                <w:caps/>
                <w:sz w:val="15"/>
                <w:lang w:val="fr-FR"/>
              </w:rPr>
              <w:t>2016</w:t>
            </w:r>
          </w:p>
        </w:tc>
      </w:tr>
    </w:tbl>
    <w:p w:rsidR="00DE61F4" w:rsidRPr="00833D68" w:rsidRDefault="00DE61F4" w:rsidP="00DE61F4">
      <w:pPr>
        <w:rPr>
          <w:lang w:val="fr-FR"/>
        </w:rPr>
      </w:pPr>
    </w:p>
    <w:p w:rsidR="00DE61F4" w:rsidRPr="00833D68" w:rsidRDefault="00DE61F4" w:rsidP="00DE61F4">
      <w:pPr>
        <w:rPr>
          <w:lang w:val="fr-FR"/>
        </w:rPr>
      </w:pPr>
    </w:p>
    <w:p w:rsidR="00DE61F4" w:rsidRPr="00833D68" w:rsidRDefault="00DE61F4" w:rsidP="00DE61F4">
      <w:pPr>
        <w:rPr>
          <w:lang w:val="fr-FR"/>
        </w:rPr>
      </w:pPr>
    </w:p>
    <w:p w:rsidR="00DE61F4" w:rsidRPr="00833D68" w:rsidRDefault="00DE61F4" w:rsidP="00DE61F4">
      <w:pPr>
        <w:rPr>
          <w:lang w:val="fr-FR"/>
        </w:rPr>
      </w:pPr>
    </w:p>
    <w:p w:rsidR="00DE61F4" w:rsidRPr="00833D68" w:rsidRDefault="00DE61F4" w:rsidP="00DE61F4">
      <w:pPr>
        <w:rPr>
          <w:lang w:val="fr-FR"/>
        </w:rPr>
      </w:pPr>
    </w:p>
    <w:p w:rsidR="00DE61F4" w:rsidRPr="00833D68" w:rsidRDefault="00DE61F4" w:rsidP="00DE61F4">
      <w:pPr>
        <w:rPr>
          <w:b/>
          <w:sz w:val="28"/>
          <w:szCs w:val="28"/>
          <w:lang w:val="fr-FR"/>
        </w:rPr>
      </w:pPr>
      <w:r w:rsidRPr="00833D68">
        <w:rPr>
          <w:b/>
          <w:sz w:val="28"/>
          <w:szCs w:val="28"/>
          <w:lang w:val="fr-FR"/>
        </w:rPr>
        <w:t>Groupe de travail du Traité de coopération en matière de brevets (PCT)</w:t>
      </w:r>
    </w:p>
    <w:p w:rsidR="00DE61F4" w:rsidRPr="00833D68" w:rsidRDefault="00DE61F4" w:rsidP="00DE61F4">
      <w:pPr>
        <w:rPr>
          <w:lang w:val="fr-FR"/>
        </w:rPr>
      </w:pPr>
    </w:p>
    <w:p w:rsidR="00DE61F4" w:rsidRPr="00833D68" w:rsidRDefault="00DE61F4" w:rsidP="00DE61F4">
      <w:pPr>
        <w:rPr>
          <w:lang w:val="fr-FR"/>
        </w:rPr>
      </w:pPr>
    </w:p>
    <w:p w:rsidR="00DE61F4" w:rsidRPr="00833D68" w:rsidRDefault="00DE61F4" w:rsidP="00DE61F4">
      <w:pPr>
        <w:rPr>
          <w:b/>
          <w:sz w:val="24"/>
          <w:szCs w:val="24"/>
          <w:lang w:val="fr-FR"/>
        </w:rPr>
      </w:pPr>
      <w:r w:rsidRPr="00833D68">
        <w:rPr>
          <w:b/>
          <w:sz w:val="24"/>
          <w:szCs w:val="24"/>
          <w:lang w:val="fr-FR"/>
        </w:rPr>
        <w:t>Neuvième</w:t>
      </w:r>
      <w:r w:rsidRPr="001869CC">
        <w:rPr>
          <w:b/>
          <w:sz w:val="24"/>
          <w:lang w:val="fr-FR"/>
        </w:rPr>
        <w:t> session</w:t>
      </w:r>
    </w:p>
    <w:p w:rsidR="00DE61F4" w:rsidRPr="00833D68" w:rsidRDefault="00DE61F4" w:rsidP="00DE61F4">
      <w:pPr>
        <w:rPr>
          <w:b/>
          <w:sz w:val="24"/>
          <w:szCs w:val="24"/>
          <w:lang w:val="fr-FR"/>
        </w:rPr>
      </w:pPr>
      <w:r w:rsidRPr="00833D68">
        <w:rPr>
          <w:b/>
          <w:sz w:val="24"/>
          <w:szCs w:val="24"/>
          <w:lang w:val="fr-FR"/>
        </w:rPr>
        <w:t>Genève, 17 – 20</w:t>
      </w:r>
      <w:r w:rsidRPr="00E9703B">
        <w:rPr>
          <w:b/>
          <w:sz w:val="24"/>
          <w:szCs w:val="24"/>
          <w:lang w:val="fr-CH"/>
        </w:rPr>
        <w:t> </w:t>
      </w:r>
      <w:r w:rsidRPr="00833D68">
        <w:rPr>
          <w:b/>
          <w:sz w:val="24"/>
          <w:szCs w:val="24"/>
          <w:lang w:val="fr-FR"/>
        </w:rPr>
        <w:t>mai</w:t>
      </w:r>
      <w:r w:rsidRPr="00E9703B">
        <w:rPr>
          <w:b/>
          <w:sz w:val="24"/>
          <w:szCs w:val="24"/>
          <w:lang w:val="fr-CH"/>
        </w:rPr>
        <w:t> </w:t>
      </w:r>
      <w:r w:rsidRPr="00833D68">
        <w:rPr>
          <w:b/>
          <w:sz w:val="24"/>
          <w:szCs w:val="24"/>
          <w:lang w:val="fr-FR"/>
        </w:rPr>
        <w:t>2016</w:t>
      </w:r>
    </w:p>
    <w:p w:rsidR="008B2CC1" w:rsidRPr="00365B18" w:rsidRDefault="008B2CC1" w:rsidP="008B2CC1">
      <w:pPr>
        <w:rPr>
          <w:lang w:val="fr-FR"/>
        </w:rPr>
      </w:pPr>
    </w:p>
    <w:p w:rsidR="008B2CC1" w:rsidRPr="00365B18" w:rsidRDefault="008B2CC1" w:rsidP="008B2CC1">
      <w:pPr>
        <w:rPr>
          <w:lang w:val="fr-FR"/>
        </w:rPr>
      </w:pPr>
    </w:p>
    <w:p w:rsidR="008B2CC1" w:rsidRPr="00365B18" w:rsidRDefault="008B2CC1" w:rsidP="008B2CC1">
      <w:pPr>
        <w:rPr>
          <w:lang w:val="fr-FR"/>
        </w:rPr>
      </w:pPr>
    </w:p>
    <w:p w:rsidR="0054421E" w:rsidRPr="00365B18" w:rsidRDefault="006D4C80" w:rsidP="006D4C80">
      <w:pPr>
        <w:rPr>
          <w:caps/>
          <w:sz w:val="24"/>
          <w:lang w:val="fr-FR"/>
        </w:rPr>
      </w:pPr>
      <w:bookmarkStart w:id="3" w:name="TitleOfDoc"/>
      <w:bookmarkEnd w:id="3"/>
      <w:r w:rsidRPr="00365B18">
        <w:rPr>
          <w:caps/>
          <w:sz w:val="24"/>
          <w:lang w:val="fr-FR"/>
        </w:rPr>
        <w:t>R</w:t>
      </w:r>
      <w:r w:rsidR="00C62770" w:rsidRPr="00365B18">
        <w:rPr>
          <w:caps/>
          <w:sz w:val="24"/>
          <w:lang w:val="fr-FR"/>
        </w:rPr>
        <w:t>É</w:t>
      </w:r>
      <w:r w:rsidRPr="00365B18">
        <w:rPr>
          <w:caps/>
          <w:sz w:val="24"/>
          <w:lang w:val="fr-FR"/>
        </w:rPr>
        <w:t xml:space="preserve">ductions </w:t>
      </w:r>
      <w:r w:rsidR="008F4EC5">
        <w:rPr>
          <w:caps/>
          <w:sz w:val="24"/>
          <w:lang w:val="fr-FR"/>
        </w:rPr>
        <w:t>de taxes pour D</w:t>
      </w:r>
      <w:r w:rsidR="00C62770" w:rsidRPr="00365B18">
        <w:rPr>
          <w:caps/>
          <w:sz w:val="24"/>
          <w:lang w:val="fr-FR"/>
        </w:rPr>
        <w:t xml:space="preserve">es dÉposants de </w:t>
      </w:r>
      <w:r w:rsidRPr="00365B18">
        <w:rPr>
          <w:caps/>
          <w:sz w:val="24"/>
          <w:lang w:val="fr-FR"/>
        </w:rPr>
        <w:t>Certain</w:t>
      </w:r>
      <w:r w:rsidR="00C62770" w:rsidRPr="00365B18">
        <w:rPr>
          <w:caps/>
          <w:sz w:val="24"/>
          <w:lang w:val="fr-FR"/>
        </w:rPr>
        <w:t>s pays, notamment des pays en dÉveloppement et des pays de la catÉgorie des moins avancÉs</w:t>
      </w:r>
    </w:p>
    <w:p w:rsidR="0054421E" w:rsidRPr="00365B18" w:rsidRDefault="0054421E" w:rsidP="0054421E">
      <w:pPr>
        <w:rPr>
          <w:lang w:val="fr-FR"/>
        </w:rPr>
      </w:pPr>
    </w:p>
    <w:p w:rsidR="0054421E" w:rsidRPr="00365B18" w:rsidRDefault="0054421E" w:rsidP="0054421E">
      <w:pPr>
        <w:rPr>
          <w:i/>
          <w:lang w:val="fr-FR"/>
        </w:rPr>
      </w:pPr>
      <w:r w:rsidRPr="00365B18">
        <w:rPr>
          <w:i/>
          <w:lang w:val="fr-FR"/>
        </w:rPr>
        <w:t xml:space="preserve">Document </w:t>
      </w:r>
      <w:r w:rsidR="00C62770" w:rsidRPr="00365B18">
        <w:rPr>
          <w:i/>
          <w:lang w:val="fr-FR"/>
        </w:rPr>
        <w:t>établi par le Bureau i</w:t>
      </w:r>
      <w:r w:rsidRPr="00365B18">
        <w:rPr>
          <w:i/>
          <w:lang w:val="fr-FR"/>
        </w:rPr>
        <w:t>nternational</w:t>
      </w:r>
    </w:p>
    <w:p w:rsidR="0054421E" w:rsidRPr="00365B18" w:rsidRDefault="0054421E" w:rsidP="0054421E">
      <w:pPr>
        <w:rPr>
          <w:lang w:val="fr-FR"/>
        </w:rPr>
      </w:pPr>
    </w:p>
    <w:p w:rsidR="0054421E" w:rsidRPr="00365B18" w:rsidRDefault="0054421E" w:rsidP="0054421E">
      <w:pPr>
        <w:rPr>
          <w:lang w:val="fr-FR"/>
        </w:rPr>
      </w:pPr>
    </w:p>
    <w:p w:rsidR="0054421E" w:rsidRPr="00365B18" w:rsidRDefault="0054421E" w:rsidP="0054421E">
      <w:pPr>
        <w:rPr>
          <w:lang w:val="fr-FR"/>
        </w:rPr>
      </w:pPr>
    </w:p>
    <w:p w:rsidR="0054421E" w:rsidRPr="00365B18" w:rsidRDefault="0054421E" w:rsidP="0054421E">
      <w:pPr>
        <w:rPr>
          <w:lang w:val="fr-FR"/>
        </w:rPr>
      </w:pPr>
    </w:p>
    <w:p w:rsidR="0054421E" w:rsidRPr="00365B18" w:rsidRDefault="00C62770" w:rsidP="007C46F6">
      <w:pPr>
        <w:pStyle w:val="Heading1"/>
        <w:rPr>
          <w:lang w:val="fr-FR"/>
        </w:rPr>
      </w:pPr>
      <w:r w:rsidRPr="00365B18">
        <w:rPr>
          <w:lang w:val="fr-FR"/>
        </w:rPr>
        <w:t>rÉsumÉ</w:t>
      </w:r>
    </w:p>
    <w:p w:rsidR="005949B1" w:rsidRPr="00365B18" w:rsidRDefault="00C62770" w:rsidP="00D732AD">
      <w:pPr>
        <w:pStyle w:val="ONUMFS"/>
        <w:rPr>
          <w:lang w:val="fr-FR"/>
        </w:rPr>
      </w:pPr>
      <w:r w:rsidRPr="00365B18">
        <w:rPr>
          <w:lang w:val="fr-FR"/>
        </w:rPr>
        <w:t xml:space="preserve">Le groupe de travail est invité à formuler des observations sur les mesures proposées en vue de réduire le nombre de réductions de taxes </w:t>
      </w:r>
      <w:r w:rsidR="00BE47F0" w:rsidRPr="00365B18">
        <w:rPr>
          <w:lang w:val="fr-FR"/>
        </w:rPr>
        <w:t>réclamées par des déposants ne remplissant pas les conditions requises pour bénéficier de la réduction, et d</w:t>
      </w:r>
      <w:r w:rsidR="00DE61F4">
        <w:rPr>
          <w:lang w:val="fr-FR"/>
        </w:rPr>
        <w:t>’</w:t>
      </w:r>
      <w:r w:rsidR="00BE47F0" w:rsidRPr="00365B18">
        <w:rPr>
          <w:lang w:val="fr-FR"/>
        </w:rPr>
        <w:t>aider le Bureau international à obtenir le paiement intégral des taxes</w:t>
      </w:r>
      <w:r w:rsidR="00A45215" w:rsidRPr="00365B18">
        <w:rPr>
          <w:lang w:val="fr-FR"/>
        </w:rPr>
        <w:t xml:space="preserve"> prescrites</w:t>
      </w:r>
      <w:r w:rsidR="005949B1" w:rsidRPr="00365B18">
        <w:rPr>
          <w:lang w:val="fr-FR"/>
        </w:rPr>
        <w:t>.</w:t>
      </w:r>
    </w:p>
    <w:p w:rsidR="002315C8" w:rsidRPr="00365B18" w:rsidRDefault="00A45215" w:rsidP="007C46F6">
      <w:pPr>
        <w:pStyle w:val="Heading1"/>
        <w:rPr>
          <w:lang w:val="fr-FR"/>
        </w:rPr>
      </w:pPr>
      <w:r w:rsidRPr="00365B18">
        <w:rPr>
          <w:lang w:val="fr-FR"/>
        </w:rPr>
        <w:t>rappel</w:t>
      </w:r>
    </w:p>
    <w:p w:rsidR="00DE61F4" w:rsidRDefault="0018596E" w:rsidP="00D732AD">
      <w:pPr>
        <w:pStyle w:val="ONUMFS"/>
        <w:rPr>
          <w:lang w:val="fr-FR"/>
        </w:rPr>
      </w:pPr>
      <w:r w:rsidRPr="00365B18">
        <w:rPr>
          <w:lang w:val="fr-FR"/>
        </w:rPr>
        <w:t xml:space="preserve">Une réduction de taxes de </w:t>
      </w:r>
      <w:r w:rsidR="006D4C80" w:rsidRPr="00365B18">
        <w:rPr>
          <w:lang w:val="fr-FR"/>
        </w:rPr>
        <w:t>90</w:t>
      </w:r>
      <w:r w:rsidRPr="00365B18">
        <w:rPr>
          <w:lang w:val="fr-FR"/>
        </w:rPr>
        <w:t xml:space="preserve">% peut être accordée au titre du point 5 du barème de taxes </w:t>
      </w:r>
      <w:r w:rsidR="009A11AB" w:rsidRPr="00365B18">
        <w:rPr>
          <w:lang w:val="fr-FR"/>
        </w:rPr>
        <w:t>aux déposants (qu</w:t>
      </w:r>
      <w:r w:rsidR="00DE61F4">
        <w:rPr>
          <w:lang w:val="fr-FR"/>
        </w:rPr>
        <w:t>’</w:t>
      </w:r>
      <w:r w:rsidR="009A11AB" w:rsidRPr="00365B18">
        <w:rPr>
          <w:lang w:val="fr-FR"/>
        </w:rPr>
        <w:t>il s</w:t>
      </w:r>
      <w:r w:rsidR="00DE61F4">
        <w:rPr>
          <w:lang w:val="fr-FR"/>
        </w:rPr>
        <w:t>’</w:t>
      </w:r>
      <w:r w:rsidR="009A11AB" w:rsidRPr="00365B18">
        <w:rPr>
          <w:lang w:val="fr-FR"/>
        </w:rPr>
        <w:t>agisse de personnes physiques ou morales)</w:t>
      </w:r>
      <w:r w:rsidR="005949B1" w:rsidRPr="00365B18">
        <w:rPr>
          <w:lang w:val="fr-FR"/>
        </w:rPr>
        <w:t xml:space="preserve"> </w:t>
      </w:r>
      <w:r w:rsidR="00B539D5" w:rsidRPr="00365B18">
        <w:rPr>
          <w:lang w:val="fr-FR"/>
        </w:rPr>
        <w:t xml:space="preserve">qui sont des </w:t>
      </w:r>
      <w:r w:rsidR="009A11AB" w:rsidRPr="00365B18">
        <w:rPr>
          <w:lang w:val="fr-FR"/>
        </w:rPr>
        <w:t xml:space="preserve">ressortissants de pays de la catégorie des moins avancés </w:t>
      </w:r>
      <w:r w:rsidR="00B539D5" w:rsidRPr="00365B18">
        <w:rPr>
          <w:lang w:val="fr-FR"/>
        </w:rPr>
        <w:t>et aux personnes physiques qui sont des ressortissants d</w:t>
      </w:r>
      <w:r w:rsidR="00DE61F4">
        <w:rPr>
          <w:lang w:val="fr-FR"/>
        </w:rPr>
        <w:t>’</w:t>
      </w:r>
      <w:r w:rsidR="00B539D5" w:rsidRPr="00365B18">
        <w:rPr>
          <w:lang w:val="fr-FR"/>
        </w:rPr>
        <w:t xml:space="preserve">États </w:t>
      </w:r>
      <w:r w:rsidR="00E930E3" w:rsidRPr="00365B18">
        <w:rPr>
          <w:lang w:val="fr-FR"/>
        </w:rPr>
        <w:t xml:space="preserve">figurant sur la liste des États </w:t>
      </w:r>
      <w:r w:rsidR="00427433" w:rsidRPr="00365B18">
        <w:rPr>
          <w:lang w:val="fr-FR"/>
        </w:rPr>
        <w:t>satisfaisant aux critères énoncés à l</w:t>
      </w:r>
      <w:r w:rsidR="00DE61F4">
        <w:rPr>
          <w:lang w:val="fr-FR"/>
        </w:rPr>
        <w:t>’</w:t>
      </w:r>
      <w:r w:rsidR="00427433" w:rsidRPr="00365B18">
        <w:rPr>
          <w:lang w:val="fr-FR"/>
        </w:rPr>
        <w:t>alinéa a) de ce point.</w:t>
      </w:r>
    </w:p>
    <w:p w:rsidR="00DE61F4" w:rsidRDefault="00C01AF0" w:rsidP="00D732AD">
      <w:pPr>
        <w:pStyle w:val="ONUMFS"/>
        <w:rPr>
          <w:lang w:val="fr-FR"/>
        </w:rPr>
      </w:pPr>
      <w:r w:rsidRPr="00365B18">
        <w:rPr>
          <w:lang w:val="fr-FR"/>
        </w:rPr>
        <w:t>Le Bureau i</w:t>
      </w:r>
      <w:r w:rsidR="005949B1" w:rsidRPr="00365B18">
        <w:rPr>
          <w:lang w:val="fr-FR"/>
        </w:rPr>
        <w:t xml:space="preserve">nternational </w:t>
      </w:r>
      <w:r w:rsidRPr="00365B18">
        <w:rPr>
          <w:lang w:val="fr-FR"/>
        </w:rPr>
        <w:t xml:space="preserve">vérifie les modes inhabituels de dépôt </w:t>
      </w:r>
      <w:r w:rsidR="00E86A62" w:rsidRPr="00365B18">
        <w:rPr>
          <w:lang w:val="fr-FR"/>
        </w:rPr>
        <w:t xml:space="preserve">pouvant </w:t>
      </w:r>
      <w:r w:rsidRPr="00365B18">
        <w:rPr>
          <w:lang w:val="fr-FR"/>
        </w:rPr>
        <w:t>indiquer qu</w:t>
      </w:r>
      <w:r w:rsidR="00DE61F4">
        <w:rPr>
          <w:lang w:val="fr-FR"/>
        </w:rPr>
        <w:t>’</w:t>
      </w:r>
      <w:r w:rsidRPr="00365B18">
        <w:rPr>
          <w:lang w:val="fr-FR"/>
        </w:rPr>
        <w:t xml:space="preserve">un déposant </w:t>
      </w:r>
      <w:r w:rsidR="008F4EC5">
        <w:rPr>
          <w:lang w:val="fr-FR"/>
        </w:rPr>
        <w:t>prétend à</w:t>
      </w:r>
      <w:r w:rsidR="00CF314F" w:rsidRPr="00365B18">
        <w:rPr>
          <w:lang w:val="fr-FR"/>
        </w:rPr>
        <w:t xml:space="preserve"> des réductions de taxes alors qu</w:t>
      </w:r>
      <w:r w:rsidR="00DE61F4">
        <w:rPr>
          <w:lang w:val="fr-FR"/>
        </w:rPr>
        <w:t>’</w:t>
      </w:r>
      <w:r w:rsidR="00CF314F" w:rsidRPr="00365B18">
        <w:rPr>
          <w:lang w:val="fr-FR"/>
        </w:rPr>
        <w:t>il ne remplit pas les conditions requises pour bénéficier de ces réductio</w:t>
      </w:r>
      <w:r w:rsidR="005C636B" w:rsidRPr="00365B18">
        <w:rPr>
          <w:lang w:val="fr-FR"/>
        </w:rPr>
        <w:t>ns</w:t>
      </w:r>
      <w:r w:rsidR="005C636B">
        <w:rPr>
          <w:lang w:val="fr-FR"/>
        </w:rPr>
        <w:t xml:space="preserve">.  </w:t>
      </w:r>
      <w:r w:rsidR="005C636B" w:rsidRPr="00365B18">
        <w:rPr>
          <w:lang w:val="fr-FR"/>
        </w:rPr>
        <w:t>Ce</w:t>
      </w:r>
      <w:r w:rsidR="00CF314F" w:rsidRPr="00365B18">
        <w:rPr>
          <w:lang w:val="fr-FR"/>
        </w:rPr>
        <w:t xml:space="preserve">s vérifications ont permis de mettre à jour plusieurs cas dans lesquels </w:t>
      </w:r>
      <w:r w:rsidR="00E86A62" w:rsidRPr="00365B18">
        <w:rPr>
          <w:lang w:val="fr-FR"/>
        </w:rPr>
        <w:t xml:space="preserve">un seul déposant </w:t>
      </w:r>
      <w:r w:rsidR="008F4EC5">
        <w:rPr>
          <w:lang w:val="fr-FR"/>
        </w:rPr>
        <w:t>prétendant à</w:t>
      </w:r>
      <w:r w:rsidR="00E86A62" w:rsidRPr="00365B18">
        <w:rPr>
          <w:lang w:val="fr-FR"/>
        </w:rPr>
        <w:t xml:space="preserve"> des réductions de taxes a déposé </w:t>
      </w:r>
      <w:r w:rsidR="008F4EC5">
        <w:rPr>
          <w:lang w:val="fr-FR"/>
        </w:rPr>
        <w:t>au moins</w:t>
      </w:r>
      <w:r w:rsidR="00E86A62" w:rsidRPr="00365B18">
        <w:rPr>
          <w:lang w:val="fr-FR"/>
        </w:rPr>
        <w:t xml:space="preserve"> </w:t>
      </w:r>
      <w:r w:rsidR="009E34FB">
        <w:rPr>
          <w:lang w:val="fr-FR"/>
        </w:rPr>
        <w:t>10</w:t>
      </w:r>
      <w:r w:rsidR="00E86A62" w:rsidRPr="00365B18">
        <w:rPr>
          <w:lang w:val="fr-FR"/>
        </w:rPr>
        <w:t xml:space="preserve"> demandes internationales </w:t>
      </w:r>
      <w:r w:rsidR="00AD660B" w:rsidRPr="00365B18">
        <w:rPr>
          <w:lang w:val="fr-FR"/>
        </w:rPr>
        <w:t xml:space="preserve">en une seule année, chose </w:t>
      </w:r>
      <w:r w:rsidR="005949B1" w:rsidRPr="00365B18">
        <w:rPr>
          <w:lang w:val="fr-FR"/>
        </w:rPr>
        <w:t xml:space="preserve">impossible </w:t>
      </w:r>
      <w:r w:rsidR="00AD660B" w:rsidRPr="00365B18">
        <w:rPr>
          <w:lang w:val="fr-FR"/>
        </w:rPr>
        <w:t xml:space="preserve">à faire pour une personne </w:t>
      </w:r>
      <w:r w:rsidR="00AD660B" w:rsidRPr="00365B18">
        <w:rPr>
          <w:lang w:val="fr-FR"/>
        </w:rPr>
        <w:lastRenderedPageBreak/>
        <w:t>ne bénéficiant pas de l</w:t>
      </w:r>
      <w:r w:rsidR="00DE61F4">
        <w:rPr>
          <w:lang w:val="fr-FR"/>
        </w:rPr>
        <w:t>’</w:t>
      </w:r>
      <w:r w:rsidR="00AD660B" w:rsidRPr="00365B18">
        <w:rPr>
          <w:lang w:val="fr-FR"/>
        </w:rPr>
        <w:t xml:space="preserve">appui </w:t>
      </w:r>
      <w:r w:rsidR="00E930E3" w:rsidRPr="00365B18">
        <w:rPr>
          <w:lang w:val="fr-FR"/>
        </w:rPr>
        <w:t xml:space="preserve">financier </w:t>
      </w:r>
      <w:r w:rsidR="00AD660B" w:rsidRPr="00365B18">
        <w:rPr>
          <w:lang w:val="fr-FR"/>
        </w:rPr>
        <w:t>d</w:t>
      </w:r>
      <w:r w:rsidR="00DE61F4">
        <w:rPr>
          <w:lang w:val="fr-FR"/>
        </w:rPr>
        <w:t>’</w:t>
      </w:r>
      <w:r w:rsidR="00AD660B" w:rsidRPr="00365B18">
        <w:rPr>
          <w:lang w:val="fr-FR"/>
        </w:rPr>
        <w:t>une entrepri</w:t>
      </w:r>
      <w:r w:rsidR="005C636B" w:rsidRPr="00365B18">
        <w:rPr>
          <w:lang w:val="fr-FR"/>
        </w:rPr>
        <w:t>se</w:t>
      </w:r>
      <w:r w:rsidR="005C636B">
        <w:rPr>
          <w:lang w:val="fr-FR"/>
        </w:rPr>
        <w:t xml:space="preserve">.  </w:t>
      </w:r>
      <w:r w:rsidR="005C636B" w:rsidRPr="00365B18">
        <w:rPr>
          <w:lang w:val="fr-FR"/>
        </w:rPr>
        <w:t>Da</w:t>
      </w:r>
      <w:r w:rsidR="00AD660B" w:rsidRPr="00365B18">
        <w:rPr>
          <w:lang w:val="fr-FR"/>
        </w:rPr>
        <w:t xml:space="preserve">ns </w:t>
      </w:r>
      <w:r w:rsidR="000E021B" w:rsidRPr="00365B18">
        <w:rPr>
          <w:lang w:val="fr-FR"/>
        </w:rPr>
        <w:t>de rares</w:t>
      </w:r>
      <w:r w:rsidR="00AD660B" w:rsidRPr="00365B18">
        <w:rPr>
          <w:lang w:val="fr-FR"/>
        </w:rPr>
        <w:t xml:space="preserve"> cas, </w:t>
      </w:r>
      <w:r w:rsidR="00E930E3" w:rsidRPr="00365B18">
        <w:rPr>
          <w:lang w:val="fr-FR"/>
        </w:rPr>
        <w:t>des particuliers récla</w:t>
      </w:r>
      <w:r w:rsidR="008F4EC5">
        <w:rPr>
          <w:lang w:val="fr-FR"/>
        </w:rPr>
        <w:t>mant une réduction de taxes o</w:t>
      </w:r>
      <w:r w:rsidR="00E930E3" w:rsidRPr="00365B18">
        <w:rPr>
          <w:lang w:val="fr-FR"/>
        </w:rPr>
        <w:t>nt déposé au moins 50 demandes en une seule année.</w:t>
      </w:r>
    </w:p>
    <w:p w:rsidR="005949B1" w:rsidRPr="00365B18" w:rsidRDefault="00E930E3" w:rsidP="00D732AD">
      <w:pPr>
        <w:pStyle w:val="ONUMFS"/>
        <w:rPr>
          <w:lang w:val="fr-FR"/>
        </w:rPr>
      </w:pPr>
      <w:r w:rsidRPr="00365B18">
        <w:rPr>
          <w:lang w:val="fr-FR"/>
        </w:rPr>
        <w:t>Généralement, ces demandes sont déposées au nom d</w:t>
      </w:r>
      <w:r w:rsidR="00DE61F4">
        <w:rPr>
          <w:lang w:val="fr-FR"/>
        </w:rPr>
        <w:t>’</w:t>
      </w:r>
      <w:r w:rsidRPr="00365B18">
        <w:rPr>
          <w:lang w:val="fr-FR"/>
        </w:rPr>
        <w:t>une personne physique qui est ressortissant d</w:t>
      </w:r>
      <w:r w:rsidR="00DE61F4">
        <w:rPr>
          <w:lang w:val="fr-FR"/>
        </w:rPr>
        <w:t>’</w:t>
      </w:r>
      <w:r w:rsidRPr="00365B18">
        <w:rPr>
          <w:lang w:val="fr-FR"/>
        </w:rPr>
        <w:t xml:space="preserve">un État remplissant les conditions requises, mais </w:t>
      </w:r>
      <w:r w:rsidR="00B57630" w:rsidRPr="00365B18">
        <w:rPr>
          <w:lang w:val="fr-FR"/>
        </w:rPr>
        <w:t xml:space="preserve">elles semblent </w:t>
      </w:r>
      <w:r w:rsidR="000E021B" w:rsidRPr="00365B18">
        <w:rPr>
          <w:lang w:val="fr-FR"/>
        </w:rPr>
        <w:t>présenter</w:t>
      </w:r>
      <w:r w:rsidR="00B57630" w:rsidRPr="00365B18">
        <w:rPr>
          <w:lang w:val="fr-FR"/>
        </w:rPr>
        <w:t xml:space="preserve"> beaucoup d</w:t>
      </w:r>
      <w:r w:rsidR="00DE61F4">
        <w:rPr>
          <w:lang w:val="fr-FR"/>
        </w:rPr>
        <w:t>’</w:t>
      </w:r>
      <w:r w:rsidR="00B57630" w:rsidRPr="00365B18">
        <w:rPr>
          <w:lang w:val="fr-FR"/>
        </w:rPr>
        <w:t xml:space="preserve">intérêt </w:t>
      </w:r>
      <w:r w:rsidR="000E021B" w:rsidRPr="00365B18">
        <w:rPr>
          <w:lang w:val="fr-FR"/>
        </w:rPr>
        <w:t>pour une personne morale n</w:t>
      </w:r>
      <w:r w:rsidR="00DE61F4">
        <w:rPr>
          <w:lang w:val="fr-FR"/>
        </w:rPr>
        <w:t>’</w:t>
      </w:r>
      <w:r w:rsidR="000E021B" w:rsidRPr="00365B18">
        <w:rPr>
          <w:lang w:val="fr-FR"/>
        </w:rPr>
        <w:t>ayant pas droit à une réduction de taxes qui, selon toute vraisemblance, s</w:t>
      </w:r>
      <w:r w:rsidR="00DE61F4">
        <w:rPr>
          <w:lang w:val="fr-FR"/>
        </w:rPr>
        <w:t>’</w:t>
      </w:r>
      <w:r w:rsidR="000E021B" w:rsidRPr="00365B18">
        <w:rPr>
          <w:lang w:val="fr-FR"/>
        </w:rPr>
        <w:t xml:space="preserve">acquitte des taxes </w:t>
      </w:r>
      <w:r w:rsidR="008F4EC5">
        <w:rPr>
          <w:lang w:val="fr-FR"/>
        </w:rPr>
        <w:t>en</w:t>
      </w:r>
      <w:r w:rsidR="001311E9">
        <w:rPr>
          <w:lang w:val="fr-FR"/>
        </w:rPr>
        <w:t xml:space="preserve"> tant que</w:t>
      </w:r>
      <w:r w:rsidR="000E021B" w:rsidRPr="00365B18">
        <w:rPr>
          <w:lang w:val="fr-FR"/>
        </w:rPr>
        <w:t xml:space="preserve"> véritable </w:t>
      </w:r>
      <w:r w:rsidR="001311E9">
        <w:rPr>
          <w:lang w:val="fr-FR"/>
        </w:rPr>
        <w:t xml:space="preserve">titulaire de la demande </w:t>
      </w:r>
      <w:r w:rsidR="00A2536C">
        <w:rPr>
          <w:lang w:val="fr-FR"/>
        </w:rPr>
        <w:t>considérée</w:t>
      </w:r>
      <w:bookmarkStart w:id="4" w:name="_GoBack"/>
      <w:bookmarkEnd w:id="4"/>
      <w:r w:rsidR="005C636B">
        <w:rPr>
          <w:lang w:val="fr-FR"/>
        </w:rPr>
        <w:t xml:space="preserve">.  </w:t>
      </w:r>
      <w:r w:rsidR="005C636B" w:rsidRPr="00365B18">
        <w:rPr>
          <w:lang w:val="fr-FR"/>
        </w:rPr>
        <w:t>Da</w:t>
      </w:r>
      <w:r w:rsidR="000E021B" w:rsidRPr="00365B18">
        <w:rPr>
          <w:lang w:val="fr-FR"/>
        </w:rPr>
        <w:t>ns certains cas</w:t>
      </w:r>
      <w:r w:rsidR="005949B1" w:rsidRPr="00365B18">
        <w:rPr>
          <w:lang w:val="fr-FR"/>
        </w:rPr>
        <w:t xml:space="preserve">, </w:t>
      </w:r>
      <w:r w:rsidR="000E021B" w:rsidRPr="00365B18">
        <w:rPr>
          <w:lang w:val="fr-FR"/>
        </w:rPr>
        <w:t xml:space="preserve">la personne morale est ultérieurement désignée comme </w:t>
      </w:r>
      <w:r w:rsidR="00154F57" w:rsidRPr="00365B18">
        <w:rPr>
          <w:lang w:val="fr-FR"/>
        </w:rPr>
        <w:t xml:space="preserve">étant le déposant après </w:t>
      </w:r>
      <w:r w:rsidR="008F4EC5">
        <w:rPr>
          <w:lang w:val="fr-FR"/>
        </w:rPr>
        <w:t>l’enregistrement</w:t>
      </w:r>
      <w:r w:rsidR="00ED11A5" w:rsidRPr="00365B18">
        <w:rPr>
          <w:lang w:val="fr-FR"/>
        </w:rPr>
        <w:t xml:space="preserve"> d</w:t>
      </w:r>
      <w:r w:rsidR="00DE61F4">
        <w:rPr>
          <w:lang w:val="fr-FR"/>
        </w:rPr>
        <w:t>’</w:t>
      </w:r>
      <w:r w:rsidR="00ED11A5" w:rsidRPr="00365B18">
        <w:rPr>
          <w:lang w:val="fr-FR"/>
        </w:rPr>
        <w:t>un changement concernant la personne du déposant en vertu de la règle </w:t>
      </w:r>
      <w:r w:rsidR="00167C50" w:rsidRPr="00365B18">
        <w:rPr>
          <w:lang w:val="fr-FR"/>
        </w:rPr>
        <w:t>92</w:t>
      </w:r>
      <w:r w:rsidR="00167C50" w:rsidRPr="00365B18">
        <w:rPr>
          <w:i/>
          <w:iCs/>
          <w:lang w:val="fr-FR"/>
        </w:rPr>
        <w:t>bis</w:t>
      </w:r>
      <w:r w:rsidR="00DE61F4" w:rsidRPr="00DE61F4">
        <w:rPr>
          <w:iCs/>
          <w:lang w:val="fr-FR"/>
        </w:rPr>
        <w:t xml:space="preserve"> du </w:t>
      </w:r>
      <w:r w:rsidR="005C636B" w:rsidRPr="00DE61F4">
        <w:rPr>
          <w:iCs/>
          <w:lang w:val="fr-FR"/>
        </w:rPr>
        <w:t>PCT</w:t>
      </w:r>
      <w:r w:rsidR="005C636B">
        <w:rPr>
          <w:iCs/>
          <w:lang w:val="fr-FR"/>
        </w:rPr>
        <w:t xml:space="preserve">.  </w:t>
      </w:r>
      <w:r w:rsidR="005C636B" w:rsidRPr="00365B18">
        <w:rPr>
          <w:lang w:val="fr-FR"/>
        </w:rPr>
        <w:t>Da</w:t>
      </w:r>
      <w:r w:rsidR="00ED11A5" w:rsidRPr="00365B18">
        <w:rPr>
          <w:lang w:val="fr-FR"/>
        </w:rPr>
        <w:t>ns d</w:t>
      </w:r>
      <w:r w:rsidR="00DE61F4">
        <w:rPr>
          <w:lang w:val="fr-FR"/>
        </w:rPr>
        <w:t>’</w:t>
      </w:r>
      <w:r w:rsidR="00ED11A5" w:rsidRPr="00365B18">
        <w:rPr>
          <w:lang w:val="fr-FR"/>
        </w:rPr>
        <w:t>autres cas</w:t>
      </w:r>
      <w:r w:rsidR="005949B1" w:rsidRPr="00365B18">
        <w:rPr>
          <w:lang w:val="fr-FR"/>
        </w:rPr>
        <w:t xml:space="preserve">, </w:t>
      </w:r>
      <w:r w:rsidR="003C7DD0" w:rsidRPr="00365B18">
        <w:rPr>
          <w:lang w:val="fr-FR"/>
        </w:rPr>
        <w:t>l</w:t>
      </w:r>
      <w:r w:rsidR="008F4EC5">
        <w:rPr>
          <w:lang w:val="fr-FR"/>
        </w:rPr>
        <w:t>a</w:t>
      </w:r>
      <w:r w:rsidR="003C7DD0" w:rsidRPr="00365B18">
        <w:rPr>
          <w:lang w:val="fr-FR"/>
        </w:rPr>
        <w:t xml:space="preserve"> titula</w:t>
      </w:r>
      <w:r w:rsidR="008F4EC5">
        <w:rPr>
          <w:lang w:val="fr-FR"/>
        </w:rPr>
        <w:t>rité apparente est laissée au</w:t>
      </w:r>
      <w:r w:rsidR="003C7DD0" w:rsidRPr="00365B18">
        <w:rPr>
          <w:lang w:val="fr-FR"/>
        </w:rPr>
        <w:t xml:space="preserve"> particulier, qui peut être le propriétaire, un mandataire ou un cadre supérieur d</w:t>
      </w:r>
      <w:r w:rsidR="00DE61F4">
        <w:rPr>
          <w:lang w:val="fr-FR"/>
        </w:rPr>
        <w:t>’</w:t>
      </w:r>
      <w:r w:rsidR="003C7DD0" w:rsidRPr="00365B18">
        <w:rPr>
          <w:lang w:val="fr-FR"/>
        </w:rPr>
        <w:t>une entreprise relativement importante</w:t>
      </w:r>
      <w:r w:rsidR="005949B1" w:rsidRPr="00365B18">
        <w:rPr>
          <w:lang w:val="fr-FR"/>
        </w:rPr>
        <w:t>.</w:t>
      </w:r>
    </w:p>
    <w:p w:rsidR="00DE61F4" w:rsidRDefault="003C7DD0" w:rsidP="00D732AD">
      <w:pPr>
        <w:pStyle w:val="ONUMFS"/>
        <w:rPr>
          <w:lang w:val="fr-FR"/>
        </w:rPr>
      </w:pPr>
      <w:r w:rsidRPr="00365B18">
        <w:rPr>
          <w:lang w:val="fr-FR"/>
        </w:rPr>
        <w:t>Dans la plupart des cas, lors</w:t>
      </w:r>
      <w:r w:rsidR="00E615F1" w:rsidRPr="00365B18">
        <w:rPr>
          <w:lang w:val="fr-FR"/>
        </w:rPr>
        <w:t>qu</w:t>
      </w:r>
      <w:r w:rsidR="00DE61F4">
        <w:rPr>
          <w:lang w:val="fr-FR"/>
        </w:rPr>
        <w:t>’</w:t>
      </w:r>
      <w:r w:rsidR="00E615F1" w:rsidRPr="00365B18">
        <w:rPr>
          <w:lang w:val="fr-FR"/>
        </w:rPr>
        <w:t>ils ont été contactés, les déposants ont déclaré qu</w:t>
      </w:r>
      <w:r w:rsidR="00DE61F4">
        <w:rPr>
          <w:lang w:val="fr-FR"/>
        </w:rPr>
        <w:t>’</w:t>
      </w:r>
      <w:r w:rsidR="00E615F1" w:rsidRPr="00365B18">
        <w:rPr>
          <w:lang w:val="fr-FR"/>
        </w:rPr>
        <w:t xml:space="preserve">ils pensaient </w:t>
      </w:r>
      <w:r w:rsidR="00D55ED4" w:rsidRPr="00365B18">
        <w:rPr>
          <w:lang w:val="fr-FR"/>
        </w:rPr>
        <w:t xml:space="preserve">que cette </w:t>
      </w:r>
      <w:r w:rsidR="005949B1" w:rsidRPr="00365B18">
        <w:rPr>
          <w:lang w:val="fr-FR"/>
        </w:rPr>
        <w:t>option</w:t>
      </w:r>
      <w:r w:rsidR="00D55ED4" w:rsidRPr="00365B18">
        <w:rPr>
          <w:lang w:val="fr-FR"/>
        </w:rPr>
        <w:t xml:space="preserve"> était prévue</w:t>
      </w:r>
      <w:r w:rsidR="005949B1" w:rsidRPr="00365B18">
        <w:rPr>
          <w:lang w:val="fr-FR"/>
        </w:rPr>
        <w:t xml:space="preserve">, </w:t>
      </w:r>
      <w:r w:rsidR="00D55ED4" w:rsidRPr="00365B18">
        <w:rPr>
          <w:lang w:val="fr-FR"/>
        </w:rPr>
        <w:t>mais ont accepté sans rechigner de rembourser la différen</w:t>
      </w:r>
      <w:r w:rsidR="005C636B" w:rsidRPr="00365B18">
        <w:rPr>
          <w:lang w:val="fr-FR"/>
        </w:rPr>
        <w:t>ce</w:t>
      </w:r>
      <w:r w:rsidR="005C636B">
        <w:rPr>
          <w:lang w:val="fr-FR"/>
        </w:rPr>
        <w:t xml:space="preserve">.  </w:t>
      </w:r>
      <w:r w:rsidR="005C636B" w:rsidRPr="00365B18">
        <w:rPr>
          <w:lang w:val="fr-FR"/>
        </w:rPr>
        <w:t>Il</w:t>
      </w:r>
      <w:r w:rsidR="00D55ED4" w:rsidRPr="00365B18">
        <w:rPr>
          <w:lang w:val="fr-FR"/>
        </w:rPr>
        <w:t xml:space="preserve"> serait souhaitable d</w:t>
      </w:r>
      <w:r w:rsidR="00DE61F4">
        <w:rPr>
          <w:lang w:val="fr-FR"/>
        </w:rPr>
        <w:t>’</w:t>
      </w:r>
      <w:r w:rsidR="00D55ED4" w:rsidRPr="00365B18">
        <w:rPr>
          <w:lang w:val="fr-FR"/>
        </w:rPr>
        <w:t>indiquer clairemen</w:t>
      </w:r>
      <w:r w:rsidR="005949B1" w:rsidRPr="00365B18">
        <w:rPr>
          <w:lang w:val="fr-FR"/>
        </w:rPr>
        <w:t xml:space="preserve">t </w:t>
      </w:r>
      <w:r w:rsidR="00D55ED4" w:rsidRPr="00365B18">
        <w:rPr>
          <w:lang w:val="fr-FR"/>
        </w:rPr>
        <w:t>que ces demandes par procuration ne</w:t>
      </w:r>
      <w:r w:rsidR="00CD5416" w:rsidRPr="00365B18">
        <w:rPr>
          <w:lang w:val="fr-FR"/>
        </w:rPr>
        <w:t xml:space="preserve"> </w:t>
      </w:r>
      <w:r w:rsidR="00D55ED4" w:rsidRPr="00365B18">
        <w:rPr>
          <w:lang w:val="fr-FR"/>
        </w:rPr>
        <w:t>s</w:t>
      </w:r>
      <w:r w:rsidR="00CD5416" w:rsidRPr="00365B18">
        <w:rPr>
          <w:lang w:val="fr-FR"/>
        </w:rPr>
        <w:t>on</w:t>
      </w:r>
      <w:r w:rsidR="00D55ED4" w:rsidRPr="00365B18">
        <w:rPr>
          <w:lang w:val="fr-FR"/>
        </w:rPr>
        <w:t>t pas autorisé</w:t>
      </w:r>
      <w:r w:rsidR="00CD5416" w:rsidRPr="00365B18">
        <w:rPr>
          <w:lang w:val="fr-FR"/>
        </w:rPr>
        <w:t>es</w:t>
      </w:r>
      <w:r w:rsidR="00D55ED4" w:rsidRPr="00365B18">
        <w:rPr>
          <w:lang w:val="fr-FR"/>
        </w:rPr>
        <w:t xml:space="preserve"> et de prendre des mesures </w:t>
      </w:r>
      <w:r w:rsidR="00CD5416" w:rsidRPr="00365B18">
        <w:rPr>
          <w:lang w:val="fr-FR"/>
        </w:rPr>
        <w:t>énergiques afin de les décourager</w:t>
      </w:r>
      <w:r w:rsidR="005949B1" w:rsidRPr="00365B18">
        <w:rPr>
          <w:lang w:val="fr-FR"/>
        </w:rPr>
        <w:t>.</w:t>
      </w:r>
    </w:p>
    <w:p w:rsidR="00DE61F4" w:rsidRDefault="002E0423" w:rsidP="00D732AD">
      <w:pPr>
        <w:pStyle w:val="ONUMFS"/>
        <w:rPr>
          <w:lang w:val="fr-FR"/>
        </w:rPr>
      </w:pPr>
      <w:r w:rsidRPr="00365B18">
        <w:rPr>
          <w:lang w:val="fr-FR"/>
        </w:rPr>
        <w:t>T</w:t>
      </w:r>
      <w:r w:rsidR="00CD5416" w:rsidRPr="00365B18">
        <w:rPr>
          <w:lang w:val="fr-FR"/>
        </w:rPr>
        <w:t xml:space="preserve">outefois, </w:t>
      </w:r>
      <w:r w:rsidR="0059489F" w:rsidRPr="00365B18">
        <w:rPr>
          <w:lang w:val="fr-FR"/>
        </w:rPr>
        <w:t>les possibilités d</w:t>
      </w:r>
      <w:r w:rsidR="00DE61F4">
        <w:rPr>
          <w:lang w:val="fr-FR"/>
        </w:rPr>
        <w:t>’</w:t>
      </w:r>
      <w:r w:rsidRPr="00365B18">
        <w:rPr>
          <w:lang w:val="fr-FR"/>
        </w:rPr>
        <w:t>action</w:t>
      </w:r>
      <w:r w:rsidR="007C46F6" w:rsidRPr="00365B18">
        <w:rPr>
          <w:lang w:val="fr-FR"/>
        </w:rPr>
        <w:t xml:space="preserve"> </w:t>
      </w:r>
      <w:r w:rsidR="0059489F" w:rsidRPr="00365B18">
        <w:rPr>
          <w:lang w:val="fr-FR"/>
        </w:rPr>
        <w:t xml:space="preserve">sont quelque peu limitées par le fait que les </w:t>
      </w:r>
      <w:r w:rsidR="007C46F6" w:rsidRPr="00365B18">
        <w:rPr>
          <w:lang w:val="fr-FR"/>
        </w:rPr>
        <w:t>proc</w:t>
      </w:r>
      <w:r w:rsidR="0059489F" w:rsidRPr="00365B18">
        <w:rPr>
          <w:lang w:val="fr-FR"/>
        </w:rPr>
        <w:t>é</w:t>
      </w:r>
      <w:r w:rsidR="007C46F6" w:rsidRPr="00365B18">
        <w:rPr>
          <w:lang w:val="fr-FR"/>
        </w:rPr>
        <w:t xml:space="preserve">dures </w:t>
      </w:r>
      <w:r w:rsidR="0059489F" w:rsidRPr="00365B18">
        <w:rPr>
          <w:lang w:val="fr-FR"/>
        </w:rPr>
        <w:t>doivent</w:t>
      </w:r>
      <w:r w:rsidR="008F4EC5">
        <w:rPr>
          <w:lang w:val="fr-FR"/>
        </w:rPr>
        <w:t xml:space="preserve"> à la fois</w:t>
      </w:r>
      <w:r w:rsidR="0059489F" w:rsidRPr="00365B18">
        <w:rPr>
          <w:lang w:val="fr-FR"/>
        </w:rPr>
        <w:t xml:space="preserve"> revêtir un caractère pratique pour les offices récepteurs et ne pas constituer une charge trop lourde pour la grande majorité</w:t>
      </w:r>
      <w:r w:rsidR="007256AD" w:rsidRPr="00365B18">
        <w:rPr>
          <w:lang w:val="fr-FR"/>
        </w:rPr>
        <w:t xml:space="preserve"> des déposants pouvant prétendre à </w:t>
      </w:r>
      <w:r w:rsidR="006F3977" w:rsidRPr="00365B18">
        <w:rPr>
          <w:lang w:val="fr-FR"/>
        </w:rPr>
        <w:t>des</w:t>
      </w:r>
      <w:r w:rsidR="007256AD" w:rsidRPr="00365B18">
        <w:rPr>
          <w:lang w:val="fr-FR"/>
        </w:rPr>
        <w:t xml:space="preserve"> réduction</w:t>
      </w:r>
      <w:r w:rsidR="006F3977" w:rsidRPr="00365B18">
        <w:rPr>
          <w:lang w:val="fr-FR"/>
        </w:rPr>
        <w:t>s</w:t>
      </w:r>
      <w:r w:rsidR="007256AD" w:rsidRPr="00365B18">
        <w:rPr>
          <w:lang w:val="fr-FR"/>
        </w:rPr>
        <w:t xml:space="preserve"> de </w:t>
      </w:r>
      <w:r w:rsidR="006F3977" w:rsidRPr="00365B18">
        <w:rPr>
          <w:lang w:val="fr-FR"/>
        </w:rPr>
        <w:t>taxes qui, en fait, sont les principaux destinataires de ces réductio</w:t>
      </w:r>
      <w:r w:rsidR="005C636B" w:rsidRPr="00365B18">
        <w:rPr>
          <w:lang w:val="fr-FR"/>
        </w:rPr>
        <w:t>ns</w:t>
      </w:r>
      <w:r w:rsidR="005C636B">
        <w:rPr>
          <w:lang w:val="fr-FR"/>
        </w:rPr>
        <w:t xml:space="preserve">.  </w:t>
      </w:r>
      <w:r w:rsidR="005C636B" w:rsidRPr="00365B18">
        <w:rPr>
          <w:lang w:val="fr-FR"/>
        </w:rPr>
        <w:t>Il</w:t>
      </w:r>
      <w:r w:rsidR="00371EAE" w:rsidRPr="00365B18">
        <w:rPr>
          <w:lang w:val="fr-FR"/>
        </w:rPr>
        <w:t xml:space="preserve"> n</w:t>
      </w:r>
      <w:r w:rsidR="00DE61F4">
        <w:rPr>
          <w:lang w:val="fr-FR"/>
        </w:rPr>
        <w:t>’</w:t>
      </w:r>
      <w:r w:rsidR="00371EAE" w:rsidRPr="00365B18">
        <w:rPr>
          <w:lang w:val="fr-FR"/>
        </w:rPr>
        <w:t xml:space="preserve">est pas souhaitable </w:t>
      </w:r>
      <w:r w:rsidR="00D6216A" w:rsidRPr="00365B18">
        <w:rPr>
          <w:lang w:val="fr-FR"/>
        </w:rPr>
        <w:t>de rajouter</w:t>
      </w:r>
      <w:r w:rsidR="00371EAE" w:rsidRPr="00365B18">
        <w:rPr>
          <w:lang w:val="fr-FR"/>
        </w:rPr>
        <w:t xml:space="preserve"> de longues déclarations compliquées concernant les critères à remplir pour bénéficier des réductions.</w:t>
      </w:r>
    </w:p>
    <w:p w:rsidR="00DE61F4" w:rsidRDefault="00371EAE" w:rsidP="00D732AD">
      <w:pPr>
        <w:pStyle w:val="ONUMFS"/>
        <w:rPr>
          <w:lang w:val="fr-FR"/>
        </w:rPr>
      </w:pPr>
      <w:r w:rsidRPr="00365B18">
        <w:rPr>
          <w:lang w:val="fr-FR"/>
        </w:rPr>
        <w:t>Le Bureau i</w:t>
      </w:r>
      <w:r w:rsidR="002E0423" w:rsidRPr="00365B18">
        <w:rPr>
          <w:lang w:val="fr-FR"/>
        </w:rPr>
        <w:t xml:space="preserve">nternational </w:t>
      </w:r>
      <w:r w:rsidR="00D6216A" w:rsidRPr="00365B18">
        <w:rPr>
          <w:lang w:val="fr-FR"/>
        </w:rPr>
        <w:t>recommande néanmoins que des mesures soient prises afin de préciser qui peut prétendre aux réductions et de faire en sorte que</w:t>
      </w:r>
      <w:r w:rsidR="00FE5473" w:rsidRPr="00365B18">
        <w:rPr>
          <w:lang w:val="fr-FR"/>
        </w:rPr>
        <w:t xml:space="preserve"> </w:t>
      </w:r>
      <w:r w:rsidR="00D6216A" w:rsidRPr="00365B18">
        <w:rPr>
          <w:lang w:val="fr-FR"/>
        </w:rPr>
        <w:t>les taxes dues soient intégralement payées, le cas échéant.</w:t>
      </w:r>
    </w:p>
    <w:p w:rsidR="002E0423" w:rsidRPr="00365B18" w:rsidRDefault="002E0423" w:rsidP="002E0423">
      <w:pPr>
        <w:pStyle w:val="Heading1"/>
        <w:rPr>
          <w:lang w:val="fr-FR"/>
        </w:rPr>
      </w:pPr>
      <w:r w:rsidRPr="00365B18">
        <w:rPr>
          <w:lang w:val="fr-FR"/>
        </w:rPr>
        <w:t>Propos</w:t>
      </w:r>
      <w:r w:rsidR="00D6216A" w:rsidRPr="00365B18">
        <w:rPr>
          <w:lang w:val="fr-FR"/>
        </w:rPr>
        <w:t>ition</w:t>
      </w:r>
    </w:p>
    <w:p w:rsidR="007C46F6" w:rsidRPr="00365B18" w:rsidRDefault="0033550B" w:rsidP="00D732AD">
      <w:pPr>
        <w:pStyle w:val="ONUMFS"/>
        <w:rPr>
          <w:lang w:val="fr-FR"/>
        </w:rPr>
      </w:pPr>
      <w:bookmarkStart w:id="5" w:name="_Ref443467219"/>
      <w:r w:rsidRPr="00365B18">
        <w:rPr>
          <w:lang w:val="fr-FR"/>
        </w:rPr>
        <w:t>I</w:t>
      </w:r>
      <w:r w:rsidR="00D6216A" w:rsidRPr="00365B18">
        <w:rPr>
          <w:lang w:val="fr-FR"/>
        </w:rPr>
        <w:t xml:space="preserve">l est proposé </w:t>
      </w:r>
      <w:r w:rsidR="00FE5473" w:rsidRPr="00365B18">
        <w:rPr>
          <w:lang w:val="fr-FR"/>
        </w:rPr>
        <w:t>de remédier à ce problème en précisant les critères à remplir pour bénéficier des réduc</w:t>
      </w:r>
      <w:r w:rsidRPr="00365B18">
        <w:rPr>
          <w:lang w:val="fr-FR"/>
        </w:rPr>
        <w:t>t</w:t>
      </w:r>
      <w:r w:rsidR="00FE5473" w:rsidRPr="00365B18">
        <w:rPr>
          <w:lang w:val="fr-FR"/>
        </w:rPr>
        <w:t>ions et en prévoyant le paiement d</w:t>
      </w:r>
      <w:r w:rsidR="00DE61F4">
        <w:rPr>
          <w:lang w:val="fr-FR"/>
        </w:rPr>
        <w:t>’</w:t>
      </w:r>
      <w:r w:rsidR="00FE5473" w:rsidRPr="00365B18">
        <w:rPr>
          <w:lang w:val="fr-FR"/>
        </w:rPr>
        <w:t>une taxe, d</w:t>
      </w:r>
      <w:r w:rsidR="00DE61F4">
        <w:rPr>
          <w:lang w:val="fr-FR"/>
        </w:rPr>
        <w:t>’</w:t>
      </w:r>
      <w:r w:rsidR="00FE5473" w:rsidRPr="00365B18">
        <w:rPr>
          <w:lang w:val="fr-FR"/>
        </w:rPr>
        <w:t>un montant équivalent à celui de la réduction initiale</w:t>
      </w:r>
      <w:r w:rsidR="001924C2" w:rsidRPr="00365B18">
        <w:rPr>
          <w:lang w:val="fr-FR"/>
        </w:rPr>
        <w:t>, avant l</w:t>
      </w:r>
      <w:r w:rsidR="00DE61F4">
        <w:rPr>
          <w:lang w:val="fr-FR"/>
        </w:rPr>
        <w:t>’</w:t>
      </w:r>
      <w:r w:rsidR="001924C2" w:rsidRPr="00365B18">
        <w:rPr>
          <w:lang w:val="fr-FR"/>
        </w:rPr>
        <w:t>inscription d</w:t>
      </w:r>
      <w:r w:rsidR="00DE61F4">
        <w:rPr>
          <w:lang w:val="fr-FR"/>
        </w:rPr>
        <w:t>’</w:t>
      </w:r>
      <w:r w:rsidR="001924C2" w:rsidRPr="00365B18">
        <w:rPr>
          <w:lang w:val="fr-FR"/>
        </w:rPr>
        <w:t>un changement de déposant</w:t>
      </w:r>
      <w:r w:rsidRPr="00365B18">
        <w:rPr>
          <w:lang w:val="fr-FR"/>
        </w:rPr>
        <w:t xml:space="preserve"> </w:t>
      </w:r>
      <w:bookmarkEnd w:id="5"/>
      <w:r w:rsidR="001924C2" w:rsidRPr="00365B18">
        <w:rPr>
          <w:lang w:val="fr-FR"/>
        </w:rPr>
        <w:t>en vertu de la règle </w:t>
      </w:r>
      <w:r w:rsidRPr="00365B18">
        <w:rPr>
          <w:lang w:val="fr-FR"/>
        </w:rPr>
        <w:t>92</w:t>
      </w:r>
      <w:r w:rsidRPr="00365B18">
        <w:rPr>
          <w:i/>
          <w:iCs/>
          <w:lang w:val="fr-FR"/>
        </w:rPr>
        <w:t>bis</w:t>
      </w:r>
      <w:r w:rsidRPr="00365B18">
        <w:rPr>
          <w:lang w:val="fr-FR"/>
        </w:rPr>
        <w:t xml:space="preserve"> </w:t>
      </w:r>
      <w:r w:rsidR="001924C2" w:rsidRPr="00365B18">
        <w:rPr>
          <w:lang w:val="fr-FR"/>
        </w:rPr>
        <w:t xml:space="preserve">lorsque la taxe réduite a déjà été payée mais que le nouveau déposant </w:t>
      </w:r>
      <w:r w:rsidR="00167C50" w:rsidRPr="00365B18">
        <w:rPr>
          <w:lang w:val="fr-FR"/>
        </w:rPr>
        <w:t>(a</w:t>
      </w:r>
      <w:r w:rsidR="001924C2" w:rsidRPr="00365B18">
        <w:rPr>
          <w:lang w:val="fr-FR"/>
        </w:rPr>
        <w:t xml:space="preserve">près </w:t>
      </w:r>
      <w:r w:rsidR="008F4EC5">
        <w:rPr>
          <w:lang w:val="fr-FR"/>
        </w:rPr>
        <w:t>l’enregistrement</w:t>
      </w:r>
      <w:r w:rsidR="001924C2" w:rsidRPr="00365B18">
        <w:rPr>
          <w:lang w:val="fr-FR"/>
        </w:rPr>
        <w:t xml:space="preserve"> du changement</w:t>
      </w:r>
      <w:r w:rsidR="00167C50" w:rsidRPr="00365B18">
        <w:rPr>
          <w:lang w:val="fr-FR"/>
        </w:rPr>
        <w:t xml:space="preserve">) </w:t>
      </w:r>
      <w:r w:rsidR="001924C2" w:rsidRPr="00365B18">
        <w:rPr>
          <w:lang w:val="fr-FR"/>
        </w:rPr>
        <w:t>ne remplit pas les conditions requises pour bénéficier d</w:t>
      </w:r>
      <w:r w:rsidR="00DE61F4">
        <w:rPr>
          <w:lang w:val="fr-FR"/>
        </w:rPr>
        <w:t>’</w:t>
      </w:r>
      <w:r w:rsidR="001924C2" w:rsidRPr="00365B18">
        <w:rPr>
          <w:lang w:val="fr-FR"/>
        </w:rPr>
        <w:t>une telle réduction</w:t>
      </w:r>
      <w:r w:rsidRPr="00365B18">
        <w:rPr>
          <w:lang w:val="fr-FR"/>
        </w:rPr>
        <w:t>.</w:t>
      </w:r>
    </w:p>
    <w:p w:rsidR="002A2A4E" w:rsidRPr="00365B18" w:rsidRDefault="00653848" w:rsidP="002A2A4E">
      <w:pPr>
        <w:pStyle w:val="Heading3"/>
        <w:rPr>
          <w:lang w:val="fr-FR"/>
        </w:rPr>
      </w:pPr>
      <w:r w:rsidRPr="00365B18">
        <w:rPr>
          <w:lang w:val="fr-FR"/>
        </w:rPr>
        <w:t>Préciser les critères à remplir</w:t>
      </w:r>
    </w:p>
    <w:p w:rsidR="00DE61F4" w:rsidRDefault="00653848" w:rsidP="00D732AD">
      <w:pPr>
        <w:pStyle w:val="ONUMFS"/>
        <w:rPr>
          <w:lang w:val="fr-FR"/>
        </w:rPr>
      </w:pPr>
      <w:r w:rsidRPr="00365B18">
        <w:rPr>
          <w:lang w:val="fr-FR"/>
        </w:rPr>
        <w:t xml:space="preserve">Afin de préciser les critères à </w:t>
      </w:r>
      <w:r w:rsidR="00611C0F" w:rsidRPr="00365B18">
        <w:rPr>
          <w:lang w:val="fr-FR"/>
        </w:rPr>
        <w:t>remplir, il est proposé d</w:t>
      </w:r>
      <w:r w:rsidR="00DE61F4">
        <w:rPr>
          <w:lang w:val="fr-FR"/>
        </w:rPr>
        <w:t>’</w:t>
      </w:r>
      <w:r w:rsidR="00611C0F" w:rsidRPr="00365B18">
        <w:rPr>
          <w:lang w:val="fr-FR"/>
        </w:rPr>
        <w:t>ajouter au point 5 du barème de taxes, comme indiqué dans l</w:t>
      </w:r>
      <w:r w:rsidR="00DE61F4">
        <w:rPr>
          <w:lang w:val="fr-FR"/>
        </w:rPr>
        <w:t>’</w:t>
      </w:r>
      <w:r w:rsidR="00611C0F" w:rsidRPr="00365B18">
        <w:rPr>
          <w:lang w:val="fr-FR"/>
        </w:rPr>
        <w:t>annexe, une condition selon laquelle</w:t>
      </w:r>
      <w:r w:rsidR="00763EC0" w:rsidRPr="00365B18">
        <w:rPr>
          <w:lang w:val="fr-FR"/>
        </w:rPr>
        <w:t xml:space="preserve"> </w:t>
      </w:r>
      <w:r w:rsidR="00611C0F" w:rsidRPr="00365B18">
        <w:rPr>
          <w:lang w:val="fr-FR"/>
        </w:rPr>
        <w:t>il n</w:t>
      </w:r>
      <w:r w:rsidR="00DE61F4">
        <w:rPr>
          <w:lang w:val="fr-FR"/>
        </w:rPr>
        <w:t>’</w:t>
      </w:r>
      <w:r w:rsidR="00611C0F" w:rsidRPr="00365B18">
        <w:rPr>
          <w:lang w:val="fr-FR"/>
        </w:rPr>
        <w:t xml:space="preserve">y aurait </w:t>
      </w:r>
      <w:r w:rsidR="00763EC0" w:rsidRPr="00365B18">
        <w:rPr>
          <w:lang w:val="fr-FR"/>
        </w:rPr>
        <w:t>“</w:t>
      </w:r>
      <w:r w:rsidR="00611C0F" w:rsidRPr="00365B18">
        <w:rPr>
          <w:lang w:val="fr-FR"/>
        </w:rPr>
        <w:t>pas d</w:t>
      </w:r>
      <w:r w:rsidR="00DE61F4">
        <w:rPr>
          <w:lang w:val="fr-FR"/>
        </w:rPr>
        <w:t>’</w:t>
      </w:r>
      <w:r w:rsidR="00611C0F" w:rsidRPr="00365B18">
        <w:rPr>
          <w:lang w:val="fr-FR"/>
        </w:rPr>
        <w:t>ayants droit de la demande internationale ne satisfaisant pas aux critères énoncés au point 5.a) ou au point 5.b)</w:t>
      </w:r>
      <w:r w:rsidR="00FF0BE2" w:rsidRPr="00365B18">
        <w:rPr>
          <w:lang w:val="fr-FR"/>
        </w:rPr>
        <w:t>”</w:t>
      </w:r>
      <w:r w:rsidR="00611C0F" w:rsidRPr="00365B18">
        <w:rPr>
          <w:lang w:val="fr-FR"/>
        </w:rPr>
        <w:t>.</w:t>
      </w:r>
    </w:p>
    <w:p w:rsidR="00D7297D" w:rsidRPr="00365B18" w:rsidRDefault="00611C0F" w:rsidP="00D732AD">
      <w:pPr>
        <w:pStyle w:val="ONUMFS"/>
        <w:rPr>
          <w:lang w:val="fr-FR"/>
        </w:rPr>
      </w:pPr>
      <w:r w:rsidRPr="00365B18">
        <w:rPr>
          <w:lang w:val="fr-FR"/>
        </w:rPr>
        <w:t>En outre, il est proposé que l</w:t>
      </w:r>
      <w:r w:rsidR="00DE61F4">
        <w:rPr>
          <w:lang w:val="fr-FR"/>
        </w:rPr>
        <w:t>’</w:t>
      </w:r>
      <w:r w:rsidRPr="00365B18">
        <w:rPr>
          <w:lang w:val="fr-FR"/>
        </w:rPr>
        <w:t xml:space="preserve">assemblée </w:t>
      </w:r>
      <w:r w:rsidR="00214EBF" w:rsidRPr="00365B18">
        <w:rPr>
          <w:lang w:val="fr-FR"/>
        </w:rPr>
        <w:t>adopte un accord de principe, qui serait ainsi libellé </w:t>
      </w:r>
      <w:r w:rsidR="00A03B7E" w:rsidRPr="00365B18">
        <w:rPr>
          <w:lang w:val="fr-FR"/>
        </w:rPr>
        <w:t>:</w:t>
      </w:r>
    </w:p>
    <w:p w:rsidR="00A03B7E" w:rsidRPr="00365B18" w:rsidRDefault="00A03B7E" w:rsidP="00A03D9A">
      <w:pPr>
        <w:pStyle w:val="ONUME"/>
        <w:numPr>
          <w:ilvl w:val="0"/>
          <w:numId w:val="0"/>
        </w:numPr>
        <w:ind w:left="567"/>
        <w:rPr>
          <w:lang w:val="fr-FR"/>
        </w:rPr>
      </w:pPr>
      <w:r w:rsidRPr="00365B18">
        <w:rPr>
          <w:lang w:val="fr-FR"/>
        </w:rPr>
        <w:t>“</w:t>
      </w:r>
      <w:r w:rsidR="000C5B7D" w:rsidRPr="00365B18">
        <w:rPr>
          <w:lang w:val="fr-FR"/>
        </w:rPr>
        <w:t xml:space="preserve">En ce qui concerne </w:t>
      </w:r>
      <w:r w:rsidR="00FB7899" w:rsidRPr="00365B18">
        <w:rPr>
          <w:lang w:val="fr-FR"/>
        </w:rPr>
        <w:t>l</w:t>
      </w:r>
      <w:r w:rsidR="00DE61F4">
        <w:rPr>
          <w:lang w:val="fr-FR"/>
        </w:rPr>
        <w:t>’</w:t>
      </w:r>
      <w:r w:rsidR="00FB7899" w:rsidRPr="00365B18">
        <w:rPr>
          <w:lang w:val="fr-FR"/>
        </w:rPr>
        <w:t>Assemblée de l</w:t>
      </w:r>
      <w:r w:rsidR="00DE61F4">
        <w:rPr>
          <w:lang w:val="fr-FR"/>
        </w:rPr>
        <w:t>’</w:t>
      </w:r>
      <w:r w:rsidR="00FB7899" w:rsidRPr="00365B18">
        <w:rPr>
          <w:lang w:val="fr-FR"/>
        </w:rPr>
        <w:t>Union</w:t>
      </w:r>
      <w:r w:rsidR="00DE61F4" w:rsidRPr="00DE61F4">
        <w:rPr>
          <w:lang w:val="fr-FR"/>
        </w:rPr>
        <w:t xml:space="preserve"> du PCT</w:t>
      </w:r>
      <w:r w:rsidR="00FB7899" w:rsidRPr="00365B18">
        <w:rPr>
          <w:lang w:val="fr-FR"/>
        </w:rPr>
        <w:t xml:space="preserve">, </w:t>
      </w:r>
      <w:r w:rsidR="000C5B7D" w:rsidRPr="00365B18">
        <w:rPr>
          <w:lang w:val="fr-FR"/>
        </w:rPr>
        <w:t xml:space="preserve">il est entendu que </w:t>
      </w:r>
      <w:r w:rsidR="00FB7899" w:rsidRPr="00365B18">
        <w:rPr>
          <w:lang w:val="fr-FR"/>
        </w:rPr>
        <w:t>les réductions de taxes prévues au point 5 du barème de taxes sont censées s</w:t>
      </w:r>
      <w:r w:rsidR="00DE61F4">
        <w:rPr>
          <w:lang w:val="fr-FR"/>
        </w:rPr>
        <w:t>’</w:t>
      </w:r>
      <w:r w:rsidR="00FB7899" w:rsidRPr="00365B18">
        <w:rPr>
          <w:lang w:val="fr-FR"/>
        </w:rPr>
        <w:t xml:space="preserve">appliquer uniquement lorsque les déposants visés dans la requête sont les </w:t>
      </w:r>
      <w:r w:rsidR="000C5B7D" w:rsidRPr="00365B18">
        <w:rPr>
          <w:lang w:val="fr-FR"/>
        </w:rPr>
        <w:t>seuls et véritables titulaires de la demande et ne sont pas dans l</w:t>
      </w:r>
      <w:r w:rsidR="00DE61F4">
        <w:rPr>
          <w:lang w:val="fr-FR"/>
        </w:rPr>
        <w:t>’</w:t>
      </w:r>
      <w:r w:rsidR="000C5B7D" w:rsidRPr="00365B18">
        <w:rPr>
          <w:lang w:val="fr-FR"/>
        </w:rPr>
        <w:t>obligation de céder, octroyer, transférer ou concéder sous licence les droits découlant de l</w:t>
      </w:r>
      <w:r w:rsidR="00DE61F4">
        <w:rPr>
          <w:lang w:val="fr-FR"/>
        </w:rPr>
        <w:t>’</w:t>
      </w:r>
      <w:r w:rsidR="000C5B7D" w:rsidRPr="00365B18">
        <w:rPr>
          <w:lang w:val="fr-FR"/>
        </w:rPr>
        <w:t xml:space="preserve">invention à une autre partie qui ne </w:t>
      </w:r>
      <w:r w:rsidR="008F4EC5">
        <w:rPr>
          <w:lang w:val="fr-FR"/>
        </w:rPr>
        <w:t>remplit pas les conditions requises pour pouvoir</w:t>
      </w:r>
      <w:r w:rsidR="000C5B7D" w:rsidRPr="00365B18">
        <w:rPr>
          <w:lang w:val="fr-FR"/>
        </w:rPr>
        <w:t xml:space="preserve"> prétendre aux réductions de taxes</w:t>
      </w:r>
      <w:r w:rsidR="00494134" w:rsidRPr="00365B18">
        <w:rPr>
          <w:lang w:val="fr-FR"/>
        </w:rPr>
        <w:t>”</w:t>
      </w:r>
      <w:r w:rsidR="000C5B7D" w:rsidRPr="00365B18">
        <w:rPr>
          <w:lang w:val="fr-FR"/>
        </w:rPr>
        <w:t>.</w:t>
      </w:r>
    </w:p>
    <w:p w:rsidR="00DE61F4" w:rsidRDefault="000C5B7D" w:rsidP="0055145B">
      <w:pPr>
        <w:pStyle w:val="Heading3"/>
        <w:rPr>
          <w:lang w:val="fr-FR"/>
        </w:rPr>
      </w:pPr>
      <w:r w:rsidRPr="00365B18">
        <w:rPr>
          <w:lang w:val="fr-FR"/>
        </w:rPr>
        <w:lastRenderedPageBreak/>
        <w:t>Taxe pour les changements effectués en vertu de la règle </w:t>
      </w:r>
      <w:r w:rsidR="002A2A4E" w:rsidRPr="00365B18">
        <w:rPr>
          <w:lang w:val="fr-FR"/>
        </w:rPr>
        <w:t>92</w:t>
      </w:r>
      <w:r w:rsidR="002A2A4E" w:rsidRPr="00365B18">
        <w:rPr>
          <w:i/>
          <w:iCs/>
          <w:lang w:val="fr-FR"/>
        </w:rPr>
        <w:t>bis</w:t>
      </w:r>
    </w:p>
    <w:p w:rsidR="00DE61F4" w:rsidRDefault="0055145B" w:rsidP="00D732AD">
      <w:pPr>
        <w:pStyle w:val="ONUMFS"/>
        <w:rPr>
          <w:lang w:val="fr-FR"/>
        </w:rPr>
      </w:pPr>
      <w:r w:rsidRPr="00365B18">
        <w:rPr>
          <w:lang w:val="fr-FR"/>
        </w:rPr>
        <w:t>I</w:t>
      </w:r>
      <w:r w:rsidR="000C5B7D" w:rsidRPr="00365B18">
        <w:rPr>
          <w:lang w:val="fr-FR"/>
        </w:rPr>
        <w:t>l est également proposé de prévoir une taxe, d</w:t>
      </w:r>
      <w:r w:rsidR="00DE61F4">
        <w:rPr>
          <w:lang w:val="fr-FR"/>
        </w:rPr>
        <w:t>’</w:t>
      </w:r>
      <w:r w:rsidR="000C5B7D" w:rsidRPr="00365B18">
        <w:rPr>
          <w:lang w:val="fr-FR"/>
        </w:rPr>
        <w:t xml:space="preserve">un montant équivalent à celui de la réduction accordée au moment du dépôt, qui serait </w:t>
      </w:r>
      <w:r w:rsidR="00E43292" w:rsidRPr="00365B18">
        <w:rPr>
          <w:lang w:val="fr-FR"/>
        </w:rPr>
        <w:t xml:space="preserve">payable en cas </w:t>
      </w:r>
      <w:r w:rsidR="008F4EC5">
        <w:rPr>
          <w:lang w:val="fr-FR"/>
        </w:rPr>
        <w:t>d’enregistrement</w:t>
      </w:r>
      <w:r w:rsidR="00E43292" w:rsidRPr="00365B18">
        <w:rPr>
          <w:lang w:val="fr-FR"/>
        </w:rPr>
        <w:t xml:space="preserve"> d</w:t>
      </w:r>
      <w:r w:rsidR="00DE61F4">
        <w:rPr>
          <w:lang w:val="fr-FR"/>
        </w:rPr>
        <w:t>’</w:t>
      </w:r>
      <w:r w:rsidR="00E43292" w:rsidRPr="00365B18">
        <w:rPr>
          <w:lang w:val="fr-FR"/>
        </w:rPr>
        <w:t>un changement concernant la personne du déposant à la suite d</w:t>
      </w:r>
      <w:r w:rsidR="008F4EC5">
        <w:rPr>
          <w:lang w:val="fr-FR"/>
        </w:rPr>
        <w:t>uque</w:t>
      </w:r>
      <w:r w:rsidR="00E43292" w:rsidRPr="00365B18">
        <w:rPr>
          <w:lang w:val="fr-FR"/>
        </w:rPr>
        <w:t>l le déposant ne remplirait plus les conditions requises pour b</w:t>
      </w:r>
      <w:r w:rsidR="008F4EC5">
        <w:rPr>
          <w:lang w:val="fr-FR"/>
        </w:rPr>
        <w:t>énéficier de</w:t>
      </w:r>
      <w:r w:rsidR="00E43292" w:rsidRPr="00365B18">
        <w:rPr>
          <w:lang w:val="fr-FR"/>
        </w:rPr>
        <w:t xml:space="preserve"> </w:t>
      </w:r>
      <w:r w:rsidR="008F4EC5">
        <w:rPr>
          <w:lang w:val="fr-FR"/>
        </w:rPr>
        <w:t xml:space="preserve">la </w:t>
      </w:r>
      <w:r w:rsidR="00E43292" w:rsidRPr="00365B18">
        <w:rPr>
          <w:lang w:val="fr-FR"/>
        </w:rPr>
        <w:t>réduction</w:t>
      </w:r>
      <w:r w:rsidR="008F4EC5">
        <w:rPr>
          <w:lang w:val="fr-FR"/>
        </w:rPr>
        <w:t xml:space="preserve"> de taxes</w:t>
      </w:r>
      <w:r w:rsidR="00E43292" w:rsidRPr="00365B18">
        <w:rPr>
          <w:lang w:val="fr-FR"/>
        </w:rPr>
        <w:t xml:space="preserve"> ou</w:t>
      </w:r>
      <w:r w:rsidR="008F4EC5">
        <w:rPr>
          <w:lang w:val="fr-FR"/>
        </w:rPr>
        <w:t>, s’il y a plusieurs</w:t>
      </w:r>
      <w:r w:rsidR="00E43292" w:rsidRPr="00365B18">
        <w:rPr>
          <w:lang w:val="fr-FR"/>
        </w:rPr>
        <w:t xml:space="preserve"> déposants, s</w:t>
      </w:r>
      <w:r w:rsidR="00DE61F4">
        <w:rPr>
          <w:lang w:val="fr-FR"/>
        </w:rPr>
        <w:t>’</w:t>
      </w:r>
      <w:r w:rsidR="00E43292" w:rsidRPr="00365B18">
        <w:rPr>
          <w:lang w:val="fr-FR"/>
        </w:rPr>
        <w:t>ils ne remplissent pas tous les conditions requises pour bénéficier de</w:t>
      </w:r>
      <w:r w:rsidR="008F4EC5">
        <w:rPr>
          <w:lang w:val="fr-FR"/>
        </w:rPr>
        <w:t xml:space="preserve"> la</w:t>
      </w:r>
      <w:r w:rsidR="00E43292" w:rsidRPr="00365B18">
        <w:rPr>
          <w:lang w:val="fr-FR"/>
        </w:rPr>
        <w:t xml:space="preserve"> réduction de taxes.</w:t>
      </w:r>
    </w:p>
    <w:p w:rsidR="00DE61F4" w:rsidRDefault="00E43292" w:rsidP="00D732AD">
      <w:pPr>
        <w:pStyle w:val="ONUMFS"/>
        <w:rPr>
          <w:lang w:val="fr-FR"/>
        </w:rPr>
      </w:pPr>
      <w:r w:rsidRPr="00365B18">
        <w:rPr>
          <w:lang w:val="fr-FR"/>
        </w:rPr>
        <w:t xml:space="preserve">Quelle que soit la monnaie dans laquelle </w:t>
      </w:r>
      <w:r w:rsidR="00223007" w:rsidRPr="00365B18">
        <w:rPr>
          <w:lang w:val="fr-FR"/>
        </w:rPr>
        <w:t>la taxe a été initialement payée, le montant fixé serait payable en francs suisses et serait basé sur la réduction accordée selon la formule indiquée dans le barème de taxes comme</w:t>
      </w:r>
      <w:r w:rsidR="00A70FEC" w:rsidRPr="00365B18">
        <w:rPr>
          <w:lang w:val="fr-FR"/>
        </w:rPr>
        <w:t xml:space="preserve"> applicable </w:t>
      </w:r>
      <w:r w:rsidR="00223007" w:rsidRPr="00365B18">
        <w:rPr>
          <w:lang w:val="fr-FR"/>
        </w:rPr>
        <w:t>à la date de la réception de la demande internationale</w:t>
      </w:r>
      <w:r w:rsidR="00A70FEC" w:rsidRPr="00365B18">
        <w:rPr>
          <w:lang w:val="fr-FR"/>
        </w:rPr>
        <w:t xml:space="preserve">, </w:t>
      </w:r>
      <w:r w:rsidR="00223007" w:rsidRPr="00365B18">
        <w:rPr>
          <w:lang w:val="fr-FR"/>
        </w:rPr>
        <w:t xml:space="preserve">et non pas sur un montant équivalent </w:t>
      </w:r>
      <w:r w:rsidR="00F4437F" w:rsidRPr="00365B18">
        <w:rPr>
          <w:lang w:val="fr-FR"/>
        </w:rPr>
        <w:t>de la taxe de dépôt internationale dans la monnaie dans laquelle cette taxe avait été payée</w:t>
      </w:r>
      <w:r w:rsidR="00A70FEC" w:rsidRPr="00365B18">
        <w:rPr>
          <w:lang w:val="fr-FR"/>
        </w:rPr>
        <w:t>.</w:t>
      </w:r>
    </w:p>
    <w:p w:rsidR="00D7297D" w:rsidRPr="00365B18" w:rsidRDefault="004D2A80" w:rsidP="00D732AD">
      <w:pPr>
        <w:pStyle w:val="ONUMFS"/>
        <w:rPr>
          <w:lang w:val="fr-FR"/>
        </w:rPr>
      </w:pPr>
      <w:bookmarkStart w:id="6" w:name="_Ref443467223"/>
      <w:r w:rsidRPr="00365B18">
        <w:rPr>
          <w:lang w:val="fr-FR"/>
        </w:rPr>
        <w:t>I</w:t>
      </w:r>
      <w:r w:rsidR="00F4437F" w:rsidRPr="00365B18">
        <w:rPr>
          <w:lang w:val="fr-FR"/>
        </w:rPr>
        <w:t>l convient d</w:t>
      </w:r>
      <w:r w:rsidR="00DE61F4">
        <w:rPr>
          <w:lang w:val="fr-FR"/>
        </w:rPr>
        <w:t>’</w:t>
      </w:r>
      <w:r w:rsidR="00F4437F" w:rsidRPr="00365B18">
        <w:rPr>
          <w:lang w:val="fr-FR"/>
        </w:rPr>
        <w:t xml:space="preserve">admettre que </w:t>
      </w:r>
      <w:r w:rsidR="00A175EE" w:rsidRPr="00365B18">
        <w:rPr>
          <w:lang w:val="fr-FR"/>
        </w:rPr>
        <w:t>la présente</w:t>
      </w:r>
      <w:r w:rsidR="00F4437F" w:rsidRPr="00365B18">
        <w:rPr>
          <w:lang w:val="fr-FR"/>
        </w:rPr>
        <w:t xml:space="preserve"> proposition aura des incidences négatives pour les déposants </w:t>
      </w:r>
      <w:r w:rsidR="006A7AB2" w:rsidRPr="00365B18">
        <w:rPr>
          <w:lang w:val="fr-FR"/>
        </w:rPr>
        <w:t xml:space="preserve">agissant véritablement à titre personnel ayant conclu un accord </w:t>
      </w:r>
      <w:r w:rsidR="00A175EE" w:rsidRPr="00365B18">
        <w:rPr>
          <w:lang w:val="fr-FR"/>
        </w:rPr>
        <w:t>pour la vente de leurs droits à une entreprise qui n</w:t>
      </w:r>
      <w:r w:rsidR="00DE61F4">
        <w:rPr>
          <w:lang w:val="fr-FR"/>
        </w:rPr>
        <w:t>’</w:t>
      </w:r>
      <w:r w:rsidR="00A175EE" w:rsidRPr="00365B18">
        <w:rPr>
          <w:lang w:val="fr-FR"/>
        </w:rPr>
        <w:t>était pas impliquée dans l</w:t>
      </w:r>
      <w:r w:rsidR="00DE61F4">
        <w:rPr>
          <w:lang w:val="fr-FR"/>
        </w:rPr>
        <w:t>’</w:t>
      </w:r>
      <w:r w:rsidR="00A175EE" w:rsidRPr="00365B18">
        <w:rPr>
          <w:lang w:val="fr-FR"/>
        </w:rPr>
        <w:t>établissement ou le dépôt de la demande internationale, cas dans lequel la demande internationale de brevet aurait pu aider le déposant à conclure l</w:t>
      </w:r>
      <w:r w:rsidR="00DE61F4">
        <w:rPr>
          <w:lang w:val="fr-FR"/>
        </w:rPr>
        <w:t>’</w:t>
      </w:r>
      <w:r w:rsidR="00A175EE" w:rsidRPr="00365B18">
        <w:rPr>
          <w:lang w:val="fr-FR"/>
        </w:rPr>
        <w:t>acco</w:t>
      </w:r>
      <w:r w:rsidR="005C636B" w:rsidRPr="00365B18">
        <w:rPr>
          <w:lang w:val="fr-FR"/>
        </w:rPr>
        <w:t>rd</w:t>
      </w:r>
      <w:r w:rsidR="005C636B">
        <w:rPr>
          <w:lang w:val="fr-FR"/>
        </w:rPr>
        <w:t xml:space="preserve">.  </w:t>
      </w:r>
      <w:r w:rsidR="005C636B" w:rsidRPr="00365B18">
        <w:rPr>
          <w:lang w:val="fr-FR"/>
        </w:rPr>
        <w:t>Il</w:t>
      </w:r>
      <w:r w:rsidR="00A175EE" w:rsidRPr="00365B18">
        <w:rPr>
          <w:lang w:val="fr-FR"/>
        </w:rPr>
        <w:t xml:space="preserve"> convient également d</w:t>
      </w:r>
      <w:r w:rsidR="00DE61F4">
        <w:rPr>
          <w:lang w:val="fr-FR"/>
        </w:rPr>
        <w:t>’</w:t>
      </w:r>
      <w:r w:rsidR="00A175EE" w:rsidRPr="00365B18">
        <w:rPr>
          <w:lang w:val="fr-FR"/>
        </w:rPr>
        <w:t>admettre que la présente proposition n</w:t>
      </w:r>
      <w:r w:rsidR="00DE61F4">
        <w:rPr>
          <w:lang w:val="fr-FR"/>
        </w:rPr>
        <w:t>’</w:t>
      </w:r>
      <w:r w:rsidR="00A175EE" w:rsidRPr="00365B18">
        <w:rPr>
          <w:lang w:val="fr-FR"/>
        </w:rPr>
        <w:t>aura aucune incidence pour les déposants qui continuent de déposer des demandes par procuration afin de bénéficier d</w:t>
      </w:r>
      <w:r w:rsidR="00DE61F4">
        <w:rPr>
          <w:lang w:val="fr-FR"/>
        </w:rPr>
        <w:t>’</w:t>
      </w:r>
      <w:r w:rsidR="00A175EE" w:rsidRPr="00365B18">
        <w:rPr>
          <w:lang w:val="fr-FR"/>
        </w:rPr>
        <w:t>une réduction de taxes, mais ne cèdent pas leurs d</w:t>
      </w:r>
      <w:r w:rsidR="00E11BF6" w:rsidRPr="00365B18">
        <w:rPr>
          <w:lang w:val="fr-FR"/>
        </w:rPr>
        <w:t>roits à l</w:t>
      </w:r>
      <w:r w:rsidR="00DE61F4">
        <w:rPr>
          <w:lang w:val="fr-FR"/>
        </w:rPr>
        <w:t>’</w:t>
      </w:r>
      <w:r w:rsidR="00E11BF6" w:rsidRPr="00365B18">
        <w:rPr>
          <w:lang w:val="fr-FR"/>
        </w:rPr>
        <w:t>ayant droit pendant la phase internationa</w:t>
      </w:r>
      <w:r w:rsidR="005C636B" w:rsidRPr="00365B18">
        <w:rPr>
          <w:lang w:val="fr-FR"/>
        </w:rPr>
        <w:t>le</w:t>
      </w:r>
      <w:r w:rsidR="005C636B">
        <w:rPr>
          <w:lang w:val="fr-FR"/>
        </w:rPr>
        <w:t xml:space="preserve">.  </w:t>
      </w:r>
      <w:r w:rsidR="005C636B" w:rsidRPr="00365B18">
        <w:rPr>
          <w:lang w:val="fr-FR"/>
        </w:rPr>
        <w:t>To</w:t>
      </w:r>
      <w:r w:rsidR="00E11BF6" w:rsidRPr="00365B18">
        <w:rPr>
          <w:lang w:val="fr-FR"/>
        </w:rPr>
        <w:t>utefois, le préjudice causé aux déposants agissant véritablement à titre personnel</w:t>
      </w:r>
      <w:r w:rsidR="004973EB" w:rsidRPr="00365B18">
        <w:rPr>
          <w:lang w:val="fr-FR"/>
        </w:rPr>
        <w:t xml:space="preserve"> </w:t>
      </w:r>
      <w:r w:rsidR="00E11BF6" w:rsidRPr="00365B18">
        <w:rPr>
          <w:lang w:val="fr-FR"/>
        </w:rPr>
        <w:t>sera limité, étant donné qu</w:t>
      </w:r>
      <w:r w:rsidR="00DE61F4">
        <w:rPr>
          <w:lang w:val="fr-FR"/>
        </w:rPr>
        <w:t>’</w:t>
      </w:r>
      <w:r w:rsidR="00E11BF6" w:rsidRPr="00365B18">
        <w:rPr>
          <w:lang w:val="fr-FR"/>
        </w:rPr>
        <w:t xml:space="preserve">une entreprise souhaitant acquérir des droits ou une licence considérera probablement les taxes supplémentaires comme des </w:t>
      </w:r>
      <w:r w:rsidR="00ED78D9" w:rsidRPr="00365B18">
        <w:rPr>
          <w:lang w:val="fr-FR"/>
        </w:rPr>
        <w:t>frais</w:t>
      </w:r>
      <w:r w:rsidR="00E11BF6" w:rsidRPr="00365B18">
        <w:rPr>
          <w:lang w:val="fr-FR"/>
        </w:rPr>
        <w:t xml:space="preserve"> administrati</w:t>
      </w:r>
      <w:r w:rsidR="00ED78D9" w:rsidRPr="00365B18">
        <w:rPr>
          <w:lang w:val="fr-FR"/>
        </w:rPr>
        <w:t>f</w:t>
      </w:r>
      <w:r w:rsidR="00E11BF6" w:rsidRPr="00365B18">
        <w:rPr>
          <w:lang w:val="fr-FR"/>
        </w:rPr>
        <w:t xml:space="preserve">s </w:t>
      </w:r>
      <w:r w:rsidR="00ED78D9" w:rsidRPr="00365B18">
        <w:rPr>
          <w:lang w:val="fr-FR"/>
        </w:rPr>
        <w:t>relativement peu élevés par rapport à son investissement global dans l</w:t>
      </w:r>
      <w:r w:rsidR="00DE61F4">
        <w:rPr>
          <w:lang w:val="fr-FR"/>
        </w:rPr>
        <w:t>’</w:t>
      </w:r>
      <w:r w:rsidR="00ED78D9" w:rsidRPr="00365B18">
        <w:rPr>
          <w:lang w:val="fr-FR"/>
        </w:rPr>
        <w:t>inventi</w:t>
      </w:r>
      <w:r w:rsidR="005C636B" w:rsidRPr="00365B18">
        <w:rPr>
          <w:lang w:val="fr-FR"/>
        </w:rPr>
        <w:t>on</w:t>
      </w:r>
      <w:r w:rsidR="005C636B">
        <w:rPr>
          <w:lang w:val="fr-FR"/>
        </w:rPr>
        <w:t xml:space="preserve">.  </w:t>
      </w:r>
      <w:r w:rsidR="005C636B" w:rsidRPr="00365B18">
        <w:rPr>
          <w:lang w:val="fr-FR"/>
        </w:rPr>
        <w:t>Pa</w:t>
      </w:r>
      <w:r w:rsidR="00ED78D9" w:rsidRPr="00365B18">
        <w:rPr>
          <w:lang w:val="fr-FR"/>
        </w:rPr>
        <w:t>r conséquent, dans l</w:t>
      </w:r>
      <w:r w:rsidR="00DE61F4">
        <w:rPr>
          <w:lang w:val="fr-FR"/>
        </w:rPr>
        <w:t>’</w:t>
      </w:r>
      <w:r w:rsidR="00ED78D9" w:rsidRPr="00365B18">
        <w:rPr>
          <w:lang w:val="fr-FR"/>
        </w:rPr>
        <w:t xml:space="preserve">ensemble, </w:t>
      </w:r>
      <w:r w:rsidR="009251C6" w:rsidRPr="00365B18">
        <w:rPr>
          <w:lang w:val="fr-FR"/>
        </w:rPr>
        <w:t xml:space="preserve">le fait de </w:t>
      </w:r>
      <w:r w:rsidR="00ED78D9" w:rsidRPr="00365B18">
        <w:rPr>
          <w:lang w:val="fr-FR"/>
        </w:rPr>
        <w:t xml:space="preserve">supprimer la possibilité de prétendre à une réduction de taxes </w:t>
      </w:r>
      <w:r w:rsidR="009251C6" w:rsidRPr="00365B18">
        <w:rPr>
          <w:lang w:val="fr-FR"/>
        </w:rPr>
        <w:t xml:space="preserve">tout en </w:t>
      </w:r>
      <w:r w:rsidR="00ED78D9" w:rsidRPr="00365B18">
        <w:rPr>
          <w:lang w:val="fr-FR"/>
        </w:rPr>
        <w:t>continu</w:t>
      </w:r>
      <w:r w:rsidR="009251C6" w:rsidRPr="00365B18">
        <w:rPr>
          <w:lang w:val="fr-FR"/>
        </w:rPr>
        <w:t>ant</w:t>
      </w:r>
      <w:r w:rsidR="00ED78D9" w:rsidRPr="00365B18">
        <w:rPr>
          <w:lang w:val="fr-FR"/>
        </w:rPr>
        <w:t xml:space="preserve"> </w:t>
      </w:r>
      <w:r w:rsidR="008F4EC5">
        <w:rPr>
          <w:lang w:val="fr-FR"/>
        </w:rPr>
        <w:t>à pouvoir</w:t>
      </w:r>
      <w:r w:rsidR="00AC1804">
        <w:rPr>
          <w:lang w:val="fr-FR"/>
        </w:rPr>
        <w:t xml:space="preserve"> </w:t>
      </w:r>
      <w:r w:rsidR="00ED78D9" w:rsidRPr="00365B18">
        <w:rPr>
          <w:lang w:val="fr-FR"/>
        </w:rPr>
        <w:t xml:space="preserve">effectuer un changement </w:t>
      </w:r>
      <w:r w:rsidR="009251C6" w:rsidRPr="00365B18">
        <w:rPr>
          <w:lang w:val="fr-FR"/>
        </w:rPr>
        <w:t>concernant un</w:t>
      </w:r>
      <w:r w:rsidR="00ED78D9" w:rsidRPr="00365B18">
        <w:rPr>
          <w:lang w:val="fr-FR"/>
        </w:rPr>
        <w:t xml:space="preserve"> déposant </w:t>
      </w:r>
      <w:r w:rsidR="009251C6" w:rsidRPr="00365B18">
        <w:rPr>
          <w:lang w:val="fr-FR"/>
        </w:rPr>
        <w:t>ne pouvant prétendre à une réduction de la taxe internationale de dé</w:t>
      </w:r>
      <w:r w:rsidR="00ED78D9" w:rsidRPr="00365B18">
        <w:rPr>
          <w:lang w:val="fr-FR"/>
        </w:rPr>
        <w:t>p</w:t>
      </w:r>
      <w:r w:rsidR="009251C6" w:rsidRPr="00365B18">
        <w:rPr>
          <w:lang w:val="fr-FR"/>
        </w:rPr>
        <w:t xml:space="preserve">ôt au cours de la phase </w:t>
      </w:r>
      <w:r w:rsidR="00F915DF" w:rsidRPr="00365B18">
        <w:rPr>
          <w:lang w:val="fr-FR"/>
        </w:rPr>
        <w:t>international</w:t>
      </w:r>
      <w:r w:rsidR="009251C6" w:rsidRPr="00365B18">
        <w:rPr>
          <w:lang w:val="fr-FR"/>
        </w:rPr>
        <w:t>e en vertu de la règle </w:t>
      </w:r>
      <w:r w:rsidR="00F915DF" w:rsidRPr="00365B18">
        <w:rPr>
          <w:lang w:val="fr-FR"/>
        </w:rPr>
        <w:t>92</w:t>
      </w:r>
      <w:r w:rsidR="00F915DF" w:rsidRPr="00365B18">
        <w:rPr>
          <w:i/>
          <w:iCs/>
          <w:lang w:val="fr-FR"/>
        </w:rPr>
        <w:t>bis</w:t>
      </w:r>
      <w:r w:rsidR="00F915DF" w:rsidRPr="00365B18">
        <w:rPr>
          <w:lang w:val="fr-FR"/>
        </w:rPr>
        <w:t xml:space="preserve"> </w:t>
      </w:r>
      <w:r w:rsidR="009251C6" w:rsidRPr="00365B18">
        <w:rPr>
          <w:lang w:val="fr-FR"/>
        </w:rPr>
        <w:t>sans payer de taxe supplémentaire est considéré comme une mesure supplémentaire ayant un effet dissuasif sur</w:t>
      </w:r>
      <w:r w:rsidR="008F4EC5">
        <w:rPr>
          <w:lang w:val="fr-FR"/>
        </w:rPr>
        <w:t xml:space="preserve"> le recours </w:t>
      </w:r>
      <w:r w:rsidR="00AC1804">
        <w:rPr>
          <w:lang w:val="fr-FR"/>
        </w:rPr>
        <w:t xml:space="preserve">à </w:t>
      </w:r>
      <w:r w:rsidR="008F4EC5">
        <w:rPr>
          <w:lang w:val="fr-FR"/>
        </w:rPr>
        <w:t>des</w:t>
      </w:r>
      <w:r w:rsidR="009251C6" w:rsidRPr="00365B18">
        <w:rPr>
          <w:lang w:val="fr-FR"/>
        </w:rPr>
        <w:t xml:space="preserve"> déposants par procuration en vue d</w:t>
      </w:r>
      <w:r w:rsidR="00DE61F4">
        <w:rPr>
          <w:lang w:val="fr-FR"/>
        </w:rPr>
        <w:t>’</w:t>
      </w:r>
      <w:r w:rsidR="009251C6" w:rsidRPr="00365B18">
        <w:rPr>
          <w:lang w:val="fr-FR"/>
        </w:rPr>
        <w:t>obtenir des réductions de taxes</w:t>
      </w:r>
      <w:r w:rsidR="009F13BF" w:rsidRPr="00365B18">
        <w:rPr>
          <w:lang w:val="fr-FR"/>
        </w:rPr>
        <w:t>.</w:t>
      </w:r>
      <w:bookmarkEnd w:id="6"/>
    </w:p>
    <w:p w:rsidR="00710A29" w:rsidRPr="00365B18" w:rsidRDefault="00167C50" w:rsidP="00710A29">
      <w:pPr>
        <w:pStyle w:val="Heading3"/>
        <w:rPr>
          <w:lang w:val="fr-FR"/>
        </w:rPr>
      </w:pPr>
      <w:r w:rsidRPr="00365B18">
        <w:rPr>
          <w:lang w:val="fr-FR"/>
        </w:rPr>
        <w:t>Mesures</w:t>
      </w:r>
      <w:r w:rsidR="009251C6" w:rsidRPr="00365B18">
        <w:rPr>
          <w:lang w:val="fr-FR"/>
        </w:rPr>
        <w:t xml:space="preserve"> </w:t>
      </w:r>
      <w:r w:rsidR="002B6080" w:rsidRPr="00365B18">
        <w:rPr>
          <w:lang w:val="fr-FR"/>
        </w:rPr>
        <w:t>supplémentaires</w:t>
      </w:r>
    </w:p>
    <w:p w:rsidR="00DE61F4" w:rsidRDefault="009251C6" w:rsidP="00D732AD">
      <w:pPr>
        <w:pStyle w:val="ONUMFS"/>
        <w:rPr>
          <w:lang w:val="fr-FR"/>
        </w:rPr>
      </w:pPr>
      <w:r w:rsidRPr="00365B18">
        <w:rPr>
          <w:lang w:val="fr-FR"/>
        </w:rPr>
        <w:t>À ce stade, le principal objectif est de préciser les critères à remplir pour pouvoir prétendre à une réduction de taxes afin de réduire le nombre de demandes infondées de réduction</w:t>
      </w:r>
      <w:r w:rsidR="002B6080" w:rsidRPr="00365B18">
        <w:rPr>
          <w:lang w:val="fr-FR"/>
        </w:rPr>
        <w:t>s et d</w:t>
      </w:r>
      <w:r w:rsidR="00DE61F4">
        <w:rPr>
          <w:lang w:val="fr-FR"/>
        </w:rPr>
        <w:t>’</w:t>
      </w:r>
      <w:r w:rsidR="002B6080" w:rsidRPr="00365B18">
        <w:rPr>
          <w:lang w:val="fr-FR"/>
        </w:rPr>
        <w:t>aider le Bureau international à discuter avec les déposants lorsque des modes inhabituels de dépôt sont constat</w:t>
      </w:r>
      <w:r w:rsidR="005C636B" w:rsidRPr="00365B18">
        <w:rPr>
          <w:lang w:val="fr-FR"/>
        </w:rPr>
        <w:t>és</w:t>
      </w:r>
      <w:r w:rsidR="005C636B">
        <w:rPr>
          <w:lang w:val="fr-FR"/>
        </w:rPr>
        <w:t xml:space="preserve">.  </w:t>
      </w:r>
      <w:r w:rsidR="005C636B" w:rsidRPr="00365B18">
        <w:rPr>
          <w:lang w:val="fr-FR"/>
        </w:rPr>
        <w:t>Si</w:t>
      </w:r>
      <w:r w:rsidR="002B6080" w:rsidRPr="00365B18">
        <w:rPr>
          <w:lang w:val="fr-FR"/>
        </w:rPr>
        <w:t xml:space="preserve"> des mesures supplémentaires sont</w:t>
      </w:r>
      <w:r w:rsidR="00710A29" w:rsidRPr="00365B18">
        <w:rPr>
          <w:lang w:val="fr-FR"/>
        </w:rPr>
        <w:t xml:space="preserve"> requi</w:t>
      </w:r>
      <w:r w:rsidR="002B6080" w:rsidRPr="00365B18">
        <w:rPr>
          <w:lang w:val="fr-FR"/>
        </w:rPr>
        <w:t>ses</w:t>
      </w:r>
      <w:r w:rsidR="00710A29" w:rsidRPr="00365B18">
        <w:rPr>
          <w:lang w:val="fr-FR"/>
        </w:rPr>
        <w:t xml:space="preserve">, </w:t>
      </w:r>
      <w:r w:rsidR="002B6080" w:rsidRPr="00365B18">
        <w:rPr>
          <w:lang w:val="fr-FR"/>
        </w:rPr>
        <w:t>elles seront prises en concertation avec l</w:t>
      </w:r>
      <w:r w:rsidR="00DE61F4">
        <w:rPr>
          <w:lang w:val="fr-FR"/>
        </w:rPr>
        <w:t>’</w:t>
      </w:r>
      <w:r w:rsidR="002B6080" w:rsidRPr="00365B18">
        <w:rPr>
          <w:lang w:val="fr-FR"/>
        </w:rPr>
        <w:t>office récepteur concer</w:t>
      </w:r>
      <w:r w:rsidR="005C636B" w:rsidRPr="00365B18">
        <w:rPr>
          <w:lang w:val="fr-FR"/>
        </w:rPr>
        <w:t>né</w:t>
      </w:r>
      <w:r w:rsidR="005C636B">
        <w:rPr>
          <w:lang w:val="fr-FR"/>
        </w:rPr>
        <w:t xml:space="preserve">.  </w:t>
      </w:r>
      <w:r w:rsidR="005C636B" w:rsidRPr="00365B18">
        <w:rPr>
          <w:lang w:val="fr-FR"/>
        </w:rPr>
        <w:t>Da</w:t>
      </w:r>
      <w:r w:rsidR="002B6080" w:rsidRPr="00365B18">
        <w:rPr>
          <w:lang w:val="fr-FR"/>
        </w:rPr>
        <w:t>ns certains cas, prétendre à une réduction à laquelle il n</w:t>
      </w:r>
      <w:r w:rsidR="00DE61F4">
        <w:rPr>
          <w:lang w:val="fr-FR"/>
        </w:rPr>
        <w:t>’</w:t>
      </w:r>
      <w:r w:rsidR="002B6080" w:rsidRPr="00365B18">
        <w:rPr>
          <w:lang w:val="fr-FR"/>
        </w:rPr>
        <w:t xml:space="preserve">a pas droit peut également avoir, pour le déposant, des </w:t>
      </w:r>
      <w:r w:rsidR="00710A29" w:rsidRPr="00365B18">
        <w:rPr>
          <w:lang w:val="fr-FR"/>
        </w:rPr>
        <w:t>cons</w:t>
      </w:r>
      <w:r w:rsidR="002B6080" w:rsidRPr="00365B18">
        <w:rPr>
          <w:lang w:val="fr-FR"/>
        </w:rPr>
        <w:t>é</w:t>
      </w:r>
      <w:r w:rsidR="00710A29" w:rsidRPr="00365B18">
        <w:rPr>
          <w:lang w:val="fr-FR"/>
        </w:rPr>
        <w:t xml:space="preserve">quences </w:t>
      </w:r>
      <w:r w:rsidR="002B6080" w:rsidRPr="00365B18">
        <w:rPr>
          <w:lang w:val="fr-FR"/>
        </w:rPr>
        <w:t>au regard de la législation n</w:t>
      </w:r>
      <w:r w:rsidR="00710A29" w:rsidRPr="00365B18">
        <w:rPr>
          <w:lang w:val="fr-FR"/>
        </w:rPr>
        <w:t>ational</w:t>
      </w:r>
      <w:r w:rsidR="002B6080" w:rsidRPr="00365B18">
        <w:rPr>
          <w:lang w:val="fr-FR"/>
        </w:rPr>
        <w:t>e devant l</w:t>
      </w:r>
      <w:r w:rsidR="00DE61F4">
        <w:rPr>
          <w:lang w:val="fr-FR"/>
        </w:rPr>
        <w:t>’</w:t>
      </w:r>
      <w:r w:rsidR="002B6080" w:rsidRPr="00365B18">
        <w:rPr>
          <w:lang w:val="fr-FR"/>
        </w:rPr>
        <w:t>office désigné, ou, pour le mandataire, eu égard à son droit d</w:t>
      </w:r>
      <w:r w:rsidR="00DE61F4">
        <w:rPr>
          <w:lang w:val="fr-FR"/>
        </w:rPr>
        <w:t>’</w:t>
      </w:r>
      <w:r w:rsidR="002B6080" w:rsidRPr="00365B18">
        <w:rPr>
          <w:lang w:val="fr-FR"/>
        </w:rPr>
        <w:t>exercer.</w:t>
      </w:r>
    </w:p>
    <w:p w:rsidR="0054421E" w:rsidRPr="00D732AD" w:rsidRDefault="002B6080" w:rsidP="00D732AD">
      <w:pPr>
        <w:pStyle w:val="ONUMFS"/>
        <w:ind w:left="5533"/>
        <w:rPr>
          <w:i/>
          <w:iCs/>
          <w:lang w:val="fr-FR"/>
        </w:rPr>
      </w:pPr>
      <w:r w:rsidRPr="00D732AD">
        <w:rPr>
          <w:i/>
          <w:lang w:val="fr-FR"/>
        </w:rPr>
        <w:t>Le groupe de travail est invité à examiner les modifications qu</w:t>
      </w:r>
      <w:r w:rsidR="00DE61F4" w:rsidRPr="00D732AD">
        <w:rPr>
          <w:i/>
          <w:lang w:val="fr-FR"/>
        </w:rPr>
        <w:t>’</w:t>
      </w:r>
      <w:r w:rsidRPr="00D732AD">
        <w:rPr>
          <w:i/>
          <w:lang w:val="fr-FR"/>
        </w:rPr>
        <w:t>il est proposé d</w:t>
      </w:r>
      <w:r w:rsidR="00DE61F4" w:rsidRPr="00D732AD">
        <w:rPr>
          <w:i/>
          <w:lang w:val="fr-FR"/>
        </w:rPr>
        <w:t>’</w:t>
      </w:r>
      <w:r w:rsidRPr="00D732AD">
        <w:rPr>
          <w:i/>
          <w:lang w:val="fr-FR"/>
        </w:rPr>
        <w:t>apporter au règlement d</w:t>
      </w:r>
      <w:r w:rsidR="00DE61F4" w:rsidRPr="00D732AD">
        <w:rPr>
          <w:i/>
          <w:lang w:val="fr-FR"/>
        </w:rPr>
        <w:t>’</w:t>
      </w:r>
      <w:r w:rsidRPr="00D732AD">
        <w:rPr>
          <w:i/>
          <w:lang w:val="fr-FR"/>
        </w:rPr>
        <w:t>exécution et au barème de taxes figurant dans l</w:t>
      </w:r>
      <w:r w:rsidR="00DE61F4" w:rsidRPr="00D732AD">
        <w:rPr>
          <w:i/>
          <w:lang w:val="fr-FR"/>
        </w:rPr>
        <w:t>’</w:t>
      </w:r>
      <w:r w:rsidRPr="00D732AD">
        <w:rPr>
          <w:i/>
          <w:lang w:val="fr-FR"/>
        </w:rPr>
        <w:t xml:space="preserve">annexe du présent </w:t>
      </w:r>
      <w:r w:rsidR="00B35122" w:rsidRPr="00D732AD">
        <w:rPr>
          <w:i/>
          <w:lang w:val="fr-FR"/>
        </w:rPr>
        <w:t>document.</w:t>
      </w:r>
    </w:p>
    <w:p w:rsidR="0054421E" w:rsidRPr="00365B18" w:rsidRDefault="0054421E" w:rsidP="0054421E">
      <w:pPr>
        <w:pStyle w:val="Endofdocument-Annex"/>
        <w:rPr>
          <w:lang w:val="fr-FR"/>
        </w:rPr>
      </w:pPr>
    </w:p>
    <w:p w:rsidR="0033550B" w:rsidRPr="00365B18" w:rsidRDefault="0033550B" w:rsidP="0054421E">
      <w:pPr>
        <w:pStyle w:val="Endofdocument-Annex"/>
        <w:rPr>
          <w:lang w:val="fr-FR"/>
        </w:rPr>
        <w:sectPr w:rsidR="0033550B" w:rsidRPr="00365B18" w:rsidSect="00D732AD">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365B18">
        <w:rPr>
          <w:lang w:val="fr-FR"/>
        </w:rPr>
        <w:t>[</w:t>
      </w:r>
      <w:r w:rsidR="002B6080" w:rsidRPr="00365B18">
        <w:rPr>
          <w:lang w:val="fr-FR"/>
        </w:rPr>
        <w:t>L</w:t>
      </w:r>
      <w:r w:rsidR="00DE61F4">
        <w:rPr>
          <w:lang w:val="fr-FR"/>
        </w:rPr>
        <w:t>’</w:t>
      </w:r>
      <w:r w:rsidR="002B6080" w:rsidRPr="00365B18">
        <w:rPr>
          <w:lang w:val="fr-FR"/>
        </w:rPr>
        <w:t>a</w:t>
      </w:r>
      <w:r w:rsidRPr="00365B18">
        <w:rPr>
          <w:lang w:val="fr-FR"/>
        </w:rPr>
        <w:t>nnex</w:t>
      </w:r>
      <w:r w:rsidR="002B6080" w:rsidRPr="00365B18">
        <w:rPr>
          <w:lang w:val="fr-FR"/>
        </w:rPr>
        <w:t>e suit</w:t>
      </w:r>
      <w:r w:rsidRPr="00365B18">
        <w:rPr>
          <w:lang w:val="fr-FR"/>
        </w:rPr>
        <w:t>]</w:t>
      </w:r>
    </w:p>
    <w:p w:rsidR="0033550B" w:rsidRPr="00365B18" w:rsidRDefault="00D7297D" w:rsidP="00D7297D">
      <w:pPr>
        <w:jc w:val="right"/>
        <w:rPr>
          <w:lang w:val="fr-FR"/>
        </w:rPr>
      </w:pPr>
      <w:r w:rsidRPr="00365B18">
        <w:rPr>
          <w:lang w:val="fr-FR"/>
        </w:rPr>
        <w:lastRenderedPageBreak/>
        <w:t>PCT/WG/</w:t>
      </w:r>
      <w:r w:rsidR="00E83C4A" w:rsidRPr="00365B18">
        <w:rPr>
          <w:lang w:val="fr-FR"/>
        </w:rPr>
        <w:t>9</w:t>
      </w:r>
      <w:r w:rsidRPr="00365B18">
        <w:rPr>
          <w:lang w:val="fr-FR"/>
        </w:rPr>
        <w:t>/</w:t>
      </w:r>
      <w:r w:rsidR="00405208" w:rsidRPr="00365B18">
        <w:rPr>
          <w:lang w:val="fr-FR"/>
        </w:rPr>
        <w:t>10</w:t>
      </w:r>
    </w:p>
    <w:p w:rsidR="00D7297D" w:rsidRPr="00365B18" w:rsidRDefault="00D7297D" w:rsidP="00D7297D">
      <w:pPr>
        <w:jc w:val="right"/>
        <w:rPr>
          <w:lang w:val="fr-FR"/>
        </w:rPr>
      </w:pPr>
      <w:r w:rsidRPr="00365B18">
        <w:rPr>
          <w:lang w:val="fr-FR"/>
        </w:rPr>
        <w:t>ANNEX</w:t>
      </w:r>
      <w:r w:rsidR="00365B18" w:rsidRPr="00365B18">
        <w:rPr>
          <w:lang w:val="fr-FR"/>
        </w:rPr>
        <w:t>E</w:t>
      </w:r>
    </w:p>
    <w:p w:rsidR="00D7297D" w:rsidRPr="00365B18" w:rsidRDefault="00D7297D" w:rsidP="00D7297D">
      <w:pPr>
        <w:jc w:val="center"/>
        <w:rPr>
          <w:lang w:val="fr-FR"/>
        </w:rPr>
      </w:pPr>
    </w:p>
    <w:p w:rsidR="00D7297D" w:rsidRPr="00365B18" w:rsidRDefault="00275D09" w:rsidP="00D7297D">
      <w:pPr>
        <w:jc w:val="center"/>
        <w:rPr>
          <w:lang w:val="fr-FR"/>
        </w:rPr>
      </w:pPr>
      <w:r w:rsidRPr="00365B18">
        <w:rPr>
          <w:lang w:val="fr-FR"/>
        </w:rPr>
        <w:t>PROPOSITIONS DE MODIFICATION DU RÈGLEMENT D</w:t>
      </w:r>
      <w:r w:rsidR="00DE61F4">
        <w:rPr>
          <w:lang w:val="fr-FR"/>
        </w:rPr>
        <w:t>’</w:t>
      </w:r>
      <w:r w:rsidRPr="00365B18">
        <w:rPr>
          <w:lang w:val="fr-FR"/>
        </w:rPr>
        <w:t>EXÉCUTION DU PCT</w:t>
      </w:r>
      <w:r w:rsidR="00D7297D" w:rsidRPr="00365B18">
        <w:rPr>
          <w:rStyle w:val="FootnoteReference"/>
          <w:lang w:val="fr-FR"/>
        </w:rPr>
        <w:footnoteReference w:id="2"/>
      </w:r>
    </w:p>
    <w:p w:rsidR="00D7297D" w:rsidRPr="00365B18" w:rsidRDefault="00D7297D" w:rsidP="00D7297D">
      <w:pPr>
        <w:jc w:val="center"/>
        <w:rPr>
          <w:lang w:val="fr-FR"/>
        </w:rPr>
      </w:pPr>
    </w:p>
    <w:p w:rsidR="00D7297D" w:rsidRPr="00365B18" w:rsidRDefault="00D7297D" w:rsidP="00D7297D">
      <w:pPr>
        <w:jc w:val="center"/>
        <w:rPr>
          <w:lang w:val="fr-FR"/>
        </w:rPr>
      </w:pPr>
    </w:p>
    <w:p w:rsidR="00D7297D" w:rsidRPr="00365B18" w:rsidRDefault="00275D09" w:rsidP="00D7297D">
      <w:pPr>
        <w:jc w:val="center"/>
        <w:rPr>
          <w:lang w:val="fr-FR"/>
        </w:rPr>
      </w:pPr>
      <w:r w:rsidRPr="00365B18">
        <w:rPr>
          <w:lang w:val="fr-FR"/>
        </w:rPr>
        <w:t>TABLE DES MATIÈRES</w:t>
      </w:r>
    </w:p>
    <w:p w:rsidR="00D7297D" w:rsidRPr="00365B18" w:rsidRDefault="00D7297D" w:rsidP="00D7297D">
      <w:pPr>
        <w:rPr>
          <w:lang w:val="fr-FR"/>
        </w:rPr>
      </w:pPr>
    </w:p>
    <w:p w:rsidR="00D7297D" w:rsidRPr="00365B18" w:rsidRDefault="00D7297D" w:rsidP="00D7297D">
      <w:pPr>
        <w:rPr>
          <w:lang w:val="fr-FR"/>
        </w:rPr>
      </w:pPr>
    </w:p>
    <w:p w:rsidR="00660F8A" w:rsidRPr="00365B18" w:rsidRDefault="00660F8A" w:rsidP="00D7297D">
      <w:pPr>
        <w:rPr>
          <w:lang w:val="fr-FR"/>
        </w:rPr>
      </w:pPr>
    </w:p>
    <w:p w:rsidR="005524DD" w:rsidRDefault="00D732AD">
      <w:pPr>
        <w:pStyle w:val="TOC1"/>
        <w:tabs>
          <w:tab w:val="right" w:leader="dot" w:pos="9345"/>
        </w:tabs>
        <w:rPr>
          <w:rFonts w:asciiTheme="minorHAnsi" w:eastAsiaTheme="minorEastAsia" w:hAnsiTheme="minorHAnsi" w:cstheme="minorBidi"/>
          <w:noProof/>
          <w:szCs w:val="22"/>
          <w:lang w:eastAsia="en-US"/>
        </w:rPr>
      </w:pPr>
      <w:r>
        <w:rPr>
          <w:lang w:val="fr-FR"/>
        </w:rPr>
        <w:fldChar w:fldCharType="begin"/>
      </w:r>
      <w:r>
        <w:rPr>
          <w:lang w:val="fr-FR"/>
        </w:rPr>
        <w:instrText xml:space="preserve"> TOC \h \z \t "Leg # Title;1;Leg SubRule #;2" </w:instrText>
      </w:r>
      <w:r>
        <w:rPr>
          <w:lang w:val="fr-FR"/>
        </w:rPr>
        <w:fldChar w:fldCharType="separate"/>
      </w:r>
      <w:hyperlink w:anchor="_Toc447186054" w:history="1">
        <w:r w:rsidR="005524DD" w:rsidRPr="00715653">
          <w:rPr>
            <w:rStyle w:val="Hyperlink"/>
            <w:noProof/>
            <w:lang w:val="fr-FR"/>
          </w:rPr>
          <w:t>Règle 92</w:t>
        </w:r>
        <w:r w:rsidR="005524DD" w:rsidRPr="00715653">
          <w:rPr>
            <w:rStyle w:val="Hyperlink"/>
            <w:i/>
            <w:noProof/>
            <w:lang w:val="fr-FR"/>
          </w:rPr>
          <w:t xml:space="preserve">bis </w:t>
        </w:r>
        <w:r w:rsidR="005524DD" w:rsidRPr="00715653">
          <w:rPr>
            <w:rStyle w:val="Hyperlink"/>
            <w:noProof/>
            <w:lang w:val="fr-FR"/>
          </w:rPr>
          <w:t xml:space="preserve"> </w:t>
        </w:r>
        <w:r w:rsidR="005524DD" w:rsidRPr="00715653">
          <w:rPr>
            <w:rStyle w:val="Hyperlink"/>
            <w:bCs/>
            <w:noProof/>
            <w:lang w:val="fr-FR"/>
          </w:rPr>
          <w:t>Enregistrement de changements relatifs à certaines indications de la requête ou de la demande d’examen préliminaire international</w:t>
        </w:r>
        <w:r w:rsidR="005524DD">
          <w:rPr>
            <w:noProof/>
            <w:webHidden/>
          </w:rPr>
          <w:tab/>
        </w:r>
        <w:r w:rsidR="005524DD">
          <w:rPr>
            <w:noProof/>
            <w:webHidden/>
          </w:rPr>
          <w:fldChar w:fldCharType="begin"/>
        </w:r>
        <w:r w:rsidR="005524DD">
          <w:rPr>
            <w:noProof/>
            <w:webHidden/>
          </w:rPr>
          <w:instrText xml:space="preserve"> PAGEREF _Toc447186054 \h </w:instrText>
        </w:r>
        <w:r w:rsidR="005524DD">
          <w:rPr>
            <w:noProof/>
            <w:webHidden/>
          </w:rPr>
        </w:r>
        <w:r w:rsidR="005524DD">
          <w:rPr>
            <w:noProof/>
            <w:webHidden/>
          </w:rPr>
          <w:fldChar w:fldCharType="separate"/>
        </w:r>
        <w:r w:rsidR="00955876">
          <w:rPr>
            <w:noProof/>
            <w:webHidden/>
          </w:rPr>
          <w:t>2</w:t>
        </w:r>
        <w:r w:rsidR="005524DD">
          <w:rPr>
            <w:noProof/>
            <w:webHidden/>
          </w:rPr>
          <w:fldChar w:fldCharType="end"/>
        </w:r>
      </w:hyperlink>
    </w:p>
    <w:p w:rsidR="005524DD" w:rsidRDefault="00A2536C">
      <w:pPr>
        <w:pStyle w:val="TOC2"/>
        <w:tabs>
          <w:tab w:val="right" w:leader="dot" w:pos="9345"/>
        </w:tabs>
        <w:rPr>
          <w:rFonts w:asciiTheme="minorHAnsi" w:eastAsiaTheme="minorEastAsia" w:hAnsiTheme="minorHAnsi" w:cstheme="minorBidi"/>
          <w:noProof/>
          <w:szCs w:val="22"/>
          <w:lang w:eastAsia="en-US"/>
        </w:rPr>
      </w:pPr>
      <w:hyperlink w:anchor="_Toc447186055" w:history="1">
        <w:r w:rsidR="005524DD" w:rsidRPr="00715653">
          <w:rPr>
            <w:rStyle w:val="Hyperlink"/>
            <w:noProof/>
            <w:lang w:val="fr-FR"/>
          </w:rPr>
          <w:t>92</w:t>
        </w:r>
        <w:r w:rsidR="005524DD" w:rsidRPr="00715653">
          <w:rPr>
            <w:rStyle w:val="Hyperlink"/>
            <w:i/>
            <w:noProof/>
            <w:lang w:val="fr-FR"/>
          </w:rPr>
          <w:t>bis</w:t>
        </w:r>
        <w:r w:rsidR="005524DD" w:rsidRPr="00715653">
          <w:rPr>
            <w:rStyle w:val="Hyperlink"/>
            <w:noProof/>
            <w:lang w:val="fr-FR"/>
          </w:rPr>
          <w:t xml:space="preserve">.1 </w:t>
        </w:r>
        <w:r w:rsidR="005524DD" w:rsidRPr="00715653">
          <w:rPr>
            <w:rStyle w:val="Hyperlink"/>
            <w:i/>
            <w:noProof/>
            <w:lang w:val="fr-FR"/>
          </w:rPr>
          <w:t>Enregistrement de changements par le Bureau international</w:t>
        </w:r>
        <w:r w:rsidR="005524DD">
          <w:rPr>
            <w:noProof/>
            <w:webHidden/>
          </w:rPr>
          <w:tab/>
        </w:r>
        <w:r w:rsidR="005524DD">
          <w:rPr>
            <w:noProof/>
            <w:webHidden/>
          </w:rPr>
          <w:fldChar w:fldCharType="begin"/>
        </w:r>
        <w:r w:rsidR="005524DD">
          <w:rPr>
            <w:noProof/>
            <w:webHidden/>
          </w:rPr>
          <w:instrText xml:space="preserve"> PAGEREF _Toc447186055 \h </w:instrText>
        </w:r>
        <w:r w:rsidR="005524DD">
          <w:rPr>
            <w:noProof/>
            <w:webHidden/>
          </w:rPr>
        </w:r>
        <w:r w:rsidR="005524DD">
          <w:rPr>
            <w:noProof/>
            <w:webHidden/>
          </w:rPr>
          <w:fldChar w:fldCharType="separate"/>
        </w:r>
        <w:r w:rsidR="00955876">
          <w:rPr>
            <w:noProof/>
            <w:webHidden/>
          </w:rPr>
          <w:t>2</w:t>
        </w:r>
        <w:r w:rsidR="005524DD">
          <w:rPr>
            <w:noProof/>
            <w:webHidden/>
          </w:rPr>
          <w:fldChar w:fldCharType="end"/>
        </w:r>
      </w:hyperlink>
    </w:p>
    <w:p w:rsidR="005524DD" w:rsidRDefault="00A2536C">
      <w:pPr>
        <w:pStyle w:val="TOC1"/>
        <w:tabs>
          <w:tab w:val="right" w:leader="dot" w:pos="9345"/>
        </w:tabs>
        <w:rPr>
          <w:rFonts w:asciiTheme="minorHAnsi" w:eastAsiaTheme="minorEastAsia" w:hAnsiTheme="minorHAnsi" w:cstheme="minorBidi"/>
          <w:noProof/>
          <w:szCs w:val="22"/>
          <w:lang w:eastAsia="en-US"/>
        </w:rPr>
      </w:pPr>
      <w:hyperlink w:anchor="_Toc447186056" w:history="1">
        <w:r w:rsidR="005524DD" w:rsidRPr="00715653">
          <w:rPr>
            <w:rStyle w:val="Hyperlink"/>
            <w:rFonts w:eastAsia="Arial Unicode MS"/>
            <w:noProof/>
            <w:lang w:val="fr-FR"/>
          </w:rPr>
          <w:t>BARÈME DE TAXES</w:t>
        </w:r>
        <w:r w:rsidR="005524DD">
          <w:rPr>
            <w:noProof/>
            <w:webHidden/>
          </w:rPr>
          <w:tab/>
        </w:r>
        <w:r w:rsidR="005524DD">
          <w:rPr>
            <w:noProof/>
            <w:webHidden/>
          </w:rPr>
          <w:fldChar w:fldCharType="begin"/>
        </w:r>
        <w:r w:rsidR="005524DD">
          <w:rPr>
            <w:noProof/>
            <w:webHidden/>
          </w:rPr>
          <w:instrText xml:space="preserve"> PAGEREF _Toc447186056 \h </w:instrText>
        </w:r>
        <w:r w:rsidR="005524DD">
          <w:rPr>
            <w:noProof/>
            <w:webHidden/>
          </w:rPr>
        </w:r>
        <w:r w:rsidR="005524DD">
          <w:rPr>
            <w:noProof/>
            <w:webHidden/>
          </w:rPr>
          <w:fldChar w:fldCharType="separate"/>
        </w:r>
        <w:r w:rsidR="00955876">
          <w:rPr>
            <w:noProof/>
            <w:webHidden/>
          </w:rPr>
          <w:t>4</w:t>
        </w:r>
        <w:r w:rsidR="005524DD">
          <w:rPr>
            <w:noProof/>
            <w:webHidden/>
          </w:rPr>
          <w:fldChar w:fldCharType="end"/>
        </w:r>
      </w:hyperlink>
    </w:p>
    <w:p w:rsidR="00660F8A" w:rsidRPr="00365B18" w:rsidRDefault="00D732AD" w:rsidP="00D7297D">
      <w:pPr>
        <w:rPr>
          <w:lang w:val="fr-FR"/>
        </w:rPr>
      </w:pPr>
      <w:r>
        <w:rPr>
          <w:lang w:val="fr-FR"/>
        </w:rPr>
        <w:fldChar w:fldCharType="end"/>
      </w:r>
    </w:p>
    <w:p w:rsidR="00660F8A" w:rsidRPr="00365B18" w:rsidRDefault="00660F8A" w:rsidP="00660F8A">
      <w:pPr>
        <w:pStyle w:val="LegTitle"/>
        <w:rPr>
          <w:lang w:val="fr-FR"/>
        </w:rPr>
      </w:pPr>
      <w:bookmarkStart w:id="8" w:name="_Toc447186054"/>
      <w:r w:rsidRPr="00365B18">
        <w:rPr>
          <w:lang w:val="fr-FR"/>
        </w:rPr>
        <w:lastRenderedPageBreak/>
        <w:t>R</w:t>
      </w:r>
      <w:r w:rsidR="00275D09" w:rsidRPr="00365B18">
        <w:rPr>
          <w:lang w:val="fr-FR"/>
        </w:rPr>
        <w:t>èg</w:t>
      </w:r>
      <w:r w:rsidRPr="00365B18">
        <w:rPr>
          <w:lang w:val="fr-FR"/>
        </w:rPr>
        <w:t>le</w:t>
      </w:r>
      <w:r w:rsidR="009E34FB">
        <w:rPr>
          <w:lang w:val="fr-FR"/>
        </w:rPr>
        <w:t> </w:t>
      </w:r>
      <w:r w:rsidRPr="00365B18">
        <w:rPr>
          <w:lang w:val="fr-FR"/>
        </w:rPr>
        <w:t>92</w:t>
      </w:r>
      <w:r w:rsidRPr="00365B18">
        <w:rPr>
          <w:i/>
          <w:lang w:val="fr-FR"/>
        </w:rPr>
        <w:t>bis</w:t>
      </w:r>
      <w:r w:rsidR="0062585A" w:rsidRPr="00365B18">
        <w:rPr>
          <w:i/>
          <w:lang w:val="fr-FR"/>
        </w:rPr>
        <w:t xml:space="preserve"> </w:t>
      </w:r>
      <w:r w:rsidRPr="00365B18">
        <w:rPr>
          <w:lang w:val="fr-FR"/>
        </w:rPr>
        <w:br/>
      </w:r>
      <w:r w:rsidR="00275D09" w:rsidRPr="00365B18">
        <w:rPr>
          <w:bCs/>
          <w:lang w:val="fr-FR"/>
        </w:rPr>
        <w:t>Enregistrement de changements relatifs à certaines indications de la requête ou de la demande d</w:t>
      </w:r>
      <w:r w:rsidR="00DE61F4">
        <w:rPr>
          <w:bCs/>
          <w:lang w:val="fr-FR"/>
        </w:rPr>
        <w:t>’</w:t>
      </w:r>
      <w:r w:rsidR="00275D09" w:rsidRPr="00365B18">
        <w:rPr>
          <w:bCs/>
          <w:lang w:val="fr-FR"/>
        </w:rPr>
        <w:t>examen préliminaire international</w:t>
      </w:r>
      <w:bookmarkEnd w:id="8"/>
    </w:p>
    <w:p w:rsidR="00660F8A" w:rsidRPr="00365B18" w:rsidRDefault="00660F8A" w:rsidP="00660F8A">
      <w:pPr>
        <w:pStyle w:val="LegSubRule"/>
        <w:keepLines w:val="0"/>
        <w:rPr>
          <w:lang w:val="fr-FR"/>
        </w:rPr>
      </w:pPr>
      <w:bookmarkStart w:id="9" w:name="_Toc447186055"/>
      <w:r w:rsidRPr="00365B18">
        <w:rPr>
          <w:lang w:val="fr-FR"/>
        </w:rPr>
        <w:t>92</w:t>
      </w:r>
      <w:r w:rsidRPr="00365B18">
        <w:rPr>
          <w:i/>
          <w:lang w:val="fr-FR"/>
        </w:rPr>
        <w:t>bis</w:t>
      </w:r>
      <w:r w:rsidRPr="00365B18">
        <w:rPr>
          <w:lang w:val="fr-FR"/>
        </w:rPr>
        <w:t>.1</w:t>
      </w:r>
      <w:r w:rsidR="009E34FB" w:rsidRPr="009E34FB">
        <w:rPr>
          <w:lang w:val="fr-FR"/>
        </w:rPr>
        <w:t xml:space="preserve"> </w:t>
      </w:r>
      <w:r w:rsidR="00275D09" w:rsidRPr="00365B18">
        <w:rPr>
          <w:i/>
          <w:lang w:val="fr-FR"/>
        </w:rPr>
        <w:t>Enregistrement de changements par le Bureau international</w:t>
      </w:r>
      <w:bookmarkEnd w:id="9"/>
    </w:p>
    <w:p w:rsidR="00660F8A" w:rsidRPr="00365B18" w:rsidRDefault="00660F8A" w:rsidP="00660F8A">
      <w:pPr>
        <w:pStyle w:val="Lega"/>
        <w:rPr>
          <w:lang w:val="fr-FR"/>
        </w:rPr>
      </w:pPr>
      <w:r w:rsidRPr="00365B18">
        <w:rPr>
          <w:lang w:val="fr-FR"/>
        </w:rPr>
        <w:tab/>
        <w:t>a)</w:t>
      </w:r>
      <w:r w:rsidR="009E34FB" w:rsidRPr="009E34FB">
        <w:rPr>
          <w:lang w:val="fr-FR"/>
        </w:rPr>
        <w:t xml:space="preserve"> </w:t>
      </w:r>
      <w:r w:rsidR="00275D09" w:rsidRPr="00365B18">
        <w:rPr>
          <w:lang w:val="fr-FR"/>
        </w:rPr>
        <w:t>Sur requête du déposant ou de l</w:t>
      </w:r>
      <w:r w:rsidR="00DE61F4">
        <w:rPr>
          <w:lang w:val="fr-FR"/>
        </w:rPr>
        <w:t>’</w:t>
      </w:r>
      <w:r w:rsidR="00275D09" w:rsidRPr="00365B18">
        <w:rPr>
          <w:lang w:val="fr-FR"/>
        </w:rPr>
        <w:t>office récepteur, le Bureau international enregistre les changements relatifs aux indications suivantes figurant dans la requête ou dans la demande d</w:t>
      </w:r>
      <w:r w:rsidR="00DE61F4">
        <w:rPr>
          <w:lang w:val="fr-FR"/>
        </w:rPr>
        <w:t>’</w:t>
      </w:r>
      <w:r w:rsidR="00275D09" w:rsidRPr="00365B18">
        <w:rPr>
          <w:lang w:val="fr-FR"/>
        </w:rPr>
        <w:t>examen préliminaire international </w:t>
      </w:r>
      <w:r w:rsidRPr="00365B18">
        <w:rPr>
          <w:lang w:val="fr-FR"/>
        </w:rPr>
        <w:t>:</w:t>
      </w:r>
    </w:p>
    <w:p w:rsidR="00660F8A" w:rsidRPr="00365B18" w:rsidRDefault="00660F8A" w:rsidP="00660F8A">
      <w:pPr>
        <w:pStyle w:val="Legi"/>
        <w:rPr>
          <w:lang w:val="fr-FR"/>
        </w:rPr>
      </w:pPr>
      <w:r w:rsidRPr="00365B18">
        <w:rPr>
          <w:lang w:val="fr-FR"/>
        </w:rPr>
        <w:tab/>
        <w:t>i)</w:t>
      </w:r>
      <w:r w:rsidRPr="00365B18">
        <w:rPr>
          <w:lang w:val="fr-FR"/>
        </w:rPr>
        <w:tab/>
      </w:r>
      <w:r w:rsidR="00275D09" w:rsidRPr="00365B18">
        <w:rPr>
          <w:lang w:val="fr-FR"/>
        </w:rPr>
        <w:t>personne, nom, domicile, nationalité ou adresse du déposant</w:t>
      </w:r>
      <w:r w:rsidRPr="00365B18">
        <w:rPr>
          <w:lang w:val="fr-FR"/>
        </w:rPr>
        <w:t>,</w:t>
      </w:r>
    </w:p>
    <w:p w:rsidR="00660F8A" w:rsidRPr="00365B18" w:rsidRDefault="00660F8A" w:rsidP="00660F8A">
      <w:pPr>
        <w:pStyle w:val="Legi"/>
        <w:rPr>
          <w:lang w:val="fr-FR"/>
        </w:rPr>
      </w:pPr>
      <w:r w:rsidRPr="00365B18">
        <w:rPr>
          <w:lang w:val="fr-FR"/>
        </w:rPr>
        <w:tab/>
        <w:t>ii)</w:t>
      </w:r>
      <w:r w:rsidRPr="00365B18">
        <w:rPr>
          <w:lang w:val="fr-FR"/>
        </w:rPr>
        <w:tab/>
      </w:r>
      <w:r w:rsidR="00275D09" w:rsidRPr="00365B18">
        <w:rPr>
          <w:lang w:val="fr-FR"/>
        </w:rPr>
        <w:t>personne, nom ou adresse du mandataire, du représentant commun ou de l</w:t>
      </w:r>
      <w:r w:rsidR="00DE61F4">
        <w:rPr>
          <w:lang w:val="fr-FR"/>
        </w:rPr>
        <w:t>’</w:t>
      </w:r>
      <w:r w:rsidR="00275D09" w:rsidRPr="00365B18">
        <w:rPr>
          <w:lang w:val="fr-FR"/>
        </w:rPr>
        <w:t>inventeur</w:t>
      </w:r>
      <w:r w:rsidRPr="00365B18">
        <w:rPr>
          <w:lang w:val="fr-FR"/>
        </w:rPr>
        <w:t>.</w:t>
      </w:r>
    </w:p>
    <w:p w:rsidR="00660F8A" w:rsidRPr="00365B18" w:rsidRDefault="00660F8A" w:rsidP="00660F8A">
      <w:pPr>
        <w:pStyle w:val="Lega"/>
        <w:rPr>
          <w:lang w:val="fr-FR"/>
        </w:rPr>
      </w:pPr>
      <w:r w:rsidRPr="00365B18">
        <w:rPr>
          <w:lang w:val="fr-FR"/>
        </w:rPr>
        <w:tab/>
        <w:t>b)</w:t>
      </w:r>
      <w:r w:rsidR="009E34FB" w:rsidRPr="009E34FB">
        <w:rPr>
          <w:lang w:val="fr-FR"/>
        </w:rPr>
        <w:t xml:space="preserve"> </w:t>
      </w:r>
      <w:r w:rsidR="00C00C79" w:rsidRPr="00365B18">
        <w:rPr>
          <w:lang w:val="fr-FR"/>
        </w:rPr>
        <w:t>Le Bureau international n</w:t>
      </w:r>
      <w:r w:rsidR="00DE61F4">
        <w:rPr>
          <w:lang w:val="fr-FR"/>
        </w:rPr>
        <w:t>’</w:t>
      </w:r>
      <w:r w:rsidR="00C00C79" w:rsidRPr="00365B18">
        <w:rPr>
          <w:lang w:val="fr-FR"/>
        </w:rPr>
        <w:t>enregistre pas le changement requis si la requête en enregistrement lui est parvenue après l</w:t>
      </w:r>
      <w:r w:rsidR="00DE61F4">
        <w:rPr>
          <w:lang w:val="fr-FR"/>
        </w:rPr>
        <w:t>’</w:t>
      </w:r>
      <w:r w:rsidR="00C00C79" w:rsidRPr="00365B18">
        <w:rPr>
          <w:lang w:val="fr-FR"/>
        </w:rPr>
        <w:t>expiration d</w:t>
      </w:r>
      <w:r w:rsidR="00DE61F4">
        <w:rPr>
          <w:lang w:val="fr-FR"/>
        </w:rPr>
        <w:t>’</w:t>
      </w:r>
      <w:r w:rsidR="00C00C79" w:rsidRPr="00365B18">
        <w:rPr>
          <w:lang w:val="fr-FR"/>
        </w:rPr>
        <w:t>un délai de 30 mois à compter de la date de priorité</w:t>
      </w:r>
      <w:r w:rsidRPr="00365B18">
        <w:rPr>
          <w:lang w:val="fr-FR"/>
        </w:rPr>
        <w:t>.</w:t>
      </w:r>
    </w:p>
    <w:p w:rsidR="00C14D16" w:rsidRPr="00365B18" w:rsidRDefault="00C14D16" w:rsidP="00F915DF">
      <w:pPr>
        <w:pStyle w:val="Lega"/>
        <w:rPr>
          <w:rStyle w:val="LegAddedText"/>
          <w:lang w:val="fr-FR"/>
        </w:rPr>
      </w:pPr>
      <w:r w:rsidRPr="00365B18">
        <w:rPr>
          <w:lang w:val="fr-FR"/>
        </w:rPr>
        <w:tab/>
      </w:r>
      <w:r w:rsidRPr="00365B18">
        <w:rPr>
          <w:rStyle w:val="LegAddedText"/>
          <w:color w:val="0000FF"/>
          <w:lang w:val="fr-FR"/>
        </w:rPr>
        <w:t>c)</w:t>
      </w:r>
      <w:r w:rsidR="009E34FB" w:rsidRPr="009E34FB">
        <w:rPr>
          <w:rStyle w:val="LegAddedText"/>
          <w:color w:val="0000FF"/>
          <w:lang w:val="fr-FR"/>
        </w:rPr>
        <w:t xml:space="preserve"> </w:t>
      </w:r>
      <w:r w:rsidR="00C00C79" w:rsidRPr="00365B18">
        <w:rPr>
          <w:rStyle w:val="LegAddedText"/>
          <w:color w:val="0000FF"/>
          <w:lang w:val="fr-FR"/>
        </w:rPr>
        <w:t xml:space="preserve">Si la taxe </w:t>
      </w:r>
      <w:r w:rsidR="00F915DF" w:rsidRPr="00365B18">
        <w:rPr>
          <w:rStyle w:val="LegAddedText"/>
          <w:color w:val="0000FF"/>
          <w:lang w:val="fr-FR"/>
        </w:rPr>
        <w:t>international</w:t>
      </w:r>
      <w:r w:rsidR="00C00C79" w:rsidRPr="00365B18">
        <w:rPr>
          <w:rStyle w:val="LegAddedText"/>
          <w:color w:val="0000FF"/>
          <w:lang w:val="fr-FR"/>
        </w:rPr>
        <w:t>e de dépôt a été réduite conformément au point 5 du barème de taxes et qu</w:t>
      </w:r>
      <w:r w:rsidR="00DE61F4">
        <w:rPr>
          <w:rStyle w:val="LegAddedText"/>
          <w:color w:val="0000FF"/>
          <w:lang w:val="fr-FR"/>
        </w:rPr>
        <w:t>’</w:t>
      </w:r>
      <w:r w:rsidR="00C00C79" w:rsidRPr="00365B18">
        <w:rPr>
          <w:rStyle w:val="LegAddedText"/>
          <w:color w:val="0000FF"/>
          <w:lang w:val="fr-FR"/>
        </w:rPr>
        <w:t>une requête est présentée aux fins de l</w:t>
      </w:r>
      <w:r w:rsidR="00DE61F4">
        <w:rPr>
          <w:rStyle w:val="LegAddedText"/>
          <w:color w:val="0000FF"/>
          <w:lang w:val="fr-FR"/>
        </w:rPr>
        <w:t>’</w:t>
      </w:r>
      <w:r w:rsidR="00C00C79" w:rsidRPr="00365B18">
        <w:rPr>
          <w:rStyle w:val="LegAddedText"/>
          <w:color w:val="0000FF"/>
          <w:lang w:val="fr-FR"/>
        </w:rPr>
        <w:t>enregistrement d</w:t>
      </w:r>
      <w:r w:rsidR="00DE61F4">
        <w:rPr>
          <w:rStyle w:val="LegAddedText"/>
          <w:color w:val="0000FF"/>
          <w:lang w:val="fr-FR"/>
        </w:rPr>
        <w:t>’</w:t>
      </w:r>
      <w:r w:rsidR="00C00C79" w:rsidRPr="00365B18">
        <w:rPr>
          <w:rStyle w:val="LegAddedText"/>
          <w:color w:val="0000FF"/>
          <w:lang w:val="fr-FR"/>
        </w:rPr>
        <w:t xml:space="preserve">un changement relatif à la personne du déposant </w:t>
      </w:r>
      <w:r w:rsidR="00B91D81" w:rsidRPr="00365B18">
        <w:rPr>
          <w:rStyle w:val="LegAddedText"/>
          <w:color w:val="0000FF"/>
          <w:lang w:val="fr-FR"/>
        </w:rPr>
        <w:t>à la suite duquel le déposant ne remplirait plus les conditions requises pour bénéficier de la réduction ou</w:t>
      </w:r>
      <w:r w:rsidR="008F4EC5">
        <w:rPr>
          <w:rStyle w:val="LegAddedText"/>
          <w:color w:val="0000FF"/>
          <w:lang w:val="fr-FR"/>
        </w:rPr>
        <w:t>, s’il y a plusieurs</w:t>
      </w:r>
      <w:r w:rsidR="00B91D81" w:rsidRPr="00365B18">
        <w:rPr>
          <w:rStyle w:val="LegAddedText"/>
          <w:color w:val="0000FF"/>
          <w:lang w:val="fr-FR"/>
        </w:rPr>
        <w:t xml:space="preserve"> déposants, tous les déposants ne rempliraient pas les conditions requises pour bénéficier de la réduction</w:t>
      </w:r>
      <w:r w:rsidR="00F915DF" w:rsidRPr="00365B18">
        <w:rPr>
          <w:rStyle w:val="LegAddedText"/>
          <w:color w:val="0000FF"/>
          <w:lang w:val="fr-FR"/>
        </w:rPr>
        <w:t xml:space="preserve">, </w:t>
      </w:r>
      <w:r w:rsidR="00B91D81" w:rsidRPr="00365B18">
        <w:rPr>
          <w:rStyle w:val="LegAddedText"/>
          <w:color w:val="0000FF"/>
          <w:lang w:val="fr-FR"/>
        </w:rPr>
        <w:t>l</w:t>
      </w:r>
      <w:r w:rsidR="00DE61F4">
        <w:rPr>
          <w:rStyle w:val="LegAddedText"/>
          <w:color w:val="0000FF"/>
          <w:lang w:val="fr-FR"/>
        </w:rPr>
        <w:t>’</w:t>
      </w:r>
      <w:r w:rsidR="00B91D81" w:rsidRPr="00365B18">
        <w:rPr>
          <w:rStyle w:val="LegAddedText"/>
          <w:color w:val="0000FF"/>
          <w:lang w:val="fr-FR"/>
        </w:rPr>
        <w:t>enregistrement du changement est subordonné au paiement au Bureau international d</w:t>
      </w:r>
      <w:r w:rsidR="00DE61F4">
        <w:rPr>
          <w:rStyle w:val="LegAddedText"/>
          <w:color w:val="0000FF"/>
          <w:lang w:val="fr-FR"/>
        </w:rPr>
        <w:t>’</w:t>
      </w:r>
      <w:r w:rsidR="00B91D81" w:rsidRPr="00365B18">
        <w:rPr>
          <w:rStyle w:val="LegAddedText"/>
          <w:color w:val="0000FF"/>
          <w:lang w:val="fr-FR"/>
        </w:rPr>
        <w:t>une taxe spéciale dont le montant est</w:t>
      </w:r>
      <w:r w:rsidR="00F7750E" w:rsidRPr="00365B18">
        <w:rPr>
          <w:rStyle w:val="LegAddedText"/>
          <w:color w:val="0000FF"/>
          <w:lang w:val="fr-FR"/>
        </w:rPr>
        <w:t xml:space="preserve"> </w:t>
      </w:r>
      <w:r w:rsidR="00B91D81" w:rsidRPr="00365B18">
        <w:rPr>
          <w:rStyle w:val="LegAddedText"/>
          <w:color w:val="0000FF"/>
          <w:lang w:val="fr-FR"/>
        </w:rPr>
        <w:t>fixé dans les i</w:t>
      </w:r>
      <w:r w:rsidR="00F7750E" w:rsidRPr="00365B18">
        <w:rPr>
          <w:rStyle w:val="LegAddedText"/>
          <w:color w:val="0000FF"/>
          <w:lang w:val="fr-FR"/>
        </w:rPr>
        <w:t>nstructions</w:t>
      </w:r>
      <w:r w:rsidR="00B91D81" w:rsidRPr="00365B18">
        <w:rPr>
          <w:rStyle w:val="LegAddedText"/>
          <w:color w:val="0000FF"/>
          <w:lang w:val="fr-FR"/>
        </w:rPr>
        <w:t xml:space="preserve"> administratives</w:t>
      </w:r>
      <w:r w:rsidR="00A027F3" w:rsidRPr="00365B18">
        <w:rPr>
          <w:rStyle w:val="LegAddedText"/>
          <w:color w:val="0000FF"/>
          <w:lang w:val="fr-FR"/>
        </w:rPr>
        <w:t>.</w:t>
      </w:r>
    </w:p>
    <w:p w:rsidR="00C4769C" w:rsidRPr="00365B18" w:rsidRDefault="00C4769C" w:rsidP="00062F19">
      <w:pPr>
        <w:pStyle w:val="LegBasic"/>
        <w:spacing w:line="240" w:lineRule="auto"/>
        <w:rPr>
          <w:lang w:val="fr-FR"/>
        </w:rPr>
      </w:pPr>
      <w:r w:rsidRPr="00365B18">
        <w:rPr>
          <w:lang w:val="fr-FR"/>
        </w:rPr>
        <w:lastRenderedPageBreak/>
        <w:t>[COMMENT</w:t>
      </w:r>
      <w:r w:rsidR="00B91D81" w:rsidRPr="00365B18">
        <w:rPr>
          <w:lang w:val="fr-FR"/>
        </w:rPr>
        <w:t>AIRE </w:t>
      </w:r>
      <w:r w:rsidRPr="00365B18">
        <w:rPr>
          <w:lang w:val="fr-FR"/>
        </w:rPr>
        <w:t xml:space="preserve">: </w:t>
      </w:r>
      <w:r w:rsidR="00B91D81" w:rsidRPr="00365B18">
        <w:rPr>
          <w:lang w:val="fr-FR"/>
        </w:rPr>
        <w:t xml:space="preserve">la taxe serait </w:t>
      </w:r>
      <w:r w:rsidR="00A027F3" w:rsidRPr="00365B18">
        <w:rPr>
          <w:lang w:val="fr-FR"/>
        </w:rPr>
        <w:t>payable u</w:t>
      </w:r>
      <w:r w:rsidR="00B91D81" w:rsidRPr="00365B18">
        <w:rPr>
          <w:lang w:val="fr-FR"/>
        </w:rPr>
        <w:t xml:space="preserve">niquement </w:t>
      </w:r>
      <w:r w:rsidR="00DE61F4">
        <w:rPr>
          <w:lang w:val="fr-FR"/>
        </w:rPr>
        <w:t>à l’égard</w:t>
      </w:r>
      <w:r w:rsidR="00B91D81" w:rsidRPr="00365B18">
        <w:rPr>
          <w:lang w:val="fr-FR"/>
        </w:rPr>
        <w:t xml:space="preserve"> d</w:t>
      </w:r>
      <w:r w:rsidR="00DE61F4">
        <w:rPr>
          <w:lang w:val="fr-FR"/>
        </w:rPr>
        <w:t>’</w:t>
      </w:r>
      <w:r w:rsidR="00B91D81" w:rsidRPr="00365B18">
        <w:rPr>
          <w:lang w:val="fr-FR"/>
        </w:rPr>
        <w:t>une requête en enregistrement d</w:t>
      </w:r>
      <w:r w:rsidR="00DE61F4">
        <w:rPr>
          <w:lang w:val="fr-FR"/>
        </w:rPr>
        <w:t>’</w:t>
      </w:r>
      <w:r w:rsidR="00B91D81" w:rsidRPr="00365B18">
        <w:rPr>
          <w:lang w:val="fr-FR"/>
        </w:rPr>
        <w:t>un changement relatif à la personne du déposa</w:t>
      </w:r>
      <w:r w:rsidR="005C636B" w:rsidRPr="00365B18">
        <w:rPr>
          <w:lang w:val="fr-FR"/>
        </w:rPr>
        <w:t>nt</w:t>
      </w:r>
      <w:r w:rsidR="005C636B">
        <w:rPr>
          <w:lang w:val="fr-FR"/>
        </w:rPr>
        <w:t xml:space="preserve">.  </w:t>
      </w:r>
      <w:r w:rsidR="005C636B" w:rsidRPr="00365B18">
        <w:rPr>
          <w:lang w:val="fr-FR"/>
        </w:rPr>
        <w:t>Il</w:t>
      </w:r>
      <w:r w:rsidR="00B91D81" w:rsidRPr="00365B18">
        <w:rPr>
          <w:lang w:val="fr-FR"/>
        </w:rPr>
        <w:t xml:space="preserve"> n</w:t>
      </w:r>
      <w:r w:rsidR="00DE61F4">
        <w:rPr>
          <w:lang w:val="fr-FR"/>
        </w:rPr>
        <w:t>’</w:t>
      </w:r>
      <w:r w:rsidR="00B91D81" w:rsidRPr="00365B18">
        <w:rPr>
          <w:lang w:val="fr-FR"/>
        </w:rPr>
        <w:t>est pas envisagé qu</w:t>
      </w:r>
      <w:r w:rsidR="00DE61F4">
        <w:rPr>
          <w:lang w:val="fr-FR"/>
        </w:rPr>
        <w:t>’</w:t>
      </w:r>
      <w:r w:rsidR="00B91D81" w:rsidRPr="00365B18">
        <w:rPr>
          <w:lang w:val="fr-FR"/>
        </w:rPr>
        <w:t>elle soit payable simplement en raison d</w:t>
      </w:r>
      <w:r w:rsidR="00DE61F4">
        <w:rPr>
          <w:lang w:val="fr-FR"/>
        </w:rPr>
        <w:t>’</w:t>
      </w:r>
      <w:r w:rsidR="00B91D81" w:rsidRPr="00365B18">
        <w:rPr>
          <w:lang w:val="fr-FR"/>
        </w:rPr>
        <w:t xml:space="preserve">un changement de nationalité ou de domicile du déposant </w:t>
      </w:r>
      <w:r w:rsidR="00365B18" w:rsidRPr="00365B18">
        <w:rPr>
          <w:lang w:val="fr-FR"/>
        </w:rPr>
        <w:t xml:space="preserve">intervenant </w:t>
      </w:r>
      <w:r w:rsidR="00B91D81" w:rsidRPr="00365B18">
        <w:rPr>
          <w:lang w:val="fr-FR"/>
        </w:rPr>
        <w:t>ultérieur</w:t>
      </w:r>
      <w:r w:rsidR="00365B18" w:rsidRPr="00365B18">
        <w:rPr>
          <w:lang w:val="fr-FR"/>
        </w:rPr>
        <w:t>ement</w:t>
      </w:r>
      <w:r w:rsidR="00B91D81" w:rsidRPr="00365B18">
        <w:rPr>
          <w:lang w:val="fr-FR"/>
        </w:rPr>
        <w:t xml:space="preserve"> au dépôt de la demande internationale</w:t>
      </w:r>
      <w:r w:rsidRPr="00365B18">
        <w:rPr>
          <w:lang w:val="fr-FR"/>
        </w:rPr>
        <w:t>.]</w:t>
      </w:r>
    </w:p>
    <w:p w:rsidR="00C14D16" w:rsidRPr="00365B18" w:rsidRDefault="00B91D81" w:rsidP="00F06902">
      <w:pPr>
        <w:pStyle w:val="LegTitle"/>
        <w:spacing w:after="240" w:line="360" w:lineRule="auto"/>
        <w:rPr>
          <w:rFonts w:eastAsia="Arial Unicode MS"/>
          <w:lang w:val="fr-FR"/>
        </w:rPr>
      </w:pPr>
      <w:bookmarkStart w:id="10" w:name="_Toc447186056"/>
      <w:r w:rsidRPr="00365B18">
        <w:rPr>
          <w:rFonts w:eastAsia="Arial Unicode MS"/>
          <w:lang w:val="fr-FR"/>
        </w:rPr>
        <w:lastRenderedPageBreak/>
        <w:t>BARÈME DE TAXES</w:t>
      </w:r>
      <w:bookmarkEnd w:id="10"/>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5506"/>
        <w:gridCol w:w="3001"/>
        <w:gridCol w:w="33"/>
      </w:tblGrid>
      <w:tr w:rsidR="00C14D16" w:rsidRPr="00365B18" w:rsidTr="007E4B4D">
        <w:trPr>
          <w:gridAfter w:val="1"/>
          <w:wAfter w:w="33" w:type="dxa"/>
          <w:jc w:val="center"/>
        </w:trPr>
        <w:tc>
          <w:tcPr>
            <w:tcW w:w="6112" w:type="dxa"/>
            <w:gridSpan w:val="3"/>
          </w:tcPr>
          <w:p w:rsidR="00C14D16" w:rsidRPr="00365B18" w:rsidRDefault="00B91D81" w:rsidP="00AF083E">
            <w:pPr>
              <w:pStyle w:val="LegBasic"/>
              <w:spacing w:after="240" w:line="360" w:lineRule="auto"/>
              <w:rPr>
                <w:rFonts w:eastAsia="SimSun"/>
                <w:b/>
                <w:bCs/>
                <w:lang w:val="fr-FR"/>
              </w:rPr>
            </w:pPr>
            <w:r w:rsidRPr="00365B18">
              <w:rPr>
                <w:rFonts w:eastAsia="SimSun"/>
                <w:b/>
                <w:bCs/>
                <w:lang w:val="fr-FR"/>
              </w:rPr>
              <w:t>Taxes</w:t>
            </w:r>
          </w:p>
        </w:tc>
        <w:tc>
          <w:tcPr>
            <w:tcW w:w="3001" w:type="dxa"/>
          </w:tcPr>
          <w:p w:rsidR="00C14D16" w:rsidRPr="00365B18" w:rsidRDefault="00B91D81" w:rsidP="00AF083E">
            <w:pPr>
              <w:pStyle w:val="LegBasic"/>
              <w:spacing w:after="240" w:line="360" w:lineRule="auto"/>
              <w:rPr>
                <w:rFonts w:eastAsia="SimSun"/>
                <w:b/>
                <w:bCs/>
                <w:lang w:val="fr-FR"/>
              </w:rPr>
            </w:pPr>
            <w:r w:rsidRPr="00365B18">
              <w:rPr>
                <w:rFonts w:eastAsia="SimSun"/>
                <w:b/>
                <w:bCs/>
                <w:lang w:val="fr-FR"/>
              </w:rPr>
              <w:t>Montants</w:t>
            </w:r>
          </w:p>
        </w:tc>
      </w:tr>
      <w:tr w:rsidR="00C14D16" w:rsidRPr="00365B18" w:rsidTr="007E4B4D">
        <w:trPr>
          <w:gridBefore w:val="1"/>
          <w:wBefore w:w="33" w:type="dxa"/>
          <w:cantSplit/>
          <w:jc w:val="center"/>
        </w:trPr>
        <w:tc>
          <w:tcPr>
            <w:tcW w:w="9113" w:type="dxa"/>
            <w:gridSpan w:val="4"/>
          </w:tcPr>
          <w:p w:rsidR="00C14D16" w:rsidRPr="00365B18" w:rsidRDefault="00C14D16" w:rsidP="00B91D81">
            <w:pPr>
              <w:pStyle w:val="LegBasic"/>
              <w:spacing w:line="360" w:lineRule="auto"/>
              <w:rPr>
                <w:lang w:val="fr-FR"/>
              </w:rPr>
            </w:pPr>
            <w:r w:rsidRPr="00365B18">
              <w:rPr>
                <w:lang w:val="fr-FR"/>
              </w:rPr>
              <w:t>1</w:t>
            </w:r>
            <w:r w:rsidR="00AF083E" w:rsidRPr="00365B18">
              <w:rPr>
                <w:lang w:val="fr-FR"/>
              </w:rPr>
              <w:t>.</w:t>
            </w:r>
            <w:r w:rsidRPr="00365B18">
              <w:rPr>
                <w:lang w:val="fr-FR"/>
              </w:rPr>
              <w:t xml:space="preserve"> </w:t>
            </w:r>
            <w:r w:rsidR="00B91D81" w:rsidRPr="00365B18">
              <w:rPr>
                <w:lang w:val="fr-FR"/>
              </w:rPr>
              <w:t>à</w:t>
            </w:r>
            <w:r w:rsidRPr="00365B18">
              <w:rPr>
                <w:lang w:val="fr-FR"/>
              </w:rPr>
              <w:t xml:space="preserve"> </w:t>
            </w:r>
            <w:r w:rsidR="00AF083E" w:rsidRPr="00365B18">
              <w:rPr>
                <w:lang w:val="fr-FR"/>
              </w:rPr>
              <w:t>3.</w:t>
            </w:r>
            <w:r w:rsidR="00F606BD">
              <w:rPr>
                <w:lang w:val="fr-FR"/>
              </w:rPr>
              <w:t xml:space="preserve"> </w:t>
            </w:r>
            <w:r w:rsidRPr="00365B18">
              <w:rPr>
                <w:lang w:val="fr-FR"/>
              </w:rPr>
              <w:t>[</w:t>
            </w:r>
            <w:r w:rsidR="00B91D81" w:rsidRPr="00365B18">
              <w:rPr>
                <w:lang w:val="fr-FR"/>
              </w:rPr>
              <w:t>Sans</w:t>
            </w:r>
            <w:r w:rsidRPr="00365B18">
              <w:rPr>
                <w:lang w:val="fr-FR"/>
              </w:rPr>
              <w:t xml:space="preserve"> change</w:t>
            </w:r>
            <w:r w:rsidR="00B91D81" w:rsidRPr="00365B18">
              <w:rPr>
                <w:lang w:val="fr-FR"/>
              </w:rPr>
              <w:t>ment</w:t>
            </w:r>
            <w:r w:rsidRPr="00365B18">
              <w:rPr>
                <w:lang w:val="fr-FR"/>
              </w:rPr>
              <w:t>]</w:t>
            </w:r>
          </w:p>
        </w:tc>
      </w:tr>
      <w:tr w:rsidR="00AF083E" w:rsidRPr="00365B18" w:rsidTr="00DF4A56">
        <w:trPr>
          <w:gridAfter w:val="1"/>
          <w:wAfter w:w="33" w:type="dxa"/>
          <w:jc w:val="center"/>
        </w:trPr>
        <w:tc>
          <w:tcPr>
            <w:tcW w:w="6112" w:type="dxa"/>
            <w:gridSpan w:val="3"/>
          </w:tcPr>
          <w:p w:rsidR="00AF083E" w:rsidRPr="00365B18" w:rsidRDefault="00B91D81" w:rsidP="00AF083E">
            <w:pPr>
              <w:pStyle w:val="LegBasic"/>
              <w:spacing w:after="240" w:line="360" w:lineRule="auto"/>
              <w:rPr>
                <w:rFonts w:eastAsia="SimSun"/>
                <w:b/>
                <w:bCs/>
                <w:lang w:val="fr-FR"/>
              </w:rPr>
            </w:pPr>
            <w:r w:rsidRPr="00365B18">
              <w:rPr>
                <w:rFonts w:eastAsia="SimSun"/>
                <w:b/>
                <w:bCs/>
                <w:lang w:val="fr-FR"/>
              </w:rPr>
              <w:t>Réductions</w:t>
            </w:r>
          </w:p>
          <w:p w:rsidR="00AF083E" w:rsidRPr="00365B18" w:rsidRDefault="00AF083E" w:rsidP="00AF083E">
            <w:pPr>
              <w:pStyle w:val="LegBasic"/>
              <w:spacing w:after="240" w:line="360" w:lineRule="auto"/>
              <w:rPr>
                <w:rFonts w:eastAsia="SimSun"/>
                <w:b/>
                <w:bCs/>
                <w:lang w:val="fr-FR"/>
              </w:rPr>
            </w:pPr>
            <w:r w:rsidRPr="00365B18">
              <w:rPr>
                <w:lang w:val="fr-FR"/>
              </w:rPr>
              <w:t>4.</w:t>
            </w:r>
            <w:r w:rsidR="00F606BD">
              <w:rPr>
                <w:lang w:val="fr-FR"/>
              </w:rPr>
              <w:t xml:space="preserve"> </w:t>
            </w:r>
            <w:r w:rsidRPr="00365B18">
              <w:rPr>
                <w:lang w:val="fr-FR"/>
              </w:rPr>
              <w:t>[</w:t>
            </w:r>
            <w:r w:rsidR="00B91D81" w:rsidRPr="00365B18">
              <w:rPr>
                <w:lang w:val="fr-FR"/>
              </w:rPr>
              <w:t>Sans changement</w:t>
            </w:r>
            <w:r w:rsidRPr="00365B18">
              <w:rPr>
                <w:lang w:val="fr-FR"/>
              </w:rPr>
              <w:t>]</w:t>
            </w:r>
          </w:p>
        </w:tc>
        <w:tc>
          <w:tcPr>
            <w:tcW w:w="3001" w:type="dxa"/>
          </w:tcPr>
          <w:p w:rsidR="00AF083E" w:rsidRPr="00365B18" w:rsidRDefault="00AF083E" w:rsidP="00AF083E">
            <w:pPr>
              <w:pStyle w:val="LegBasic"/>
              <w:spacing w:after="240" w:line="360" w:lineRule="auto"/>
              <w:rPr>
                <w:rFonts w:eastAsia="SimSun"/>
                <w:b/>
                <w:bCs/>
                <w:lang w:val="fr-FR"/>
              </w:rPr>
            </w:pPr>
          </w:p>
        </w:tc>
      </w:tr>
      <w:tr w:rsidR="00C14D16" w:rsidRPr="00955876" w:rsidTr="007E4B4D">
        <w:trPr>
          <w:gridBefore w:val="1"/>
          <w:wBefore w:w="33" w:type="dxa"/>
          <w:cantSplit/>
          <w:jc w:val="center"/>
        </w:trPr>
        <w:tc>
          <w:tcPr>
            <w:tcW w:w="9113" w:type="dxa"/>
            <w:gridSpan w:val="4"/>
          </w:tcPr>
          <w:p w:rsidR="00C14D16" w:rsidRPr="00365B18" w:rsidRDefault="00C14D16" w:rsidP="00AF083E">
            <w:pPr>
              <w:pStyle w:val="LegBasic"/>
              <w:spacing w:line="360" w:lineRule="auto"/>
              <w:rPr>
                <w:rFonts w:eastAsia="SimSun"/>
                <w:lang w:val="fr-FR" w:eastAsia="zh-CN"/>
              </w:rPr>
            </w:pPr>
            <w:r w:rsidRPr="00365B18">
              <w:rPr>
                <w:rFonts w:eastAsia="SimSun"/>
                <w:lang w:val="fr-FR" w:eastAsia="zh-CN"/>
              </w:rPr>
              <w:t>5.</w:t>
            </w:r>
            <w:r w:rsidRPr="00365B18">
              <w:rPr>
                <w:rFonts w:eastAsia="SimSun"/>
                <w:lang w:val="fr-FR" w:eastAsia="zh-CN"/>
              </w:rPr>
              <w:tab/>
            </w:r>
            <w:r w:rsidR="00B91D81" w:rsidRPr="00365B18">
              <w:rPr>
                <w:rFonts w:eastAsia="SimSun"/>
                <w:lang w:val="fr-FR" w:eastAsia="zh-CN"/>
              </w:rPr>
              <w:t>La taxe internationale de dépôt prévue au point</w:t>
            </w:r>
            <w:r w:rsidR="009E34FB">
              <w:rPr>
                <w:rFonts w:eastAsia="SimSun"/>
                <w:lang w:val="fr-FR" w:eastAsia="zh-CN"/>
              </w:rPr>
              <w:t> </w:t>
            </w:r>
            <w:r w:rsidR="00B91D81" w:rsidRPr="00365B18">
              <w:rPr>
                <w:rFonts w:eastAsia="SimSun"/>
                <w:lang w:val="fr-FR" w:eastAsia="zh-CN"/>
              </w:rPr>
              <w:t>1 (compte tenu, le cas échéant, de la réduction prévue au point</w:t>
            </w:r>
            <w:r w:rsidR="009E34FB">
              <w:rPr>
                <w:rFonts w:eastAsia="SimSun"/>
                <w:lang w:val="fr-FR" w:eastAsia="zh-CN"/>
              </w:rPr>
              <w:t> </w:t>
            </w:r>
            <w:r w:rsidR="00B91D81" w:rsidRPr="00365B18">
              <w:rPr>
                <w:rFonts w:eastAsia="SimSun"/>
                <w:lang w:val="fr-FR" w:eastAsia="zh-CN"/>
              </w:rPr>
              <w:t>4), la taxe de traitement de la recherche supplémentaire prévue au point</w:t>
            </w:r>
            <w:r w:rsidR="009E34FB">
              <w:rPr>
                <w:rFonts w:eastAsia="SimSun"/>
                <w:lang w:val="fr-FR" w:eastAsia="zh-CN"/>
              </w:rPr>
              <w:t> </w:t>
            </w:r>
            <w:r w:rsidR="00B91D81" w:rsidRPr="00365B18">
              <w:rPr>
                <w:rFonts w:eastAsia="SimSun"/>
                <w:lang w:val="fr-FR" w:eastAsia="zh-CN"/>
              </w:rPr>
              <w:t>2 et la taxe de traitement prévue au point</w:t>
            </w:r>
            <w:r w:rsidR="009E34FB">
              <w:rPr>
                <w:rFonts w:eastAsia="SimSun"/>
                <w:lang w:val="fr-FR" w:eastAsia="zh-CN"/>
              </w:rPr>
              <w:t> </w:t>
            </w:r>
            <w:r w:rsidR="00B91D81" w:rsidRPr="00365B18">
              <w:rPr>
                <w:rFonts w:eastAsia="SimSun"/>
                <w:lang w:val="fr-FR" w:eastAsia="zh-CN"/>
              </w:rPr>
              <w:t>3 sont réduites de 90% si la demande internationale est déposée par</w:t>
            </w:r>
            <w:r w:rsidR="009E34FB" w:rsidRPr="009E34FB">
              <w:rPr>
                <w:rFonts w:eastAsia="SimSun"/>
                <w:lang w:val="fr-FR" w:eastAsia="zh-CN"/>
              </w:rPr>
              <w:t> </w:t>
            </w:r>
            <w:r w:rsidRPr="00365B18">
              <w:rPr>
                <w:rFonts w:eastAsia="SimSun"/>
                <w:lang w:val="fr-FR" w:eastAsia="zh-CN"/>
              </w:rPr>
              <w:t>:</w:t>
            </w:r>
          </w:p>
        </w:tc>
      </w:tr>
      <w:tr w:rsidR="00C14D16" w:rsidRPr="00955876" w:rsidTr="007E4B4D">
        <w:trPr>
          <w:gridBefore w:val="1"/>
          <w:wBefore w:w="33" w:type="dxa"/>
          <w:cantSplit/>
          <w:jc w:val="center"/>
        </w:trPr>
        <w:tc>
          <w:tcPr>
            <w:tcW w:w="573" w:type="dxa"/>
          </w:tcPr>
          <w:p w:rsidR="00C14D16" w:rsidRPr="00365B18" w:rsidRDefault="00C14D16" w:rsidP="00AF083E">
            <w:pPr>
              <w:suppressAutoHyphens/>
              <w:spacing w:after="120" w:line="360" w:lineRule="auto"/>
              <w:rPr>
                <w:szCs w:val="28"/>
                <w:lang w:val="fr-FR"/>
              </w:rPr>
            </w:pPr>
            <w:r w:rsidRPr="00365B18">
              <w:rPr>
                <w:szCs w:val="28"/>
                <w:lang w:val="fr-FR"/>
              </w:rPr>
              <w:br w:type="page"/>
            </w:r>
          </w:p>
        </w:tc>
        <w:tc>
          <w:tcPr>
            <w:tcW w:w="8540" w:type="dxa"/>
            <w:gridSpan w:val="3"/>
          </w:tcPr>
          <w:p w:rsidR="00C14D16" w:rsidRPr="00365B18" w:rsidRDefault="00C14D16" w:rsidP="00365B18">
            <w:pPr>
              <w:pStyle w:val="LegBasic"/>
              <w:spacing w:line="360" w:lineRule="auto"/>
              <w:rPr>
                <w:rFonts w:eastAsia="SimSun"/>
                <w:lang w:val="fr-FR"/>
              </w:rPr>
            </w:pPr>
            <w:r w:rsidRPr="00365B18">
              <w:rPr>
                <w:rFonts w:eastAsia="SimSun"/>
                <w:lang w:val="fr-FR"/>
              </w:rPr>
              <w:t>a)</w:t>
            </w:r>
            <w:r w:rsidRPr="00365B18">
              <w:rPr>
                <w:rFonts w:eastAsia="SimSun"/>
                <w:lang w:val="fr-FR"/>
              </w:rPr>
              <w:tab/>
            </w:r>
            <w:r w:rsidR="00A90625" w:rsidRPr="00365B18">
              <w:rPr>
                <w:lang w:val="fr-FR"/>
              </w:rPr>
              <w:t>[</w:t>
            </w:r>
            <w:r w:rsidR="00B91D81" w:rsidRPr="00365B18">
              <w:rPr>
                <w:lang w:val="fr-FR"/>
              </w:rPr>
              <w:t>Sans changement</w:t>
            </w:r>
            <w:r w:rsidR="00A90625" w:rsidRPr="00365B18">
              <w:rPr>
                <w:lang w:val="fr-FR"/>
              </w:rPr>
              <w:t>]</w:t>
            </w:r>
            <w:r w:rsidR="009E34FB" w:rsidRPr="009E34FB">
              <w:rPr>
                <w:lang w:val="fr-FR"/>
              </w:rPr>
              <w:t xml:space="preserve"> </w:t>
            </w:r>
            <w:r w:rsidR="00365B18" w:rsidRPr="00365B18">
              <w:rPr>
                <w:rFonts w:eastAsia="SimSun"/>
                <w:lang w:val="fr-FR"/>
              </w:rPr>
              <w:t>un déposant qui est une personne physique et qui est ressortissant d</w:t>
            </w:r>
            <w:r w:rsidR="00DE61F4">
              <w:rPr>
                <w:rFonts w:eastAsia="SimSun"/>
                <w:lang w:val="fr-FR"/>
              </w:rPr>
              <w:t>’</w:t>
            </w:r>
            <w:r w:rsidR="00365B18" w:rsidRPr="00365B18">
              <w:rPr>
                <w:rFonts w:eastAsia="SimSun"/>
                <w:lang w:val="fr-FR"/>
              </w:rPr>
              <w:t>un État, et est domicilié dans un État, qui figure sur la liste des États où le produit intérieur brut par habitant est inférieur à 25</w:t>
            </w:r>
            <w:r w:rsidR="009E34FB">
              <w:rPr>
                <w:rFonts w:eastAsia="SimSun"/>
                <w:lang w:val="fr-FR"/>
              </w:rPr>
              <w:t> </w:t>
            </w:r>
            <w:r w:rsidR="00365B18" w:rsidRPr="00365B18">
              <w:rPr>
                <w:rFonts w:eastAsia="SimSun"/>
                <w:lang w:val="fr-FR"/>
              </w:rPr>
              <w:t>000</w:t>
            </w:r>
            <w:r w:rsidR="009E34FB">
              <w:rPr>
                <w:rFonts w:eastAsia="SimSun"/>
                <w:lang w:val="fr-FR"/>
              </w:rPr>
              <w:t> </w:t>
            </w:r>
            <w:r w:rsidR="00365B18" w:rsidRPr="00365B18">
              <w:rPr>
                <w:rFonts w:eastAsia="SimSun"/>
                <w:lang w:val="fr-FR"/>
              </w:rPr>
              <w:t>dollars des États</w:t>
            </w:r>
            <w:r w:rsidR="005C636B">
              <w:rPr>
                <w:rFonts w:eastAsia="SimSun"/>
                <w:lang w:val="fr-FR"/>
              </w:rPr>
              <w:noBreakHyphen/>
            </w:r>
            <w:r w:rsidR="00365B18" w:rsidRPr="00365B18">
              <w:rPr>
                <w:rFonts w:eastAsia="SimSun"/>
                <w:lang w:val="fr-FR"/>
              </w:rPr>
              <w:t>Unis</w:t>
            </w:r>
            <w:r w:rsidR="009E34FB" w:rsidRPr="009E34FB">
              <w:rPr>
                <w:rFonts w:eastAsia="SimSun"/>
                <w:lang w:val="fr-FR"/>
              </w:rPr>
              <w:t xml:space="preserve"> d’Amérique</w:t>
            </w:r>
            <w:r w:rsidR="00365B18" w:rsidRPr="00365B18">
              <w:rPr>
                <w:rFonts w:eastAsia="SimSun"/>
                <w:lang w:val="fr-FR"/>
              </w:rPr>
              <w:t xml:space="preserve"> (déterminé d</w:t>
            </w:r>
            <w:r w:rsidR="00DE61F4">
              <w:rPr>
                <w:rFonts w:eastAsia="SimSun"/>
                <w:lang w:val="fr-FR"/>
              </w:rPr>
              <w:t>’</w:t>
            </w:r>
            <w:r w:rsidR="00365B18" w:rsidRPr="00365B18">
              <w:rPr>
                <w:rFonts w:eastAsia="SimSun"/>
                <w:lang w:val="fr-FR"/>
              </w:rPr>
              <w:t>après les données les plus récentes publiées par l</w:t>
            </w:r>
            <w:r w:rsidR="00DE61F4">
              <w:rPr>
                <w:rFonts w:eastAsia="SimSun"/>
                <w:lang w:val="fr-FR"/>
              </w:rPr>
              <w:t>’</w:t>
            </w:r>
            <w:r w:rsidR="00365B18" w:rsidRPr="00365B18">
              <w:rPr>
                <w:rFonts w:eastAsia="SimSun"/>
                <w:lang w:val="fr-FR"/>
              </w:rPr>
              <w:t xml:space="preserve">Organisation des </w:t>
            </w:r>
            <w:r w:rsidR="00DE61F4">
              <w:rPr>
                <w:rFonts w:eastAsia="SimSun"/>
                <w:lang w:val="fr-FR"/>
              </w:rPr>
              <w:t>Nations Unies</w:t>
            </w:r>
            <w:r w:rsidR="00365B18" w:rsidRPr="00365B18">
              <w:rPr>
                <w:rFonts w:eastAsia="SimSun"/>
                <w:lang w:val="fr-FR"/>
              </w:rPr>
              <w:t xml:space="preserve"> concernant le produit intérieur brut moyen par habitant sur 10 ans, exprimé en dollars des États</w:t>
            </w:r>
            <w:r w:rsidR="005C636B">
              <w:rPr>
                <w:rFonts w:eastAsia="SimSun"/>
                <w:lang w:val="fr-FR"/>
              </w:rPr>
              <w:noBreakHyphen/>
            </w:r>
            <w:r w:rsidR="00365B18" w:rsidRPr="00365B18">
              <w:rPr>
                <w:rFonts w:eastAsia="SimSun"/>
                <w:lang w:val="fr-FR"/>
              </w:rPr>
              <w:t xml:space="preserve">Unis </w:t>
            </w:r>
            <w:r w:rsidR="009E34FB" w:rsidRPr="009E34FB">
              <w:rPr>
                <w:rFonts w:eastAsia="SimSun"/>
                <w:lang w:val="fr-FR"/>
              </w:rPr>
              <w:t>d’Amérique</w:t>
            </w:r>
            <w:r w:rsidR="00365B18" w:rsidRPr="00365B18">
              <w:rPr>
                <w:rFonts w:eastAsia="SimSun"/>
                <w:lang w:val="fr-FR"/>
              </w:rPr>
              <w:t xml:space="preserve"> constants par rapport à 2005), et dont les ressortissants et les résidents qui sont des personnes physiques ont déposé moins de 10 demandes internationales par an (pour un million de personnes) ou moins de 50 demandes internationales par an (en chiffres absolus) d</w:t>
            </w:r>
            <w:r w:rsidR="00DE61F4">
              <w:rPr>
                <w:rFonts w:eastAsia="SimSun"/>
                <w:lang w:val="fr-FR"/>
              </w:rPr>
              <w:t>’</w:t>
            </w:r>
            <w:r w:rsidR="00365B18" w:rsidRPr="00365B18">
              <w:rPr>
                <w:rFonts w:eastAsia="SimSun"/>
                <w:lang w:val="fr-FR"/>
              </w:rPr>
              <w:t>après les données les plus récentes publiées par le Bureau international concernant le nombre moyen de dépôts annuels sur cinq</w:t>
            </w:r>
            <w:r w:rsidR="009E34FB">
              <w:rPr>
                <w:rFonts w:eastAsia="SimSun"/>
                <w:lang w:val="fr-FR"/>
              </w:rPr>
              <w:t> </w:t>
            </w:r>
            <w:r w:rsidR="00365B18" w:rsidRPr="00365B18">
              <w:rPr>
                <w:rFonts w:eastAsia="SimSun"/>
                <w:lang w:val="fr-FR"/>
              </w:rPr>
              <w:t>ans;</w:t>
            </w:r>
            <w:r w:rsidRPr="00365B18">
              <w:rPr>
                <w:rFonts w:eastAsia="SimSun"/>
                <w:lang w:val="fr-FR"/>
              </w:rPr>
              <w:t xml:space="preserve">  o</w:t>
            </w:r>
            <w:r w:rsidR="00365B18" w:rsidRPr="00365B18">
              <w:rPr>
                <w:rFonts w:eastAsia="SimSun"/>
                <w:lang w:val="fr-FR"/>
              </w:rPr>
              <w:t>u</w:t>
            </w:r>
          </w:p>
        </w:tc>
      </w:tr>
      <w:tr w:rsidR="00C14D16" w:rsidRPr="00955876" w:rsidTr="007E4B4D">
        <w:trPr>
          <w:gridBefore w:val="1"/>
          <w:wBefore w:w="33" w:type="dxa"/>
          <w:cantSplit/>
          <w:jc w:val="center"/>
        </w:trPr>
        <w:tc>
          <w:tcPr>
            <w:tcW w:w="573" w:type="dxa"/>
          </w:tcPr>
          <w:p w:rsidR="00C14D16" w:rsidRPr="00365B18" w:rsidRDefault="00C14D16" w:rsidP="00AF083E">
            <w:pPr>
              <w:suppressAutoHyphens/>
              <w:spacing w:after="120" w:line="360" w:lineRule="auto"/>
              <w:rPr>
                <w:szCs w:val="28"/>
                <w:lang w:val="fr-FR"/>
              </w:rPr>
            </w:pPr>
          </w:p>
        </w:tc>
        <w:tc>
          <w:tcPr>
            <w:tcW w:w="8540" w:type="dxa"/>
            <w:gridSpan w:val="3"/>
          </w:tcPr>
          <w:p w:rsidR="00C14D16" w:rsidRPr="00365B18" w:rsidRDefault="00C14D16" w:rsidP="00AF083E">
            <w:pPr>
              <w:pStyle w:val="LegBasic"/>
              <w:spacing w:line="360" w:lineRule="auto"/>
              <w:rPr>
                <w:rFonts w:eastAsia="SimSun"/>
                <w:lang w:val="fr-FR"/>
              </w:rPr>
            </w:pPr>
            <w:r w:rsidRPr="00365B18">
              <w:rPr>
                <w:rFonts w:eastAsia="SimSun"/>
                <w:lang w:val="fr-FR"/>
              </w:rPr>
              <w:t>b)</w:t>
            </w:r>
            <w:r w:rsidRPr="00365B18">
              <w:rPr>
                <w:rFonts w:eastAsia="SimSun"/>
                <w:lang w:val="fr-FR"/>
              </w:rPr>
              <w:tab/>
            </w:r>
            <w:r w:rsidR="00A90625" w:rsidRPr="00365B18">
              <w:rPr>
                <w:lang w:val="fr-FR"/>
              </w:rPr>
              <w:t>[</w:t>
            </w:r>
            <w:r w:rsidR="00365B18" w:rsidRPr="00365B18">
              <w:rPr>
                <w:lang w:val="fr-FR"/>
              </w:rPr>
              <w:t>Sans changement</w:t>
            </w:r>
            <w:r w:rsidR="00A90625" w:rsidRPr="00365B18">
              <w:rPr>
                <w:lang w:val="fr-FR"/>
              </w:rPr>
              <w:t>]</w:t>
            </w:r>
            <w:r w:rsidR="009E34FB" w:rsidRPr="009E34FB">
              <w:rPr>
                <w:lang w:val="fr-FR"/>
              </w:rPr>
              <w:t xml:space="preserve"> </w:t>
            </w:r>
            <w:r w:rsidR="00365B18" w:rsidRPr="00365B18">
              <w:rPr>
                <w:rFonts w:eastAsia="SimSun"/>
                <w:lang w:val="fr-FR"/>
              </w:rPr>
              <w:t>un déposant, personne physique ou non, qui est ressortissant d</w:t>
            </w:r>
            <w:r w:rsidR="00DE61F4">
              <w:rPr>
                <w:rFonts w:eastAsia="SimSun"/>
                <w:lang w:val="fr-FR"/>
              </w:rPr>
              <w:t>’</w:t>
            </w:r>
            <w:r w:rsidR="00365B18" w:rsidRPr="00365B18">
              <w:rPr>
                <w:rFonts w:eastAsia="SimSun"/>
                <w:lang w:val="fr-FR"/>
              </w:rPr>
              <w:t>un État, et est domicilié dans un État, qui figure sur la liste des États classés par l</w:t>
            </w:r>
            <w:r w:rsidR="00DE61F4">
              <w:rPr>
                <w:rFonts w:eastAsia="SimSun"/>
                <w:lang w:val="fr-FR"/>
              </w:rPr>
              <w:t>’</w:t>
            </w:r>
            <w:r w:rsidR="00365B18" w:rsidRPr="00365B18">
              <w:rPr>
                <w:rFonts w:eastAsia="SimSun"/>
                <w:lang w:val="fr-FR"/>
              </w:rPr>
              <w:t xml:space="preserve">Organisation des </w:t>
            </w:r>
            <w:r w:rsidR="00DE61F4">
              <w:rPr>
                <w:rFonts w:eastAsia="SimSun"/>
                <w:lang w:val="fr-FR"/>
              </w:rPr>
              <w:t>Nations Unies</w:t>
            </w:r>
            <w:r w:rsidR="00365B18" w:rsidRPr="00365B18">
              <w:rPr>
                <w:rFonts w:eastAsia="SimSun"/>
                <w:lang w:val="fr-FR"/>
              </w:rPr>
              <w:t xml:space="preserve"> dans la catégorie des pays les moins avancés</w:t>
            </w:r>
            <w:r w:rsidRPr="00365B18">
              <w:rPr>
                <w:rFonts w:eastAsia="SimSun"/>
                <w:lang w:val="fr-FR"/>
              </w:rPr>
              <w:t>;</w:t>
            </w:r>
          </w:p>
        </w:tc>
      </w:tr>
      <w:tr w:rsidR="00C14D16" w:rsidRPr="00955876" w:rsidTr="007E4B4D">
        <w:trPr>
          <w:gridBefore w:val="1"/>
          <w:wBefore w:w="33" w:type="dxa"/>
          <w:cantSplit/>
          <w:jc w:val="center"/>
        </w:trPr>
        <w:tc>
          <w:tcPr>
            <w:tcW w:w="9113" w:type="dxa"/>
            <w:gridSpan w:val="4"/>
          </w:tcPr>
          <w:p w:rsidR="00C14D16" w:rsidRPr="00365B18" w:rsidRDefault="00365B18" w:rsidP="00365B18">
            <w:pPr>
              <w:pStyle w:val="LegBasic"/>
              <w:spacing w:line="360" w:lineRule="auto"/>
              <w:rPr>
                <w:rFonts w:eastAsia="SimSun"/>
                <w:lang w:val="fr-FR"/>
              </w:rPr>
            </w:pPr>
            <w:r w:rsidRPr="00365B18">
              <w:rPr>
                <w:rFonts w:eastAsia="SimSun"/>
                <w:lang w:val="fr-FR"/>
              </w:rPr>
              <w:lastRenderedPageBreak/>
              <w:t>étant entendu qu</w:t>
            </w:r>
            <w:r w:rsidR="00DE61F4">
              <w:rPr>
                <w:rStyle w:val="LegAddedText"/>
                <w:rFonts w:eastAsia="SimSun"/>
                <w:color w:val="0000FF"/>
                <w:lang w:val="fr-FR"/>
              </w:rPr>
              <w:t>’</w:t>
            </w:r>
            <w:r w:rsidRPr="00365B18">
              <w:rPr>
                <w:rStyle w:val="LegAddedText"/>
                <w:rFonts w:eastAsia="SimSun"/>
                <w:color w:val="0000FF"/>
                <w:lang w:val="fr-FR"/>
              </w:rPr>
              <w:t>il n</w:t>
            </w:r>
            <w:r w:rsidR="00DE61F4">
              <w:rPr>
                <w:rStyle w:val="LegAddedText"/>
                <w:rFonts w:eastAsia="SimSun"/>
                <w:color w:val="0000FF"/>
                <w:lang w:val="fr-FR"/>
              </w:rPr>
              <w:t>’</w:t>
            </w:r>
            <w:r w:rsidRPr="00365B18">
              <w:rPr>
                <w:rStyle w:val="LegAddedText"/>
                <w:rFonts w:eastAsia="SimSun"/>
                <w:color w:val="0000FF"/>
                <w:lang w:val="fr-FR"/>
              </w:rPr>
              <w:t>y aurait pas d</w:t>
            </w:r>
            <w:r w:rsidR="00DE61F4">
              <w:rPr>
                <w:rStyle w:val="LegAddedText"/>
                <w:rFonts w:eastAsia="SimSun"/>
                <w:color w:val="0000FF"/>
                <w:lang w:val="fr-FR"/>
              </w:rPr>
              <w:t>’</w:t>
            </w:r>
            <w:r w:rsidRPr="00365B18">
              <w:rPr>
                <w:rStyle w:val="LegAddedText"/>
                <w:rFonts w:eastAsia="SimSun"/>
                <w:color w:val="0000FF"/>
                <w:lang w:val="fr-FR"/>
              </w:rPr>
              <w:t>ayants droit de la demande internationale ne satisfaisant pas aux critères énoncés au point</w:t>
            </w:r>
            <w:r w:rsidR="009E34FB">
              <w:rPr>
                <w:rStyle w:val="LegAddedText"/>
                <w:rFonts w:eastAsia="SimSun"/>
                <w:color w:val="0000FF"/>
                <w:lang w:val="fr-FR"/>
              </w:rPr>
              <w:t> </w:t>
            </w:r>
            <w:r w:rsidRPr="00365B18">
              <w:rPr>
                <w:rStyle w:val="LegAddedText"/>
                <w:rFonts w:eastAsia="SimSun"/>
                <w:color w:val="0000FF"/>
                <w:lang w:val="fr-FR"/>
              </w:rPr>
              <w:t>5.a) ou au point</w:t>
            </w:r>
            <w:r w:rsidR="009E34FB">
              <w:rPr>
                <w:rStyle w:val="LegAddedText"/>
                <w:rFonts w:eastAsia="SimSun"/>
                <w:color w:val="0000FF"/>
                <w:lang w:val="fr-FR"/>
              </w:rPr>
              <w:t> </w:t>
            </w:r>
            <w:r w:rsidRPr="00365B18">
              <w:rPr>
                <w:rStyle w:val="LegAddedText"/>
                <w:rFonts w:eastAsia="SimSun"/>
                <w:color w:val="0000FF"/>
                <w:lang w:val="fr-FR"/>
              </w:rPr>
              <w:t>5.b) et que</w:t>
            </w:r>
            <w:r w:rsidR="00C14D16" w:rsidRPr="00365B18">
              <w:rPr>
                <w:rFonts w:eastAsia="SimSun"/>
                <w:lang w:val="fr-FR"/>
              </w:rPr>
              <w:t xml:space="preserve">, </w:t>
            </w:r>
            <w:r w:rsidRPr="00365B18">
              <w:rPr>
                <w:rFonts w:eastAsia="SimSun"/>
                <w:lang w:val="fr-FR"/>
              </w:rPr>
              <w:t>s</w:t>
            </w:r>
            <w:r w:rsidR="00DE61F4">
              <w:rPr>
                <w:rFonts w:eastAsia="SimSun"/>
                <w:lang w:val="fr-FR"/>
              </w:rPr>
              <w:t>’</w:t>
            </w:r>
            <w:r w:rsidRPr="00365B18">
              <w:rPr>
                <w:rFonts w:eastAsia="SimSun"/>
                <w:lang w:val="fr-FR"/>
              </w:rPr>
              <w:t>il y a plusieurs déposants, chacun d</w:t>
            </w:r>
            <w:r w:rsidR="00DE61F4">
              <w:rPr>
                <w:rFonts w:eastAsia="SimSun"/>
                <w:lang w:val="fr-FR"/>
              </w:rPr>
              <w:t>’</w:t>
            </w:r>
            <w:r w:rsidRPr="00365B18">
              <w:rPr>
                <w:rFonts w:eastAsia="SimSun"/>
                <w:lang w:val="fr-FR"/>
              </w:rPr>
              <w:t>eux doit satisfaire aux critères énoncés au point</w:t>
            </w:r>
            <w:r w:rsidR="009E34FB">
              <w:rPr>
                <w:rFonts w:eastAsia="SimSun"/>
                <w:lang w:val="fr-FR"/>
              </w:rPr>
              <w:t> </w:t>
            </w:r>
            <w:r w:rsidRPr="00365B18">
              <w:rPr>
                <w:rFonts w:eastAsia="SimSun"/>
                <w:lang w:val="fr-FR"/>
              </w:rPr>
              <w:t>5.a) ou au point</w:t>
            </w:r>
            <w:r w:rsidR="009E34FB">
              <w:rPr>
                <w:rFonts w:eastAsia="SimSun"/>
                <w:lang w:val="fr-FR"/>
              </w:rPr>
              <w:t> </w:t>
            </w:r>
            <w:r w:rsidRPr="00365B18">
              <w:rPr>
                <w:rFonts w:eastAsia="SimSun"/>
                <w:lang w:val="fr-FR"/>
              </w:rPr>
              <w:t>5.b).  Les listes d</w:t>
            </w:r>
            <w:r w:rsidR="00DE61F4">
              <w:rPr>
                <w:rFonts w:eastAsia="SimSun"/>
                <w:lang w:val="fr-FR"/>
              </w:rPr>
              <w:t>’</w:t>
            </w:r>
            <w:r w:rsidRPr="00365B18">
              <w:rPr>
                <w:rFonts w:eastAsia="SimSun"/>
                <w:lang w:val="fr-FR"/>
              </w:rPr>
              <w:t>États visées aux points</w:t>
            </w:r>
            <w:r w:rsidR="009E34FB">
              <w:rPr>
                <w:rFonts w:eastAsia="SimSun"/>
                <w:lang w:val="fr-FR"/>
              </w:rPr>
              <w:t> </w:t>
            </w:r>
            <w:r w:rsidR="00EB5C69">
              <w:rPr>
                <w:rFonts w:eastAsia="SimSun"/>
                <w:lang w:val="fr-FR"/>
              </w:rPr>
              <w:t>5.a) et 5.b)</w:t>
            </w:r>
            <w:r w:rsidR="00EB5C69">
              <w:rPr>
                <w:rStyle w:val="FootnoteReference"/>
                <w:rFonts w:eastAsia="SimSun"/>
                <w:lang w:val="fr-FR"/>
              </w:rPr>
              <w:footnoteReference w:id="3"/>
            </w:r>
            <w:r w:rsidRPr="00365B18">
              <w:rPr>
                <w:rFonts w:eastAsia="SimSun"/>
                <w:lang w:val="fr-FR"/>
              </w:rPr>
              <w:t xml:space="preserve"> sont mises à jour par le Directeur général au moins tous les cinq</w:t>
            </w:r>
            <w:r w:rsidR="009E34FB">
              <w:rPr>
                <w:rFonts w:eastAsia="SimSun"/>
                <w:lang w:val="fr-FR"/>
              </w:rPr>
              <w:t> </w:t>
            </w:r>
            <w:r w:rsidRPr="00365B18">
              <w:rPr>
                <w:rFonts w:eastAsia="SimSun"/>
                <w:lang w:val="fr-FR"/>
              </w:rPr>
              <w:t>ans conformément aux directives données par l</w:t>
            </w:r>
            <w:r w:rsidR="00DE61F4">
              <w:rPr>
                <w:rFonts w:eastAsia="SimSun"/>
                <w:lang w:val="fr-FR"/>
              </w:rPr>
              <w:t>’</w:t>
            </w:r>
            <w:r w:rsidRPr="00365B18">
              <w:rPr>
                <w:rFonts w:eastAsia="SimSun"/>
                <w:lang w:val="fr-FR"/>
              </w:rPr>
              <w:t>Assembl</w:t>
            </w:r>
            <w:r w:rsidR="005C636B" w:rsidRPr="00365B18">
              <w:rPr>
                <w:rFonts w:eastAsia="SimSun"/>
                <w:lang w:val="fr-FR"/>
              </w:rPr>
              <w:t>ée</w:t>
            </w:r>
            <w:r w:rsidR="005C636B">
              <w:rPr>
                <w:rFonts w:eastAsia="SimSun"/>
                <w:lang w:val="fr-FR"/>
              </w:rPr>
              <w:t xml:space="preserve">.  </w:t>
            </w:r>
            <w:r w:rsidR="005C636B" w:rsidRPr="00365B18">
              <w:rPr>
                <w:rFonts w:eastAsia="SimSun"/>
                <w:lang w:val="fr-FR"/>
              </w:rPr>
              <w:t>Le</w:t>
            </w:r>
            <w:r w:rsidRPr="00365B18">
              <w:rPr>
                <w:rFonts w:eastAsia="SimSun"/>
                <w:lang w:val="fr-FR"/>
              </w:rPr>
              <w:t>s critères énoncés aux points</w:t>
            </w:r>
            <w:r w:rsidR="009E34FB">
              <w:rPr>
                <w:rFonts w:eastAsia="SimSun"/>
                <w:lang w:val="fr-FR"/>
              </w:rPr>
              <w:t> </w:t>
            </w:r>
            <w:r w:rsidRPr="00365B18">
              <w:rPr>
                <w:rFonts w:eastAsia="SimSun"/>
                <w:lang w:val="fr-FR"/>
              </w:rPr>
              <w:t>5.a) et 5.b) sont réexaminés par l</w:t>
            </w:r>
            <w:r w:rsidR="00DE61F4">
              <w:rPr>
                <w:rFonts w:eastAsia="SimSun"/>
                <w:lang w:val="fr-FR"/>
              </w:rPr>
              <w:t>’</w:t>
            </w:r>
            <w:r w:rsidRPr="00365B18">
              <w:rPr>
                <w:rFonts w:eastAsia="SimSun"/>
                <w:lang w:val="fr-FR"/>
              </w:rPr>
              <w:t>Assemblée au moins tous les cinq</w:t>
            </w:r>
            <w:r w:rsidR="009E34FB">
              <w:rPr>
                <w:rFonts w:eastAsia="SimSun"/>
                <w:lang w:val="fr-FR"/>
              </w:rPr>
              <w:t> </w:t>
            </w:r>
            <w:r w:rsidRPr="00365B18">
              <w:rPr>
                <w:rFonts w:eastAsia="SimSun"/>
                <w:lang w:val="fr-FR"/>
              </w:rPr>
              <w:t>ans</w:t>
            </w:r>
            <w:r w:rsidR="00C14D16" w:rsidRPr="00365B18">
              <w:rPr>
                <w:rFonts w:eastAsia="SimSun"/>
                <w:lang w:val="fr-FR"/>
              </w:rPr>
              <w:t>.</w:t>
            </w:r>
          </w:p>
        </w:tc>
      </w:tr>
    </w:tbl>
    <w:p w:rsidR="005C636B" w:rsidRDefault="005C636B" w:rsidP="000F247F">
      <w:pPr>
        <w:pStyle w:val="Endofdocument-Annex"/>
        <w:rPr>
          <w:lang w:val="fr-FR"/>
        </w:rPr>
      </w:pPr>
    </w:p>
    <w:p w:rsidR="005C636B" w:rsidRDefault="005C636B" w:rsidP="000F247F">
      <w:pPr>
        <w:pStyle w:val="Endofdocument-Annex"/>
        <w:rPr>
          <w:lang w:val="fr-FR"/>
        </w:rPr>
      </w:pPr>
    </w:p>
    <w:p w:rsidR="005C636B" w:rsidRDefault="005C636B" w:rsidP="000F247F">
      <w:pPr>
        <w:pStyle w:val="Endofdocument-Annex"/>
        <w:rPr>
          <w:lang w:val="fr-FR"/>
        </w:rPr>
      </w:pPr>
    </w:p>
    <w:p w:rsidR="002928D3" w:rsidRPr="00365B18" w:rsidRDefault="0054421E" w:rsidP="000F247F">
      <w:pPr>
        <w:pStyle w:val="Endofdocument-Annex"/>
        <w:rPr>
          <w:lang w:val="fr-FR"/>
        </w:rPr>
      </w:pPr>
      <w:r w:rsidRPr="00365B18">
        <w:rPr>
          <w:lang w:val="fr-FR"/>
        </w:rPr>
        <w:t>[</w:t>
      </w:r>
      <w:r w:rsidR="00365B18" w:rsidRPr="00365B18">
        <w:rPr>
          <w:lang w:val="fr-FR"/>
        </w:rPr>
        <w:t>Fin de l</w:t>
      </w:r>
      <w:r w:rsidR="00DE61F4">
        <w:rPr>
          <w:lang w:val="fr-FR"/>
        </w:rPr>
        <w:t>’</w:t>
      </w:r>
      <w:r w:rsidR="00365B18" w:rsidRPr="00365B18">
        <w:rPr>
          <w:lang w:val="fr-FR"/>
        </w:rPr>
        <w:t>a</w:t>
      </w:r>
      <w:r w:rsidR="00D7297D" w:rsidRPr="00365B18">
        <w:rPr>
          <w:lang w:val="fr-FR"/>
        </w:rPr>
        <w:t>nnex</w:t>
      </w:r>
      <w:r w:rsidR="00365B18" w:rsidRPr="00365B18">
        <w:rPr>
          <w:lang w:val="fr-FR"/>
        </w:rPr>
        <w:t xml:space="preserve">e et du </w:t>
      </w:r>
      <w:r w:rsidRPr="00365B18">
        <w:rPr>
          <w:lang w:val="fr-FR"/>
        </w:rPr>
        <w:t>document]</w:t>
      </w:r>
      <w:bookmarkStart w:id="11" w:name="Prepared"/>
      <w:bookmarkEnd w:id="11"/>
    </w:p>
    <w:sectPr w:rsidR="002928D3" w:rsidRPr="00365B18" w:rsidSect="00D732AD">
      <w:headerReference w:type="defaul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87" w:rsidRDefault="00EB4487">
      <w:r>
        <w:separator/>
      </w:r>
    </w:p>
  </w:endnote>
  <w:endnote w:type="continuationSeparator" w:id="0">
    <w:p w:rsidR="00EB4487" w:rsidRDefault="00EB4487" w:rsidP="003B38C1">
      <w:r>
        <w:separator/>
      </w:r>
    </w:p>
    <w:p w:rsidR="00EB4487" w:rsidRPr="003B38C1" w:rsidRDefault="00EB4487" w:rsidP="003B38C1">
      <w:pPr>
        <w:spacing w:after="60"/>
        <w:rPr>
          <w:sz w:val="17"/>
        </w:rPr>
      </w:pPr>
      <w:r>
        <w:rPr>
          <w:sz w:val="17"/>
        </w:rPr>
        <w:t>[Endnote continued from previous page]</w:t>
      </w:r>
    </w:p>
  </w:endnote>
  <w:endnote w:type="continuationNotice" w:id="1">
    <w:p w:rsidR="00EB4487" w:rsidRPr="003B38C1" w:rsidRDefault="00EB44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AD" w:rsidRPr="00D732AD" w:rsidRDefault="00D732AD" w:rsidP="00765EFD">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AD" w:rsidRPr="00D732AD" w:rsidRDefault="00D732AD" w:rsidP="00D73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87" w:rsidRDefault="00EB4487">
      <w:r>
        <w:separator/>
      </w:r>
    </w:p>
  </w:footnote>
  <w:footnote w:type="continuationSeparator" w:id="0">
    <w:p w:rsidR="00EB4487" w:rsidRDefault="00EB4487" w:rsidP="008B60B2">
      <w:r>
        <w:separator/>
      </w:r>
    </w:p>
    <w:p w:rsidR="00EB4487" w:rsidRPr="00ED77FB" w:rsidRDefault="00EB4487" w:rsidP="008B60B2">
      <w:pPr>
        <w:spacing w:after="60"/>
        <w:rPr>
          <w:sz w:val="17"/>
          <w:szCs w:val="17"/>
        </w:rPr>
      </w:pPr>
      <w:r w:rsidRPr="00ED77FB">
        <w:rPr>
          <w:sz w:val="17"/>
          <w:szCs w:val="17"/>
        </w:rPr>
        <w:t>[Footnote continued from previous page]</w:t>
      </w:r>
    </w:p>
  </w:footnote>
  <w:footnote w:type="continuationNotice" w:id="1">
    <w:p w:rsidR="00EB4487" w:rsidRPr="00ED77FB" w:rsidRDefault="00EB4487" w:rsidP="008B60B2">
      <w:pPr>
        <w:spacing w:before="60"/>
        <w:jc w:val="right"/>
        <w:rPr>
          <w:sz w:val="17"/>
          <w:szCs w:val="17"/>
        </w:rPr>
      </w:pPr>
      <w:r w:rsidRPr="00ED77FB">
        <w:rPr>
          <w:sz w:val="17"/>
          <w:szCs w:val="17"/>
        </w:rPr>
        <w:t>[Footnote continued on next page]</w:t>
      </w:r>
    </w:p>
  </w:footnote>
  <w:footnote w:id="2">
    <w:p w:rsidR="00D7297D" w:rsidRPr="00D732AD" w:rsidRDefault="00D7297D" w:rsidP="00D7297D">
      <w:pPr>
        <w:pStyle w:val="FootnoteText"/>
        <w:tabs>
          <w:tab w:val="left" w:pos="567"/>
        </w:tabs>
        <w:rPr>
          <w:lang w:val="fr-FR"/>
        </w:rPr>
      </w:pPr>
      <w:r>
        <w:rPr>
          <w:rStyle w:val="FootnoteReference"/>
        </w:rPr>
        <w:footnoteRef/>
      </w:r>
      <w:r w:rsidRPr="00955876">
        <w:rPr>
          <w:lang w:val="fr-FR"/>
        </w:rPr>
        <w:t xml:space="preserve"> </w:t>
      </w:r>
      <w:r w:rsidRPr="00955876">
        <w:rPr>
          <w:lang w:val="fr-FR"/>
        </w:rPr>
        <w:tab/>
      </w:r>
      <w:r w:rsidR="00275D09" w:rsidRPr="00D732AD">
        <w:rPr>
          <w:lang w:val="fr-FR"/>
        </w:rPr>
        <w:t>Le texte qu’il est proposé d’ajouter est souligné et le texte qu’il est proposé de supprimer est biffé</w:t>
      </w:r>
      <w:r w:rsidRPr="00D732AD">
        <w:rPr>
          <w:lang w:val="fr-FR"/>
        </w:rPr>
        <w:t>.</w:t>
      </w:r>
    </w:p>
  </w:footnote>
  <w:footnote w:id="3">
    <w:p w:rsidR="00EB5C69" w:rsidRPr="00EB5C69" w:rsidRDefault="00EB5C69">
      <w:pPr>
        <w:pStyle w:val="FootnoteText"/>
        <w:rPr>
          <w:lang w:val="fr-CH"/>
        </w:rPr>
      </w:pPr>
      <w:r>
        <w:rPr>
          <w:rStyle w:val="FootnoteReference"/>
        </w:rPr>
        <w:footnoteRef/>
      </w:r>
      <w:r w:rsidRPr="00955876">
        <w:rPr>
          <w:lang w:val="fr-FR"/>
        </w:rPr>
        <w:t xml:space="preserve"> </w:t>
      </w:r>
      <w:r>
        <w:rPr>
          <w:lang w:val="fr-CH"/>
        </w:rPr>
        <w:tab/>
      </w:r>
      <w:r w:rsidRPr="00EB5C69">
        <w:rPr>
          <w:i/>
          <w:lang w:val="fr-CH"/>
        </w:rPr>
        <w:t>Note de l’éditeur :</w:t>
      </w:r>
      <w:r>
        <w:rPr>
          <w:lang w:val="fr-CH"/>
        </w:rPr>
        <w:t xml:space="preserve"> les premières listes des États figurent à la page 37 de la Gazette </w:t>
      </w:r>
      <w:r w:rsidR="00D9493F">
        <w:rPr>
          <w:lang w:val="fr-CH"/>
        </w:rPr>
        <w:t xml:space="preserve">du PCT </w:t>
      </w:r>
      <w:r>
        <w:rPr>
          <w:lang w:val="fr-CH"/>
        </w:rPr>
        <w:t xml:space="preserve">du 12 février 2015 (voir </w:t>
      </w:r>
      <w:r w:rsidRPr="00955876">
        <w:rPr>
          <w:szCs w:val="24"/>
          <w:lang w:val="fr-FR"/>
        </w:rPr>
        <w:t>www.wipo.int/pct/fr/official_notices/index.html).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22688" w:rsidP="00477D6B">
    <w:pPr>
      <w:jc w:val="right"/>
    </w:pPr>
    <w:bookmarkStart w:id="7" w:name="Code2"/>
    <w:bookmarkEnd w:id="7"/>
    <w:r>
      <w:t>P</w:t>
    </w:r>
    <w:r w:rsidR="00B35122">
      <w:t>CT/WG/9/</w:t>
    </w:r>
    <w:r w:rsidR="00405208">
      <w:t>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2536C">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7F" w:rsidRPr="005A658D" w:rsidRDefault="000F247F" w:rsidP="00477D6B">
    <w:pPr>
      <w:jc w:val="right"/>
      <w:rPr>
        <w:lang w:val="fr-FR"/>
      </w:rPr>
    </w:pPr>
    <w:r w:rsidRPr="005A658D">
      <w:rPr>
        <w:lang w:val="fr-FR"/>
      </w:rPr>
      <w:t>PCT/WG/9/</w:t>
    </w:r>
    <w:r w:rsidR="00405208">
      <w:rPr>
        <w:lang w:val="fr-FR"/>
      </w:rPr>
      <w:t>10</w:t>
    </w:r>
  </w:p>
  <w:p w:rsidR="000F247F" w:rsidRPr="005A658D" w:rsidRDefault="000F247F" w:rsidP="00477D6B">
    <w:pPr>
      <w:jc w:val="right"/>
      <w:rPr>
        <w:lang w:val="fr-FR"/>
      </w:rPr>
    </w:pPr>
    <w:r w:rsidRPr="005A658D">
      <w:rPr>
        <w:lang w:val="fr-FR"/>
      </w:rPr>
      <w:t>Annex</w:t>
    </w:r>
    <w:r w:rsidR="00365B18">
      <w:rPr>
        <w:lang w:val="fr-FR"/>
      </w:rPr>
      <w:t>e</w:t>
    </w:r>
    <w:r w:rsidRPr="005A658D">
      <w:rPr>
        <w:lang w:val="fr-FR"/>
      </w:rPr>
      <w:t xml:space="preserve">, page </w:t>
    </w:r>
    <w:r>
      <w:fldChar w:fldCharType="begin"/>
    </w:r>
    <w:r w:rsidRPr="005A658D">
      <w:rPr>
        <w:lang w:val="fr-FR"/>
      </w:rPr>
      <w:instrText xml:space="preserve"> PAGE  \* MERGEFORMAT </w:instrText>
    </w:r>
    <w:r>
      <w:fldChar w:fldCharType="separate"/>
    </w:r>
    <w:r w:rsidR="00A2536C">
      <w:rPr>
        <w:noProof/>
        <w:lang w:val="fr-FR"/>
      </w:rPr>
      <w:t>2</w:t>
    </w:r>
    <w:r>
      <w:fldChar w:fldCharType="end"/>
    </w:r>
  </w:p>
  <w:p w:rsidR="000F247F" w:rsidRPr="005A658D" w:rsidRDefault="000F247F"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66C63C"/>
    <w:lvl w:ilvl="0">
      <w:start w:val="1"/>
      <w:numFmt w:val="decimal"/>
      <w:lvlText w:val="%1."/>
      <w:lvlJc w:val="left"/>
      <w:pPr>
        <w:tabs>
          <w:tab w:val="num" w:pos="1492"/>
        </w:tabs>
        <w:ind w:left="1492" w:hanging="360"/>
      </w:pPr>
    </w:lvl>
  </w:abstractNum>
  <w:abstractNum w:abstractNumId="1">
    <w:nsid w:val="FFFFFF7D"/>
    <w:multiLevelType w:val="singleLevel"/>
    <w:tmpl w:val="EAEC1A4A"/>
    <w:lvl w:ilvl="0">
      <w:start w:val="1"/>
      <w:numFmt w:val="decimal"/>
      <w:lvlText w:val="%1."/>
      <w:lvlJc w:val="left"/>
      <w:pPr>
        <w:tabs>
          <w:tab w:val="num" w:pos="1209"/>
        </w:tabs>
        <w:ind w:left="1209" w:hanging="360"/>
      </w:pPr>
    </w:lvl>
  </w:abstractNum>
  <w:abstractNum w:abstractNumId="2">
    <w:nsid w:val="FFFFFF7E"/>
    <w:multiLevelType w:val="singleLevel"/>
    <w:tmpl w:val="04AEE558"/>
    <w:lvl w:ilvl="0">
      <w:start w:val="1"/>
      <w:numFmt w:val="decimal"/>
      <w:lvlText w:val="%1."/>
      <w:lvlJc w:val="left"/>
      <w:pPr>
        <w:tabs>
          <w:tab w:val="num" w:pos="926"/>
        </w:tabs>
        <w:ind w:left="926" w:hanging="360"/>
      </w:pPr>
    </w:lvl>
  </w:abstractNum>
  <w:abstractNum w:abstractNumId="3">
    <w:nsid w:val="FFFFFF7F"/>
    <w:multiLevelType w:val="singleLevel"/>
    <w:tmpl w:val="B44A1794"/>
    <w:lvl w:ilvl="0">
      <w:start w:val="1"/>
      <w:numFmt w:val="decimal"/>
      <w:lvlText w:val="%1."/>
      <w:lvlJc w:val="left"/>
      <w:pPr>
        <w:tabs>
          <w:tab w:val="num" w:pos="643"/>
        </w:tabs>
        <w:ind w:left="643" w:hanging="360"/>
      </w:pPr>
    </w:lvl>
  </w:abstractNum>
  <w:abstractNum w:abstractNumId="4">
    <w:nsid w:val="FFFFFF80"/>
    <w:multiLevelType w:val="singleLevel"/>
    <w:tmpl w:val="AD0E6F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D26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3EC1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9405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34621B78"/>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C2552"/>
    <w:multiLevelType w:val="hybridMultilevel"/>
    <w:tmpl w:val="CEFC3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88"/>
    <w:rsid w:val="000371F5"/>
    <w:rsid w:val="00043CAA"/>
    <w:rsid w:val="00053E86"/>
    <w:rsid w:val="000542A9"/>
    <w:rsid w:val="00062F19"/>
    <w:rsid w:val="00070DF2"/>
    <w:rsid w:val="00075432"/>
    <w:rsid w:val="00077AAB"/>
    <w:rsid w:val="00087629"/>
    <w:rsid w:val="00090501"/>
    <w:rsid w:val="00094611"/>
    <w:rsid w:val="000968ED"/>
    <w:rsid w:val="000C5B7D"/>
    <w:rsid w:val="000E021B"/>
    <w:rsid w:val="000F247F"/>
    <w:rsid w:val="000F5E56"/>
    <w:rsid w:val="001311E9"/>
    <w:rsid w:val="001362EE"/>
    <w:rsid w:val="0014738A"/>
    <w:rsid w:val="00154F57"/>
    <w:rsid w:val="00155669"/>
    <w:rsid w:val="00167C50"/>
    <w:rsid w:val="0017787B"/>
    <w:rsid w:val="001832A6"/>
    <w:rsid w:val="0018596E"/>
    <w:rsid w:val="001924C2"/>
    <w:rsid w:val="001A0FC0"/>
    <w:rsid w:val="00214EBF"/>
    <w:rsid w:val="00223007"/>
    <w:rsid w:val="00230557"/>
    <w:rsid w:val="002315C8"/>
    <w:rsid w:val="00246784"/>
    <w:rsid w:val="00260010"/>
    <w:rsid w:val="002634C4"/>
    <w:rsid w:val="00264B41"/>
    <w:rsid w:val="00271E7D"/>
    <w:rsid w:val="00275D09"/>
    <w:rsid w:val="00284017"/>
    <w:rsid w:val="002928D3"/>
    <w:rsid w:val="002A2A4E"/>
    <w:rsid w:val="002B0A44"/>
    <w:rsid w:val="002B6080"/>
    <w:rsid w:val="002E0423"/>
    <w:rsid w:val="002F1FE6"/>
    <w:rsid w:val="002F4E68"/>
    <w:rsid w:val="00312F7F"/>
    <w:rsid w:val="0033550B"/>
    <w:rsid w:val="00361450"/>
    <w:rsid w:val="0036551E"/>
    <w:rsid w:val="00365B18"/>
    <w:rsid w:val="003673CF"/>
    <w:rsid w:val="00371EAE"/>
    <w:rsid w:val="003845C1"/>
    <w:rsid w:val="003A6F89"/>
    <w:rsid w:val="003B38C1"/>
    <w:rsid w:val="003C60F0"/>
    <w:rsid w:val="003C7DD0"/>
    <w:rsid w:val="003E440E"/>
    <w:rsid w:val="00405208"/>
    <w:rsid w:val="00411525"/>
    <w:rsid w:val="00417DC1"/>
    <w:rsid w:val="00422688"/>
    <w:rsid w:val="00423E3E"/>
    <w:rsid w:val="00426D7F"/>
    <w:rsid w:val="00427433"/>
    <w:rsid w:val="00427AF4"/>
    <w:rsid w:val="00432004"/>
    <w:rsid w:val="00446DA2"/>
    <w:rsid w:val="004647DA"/>
    <w:rsid w:val="00465F27"/>
    <w:rsid w:val="004677ED"/>
    <w:rsid w:val="00474062"/>
    <w:rsid w:val="00477D6B"/>
    <w:rsid w:val="00494134"/>
    <w:rsid w:val="00494AFF"/>
    <w:rsid w:val="004955DF"/>
    <w:rsid w:val="004973EB"/>
    <w:rsid w:val="004D2A80"/>
    <w:rsid w:val="004E238A"/>
    <w:rsid w:val="005019FF"/>
    <w:rsid w:val="00513261"/>
    <w:rsid w:val="0053057A"/>
    <w:rsid w:val="0054421E"/>
    <w:rsid w:val="0055145B"/>
    <w:rsid w:val="005524DD"/>
    <w:rsid w:val="00560A29"/>
    <w:rsid w:val="0059489F"/>
    <w:rsid w:val="005949B1"/>
    <w:rsid w:val="005A658D"/>
    <w:rsid w:val="005B38AD"/>
    <w:rsid w:val="005C636B"/>
    <w:rsid w:val="005C6649"/>
    <w:rsid w:val="005C7064"/>
    <w:rsid w:val="005E6D38"/>
    <w:rsid w:val="00605827"/>
    <w:rsid w:val="00607B40"/>
    <w:rsid w:val="00611C0F"/>
    <w:rsid w:val="0062585A"/>
    <w:rsid w:val="00636BB3"/>
    <w:rsid w:val="0064460B"/>
    <w:rsid w:val="00646050"/>
    <w:rsid w:val="00653848"/>
    <w:rsid w:val="00660F8A"/>
    <w:rsid w:val="006713CA"/>
    <w:rsid w:val="00676C5C"/>
    <w:rsid w:val="00692822"/>
    <w:rsid w:val="006A7AB2"/>
    <w:rsid w:val="006D0BE6"/>
    <w:rsid w:val="006D4ADD"/>
    <w:rsid w:val="006D4C80"/>
    <w:rsid w:val="006F3977"/>
    <w:rsid w:val="00710A29"/>
    <w:rsid w:val="007256AD"/>
    <w:rsid w:val="00736422"/>
    <w:rsid w:val="00737685"/>
    <w:rsid w:val="00763EC0"/>
    <w:rsid w:val="00765EFD"/>
    <w:rsid w:val="007706EE"/>
    <w:rsid w:val="007A45A5"/>
    <w:rsid w:val="007B27A6"/>
    <w:rsid w:val="007C46F6"/>
    <w:rsid w:val="007C685F"/>
    <w:rsid w:val="007D1613"/>
    <w:rsid w:val="007D1BF0"/>
    <w:rsid w:val="007D23E4"/>
    <w:rsid w:val="008922FD"/>
    <w:rsid w:val="008B2CC1"/>
    <w:rsid w:val="008B36D8"/>
    <w:rsid w:val="008B60B2"/>
    <w:rsid w:val="008F4EC5"/>
    <w:rsid w:val="0090731E"/>
    <w:rsid w:val="00912505"/>
    <w:rsid w:val="00916EE2"/>
    <w:rsid w:val="009251C6"/>
    <w:rsid w:val="00936910"/>
    <w:rsid w:val="00955876"/>
    <w:rsid w:val="00966A22"/>
    <w:rsid w:val="0096722F"/>
    <w:rsid w:val="00980843"/>
    <w:rsid w:val="00986A8E"/>
    <w:rsid w:val="009876E7"/>
    <w:rsid w:val="009A11AB"/>
    <w:rsid w:val="009E2791"/>
    <w:rsid w:val="009E34FB"/>
    <w:rsid w:val="009E3F6F"/>
    <w:rsid w:val="009E644E"/>
    <w:rsid w:val="009F13BF"/>
    <w:rsid w:val="009F321A"/>
    <w:rsid w:val="009F499F"/>
    <w:rsid w:val="00A027F3"/>
    <w:rsid w:val="00A03B7E"/>
    <w:rsid w:val="00A03D9A"/>
    <w:rsid w:val="00A049DC"/>
    <w:rsid w:val="00A175EE"/>
    <w:rsid w:val="00A2536C"/>
    <w:rsid w:val="00A32B0C"/>
    <w:rsid w:val="00A42DAF"/>
    <w:rsid w:val="00A4467A"/>
    <w:rsid w:val="00A45215"/>
    <w:rsid w:val="00A45BD8"/>
    <w:rsid w:val="00A61B26"/>
    <w:rsid w:val="00A70FEC"/>
    <w:rsid w:val="00A82CE0"/>
    <w:rsid w:val="00A869B7"/>
    <w:rsid w:val="00A90625"/>
    <w:rsid w:val="00AA0CEF"/>
    <w:rsid w:val="00AC1804"/>
    <w:rsid w:val="00AC205C"/>
    <w:rsid w:val="00AD660B"/>
    <w:rsid w:val="00AF083E"/>
    <w:rsid w:val="00AF0A6B"/>
    <w:rsid w:val="00AF3FB2"/>
    <w:rsid w:val="00B025A5"/>
    <w:rsid w:val="00B05A69"/>
    <w:rsid w:val="00B22E52"/>
    <w:rsid w:val="00B35122"/>
    <w:rsid w:val="00B539D5"/>
    <w:rsid w:val="00B57630"/>
    <w:rsid w:val="00B91D81"/>
    <w:rsid w:val="00B9734B"/>
    <w:rsid w:val="00BE47F0"/>
    <w:rsid w:val="00C00C79"/>
    <w:rsid w:val="00C01AF0"/>
    <w:rsid w:val="00C11BFE"/>
    <w:rsid w:val="00C14D16"/>
    <w:rsid w:val="00C20D1B"/>
    <w:rsid w:val="00C4769C"/>
    <w:rsid w:val="00C47B14"/>
    <w:rsid w:val="00C62770"/>
    <w:rsid w:val="00CD0893"/>
    <w:rsid w:val="00CD4C57"/>
    <w:rsid w:val="00CD5416"/>
    <w:rsid w:val="00CF314F"/>
    <w:rsid w:val="00D03D8E"/>
    <w:rsid w:val="00D45252"/>
    <w:rsid w:val="00D50136"/>
    <w:rsid w:val="00D55ED4"/>
    <w:rsid w:val="00D6216A"/>
    <w:rsid w:val="00D71B4D"/>
    <w:rsid w:val="00D7297D"/>
    <w:rsid w:val="00D732AD"/>
    <w:rsid w:val="00D93D55"/>
    <w:rsid w:val="00D9493F"/>
    <w:rsid w:val="00DE3835"/>
    <w:rsid w:val="00DE61F4"/>
    <w:rsid w:val="00DE70B6"/>
    <w:rsid w:val="00E11BF6"/>
    <w:rsid w:val="00E21462"/>
    <w:rsid w:val="00E2560D"/>
    <w:rsid w:val="00E335FE"/>
    <w:rsid w:val="00E43292"/>
    <w:rsid w:val="00E615F1"/>
    <w:rsid w:val="00E83C4A"/>
    <w:rsid w:val="00E86A62"/>
    <w:rsid w:val="00E930E3"/>
    <w:rsid w:val="00EB4487"/>
    <w:rsid w:val="00EB5C69"/>
    <w:rsid w:val="00EC4E49"/>
    <w:rsid w:val="00ED11A5"/>
    <w:rsid w:val="00ED77FB"/>
    <w:rsid w:val="00ED78D9"/>
    <w:rsid w:val="00EE3711"/>
    <w:rsid w:val="00EE45FA"/>
    <w:rsid w:val="00F02DA1"/>
    <w:rsid w:val="00F06902"/>
    <w:rsid w:val="00F10338"/>
    <w:rsid w:val="00F34089"/>
    <w:rsid w:val="00F42101"/>
    <w:rsid w:val="00F4437F"/>
    <w:rsid w:val="00F606BD"/>
    <w:rsid w:val="00F66152"/>
    <w:rsid w:val="00F7750E"/>
    <w:rsid w:val="00F915DF"/>
    <w:rsid w:val="00FA501A"/>
    <w:rsid w:val="00FB7899"/>
    <w:rsid w:val="00FC2F52"/>
    <w:rsid w:val="00FE5473"/>
    <w:rsid w:val="00FF0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C46F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2A2A4E"/>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22688"/>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22688"/>
    <w:rPr>
      <w:rFonts w:ascii="Tahoma" w:eastAsia="SimSun" w:hAnsi="Tahoma" w:cs="Tahoma"/>
      <w:sz w:val="16"/>
      <w:szCs w:val="16"/>
      <w:lang w:eastAsia="zh-CN"/>
    </w:rPr>
  </w:style>
  <w:style w:type="character" w:styleId="Hyperlink">
    <w:name w:val="Hyperlink"/>
    <w:basedOn w:val="DefaultParagraphFont"/>
    <w:uiPriority w:val="99"/>
    <w:rsid w:val="0054421E"/>
    <w:rPr>
      <w:color w:val="0000FF" w:themeColor="hyperlink"/>
      <w:u w:val="single"/>
    </w:rPr>
  </w:style>
  <w:style w:type="character" w:styleId="FootnoteReference">
    <w:name w:val="footnote reference"/>
    <w:basedOn w:val="DefaultParagraphFont"/>
    <w:rsid w:val="0054421E"/>
    <w:rPr>
      <w:vertAlign w:val="superscript"/>
    </w:rPr>
  </w:style>
  <w:style w:type="character" w:customStyle="1" w:styleId="ONUMEChar">
    <w:name w:val="ONUM E Char"/>
    <w:link w:val="ONUME"/>
    <w:uiPriority w:val="99"/>
    <w:locked/>
    <w:rsid w:val="00230557"/>
    <w:rPr>
      <w:rFonts w:ascii="Arial" w:eastAsia="SimSun" w:hAnsi="Arial" w:cs="Arial"/>
      <w:sz w:val="22"/>
      <w:lang w:eastAsia="zh-CN"/>
    </w:rPr>
  </w:style>
  <w:style w:type="character" w:customStyle="1" w:styleId="FootnoteTextChar">
    <w:name w:val="Footnote Text Char"/>
    <w:basedOn w:val="DefaultParagraphFont"/>
    <w:link w:val="FootnoteText"/>
    <w:semiHidden/>
    <w:rsid w:val="00D7297D"/>
    <w:rPr>
      <w:rFonts w:ascii="Arial" w:eastAsia="SimSun" w:hAnsi="Arial" w:cs="Arial"/>
      <w:sz w:val="18"/>
      <w:lang w:eastAsia="zh-CN"/>
    </w:rPr>
  </w:style>
  <w:style w:type="paragraph" w:customStyle="1" w:styleId="LegTitle">
    <w:name w:val="Leg # Title"/>
    <w:basedOn w:val="LegBasic"/>
    <w:next w:val="Normal"/>
    <w:rsid w:val="00A027F3"/>
    <w:pPr>
      <w:keepNext/>
      <w:keepLines/>
      <w:pageBreakBefore/>
      <w:spacing w:before="240"/>
      <w:jc w:val="center"/>
    </w:pPr>
    <w:rPr>
      <w:b/>
    </w:rPr>
  </w:style>
  <w:style w:type="paragraph" w:customStyle="1" w:styleId="LegSubRule">
    <w:name w:val="Leg SubRule #"/>
    <w:basedOn w:val="LegBasic"/>
    <w:rsid w:val="00C14D16"/>
    <w:pPr>
      <w:keepNext/>
      <w:keepLines/>
      <w:tabs>
        <w:tab w:val="left" w:pos="510"/>
      </w:tabs>
      <w:spacing w:before="119"/>
      <w:ind w:left="533" w:hanging="533"/>
    </w:pPr>
  </w:style>
  <w:style w:type="paragraph" w:customStyle="1" w:styleId="Lega">
    <w:name w:val="Leg (a)"/>
    <w:basedOn w:val="LegBasic"/>
    <w:rsid w:val="00C14D16"/>
    <w:pPr>
      <w:tabs>
        <w:tab w:val="left" w:pos="454"/>
      </w:tabs>
      <w:spacing w:before="119"/>
    </w:pPr>
  </w:style>
  <w:style w:type="paragraph" w:customStyle="1" w:styleId="Legi">
    <w:name w:val="Leg (i)"/>
    <w:basedOn w:val="LegBasic"/>
    <w:rsid w:val="00C14D16"/>
    <w:pPr>
      <w:tabs>
        <w:tab w:val="right" w:pos="1020"/>
        <w:tab w:val="left" w:pos="1191"/>
      </w:tabs>
      <w:spacing w:before="60"/>
    </w:pPr>
  </w:style>
  <w:style w:type="paragraph" w:customStyle="1" w:styleId="LegBasic">
    <w:name w:val="Leg Basic"/>
    <w:rsid w:val="00C14D16"/>
    <w:pPr>
      <w:spacing w:after="480" w:line="480" w:lineRule="auto"/>
    </w:pPr>
    <w:rPr>
      <w:rFonts w:ascii="Arial" w:hAnsi="Arial"/>
      <w:snapToGrid w:val="0"/>
      <w:sz w:val="22"/>
    </w:rPr>
  </w:style>
  <w:style w:type="paragraph" w:customStyle="1" w:styleId="Legacont">
    <w:name w:val="Leg (a) [cont]"/>
    <w:basedOn w:val="Lega"/>
    <w:next w:val="Lega"/>
    <w:rsid w:val="00C14D16"/>
    <w:pPr>
      <w:spacing w:before="60"/>
    </w:pPr>
  </w:style>
  <w:style w:type="character" w:customStyle="1" w:styleId="LegBasicChar">
    <w:name w:val="Leg Basic Char"/>
    <w:rsid w:val="00C14D16"/>
    <w:rPr>
      <w:noProof w:val="0"/>
      <w:snapToGrid w:val="0"/>
      <w:sz w:val="28"/>
      <w:lang w:val="en-US" w:eastAsia="en-US" w:bidi="ar-SA"/>
    </w:rPr>
  </w:style>
  <w:style w:type="character" w:customStyle="1" w:styleId="LegiChar">
    <w:name w:val="Leg (i) Char"/>
    <w:basedOn w:val="LegBasicChar"/>
    <w:rsid w:val="00C14D16"/>
    <w:rPr>
      <w:noProof w:val="0"/>
      <w:snapToGrid w:val="0"/>
      <w:sz w:val="28"/>
      <w:lang w:val="en-US" w:eastAsia="en-US" w:bidi="ar-SA"/>
    </w:rPr>
  </w:style>
  <w:style w:type="paragraph" w:customStyle="1" w:styleId="Legiindent">
    <w:name w:val="Leg (i) indent"/>
    <w:basedOn w:val="Legi"/>
    <w:rsid w:val="00C14D16"/>
    <w:pPr>
      <w:ind w:left="1191" w:hanging="1191"/>
    </w:pPr>
  </w:style>
  <w:style w:type="character" w:customStyle="1" w:styleId="LegiindentChar">
    <w:name w:val="Leg (i) indent Char"/>
    <w:basedOn w:val="LegiChar"/>
    <w:rsid w:val="00C14D16"/>
    <w:rPr>
      <w:noProof w:val="0"/>
      <w:snapToGrid w:val="0"/>
      <w:sz w:val="28"/>
      <w:lang w:val="en-US" w:eastAsia="en-US" w:bidi="ar-SA"/>
    </w:rPr>
  </w:style>
  <w:style w:type="character" w:customStyle="1" w:styleId="LegAddedText">
    <w:name w:val="Leg Added Text"/>
    <w:basedOn w:val="DefaultParagraphFont"/>
    <w:uiPriority w:val="1"/>
    <w:qFormat/>
    <w:rsid w:val="00763EC0"/>
    <w:rPr>
      <w:color w:val="0070C0"/>
      <w:u w:val="single"/>
    </w:rPr>
  </w:style>
  <w:style w:type="character" w:customStyle="1" w:styleId="BodyTextChar">
    <w:name w:val="Body Text Char"/>
    <w:basedOn w:val="DefaultParagraphFont"/>
    <w:link w:val="BodyText"/>
    <w:rsid w:val="00C14D16"/>
    <w:rPr>
      <w:rFonts w:ascii="Arial" w:eastAsia="SimSun" w:hAnsi="Arial" w:cs="Arial"/>
      <w:sz w:val="22"/>
      <w:lang w:eastAsia="zh-CN"/>
    </w:rPr>
  </w:style>
  <w:style w:type="character" w:customStyle="1" w:styleId="CommentTextChar">
    <w:name w:val="Comment Text Char"/>
    <w:basedOn w:val="DefaultParagraphFont"/>
    <w:link w:val="CommentText"/>
    <w:semiHidden/>
    <w:rsid w:val="00C14D16"/>
    <w:rPr>
      <w:rFonts w:ascii="Arial" w:eastAsia="SimSun" w:hAnsi="Arial" w:cs="Arial"/>
      <w:sz w:val="18"/>
      <w:lang w:eastAsia="zh-CN"/>
    </w:rPr>
  </w:style>
  <w:style w:type="character" w:styleId="CommentReference">
    <w:name w:val="annotation reference"/>
    <w:basedOn w:val="DefaultParagraphFont"/>
    <w:rsid w:val="007706EE"/>
    <w:rPr>
      <w:sz w:val="16"/>
      <w:szCs w:val="16"/>
    </w:rPr>
  </w:style>
  <w:style w:type="paragraph" w:styleId="CommentSubject">
    <w:name w:val="annotation subject"/>
    <w:basedOn w:val="CommentText"/>
    <w:next w:val="CommentText"/>
    <w:link w:val="CommentSubjectChar"/>
    <w:rsid w:val="007706EE"/>
    <w:rPr>
      <w:b/>
      <w:bCs/>
      <w:sz w:val="20"/>
    </w:rPr>
  </w:style>
  <w:style w:type="character" w:customStyle="1" w:styleId="CommentSubjectChar">
    <w:name w:val="Comment Subject Char"/>
    <w:basedOn w:val="CommentTextChar"/>
    <w:link w:val="CommentSubject"/>
    <w:rsid w:val="007706EE"/>
    <w:rPr>
      <w:rFonts w:ascii="Arial" w:eastAsia="SimSun" w:hAnsi="Arial" w:cs="Arial"/>
      <w:b/>
      <w:bCs/>
      <w:sz w:val="18"/>
      <w:lang w:eastAsia="zh-CN"/>
    </w:rPr>
  </w:style>
  <w:style w:type="paragraph" w:styleId="Revision">
    <w:name w:val="Revision"/>
    <w:hidden/>
    <w:uiPriority w:val="99"/>
    <w:semiHidden/>
    <w:rsid w:val="00A61B26"/>
    <w:rPr>
      <w:rFonts w:ascii="Arial" w:eastAsia="SimSun" w:hAnsi="Arial" w:cs="Arial"/>
      <w:sz w:val="22"/>
      <w:lang w:eastAsia="zh-CN"/>
    </w:rPr>
  </w:style>
  <w:style w:type="paragraph" w:styleId="TOC1">
    <w:name w:val="toc 1"/>
    <w:basedOn w:val="Normal"/>
    <w:next w:val="Normal"/>
    <w:autoRedefine/>
    <w:uiPriority w:val="39"/>
    <w:rsid w:val="00070DF2"/>
    <w:pPr>
      <w:spacing w:after="100"/>
    </w:pPr>
  </w:style>
  <w:style w:type="paragraph" w:styleId="TOC2">
    <w:name w:val="toc 2"/>
    <w:basedOn w:val="Normal"/>
    <w:next w:val="Normal"/>
    <w:autoRedefine/>
    <w:uiPriority w:val="39"/>
    <w:rsid w:val="00070DF2"/>
    <w:pPr>
      <w:spacing w:after="100"/>
      <w:ind w:left="220"/>
    </w:pPr>
  </w:style>
  <w:style w:type="paragraph" w:styleId="TOC3">
    <w:name w:val="toc 3"/>
    <w:basedOn w:val="Normal"/>
    <w:next w:val="Normal"/>
    <w:autoRedefine/>
    <w:uiPriority w:val="39"/>
    <w:rsid w:val="005C636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C46F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2A2A4E"/>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22688"/>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22688"/>
    <w:rPr>
      <w:rFonts w:ascii="Tahoma" w:eastAsia="SimSun" w:hAnsi="Tahoma" w:cs="Tahoma"/>
      <w:sz w:val="16"/>
      <w:szCs w:val="16"/>
      <w:lang w:eastAsia="zh-CN"/>
    </w:rPr>
  </w:style>
  <w:style w:type="character" w:styleId="Hyperlink">
    <w:name w:val="Hyperlink"/>
    <w:basedOn w:val="DefaultParagraphFont"/>
    <w:uiPriority w:val="99"/>
    <w:rsid w:val="0054421E"/>
    <w:rPr>
      <w:color w:val="0000FF" w:themeColor="hyperlink"/>
      <w:u w:val="single"/>
    </w:rPr>
  </w:style>
  <w:style w:type="character" w:styleId="FootnoteReference">
    <w:name w:val="footnote reference"/>
    <w:basedOn w:val="DefaultParagraphFont"/>
    <w:rsid w:val="0054421E"/>
    <w:rPr>
      <w:vertAlign w:val="superscript"/>
    </w:rPr>
  </w:style>
  <w:style w:type="character" w:customStyle="1" w:styleId="ONUMEChar">
    <w:name w:val="ONUM E Char"/>
    <w:link w:val="ONUME"/>
    <w:uiPriority w:val="99"/>
    <w:locked/>
    <w:rsid w:val="00230557"/>
    <w:rPr>
      <w:rFonts w:ascii="Arial" w:eastAsia="SimSun" w:hAnsi="Arial" w:cs="Arial"/>
      <w:sz w:val="22"/>
      <w:lang w:eastAsia="zh-CN"/>
    </w:rPr>
  </w:style>
  <w:style w:type="character" w:customStyle="1" w:styleId="FootnoteTextChar">
    <w:name w:val="Footnote Text Char"/>
    <w:basedOn w:val="DefaultParagraphFont"/>
    <w:link w:val="FootnoteText"/>
    <w:semiHidden/>
    <w:rsid w:val="00D7297D"/>
    <w:rPr>
      <w:rFonts w:ascii="Arial" w:eastAsia="SimSun" w:hAnsi="Arial" w:cs="Arial"/>
      <w:sz w:val="18"/>
      <w:lang w:eastAsia="zh-CN"/>
    </w:rPr>
  </w:style>
  <w:style w:type="paragraph" w:customStyle="1" w:styleId="LegTitle">
    <w:name w:val="Leg # Title"/>
    <w:basedOn w:val="LegBasic"/>
    <w:next w:val="Normal"/>
    <w:rsid w:val="00A027F3"/>
    <w:pPr>
      <w:keepNext/>
      <w:keepLines/>
      <w:pageBreakBefore/>
      <w:spacing w:before="240"/>
      <w:jc w:val="center"/>
    </w:pPr>
    <w:rPr>
      <w:b/>
    </w:rPr>
  </w:style>
  <w:style w:type="paragraph" w:customStyle="1" w:styleId="LegSubRule">
    <w:name w:val="Leg SubRule #"/>
    <w:basedOn w:val="LegBasic"/>
    <w:rsid w:val="00C14D16"/>
    <w:pPr>
      <w:keepNext/>
      <w:keepLines/>
      <w:tabs>
        <w:tab w:val="left" w:pos="510"/>
      </w:tabs>
      <w:spacing w:before="119"/>
      <w:ind w:left="533" w:hanging="533"/>
    </w:pPr>
  </w:style>
  <w:style w:type="paragraph" w:customStyle="1" w:styleId="Lega">
    <w:name w:val="Leg (a)"/>
    <w:basedOn w:val="LegBasic"/>
    <w:rsid w:val="00C14D16"/>
    <w:pPr>
      <w:tabs>
        <w:tab w:val="left" w:pos="454"/>
      </w:tabs>
      <w:spacing w:before="119"/>
    </w:pPr>
  </w:style>
  <w:style w:type="paragraph" w:customStyle="1" w:styleId="Legi">
    <w:name w:val="Leg (i)"/>
    <w:basedOn w:val="LegBasic"/>
    <w:rsid w:val="00C14D16"/>
    <w:pPr>
      <w:tabs>
        <w:tab w:val="right" w:pos="1020"/>
        <w:tab w:val="left" w:pos="1191"/>
      </w:tabs>
      <w:spacing w:before="60"/>
    </w:pPr>
  </w:style>
  <w:style w:type="paragraph" w:customStyle="1" w:styleId="LegBasic">
    <w:name w:val="Leg Basic"/>
    <w:rsid w:val="00C14D16"/>
    <w:pPr>
      <w:spacing w:after="480" w:line="480" w:lineRule="auto"/>
    </w:pPr>
    <w:rPr>
      <w:rFonts w:ascii="Arial" w:hAnsi="Arial"/>
      <w:snapToGrid w:val="0"/>
      <w:sz w:val="22"/>
    </w:rPr>
  </w:style>
  <w:style w:type="paragraph" w:customStyle="1" w:styleId="Legacont">
    <w:name w:val="Leg (a) [cont]"/>
    <w:basedOn w:val="Lega"/>
    <w:next w:val="Lega"/>
    <w:rsid w:val="00C14D16"/>
    <w:pPr>
      <w:spacing w:before="60"/>
    </w:pPr>
  </w:style>
  <w:style w:type="character" w:customStyle="1" w:styleId="LegBasicChar">
    <w:name w:val="Leg Basic Char"/>
    <w:rsid w:val="00C14D16"/>
    <w:rPr>
      <w:noProof w:val="0"/>
      <w:snapToGrid w:val="0"/>
      <w:sz w:val="28"/>
      <w:lang w:val="en-US" w:eastAsia="en-US" w:bidi="ar-SA"/>
    </w:rPr>
  </w:style>
  <w:style w:type="character" w:customStyle="1" w:styleId="LegiChar">
    <w:name w:val="Leg (i) Char"/>
    <w:basedOn w:val="LegBasicChar"/>
    <w:rsid w:val="00C14D16"/>
    <w:rPr>
      <w:noProof w:val="0"/>
      <w:snapToGrid w:val="0"/>
      <w:sz w:val="28"/>
      <w:lang w:val="en-US" w:eastAsia="en-US" w:bidi="ar-SA"/>
    </w:rPr>
  </w:style>
  <w:style w:type="paragraph" w:customStyle="1" w:styleId="Legiindent">
    <w:name w:val="Leg (i) indent"/>
    <w:basedOn w:val="Legi"/>
    <w:rsid w:val="00C14D16"/>
    <w:pPr>
      <w:ind w:left="1191" w:hanging="1191"/>
    </w:pPr>
  </w:style>
  <w:style w:type="character" w:customStyle="1" w:styleId="LegiindentChar">
    <w:name w:val="Leg (i) indent Char"/>
    <w:basedOn w:val="LegiChar"/>
    <w:rsid w:val="00C14D16"/>
    <w:rPr>
      <w:noProof w:val="0"/>
      <w:snapToGrid w:val="0"/>
      <w:sz w:val="28"/>
      <w:lang w:val="en-US" w:eastAsia="en-US" w:bidi="ar-SA"/>
    </w:rPr>
  </w:style>
  <w:style w:type="character" w:customStyle="1" w:styleId="LegAddedText">
    <w:name w:val="Leg Added Text"/>
    <w:basedOn w:val="DefaultParagraphFont"/>
    <w:uiPriority w:val="1"/>
    <w:qFormat/>
    <w:rsid w:val="00763EC0"/>
    <w:rPr>
      <w:color w:val="0070C0"/>
      <w:u w:val="single"/>
    </w:rPr>
  </w:style>
  <w:style w:type="character" w:customStyle="1" w:styleId="BodyTextChar">
    <w:name w:val="Body Text Char"/>
    <w:basedOn w:val="DefaultParagraphFont"/>
    <w:link w:val="BodyText"/>
    <w:rsid w:val="00C14D16"/>
    <w:rPr>
      <w:rFonts w:ascii="Arial" w:eastAsia="SimSun" w:hAnsi="Arial" w:cs="Arial"/>
      <w:sz w:val="22"/>
      <w:lang w:eastAsia="zh-CN"/>
    </w:rPr>
  </w:style>
  <w:style w:type="character" w:customStyle="1" w:styleId="CommentTextChar">
    <w:name w:val="Comment Text Char"/>
    <w:basedOn w:val="DefaultParagraphFont"/>
    <w:link w:val="CommentText"/>
    <w:semiHidden/>
    <w:rsid w:val="00C14D16"/>
    <w:rPr>
      <w:rFonts w:ascii="Arial" w:eastAsia="SimSun" w:hAnsi="Arial" w:cs="Arial"/>
      <w:sz w:val="18"/>
      <w:lang w:eastAsia="zh-CN"/>
    </w:rPr>
  </w:style>
  <w:style w:type="character" w:styleId="CommentReference">
    <w:name w:val="annotation reference"/>
    <w:basedOn w:val="DefaultParagraphFont"/>
    <w:rsid w:val="007706EE"/>
    <w:rPr>
      <w:sz w:val="16"/>
      <w:szCs w:val="16"/>
    </w:rPr>
  </w:style>
  <w:style w:type="paragraph" w:styleId="CommentSubject">
    <w:name w:val="annotation subject"/>
    <w:basedOn w:val="CommentText"/>
    <w:next w:val="CommentText"/>
    <w:link w:val="CommentSubjectChar"/>
    <w:rsid w:val="007706EE"/>
    <w:rPr>
      <w:b/>
      <w:bCs/>
      <w:sz w:val="20"/>
    </w:rPr>
  </w:style>
  <w:style w:type="character" w:customStyle="1" w:styleId="CommentSubjectChar">
    <w:name w:val="Comment Subject Char"/>
    <w:basedOn w:val="CommentTextChar"/>
    <w:link w:val="CommentSubject"/>
    <w:rsid w:val="007706EE"/>
    <w:rPr>
      <w:rFonts w:ascii="Arial" w:eastAsia="SimSun" w:hAnsi="Arial" w:cs="Arial"/>
      <w:b/>
      <w:bCs/>
      <w:sz w:val="18"/>
      <w:lang w:eastAsia="zh-CN"/>
    </w:rPr>
  </w:style>
  <w:style w:type="paragraph" w:styleId="Revision">
    <w:name w:val="Revision"/>
    <w:hidden/>
    <w:uiPriority w:val="99"/>
    <w:semiHidden/>
    <w:rsid w:val="00A61B26"/>
    <w:rPr>
      <w:rFonts w:ascii="Arial" w:eastAsia="SimSun" w:hAnsi="Arial" w:cs="Arial"/>
      <w:sz w:val="22"/>
      <w:lang w:eastAsia="zh-CN"/>
    </w:rPr>
  </w:style>
  <w:style w:type="paragraph" w:styleId="TOC1">
    <w:name w:val="toc 1"/>
    <w:basedOn w:val="Normal"/>
    <w:next w:val="Normal"/>
    <w:autoRedefine/>
    <w:uiPriority w:val="39"/>
    <w:rsid w:val="00070DF2"/>
    <w:pPr>
      <w:spacing w:after="100"/>
    </w:pPr>
  </w:style>
  <w:style w:type="paragraph" w:styleId="TOC2">
    <w:name w:val="toc 2"/>
    <w:basedOn w:val="Normal"/>
    <w:next w:val="Normal"/>
    <w:autoRedefine/>
    <w:uiPriority w:val="39"/>
    <w:rsid w:val="00070DF2"/>
    <w:pPr>
      <w:spacing w:after="100"/>
      <w:ind w:left="220"/>
    </w:pPr>
  </w:style>
  <w:style w:type="paragraph" w:styleId="TOC3">
    <w:name w:val="toc 3"/>
    <w:basedOn w:val="Normal"/>
    <w:next w:val="Normal"/>
    <w:autoRedefine/>
    <w:uiPriority w:val="39"/>
    <w:rsid w:val="005C636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14822">
      <w:bodyDiv w:val="1"/>
      <w:marLeft w:val="0"/>
      <w:marRight w:val="0"/>
      <w:marTop w:val="0"/>
      <w:marBottom w:val="0"/>
      <w:divBdr>
        <w:top w:val="none" w:sz="0" w:space="0" w:color="auto"/>
        <w:left w:val="none" w:sz="0" w:space="0" w:color="auto"/>
        <w:bottom w:val="none" w:sz="0" w:space="0" w:color="auto"/>
        <w:right w:val="none" w:sz="0" w:space="0" w:color="auto"/>
      </w:divBdr>
    </w:div>
    <w:div w:id="13401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6%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FD7C-9B9A-4EBF-8D70-8B275357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6 (E)</Template>
  <TotalTime>1</TotalTime>
  <Pages>8</Pages>
  <Words>1958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PCT/WG/6</vt:lpstr>
    </vt:vector>
  </TitlesOfParts>
  <Company>WIPO</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PCT/WG/6</dc:title>
  <dc:subject>Fee Reductions for Certain Applicants from Certain Countires, Notably Developing and Least Developed Countries</dc:subject>
  <dc:creator>MARLOW Thomas</dc:creator>
  <cp:keywords>ST/mhf</cp:keywords>
  <cp:lastModifiedBy>MARLOW Thomas</cp:lastModifiedBy>
  <cp:revision>5</cp:revision>
  <cp:lastPrinted>2016-03-31T09:11:00Z</cp:lastPrinted>
  <dcterms:created xsi:type="dcterms:W3CDTF">2016-04-08T09:10:00Z</dcterms:created>
  <dcterms:modified xsi:type="dcterms:W3CDTF">2016-04-08T09:11:00Z</dcterms:modified>
</cp:coreProperties>
</file>