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35294" w:rsidRPr="00640B53" w:rsidTr="001C1F50">
        <w:tc>
          <w:tcPr>
            <w:tcW w:w="4513" w:type="dxa"/>
            <w:tcBorders>
              <w:bottom w:val="single" w:sz="4" w:space="0" w:color="auto"/>
            </w:tcBorders>
            <w:tcMar>
              <w:bottom w:w="170" w:type="dxa"/>
            </w:tcMar>
          </w:tcPr>
          <w:p w:rsidR="00380E27" w:rsidRPr="00640B53" w:rsidRDefault="00380E27" w:rsidP="00615DC6"/>
        </w:tc>
        <w:tc>
          <w:tcPr>
            <w:tcW w:w="4337" w:type="dxa"/>
            <w:tcBorders>
              <w:bottom w:val="single" w:sz="4" w:space="0" w:color="auto"/>
            </w:tcBorders>
            <w:tcMar>
              <w:left w:w="0" w:type="dxa"/>
              <w:right w:w="0" w:type="dxa"/>
            </w:tcMar>
          </w:tcPr>
          <w:p w:rsidR="00380E27" w:rsidRPr="00640B53" w:rsidRDefault="00380E27" w:rsidP="00615DC6">
            <w:r w:rsidRPr="00640B53">
              <w:rPr>
                <w:noProof/>
                <w:lang w:val="en-US" w:eastAsia="en-US"/>
              </w:rPr>
              <w:drawing>
                <wp:inline distT="0" distB="0" distL="0" distR="0" wp14:anchorId="604C13CC" wp14:editId="61A06A2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80E27" w:rsidRPr="00640B53" w:rsidRDefault="00380E27" w:rsidP="00615DC6">
            <w:pPr>
              <w:jc w:val="right"/>
            </w:pPr>
            <w:r w:rsidRPr="00640B53">
              <w:rPr>
                <w:b/>
                <w:sz w:val="40"/>
                <w:szCs w:val="40"/>
              </w:rPr>
              <w:t>F</w:t>
            </w:r>
          </w:p>
        </w:tc>
      </w:tr>
      <w:tr w:rsidR="00E35294" w:rsidRPr="00640B53" w:rsidTr="006B0E8F">
        <w:trPr>
          <w:trHeight w:hRule="exact" w:val="340"/>
        </w:trPr>
        <w:tc>
          <w:tcPr>
            <w:tcW w:w="9356" w:type="dxa"/>
            <w:gridSpan w:val="3"/>
            <w:tcBorders>
              <w:top w:val="single" w:sz="4" w:space="0" w:color="auto"/>
            </w:tcBorders>
            <w:tcMar>
              <w:top w:w="170" w:type="dxa"/>
              <w:left w:w="0" w:type="dxa"/>
              <w:right w:w="0" w:type="dxa"/>
            </w:tcMar>
            <w:vAlign w:val="bottom"/>
          </w:tcPr>
          <w:p w:rsidR="001C1F50" w:rsidRPr="00640B53" w:rsidRDefault="001C1F50" w:rsidP="006B0E8F">
            <w:pPr>
              <w:jc w:val="right"/>
              <w:rPr>
                <w:rFonts w:ascii="Arial Black" w:hAnsi="Arial Black"/>
                <w:caps/>
                <w:sz w:val="15"/>
              </w:rPr>
            </w:pPr>
            <w:r w:rsidRPr="00640B53">
              <w:rPr>
                <w:rFonts w:ascii="Arial Black" w:hAnsi="Arial Black"/>
                <w:caps/>
                <w:sz w:val="15"/>
              </w:rPr>
              <w:t>PCT/WG/8/2</w:t>
            </w:r>
          </w:p>
        </w:tc>
      </w:tr>
      <w:tr w:rsidR="00E35294" w:rsidRPr="00640B53" w:rsidTr="006B0E8F">
        <w:trPr>
          <w:trHeight w:hRule="exact" w:val="170"/>
        </w:trPr>
        <w:tc>
          <w:tcPr>
            <w:tcW w:w="9356" w:type="dxa"/>
            <w:gridSpan w:val="3"/>
            <w:noWrap/>
            <w:tcMar>
              <w:left w:w="0" w:type="dxa"/>
              <w:right w:w="0" w:type="dxa"/>
            </w:tcMar>
            <w:vAlign w:val="bottom"/>
          </w:tcPr>
          <w:p w:rsidR="001C1F50" w:rsidRPr="00640B53" w:rsidRDefault="001C1F50" w:rsidP="006B0E8F">
            <w:pPr>
              <w:jc w:val="right"/>
              <w:rPr>
                <w:rFonts w:ascii="Arial Black" w:hAnsi="Arial Black"/>
                <w:caps/>
                <w:sz w:val="15"/>
              </w:rPr>
            </w:pPr>
            <w:r w:rsidRPr="00640B53">
              <w:rPr>
                <w:rFonts w:ascii="Arial Black" w:hAnsi="Arial Black"/>
                <w:caps/>
                <w:sz w:val="15"/>
              </w:rPr>
              <w:t>ORIGINAL</w:t>
            </w:r>
            <w:r w:rsidR="00CA2719">
              <w:rPr>
                <w:rFonts w:ascii="Arial Black" w:hAnsi="Arial Black"/>
                <w:caps/>
                <w:sz w:val="15"/>
              </w:rPr>
              <w:t> </w:t>
            </w:r>
            <w:r w:rsidRPr="00640B53">
              <w:rPr>
                <w:rFonts w:ascii="Arial Black" w:hAnsi="Arial Black"/>
                <w:caps/>
                <w:sz w:val="15"/>
              </w:rPr>
              <w:t xml:space="preserve">: </w:t>
            </w:r>
            <w:bookmarkStart w:id="0" w:name="Original"/>
            <w:bookmarkEnd w:id="0"/>
            <w:r w:rsidRPr="00640B53">
              <w:rPr>
                <w:rFonts w:ascii="Arial Black" w:hAnsi="Arial Black"/>
                <w:caps/>
                <w:sz w:val="15"/>
              </w:rPr>
              <w:t>anglais</w:t>
            </w:r>
          </w:p>
        </w:tc>
      </w:tr>
      <w:tr w:rsidR="00E35294" w:rsidRPr="00640B53" w:rsidTr="006B0E8F">
        <w:trPr>
          <w:trHeight w:hRule="exact" w:val="198"/>
        </w:trPr>
        <w:tc>
          <w:tcPr>
            <w:tcW w:w="9356" w:type="dxa"/>
            <w:gridSpan w:val="3"/>
            <w:tcMar>
              <w:left w:w="0" w:type="dxa"/>
              <w:right w:w="0" w:type="dxa"/>
            </w:tcMar>
            <w:vAlign w:val="bottom"/>
          </w:tcPr>
          <w:p w:rsidR="001C1F50" w:rsidRPr="00640B53" w:rsidRDefault="001C1F50" w:rsidP="006B0E8F">
            <w:pPr>
              <w:jc w:val="right"/>
              <w:rPr>
                <w:rFonts w:ascii="Arial Black" w:hAnsi="Arial Black"/>
                <w:caps/>
                <w:sz w:val="15"/>
              </w:rPr>
            </w:pPr>
            <w:r w:rsidRPr="00640B53">
              <w:rPr>
                <w:rFonts w:ascii="Arial Black" w:hAnsi="Arial Black"/>
                <w:caps/>
                <w:sz w:val="15"/>
              </w:rPr>
              <w:t>DATE</w:t>
            </w:r>
            <w:r w:rsidR="00CA2719">
              <w:rPr>
                <w:rFonts w:ascii="Arial Black" w:hAnsi="Arial Black"/>
                <w:caps/>
                <w:sz w:val="15"/>
              </w:rPr>
              <w:t> </w:t>
            </w:r>
            <w:r w:rsidRPr="00640B53">
              <w:rPr>
                <w:rFonts w:ascii="Arial Black" w:hAnsi="Arial Black"/>
                <w:caps/>
                <w:sz w:val="15"/>
              </w:rPr>
              <w:t>: 2</w:t>
            </w:r>
            <w:r w:rsidR="00BA5DE7" w:rsidRPr="00640B53">
              <w:rPr>
                <w:rFonts w:ascii="Arial Black" w:hAnsi="Arial Black"/>
                <w:caps/>
                <w:sz w:val="15"/>
              </w:rPr>
              <w:t>5</w:t>
            </w:r>
            <w:r w:rsidR="00BA5DE7">
              <w:rPr>
                <w:rFonts w:ascii="Arial Black" w:hAnsi="Arial Black"/>
                <w:caps/>
                <w:sz w:val="15"/>
              </w:rPr>
              <w:t> </w:t>
            </w:r>
            <w:r w:rsidR="00BA5DE7" w:rsidRPr="00640B53">
              <w:rPr>
                <w:rFonts w:ascii="Arial Black" w:hAnsi="Arial Black"/>
                <w:caps/>
                <w:sz w:val="15"/>
              </w:rPr>
              <w:t>février</w:t>
            </w:r>
            <w:r w:rsidR="00BA5DE7">
              <w:rPr>
                <w:rFonts w:ascii="Arial Black" w:hAnsi="Arial Black"/>
                <w:caps/>
                <w:sz w:val="15"/>
              </w:rPr>
              <w:t> </w:t>
            </w:r>
            <w:r w:rsidR="00BA5DE7" w:rsidRPr="00640B53">
              <w:rPr>
                <w:rFonts w:ascii="Arial Black" w:hAnsi="Arial Black"/>
                <w:caps/>
                <w:sz w:val="15"/>
              </w:rPr>
              <w:t>20</w:t>
            </w:r>
            <w:r w:rsidRPr="00640B53">
              <w:rPr>
                <w:rFonts w:ascii="Arial Black" w:hAnsi="Arial Black"/>
                <w:caps/>
                <w:sz w:val="15"/>
              </w:rPr>
              <w:t>15</w:t>
            </w:r>
          </w:p>
        </w:tc>
      </w:tr>
    </w:tbl>
    <w:p w:rsidR="001C1F50" w:rsidRPr="00640B53" w:rsidRDefault="001C1F50" w:rsidP="001C1F50"/>
    <w:p w:rsidR="001C1F50" w:rsidRPr="00640B53" w:rsidRDefault="001C1F50" w:rsidP="001C1F50"/>
    <w:p w:rsidR="001C1F50" w:rsidRPr="00640B53" w:rsidRDefault="001C1F50" w:rsidP="001C1F50"/>
    <w:p w:rsidR="001C1F50" w:rsidRPr="00640B53" w:rsidRDefault="001C1F50" w:rsidP="001C1F50"/>
    <w:p w:rsidR="001C1F50" w:rsidRPr="00640B53" w:rsidRDefault="001C1F50" w:rsidP="001C1F50"/>
    <w:p w:rsidR="001C1F50" w:rsidRPr="00640B53" w:rsidRDefault="001C1F50" w:rsidP="001C1F50">
      <w:pPr>
        <w:rPr>
          <w:b/>
          <w:sz w:val="28"/>
          <w:szCs w:val="28"/>
        </w:rPr>
      </w:pPr>
      <w:r w:rsidRPr="00640B53">
        <w:rPr>
          <w:b/>
          <w:sz w:val="28"/>
          <w:szCs w:val="28"/>
        </w:rPr>
        <w:t>Groupe de travail du Traité de coopération en matière de brevets (PCT)</w:t>
      </w:r>
    </w:p>
    <w:p w:rsidR="001C1F50" w:rsidRPr="00640B53" w:rsidRDefault="001C1F50" w:rsidP="001C1F50"/>
    <w:p w:rsidR="001C1F50" w:rsidRPr="00640B53" w:rsidRDefault="001C1F50" w:rsidP="001C1F50"/>
    <w:p w:rsidR="001C1F50" w:rsidRPr="00640B53" w:rsidRDefault="001C1F50" w:rsidP="001C1F50">
      <w:pPr>
        <w:rPr>
          <w:b/>
          <w:sz w:val="24"/>
          <w:szCs w:val="24"/>
        </w:rPr>
      </w:pPr>
      <w:r w:rsidRPr="00640B53">
        <w:rPr>
          <w:b/>
          <w:sz w:val="24"/>
          <w:szCs w:val="24"/>
        </w:rPr>
        <w:t>Huitième</w:t>
      </w:r>
      <w:r w:rsidR="00CA2719">
        <w:rPr>
          <w:b/>
          <w:sz w:val="24"/>
          <w:szCs w:val="24"/>
        </w:rPr>
        <w:t> </w:t>
      </w:r>
      <w:r w:rsidRPr="00640B53">
        <w:rPr>
          <w:b/>
          <w:sz w:val="24"/>
          <w:szCs w:val="24"/>
        </w:rPr>
        <w:t>session</w:t>
      </w:r>
    </w:p>
    <w:p w:rsidR="001C1F50" w:rsidRPr="00640B53" w:rsidRDefault="001C1F50" w:rsidP="001C1F50">
      <w:pPr>
        <w:rPr>
          <w:b/>
          <w:sz w:val="24"/>
          <w:szCs w:val="24"/>
        </w:rPr>
      </w:pPr>
      <w:r w:rsidRPr="00640B53">
        <w:rPr>
          <w:b/>
          <w:sz w:val="24"/>
          <w:szCs w:val="24"/>
        </w:rPr>
        <w:t>Genève, 26 – 2</w:t>
      </w:r>
      <w:r w:rsidR="00BA5DE7" w:rsidRPr="00640B53">
        <w:rPr>
          <w:b/>
          <w:sz w:val="24"/>
          <w:szCs w:val="24"/>
        </w:rPr>
        <w:t>9</w:t>
      </w:r>
      <w:r w:rsidR="00BA5DE7">
        <w:rPr>
          <w:b/>
          <w:sz w:val="24"/>
          <w:szCs w:val="24"/>
        </w:rPr>
        <w:t> </w:t>
      </w:r>
      <w:r w:rsidR="00BA5DE7" w:rsidRPr="00640B53">
        <w:rPr>
          <w:b/>
          <w:sz w:val="24"/>
          <w:szCs w:val="24"/>
        </w:rPr>
        <w:t>mai</w:t>
      </w:r>
      <w:r w:rsidR="00BA5DE7">
        <w:rPr>
          <w:b/>
          <w:sz w:val="24"/>
          <w:szCs w:val="24"/>
        </w:rPr>
        <w:t> </w:t>
      </w:r>
      <w:r w:rsidR="00BA5DE7" w:rsidRPr="00640B53">
        <w:rPr>
          <w:b/>
          <w:sz w:val="24"/>
          <w:szCs w:val="24"/>
        </w:rPr>
        <w:t>20</w:t>
      </w:r>
      <w:r w:rsidRPr="00640B53">
        <w:rPr>
          <w:b/>
          <w:sz w:val="24"/>
          <w:szCs w:val="24"/>
        </w:rPr>
        <w:t>15</w:t>
      </w:r>
    </w:p>
    <w:p w:rsidR="001C1F50" w:rsidRPr="00640B53" w:rsidRDefault="001C1F50" w:rsidP="001C1F50"/>
    <w:p w:rsidR="001C1F50" w:rsidRPr="00640B53" w:rsidRDefault="001C1F50" w:rsidP="001C1F50"/>
    <w:p w:rsidR="001C1F50" w:rsidRPr="00640B53" w:rsidRDefault="001C1F50" w:rsidP="001C1F50"/>
    <w:p w:rsidR="001C1F50" w:rsidRPr="00640B53" w:rsidRDefault="001C1F50" w:rsidP="001C1F50">
      <w:pPr>
        <w:rPr>
          <w:caps/>
          <w:sz w:val="24"/>
          <w:szCs w:val="24"/>
        </w:rPr>
      </w:pPr>
      <w:r w:rsidRPr="00640B53">
        <w:rPr>
          <w:caps/>
          <w:sz w:val="24"/>
          <w:szCs w:val="24"/>
        </w:rPr>
        <w:t>Rapport sur</w:t>
      </w:r>
      <w:r w:rsidR="00BA5DE7" w:rsidRPr="00640B53">
        <w:rPr>
          <w:caps/>
          <w:sz w:val="24"/>
          <w:szCs w:val="24"/>
        </w:rPr>
        <w:t xml:space="preserve"> la</w:t>
      </w:r>
      <w:r w:rsidR="00BA5DE7">
        <w:rPr>
          <w:caps/>
          <w:sz w:val="24"/>
          <w:szCs w:val="24"/>
        </w:rPr>
        <w:t> </w:t>
      </w:r>
      <w:r w:rsidR="00BA5DE7" w:rsidRPr="00640B53">
        <w:rPr>
          <w:caps/>
          <w:sz w:val="24"/>
          <w:szCs w:val="24"/>
        </w:rPr>
        <w:t>VIN</w:t>
      </w:r>
      <w:r w:rsidR="00640B53" w:rsidRPr="00640B53">
        <w:rPr>
          <w:caps/>
          <w:sz w:val="24"/>
          <w:szCs w:val="24"/>
        </w:rPr>
        <w:t>GT</w:t>
      </w:r>
      <w:r w:rsidR="004D2DAB">
        <w:rPr>
          <w:caps/>
          <w:sz w:val="24"/>
          <w:szCs w:val="24"/>
        </w:rPr>
        <w:noBreakHyphen/>
      </w:r>
      <w:r w:rsidR="00640B53" w:rsidRPr="00640B53">
        <w:rPr>
          <w:caps/>
          <w:sz w:val="24"/>
          <w:szCs w:val="24"/>
        </w:rPr>
        <w:t>DEUXIÈME</w:t>
      </w:r>
      <w:r w:rsidRPr="00640B53">
        <w:rPr>
          <w:caps/>
          <w:sz w:val="24"/>
          <w:szCs w:val="24"/>
        </w:rPr>
        <w:t xml:space="preserve"> réunion des administrations internationales </w:t>
      </w:r>
      <w:r w:rsidR="008B6D76">
        <w:rPr>
          <w:caps/>
          <w:sz w:val="24"/>
          <w:szCs w:val="24"/>
        </w:rPr>
        <w:t xml:space="preserve">instituées en vertu </w:t>
      </w:r>
      <w:r w:rsidRPr="00640B53">
        <w:rPr>
          <w:caps/>
          <w:sz w:val="24"/>
          <w:szCs w:val="24"/>
        </w:rPr>
        <w:t>du PCT</w:t>
      </w:r>
    </w:p>
    <w:p w:rsidR="001C1F50" w:rsidRPr="00640B53" w:rsidRDefault="001C1F50" w:rsidP="001C1F50"/>
    <w:p w:rsidR="001C1F50" w:rsidRPr="00640B53" w:rsidRDefault="001C1F50" w:rsidP="001C1F50">
      <w:pPr>
        <w:rPr>
          <w:i/>
        </w:rPr>
      </w:pPr>
      <w:bookmarkStart w:id="1" w:name="Prepared"/>
      <w:bookmarkEnd w:id="1"/>
      <w:r w:rsidRPr="00640B53">
        <w:rPr>
          <w:i/>
        </w:rPr>
        <w:t>Document établi par le Bureau international</w:t>
      </w:r>
    </w:p>
    <w:p w:rsidR="001C1F50" w:rsidRPr="00640B53" w:rsidRDefault="001C1F50" w:rsidP="001C1F50"/>
    <w:p w:rsidR="001C1F50" w:rsidRPr="00640B53" w:rsidRDefault="001C1F50" w:rsidP="001C1F50"/>
    <w:p w:rsidR="001C1F50" w:rsidRPr="00640B53" w:rsidRDefault="001C1F50" w:rsidP="001C1F50"/>
    <w:p w:rsidR="001C1F50" w:rsidRPr="00640B53" w:rsidRDefault="001C1F50" w:rsidP="001C1F50"/>
    <w:p w:rsidR="001C1F50" w:rsidRPr="00640B53" w:rsidRDefault="001C1F50" w:rsidP="001C1F50">
      <w:pPr>
        <w:pStyle w:val="ONUMFS"/>
      </w:pPr>
      <w:r w:rsidRPr="00640B53">
        <w:t>L</w:t>
      </w:r>
      <w:r w:rsidR="00BA5DE7">
        <w:t>’</w:t>
      </w:r>
      <w:r w:rsidRPr="00640B53">
        <w:t xml:space="preserve">annexe du présent document fait le point sur les résultats de la </w:t>
      </w:r>
      <w:r w:rsidR="00640B53" w:rsidRPr="00640B53">
        <w:t>vingt</w:t>
      </w:r>
      <w:r w:rsidR="004D2DAB">
        <w:noBreakHyphen/>
      </w:r>
      <w:r w:rsidR="00640B53" w:rsidRPr="00640B53">
        <w:t>deuxième</w:t>
      </w:r>
      <w:r w:rsidRPr="00640B53">
        <w:t xml:space="preserve"> Réunion des administrations internationales instituées en vertu du Traité de coopération en matière de brevets (PCT/MIA) tenue à Tokyo du 4 au 6 février 2015, tels qu</w:t>
      </w:r>
      <w:r w:rsidR="00BA5DE7">
        <w:t>’</w:t>
      </w:r>
      <w:r w:rsidRPr="00640B53">
        <w:t xml:space="preserve">ils sont présentés dans le résumé </w:t>
      </w:r>
      <w:r w:rsidR="00B24AF6">
        <w:t>présenté</w:t>
      </w:r>
      <w:r w:rsidRPr="00640B53">
        <w:t xml:space="preserve"> par le président</w:t>
      </w:r>
      <w:r w:rsidR="00DD22CF" w:rsidRPr="00640B53">
        <w:t xml:space="preserve">.  </w:t>
      </w:r>
      <w:r w:rsidRPr="00640B53">
        <w:t>L</w:t>
      </w:r>
      <w:r w:rsidR="00BA5DE7">
        <w:t>’</w:t>
      </w:r>
      <w:r w:rsidRPr="00640B53">
        <w:t xml:space="preserve">annexe II du résumé contient le résumé de la </w:t>
      </w:r>
      <w:r w:rsidRPr="00640B53">
        <w:rPr>
          <w:snapToGrid w:val="0"/>
        </w:rPr>
        <w:t>cinquième</w:t>
      </w:r>
      <w:r w:rsidRPr="00640B53">
        <w:t xml:space="preserve"> session informelle du </w:t>
      </w:r>
      <w:r w:rsidR="00B24AF6" w:rsidRPr="00640B53">
        <w:t>Sous</w:t>
      </w:r>
      <w:r w:rsidR="004D2DAB">
        <w:noBreakHyphen/>
      </w:r>
      <w:r w:rsidRPr="00640B53">
        <w:t>groupe chargé de la qualité d</w:t>
      </w:r>
      <w:r w:rsidR="00B24AF6">
        <w:t>e la</w:t>
      </w:r>
      <w:r w:rsidRPr="00640B53">
        <w:t> PCT/MIA qui a eu lieu à Tokyo les 2 et 3 février 2015, juste avant la Réunion des administrations internationales.</w:t>
      </w:r>
    </w:p>
    <w:p w:rsidR="001C1F50" w:rsidRPr="00640B53" w:rsidRDefault="001C1F50" w:rsidP="001C1F50">
      <w:pPr>
        <w:pStyle w:val="ONUMFS"/>
        <w:ind w:left="5533"/>
        <w:rPr>
          <w:i/>
        </w:rPr>
      </w:pPr>
      <w:r w:rsidRPr="00640B53">
        <w:rPr>
          <w:i/>
        </w:rPr>
        <w:t xml:space="preserve">Le </w:t>
      </w:r>
      <w:r w:rsidR="00B24AF6" w:rsidRPr="00640B53">
        <w:rPr>
          <w:i/>
        </w:rPr>
        <w:t xml:space="preserve">groupe </w:t>
      </w:r>
      <w:r w:rsidRPr="00640B53">
        <w:rPr>
          <w:i/>
        </w:rPr>
        <w:t>de travail est invité à prendre note des résultats de la vingt</w:t>
      </w:r>
      <w:r w:rsidR="004D2DAB">
        <w:rPr>
          <w:i/>
        </w:rPr>
        <w:noBreakHyphen/>
      </w:r>
      <w:r w:rsidRPr="00640B53">
        <w:rPr>
          <w:i/>
        </w:rPr>
        <w:t xml:space="preserve">deuxième Réunion des administrations internationales </w:t>
      </w:r>
      <w:r w:rsidR="008B6D76">
        <w:rPr>
          <w:i/>
        </w:rPr>
        <w:t xml:space="preserve">instituées en vertu </w:t>
      </w:r>
      <w:r w:rsidRPr="00640B53">
        <w:rPr>
          <w:i/>
        </w:rPr>
        <w:t>du PCT, tels qu</w:t>
      </w:r>
      <w:r w:rsidR="00BA5DE7">
        <w:rPr>
          <w:i/>
        </w:rPr>
        <w:t>’</w:t>
      </w:r>
      <w:r w:rsidRPr="00640B53">
        <w:rPr>
          <w:i/>
        </w:rPr>
        <w:t xml:space="preserve">ils sont présentés dans le résumé </w:t>
      </w:r>
      <w:r w:rsidR="00B24AF6" w:rsidRPr="00B24AF6">
        <w:rPr>
          <w:i/>
        </w:rPr>
        <w:t>présenté</w:t>
      </w:r>
      <w:r w:rsidR="00B24AF6" w:rsidRPr="00640B53">
        <w:rPr>
          <w:i/>
        </w:rPr>
        <w:t xml:space="preserve"> </w:t>
      </w:r>
      <w:r w:rsidRPr="00640B53">
        <w:rPr>
          <w:i/>
        </w:rPr>
        <w:t>par le président (document PCT/MIA/22/22) qui est reproduit dans l</w:t>
      </w:r>
      <w:r w:rsidR="00BA5DE7">
        <w:rPr>
          <w:i/>
        </w:rPr>
        <w:t>’</w:t>
      </w:r>
      <w:r w:rsidRPr="00640B53">
        <w:rPr>
          <w:i/>
        </w:rPr>
        <w:t>annexe du présent document.</w:t>
      </w:r>
    </w:p>
    <w:p w:rsidR="001C1F50" w:rsidRPr="00640B53" w:rsidRDefault="001C1F50" w:rsidP="001C1F50"/>
    <w:p w:rsidR="001C1F50" w:rsidRPr="00640B53" w:rsidRDefault="001C1F50" w:rsidP="001C1F50"/>
    <w:p w:rsidR="001C1F50" w:rsidRPr="00640B53" w:rsidRDefault="001C1F50" w:rsidP="001C1F50">
      <w:pPr>
        <w:pStyle w:val="Endofdocument-Annex"/>
      </w:pPr>
      <w:r w:rsidRPr="00640B53">
        <w:t>[L</w:t>
      </w:r>
      <w:r w:rsidR="00BA5DE7">
        <w:t>’</w:t>
      </w:r>
      <w:r w:rsidRPr="00640B53">
        <w:t>annexe suit]</w:t>
      </w:r>
    </w:p>
    <w:p w:rsidR="001C1F50" w:rsidRPr="00640B53" w:rsidRDefault="001C1F50" w:rsidP="001C1F50"/>
    <w:p w:rsidR="001C1F50" w:rsidRPr="00640B53" w:rsidRDefault="001C1F50" w:rsidP="001C1F50">
      <w:pPr>
        <w:sectPr w:rsidR="001C1F50" w:rsidRPr="00640B53" w:rsidSect="00BA5DE7">
          <w:headerReference w:type="default" r:id="rId11"/>
          <w:endnotePr>
            <w:numFmt w:val="decimal"/>
          </w:endnotePr>
          <w:pgSz w:w="11907" w:h="16840" w:code="9"/>
          <w:pgMar w:top="567" w:right="1134" w:bottom="1417" w:left="1417" w:header="510" w:footer="1020" w:gutter="0"/>
          <w:cols w:space="720"/>
          <w:titlePg/>
          <w:docGrid w:linePitch="299"/>
        </w:sectPr>
      </w:pPr>
    </w:p>
    <w:p w:rsidR="001C1F50" w:rsidRPr="00640B53" w:rsidRDefault="001C1F50" w:rsidP="001C1F50">
      <w:pPr>
        <w:pStyle w:val="Heading2"/>
      </w:pPr>
      <w:r w:rsidRPr="00640B53">
        <w:lastRenderedPageBreak/>
        <w:t>Réunion des administrations internationales instituées en vertu du Traité de coopération en matière de brevets (PCT)</w:t>
      </w:r>
    </w:p>
    <w:p w:rsidR="001C1F50" w:rsidRPr="00640B53" w:rsidRDefault="001C1F50" w:rsidP="001C1F50">
      <w:pPr>
        <w:pStyle w:val="Heading2"/>
      </w:pPr>
      <w:r w:rsidRPr="00640B53">
        <w:t>Vingt</w:t>
      </w:r>
      <w:r w:rsidR="004D2DAB">
        <w:noBreakHyphen/>
      </w:r>
      <w:r w:rsidRPr="00640B53">
        <w:t xml:space="preserve">deuxième session, Tokyo, 4 – </w:t>
      </w:r>
      <w:r w:rsidR="00BA5DE7" w:rsidRPr="00640B53">
        <w:t>6</w:t>
      </w:r>
      <w:r w:rsidR="00BA5DE7">
        <w:t> </w:t>
      </w:r>
      <w:r w:rsidR="00BA5DE7" w:rsidRPr="00640B53">
        <w:t>février</w:t>
      </w:r>
      <w:r w:rsidRPr="00640B53">
        <w:t> 2015</w:t>
      </w:r>
    </w:p>
    <w:p w:rsidR="001C1F50" w:rsidRPr="00640B53" w:rsidRDefault="001C1F50" w:rsidP="001C1F50">
      <w:pPr>
        <w:pStyle w:val="Heading2"/>
      </w:pPr>
      <w:r w:rsidRPr="00640B53">
        <w:t xml:space="preserve">Résumé </w:t>
      </w:r>
      <w:r w:rsidR="00B24AF6" w:rsidRPr="00B24AF6">
        <w:t xml:space="preserve">présenté </w:t>
      </w:r>
      <w:r w:rsidRPr="00640B53">
        <w:t>par le président</w:t>
      </w:r>
    </w:p>
    <w:p w:rsidR="001C1F50" w:rsidRPr="00C344CB" w:rsidRDefault="001C1F50" w:rsidP="001C1F50">
      <w:pPr>
        <w:rPr>
          <w:i/>
        </w:rPr>
      </w:pPr>
      <w:r w:rsidRPr="00640B53">
        <w:rPr>
          <w:i/>
        </w:rPr>
        <w:t>(</w:t>
      </w:r>
      <w:proofErr w:type="gramStart"/>
      <w:r w:rsidRPr="00640B53">
        <w:rPr>
          <w:i/>
        </w:rPr>
        <w:t>la</w:t>
      </w:r>
      <w:proofErr w:type="gramEnd"/>
      <w:r w:rsidRPr="00640B53">
        <w:rPr>
          <w:i/>
        </w:rPr>
        <w:t xml:space="preserve"> réunion a pris note du résumé, tiré du document PCT/MIA/22/22)</w:t>
      </w:r>
    </w:p>
    <w:p w:rsidR="00501CD9" w:rsidRPr="00501CD9" w:rsidRDefault="001C1F50" w:rsidP="00C344CB">
      <w:pPr>
        <w:pStyle w:val="Heading1"/>
      </w:pPr>
      <w:r w:rsidRPr="00640B53">
        <w:t>introduction</w:t>
      </w:r>
    </w:p>
    <w:p w:rsidR="001C1F50" w:rsidRPr="00640B53" w:rsidRDefault="001C1F50" w:rsidP="001C1F50">
      <w:pPr>
        <w:pStyle w:val="ONUMFS"/>
        <w:numPr>
          <w:ilvl w:val="0"/>
          <w:numId w:val="9"/>
        </w:numPr>
      </w:pPr>
      <w:r w:rsidRPr="00640B53">
        <w:t>La vingt</w:t>
      </w:r>
      <w:r w:rsidR="004D2DAB">
        <w:noBreakHyphen/>
      </w:r>
      <w:r w:rsidRPr="00640B53">
        <w:t>deuxième Réunion des administrations internationales instituées en vertu du PCT (ci</w:t>
      </w:r>
      <w:r w:rsidR="004D2DAB">
        <w:noBreakHyphen/>
      </w:r>
      <w:r w:rsidRPr="00640B53">
        <w:t xml:space="preserve">après dénommée </w:t>
      </w:r>
      <w:r w:rsidR="00ED612D" w:rsidRPr="00640B53">
        <w:t>“</w:t>
      </w:r>
      <w:r w:rsidRPr="00640B53">
        <w:t>Réunion</w:t>
      </w:r>
      <w:r w:rsidR="00ED612D" w:rsidRPr="00640B53">
        <w:t>”</w:t>
      </w:r>
      <w:r w:rsidRPr="00640B53">
        <w:t>) s</w:t>
      </w:r>
      <w:r w:rsidR="00BA5DE7">
        <w:t>’</w:t>
      </w:r>
      <w:r w:rsidRPr="00640B53">
        <w:t>est tenue à Tokyo du 4 au 6 février 2015.</w:t>
      </w:r>
    </w:p>
    <w:p w:rsidR="001C1F50" w:rsidRPr="00640B53" w:rsidRDefault="001C1F50" w:rsidP="001C1F50">
      <w:pPr>
        <w:pStyle w:val="ONUMFS"/>
      </w:pPr>
      <w:r w:rsidRPr="00640B53">
        <w:t>Les administrations chargées de la recherche internationale ou de l</w:t>
      </w:r>
      <w:r w:rsidR="00BA5DE7">
        <w:t>’</w:t>
      </w:r>
      <w:r w:rsidRPr="00640B53">
        <w:t>examen préliminaire international ci</w:t>
      </w:r>
      <w:r w:rsidR="004D2DAB">
        <w:noBreakHyphen/>
      </w:r>
      <w:r w:rsidRPr="00640B53">
        <w:t>après étaient représentées à cette réunion : Institut national de la propriété industrielle du Brésil, Institut national de la propriété industrielle du Chili, Institut nordique des brevets, IP </w:t>
      </w:r>
      <w:proofErr w:type="spellStart"/>
      <w:r w:rsidRPr="00640B53">
        <w:t>Australia</w:t>
      </w:r>
      <w:proofErr w:type="spellEnd"/>
      <w:r w:rsidRPr="00640B53">
        <w:t>, Office autrichien des brevets, Office coréen de la propriété intellectuelle, Office d</w:t>
      </w:r>
      <w:r w:rsidR="00BA5DE7">
        <w:t>’</w:t>
      </w:r>
      <w:r w:rsidRPr="00640B53">
        <w:t>État de la propriété intellectuelle de la République populaire de Chine, Office de la propriété intellectuelle de Singapour, Office de la propriété intellectuelle du Canada, Office des brevets d</w:t>
      </w:r>
      <w:r w:rsidR="00BA5DE7">
        <w:t>’</w:t>
      </w:r>
      <w:r w:rsidRPr="00640B53">
        <w:t>Israël, Office des brevets de l</w:t>
      </w:r>
      <w:r w:rsidR="00BA5DE7">
        <w:t>’</w:t>
      </w:r>
      <w:r w:rsidRPr="00640B53">
        <w:t>Égypte, Office des brevets du Japon, Office des brevets et des marques des États</w:t>
      </w:r>
      <w:r w:rsidR="004D2DAB">
        <w:noBreakHyphen/>
      </w:r>
      <w:r w:rsidRPr="00640B53">
        <w:t>Unis d</w:t>
      </w:r>
      <w:r w:rsidR="00BA5DE7">
        <w:t>’</w:t>
      </w:r>
      <w:r w:rsidRPr="00640B53">
        <w:t>Amérique, Office espagnol des brevets et des marques, Office européen des brevets, Office finlandais des brevets et de l</w:t>
      </w:r>
      <w:r w:rsidR="00BA5DE7">
        <w:t>’</w:t>
      </w:r>
      <w:r w:rsidRPr="00640B53">
        <w:t>enregistrement, Office indien des brevets, Office suédois des brevets et de l</w:t>
      </w:r>
      <w:r w:rsidR="00BA5DE7">
        <w:t>’</w:t>
      </w:r>
      <w:r w:rsidRPr="00640B53">
        <w:t>enregistrement, Service d</w:t>
      </w:r>
      <w:r w:rsidR="00BA5DE7">
        <w:t>’</w:t>
      </w:r>
      <w:r w:rsidRPr="00640B53">
        <w:t>État de la propriété intellectuelle d</w:t>
      </w:r>
      <w:r w:rsidR="00BA5DE7">
        <w:t>’</w:t>
      </w:r>
      <w:r w:rsidRPr="00640B53">
        <w:t>Ukraine et Service fédéral pour la propriété intellectuelle de la Fédération de Russie (</w:t>
      </w:r>
      <w:proofErr w:type="spellStart"/>
      <w:r w:rsidRPr="00640B53">
        <w:t>Rospatent</w:t>
      </w:r>
      <w:proofErr w:type="spellEnd"/>
      <w:r w:rsidRPr="00640B53">
        <w:t>).</w:t>
      </w:r>
    </w:p>
    <w:p w:rsidR="001C1F50" w:rsidRPr="00640B53" w:rsidRDefault="001C1F50" w:rsidP="001C1F50">
      <w:pPr>
        <w:pStyle w:val="ONUMFS"/>
      </w:pPr>
      <w:r w:rsidRPr="00640B53">
        <w:t>La liste des participants figure dans l</w:t>
      </w:r>
      <w:r w:rsidR="00BA5DE7">
        <w:t>’</w:t>
      </w:r>
      <w:r w:rsidRPr="00640B53">
        <w:t>annexe I du présent document.</w:t>
      </w:r>
    </w:p>
    <w:p w:rsidR="00D915C3" w:rsidRPr="00640B53" w:rsidRDefault="001C1F50" w:rsidP="00C344CB">
      <w:pPr>
        <w:pStyle w:val="Heading1"/>
      </w:pPr>
      <w:r w:rsidRPr="00640B53">
        <w:t>Point 1 de l</w:t>
      </w:r>
      <w:r w:rsidR="00BA5DE7">
        <w:t>’</w:t>
      </w:r>
      <w:r w:rsidRPr="00640B53">
        <w:t>ordre du jour : ouverture de la réunion</w:t>
      </w:r>
    </w:p>
    <w:p w:rsidR="001C1F50" w:rsidRPr="00640B53" w:rsidRDefault="000354A0" w:rsidP="001C1F50">
      <w:pPr>
        <w:pStyle w:val="ONUMFS"/>
      </w:pPr>
      <w:r w:rsidRPr="00640B53">
        <w:t>M.</w:t>
      </w:r>
      <w:r w:rsidR="00CA2719">
        <w:t> </w:t>
      </w:r>
      <w:r w:rsidR="001D5D82">
        <w:t>John </w:t>
      </w:r>
      <w:r w:rsidR="001C1F50" w:rsidRPr="00640B53">
        <w:t>Sandage, vice</w:t>
      </w:r>
      <w:r w:rsidR="004D2DAB">
        <w:noBreakHyphen/>
      </w:r>
      <w:r w:rsidR="001C1F50" w:rsidRPr="00640B53">
        <w:t>directeur général de l</w:t>
      </w:r>
      <w:r w:rsidR="00BA5DE7">
        <w:t>’</w:t>
      </w:r>
      <w:r w:rsidR="001C1F50" w:rsidRPr="00640B53">
        <w:t>OMPI, a souhaité la bienvenue aux participants au nom du Directeur général.</w:t>
      </w:r>
    </w:p>
    <w:p w:rsidR="00E67D2D" w:rsidRPr="00640B53" w:rsidRDefault="000354A0" w:rsidP="00E67D2D">
      <w:pPr>
        <w:pStyle w:val="ONUMFS"/>
      </w:pPr>
      <w:r w:rsidRPr="00640B53">
        <w:t>M.</w:t>
      </w:r>
      <w:r w:rsidR="00CA2719">
        <w:t> </w:t>
      </w:r>
      <w:proofErr w:type="spellStart"/>
      <w:r w:rsidR="00E67D2D" w:rsidRPr="00640B53">
        <w:t>Hitoshi</w:t>
      </w:r>
      <w:proofErr w:type="spellEnd"/>
      <w:r w:rsidR="00E67D2D" w:rsidRPr="00640B53">
        <w:t xml:space="preserve"> </w:t>
      </w:r>
      <w:proofErr w:type="spellStart"/>
      <w:r w:rsidR="00E67D2D" w:rsidRPr="00640B53">
        <w:t>Ito</w:t>
      </w:r>
      <w:proofErr w:type="spellEnd"/>
      <w:r w:rsidR="00E67D2D" w:rsidRPr="00640B53">
        <w:t xml:space="preserve">, </w:t>
      </w:r>
      <w:r w:rsidR="00405389" w:rsidRPr="00640B53">
        <w:t>c</w:t>
      </w:r>
      <w:r w:rsidR="00ED08C3" w:rsidRPr="00640B53">
        <w:t>ommissaire de l</w:t>
      </w:r>
      <w:r w:rsidR="00BA5DE7">
        <w:t>’</w:t>
      </w:r>
      <w:r w:rsidR="006D7394" w:rsidRPr="00640B53">
        <w:t>Office des brevets du Japon</w:t>
      </w:r>
      <w:r w:rsidR="00E67D2D" w:rsidRPr="00640B53">
        <w:t xml:space="preserve">, </w:t>
      </w:r>
      <w:r w:rsidR="00E259CE" w:rsidRPr="00640B53">
        <w:t>a souhaité aux participants</w:t>
      </w:r>
      <w:r w:rsidR="00D915C3" w:rsidRPr="00640B53">
        <w:t xml:space="preserve"> la bienvenue à l</w:t>
      </w:r>
      <w:r w:rsidR="00BA5DE7">
        <w:t>’</w:t>
      </w:r>
      <w:r w:rsidR="00D915C3" w:rsidRPr="00640B53">
        <w:t>Office des brevets du Japon</w:t>
      </w:r>
      <w:r w:rsidR="00E259CE" w:rsidRPr="00640B53">
        <w:t xml:space="preserve"> </w:t>
      </w:r>
      <w:r w:rsidR="00D915C3" w:rsidRPr="00640B53">
        <w:t>pour</w:t>
      </w:r>
      <w:r w:rsidR="00E259CE" w:rsidRPr="00640B53">
        <w:t xml:space="preserve"> la première réunion des administrations internationales à se tenir à Tokyo.</w:t>
      </w:r>
    </w:p>
    <w:p w:rsidR="00D915C3" w:rsidRPr="00640B53" w:rsidRDefault="00E67D2D" w:rsidP="00C344CB">
      <w:pPr>
        <w:pStyle w:val="Heading1"/>
      </w:pPr>
      <w:r w:rsidRPr="00640B53">
        <w:t xml:space="preserve">Point 2 </w:t>
      </w:r>
      <w:r w:rsidR="009743B2" w:rsidRPr="00640B53">
        <w:t>DE L</w:t>
      </w:r>
      <w:r w:rsidR="00BA5DE7">
        <w:t>’</w:t>
      </w:r>
      <w:r w:rsidR="009743B2" w:rsidRPr="00640B53">
        <w:t>ORDRE DU JOUR</w:t>
      </w:r>
      <w:r w:rsidR="00422975" w:rsidRPr="00640B53">
        <w:t> :</w:t>
      </w:r>
      <w:r w:rsidRPr="00640B53">
        <w:t xml:space="preserve"> élection d</w:t>
      </w:r>
      <w:r w:rsidR="00BA5DE7">
        <w:t>’</w:t>
      </w:r>
      <w:r w:rsidRPr="00640B53">
        <w:t>un président</w:t>
      </w:r>
    </w:p>
    <w:p w:rsidR="00E67D2D" w:rsidRPr="00640B53" w:rsidRDefault="00E67D2D" w:rsidP="00E67D2D">
      <w:pPr>
        <w:pStyle w:val="ONUMFS"/>
      </w:pPr>
      <w:r w:rsidRPr="00640B53">
        <w:t xml:space="preserve">La </w:t>
      </w:r>
      <w:r w:rsidR="00405389" w:rsidRPr="00640B53">
        <w:t>r</w:t>
      </w:r>
      <w:r w:rsidRPr="00640B53">
        <w:t xml:space="preserve">éunion a été présidée par </w:t>
      </w:r>
      <w:r w:rsidR="000354A0" w:rsidRPr="00640B53">
        <w:t>M.</w:t>
      </w:r>
      <w:r w:rsidR="00CA2719">
        <w:t> </w:t>
      </w:r>
      <w:proofErr w:type="spellStart"/>
      <w:r w:rsidRPr="00640B53">
        <w:t>Naoyoshi</w:t>
      </w:r>
      <w:proofErr w:type="spellEnd"/>
      <w:r w:rsidRPr="00640B53">
        <w:t xml:space="preserve"> </w:t>
      </w:r>
      <w:proofErr w:type="spellStart"/>
      <w:r w:rsidRPr="00640B53">
        <w:t>Takiguchi</w:t>
      </w:r>
      <w:proofErr w:type="spellEnd"/>
      <w:r w:rsidRPr="00640B53">
        <w:t>, de l</w:t>
      </w:r>
      <w:r w:rsidR="00BA5DE7">
        <w:t>’</w:t>
      </w:r>
      <w:r w:rsidR="00D12F2C" w:rsidRPr="00640B53">
        <w:t>O</w:t>
      </w:r>
      <w:r w:rsidR="00615DC6" w:rsidRPr="00640B53">
        <w:t>ffice</w:t>
      </w:r>
      <w:r w:rsidRPr="00640B53">
        <w:t xml:space="preserve"> des brevets du Japon.</w:t>
      </w:r>
    </w:p>
    <w:p w:rsidR="00E67D2D" w:rsidRPr="00640B53" w:rsidRDefault="00E67D2D" w:rsidP="00C344CB">
      <w:pPr>
        <w:pStyle w:val="Heading1"/>
      </w:pPr>
      <w:r w:rsidRPr="00640B53">
        <w:t>Point</w:t>
      </w:r>
      <w:r w:rsidR="009D779A" w:rsidRPr="00640B53">
        <w:t> </w:t>
      </w:r>
      <w:r w:rsidRPr="00640B53">
        <w:t xml:space="preserve">3 </w:t>
      </w:r>
      <w:r w:rsidR="009743B2" w:rsidRPr="00640B53">
        <w:t>DE L</w:t>
      </w:r>
      <w:r w:rsidR="00BA5DE7">
        <w:t>’</w:t>
      </w:r>
      <w:r w:rsidR="009743B2" w:rsidRPr="00640B53">
        <w:t>ORDRE DU JOUR</w:t>
      </w:r>
      <w:r w:rsidR="00422975" w:rsidRPr="00640B53">
        <w:t> :</w:t>
      </w:r>
      <w:r w:rsidRPr="00640B53">
        <w:t xml:space="preserve"> adoption de l</w:t>
      </w:r>
      <w:r w:rsidR="00BA5DE7">
        <w:t>’</w:t>
      </w:r>
      <w:r w:rsidRPr="00640B53">
        <w:t>ordre du jour</w:t>
      </w:r>
    </w:p>
    <w:p w:rsidR="00086B13" w:rsidRPr="00640B53" w:rsidRDefault="00BB5AE4" w:rsidP="00E67D2D">
      <w:pPr>
        <w:pStyle w:val="ONUMFS"/>
      </w:pPr>
      <w:r w:rsidRPr="00640B53">
        <w:t>Les participants ont adopté l</w:t>
      </w:r>
      <w:r w:rsidR="00BA5DE7">
        <w:t>’</w:t>
      </w:r>
      <w:r w:rsidRPr="00640B53">
        <w:t xml:space="preserve">ordre du jour </w:t>
      </w:r>
      <w:r w:rsidR="007941BD" w:rsidRPr="00640B53">
        <w:t>tel qu</w:t>
      </w:r>
      <w:r w:rsidR="00BA5DE7">
        <w:t>’</w:t>
      </w:r>
      <w:r w:rsidR="007941BD" w:rsidRPr="00640B53">
        <w:t>il figure</w:t>
      </w:r>
      <w:r w:rsidRPr="00640B53">
        <w:t xml:space="preserve"> dans le document </w:t>
      </w:r>
      <w:r w:rsidR="00615DC6" w:rsidRPr="00640B53">
        <w:t>PCT</w:t>
      </w:r>
      <w:r w:rsidR="00086B13" w:rsidRPr="00640B53">
        <w:t>/MIA/22/1</w:t>
      </w:r>
      <w:r w:rsidR="00CA2719">
        <w:t> </w:t>
      </w:r>
      <w:r w:rsidR="00086B13" w:rsidRPr="00640B53">
        <w:t>Rev</w:t>
      </w:r>
      <w:r w:rsidR="00DD22CF" w:rsidRPr="00640B53">
        <w:t>.</w:t>
      </w:r>
      <w:r w:rsidR="00086B13" w:rsidRPr="00640B53">
        <w:t>2.</w:t>
      </w:r>
    </w:p>
    <w:p w:rsidR="00E67D2D" w:rsidRPr="00640B53" w:rsidRDefault="00BB5AE4" w:rsidP="00C344CB">
      <w:pPr>
        <w:pStyle w:val="Heading1"/>
      </w:pPr>
      <w:r w:rsidRPr="00640B53">
        <w:lastRenderedPageBreak/>
        <w:t>POINT </w:t>
      </w:r>
      <w:r w:rsidR="00086B13" w:rsidRPr="00640B53">
        <w:t>4</w:t>
      </w:r>
      <w:r w:rsidRPr="00640B53">
        <w:t xml:space="preserve"> </w:t>
      </w:r>
      <w:r w:rsidR="009743B2" w:rsidRPr="00640B53">
        <w:t>DE L</w:t>
      </w:r>
      <w:r w:rsidR="00BA5DE7">
        <w:t>’</w:t>
      </w:r>
      <w:r w:rsidR="009743B2" w:rsidRPr="00640B53">
        <w:t>ORDRE DU JOUR</w:t>
      </w:r>
      <w:r w:rsidR="00422975" w:rsidRPr="00640B53">
        <w:t xml:space="preserve"> : </w:t>
      </w:r>
      <w:r w:rsidR="00086B13" w:rsidRPr="00640B53">
        <w:t>Statisti</w:t>
      </w:r>
      <w:r w:rsidRPr="00640B53">
        <w:t xml:space="preserve">QUES </w:t>
      </w:r>
      <w:r w:rsidR="0002120D" w:rsidRPr="00640B53">
        <w:t>CONCERNANT</w:t>
      </w:r>
      <w:r w:rsidR="009743B2" w:rsidRPr="00640B53">
        <w:t xml:space="preserve"> LE </w:t>
      </w:r>
      <w:r w:rsidR="00615DC6" w:rsidRPr="00640B53">
        <w:t>PCT</w:t>
      </w:r>
    </w:p>
    <w:p w:rsidR="00086B13" w:rsidRPr="00640B53" w:rsidRDefault="00BB5AE4" w:rsidP="00E67D2D">
      <w:pPr>
        <w:pStyle w:val="ONUMFS"/>
      </w:pPr>
      <w:r w:rsidRPr="00640B53">
        <w:t xml:space="preserve">Les participants </w:t>
      </w:r>
      <w:r w:rsidR="008B6D76">
        <w:t>de</w:t>
      </w:r>
      <w:r w:rsidRPr="00640B53">
        <w:t xml:space="preserve"> la réunion ont pris bonne note de l</w:t>
      </w:r>
      <w:r w:rsidR="00BA5DE7">
        <w:t>’</w:t>
      </w:r>
      <w:r w:rsidRPr="00640B53">
        <w:t>exposé du Bureau international sur les plus récentes statistiques concernant</w:t>
      </w:r>
      <w:r w:rsidR="00BA5DE7" w:rsidRPr="00640B53">
        <w:t xml:space="preserve"> le</w:t>
      </w:r>
      <w:r w:rsidR="00BA5DE7">
        <w:t> </w:t>
      </w:r>
      <w:r w:rsidR="00BA5DE7" w:rsidRPr="00640B53">
        <w:t>PCT</w:t>
      </w:r>
      <w:r w:rsidR="00086B13" w:rsidRPr="00640B53">
        <w:rPr>
          <w:rStyle w:val="FootnoteReference"/>
        </w:rPr>
        <w:footnoteReference w:id="2"/>
      </w:r>
      <w:r w:rsidR="00086B13" w:rsidRPr="00640B53">
        <w:t>.</w:t>
      </w:r>
    </w:p>
    <w:p w:rsidR="00086B13" w:rsidRPr="00640B53" w:rsidRDefault="00BB5AE4" w:rsidP="00C344CB">
      <w:pPr>
        <w:pStyle w:val="Heading1"/>
      </w:pPr>
      <w:r w:rsidRPr="00640B53">
        <w:t>POINT </w:t>
      </w:r>
      <w:r w:rsidR="00086B13" w:rsidRPr="00640B53">
        <w:t>5</w:t>
      </w:r>
      <w:r w:rsidR="009743B2" w:rsidRPr="00640B53">
        <w:t xml:space="preserve"> DE L</w:t>
      </w:r>
      <w:r w:rsidR="00BA5DE7">
        <w:t>’</w:t>
      </w:r>
      <w:r w:rsidR="009743B2" w:rsidRPr="00640B53">
        <w:t>ORDRE DU JOUR</w:t>
      </w:r>
      <w:r w:rsidR="00422975" w:rsidRPr="00640B53">
        <w:t xml:space="preserve"> : </w:t>
      </w:r>
      <w:r w:rsidR="00086B13" w:rsidRPr="00640B53">
        <w:t>Qualit</w:t>
      </w:r>
      <w:r w:rsidR="009743B2" w:rsidRPr="00640B53">
        <w:t>É</w:t>
      </w:r>
    </w:p>
    <w:p w:rsidR="00F56D06" w:rsidRPr="00F56D06" w:rsidRDefault="00086B13" w:rsidP="00C344CB">
      <w:pPr>
        <w:pStyle w:val="Heading2"/>
      </w:pPr>
      <w:r w:rsidRPr="00640B53">
        <w:t>a)</w:t>
      </w:r>
      <w:r w:rsidRPr="00640B53">
        <w:tab/>
      </w:r>
      <w:r w:rsidR="009743B2" w:rsidRPr="00640B53">
        <w:t>Rapport du</w:t>
      </w:r>
      <w:r w:rsidRPr="00640B53">
        <w:t xml:space="preserve"> </w:t>
      </w:r>
      <w:r w:rsidR="00B24AF6" w:rsidRPr="00640B53">
        <w:t>Sous</w:t>
      </w:r>
      <w:r w:rsidR="004D2DAB">
        <w:noBreakHyphen/>
      </w:r>
      <w:r w:rsidR="00CA2D5F" w:rsidRPr="00640B53">
        <w:t>groupe</w:t>
      </w:r>
      <w:r w:rsidR="009743B2" w:rsidRPr="00640B53">
        <w:t xml:space="preserve"> chargé de la qualité</w:t>
      </w:r>
    </w:p>
    <w:p w:rsidR="001A53D2" w:rsidRPr="00640B53" w:rsidRDefault="002235FA" w:rsidP="00C344CB">
      <w:pPr>
        <w:pStyle w:val="ONUMFS"/>
        <w:keepNext/>
        <w:ind w:left="567"/>
      </w:pPr>
      <w:r w:rsidRPr="00640B53">
        <w:t>L</w:t>
      </w:r>
      <w:r w:rsidR="004669DE" w:rsidRPr="00640B53">
        <w:t>a réunion a pris note avec satisfaction</w:t>
      </w:r>
      <w:r w:rsidR="009743B2" w:rsidRPr="00640B53">
        <w:t xml:space="preserve"> </w:t>
      </w:r>
      <w:r w:rsidR="00B93FE3" w:rsidRPr="00640B53">
        <w:t>du</w:t>
      </w:r>
      <w:r w:rsidR="00DC19BA" w:rsidRPr="00640B53">
        <w:t xml:space="preserve"> résumé </w:t>
      </w:r>
      <w:r w:rsidR="00B24AF6">
        <w:t xml:space="preserve">présenté </w:t>
      </w:r>
      <w:r w:rsidR="008B6D76">
        <w:t>par le</w:t>
      </w:r>
      <w:r w:rsidR="009743B2" w:rsidRPr="00640B53">
        <w:t xml:space="preserve"> président du </w:t>
      </w:r>
      <w:r w:rsidR="00B24AF6" w:rsidRPr="00640B53">
        <w:t>Sous</w:t>
      </w:r>
      <w:r w:rsidR="004D2DAB">
        <w:noBreakHyphen/>
      </w:r>
      <w:r w:rsidR="00CA2D5F" w:rsidRPr="00640B53">
        <w:t>groupe</w:t>
      </w:r>
      <w:r w:rsidR="009743B2" w:rsidRPr="00640B53">
        <w:t xml:space="preserve"> chargé de la qualité, </w:t>
      </w:r>
      <w:r w:rsidR="004669DE" w:rsidRPr="00640B53">
        <w:t>lequel est</w:t>
      </w:r>
      <w:r w:rsidR="009743B2" w:rsidRPr="00640B53">
        <w:t xml:space="preserve"> reproduit </w:t>
      </w:r>
      <w:r w:rsidR="004669DE" w:rsidRPr="00640B53">
        <w:t>à</w:t>
      </w:r>
      <w:r w:rsidR="004C1FDF" w:rsidRPr="00640B53">
        <w:t xml:space="preserve"> l</w:t>
      </w:r>
      <w:r w:rsidR="00BA5DE7">
        <w:t>’</w:t>
      </w:r>
      <w:r w:rsidR="004C1FDF" w:rsidRPr="00640B53">
        <w:t>annexe</w:t>
      </w:r>
      <w:r w:rsidR="00CA2719">
        <w:t> </w:t>
      </w:r>
      <w:r w:rsidR="00086B13" w:rsidRPr="00640B53">
        <w:t xml:space="preserve">II </w:t>
      </w:r>
      <w:r w:rsidR="009743B2" w:rsidRPr="00640B53">
        <w:t>d</w:t>
      </w:r>
      <w:r w:rsidR="004669DE" w:rsidRPr="00640B53">
        <w:t>u présent document</w:t>
      </w:r>
      <w:r w:rsidR="009743B2" w:rsidRPr="00640B53">
        <w:t>.</w:t>
      </w:r>
    </w:p>
    <w:p w:rsidR="00F56D06" w:rsidRPr="00F56D06" w:rsidRDefault="00086B13" w:rsidP="00C344CB">
      <w:pPr>
        <w:pStyle w:val="Heading2"/>
      </w:pPr>
      <w:r w:rsidRPr="00640B53">
        <w:t>b)</w:t>
      </w:r>
      <w:r w:rsidRPr="00640B53">
        <w:tab/>
      </w:r>
      <w:r w:rsidR="009743B2" w:rsidRPr="00640B53">
        <w:t>QUESTIONS DÉCOULANT DU Rapport du</w:t>
      </w:r>
      <w:r w:rsidRPr="00640B53">
        <w:t xml:space="preserve"> </w:t>
      </w:r>
      <w:r w:rsidR="00B24AF6">
        <w:t>S</w:t>
      </w:r>
      <w:r w:rsidR="00CA2D5F" w:rsidRPr="00640B53">
        <w:t>ous</w:t>
      </w:r>
      <w:r w:rsidR="004D2DAB">
        <w:noBreakHyphen/>
      </w:r>
      <w:r w:rsidR="00CA2D5F" w:rsidRPr="00640B53">
        <w:t>groupe</w:t>
      </w:r>
      <w:r w:rsidR="009743B2" w:rsidRPr="00640B53">
        <w:t xml:space="preserve"> chargé de la qualité</w:t>
      </w:r>
    </w:p>
    <w:p w:rsidR="00086B13" w:rsidRPr="00640B53" w:rsidRDefault="00827844" w:rsidP="00E67D2D">
      <w:pPr>
        <w:pStyle w:val="ONUMFS"/>
        <w:ind w:left="567"/>
      </w:pPr>
      <w:r w:rsidRPr="00640B53">
        <w:t>L</w:t>
      </w:r>
      <w:r w:rsidR="009743B2" w:rsidRPr="00640B53">
        <w:t xml:space="preserve">a réunion </w:t>
      </w:r>
      <w:r w:rsidRPr="00640B53">
        <w:t>a approuvé</w:t>
      </w:r>
      <w:r w:rsidR="009743B2" w:rsidRPr="00640B53">
        <w:t xml:space="preserve"> les recommandations figurant dans le </w:t>
      </w:r>
      <w:r w:rsidR="009D7D5F" w:rsidRPr="00640B53">
        <w:t>r</w:t>
      </w:r>
      <w:r w:rsidR="009743B2" w:rsidRPr="00640B53">
        <w:t>ésumé</w:t>
      </w:r>
      <w:r w:rsidR="00B24AF6">
        <w:t xml:space="preserve"> présenté</w:t>
      </w:r>
      <w:r w:rsidR="00B24AF6" w:rsidRPr="00640B53">
        <w:t xml:space="preserve"> </w:t>
      </w:r>
      <w:r w:rsidR="009743B2" w:rsidRPr="00640B53">
        <w:t xml:space="preserve">par le président du </w:t>
      </w:r>
      <w:r w:rsidR="00B24AF6">
        <w:t>S</w:t>
      </w:r>
      <w:r w:rsidR="00CA2D5F" w:rsidRPr="00640B53">
        <w:t>ous</w:t>
      </w:r>
      <w:r w:rsidR="004D2DAB">
        <w:noBreakHyphen/>
      </w:r>
      <w:r w:rsidR="00CA2D5F" w:rsidRPr="00640B53">
        <w:t>groupe</w:t>
      </w:r>
      <w:r w:rsidR="009743B2" w:rsidRPr="00640B53">
        <w:t xml:space="preserve"> chargé de la qualité.</w:t>
      </w:r>
    </w:p>
    <w:p w:rsidR="00F56D06" w:rsidRPr="00F56D06" w:rsidRDefault="00086B13" w:rsidP="00C344CB">
      <w:pPr>
        <w:pStyle w:val="Heading2"/>
      </w:pPr>
      <w:r w:rsidRPr="00640B53">
        <w:t>c)</w:t>
      </w:r>
      <w:r w:rsidRPr="00640B53">
        <w:tab/>
      </w:r>
      <w:r w:rsidR="002235FA" w:rsidRPr="00640B53">
        <w:t xml:space="preserve">TRAVAUX </w:t>
      </w:r>
      <w:r w:rsidR="00827844" w:rsidRPr="00640B53">
        <w:t>FUTURS</w:t>
      </w:r>
      <w:r w:rsidR="002235FA" w:rsidRPr="00640B53">
        <w:t xml:space="preserve"> relatifs à la qualité</w:t>
      </w:r>
    </w:p>
    <w:p w:rsidR="00086B13" w:rsidRPr="00640B53" w:rsidRDefault="002235FA" w:rsidP="00E67D2D">
      <w:pPr>
        <w:pStyle w:val="ONUMFS"/>
        <w:ind w:left="567"/>
      </w:pPr>
      <w:r w:rsidRPr="00640B53">
        <w:t xml:space="preserve">La réunion </w:t>
      </w:r>
      <w:r w:rsidR="00827844" w:rsidRPr="00640B53">
        <w:t>a</w:t>
      </w:r>
      <w:r w:rsidRPr="00640B53">
        <w:t xml:space="preserve"> approuvé la prolongation du mandat du </w:t>
      </w:r>
      <w:r w:rsidR="00B24AF6" w:rsidRPr="00640B53">
        <w:t>Sous</w:t>
      </w:r>
      <w:r w:rsidR="004D2DAB">
        <w:noBreakHyphen/>
      </w:r>
      <w:r w:rsidR="00CA2D5F" w:rsidRPr="00640B53">
        <w:t>groupe</w:t>
      </w:r>
      <w:r w:rsidRPr="00640B53">
        <w:t xml:space="preserve"> chargé de la qualité </w:t>
      </w:r>
      <w:r w:rsidR="00827844" w:rsidRPr="00640B53">
        <w:t>ainsi que</w:t>
      </w:r>
      <w:r w:rsidRPr="00640B53">
        <w:t xml:space="preserve"> la convocation d</w:t>
      </w:r>
      <w:r w:rsidR="00BA5DE7">
        <w:t>’</w:t>
      </w:r>
      <w:r w:rsidRPr="00640B53">
        <w:t xml:space="preserve">une réunion </w:t>
      </w:r>
      <w:r w:rsidR="00827844" w:rsidRPr="00640B53">
        <w:t>physique</w:t>
      </w:r>
      <w:r w:rsidRPr="00640B53">
        <w:t xml:space="preserve"> des membres de ce </w:t>
      </w:r>
      <w:r w:rsidR="001A7686" w:rsidRPr="00640B53">
        <w:t>sous</w:t>
      </w:r>
      <w:r w:rsidR="004D2DAB">
        <w:noBreakHyphen/>
      </w:r>
      <w:r w:rsidR="001A7686" w:rsidRPr="00640B53">
        <w:t>groupe</w:t>
      </w:r>
      <w:r w:rsidR="009743B2" w:rsidRPr="00640B53">
        <w:t xml:space="preserve"> </w:t>
      </w:r>
      <w:r w:rsidRPr="00640B53">
        <w:t>e</w:t>
      </w:r>
      <w:r w:rsidR="00086B13" w:rsidRPr="00640B53">
        <w:t>n</w:t>
      </w:r>
      <w:r w:rsidR="00CA2719">
        <w:t> </w:t>
      </w:r>
      <w:r w:rsidR="00086B13" w:rsidRPr="00640B53">
        <w:t>2016.</w:t>
      </w:r>
    </w:p>
    <w:p w:rsidR="00E67D2D" w:rsidRPr="00640B53" w:rsidRDefault="00BB5AE4" w:rsidP="00E16D07">
      <w:pPr>
        <w:pStyle w:val="Heading1"/>
      </w:pPr>
      <w:r w:rsidRPr="00640B53">
        <w:t>POINT </w:t>
      </w:r>
      <w:r w:rsidR="00086B13" w:rsidRPr="00640B53">
        <w:t>6</w:t>
      </w:r>
      <w:r w:rsidR="009743B2" w:rsidRPr="00640B53">
        <w:t xml:space="preserve"> DE L</w:t>
      </w:r>
      <w:r w:rsidR="00BA5DE7">
        <w:t>’</w:t>
      </w:r>
      <w:r w:rsidR="009743B2" w:rsidRPr="00640B53">
        <w:t>ORDRE DU JOUR</w:t>
      </w:r>
      <w:r w:rsidR="00422975" w:rsidRPr="00640B53">
        <w:t xml:space="preserve"> : </w:t>
      </w:r>
      <w:r w:rsidR="002235FA" w:rsidRPr="00640B53">
        <w:t>NOMINATION DES</w:t>
      </w:r>
      <w:r w:rsidR="00760DC8" w:rsidRPr="00640B53">
        <w:t xml:space="preserve"> administrations</w:t>
      </w:r>
      <w:r w:rsidR="00ED08C3" w:rsidRPr="00640B53">
        <w:t xml:space="preserve"> internationales</w:t>
      </w:r>
    </w:p>
    <w:p w:rsidR="00086B13" w:rsidRPr="00640B53" w:rsidRDefault="00ED08C3" w:rsidP="00E67D2D">
      <w:pPr>
        <w:pStyle w:val="ONUMFS"/>
      </w:pPr>
      <w:r w:rsidRPr="00640B53">
        <w:t>Les délibérations ont eu lieu sur la base du document</w:t>
      </w:r>
      <w:r w:rsidR="00086B13" w:rsidRPr="00640B53">
        <w:t xml:space="preserve"> </w:t>
      </w:r>
      <w:r w:rsidR="00615DC6" w:rsidRPr="00640B53">
        <w:t>PCT</w:t>
      </w:r>
      <w:r w:rsidR="00086B13" w:rsidRPr="00640B53">
        <w:t>/MIA/22/3.</w:t>
      </w:r>
    </w:p>
    <w:p w:rsidR="00086B13" w:rsidRPr="00640B53" w:rsidRDefault="00B40567" w:rsidP="00E67D2D">
      <w:pPr>
        <w:pStyle w:val="ONUMFS"/>
        <w:ind w:left="567"/>
      </w:pPr>
      <w:r w:rsidRPr="00640B53">
        <w:t>La réunion</w:t>
      </w:r>
    </w:p>
    <w:p w:rsidR="00086B13" w:rsidRPr="00640B53" w:rsidRDefault="00B24AF6" w:rsidP="00E67D2D">
      <w:pPr>
        <w:pStyle w:val="ONUMFS"/>
        <w:numPr>
          <w:ilvl w:val="1"/>
          <w:numId w:val="6"/>
        </w:numPr>
        <w:ind w:left="1134"/>
      </w:pPr>
      <w:r>
        <w:t xml:space="preserve">a </w:t>
      </w:r>
      <w:r w:rsidR="00771FFF" w:rsidRPr="00640B53">
        <w:t>examiné l</w:t>
      </w:r>
      <w:r w:rsidR="00BA5DE7">
        <w:t>’</w:t>
      </w:r>
      <w:r w:rsidR="00771FFF" w:rsidRPr="00640B53">
        <w:t>état d</w:t>
      </w:r>
      <w:r w:rsidR="00BA5DE7">
        <w:t>’</w:t>
      </w:r>
      <w:r w:rsidR="00771FFF" w:rsidRPr="00640B53">
        <w:t xml:space="preserve">avancement des </w:t>
      </w:r>
      <w:r w:rsidR="009553E2" w:rsidRPr="00640B53">
        <w:t>délibérations</w:t>
      </w:r>
      <w:r w:rsidR="00086B13" w:rsidRPr="00640B53">
        <w:t xml:space="preserve"> </w:t>
      </w:r>
      <w:r w:rsidR="00771FFF" w:rsidRPr="00640B53">
        <w:t xml:space="preserve">du </w:t>
      </w:r>
      <w:r w:rsidR="0077609D">
        <w:t>Sous</w:t>
      </w:r>
      <w:r w:rsidR="0077609D">
        <w:noBreakHyphen/>
        <w:t>groupe</w:t>
      </w:r>
      <w:r w:rsidR="009743B2" w:rsidRPr="00640B53">
        <w:t xml:space="preserve"> chargé de la qualité</w:t>
      </w:r>
      <w:r w:rsidR="00086B13" w:rsidRPr="00640B53">
        <w:t xml:space="preserve"> </w:t>
      </w:r>
      <w:r w:rsidR="00771FFF" w:rsidRPr="00640B53">
        <w:t>sur la nomination des a</w:t>
      </w:r>
      <w:r w:rsidR="00ED08C3" w:rsidRPr="00640B53">
        <w:t>dministrations internationales</w:t>
      </w:r>
      <w:r w:rsidR="00DD22CF" w:rsidRPr="00640B53">
        <w:t xml:space="preserve">;  </w:t>
      </w:r>
      <w:r w:rsidR="00771FFF" w:rsidRPr="00640B53">
        <w:t>et</w:t>
      </w:r>
    </w:p>
    <w:p w:rsidR="00086B13" w:rsidRPr="00640B53" w:rsidRDefault="00B24AF6" w:rsidP="00E67D2D">
      <w:pPr>
        <w:pStyle w:val="ONUMFS"/>
        <w:numPr>
          <w:ilvl w:val="1"/>
          <w:numId w:val="6"/>
        </w:numPr>
        <w:ind w:left="1134"/>
      </w:pPr>
      <w:r>
        <w:t xml:space="preserve">a </w:t>
      </w:r>
      <w:r w:rsidR="00771FFF" w:rsidRPr="00640B53">
        <w:t xml:space="preserve">entériné les recommandations du </w:t>
      </w:r>
      <w:r w:rsidR="0077609D">
        <w:t>Sous</w:t>
      </w:r>
      <w:r w:rsidR="0077609D">
        <w:noBreakHyphen/>
        <w:t>groupe</w:t>
      </w:r>
      <w:r w:rsidR="009743B2" w:rsidRPr="00640B53">
        <w:t xml:space="preserve"> chargé de la qualité</w:t>
      </w:r>
      <w:r w:rsidR="00086B13" w:rsidRPr="00640B53">
        <w:t xml:space="preserve"> </w:t>
      </w:r>
      <w:r w:rsidR="00771FFF" w:rsidRPr="00640B53">
        <w:t>énoncées aux paragraphes</w:t>
      </w:r>
      <w:r w:rsidR="00086B13" w:rsidRPr="00640B53">
        <w:t xml:space="preserve"> 49 </w:t>
      </w:r>
      <w:r w:rsidR="00771FFF" w:rsidRPr="00640B53">
        <w:t>à </w:t>
      </w:r>
      <w:r w:rsidR="00086B13" w:rsidRPr="00640B53">
        <w:t xml:space="preserve">51 </w:t>
      </w:r>
      <w:r w:rsidR="00CA2D5F" w:rsidRPr="00640B53">
        <w:t xml:space="preserve">du résumé </w:t>
      </w:r>
      <w:r>
        <w:t>présenté</w:t>
      </w:r>
      <w:r w:rsidRPr="00640B53">
        <w:t xml:space="preserve"> </w:t>
      </w:r>
      <w:r w:rsidR="00771FFF" w:rsidRPr="00640B53">
        <w:t xml:space="preserve">par le président du </w:t>
      </w:r>
      <w:r w:rsidR="00CA2D5F" w:rsidRPr="00640B53">
        <w:t>sous</w:t>
      </w:r>
      <w:r w:rsidR="004D2DAB">
        <w:noBreakHyphen/>
      </w:r>
      <w:r w:rsidR="00CA2D5F" w:rsidRPr="00640B53">
        <w:t>groupe</w:t>
      </w:r>
      <w:r w:rsidR="00086B13" w:rsidRPr="00640B53">
        <w:t>, reprodu</w:t>
      </w:r>
      <w:r w:rsidR="00771FFF" w:rsidRPr="00640B53">
        <w:t xml:space="preserve">it </w:t>
      </w:r>
      <w:r w:rsidR="004C1FDF" w:rsidRPr="00640B53">
        <w:t>dans l</w:t>
      </w:r>
      <w:r w:rsidR="00BA5DE7">
        <w:t>’</w:t>
      </w:r>
      <w:r w:rsidR="004C1FDF" w:rsidRPr="00640B53">
        <w:t>annexe</w:t>
      </w:r>
      <w:r w:rsidR="00CA2719">
        <w:t> </w:t>
      </w:r>
      <w:r w:rsidR="00086B13" w:rsidRPr="00640B53">
        <w:t xml:space="preserve">II </w:t>
      </w:r>
      <w:r w:rsidR="008B6D76">
        <w:t>du présent document</w:t>
      </w:r>
      <w:r w:rsidR="00086B13" w:rsidRPr="00640B53">
        <w:t>.</w:t>
      </w:r>
    </w:p>
    <w:p w:rsidR="00E67D2D" w:rsidRPr="00640B53" w:rsidRDefault="00BB5AE4" w:rsidP="00E16D07">
      <w:pPr>
        <w:pStyle w:val="Heading1"/>
        <w:keepLines/>
      </w:pPr>
      <w:r w:rsidRPr="00640B53">
        <w:t>POINT </w:t>
      </w:r>
      <w:r w:rsidR="00086B13" w:rsidRPr="00640B53">
        <w:t>7</w:t>
      </w:r>
      <w:r w:rsidR="009743B2" w:rsidRPr="00640B53">
        <w:t xml:space="preserve"> DE L</w:t>
      </w:r>
      <w:r w:rsidR="00BA5DE7">
        <w:t>’</w:t>
      </w:r>
      <w:r w:rsidR="009743B2" w:rsidRPr="00640B53">
        <w:t>ORDRE DU JOUR</w:t>
      </w:r>
      <w:r w:rsidR="00422975" w:rsidRPr="00640B53">
        <w:t xml:space="preserve"> : </w:t>
      </w:r>
      <w:r w:rsidR="00086B13" w:rsidRPr="00640B53">
        <w:t>e</w:t>
      </w:r>
      <w:r w:rsidR="00FF16DF" w:rsidRPr="00640B53">
        <w:t xml:space="preserve">XAMEN DES </w:t>
      </w:r>
      <w:r w:rsidR="00771FFF" w:rsidRPr="00640B53">
        <w:t>Plans d</w:t>
      </w:r>
      <w:r w:rsidR="00BA5DE7">
        <w:t>’</w:t>
      </w:r>
      <w:r w:rsidR="00771FFF" w:rsidRPr="00640B53">
        <w:t>amélioration du système</w:t>
      </w:r>
      <w:r w:rsidR="00BA5DE7" w:rsidRPr="00640B53">
        <w:t xml:space="preserve"> du</w:t>
      </w:r>
      <w:r w:rsidR="00BA5DE7">
        <w:t> </w:t>
      </w:r>
      <w:r w:rsidR="00BA5DE7" w:rsidRPr="00640B53">
        <w:t>PCT</w:t>
      </w:r>
    </w:p>
    <w:p w:rsidR="00086B13" w:rsidRPr="00640B53" w:rsidRDefault="00ED08C3" w:rsidP="00E67D2D">
      <w:pPr>
        <w:pStyle w:val="ONUMFS"/>
      </w:pPr>
      <w:r w:rsidRPr="00640B53">
        <w:t>Les délibérations ont eu lieu sur la base du document</w:t>
      </w:r>
      <w:r w:rsidR="00086B13" w:rsidRPr="00640B53">
        <w:t xml:space="preserve"> </w:t>
      </w:r>
      <w:r w:rsidR="00615DC6" w:rsidRPr="00640B53">
        <w:t>PCT</w:t>
      </w:r>
      <w:r w:rsidR="00086B13" w:rsidRPr="00640B53">
        <w:t>/MIA/22/19.</w:t>
      </w:r>
    </w:p>
    <w:p w:rsidR="003957D1" w:rsidRPr="00640B53" w:rsidRDefault="003957D1" w:rsidP="00E67D2D">
      <w:pPr>
        <w:pStyle w:val="ONUMFS"/>
      </w:pPr>
      <w:r w:rsidRPr="00640B53">
        <w:t xml:space="preserve">Toutes les </w:t>
      </w:r>
      <w:r w:rsidR="00841052" w:rsidRPr="00640B53">
        <w:t>administrations qui se sont exprimées sur cette question</w:t>
      </w:r>
      <w:r w:rsidRPr="00640B53">
        <w:t xml:space="preserve"> ont </w:t>
      </w:r>
      <w:r w:rsidR="00212EED" w:rsidRPr="00640B53">
        <w:t xml:space="preserve">accueilli favorablement </w:t>
      </w:r>
      <w:r w:rsidRPr="00640B53">
        <w:t xml:space="preserve">la synthèse </w:t>
      </w:r>
      <w:r w:rsidR="00212EED" w:rsidRPr="00640B53">
        <w:t>d</w:t>
      </w:r>
      <w:r w:rsidRPr="00640B53">
        <w:t>e l</w:t>
      </w:r>
      <w:r w:rsidR="00BA5DE7">
        <w:t>’</w:t>
      </w:r>
      <w:r w:rsidRPr="00640B53">
        <w:t xml:space="preserve">Office des brevets et </w:t>
      </w:r>
      <w:r w:rsidR="00DC19BA" w:rsidRPr="00640B53">
        <w:t xml:space="preserve">des </w:t>
      </w:r>
      <w:r w:rsidRPr="00640B53">
        <w:t>marques des États</w:t>
      </w:r>
      <w:r w:rsidR="004D2DAB">
        <w:noBreakHyphen/>
      </w:r>
      <w:r w:rsidRPr="00640B53">
        <w:t>Unis</w:t>
      </w:r>
      <w:r w:rsidR="00DC19BA" w:rsidRPr="00640B53">
        <w:t xml:space="preserve"> d</w:t>
      </w:r>
      <w:r w:rsidR="00BA5DE7">
        <w:t>’</w:t>
      </w:r>
      <w:r w:rsidR="00DC19BA" w:rsidRPr="00640B53">
        <w:t>Amérique</w:t>
      </w:r>
      <w:r w:rsidR="00212EED" w:rsidRPr="00640B53">
        <w:t xml:space="preserve"> concernant </w:t>
      </w:r>
      <w:r w:rsidRPr="00640B53">
        <w:t>les diverses propositions d</w:t>
      </w:r>
      <w:r w:rsidR="00BA5DE7">
        <w:t>’</w:t>
      </w:r>
      <w:r w:rsidRPr="00640B53">
        <w:t>amélioration du système</w:t>
      </w:r>
      <w:r w:rsidR="00BA5DE7" w:rsidRPr="00640B53">
        <w:t xml:space="preserve"> du</w:t>
      </w:r>
      <w:r w:rsidR="00BA5DE7">
        <w:t> </w:t>
      </w:r>
      <w:r w:rsidR="00BA5DE7" w:rsidRPr="00640B53">
        <w:t>PCT</w:t>
      </w:r>
      <w:r w:rsidRPr="00640B53">
        <w:t xml:space="preserve"> </w:t>
      </w:r>
      <w:r w:rsidR="00212EED" w:rsidRPr="00640B53">
        <w:t xml:space="preserve">soumises récemment par </w:t>
      </w:r>
      <w:r w:rsidRPr="00640B53">
        <w:t>le Bureau international et plusieurs offices nationaux et régionaux</w:t>
      </w:r>
      <w:r w:rsidR="00DD22CF" w:rsidRPr="00640B53">
        <w:t xml:space="preserve">.  </w:t>
      </w:r>
      <w:r w:rsidRPr="00640B53">
        <w:t xml:space="preserve">Elles se sont </w:t>
      </w:r>
      <w:r w:rsidR="00A470B8" w:rsidRPr="00640B53">
        <w:t>également</w:t>
      </w:r>
      <w:r w:rsidRPr="00640B53">
        <w:t xml:space="preserve"> félicitées de l</w:t>
      </w:r>
      <w:r w:rsidR="00BA5DE7">
        <w:t>’</w:t>
      </w:r>
      <w:r w:rsidRPr="00640B53">
        <w:t xml:space="preserve">occasion qui leur était fournie de </w:t>
      </w:r>
      <w:r w:rsidR="00927320" w:rsidRPr="00640B53">
        <w:t>s</w:t>
      </w:r>
      <w:r w:rsidR="00BA5DE7">
        <w:t>’</w:t>
      </w:r>
      <w:r w:rsidR="00927320" w:rsidRPr="00640B53">
        <w:t>exprimer sur</w:t>
      </w:r>
      <w:r w:rsidRPr="00640B53">
        <w:t xml:space="preserve"> les cinq</w:t>
      </w:r>
      <w:r w:rsidR="00CA2719">
        <w:t> </w:t>
      </w:r>
      <w:r w:rsidRPr="00640B53">
        <w:t>questions qui, de l</w:t>
      </w:r>
      <w:r w:rsidR="00BA5DE7">
        <w:t>’</w:t>
      </w:r>
      <w:r w:rsidRPr="00640B53">
        <w:t>avis de l</w:t>
      </w:r>
      <w:r w:rsidR="00BA5DE7">
        <w:t>’</w:t>
      </w:r>
      <w:r w:rsidR="00A470B8" w:rsidRPr="00640B53">
        <w:t>Office des brevets et des marques des États</w:t>
      </w:r>
      <w:r w:rsidR="004D2DAB">
        <w:noBreakHyphen/>
      </w:r>
      <w:r w:rsidR="00A470B8" w:rsidRPr="00640B53">
        <w:t>Unis d</w:t>
      </w:r>
      <w:r w:rsidR="00BA5DE7">
        <w:t>’</w:t>
      </w:r>
      <w:r w:rsidR="00A470B8" w:rsidRPr="00640B53">
        <w:t>Amérique</w:t>
      </w:r>
      <w:r w:rsidRPr="00640B53">
        <w:t xml:space="preserve">, </w:t>
      </w:r>
      <w:r w:rsidR="00927320" w:rsidRPr="00640B53">
        <w:t>nécessitaient un examen plus approfondi</w:t>
      </w:r>
      <w:r w:rsidR="00DD22CF" w:rsidRPr="00640B53">
        <w:t xml:space="preserve">.  </w:t>
      </w:r>
      <w:r w:rsidRPr="00640B53">
        <w:t>Une administration a signalé que la reconnaissance de son propre travail par un office désigné agissant à titre d</w:t>
      </w:r>
      <w:r w:rsidR="00BA5DE7">
        <w:t>’</w:t>
      </w:r>
      <w:r w:rsidRPr="00640B53">
        <w:t>administration internationale n</w:t>
      </w:r>
      <w:r w:rsidR="00BA5DE7">
        <w:t>’</w:t>
      </w:r>
      <w:r w:rsidRPr="00640B53">
        <w:t>était pas mentionnée dans le document alors qu</w:t>
      </w:r>
      <w:r w:rsidR="00BA5DE7">
        <w:t>’</w:t>
      </w:r>
      <w:r w:rsidRPr="00640B53">
        <w:t>il s</w:t>
      </w:r>
      <w:r w:rsidR="00BA5DE7">
        <w:t>’</w:t>
      </w:r>
      <w:r w:rsidRPr="00640B53">
        <w:t>agi</w:t>
      </w:r>
      <w:r w:rsidR="00927320" w:rsidRPr="00640B53">
        <w:t>ssai</w:t>
      </w:r>
      <w:r w:rsidRPr="00640B53">
        <w:t>t d</w:t>
      </w:r>
      <w:r w:rsidR="00BA5DE7">
        <w:t>’</w:t>
      </w:r>
      <w:r w:rsidRPr="00640B53">
        <w:t>une priorité figurant dans la feuille de route</w:t>
      </w:r>
      <w:r w:rsidR="00BA5DE7" w:rsidRPr="00640B53">
        <w:t xml:space="preserve"> du</w:t>
      </w:r>
      <w:r w:rsidR="00BA5DE7">
        <w:t> </w:t>
      </w:r>
      <w:r w:rsidR="00BA5DE7" w:rsidRPr="00640B53">
        <w:t>PCT</w:t>
      </w:r>
      <w:r w:rsidRPr="00640B53">
        <w:t>.</w:t>
      </w:r>
    </w:p>
    <w:p w:rsidR="00A12351" w:rsidRPr="00640B53" w:rsidRDefault="00E7593B" w:rsidP="00E67D2D">
      <w:pPr>
        <w:pStyle w:val="ONUMFS"/>
      </w:pPr>
      <w:r w:rsidRPr="00640B53">
        <w:t>S</w:t>
      </w:r>
      <w:r w:rsidR="00BA5DE7">
        <w:t>’</w:t>
      </w:r>
      <w:r w:rsidRPr="00640B53">
        <w:t>agissant</w:t>
      </w:r>
      <w:r w:rsidR="00A12351" w:rsidRPr="00640B53">
        <w:t xml:space="preserve"> d</w:t>
      </w:r>
      <w:r w:rsidR="00BA5DE7">
        <w:t>’</w:t>
      </w:r>
      <w:r w:rsidR="00A12351" w:rsidRPr="00640B53">
        <w:t xml:space="preserve">exiger du déposant une réponse à toute observation négative en suspens </w:t>
      </w:r>
      <w:r w:rsidR="00A15CA8" w:rsidRPr="00640B53">
        <w:t>formulée</w:t>
      </w:r>
      <w:r w:rsidR="00A12351" w:rsidRPr="00640B53">
        <w:t xml:space="preserve"> dans le rapport sur la recherche internationale et l</w:t>
      </w:r>
      <w:r w:rsidR="00BA5DE7">
        <w:t>’</w:t>
      </w:r>
      <w:r w:rsidR="00A12351" w:rsidRPr="00640B53">
        <w:t>examen préliminaire au moment d</w:t>
      </w:r>
      <w:r w:rsidR="00BA5DE7">
        <w:t>’</w:t>
      </w:r>
      <w:r w:rsidR="00A12351" w:rsidRPr="00640B53">
        <w:t xml:space="preserve">entamer la phase nationale, plusieurs administrations, tout en </w:t>
      </w:r>
      <w:r w:rsidR="00104C73" w:rsidRPr="00640B53">
        <w:t xml:space="preserve">reconnaissant </w:t>
      </w:r>
      <w:r w:rsidR="009174F3" w:rsidRPr="00640B53">
        <w:t>qu</w:t>
      </w:r>
      <w:r w:rsidR="00BA5DE7">
        <w:t>’</w:t>
      </w:r>
      <w:r w:rsidR="009174F3" w:rsidRPr="00640B53">
        <w:t xml:space="preserve">une telle obligation présentait </w:t>
      </w:r>
      <w:r w:rsidR="00104C73" w:rsidRPr="00640B53">
        <w:t xml:space="preserve">globalement </w:t>
      </w:r>
      <w:r w:rsidR="009174F3" w:rsidRPr="00640B53">
        <w:t>d</w:t>
      </w:r>
      <w:r w:rsidR="00104C73" w:rsidRPr="00640B53">
        <w:t>es avantages</w:t>
      </w:r>
      <w:r w:rsidR="00A12351" w:rsidRPr="00640B53">
        <w:t xml:space="preserve">, ont déclaré ne pas être </w:t>
      </w:r>
      <w:r w:rsidR="009174F3" w:rsidRPr="00640B53">
        <w:t xml:space="preserve">favorables à son introduction </w:t>
      </w:r>
      <w:r w:rsidR="00A12351" w:rsidRPr="00640B53">
        <w:t>dans le cadre</w:t>
      </w:r>
      <w:r w:rsidR="00BA5DE7" w:rsidRPr="00640B53">
        <w:t xml:space="preserve"> du</w:t>
      </w:r>
      <w:r w:rsidR="00BA5DE7">
        <w:t> </w:t>
      </w:r>
      <w:r w:rsidR="00BA5DE7" w:rsidRPr="00640B53">
        <w:t>PCT</w:t>
      </w:r>
      <w:r w:rsidR="00A12351" w:rsidRPr="00640B53">
        <w:t xml:space="preserve">, </w:t>
      </w:r>
      <w:r w:rsidR="00395520" w:rsidRPr="00640B53">
        <w:t>dans la mesure où elle alourdirait les contraintes imposées aux</w:t>
      </w:r>
      <w:r w:rsidR="00A12351" w:rsidRPr="00640B53">
        <w:t xml:space="preserve"> déposants</w:t>
      </w:r>
      <w:r w:rsidR="00DD22CF" w:rsidRPr="00640B53">
        <w:t xml:space="preserve">.  </w:t>
      </w:r>
      <w:r w:rsidR="00A12351" w:rsidRPr="00640B53">
        <w:t xml:space="preserve">Elles préféreraient que les offices </w:t>
      </w:r>
      <w:r w:rsidR="001F0966" w:rsidRPr="00640B53">
        <w:t>encoura</w:t>
      </w:r>
      <w:r w:rsidR="006D311B" w:rsidRPr="00640B53">
        <w:t>g</w:t>
      </w:r>
      <w:r w:rsidR="00A12351" w:rsidRPr="00640B53">
        <w:t>ent ou invitent les déposants à fournir ces réponses.</w:t>
      </w:r>
    </w:p>
    <w:p w:rsidR="00E16D07" w:rsidRDefault="002F09E7" w:rsidP="00E67D2D">
      <w:pPr>
        <w:pStyle w:val="ONUMFS"/>
      </w:pPr>
      <w:r w:rsidRPr="00640B53">
        <w:t>L</w:t>
      </w:r>
      <w:r w:rsidR="00BA5DE7">
        <w:t>’</w:t>
      </w:r>
      <w:r w:rsidRPr="00640B53">
        <w:t>Office européen des brevets a signalé qu</w:t>
      </w:r>
      <w:r w:rsidR="00BA5DE7">
        <w:t>’</w:t>
      </w:r>
      <w:r w:rsidRPr="00640B53">
        <w:t>il a</w:t>
      </w:r>
      <w:r w:rsidR="006D311B" w:rsidRPr="00640B53">
        <w:t>vait</w:t>
      </w:r>
      <w:r w:rsidRPr="00640B53">
        <w:t xml:space="preserve"> imposé unilatéralement l</w:t>
      </w:r>
      <w:r w:rsidR="00BA5DE7">
        <w:t>’</w:t>
      </w:r>
      <w:r w:rsidRPr="00640B53">
        <w:t>obli</w:t>
      </w:r>
      <w:r w:rsidR="006D311B" w:rsidRPr="00640B53">
        <w:t xml:space="preserve">gation de fournir ces réponses </w:t>
      </w:r>
      <w:r w:rsidRPr="00640B53">
        <w:t>lorsqu</w:t>
      </w:r>
      <w:r w:rsidR="00BA5DE7">
        <w:t>’</w:t>
      </w:r>
      <w:r w:rsidRPr="00640B53">
        <w:t xml:space="preserve">il </w:t>
      </w:r>
      <w:r w:rsidR="006D311B" w:rsidRPr="00640B53">
        <w:t xml:space="preserve">agissait </w:t>
      </w:r>
      <w:r w:rsidR="001F0966" w:rsidRPr="00640B53">
        <w:t>en qualité</w:t>
      </w:r>
      <w:r w:rsidR="006D311B" w:rsidRPr="00640B53">
        <w:t xml:space="preserve"> </w:t>
      </w:r>
      <w:r w:rsidRPr="00640B53">
        <w:t>d</w:t>
      </w:r>
      <w:r w:rsidR="00BA5DE7">
        <w:t>’</w:t>
      </w:r>
      <w:r w:rsidRPr="00640B53">
        <w:t>administration internationale et qu</w:t>
      </w:r>
      <w:r w:rsidR="00BA5DE7">
        <w:t>’</w:t>
      </w:r>
      <w:r w:rsidR="00182B54" w:rsidRPr="00640B53">
        <w:t>un</w:t>
      </w:r>
      <w:r w:rsidRPr="00640B53">
        <w:t xml:space="preserve"> déposant </w:t>
      </w:r>
      <w:r w:rsidR="00182B54" w:rsidRPr="00640B53">
        <w:t>entrait dans</w:t>
      </w:r>
      <w:r w:rsidRPr="00640B53">
        <w:t xml:space="preserve"> la phase régionale </w:t>
      </w:r>
      <w:r w:rsidR="00182B54" w:rsidRPr="00640B53">
        <w:t xml:space="preserve">devant lui en </w:t>
      </w:r>
      <w:r w:rsidR="00EB3BFA" w:rsidRPr="00640B53">
        <w:t>qualité d</w:t>
      </w:r>
      <w:r w:rsidR="00BA5DE7">
        <w:t>’</w:t>
      </w:r>
      <w:r w:rsidRPr="00640B53">
        <w:t>office désigné</w:t>
      </w:r>
      <w:r w:rsidR="00DD22CF" w:rsidRPr="00640B53">
        <w:t xml:space="preserve">.  </w:t>
      </w:r>
      <w:r w:rsidRPr="00640B53">
        <w:t>Il juge</w:t>
      </w:r>
      <w:r w:rsidR="009A3EA4" w:rsidRPr="00640B53">
        <w:t>ait</w:t>
      </w:r>
      <w:r w:rsidRPr="00640B53">
        <w:t xml:space="preserve"> l</w:t>
      </w:r>
      <w:r w:rsidR="009A3EA4" w:rsidRPr="00640B53">
        <w:t>es</w:t>
      </w:r>
      <w:r w:rsidR="00E16D07">
        <w:t xml:space="preserve"> </w:t>
      </w:r>
    </w:p>
    <w:p w:rsidR="002F09E7" w:rsidRPr="00640B53" w:rsidRDefault="009A3EA4" w:rsidP="00E16D07">
      <w:pPr>
        <w:pStyle w:val="ONUMFS"/>
        <w:numPr>
          <w:ilvl w:val="0"/>
          <w:numId w:val="0"/>
        </w:numPr>
      </w:pPr>
      <w:proofErr w:type="gramStart"/>
      <w:r w:rsidRPr="00640B53">
        <w:t>résultats</w:t>
      </w:r>
      <w:proofErr w:type="gramEnd"/>
      <w:r w:rsidR="002F09E7" w:rsidRPr="00640B53">
        <w:t xml:space="preserve"> très positi</w:t>
      </w:r>
      <w:r w:rsidRPr="00640B53">
        <w:t>fs</w:t>
      </w:r>
      <w:r w:rsidR="002F09E7" w:rsidRPr="00640B53">
        <w:t xml:space="preserve"> et </w:t>
      </w:r>
      <w:r w:rsidRPr="00640B53">
        <w:t>encourageait</w:t>
      </w:r>
      <w:r w:rsidR="002F09E7" w:rsidRPr="00640B53">
        <w:t xml:space="preserve"> les autres offices à faire de même</w:t>
      </w:r>
      <w:r w:rsidRPr="00640B53">
        <w:t xml:space="preserve">, précisant </w:t>
      </w:r>
      <w:r w:rsidR="002F09E7" w:rsidRPr="00640B53">
        <w:t>qu</w:t>
      </w:r>
      <w:r w:rsidR="00BA5DE7">
        <w:t>’</w:t>
      </w:r>
      <w:r w:rsidR="002F09E7" w:rsidRPr="00640B53">
        <w:t>il se fera</w:t>
      </w:r>
      <w:r w:rsidRPr="00640B53">
        <w:t>it</w:t>
      </w:r>
      <w:r w:rsidR="002F09E7" w:rsidRPr="00640B53">
        <w:t xml:space="preserve"> un plaisir de </w:t>
      </w:r>
      <w:r w:rsidR="00375337" w:rsidRPr="00640B53">
        <w:t>communiquer</w:t>
      </w:r>
      <w:r w:rsidR="002F09E7" w:rsidRPr="00640B53">
        <w:t xml:space="preserve"> son expérience en la matière dans un rapport qu</w:t>
      </w:r>
      <w:r w:rsidR="00BA5DE7">
        <w:t>’</w:t>
      </w:r>
      <w:r w:rsidR="00375337" w:rsidRPr="00640B53">
        <w:t>il présentera</w:t>
      </w:r>
      <w:r w:rsidRPr="00640B53">
        <w:t>it</w:t>
      </w:r>
      <w:r w:rsidR="00375337" w:rsidRPr="00640B53">
        <w:t xml:space="preserve"> </w:t>
      </w:r>
      <w:r w:rsidR="002F09E7" w:rsidRPr="00640B53">
        <w:t xml:space="preserve">lors de la </w:t>
      </w:r>
      <w:r w:rsidR="007701AD" w:rsidRPr="00640B53">
        <w:t>sess</w:t>
      </w:r>
      <w:r w:rsidR="002F09E7" w:rsidRPr="00640B53">
        <w:t xml:space="preserve">ion de </w:t>
      </w:r>
      <w:r w:rsidR="00BA5DE7" w:rsidRPr="00640B53">
        <w:t>mai</w:t>
      </w:r>
      <w:r w:rsidR="00BA5DE7">
        <w:t> </w:t>
      </w:r>
      <w:r w:rsidR="00BA5DE7" w:rsidRPr="00640B53">
        <w:t>20</w:t>
      </w:r>
      <w:r w:rsidR="002F09E7" w:rsidRPr="00640B53">
        <w:t>15 du Groupe de travail</w:t>
      </w:r>
      <w:r w:rsidR="00BA5DE7" w:rsidRPr="00640B53">
        <w:t xml:space="preserve"> du</w:t>
      </w:r>
      <w:r w:rsidR="00BA5DE7">
        <w:t> </w:t>
      </w:r>
      <w:r w:rsidR="00BA5DE7" w:rsidRPr="00640B53">
        <w:t>PCT</w:t>
      </w:r>
    </w:p>
    <w:p w:rsidR="00375337" w:rsidRPr="00640B53" w:rsidRDefault="00375337" w:rsidP="00E67D2D">
      <w:pPr>
        <w:pStyle w:val="ONUMFS"/>
      </w:pPr>
      <w:r w:rsidRPr="00640B53">
        <w:t>Au sujet de la possibilité d</w:t>
      </w:r>
      <w:r w:rsidR="00BA5DE7">
        <w:t>’</w:t>
      </w:r>
      <w:r w:rsidRPr="00640B53">
        <w:t>intégrer officiellement la procédure accélérée d</w:t>
      </w:r>
      <w:r w:rsidR="00BA5DE7">
        <w:t>’</w:t>
      </w:r>
      <w:r w:rsidRPr="00640B53">
        <w:t>examen des demandes de brevet (</w:t>
      </w:r>
      <w:r w:rsidR="00ED612D" w:rsidRPr="00640B53">
        <w:t>“</w:t>
      </w:r>
      <w:r w:rsidRPr="00640B53">
        <w:t xml:space="preserve">Patent </w:t>
      </w:r>
      <w:proofErr w:type="spellStart"/>
      <w:r w:rsidRPr="00640B53">
        <w:t>Pro</w:t>
      </w:r>
      <w:r w:rsidR="006D311B" w:rsidRPr="00640B53">
        <w:t>s</w:t>
      </w:r>
      <w:r w:rsidRPr="00640B53">
        <w:t>e</w:t>
      </w:r>
      <w:r w:rsidR="006D311B" w:rsidRPr="00640B53">
        <w:t>c</w:t>
      </w:r>
      <w:r w:rsidRPr="00640B53">
        <w:t>ution</w:t>
      </w:r>
      <w:proofErr w:type="spellEnd"/>
      <w:r w:rsidRPr="00640B53">
        <w:t xml:space="preserve"> </w:t>
      </w:r>
      <w:proofErr w:type="spellStart"/>
      <w:r w:rsidRPr="00640B53">
        <w:t>Highway</w:t>
      </w:r>
      <w:proofErr w:type="spellEnd"/>
      <w:r w:rsidR="00ED612D" w:rsidRPr="00640B53">
        <w:t>”</w:t>
      </w:r>
      <w:r w:rsidRPr="00640B53">
        <w:t>)</w:t>
      </w:r>
      <w:r w:rsidR="00BA5DE7" w:rsidRPr="00640B53">
        <w:t xml:space="preserve"> au</w:t>
      </w:r>
      <w:r w:rsidR="00BA5DE7">
        <w:t> </w:t>
      </w:r>
      <w:r w:rsidR="00BA5DE7" w:rsidRPr="00640B53">
        <w:t>PCT</w:t>
      </w:r>
      <w:r w:rsidRPr="00640B53">
        <w:t>, plusieurs administrations ont déclaré</w:t>
      </w:r>
      <w:r w:rsidR="00D2039B" w:rsidRPr="00640B53">
        <w:t xml:space="preserve">, tout en appuyant </w:t>
      </w:r>
      <w:r w:rsidR="007701AD" w:rsidRPr="00640B53">
        <w:t>plein</w:t>
      </w:r>
      <w:r w:rsidRPr="00640B53">
        <w:t>ement la proposition,</w:t>
      </w:r>
      <w:r w:rsidR="00D2039B" w:rsidRPr="00640B53">
        <w:t xml:space="preserve"> que le moment n</w:t>
      </w:r>
      <w:r w:rsidR="00BA5DE7">
        <w:t>’</w:t>
      </w:r>
      <w:r w:rsidR="00D2039B" w:rsidRPr="00640B53">
        <w:t>était peut</w:t>
      </w:r>
      <w:r w:rsidR="004D2DAB">
        <w:noBreakHyphen/>
      </w:r>
      <w:r w:rsidR="00D2039B" w:rsidRPr="00640B53">
        <w:t xml:space="preserve">être pas </w:t>
      </w:r>
      <w:r w:rsidR="0013648F" w:rsidRPr="00640B53">
        <w:t>venu de</w:t>
      </w:r>
      <w:r w:rsidR="00D2039B" w:rsidRPr="00640B53">
        <w:t xml:space="preserve"> la soumettre de nouveau au Groupe de travail</w:t>
      </w:r>
      <w:r w:rsidR="00BA5DE7" w:rsidRPr="00640B53">
        <w:t xml:space="preserve"> du</w:t>
      </w:r>
      <w:r w:rsidR="00BA5DE7">
        <w:t> </w:t>
      </w:r>
      <w:r w:rsidR="00BA5DE7" w:rsidRPr="00640B53">
        <w:t>PCT</w:t>
      </w:r>
      <w:r w:rsidR="00D2039B" w:rsidRPr="00640B53">
        <w:t>, compte tenu de l</w:t>
      </w:r>
      <w:r w:rsidR="00BA5DE7">
        <w:t>’</w:t>
      </w:r>
      <w:r w:rsidR="00D2039B" w:rsidRPr="00640B53">
        <w:t>opposition dont elle avait fait l</w:t>
      </w:r>
      <w:r w:rsidR="00BA5DE7">
        <w:t>’</w:t>
      </w:r>
      <w:r w:rsidR="00D2039B" w:rsidRPr="00640B53">
        <w:t>objet de la part d</w:t>
      </w:r>
      <w:r w:rsidR="00BA5DE7">
        <w:t>’</w:t>
      </w:r>
      <w:r w:rsidR="00D2039B" w:rsidRPr="00640B53">
        <w:t xml:space="preserve">un </w:t>
      </w:r>
      <w:r w:rsidRPr="00640B53">
        <w:t>certain nombre d</w:t>
      </w:r>
      <w:r w:rsidR="00BA5DE7">
        <w:t>’</w:t>
      </w:r>
      <w:r w:rsidRPr="00640B53">
        <w:t xml:space="preserve">États membres à la dernière </w:t>
      </w:r>
      <w:r w:rsidR="00D2039B" w:rsidRPr="00640B53">
        <w:t>session du Groupe de travail</w:t>
      </w:r>
      <w:r w:rsidR="00BA5DE7" w:rsidRPr="00640B53">
        <w:t xml:space="preserve"> du</w:t>
      </w:r>
      <w:r w:rsidR="00BA5DE7">
        <w:t> </w:t>
      </w:r>
      <w:r w:rsidR="00BA5DE7" w:rsidRPr="00640B53">
        <w:t>PCT</w:t>
      </w:r>
      <w:r w:rsidR="0013648F" w:rsidRPr="00640B53">
        <w:t xml:space="preserve">.  </w:t>
      </w:r>
      <w:r w:rsidR="008034F2" w:rsidRPr="00640B53">
        <w:t>Il serait préférable</w:t>
      </w:r>
      <w:r w:rsidRPr="00640B53">
        <w:t xml:space="preserve">, pour le moment, </w:t>
      </w:r>
      <w:r w:rsidR="008034F2" w:rsidRPr="00640B53">
        <w:t xml:space="preserve">de </w:t>
      </w:r>
      <w:r w:rsidRPr="00640B53">
        <w:t>s</w:t>
      </w:r>
      <w:r w:rsidR="00BA5DE7">
        <w:t>’</w:t>
      </w:r>
      <w:r w:rsidRPr="00640B53">
        <w:t>efforcer d</w:t>
      </w:r>
      <w:r w:rsidR="00BA5DE7">
        <w:t>’</w:t>
      </w:r>
      <w:r w:rsidRPr="00640B53">
        <w:t>obtenir l</w:t>
      </w:r>
      <w:r w:rsidR="00BA5DE7">
        <w:t>’</w:t>
      </w:r>
      <w:r w:rsidRPr="00640B53">
        <w:t>adhésion d</w:t>
      </w:r>
      <w:r w:rsidR="00BA5DE7">
        <w:t>’</w:t>
      </w:r>
      <w:r w:rsidRPr="00640B53">
        <w:t>un plus grand nombre d</w:t>
      </w:r>
      <w:r w:rsidR="00BA5DE7">
        <w:t>’</w:t>
      </w:r>
      <w:r w:rsidRPr="00640B53">
        <w:t>offices aux modalités</w:t>
      </w:r>
      <w:r w:rsidR="00BA5DE7" w:rsidRPr="00640B53">
        <w:t xml:space="preserve"> du</w:t>
      </w:r>
      <w:r w:rsidR="00BA5DE7">
        <w:t> </w:t>
      </w:r>
      <w:r w:rsidR="00BA5DE7" w:rsidRPr="00640B53">
        <w:t>PPH</w:t>
      </w:r>
      <w:r w:rsidRPr="00640B53">
        <w:t xml:space="preserve"> global.</w:t>
      </w:r>
    </w:p>
    <w:p w:rsidR="00375337" w:rsidRPr="00640B53" w:rsidRDefault="00375337" w:rsidP="00E67D2D">
      <w:pPr>
        <w:pStyle w:val="ONUMFS"/>
      </w:pPr>
      <w:r w:rsidRPr="00640B53">
        <w:t xml:space="preserve">Une administration a </w:t>
      </w:r>
      <w:r w:rsidR="00B35A76" w:rsidRPr="00640B53">
        <w:t>déclar</w:t>
      </w:r>
      <w:r w:rsidRPr="00640B53">
        <w:t xml:space="preserve">é </w:t>
      </w:r>
      <w:r w:rsidR="00640B53" w:rsidRPr="00640B53">
        <w:t>qu</w:t>
      </w:r>
      <w:r w:rsidR="00BA5DE7">
        <w:t>’</w:t>
      </w:r>
      <w:r w:rsidR="00640B53" w:rsidRPr="00640B53">
        <w:t>elle</w:t>
      </w:r>
      <w:r w:rsidR="0058512A" w:rsidRPr="00640B53">
        <w:t xml:space="preserve"> n</w:t>
      </w:r>
      <w:r w:rsidR="00BA5DE7">
        <w:t>’</w:t>
      </w:r>
      <w:r w:rsidR="0058512A" w:rsidRPr="00640B53">
        <w:t>était pas en mesure d</w:t>
      </w:r>
      <w:r w:rsidR="00BA5DE7">
        <w:t>’</w:t>
      </w:r>
      <w:r w:rsidR="0058512A" w:rsidRPr="00640B53">
        <w:t>appuyer la proposition à ce stade</w:t>
      </w:r>
      <w:r w:rsidRPr="00640B53">
        <w:t xml:space="preserve">, </w:t>
      </w:r>
      <w:r w:rsidR="00B35A76" w:rsidRPr="00640B53">
        <w:t>même si elle reconnaissait qu</w:t>
      </w:r>
      <w:r w:rsidRPr="00640B53">
        <w:t>e</w:t>
      </w:r>
      <w:r w:rsidR="00BA5DE7" w:rsidRPr="00640B53">
        <w:t xml:space="preserve"> le</w:t>
      </w:r>
      <w:r w:rsidR="00BA5DE7">
        <w:t> </w:t>
      </w:r>
      <w:r w:rsidR="00BA5DE7" w:rsidRPr="00640B53">
        <w:t>PPH</w:t>
      </w:r>
      <w:r w:rsidRPr="00640B53">
        <w:t xml:space="preserve"> pou</w:t>
      </w:r>
      <w:r w:rsidR="00B35A76" w:rsidRPr="00640B53">
        <w:t>v</w:t>
      </w:r>
      <w:r w:rsidRPr="00640B53">
        <w:t>ait const</w:t>
      </w:r>
      <w:r w:rsidR="0058512A" w:rsidRPr="00640B53">
        <w:t>ituer une approche intéressante</w:t>
      </w:r>
      <w:r w:rsidR="00DD22CF" w:rsidRPr="00640B53">
        <w:t xml:space="preserve">.  </w:t>
      </w:r>
      <w:r w:rsidRPr="00640B53">
        <w:t>Une autre administration a rappelé s</w:t>
      </w:r>
      <w:r w:rsidR="00BA5DE7">
        <w:t>’</w:t>
      </w:r>
      <w:r w:rsidRPr="00640B53">
        <w:t>être fortement opposée à la proposition visant à intégrer off</w:t>
      </w:r>
      <w:r w:rsidR="00B06AE6" w:rsidRPr="00640B53">
        <w:t>iciellement</w:t>
      </w:r>
      <w:r w:rsidR="00BA5DE7" w:rsidRPr="00640B53">
        <w:t xml:space="preserve"> le</w:t>
      </w:r>
      <w:r w:rsidR="00BA5DE7">
        <w:t> </w:t>
      </w:r>
      <w:r w:rsidR="00BA5DE7" w:rsidRPr="00640B53">
        <w:t>PPH</w:t>
      </w:r>
      <w:r w:rsidR="00B06AE6" w:rsidRPr="00640B53">
        <w:t xml:space="preserve"> dans</w:t>
      </w:r>
      <w:r w:rsidR="00BA5DE7" w:rsidRPr="00640B53">
        <w:t xml:space="preserve"> le</w:t>
      </w:r>
      <w:r w:rsidR="00BA5DE7">
        <w:t> </w:t>
      </w:r>
      <w:r w:rsidR="00BA5DE7" w:rsidRPr="00640B53">
        <w:t>PCT</w:t>
      </w:r>
      <w:r w:rsidR="00B06AE6" w:rsidRPr="00640B53">
        <w:t xml:space="preserve"> au cours des sess</w:t>
      </w:r>
      <w:r w:rsidRPr="00640B53">
        <w:t>ions du Groupe de travail</w:t>
      </w:r>
      <w:r w:rsidR="00BA5DE7" w:rsidRPr="00640B53">
        <w:t xml:space="preserve"> du</w:t>
      </w:r>
      <w:r w:rsidR="00BA5DE7">
        <w:t> </w:t>
      </w:r>
      <w:r w:rsidR="00BA5DE7" w:rsidRPr="00640B53">
        <w:t>PCT</w:t>
      </w:r>
      <w:r w:rsidR="00DF4B83" w:rsidRPr="00640B53">
        <w:t xml:space="preserve"> et du Comité permanent du droit des brevets de l</w:t>
      </w:r>
      <w:r w:rsidR="00BA5DE7">
        <w:t>’</w:t>
      </w:r>
      <w:r w:rsidR="00DF4B83" w:rsidRPr="00640B53">
        <w:t xml:space="preserve">OMPI, et a </w:t>
      </w:r>
      <w:r w:rsidR="00B06AE6" w:rsidRPr="00640B53">
        <w:t xml:space="preserve">indiqué son intention de poursuivre dans cette voie </w:t>
      </w:r>
      <w:r w:rsidR="008B6D76">
        <w:t>lors de</w:t>
      </w:r>
      <w:r w:rsidR="00B06AE6" w:rsidRPr="00640B53">
        <w:t xml:space="preserve"> la présente </w:t>
      </w:r>
      <w:r w:rsidR="008B6D76">
        <w:t>réunion</w:t>
      </w:r>
      <w:r w:rsidR="00DF4B83" w:rsidRPr="00640B53">
        <w:t>.</w:t>
      </w:r>
    </w:p>
    <w:p w:rsidR="00DF4B83" w:rsidRPr="00640B53" w:rsidRDefault="00490815" w:rsidP="00E67D2D">
      <w:pPr>
        <w:pStyle w:val="ONUMFS"/>
      </w:pPr>
      <w:r w:rsidRPr="00640B53">
        <w:t>S</w:t>
      </w:r>
      <w:r w:rsidR="00BA5DE7">
        <w:t>’</w:t>
      </w:r>
      <w:r w:rsidRPr="00640B53">
        <w:t>agissant de</w:t>
      </w:r>
      <w:r w:rsidR="00DF4B83" w:rsidRPr="00640B53">
        <w:t xml:space="preserve"> la question de l</w:t>
      </w:r>
      <w:r w:rsidR="00BA5DE7">
        <w:t>’</w:t>
      </w:r>
      <w:r w:rsidR="00DF4B83" w:rsidRPr="00640B53">
        <w:t>examen des réserves, notifications et déclarations d</w:t>
      </w:r>
      <w:r w:rsidR="00BA5DE7">
        <w:t>’</w:t>
      </w:r>
      <w:r w:rsidR="00DF4B83" w:rsidRPr="00640B53">
        <w:t>incompatibilité actuelles de lois nationales avec les dispositions du cadre juridique</w:t>
      </w:r>
      <w:r w:rsidR="00BA5DE7" w:rsidRPr="00640B53">
        <w:t xml:space="preserve"> du</w:t>
      </w:r>
      <w:r w:rsidR="00BA5DE7">
        <w:t> </w:t>
      </w:r>
      <w:r w:rsidR="00BA5DE7" w:rsidRPr="00640B53">
        <w:t>PCT</w:t>
      </w:r>
      <w:r w:rsidR="00DF4B83" w:rsidRPr="00640B53">
        <w:t xml:space="preserve">, plusieurs administrations ont informé la réunion </w:t>
      </w:r>
      <w:r w:rsidR="00B76FAE" w:rsidRPr="00640B53">
        <w:t xml:space="preserve">des derniers développements </w:t>
      </w:r>
      <w:r w:rsidRPr="00640B53">
        <w:t>concern</w:t>
      </w:r>
      <w:r w:rsidR="001F0966" w:rsidRPr="00640B53">
        <w:t>ant</w:t>
      </w:r>
      <w:r w:rsidRPr="00640B53">
        <w:t xml:space="preserve"> les</w:t>
      </w:r>
      <w:r w:rsidR="00DF4B83" w:rsidRPr="00640B53">
        <w:t xml:space="preserve"> </w:t>
      </w:r>
      <w:r w:rsidR="000A498B" w:rsidRPr="00640B53">
        <w:t xml:space="preserve">récents </w:t>
      </w:r>
      <w:r w:rsidR="00DF4B83" w:rsidRPr="00640B53">
        <w:t>retrait</w:t>
      </w:r>
      <w:r w:rsidR="0067109D" w:rsidRPr="00640B53">
        <w:t>s</w:t>
      </w:r>
      <w:r w:rsidR="00DF4B83" w:rsidRPr="00640B53">
        <w:t xml:space="preserve"> </w:t>
      </w:r>
      <w:r w:rsidR="000A498B" w:rsidRPr="00640B53">
        <w:t xml:space="preserve">ou intentions de </w:t>
      </w:r>
      <w:r w:rsidR="00B76FAE" w:rsidRPr="00640B53">
        <w:t>retrait</w:t>
      </w:r>
      <w:r w:rsidR="006767BB" w:rsidRPr="00640B53">
        <w:t xml:space="preserve"> dans un proche avenir</w:t>
      </w:r>
      <w:r w:rsidR="00B76FAE" w:rsidRPr="00640B53">
        <w:t xml:space="preserve"> de telles déclarations</w:t>
      </w:r>
      <w:r w:rsidR="00DD22CF" w:rsidRPr="00640B53">
        <w:t>.</w:t>
      </w:r>
      <w:r w:rsidR="006767BB" w:rsidRPr="00640B53">
        <w:t xml:space="preserve">  Il a été précisé que </w:t>
      </w:r>
      <w:r w:rsidR="00B76FAE" w:rsidRPr="00640B53">
        <w:t xml:space="preserve">des renseignements actualisés sur </w:t>
      </w:r>
      <w:r w:rsidR="005347BD" w:rsidRPr="00640B53">
        <w:t>la situation de ces déclarations pouvaient être consultés s</w:t>
      </w:r>
      <w:r w:rsidR="00DF4B83" w:rsidRPr="00640B53">
        <w:t>ur le site</w:t>
      </w:r>
      <w:r w:rsidR="00CA2719">
        <w:t> </w:t>
      </w:r>
      <w:r w:rsidR="00DF4B83" w:rsidRPr="00640B53">
        <w:t>Web de l</w:t>
      </w:r>
      <w:r w:rsidR="00BA5DE7">
        <w:t>’</w:t>
      </w:r>
      <w:r w:rsidR="00DF4B83" w:rsidRPr="00640B53">
        <w:t>OMPI.</w:t>
      </w:r>
    </w:p>
    <w:p w:rsidR="0067109D" w:rsidRPr="00640B53" w:rsidRDefault="00D77F8D" w:rsidP="00E67D2D">
      <w:pPr>
        <w:pStyle w:val="ONUMFS"/>
      </w:pPr>
      <w:r w:rsidRPr="00640B53">
        <w:t>Sur la question de l</w:t>
      </w:r>
      <w:r w:rsidR="00BA5DE7">
        <w:t>’</w:t>
      </w:r>
      <w:r w:rsidRPr="00640B53">
        <w:t>établissement d</w:t>
      </w:r>
      <w:r w:rsidR="00BA5DE7">
        <w:t>’</w:t>
      </w:r>
      <w:r w:rsidR="0067109D" w:rsidRPr="00640B53">
        <w:t xml:space="preserve">une opinion écrite </w:t>
      </w:r>
      <w:r w:rsidR="00EC2B27" w:rsidRPr="00640B53">
        <w:t>au cours de</w:t>
      </w:r>
      <w:r w:rsidR="0067109D" w:rsidRPr="00640B53">
        <w:t xml:space="preserve"> l</w:t>
      </w:r>
      <w:r w:rsidR="00EC2B27" w:rsidRPr="00640B53">
        <w:t>a</w:t>
      </w:r>
      <w:r w:rsidR="0067109D" w:rsidRPr="00640B53">
        <w:t xml:space="preserve"> procédure d</w:t>
      </w:r>
      <w:r w:rsidR="00BA5DE7">
        <w:t>’</w:t>
      </w:r>
      <w:r w:rsidR="0067109D" w:rsidRPr="00640B53">
        <w:t xml:space="preserve">examen préliminaire international dans les cas où le rapport </w:t>
      </w:r>
      <w:r w:rsidRPr="00640B53">
        <w:t>d</w:t>
      </w:r>
      <w:r w:rsidR="00BA5DE7">
        <w:t>’</w:t>
      </w:r>
      <w:r w:rsidR="0067109D" w:rsidRPr="00640B53">
        <w:t xml:space="preserve">examen </w:t>
      </w:r>
      <w:r w:rsidRPr="00640B53">
        <w:t xml:space="preserve">préliminaire international </w:t>
      </w:r>
      <w:r w:rsidR="00747B4E" w:rsidRPr="00640B53">
        <w:t>au</w:t>
      </w:r>
      <w:r w:rsidR="0067109D" w:rsidRPr="00640B53">
        <w:t xml:space="preserve">rait </w:t>
      </w:r>
      <w:r w:rsidR="00747B4E" w:rsidRPr="00640B53">
        <w:t xml:space="preserve">été </w:t>
      </w:r>
      <w:r w:rsidR="0067109D" w:rsidRPr="00640B53">
        <w:t xml:space="preserve">négatif et </w:t>
      </w:r>
      <w:r w:rsidR="007E1DD3" w:rsidRPr="00640B53">
        <w:t>où</w:t>
      </w:r>
      <w:r w:rsidR="0067109D" w:rsidRPr="00640B53">
        <w:t xml:space="preserve"> le déposant </w:t>
      </w:r>
      <w:r w:rsidR="00747B4E" w:rsidRPr="00640B53">
        <w:t>se serait</w:t>
      </w:r>
      <w:r w:rsidR="006611C9" w:rsidRPr="00640B53">
        <w:t xml:space="preserve"> efforcé</w:t>
      </w:r>
      <w:r w:rsidR="0067109D" w:rsidRPr="00640B53">
        <w:t xml:space="preserve"> de </w:t>
      </w:r>
      <w:r w:rsidR="007E1DD3" w:rsidRPr="00640B53">
        <w:t>surmonter l</w:t>
      </w:r>
      <w:r w:rsidR="00BA5DE7">
        <w:t>’</w:t>
      </w:r>
      <w:r w:rsidR="0067109D" w:rsidRPr="00640B53">
        <w:t xml:space="preserve">objection, la plupart des administrations qui </w:t>
      </w:r>
      <w:r w:rsidR="007E1DD3" w:rsidRPr="00640B53">
        <w:t>se sont exprimées</w:t>
      </w:r>
      <w:r w:rsidR="0067109D" w:rsidRPr="00640B53">
        <w:t xml:space="preserve"> à ce sujet ont confirmé qu</w:t>
      </w:r>
      <w:r w:rsidR="007E1DD3" w:rsidRPr="00640B53">
        <w:t>e cela correspondait à leur pratique actuelle</w:t>
      </w:r>
      <w:r w:rsidR="00DD22CF" w:rsidRPr="00640B53">
        <w:t>.</w:t>
      </w:r>
      <w:r w:rsidR="007E1DD3" w:rsidRPr="00640B53">
        <w:t xml:space="preserve">  </w:t>
      </w:r>
      <w:r w:rsidR="0067109D" w:rsidRPr="00640B53">
        <w:t>L</w:t>
      </w:r>
      <w:r w:rsidR="00BA5DE7">
        <w:t>’</w:t>
      </w:r>
      <w:r w:rsidR="0067109D" w:rsidRPr="00640B53">
        <w:t>une d</w:t>
      </w:r>
      <w:r w:rsidR="00BA5DE7">
        <w:t>’</w:t>
      </w:r>
      <w:r w:rsidR="0067109D" w:rsidRPr="00640B53">
        <w:t xml:space="preserve">elles </w:t>
      </w:r>
      <w:r w:rsidR="00340E00" w:rsidRPr="00640B53">
        <w:t>a fait part de ses expériences positives avec</w:t>
      </w:r>
      <w:r w:rsidR="0067109D" w:rsidRPr="00640B53">
        <w:t xml:space="preserve"> cette procédure depuis qu</w:t>
      </w:r>
      <w:r w:rsidR="00BA5DE7">
        <w:t>’</w:t>
      </w:r>
      <w:r w:rsidR="0067109D" w:rsidRPr="00640B53">
        <w:t xml:space="preserve">elle </w:t>
      </w:r>
      <w:r w:rsidR="00340E00" w:rsidRPr="00640B53">
        <w:t>l</w:t>
      </w:r>
      <w:r w:rsidR="00BA5DE7">
        <w:t>’</w:t>
      </w:r>
      <w:r w:rsidR="00340E00" w:rsidRPr="00640B53">
        <w:t xml:space="preserve">avait adoptée </w:t>
      </w:r>
      <w:r w:rsidR="0067109D" w:rsidRPr="00640B53">
        <w:t>en</w:t>
      </w:r>
      <w:r w:rsidR="00CA2719">
        <w:t> </w:t>
      </w:r>
      <w:r w:rsidR="0067109D" w:rsidRPr="00640B53">
        <w:t>2011</w:t>
      </w:r>
      <w:r w:rsidR="00DD22CF" w:rsidRPr="00640B53">
        <w:t xml:space="preserve">.  </w:t>
      </w:r>
      <w:r w:rsidR="0067109D" w:rsidRPr="00640B53">
        <w:t>Elle a précisé qu</w:t>
      </w:r>
      <w:r w:rsidR="00BA5DE7">
        <w:t>’</w:t>
      </w:r>
      <w:r w:rsidR="0067109D" w:rsidRPr="00640B53">
        <w:t>il lui arriv</w:t>
      </w:r>
      <w:r w:rsidR="00340E00" w:rsidRPr="00640B53">
        <w:t>ait</w:t>
      </w:r>
      <w:r w:rsidR="0067109D" w:rsidRPr="00640B53">
        <w:t xml:space="preserve"> même </w:t>
      </w:r>
      <w:r w:rsidR="00340E00" w:rsidRPr="00640B53">
        <w:t>parfois d</w:t>
      </w:r>
      <w:r w:rsidR="00BA5DE7">
        <w:t>’</w:t>
      </w:r>
      <w:r w:rsidR="00340E00" w:rsidRPr="00640B53">
        <w:t>établir</w:t>
      </w:r>
      <w:r w:rsidR="0067109D" w:rsidRPr="00640B53">
        <w:t xml:space="preserve"> une </w:t>
      </w:r>
      <w:r w:rsidR="00006960" w:rsidRPr="00640B53">
        <w:t>deuxième</w:t>
      </w:r>
      <w:r w:rsidR="0067109D" w:rsidRPr="00640B53">
        <w:t xml:space="preserve"> opinion écrite</w:t>
      </w:r>
      <w:r w:rsidR="00DD22CF" w:rsidRPr="00640B53">
        <w:t xml:space="preserve">.  </w:t>
      </w:r>
      <w:r w:rsidR="0067109D" w:rsidRPr="00640B53">
        <w:t xml:space="preserve">Elle </w:t>
      </w:r>
      <w:r w:rsidR="00006960" w:rsidRPr="00640B53">
        <w:t xml:space="preserve">a </w:t>
      </w:r>
      <w:r w:rsidR="0067109D" w:rsidRPr="00640B53">
        <w:t>estim</w:t>
      </w:r>
      <w:r w:rsidR="00006960" w:rsidRPr="00640B53">
        <w:t>é</w:t>
      </w:r>
      <w:r w:rsidR="0067109D" w:rsidRPr="00640B53">
        <w:t xml:space="preserve"> qu</w:t>
      </w:r>
      <w:r w:rsidR="00BA5DE7">
        <w:t>’</w:t>
      </w:r>
      <w:r w:rsidR="00DE531A" w:rsidRPr="00640B53">
        <w:t>il y avait</w:t>
      </w:r>
      <w:r w:rsidR="0067109D" w:rsidRPr="00640B53">
        <w:t>, dans l</w:t>
      </w:r>
      <w:r w:rsidR="00BA5DE7">
        <w:t>’</w:t>
      </w:r>
      <w:r w:rsidR="0067109D" w:rsidRPr="00640B53">
        <w:t xml:space="preserve">ensemble, </w:t>
      </w:r>
      <w:r w:rsidR="00DE531A" w:rsidRPr="00640B53">
        <w:t xml:space="preserve">de </w:t>
      </w:r>
      <w:r w:rsidR="002707FA" w:rsidRPr="00640B53">
        <w:t>grands</w:t>
      </w:r>
      <w:r w:rsidR="00DE531A" w:rsidRPr="00640B53">
        <w:t xml:space="preserve"> avantages à rendre</w:t>
      </w:r>
      <w:r w:rsidR="0067109D" w:rsidRPr="00640B53">
        <w:t xml:space="preserve"> la procédure </w:t>
      </w:r>
      <w:r w:rsidR="008B6D76">
        <w:t xml:space="preserve">au titre </w:t>
      </w:r>
      <w:r w:rsidR="0067109D" w:rsidRPr="00640B53">
        <w:t xml:space="preserve">du </w:t>
      </w:r>
      <w:r w:rsidR="00DE531A" w:rsidRPr="00640B53">
        <w:t>c</w:t>
      </w:r>
      <w:r w:rsidR="0067109D" w:rsidRPr="00640B53">
        <w:t>hapitre</w:t>
      </w:r>
      <w:r w:rsidR="00CA2719">
        <w:t> </w:t>
      </w:r>
      <w:r w:rsidR="0067109D" w:rsidRPr="00640B53">
        <w:t>II</w:t>
      </w:r>
      <w:r w:rsidR="00747B4E" w:rsidRPr="00640B53">
        <w:t xml:space="preserve"> plus attractive pour les déposants</w:t>
      </w:r>
      <w:r w:rsidR="0067109D" w:rsidRPr="00640B53">
        <w:t xml:space="preserve"> et </w:t>
      </w:r>
      <w:r w:rsidR="00DE531A" w:rsidRPr="00640B53">
        <w:t>a encouragé</w:t>
      </w:r>
      <w:r w:rsidR="0067109D" w:rsidRPr="00640B53">
        <w:t xml:space="preserve"> les autres administrations à suivre la même voie.</w:t>
      </w:r>
    </w:p>
    <w:p w:rsidR="0067109D" w:rsidRPr="00640B53" w:rsidRDefault="00CA304F" w:rsidP="00501CD9">
      <w:pPr>
        <w:pStyle w:val="ONUMFS"/>
        <w:ind w:left="567"/>
      </w:pPr>
      <w:r w:rsidRPr="00640B53">
        <w:t xml:space="preserve">La réunion a pris note du </w:t>
      </w:r>
      <w:r w:rsidR="00DE531A" w:rsidRPr="00640B53">
        <w:t xml:space="preserve">contenu du </w:t>
      </w:r>
      <w:r w:rsidRPr="00640B53">
        <w:t>document PCT/MIA/22/19.</w:t>
      </w:r>
    </w:p>
    <w:p w:rsidR="00E67D2D" w:rsidRPr="00640B53" w:rsidRDefault="00BB5AE4" w:rsidP="00E16D07">
      <w:pPr>
        <w:pStyle w:val="Heading1"/>
      </w:pPr>
      <w:r w:rsidRPr="00640B53">
        <w:t>POINT </w:t>
      </w:r>
      <w:r w:rsidR="00086B13" w:rsidRPr="00640B53">
        <w:t>8</w:t>
      </w:r>
      <w:r w:rsidR="009743B2" w:rsidRPr="00640B53">
        <w:t xml:space="preserve"> DE L</w:t>
      </w:r>
      <w:r w:rsidR="00BA5DE7">
        <w:t>’</w:t>
      </w:r>
      <w:r w:rsidR="009743B2" w:rsidRPr="00640B53">
        <w:t>ORDRE DU JOUR</w:t>
      </w:r>
      <w:r w:rsidR="00422975" w:rsidRPr="00640B53">
        <w:t xml:space="preserve"> : </w:t>
      </w:r>
      <w:r w:rsidR="00CA304F" w:rsidRPr="00640B53">
        <w:t>promouvoir le lien entre la phase internationale et la phase nationale</w:t>
      </w:r>
    </w:p>
    <w:p w:rsidR="00086B13" w:rsidRPr="00640B53" w:rsidRDefault="00E67D2D" w:rsidP="00E67D2D">
      <w:pPr>
        <w:pStyle w:val="ONUMFS"/>
      </w:pPr>
      <w:r w:rsidRPr="00640B53">
        <w:t>Les délibérations ont eu lieu sur la base du</w:t>
      </w:r>
      <w:r w:rsidR="00086B13" w:rsidRPr="00640B53">
        <w:t xml:space="preserve"> document </w:t>
      </w:r>
      <w:r w:rsidR="00615DC6" w:rsidRPr="00640B53">
        <w:t>PCT</w:t>
      </w:r>
      <w:r w:rsidR="00086B13" w:rsidRPr="00640B53">
        <w:t>/MIA/22/20.</w:t>
      </w:r>
    </w:p>
    <w:p w:rsidR="00CA304F" w:rsidRPr="00640B53" w:rsidRDefault="00CA304F" w:rsidP="00E67D2D">
      <w:pPr>
        <w:pStyle w:val="ONUMFS"/>
      </w:pPr>
      <w:r w:rsidRPr="00640B53">
        <w:t xml:space="preserve">Toutes les </w:t>
      </w:r>
      <w:r w:rsidR="00841052" w:rsidRPr="00640B53">
        <w:t>administrations qui se sont exprimées sur cette question</w:t>
      </w:r>
      <w:r w:rsidRPr="00640B53">
        <w:t xml:space="preserve"> se sont félicitées de l</w:t>
      </w:r>
      <w:r w:rsidR="00BA5DE7">
        <w:t>’</w:t>
      </w:r>
      <w:r w:rsidRPr="00640B53">
        <w:t>initiative prise par l</w:t>
      </w:r>
      <w:r w:rsidR="00BA5DE7">
        <w:t>’</w:t>
      </w:r>
      <w:r w:rsidRPr="00640B53">
        <w:t xml:space="preserve">Office des brevets du Japon de recueillir les </w:t>
      </w:r>
      <w:r w:rsidR="00BB20CC" w:rsidRPr="00640B53">
        <w:t xml:space="preserve">observations et commentaires </w:t>
      </w:r>
      <w:r w:rsidRPr="00640B53">
        <w:t>d</w:t>
      </w:r>
      <w:r w:rsidR="00BA5DE7">
        <w:t>’</w:t>
      </w:r>
      <w:r w:rsidRPr="00640B53">
        <w:t xml:space="preserve">autres administrations </w:t>
      </w:r>
      <w:r w:rsidR="00764DF1" w:rsidRPr="00640B53">
        <w:t>concernant</w:t>
      </w:r>
      <w:r w:rsidRPr="00640B53">
        <w:t xml:space="preserve"> les mesures </w:t>
      </w:r>
      <w:r w:rsidR="00764DF1" w:rsidRPr="00640B53">
        <w:t>susceptibles</w:t>
      </w:r>
      <w:r w:rsidR="00011367" w:rsidRPr="00640B53">
        <w:t xml:space="preserve"> de resserrer le</w:t>
      </w:r>
      <w:r w:rsidRPr="00640B53">
        <w:t xml:space="preserve"> lien entre les </w:t>
      </w:r>
      <w:r w:rsidR="00DA01B4" w:rsidRPr="00640B53">
        <w:t>phases internationale et nationale</w:t>
      </w:r>
      <w:r w:rsidRPr="00640B53">
        <w:t xml:space="preserve"> </w:t>
      </w:r>
      <w:r w:rsidR="00764DF1" w:rsidRPr="00640B53">
        <w:t>de la procédure</w:t>
      </w:r>
      <w:r w:rsidR="00BA5DE7" w:rsidRPr="00640B53">
        <w:t xml:space="preserve"> du</w:t>
      </w:r>
      <w:r w:rsidR="00BA5DE7">
        <w:t> </w:t>
      </w:r>
      <w:r w:rsidR="00BA5DE7" w:rsidRPr="00640B53">
        <w:t>PCT</w:t>
      </w:r>
      <w:r w:rsidRPr="00640B53">
        <w:t>.</w:t>
      </w:r>
    </w:p>
    <w:p w:rsidR="00CA304F" w:rsidRPr="00640B53" w:rsidRDefault="00CA304F" w:rsidP="00E67D2D">
      <w:pPr>
        <w:pStyle w:val="ONUMFS"/>
      </w:pPr>
      <w:r w:rsidRPr="00640B53">
        <w:t>Plusieurs administrations ont indiqué qu</w:t>
      </w:r>
      <w:r w:rsidR="00BA5DE7">
        <w:t>’</w:t>
      </w:r>
      <w:r w:rsidRPr="00640B53">
        <w:t xml:space="preserve">elles </w:t>
      </w:r>
      <w:r w:rsidR="0048673E" w:rsidRPr="00640B53">
        <w:t>avaien</w:t>
      </w:r>
      <w:r w:rsidRPr="00640B53">
        <w:t>t déjà adopté un certain nombre des mesures proposées, en particulier celles concern</w:t>
      </w:r>
      <w:r w:rsidR="00BE1A60" w:rsidRPr="00640B53">
        <w:t>a</w:t>
      </w:r>
      <w:r w:rsidRPr="00640B53">
        <w:t>nt la phase nationale de</w:t>
      </w:r>
      <w:r w:rsidR="0048673E" w:rsidRPr="00640B53">
        <w:t xml:space="preserve"> la</w:t>
      </w:r>
      <w:r w:rsidRPr="00640B53">
        <w:t xml:space="preserve"> procédure.</w:t>
      </w:r>
    </w:p>
    <w:p w:rsidR="003C7108" w:rsidRPr="00640B53" w:rsidRDefault="0048673E" w:rsidP="00E67D2D">
      <w:pPr>
        <w:pStyle w:val="ONUMFS"/>
      </w:pPr>
      <w:r w:rsidRPr="00640B53">
        <w:t>Plusieurs administrations</w:t>
      </w:r>
      <w:r w:rsidR="003C7108" w:rsidRPr="00640B53">
        <w:t xml:space="preserve"> ont </w:t>
      </w:r>
      <w:r w:rsidR="008A7760" w:rsidRPr="00640B53">
        <w:t>fait part de</w:t>
      </w:r>
      <w:r w:rsidR="003C7108" w:rsidRPr="00640B53">
        <w:t xml:space="preserve"> leur appui à diverses mesures proposées </w:t>
      </w:r>
      <w:r w:rsidR="00BE1A60" w:rsidRPr="00640B53">
        <w:t xml:space="preserve">figurant </w:t>
      </w:r>
      <w:r w:rsidR="003C7108" w:rsidRPr="00640B53">
        <w:t>dans l</w:t>
      </w:r>
      <w:r w:rsidR="00BA5DE7">
        <w:t>’</w:t>
      </w:r>
      <w:r w:rsidR="00223CF7" w:rsidRPr="00640B53">
        <w:t>a</w:t>
      </w:r>
      <w:r w:rsidR="003C7108" w:rsidRPr="00640B53">
        <w:t xml:space="preserve">nnexe </w:t>
      </w:r>
      <w:r w:rsidR="00223CF7" w:rsidRPr="00640B53">
        <w:t>d</w:t>
      </w:r>
      <w:r w:rsidR="003C7108" w:rsidRPr="00640B53">
        <w:t>u document PCT/MIA/22/20</w:t>
      </w:r>
      <w:r w:rsidR="00DD22CF" w:rsidRPr="00640B53">
        <w:t xml:space="preserve">.  </w:t>
      </w:r>
      <w:r w:rsidR="003C7108" w:rsidRPr="00640B53">
        <w:t>Une mesure facultative a particulièrement retenu l</w:t>
      </w:r>
      <w:r w:rsidR="00BA5DE7">
        <w:t>’</w:t>
      </w:r>
      <w:r w:rsidR="003C7108" w:rsidRPr="00640B53">
        <w:t>intérêt</w:t>
      </w:r>
      <w:r w:rsidR="005E0648" w:rsidRPr="00640B53">
        <w:t xml:space="preserve">, </w:t>
      </w:r>
      <w:r w:rsidR="00BA5DE7">
        <w:t>à savoir</w:t>
      </w:r>
      <w:r w:rsidR="005E0648" w:rsidRPr="00640B53">
        <w:t xml:space="preserve"> la </w:t>
      </w:r>
      <w:r w:rsidR="001D5D82">
        <w:t>mesure </w:t>
      </w:r>
      <w:r w:rsidR="005E0648" w:rsidRPr="00640B53">
        <w:t>a</w:t>
      </w:r>
      <w:r w:rsidR="004D2DAB">
        <w:noBreakHyphen/>
      </w:r>
      <w:r w:rsidR="005E0648" w:rsidRPr="00640B53">
        <w:t xml:space="preserve">2 </w:t>
      </w:r>
      <w:r w:rsidR="00D52B69" w:rsidRPr="00640B53">
        <w:t>proposant</w:t>
      </w:r>
      <w:r w:rsidR="00500C38" w:rsidRPr="00640B53">
        <w:t xml:space="preserve"> de mentionner, lors de la citation de documents de brevet rédigés </w:t>
      </w:r>
      <w:r w:rsidR="003C7108" w:rsidRPr="00640B53">
        <w:t xml:space="preserve">dans </w:t>
      </w:r>
      <w:r w:rsidR="00D52B69" w:rsidRPr="00640B53">
        <w:t>une</w:t>
      </w:r>
      <w:r w:rsidR="003C7108" w:rsidRPr="00640B53">
        <w:t xml:space="preserve"> langue</w:t>
      </w:r>
      <w:r w:rsidR="00D52B69" w:rsidRPr="00640B53">
        <w:t xml:space="preserve"> autre</w:t>
      </w:r>
      <w:r w:rsidR="003C7108" w:rsidRPr="00640B53">
        <w:t xml:space="preserve"> que l</w:t>
      </w:r>
      <w:r w:rsidR="00BA5DE7">
        <w:t>’</w:t>
      </w:r>
      <w:r w:rsidR="003C7108" w:rsidRPr="00640B53">
        <w:t xml:space="preserve">anglais, </w:t>
      </w:r>
      <w:r w:rsidR="00500C38" w:rsidRPr="00640B53">
        <w:t xml:space="preserve">la partie </w:t>
      </w:r>
      <w:r w:rsidR="003C7108" w:rsidRPr="00640B53">
        <w:t>correspondante de</w:t>
      </w:r>
      <w:r w:rsidR="00500C38" w:rsidRPr="00640B53">
        <w:t xml:space="preserve">s </w:t>
      </w:r>
      <w:r w:rsidR="003C7108" w:rsidRPr="00640B53">
        <w:t>documents de la même famille de brevets rédigés en anglais, s</w:t>
      </w:r>
      <w:r w:rsidR="00BA5DE7">
        <w:t>’</w:t>
      </w:r>
      <w:r w:rsidR="003C7108" w:rsidRPr="00640B53">
        <w:t>il en existe.</w:t>
      </w:r>
    </w:p>
    <w:p w:rsidR="00086B13" w:rsidRPr="00640B53" w:rsidRDefault="0067109D" w:rsidP="00203D6A">
      <w:pPr>
        <w:pStyle w:val="ONUMFS"/>
        <w:ind w:left="567"/>
      </w:pPr>
      <w:r w:rsidRPr="00640B53">
        <w:t xml:space="preserve">La réunion a </w:t>
      </w:r>
      <w:r w:rsidR="00500C38" w:rsidRPr="00640B53">
        <w:t>pris note du contenu du document</w:t>
      </w:r>
      <w:r w:rsidR="00086B13" w:rsidRPr="00640B53">
        <w:t xml:space="preserve"> </w:t>
      </w:r>
      <w:r w:rsidR="00615DC6" w:rsidRPr="00640B53">
        <w:t>PCT</w:t>
      </w:r>
      <w:r w:rsidR="00086B13" w:rsidRPr="00640B53">
        <w:t>/MIA/22/20</w:t>
      </w:r>
      <w:r w:rsidR="00DD22CF" w:rsidRPr="00640B53">
        <w:t xml:space="preserve">.  </w:t>
      </w:r>
      <w:r w:rsidR="000E12E0" w:rsidRPr="00640B53">
        <w:t>Elle a invité l</w:t>
      </w:r>
      <w:r w:rsidR="00BA5DE7">
        <w:t>’</w:t>
      </w:r>
      <w:r w:rsidR="000E12E0" w:rsidRPr="00640B53">
        <w:t xml:space="preserve">Office des brevets du Japon </w:t>
      </w:r>
      <w:r w:rsidR="00DB4C30" w:rsidRPr="00640B53">
        <w:t>à</w:t>
      </w:r>
      <w:r w:rsidR="000E12E0" w:rsidRPr="00640B53">
        <w:t xml:space="preserve"> </w:t>
      </w:r>
      <w:r w:rsidR="00203D6A" w:rsidRPr="00640B53">
        <w:t>développer</w:t>
      </w:r>
      <w:r w:rsidR="000E12E0" w:rsidRPr="00640B53">
        <w:t xml:space="preserve"> </w:t>
      </w:r>
      <w:r w:rsidR="00203D6A" w:rsidRPr="00640B53">
        <w:t>plus avant</w:t>
      </w:r>
      <w:r w:rsidR="000E12E0" w:rsidRPr="00640B53">
        <w:t xml:space="preserve"> la proposition </w:t>
      </w:r>
      <w:r w:rsidR="00461C1B" w:rsidRPr="00640B53">
        <w:t>relative à une éventuelle mesure</w:t>
      </w:r>
      <w:r w:rsidR="00657272" w:rsidRPr="00640B53">
        <w:t xml:space="preserve"> </w:t>
      </w:r>
      <w:r w:rsidR="000E12E0" w:rsidRPr="00640B53">
        <w:t>a</w:t>
      </w:r>
      <w:r w:rsidR="004D2DAB">
        <w:noBreakHyphen/>
      </w:r>
      <w:r w:rsidR="000E12E0" w:rsidRPr="00640B53">
        <w:t>2</w:t>
      </w:r>
      <w:r w:rsidR="00086B13" w:rsidRPr="00640B53">
        <w:t xml:space="preserve"> </w:t>
      </w:r>
      <w:r w:rsidR="00461C1B" w:rsidRPr="00640B53">
        <w:t>dans le but de proposer</w:t>
      </w:r>
      <w:r w:rsidR="00657272" w:rsidRPr="00640B53">
        <w:t xml:space="preserve"> une modification correspondante</w:t>
      </w:r>
      <w:r w:rsidR="002E2817" w:rsidRPr="00640B53">
        <w:t xml:space="preserve"> </w:t>
      </w:r>
      <w:r w:rsidR="00657272" w:rsidRPr="00640B53">
        <w:t>des</w:t>
      </w:r>
      <w:r w:rsidR="00335531" w:rsidRPr="00640B53">
        <w:t xml:space="preserve"> </w:t>
      </w:r>
      <w:r w:rsidR="00502CD3" w:rsidRPr="00640B53">
        <w:t>directives concernant la recherche internationale et l</w:t>
      </w:r>
      <w:r w:rsidR="00BA5DE7">
        <w:t>’</w:t>
      </w:r>
      <w:r w:rsidR="00502CD3" w:rsidRPr="00640B53">
        <w:t>examen préliminaire international</w:t>
      </w:r>
      <w:r w:rsidR="00335531" w:rsidRPr="00640B53">
        <w:t xml:space="preserve"> selon le PCT</w:t>
      </w:r>
      <w:r w:rsidR="00086B13" w:rsidRPr="00640B53">
        <w:t>.</w:t>
      </w:r>
    </w:p>
    <w:p w:rsidR="00086B13" w:rsidRPr="00640B53" w:rsidRDefault="00335531" w:rsidP="00203D6A">
      <w:pPr>
        <w:pStyle w:val="ONUMFS"/>
        <w:ind w:left="567"/>
      </w:pPr>
      <w:r w:rsidRPr="00640B53">
        <w:t xml:space="preserve">La réunion </w:t>
      </w:r>
      <w:r w:rsidR="00B41ECA" w:rsidRPr="00640B53">
        <w:t>est en outre</w:t>
      </w:r>
      <w:r w:rsidRPr="00640B53">
        <w:t xml:space="preserve"> convenu</w:t>
      </w:r>
      <w:r w:rsidR="00B41ECA" w:rsidRPr="00640B53">
        <w:t>e</w:t>
      </w:r>
      <w:r w:rsidRPr="00640B53">
        <w:t xml:space="preserve"> de poursuivre ses délibérations sur les autres mesures possibles énoncées </w:t>
      </w:r>
      <w:r w:rsidR="004C1FDF" w:rsidRPr="00640B53">
        <w:t>dans l</w:t>
      </w:r>
      <w:r w:rsidR="00BA5DE7">
        <w:t>’</w:t>
      </w:r>
      <w:r w:rsidR="004C1FDF" w:rsidRPr="00640B53">
        <w:t>annexe</w:t>
      </w:r>
      <w:r w:rsidRPr="00640B53">
        <w:t xml:space="preserve"> du </w:t>
      </w:r>
      <w:r w:rsidR="00086B13" w:rsidRPr="00640B53">
        <w:t xml:space="preserve">document </w:t>
      </w:r>
      <w:r w:rsidR="00615DC6" w:rsidRPr="00640B53">
        <w:t>PCT</w:t>
      </w:r>
      <w:r w:rsidR="00086B13" w:rsidRPr="00640B53">
        <w:t xml:space="preserve">/MIA/22/20 </w:t>
      </w:r>
      <w:r w:rsidRPr="00640B53">
        <w:t xml:space="preserve">sur le forum électronique du </w:t>
      </w:r>
      <w:r w:rsidR="00375337" w:rsidRPr="00640B53">
        <w:t>Groupe de travail</w:t>
      </w:r>
      <w:r w:rsidR="00BA5DE7" w:rsidRPr="00640B53">
        <w:t xml:space="preserve"> du</w:t>
      </w:r>
      <w:r w:rsidR="00BA5DE7">
        <w:t> </w:t>
      </w:r>
      <w:r w:rsidR="00BA5DE7" w:rsidRPr="00640B53">
        <w:t>PCT</w:t>
      </w:r>
      <w:r w:rsidR="00086B13" w:rsidRPr="00640B53">
        <w:t xml:space="preserve"> </w:t>
      </w:r>
      <w:r w:rsidRPr="00640B53">
        <w:t xml:space="preserve">et a </w:t>
      </w:r>
      <w:r w:rsidR="00086B13" w:rsidRPr="00640B53">
        <w:t>invit</w:t>
      </w:r>
      <w:r w:rsidRPr="00640B53">
        <w:t>é</w:t>
      </w:r>
      <w:r w:rsidR="00086B13" w:rsidRPr="00640B53">
        <w:t xml:space="preserve"> </w:t>
      </w:r>
      <w:r w:rsidRPr="00640B53">
        <w:t>l</w:t>
      </w:r>
      <w:r w:rsidR="00BA5DE7">
        <w:t>’</w:t>
      </w:r>
      <w:r w:rsidRPr="00640B53">
        <w:t>O</w:t>
      </w:r>
      <w:r w:rsidR="00615DC6" w:rsidRPr="00640B53">
        <w:t>ffice</w:t>
      </w:r>
      <w:r w:rsidR="009553E2" w:rsidRPr="00640B53">
        <w:t xml:space="preserve"> des brevets du Japon</w:t>
      </w:r>
      <w:r w:rsidR="00086B13" w:rsidRPr="00640B53">
        <w:t xml:space="preserve"> </w:t>
      </w:r>
      <w:r w:rsidR="00C62843" w:rsidRPr="00640B53">
        <w:t xml:space="preserve">à continuer à </w:t>
      </w:r>
      <w:r w:rsidR="00834FC9" w:rsidRPr="00640B53">
        <w:t>men</w:t>
      </w:r>
      <w:r w:rsidR="00B41ECA" w:rsidRPr="00640B53">
        <w:t>er</w:t>
      </w:r>
      <w:r w:rsidR="00C62843" w:rsidRPr="00640B53">
        <w:t xml:space="preserve"> ces délibérations</w:t>
      </w:r>
      <w:r w:rsidR="00086B13" w:rsidRPr="00640B53">
        <w:t>.</w:t>
      </w:r>
    </w:p>
    <w:p w:rsidR="00E67D2D" w:rsidRPr="00E16D07" w:rsidRDefault="00BB5AE4" w:rsidP="00E16D07">
      <w:pPr>
        <w:pStyle w:val="Heading1"/>
        <w:rPr>
          <w:caps w:val="0"/>
        </w:rPr>
      </w:pPr>
      <w:r w:rsidRPr="00640B53">
        <w:rPr>
          <w:caps w:val="0"/>
        </w:rPr>
        <w:t>POINT </w:t>
      </w:r>
      <w:r w:rsidR="00086B13" w:rsidRPr="00640B53">
        <w:rPr>
          <w:caps w:val="0"/>
        </w:rPr>
        <w:t>9</w:t>
      </w:r>
      <w:r w:rsidR="009743B2" w:rsidRPr="00640B53">
        <w:rPr>
          <w:caps w:val="0"/>
        </w:rPr>
        <w:t xml:space="preserve"> DE L</w:t>
      </w:r>
      <w:r w:rsidR="00BA5DE7">
        <w:rPr>
          <w:caps w:val="0"/>
        </w:rPr>
        <w:t>’</w:t>
      </w:r>
      <w:r w:rsidR="009743B2" w:rsidRPr="00640B53">
        <w:rPr>
          <w:caps w:val="0"/>
        </w:rPr>
        <w:t>ORDRE DU JOUR</w:t>
      </w:r>
      <w:r w:rsidR="00422975" w:rsidRPr="00640B53">
        <w:rPr>
          <w:caps w:val="0"/>
        </w:rPr>
        <w:t xml:space="preserve"> : </w:t>
      </w:r>
      <w:r w:rsidR="00E04ADB" w:rsidRPr="00640B53">
        <w:rPr>
          <w:caps w:val="0"/>
        </w:rPr>
        <w:t>PCT Direct</w:t>
      </w:r>
      <w:r w:rsidR="00086B13" w:rsidRPr="00640B53">
        <w:rPr>
          <w:caps w:val="0"/>
        </w:rPr>
        <w:t xml:space="preserve"> – </w:t>
      </w:r>
      <w:r w:rsidR="00E04ADB" w:rsidRPr="00640B53">
        <w:t>un nouveau service pour renforcer l</w:t>
      </w:r>
      <w:r w:rsidR="00BA5DE7">
        <w:t>’</w:t>
      </w:r>
      <w:r w:rsidR="00E04ADB" w:rsidRPr="00640B53">
        <w:t>utilisation</w:t>
      </w:r>
      <w:r w:rsidR="00BA5DE7" w:rsidRPr="00640B53">
        <w:t xml:space="preserve"> du</w:t>
      </w:r>
      <w:r w:rsidR="00BA5DE7">
        <w:t> </w:t>
      </w:r>
      <w:r w:rsidR="00BA5DE7" w:rsidRPr="00640B53">
        <w:t>PCT</w:t>
      </w:r>
    </w:p>
    <w:p w:rsidR="00086B13" w:rsidRPr="00640B53" w:rsidRDefault="00E67D2D" w:rsidP="00E67D2D">
      <w:pPr>
        <w:pStyle w:val="ONUMFS"/>
      </w:pPr>
      <w:r w:rsidRPr="00640B53">
        <w:t xml:space="preserve">Les délibérations ont eu lieu sur la base du document </w:t>
      </w:r>
      <w:r w:rsidR="00615DC6" w:rsidRPr="00640B53">
        <w:t>PCT</w:t>
      </w:r>
      <w:r w:rsidR="00086B13" w:rsidRPr="00640B53">
        <w:t>/MIA/22/21.</w:t>
      </w:r>
    </w:p>
    <w:p w:rsidR="007D5D91" w:rsidRPr="00640B53" w:rsidRDefault="007D5D91" w:rsidP="00E67D2D">
      <w:pPr>
        <w:pStyle w:val="ONUMFS"/>
      </w:pPr>
      <w:r w:rsidRPr="00640B53">
        <w:t>Plusieurs administrations ont indiqué qu</w:t>
      </w:r>
      <w:r w:rsidR="00BA5DE7">
        <w:t>’</w:t>
      </w:r>
      <w:r w:rsidRPr="00640B53">
        <w:t>elles avaient trouvé très intéressant le nouveau service offert par l</w:t>
      </w:r>
      <w:r w:rsidR="00BA5DE7">
        <w:t>’</w:t>
      </w:r>
      <w:r w:rsidRPr="00640B53">
        <w:t>Office européen des brevets et qu</w:t>
      </w:r>
      <w:r w:rsidR="00BA5DE7">
        <w:t>’</w:t>
      </w:r>
      <w:r w:rsidRPr="00640B53">
        <w:t>elles envisageaient d</w:t>
      </w:r>
      <w:r w:rsidR="00BA5DE7">
        <w:t>’</w:t>
      </w:r>
      <w:r w:rsidRPr="00640B53">
        <w:t>en offrir un similaire à l</w:t>
      </w:r>
      <w:r w:rsidR="00BA5DE7">
        <w:t>’</w:t>
      </w:r>
      <w:r w:rsidRPr="00640B53">
        <w:t>avenir, précisant qu</w:t>
      </w:r>
      <w:r w:rsidR="00BA5DE7">
        <w:t>’</w:t>
      </w:r>
      <w:r w:rsidRPr="00640B53">
        <w:t>il s</w:t>
      </w:r>
      <w:r w:rsidR="00BA5DE7">
        <w:t>’</w:t>
      </w:r>
      <w:r w:rsidRPr="00640B53">
        <w:t xml:space="preserve">intégrerait bien aux initiatives connexes destinées à </w:t>
      </w:r>
      <w:r w:rsidR="00440925" w:rsidRPr="00640B53">
        <w:t xml:space="preserve">lier plus étroitement </w:t>
      </w:r>
      <w:r w:rsidRPr="00640B53">
        <w:t>la phase internationale de la procédure</w:t>
      </w:r>
      <w:r w:rsidR="00BA5DE7" w:rsidRPr="00640B53">
        <w:t xml:space="preserve"> du</w:t>
      </w:r>
      <w:r w:rsidR="00BA5DE7">
        <w:t> </w:t>
      </w:r>
      <w:r w:rsidR="00BA5DE7" w:rsidRPr="00640B53">
        <w:t>PCT</w:t>
      </w:r>
      <w:r w:rsidRPr="00640B53">
        <w:t xml:space="preserve"> </w:t>
      </w:r>
      <w:r w:rsidR="00440925" w:rsidRPr="00640B53">
        <w:t>à la fois à</w:t>
      </w:r>
      <w:r w:rsidRPr="00640B53">
        <w:t xml:space="preserve"> celle précédant</w:t>
      </w:r>
      <w:r w:rsidR="00BA5DE7" w:rsidRPr="00640B53">
        <w:t xml:space="preserve"> le</w:t>
      </w:r>
      <w:r w:rsidR="00BA5DE7">
        <w:t> </w:t>
      </w:r>
      <w:r w:rsidR="00BA5DE7" w:rsidRPr="00640B53">
        <w:t>PCT</w:t>
      </w:r>
      <w:r w:rsidRPr="00640B53">
        <w:t xml:space="preserve"> (recherche et examen des demandes antérieures </w:t>
      </w:r>
      <w:r w:rsidR="00773848" w:rsidRPr="00640B53">
        <w:t>dont</w:t>
      </w:r>
      <w:r w:rsidR="00F32477" w:rsidRPr="00640B53">
        <w:t xml:space="preserve"> la demande internationale </w:t>
      </w:r>
      <w:r w:rsidRPr="00640B53">
        <w:t xml:space="preserve">revendique la </w:t>
      </w:r>
      <w:r w:rsidR="00F32477" w:rsidRPr="00640B53">
        <w:t>priorité</w:t>
      </w:r>
      <w:r w:rsidRPr="00640B53">
        <w:t xml:space="preserve">) et </w:t>
      </w:r>
      <w:r w:rsidR="00440925" w:rsidRPr="00640B53">
        <w:t>à</w:t>
      </w:r>
      <w:r w:rsidRPr="00640B53">
        <w:t xml:space="preserve"> la phase nationale de la procédure</w:t>
      </w:r>
      <w:r w:rsidR="00BA5DE7" w:rsidRPr="00640B53">
        <w:t xml:space="preserve"> du</w:t>
      </w:r>
      <w:r w:rsidR="00BA5DE7">
        <w:t> </w:t>
      </w:r>
      <w:r w:rsidR="00BA5DE7" w:rsidRPr="00640B53">
        <w:t>PCT</w:t>
      </w:r>
      <w:r w:rsidRPr="00640B53">
        <w:t>.</w:t>
      </w:r>
    </w:p>
    <w:p w:rsidR="00E06C51" w:rsidRPr="00640B53" w:rsidRDefault="00E06C51" w:rsidP="00E67D2D">
      <w:pPr>
        <w:pStyle w:val="ONUMFS"/>
      </w:pPr>
      <w:r w:rsidRPr="00640B53">
        <w:t>Une administration a déclaré qu</w:t>
      </w:r>
      <w:r w:rsidR="00BA5DE7">
        <w:t>’</w:t>
      </w:r>
      <w:r w:rsidRPr="00640B53">
        <w:t>à titre d</w:t>
      </w:r>
      <w:r w:rsidR="00BA5DE7">
        <w:t>’</w:t>
      </w:r>
      <w:r w:rsidRPr="00640B53">
        <w:t xml:space="preserve">office de premier dépôt, elle </w:t>
      </w:r>
      <w:r w:rsidR="00440925" w:rsidRPr="00640B53">
        <w:t>était</w:t>
      </w:r>
      <w:r w:rsidRPr="00640B53">
        <w:t xml:space="preserve"> en mesure de </w:t>
      </w:r>
      <w:r w:rsidR="00097C6D" w:rsidRPr="00640B53">
        <w:t>fournir</w:t>
      </w:r>
      <w:r w:rsidRPr="00640B53">
        <w:t xml:space="preserve"> aux déposant</w:t>
      </w:r>
      <w:r w:rsidR="00C749AB" w:rsidRPr="00640B53">
        <w:t>s</w:t>
      </w:r>
      <w:r w:rsidRPr="00640B53">
        <w:t xml:space="preserve"> les premiers résultats de recherche et d</w:t>
      </w:r>
      <w:r w:rsidR="00BA5DE7">
        <w:t>’</w:t>
      </w:r>
      <w:r w:rsidRPr="00640B53">
        <w:t>examen dans les six</w:t>
      </w:r>
      <w:r w:rsidR="00CA2719">
        <w:t> </w:t>
      </w:r>
      <w:r w:rsidRPr="00640B53">
        <w:t xml:space="preserve">mois suivant la date du dépôt, </w:t>
      </w:r>
      <w:r w:rsidR="00097C6D" w:rsidRPr="00640B53">
        <w:t>ce à quoi ces derniers répondaient</w:t>
      </w:r>
      <w:r w:rsidRPr="00640B53">
        <w:t xml:space="preserve"> généralement dans </w:t>
      </w:r>
      <w:r w:rsidR="00097C6D" w:rsidRPr="00640B53">
        <w:t>un délai de</w:t>
      </w:r>
      <w:r w:rsidRPr="00640B53">
        <w:t xml:space="preserve"> deux</w:t>
      </w:r>
      <w:r w:rsidR="00CA2719">
        <w:t> </w:t>
      </w:r>
      <w:r w:rsidRPr="00640B53">
        <w:t>mois</w:t>
      </w:r>
      <w:r w:rsidR="00DD22CF" w:rsidRPr="00640B53">
        <w:t xml:space="preserve">.  </w:t>
      </w:r>
      <w:r w:rsidR="00097C6D" w:rsidRPr="00640B53">
        <w:t xml:space="preserve">Elle disposait déjà, par conséquent, de la réponse </w:t>
      </w:r>
      <w:r w:rsidR="000D3851" w:rsidRPr="00640B53">
        <w:t xml:space="preserve">du déposant </w:t>
      </w:r>
      <w:r w:rsidR="00EC31CC" w:rsidRPr="00640B53">
        <w:t>lorsque la demande lui revenait sous forme de demande internationale et qu</w:t>
      </w:r>
      <w:r w:rsidR="00BA5DE7">
        <w:t>’</w:t>
      </w:r>
      <w:r w:rsidR="000D3851" w:rsidRPr="00640B53">
        <w:t xml:space="preserve">elle procédait de nouveau à </w:t>
      </w:r>
      <w:r w:rsidR="009233DB" w:rsidRPr="00640B53">
        <w:t>une</w:t>
      </w:r>
      <w:r w:rsidR="000D3851" w:rsidRPr="00640B53">
        <w:t xml:space="preserve"> recherche et à un examen</w:t>
      </w:r>
      <w:r w:rsidR="00EC31CC" w:rsidRPr="00640B53">
        <w:t xml:space="preserve"> en qualité d</w:t>
      </w:r>
      <w:r w:rsidR="00BA5DE7">
        <w:t>’</w:t>
      </w:r>
      <w:r w:rsidR="00EC31CC" w:rsidRPr="00640B53">
        <w:t>administration internationale.</w:t>
      </w:r>
    </w:p>
    <w:p w:rsidR="00E06C51" w:rsidRPr="00640B53" w:rsidRDefault="00F3397E" w:rsidP="00440925">
      <w:pPr>
        <w:pStyle w:val="ONUMFS"/>
        <w:ind w:left="567"/>
      </w:pPr>
      <w:r w:rsidRPr="00640B53">
        <w:t xml:space="preserve">La réunion a </w:t>
      </w:r>
      <w:r w:rsidR="00500C38" w:rsidRPr="00640B53">
        <w:t>pris note du contenu du document</w:t>
      </w:r>
      <w:r w:rsidRPr="00640B53">
        <w:t xml:space="preserve"> PCT/MIA/22/21 et </w:t>
      </w:r>
      <w:r w:rsidR="00011660" w:rsidRPr="00640B53">
        <w:t>s</w:t>
      </w:r>
      <w:r w:rsidR="00BA5DE7">
        <w:t>’</w:t>
      </w:r>
      <w:r w:rsidR="00011660" w:rsidRPr="00640B53">
        <w:t>est félicitée qu</w:t>
      </w:r>
      <w:r w:rsidR="00BA5DE7">
        <w:t>’</w:t>
      </w:r>
      <w:r w:rsidR="00011660" w:rsidRPr="00640B53">
        <w:t>il soit envisagé d</w:t>
      </w:r>
      <w:r w:rsidR="00BA5DE7">
        <w:t>’</w:t>
      </w:r>
      <w:r w:rsidR="00011660" w:rsidRPr="00640B53">
        <w:t xml:space="preserve">étendre le </w:t>
      </w:r>
      <w:r w:rsidRPr="00640B53">
        <w:t>service PCT Direct auprès d</w:t>
      </w:r>
      <w:r w:rsidR="00BA5DE7">
        <w:t>’</w:t>
      </w:r>
      <w:r w:rsidRPr="00640B53">
        <w:t>offices récepteurs autres que l</w:t>
      </w:r>
      <w:r w:rsidR="00BA5DE7">
        <w:t>’</w:t>
      </w:r>
      <w:r w:rsidRPr="00640B53">
        <w:t>Office européen des brevets</w:t>
      </w:r>
      <w:r w:rsidR="00DD22CF" w:rsidRPr="00640B53">
        <w:t xml:space="preserve">.  </w:t>
      </w:r>
      <w:r w:rsidRPr="00640B53">
        <w:t>Elle a invité ce dernier à collaborer avec le Bureau international dans le but de proposer toute modification nécessaire aux Directives à l</w:t>
      </w:r>
      <w:r w:rsidR="00BA5DE7">
        <w:t>’</w:t>
      </w:r>
      <w:r w:rsidRPr="00640B53">
        <w:t xml:space="preserve">usage des offices récepteurs </w:t>
      </w:r>
      <w:r w:rsidR="00F33D97" w:rsidRPr="00640B53">
        <w:t>ainsi qu</w:t>
      </w:r>
      <w:r w:rsidR="00BA5DE7">
        <w:t>’</w:t>
      </w:r>
      <w:r w:rsidRPr="00640B53">
        <w:t>aux formulaires ou aux outils de dépôt électronique.</w:t>
      </w:r>
    </w:p>
    <w:p w:rsidR="00E67D2D" w:rsidRPr="00640B53" w:rsidRDefault="00BB5AE4" w:rsidP="00E16D07">
      <w:pPr>
        <w:pStyle w:val="Heading1"/>
        <w:keepLines/>
      </w:pPr>
      <w:r w:rsidRPr="00640B53">
        <w:t>POINT </w:t>
      </w:r>
      <w:r w:rsidR="00086B13" w:rsidRPr="00640B53">
        <w:t>10</w:t>
      </w:r>
      <w:r w:rsidR="009743B2" w:rsidRPr="00640B53">
        <w:t xml:space="preserve"> DE L</w:t>
      </w:r>
      <w:r w:rsidR="00BA5DE7">
        <w:t>’</w:t>
      </w:r>
      <w:r w:rsidR="009743B2" w:rsidRPr="00640B53">
        <w:t>ORDRE DU JOUR</w:t>
      </w:r>
      <w:r w:rsidR="00422975" w:rsidRPr="00640B53">
        <w:t xml:space="preserve"> : </w:t>
      </w:r>
      <w:r w:rsidR="00F3397E" w:rsidRPr="00640B53">
        <w:t>Formation des Examinateurs de brevets</w:t>
      </w:r>
    </w:p>
    <w:p w:rsidR="00086B13" w:rsidRPr="00640B53" w:rsidRDefault="00E67D2D" w:rsidP="00E67D2D">
      <w:pPr>
        <w:pStyle w:val="ONUMFS"/>
      </w:pPr>
      <w:r w:rsidRPr="00640B53">
        <w:t>Les délibérations ont eu lieu sur la base du document</w:t>
      </w:r>
      <w:r w:rsidR="00086B13" w:rsidRPr="00640B53">
        <w:t xml:space="preserve"> </w:t>
      </w:r>
      <w:r w:rsidR="00615DC6" w:rsidRPr="00640B53">
        <w:t>PCT</w:t>
      </w:r>
      <w:r w:rsidR="00086B13" w:rsidRPr="00640B53">
        <w:t>/MIA/22/5.</w:t>
      </w:r>
    </w:p>
    <w:p w:rsidR="00086B13" w:rsidRPr="00640B53" w:rsidRDefault="00032BB5" w:rsidP="00C344CB">
      <w:pPr>
        <w:pStyle w:val="ONUMFS"/>
        <w:keepLines/>
      </w:pPr>
      <w:r w:rsidRPr="00640B53">
        <w:t>T</w:t>
      </w:r>
      <w:r w:rsidR="00B36D61" w:rsidRPr="00640B53">
        <w:t xml:space="preserve">outes les </w:t>
      </w:r>
      <w:r w:rsidR="00841052" w:rsidRPr="00640B53">
        <w:t>administrations qui se sont exprimées sur cette question</w:t>
      </w:r>
      <w:r w:rsidR="00086B13" w:rsidRPr="00640B53">
        <w:t xml:space="preserve"> </w:t>
      </w:r>
      <w:r w:rsidR="00B018AE" w:rsidRPr="00640B53">
        <w:t xml:space="preserve">ont </w:t>
      </w:r>
      <w:r w:rsidR="00921205" w:rsidRPr="00640B53">
        <w:t>manifesté leur appui</w:t>
      </w:r>
      <w:r w:rsidRPr="00640B53">
        <w:t>, d</w:t>
      </w:r>
      <w:r w:rsidR="00BA5DE7">
        <w:t>’</w:t>
      </w:r>
      <w:r w:rsidRPr="00640B53">
        <w:t>une manière générale,</w:t>
      </w:r>
      <w:r w:rsidR="00086B13" w:rsidRPr="00640B53">
        <w:t xml:space="preserve"> </w:t>
      </w:r>
      <w:r w:rsidR="00B535E8" w:rsidRPr="00640B53">
        <w:t>à l</w:t>
      </w:r>
      <w:r w:rsidR="00BA5DE7">
        <w:t>’</w:t>
      </w:r>
      <w:r w:rsidR="00B535E8" w:rsidRPr="00640B53">
        <w:t>initiative du Bureau international vis</w:t>
      </w:r>
      <w:r w:rsidR="00841052" w:rsidRPr="00640B53">
        <w:t>ant</w:t>
      </w:r>
      <w:r w:rsidR="00B535E8" w:rsidRPr="00640B53">
        <w:t xml:space="preserve"> à mieux coordonner les activités d</w:t>
      </w:r>
      <w:r w:rsidR="00BA5DE7">
        <w:t>’</w:t>
      </w:r>
      <w:r w:rsidR="00B535E8" w:rsidRPr="00640B53">
        <w:t xml:space="preserve">assistance technique dans le domaine de la formation des examinateurs des </w:t>
      </w:r>
      <w:r w:rsidR="00841052" w:rsidRPr="00640B53">
        <w:t>offices de brevets</w:t>
      </w:r>
      <w:r w:rsidR="00B535E8" w:rsidRPr="00640B53">
        <w:t xml:space="preserve"> des pays en développement et des pays les moins avancés.</w:t>
      </w:r>
    </w:p>
    <w:p w:rsidR="008326AF" w:rsidRPr="00640B53" w:rsidRDefault="008326AF" w:rsidP="00E67D2D">
      <w:pPr>
        <w:pStyle w:val="ONUMFS"/>
      </w:pPr>
      <w:r w:rsidRPr="00640B53">
        <w:t>Une administration, bien qu</w:t>
      </w:r>
      <w:r w:rsidR="00874859" w:rsidRPr="00640B53">
        <w:t>e favorable dans l</w:t>
      </w:r>
      <w:r w:rsidR="00BA5DE7">
        <w:t>’</w:t>
      </w:r>
      <w:r w:rsidR="00874859" w:rsidRPr="00640B53">
        <w:t>ensemble à</w:t>
      </w:r>
      <w:r w:rsidRPr="00640B53">
        <w:t xml:space="preserve"> l</w:t>
      </w:r>
      <w:r w:rsidR="00BA5DE7">
        <w:t>’</w:t>
      </w:r>
      <w:r w:rsidRPr="00640B53">
        <w:t xml:space="preserve">initiative, a </w:t>
      </w:r>
      <w:r w:rsidR="00874859" w:rsidRPr="00640B53">
        <w:t>indiqu</w:t>
      </w:r>
      <w:r w:rsidRPr="00640B53">
        <w:t>é qu</w:t>
      </w:r>
      <w:r w:rsidR="00BA5DE7">
        <w:t>’</w:t>
      </w:r>
      <w:r w:rsidRPr="00640B53">
        <w:t>il lui paraissait prématuré de d</w:t>
      </w:r>
      <w:r w:rsidR="00874859" w:rsidRPr="00640B53">
        <w:t>ébattre</w:t>
      </w:r>
      <w:r w:rsidRPr="00640B53">
        <w:t xml:space="preserve"> de possibles activités concrètes avant d</w:t>
      </w:r>
      <w:r w:rsidR="00BA5DE7">
        <w:t>’</w:t>
      </w:r>
      <w:r w:rsidRPr="00640B53">
        <w:t>avoir réglé les trois</w:t>
      </w:r>
      <w:r w:rsidR="00CA2719">
        <w:t> </w:t>
      </w:r>
      <w:r w:rsidRPr="00640B53">
        <w:t>questions suivantes</w:t>
      </w:r>
      <w:r w:rsidR="00422975" w:rsidRPr="00640B53">
        <w:t> :</w:t>
      </w:r>
      <w:r w:rsidRPr="00640B53">
        <w:t xml:space="preserve"> i)</w:t>
      </w:r>
      <w:r w:rsidR="00CA2719">
        <w:t> </w:t>
      </w:r>
      <w:r w:rsidRPr="00640B53">
        <w:t>toutes les administrations internationales ont besoin d</w:t>
      </w:r>
      <w:r w:rsidR="00BA5DE7">
        <w:t>’</w:t>
      </w:r>
      <w:r w:rsidRPr="00640B53">
        <w:t>acquérir une meilleure connaissance des programmes de formation des examinateurs qui sont actuellement offerts</w:t>
      </w:r>
      <w:r w:rsidR="00DD22CF" w:rsidRPr="00640B53">
        <w:t xml:space="preserve">;  </w:t>
      </w:r>
      <w:r w:rsidRPr="00640B53">
        <w:t>ii)</w:t>
      </w:r>
      <w:r w:rsidR="00CA2719">
        <w:t> </w:t>
      </w:r>
      <w:r w:rsidRPr="00640B53">
        <w:t>la liste des questions à aborder dans le cadre de cette initiative doit être raccourcie</w:t>
      </w:r>
      <w:r w:rsidR="00DD22CF" w:rsidRPr="00640B53">
        <w:t xml:space="preserve">;  </w:t>
      </w:r>
      <w:r w:rsidRPr="00640B53">
        <w:t>et iii)</w:t>
      </w:r>
      <w:r w:rsidR="00CA2719">
        <w:t> </w:t>
      </w:r>
      <w:r w:rsidRPr="00640B53">
        <w:t>il faut commencer par définir les priorités et les politiques</w:t>
      </w:r>
      <w:r w:rsidR="00DD22CF" w:rsidRPr="00640B53">
        <w:t xml:space="preserve">.  </w:t>
      </w:r>
      <w:r w:rsidRPr="00640B53">
        <w:t>Cette administration a proposé de préparer et de communiquer aux autres administrations un bref aperçu de</w:t>
      </w:r>
      <w:r w:rsidR="009675E8" w:rsidRPr="00640B53">
        <w:t xml:space="preserve"> </w:t>
      </w:r>
      <w:r w:rsidRPr="00640B53">
        <w:t>s</w:t>
      </w:r>
      <w:r w:rsidR="009675E8" w:rsidRPr="00640B53">
        <w:t>es propres</w:t>
      </w:r>
      <w:r w:rsidRPr="00640B53">
        <w:t xml:space="preserve"> activités de formation d</w:t>
      </w:r>
      <w:r w:rsidR="00BA5DE7">
        <w:t>’</w:t>
      </w:r>
      <w:r w:rsidRPr="00640B53">
        <w:t>examinateurs et a invité les autres administrations à faire de même</w:t>
      </w:r>
      <w:r w:rsidR="00DD22CF" w:rsidRPr="00640B53">
        <w:t xml:space="preserve">.  </w:t>
      </w:r>
      <w:r w:rsidRPr="00640B53">
        <w:t>Une autre administration a estimé que la question mentionnée ci</w:t>
      </w:r>
      <w:r w:rsidR="004D2DAB">
        <w:noBreakHyphen/>
      </w:r>
      <w:r w:rsidRPr="00640B53">
        <w:t>dessus au point</w:t>
      </w:r>
      <w:r w:rsidR="00CA2719">
        <w:t> </w:t>
      </w:r>
      <w:r w:rsidRPr="00640B53">
        <w:t>i) d</w:t>
      </w:r>
      <w:r w:rsidR="009675E8" w:rsidRPr="00640B53">
        <w:t>evai</w:t>
      </w:r>
      <w:r w:rsidRPr="00640B53">
        <w:t>t être approfondie avant de pouvoir envisager de mettre en œuvre n</w:t>
      </w:r>
      <w:r w:rsidR="00BA5DE7">
        <w:t>’</w:t>
      </w:r>
      <w:r w:rsidRPr="00640B53">
        <w:t>importe quelle activité concrète.</w:t>
      </w:r>
    </w:p>
    <w:p w:rsidR="008326AF" w:rsidRPr="00640B53" w:rsidRDefault="008326AF" w:rsidP="00E16D07">
      <w:pPr>
        <w:pStyle w:val="ONUMFS"/>
        <w:keepLines/>
      </w:pPr>
      <w:r w:rsidRPr="00640B53">
        <w:t>Plusieurs administrations se sont dites préoccup</w:t>
      </w:r>
      <w:r w:rsidR="00B81990" w:rsidRPr="00640B53">
        <w:t>ées</w:t>
      </w:r>
      <w:r w:rsidRPr="00640B53">
        <w:t xml:space="preserve"> par la proposition </w:t>
      </w:r>
      <w:r w:rsidR="003C2A09" w:rsidRPr="00640B53">
        <w:t>visant l</w:t>
      </w:r>
      <w:r w:rsidR="00BA5DE7">
        <w:t>’</w:t>
      </w:r>
      <w:r w:rsidR="003C2A09" w:rsidRPr="00640B53">
        <w:t>élaboration de modèles et programmes de formation types par</w:t>
      </w:r>
      <w:r w:rsidRPr="00640B53">
        <w:t xml:space="preserve"> le Bureau international conjointement avec des offices partenaires,</w:t>
      </w:r>
      <w:r w:rsidR="00B81990" w:rsidRPr="00640B53">
        <w:t xml:space="preserve"> estimant qu</w:t>
      </w:r>
      <w:r w:rsidR="003C2A09" w:rsidRPr="00640B53">
        <w:t>e la définition du contenu de ces éléments</w:t>
      </w:r>
      <w:r w:rsidR="00F95816" w:rsidRPr="00640B53">
        <w:t xml:space="preserve"> devrait appartenir aux</w:t>
      </w:r>
      <w:r w:rsidR="00B81990" w:rsidRPr="00640B53">
        <w:t xml:space="preserve"> offices donateurs, et que le Bureau international devrait </w:t>
      </w:r>
      <w:r w:rsidR="004C616D" w:rsidRPr="00640B53">
        <w:t xml:space="preserve">avoir </w:t>
      </w:r>
      <w:r w:rsidR="00B81990" w:rsidRPr="00640B53">
        <w:t xml:space="preserve">essentiellement </w:t>
      </w:r>
      <w:r w:rsidR="00F95816" w:rsidRPr="00640B53">
        <w:t>un rôle d</w:t>
      </w:r>
      <w:r w:rsidR="00B81990" w:rsidRPr="00640B53">
        <w:t>e coordonnateur</w:t>
      </w:r>
      <w:r w:rsidR="00DD22CF" w:rsidRPr="00640B53">
        <w:t xml:space="preserve">.  </w:t>
      </w:r>
      <w:r w:rsidR="001E45F8" w:rsidRPr="00640B53">
        <w:t>U</w:t>
      </w:r>
      <w:r w:rsidR="00B81990" w:rsidRPr="00640B53">
        <w:t>ne administration a</w:t>
      </w:r>
      <w:r w:rsidR="001E45F8" w:rsidRPr="00640B53">
        <w:t xml:space="preserve"> toutefois</w:t>
      </w:r>
      <w:r w:rsidR="00B81990" w:rsidRPr="00640B53">
        <w:t xml:space="preserve"> insisté sur l</w:t>
      </w:r>
      <w:r w:rsidR="00BA5DE7">
        <w:t>’</w:t>
      </w:r>
      <w:r w:rsidR="00B81990" w:rsidRPr="00640B53">
        <w:t>importance de l</w:t>
      </w:r>
      <w:r w:rsidR="00BA5DE7">
        <w:t>’</w:t>
      </w:r>
      <w:r w:rsidR="00B81990" w:rsidRPr="00640B53">
        <w:t>uniformité et de la cohérence des modules de formation et s</w:t>
      </w:r>
      <w:r w:rsidR="00BA5DE7">
        <w:t>’</w:t>
      </w:r>
      <w:r w:rsidR="00B81990" w:rsidRPr="00640B53">
        <w:t>est dite d</w:t>
      </w:r>
      <w:r w:rsidR="00BA5DE7">
        <w:t>’</w:t>
      </w:r>
      <w:r w:rsidR="00B81990" w:rsidRPr="00640B53">
        <w:t>avis que le Bureau international devrait apporter son aide pour définir la formation et le contenu des programmes, en particulier si la formation des examinateurs d</w:t>
      </w:r>
      <w:r w:rsidR="00BA5DE7">
        <w:t>’</w:t>
      </w:r>
      <w:r w:rsidR="00B81990" w:rsidRPr="00640B53">
        <w:t xml:space="preserve">un office devait </w:t>
      </w:r>
      <w:r w:rsidR="002B197A" w:rsidRPr="00640B53">
        <w:t>être assurée par</w:t>
      </w:r>
      <w:r w:rsidR="001E45F8" w:rsidRPr="00640B53">
        <w:t xml:space="preserve"> différents</w:t>
      </w:r>
      <w:r w:rsidR="002B197A" w:rsidRPr="00640B53">
        <w:t xml:space="preserve"> </w:t>
      </w:r>
      <w:r w:rsidR="00B81990" w:rsidRPr="00640B53">
        <w:t>offices donateurs.</w:t>
      </w:r>
    </w:p>
    <w:p w:rsidR="00B81990" w:rsidRPr="00640B53" w:rsidRDefault="00B81990" w:rsidP="00E67D2D">
      <w:pPr>
        <w:pStyle w:val="ONUMFS"/>
      </w:pPr>
      <w:r w:rsidRPr="00640B53">
        <w:t>Plusieurs administrations ont formulé des suggestions sur le contenu possible de la plate</w:t>
      </w:r>
      <w:r w:rsidR="004D2DAB">
        <w:noBreakHyphen/>
      </w:r>
      <w:r w:rsidRPr="00640B53">
        <w:t xml:space="preserve">forme Web ou de la base de données à créer, </w:t>
      </w:r>
      <w:r w:rsidR="00E841F1" w:rsidRPr="00640B53">
        <w:t>par exemple</w:t>
      </w:r>
      <w:r w:rsidRPr="00640B53">
        <w:t xml:space="preserve"> demandes de formation reçues, formations déjà offertes, </w:t>
      </w:r>
      <w:r w:rsidR="00BA72A2" w:rsidRPr="00640B53">
        <w:t>concordance entre l</w:t>
      </w:r>
      <w:r w:rsidR="00BA5DE7">
        <w:t>’</w:t>
      </w:r>
      <w:r w:rsidR="00BA72A2" w:rsidRPr="00640B53">
        <w:t xml:space="preserve">offre et </w:t>
      </w:r>
      <w:r w:rsidR="004C04D4" w:rsidRPr="00640B53">
        <w:t xml:space="preserve">la demande, commentaires sur la formation, </w:t>
      </w:r>
      <w:r w:rsidR="00E841F1" w:rsidRPr="00640B53">
        <w:t>matériel</w:t>
      </w:r>
      <w:r w:rsidR="004C04D4" w:rsidRPr="00640B53">
        <w:t xml:space="preserve"> de formation, etc</w:t>
      </w:r>
      <w:r w:rsidR="00DD22CF" w:rsidRPr="00640B53">
        <w:t xml:space="preserve">.  </w:t>
      </w:r>
      <w:r w:rsidR="004C04D4" w:rsidRPr="00640B53">
        <w:t>Deux</w:t>
      </w:r>
      <w:r w:rsidR="00CA2719">
        <w:t> </w:t>
      </w:r>
      <w:r w:rsidR="004C04D4" w:rsidRPr="00640B53">
        <w:t>administrati</w:t>
      </w:r>
      <w:r w:rsidR="00BA72A2" w:rsidRPr="00640B53">
        <w:t>ons ont signalé qu</w:t>
      </w:r>
      <w:r w:rsidR="00BA5DE7">
        <w:t>’</w:t>
      </w:r>
      <w:r w:rsidR="00BA72A2" w:rsidRPr="00640B53">
        <w:t>elles avaie</w:t>
      </w:r>
      <w:r w:rsidR="004C04D4" w:rsidRPr="00640B53">
        <w:t>nt déjà entrepris des travaux dans le cadre du programme de Coopération internationale en matière d</w:t>
      </w:r>
      <w:r w:rsidR="00BA5DE7">
        <w:t>’</w:t>
      </w:r>
      <w:r w:rsidR="004C04D4" w:rsidRPr="00640B53">
        <w:t>examen des brevets (ICE) et qu</w:t>
      </w:r>
      <w:r w:rsidR="00BA5DE7">
        <w:t>’</w:t>
      </w:r>
      <w:r w:rsidR="004C04D4" w:rsidRPr="00640B53">
        <w:t>elles seraient ravies d</w:t>
      </w:r>
      <w:r w:rsidR="00BA5DE7">
        <w:t>’</w:t>
      </w:r>
      <w:r w:rsidR="004C04D4" w:rsidRPr="00640B53">
        <w:t>étudier un plus grand nombre de cas.</w:t>
      </w:r>
    </w:p>
    <w:p w:rsidR="004C04D4" w:rsidRPr="00640B53" w:rsidRDefault="004C04D4" w:rsidP="00E67D2D">
      <w:pPr>
        <w:pStyle w:val="ONUMFS"/>
      </w:pPr>
      <w:r w:rsidRPr="00640B53">
        <w:t xml:space="preserve">Plusieurs administrations ont </w:t>
      </w:r>
      <w:r w:rsidR="00402FF0" w:rsidRPr="00640B53">
        <w:t>indiqué</w:t>
      </w:r>
      <w:r w:rsidRPr="00640B53">
        <w:t xml:space="preserve"> qu</w:t>
      </w:r>
      <w:r w:rsidR="00BA5DE7">
        <w:t>’</w:t>
      </w:r>
      <w:r w:rsidRPr="00640B53">
        <w:t>elles seraient heureuses d</w:t>
      </w:r>
      <w:r w:rsidR="00BA5DE7">
        <w:t>’</w:t>
      </w:r>
      <w:r w:rsidRPr="00640B53">
        <w:t xml:space="preserve">assister à une éventuelle conférence des donateurs, </w:t>
      </w:r>
      <w:r w:rsidR="00BA72A2" w:rsidRPr="00640B53">
        <w:t>pour autant</w:t>
      </w:r>
      <w:r w:rsidRPr="00640B53">
        <w:t xml:space="preserve"> que la tenue de celle</w:t>
      </w:r>
      <w:r w:rsidR="004D2DAB">
        <w:noBreakHyphen/>
      </w:r>
      <w:r w:rsidRPr="00640B53">
        <w:t>ci coïncide avec celle d</w:t>
      </w:r>
      <w:r w:rsidR="00BA5DE7">
        <w:t>’</w:t>
      </w:r>
      <w:r w:rsidRPr="00640B53">
        <w:t>une autre réunion</w:t>
      </w:r>
      <w:r w:rsidR="00BA5DE7" w:rsidRPr="00640B53">
        <w:t xml:space="preserve"> du</w:t>
      </w:r>
      <w:r w:rsidR="00BA5DE7">
        <w:t> </w:t>
      </w:r>
      <w:r w:rsidR="00BA5DE7" w:rsidRPr="00640B53">
        <w:t>PCT</w:t>
      </w:r>
      <w:r w:rsidRPr="00640B53">
        <w:t>.</w:t>
      </w:r>
    </w:p>
    <w:p w:rsidR="00E67D2D" w:rsidRPr="00640B53" w:rsidRDefault="00BB5AE4" w:rsidP="00E16D07">
      <w:pPr>
        <w:pStyle w:val="Heading1"/>
      </w:pPr>
      <w:r w:rsidRPr="00640B53">
        <w:t>POINT </w:t>
      </w:r>
      <w:r w:rsidR="00086B13" w:rsidRPr="00640B53">
        <w:t>11</w:t>
      </w:r>
      <w:r w:rsidR="009743B2" w:rsidRPr="00640B53">
        <w:t xml:space="preserve"> DE L</w:t>
      </w:r>
      <w:r w:rsidR="00BA5DE7">
        <w:t>’</w:t>
      </w:r>
      <w:r w:rsidR="009743B2" w:rsidRPr="00640B53">
        <w:t>ORDRE DU JOUR</w:t>
      </w:r>
      <w:r w:rsidR="00422975" w:rsidRPr="00640B53">
        <w:t xml:space="preserve"> : </w:t>
      </w:r>
      <w:r w:rsidR="004C04D4" w:rsidRPr="00640B53">
        <w:rPr>
          <w:caps w:val="0"/>
        </w:rPr>
        <w:t>RECHERCHE ET EXAMEN EN COLLABORATION</w:t>
      </w:r>
      <w:r w:rsidR="00086B13" w:rsidRPr="00640B53">
        <w:t xml:space="preserve"> – </w:t>
      </w:r>
      <w:r w:rsidR="00953C7B" w:rsidRPr="00640B53">
        <w:t>troisième projet pilote</w:t>
      </w:r>
    </w:p>
    <w:p w:rsidR="00086B13" w:rsidRPr="00640B53" w:rsidRDefault="00E67D2D" w:rsidP="00E67D2D">
      <w:pPr>
        <w:pStyle w:val="ONUMFS"/>
      </w:pPr>
      <w:r w:rsidRPr="00640B53">
        <w:t xml:space="preserve">Les délibérations ont eu lieu sur la base du document </w:t>
      </w:r>
      <w:r w:rsidR="00615DC6" w:rsidRPr="00640B53">
        <w:t>PCT</w:t>
      </w:r>
      <w:r w:rsidR="00086B13" w:rsidRPr="00640B53">
        <w:t>/MIA/22/13.</w:t>
      </w:r>
    </w:p>
    <w:p w:rsidR="00086B13" w:rsidRPr="00640B53" w:rsidRDefault="00B36D61" w:rsidP="00E67D2D">
      <w:pPr>
        <w:pStyle w:val="ONUMFS"/>
      </w:pPr>
      <w:r w:rsidRPr="00640B53">
        <w:t xml:space="preserve">Toutes les </w:t>
      </w:r>
      <w:r w:rsidR="00841052" w:rsidRPr="00640B53">
        <w:t>administrations qui se sont exprimées sur cette question</w:t>
      </w:r>
      <w:r w:rsidR="00086B13" w:rsidRPr="00640B53">
        <w:t xml:space="preserve"> </w:t>
      </w:r>
      <w:r w:rsidR="00953C7B" w:rsidRPr="00640B53">
        <w:t xml:space="preserve">ont </w:t>
      </w:r>
      <w:r w:rsidR="00F41620" w:rsidRPr="00640B53">
        <w:t>accueilli avec satisfaction l</w:t>
      </w:r>
      <w:r w:rsidR="00BA5DE7">
        <w:t>’</w:t>
      </w:r>
      <w:r w:rsidR="00F41620" w:rsidRPr="00640B53">
        <w:t>annonce du lancement d</w:t>
      </w:r>
      <w:r w:rsidR="00BA5DE7">
        <w:t>’</w:t>
      </w:r>
      <w:r w:rsidR="00953C7B" w:rsidRPr="00640B53">
        <w:t>un troisième projet pilote sur la recherche et l</w:t>
      </w:r>
      <w:r w:rsidR="00BA5DE7">
        <w:t>’</w:t>
      </w:r>
      <w:r w:rsidR="00953C7B" w:rsidRPr="00640B53">
        <w:t>examen en collaboration, rappelant que les deux</w:t>
      </w:r>
      <w:r w:rsidR="00CA2719">
        <w:t> </w:t>
      </w:r>
      <w:r w:rsidR="00953C7B" w:rsidRPr="00640B53">
        <w:t>premiers avaient donné des résultats préliminaires prometteurs.</w:t>
      </w:r>
    </w:p>
    <w:p w:rsidR="003A18AB" w:rsidRPr="00640B53" w:rsidRDefault="003A18AB" w:rsidP="00E67D2D">
      <w:pPr>
        <w:pStyle w:val="ONUMFS"/>
      </w:pPr>
      <w:r w:rsidRPr="00640B53">
        <w:t>L</w:t>
      </w:r>
      <w:r w:rsidR="00BA5DE7">
        <w:t>’</w:t>
      </w:r>
      <w:r w:rsidRPr="00640B53">
        <w:t>Office des brevets du Japon a indiqué qu</w:t>
      </w:r>
      <w:r w:rsidR="00BA5DE7">
        <w:t>’</w:t>
      </w:r>
      <w:r w:rsidRPr="00640B53">
        <w:t xml:space="preserve">il étudierait </w:t>
      </w:r>
      <w:r w:rsidR="002D591B" w:rsidRPr="00640B53">
        <w:t>favorablement</w:t>
      </w:r>
      <w:r w:rsidRPr="00640B53">
        <w:t xml:space="preserve"> la possibilité de se joindre au troisième projet pilote envisagé</w:t>
      </w:r>
      <w:r w:rsidR="002D591B" w:rsidRPr="00640B53">
        <w:t>,</w:t>
      </w:r>
      <w:r w:rsidRPr="00640B53">
        <w:t xml:space="preserve"> en précisant cependant</w:t>
      </w:r>
      <w:r w:rsidR="002D591B" w:rsidRPr="00640B53">
        <w:t xml:space="preserve"> que</w:t>
      </w:r>
      <w:r w:rsidRPr="00640B53">
        <w:t xml:space="preserve">, comme </w:t>
      </w:r>
      <w:r w:rsidR="002D591B" w:rsidRPr="00640B53">
        <w:t>l</w:t>
      </w:r>
      <w:r w:rsidR="00BA5DE7">
        <w:t>’</w:t>
      </w:r>
      <w:r w:rsidR="002D591B" w:rsidRPr="00640B53">
        <w:t xml:space="preserve">avaient reconnu </w:t>
      </w:r>
      <w:r w:rsidRPr="00640B53">
        <w:t>les autres offices participants (l</w:t>
      </w:r>
      <w:r w:rsidR="00BA5DE7">
        <w:t>’</w:t>
      </w:r>
      <w:r w:rsidRPr="00640B53">
        <w:t>Office européen des brevets, l</w:t>
      </w:r>
      <w:r w:rsidR="00BA5DE7">
        <w:t>’</w:t>
      </w:r>
      <w:r w:rsidR="002D591B" w:rsidRPr="00640B53">
        <w:t>Office coréen de la propriété intellectuelle</w:t>
      </w:r>
      <w:r w:rsidRPr="00640B53">
        <w:t xml:space="preserve"> et l</w:t>
      </w:r>
      <w:r w:rsidR="00BA5DE7">
        <w:t>’</w:t>
      </w:r>
      <w:r w:rsidR="00A470B8" w:rsidRPr="00640B53">
        <w:t>Office des brevets et des marques des États</w:t>
      </w:r>
      <w:r w:rsidR="004D2DAB">
        <w:noBreakHyphen/>
      </w:r>
      <w:r w:rsidR="00A470B8" w:rsidRPr="00640B53">
        <w:t>Unis d</w:t>
      </w:r>
      <w:r w:rsidR="00BA5DE7">
        <w:t>’</w:t>
      </w:r>
      <w:r w:rsidR="00A470B8" w:rsidRPr="00640B53">
        <w:t>Amérique</w:t>
      </w:r>
      <w:r w:rsidRPr="00640B53">
        <w:t xml:space="preserve">), </w:t>
      </w:r>
      <w:r w:rsidR="00405AA1" w:rsidRPr="00640B53">
        <w:t xml:space="preserve">un certain nombre de questions devaient être </w:t>
      </w:r>
      <w:r w:rsidR="00AB3914" w:rsidRPr="00640B53">
        <w:t>débattu</w:t>
      </w:r>
      <w:r w:rsidR="00405AA1" w:rsidRPr="00640B53">
        <w:t xml:space="preserve">es plus avant par </w:t>
      </w:r>
      <w:r w:rsidRPr="00640B53">
        <w:t>les offices participants</w:t>
      </w:r>
      <w:r w:rsidR="00405AA1" w:rsidRPr="00640B53">
        <w:t>, par exemple</w:t>
      </w:r>
      <w:r w:rsidRPr="00640B53">
        <w:t xml:space="preserve"> le nombre d</w:t>
      </w:r>
      <w:r w:rsidR="00BA5DE7">
        <w:t>’</w:t>
      </w:r>
      <w:r w:rsidRPr="00640B53">
        <w:t>offices collabor</w:t>
      </w:r>
      <w:r w:rsidR="00D830F0" w:rsidRPr="00640B53">
        <w:t>ant</w:t>
      </w:r>
      <w:r w:rsidRPr="00640B53">
        <w:t xml:space="preserve"> à l</w:t>
      </w:r>
      <w:r w:rsidR="00BA5DE7">
        <w:t>’</w:t>
      </w:r>
      <w:r w:rsidR="00D830F0" w:rsidRPr="00640B53">
        <w:t>établissement</w:t>
      </w:r>
      <w:r w:rsidRPr="00640B53">
        <w:t xml:space="preserve"> d</w:t>
      </w:r>
      <w:r w:rsidR="00BA5DE7">
        <w:t>’</w:t>
      </w:r>
      <w:r w:rsidR="00D830F0" w:rsidRPr="00640B53">
        <w:t>un</w:t>
      </w:r>
      <w:r w:rsidRPr="00640B53">
        <w:t xml:space="preserve"> rapport sur la recherche internationale et à la rédaction d</w:t>
      </w:r>
      <w:r w:rsidR="00BA5DE7">
        <w:t>’</w:t>
      </w:r>
      <w:r w:rsidRPr="00640B53">
        <w:t xml:space="preserve">une opinion écrite, le nombre de </w:t>
      </w:r>
      <w:r w:rsidR="00AB3914" w:rsidRPr="00640B53">
        <w:t xml:space="preserve">dossiers </w:t>
      </w:r>
      <w:r w:rsidR="005125F1" w:rsidRPr="00640B53">
        <w:t xml:space="preserve">à traiter par </w:t>
      </w:r>
      <w:r w:rsidRPr="00640B53">
        <w:t xml:space="preserve">chaque office participant pendant la </w:t>
      </w:r>
      <w:r w:rsidR="005125F1" w:rsidRPr="00640B53">
        <w:t xml:space="preserve">durée </w:t>
      </w:r>
      <w:r w:rsidRPr="00640B53">
        <w:t>du projet pilote</w:t>
      </w:r>
      <w:r w:rsidR="00AB3914" w:rsidRPr="00640B53">
        <w:t xml:space="preserve"> et</w:t>
      </w:r>
      <w:r w:rsidRPr="00640B53">
        <w:t xml:space="preserve"> la </w:t>
      </w:r>
      <w:r w:rsidR="005125F1" w:rsidRPr="00640B53">
        <w:t xml:space="preserve">langue des </w:t>
      </w:r>
      <w:r w:rsidRPr="00640B53">
        <w:t xml:space="preserve">demandes </w:t>
      </w:r>
      <w:r w:rsidR="005125F1" w:rsidRPr="00640B53">
        <w:t xml:space="preserve">PCT </w:t>
      </w:r>
      <w:r w:rsidR="009157FD" w:rsidRPr="00640B53">
        <w:t>sur l</w:t>
      </w:r>
      <w:r w:rsidR="00A7754E" w:rsidRPr="00640B53">
        <w:t>es</w:t>
      </w:r>
      <w:r w:rsidR="005125F1" w:rsidRPr="00640B53">
        <w:t>quelles les offices seraient appelés à collaborer</w:t>
      </w:r>
      <w:r w:rsidRPr="00640B53">
        <w:t>.</w:t>
      </w:r>
    </w:p>
    <w:p w:rsidR="005125F1" w:rsidRPr="00640B53" w:rsidRDefault="00415E07" w:rsidP="00E67D2D">
      <w:pPr>
        <w:pStyle w:val="ONUMFS"/>
      </w:pPr>
      <w:r w:rsidRPr="00640B53">
        <w:t>Une administration a estimé qu</w:t>
      </w:r>
      <w:r w:rsidR="00BA5DE7">
        <w:t>’</w:t>
      </w:r>
      <w:r w:rsidR="00694828" w:rsidRPr="00640B53">
        <w:t>il convenait</w:t>
      </w:r>
      <w:r w:rsidRPr="00640B53">
        <w:t xml:space="preserve">, pour </w:t>
      </w:r>
      <w:r w:rsidR="00694828" w:rsidRPr="00640B53">
        <w:t>assurer la réussite de</w:t>
      </w:r>
      <w:r w:rsidRPr="00640B53">
        <w:t xml:space="preserve"> la recherche et </w:t>
      </w:r>
      <w:r w:rsidR="00694828" w:rsidRPr="00640B53">
        <w:t xml:space="preserve">de </w:t>
      </w:r>
      <w:r w:rsidRPr="00640B53">
        <w:t>l</w:t>
      </w:r>
      <w:r w:rsidR="00BA5DE7">
        <w:t>’</w:t>
      </w:r>
      <w:r w:rsidRPr="00640B53">
        <w:t xml:space="preserve">examen en collaboration, </w:t>
      </w:r>
      <w:r w:rsidR="00476632" w:rsidRPr="00640B53">
        <w:t>d</w:t>
      </w:r>
      <w:r w:rsidR="00BA5DE7">
        <w:t>’</w:t>
      </w:r>
      <w:r w:rsidRPr="00640B53">
        <w:t>accorder une attention particulière à la question d</w:t>
      </w:r>
      <w:r w:rsidR="00476632" w:rsidRPr="00640B53">
        <w:t>u</w:t>
      </w:r>
      <w:r w:rsidRPr="00640B53">
        <w:t xml:space="preserve"> coût </w:t>
      </w:r>
      <w:r w:rsidR="00476632" w:rsidRPr="00640B53">
        <w:t>pour</w:t>
      </w:r>
      <w:r w:rsidRPr="00640B53">
        <w:t xml:space="preserve"> les déposants, comme l</w:t>
      </w:r>
      <w:r w:rsidR="00BA5DE7">
        <w:t>’</w:t>
      </w:r>
      <w:r w:rsidRPr="00640B53">
        <w:t>a</w:t>
      </w:r>
      <w:r w:rsidR="00402FF0" w:rsidRPr="00640B53">
        <w:t>vait</w:t>
      </w:r>
      <w:r w:rsidRPr="00640B53">
        <w:t xml:space="preserve"> </w:t>
      </w:r>
      <w:r w:rsidR="00402FF0" w:rsidRPr="00640B53">
        <w:t>dé</w:t>
      </w:r>
      <w:r w:rsidRPr="00640B53">
        <w:t>montré l</w:t>
      </w:r>
      <w:r w:rsidR="00BA5DE7">
        <w:t>’</w:t>
      </w:r>
      <w:r w:rsidRPr="00640B53">
        <w:t>expérience avec la recherche internationale supplémentaire</w:t>
      </w:r>
      <w:r w:rsidR="00DD22CF" w:rsidRPr="00640B53">
        <w:t xml:space="preserve">.  </w:t>
      </w:r>
      <w:r w:rsidR="00402FF0" w:rsidRPr="00640B53">
        <w:t>L</w:t>
      </w:r>
      <w:r w:rsidRPr="00640B53">
        <w:t xml:space="preserve">es autres </w:t>
      </w:r>
      <w:r w:rsidR="00402FF0" w:rsidRPr="00640B53">
        <w:t>aspects</w:t>
      </w:r>
      <w:r w:rsidRPr="00640B53">
        <w:t xml:space="preserve"> à prendre en compte</w:t>
      </w:r>
      <w:r w:rsidR="00402FF0" w:rsidRPr="00640B53">
        <w:t xml:space="preserve"> comprenaient notamment</w:t>
      </w:r>
      <w:r w:rsidRPr="00640B53">
        <w:t xml:space="preserve"> la disponibilité d</w:t>
      </w:r>
      <w:r w:rsidR="00BA5DE7">
        <w:t>’</w:t>
      </w:r>
      <w:r w:rsidRPr="00640B53">
        <w:t xml:space="preserve">outils </w:t>
      </w:r>
      <w:r w:rsidR="002B197A" w:rsidRPr="00640B53">
        <w:t xml:space="preserve">fiables </w:t>
      </w:r>
      <w:r w:rsidRPr="00640B53">
        <w:t>de traduction</w:t>
      </w:r>
      <w:r w:rsidR="002B197A" w:rsidRPr="00640B53">
        <w:t xml:space="preserve"> automatisée </w:t>
      </w:r>
      <w:r w:rsidRPr="00640B53">
        <w:t>et l</w:t>
      </w:r>
      <w:r w:rsidR="00BA5DE7">
        <w:t>’</w:t>
      </w:r>
      <w:r w:rsidRPr="00640B53">
        <w:t xml:space="preserve">accès à un outil </w:t>
      </w:r>
      <w:r w:rsidR="00402FF0" w:rsidRPr="00640B53">
        <w:t>informatique</w:t>
      </w:r>
      <w:r w:rsidRPr="00640B53">
        <w:t xml:space="preserve"> </w:t>
      </w:r>
      <w:r w:rsidR="00402FF0" w:rsidRPr="00640B53">
        <w:t xml:space="preserve">permettant de </w:t>
      </w:r>
      <w:r w:rsidRPr="00640B53">
        <w:t>faciliter la collaboration entre les administrations.</w:t>
      </w:r>
    </w:p>
    <w:p w:rsidR="00086B13" w:rsidRPr="00640B53" w:rsidRDefault="0067109D" w:rsidP="00402FF0">
      <w:pPr>
        <w:pStyle w:val="ONUMFS"/>
        <w:ind w:left="567"/>
      </w:pPr>
      <w:r w:rsidRPr="00640B53">
        <w:t xml:space="preserve">La réunion a </w:t>
      </w:r>
      <w:r w:rsidR="00500C38" w:rsidRPr="00640B53">
        <w:t>pris note du contenu du document</w:t>
      </w:r>
      <w:r w:rsidR="00086B13" w:rsidRPr="00640B53">
        <w:t xml:space="preserve"> </w:t>
      </w:r>
      <w:r w:rsidR="00615DC6" w:rsidRPr="00640B53">
        <w:t>PCT</w:t>
      </w:r>
      <w:r w:rsidR="00086B13" w:rsidRPr="00640B53">
        <w:t>/MIA/22/13.</w:t>
      </w:r>
    </w:p>
    <w:p w:rsidR="00E67D2D" w:rsidRPr="00640B53" w:rsidRDefault="00BB5AE4" w:rsidP="00E16D07">
      <w:pPr>
        <w:pStyle w:val="Heading1"/>
      </w:pPr>
      <w:r w:rsidRPr="00640B53">
        <w:t>POINT </w:t>
      </w:r>
      <w:r w:rsidR="00086B13" w:rsidRPr="00640B53">
        <w:t>12</w:t>
      </w:r>
      <w:r w:rsidR="009743B2" w:rsidRPr="00640B53">
        <w:t xml:space="preserve"> DE L</w:t>
      </w:r>
      <w:r w:rsidR="00BA5DE7">
        <w:t>’</w:t>
      </w:r>
      <w:r w:rsidR="009743B2" w:rsidRPr="00640B53">
        <w:t>ORDRE DU JOUR</w:t>
      </w:r>
      <w:r w:rsidR="00422975" w:rsidRPr="00640B53">
        <w:t xml:space="preserve"> : </w:t>
      </w:r>
      <w:r w:rsidR="00415E07" w:rsidRPr="00640B53">
        <w:t xml:space="preserve">EXAMEN DU </w:t>
      </w:r>
      <w:r w:rsidR="00415E07" w:rsidRPr="00640B53">
        <w:rPr>
          <w:caps w:val="0"/>
        </w:rPr>
        <w:t>SYSTÈME DE RECHERCHE INTERNATIONALE SUPPLÉMENTAIRE</w:t>
      </w:r>
    </w:p>
    <w:p w:rsidR="00086B13" w:rsidRPr="00640B53" w:rsidRDefault="00E67D2D" w:rsidP="00E67D2D">
      <w:pPr>
        <w:pStyle w:val="ONUMFS"/>
      </w:pPr>
      <w:r w:rsidRPr="00640B53">
        <w:t>Les délibérations ont eu lieu sur la base du document</w:t>
      </w:r>
      <w:r w:rsidR="00086B13" w:rsidRPr="00640B53">
        <w:t xml:space="preserve"> </w:t>
      </w:r>
      <w:r w:rsidR="00615DC6" w:rsidRPr="00640B53">
        <w:t>PCT</w:t>
      </w:r>
      <w:r w:rsidR="00086B13" w:rsidRPr="00640B53">
        <w:t>/MIA/22/6.</w:t>
      </w:r>
    </w:p>
    <w:p w:rsidR="00281C07" w:rsidRPr="00640B53" w:rsidRDefault="00281C07" w:rsidP="00E67D2D">
      <w:pPr>
        <w:pStyle w:val="ONUMFS"/>
      </w:pPr>
      <w:r w:rsidRPr="00640B53">
        <w:t xml:space="preserve">Le Bureau international </w:t>
      </w:r>
      <w:r w:rsidR="00B3453A" w:rsidRPr="00640B53">
        <w:t xml:space="preserve">a </w:t>
      </w:r>
      <w:r w:rsidRPr="00640B53">
        <w:t>informé la réunion des derniers développements dans ce domaine en l</w:t>
      </w:r>
      <w:r w:rsidR="00694828" w:rsidRPr="00640B53">
        <w:t>ui</w:t>
      </w:r>
      <w:r w:rsidRPr="00640B53">
        <w:t xml:space="preserve"> communiquant certaines observations préliminaires sur les réponses reçues à la circulaire C</w:t>
      </w:r>
      <w:r w:rsidR="00DD22CF" w:rsidRPr="00640B53">
        <w:t>.</w:t>
      </w:r>
      <w:r w:rsidR="00CA2719">
        <w:t> </w:t>
      </w:r>
      <w:r w:rsidRPr="00640B53">
        <w:t>PCT</w:t>
      </w:r>
      <w:r w:rsidR="001D5D82">
        <w:t> </w:t>
      </w:r>
      <w:r w:rsidRPr="00640B53">
        <w:t xml:space="preserve">1429, </w:t>
      </w:r>
      <w:r w:rsidR="00403DEB" w:rsidRPr="00640B53">
        <w:t>laquelle</w:t>
      </w:r>
      <w:r w:rsidRPr="00640B53">
        <w:t xml:space="preserve"> est </w:t>
      </w:r>
      <w:r w:rsidR="00223CF7" w:rsidRPr="00640B53">
        <w:t>reproduite dans l</w:t>
      </w:r>
      <w:r w:rsidR="00BA5DE7">
        <w:t>’</w:t>
      </w:r>
      <w:r w:rsidRPr="00640B53">
        <w:t xml:space="preserve">annexe </w:t>
      </w:r>
      <w:r w:rsidR="00223CF7" w:rsidRPr="00640B53">
        <w:t>d</w:t>
      </w:r>
      <w:r w:rsidRPr="00640B53">
        <w:t>u document PCT/MIA/22/6</w:t>
      </w:r>
      <w:r w:rsidR="00DD22CF" w:rsidRPr="00640B53">
        <w:t xml:space="preserve">.  </w:t>
      </w:r>
      <w:r w:rsidRPr="00640B53">
        <w:t xml:space="preserve">Un résumé de </w:t>
      </w:r>
      <w:r w:rsidR="00B3453A" w:rsidRPr="00640B53">
        <w:t>c</w:t>
      </w:r>
      <w:r w:rsidRPr="00640B53">
        <w:t>es réponses sera</w:t>
      </w:r>
      <w:r w:rsidR="00403DEB" w:rsidRPr="00640B53">
        <w:t>it</w:t>
      </w:r>
      <w:r w:rsidRPr="00640B53">
        <w:t xml:space="preserve"> soumis à l</w:t>
      </w:r>
      <w:r w:rsidR="00BA5DE7">
        <w:t>’</w:t>
      </w:r>
      <w:r w:rsidRPr="00640B53">
        <w:t>analyse du Groupe de travail</w:t>
      </w:r>
      <w:r w:rsidR="00BA5DE7" w:rsidRPr="00640B53">
        <w:t xml:space="preserve"> du</w:t>
      </w:r>
      <w:r w:rsidR="00BA5DE7">
        <w:t> </w:t>
      </w:r>
      <w:r w:rsidR="00BA5DE7" w:rsidRPr="00640B53">
        <w:t>PCT</w:t>
      </w:r>
      <w:r w:rsidRPr="00640B53">
        <w:t xml:space="preserve"> </w:t>
      </w:r>
      <w:r w:rsidR="00403DEB" w:rsidRPr="00640B53">
        <w:t>à</w:t>
      </w:r>
      <w:r w:rsidRPr="00640B53">
        <w:t xml:space="preserve"> sa huitième</w:t>
      </w:r>
      <w:r w:rsidR="00CA2719">
        <w:t> </w:t>
      </w:r>
      <w:r w:rsidR="00403DEB" w:rsidRPr="00640B53">
        <w:t>sess</w:t>
      </w:r>
      <w:r w:rsidRPr="00640B53">
        <w:t xml:space="preserve">ion qui se tiendra en </w:t>
      </w:r>
      <w:r w:rsidR="00BA5DE7" w:rsidRPr="00640B53">
        <w:t>mai</w:t>
      </w:r>
      <w:r w:rsidR="00BA5DE7">
        <w:t> </w:t>
      </w:r>
      <w:r w:rsidR="00BA5DE7" w:rsidRPr="00640B53">
        <w:t>20</w:t>
      </w:r>
      <w:r w:rsidRPr="00640B53">
        <w:t>15</w:t>
      </w:r>
      <w:r w:rsidR="00DD22CF" w:rsidRPr="00640B53">
        <w:t xml:space="preserve">.  </w:t>
      </w:r>
      <w:r w:rsidRPr="00640B53">
        <w:t xml:space="preserve">Si le nombre de demandes de recherches internationales supplémentaires </w:t>
      </w:r>
      <w:r w:rsidR="0058553D" w:rsidRPr="00640B53">
        <w:t>restait</w:t>
      </w:r>
      <w:r w:rsidRPr="00640B53">
        <w:t xml:space="preserve"> faible, les réponses indiqu</w:t>
      </w:r>
      <w:r w:rsidR="0058553D" w:rsidRPr="00640B53">
        <w:t>ai</w:t>
      </w:r>
      <w:r w:rsidRPr="00640B53">
        <w:t xml:space="preserve">ent </w:t>
      </w:r>
      <w:r w:rsidR="00B3453A" w:rsidRPr="00640B53">
        <w:t xml:space="preserve">que </w:t>
      </w:r>
      <w:r w:rsidRPr="00640B53">
        <w:t xml:space="preserve">les utilisateurs du service </w:t>
      </w:r>
      <w:r w:rsidR="0058553D" w:rsidRPr="00640B53">
        <w:t>jugeaient ce dernier</w:t>
      </w:r>
      <w:r w:rsidRPr="00640B53">
        <w:t xml:space="preserve"> utile dans </w:t>
      </w:r>
      <w:r w:rsidR="00B3453A" w:rsidRPr="00640B53">
        <w:t xml:space="preserve">certaines </w:t>
      </w:r>
      <w:r w:rsidR="0058553D" w:rsidRPr="00640B53">
        <w:t>circonstances</w:t>
      </w:r>
      <w:r w:rsidRPr="00640B53">
        <w:t xml:space="preserve">, </w:t>
      </w:r>
      <w:r w:rsidR="0058553D" w:rsidRPr="00640B53">
        <w:t xml:space="preserve">et </w:t>
      </w:r>
      <w:r w:rsidRPr="00640B53">
        <w:t>personne n</w:t>
      </w:r>
      <w:r w:rsidR="00BA5DE7">
        <w:t>’</w:t>
      </w:r>
      <w:r w:rsidRPr="00640B53">
        <w:t>a</w:t>
      </w:r>
      <w:r w:rsidR="0058553D" w:rsidRPr="00640B53">
        <w:t>vait</w:t>
      </w:r>
      <w:r w:rsidRPr="00640B53">
        <w:t xml:space="preserve"> demandé son </w:t>
      </w:r>
      <w:r w:rsidR="00C91858" w:rsidRPr="00640B53">
        <w:t>aband</w:t>
      </w:r>
      <w:r w:rsidRPr="00640B53">
        <w:t>on</w:t>
      </w:r>
      <w:r w:rsidR="00DD22CF" w:rsidRPr="00640B53">
        <w:t xml:space="preserve">.  </w:t>
      </w:r>
      <w:r w:rsidR="00E0639E" w:rsidRPr="00640B53">
        <w:t>L</w:t>
      </w:r>
      <w:r w:rsidRPr="00640B53">
        <w:t>e troisième projet pilote de recherche et d</w:t>
      </w:r>
      <w:r w:rsidR="00BA5DE7">
        <w:t>’</w:t>
      </w:r>
      <w:r w:rsidRPr="00640B53">
        <w:t>examen en collaboration, qui est décrit dans le document PCT/MIA/22/6</w:t>
      </w:r>
      <w:r w:rsidR="00B3453A" w:rsidRPr="00640B53">
        <w:t>,</w:t>
      </w:r>
      <w:r w:rsidRPr="00640B53">
        <w:t xml:space="preserve"> </w:t>
      </w:r>
      <w:r w:rsidR="00E0639E" w:rsidRPr="00640B53">
        <w:t>devant</w:t>
      </w:r>
      <w:r w:rsidRPr="00640B53">
        <w:t xml:space="preserve"> débuter plus tard cette année</w:t>
      </w:r>
      <w:r w:rsidR="00E0639E" w:rsidRPr="00640B53">
        <w:t xml:space="preserve"> et se poursuivre pendant trois</w:t>
      </w:r>
      <w:r w:rsidR="00CA2719">
        <w:t> </w:t>
      </w:r>
      <w:r w:rsidR="00E0639E" w:rsidRPr="00640B53">
        <w:t>ans</w:t>
      </w:r>
      <w:r w:rsidRPr="00640B53">
        <w:t>, le Bureau international a suggéré de laisser s</w:t>
      </w:r>
      <w:r w:rsidR="00BA5DE7">
        <w:t>’</w:t>
      </w:r>
      <w:r w:rsidRPr="00640B53">
        <w:t>écouler cinq</w:t>
      </w:r>
      <w:r w:rsidR="00CA2719">
        <w:t> </w:t>
      </w:r>
      <w:r w:rsidRPr="00640B53">
        <w:t>ans avant de procéder à un autre examen</w:t>
      </w:r>
      <w:r w:rsidR="00B3453A" w:rsidRPr="00640B53">
        <w:t xml:space="preserve"> du système de recherche internationale supplémentaire</w:t>
      </w:r>
      <w:r w:rsidRPr="00640B53">
        <w:t xml:space="preserve"> </w:t>
      </w:r>
      <w:r w:rsidR="00B3453A" w:rsidRPr="00640B53">
        <w:t>si l</w:t>
      </w:r>
      <w:r w:rsidR="00BA5DE7">
        <w:t>’</w:t>
      </w:r>
      <w:r w:rsidR="00B3453A" w:rsidRPr="00640B53">
        <w:t>Assemblée de l</w:t>
      </w:r>
      <w:r w:rsidR="00BA5DE7">
        <w:t>’</w:t>
      </w:r>
      <w:r w:rsidR="00B3453A" w:rsidRPr="00640B53">
        <w:t>Union</w:t>
      </w:r>
      <w:r w:rsidR="00BA5DE7" w:rsidRPr="00640B53">
        <w:t xml:space="preserve"> du</w:t>
      </w:r>
      <w:r w:rsidR="00BA5DE7">
        <w:t> </w:t>
      </w:r>
      <w:r w:rsidR="00BA5DE7" w:rsidRPr="00640B53">
        <w:t>PCT</w:t>
      </w:r>
      <w:r w:rsidR="00B3453A" w:rsidRPr="00640B53">
        <w:t xml:space="preserve"> </w:t>
      </w:r>
      <w:r w:rsidR="00E0639E" w:rsidRPr="00640B53">
        <w:t>en décidait ainsi</w:t>
      </w:r>
      <w:r w:rsidR="00B3453A" w:rsidRPr="00640B53">
        <w:t>.</w:t>
      </w:r>
    </w:p>
    <w:p w:rsidR="00B3453A" w:rsidRPr="00640B53" w:rsidRDefault="00716CF9" w:rsidP="00E67D2D">
      <w:pPr>
        <w:pStyle w:val="ONUMFS"/>
      </w:pPr>
      <w:r w:rsidRPr="004B562D">
        <w:t xml:space="preserve">Malgré un faible taux d’utilisation, le service de recherche internationale supplémentaire n’avait fait l’objet d’aucune demande expresse d’abandon à ce stade.  Les coûts actuels de la prestation de ce service par une administration chargée de la recherche internationale supplémentaire étaient minimes par rapport à l’investissement requis pour pouvoir commencer à offrir ce service.  Les administrations </w:t>
      </w:r>
      <w:r>
        <w:t xml:space="preserve">qui se sont exprimées sur </w:t>
      </w:r>
      <w:r w:rsidRPr="004B562D">
        <w:t xml:space="preserve">le report </w:t>
      </w:r>
      <w:r>
        <w:t xml:space="preserve">à </w:t>
      </w:r>
      <w:r w:rsidRPr="004B562D">
        <w:t xml:space="preserve">cinq ans </w:t>
      </w:r>
      <w:r>
        <w:t xml:space="preserve">du prochain réexamen </w:t>
      </w:r>
      <w:r w:rsidRPr="004B562D">
        <w:t>étaient favorables à cette idée, mais des divergences d’opinions se sont manifestées sur la corrélation entre la recherche internationale supplémentaire et un éventuel modèle de recherche et d’examen en collaboration au sein du PCT.</w:t>
      </w:r>
    </w:p>
    <w:p w:rsidR="00E67D2D" w:rsidRPr="00640B53" w:rsidRDefault="00BB5AE4" w:rsidP="00E16D07">
      <w:pPr>
        <w:pStyle w:val="Heading1"/>
      </w:pPr>
      <w:r w:rsidRPr="00640B53">
        <w:t>POINT </w:t>
      </w:r>
      <w:r w:rsidR="00086B13" w:rsidRPr="00640B53">
        <w:t>13</w:t>
      </w:r>
      <w:r w:rsidR="009743B2" w:rsidRPr="00640B53">
        <w:t xml:space="preserve"> DE L</w:t>
      </w:r>
      <w:r w:rsidR="00BA5DE7">
        <w:t>’</w:t>
      </w:r>
      <w:r w:rsidR="009743B2" w:rsidRPr="00640B53">
        <w:t>ORDRE DU JOUR</w:t>
      </w:r>
      <w:r w:rsidR="00422975" w:rsidRPr="00640B53">
        <w:t xml:space="preserve"> : </w:t>
      </w:r>
      <w:r w:rsidR="00AF78FE" w:rsidRPr="00640B53">
        <w:t>SERVICES EN LIGNE DU PCT</w:t>
      </w:r>
    </w:p>
    <w:p w:rsidR="00086B13" w:rsidRPr="00640B53" w:rsidRDefault="00E67D2D" w:rsidP="00E67D2D">
      <w:pPr>
        <w:pStyle w:val="ONUMFS"/>
      </w:pPr>
      <w:r w:rsidRPr="00640B53">
        <w:t xml:space="preserve">Les délibérations ont eu lieu sur la base du document </w:t>
      </w:r>
      <w:r w:rsidR="00615DC6" w:rsidRPr="00640B53">
        <w:t>PCT</w:t>
      </w:r>
      <w:r w:rsidR="00086B13" w:rsidRPr="00640B53">
        <w:t>/MIA/22/2.</w:t>
      </w:r>
    </w:p>
    <w:p w:rsidR="00086B13" w:rsidRPr="00640B53" w:rsidRDefault="00B36D61" w:rsidP="00E67D2D">
      <w:pPr>
        <w:pStyle w:val="ONUMFS"/>
      </w:pPr>
      <w:r w:rsidRPr="00640B53">
        <w:t xml:space="preserve">Toutes les </w:t>
      </w:r>
      <w:r w:rsidR="00841052" w:rsidRPr="00640B53">
        <w:t>administrations qui se sont exprimées sur cette question</w:t>
      </w:r>
      <w:r w:rsidR="00086B13" w:rsidRPr="00640B53">
        <w:t xml:space="preserve"> </w:t>
      </w:r>
      <w:r w:rsidR="00AA61D9" w:rsidRPr="00640B53">
        <w:t xml:space="preserve">se sont dites très satisfaites des divers services électroniques offerts par le Bureau international pour faciliter le fonctionnement efficace et </w:t>
      </w:r>
      <w:r w:rsidR="00483B39" w:rsidRPr="00640B53">
        <w:t>rationnel</w:t>
      </w:r>
      <w:r w:rsidR="00AA61D9" w:rsidRPr="00640B53">
        <w:t xml:space="preserve"> des offices </w:t>
      </w:r>
      <w:r w:rsidR="00387E32" w:rsidRPr="00640B53">
        <w:t xml:space="preserve">agissant en leurs différentes qualités </w:t>
      </w:r>
      <w:r w:rsidR="00AA61D9" w:rsidRPr="00640B53">
        <w:t>dans le cadre</w:t>
      </w:r>
      <w:r w:rsidR="00BA5DE7" w:rsidRPr="00640B53">
        <w:t xml:space="preserve"> du</w:t>
      </w:r>
      <w:r w:rsidR="00BA5DE7">
        <w:t> </w:t>
      </w:r>
      <w:r w:rsidR="00BA5DE7" w:rsidRPr="00640B53">
        <w:t>PCT</w:t>
      </w:r>
      <w:r w:rsidR="00AA61D9" w:rsidRPr="00640B53">
        <w:t>.</w:t>
      </w:r>
    </w:p>
    <w:p w:rsidR="00AA61D9" w:rsidRPr="00640B53" w:rsidRDefault="00AA61D9" w:rsidP="00E67D2D">
      <w:pPr>
        <w:pStyle w:val="ONUMFS"/>
      </w:pPr>
      <w:r w:rsidRPr="00640B53">
        <w:t xml:space="preserve">Les administrations </w:t>
      </w:r>
      <w:r w:rsidR="002941A9" w:rsidRPr="00640B53">
        <w:t>aya</w:t>
      </w:r>
      <w:r w:rsidRPr="00640B53">
        <w:t>nt déjà participé à l</w:t>
      </w:r>
      <w:r w:rsidR="00BA5DE7">
        <w:t>’</w:t>
      </w:r>
      <w:r w:rsidRPr="00640B53">
        <w:t xml:space="preserve">un des essais du projet </w:t>
      </w:r>
      <w:proofErr w:type="spellStart"/>
      <w:r w:rsidRPr="00640B53">
        <w:t>eSearchCopy</w:t>
      </w:r>
      <w:proofErr w:type="spellEnd"/>
      <w:r w:rsidRPr="00640B53">
        <w:t xml:space="preserve"> ont confirmé que les résultats étaient très satisfaisants et </w:t>
      </w:r>
      <w:r w:rsidR="00B426B3" w:rsidRPr="00640B53">
        <w:t>qu</w:t>
      </w:r>
      <w:r w:rsidR="00BA5DE7">
        <w:t>’</w:t>
      </w:r>
      <w:r w:rsidRPr="00640B53">
        <w:t>elles esp</w:t>
      </w:r>
      <w:r w:rsidR="00B426B3" w:rsidRPr="00640B53">
        <w:t>éraie</w:t>
      </w:r>
      <w:r w:rsidRPr="00640B53">
        <w:t xml:space="preserve">nt passer </w:t>
      </w:r>
      <w:r w:rsidR="008B6D76">
        <w:t xml:space="preserve">bientôt </w:t>
      </w:r>
      <w:r w:rsidRPr="00640B53">
        <w:t>de la phase d</w:t>
      </w:r>
      <w:r w:rsidR="00BA5DE7">
        <w:t>’</w:t>
      </w:r>
      <w:r w:rsidRPr="00640B53">
        <w:t>essai</w:t>
      </w:r>
      <w:r w:rsidR="006513DE" w:rsidRPr="00640B53">
        <w:t>s</w:t>
      </w:r>
      <w:r w:rsidRPr="00640B53">
        <w:t xml:space="preserve"> à la phase de </w:t>
      </w:r>
      <w:r w:rsidR="00ED612D" w:rsidRPr="00640B53">
        <w:t>“</w:t>
      </w:r>
      <w:r w:rsidR="00B426B3" w:rsidRPr="00640B53">
        <w:t>production</w:t>
      </w:r>
      <w:r w:rsidR="00ED612D" w:rsidRPr="00640B53">
        <w:t>”</w:t>
      </w:r>
      <w:r w:rsidR="00DD22CF" w:rsidRPr="00640B53">
        <w:t xml:space="preserve">.  </w:t>
      </w:r>
      <w:r w:rsidRPr="00640B53">
        <w:t>Plusieurs autres administrations qui n</w:t>
      </w:r>
      <w:r w:rsidR="00BA5DE7">
        <w:t>’</w:t>
      </w:r>
      <w:r w:rsidRPr="00640B53">
        <w:t xml:space="preserve">avaient pas encore participé à ces essais </w:t>
      </w:r>
      <w:r w:rsidR="006046AC">
        <w:t xml:space="preserve">ont indiqué qu’elles souhaitaient vivement </w:t>
      </w:r>
      <w:r w:rsidRPr="00640B53">
        <w:t xml:space="preserve">le faire </w:t>
      </w:r>
      <w:r w:rsidR="000334E5" w:rsidRPr="00640B53">
        <w:t>prochainement</w:t>
      </w:r>
      <w:r w:rsidR="00DD22CF" w:rsidRPr="00640B53">
        <w:t xml:space="preserve">.  </w:t>
      </w:r>
      <w:r w:rsidRPr="00640B53">
        <w:t xml:space="preserve">Une administration a </w:t>
      </w:r>
      <w:r w:rsidR="006513DE" w:rsidRPr="00640B53">
        <w:t>indiqu</w:t>
      </w:r>
      <w:r w:rsidRPr="00640B53">
        <w:t>é qu</w:t>
      </w:r>
      <w:r w:rsidR="00BA5DE7">
        <w:t>’</w:t>
      </w:r>
      <w:r w:rsidRPr="00640B53">
        <w:t xml:space="preserve">elle allait </w:t>
      </w:r>
      <w:r w:rsidR="006513DE" w:rsidRPr="00640B53">
        <w:t>entam</w:t>
      </w:r>
      <w:r w:rsidRPr="00640B53">
        <w:t xml:space="preserve">er </w:t>
      </w:r>
      <w:r w:rsidR="000212B2" w:rsidRPr="00640B53">
        <w:t>d</w:t>
      </w:r>
      <w:r w:rsidR="00BA5DE7">
        <w:t>’</w:t>
      </w:r>
      <w:r w:rsidR="000212B2" w:rsidRPr="00640B53">
        <w:t>ici</w:t>
      </w:r>
      <w:r w:rsidRPr="00640B53">
        <w:t xml:space="preserve"> peu</w:t>
      </w:r>
      <w:r w:rsidR="006513DE" w:rsidRPr="00640B53">
        <w:t xml:space="preserve"> de tels essais</w:t>
      </w:r>
      <w:r w:rsidRPr="00640B53">
        <w:t xml:space="preserve"> avec un certain nombre d</w:t>
      </w:r>
      <w:r w:rsidR="00BA5DE7">
        <w:t>’</w:t>
      </w:r>
      <w:r w:rsidRPr="00640B53">
        <w:t>offices récepteurs</w:t>
      </w:r>
      <w:r w:rsidR="006513DE" w:rsidRPr="00640B53">
        <w:t>, et qu</w:t>
      </w:r>
      <w:r w:rsidR="00BA5DE7">
        <w:t>’</w:t>
      </w:r>
      <w:r w:rsidR="006513DE" w:rsidRPr="00640B53">
        <w:t xml:space="preserve">elle espérait </w:t>
      </w:r>
      <w:r w:rsidRPr="00640B53">
        <w:t>qu</w:t>
      </w:r>
      <w:r w:rsidR="00BA5DE7">
        <w:t>’</w:t>
      </w:r>
      <w:r w:rsidRPr="00640B53">
        <w:t>ils don</w:t>
      </w:r>
      <w:r w:rsidR="00854BB7" w:rsidRPr="00640B53">
        <w:t>n</w:t>
      </w:r>
      <w:r w:rsidRPr="00640B53">
        <w:t>er</w:t>
      </w:r>
      <w:r w:rsidR="006513DE" w:rsidRPr="00640B53">
        <w:t>aie</w:t>
      </w:r>
      <w:r w:rsidRPr="00640B53">
        <w:t xml:space="preserve">nt effectivement les résultats escomptés, en particulier en ce qui concerne la </w:t>
      </w:r>
      <w:r w:rsidR="007C1B27" w:rsidRPr="00640B53">
        <w:t xml:space="preserve">réduction du temps de </w:t>
      </w:r>
      <w:r w:rsidRPr="00640B53">
        <w:t>transmission des copies des recherches aux administrations.</w:t>
      </w:r>
    </w:p>
    <w:p w:rsidR="00854BB7" w:rsidRPr="00640B53" w:rsidRDefault="00854BB7" w:rsidP="00C344CB">
      <w:pPr>
        <w:pStyle w:val="ONUMFS"/>
        <w:keepLines/>
      </w:pPr>
      <w:r w:rsidRPr="00640B53">
        <w:t xml:space="preserve">Les administrations qui, </w:t>
      </w:r>
      <w:r w:rsidR="009E27F9" w:rsidRPr="00640B53">
        <w:t>en qualité d</w:t>
      </w:r>
      <w:r w:rsidR="00BA5DE7">
        <w:t>’</w:t>
      </w:r>
      <w:r w:rsidR="009E27F9" w:rsidRPr="00640B53">
        <w:t>offices</w:t>
      </w:r>
      <w:r w:rsidRPr="00640B53">
        <w:t xml:space="preserve"> récepteurs, offraient le dépôt </w:t>
      </w:r>
      <w:r w:rsidR="008B2B3A" w:rsidRPr="00640B53">
        <w:t xml:space="preserve">électronique </w:t>
      </w:r>
      <w:r w:rsidR="009E27F9" w:rsidRPr="00640B53">
        <w:t xml:space="preserve">ePCT et </w:t>
      </w:r>
      <w:r w:rsidRPr="00640B53">
        <w:t xml:space="preserve">utilisaient </w:t>
      </w:r>
      <w:r w:rsidR="008B2B3A" w:rsidRPr="00640B53">
        <w:t xml:space="preserve">la version </w:t>
      </w:r>
      <w:r w:rsidRPr="00640B53">
        <w:t xml:space="preserve">pour les offices </w:t>
      </w:r>
      <w:r w:rsidR="00535F44" w:rsidRPr="00640B53">
        <w:t xml:space="preserve">se sont également dites très satisfaites de ces éléments du </w:t>
      </w:r>
      <w:r w:rsidR="008B2B3A" w:rsidRPr="00640B53">
        <w:t xml:space="preserve">système </w:t>
      </w:r>
      <w:r w:rsidR="00535F44" w:rsidRPr="00640B53">
        <w:t>ePCT</w:t>
      </w:r>
      <w:r w:rsidR="00DD22CF" w:rsidRPr="00640B53">
        <w:t xml:space="preserve">.  </w:t>
      </w:r>
      <w:r w:rsidR="00535F44" w:rsidRPr="00640B53">
        <w:t>Une administration a indiqué</w:t>
      </w:r>
      <w:r w:rsidR="000F6D90" w:rsidRPr="00640B53">
        <w:t xml:space="preserve"> </w:t>
      </w:r>
      <w:r w:rsidR="00262037" w:rsidRPr="00640B53">
        <w:t xml:space="preserve">que </w:t>
      </w:r>
      <w:r w:rsidR="000F6D90" w:rsidRPr="00640B53">
        <w:t>plus de la moitié des demandes qu</w:t>
      </w:r>
      <w:r w:rsidR="00BA5DE7">
        <w:t>’</w:t>
      </w:r>
      <w:r w:rsidR="000F6D90" w:rsidRPr="00640B53">
        <w:t>elle recevait étaient déjà déposées par le biais du système ePCT, alors</w:t>
      </w:r>
      <w:r w:rsidR="00535F44" w:rsidRPr="00640B53">
        <w:t xml:space="preserve"> qu</w:t>
      </w:r>
      <w:r w:rsidR="00BA5DE7">
        <w:t>’</w:t>
      </w:r>
      <w:r w:rsidR="00FA7A84" w:rsidRPr="00640B53">
        <w:t>elle n</w:t>
      </w:r>
      <w:r w:rsidR="00BA5DE7">
        <w:t>’</w:t>
      </w:r>
      <w:r w:rsidR="00FA7A84" w:rsidRPr="00640B53">
        <w:t xml:space="preserve">avait </w:t>
      </w:r>
      <w:r w:rsidR="00535F44" w:rsidRPr="00640B53">
        <w:t xml:space="preserve">commencé à offrir </w:t>
      </w:r>
      <w:r w:rsidR="00897318" w:rsidRPr="00640B53">
        <w:t xml:space="preserve">ce service </w:t>
      </w:r>
      <w:r w:rsidR="00FA7A84" w:rsidRPr="00640B53">
        <w:t>q</w:t>
      </w:r>
      <w:r w:rsidR="00535F44" w:rsidRPr="00640B53">
        <w:t>u</w:t>
      </w:r>
      <w:r w:rsidR="00BA5DE7">
        <w:t>’</w:t>
      </w:r>
      <w:r w:rsidR="00535F44" w:rsidRPr="00640B53">
        <w:t xml:space="preserve">en </w:t>
      </w:r>
      <w:r w:rsidR="00BA5DE7" w:rsidRPr="00640B53">
        <w:t>décembre</w:t>
      </w:r>
      <w:r w:rsidR="00BA5DE7">
        <w:t> </w:t>
      </w:r>
      <w:r w:rsidR="00BA5DE7" w:rsidRPr="00640B53">
        <w:t>20</w:t>
      </w:r>
      <w:r w:rsidR="00535F44" w:rsidRPr="00640B53">
        <w:t>14</w:t>
      </w:r>
      <w:r w:rsidR="00DD22CF" w:rsidRPr="00640B53">
        <w:t xml:space="preserve">.  </w:t>
      </w:r>
      <w:r w:rsidR="00535F44" w:rsidRPr="00640B53">
        <w:t xml:space="preserve">Plusieurs autres administrations ont </w:t>
      </w:r>
      <w:r w:rsidR="00835BF8" w:rsidRPr="00640B53">
        <w:t>dit être soumises à d</w:t>
      </w:r>
      <w:r w:rsidR="00535F44" w:rsidRPr="00640B53">
        <w:t>es dispositions de sécurité nationale</w:t>
      </w:r>
      <w:r w:rsidR="00835BF8" w:rsidRPr="00640B53">
        <w:t xml:space="preserve"> qui</w:t>
      </w:r>
      <w:r w:rsidR="00535F44" w:rsidRPr="00640B53">
        <w:t xml:space="preserve"> les empêch</w:t>
      </w:r>
      <w:r w:rsidR="000C1263" w:rsidRPr="00640B53">
        <w:t>ai</w:t>
      </w:r>
      <w:r w:rsidR="00535F44" w:rsidRPr="00640B53">
        <w:t xml:space="preserve">ent, </w:t>
      </w:r>
      <w:r w:rsidR="009E27F9" w:rsidRPr="00640B53">
        <w:t>en qualité d</w:t>
      </w:r>
      <w:r w:rsidR="00BA5DE7">
        <w:t>’</w:t>
      </w:r>
      <w:r w:rsidR="009E27F9" w:rsidRPr="00640B53">
        <w:t>offices</w:t>
      </w:r>
      <w:r w:rsidR="00535F44" w:rsidRPr="00640B53">
        <w:t xml:space="preserve"> récepteurs, de proposer </w:t>
      </w:r>
      <w:r w:rsidR="000C1263" w:rsidRPr="00640B53">
        <w:t xml:space="preserve">le dépôt ePCT </w:t>
      </w:r>
      <w:r w:rsidR="00535F44" w:rsidRPr="00640B53">
        <w:t>aux déposants</w:t>
      </w:r>
      <w:r w:rsidR="00DD22CF" w:rsidRPr="00640B53">
        <w:t xml:space="preserve">.  </w:t>
      </w:r>
      <w:r w:rsidR="006E0A8E" w:rsidRPr="00640B53">
        <w:t>U</w:t>
      </w:r>
      <w:r w:rsidR="00535F44" w:rsidRPr="00640B53">
        <w:t xml:space="preserve">ne administration a proposé </w:t>
      </w:r>
      <w:r w:rsidR="006E0A8E" w:rsidRPr="00640B53">
        <w:t xml:space="preserve">à cet égard </w:t>
      </w:r>
      <w:r w:rsidR="00535F44" w:rsidRPr="00640B53">
        <w:t xml:space="preserve">de modifier le système ePCT </w:t>
      </w:r>
      <w:r w:rsidR="006E0A8E" w:rsidRPr="00640B53">
        <w:t>de manière à</w:t>
      </w:r>
      <w:r w:rsidR="00535F44" w:rsidRPr="00640B53">
        <w:t xml:space="preserve"> permettre le t</w:t>
      </w:r>
      <w:r w:rsidR="000526DA" w:rsidRPr="00640B53">
        <w:t>ransfert électronique</w:t>
      </w:r>
      <w:r w:rsidR="00535F44" w:rsidRPr="00640B53">
        <w:t xml:space="preserve"> d</w:t>
      </w:r>
      <w:r w:rsidR="00BA5DE7">
        <w:t>’</w:t>
      </w:r>
      <w:r w:rsidR="00535F44" w:rsidRPr="00640B53">
        <w:t>une licence de dépôt étrangère lors du dépôt d</w:t>
      </w:r>
      <w:r w:rsidR="00BA5DE7">
        <w:t>’</w:t>
      </w:r>
      <w:r w:rsidR="00535F44" w:rsidRPr="00640B53">
        <w:t xml:space="preserve">une demande </w:t>
      </w:r>
      <w:r w:rsidR="000526DA" w:rsidRPr="00640B53">
        <w:t>internationale</w:t>
      </w:r>
      <w:r w:rsidR="00DD22CF" w:rsidRPr="00640B53">
        <w:t xml:space="preserve">.  </w:t>
      </w:r>
      <w:r w:rsidR="00535F44" w:rsidRPr="00640B53">
        <w:t>Une autre administration</w:t>
      </w:r>
      <w:r w:rsidR="00897318" w:rsidRPr="00640B53">
        <w:t xml:space="preserve"> a souligné l</w:t>
      </w:r>
      <w:r w:rsidR="00BA5DE7">
        <w:t>’</w:t>
      </w:r>
      <w:r w:rsidR="00897318" w:rsidRPr="00640B53">
        <w:t>importance pour les offices d</w:t>
      </w:r>
      <w:r w:rsidR="00AB4B23" w:rsidRPr="00640B53">
        <w:t xml:space="preserve">e mettre un accent particulier sur </w:t>
      </w:r>
      <w:r w:rsidR="00897318" w:rsidRPr="00640B53">
        <w:t>l</w:t>
      </w:r>
      <w:r w:rsidR="00BA5DE7">
        <w:t>’</w:t>
      </w:r>
      <w:r w:rsidR="00897318" w:rsidRPr="00640B53">
        <w:t xml:space="preserve">élimination </w:t>
      </w:r>
      <w:r w:rsidR="00AB4B23" w:rsidRPr="00640B53">
        <w:t xml:space="preserve">graduelle </w:t>
      </w:r>
      <w:r w:rsidR="00835BF8" w:rsidRPr="00640B53">
        <w:t>des anciens systèmes</w:t>
      </w:r>
      <w:r w:rsidR="00897318" w:rsidRPr="00640B53">
        <w:t>, en particulier PCT</w:t>
      </w:r>
      <w:r w:rsidR="004D2DAB">
        <w:noBreakHyphen/>
      </w:r>
      <w:r w:rsidR="00897318" w:rsidRPr="00640B53">
        <w:t>SAFE, et de s</w:t>
      </w:r>
      <w:r w:rsidR="00BA5DE7">
        <w:t>’</w:t>
      </w:r>
      <w:r w:rsidR="00897318" w:rsidRPr="00640B53">
        <w:t xml:space="preserve">assurer que la transition </w:t>
      </w:r>
      <w:r w:rsidR="00AB4B23" w:rsidRPr="00640B53">
        <w:t>vers le</w:t>
      </w:r>
      <w:r w:rsidR="00A06314" w:rsidRPr="00640B53">
        <w:t>s</w:t>
      </w:r>
      <w:r w:rsidR="00897318" w:rsidRPr="00640B53">
        <w:t xml:space="preserve"> nouveau</w:t>
      </w:r>
      <w:r w:rsidR="00A06314" w:rsidRPr="00640B53">
        <w:t>x</w:t>
      </w:r>
      <w:r w:rsidR="00897318" w:rsidRPr="00640B53">
        <w:t xml:space="preserve"> service</w:t>
      </w:r>
      <w:r w:rsidR="00A06314" w:rsidRPr="00640B53">
        <w:t>s</w:t>
      </w:r>
      <w:r w:rsidR="00897318" w:rsidRPr="00640B53">
        <w:t xml:space="preserve"> se fasse </w:t>
      </w:r>
      <w:r w:rsidR="00835BF8" w:rsidRPr="00640B53">
        <w:t>dans de bonnes conditions</w:t>
      </w:r>
      <w:r w:rsidR="00897318" w:rsidRPr="00640B53">
        <w:t>.</w:t>
      </w:r>
    </w:p>
    <w:p w:rsidR="00897318" w:rsidRPr="00640B53" w:rsidRDefault="00897318" w:rsidP="00E67D2D">
      <w:pPr>
        <w:pStyle w:val="ONUMFS"/>
      </w:pPr>
      <w:r w:rsidRPr="00640B53">
        <w:t xml:space="preserve">Une administration a </w:t>
      </w:r>
      <w:r w:rsidR="005D0D63" w:rsidRPr="00640B53">
        <w:t>insisté sur l</w:t>
      </w:r>
      <w:r w:rsidR="00BA5DE7">
        <w:t>’</w:t>
      </w:r>
      <w:r w:rsidR="005D0D63" w:rsidRPr="00640B53">
        <w:t xml:space="preserve">importance que revêt le fonctionnement adéquat des </w:t>
      </w:r>
      <w:r w:rsidRPr="00640B53">
        <w:t xml:space="preserve">transmissions </w:t>
      </w:r>
      <w:r w:rsidR="000212B2" w:rsidRPr="00640B53">
        <w:t xml:space="preserve">informatiques </w:t>
      </w:r>
      <w:r w:rsidRPr="00640B53">
        <w:t xml:space="preserve">et </w:t>
      </w:r>
      <w:r w:rsidR="00AE35B0" w:rsidRPr="00640B53">
        <w:t xml:space="preserve">a exprimé son vif intérêt à </w:t>
      </w:r>
      <w:r w:rsidRPr="00640B53">
        <w:t>collaborer avec le Bureau international pour s</w:t>
      </w:r>
      <w:r w:rsidR="00BA5DE7">
        <w:t>’</w:t>
      </w:r>
      <w:r w:rsidRPr="00640B53">
        <w:t>assurer que les besoins des offices s</w:t>
      </w:r>
      <w:r w:rsidR="00AE35B0" w:rsidRPr="00640B53">
        <w:t>oie</w:t>
      </w:r>
      <w:r w:rsidR="000212B2" w:rsidRPr="00640B53">
        <w:t>nt</w:t>
      </w:r>
      <w:r w:rsidRPr="00640B53">
        <w:t xml:space="preserve"> bien pris en compte</w:t>
      </w:r>
      <w:r w:rsidR="00AE35B0" w:rsidRPr="00640B53">
        <w:t xml:space="preserve"> lors de la mise au point des nouveaux services Web ePCT,</w:t>
      </w:r>
      <w:r w:rsidRPr="00640B53">
        <w:t xml:space="preserve"> en particulier </w:t>
      </w:r>
      <w:r w:rsidR="00AE35B0" w:rsidRPr="00640B53">
        <w:t>en ce qui concerne la</w:t>
      </w:r>
      <w:r w:rsidRPr="00640B53">
        <w:t xml:space="preserve"> sécurité de telles transmissions.</w:t>
      </w:r>
    </w:p>
    <w:p w:rsidR="00356CFA" w:rsidRPr="00640B53" w:rsidRDefault="00356CFA" w:rsidP="00E16D07">
      <w:pPr>
        <w:pStyle w:val="ONUMFS"/>
        <w:keepLines/>
      </w:pPr>
      <w:r w:rsidRPr="00640B53">
        <w:t>Plusieurs administrations</w:t>
      </w:r>
      <w:r w:rsidR="00162BA9" w:rsidRPr="00640B53">
        <w:t xml:space="preserve"> se sont dite</w:t>
      </w:r>
      <w:r w:rsidR="004E648F" w:rsidRPr="00640B53">
        <w:t>s vivement intéressées par l</w:t>
      </w:r>
      <w:r w:rsidR="00BA5DE7">
        <w:t>’</w:t>
      </w:r>
      <w:r w:rsidR="004E648F" w:rsidRPr="00640B53">
        <w:t>actuel</w:t>
      </w:r>
      <w:r w:rsidR="00162BA9" w:rsidRPr="00640B53">
        <w:t xml:space="preserve"> projet pilote de transfert de la taxe de recherche entre l</w:t>
      </w:r>
      <w:r w:rsidR="00BA5DE7">
        <w:t>’</w:t>
      </w:r>
      <w:r w:rsidR="00A470B8" w:rsidRPr="00640B53">
        <w:t>Office des brevets et des marques des États</w:t>
      </w:r>
      <w:r w:rsidR="004D2DAB">
        <w:noBreakHyphen/>
      </w:r>
      <w:r w:rsidR="00A470B8" w:rsidRPr="00640B53">
        <w:t>Unis d</w:t>
      </w:r>
      <w:r w:rsidR="00BA5DE7">
        <w:t>’</w:t>
      </w:r>
      <w:r w:rsidR="00A470B8" w:rsidRPr="00640B53">
        <w:t>Amérique</w:t>
      </w:r>
      <w:r w:rsidR="00162BA9" w:rsidRPr="00640B53">
        <w:t>, l</w:t>
      </w:r>
      <w:r w:rsidR="00BA5DE7">
        <w:t>’</w:t>
      </w:r>
      <w:r w:rsidR="00162BA9" w:rsidRPr="00640B53">
        <w:t xml:space="preserve">Office européen des brevets et le Bureau international </w:t>
      </w:r>
      <w:r w:rsidR="004E648F" w:rsidRPr="00640B53">
        <w:t>ainsi que</w:t>
      </w:r>
      <w:r w:rsidR="00162BA9" w:rsidRPr="00640B53">
        <w:t xml:space="preserve"> par l</w:t>
      </w:r>
      <w:r w:rsidR="00BA5DE7">
        <w:t>’</w:t>
      </w:r>
      <w:r w:rsidR="00162BA9" w:rsidRPr="00640B53">
        <w:t>élargissement de cette approche à d</w:t>
      </w:r>
      <w:r w:rsidR="00BA5DE7">
        <w:t>’</w:t>
      </w:r>
      <w:r w:rsidR="00162BA9" w:rsidRPr="00640B53">
        <w:t>autres paires d</w:t>
      </w:r>
      <w:r w:rsidR="00BA5DE7">
        <w:t>’</w:t>
      </w:r>
      <w:r w:rsidR="00162BA9" w:rsidRPr="00640B53">
        <w:t>offices, en soulignant les avantages qu</w:t>
      </w:r>
      <w:r w:rsidR="00BA5DE7">
        <w:t>’</w:t>
      </w:r>
      <w:r w:rsidR="00162BA9" w:rsidRPr="00640B53">
        <w:t>un tel transfert conférerait aussi bien aux offices récepteurs qu</w:t>
      </w:r>
      <w:r w:rsidR="00BA5DE7">
        <w:t>’</w:t>
      </w:r>
      <w:r w:rsidR="00162BA9" w:rsidRPr="00640B53">
        <w:t>aux administrations, en particulier s</w:t>
      </w:r>
      <w:r w:rsidR="00BA5DE7">
        <w:t>’</w:t>
      </w:r>
      <w:r w:rsidR="00162BA9" w:rsidRPr="00640B53">
        <w:t xml:space="preserve">il est combiné avec la transmission électronique de copies de recherche par le </w:t>
      </w:r>
      <w:r w:rsidR="004E648F" w:rsidRPr="00640B53">
        <w:t>biais</w:t>
      </w:r>
      <w:r w:rsidR="00162BA9" w:rsidRPr="00640B53">
        <w:t xml:space="preserve"> du Bureau international</w:t>
      </w:r>
      <w:r w:rsidR="00DD22CF" w:rsidRPr="00640B53">
        <w:t xml:space="preserve">.  </w:t>
      </w:r>
      <w:r w:rsidR="00CF6F54" w:rsidRPr="00640B53">
        <w:t>Il a été rappelé</w:t>
      </w:r>
      <w:r w:rsidR="00162BA9" w:rsidRPr="00640B53">
        <w:t xml:space="preserve"> que l</w:t>
      </w:r>
      <w:r w:rsidR="00CF6F54" w:rsidRPr="00640B53">
        <w:t>a possibilité d</w:t>
      </w:r>
      <w:r w:rsidR="00162BA9" w:rsidRPr="00640B53">
        <w:t xml:space="preserve">e transfert des taxes de recherche </w:t>
      </w:r>
      <w:r w:rsidR="00CF6F54" w:rsidRPr="00640B53">
        <w:t>par l</w:t>
      </w:r>
      <w:r w:rsidR="00BA5DE7">
        <w:t>’</w:t>
      </w:r>
      <w:r w:rsidR="00CF6F54" w:rsidRPr="00640B53">
        <w:t>intermédiaire du</w:t>
      </w:r>
      <w:r w:rsidR="00162BA9" w:rsidRPr="00640B53">
        <w:t xml:space="preserve"> Bureau international faisait l</w:t>
      </w:r>
      <w:r w:rsidR="00BA5DE7">
        <w:t>’</w:t>
      </w:r>
      <w:r w:rsidR="00162BA9" w:rsidRPr="00640B53">
        <w:t>objet d</w:t>
      </w:r>
      <w:r w:rsidR="00BA5DE7">
        <w:t>’</w:t>
      </w:r>
      <w:r w:rsidR="00162BA9" w:rsidRPr="00640B53">
        <w:t>une circulaire</w:t>
      </w:r>
      <w:r w:rsidR="00BA5DE7" w:rsidRPr="00640B53">
        <w:t xml:space="preserve"> du</w:t>
      </w:r>
      <w:r w:rsidR="00BA5DE7">
        <w:t> </w:t>
      </w:r>
      <w:r w:rsidR="00BA5DE7" w:rsidRPr="00640B53">
        <w:t>PCT</w:t>
      </w:r>
      <w:r w:rsidR="00162BA9" w:rsidRPr="00640B53">
        <w:t xml:space="preserve"> (C.PCT 1440)</w:t>
      </w:r>
      <w:r w:rsidR="00DD22CF" w:rsidRPr="00640B53">
        <w:t xml:space="preserve">.  </w:t>
      </w:r>
      <w:r w:rsidR="00162BA9" w:rsidRPr="00640B53">
        <w:t xml:space="preserve">Une administration </w:t>
      </w:r>
      <w:r w:rsidR="00CF6F54" w:rsidRPr="00640B53">
        <w:t>a fait part de sa préoccupation concernant</w:t>
      </w:r>
      <w:r w:rsidR="00162BA9" w:rsidRPr="00640B53">
        <w:t xml:space="preserve"> la </w:t>
      </w:r>
      <w:r w:rsidR="00CF6F54" w:rsidRPr="00640B53">
        <w:t>mise à disposition d</w:t>
      </w:r>
      <w:r w:rsidR="00BA5DE7">
        <w:t>’</w:t>
      </w:r>
      <w:r w:rsidR="00CF6F54" w:rsidRPr="00640B53">
        <w:t>une solution de paiement centralisée</w:t>
      </w:r>
      <w:r w:rsidR="00162BA9" w:rsidRPr="00640B53">
        <w:t xml:space="preserve"> dans le cadre </w:t>
      </w:r>
      <w:proofErr w:type="gramStart"/>
      <w:r w:rsidR="00162BA9" w:rsidRPr="00640B53">
        <w:t>de ePCT</w:t>
      </w:r>
      <w:proofErr w:type="gramEnd"/>
      <w:r w:rsidR="00162BA9" w:rsidRPr="00640B53">
        <w:t>,</w:t>
      </w:r>
      <w:r w:rsidR="00CB2DD2" w:rsidRPr="00640B53">
        <w:t xml:space="preserve"> et a estimé que les offices récepteurs devraient continuer à s</w:t>
      </w:r>
      <w:r w:rsidR="00BA5DE7">
        <w:t>’</w:t>
      </w:r>
      <w:r w:rsidR="00CB2DD2" w:rsidRPr="00640B53">
        <w:t>occuper des paiements de taxes.</w:t>
      </w:r>
    </w:p>
    <w:p w:rsidR="00CB2DD2" w:rsidRPr="00640B53" w:rsidRDefault="00C701AE" w:rsidP="00E67D2D">
      <w:pPr>
        <w:pStyle w:val="ONUMFS"/>
      </w:pPr>
      <w:r w:rsidRPr="00640B53">
        <w:t xml:space="preserve">Compte tenu des </w:t>
      </w:r>
      <w:r w:rsidR="00CB2DD2" w:rsidRPr="00640B53">
        <w:t xml:space="preserve">avantages manifestes </w:t>
      </w:r>
      <w:r w:rsidRPr="00640B53">
        <w:t xml:space="preserve">qui en découlaient </w:t>
      </w:r>
      <w:r w:rsidR="00CB2DD2" w:rsidRPr="00640B53">
        <w:t xml:space="preserve">pour tous, les administrations se sont </w:t>
      </w:r>
      <w:r w:rsidRPr="00640B53">
        <w:t>prononcées, d</w:t>
      </w:r>
      <w:r w:rsidR="00BA5DE7">
        <w:t>’</w:t>
      </w:r>
      <w:r w:rsidRPr="00640B53">
        <w:t>une manière</w:t>
      </w:r>
      <w:r w:rsidR="00CB2DD2" w:rsidRPr="00640B53">
        <w:t xml:space="preserve"> générale, </w:t>
      </w:r>
      <w:r w:rsidRPr="00640B53">
        <w:t>en faveur des</w:t>
      </w:r>
      <w:r w:rsidR="00CB2DD2" w:rsidRPr="00640B53">
        <w:t xml:space="preserve"> efforts </w:t>
      </w:r>
      <w:r w:rsidRPr="00640B53">
        <w:t>visant à</w:t>
      </w:r>
      <w:r w:rsidR="00CB2DD2" w:rsidRPr="00640B53">
        <w:t xml:space="preserve"> adopter </w:t>
      </w:r>
      <w:r w:rsidR="00EA0EFD" w:rsidRPr="00640B53">
        <w:t>le format XML pour l</w:t>
      </w:r>
      <w:r w:rsidR="00CB2DD2" w:rsidRPr="00640B53">
        <w:t>es rapports de recherche et d</w:t>
      </w:r>
      <w:r w:rsidR="00BA5DE7">
        <w:t>’</w:t>
      </w:r>
      <w:r w:rsidR="00CB2DD2" w:rsidRPr="00640B53">
        <w:t>examen et</w:t>
      </w:r>
      <w:r w:rsidR="00EA0EFD" w:rsidRPr="00640B53">
        <w:t xml:space="preserve"> à généraliser </w:t>
      </w:r>
      <w:r w:rsidR="00CB2DD2" w:rsidRPr="00640B53">
        <w:t>l</w:t>
      </w:r>
      <w:r w:rsidR="00BA5DE7">
        <w:t>’</w:t>
      </w:r>
      <w:r w:rsidR="00CB2DD2" w:rsidRPr="00640B53">
        <w:t>échange de données au format XML plutôt qu</w:t>
      </w:r>
      <w:r w:rsidR="005B75F5" w:rsidRPr="00640B53">
        <w:t>e d</w:t>
      </w:r>
      <w:r w:rsidR="00BA5DE7">
        <w:t>’</w:t>
      </w:r>
      <w:r w:rsidR="005B75F5" w:rsidRPr="00640B53">
        <w:t xml:space="preserve">images </w:t>
      </w:r>
      <w:r w:rsidR="00CB2DD2" w:rsidRPr="00640B53">
        <w:t>de formulaires</w:t>
      </w:r>
      <w:r w:rsidR="00DD22CF" w:rsidRPr="00640B53">
        <w:t xml:space="preserve">.  </w:t>
      </w:r>
      <w:r w:rsidR="00404FE5" w:rsidRPr="00640B53">
        <w:t xml:space="preserve">Il a toutefois été mentionné que </w:t>
      </w:r>
      <w:r w:rsidR="00CB2DD2" w:rsidRPr="00640B53">
        <w:t xml:space="preserve">les systèmes </w:t>
      </w:r>
      <w:r w:rsidR="00404FE5" w:rsidRPr="00640B53">
        <w:t xml:space="preserve">informatiques </w:t>
      </w:r>
      <w:r w:rsidR="00CB2DD2" w:rsidRPr="00640B53">
        <w:t xml:space="preserve">actuels de nombreuses administrations ne </w:t>
      </w:r>
      <w:r w:rsidR="00404FE5" w:rsidRPr="00640B53">
        <w:t xml:space="preserve">leur </w:t>
      </w:r>
      <w:r w:rsidR="00CB2DD2" w:rsidRPr="00640B53">
        <w:t>permett</w:t>
      </w:r>
      <w:r w:rsidR="00404FE5" w:rsidRPr="00640B53">
        <w:t>ai</w:t>
      </w:r>
      <w:r w:rsidR="00CB2DD2" w:rsidRPr="00640B53">
        <w:t>ent pas encore de produire des rapports et des données au format XML</w:t>
      </w:r>
      <w:r w:rsidR="00DD22CF" w:rsidRPr="00640B53">
        <w:t xml:space="preserve">.  </w:t>
      </w:r>
      <w:r w:rsidR="00CB2DD2" w:rsidRPr="00640B53">
        <w:t>Une administration a déclaré souhaiter vivement obtenir les rapports de recherche et d</w:t>
      </w:r>
      <w:r w:rsidR="00BA5DE7">
        <w:t>’</w:t>
      </w:r>
      <w:r w:rsidR="00CB2DD2" w:rsidRPr="00640B53">
        <w:t xml:space="preserve">examen </w:t>
      </w:r>
      <w:r w:rsidR="00404FE5" w:rsidRPr="00640B53">
        <w:t>en XML</w:t>
      </w:r>
      <w:r w:rsidR="00CB2DD2" w:rsidRPr="00640B53">
        <w:t xml:space="preserve">, </w:t>
      </w:r>
      <w:r w:rsidR="00490ABE" w:rsidRPr="00640B53">
        <w:t>lorsque</w:t>
      </w:r>
      <w:r w:rsidR="00CB2DD2" w:rsidRPr="00640B53">
        <w:t xml:space="preserve"> le Bureau international les </w:t>
      </w:r>
      <w:r w:rsidR="00404FE5" w:rsidRPr="00640B53">
        <w:t>recevrait</w:t>
      </w:r>
      <w:r w:rsidR="00CB2DD2" w:rsidRPr="00640B53">
        <w:t xml:space="preserve"> d</w:t>
      </w:r>
      <w:r w:rsidR="00BA5DE7">
        <w:t>’</w:t>
      </w:r>
      <w:r w:rsidR="00CB2DD2" w:rsidRPr="00640B53">
        <w:t>autres administrations</w:t>
      </w:r>
      <w:r w:rsidR="00404FE5" w:rsidRPr="00640B53">
        <w:t xml:space="preserve"> dans ce format, car c</w:t>
      </w:r>
      <w:r w:rsidR="00490ABE" w:rsidRPr="00640B53">
        <w:t xml:space="preserve">ela </w:t>
      </w:r>
      <w:r w:rsidR="00404FE5" w:rsidRPr="00640B53">
        <w:t xml:space="preserve">lui </w:t>
      </w:r>
      <w:r w:rsidR="00490ABE" w:rsidRPr="00640B53">
        <w:t>permettrait de cesser de numériser les documents et donc de réaliser des économies.</w:t>
      </w:r>
    </w:p>
    <w:p w:rsidR="00E67D2D" w:rsidRPr="00640B53" w:rsidRDefault="00CA2719" w:rsidP="00E16D07">
      <w:pPr>
        <w:pStyle w:val="Heading1"/>
        <w:rPr>
          <w:lang w:eastAsia="ko-KR"/>
        </w:rPr>
      </w:pPr>
      <w:r>
        <w:t>Point</w:t>
      </w:r>
      <w:r w:rsidR="0070261F" w:rsidRPr="00640B53">
        <w:t> 14 de l</w:t>
      </w:r>
      <w:r w:rsidR="00BA5DE7">
        <w:t>’</w:t>
      </w:r>
      <w:r w:rsidR="0070261F" w:rsidRPr="00640B53">
        <w:t xml:space="preserve">ordre du jour : </w:t>
      </w:r>
      <w:r w:rsidR="0070261F" w:rsidRPr="00640B53">
        <w:rPr>
          <w:lang w:eastAsia="ko-KR"/>
        </w:rPr>
        <w:t>transmi</w:t>
      </w:r>
      <w:r w:rsidR="00C749AB" w:rsidRPr="00640B53">
        <w:rPr>
          <w:lang w:eastAsia="ko-KR"/>
        </w:rPr>
        <w:t>SS</w:t>
      </w:r>
      <w:r w:rsidR="0070261F" w:rsidRPr="00640B53">
        <w:rPr>
          <w:lang w:eastAsia="ko-KR"/>
        </w:rPr>
        <w:t>ion par l</w:t>
      </w:r>
      <w:r w:rsidR="00BA5DE7">
        <w:rPr>
          <w:lang w:eastAsia="ko-KR"/>
        </w:rPr>
        <w:t>’</w:t>
      </w:r>
      <w:r w:rsidR="0070261F" w:rsidRPr="00640B53">
        <w:rPr>
          <w:lang w:eastAsia="ko-KR"/>
        </w:rPr>
        <w:t>office récepteur de</w:t>
      </w:r>
      <w:r w:rsidR="00786044" w:rsidRPr="00640B53">
        <w:rPr>
          <w:lang w:eastAsia="ko-KR"/>
        </w:rPr>
        <w:t>S</w:t>
      </w:r>
      <w:r w:rsidR="0070261F" w:rsidRPr="00640B53">
        <w:rPr>
          <w:lang w:eastAsia="ko-KR"/>
        </w:rPr>
        <w:t xml:space="preserve"> résultats de recherche </w:t>
      </w:r>
      <w:r w:rsidR="00EB12B6" w:rsidRPr="00640B53">
        <w:rPr>
          <w:lang w:eastAsia="ko-KR"/>
        </w:rPr>
        <w:t>OU</w:t>
      </w:r>
      <w:r w:rsidR="0070261F" w:rsidRPr="00640B53">
        <w:rPr>
          <w:lang w:eastAsia="ko-KR"/>
        </w:rPr>
        <w:t xml:space="preserve"> de class</w:t>
      </w:r>
      <w:r w:rsidR="00786044" w:rsidRPr="00640B53">
        <w:rPr>
          <w:lang w:eastAsia="ko-KR"/>
        </w:rPr>
        <w:t>EMENT ANTÉRIEURS</w:t>
      </w:r>
      <w:r w:rsidR="0070261F" w:rsidRPr="00640B53">
        <w:rPr>
          <w:lang w:eastAsia="ko-KR"/>
        </w:rPr>
        <w:t xml:space="preserve"> à l</w:t>
      </w:r>
      <w:r w:rsidR="00BA5DE7">
        <w:rPr>
          <w:lang w:eastAsia="ko-KR"/>
        </w:rPr>
        <w:t>’</w:t>
      </w:r>
      <w:r w:rsidR="0070261F" w:rsidRPr="00640B53">
        <w:rPr>
          <w:lang w:eastAsia="ko-KR"/>
        </w:rPr>
        <w:t>administration chargée de la recherche internationale</w:t>
      </w:r>
    </w:p>
    <w:p w:rsidR="00086B13" w:rsidRPr="00640B53" w:rsidRDefault="00E67D2D" w:rsidP="00E67D2D">
      <w:pPr>
        <w:pStyle w:val="ONUMFS"/>
      </w:pPr>
      <w:r w:rsidRPr="00640B53">
        <w:t xml:space="preserve">Les délibérations ont eu lieu sur la base du document </w:t>
      </w:r>
      <w:r w:rsidR="00615DC6" w:rsidRPr="00640B53">
        <w:t>PCT</w:t>
      </w:r>
      <w:r w:rsidR="00086B13" w:rsidRPr="00640B53">
        <w:t>/MIA/22/4.</w:t>
      </w:r>
    </w:p>
    <w:p w:rsidR="001A53D2" w:rsidRPr="00640B53" w:rsidRDefault="004C2F5C" w:rsidP="00E67D2D">
      <w:pPr>
        <w:pStyle w:val="ONUMFS"/>
      </w:pPr>
      <w:r w:rsidRPr="00640B53">
        <w:t>Pl</w:t>
      </w:r>
      <w:r w:rsidR="00EB12B6" w:rsidRPr="00640B53">
        <w:t>usieurs administrations ont fait savoir qu</w:t>
      </w:r>
      <w:r w:rsidR="00BA5DE7">
        <w:t>’</w:t>
      </w:r>
      <w:r w:rsidR="00EB12B6" w:rsidRPr="00640B53">
        <w:t>en raison de la soumission tardive du document</w:t>
      </w:r>
      <w:r w:rsidRPr="00640B53">
        <w:t>, elles avaient besoin de plus de temps pour étudier la proposition</w:t>
      </w:r>
      <w:r w:rsidR="00EB12B6" w:rsidRPr="00640B53">
        <w:t xml:space="preserve"> </w:t>
      </w:r>
      <w:r w:rsidR="003D4611" w:rsidRPr="00640B53">
        <w:t>en profondeur</w:t>
      </w:r>
      <w:r w:rsidR="00DD22CF" w:rsidRPr="00640B53">
        <w:t xml:space="preserve">.  </w:t>
      </w:r>
      <w:r w:rsidRPr="00640B53">
        <w:t>L</w:t>
      </w:r>
      <w:r w:rsidR="00BA5DE7">
        <w:t>’</w:t>
      </w:r>
      <w:r w:rsidR="002D591B" w:rsidRPr="00640B53">
        <w:t>Office coréen de la propriété intellectuelle</w:t>
      </w:r>
      <w:r w:rsidRPr="00640B53">
        <w:t xml:space="preserve"> et l</w:t>
      </w:r>
      <w:r w:rsidR="00BA5DE7">
        <w:t>’</w:t>
      </w:r>
      <w:r w:rsidRPr="00640B53">
        <w:t xml:space="preserve">Office européen des brevets ont invité les administrations à leur </w:t>
      </w:r>
      <w:r w:rsidR="00B70F9A" w:rsidRPr="00640B53">
        <w:t>communiquer</w:t>
      </w:r>
      <w:r w:rsidRPr="00640B53">
        <w:t xml:space="preserve"> leurs </w:t>
      </w:r>
      <w:r w:rsidR="00EB12B6" w:rsidRPr="00640B53">
        <w:t>observations</w:t>
      </w:r>
      <w:r w:rsidRPr="00640B53">
        <w:t xml:space="preserve"> </w:t>
      </w:r>
      <w:r w:rsidR="00EB12B6" w:rsidRPr="00640B53">
        <w:t>concernant</w:t>
      </w:r>
      <w:r w:rsidRPr="00640B53">
        <w:t xml:space="preserve"> la proposition par courrier électronique.</w:t>
      </w:r>
    </w:p>
    <w:p w:rsidR="00086B13" w:rsidRPr="00640B53" w:rsidRDefault="00B36D61" w:rsidP="00E67D2D">
      <w:pPr>
        <w:pStyle w:val="ONUMFS"/>
      </w:pPr>
      <w:r w:rsidRPr="00640B53">
        <w:t xml:space="preserve">Toutes les </w:t>
      </w:r>
      <w:r w:rsidR="00841052" w:rsidRPr="00640B53">
        <w:t>administrations qui se sont exprimées sur cette question</w:t>
      </w:r>
      <w:r w:rsidR="00086B13" w:rsidRPr="00640B53">
        <w:t xml:space="preserve"> </w:t>
      </w:r>
      <w:r w:rsidR="004C2F5C" w:rsidRPr="00640B53">
        <w:t xml:space="preserve">ont </w:t>
      </w:r>
      <w:r w:rsidR="00500755" w:rsidRPr="00640B53">
        <w:t>indiqué qu</w:t>
      </w:r>
      <w:r w:rsidR="00BA5DE7">
        <w:t>’</w:t>
      </w:r>
      <w:r w:rsidR="00500755" w:rsidRPr="00640B53">
        <w:t>elles appuyaient</w:t>
      </w:r>
      <w:r w:rsidR="004C2F5C" w:rsidRPr="00640B53">
        <w:t xml:space="preserve"> de façon générale les objectifs de la proposition, </w:t>
      </w:r>
      <w:r w:rsidR="00500755" w:rsidRPr="00640B53">
        <w:t xml:space="preserve">mais que </w:t>
      </w:r>
      <w:r w:rsidR="004C2F5C" w:rsidRPr="00640B53">
        <w:t>celle</w:t>
      </w:r>
      <w:r w:rsidR="004D2DAB">
        <w:noBreakHyphen/>
      </w:r>
      <w:r w:rsidR="004C2F5C" w:rsidRPr="00640B53">
        <w:t>ci soulevait un certain nombre de questions nécessitant une analyse plus poussée</w:t>
      </w:r>
      <w:r w:rsidR="00B70F9A" w:rsidRPr="00640B53">
        <w:t>, notamment les suivantes :</w:t>
      </w:r>
    </w:p>
    <w:p w:rsidR="004C2F5C" w:rsidRPr="00640B53" w:rsidRDefault="004C2F5C" w:rsidP="00E67D2D">
      <w:pPr>
        <w:pStyle w:val="ONUMFS"/>
        <w:numPr>
          <w:ilvl w:val="1"/>
          <w:numId w:val="6"/>
        </w:numPr>
      </w:pPr>
      <w:r w:rsidRPr="00640B53">
        <w:t>les questions de langue et la nécessité de faire traduire des documents lorsque les résultats d</w:t>
      </w:r>
      <w:r w:rsidR="00BA5DE7">
        <w:t>’</w:t>
      </w:r>
      <w:r w:rsidRPr="00640B53">
        <w:t>une recherche antérieure sont dans une langue autre que</w:t>
      </w:r>
      <w:r w:rsidR="005D5B04" w:rsidRPr="00640B53">
        <w:t xml:space="preserve"> celle utilisée dans la demande internationale;</w:t>
      </w:r>
    </w:p>
    <w:p w:rsidR="00086B13" w:rsidRPr="00640B53" w:rsidRDefault="00AE3ABF" w:rsidP="005D5B04">
      <w:pPr>
        <w:pStyle w:val="ONUMFS"/>
        <w:numPr>
          <w:ilvl w:val="1"/>
          <w:numId w:val="6"/>
        </w:numPr>
      </w:pPr>
      <w:r w:rsidRPr="00640B53">
        <w:t>la manière dont</w:t>
      </w:r>
      <w:r w:rsidR="005D5B04" w:rsidRPr="00640B53">
        <w:t xml:space="preserve"> l</w:t>
      </w:r>
      <w:r w:rsidR="00BA5DE7">
        <w:t>’</w:t>
      </w:r>
      <w:r w:rsidR="005D5B04" w:rsidRPr="00640B53">
        <w:t>office récepteur p</w:t>
      </w:r>
      <w:r w:rsidR="002403C6" w:rsidRPr="00640B53">
        <w:t>eut</w:t>
      </w:r>
      <w:r w:rsidR="005D5B04" w:rsidRPr="00640B53">
        <w:t xml:space="preserve"> savoir si l</w:t>
      </w:r>
      <w:r w:rsidR="00BA5DE7">
        <w:t>’</w:t>
      </w:r>
      <w:r w:rsidR="005D5B04" w:rsidRPr="00640B53">
        <w:t xml:space="preserve">administration chargée de la recherche internationale </w:t>
      </w:r>
      <w:r w:rsidR="00E97A0D" w:rsidRPr="00640B53">
        <w:t xml:space="preserve">a </w:t>
      </w:r>
      <w:r w:rsidRPr="00640B53">
        <w:t xml:space="preserve">déjà </w:t>
      </w:r>
      <w:r w:rsidR="005D5B04" w:rsidRPr="00640B53">
        <w:t xml:space="preserve">accès </w:t>
      </w:r>
      <w:r w:rsidRPr="00640B53">
        <w:t xml:space="preserve">ou non </w:t>
      </w:r>
      <w:r w:rsidR="005D5B04" w:rsidRPr="00640B53">
        <w:t>à des résultats de recherche ou de class</w:t>
      </w:r>
      <w:r w:rsidR="00E97A0D" w:rsidRPr="00640B53">
        <w:t>ement antérieurs</w:t>
      </w:r>
      <w:r w:rsidR="005D5B04" w:rsidRPr="00640B53">
        <w:t xml:space="preserve"> </w:t>
      </w:r>
      <w:r w:rsidR="00ED612D" w:rsidRPr="00640B53">
        <w:t>“</w:t>
      </w:r>
      <w:r w:rsidR="005D5B04" w:rsidRPr="00640B53">
        <w:t>sous une forme et d</w:t>
      </w:r>
      <w:r w:rsidR="00BA5DE7">
        <w:t>’</w:t>
      </w:r>
      <w:r w:rsidR="005D5B04" w:rsidRPr="00640B53">
        <w:t>une manière qu</w:t>
      </w:r>
      <w:r w:rsidR="00BA5DE7">
        <w:t>’</w:t>
      </w:r>
      <w:r w:rsidR="005D5B04" w:rsidRPr="00640B53">
        <w:t>elle accepte</w:t>
      </w:r>
      <w:r w:rsidR="00ED612D" w:rsidRPr="00640B53">
        <w:t>”</w:t>
      </w:r>
      <w:r w:rsidR="00086B13" w:rsidRPr="00640B53">
        <w:t>;</w:t>
      </w:r>
    </w:p>
    <w:p w:rsidR="00086B13" w:rsidRPr="00640B53" w:rsidRDefault="005D5B04" w:rsidP="00E67D2D">
      <w:pPr>
        <w:pStyle w:val="ONUMFS"/>
        <w:numPr>
          <w:ilvl w:val="1"/>
          <w:numId w:val="6"/>
        </w:numPr>
      </w:pPr>
      <w:r w:rsidRPr="00640B53">
        <w:t xml:space="preserve">les exigences de confidentialité </w:t>
      </w:r>
      <w:r w:rsidR="00E97A0D" w:rsidRPr="00640B53">
        <w:t>des</w:t>
      </w:r>
      <w:r w:rsidRPr="00640B53">
        <w:t xml:space="preserve"> </w:t>
      </w:r>
      <w:r w:rsidR="00E97A0D" w:rsidRPr="00640B53">
        <w:t>résultats de recherche ou de classement antérieurs</w:t>
      </w:r>
      <w:r w:rsidRPr="00640B53">
        <w:t xml:space="preserve"> </w:t>
      </w:r>
      <w:r w:rsidR="00D068BD" w:rsidRPr="00640B53">
        <w:t>relatifs à des</w:t>
      </w:r>
      <w:r w:rsidR="007B50AE" w:rsidRPr="00640B53">
        <w:t xml:space="preserve"> demandes non publiées, en particulier lorsque la législation nationale </w:t>
      </w:r>
      <w:r w:rsidR="00D068BD" w:rsidRPr="00640B53">
        <w:t>à laquelle est soumis</w:t>
      </w:r>
      <w:r w:rsidR="007B50AE" w:rsidRPr="00640B53">
        <w:t xml:space="preserve"> un office impose d</w:t>
      </w:r>
      <w:r w:rsidR="00BA5DE7">
        <w:t>’</w:t>
      </w:r>
      <w:r w:rsidR="007B50AE" w:rsidRPr="00640B53">
        <w:t xml:space="preserve">obtenir </w:t>
      </w:r>
      <w:r w:rsidR="00D068BD" w:rsidRPr="00640B53">
        <w:t>une</w:t>
      </w:r>
      <w:r w:rsidR="007B50AE" w:rsidRPr="00640B53">
        <w:t xml:space="preserve"> autorisation spécifique du déposant pour pouvoir communiquer de tels résultats à d</w:t>
      </w:r>
      <w:r w:rsidR="00D068BD" w:rsidRPr="00640B53">
        <w:t>es tiers</w:t>
      </w:r>
      <w:r w:rsidR="007B50AE" w:rsidRPr="00640B53">
        <w:t>, ne sont pas abordées par les dispositions proposées dans la nouvelle règle</w:t>
      </w:r>
      <w:r w:rsidR="00CA2719">
        <w:t> </w:t>
      </w:r>
      <w:r w:rsidR="007B50AE" w:rsidRPr="00640B53">
        <w:t>2</w:t>
      </w:r>
      <w:r w:rsidR="007B50AE" w:rsidRPr="00640B53">
        <w:rPr>
          <w:rFonts w:eastAsiaTheme="minorEastAsia"/>
          <w:lang w:eastAsia="ja-JP"/>
        </w:rPr>
        <w:t>3</w:t>
      </w:r>
      <w:r w:rsidR="007B50AE" w:rsidRPr="00640B53">
        <w:rPr>
          <w:i/>
        </w:rPr>
        <w:t>bis</w:t>
      </w:r>
      <w:r w:rsidR="007B50AE" w:rsidRPr="00640B53">
        <w:t>.2</w:t>
      </w:r>
      <w:r w:rsidR="001D5D82">
        <w:t>.</w:t>
      </w:r>
      <w:r w:rsidR="007B50AE" w:rsidRPr="00640B53">
        <w:t>d);</w:t>
      </w:r>
    </w:p>
    <w:p w:rsidR="007B50AE" w:rsidRPr="00640B53" w:rsidRDefault="00006E7E" w:rsidP="00E67D2D">
      <w:pPr>
        <w:pStyle w:val="ONUMFS"/>
        <w:numPr>
          <w:ilvl w:val="1"/>
          <w:numId w:val="6"/>
        </w:numPr>
      </w:pPr>
      <w:r w:rsidRPr="00640B53">
        <w:t>l</w:t>
      </w:r>
      <w:r w:rsidR="00BA5DE7">
        <w:t>’</w:t>
      </w:r>
      <w:r w:rsidRPr="00640B53">
        <w:t>utilité</w:t>
      </w:r>
      <w:r w:rsidR="007B50AE" w:rsidRPr="00640B53">
        <w:t xml:space="preserve"> de transmettre </w:t>
      </w:r>
      <w:r w:rsidR="006046AC">
        <w:t>les</w:t>
      </w:r>
      <w:r w:rsidR="007B50AE" w:rsidRPr="00640B53">
        <w:t xml:space="preserve"> résultats de class</w:t>
      </w:r>
      <w:r w:rsidRPr="00640B53">
        <w:t>ement antérieurs</w:t>
      </w:r>
      <w:r w:rsidR="00E1669A" w:rsidRPr="00640B53">
        <w:t xml:space="preserve"> selon</w:t>
      </w:r>
      <w:r w:rsidR="00BA5DE7" w:rsidRPr="00640B53">
        <w:t xml:space="preserve"> la</w:t>
      </w:r>
      <w:r w:rsidR="00BA5DE7">
        <w:t> </w:t>
      </w:r>
      <w:r w:rsidR="00BA5DE7" w:rsidRPr="00640B53">
        <w:t>CPC</w:t>
      </w:r>
      <w:r w:rsidR="007B50AE" w:rsidRPr="00640B53">
        <w:t xml:space="preserve"> plutôt que</w:t>
      </w:r>
      <w:r w:rsidR="00BA5DE7" w:rsidRPr="00640B53">
        <w:t xml:space="preserve"> la</w:t>
      </w:r>
      <w:r w:rsidR="00BA5DE7">
        <w:t> </w:t>
      </w:r>
      <w:r w:rsidR="00BA5DE7" w:rsidRPr="00640B53">
        <w:t>CIB</w:t>
      </w:r>
      <w:r w:rsidR="007B50AE" w:rsidRPr="00640B53">
        <w:t>;</w:t>
      </w:r>
    </w:p>
    <w:p w:rsidR="007B50AE" w:rsidRPr="00640B53" w:rsidRDefault="007B50AE" w:rsidP="00E67D2D">
      <w:pPr>
        <w:pStyle w:val="ONUMFS"/>
        <w:numPr>
          <w:ilvl w:val="1"/>
          <w:numId w:val="6"/>
        </w:numPr>
      </w:pPr>
      <w:r w:rsidRPr="00640B53">
        <w:t xml:space="preserve">la charge additionnelle </w:t>
      </w:r>
      <w:r w:rsidR="00596594" w:rsidRPr="00640B53">
        <w:t>pour les</w:t>
      </w:r>
      <w:r w:rsidRPr="00640B53">
        <w:t xml:space="preserve"> offices récepteurs;</w:t>
      </w:r>
    </w:p>
    <w:p w:rsidR="007B50AE" w:rsidRPr="00640B53" w:rsidRDefault="00851ED8" w:rsidP="00E67D2D">
      <w:pPr>
        <w:pStyle w:val="ONUMFS"/>
        <w:numPr>
          <w:ilvl w:val="1"/>
          <w:numId w:val="6"/>
        </w:numPr>
      </w:pPr>
      <w:r w:rsidRPr="00640B53">
        <w:t>l</w:t>
      </w:r>
      <w:r w:rsidR="0068390F" w:rsidRPr="00640B53">
        <w:t xml:space="preserve">e libellé </w:t>
      </w:r>
      <w:r w:rsidRPr="00640B53">
        <w:t xml:space="preserve">de la disposition </w:t>
      </w:r>
      <w:r w:rsidR="0068390F" w:rsidRPr="00640B53">
        <w:t>relative aux</w:t>
      </w:r>
      <w:r w:rsidRPr="00640B53">
        <w:t xml:space="preserve"> </w:t>
      </w:r>
      <w:r w:rsidR="00ED612D" w:rsidRPr="00640B53">
        <w:t>“</w:t>
      </w:r>
      <w:r w:rsidRPr="00640B53">
        <w:t>réserves</w:t>
      </w:r>
      <w:r w:rsidR="00ED612D" w:rsidRPr="00640B53">
        <w:t>”</w:t>
      </w:r>
      <w:r w:rsidRPr="00640B53">
        <w:t xml:space="preserve"> qui</w:t>
      </w:r>
      <w:r w:rsidR="0068390F" w:rsidRPr="00640B53">
        <w:t xml:space="preserve"> </w:t>
      </w:r>
      <w:r w:rsidR="0036414C" w:rsidRPr="00640B53">
        <w:t>f</w:t>
      </w:r>
      <w:r w:rsidR="0068390F" w:rsidRPr="00640B53">
        <w:t xml:space="preserve">erait essentiellement </w:t>
      </w:r>
      <w:r w:rsidR="0036414C" w:rsidRPr="00640B53">
        <w:t>dépendre l</w:t>
      </w:r>
      <w:r w:rsidR="00BA5DE7">
        <w:t>’</w:t>
      </w:r>
      <w:r w:rsidR="0036414C" w:rsidRPr="00640B53">
        <w:t>efficacité de la réserve d</w:t>
      </w:r>
      <w:r w:rsidR="00BA5DE7">
        <w:t>’</w:t>
      </w:r>
      <w:r w:rsidR="0036414C" w:rsidRPr="00640B53">
        <w:t>un office récepteur d</w:t>
      </w:r>
      <w:r w:rsidR="00BA5DE7">
        <w:t>’</w:t>
      </w:r>
      <w:r w:rsidR="0036414C" w:rsidRPr="00640B53">
        <w:t>une action du déposant</w:t>
      </w:r>
      <w:r w:rsidR="00DD22CF" w:rsidRPr="00640B53">
        <w:t xml:space="preserve">;  </w:t>
      </w:r>
      <w:r w:rsidRPr="00640B53">
        <w:t>et</w:t>
      </w:r>
    </w:p>
    <w:p w:rsidR="00851ED8" w:rsidRPr="00640B53" w:rsidRDefault="00851ED8" w:rsidP="00E67D2D">
      <w:pPr>
        <w:pStyle w:val="ONUMFS"/>
        <w:numPr>
          <w:ilvl w:val="1"/>
          <w:numId w:val="6"/>
        </w:numPr>
      </w:pPr>
      <w:r w:rsidRPr="00640B53">
        <w:t xml:space="preserve">la </w:t>
      </w:r>
      <w:r w:rsidR="006253D4" w:rsidRPr="00640B53">
        <w:t>transmission à l</w:t>
      </w:r>
      <w:r w:rsidR="00BA5DE7">
        <w:t>’</w:t>
      </w:r>
      <w:r w:rsidR="006253D4" w:rsidRPr="00640B53">
        <w:t>administration chargée de la recherche internationale d</w:t>
      </w:r>
      <w:r w:rsidRPr="00640B53">
        <w:t xml:space="preserve">es stratégies de recherche </w:t>
      </w:r>
      <w:r w:rsidR="006253D4" w:rsidRPr="00640B53">
        <w:t>utilisées</w:t>
      </w:r>
      <w:r w:rsidRPr="00640B53">
        <w:t xml:space="preserve"> dans les résultats de recherche</w:t>
      </w:r>
      <w:r w:rsidR="006253D4" w:rsidRPr="00640B53">
        <w:t xml:space="preserve"> antérieurs</w:t>
      </w:r>
      <w:r w:rsidRPr="00640B53">
        <w:t>.</w:t>
      </w:r>
    </w:p>
    <w:p w:rsidR="00086B13" w:rsidRPr="00640B53" w:rsidRDefault="009562A0" w:rsidP="00E67D2D">
      <w:pPr>
        <w:pStyle w:val="ONUMFS"/>
      </w:pPr>
      <w:r w:rsidRPr="00640B53">
        <w:t>L</w:t>
      </w:r>
      <w:r w:rsidR="00BA5DE7">
        <w:t>’</w:t>
      </w:r>
      <w:r w:rsidR="002D591B" w:rsidRPr="00640B53">
        <w:t>Office coréen de la propriété intellectuelle</w:t>
      </w:r>
      <w:r w:rsidR="00086B13" w:rsidRPr="00640B53">
        <w:t xml:space="preserve"> </w:t>
      </w:r>
      <w:r w:rsidRPr="00640B53">
        <w:t>et l</w:t>
      </w:r>
      <w:r w:rsidR="00BA5DE7">
        <w:t>’</w:t>
      </w:r>
      <w:r w:rsidR="00615DC6" w:rsidRPr="00640B53">
        <w:t>Office européen des brevets</w:t>
      </w:r>
      <w:r w:rsidR="00086B13" w:rsidRPr="00640B53">
        <w:t xml:space="preserve"> </w:t>
      </w:r>
      <w:r w:rsidRPr="00640B53">
        <w:t xml:space="preserve">ont répondu à la plupart de ces questions et ont </w:t>
      </w:r>
      <w:r w:rsidR="00BB2D15" w:rsidRPr="00640B53">
        <w:t>accepté</w:t>
      </w:r>
      <w:r w:rsidRPr="00640B53">
        <w:t xml:space="preserve"> d</w:t>
      </w:r>
      <w:r w:rsidR="00BA5DE7">
        <w:t>’</w:t>
      </w:r>
      <w:r w:rsidR="00DF61B2" w:rsidRPr="00640B53">
        <w:t>approfondir c</w:t>
      </w:r>
      <w:r w:rsidRPr="00640B53">
        <w:t>es réponses dans le document qui sera</w:t>
      </w:r>
      <w:r w:rsidR="00DF61B2" w:rsidRPr="00640B53">
        <w:t>it présenté</w:t>
      </w:r>
      <w:r w:rsidRPr="00640B53">
        <w:t xml:space="preserve"> au </w:t>
      </w:r>
      <w:r w:rsidR="00375337" w:rsidRPr="00640B53">
        <w:t>Groupe de travail</w:t>
      </w:r>
      <w:r w:rsidR="00BA5DE7" w:rsidRPr="00640B53">
        <w:t xml:space="preserve"> du</w:t>
      </w:r>
      <w:r w:rsidR="00BA5DE7">
        <w:t> </w:t>
      </w:r>
      <w:r w:rsidR="00BA5DE7" w:rsidRPr="00640B53">
        <w:t>PCT</w:t>
      </w:r>
      <w:r w:rsidR="00086B13" w:rsidRPr="00640B53">
        <w:t xml:space="preserve"> </w:t>
      </w:r>
      <w:r w:rsidRPr="00640B53">
        <w:t>e</w:t>
      </w:r>
      <w:r w:rsidR="00086B13" w:rsidRPr="00640B53">
        <w:t xml:space="preserve">n </w:t>
      </w:r>
      <w:r w:rsidR="00BA5DE7" w:rsidRPr="00640B53">
        <w:t>mai</w:t>
      </w:r>
      <w:r w:rsidR="00BA5DE7">
        <w:t> </w:t>
      </w:r>
      <w:r w:rsidR="00BA5DE7" w:rsidRPr="00640B53">
        <w:t>20</w:t>
      </w:r>
      <w:r w:rsidR="00086B13" w:rsidRPr="00640B53">
        <w:t>15.</w:t>
      </w:r>
    </w:p>
    <w:p w:rsidR="00086B13" w:rsidRPr="00640B53" w:rsidRDefault="0067109D" w:rsidP="00F5129D">
      <w:pPr>
        <w:pStyle w:val="ONUMFS"/>
        <w:ind w:left="567"/>
      </w:pPr>
      <w:r w:rsidRPr="00640B53">
        <w:t xml:space="preserve">La réunion a </w:t>
      </w:r>
      <w:r w:rsidR="00500C38" w:rsidRPr="00640B53">
        <w:t>pris note du contenu du document</w:t>
      </w:r>
      <w:r w:rsidR="00086B13" w:rsidRPr="00640B53">
        <w:t xml:space="preserve"> </w:t>
      </w:r>
      <w:r w:rsidR="00615DC6" w:rsidRPr="00640B53">
        <w:t>PCT</w:t>
      </w:r>
      <w:r w:rsidR="00086B13" w:rsidRPr="00640B53">
        <w:t xml:space="preserve">/MIA/22/4 </w:t>
      </w:r>
      <w:r w:rsidR="009562A0" w:rsidRPr="00640B53">
        <w:t>et a invité l</w:t>
      </w:r>
      <w:r w:rsidR="00BA5DE7">
        <w:t>’</w:t>
      </w:r>
      <w:r w:rsidR="002D591B" w:rsidRPr="00640B53">
        <w:t>Office coréen de la propriété intellectuelle</w:t>
      </w:r>
      <w:r w:rsidR="00086B13" w:rsidRPr="00640B53">
        <w:t xml:space="preserve"> </w:t>
      </w:r>
      <w:r w:rsidR="009562A0" w:rsidRPr="00640B53">
        <w:t>et l</w:t>
      </w:r>
      <w:r w:rsidR="00BA5DE7">
        <w:t>’</w:t>
      </w:r>
      <w:r w:rsidR="00615DC6" w:rsidRPr="00640B53">
        <w:t>Office européen des brevets</w:t>
      </w:r>
      <w:r w:rsidR="00086B13" w:rsidRPr="00640B53">
        <w:t xml:space="preserve"> </w:t>
      </w:r>
      <w:r w:rsidR="009562A0" w:rsidRPr="00640B53">
        <w:t xml:space="preserve">à </w:t>
      </w:r>
      <w:r w:rsidR="006B107A" w:rsidRPr="00640B53">
        <w:t xml:space="preserve">préciser </w:t>
      </w:r>
      <w:r w:rsidR="009562A0" w:rsidRPr="00640B53">
        <w:t xml:space="preserve">les propositions </w:t>
      </w:r>
      <w:r w:rsidR="00F5129D" w:rsidRPr="00640B53">
        <w:t>en vue de leur présentation</w:t>
      </w:r>
      <w:r w:rsidR="009562A0" w:rsidRPr="00640B53">
        <w:t xml:space="preserve"> au </w:t>
      </w:r>
      <w:r w:rsidR="00375337" w:rsidRPr="00640B53">
        <w:t>Groupe de travail</w:t>
      </w:r>
      <w:r w:rsidR="00BA5DE7" w:rsidRPr="00640B53">
        <w:t xml:space="preserve"> du</w:t>
      </w:r>
      <w:r w:rsidR="00BA5DE7">
        <w:t> </w:t>
      </w:r>
      <w:r w:rsidR="00BA5DE7" w:rsidRPr="00640B53">
        <w:t>PCT</w:t>
      </w:r>
      <w:r w:rsidR="00086B13" w:rsidRPr="00640B53">
        <w:t xml:space="preserve">, </w:t>
      </w:r>
      <w:r w:rsidR="009562A0" w:rsidRPr="00640B53">
        <w:t xml:space="preserve">en tenant compte des </w:t>
      </w:r>
      <w:r w:rsidR="00F5129D" w:rsidRPr="00640B53">
        <w:t>observations</w:t>
      </w:r>
      <w:r w:rsidR="009562A0" w:rsidRPr="00640B53">
        <w:t xml:space="preserve"> ci</w:t>
      </w:r>
      <w:r w:rsidR="004D2DAB">
        <w:noBreakHyphen/>
      </w:r>
      <w:r w:rsidR="009562A0" w:rsidRPr="00640B53">
        <w:t>dessus et de tout autre commentaire qu</w:t>
      </w:r>
      <w:r w:rsidR="00BA5DE7">
        <w:t>’</w:t>
      </w:r>
      <w:r w:rsidR="009562A0" w:rsidRPr="00640B53">
        <w:t>ils pourraient recevoir dans les semaines à venir.</w:t>
      </w:r>
    </w:p>
    <w:p w:rsidR="00E67D2D" w:rsidRPr="00640B53" w:rsidRDefault="00BB5AE4" w:rsidP="00E16D07">
      <w:pPr>
        <w:pStyle w:val="Heading1"/>
      </w:pPr>
      <w:r w:rsidRPr="00640B53">
        <w:t>POINT </w:t>
      </w:r>
      <w:r w:rsidR="00086B13" w:rsidRPr="00640B53">
        <w:t>15</w:t>
      </w:r>
      <w:r w:rsidR="009743B2" w:rsidRPr="00640B53">
        <w:t xml:space="preserve"> DE L</w:t>
      </w:r>
      <w:r w:rsidR="00BA5DE7">
        <w:t>’</w:t>
      </w:r>
      <w:r w:rsidR="009743B2" w:rsidRPr="00640B53">
        <w:t>ORDRE DU JOUR</w:t>
      </w:r>
      <w:r w:rsidR="00422975" w:rsidRPr="00640B53">
        <w:t xml:space="preserve"> : </w:t>
      </w:r>
      <w:r w:rsidR="005C1162" w:rsidRPr="00640B53">
        <w:rPr>
          <w:caps w:val="0"/>
        </w:rPr>
        <w:t xml:space="preserve">CONDITIONS ÉNONCÉES À LA </w:t>
      </w:r>
      <w:r w:rsidR="001D5D82">
        <w:rPr>
          <w:caps w:val="0"/>
        </w:rPr>
        <w:t>RÈGLE </w:t>
      </w:r>
      <w:r w:rsidR="00086B13" w:rsidRPr="00640B53">
        <w:t>6.4</w:t>
      </w:r>
    </w:p>
    <w:p w:rsidR="00086B13" w:rsidRPr="00640B53" w:rsidRDefault="00E67D2D" w:rsidP="00E67D2D">
      <w:pPr>
        <w:pStyle w:val="ONUMFS"/>
      </w:pPr>
      <w:r w:rsidRPr="00640B53">
        <w:t xml:space="preserve">Les délibérations ont eu lieu sur la base du document </w:t>
      </w:r>
      <w:r w:rsidR="00615DC6" w:rsidRPr="00640B53">
        <w:t>PCT</w:t>
      </w:r>
      <w:r w:rsidR="00086B13" w:rsidRPr="00640B53">
        <w:t>/MIA/22/17.</w:t>
      </w:r>
    </w:p>
    <w:p w:rsidR="001A53D2" w:rsidRPr="00640B53" w:rsidRDefault="00B36D61" w:rsidP="009A6E01">
      <w:pPr>
        <w:pStyle w:val="ONUMFS"/>
      </w:pPr>
      <w:r w:rsidRPr="00640B53">
        <w:t xml:space="preserve">Toutes les </w:t>
      </w:r>
      <w:r w:rsidR="00841052" w:rsidRPr="00640B53">
        <w:t>administrations qui se sont exprimées sur cette question</w:t>
      </w:r>
      <w:r w:rsidR="00086B13" w:rsidRPr="00640B53">
        <w:t xml:space="preserve"> </w:t>
      </w:r>
      <w:r w:rsidR="00502CD3" w:rsidRPr="00640B53">
        <w:t>ont souscrit</w:t>
      </w:r>
      <w:r w:rsidR="00C15374" w:rsidRPr="00640B53">
        <w:t xml:space="preserve"> aux propositions </w:t>
      </w:r>
      <w:r w:rsidR="00502CD3" w:rsidRPr="00640B53">
        <w:t>visant à modifier les</w:t>
      </w:r>
      <w:r w:rsidR="00C15374" w:rsidRPr="00640B53">
        <w:t xml:space="preserve"> </w:t>
      </w:r>
      <w:r w:rsidR="00502CD3" w:rsidRPr="00640B53">
        <w:t>directives concernant la recherche internationale et l</w:t>
      </w:r>
      <w:r w:rsidR="00BA5DE7">
        <w:t>’</w:t>
      </w:r>
      <w:r w:rsidR="00502CD3" w:rsidRPr="00640B53">
        <w:t>examen préliminaire international</w:t>
      </w:r>
      <w:r w:rsidR="00086B13" w:rsidRPr="00640B53">
        <w:t xml:space="preserve"> </w:t>
      </w:r>
      <w:r w:rsidR="00C15374" w:rsidRPr="00640B53">
        <w:t>énoncées aux paragraphes</w:t>
      </w:r>
      <w:r w:rsidR="00CA2719">
        <w:t> </w:t>
      </w:r>
      <w:r w:rsidR="00C15374" w:rsidRPr="00640B53">
        <w:t>1 à</w:t>
      </w:r>
      <w:r w:rsidR="001D5D82">
        <w:t> </w:t>
      </w:r>
      <w:r w:rsidR="00C15374" w:rsidRPr="00640B53">
        <w:t>3 de l</w:t>
      </w:r>
      <w:r w:rsidR="00BA5DE7">
        <w:t>’</w:t>
      </w:r>
      <w:r w:rsidR="00C15374" w:rsidRPr="00640B53">
        <w:t xml:space="preserve">annexe </w:t>
      </w:r>
      <w:r w:rsidR="006046AC">
        <w:t xml:space="preserve">de </w:t>
      </w:r>
      <w:r w:rsidR="00C15374" w:rsidRPr="00640B53">
        <w:t>ce document</w:t>
      </w:r>
      <w:r w:rsidR="00DD22CF" w:rsidRPr="00640B53">
        <w:t xml:space="preserve">.  </w:t>
      </w:r>
      <w:r w:rsidR="00D35714" w:rsidRPr="00640B53">
        <w:t>Les</w:t>
      </w:r>
      <w:r w:rsidR="00C15374" w:rsidRPr="00640B53">
        <w:t xml:space="preserve"> propositions </w:t>
      </w:r>
      <w:r w:rsidR="006046AC">
        <w:t>figurant aux</w:t>
      </w:r>
      <w:r w:rsidR="00C15374" w:rsidRPr="00640B53">
        <w:t xml:space="preserve"> paragraphes</w:t>
      </w:r>
      <w:r w:rsidR="00CA2719">
        <w:t> </w:t>
      </w:r>
      <w:r w:rsidR="00C15374" w:rsidRPr="00640B53">
        <w:t>4 et</w:t>
      </w:r>
      <w:r w:rsidR="001D5D82">
        <w:t> </w:t>
      </w:r>
      <w:r w:rsidR="00C15374" w:rsidRPr="00640B53">
        <w:t>5 de cette annexe</w:t>
      </w:r>
      <w:r w:rsidR="00D35714" w:rsidRPr="00640B53">
        <w:t xml:space="preserve"> nécessitaient, quant à elles, </w:t>
      </w:r>
      <w:r w:rsidR="00C15374" w:rsidRPr="00640B53">
        <w:t>de plus amples discussions</w:t>
      </w:r>
      <w:r w:rsidR="00DD22CF" w:rsidRPr="00640B53">
        <w:t xml:space="preserve">.  </w:t>
      </w:r>
      <w:r w:rsidR="005D5596" w:rsidRPr="00640B53">
        <w:t xml:space="preserve">Les opinions des administrations divergeaient notamment </w:t>
      </w:r>
      <w:r w:rsidR="009705DA" w:rsidRPr="00640B53">
        <w:t>quant au choix de la meilleure variante du paragraphe</w:t>
      </w:r>
      <w:r w:rsidR="00CA2719">
        <w:t> </w:t>
      </w:r>
      <w:r w:rsidR="009705DA" w:rsidRPr="00640B53">
        <w:t>4.</w:t>
      </w:r>
    </w:p>
    <w:p w:rsidR="00086B13" w:rsidRPr="00640B53" w:rsidRDefault="00C15374" w:rsidP="00E67D2D">
      <w:pPr>
        <w:pStyle w:val="ONUMFS"/>
      </w:pPr>
      <w:r w:rsidRPr="00640B53">
        <w:t>Le Bure</w:t>
      </w:r>
      <w:r w:rsidR="00B36D61" w:rsidRPr="00640B53">
        <w:t>au international</w:t>
      </w:r>
      <w:r w:rsidR="00086B13" w:rsidRPr="00640B53">
        <w:t xml:space="preserve"> </w:t>
      </w:r>
      <w:r w:rsidRPr="00640B53">
        <w:t>a annoncé qu</w:t>
      </w:r>
      <w:r w:rsidR="00BA5DE7">
        <w:t>’</w:t>
      </w:r>
      <w:r w:rsidRPr="00640B53">
        <w:t>il serait heureux de collaborer avec l</w:t>
      </w:r>
      <w:r w:rsidR="00BA5DE7">
        <w:t>’</w:t>
      </w:r>
      <w:r w:rsidR="002D591B" w:rsidRPr="00640B53">
        <w:t>Office coréen de la propriété intellectuelle</w:t>
      </w:r>
      <w:r w:rsidR="00086B13" w:rsidRPr="00640B53">
        <w:t xml:space="preserve"> </w:t>
      </w:r>
      <w:r w:rsidRPr="00640B53">
        <w:t>pour l</w:t>
      </w:r>
      <w:r w:rsidR="00BA5DE7">
        <w:t>’</w:t>
      </w:r>
      <w:r w:rsidRPr="00640B53">
        <w:t xml:space="preserve">aider à </w:t>
      </w:r>
      <w:r w:rsidR="001E6CD6" w:rsidRPr="00640B53">
        <w:t xml:space="preserve">élaborer une nouvelle proposition révisée </w:t>
      </w:r>
      <w:r w:rsidR="00D6295E" w:rsidRPr="00640B53">
        <w:t>aux fins de consultation d</w:t>
      </w:r>
      <w:r w:rsidRPr="00640B53">
        <w:t xml:space="preserve">es administrations internationales sur les modifications à apporter aux </w:t>
      </w:r>
      <w:r w:rsidR="00502CD3" w:rsidRPr="00640B53">
        <w:t>directives concernant la recherche internationale et l</w:t>
      </w:r>
      <w:r w:rsidR="00BA5DE7">
        <w:t>’</w:t>
      </w:r>
      <w:r w:rsidR="00502CD3" w:rsidRPr="00640B53">
        <w:t>examen préliminaire international</w:t>
      </w:r>
      <w:r w:rsidR="00086B13" w:rsidRPr="00640B53">
        <w:t xml:space="preserve"> </w:t>
      </w:r>
      <w:r w:rsidRPr="00640B53">
        <w:t>au moyen d</w:t>
      </w:r>
      <w:r w:rsidR="00BA5DE7">
        <w:t>’</w:t>
      </w:r>
      <w:r w:rsidRPr="00640B53">
        <w:t>une circulaire</w:t>
      </w:r>
      <w:r w:rsidR="00BA5DE7" w:rsidRPr="00640B53">
        <w:t xml:space="preserve"> du</w:t>
      </w:r>
      <w:r w:rsidR="00BA5DE7">
        <w:t> </w:t>
      </w:r>
      <w:r w:rsidR="00BA5DE7" w:rsidRPr="00640B53">
        <w:t>PCT</w:t>
      </w:r>
      <w:r w:rsidRPr="00640B53">
        <w:t>.</w:t>
      </w:r>
    </w:p>
    <w:p w:rsidR="00086B13" w:rsidRPr="00640B53" w:rsidRDefault="00BB5AE4" w:rsidP="00086B13">
      <w:pPr>
        <w:pStyle w:val="Heading1"/>
      </w:pPr>
      <w:r w:rsidRPr="00640B53">
        <w:t>POINT </w:t>
      </w:r>
      <w:r w:rsidR="00086B13" w:rsidRPr="00640B53">
        <w:t>16</w:t>
      </w:r>
      <w:r w:rsidR="009743B2" w:rsidRPr="00640B53">
        <w:t xml:space="preserve"> DE L</w:t>
      </w:r>
      <w:r w:rsidR="00BA5DE7">
        <w:t>’</w:t>
      </w:r>
      <w:r w:rsidR="009743B2" w:rsidRPr="00640B53">
        <w:t>ORDRE DU JOUR</w:t>
      </w:r>
      <w:r w:rsidR="00422975" w:rsidRPr="00640B53">
        <w:t xml:space="preserve"> : </w:t>
      </w:r>
      <w:r w:rsidR="00C15374" w:rsidRPr="00640B53">
        <w:rPr>
          <w:caps w:val="0"/>
        </w:rPr>
        <w:t>DOCUMENTATION MINIMALE DU PCT</w:t>
      </w:r>
    </w:p>
    <w:p w:rsidR="00E67D2D" w:rsidRPr="00640B53" w:rsidRDefault="00086B13" w:rsidP="001A53D2">
      <w:pPr>
        <w:pStyle w:val="Heading2"/>
        <w:spacing w:after="240"/>
      </w:pPr>
      <w:r w:rsidRPr="00640B53">
        <w:t>a)</w:t>
      </w:r>
      <w:r w:rsidRPr="00640B53">
        <w:tab/>
      </w:r>
      <w:r w:rsidR="00C15374" w:rsidRPr="00640B53">
        <w:t xml:space="preserve">définition et </w:t>
      </w:r>
      <w:r w:rsidR="00D6295E" w:rsidRPr="00640B53">
        <w:t>ÉTENDU</w:t>
      </w:r>
      <w:r w:rsidR="00C15374" w:rsidRPr="00640B53">
        <w:t xml:space="preserve">e de la </w:t>
      </w:r>
      <w:r w:rsidR="006046AC">
        <w:t>documentation</w:t>
      </w:r>
      <w:r w:rsidR="00C15374" w:rsidRPr="00640B53">
        <w:t xml:space="preserve"> </w:t>
      </w:r>
      <w:r w:rsidR="00D6295E" w:rsidRPr="00640B53">
        <w:t>DE</w:t>
      </w:r>
      <w:r w:rsidR="00C15374" w:rsidRPr="00640B53">
        <w:t xml:space="preserve"> brevets</w:t>
      </w:r>
    </w:p>
    <w:p w:rsidR="00086B13" w:rsidRPr="00640B53" w:rsidRDefault="00E67D2D" w:rsidP="00E67D2D">
      <w:pPr>
        <w:pStyle w:val="ONUMFS"/>
      </w:pPr>
      <w:r w:rsidRPr="00640B53">
        <w:t xml:space="preserve">Les délibérations ont eu lieu sur la base du document </w:t>
      </w:r>
      <w:r w:rsidR="00615DC6" w:rsidRPr="00640B53">
        <w:t>PCT</w:t>
      </w:r>
      <w:r w:rsidR="00086B13" w:rsidRPr="00640B53">
        <w:t>/MIA/22/7.</w:t>
      </w:r>
    </w:p>
    <w:p w:rsidR="00086B13" w:rsidRPr="00640B53" w:rsidRDefault="00B36D61" w:rsidP="00E67D2D">
      <w:pPr>
        <w:pStyle w:val="ONUMFS"/>
      </w:pPr>
      <w:r w:rsidRPr="00640B53">
        <w:t xml:space="preserve">Toutes les </w:t>
      </w:r>
      <w:r w:rsidR="00841052" w:rsidRPr="00640B53">
        <w:t>administrations qui se sont exprimées sur cette question</w:t>
      </w:r>
      <w:r w:rsidR="00086B13" w:rsidRPr="00640B53">
        <w:t xml:space="preserve"> </w:t>
      </w:r>
      <w:r w:rsidR="00C15374" w:rsidRPr="00640B53">
        <w:t xml:space="preserve">ont </w:t>
      </w:r>
      <w:r w:rsidR="00AD2ADC" w:rsidRPr="00640B53">
        <w:t xml:space="preserve">souscrit à la </w:t>
      </w:r>
      <w:r w:rsidR="00D266E8" w:rsidRPr="00640B53">
        <w:t xml:space="preserve">réactivation </w:t>
      </w:r>
      <w:r w:rsidR="00AD2ADC" w:rsidRPr="00640B53">
        <w:t xml:space="preserve">proposée </w:t>
      </w:r>
      <w:r w:rsidR="00D266E8" w:rsidRPr="00640B53">
        <w:t>du</w:t>
      </w:r>
      <w:r w:rsidR="00C15374" w:rsidRPr="00640B53">
        <w:t xml:space="preserve"> Groupe de travail sur la documentation minimale</w:t>
      </w:r>
      <w:r w:rsidR="00BA5DE7" w:rsidRPr="00640B53">
        <w:t xml:space="preserve"> du</w:t>
      </w:r>
      <w:r w:rsidR="00BA5DE7">
        <w:t> </w:t>
      </w:r>
      <w:r w:rsidR="00BA5DE7" w:rsidRPr="00640B53">
        <w:t>PCT</w:t>
      </w:r>
      <w:r w:rsidR="00C15374" w:rsidRPr="00640B53">
        <w:t xml:space="preserve"> </w:t>
      </w:r>
      <w:r w:rsidR="00BF5D10" w:rsidRPr="00640B53">
        <w:t>dans le but d</w:t>
      </w:r>
      <w:r w:rsidR="00BA5DE7">
        <w:t>’</w:t>
      </w:r>
      <w:r w:rsidR="00D266E8" w:rsidRPr="00640B53">
        <w:t>approfondir l</w:t>
      </w:r>
      <w:r w:rsidR="00BA5DE7">
        <w:t>’</w:t>
      </w:r>
      <w:r w:rsidR="00D266E8" w:rsidRPr="00640B53">
        <w:t>examen</w:t>
      </w:r>
      <w:r w:rsidR="00C15374" w:rsidRPr="00640B53">
        <w:t xml:space="preserve"> de la proposition </w:t>
      </w:r>
      <w:r w:rsidR="00D266E8" w:rsidRPr="00640B53">
        <w:t xml:space="preserve">visant à augmenter le </w:t>
      </w:r>
      <w:r w:rsidR="00C15374" w:rsidRPr="00640B53">
        <w:t>nombre d</w:t>
      </w:r>
      <w:r w:rsidR="00BA5DE7">
        <w:t>’</w:t>
      </w:r>
      <w:r w:rsidR="00C15374" w:rsidRPr="00640B53">
        <w:t>éléments de documentation sur les collections de brevet</w:t>
      </w:r>
      <w:r w:rsidR="00C749AB" w:rsidRPr="00640B53">
        <w:t>s</w:t>
      </w:r>
      <w:r w:rsidR="00C15374" w:rsidRPr="00640B53">
        <w:t xml:space="preserve"> nationales.</w:t>
      </w:r>
    </w:p>
    <w:p w:rsidR="00487AC4" w:rsidRPr="00640B53" w:rsidRDefault="00C15374" w:rsidP="00487AC4">
      <w:pPr>
        <w:pStyle w:val="ONUMFS"/>
      </w:pPr>
      <w:r w:rsidRPr="00640B53">
        <w:t>Une administration a insisté sur la nécessité de disposer de données bibliographiques en format texte conformément aux normes</w:t>
      </w:r>
      <w:r w:rsidR="00CA2719">
        <w:t> </w:t>
      </w:r>
      <w:r w:rsidRPr="00640B53">
        <w:t>ST.36 et ST.96 de l</w:t>
      </w:r>
      <w:r w:rsidR="00BA5DE7">
        <w:t>’</w:t>
      </w:r>
      <w:r w:rsidRPr="00640B53">
        <w:t>OMPI</w:t>
      </w:r>
      <w:r w:rsidR="00DD22CF" w:rsidRPr="00640B53">
        <w:t xml:space="preserve">.  </w:t>
      </w:r>
      <w:r w:rsidRPr="00640B53">
        <w:t xml:space="preserve">Une autre </w:t>
      </w:r>
      <w:r w:rsidR="00C0419B" w:rsidRPr="00640B53">
        <w:t xml:space="preserve">administration </w:t>
      </w:r>
      <w:r w:rsidRPr="00640B53">
        <w:t xml:space="preserve">a </w:t>
      </w:r>
      <w:r w:rsidR="00AD2ADC" w:rsidRPr="00640B53">
        <w:t>mis l</w:t>
      </w:r>
      <w:r w:rsidR="00BA5DE7">
        <w:t>’</w:t>
      </w:r>
      <w:r w:rsidR="00AD2ADC" w:rsidRPr="00640B53">
        <w:t xml:space="preserve">accent sur le fait </w:t>
      </w:r>
      <w:r w:rsidRPr="00640B53">
        <w:t xml:space="preserve">que les offices de propriété intellectuelle </w:t>
      </w:r>
      <w:r w:rsidR="00AD2ADC" w:rsidRPr="00640B53">
        <w:t>dev</w:t>
      </w:r>
      <w:r w:rsidRPr="00640B53">
        <w:t>aient</w:t>
      </w:r>
      <w:r w:rsidR="00AD2ADC" w:rsidRPr="00640B53">
        <w:t xml:space="preserve"> avoir</w:t>
      </w:r>
      <w:r w:rsidRPr="00640B53">
        <w:t xml:space="preserve"> librement accès à la documentation minimale </w:t>
      </w:r>
      <w:r w:rsidR="00AD2ADC" w:rsidRPr="00640B53">
        <w:t>afin de pouvoir la</w:t>
      </w:r>
      <w:r w:rsidRPr="00640B53">
        <w:t xml:space="preserve"> télécharger </w:t>
      </w:r>
      <w:r w:rsidR="00AD2ADC" w:rsidRPr="00640B53">
        <w:t>en bloc</w:t>
      </w:r>
      <w:r w:rsidRPr="00640B53">
        <w:t xml:space="preserve"> et que les données bibliographiques,</w:t>
      </w:r>
      <w:r w:rsidR="00487AC4" w:rsidRPr="00640B53">
        <w:t xml:space="preserve"> les abrégés et les citations </w:t>
      </w:r>
      <w:r w:rsidR="00DF2073" w:rsidRPr="00640B53">
        <w:t>devaient être</w:t>
      </w:r>
      <w:r w:rsidR="00487AC4" w:rsidRPr="00640B53">
        <w:t xml:space="preserve"> fournis en anglais</w:t>
      </w:r>
      <w:r w:rsidR="00DD22CF" w:rsidRPr="00640B53">
        <w:t xml:space="preserve">.  </w:t>
      </w:r>
      <w:r w:rsidR="00487AC4" w:rsidRPr="00640B53">
        <w:t>Une</w:t>
      </w:r>
      <w:r w:rsidR="00C0419B" w:rsidRPr="00640B53">
        <w:t xml:space="preserve"> </w:t>
      </w:r>
      <w:r w:rsidR="00262037" w:rsidRPr="00640B53">
        <w:t xml:space="preserve">autre </w:t>
      </w:r>
      <w:r w:rsidR="00C0419B" w:rsidRPr="00640B53">
        <w:t xml:space="preserve">administration encore </w:t>
      </w:r>
      <w:r w:rsidR="00487AC4" w:rsidRPr="00640B53">
        <w:t xml:space="preserve">a proposé </w:t>
      </w:r>
      <w:r w:rsidR="00C0419B" w:rsidRPr="00640B53">
        <w:t>que le groupe de travail se penche également sur les questions suivantes, en plus</w:t>
      </w:r>
      <w:r w:rsidR="00487AC4" w:rsidRPr="00640B53">
        <w:t xml:space="preserve"> de celles mentionnées au paragraphe</w:t>
      </w:r>
      <w:r w:rsidR="00CA2719">
        <w:t> </w:t>
      </w:r>
      <w:r w:rsidR="00487AC4" w:rsidRPr="00640B53">
        <w:t>10 du document</w:t>
      </w:r>
      <w:r w:rsidR="00CA2719">
        <w:t> </w:t>
      </w:r>
      <w:r w:rsidR="00487AC4" w:rsidRPr="00640B53">
        <w:t>: échange de documents sans support, libre distribution de l</w:t>
      </w:r>
      <w:r w:rsidR="00BA5DE7">
        <w:t>’</w:t>
      </w:r>
      <w:r w:rsidR="00487AC4" w:rsidRPr="00640B53">
        <w:t xml:space="preserve">information </w:t>
      </w:r>
      <w:r w:rsidR="006046AC">
        <w:t>en matière de</w:t>
      </w:r>
      <w:r w:rsidR="00487AC4" w:rsidRPr="00640B53">
        <w:t xml:space="preserve"> brevets et ajout éventuel de</w:t>
      </w:r>
      <w:r w:rsidR="00BB179B" w:rsidRPr="00640B53">
        <w:t>s</w:t>
      </w:r>
      <w:r w:rsidR="00487AC4" w:rsidRPr="00640B53">
        <w:t xml:space="preserve"> collections de modèles d</w:t>
      </w:r>
      <w:r w:rsidR="00BA5DE7">
        <w:t>’</w:t>
      </w:r>
      <w:r w:rsidR="00487AC4" w:rsidRPr="00640B53">
        <w:t>utilité à la documentation minimale</w:t>
      </w:r>
      <w:r w:rsidR="00BA5DE7" w:rsidRPr="00640B53">
        <w:t xml:space="preserve"> du</w:t>
      </w:r>
      <w:r w:rsidR="00BA5DE7">
        <w:t> </w:t>
      </w:r>
      <w:r w:rsidR="00BA5DE7" w:rsidRPr="00640B53">
        <w:t>PCT</w:t>
      </w:r>
      <w:r w:rsidR="00487AC4" w:rsidRPr="00640B53">
        <w:t>.</w:t>
      </w:r>
    </w:p>
    <w:p w:rsidR="00086B13" w:rsidRPr="00640B53" w:rsidRDefault="00487AC4" w:rsidP="00E16D07">
      <w:pPr>
        <w:pStyle w:val="ONUMFS"/>
        <w:keepLines/>
        <w:ind w:left="567"/>
      </w:pPr>
      <w:r w:rsidRPr="00640B53">
        <w:t>La réunion a accueilli favorablement la proposition de réactivation du Groupe de travail sur la documentation minimale</w:t>
      </w:r>
      <w:r w:rsidR="00BA5DE7" w:rsidRPr="00640B53">
        <w:t xml:space="preserve"> du</w:t>
      </w:r>
      <w:r w:rsidR="00BA5DE7">
        <w:t> </w:t>
      </w:r>
      <w:r w:rsidR="00BA5DE7" w:rsidRPr="00640B53">
        <w:t>PCT</w:t>
      </w:r>
      <w:r w:rsidRPr="00640B53">
        <w:t xml:space="preserve"> </w:t>
      </w:r>
      <w:r w:rsidR="00BA210B" w:rsidRPr="00640B53">
        <w:t xml:space="preserve">et </w:t>
      </w:r>
      <w:r w:rsidR="00F334E0" w:rsidRPr="00640B53">
        <w:t>est</w:t>
      </w:r>
      <w:r w:rsidR="001A53D2" w:rsidRPr="00640B53">
        <w:t xml:space="preserve"> convenu</w:t>
      </w:r>
      <w:r w:rsidR="00F334E0" w:rsidRPr="00640B53">
        <w:t>e</w:t>
      </w:r>
      <w:r w:rsidR="001A53D2" w:rsidRPr="00640B53">
        <w:t xml:space="preserve"> </w:t>
      </w:r>
      <w:r w:rsidR="00BA210B" w:rsidRPr="00640B53">
        <w:t>qu</w:t>
      </w:r>
      <w:r w:rsidR="00200BAC" w:rsidRPr="00640B53">
        <w:t>e l</w:t>
      </w:r>
      <w:r w:rsidR="001A53D2" w:rsidRPr="00640B53">
        <w:t xml:space="preserve">es prochaines étapes </w:t>
      </w:r>
      <w:r w:rsidR="00200BAC" w:rsidRPr="00640B53">
        <w:t>seraient</w:t>
      </w:r>
      <w:r w:rsidR="001A53D2" w:rsidRPr="00640B53">
        <w:t xml:space="preserve"> consacrées </w:t>
      </w:r>
      <w:r w:rsidR="00BA210B" w:rsidRPr="00640B53">
        <w:t>à l</w:t>
      </w:r>
      <w:r w:rsidR="00BA5DE7">
        <w:t>’</w:t>
      </w:r>
      <w:r w:rsidR="00BA210B" w:rsidRPr="00640B53">
        <w:t>étude des sujets énoncés au paragraphe</w:t>
      </w:r>
      <w:r w:rsidR="00CA2719">
        <w:t> </w:t>
      </w:r>
      <w:r w:rsidR="00BA210B" w:rsidRPr="00640B53">
        <w:t xml:space="preserve">10 du document </w:t>
      </w:r>
      <w:r w:rsidR="00615DC6" w:rsidRPr="00640B53">
        <w:t>PCT</w:t>
      </w:r>
      <w:r w:rsidR="00086B13" w:rsidRPr="00640B53">
        <w:t>/MIA/22/7.</w:t>
      </w:r>
    </w:p>
    <w:p w:rsidR="00845ADF" w:rsidRPr="00E16D07" w:rsidRDefault="00086B13" w:rsidP="00E16D07">
      <w:pPr>
        <w:pStyle w:val="Heading2"/>
        <w:rPr>
          <w:bCs w:val="0"/>
          <w:iCs w:val="0"/>
          <w:caps w:val="0"/>
          <w:szCs w:val="20"/>
        </w:rPr>
      </w:pPr>
      <w:r w:rsidRPr="00640B53">
        <w:t>b)</w:t>
      </w:r>
      <w:r w:rsidRPr="00640B53">
        <w:tab/>
      </w:r>
      <w:r w:rsidR="00BA210B" w:rsidRPr="00640B53">
        <w:t xml:space="preserve">ajout </w:t>
      </w:r>
      <w:r w:rsidR="006046AC">
        <w:t>de la</w:t>
      </w:r>
      <w:r w:rsidR="00BA210B" w:rsidRPr="00640B53">
        <w:t xml:space="preserve"> bibliothèque numérique </w:t>
      </w:r>
      <w:r w:rsidR="000C64BD" w:rsidRPr="00640B53">
        <w:t>DES SAVOIRS traditionnel</w:t>
      </w:r>
      <w:r w:rsidR="00BA210B" w:rsidRPr="00640B53">
        <w:t>s</w:t>
      </w:r>
      <w:r w:rsidR="000C64BD" w:rsidRPr="00640B53">
        <w:t xml:space="preserve"> DE L</w:t>
      </w:r>
      <w:r w:rsidR="00BA5DE7">
        <w:t>’</w:t>
      </w:r>
      <w:r w:rsidR="000C64BD" w:rsidRPr="00640B53">
        <w:t>INDE</w:t>
      </w:r>
    </w:p>
    <w:p w:rsidR="00086B13" w:rsidRPr="00640B53" w:rsidRDefault="00E67D2D" w:rsidP="00845ADF">
      <w:pPr>
        <w:pStyle w:val="ONUMFS"/>
      </w:pPr>
      <w:r w:rsidRPr="00640B53">
        <w:t xml:space="preserve">Les délibérations ont eu lieu sur la base du document </w:t>
      </w:r>
      <w:r w:rsidR="00615DC6" w:rsidRPr="00640B53">
        <w:t>PCT</w:t>
      </w:r>
      <w:r w:rsidR="00086B13" w:rsidRPr="00640B53">
        <w:t xml:space="preserve">/MIA/22/8 </w:t>
      </w:r>
      <w:r w:rsidR="00C40246" w:rsidRPr="00640B53">
        <w:t>et d</w:t>
      </w:r>
      <w:r w:rsidR="00BA5DE7">
        <w:t>’</w:t>
      </w:r>
      <w:r w:rsidR="00C40246" w:rsidRPr="00640B53">
        <w:t xml:space="preserve">un </w:t>
      </w:r>
      <w:r w:rsidR="00C749AB" w:rsidRPr="00640B53">
        <w:t>e</w:t>
      </w:r>
      <w:r w:rsidR="00C40246" w:rsidRPr="00640B53">
        <w:t xml:space="preserve">xposé </w:t>
      </w:r>
      <w:r w:rsidR="000C64BD" w:rsidRPr="00640B53">
        <w:t>d</w:t>
      </w:r>
      <w:r w:rsidR="00BA5DE7">
        <w:t>’</w:t>
      </w:r>
      <w:r w:rsidR="00C40246" w:rsidRPr="00640B53">
        <w:t xml:space="preserve">un représentant du </w:t>
      </w:r>
      <w:r w:rsidR="000C64BD" w:rsidRPr="00640B53">
        <w:t>Conseil de recherche scientifique et industrielle de l</w:t>
      </w:r>
      <w:r w:rsidR="00BA5DE7">
        <w:t>’</w:t>
      </w:r>
      <w:r w:rsidR="000C64BD" w:rsidRPr="00640B53">
        <w:t>Inde</w:t>
      </w:r>
      <w:r w:rsidR="00086B13" w:rsidRPr="00640B53">
        <w:t>.</w:t>
      </w:r>
    </w:p>
    <w:p w:rsidR="00086B13" w:rsidRPr="00640B53" w:rsidRDefault="00B36D61" w:rsidP="00845ADF">
      <w:pPr>
        <w:pStyle w:val="ONUMFS"/>
      </w:pPr>
      <w:r w:rsidRPr="00640B53">
        <w:t xml:space="preserve">Toutes les </w:t>
      </w:r>
      <w:r w:rsidR="00841052" w:rsidRPr="00640B53">
        <w:t>administrations qui se sont exprimées sur cette question</w:t>
      </w:r>
      <w:r w:rsidR="00086B13" w:rsidRPr="00640B53">
        <w:t xml:space="preserve"> </w:t>
      </w:r>
      <w:r w:rsidR="00D9368D" w:rsidRPr="00640B53">
        <w:t xml:space="preserve">ont </w:t>
      </w:r>
      <w:r w:rsidR="00C40246" w:rsidRPr="00640B53">
        <w:t>appuy</w:t>
      </w:r>
      <w:r w:rsidR="00D9368D" w:rsidRPr="00640B53">
        <w:t>é</w:t>
      </w:r>
      <w:r w:rsidR="00C40246" w:rsidRPr="00640B53">
        <w:t xml:space="preserve"> en principe la proposition visant à ajouter la </w:t>
      </w:r>
      <w:r w:rsidR="00BA210B" w:rsidRPr="00640B53">
        <w:t>Bibliothèque numérique des savoirs traditionnels</w:t>
      </w:r>
      <w:r w:rsidR="00086B13" w:rsidRPr="00640B53">
        <w:t xml:space="preserve"> </w:t>
      </w:r>
      <w:r w:rsidR="00D9368D" w:rsidRPr="00640B53">
        <w:t>de l</w:t>
      </w:r>
      <w:r w:rsidR="00BA5DE7">
        <w:t>’</w:t>
      </w:r>
      <w:r w:rsidR="00D9368D" w:rsidRPr="00640B53">
        <w:t xml:space="preserve">Inde </w:t>
      </w:r>
      <w:r w:rsidR="00C40246" w:rsidRPr="00640B53">
        <w:t xml:space="preserve">à la </w:t>
      </w:r>
      <w:r w:rsidR="00D9368D" w:rsidRPr="00640B53">
        <w:t>d</w:t>
      </w:r>
      <w:r w:rsidR="00C15374" w:rsidRPr="00640B53">
        <w:t>ocumentation minimale</w:t>
      </w:r>
      <w:r w:rsidR="00BA5DE7" w:rsidRPr="00640B53">
        <w:t xml:space="preserve"> du</w:t>
      </w:r>
      <w:r w:rsidR="00BA5DE7">
        <w:t> </w:t>
      </w:r>
      <w:r w:rsidR="00BA5DE7" w:rsidRPr="00640B53">
        <w:t>PCT</w:t>
      </w:r>
      <w:r w:rsidR="00086B13" w:rsidRPr="00640B53">
        <w:t xml:space="preserve">, </w:t>
      </w:r>
      <w:r w:rsidR="007F2ACF" w:rsidRPr="00640B53">
        <w:t>observant</w:t>
      </w:r>
      <w:r w:rsidR="00C40246" w:rsidRPr="00640B53">
        <w:t xml:space="preserve"> que</w:t>
      </w:r>
      <w:r w:rsidR="007F2ACF" w:rsidRPr="00640B53">
        <w:t xml:space="preserve"> la qualité de la recherche internationale</w:t>
      </w:r>
      <w:r w:rsidR="00C40246" w:rsidRPr="00640B53">
        <w:t xml:space="preserve"> </w:t>
      </w:r>
      <w:r w:rsidR="007F2ACF" w:rsidRPr="00640B53">
        <w:t>s</w:t>
      </w:r>
      <w:r w:rsidR="00BA5DE7">
        <w:t>’</w:t>
      </w:r>
      <w:r w:rsidR="007F2ACF" w:rsidRPr="00640B53">
        <w:t>en trouverait grandement améliorée</w:t>
      </w:r>
      <w:r w:rsidR="00C40246" w:rsidRPr="00640B53">
        <w:t>, comme l</w:t>
      </w:r>
      <w:r w:rsidR="00BA5DE7">
        <w:t>’</w:t>
      </w:r>
      <w:r w:rsidR="007F2ACF" w:rsidRPr="00640B53">
        <w:t>avaie</w:t>
      </w:r>
      <w:r w:rsidR="00C40246" w:rsidRPr="00640B53">
        <w:t>nt confirmé les administrations qui s</w:t>
      </w:r>
      <w:r w:rsidR="00BA5DE7">
        <w:t>’</w:t>
      </w:r>
      <w:r w:rsidR="00C40246" w:rsidRPr="00640B53">
        <w:t>étaient déjà vu accorder l</w:t>
      </w:r>
      <w:r w:rsidR="00BA5DE7">
        <w:t>’</w:t>
      </w:r>
      <w:r w:rsidR="00C40246" w:rsidRPr="00640B53">
        <w:t xml:space="preserve">accès à </w:t>
      </w:r>
      <w:r w:rsidR="009578AA" w:rsidRPr="00640B53">
        <w:t>cette bibliothèque</w:t>
      </w:r>
      <w:r w:rsidR="00C40246" w:rsidRPr="00640B53">
        <w:t>.</w:t>
      </w:r>
    </w:p>
    <w:p w:rsidR="006D0870" w:rsidRPr="00640B53" w:rsidRDefault="006D0870" w:rsidP="00845ADF">
      <w:pPr>
        <w:pStyle w:val="ONUMFS"/>
      </w:pPr>
      <w:r w:rsidRPr="00640B53">
        <w:t>Plusieurs administrations se sont dites préoccup</w:t>
      </w:r>
      <w:r w:rsidR="008A45A2" w:rsidRPr="00640B53">
        <w:t>ées</w:t>
      </w:r>
      <w:r w:rsidRPr="00640B53">
        <w:t xml:space="preserve"> par certaines dispositions figurant dans </w:t>
      </w:r>
      <w:r w:rsidR="009578AA" w:rsidRPr="00640B53">
        <w:t xml:space="preserve">le projet </w:t>
      </w:r>
      <w:r w:rsidRPr="00640B53">
        <w:t>d</w:t>
      </w:r>
      <w:r w:rsidR="00BA5DE7">
        <w:t>’</w:t>
      </w:r>
      <w:r w:rsidRPr="00640B53">
        <w:t xml:space="preserve">accord </w:t>
      </w:r>
      <w:r w:rsidR="009578AA" w:rsidRPr="00640B53">
        <w:t>d</w:t>
      </w:r>
      <w:r w:rsidR="00BA5DE7">
        <w:t>’</w:t>
      </w:r>
      <w:r w:rsidRPr="00640B53">
        <w:t xml:space="preserve">accès reproduit </w:t>
      </w:r>
      <w:r w:rsidR="004C1FDF" w:rsidRPr="00640B53">
        <w:t>dans l</w:t>
      </w:r>
      <w:r w:rsidR="00BA5DE7">
        <w:t>’</w:t>
      </w:r>
      <w:r w:rsidR="004C1FDF" w:rsidRPr="00640B53">
        <w:t>annexe</w:t>
      </w:r>
      <w:r w:rsidR="00CA2719">
        <w:t> </w:t>
      </w:r>
      <w:r w:rsidRPr="00640B53">
        <w:t>II du document, en particulier celles concernant les exigences de confidentialité et de non</w:t>
      </w:r>
      <w:r w:rsidR="004D2DAB">
        <w:noBreakHyphen/>
      </w:r>
      <w:r w:rsidRPr="00640B53">
        <w:t>divulgation, la nécessité d</w:t>
      </w:r>
      <w:r w:rsidR="00BA5DE7">
        <w:t>’</w:t>
      </w:r>
      <w:r w:rsidRPr="00640B53">
        <w:t>exercer un contrôle et de produire des rapports statistiques sur l</w:t>
      </w:r>
      <w:r w:rsidR="00BA5DE7">
        <w:t>’</w:t>
      </w:r>
      <w:r w:rsidRPr="00640B53">
        <w:t xml:space="preserve">utilisation des citations </w:t>
      </w:r>
      <w:r w:rsidR="008A45A2" w:rsidRPr="00640B53">
        <w:t>et les répercussions</w:t>
      </w:r>
      <w:r w:rsidR="00EC4838" w:rsidRPr="00640B53">
        <w:t xml:space="preserve"> </w:t>
      </w:r>
      <w:r w:rsidR="006046AC">
        <w:t xml:space="preserve">qu’aurait </w:t>
      </w:r>
      <w:r w:rsidR="00EC4838" w:rsidRPr="00640B53">
        <w:t>pour une administration chargée de la recherche internationale</w:t>
      </w:r>
      <w:r w:rsidR="008A45A2" w:rsidRPr="00640B53">
        <w:t xml:space="preserve"> la perte de l</w:t>
      </w:r>
      <w:r w:rsidR="00BA5DE7">
        <w:t>’</w:t>
      </w:r>
      <w:r w:rsidR="008A45A2" w:rsidRPr="00640B53">
        <w:t>accès à l</w:t>
      </w:r>
      <w:r w:rsidR="00BA5DE7">
        <w:t>’</w:t>
      </w:r>
      <w:r w:rsidR="00EC4838" w:rsidRPr="00640B53">
        <w:t>ensemble</w:t>
      </w:r>
      <w:r w:rsidR="008A45A2" w:rsidRPr="00640B53">
        <w:t xml:space="preserve"> de la documentation minimale</w:t>
      </w:r>
      <w:r w:rsidR="00BA5DE7" w:rsidRPr="00640B53">
        <w:t xml:space="preserve"> du</w:t>
      </w:r>
      <w:r w:rsidR="00BA5DE7">
        <w:t> </w:t>
      </w:r>
      <w:r w:rsidR="00BA5DE7" w:rsidRPr="00640B53">
        <w:t>PCT</w:t>
      </w:r>
      <w:r w:rsidR="008A45A2" w:rsidRPr="00640B53">
        <w:t xml:space="preserve"> </w:t>
      </w:r>
      <w:r w:rsidR="00EC4838" w:rsidRPr="00640B53">
        <w:t>en cas de résiliation de l</w:t>
      </w:r>
      <w:r w:rsidR="00BA5DE7">
        <w:t>’</w:t>
      </w:r>
      <w:r w:rsidR="00EC4838" w:rsidRPr="00640B53">
        <w:t>accord d</w:t>
      </w:r>
      <w:r w:rsidR="00BA5DE7">
        <w:t>’</w:t>
      </w:r>
      <w:r w:rsidR="00EC4838" w:rsidRPr="00640B53">
        <w:t>accès</w:t>
      </w:r>
      <w:r w:rsidR="008A45A2" w:rsidRPr="00640B53">
        <w:t xml:space="preserve"> en application des dispositions </w:t>
      </w:r>
      <w:r w:rsidR="00EC4838" w:rsidRPr="00640B53">
        <w:t>pertinentes du projet d</w:t>
      </w:r>
      <w:r w:rsidR="00BA5DE7">
        <w:t>’</w:t>
      </w:r>
      <w:r w:rsidR="00EC4838" w:rsidRPr="00640B53">
        <w:t>accord</w:t>
      </w:r>
      <w:r w:rsidR="00DD22CF" w:rsidRPr="00640B53">
        <w:t xml:space="preserve">.  </w:t>
      </w:r>
      <w:r w:rsidR="008A45A2" w:rsidRPr="00640B53">
        <w:t xml:space="preserve">Une administration a </w:t>
      </w:r>
      <w:r w:rsidR="00EC4838" w:rsidRPr="00640B53">
        <w:t>souligné qu</w:t>
      </w:r>
      <w:r w:rsidR="00BA5DE7">
        <w:t>’</w:t>
      </w:r>
      <w:r w:rsidR="00EC4838" w:rsidRPr="00640B53">
        <w:t>il était important que l</w:t>
      </w:r>
      <w:r w:rsidR="008A45A2" w:rsidRPr="00640B53">
        <w:t xml:space="preserve">es administrations </w:t>
      </w:r>
      <w:r w:rsidR="00EC4838" w:rsidRPr="00640B53">
        <w:t xml:space="preserve">puissent </w:t>
      </w:r>
      <w:r w:rsidR="008A45A2" w:rsidRPr="00640B53">
        <w:t xml:space="preserve">télécharger les données de la </w:t>
      </w:r>
      <w:r w:rsidR="00EC4838" w:rsidRPr="00640B53">
        <w:t>bibliothèque</w:t>
      </w:r>
      <w:r w:rsidR="008A45A2" w:rsidRPr="00640B53">
        <w:t xml:space="preserve"> </w:t>
      </w:r>
      <w:r w:rsidR="006046AC">
        <w:t>dans</w:t>
      </w:r>
      <w:r w:rsidR="008A45A2" w:rsidRPr="00640B53">
        <w:t xml:space="preserve"> leurs propres systèmes </w:t>
      </w:r>
      <w:r w:rsidR="00EC4838" w:rsidRPr="00640B53">
        <w:t>informatiques</w:t>
      </w:r>
      <w:r w:rsidR="00DD22CF" w:rsidRPr="00640B53">
        <w:t xml:space="preserve">.  </w:t>
      </w:r>
      <w:r w:rsidR="008A45A2" w:rsidRPr="00640B53">
        <w:t xml:space="preserve">Une </w:t>
      </w:r>
      <w:r w:rsidR="00264D18" w:rsidRPr="00640B53">
        <w:t>administration</w:t>
      </w:r>
      <w:r w:rsidR="008A45A2" w:rsidRPr="00640B53">
        <w:t xml:space="preserve"> a déclaré que si le contenu de la </w:t>
      </w:r>
      <w:r w:rsidR="00EF52C3" w:rsidRPr="00640B53">
        <w:t>bibliothèque</w:t>
      </w:r>
      <w:r w:rsidR="008A45A2" w:rsidRPr="00640B53">
        <w:t xml:space="preserve"> était ajouté à la documentation minimale</w:t>
      </w:r>
      <w:r w:rsidR="00BA5DE7" w:rsidRPr="00640B53">
        <w:t xml:space="preserve"> du</w:t>
      </w:r>
      <w:r w:rsidR="00BA5DE7">
        <w:t> </w:t>
      </w:r>
      <w:r w:rsidR="00BA5DE7" w:rsidRPr="00640B53">
        <w:t>PCT</w:t>
      </w:r>
      <w:r w:rsidR="008A45A2" w:rsidRPr="00640B53">
        <w:t>, le niveau d</w:t>
      </w:r>
      <w:r w:rsidR="00BA5DE7">
        <w:t>’</w:t>
      </w:r>
      <w:r w:rsidR="008A45A2" w:rsidRPr="00640B53">
        <w:t xml:space="preserve">accès devait être </w:t>
      </w:r>
      <w:r w:rsidR="00EF52C3" w:rsidRPr="00640B53">
        <w:t>le même que</w:t>
      </w:r>
      <w:r w:rsidR="008A45A2" w:rsidRPr="00640B53">
        <w:t xml:space="preserve"> pour les autres collections </w:t>
      </w:r>
      <w:r w:rsidR="00EF52C3" w:rsidRPr="00640B53">
        <w:t>faisant partie de</w:t>
      </w:r>
      <w:r w:rsidR="008A45A2" w:rsidRPr="00640B53">
        <w:t xml:space="preserve"> la documentation minimale</w:t>
      </w:r>
      <w:r w:rsidR="00BA5DE7" w:rsidRPr="00640B53">
        <w:t xml:space="preserve"> du</w:t>
      </w:r>
      <w:r w:rsidR="00BA5DE7">
        <w:t> </w:t>
      </w:r>
      <w:r w:rsidR="00BA5DE7" w:rsidRPr="00640B53">
        <w:t>PCT</w:t>
      </w:r>
      <w:r w:rsidR="008A45A2" w:rsidRPr="00640B53">
        <w:t xml:space="preserve"> et que les conditions d</w:t>
      </w:r>
      <w:r w:rsidR="00BA5DE7">
        <w:t>’</w:t>
      </w:r>
      <w:r w:rsidR="008A45A2" w:rsidRPr="00640B53">
        <w:t>accès devraient être les mêmes pour les déposants</w:t>
      </w:r>
      <w:r w:rsidR="00DD22CF" w:rsidRPr="00640B53">
        <w:t xml:space="preserve">.  </w:t>
      </w:r>
      <w:r w:rsidR="008A45A2" w:rsidRPr="00640B53">
        <w:t xml:space="preserve">Le représentant du </w:t>
      </w:r>
      <w:r w:rsidR="000C64BD" w:rsidRPr="00640B53">
        <w:t>Conseil de recherche scientifique et industrielle de l</w:t>
      </w:r>
      <w:r w:rsidR="00BA5DE7">
        <w:t>’</w:t>
      </w:r>
      <w:r w:rsidR="000C64BD" w:rsidRPr="00640B53">
        <w:t>Inde</w:t>
      </w:r>
      <w:r w:rsidR="008A45A2" w:rsidRPr="00640B53">
        <w:t xml:space="preserve"> a précisé que cet accès serait disponible </w:t>
      </w:r>
      <w:r w:rsidR="00EF52C3" w:rsidRPr="00640B53">
        <w:t xml:space="preserve">selon les </w:t>
      </w:r>
      <w:r w:rsidR="008A45A2" w:rsidRPr="00640B53">
        <w:t>dispositions de l</w:t>
      </w:r>
      <w:r w:rsidR="00BA5DE7">
        <w:t>’</w:t>
      </w:r>
      <w:r w:rsidR="00EF52C3" w:rsidRPr="00640B53">
        <w:t>accord d</w:t>
      </w:r>
      <w:r w:rsidR="00BA5DE7">
        <w:t>’</w:t>
      </w:r>
      <w:r w:rsidR="008A45A2" w:rsidRPr="00640B53">
        <w:t xml:space="preserve">accès à la </w:t>
      </w:r>
      <w:r w:rsidR="009B00FA" w:rsidRPr="00640B53">
        <w:t>B</w:t>
      </w:r>
      <w:r w:rsidR="009E341B" w:rsidRPr="00640B53">
        <w:t>ibliothèque numérique des savoirs traditionnels de l</w:t>
      </w:r>
      <w:r w:rsidR="00BA5DE7">
        <w:t>’</w:t>
      </w:r>
      <w:r w:rsidR="009E341B" w:rsidRPr="00640B53">
        <w:t>Inde</w:t>
      </w:r>
      <w:r w:rsidR="008A45A2" w:rsidRPr="00640B53">
        <w:t xml:space="preserve">, </w:t>
      </w:r>
      <w:r w:rsidR="009E341B" w:rsidRPr="00640B53">
        <w:t>lesquelles prévoient</w:t>
      </w:r>
      <w:r w:rsidR="008A45A2" w:rsidRPr="00640B53">
        <w:t xml:space="preserve"> un accès ininterrompu à ce</w:t>
      </w:r>
      <w:r w:rsidR="009E341B" w:rsidRPr="00640B53">
        <w:t>tte dernière</w:t>
      </w:r>
      <w:r w:rsidR="008A45A2" w:rsidRPr="00640B53">
        <w:t>.</w:t>
      </w:r>
    </w:p>
    <w:p w:rsidR="00086B13" w:rsidRPr="00640B53" w:rsidRDefault="008A45A2" w:rsidP="00845ADF">
      <w:pPr>
        <w:pStyle w:val="ONUMFS"/>
      </w:pPr>
      <w:r w:rsidRPr="00640B53">
        <w:t xml:space="preserve">Le </w:t>
      </w:r>
      <w:r w:rsidR="00B36D61" w:rsidRPr="00640B53">
        <w:t>Bureau international</w:t>
      </w:r>
      <w:r w:rsidR="00086B13" w:rsidRPr="00640B53">
        <w:t xml:space="preserve"> </w:t>
      </w:r>
      <w:r w:rsidR="00427A1B" w:rsidRPr="00640B53">
        <w:t>a déclaré qu</w:t>
      </w:r>
      <w:r w:rsidR="00BA5DE7">
        <w:t>’</w:t>
      </w:r>
      <w:r w:rsidR="00427A1B" w:rsidRPr="00640B53">
        <w:t>il se</w:t>
      </w:r>
      <w:r w:rsidR="00866FF9" w:rsidRPr="00640B53">
        <w:t xml:space="preserve"> fe</w:t>
      </w:r>
      <w:r w:rsidR="00427A1B" w:rsidRPr="00640B53">
        <w:t xml:space="preserve">rait </w:t>
      </w:r>
      <w:r w:rsidR="00866FF9" w:rsidRPr="00640B53">
        <w:t>un plaisir</w:t>
      </w:r>
      <w:r w:rsidR="00427A1B" w:rsidRPr="00640B53">
        <w:t xml:space="preserve"> de collaborer étroitement avec l</w:t>
      </w:r>
      <w:r w:rsidR="00BA5DE7">
        <w:t>’</w:t>
      </w:r>
      <w:r w:rsidR="00427A1B" w:rsidRPr="00640B53">
        <w:t>O</w:t>
      </w:r>
      <w:r w:rsidRPr="00640B53">
        <w:t>ffice indien des brevets</w:t>
      </w:r>
      <w:r w:rsidR="00086B13" w:rsidRPr="00640B53">
        <w:t xml:space="preserve"> </w:t>
      </w:r>
      <w:r w:rsidR="00427A1B" w:rsidRPr="00640B53">
        <w:t xml:space="preserve">et le </w:t>
      </w:r>
      <w:r w:rsidR="000C64BD" w:rsidRPr="00640B53">
        <w:t>Conseil de recherche scientifique et industrielle de l</w:t>
      </w:r>
      <w:r w:rsidR="00BA5DE7">
        <w:t>’</w:t>
      </w:r>
      <w:r w:rsidR="000C64BD" w:rsidRPr="00640B53">
        <w:t>Inde</w:t>
      </w:r>
      <w:r w:rsidR="00086B13" w:rsidRPr="00640B53">
        <w:t xml:space="preserve"> </w:t>
      </w:r>
      <w:r w:rsidR="00F55CB8" w:rsidRPr="00640B53">
        <w:t>au cours d</w:t>
      </w:r>
      <w:r w:rsidR="00427A1B" w:rsidRPr="00640B53">
        <w:t xml:space="preserve">es mois à venir </w:t>
      </w:r>
      <w:r w:rsidR="00866FF9" w:rsidRPr="00640B53">
        <w:t>afin d</w:t>
      </w:r>
      <w:r w:rsidR="00BA5DE7">
        <w:t>’</w:t>
      </w:r>
      <w:r w:rsidR="00866FF9" w:rsidRPr="00640B53">
        <w:t>élaborer</w:t>
      </w:r>
      <w:r w:rsidR="00427A1B" w:rsidRPr="00640B53">
        <w:t xml:space="preserve"> </w:t>
      </w:r>
      <w:r w:rsidR="00211F47" w:rsidRPr="00640B53">
        <w:t>et d</w:t>
      </w:r>
      <w:r w:rsidR="00BA5DE7">
        <w:t>’</w:t>
      </w:r>
      <w:r w:rsidR="00211F47" w:rsidRPr="00640B53">
        <w:t>inclure dans le</w:t>
      </w:r>
      <w:r w:rsidR="00F55CB8" w:rsidRPr="00640B53">
        <w:t xml:space="preserve"> projet d</w:t>
      </w:r>
      <w:r w:rsidR="00BA5DE7">
        <w:t>’</w:t>
      </w:r>
      <w:r w:rsidR="00F55CB8" w:rsidRPr="00640B53">
        <w:t>accord d</w:t>
      </w:r>
      <w:r w:rsidR="00BA5DE7">
        <w:t>’</w:t>
      </w:r>
      <w:r w:rsidR="00427A1B" w:rsidRPr="00640B53">
        <w:t>accès</w:t>
      </w:r>
      <w:r w:rsidR="00211F47" w:rsidRPr="00640B53">
        <w:t xml:space="preserve"> des dispositions appropriées,</w:t>
      </w:r>
      <w:r w:rsidR="00427A1B" w:rsidRPr="00640B53">
        <w:t xml:space="preserve"> </w:t>
      </w:r>
      <w:r w:rsidR="00F55CB8" w:rsidRPr="00640B53">
        <w:t>susceptible</w:t>
      </w:r>
      <w:r w:rsidR="00211F47" w:rsidRPr="00640B53">
        <w:t>s</w:t>
      </w:r>
      <w:r w:rsidR="00F55CB8" w:rsidRPr="00640B53">
        <w:t xml:space="preserve"> de satisfaire</w:t>
      </w:r>
      <w:r w:rsidR="00427A1B" w:rsidRPr="00640B53">
        <w:t xml:space="preserve"> </w:t>
      </w:r>
      <w:r w:rsidR="00E236DB" w:rsidRPr="00640B53">
        <w:t>l</w:t>
      </w:r>
      <w:r w:rsidR="00BA5DE7">
        <w:t>’</w:t>
      </w:r>
      <w:r w:rsidR="00E236DB" w:rsidRPr="00640B53">
        <w:t>ensemble de</w:t>
      </w:r>
      <w:r w:rsidR="00427A1B" w:rsidRPr="00640B53">
        <w:t>s administrations chargées de la recherche internationale et leur permett</w:t>
      </w:r>
      <w:r w:rsidR="00F55CB8" w:rsidRPr="00640B53">
        <w:t>an</w:t>
      </w:r>
      <w:r w:rsidR="00427A1B" w:rsidRPr="00640B53">
        <w:t>t d</w:t>
      </w:r>
      <w:r w:rsidR="00BA5DE7">
        <w:t>’</w:t>
      </w:r>
      <w:r w:rsidR="006046AC">
        <w:t xml:space="preserve">approuver </w:t>
      </w:r>
      <w:r w:rsidR="00427A1B" w:rsidRPr="00640B53">
        <w:t>l</w:t>
      </w:r>
      <w:r w:rsidR="00BA5DE7">
        <w:t>’</w:t>
      </w:r>
      <w:r w:rsidR="00427A1B" w:rsidRPr="00640B53">
        <w:t>ajout de la</w:t>
      </w:r>
      <w:r w:rsidR="00C749AB" w:rsidRPr="00640B53">
        <w:t xml:space="preserve"> </w:t>
      </w:r>
      <w:r w:rsidR="00134B40" w:rsidRPr="00640B53">
        <w:t>B</w:t>
      </w:r>
      <w:r w:rsidR="00F55CB8" w:rsidRPr="00640B53">
        <w:t>ibliothèque numérique des savoirs traditionnels de l</w:t>
      </w:r>
      <w:r w:rsidR="00BA5DE7">
        <w:t>’</w:t>
      </w:r>
      <w:r w:rsidR="00F55CB8" w:rsidRPr="00640B53">
        <w:t>Inde</w:t>
      </w:r>
      <w:r w:rsidR="00427A1B" w:rsidRPr="00640B53">
        <w:t xml:space="preserve"> à la documentation minimale</w:t>
      </w:r>
      <w:r w:rsidR="00BA5DE7" w:rsidRPr="00640B53">
        <w:t xml:space="preserve"> du</w:t>
      </w:r>
      <w:r w:rsidR="00BA5DE7">
        <w:t> </w:t>
      </w:r>
      <w:r w:rsidR="00BA5DE7" w:rsidRPr="00640B53">
        <w:t>PCT</w:t>
      </w:r>
      <w:r w:rsidR="00DD22CF" w:rsidRPr="00640B53">
        <w:t xml:space="preserve">.  </w:t>
      </w:r>
      <w:r w:rsidR="00165482" w:rsidRPr="00640B53">
        <w:t>Il n</w:t>
      </w:r>
      <w:r w:rsidR="00BA5DE7">
        <w:t>’</w:t>
      </w:r>
      <w:r w:rsidR="00165482" w:rsidRPr="00640B53">
        <w:t>était pas néce</w:t>
      </w:r>
      <w:r w:rsidR="00CF0BFD" w:rsidRPr="00640B53">
        <w:t>ssaire d</w:t>
      </w:r>
      <w:r w:rsidR="00BA5DE7">
        <w:t>’</w:t>
      </w:r>
      <w:r w:rsidR="00CF0BFD" w:rsidRPr="00640B53">
        <w:t xml:space="preserve">attendre </w:t>
      </w:r>
      <w:r w:rsidR="00134B40" w:rsidRPr="00640B53">
        <w:t>un an</w:t>
      </w:r>
      <w:r w:rsidR="006046AC">
        <w:t>, jusqu’à</w:t>
      </w:r>
      <w:r w:rsidR="00134B40" w:rsidRPr="00640B53">
        <w:t xml:space="preserve"> </w:t>
      </w:r>
      <w:r w:rsidR="00CF0BFD" w:rsidRPr="00640B53">
        <w:t>la prochaine R</w:t>
      </w:r>
      <w:r w:rsidR="00165482" w:rsidRPr="00640B53">
        <w:t>éunion des administrations internationales</w:t>
      </w:r>
      <w:r w:rsidR="006046AC">
        <w:t>,</w:t>
      </w:r>
      <w:r w:rsidR="00C71B19" w:rsidRPr="00640B53">
        <w:t xml:space="preserve"> </w:t>
      </w:r>
      <w:r w:rsidR="00165482" w:rsidRPr="00640B53">
        <w:t>pour obtenir</w:t>
      </w:r>
      <w:r w:rsidR="00C71B19" w:rsidRPr="00640B53">
        <w:t xml:space="preserve"> cette </w:t>
      </w:r>
      <w:r w:rsidR="006046AC">
        <w:t>approbation</w:t>
      </w:r>
      <w:r w:rsidR="00C71B19" w:rsidRPr="00640B53">
        <w:t xml:space="preserve">, dans la mesure où cela pouvait se faire en consultant les administrations au cours des prochains mois, </w:t>
      </w:r>
      <w:r w:rsidR="00D67B86" w:rsidRPr="00640B53">
        <w:t>par voie de</w:t>
      </w:r>
      <w:r w:rsidR="00C71B19" w:rsidRPr="00640B53">
        <w:t xml:space="preserve"> circulaires</w:t>
      </w:r>
      <w:r w:rsidR="00BA5DE7" w:rsidRPr="00640B53">
        <w:t xml:space="preserve"> du</w:t>
      </w:r>
      <w:r w:rsidR="00BA5DE7">
        <w:t> </w:t>
      </w:r>
      <w:r w:rsidR="00BA5DE7" w:rsidRPr="00640B53">
        <w:t>PCT</w:t>
      </w:r>
      <w:r w:rsidR="00C71B19" w:rsidRPr="00640B53">
        <w:t>.</w:t>
      </w:r>
    </w:p>
    <w:p w:rsidR="00845ADF" w:rsidRPr="00640B53" w:rsidRDefault="00086B13" w:rsidP="00E16D07">
      <w:pPr>
        <w:pStyle w:val="Heading2"/>
      </w:pPr>
      <w:r w:rsidRPr="00640B53">
        <w:t>c)</w:t>
      </w:r>
      <w:r w:rsidRPr="00640B53">
        <w:tab/>
      </w:r>
      <w:r w:rsidR="0097620F" w:rsidRPr="00640B53">
        <w:t xml:space="preserve">LITTÉRATURE </w:t>
      </w:r>
      <w:r w:rsidRPr="00640B53">
        <w:t>Non</w:t>
      </w:r>
      <w:r w:rsidR="004D2DAB">
        <w:noBreakHyphen/>
      </w:r>
      <w:r w:rsidR="0097620F" w:rsidRPr="00640B53">
        <w:t xml:space="preserve">BREVET </w:t>
      </w:r>
      <w:r w:rsidR="00902C8D" w:rsidRPr="00640B53">
        <w:t>COMPRISE DANS</w:t>
      </w:r>
      <w:r w:rsidR="0097620F" w:rsidRPr="00640B53">
        <w:t xml:space="preserve"> LA </w:t>
      </w:r>
      <w:r w:rsidR="00C15374" w:rsidRPr="00640B53">
        <w:t>Documentation minimale</w:t>
      </w:r>
      <w:r w:rsidR="00BA5DE7" w:rsidRPr="00640B53">
        <w:t xml:space="preserve"> du</w:t>
      </w:r>
      <w:r w:rsidR="00BA5DE7">
        <w:t> </w:t>
      </w:r>
      <w:r w:rsidR="00BA5DE7" w:rsidRPr="00640B53">
        <w:t>PCT</w:t>
      </w:r>
    </w:p>
    <w:p w:rsidR="00086B13" w:rsidRPr="00640B53" w:rsidRDefault="00E67D2D" w:rsidP="00845ADF">
      <w:pPr>
        <w:pStyle w:val="ONUMFS"/>
      </w:pPr>
      <w:r w:rsidRPr="00640B53">
        <w:t xml:space="preserve">Les délibérations ont eu lieu sur la base du document </w:t>
      </w:r>
      <w:r w:rsidR="00615DC6" w:rsidRPr="00640B53">
        <w:t>PCT</w:t>
      </w:r>
      <w:r w:rsidR="00086B13" w:rsidRPr="00640B53">
        <w:t xml:space="preserve">/MIA/22/18 </w:t>
      </w:r>
      <w:r w:rsidR="0097620F" w:rsidRPr="00640B53">
        <w:t>et d</w:t>
      </w:r>
      <w:r w:rsidR="00BA5DE7">
        <w:t>’</w:t>
      </w:r>
      <w:r w:rsidR="0097620F" w:rsidRPr="00640B53">
        <w:t>un exposé de l</w:t>
      </w:r>
      <w:r w:rsidR="00BA5DE7">
        <w:t>’</w:t>
      </w:r>
      <w:r w:rsidR="008A45A2" w:rsidRPr="00640B53">
        <w:t>Office indien des brevets</w:t>
      </w:r>
      <w:r w:rsidR="00086B13" w:rsidRPr="00640B53">
        <w:t>.</w:t>
      </w:r>
    </w:p>
    <w:p w:rsidR="00376E42" w:rsidRPr="00640B53" w:rsidRDefault="00376E42" w:rsidP="00845ADF">
      <w:pPr>
        <w:pStyle w:val="ONUMFS"/>
      </w:pPr>
      <w:r w:rsidRPr="00640B53">
        <w:t xml:space="preserve">Toutes les </w:t>
      </w:r>
      <w:r w:rsidR="00841052" w:rsidRPr="00640B53">
        <w:t>administrations qui se sont exprimées sur cette question</w:t>
      </w:r>
      <w:r w:rsidRPr="00640B53">
        <w:t xml:space="preserve"> ont estimé qu</w:t>
      </w:r>
      <w:r w:rsidR="00BA5DE7">
        <w:t>’</w:t>
      </w:r>
      <w:r w:rsidRPr="00640B53">
        <w:t>il serait très difficile d</w:t>
      </w:r>
      <w:r w:rsidR="00BA5DE7">
        <w:t>’</w:t>
      </w:r>
      <w:r w:rsidRPr="00640B53">
        <w:t xml:space="preserve">amener plus de </w:t>
      </w:r>
      <w:r w:rsidR="001D5D82">
        <w:t>30 </w:t>
      </w:r>
      <w:r w:rsidRPr="00640B53">
        <w:t>éditeurs différents de littérature non</w:t>
      </w:r>
      <w:r w:rsidR="004D2DAB">
        <w:noBreakHyphen/>
      </w:r>
      <w:r w:rsidRPr="00640B53">
        <w:t>brevet à</w:t>
      </w:r>
      <w:r w:rsidR="008E2F34" w:rsidRPr="00640B53">
        <w:t xml:space="preserve"> mettre à disposition les données </w:t>
      </w:r>
      <w:r w:rsidR="00D401B4" w:rsidRPr="00640B53">
        <w:t>s</w:t>
      </w:r>
      <w:r w:rsidR="00BA5DE7">
        <w:t>’</w:t>
      </w:r>
      <w:r w:rsidR="00D401B4" w:rsidRPr="00640B53">
        <w:t>y rapportant</w:t>
      </w:r>
      <w:r w:rsidR="008E2F34" w:rsidRPr="00640B53">
        <w:t xml:space="preserve"> dans un format donné pour qu</w:t>
      </w:r>
      <w:r w:rsidR="00BA5DE7">
        <w:t>’</w:t>
      </w:r>
      <w:r w:rsidR="008E2F34" w:rsidRPr="00640B53">
        <w:t>elle</w:t>
      </w:r>
      <w:r w:rsidR="00D401B4" w:rsidRPr="00640B53">
        <w:t>s</w:t>
      </w:r>
      <w:r w:rsidR="008E2F34" w:rsidRPr="00640B53">
        <w:t xml:space="preserve"> puisse</w:t>
      </w:r>
      <w:r w:rsidR="00D401B4" w:rsidRPr="00640B53">
        <w:t>nt</w:t>
      </w:r>
      <w:r w:rsidR="008E2F34" w:rsidRPr="00640B53">
        <w:t xml:space="preserve"> être in</w:t>
      </w:r>
      <w:r w:rsidR="00BA78C9" w:rsidRPr="00640B53">
        <w:t>tégré</w:t>
      </w:r>
      <w:r w:rsidR="008E2F34" w:rsidRPr="00640B53">
        <w:t>e</w:t>
      </w:r>
      <w:r w:rsidR="00D401B4" w:rsidRPr="00640B53">
        <w:t>s</w:t>
      </w:r>
      <w:r w:rsidR="008E2F34" w:rsidRPr="00640B53">
        <w:t xml:space="preserve"> </w:t>
      </w:r>
      <w:r w:rsidR="004707B2" w:rsidRPr="00640B53">
        <w:t xml:space="preserve">dans </w:t>
      </w:r>
      <w:r w:rsidRPr="00640B53">
        <w:t>la documentation minimale</w:t>
      </w:r>
      <w:r w:rsidR="00BA5DE7" w:rsidRPr="00640B53">
        <w:t xml:space="preserve"> du</w:t>
      </w:r>
      <w:r w:rsidR="00BA5DE7">
        <w:t> </w:t>
      </w:r>
      <w:r w:rsidR="00BA5DE7" w:rsidRPr="00640B53">
        <w:t>PCT</w:t>
      </w:r>
      <w:r w:rsidR="00DD22CF" w:rsidRPr="00640B53">
        <w:t xml:space="preserve">.  </w:t>
      </w:r>
      <w:r w:rsidR="001B4107" w:rsidRPr="00640B53">
        <w:t>Il en résult</w:t>
      </w:r>
      <w:r w:rsidRPr="00640B53">
        <w:t xml:space="preserve">erait </w:t>
      </w:r>
      <w:r w:rsidR="004707B2" w:rsidRPr="00640B53">
        <w:t xml:space="preserve">pour ces éditeurs </w:t>
      </w:r>
      <w:r w:rsidRPr="00640B53">
        <w:t xml:space="preserve">des coûts additionnels </w:t>
      </w:r>
      <w:r w:rsidR="004707B2" w:rsidRPr="00640B53">
        <w:t>et très peu</w:t>
      </w:r>
      <w:r w:rsidRPr="00640B53">
        <w:t xml:space="preserve"> d</w:t>
      </w:r>
      <w:r w:rsidR="00BA5DE7">
        <w:t>’</w:t>
      </w:r>
      <w:r w:rsidRPr="00640B53">
        <w:t>avantage</w:t>
      </w:r>
      <w:r w:rsidR="00C749AB" w:rsidRPr="00640B53">
        <w:t>s</w:t>
      </w:r>
      <w:r w:rsidR="00D401B4" w:rsidRPr="00640B53">
        <w:t xml:space="preserve"> –</w:t>
      </w:r>
      <w:r w:rsidRPr="00640B53">
        <w:t xml:space="preserve"> </w:t>
      </w:r>
      <w:r w:rsidR="004707B2" w:rsidRPr="00640B53">
        <w:t>voire aucun</w:t>
      </w:r>
      <w:r w:rsidR="00DD22CF" w:rsidRPr="00640B53">
        <w:t xml:space="preserve">.  </w:t>
      </w:r>
      <w:r w:rsidRPr="00640B53">
        <w:t>L</w:t>
      </w:r>
      <w:r w:rsidR="00BA5DE7">
        <w:t>’</w:t>
      </w:r>
      <w:r w:rsidRPr="00640B53">
        <w:t>Office européen des brevets a connu de telles difficultés quand il a tenté d</w:t>
      </w:r>
      <w:r w:rsidR="00BA5DE7">
        <w:t>’</w:t>
      </w:r>
      <w:r w:rsidRPr="00640B53">
        <w:t>obtenir des</w:t>
      </w:r>
      <w:r w:rsidR="00D401B4" w:rsidRPr="00640B53">
        <w:t xml:space="preserve"> éditeurs des</w:t>
      </w:r>
      <w:r w:rsidRPr="00640B53">
        <w:t xml:space="preserve"> données de littérature non</w:t>
      </w:r>
      <w:r w:rsidR="004D2DAB">
        <w:noBreakHyphen/>
      </w:r>
      <w:r w:rsidRPr="00640B53">
        <w:t>brevet dans un format proche de la norme</w:t>
      </w:r>
      <w:r w:rsidR="00CA2719">
        <w:t> </w:t>
      </w:r>
      <w:r w:rsidRPr="00640B53">
        <w:t>ST.36</w:t>
      </w:r>
      <w:r w:rsidR="00A82DB7" w:rsidRPr="00640B53">
        <w:t>, afin de pouvoir</w:t>
      </w:r>
      <w:r w:rsidRPr="00640B53">
        <w:t xml:space="preserve"> l</w:t>
      </w:r>
      <w:r w:rsidR="00A82DB7" w:rsidRPr="00640B53">
        <w:t xml:space="preserve">es </w:t>
      </w:r>
      <w:r w:rsidRPr="00640B53">
        <w:t>in</w:t>
      </w:r>
      <w:r w:rsidR="00BA78C9" w:rsidRPr="00640B53">
        <w:t>tégrer</w:t>
      </w:r>
      <w:r w:rsidRPr="00640B53">
        <w:t xml:space="preserve"> dans son système EPOQUE</w:t>
      </w:r>
      <w:r w:rsidR="00DD22CF" w:rsidRPr="00640B53">
        <w:t xml:space="preserve">.  </w:t>
      </w:r>
      <w:r w:rsidRPr="00640B53">
        <w:t>D</w:t>
      </w:r>
      <w:r w:rsidR="00BA5DE7">
        <w:t>’</w:t>
      </w:r>
      <w:r w:rsidRPr="00640B53">
        <w:t xml:space="preserve">autres administrations ont </w:t>
      </w:r>
      <w:r w:rsidR="006C4EDE" w:rsidRPr="00640B53">
        <w:t xml:space="preserve">en outre </w:t>
      </w:r>
      <w:r w:rsidRPr="00640B53">
        <w:t>demandé s</w:t>
      </w:r>
      <w:r w:rsidR="00BA5DE7">
        <w:t>’</w:t>
      </w:r>
      <w:r w:rsidRPr="00640B53">
        <w:t xml:space="preserve">il </w:t>
      </w:r>
      <w:r w:rsidR="00A82DB7" w:rsidRPr="00640B53">
        <w:t>ét</w:t>
      </w:r>
      <w:r w:rsidRPr="00640B53">
        <w:t>ait souhaitable d</w:t>
      </w:r>
      <w:r w:rsidR="00BA5DE7">
        <w:t>’</w:t>
      </w:r>
      <w:r w:rsidRPr="00640B53">
        <w:t>exclure des documents utiles de la documentation minimale</w:t>
      </w:r>
      <w:r w:rsidR="00BA5DE7" w:rsidRPr="00640B53">
        <w:t xml:space="preserve"> du</w:t>
      </w:r>
      <w:r w:rsidR="00BA5DE7">
        <w:t> </w:t>
      </w:r>
      <w:r w:rsidR="00BA5DE7" w:rsidRPr="00640B53">
        <w:t>PCT</w:t>
      </w:r>
      <w:r w:rsidRPr="00640B53">
        <w:t xml:space="preserve"> </w:t>
      </w:r>
      <w:r w:rsidR="00A82DB7" w:rsidRPr="00640B53">
        <w:t>simplement parce</w:t>
      </w:r>
      <w:r w:rsidRPr="00640B53">
        <w:t xml:space="preserve"> que des éditeurs n</w:t>
      </w:r>
      <w:r w:rsidR="00BA5DE7">
        <w:t>’</w:t>
      </w:r>
      <w:r w:rsidR="00A82DB7" w:rsidRPr="00640B53">
        <w:t xml:space="preserve">étaient pas disposés à les </w:t>
      </w:r>
      <w:r w:rsidRPr="00640B53">
        <w:t>fournir dans un format donné</w:t>
      </w:r>
      <w:r w:rsidR="00DD22CF" w:rsidRPr="00640B53">
        <w:t xml:space="preserve">.  </w:t>
      </w:r>
      <w:r w:rsidRPr="00640B53">
        <w:t>L</w:t>
      </w:r>
      <w:r w:rsidR="00BA5DE7">
        <w:t>’</w:t>
      </w:r>
      <w:r w:rsidRPr="00640B53">
        <w:t xml:space="preserve">Office européen des brevets a aussi insisté sur la nécessité de mettre à jour la liste actuelle de </w:t>
      </w:r>
      <w:r w:rsidR="001B5C01" w:rsidRPr="00640B53">
        <w:t>revues</w:t>
      </w:r>
      <w:r w:rsidRPr="00640B53">
        <w:t xml:space="preserve"> définissant la documentation minimale</w:t>
      </w:r>
      <w:r w:rsidR="00BA5DE7" w:rsidRPr="00640B53">
        <w:t xml:space="preserve"> du</w:t>
      </w:r>
      <w:r w:rsidR="00BA5DE7">
        <w:t> </w:t>
      </w:r>
      <w:r w:rsidR="00BA5DE7" w:rsidRPr="00640B53">
        <w:t>PCT</w:t>
      </w:r>
      <w:r w:rsidRPr="00640B53">
        <w:t xml:space="preserve"> pour la littérature non</w:t>
      </w:r>
      <w:r w:rsidR="004D2DAB">
        <w:noBreakHyphen/>
      </w:r>
      <w:r w:rsidRPr="00640B53">
        <w:t>brevet.</w:t>
      </w:r>
    </w:p>
    <w:p w:rsidR="00086B13" w:rsidRPr="00640B53" w:rsidRDefault="001B5C01" w:rsidP="001B5C01">
      <w:pPr>
        <w:pStyle w:val="ONUMFS"/>
        <w:ind w:left="567"/>
      </w:pPr>
      <w:r w:rsidRPr="00640B53">
        <w:t>La réunion est</w:t>
      </w:r>
      <w:r w:rsidR="00376E42" w:rsidRPr="00640B53">
        <w:t xml:space="preserve"> convenu</w:t>
      </w:r>
      <w:r w:rsidRPr="00640B53">
        <w:t>e</w:t>
      </w:r>
      <w:r w:rsidR="00376E42" w:rsidRPr="00640B53">
        <w:t xml:space="preserve"> de demander au </w:t>
      </w:r>
      <w:r w:rsidR="00AD4C24" w:rsidRPr="00640B53">
        <w:t>G</w:t>
      </w:r>
      <w:r w:rsidR="00376E42" w:rsidRPr="00640B53">
        <w:t>roupe de travail sur la documentation minimale</w:t>
      </w:r>
      <w:r w:rsidR="00BA5DE7" w:rsidRPr="00640B53">
        <w:t xml:space="preserve"> du</w:t>
      </w:r>
      <w:r w:rsidR="00BA5DE7">
        <w:t> </w:t>
      </w:r>
      <w:r w:rsidR="00BA5DE7" w:rsidRPr="00640B53">
        <w:t>PCT</w:t>
      </w:r>
      <w:r w:rsidR="00376E42" w:rsidRPr="00640B53">
        <w:t xml:space="preserve"> d</w:t>
      </w:r>
      <w:r w:rsidR="00BA5DE7">
        <w:t>’</w:t>
      </w:r>
      <w:r w:rsidR="00376E42" w:rsidRPr="00640B53">
        <w:t xml:space="preserve">examiner </w:t>
      </w:r>
      <w:r w:rsidR="00081BF0" w:rsidRPr="00640B53">
        <w:t xml:space="preserve">plus en </w:t>
      </w:r>
      <w:r w:rsidR="006046AC">
        <w:t>détail</w:t>
      </w:r>
      <w:r w:rsidR="00081BF0" w:rsidRPr="00640B53">
        <w:t xml:space="preserve"> </w:t>
      </w:r>
      <w:r w:rsidRPr="00640B53">
        <w:t>la</w:t>
      </w:r>
      <w:r w:rsidR="00081BF0" w:rsidRPr="00640B53">
        <w:t xml:space="preserve"> </w:t>
      </w:r>
      <w:r w:rsidR="00376E42" w:rsidRPr="00640B53">
        <w:t>question du format de la littérature non</w:t>
      </w:r>
      <w:r w:rsidR="004D2DAB">
        <w:noBreakHyphen/>
      </w:r>
      <w:r w:rsidR="00376E42" w:rsidRPr="00640B53">
        <w:t>brevet</w:t>
      </w:r>
      <w:r w:rsidR="00081BF0" w:rsidRPr="00640B53">
        <w:t>.</w:t>
      </w:r>
    </w:p>
    <w:p w:rsidR="00086B13" w:rsidRPr="00640B53" w:rsidRDefault="00081BF0" w:rsidP="00845ADF">
      <w:pPr>
        <w:pStyle w:val="ONUMFS"/>
      </w:pPr>
      <w:r w:rsidRPr="00640B53">
        <w:t xml:space="preserve">Le Bureau international </w:t>
      </w:r>
      <w:r w:rsidR="00AD4C24" w:rsidRPr="00640B53">
        <w:t xml:space="preserve">a </w:t>
      </w:r>
      <w:r w:rsidRPr="00640B53">
        <w:t>indiqué qu</w:t>
      </w:r>
      <w:r w:rsidR="00BA5DE7">
        <w:t>’</w:t>
      </w:r>
      <w:r w:rsidRPr="00640B53">
        <w:t>il serait préférable qu</w:t>
      </w:r>
      <w:r w:rsidR="00240976" w:rsidRPr="00640B53">
        <w:t xml:space="preserve">e le groupe de travail soit </w:t>
      </w:r>
      <w:r w:rsidR="008D5852" w:rsidRPr="00640B53">
        <w:t>men</w:t>
      </w:r>
      <w:r w:rsidR="00240976" w:rsidRPr="00640B53">
        <w:t xml:space="preserve">é par </w:t>
      </w:r>
      <w:r w:rsidRPr="00640B53">
        <w:t xml:space="preserve">une administration et a invité celles qui seraient intéressées à </w:t>
      </w:r>
      <w:r w:rsidR="00240976" w:rsidRPr="00640B53">
        <w:t>assumer ce rôle</w:t>
      </w:r>
      <w:r w:rsidRPr="00640B53">
        <w:t xml:space="preserve"> à l</w:t>
      </w:r>
      <w:r w:rsidR="00BA5DE7">
        <w:t>’</w:t>
      </w:r>
      <w:r w:rsidRPr="00640B53">
        <w:t>en informer.</w:t>
      </w:r>
    </w:p>
    <w:p w:rsidR="00845ADF" w:rsidRPr="00640B53" w:rsidRDefault="00BB5AE4" w:rsidP="00E16D07">
      <w:pPr>
        <w:pStyle w:val="Heading1"/>
      </w:pPr>
      <w:r w:rsidRPr="00640B53">
        <w:t>POINT </w:t>
      </w:r>
      <w:r w:rsidR="00086B13" w:rsidRPr="00640B53">
        <w:t>17</w:t>
      </w:r>
      <w:r w:rsidR="009743B2" w:rsidRPr="00640B53">
        <w:t xml:space="preserve"> DE L</w:t>
      </w:r>
      <w:r w:rsidR="00BA5DE7">
        <w:t>’</w:t>
      </w:r>
      <w:r w:rsidR="009743B2" w:rsidRPr="00640B53">
        <w:t>ORDRE DU JOUR</w:t>
      </w:r>
      <w:r w:rsidR="00422975" w:rsidRPr="00640B53">
        <w:t xml:space="preserve"> : </w:t>
      </w:r>
      <w:r w:rsidR="00502CD3" w:rsidRPr="00640B53">
        <w:t>directives concernant la recherche internationale et l</w:t>
      </w:r>
      <w:r w:rsidR="00BA5DE7">
        <w:t>’</w:t>
      </w:r>
      <w:r w:rsidR="00502CD3" w:rsidRPr="00640B53">
        <w:t>examen préliminaire international</w:t>
      </w:r>
      <w:r w:rsidR="00335531" w:rsidRPr="00640B53">
        <w:t xml:space="preserve"> selon</w:t>
      </w:r>
      <w:r w:rsidR="00BA5DE7" w:rsidRPr="00640B53">
        <w:t xml:space="preserve"> le</w:t>
      </w:r>
      <w:r w:rsidR="00BA5DE7">
        <w:t> </w:t>
      </w:r>
      <w:r w:rsidR="00BA5DE7" w:rsidRPr="00640B53">
        <w:t>PCT</w:t>
      </w:r>
    </w:p>
    <w:p w:rsidR="00086B13" w:rsidRPr="00640B53" w:rsidRDefault="00E67D2D" w:rsidP="00845ADF">
      <w:pPr>
        <w:pStyle w:val="ONUMFS"/>
      </w:pPr>
      <w:r w:rsidRPr="00640B53">
        <w:t xml:space="preserve">Les délibérations ont eu lieu sur la base du document </w:t>
      </w:r>
      <w:r w:rsidR="00615DC6" w:rsidRPr="00640B53">
        <w:t>PCT</w:t>
      </w:r>
      <w:r w:rsidR="00086B13" w:rsidRPr="00640B53">
        <w:t>/MIA/22/9.</w:t>
      </w:r>
    </w:p>
    <w:p w:rsidR="00081BF0" w:rsidRPr="00640B53" w:rsidRDefault="00081BF0" w:rsidP="00845ADF">
      <w:pPr>
        <w:pStyle w:val="ONUMFS"/>
      </w:pPr>
      <w:r w:rsidRPr="00640B53">
        <w:t xml:space="preserve">Toutes les </w:t>
      </w:r>
      <w:r w:rsidR="00841052" w:rsidRPr="00640B53">
        <w:t>administrations qui se sont exprimées sur cette question</w:t>
      </w:r>
      <w:r w:rsidR="00845B52" w:rsidRPr="00640B53">
        <w:t xml:space="preserve"> </w:t>
      </w:r>
      <w:r w:rsidR="00B75016" w:rsidRPr="00640B53">
        <w:t>sont convenues</w:t>
      </w:r>
      <w:r w:rsidR="00845B52" w:rsidRPr="00640B53">
        <w:t xml:space="preserve"> </w:t>
      </w:r>
      <w:r w:rsidR="00B75016" w:rsidRPr="00640B53">
        <w:t xml:space="preserve">de la nécessité </w:t>
      </w:r>
      <w:r w:rsidR="00E33726" w:rsidRPr="00640B53">
        <w:t>d</w:t>
      </w:r>
      <w:r w:rsidR="00BA5DE7">
        <w:t>’</w:t>
      </w:r>
      <w:r w:rsidR="00E33726" w:rsidRPr="00640B53">
        <w:t>une promulgation aussi rapide</w:t>
      </w:r>
      <w:r w:rsidR="00B75016" w:rsidRPr="00640B53">
        <w:t xml:space="preserve"> que possible </w:t>
      </w:r>
      <w:r w:rsidR="00E33726" w:rsidRPr="00640B53">
        <w:t>d</w:t>
      </w:r>
      <w:r w:rsidR="00845B52" w:rsidRPr="00640B53">
        <w:t xml:space="preserve">es </w:t>
      </w:r>
      <w:r w:rsidR="00B75016" w:rsidRPr="00640B53">
        <w:t xml:space="preserve">modifications </w:t>
      </w:r>
      <w:r w:rsidR="006046AC">
        <w:t>des</w:t>
      </w:r>
      <w:r w:rsidR="00B75016" w:rsidRPr="00640B53">
        <w:t xml:space="preserve"> </w:t>
      </w:r>
      <w:r w:rsidR="00502CD3" w:rsidRPr="00640B53">
        <w:t>directives concernant la recherche internationale et l</w:t>
      </w:r>
      <w:r w:rsidR="00BA5DE7">
        <w:t>’</w:t>
      </w:r>
      <w:r w:rsidR="00502CD3" w:rsidRPr="00640B53">
        <w:t>examen préliminaire international</w:t>
      </w:r>
      <w:r w:rsidR="00845B52" w:rsidRPr="00640B53">
        <w:t xml:space="preserve"> </w:t>
      </w:r>
      <w:r w:rsidR="00B75016" w:rsidRPr="00640B53">
        <w:t>aya</w:t>
      </w:r>
      <w:r w:rsidR="00845B52" w:rsidRPr="00640B53">
        <w:t>nt fait l</w:t>
      </w:r>
      <w:r w:rsidR="00BA5DE7">
        <w:t>’</w:t>
      </w:r>
      <w:r w:rsidR="00845B52" w:rsidRPr="00640B53">
        <w:t>objet d</w:t>
      </w:r>
      <w:r w:rsidR="00BA5DE7">
        <w:t>’</w:t>
      </w:r>
      <w:r w:rsidR="00845B52" w:rsidRPr="00640B53">
        <w:t>une entente entre les administrations</w:t>
      </w:r>
      <w:r w:rsidR="00DD22CF" w:rsidRPr="00640B53">
        <w:t xml:space="preserve">.  </w:t>
      </w:r>
      <w:r w:rsidR="004E0DAE" w:rsidRPr="00640B53">
        <w:t xml:space="preserve">Il a toutefois été rappelé </w:t>
      </w:r>
      <w:r w:rsidR="00C9697B" w:rsidRPr="00640B53">
        <w:t>qu</w:t>
      </w:r>
      <w:r w:rsidR="00CB0B02" w:rsidRPr="00640B53">
        <w:t>e le</w:t>
      </w:r>
      <w:r w:rsidR="00823270" w:rsidRPr="00640B53">
        <w:t xml:space="preserve">s administrations devaient procéder </w:t>
      </w:r>
      <w:r w:rsidR="00B37B35" w:rsidRPr="00640B53">
        <w:t xml:space="preserve">avant la promulgation </w:t>
      </w:r>
      <w:r w:rsidR="00823270" w:rsidRPr="00640B53">
        <w:t>à une vérification du</w:t>
      </w:r>
      <w:r w:rsidR="00CB0B02" w:rsidRPr="00640B53">
        <w:t xml:space="preserve"> texte </w:t>
      </w:r>
      <w:r w:rsidR="00B37B35" w:rsidRPr="00640B53">
        <w:t xml:space="preserve">et de la présentation </w:t>
      </w:r>
      <w:r w:rsidR="00C912E2" w:rsidRPr="00640B53">
        <w:t>des directives</w:t>
      </w:r>
      <w:r w:rsidR="00823270" w:rsidRPr="00640B53">
        <w:t xml:space="preserve">, </w:t>
      </w:r>
      <w:r w:rsidR="00B37B35" w:rsidRPr="00640B53">
        <w:t xml:space="preserve">dans leur </w:t>
      </w:r>
      <w:r w:rsidR="00823270" w:rsidRPr="00640B53">
        <w:t xml:space="preserve">forme </w:t>
      </w:r>
      <w:r w:rsidR="00B37B35" w:rsidRPr="00640B53">
        <w:t>finale</w:t>
      </w:r>
      <w:r w:rsidR="00823270" w:rsidRPr="00640B53">
        <w:t>.</w:t>
      </w:r>
      <w:r w:rsidR="00DD22CF" w:rsidRPr="00640B53">
        <w:t xml:space="preserve">  </w:t>
      </w:r>
      <w:r w:rsidR="00D55377" w:rsidRPr="00640B53">
        <w:t>La tenue d</w:t>
      </w:r>
      <w:r w:rsidR="00BA5DE7">
        <w:t>’</w:t>
      </w:r>
      <w:r w:rsidR="00D55377" w:rsidRPr="00640B53">
        <w:t xml:space="preserve">une </w:t>
      </w:r>
      <w:r w:rsidR="00845B52" w:rsidRPr="00640B53">
        <w:t xml:space="preserve">dernière </w:t>
      </w:r>
      <w:r w:rsidR="00235949" w:rsidRPr="00640B53">
        <w:t xml:space="preserve">et brève </w:t>
      </w:r>
      <w:r w:rsidR="00845B52" w:rsidRPr="00640B53">
        <w:t>consultation au moyen d</w:t>
      </w:r>
      <w:r w:rsidR="00BA5DE7">
        <w:t>’</w:t>
      </w:r>
      <w:r w:rsidR="00845B52" w:rsidRPr="00640B53">
        <w:t>une circulaire</w:t>
      </w:r>
      <w:r w:rsidR="00BA5DE7" w:rsidRPr="00640B53">
        <w:t xml:space="preserve"> du</w:t>
      </w:r>
      <w:r w:rsidR="00BA5DE7">
        <w:t> </w:t>
      </w:r>
      <w:r w:rsidR="00BA5DE7" w:rsidRPr="00640B53">
        <w:t>PCT</w:t>
      </w:r>
      <w:r w:rsidR="00D55377" w:rsidRPr="00640B53">
        <w:t xml:space="preserve"> </w:t>
      </w:r>
      <w:r w:rsidR="0099372E" w:rsidRPr="00640B53">
        <w:t>préalablement à</w:t>
      </w:r>
      <w:r w:rsidR="00D55377" w:rsidRPr="00640B53">
        <w:t xml:space="preserve"> l</w:t>
      </w:r>
      <w:r w:rsidR="0099372E" w:rsidRPr="00640B53">
        <w:t>a promulgation</w:t>
      </w:r>
      <w:r w:rsidR="00D55377" w:rsidRPr="00640B53">
        <w:t xml:space="preserve"> </w:t>
      </w:r>
      <w:r w:rsidR="00845B52" w:rsidRPr="00640B53">
        <w:t>du texte final</w:t>
      </w:r>
      <w:r w:rsidR="00D55377" w:rsidRPr="00640B53">
        <w:t xml:space="preserve"> a donc été décidée</w:t>
      </w:r>
      <w:r w:rsidR="00845B52" w:rsidRPr="00640B53">
        <w:t>.</w:t>
      </w:r>
    </w:p>
    <w:p w:rsidR="00845B52" w:rsidRPr="00640B53" w:rsidRDefault="00845B52" w:rsidP="00845ADF">
      <w:pPr>
        <w:pStyle w:val="ONUMFS"/>
      </w:pPr>
      <w:r w:rsidRPr="00640B53">
        <w:t xml:space="preserve">Une administration a rappelé que les </w:t>
      </w:r>
      <w:r w:rsidR="00502CD3" w:rsidRPr="00640B53">
        <w:t>directives concernant la recherche internationale et l</w:t>
      </w:r>
      <w:r w:rsidR="00BA5DE7">
        <w:t>’</w:t>
      </w:r>
      <w:r w:rsidR="00502CD3" w:rsidRPr="00640B53">
        <w:t>examen préliminaire international</w:t>
      </w:r>
      <w:r w:rsidRPr="00640B53">
        <w:t xml:space="preserve"> doivent être précises et éviter </w:t>
      </w:r>
      <w:r w:rsidR="00235949" w:rsidRPr="00640B53">
        <w:t>d</w:t>
      </w:r>
      <w:r w:rsidR="000C0D75" w:rsidRPr="00640B53">
        <w:t>e n</w:t>
      </w:r>
      <w:r w:rsidR="00BA5DE7">
        <w:t>’</w:t>
      </w:r>
      <w:r w:rsidR="00235949" w:rsidRPr="00640B53">
        <w:t xml:space="preserve">être </w:t>
      </w:r>
      <w:r w:rsidR="000C0D75" w:rsidRPr="00640B53">
        <w:t>qu</w:t>
      </w:r>
      <w:r w:rsidR="00BA5DE7">
        <w:t>’</w:t>
      </w:r>
      <w:r w:rsidR="00235949" w:rsidRPr="00640B53">
        <w:t>une</w:t>
      </w:r>
      <w:r w:rsidRPr="00640B53">
        <w:t xml:space="preserve"> simple répétition des dispositions pertinentes d</w:t>
      </w:r>
      <w:r w:rsidR="00235949" w:rsidRPr="00640B53">
        <w:t>u</w:t>
      </w:r>
      <w:r w:rsidRPr="00640B53">
        <w:t xml:space="preserve"> </w:t>
      </w:r>
      <w:r w:rsidR="00235949" w:rsidRPr="00640B53">
        <w:t>règlement d</w:t>
      </w:r>
      <w:r w:rsidR="00BA5DE7">
        <w:t>’</w:t>
      </w:r>
      <w:r w:rsidR="00235949" w:rsidRPr="00640B53">
        <w:t>exécution</w:t>
      </w:r>
      <w:r w:rsidR="00DD22CF" w:rsidRPr="00640B53">
        <w:t xml:space="preserve">.  </w:t>
      </w:r>
      <w:r w:rsidRPr="00640B53">
        <w:t>Cette administration attend</w:t>
      </w:r>
      <w:r w:rsidR="00235949" w:rsidRPr="00640B53">
        <w:t xml:space="preserve">ait avec intérêt </w:t>
      </w:r>
      <w:r w:rsidRPr="00640B53">
        <w:t>de voir</w:t>
      </w:r>
      <w:r w:rsidR="00023740" w:rsidRPr="00640B53">
        <w:t xml:space="preserve"> </w:t>
      </w:r>
      <w:r w:rsidR="000C0D75" w:rsidRPr="00640B53">
        <w:t xml:space="preserve">la réunion poursuivre le débat sur ce point </w:t>
      </w:r>
      <w:r w:rsidR="0019570F" w:rsidRPr="00640B53">
        <w:t>l</w:t>
      </w:r>
      <w:r w:rsidR="00BA5DE7">
        <w:t>’</w:t>
      </w:r>
      <w:r w:rsidR="0019570F" w:rsidRPr="00640B53">
        <w:t>année prochaine</w:t>
      </w:r>
      <w:r w:rsidR="00023740" w:rsidRPr="00640B53">
        <w:t>.</w:t>
      </w:r>
    </w:p>
    <w:p w:rsidR="00023740" w:rsidRPr="00640B53" w:rsidRDefault="00023740" w:rsidP="00845ADF">
      <w:pPr>
        <w:pStyle w:val="ONUMFS"/>
      </w:pPr>
      <w:r w:rsidRPr="00640B53">
        <w:t xml:space="preserve">Une autre administration, </w:t>
      </w:r>
      <w:r w:rsidR="00BD08E3" w:rsidRPr="00640B53">
        <w:t>se référant au paragraphe</w:t>
      </w:r>
      <w:r w:rsidR="00CA2719">
        <w:t> </w:t>
      </w:r>
      <w:r w:rsidRPr="00640B53">
        <w:t xml:space="preserve">19.12.05 des </w:t>
      </w:r>
      <w:r w:rsidR="00502CD3" w:rsidRPr="00640B53">
        <w:t>directives concernant la recherche internationale et l</w:t>
      </w:r>
      <w:r w:rsidR="00BA5DE7">
        <w:t>’</w:t>
      </w:r>
      <w:r w:rsidR="00502CD3" w:rsidRPr="00640B53">
        <w:t>examen préliminaire international</w:t>
      </w:r>
      <w:r w:rsidR="009961E3" w:rsidRPr="00640B53">
        <w:t>,</w:t>
      </w:r>
      <w:r w:rsidRPr="00640B53">
        <w:t xml:space="preserve"> a </w:t>
      </w:r>
      <w:r w:rsidR="00BD08E3" w:rsidRPr="00640B53">
        <w:t>invité instamment</w:t>
      </w:r>
      <w:r w:rsidRPr="00640B53">
        <w:t xml:space="preserve"> les autres administrations à faire pendant l</w:t>
      </w:r>
      <w:r w:rsidR="00BA5DE7">
        <w:t>’</w:t>
      </w:r>
      <w:r w:rsidRPr="00640B53">
        <w:t>examen primaire international</w:t>
      </w:r>
      <w:r w:rsidR="00AD0619" w:rsidRPr="00640B53">
        <w:t xml:space="preserve"> une recherche complémentaire </w:t>
      </w:r>
      <w:r w:rsidR="009961E3" w:rsidRPr="00640B53">
        <w:t>portant sur l</w:t>
      </w:r>
      <w:r w:rsidR="00BA5DE7">
        <w:t>’</w:t>
      </w:r>
      <w:r w:rsidR="009961E3" w:rsidRPr="00640B53">
        <w:t xml:space="preserve">ensemble des </w:t>
      </w:r>
      <w:r w:rsidR="00BB1D3D" w:rsidRPr="00640B53">
        <w:t>éléments de l</w:t>
      </w:r>
      <w:r w:rsidR="00BA5DE7">
        <w:t>’</w:t>
      </w:r>
      <w:r w:rsidR="00BB1D3D" w:rsidRPr="00640B53">
        <w:t>état</w:t>
      </w:r>
      <w:r w:rsidR="009961E3" w:rsidRPr="00640B53">
        <w:t xml:space="preserve"> de la technique </w:t>
      </w:r>
      <w:r w:rsidR="00BB1D3D" w:rsidRPr="00640B53">
        <w:t>susceptibles de constituer</w:t>
      </w:r>
      <w:r w:rsidR="009961E3" w:rsidRPr="00640B53">
        <w:t xml:space="preserve"> des documents pertinents en </w:t>
      </w:r>
      <w:r w:rsidR="00BD08E3" w:rsidRPr="00640B53">
        <w:t>vertu</w:t>
      </w:r>
      <w:r w:rsidR="009961E3" w:rsidRPr="00640B53">
        <w:t xml:space="preserve"> de la règle</w:t>
      </w:r>
      <w:r w:rsidR="00CA2719">
        <w:t> </w:t>
      </w:r>
      <w:r w:rsidR="009961E3" w:rsidRPr="00640B53">
        <w:t>64.</w:t>
      </w:r>
    </w:p>
    <w:p w:rsidR="00086B13" w:rsidRPr="00640B53" w:rsidRDefault="009961E3" w:rsidP="00831583">
      <w:pPr>
        <w:pStyle w:val="ONUMFS"/>
        <w:ind w:left="567"/>
      </w:pPr>
      <w:r w:rsidRPr="00640B53">
        <w:t xml:space="preserve">La réunion a </w:t>
      </w:r>
      <w:r w:rsidR="00500C38" w:rsidRPr="00640B53">
        <w:t>pris note du contenu du document</w:t>
      </w:r>
      <w:r w:rsidRPr="00640B53">
        <w:t xml:space="preserve"> PCT/MIA/22/9</w:t>
      </w:r>
      <w:r w:rsidR="00DD22CF" w:rsidRPr="00640B53">
        <w:t xml:space="preserve">.  </w:t>
      </w:r>
      <w:r w:rsidRPr="00640B53">
        <w:t xml:space="preserve">Elle a demandé au Bureau international de lancer une dernière série de consultations sur </w:t>
      </w:r>
      <w:r w:rsidR="00AD4C24" w:rsidRPr="00640B53">
        <w:t>la version finale d</w:t>
      </w:r>
      <w:r w:rsidRPr="00640B53">
        <w:t xml:space="preserve">es </w:t>
      </w:r>
      <w:r w:rsidR="00502CD3" w:rsidRPr="00640B53">
        <w:t>directives concernant la recherche internationale et l</w:t>
      </w:r>
      <w:r w:rsidR="00BA5DE7">
        <w:t>’</w:t>
      </w:r>
      <w:r w:rsidR="00502CD3" w:rsidRPr="00640B53">
        <w:t>examen préliminaire international</w:t>
      </w:r>
      <w:r w:rsidRPr="00640B53">
        <w:t xml:space="preserve"> pour permettre aux administrations de procéder </w:t>
      </w:r>
      <w:r w:rsidR="00AD4C24" w:rsidRPr="00640B53">
        <w:t xml:space="preserve">rapidement </w:t>
      </w:r>
      <w:r w:rsidRPr="00640B53">
        <w:t xml:space="preserve">à un </w:t>
      </w:r>
      <w:r w:rsidR="00AD4C24" w:rsidRPr="00640B53">
        <w:t xml:space="preserve">dernier </w:t>
      </w:r>
      <w:r w:rsidRPr="00640B53">
        <w:t>examen avant l</w:t>
      </w:r>
      <w:r w:rsidR="00AD4C24" w:rsidRPr="00640B53">
        <w:t>eur</w:t>
      </w:r>
      <w:r w:rsidRPr="00640B53">
        <w:t xml:space="preserve"> promulgation </w:t>
      </w:r>
      <w:r w:rsidR="007B6E4A" w:rsidRPr="00640B53">
        <w:t>au</w:t>
      </w:r>
      <w:r w:rsidR="00AD4C24" w:rsidRPr="00640B53">
        <w:t xml:space="preserve"> </w:t>
      </w:r>
      <w:r w:rsidRPr="00640B53">
        <w:t>second trimestre de</w:t>
      </w:r>
      <w:r w:rsidR="00CA2719">
        <w:t> </w:t>
      </w:r>
      <w:r w:rsidRPr="00640B53">
        <w:t>2015.</w:t>
      </w:r>
    </w:p>
    <w:p w:rsidR="00845ADF" w:rsidRPr="00640B53" w:rsidRDefault="00BB5AE4" w:rsidP="00E16D07">
      <w:pPr>
        <w:pStyle w:val="Heading1"/>
      </w:pPr>
      <w:r w:rsidRPr="00640B53">
        <w:t>POINT </w:t>
      </w:r>
      <w:r w:rsidR="00086B13" w:rsidRPr="00640B53">
        <w:t>18</w:t>
      </w:r>
      <w:r w:rsidR="009743B2" w:rsidRPr="00640B53">
        <w:t xml:space="preserve"> DE L</w:t>
      </w:r>
      <w:r w:rsidR="00BA5DE7">
        <w:t>’</w:t>
      </w:r>
      <w:r w:rsidR="009743B2" w:rsidRPr="00640B53">
        <w:t>ORDRE DU JOUR</w:t>
      </w:r>
      <w:r w:rsidR="00422975" w:rsidRPr="00640B53">
        <w:t xml:space="preserve"> : </w:t>
      </w:r>
      <w:r w:rsidR="005E3641" w:rsidRPr="00640B53">
        <w:rPr>
          <w:caps w:val="0"/>
        </w:rPr>
        <w:t>NORME RELATIVE AUX LISTAGES DES SÉQUENCES SELON LE PCT</w:t>
      </w:r>
    </w:p>
    <w:p w:rsidR="00086B13" w:rsidRPr="00640B53" w:rsidRDefault="00E67D2D" w:rsidP="00845ADF">
      <w:pPr>
        <w:pStyle w:val="ONUMFS"/>
      </w:pPr>
      <w:r w:rsidRPr="00640B53">
        <w:t xml:space="preserve">Les délibérations ont eu lieu sur la base du document </w:t>
      </w:r>
      <w:r w:rsidR="00615DC6" w:rsidRPr="00640B53">
        <w:t>PCT</w:t>
      </w:r>
      <w:r w:rsidR="00086B13" w:rsidRPr="00640B53">
        <w:t>/MIA/22/10.</w:t>
      </w:r>
    </w:p>
    <w:p w:rsidR="00086B13" w:rsidRPr="00640B53" w:rsidRDefault="00B36D61" w:rsidP="00845ADF">
      <w:pPr>
        <w:pStyle w:val="ONUMFS"/>
      </w:pPr>
      <w:r w:rsidRPr="00640B53">
        <w:t xml:space="preserve">Toutes les </w:t>
      </w:r>
      <w:r w:rsidR="00841052" w:rsidRPr="00640B53">
        <w:t>administrations qui se sont exprimées sur cette question</w:t>
      </w:r>
      <w:r w:rsidR="00086B13" w:rsidRPr="00640B53">
        <w:t xml:space="preserve"> </w:t>
      </w:r>
      <w:r w:rsidR="005E3641" w:rsidRPr="00640B53">
        <w:t>se sont dites favorables à l</w:t>
      </w:r>
      <w:r w:rsidR="00BA5DE7">
        <w:t>’</w:t>
      </w:r>
      <w:r w:rsidR="005E3641" w:rsidRPr="00640B53">
        <w:t>adoption de la norme</w:t>
      </w:r>
      <w:r w:rsidR="00CA2719">
        <w:t> </w:t>
      </w:r>
      <w:r w:rsidR="005E3641" w:rsidRPr="00640B53">
        <w:t>ST.26 de l</w:t>
      </w:r>
      <w:r w:rsidR="00BA5DE7">
        <w:t>’</w:t>
      </w:r>
      <w:r w:rsidR="005E3641" w:rsidRPr="00640B53">
        <w:t xml:space="preserve">OMPI et de la feuille de route proposée reproduite </w:t>
      </w:r>
      <w:r w:rsidR="00223CF7" w:rsidRPr="00640B53">
        <w:t>dans l</w:t>
      </w:r>
      <w:r w:rsidR="00BA5DE7">
        <w:t>’</w:t>
      </w:r>
      <w:r w:rsidR="005E3641" w:rsidRPr="00640B53">
        <w:t>annexe à ce document.</w:t>
      </w:r>
    </w:p>
    <w:p w:rsidR="00086B13" w:rsidRPr="00640B53" w:rsidRDefault="0067109D" w:rsidP="00845ADF">
      <w:pPr>
        <w:pStyle w:val="ONUMFS"/>
        <w:ind w:left="567"/>
      </w:pPr>
      <w:r w:rsidRPr="00640B53">
        <w:t xml:space="preserve">La réunion a </w:t>
      </w:r>
      <w:r w:rsidR="00500C38" w:rsidRPr="00640B53">
        <w:t>pris note du contenu du document</w:t>
      </w:r>
      <w:r w:rsidR="00086B13" w:rsidRPr="00640B53">
        <w:t xml:space="preserve"> </w:t>
      </w:r>
      <w:r w:rsidR="00615DC6" w:rsidRPr="00640B53">
        <w:t>PCT</w:t>
      </w:r>
      <w:r w:rsidR="00086B13" w:rsidRPr="00640B53">
        <w:t>/MIA/22/10.</w:t>
      </w:r>
    </w:p>
    <w:p w:rsidR="00845ADF" w:rsidRPr="00640B53" w:rsidRDefault="00BB5AE4" w:rsidP="00E16D07">
      <w:pPr>
        <w:pStyle w:val="Heading1"/>
      </w:pPr>
      <w:r w:rsidRPr="00640B53">
        <w:t>POINT </w:t>
      </w:r>
      <w:r w:rsidR="00086B13" w:rsidRPr="00640B53">
        <w:t>19</w:t>
      </w:r>
      <w:r w:rsidR="009743B2" w:rsidRPr="00640B53">
        <w:t xml:space="preserve"> DE L</w:t>
      </w:r>
      <w:r w:rsidR="00BA5DE7">
        <w:t>’</w:t>
      </w:r>
      <w:r w:rsidR="009743B2" w:rsidRPr="00640B53">
        <w:t>ORDRE DU JOUR</w:t>
      </w:r>
      <w:r w:rsidR="00422975" w:rsidRPr="00640B53">
        <w:t xml:space="preserve"> : </w:t>
      </w:r>
      <w:r w:rsidR="00086B13" w:rsidRPr="00640B53">
        <w:t>R</w:t>
      </w:r>
      <w:r w:rsidR="005E3641" w:rsidRPr="00640B53">
        <w:t>É</w:t>
      </w:r>
      <w:r w:rsidR="00086B13" w:rsidRPr="00640B53">
        <w:t xml:space="preserve">vision </w:t>
      </w:r>
      <w:r w:rsidR="005E3641" w:rsidRPr="00640B53">
        <w:t xml:space="preserve">DE LA </w:t>
      </w:r>
      <w:r w:rsidR="001D5D82">
        <w:t>NORME </w:t>
      </w:r>
      <w:r w:rsidR="00086B13" w:rsidRPr="00640B53">
        <w:t>ST.14</w:t>
      </w:r>
    </w:p>
    <w:p w:rsidR="00086B13" w:rsidRPr="00640B53" w:rsidRDefault="00E67D2D" w:rsidP="00845ADF">
      <w:pPr>
        <w:pStyle w:val="ONUMFS"/>
      </w:pPr>
      <w:r w:rsidRPr="00640B53">
        <w:t xml:space="preserve">Les délibérations ont eu lieu sur la base du document </w:t>
      </w:r>
      <w:r w:rsidR="00615DC6" w:rsidRPr="00640B53">
        <w:t>PCT</w:t>
      </w:r>
      <w:r w:rsidR="00086B13" w:rsidRPr="00640B53">
        <w:t>/MIA/22/11.</w:t>
      </w:r>
    </w:p>
    <w:p w:rsidR="00086B13" w:rsidRPr="00640B53" w:rsidRDefault="0067109D" w:rsidP="00501CD9">
      <w:pPr>
        <w:pStyle w:val="ONUMFS"/>
        <w:ind w:left="567"/>
      </w:pPr>
      <w:r w:rsidRPr="00640B53">
        <w:t xml:space="preserve">La réunion a </w:t>
      </w:r>
      <w:r w:rsidR="00500C38" w:rsidRPr="00640B53">
        <w:t>pris note du contenu du document</w:t>
      </w:r>
      <w:r w:rsidR="00086B13" w:rsidRPr="00640B53">
        <w:t xml:space="preserve"> </w:t>
      </w:r>
      <w:r w:rsidR="00615DC6" w:rsidRPr="00640B53">
        <w:t>PCT</w:t>
      </w:r>
      <w:r w:rsidR="00086B13" w:rsidRPr="00640B53">
        <w:t>/MIA/22/11.</w:t>
      </w:r>
    </w:p>
    <w:p w:rsidR="00845ADF" w:rsidRPr="00640B53" w:rsidRDefault="00BB5AE4" w:rsidP="00E16D07">
      <w:pPr>
        <w:pStyle w:val="Heading1"/>
        <w:keepLines/>
      </w:pPr>
      <w:r w:rsidRPr="00640B53">
        <w:t>POINT </w:t>
      </w:r>
      <w:r w:rsidR="00086B13" w:rsidRPr="00640B53">
        <w:t>20</w:t>
      </w:r>
      <w:r w:rsidR="009743B2" w:rsidRPr="00640B53">
        <w:t xml:space="preserve"> DE L</w:t>
      </w:r>
      <w:r w:rsidR="00BA5DE7">
        <w:t>’</w:t>
      </w:r>
      <w:r w:rsidR="009743B2" w:rsidRPr="00640B53">
        <w:t>ORDRE DU JOUR</w:t>
      </w:r>
      <w:r w:rsidR="00422975" w:rsidRPr="00640B53">
        <w:t xml:space="preserve"> : </w:t>
      </w:r>
      <w:r w:rsidR="005E3641" w:rsidRPr="00640B53">
        <w:t>Dessins en couleur</w:t>
      </w:r>
    </w:p>
    <w:p w:rsidR="00086B13" w:rsidRPr="00640B53" w:rsidRDefault="00E67D2D" w:rsidP="006B1D0C">
      <w:pPr>
        <w:pStyle w:val="ONUMFS"/>
        <w:keepNext/>
        <w:keepLines/>
      </w:pPr>
      <w:r w:rsidRPr="00640B53">
        <w:t xml:space="preserve">Les délibérations ont eu lieu sur la base du document </w:t>
      </w:r>
      <w:r w:rsidR="00615DC6" w:rsidRPr="00640B53">
        <w:t>PCT</w:t>
      </w:r>
      <w:r w:rsidR="00086B13" w:rsidRPr="00640B53">
        <w:t>/MIA/22/12.</w:t>
      </w:r>
    </w:p>
    <w:p w:rsidR="00061B7B" w:rsidRPr="00640B53" w:rsidRDefault="00061B7B" w:rsidP="00845ADF">
      <w:pPr>
        <w:pStyle w:val="ONUMFS"/>
      </w:pPr>
      <w:r w:rsidRPr="00640B53">
        <w:t>Si certaines administrations ont indiqué qu</w:t>
      </w:r>
      <w:r w:rsidR="00BA5DE7">
        <w:t>’</w:t>
      </w:r>
      <w:r w:rsidRPr="00640B53">
        <w:t>elles seraient en mesure d</w:t>
      </w:r>
      <w:r w:rsidR="00BA5DE7">
        <w:t>’</w:t>
      </w:r>
      <w:r w:rsidRPr="00640B53">
        <w:t xml:space="preserve">adapter leurs systèmes </w:t>
      </w:r>
      <w:r w:rsidR="00FD77BA" w:rsidRPr="00640B53">
        <w:t>informatiques</w:t>
      </w:r>
      <w:r w:rsidRPr="00640B53">
        <w:t xml:space="preserve"> </w:t>
      </w:r>
      <w:r w:rsidR="00EE4FEB">
        <w:t>afin de pouvoir</w:t>
      </w:r>
      <w:r w:rsidRPr="00640B53">
        <w:t xml:space="preserve"> traiter des </w:t>
      </w:r>
      <w:r w:rsidR="00D644DF" w:rsidRPr="00640B53">
        <w:t>demandes</w:t>
      </w:r>
      <w:r w:rsidRPr="00640B53">
        <w:t xml:space="preserve"> comportant des dessins en couleur dans un délai d</w:t>
      </w:r>
      <w:r w:rsidR="00BA5DE7">
        <w:t>’</w:t>
      </w:r>
      <w:r w:rsidRPr="00640B53">
        <w:t>un an ou moins, d</w:t>
      </w:r>
      <w:r w:rsidR="00BA5DE7">
        <w:t>’</w:t>
      </w:r>
      <w:r w:rsidRPr="00640B53">
        <w:t xml:space="preserve">autres ont estimé </w:t>
      </w:r>
      <w:r w:rsidR="00AD4C24" w:rsidRPr="00640B53">
        <w:t xml:space="preserve">ne pas être en mesure de le faire </w:t>
      </w:r>
      <w:r w:rsidRPr="00640B53">
        <w:t>d</w:t>
      </w:r>
      <w:r w:rsidR="00BA5DE7">
        <w:t>’</w:t>
      </w:r>
      <w:r w:rsidRPr="00640B53">
        <w:t>ici juillet</w:t>
      </w:r>
      <w:r w:rsidR="00AD4C24" w:rsidRPr="00640B53">
        <w:t> </w:t>
      </w:r>
      <w:r w:rsidRPr="00640B53">
        <w:t xml:space="preserve">2016, </w:t>
      </w:r>
      <w:r w:rsidR="00A01A35" w:rsidRPr="00640B53">
        <w:t>comme</w:t>
      </w:r>
      <w:r w:rsidRPr="00640B53">
        <w:t xml:space="preserve"> prévu, </w:t>
      </w:r>
      <w:r w:rsidR="00AD4C24" w:rsidRPr="00640B53">
        <w:t xml:space="preserve">car </w:t>
      </w:r>
      <w:r w:rsidRPr="00640B53">
        <w:t>il leur faudrait au moins deux</w:t>
      </w:r>
      <w:r w:rsidR="00CA2719">
        <w:t> </w:t>
      </w:r>
      <w:r w:rsidRPr="00640B53">
        <w:t>ans ou plus pour se doter d</w:t>
      </w:r>
      <w:r w:rsidR="00BA5DE7">
        <w:t>’</w:t>
      </w:r>
      <w:r w:rsidRPr="00640B53">
        <w:t>une solution permettant de traiter les dessins en couleur.</w:t>
      </w:r>
    </w:p>
    <w:p w:rsidR="00061B7B" w:rsidRPr="00640B53" w:rsidRDefault="00061B7B" w:rsidP="00845ADF">
      <w:pPr>
        <w:pStyle w:val="ONUMFS"/>
      </w:pPr>
      <w:r w:rsidRPr="00640B53">
        <w:t xml:space="preserve">Une administration a fait référence au travail </w:t>
      </w:r>
      <w:r w:rsidR="00FD77BA" w:rsidRPr="00640B53">
        <w:t>en cours</w:t>
      </w:r>
      <w:r w:rsidRPr="00640B53">
        <w:t xml:space="preserve"> sur les dessins en couleur au sein du second groupe de travail </w:t>
      </w:r>
      <w:r w:rsidR="00FD77BA" w:rsidRPr="00640B53">
        <w:t>de l</w:t>
      </w:r>
      <w:r w:rsidR="00BA5DE7">
        <w:t>’</w:t>
      </w:r>
      <w:r w:rsidRPr="00640B53">
        <w:t xml:space="preserve">IP5 et </w:t>
      </w:r>
      <w:r w:rsidR="00C87D2F" w:rsidRPr="00640B53">
        <w:t xml:space="preserve">a </w:t>
      </w:r>
      <w:r w:rsidRPr="00640B53">
        <w:t>proposé de poursuivre les délibérations au niveau technique pour mieux coordonner la transition vers la couleur</w:t>
      </w:r>
      <w:r w:rsidR="00DD22CF" w:rsidRPr="00640B53">
        <w:t xml:space="preserve">.  </w:t>
      </w:r>
      <w:r w:rsidRPr="00640B53">
        <w:t>Cette administration a également précisé qu</w:t>
      </w:r>
      <w:r w:rsidR="00BA5DE7">
        <w:t>’</w:t>
      </w:r>
      <w:r w:rsidRPr="00640B53">
        <w:t>elle fournira</w:t>
      </w:r>
      <w:r w:rsidR="004320B9" w:rsidRPr="00640B53">
        <w:t>it</w:t>
      </w:r>
      <w:r w:rsidRPr="00640B53">
        <w:t xml:space="preserve"> de plus amples informations sur le format des dessins en couleur au Bureau international</w:t>
      </w:r>
      <w:r w:rsidR="00DD22CF" w:rsidRPr="00640B53">
        <w:t xml:space="preserve">.  </w:t>
      </w:r>
      <w:r w:rsidRPr="00640B53">
        <w:t>Une administration a déclaré que l</w:t>
      </w:r>
      <w:r w:rsidR="004320B9" w:rsidRPr="00640B53">
        <w:t xml:space="preserve">a question </w:t>
      </w:r>
      <w:r w:rsidRPr="00640B53">
        <w:t xml:space="preserve">des dessins en </w:t>
      </w:r>
      <w:r w:rsidR="00C749AB" w:rsidRPr="00640B53">
        <w:t>c</w:t>
      </w:r>
      <w:r w:rsidRPr="00640B53">
        <w:t>oul</w:t>
      </w:r>
      <w:r w:rsidR="00C749AB" w:rsidRPr="00640B53">
        <w:t>e</w:t>
      </w:r>
      <w:r w:rsidRPr="00640B53">
        <w:t xml:space="preserve">ur </w:t>
      </w:r>
      <w:r w:rsidR="00B37B35" w:rsidRPr="00640B53">
        <w:t>avait été</w:t>
      </w:r>
      <w:r w:rsidR="004320B9" w:rsidRPr="00640B53">
        <w:t xml:space="preserve"> prise en compte dans le cadre</w:t>
      </w:r>
      <w:r w:rsidRPr="00640B53">
        <w:t xml:space="preserve"> de son a</w:t>
      </w:r>
      <w:r w:rsidR="004320B9" w:rsidRPr="00640B53">
        <w:t>dhé</w:t>
      </w:r>
      <w:r w:rsidRPr="00640B53">
        <w:t>sion à l</w:t>
      </w:r>
      <w:r w:rsidR="00BA5DE7">
        <w:t>’</w:t>
      </w:r>
      <w:r w:rsidRPr="00640B53">
        <w:t xml:space="preserve">Arrangement de </w:t>
      </w:r>
      <w:r w:rsidR="00BA5DE7">
        <w:t>La Haye</w:t>
      </w:r>
      <w:r w:rsidR="00DD22CF" w:rsidRPr="00640B53">
        <w:t xml:space="preserve">.  </w:t>
      </w:r>
      <w:r w:rsidR="00C87D2F" w:rsidRPr="00640B53">
        <w:t>U</w:t>
      </w:r>
      <w:r w:rsidRPr="00640B53">
        <w:t xml:space="preserve">ne autre </w:t>
      </w:r>
      <w:r w:rsidR="004320B9" w:rsidRPr="00640B53">
        <w:t>administration</w:t>
      </w:r>
      <w:r w:rsidRPr="00640B53">
        <w:t xml:space="preserve"> </w:t>
      </w:r>
      <w:r w:rsidR="00C87D2F" w:rsidRPr="00640B53">
        <w:t>a</w:t>
      </w:r>
      <w:r w:rsidRPr="00640B53">
        <w:t xml:space="preserve"> demand</w:t>
      </w:r>
      <w:r w:rsidR="00C87D2F" w:rsidRPr="00640B53">
        <w:t>é</w:t>
      </w:r>
      <w:r w:rsidRPr="00640B53">
        <w:t xml:space="preserve"> au </w:t>
      </w:r>
      <w:r w:rsidR="00C87D2F" w:rsidRPr="00640B53">
        <w:t>B</w:t>
      </w:r>
      <w:r w:rsidRPr="00640B53">
        <w:t>ureau international de fournir des ensembles d</w:t>
      </w:r>
      <w:r w:rsidR="00BA5DE7">
        <w:t>’</w:t>
      </w:r>
      <w:r w:rsidRPr="00640B53">
        <w:t xml:space="preserve">échantillons de données pour </w:t>
      </w:r>
      <w:r w:rsidR="004D1641" w:rsidRPr="00640B53">
        <w:t xml:space="preserve">lui </w:t>
      </w:r>
      <w:r w:rsidRPr="00640B53">
        <w:t>permettre d</w:t>
      </w:r>
      <w:r w:rsidR="00BA5DE7">
        <w:t>’</w:t>
      </w:r>
      <w:r w:rsidR="001A338D" w:rsidRPr="00640B53">
        <w:t>entamer</w:t>
      </w:r>
      <w:r w:rsidRPr="00640B53">
        <w:t xml:space="preserve"> des essais au sein de </w:t>
      </w:r>
      <w:r w:rsidR="001A338D" w:rsidRPr="00640B53">
        <w:t xml:space="preserve">son </w:t>
      </w:r>
      <w:r w:rsidRPr="00640B53">
        <w:t xml:space="preserve">office </w:t>
      </w:r>
      <w:r w:rsidR="001A338D" w:rsidRPr="00640B53">
        <w:t>en vue d</w:t>
      </w:r>
      <w:r w:rsidR="00BA5DE7">
        <w:t>’</w:t>
      </w:r>
      <w:r w:rsidRPr="00640B53">
        <w:t xml:space="preserve">une </w:t>
      </w:r>
      <w:r w:rsidR="001A338D" w:rsidRPr="00640B53">
        <w:t xml:space="preserve">éventuelle </w:t>
      </w:r>
      <w:r w:rsidRPr="00640B53">
        <w:t>solution.</w:t>
      </w:r>
    </w:p>
    <w:p w:rsidR="00845ADF" w:rsidRPr="00640B53" w:rsidRDefault="00BB5AE4" w:rsidP="00E16D07">
      <w:pPr>
        <w:pStyle w:val="Heading1"/>
      </w:pPr>
      <w:r w:rsidRPr="00640B53">
        <w:t>POINT </w:t>
      </w:r>
      <w:r w:rsidR="00086B13" w:rsidRPr="00640B53">
        <w:t>21</w:t>
      </w:r>
      <w:r w:rsidR="009743B2" w:rsidRPr="00640B53">
        <w:t xml:space="preserve"> DE L</w:t>
      </w:r>
      <w:r w:rsidR="00BA5DE7">
        <w:t>’</w:t>
      </w:r>
      <w:r w:rsidR="009743B2" w:rsidRPr="00640B53">
        <w:t>ORDRE DU JOUR</w:t>
      </w:r>
      <w:r w:rsidR="00422975" w:rsidRPr="00640B53">
        <w:t xml:space="preserve"> : </w:t>
      </w:r>
      <w:r w:rsidR="00C87D2F" w:rsidRPr="00640B53">
        <w:t>Clarification de la procédure concernant l</w:t>
      </w:r>
      <w:r w:rsidR="00BA5DE7">
        <w:t>’</w:t>
      </w:r>
      <w:r w:rsidR="00C87D2F" w:rsidRPr="00640B53">
        <w:t>incorporation par renvoi de parties manquantes</w:t>
      </w:r>
    </w:p>
    <w:p w:rsidR="00086B13" w:rsidRPr="00640B53" w:rsidRDefault="0004248E" w:rsidP="0004248E">
      <w:pPr>
        <w:pStyle w:val="ONUMFS"/>
      </w:pPr>
      <w:r w:rsidRPr="00640B53">
        <w:t>Les délibérations ont eu lieu sur la base des documents</w:t>
      </w:r>
      <w:r w:rsidR="00086B13" w:rsidRPr="00640B53">
        <w:t xml:space="preserve"> </w:t>
      </w:r>
      <w:r w:rsidR="00615DC6" w:rsidRPr="00640B53">
        <w:t>PCT</w:t>
      </w:r>
      <w:r w:rsidR="00086B13" w:rsidRPr="00640B53">
        <w:t>/MIA/22/14</w:t>
      </w:r>
      <w:r w:rsidR="00CA2719">
        <w:t> </w:t>
      </w:r>
      <w:proofErr w:type="spellStart"/>
      <w:r w:rsidR="00086B13" w:rsidRPr="00640B53">
        <w:t>Rev</w:t>
      </w:r>
      <w:proofErr w:type="spellEnd"/>
      <w:r w:rsidR="00DD22CF" w:rsidRPr="00640B53">
        <w:t xml:space="preserve">. </w:t>
      </w:r>
      <w:r w:rsidRPr="00640B53">
        <w:t>et </w:t>
      </w:r>
      <w:r w:rsidR="00086B13" w:rsidRPr="00640B53">
        <w:t>14</w:t>
      </w:r>
      <w:r w:rsidRPr="00640B53">
        <w:t> </w:t>
      </w:r>
      <w:proofErr w:type="spellStart"/>
      <w:r w:rsidR="00086B13" w:rsidRPr="00640B53">
        <w:t>Add</w:t>
      </w:r>
      <w:proofErr w:type="spellEnd"/>
      <w:r w:rsidR="00086B13" w:rsidRPr="00640B53">
        <w:t>.</w:t>
      </w:r>
    </w:p>
    <w:p w:rsidR="00C87D2F" w:rsidRPr="00640B53" w:rsidRDefault="00C87D2F" w:rsidP="0004248E">
      <w:pPr>
        <w:pStyle w:val="ONUMFS"/>
      </w:pPr>
      <w:r w:rsidRPr="00640B53">
        <w:t>Plusieurs administrations ont appuy</w:t>
      </w:r>
      <w:r w:rsidR="00C749AB" w:rsidRPr="00640B53">
        <w:t>é</w:t>
      </w:r>
      <w:r w:rsidRPr="00640B53">
        <w:t xml:space="preserve"> la solution de compromis proposée</w:t>
      </w:r>
      <w:r w:rsidR="00362F6D" w:rsidRPr="00640B53">
        <w:t xml:space="preserve"> en tant qu</w:t>
      </w:r>
      <w:r w:rsidR="00BA5DE7">
        <w:t>’</w:t>
      </w:r>
      <w:r w:rsidRPr="00640B53">
        <w:t>option B dans le document PCT/MIA/22/14 et précisé</w:t>
      </w:r>
      <w:r w:rsidR="00811465" w:rsidRPr="00640B53">
        <w:t>e</w:t>
      </w:r>
      <w:r w:rsidRPr="00640B53">
        <w:t xml:space="preserve"> plus avant dans le document PCT/MIA/22/14</w:t>
      </w:r>
      <w:r w:rsidR="00CA2719">
        <w:t> </w:t>
      </w:r>
      <w:proofErr w:type="spellStart"/>
      <w:r w:rsidRPr="00640B53">
        <w:t>Add</w:t>
      </w:r>
      <w:proofErr w:type="spellEnd"/>
      <w:r w:rsidR="00DD22CF" w:rsidRPr="00640B53">
        <w:t>.</w:t>
      </w:r>
      <w:r w:rsidR="00880995" w:rsidRPr="00640B53">
        <w:t xml:space="preserve">, </w:t>
      </w:r>
      <w:r w:rsidR="00EE4FEB">
        <w:t xml:space="preserve">consistant à </w:t>
      </w:r>
      <w:r w:rsidRPr="00640B53">
        <w:t xml:space="preserve">modifier le </w:t>
      </w:r>
      <w:r w:rsidR="00235949" w:rsidRPr="00640B53">
        <w:t>règlement</w:t>
      </w:r>
      <w:r w:rsidRPr="00640B53">
        <w:t xml:space="preserve"> d</w:t>
      </w:r>
      <w:r w:rsidR="00BA5DE7">
        <w:t>’</w:t>
      </w:r>
      <w:r w:rsidRPr="00640B53">
        <w:t>exécution</w:t>
      </w:r>
      <w:r w:rsidR="00BA5DE7" w:rsidRPr="00640B53">
        <w:t xml:space="preserve"> du</w:t>
      </w:r>
      <w:r w:rsidR="00BA5DE7">
        <w:t> </w:t>
      </w:r>
      <w:r w:rsidR="00BA5DE7" w:rsidRPr="00640B53">
        <w:t>PCT</w:t>
      </w:r>
      <w:r w:rsidRPr="00640B53">
        <w:t xml:space="preserve"> afin d</w:t>
      </w:r>
      <w:r w:rsidR="00BA5DE7">
        <w:t>’</w:t>
      </w:r>
      <w:r w:rsidRPr="00640B53">
        <w:t>exiger des offices récepteurs qu</w:t>
      </w:r>
      <w:r w:rsidR="00BA5DE7">
        <w:t>’</w:t>
      </w:r>
      <w:r w:rsidRPr="00640B53">
        <w:t>ils autorisent l</w:t>
      </w:r>
      <w:r w:rsidR="00BA5DE7">
        <w:t>’</w:t>
      </w:r>
      <w:r w:rsidRPr="00640B53">
        <w:t>incorporation par renvoi</w:t>
      </w:r>
      <w:r w:rsidR="00811465" w:rsidRPr="00640B53">
        <w:t xml:space="preserve"> uniquement </w:t>
      </w:r>
      <w:r w:rsidR="004D0202" w:rsidRPr="00640B53">
        <w:t>pour les besoins</w:t>
      </w:r>
      <w:r w:rsidR="00811465" w:rsidRPr="00640B53">
        <w:t xml:space="preserve"> de la phase internationale</w:t>
      </w:r>
      <w:r w:rsidR="00DD22CF" w:rsidRPr="00640B53">
        <w:t xml:space="preserve">.  </w:t>
      </w:r>
      <w:r w:rsidR="00811465" w:rsidRPr="00640B53">
        <w:t>Cela permettrait au déposant de disposer d</w:t>
      </w:r>
      <w:r w:rsidR="00BA5DE7">
        <w:t>’</w:t>
      </w:r>
      <w:r w:rsidR="00811465" w:rsidRPr="00640B53">
        <w:t xml:space="preserve">une </w:t>
      </w:r>
      <w:r w:rsidR="00ED612D" w:rsidRPr="00640B53">
        <w:t>“</w:t>
      </w:r>
      <w:r w:rsidR="00811465" w:rsidRPr="00640B53">
        <w:t>passerelle</w:t>
      </w:r>
      <w:r w:rsidR="00ED612D" w:rsidRPr="00640B53">
        <w:t>”</w:t>
      </w:r>
      <w:r w:rsidR="0085130D" w:rsidRPr="00640B53">
        <w:t xml:space="preserve"> vers la phase nationale de</w:t>
      </w:r>
      <w:r w:rsidR="00811465" w:rsidRPr="00640B53">
        <w:t xml:space="preserve">vant </w:t>
      </w:r>
      <w:r w:rsidR="0085130D" w:rsidRPr="00640B53">
        <w:t>l</w:t>
      </w:r>
      <w:r w:rsidR="00811465" w:rsidRPr="00640B53">
        <w:t xml:space="preserve">es offices désignés </w:t>
      </w:r>
      <w:r w:rsidR="004D0202" w:rsidRPr="00640B53">
        <w:t>dont la législation nationale</w:t>
      </w:r>
      <w:r w:rsidR="0085130D" w:rsidRPr="00640B53">
        <w:t xml:space="preserve"> permettait l</w:t>
      </w:r>
      <w:r w:rsidR="00BA5DE7">
        <w:t>’</w:t>
      </w:r>
      <w:r w:rsidR="0085130D" w:rsidRPr="00640B53">
        <w:t>incorporation par renvoi</w:t>
      </w:r>
      <w:r w:rsidR="00811465" w:rsidRPr="00640B53">
        <w:t xml:space="preserve"> lorsqu</w:t>
      </w:r>
      <w:r w:rsidR="00BA5DE7">
        <w:t>’</w:t>
      </w:r>
      <w:r w:rsidR="0085130D" w:rsidRPr="00640B53">
        <w:t>un</w:t>
      </w:r>
      <w:r w:rsidR="00811465" w:rsidRPr="00640B53">
        <w:t xml:space="preserve"> déposant a</w:t>
      </w:r>
      <w:r w:rsidR="0085130D" w:rsidRPr="00640B53">
        <w:t>vait déposé</w:t>
      </w:r>
      <w:r w:rsidR="00811465" w:rsidRPr="00640B53">
        <w:t xml:space="preserve"> par erreur </w:t>
      </w:r>
      <w:r w:rsidR="0085130D" w:rsidRPr="00640B53">
        <w:t>l</w:t>
      </w:r>
      <w:r w:rsidR="00105DC1" w:rsidRPr="00640B53">
        <w:t>a</w:t>
      </w:r>
      <w:r w:rsidR="00811465" w:rsidRPr="00640B53">
        <w:t xml:space="preserve"> mauvais</w:t>
      </w:r>
      <w:r w:rsidR="00105DC1" w:rsidRPr="00640B53">
        <w:t>e</w:t>
      </w:r>
      <w:r w:rsidR="0085130D" w:rsidRPr="00640B53">
        <w:t xml:space="preserve"> </w:t>
      </w:r>
      <w:r w:rsidR="00105DC1" w:rsidRPr="00640B53">
        <w:t>série</w:t>
      </w:r>
      <w:r w:rsidR="00811465" w:rsidRPr="00640B53">
        <w:t xml:space="preserve"> de revendications ou une description erronée</w:t>
      </w:r>
      <w:r w:rsidR="00DD22CF" w:rsidRPr="00640B53">
        <w:t xml:space="preserve">.  </w:t>
      </w:r>
      <w:r w:rsidR="00811465" w:rsidRPr="00640B53">
        <w:t>Plusieurs formulation</w:t>
      </w:r>
      <w:r w:rsidR="004D0202" w:rsidRPr="00640B53">
        <w:t>s</w:t>
      </w:r>
      <w:r w:rsidR="00811465" w:rsidRPr="00640B53">
        <w:t xml:space="preserve"> ont été proposées pour le cas où l</w:t>
      </w:r>
      <w:r w:rsidR="00BA5DE7">
        <w:t>’</w:t>
      </w:r>
      <w:r w:rsidR="00811465" w:rsidRPr="00640B53">
        <w:t>option B ferait l</w:t>
      </w:r>
      <w:r w:rsidR="00BA5DE7">
        <w:t>’</w:t>
      </w:r>
      <w:r w:rsidR="00811465" w:rsidRPr="00640B53">
        <w:t>objet d</w:t>
      </w:r>
      <w:r w:rsidR="00BA5DE7">
        <w:t>’</w:t>
      </w:r>
      <w:r w:rsidR="00811465" w:rsidRPr="00640B53">
        <w:t>un</w:t>
      </w:r>
      <w:r w:rsidR="00EE4FEB">
        <w:t xml:space="preserve"> accord</w:t>
      </w:r>
      <w:r w:rsidR="00811465" w:rsidRPr="00640B53">
        <w:t>.</w:t>
      </w:r>
    </w:p>
    <w:p w:rsidR="00811465" w:rsidRPr="00640B53" w:rsidRDefault="00811465" w:rsidP="0004248E">
      <w:pPr>
        <w:pStyle w:val="ONUMFS"/>
      </w:pPr>
      <w:r w:rsidRPr="00640B53">
        <w:t>Une administration s</w:t>
      </w:r>
      <w:r w:rsidR="00BA5DE7">
        <w:t>’</w:t>
      </w:r>
      <w:r w:rsidRPr="00640B53">
        <w:t>est opposée énergiquement à la solution de compromis proposé</w:t>
      </w:r>
      <w:r w:rsidR="00E7305D" w:rsidRPr="00640B53">
        <w:t>e</w:t>
      </w:r>
      <w:r w:rsidRPr="00640B53">
        <w:t>, estimant que l</w:t>
      </w:r>
      <w:r w:rsidR="00BA5DE7">
        <w:t>’</w:t>
      </w:r>
      <w:r w:rsidRPr="00640B53">
        <w:t>incorporation par renvoi d</w:t>
      </w:r>
      <w:r w:rsidR="00BA5DE7">
        <w:t>’</w:t>
      </w:r>
      <w:r w:rsidRPr="00640B53">
        <w:t>une série complète de revendications ou d</w:t>
      </w:r>
      <w:r w:rsidR="00BA5DE7">
        <w:t>’</w:t>
      </w:r>
      <w:r w:rsidRPr="00640B53">
        <w:t xml:space="preserve">un dessin complet </w:t>
      </w:r>
      <w:r w:rsidR="00105DC1" w:rsidRPr="00640B53">
        <w:t>en tant que partie manquante</w:t>
      </w:r>
      <w:r w:rsidRPr="00640B53">
        <w:t xml:space="preserve"> est régi</w:t>
      </w:r>
      <w:r w:rsidR="00E7305D" w:rsidRPr="00640B53">
        <w:t>e</w:t>
      </w:r>
      <w:r w:rsidRPr="00640B53">
        <w:t xml:space="preserve"> très clairement non seulement par l</w:t>
      </w:r>
      <w:r w:rsidR="00BA5DE7">
        <w:t>’</w:t>
      </w:r>
      <w:r w:rsidRPr="00640B53">
        <w:t>esprit</w:t>
      </w:r>
      <w:r w:rsidR="00A01A35" w:rsidRPr="00640B53">
        <w:t>,</w:t>
      </w:r>
      <w:r w:rsidRPr="00640B53">
        <w:t xml:space="preserve"> </w:t>
      </w:r>
      <w:r w:rsidR="00E7305D" w:rsidRPr="00640B53">
        <w:t xml:space="preserve">mais aussi par la lettre </w:t>
      </w:r>
      <w:r w:rsidRPr="00640B53">
        <w:t xml:space="preserve">du </w:t>
      </w:r>
      <w:r w:rsidR="00235949" w:rsidRPr="00640B53">
        <w:t>règlement</w:t>
      </w:r>
      <w:r w:rsidRPr="00640B53">
        <w:t xml:space="preserve"> d</w:t>
      </w:r>
      <w:r w:rsidR="00BA5DE7">
        <w:t>’</w:t>
      </w:r>
      <w:r w:rsidRPr="00640B53">
        <w:t>exécution</w:t>
      </w:r>
      <w:r w:rsidR="00E7305D" w:rsidRPr="00640B53">
        <w:t xml:space="preserve"> actuel</w:t>
      </w:r>
      <w:r w:rsidR="00DD22CF" w:rsidRPr="00640B53">
        <w:t xml:space="preserve">.  </w:t>
      </w:r>
      <w:r w:rsidR="00E7305D" w:rsidRPr="00640B53">
        <w:t>Cette solution de compromis n</w:t>
      </w:r>
      <w:r w:rsidR="00BA5DE7">
        <w:t>’</w:t>
      </w:r>
      <w:r w:rsidR="00E7305D" w:rsidRPr="00640B53">
        <w:t>apporterait rien aux déposant</w:t>
      </w:r>
      <w:r w:rsidR="00C749AB" w:rsidRPr="00640B53">
        <w:t>s</w:t>
      </w:r>
      <w:r w:rsidR="00E7305D" w:rsidRPr="00640B53">
        <w:t xml:space="preserve"> des États membres dont les offices autorisent déjà une telle incorporation par renvoi, à la fois dans leur rôle d</w:t>
      </w:r>
      <w:r w:rsidR="00BA5DE7">
        <w:t>’</w:t>
      </w:r>
      <w:r w:rsidR="00E7305D" w:rsidRPr="00640B53">
        <w:t>offices récepteurs et d</w:t>
      </w:r>
      <w:r w:rsidR="00BA5DE7">
        <w:t>’</w:t>
      </w:r>
      <w:r w:rsidR="00E7305D" w:rsidRPr="00640B53">
        <w:t>offices désignés, et ne profiterait qu</w:t>
      </w:r>
      <w:r w:rsidR="00BA5DE7">
        <w:t>’</w:t>
      </w:r>
      <w:r w:rsidR="00E7305D" w:rsidRPr="00640B53">
        <w:t>aux déposant</w:t>
      </w:r>
      <w:r w:rsidR="00C749AB" w:rsidRPr="00640B53">
        <w:t>s</w:t>
      </w:r>
      <w:r w:rsidR="00E7305D" w:rsidRPr="00640B53">
        <w:t xml:space="preserve"> des États membres dont les offices ne le font pas</w:t>
      </w:r>
      <w:r w:rsidR="00DD22CF" w:rsidRPr="00640B53">
        <w:t xml:space="preserve">.  </w:t>
      </w:r>
      <w:r w:rsidR="00436BD5" w:rsidRPr="00640B53">
        <w:t>Cette administration</w:t>
      </w:r>
      <w:r w:rsidR="00E7305D" w:rsidRPr="00640B53">
        <w:t xml:space="preserve"> a proposé d</w:t>
      </w:r>
      <w:r w:rsidR="00BA5DE7">
        <w:t>’</w:t>
      </w:r>
      <w:r w:rsidR="00E7305D" w:rsidRPr="00640B53">
        <w:t xml:space="preserve">ajouter une option C pour modifier le </w:t>
      </w:r>
      <w:r w:rsidR="00235949" w:rsidRPr="00640B53">
        <w:t>règlement</w:t>
      </w:r>
      <w:r w:rsidR="00E7305D" w:rsidRPr="00640B53">
        <w:t xml:space="preserve"> d</w:t>
      </w:r>
      <w:r w:rsidR="00BA5DE7">
        <w:t>’</w:t>
      </w:r>
      <w:r w:rsidR="00E7305D" w:rsidRPr="00640B53">
        <w:t>exécution afin de préciser qu</w:t>
      </w:r>
      <w:r w:rsidR="00BA5DE7">
        <w:t>’</w:t>
      </w:r>
      <w:r w:rsidR="00E7305D" w:rsidRPr="00640B53">
        <w:t>une telle incorporation par renvoi doit être autorisée, aussi bien par les offices récepteurs que par les offices désignés.</w:t>
      </w:r>
    </w:p>
    <w:p w:rsidR="00E7305D" w:rsidRPr="00640B53" w:rsidRDefault="007B55C8" w:rsidP="0004248E">
      <w:pPr>
        <w:pStyle w:val="ONUMFS"/>
      </w:pPr>
      <w:r w:rsidRPr="00640B53">
        <w:t xml:space="preserve">Il a été établi que </w:t>
      </w:r>
      <w:r w:rsidR="000026D2" w:rsidRPr="00640B53">
        <w:t>l</w:t>
      </w:r>
      <w:r w:rsidR="00BA5DE7">
        <w:t>’</w:t>
      </w:r>
      <w:r w:rsidR="000026D2" w:rsidRPr="00640B53">
        <w:t>une des causes profondes des divergences d</w:t>
      </w:r>
      <w:r w:rsidR="00BA5DE7">
        <w:t>’</w:t>
      </w:r>
      <w:r w:rsidR="000026D2" w:rsidRPr="00640B53">
        <w:t xml:space="preserve">opinions et de pratiques relatives à </w:t>
      </w:r>
      <w:r w:rsidR="00E7305D" w:rsidRPr="00640B53">
        <w:t>l</w:t>
      </w:r>
      <w:r w:rsidR="00BA5DE7">
        <w:t>’</w:t>
      </w:r>
      <w:r w:rsidR="00E7305D" w:rsidRPr="00640B53">
        <w:t>incorporation par renvoi de série</w:t>
      </w:r>
      <w:r w:rsidR="000026D2" w:rsidRPr="00640B53">
        <w:t>s</w:t>
      </w:r>
      <w:r w:rsidR="00E7305D" w:rsidRPr="00640B53">
        <w:t xml:space="preserve"> complète</w:t>
      </w:r>
      <w:r w:rsidR="000026D2" w:rsidRPr="00640B53">
        <w:t>s</w:t>
      </w:r>
      <w:r w:rsidR="00E7305D" w:rsidRPr="00640B53">
        <w:t xml:space="preserve"> de revendications ou d</w:t>
      </w:r>
      <w:r w:rsidR="000026D2" w:rsidRPr="00640B53">
        <w:t>e</w:t>
      </w:r>
      <w:r w:rsidR="00E7305D" w:rsidRPr="00640B53">
        <w:t xml:space="preserve"> description</w:t>
      </w:r>
      <w:r w:rsidR="000026D2" w:rsidRPr="00640B53">
        <w:t>s</w:t>
      </w:r>
      <w:r w:rsidR="00E7305D" w:rsidRPr="00640B53">
        <w:t xml:space="preserve"> complète</w:t>
      </w:r>
      <w:r w:rsidR="000026D2" w:rsidRPr="00640B53">
        <w:t>s</w:t>
      </w:r>
      <w:r w:rsidR="00E7305D" w:rsidRPr="00640B53">
        <w:t xml:space="preserve"> </w:t>
      </w:r>
      <w:r w:rsidR="000026D2" w:rsidRPr="00640B53">
        <w:t>en tant qu</w:t>
      </w:r>
      <w:r w:rsidR="00BA5DE7">
        <w:t>’</w:t>
      </w:r>
      <w:r w:rsidR="00E7305D" w:rsidRPr="00640B53">
        <w:t>élément</w:t>
      </w:r>
      <w:r w:rsidR="00113CB4" w:rsidRPr="00640B53">
        <w:t>s</w:t>
      </w:r>
      <w:r w:rsidR="00E7305D" w:rsidRPr="00640B53">
        <w:t xml:space="preserve"> manquant</w:t>
      </w:r>
      <w:r w:rsidR="00113CB4" w:rsidRPr="00640B53">
        <w:t>s</w:t>
      </w:r>
      <w:r w:rsidR="00E7305D" w:rsidRPr="00640B53">
        <w:t xml:space="preserve"> p</w:t>
      </w:r>
      <w:r w:rsidR="000026D2" w:rsidRPr="00640B53">
        <w:t>ou</w:t>
      </w:r>
      <w:r w:rsidR="00113CB4" w:rsidRPr="00640B53">
        <w:t>v</w:t>
      </w:r>
      <w:r w:rsidR="000026D2" w:rsidRPr="00640B53">
        <w:t>ait</w:t>
      </w:r>
      <w:r w:rsidR="00E7305D" w:rsidRPr="00640B53">
        <w:t xml:space="preserve"> </w:t>
      </w:r>
      <w:r w:rsidR="000026D2" w:rsidRPr="00640B53">
        <w:t>résider dans</w:t>
      </w:r>
      <w:r w:rsidR="00E7305D" w:rsidRPr="00640B53">
        <w:t xml:space="preserve"> la différence d</w:t>
      </w:r>
      <w:r w:rsidR="00A51748" w:rsidRPr="00640B53">
        <w:t xml:space="preserve">es </w:t>
      </w:r>
      <w:r w:rsidR="00E7305D" w:rsidRPr="00640B53">
        <w:t>approche</w:t>
      </w:r>
      <w:r w:rsidR="00A51748" w:rsidRPr="00640B53">
        <w:t>s</w:t>
      </w:r>
      <w:r w:rsidR="00E7305D" w:rsidRPr="00640B53">
        <w:t xml:space="preserve"> </w:t>
      </w:r>
      <w:r w:rsidR="00113CB4" w:rsidRPr="00640B53">
        <w:t>adopté</w:t>
      </w:r>
      <w:r w:rsidR="00E7305D" w:rsidRPr="00640B53">
        <w:t>e</w:t>
      </w:r>
      <w:r w:rsidR="00A51748" w:rsidRPr="00640B53">
        <w:t>s</w:t>
      </w:r>
      <w:r w:rsidR="00E7305D" w:rsidRPr="00640B53">
        <w:t xml:space="preserve"> dans le Traité sur le droit des brevets (PLT) et dans</w:t>
      </w:r>
      <w:r w:rsidR="00BA5DE7" w:rsidRPr="00640B53">
        <w:t xml:space="preserve"> le</w:t>
      </w:r>
      <w:r w:rsidR="00BA5DE7">
        <w:t> </w:t>
      </w:r>
      <w:r w:rsidR="00BA5DE7" w:rsidRPr="00640B53">
        <w:t>PCT</w:t>
      </w:r>
      <w:r w:rsidR="00E7305D" w:rsidRPr="00640B53">
        <w:t xml:space="preserve"> en ce qui concerne le dépôt par renvoi (</w:t>
      </w:r>
      <w:r w:rsidR="00113CB4" w:rsidRPr="00640B53">
        <w:t>selon</w:t>
      </w:r>
      <w:r w:rsidR="00BA5DE7" w:rsidRPr="00640B53">
        <w:t xml:space="preserve"> le</w:t>
      </w:r>
      <w:r w:rsidR="00BA5DE7">
        <w:t> </w:t>
      </w:r>
      <w:r w:rsidR="00BA5DE7" w:rsidRPr="00640B53">
        <w:t>PLT</w:t>
      </w:r>
      <w:r w:rsidR="00E7305D" w:rsidRPr="00640B53">
        <w:t>) et l</w:t>
      </w:r>
      <w:r w:rsidR="00BA5DE7">
        <w:t>’</w:t>
      </w:r>
      <w:r w:rsidR="00E7305D" w:rsidRPr="00640B53">
        <w:t>incorporation</w:t>
      </w:r>
      <w:r w:rsidR="00113CB4" w:rsidRPr="00640B53">
        <w:t xml:space="preserve"> de</w:t>
      </w:r>
      <w:r w:rsidR="00E7305D" w:rsidRPr="00640B53">
        <w:t xml:space="preserve"> parties</w:t>
      </w:r>
      <w:r w:rsidR="00113CB4" w:rsidRPr="00640B53">
        <w:t xml:space="preserve"> et d</w:t>
      </w:r>
      <w:r w:rsidR="00BA5DE7">
        <w:t>’</w:t>
      </w:r>
      <w:r w:rsidR="00113CB4" w:rsidRPr="00640B53">
        <w:t>éléments</w:t>
      </w:r>
      <w:r w:rsidR="00E7305D" w:rsidRPr="00640B53">
        <w:t xml:space="preserve"> manqu</w:t>
      </w:r>
      <w:r w:rsidR="00113CB4" w:rsidRPr="00640B53">
        <w:t>a</w:t>
      </w:r>
      <w:r w:rsidR="00E7305D" w:rsidRPr="00640B53">
        <w:t>nt</w:t>
      </w:r>
      <w:r w:rsidR="00113CB4" w:rsidRPr="00640B53">
        <w:t>s</w:t>
      </w:r>
      <w:r w:rsidR="00E7305D" w:rsidRPr="00640B53">
        <w:t xml:space="preserve"> (</w:t>
      </w:r>
      <w:r w:rsidR="00113CB4" w:rsidRPr="00640B53">
        <w:t>selon</w:t>
      </w:r>
      <w:r w:rsidR="00BA5DE7" w:rsidRPr="00640B53">
        <w:t xml:space="preserve"> le</w:t>
      </w:r>
      <w:r w:rsidR="00BA5DE7">
        <w:t> </w:t>
      </w:r>
      <w:r w:rsidR="00BA5DE7" w:rsidRPr="00640B53">
        <w:t>PCT</w:t>
      </w:r>
      <w:r w:rsidR="00E7305D" w:rsidRPr="00640B53">
        <w:t>).</w:t>
      </w:r>
    </w:p>
    <w:p w:rsidR="00E16D07" w:rsidRDefault="00E7305D" w:rsidP="0004248E">
      <w:pPr>
        <w:pStyle w:val="ONUMFS"/>
      </w:pPr>
      <w:r w:rsidRPr="00640B53">
        <w:t xml:space="preserve">Les administrations </w:t>
      </w:r>
      <w:r w:rsidR="00C83FE5" w:rsidRPr="00640B53">
        <w:t>sont convenues qu</w:t>
      </w:r>
      <w:r w:rsidR="00BA5DE7">
        <w:t>’</w:t>
      </w:r>
      <w:r w:rsidRPr="00640B53">
        <w:t>en l</w:t>
      </w:r>
      <w:r w:rsidR="00BA5DE7">
        <w:t>’</w:t>
      </w:r>
      <w:r w:rsidRPr="00640B53">
        <w:t>absence de consensus sur cette question</w:t>
      </w:r>
      <w:r w:rsidR="006E7A39" w:rsidRPr="00640B53">
        <w:t xml:space="preserve">, les actuelles divergences de pratique des </w:t>
      </w:r>
      <w:r w:rsidRPr="00640B53">
        <w:t xml:space="preserve">offices récepteurs et </w:t>
      </w:r>
      <w:r w:rsidR="006E7A39" w:rsidRPr="00640B53">
        <w:t>d</w:t>
      </w:r>
      <w:r w:rsidRPr="00640B53">
        <w:t>es offices désignés</w:t>
      </w:r>
      <w:r w:rsidR="006E7A39" w:rsidRPr="00640B53">
        <w:t xml:space="preserve"> étaient appelées à perdurer, et qu</w:t>
      </w:r>
      <w:r w:rsidR="00BA5DE7">
        <w:t>’</w:t>
      </w:r>
      <w:r w:rsidR="006E7A39" w:rsidRPr="00640B53">
        <w:t>il était donc</w:t>
      </w:r>
      <w:r w:rsidRPr="00640B53">
        <w:t xml:space="preserve"> important d</w:t>
      </w:r>
      <w:r w:rsidR="00BA5DE7">
        <w:t>’</w:t>
      </w:r>
      <w:r w:rsidRPr="00640B53">
        <w:t>attirer l</w:t>
      </w:r>
      <w:r w:rsidR="00BA5DE7">
        <w:t>’</w:t>
      </w:r>
      <w:r w:rsidRPr="00640B53">
        <w:t xml:space="preserve">attention des déposants sur </w:t>
      </w:r>
      <w:r w:rsidR="006E7A39" w:rsidRPr="00640B53">
        <w:t>leur existence</w:t>
      </w:r>
      <w:r w:rsidR="00B57A1C" w:rsidRPr="00640B53">
        <w:t xml:space="preserve"> ainsi que</w:t>
      </w:r>
      <w:r w:rsidRPr="00640B53">
        <w:t xml:space="preserve"> sur le</w:t>
      </w:r>
      <w:r w:rsidR="006170E1" w:rsidRPr="00640B53">
        <w:t>ur</w:t>
      </w:r>
      <w:r w:rsidRPr="00640B53">
        <w:t xml:space="preserve">s </w:t>
      </w:r>
      <w:r w:rsidR="00FC7D07" w:rsidRPr="00640B53">
        <w:t xml:space="preserve">incidences </w:t>
      </w:r>
      <w:r w:rsidR="006170E1" w:rsidRPr="00640B53">
        <w:t>possibles s</w:t>
      </w:r>
      <w:r w:rsidR="00FC7D07" w:rsidRPr="00640B53">
        <w:t>ur</w:t>
      </w:r>
      <w:r w:rsidRPr="00640B53">
        <w:t xml:space="preserve"> les demandes </w:t>
      </w:r>
      <w:r w:rsidR="00FC7D07" w:rsidRPr="00640B53">
        <w:t>au cours d</w:t>
      </w:r>
      <w:r w:rsidRPr="00640B53">
        <w:t xml:space="preserve">es </w:t>
      </w:r>
      <w:r w:rsidR="00DA01B4" w:rsidRPr="00640B53">
        <w:t>phases</w:t>
      </w:r>
    </w:p>
    <w:p w:rsidR="00E7305D" w:rsidRPr="00640B53" w:rsidRDefault="00DA01B4" w:rsidP="00E16D07">
      <w:pPr>
        <w:pStyle w:val="ONUMFS"/>
        <w:numPr>
          <w:ilvl w:val="0"/>
          <w:numId w:val="0"/>
        </w:numPr>
      </w:pPr>
      <w:proofErr w:type="gramStart"/>
      <w:r w:rsidRPr="00640B53">
        <w:t>internationale</w:t>
      </w:r>
      <w:proofErr w:type="gramEnd"/>
      <w:r w:rsidRPr="00640B53">
        <w:t xml:space="preserve"> et nationale</w:t>
      </w:r>
      <w:r w:rsidR="00E7305D" w:rsidRPr="00640B53">
        <w:t xml:space="preserve"> de la procédure</w:t>
      </w:r>
      <w:r w:rsidR="00BA5DE7" w:rsidRPr="00640B53">
        <w:t xml:space="preserve"> du</w:t>
      </w:r>
      <w:r w:rsidR="00BA5DE7">
        <w:t> </w:t>
      </w:r>
      <w:r w:rsidR="00BA5DE7" w:rsidRPr="00640B53">
        <w:t>PCT</w:t>
      </w:r>
      <w:r w:rsidR="00DD22CF" w:rsidRPr="00640B53">
        <w:t xml:space="preserve">.  </w:t>
      </w:r>
      <w:r w:rsidR="00E7305D" w:rsidRPr="00640B53">
        <w:t xml:space="preserve">Dans ce contexte, les administrations </w:t>
      </w:r>
      <w:r w:rsidR="00FC7D07" w:rsidRPr="00640B53">
        <w:t>s</w:t>
      </w:r>
      <w:r w:rsidR="00E7305D" w:rsidRPr="00640B53">
        <w:t>ont également convenu</w:t>
      </w:r>
      <w:r w:rsidR="00FC7D07" w:rsidRPr="00640B53">
        <w:t>es</w:t>
      </w:r>
      <w:r w:rsidR="00E7305D" w:rsidRPr="00640B53">
        <w:t xml:space="preserve"> de réviser les Directives à l</w:t>
      </w:r>
      <w:r w:rsidR="00BA5DE7">
        <w:t>’</w:t>
      </w:r>
      <w:r w:rsidR="00E7305D" w:rsidRPr="00640B53">
        <w:t xml:space="preserve">usage des offices récepteurs afin de clarifier les pratiques divergentes de ces </w:t>
      </w:r>
      <w:r w:rsidR="00B57A1C" w:rsidRPr="00640B53">
        <w:t>derniers</w:t>
      </w:r>
      <w:r w:rsidR="00E7305D" w:rsidRPr="00640B53">
        <w:t>.</w:t>
      </w:r>
    </w:p>
    <w:p w:rsidR="00086B13" w:rsidRPr="00640B53" w:rsidRDefault="00BB5AE4" w:rsidP="00086B13">
      <w:pPr>
        <w:pStyle w:val="Heading1"/>
      </w:pPr>
      <w:r w:rsidRPr="00640B53">
        <w:t>POINT </w:t>
      </w:r>
      <w:r w:rsidR="00086B13" w:rsidRPr="00640B53">
        <w:t>22</w:t>
      </w:r>
      <w:r w:rsidR="009743B2" w:rsidRPr="00640B53">
        <w:t xml:space="preserve"> DE L</w:t>
      </w:r>
      <w:r w:rsidR="00BA5DE7">
        <w:t>’</w:t>
      </w:r>
      <w:r w:rsidR="009743B2" w:rsidRPr="00640B53">
        <w:t>ORDRE DU JOUR</w:t>
      </w:r>
      <w:r w:rsidR="00422975" w:rsidRPr="00640B53">
        <w:t xml:space="preserve"> : </w:t>
      </w:r>
      <w:r w:rsidR="00653E62" w:rsidRPr="00640B53">
        <w:rPr>
          <w:caps w:val="0"/>
        </w:rPr>
        <w:t>REVENDICATIONS DE PRIORITÉ PORTANT SUR LA MÊME DATE</w:t>
      </w:r>
    </w:p>
    <w:p w:rsidR="0004248E" w:rsidRPr="00640B53" w:rsidRDefault="0004248E" w:rsidP="0004248E"/>
    <w:p w:rsidR="00086B13" w:rsidRPr="00640B53" w:rsidRDefault="00E67D2D" w:rsidP="0004248E">
      <w:pPr>
        <w:pStyle w:val="ONUMFS"/>
      </w:pPr>
      <w:r w:rsidRPr="00640B53">
        <w:t xml:space="preserve">Les délibérations ont eu lieu sur la base du document </w:t>
      </w:r>
      <w:r w:rsidR="00615DC6" w:rsidRPr="00640B53">
        <w:t>PCT</w:t>
      </w:r>
      <w:r w:rsidR="00086B13" w:rsidRPr="00640B53">
        <w:t>/MIA/22/15.</w:t>
      </w:r>
    </w:p>
    <w:p w:rsidR="00086B13" w:rsidRPr="00640B53" w:rsidRDefault="00B36D61" w:rsidP="0004248E">
      <w:pPr>
        <w:pStyle w:val="ONUMFS"/>
      </w:pPr>
      <w:r w:rsidRPr="00640B53">
        <w:t xml:space="preserve">Toutes les </w:t>
      </w:r>
      <w:r w:rsidR="00841052" w:rsidRPr="00640B53">
        <w:t>administrations qui se sont exprimées sur cette question</w:t>
      </w:r>
      <w:r w:rsidR="00086B13" w:rsidRPr="00640B53">
        <w:t xml:space="preserve"> </w:t>
      </w:r>
      <w:r w:rsidR="00653E62" w:rsidRPr="00640B53">
        <w:t xml:space="preserve">ont </w:t>
      </w:r>
      <w:r w:rsidR="00C019A6" w:rsidRPr="00640B53">
        <w:t xml:space="preserve">dit souscrire à </w:t>
      </w:r>
      <w:r w:rsidR="00653E62" w:rsidRPr="00640B53">
        <w:t>l</w:t>
      </w:r>
      <w:r w:rsidR="00BA5DE7">
        <w:t>’</w:t>
      </w:r>
      <w:r w:rsidR="00653E62" w:rsidRPr="00640B53">
        <w:t xml:space="preserve">analyse du </w:t>
      </w:r>
      <w:r w:rsidRPr="00640B53">
        <w:t>Bureau international</w:t>
      </w:r>
      <w:r w:rsidR="00086B13" w:rsidRPr="00640B53">
        <w:t xml:space="preserve"> </w:t>
      </w:r>
      <w:r w:rsidR="006170E1" w:rsidRPr="00640B53">
        <w:t>expos</w:t>
      </w:r>
      <w:r w:rsidR="00653E62" w:rsidRPr="00640B53">
        <w:t xml:space="preserve">ée dans le </w:t>
      </w:r>
      <w:r w:rsidR="00086B13" w:rsidRPr="00640B53">
        <w:t xml:space="preserve">document </w:t>
      </w:r>
      <w:r w:rsidR="00615DC6" w:rsidRPr="00640B53">
        <w:t>PCT</w:t>
      </w:r>
      <w:r w:rsidR="00086B13" w:rsidRPr="00640B53">
        <w:t>/MIA/22/15.</w:t>
      </w:r>
    </w:p>
    <w:p w:rsidR="006338C1" w:rsidRPr="00640B53" w:rsidRDefault="006338C1" w:rsidP="0004248E">
      <w:pPr>
        <w:pStyle w:val="ONUMFS"/>
      </w:pPr>
      <w:r w:rsidRPr="00640B53">
        <w:t xml:space="preserve">Plusieurs administrations ont indiqué que leur préférence </w:t>
      </w:r>
      <w:r w:rsidR="00C54FDF" w:rsidRPr="00640B53">
        <w:t>irait à un</w:t>
      </w:r>
      <w:r w:rsidR="006170E1" w:rsidRPr="00640B53">
        <w:t xml:space="preserve"> renvoi de </w:t>
      </w:r>
      <w:r w:rsidRPr="00640B53">
        <w:t>la question à l</w:t>
      </w:r>
      <w:r w:rsidR="00BA5DE7">
        <w:t>’</w:t>
      </w:r>
      <w:r w:rsidRPr="00640B53">
        <w:t xml:space="preserve">Assemblée de </w:t>
      </w:r>
      <w:r w:rsidR="00C54FDF" w:rsidRPr="00640B53">
        <w:t>l</w:t>
      </w:r>
      <w:r w:rsidR="00BA5DE7">
        <w:t>’</w:t>
      </w:r>
      <w:r w:rsidR="00C54FDF" w:rsidRPr="00640B53">
        <w:t>Union de Paris dans le but d</w:t>
      </w:r>
      <w:r w:rsidR="00BA5DE7">
        <w:t>’</w:t>
      </w:r>
      <w:r w:rsidR="00C54FDF" w:rsidRPr="00640B53">
        <w:t>élaborer</w:t>
      </w:r>
      <w:r w:rsidRPr="00640B53">
        <w:t xml:space="preserve"> une interprétation commune de l</w:t>
      </w:r>
      <w:r w:rsidR="00CA2719">
        <w:t>’article </w:t>
      </w:r>
      <w:r w:rsidRPr="00640B53">
        <w:t>4 de la Convention de Paris</w:t>
      </w:r>
      <w:r w:rsidR="00DD22CF" w:rsidRPr="00640B53">
        <w:t xml:space="preserve">.  </w:t>
      </w:r>
      <w:r w:rsidR="000D5EE2" w:rsidRPr="00640B53">
        <w:t>Elles reconnaissaient</w:t>
      </w:r>
      <w:r w:rsidRPr="00640B53">
        <w:t xml:space="preserve"> toutefois </w:t>
      </w:r>
      <w:r w:rsidR="000D5EE2" w:rsidRPr="00640B53">
        <w:t>qu</w:t>
      </w:r>
      <w:r w:rsidR="00BA5DE7">
        <w:t>’</w:t>
      </w:r>
      <w:r w:rsidR="000D5EE2" w:rsidRPr="00640B53">
        <w:t xml:space="preserve">il était </w:t>
      </w:r>
      <w:r w:rsidRPr="00640B53">
        <w:t>peu probable que l</w:t>
      </w:r>
      <w:r w:rsidR="00BA5DE7">
        <w:t>’</w:t>
      </w:r>
      <w:r w:rsidRPr="00640B53">
        <w:t xml:space="preserve">Union de Paris </w:t>
      </w:r>
      <w:r w:rsidR="000D5EE2" w:rsidRPr="00640B53">
        <w:t>puisse parvenir</w:t>
      </w:r>
      <w:r w:rsidR="00332640" w:rsidRPr="00640B53">
        <w:t xml:space="preserve"> à </w:t>
      </w:r>
      <w:r w:rsidRPr="00640B53">
        <w:t>une telle interprétation commune et</w:t>
      </w:r>
      <w:r w:rsidR="001B25F3" w:rsidRPr="00640B53">
        <w:t xml:space="preserve"> qu</w:t>
      </w:r>
      <w:r w:rsidR="00BA5DE7">
        <w:t>’</w:t>
      </w:r>
      <w:r w:rsidR="001B25F3" w:rsidRPr="00640B53">
        <w:t xml:space="preserve">une révision officielle de la Convention de Paris </w:t>
      </w:r>
      <w:r w:rsidR="003C2750" w:rsidRPr="00640B53">
        <w:t>suppos</w:t>
      </w:r>
      <w:r w:rsidR="001B25F3" w:rsidRPr="00640B53">
        <w:t xml:space="preserve">erait </w:t>
      </w:r>
      <w:r w:rsidR="009F5A36" w:rsidRPr="00640B53">
        <w:t xml:space="preserve">de toute manière </w:t>
      </w:r>
      <w:r w:rsidR="001B25F3" w:rsidRPr="00640B53">
        <w:t>une</w:t>
      </w:r>
      <w:r w:rsidRPr="00640B53">
        <w:t xml:space="preserve"> procédure lourde et longue</w:t>
      </w:r>
      <w:r w:rsidR="001B25F3" w:rsidRPr="00640B53">
        <w:t xml:space="preserve"> qui </w:t>
      </w:r>
      <w:r w:rsidRPr="00640B53">
        <w:t xml:space="preserve">pourrait </w:t>
      </w:r>
      <w:r w:rsidR="001B25F3" w:rsidRPr="00640B53">
        <w:t>sembler</w:t>
      </w:r>
      <w:r w:rsidRPr="00640B53">
        <w:t xml:space="preserve"> disproportionnée </w:t>
      </w:r>
      <w:r w:rsidR="001B25F3" w:rsidRPr="00640B53">
        <w:t>par rapport à</w:t>
      </w:r>
      <w:r w:rsidRPr="00640B53">
        <w:t xml:space="preserve"> l</w:t>
      </w:r>
      <w:r w:rsidR="00BA5DE7">
        <w:t>’</w:t>
      </w:r>
      <w:r w:rsidRPr="00640B53">
        <w:t>ampleur du problème</w:t>
      </w:r>
      <w:r w:rsidR="00DD22CF" w:rsidRPr="00640B53">
        <w:t xml:space="preserve">.  </w:t>
      </w:r>
      <w:r w:rsidR="00332640" w:rsidRPr="00640B53">
        <w:t xml:space="preserve">Les opinions de </w:t>
      </w:r>
      <w:r w:rsidR="00436BD5" w:rsidRPr="00640B53">
        <w:t>c</w:t>
      </w:r>
      <w:r w:rsidR="00332640" w:rsidRPr="00640B53">
        <w:t>es administrations divergeaient toutefois</w:t>
      </w:r>
      <w:r w:rsidR="00E74ED6" w:rsidRPr="00640B53">
        <w:t xml:space="preserve"> </w:t>
      </w:r>
      <w:r w:rsidR="007C59F1" w:rsidRPr="00640B53">
        <w:t>quant à la conduite à tenir en</w:t>
      </w:r>
      <w:r w:rsidR="00E74ED6" w:rsidRPr="00640B53">
        <w:t>tre</w:t>
      </w:r>
      <w:r w:rsidR="007C59F1" w:rsidRPr="00640B53">
        <w:t xml:space="preserve"> le maintien du statu</w:t>
      </w:r>
      <w:r w:rsidR="00CA2719">
        <w:t> </w:t>
      </w:r>
      <w:r w:rsidR="007C59F1" w:rsidRPr="00640B53">
        <w:t>quo et</w:t>
      </w:r>
      <w:r w:rsidR="00AB1146" w:rsidRPr="00640B53">
        <w:t>, au minimum,</w:t>
      </w:r>
      <w:r w:rsidR="00E74ED6" w:rsidRPr="00640B53">
        <w:t xml:space="preserve"> une modification du règlement d</w:t>
      </w:r>
      <w:r w:rsidR="00BA5DE7">
        <w:t>’</w:t>
      </w:r>
      <w:r w:rsidR="00E74ED6" w:rsidRPr="00640B53">
        <w:t>exécution</w:t>
      </w:r>
      <w:r w:rsidR="00BA5DE7" w:rsidRPr="00640B53">
        <w:t xml:space="preserve"> du</w:t>
      </w:r>
      <w:r w:rsidR="00BA5DE7">
        <w:t> </w:t>
      </w:r>
      <w:r w:rsidR="00BA5DE7" w:rsidRPr="00640B53">
        <w:t>PCT</w:t>
      </w:r>
      <w:r w:rsidR="00E74ED6" w:rsidRPr="00640B53">
        <w:t xml:space="preserve"> </w:t>
      </w:r>
      <w:r w:rsidR="007C59F1" w:rsidRPr="00640B53">
        <w:t xml:space="preserve">imposant à </w:t>
      </w:r>
      <w:r w:rsidR="00E74ED6" w:rsidRPr="00640B53">
        <w:t xml:space="preserve">tous les offices récepteurs </w:t>
      </w:r>
      <w:r w:rsidR="00310E5D" w:rsidRPr="00640B53">
        <w:t>de s</w:t>
      </w:r>
      <w:r w:rsidR="00BA5DE7">
        <w:t>’</w:t>
      </w:r>
      <w:r w:rsidR="00310E5D" w:rsidRPr="00640B53">
        <w:t>abstenir d</w:t>
      </w:r>
      <w:r w:rsidR="00BA5DE7">
        <w:t>’</w:t>
      </w:r>
      <w:r w:rsidR="00310E5D" w:rsidRPr="00640B53">
        <w:t>invalider des</w:t>
      </w:r>
      <w:r w:rsidR="007C59F1" w:rsidRPr="00640B53">
        <w:t xml:space="preserve"> revendication</w:t>
      </w:r>
      <w:r w:rsidR="00310E5D" w:rsidRPr="00640B53">
        <w:t>s</w:t>
      </w:r>
      <w:r w:rsidR="007C59F1" w:rsidRPr="00640B53">
        <w:t xml:space="preserve"> de priorité portant sur la même date, </w:t>
      </w:r>
      <w:r w:rsidR="00310E5D" w:rsidRPr="00640B53">
        <w:t>de manière à</w:t>
      </w:r>
      <w:r w:rsidR="007C59F1" w:rsidRPr="00640B53">
        <w:t xml:space="preserve"> préparer le terrain</w:t>
      </w:r>
      <w:r w:rsidR="00310E5D" w:rsidRPr="00640B53">
        <w:t xml:space="preserve"> à des décisions ultérieures des offices désignés sur la question, sur la base de leur législation nationale.</w:t>
      </w:r>
    </w:p>
    <w:p w:rsidR="00086B13" w:rsidRPr="00640B53" w:rsidRDefault="00BC31CD" w:rsidP="0004248E">
      <w:pPr>
        <w:pStyle w:val="ONUMFS"/>
      </w:pPr>
      <w:r w:rsidRPr="00640B53">
        <w:t>D</w:t>
      </w:r>
      <w:r w:rsidR="00BA5DE7">
        <w:t>’</w:t>
      </w:r>
      <w:r w:rsidRPr="00640B53">
        <w:t>autres administrations ont jugé</w:t>
      </w:r>
      <w:r w:rsidR="008E399D" w:rsidRPr="00640B53">
        <w:t xml:space="preserve"> que</w:t>
      </w:r>
      <w:r w:rsidRPr="00640B53">
        <w:t xml:space="preserve"> la question devait</w:t>
      </w:r>
      <w:r w:rsidR="008E399D" w:rsidRPr="00640B53">
        <w:t>, en tout état de cause,</w:t>
      </w:r>
      <w:r w:rsidRPr="00640B53">
        <w:t xml:space="preserve"> être renvoyée </w:t>
      </w:r>
      <w:r w:rsidR="008E399D" w:rsidRPr="00640B53">
        <w:t>devant</w:t>
      </w:r>
      <w:r w:rsidRPr="00640B53">
        <w:t xml:space="preserve"> l</w:t>
      </w:r>
      <w:r w:rsidR="00BA5DE7">
        <w:t>’</w:t>
      </w:r>
      <w:r w:rsidRPr="00640B53">
        <w:t>Assemblée de l</w:t>
      </w:r>
      <w:r w:rsidR="00BA5DE7">
        <w:t>’</w:t>
      </w:r>
      <w:r w:rsidRPr="00640B53">
        <w:t>Union de Paris et que dans l</w:t>
      </w:r>
      <w:r w:rsidR="00BA5DE7">
        <w:t>’</w:t>
      </w:r>
      <w:r w:rsidRPr="00640B53">
        <w:t>attente d</w:t>
      </w:r>
      <w:r w:rsidR="00BA5DE7">
        <w:t>’</w:t>
      </w:r>
      <w:r w:rsidRPr="00640B53">
        <w:t>une décision de ce</w:t>
      </w:r>
      <w:r w:rsidR="002F5721" w:rsidRPr="00640B53">
        <w:t>tte dernière</w:t>
      </w:r>
      <w:r w:rsidRPr="00640B53">
        <w:t xml:space="preserve">, il </w:t>
      </w:r>
      <w:r w:rsidR="002F5721" w:rsidRPr="00640B53">
        <w:t>conven</w:t>
      </w:r>
      <w:r w:rsidRPr="00640B53">
        <w:t xml:space="preserve">ait </w:t>
      </w:r>
      <w:r w:rsidR="002F5721" w:rsidRPr="00640B53">
        <w:t>d</w:t>
      </w:r>
      <w:r w:rsidR="00BA5DE7">
        <w:t>’</w:t>
      </w:r>
      <w:r w:rsidRPr="00640B53">
        <w:t xml:space="preserve">envisager une modification du </w:t>
      </w:r>
      <w:r w:rsidR="00235949" w:rsidRPr="00640B53">
        <w:t>règlement</w:t>
      </w:r>
      <w:r w:rsidRPr="00640B53">
        <w:t xml:space="preserve"> d</w:t>
      </w:r>
      <w:r w:rsidR="00BA5DE7">
        <w:t>’</w:t>
      </w:r>
      <w:r w:rsidRPr="00640B53">
        <w:t>exécution</w:t>
      </w:r>
      <w:r w:rsidR="00BA5DE7" w:rsidRPr="00640B53">
        <w:t xml:space="preserve"> du</w:t>
      </w:r>
      <w:r w:rsidR="00BA5DE7">
        <w:t> </w:t>
      </w:r>
      <w:r w:rsidR="00BA5DE7" w:rsidRPr="00640B53">
        <w:t>PCT</w:t>
      </w:r>
      <w:r w:rsidRPr="00640B53">
        <w:t xml:space="preserve"> pour permettre au moins de régler la question au niveau de la phase internationale.</w:t>
      </w:r>
    </w:p>
    <w:p w:rsidR="00086B13" w:rsidRPr="00640B53" w:rsidRDefault="00BC31CD" w:rsidP="0004248E">
      <w:pPr>
        <w:pStyle w:val="ONUMFS"/>
      </w:pPr>
      <w:r w:rsidRPr="00640B53">
        <w:t>Une ad</w:t>
      </w:r>
      <w:r w:rsidR="00FB4E08" w:rsidRPr="00640B53">
        <w:t>ministration</w:t>
      </w:r>
      <w:r w:rsidR="00086B13" w:rsidRPr="00640B53">
        <w:t xml:space="preserve"> </w:t>
      </w:r>
      <w:r w:rsidRPr="00640B53">
        <w:t>s</w:t>
      </w:r>
      <w:r w:rsidR="00BA5DE7">
        <w:t>’</w:t>
      </w:r>
      <w:r w:rsidRPr="00640B53">
        <w:t>est dite d</w:t>
      </w:r>
      <w:r w:rsidR="00BA5DE7">
        <w:t>’</w:t>
      </w:r>
      <w:r w:rsidRPr="00640B53">
        <w:t xml:space="preserve">avis que le </w:t>
      </w:r>
      <w:r w:rsidR="00235949" w:rsidRPr="00640B53">
        <w:t>règlement</w:t>
      </w:r>
      <w:r w:rsidR="00C87D2F" w:rsidRPr="00640B53">
        <w:t xml:space="preserve"> d</w:t>
      </w:r>
      <w:r w:rsidR="00BA5DE7">
        <w:t>’</w:t>
      </w:r>
      <w:r w:rsidR="00C87D2F" w:rsidRPr="00640B53">
        <w:t>exécution</w:t>
      </w:r>
      <w:r w:rsidR="00BA5DE7" w:rsidRPr="00640B53">
        <w:t xml:space="preserve"> du</w:t>
      </w:r>
      <w:r w:rsidR="00BA5DE7">
        <w:t> </w:t>
      </w:r>
      <w:r w:rsidR="00BA5DE7" w:rsidRPr="00640B53">
        <w:t>PCT</w:t>
      </w:r>
      <w:r w:rsidR="00086B13" w:rsidRPr="00640B53">
        <w:t xml:space="preserve"> </w:t>
      </w:r>
      <w:r w:rsidRPr="00640B53">
        <w:t xml:space="preserve">devait être modifié pour interdire les </w:t>
      </w:r>
      <w:r w:rsidR="00653E62" w:rsidRPr="00640B53">
        <w:t>revendications de priorité portant sur la même date</w:t>
      </w:r>
      <w:r w:rsidRPr="00640B53">
        <w:t>.</w:t>
      </w:r>
    </w:p>
    <w:p w:rsidR="00086B13" w:rsidRPr="00640B53" w:rsidRDefault="00565E46" w:rsidP="0004248E">
      <w:pPr>
        <w:pStyle w:val="ONUMFS"/>
      </w:pPr>
      <w:r w:rsidRPr="00640B53">
        <w:t xml:space="preserve">Une </w:t>
      </w:r>
      <w:r w:rsidR="00436BD5" w:rsidRPr="00640B53">
        <w:t xml:space="preserve">autre </w:t>
      </w:r>
      <w:r w:rsidRPr="00640B53">
        <w:t>administration a indiqué qu</w:t>
      </w:r>
      <w:r w:rsidR="00BA5DE7">
        <w:t>’</w:t>
      </w:r>
      <w:r w:rsidRPr="00640B53">
        <w:t>elle accept</w:t>
      </w:r>
      <w:r w:rsidR="002F5721" w:rsidRPr="00640B53">
        <w:t>ait</w:t>
      </w:r>
      <w:r w:rsidRPr="00640B53">
        <w:t xml:space="preserve"> les </w:t>
      </w:r>
      <w:r w:rsidR="00653E62" w:rsidRPr="00640B53">
        <w:t>revendications de priorité portant sur la même date</w:t>
      </w:r>
      <w:r w:rsidR="002F5721" w:rsidRPr="00640B53">
        <w:t xml:space="preserve"> </w:t>
      </w:r>
      <w:r w:rsidR="008E7319" w:rsidRPr="00640B53">
        <w:t>lorsqu</w:t>
      </w:r>
      <w:r w:rsidR="00BA5DE7">
        <w:t>’</w:t>
      </w:r>
      <w:r w:rsidR="008E7319" w:rsidRPr="00640B53">
        <w:t xml:space="preserve">elle agissait </w:t>
      </w:r>
      <w:r w:rsidR="002F5721" w:rsidRPr="00640B53">
        <w:t>en qualité d</w:t>
      </w:r>
      <w:r w:rsidR="00BA5DE7">
        <w:t>’</w:t>
      </w:r>
      <w:r w:rsidR="002F5721" w:rsidRPr="00640B53">
        <w:t xml:space="preserve">office récepteur, rappelant </w:t>
      </w:r>
      <w:r w:rsidRPr="00640B53">
        <w:t xml:space="preserve">que le </w:t>
      </w:r>
      <w:r w:rsidR="00235949" w:rsidRPr="00640B53">
        <w:t>règlement</w:t>
      </w:r>
      <w:r w:rsidRPr="00640B53">
        <w:t xml:space="preserve"> d</w:t>
      </w:r>
      <w:r w:rsidR="00BA5DE7">
        <w:t>’</w:t>
      </w:r>
      <w:r w:rsidRPr="00640B53">
        <w:t>exécution</w:t>
      </w:r>
      <w:r w:rsidR="00BA5DE7" w:rsidRPr="00640B53">
        <w:t xml:space="preserve"> du</w:t>
      </w:r>
      <w:r w:rsidR="00BA5DE7">
        <w:t> </w:t>
      </w:r>
      <w:r w:rsidR="00BA5DE7" w:rsidRPr="00640B53">
        <w:t>PCT</w:t>
      </w:r>
      <w:r w:rsidRPr="00640B53">
        <w:t xml:space="preserve"> a</w:t>
      </w:r>
      <w:r w:rsidR="002F5721" w:rsidRPr="00640B53">
        <w:t>vait</w:t>
      </w:r>
      <w:r w:rsidRPr="00640B53">
        <w:t xml:space="preserve"> été modifié en</w:t>
      </w:r>
      <w:r w:rsidR="00CA2719">
        <w:t> </w:t>
      </w:r>
      <w:r w:rsidRPr="00640B53">
        <w:t xml:space="preserve">2007 pour permettre la restauration du droit de propriété et que, dans ce contexte, </w:t>
      </w:r>
      <w:r w:rsidR="002A73C7" w:rsidRPr="00640B53">
        <w:t>l</w:t>
      </w:r>
      <w:r w:rsidR="00BA5DE7">
        <w:t>’</w:t>
      </w:r>
      <w:r w:rsidR="002A73C7" w:rsidRPr="00640B53">
        <w:t xml:space="preserve">exigence </w:t>
      </w:r>
      <w:r w:rsidRPr="00640B53">
        <w:t xml:space="preserve">expresse </w:t>
      </w:r>
      <w:r w:rsidR="002A73C7" w:rsidRPr="00640B53">
        <w:t xml:space="preserve">voulant </w:t>
      </w:r>
      <w:r w:rsidRPr="00640B53">
        <w:t>qu</w:t>
      </w:r>
      <w:r w:rsidR="00BA5DE7">
        <w:t>’</w:t>
      </w:r>
      <w:r w:rsidRPr="00640B53">
        <w:t>une demande antérieure</w:t>
      </w:r>
      <w:r w:rsidR="002F5721" w:rsidRPr="00640B53">
        <w:t xml:space="preserve"> </w:t>
      </w:r>
      <w:r w:rsidRPr="00640B53">
        <w:t xml:space="preserve">dont la priorité était </w:t>
      </w:r>
      <w:r w:rsidR="00600E3A" w:rsidRPr="00640B53">
        <w:t>revendiqu</w:t>
      </w:r>
      <w:r w:rsidRPr="00640B53">
        <w:t xml:space="preserve">ée dans </w:t>
      </w:r>
      <w:r w:rsidR="002A73C7" w:rsidRPr="00640B53">
        <w:t>une</w:t>
      </w:r>
      <w:r w:rsidRPr="00640B53">
        <w:t xml:space="preserve"> demande internationale </w:t>
      </w:r>
      <w:r w:rsidR="002A73C7" w:rsidRPr="00640B53">
        <w:t>ait été</w:t>
      </w:r>
      <w:r w:rsidRPr="00640B53">
        <w:t xml:space="preserve"> déposée </w:t>
      </w:r>
      <w:r w:rsidR="00ED612D" w:rsidRPr="00640B53">
        <w:t>“</w:t>
      </w:r>
      <w:r w:rsidRPr="00640B53">
        <w:t>avant la date du dépôt international</w:t>
      </w:r>
      <w:r w:rsidR="00ED612D" w:rsidRPr="00640B53">
        <w:t>”</w:t>
      </w:r>
      <w:r w:rsidR="00436BD5" w:rsidRPr="00640B53">
        <w:t xml:space="preserve"> </w:t>
      </w:r>
      <w:r w:rsidRPr="00640B53">
        <w:t>a</w:t>
      </w:r>
      <w:r w:rsidR="00600E3A" w:rsidRPr="00640B53">
        <w:t>vait</w:t>
      </w:r>
      <w:r w:rsidRPr="00640B53">
        <w:t xml:space="preserve"> été supprimée</w:t>
      </w:r>
      <w:r w:rsidR="00DD22CF" w:rsidRPr="00640B53">
        <w:t xml:space="preserve">.  </w:t>
      </w:r>
      <w:r w:rsidRPr="00640B53">
        <w:t>Cette administration n</w:t>
      </w:r>
      <w:r w:rsidR="00BA5DE7">
        <w:t>’</w:t>
      </w:r>
      <w:r w:rsidRPr="00640B53">
        <w:t>accept</w:t>
      </w:r>
      <w:r w:rsidR="002A73C7" w:rsidRPr="00640B53">
        <w:t>ait</w:t>
      </w:r>
      <w:r w:rsidRPr="00640B53">
        <w:t xml:space="preserve"> cependant pas</w:t>
      </w:r>
      <w:r w:rsidR="002A73C7" w:rsidRPr="00640B53">
        <w:t xml:space="preserve"> les revendications de priorité portant sur la même date lorsqu</w:t>
      </w:r>
      <w:r w:rsidR="00BA5DE7">
        <w:t>’</w:t>
      </w:r>
      <w:r w:rsidR="002A73C7" w:rsidRPr="00640B53">
        <w:t>elle agissait</w:t>
      </w:r>
      <w:r w:rsidR="00A01A35" w:rsidRPr="00640B53">
        <w:t xml:space="preserve"> </w:t>
      </w:r>
      <w:r w:rsidR="002A73C7" w:rsidRPr="00640B53">
        <w:t>en qualité</w:t>
      </w:r>
      <w:r w:rsidR="00A01A35" w:rsidRPr="00640B53">
        <w:t xml:space="preserve"> d</w:t>
      </w:r>
      <w:r w:rsidR="00BA5DE7">
        <w:t>’</w:t>
      </w:r>
      <w:r w:rsidR="00A01A35" w:rsidRPr="00640B53">
        <w:t xml:space="preserve">office désigné ni </w:t>
      </w:r>
      <w:r w:rsidR="00BA5DE7">
        <w:t>à l’égard</w:t>
      </w:r>
      <w:r w:rsidR="00A01A35" w:rsidRPr="00640B53">
        <w:t xml:space="preserve"> des dépôts nationaux directs</w:t>
      </w:r>
      <w:r w:rsidR="00086B13" w:rsidRPr="00640B53">
        <w:t>.</w:t>
      </w:r>
    </w:p>
    <w:p w:rsidR="0004248E" w:rsidRPr="00640B53" w:rsidRDefault="00BB5AE4" w:rsidP="00E16D07">
      <w:pPr>
        <w:pStyle w:val="Heading1"/>
      </w:pPr>
      <w:r w:rsidRPr="00640B53">
        <w:t>POINT </w:t>
      </w:r>
      <w:r w:rsidR="00086B13" w:rsidRPr="00640B53">
        <w:t>23</w:t>
      </w:r>
      <w:r w:rsidR="009743B2" w:rsidRPr="00640B53">
        <w:t xml:space="preserve"> DE L</w:t>
      </w:r>
      <w:r w:rsidR="00BA5DE7">
        <w:t>’</w:t>
      </w:r>
      <w:r w:rsidR="009743B2" w:rsidRPr="00640B53">
        <w:t>ORDRE DU JOUR</w:t>
      </w:r>
      <w:r w:rsidR="00422975" w:rsidRPr="00640B53">
        <w:t xml:space="preserve"> : </w:t>
      </w:r>
      <w:r w:rsidR="00565E46" w:rsidRPr="00640B53">
        <w:t>Classes</w:t>
      </w:r>
      <w:r w:rsidR="00CA2719">
        <w:t> </w:t>
      </w:r>
      <w:r w:rsidR="00565E46" w:rsidRPr="00640B53">
        <w:t>MANQUANTES de la classification internationale des brevets (CIB)</w:t>
      </w:r>
      <w:r w:rsidR="00086B13" w:rsidRPr="00640B53">
        <w:t xml:space="preserve"> </w:t>
      </w:r>
      <w:r w:rsidR="00565E46" w:rsidRPr="00640B53">
        <w:t>DANS LES Demandes internationales de brevet</w:t>
      </w:r>
    </w:p>
    <w:p w:rsidR="00086B13" w:rsidRPr="00640B53" w:rsidRDefault="00E67D2D" w:rsidP="0004248E">
      <w:pPr>
        <w:pStyle w:val="ONUMFS"/>
      </w:pPr>
      <w:r w:rsidRPr="00640B53">
        <w:t xml:space="preserve">Les délibérations ont eu lieu sur la base du document </w:t>
      </w:r>
      <w:r w:rsidR="00615DC6" w:rsidRPr="00640B53">
        <w:t>PCT</w:t>
      </w:r>
      <w:r w:rsidR="00086B13" w:rsidRPr="00640B53">
        <w:t>/MIA/22/16.</w:t>
      </w:r>
    </w:p>
    <w:p w:rsidR="00D644DF" w:rsidRPr="00640B53" w:rsidRDefault="00D644DF" w:rsidP="0004248E">
      <w:pPr>
        <w:pStyle w:val="ONUMFS"/>
      </w:pPr>
      <w:r w:rsidRPr="00640B53">
        <w:t xml:space="preserve">Les administrations ont accueilli </w:t>
      </w:r>
      <w:r w:rsidR="000249FF" w:rsidRPr="00640B53">
        <w:t xml:space="preserve">favorablement </w:t>
      </w:r>
      <w:r w:rsidRPr="00640B53">
        <w:t xml:space="preserve">les solutions proposées dans le document pour aider à identifier les demandes </w:t>
      </w:r>
      <w:r w:rsidR="00406854" w:rsidRPr="00640B53">
        <w:t xml:space="preserve">dans lesquelles </w:t>
      </w:r>
      <w:r w:rsidRPr="00640B53">
        <w:t>des classes de</w:t>
      </w:r>
      <w:r w:rsidR="00BA5DE7" w:rsidRPr="00640B53">
        <w:t xml:space="preserve"> la</w:t>
      </w:r>
      <w:r w:rsidR="00BA5DE7">
        <w:t> </w:t>
      </w:r>
      <w:r w:rsidR="00BA5DE7" w:rsidRPr="00640B53">
        <w:t>CIB</w:t>
      </w:r>
      <w:r w:rsidRPr="00640B53">
        <w:t xml:space="preserve"> </w:t>
      </w:r>
      <w:r w:rsidR="00406854" w:rsidRPr="00640B53">
        <w:t xml:space="preserve">manquent </w:t>
      </w:r>
      <w:r w:rsidRPr="00640B53">
        <w:t xml:space="preserve">afin de permettre aux administrations de transmettre les </w:t>
      </w:r>
      <w:r w:rsidR="000249FF" w:rsidRPr="00640B53">
        <w:t>codes de classement</w:t>
      </w:r>
      <w:r w:rsidRPr="00640B53">
        <w:t xml:space="preserve"> en question, même si certaines administrations transmett</w:t>
      </w:r>
      <w:r w:rsidR="000249FF" w:rsidRPr="00640B53">
        <w:t>ai</w:t>
      </w:r>
      <w:r w:rsidRPr="00640B53">
        <w:t>ent déjà ces données au Bureau international par courrier électronique</w:t>
      </w:r>
      <w:r w:rsidR="00DD22CF" w:rsidRPr="00640B53">
        <w:t xml:space="preserve">.  </w:t>
      </w:r>
      <w:r w:rsidRPr="00640B53">
        <w:t>L</w:t>
      </w:r>
      <w:r w:rsidR="001835C3" w:rsidRPr="00640B53">
        <w:t>es administrations ont souscrit à l</w:t>
      </w:r>
      <w:r w:rsidR="000C7FD7" w:rsidRPr="00640B53">
        <w:t>a poursuite de l</w:t>
      </w:r>
      <w:r w:rsidR="00BA5DE7">
        <w:t>’</w:t>
      </w:r>
      <w:r w:rsidR="000C7FD7" w:rsidRPr="00640B53">
        <w:t>examen d</w:t>
      </w:r>
      <w:r w:rsidRPr="00640B53">
        <w:t>es</w:t>
      </w:r>
      <w:r w:rsidR="000C7FD7" w:rsidRPr="00640B53">
        <w:t xml:space="preserve"> solutions de communication par le biais du système ePCT et du service d</w:t>
      </w:r>
      <w:r w:rsidR="00BA5DE7">
        <w:t>’</w:t>
      </w:r>
      <w:r w:rsidR="000C7FD7" w:rsidRPr="00640B53">
        <w:t>échange de données informatisées</w:t>
      </w:r>
      <w:r w:rsidR="00BA5DE7" w:rsidRPr="00640B53">
        <w:t xml:space="preserve"> du</w:t>
      </w:r>
      <w:r w:rsidR="00BA5DE7">
        <w:t> </w:t>
      </w:r>
      <w:r w:rsidR="00BA5DE7" w:rsidRPr="00640B53">
        <w:t>PCT</w:t>
      </w:r>
      <w:r w:rsidR="000C7FD7" w:rsidRPr="00640B53">
        <w:t xml:space="preserve"> (PCT</w:t>
      </w:r>
      <w:r w:rsidR="004D2DAB">
        <w:noBreakHyphen/>
      </w:r>
      <w:r w:rsidR="000C7FD7" w:rsidRPr="00640B53">
        <w:t>EDI)</w:t>
      </w:r>
      <w:r w:rsidRPr="00640B53">
        <w:t xml:space="preserve"> </w:t>
      </w:r>
      <w:r w:rsidR="000C7FD7" w:rsidRPr="00640B53">
        <w:t xml:space="preserve">proposées dans le document.  </w:t>
      </w:r>
      <w:r w:rsidRPr="00640B53">
        <w:t>Une administration a toutefois estimé</w:t>
      </w:r>
      <w:r w:rsidR="00406854" w:rsidRPr="00640B53">
        <w:t xml:space="preserve"> que transmettre plus rapidement la copie de recherche, avec toutes les classes de</w:t>
      </w:r>
      <w:r w:rsidR="00BA5DE7" w:rsidRPr="00640B53">
        <w:t xml:space="preserve"> la</w:t>
      </w:r>
      <w:r w:rsidR="00BA5DE7">
        <w:t> </w:t>
      </w:r>
      <w:r w:rsidR="00BA5DE7" w:rsidRPr="00640B53">
        <w:t>CIB</w:t>
      </w:r>
      <w:r w:rsidR="00406854" w:rsidRPr="00640B53">
        <w:t xml:space="preserve"> déjà appliquées par l</w:t>
      </w:r>
      <w:r w:rsidR="00BA5DE7">
        <w:t>’</w:t>
      </w:r>
      <w:r w:rsidR="00406854" w:rsidRPr="00640B53">
        <w:t xml:space="preserve">office récepteur, serait plus efficace pour réduire le nombre de demandes parvenant à la publication internationale sans aucun </w:t>
      </w:r>
      <w:r w:rsidR="000249FF" w:rsidRPr="00640B53">
        <w:t>code de classement</w:t>
      </w:r>
      <w:r w:rsidR="00406854" w:rsidRPr="00640B53">
        <w:t xml:space="preserve"> de</w:t>
      </w:r>
      <w:r w:rsidR="00BA5DE7" w:rsidRPr="00640B53">
        <w:t xml:space="preserve"> la</w:t>
      </w:r>
      <w:r w:rsidR="00BA5DE7">
        <w:t> </w:t>
      </w:r>
      <w:r w:rsidR="00BA5DE7" w:rsidRPr="00640B53">
        <w:t>CIB</w:t>
      </w:r>
      <w:r w:rsidR="00406854" w:rsidRPr="00640B53">
        <w:t>.</w:t>
      </w:r>
    </w:p>
    <w:p w:rsidR="0004248E" w:rsidRPr="00640B53" w:rsidRDefault="00BB5AE4" w:rsidP="00E16D07">
      <w:pPr>
        <w:pStyle w:val="Heading1"/>
        <w:keepLines/>
      </w:pPr>
      <w:r w:rsidRPr="00640B53">
        <w:t>POINT </w:t>
      </w:r>
      <w:r w:rsidR="00086B13" w:rsidRPr="00640B53">
        <w:t>24</w:t>
      </w:r>
      <w:r w:rsidR="009743B2" w:rsidRPr="00640B53">
        <w:t xml:space="preserve"> DE L</w:t>
      </w:r>
      <w:r w:rsidR="00BA5DE7">
        <w:t>’</w:t>
      </w:r>
      <w:r w:rsidR="009743B2" w:rsidRPr="00640B53">
        <w:t>ORDRE DU JOUR</w:t>
      </w:r>
      <w:r w:rsidR="00422975" w:rsidRPr="00640B53">
        <w:t xml:space="preserve"> : </w:t>
      </w:r>
      <w:r w:rsidR="00406854" w:rsidRPr="00640B53">
        <w:t>TRAVAUX FUTURS</w:t>
      </w:r>
    </w:p>
    <w:p w:rsidR="00086B13" w:rsidRPr="00640B53" w:rsidRDefault="00406854" w:rsidP="006B1D0C">
      <w:pPr>
        <w:pStyle w:val="ONUMFS"/>
        <w:keepNext/>
        <w:keepLines/>
      </w:pPr>
      <w:r w:rsidRPr="00640B53">
        <w:t>La réunion a not</w:t>
      </w:r>
      <w:r w:rsidR="00E91AD9" w:rsidRPr="00640B53">
        <w:t>é</w:t>
      </w:r>
      <w:r w:rsidRPr="00640B53">
        <w:t xml:space="preserve"> que la prochaine </w:t>
      </w:r>
      <w:r w:rsidR="00E91AD9" w:rsidRPr="00640B53">
        <w:t>session</w:t>
      </w:r>
      <w:r w:rsidRPr="00640B53">
        <w:t xml:space="preserve"> devait être convoquée au cours du premier trimestre de</w:t>
      </w:r>
      <w:r w:rsidR="00CA2719">
        <w:t> </w:t>
      </w:r>
      <w:r w:rsidRPr="00640B53">
        <w:t xml:space="preserve">2016, immédiatement après une </w:t>
      </w:r>
      <w:r w:rsidR="00CF0BFD" w:rsidRPr="00640B53">
        <w:t>sess</w:t>
      </w:r>
      <w:r w:rsidRPr="00640B53">
        <w:t xml:space="preserve">ion du </w:t>
      </w:r>
      <w:r w:rsidR="0077609D">
        <w:t>Sous</w:t>
      </w:r>
      <w:r w:rsidR="0077609D">
        <w:noBreakHyphen/>
        <w:t>groupe</w:t>
      </w:r>
      <w:r w:rsidRPr="00640B53">
        <w:t xml:space="preserve"> chargé de la qualité</w:t>
      </w:r>
      <w:r w:rsidR="00DD22CF" w:rsidRPr="00640B53">
        <w:t xml:space="preserve">.  </w:t>
      </w:r>
      <w:r w:rsidRPr="00640B53">
        <w:t xml:space="preserve">Elle </w:t>
      </w:r>
      <w:r w:rsidR="00E91AD9" w:rsidRPr="00640B53">
        <w:t>s</w:t>
      </w:r>
      <w:r w:rsidR="00BA5DE7">
        <w:t>’</w:t>
      </w:r>
      <w:r w:rsidR="00E91AD9" w:rsidRPr="00640B53">
        <w:t>est également félicitée</w:t>
      </w:r>
      <w:r w:rsidRPr="00640B53">
        <w:t xml:space="preserve"> de l</w:t>
      </w:r>
      <w:r w:rsidR="00BA5DE7">
        <w:t>’</w:t>
      </w:r>
      <w:r w:rsidRPr="00640B53">
        <w:t>offre faite par le représentant de l</w:t>
      </w:r>
      <w:r w:rsidR="00BA5DE7">
        <w:t>’</w:t>
      </w:r>
      <w:r w:rsidRPr="00640B53">
        <w:t>Institut national de la propriété industrielle du Chili d</w:t>
      </w:r>
      <w:r w:rsidR="00BA5DE7">
        <w:t>’</w:t>
      </w:r>
      <w:r w:rsidRPr="00640B53">
        <w:t>accueillir les réunions de</w:t>
      </w:r>
      <w:r w:rsidR="00CA2719">
        <w:t> </w:t>
      </w:r>
      <w:r w:rsidRPr="00640B53">
        <w:t>2016 des a</w:t>
      </w:r>
      <w:r w:rsidR="00ED08C3" w:rsidRPr="00640B53">
        <w:t>dministrations internationales</w:t>
      </w:r>
      <w:r w:rsidR="00086B13" w:rsidRPr="00640B53">
        <w:t xml:space="preserve"> </w:t>
      </w:r>
      <w:r w:rsidRPr="00640B53">
        <w:t xml:space="preserve">et du </w:t>
      </w:r>
      <w:r w:rsidR="0077609D">
        <w:t>Sous</w:t>
      </w:r>
      <w:r w:rsidR="0077609D">
        <w:noBreakHyphen/>
        <w:t>groupe</w:t>
      </w:r>
      <w:r w:rsidR="009743B2" w:rsidRPr="00640B53">
        <w:t xml:space="preserve"> chargé de la qualité</w:t>
      </w:r>
      <w:r w:rsidR="00086B13" w:rsidRPr="00640B53">
        <w:t xml:space="preserve"> </w:t>
      </w:r>
      <w:r w:rsidRPr="00640B53">
        <w:t>au Chili</w:t>
      </w:r>
      <w:r w:rsidR="00086B13" w:rsidRPr="00640B53">
        <w:t>.</w:t>
      </w:r>
    </w:p>
    <w:p w:rsidR="00086B13" w:rsidRPr="00640B53" w:rsidRDefault="00086B13" w:rsidP="00086B13"/>
    <w:p w:rsidR="00086B13" w:rsidRPr="00640B53" w:rsidRDefault="00086B13" w:rsidP="00086B13">
      <w:pPr>
        <w:rPr>
          <w:i/>
        </w:rPr>
      </w:pPr>
      <w:r w:rsidRPr="00640B53">
        <w:rPr>
          <w:i/>
        </w:rPr>
        <w:t>[</w:t>
      </w:r>
      <w:r w:rsidR="00406854" w:rsidRPr="00640B53">
        <w:rPr>
          <w:i/>
        </w:rPr>
        <w:t>L</w:t>
      </w:r>
      <w:r w:rsidR="00BA5DE7">
        <w:rPr>
          <w:i/>
        </w:rPr>
        <w:t>’</w:t>
      </w:r>
      <w:r w:rsidR="00406854" w:rsidRPr="00640B53">
        <w:rPr>
          <w:i/>
        </w:rPr>
        <w:t>a</w:t>
      </w:r>
      <w:r w:rsidRPr="00640B53">
        <w:rPr>
          <w:i/>
        </w:rPr>
        <w:t>nnex</w:t>
      </w:r>
      <w:r w:rsidR="00406854" w:rsidRPr="00640B53">
        <w:rPr>
          <w:i/>
        </w:rPr>
        <w:t>e</w:t>
      </w:r>
      <w:r w:rsidRPr="00640B53">
        <w:rPr>
          <w:i/>
        </w:rPr>
        <w:t xml:space="preserve"> I </w:t>
      </w:r>
      <w:r w:rsidR="000354A0" w:rsidRPr="00640B53">
        <w:rPr>
          <w:i/>
        </w:rPr>
        <w:t>d</w:t>
      </w:r>
      <w:r w:rsidR="00406854" w:rsidRPr="00640B53">
        <w:rPr>
          <w:i/>
        </w:rPr>
        <w:t>u</w:t>
      </w:r>
      <w:r w:rsidRPr="00640B53">
        <w:rPr>
          <w:i/>
        </w:rPr>
        <w:t xml:space="preserve"> document </w:t>
      </w:r>
      <w:r w:rsidR="00615DC6" w:rsidRPr="00640B53">
        <w:rPr>
          <w:i/>
        </w:rPr>
        <w:t>PCT</w:t>
      </w:r>
      <w:r w:rsidRPr="00640B53">
        <w:rPr>
          <w:i/>
        </w:rPr>
        <w:t xml:space="preserve">/MIA/22/22, </w:t>
      </w:r>
      <w:r w:rsidR="00406854" w:rsidRPr="00640B53">
        <w:rPr>
          <w:i/>
        </w:rPr>
        <w:t xml:space="preserve">qui </w:t>
      </w:r>
      <w:r w:rsidR="00E91AD9" w:rsidRPr="00640B53">
        <w:rPr>
          <w:i/>
        </w:rPr>
        <w:t>contient</w:t>
      </w:r>
      <w:r w:rsidR="00406854" w:rsidRPr="00640B53">
        <w:rPr>
          <w:i/>
        </w:rPr>
        <w:t xml:space="preserve"> la liste des </w:t>
      </w:r>
      <w:r w:rsidRPr="00640B53">
        <w:rPr>
          <w:i/>
        </w:rPr>
        <w:t xml:space="preserve">participants, </w:t>
      </w:r>
      <w:r w:rsidR="00406854" w:rsidRPr="00640B53">
        <w:rPr>
          <w:i/>
        </w:rPr>
        <w:t>n</w:t>
      </w:r>
      <w:r w:rsidR="00BA5DE7">
        <w:rPr>
          <w:i/>
        </w:rPr>
        <w:t>’</w:t>
      </w:r>
      <w:r w:rsidR="00406854" w:rsidRPr="00640B53">
        <w:rPr>
          <w:i/>
        </w:rPr>
        <w:t>est pas reproduite ici</w:t>
      </w:r>
      <w:r w:rsidRPr="00640B53">
        <w:rPr>
          <w:i/>
        </w:rPr>
        <w:t>]</w:t>
      </w:r>
    </w:p>
    <w:p w:rsidR="00086B13" w:rsidRPr="00640B53" w:rsidRDefault="00086B13" w:rsidP="00086B13"/>
    <w:p w:rsidR="00501CD9" w:rsidRDefault="00086B13" w:rsidP="00501CD9">
      <w:pPr>
        <w:pStyle w:val="Endofdocument-Annex"/>
      </w:pPr>
      <w:r w:rsidRPr="00640B53">
        <w:t>[</w:t>
      </w:r>
      <w:r w:rsidR="00406854" w:rsidRPr="00640B53">
        <w:t>L</w:t>
      </w:r>
      <w:r w:rsidR="00BA5DE7">
        <w:t>’</w:t>
      </w:r>
      <w:r w:rsidR="00406854" w:rsidRPr="00640B53">
        <w:t>a</w:t>
      </w:r>
      <w:r w:rsidRPr="00640B53">
        <w:t>nnex</w:t>
      </w:r>
      <w:r w:rsidR="00406854" w:rsidRPr="00640B53">
        <w:t>e</w:t>
      </w:r>
      <w:r w:rsidR="00CA2719">
        <w:t> </w:t>
      </w:r>
      <w:r w:rsidRPr="00640B53">
        <w:t>II (</w:t>
      </w:r>
      <w:r w:rsidR="000354A0" w:rsidRPr="00640B53">
        <w:t>d</w:t>
      </w:r>
      <w:r w:rsidR="00406854" w:rsidRPr="00640B53">
        <w:t>u</w:t>
      </w:r>
      <w:r w:rsidRPr="00640B53">
        <w:t xml:space="preserve"> document </w:t>
      </w:r>
      <w:r w:rsidR="00615DC6" w:rsidRPr="00640B53">
        <w:t>PCT</w:t>
      </w:r>
      <w:r w:rsidRPr="00640B53">
        <w:t xml:space="preserve">/MIA/22/22) </w:t>
      </w:r>
      <w:r w:rsidR="00406854" w:rsidRPr="00640B53">
        <w:t>suit</w:t>
      </w:r>
      <w:r w:rsidRPr="00640B53">
        <w:t>]</w:t>
      </w:r>
      <w:r w:rsidR="00501CD9">
        <w:br w:type="page"/>
      </w:r>
    </w:p>
    <w:p w:rsidR="00501CD9" w:rsidRPr="006B1D0C" w:rsidRDefault="00501CD9" w:rsidP="00501CD9">
      <w:pPr>
        <w:pStyle w:val="Header"/>
      </w:pPr>
      <w:r w:rsidRPr="006B1D0C">
        <w:t xml:space="preserve">ANNEXE II </w:t>
      </w:r>
      <w:r>
        <w:rPr>
          <w:i/>
        </w:rPr>
        <w:t>(d</w:t>
      </w:r>
      <w:r w:rsidRPr="006B1D0C">
        <w:rPr>
          <w:i/>
        </w:rPr>
        <w:t xml:space="preserve">u document </w:t>
      </w:r>
      <w:r w:rsidRPr="00640B53">
        <w:rPr>
          <w:i/>
        </w:rPr>
        <w:t>PCT/MIA/22/22</w:t>
      </w:r>
      <w:r w:rsidRPr="006B1D0C">
        <w:rPr>
          <w:i/>
        </w:rPr>
        <w:t>)</w:t>
      </w:r>
    </w:p>
    <w:p w:rsidR="00501CD9" w:rsidRPr="006B1D0C" w:rsidRDefault="00501CD9" w:rsidP="00501CD9">
      <w:pPr>
        <w:pStyle w:val="Header"/>
      </w:pPr>
    </w:p>
    <w:p w:rsidR="00501CD9" w:rsidRPr="006B1D0C" w:rsidRDefault="00501CD9" w:rsidP="00501CD9">
      <w:pPr>
        <w:pStyle w:val="Header"/>
      </w:pPr>
      <w:r w:rsidRPr="006B1D0C">
        <w:t>CINQUIÈME SESSION INFORMELLE</w:t>
      </w:r>
      <w:r>
        <w:t xml:space="preserve"> DU</w:t>
      </w:r>
      <w:r w:rsidRPr="006B1D0C">
        <w:t xml:space="preserve"> SO</w:t>
      </w:r>
      <w:r>
        <w:t xml:space="preserve">US-GROUPE CHARGÉ DE LA QUALITÉ DU  </w:t>
      </w:r>
      <w:r w:rsidRPr="006B1D0C">
        <w:t>PCT/MIA</w:t>
      </w:r>
    </w:p>
    <w:p w:rsidR="00501CD9" w:rsidRPr="006B1D0C" w:rsidRDefault="00501CD9" w:rsidP="00501CD9">
      <w:pPr>
        <w:pStyle w:val="Header"/>
      </w:pPr>
      <w:r w:rsidRPr="006B1D0C">
        <w:t>TOKYO, 2 ET 3 FÉVRIER 2015</w:t>
      </w:r>
    </w:p>
    <w:p w:rsidR="00501CD9" w:rsidRPr="006B1D0C" w:rsidRDefault="00501CD9" w:rsidP="00501CD9">
      <w:pPr>
        <w:pStyle w:val="Header"/>
      </w:pPr>
      <w:r w:rsidRPr="006B1D0C">
        <w:br/>
        <w:t xml:space="preserve">RÉSUMÉ </w:t>
      </w:r>
      <w:r w:rsidR="00B24AF6" w:rsidRPr="00B24AF6">
        <w:t xml:space="preserve">PRÉSENTÉ </w:t>
      </w:r>
      <w:r w:rsidRPr="006B1D0C">
        <w:t>PAR LE PRÉSIDENT</w:t>
      </w:r>
    </w:p>
    <w:p w:rsidR="00035355" w:rsidRPr="00640B53" w:rsidRDefault="00086B13" w:rsidP="00E16D07">
      <w:pPr>
        <w:pStyle w:val="Heading1"/>
      </w:pPr>
      <w:r w:rsidRPr="00640B53">
        <w:t>o</w:t>
      </w:r>
      <w:r w:rsidR="006D7394" w:rsidRPr="00640B53">
        <w:t>uverture de la réunion</w:t>
      </w:r>
    </w:p>
    <w:p w:rsidR="00086B13" w:rsidRPr="00640B53" w:rsidRDefault="00086B13" w:rsidP="00071941">
      <w:pPr>
        <w:pStyle w:val="ONUMFS"/>
        <w:numPr>
          <w:ilvl w:val="0"/>
          <w:numId w:val="10"/>
        </w:numPr>
      </w:pPr>
      <w:r w:rsidRPr="00640B53">
        <w:t>M</w:t>
      </w:r>
      <w:r w:rsidR="00DD22CF" w:rsidRPr="00640B53">
        <w:t>.</w:t>
      </w:r>
      <w:r w:rsidR="00CA2719">
        <w:t> </w:t>
      </w:r>
      <w:proofErr w:type="spellStart"/>
      <w:r w:rsidRPr="00640B53">
        <w:t>Yoshitake</w:t>
      </w:r>
      <w:proofErr w:type="spellEnd"/>
      <w:r w:rsidRPr="00640B53">
        <w:t xml:space="preserve"> </w:t>
      </w:r>
      <w:proofErr w:type="spellStart"/>
      <w:r w:rsidRPr="00640B53">
        <w:t>Kihara</w:t>
      </w:r>
      <w:proofErr w:type="spellEnd"/>
      <w:r w:rsidRPr="00640B53">
        <w:t xml:space="preserve">, </w:t>
      </w:r>
      <w:r w:rsidR="0004237F" w:rsidRPr="00640B53">
        <w:t>c</w:t>
      </w:r>
      <w:r w:rsidR="00ED08C3" w:rsidRPr="00640B53">
        <w:t xml:space="preserve">ommissaire </w:t>
      </w:r>
      <w:r w:rsidR="006D7394" w:rsidRPr="00640B53">
        <w:t>adjoint de</w:t>
      </w:r>
      <w:r w:rsidR="00ED08C3" w:rsidRPr="00640B53">
        <w:t xml:space="preserve"> l</w:t>
      </w:r>
      <w:r w:rsidR="00BA5DE7">
        <w:t>’</w:t>
      </w:r>
      <w:r w:rsidR="006D7394" w:rsidRPr="00640B53">
        <w:t>O</w:t>
      </w:r>
      <w:r w:rsidR="00615DC6" w:rsidRPr="00640B53">
        <w:t>ffice</w:t>
      </w:r>
      <w:r w:rsidR="00ED08C3" w:rsidRPr="00640B53">
        <w:t xml:space="preserve"> des brevets du Japon</w:t>
      </w:r>
      <w:r w:rsidR="000354A0" w:rsidRPr="00640B53">
        <w:t>,</w:t>
      </w:r>
      <w:r w:rsidRPr="00640B53">
        <w:t xml:space="preserve"> </w:t>
      </w:r>
      <w:r w:rsidR="00071941" w:rsidRPr="00640B53">
        <w:t>a ouvert la réunion et souhaité la bienvenue aux participants</w:t>
      </w:r>
      <w:r w:rsidR="00DD22CF" w:rsidRPr="00640B53">
        <w:t xml:space="preserve">.  </w:t>
      </w:r>
      <w:r w:rsidRPr="00640B53">
        <w:t>M</w:t>
      </w:r>
      <w:r w:rsidR="00DD22CF" w:rsidRPr="00640B53">
        <w:t>.</w:t>
      </w:r>
      <w:r w:rsidR="00CA2719">
        <w:t> </w:t>
      </w:r>
      <w:r w:rsidRPr="00640B53">
        <w:t xml:space="preserve">Masahiro </w:t>
      </w:r>
      <w:proofErr w:type="spellStart"/>
      <w:r w:rsidRPr="00640B53">
        <w:t>Nishina</w:t>
      </w:r>
      <w:proofErr w:type="spellEnd"/>
      <w:r w:rsidRPr="00640B53">
        <w:t xml:space="preserve">, </w:t>
      </w:r>
      <w:r w:rsidR="0004237F" w:rsidRPr="00640B53">
        <w:t>d</w:t>
      </w:r>
      <w:r w:rsidRPr="00640B53">
        <w:t>irect</w:t>
      </w:r>
      <w:r w:rsidR="006D7394" w:rsidRPr="00640B53">
        <w:t>eu</w:t>
      </w:r>
      <w:r w:rsidR="000354A0" w:rsidRPr="00640B53">
        <w:t>r du</w:t>
      </w:r>
      <w:r w:rsidRPr="00640B53">
        <w:t xml:space="preserve"> </w:t>
      </w:r>
      <w:r w:rsidR="0082196B" w:rsidRPr="00640B53">
        <w:t>b</w:t>
      </w:r>
      <w:r w:rsidR="006D7394" w:rsidRPr="00640B53">
        <w:t>ureau de gestion de la qualité</w:t>
      </w:r>
      <w:r w:rsidR="000354A0" w:rsidRPr="00640B53">
        <w:t xml:space="preserve"> à la</w:t>
      </w:r>
      <w:r w:rsidRPr="00640B53">
        <w:t xml:space="preserve"> </w:t>
      </w:r>
      <w:r w:rsidR="000354A0" w:rsidRPr="00640B53">
        <w:t>d</w:t>
      </w:r>
      <w:r w:rsidR="006D7394" w:rsidRPr="00640B53">
        <w:t>ivision des affaires administratives</w:t>
      </w:r>
      <w:r w:rsidR="0082196B" w:rsidRPr="00640B53">
        <w:t xml:space="preserve"> de l</w:t>
      </w:r>
      <w:r w:rsidR="00BA5DE7">
        <w:t>’</w:t>
      </w:r>
      <w:r w:rsidR="006D7394" w:rsidRPr="00640B53">
        <w:t>Office des brevets du Japon</w:t>
      </w:r>
      <w:r w:rsidR="0082196B" w:rsidRPr="00640B53">
        <w:t>,</w:t>
      </w:r>
      <w:r w:rsidRPr="00640B53">
        <w:t xml:space="preserve"> </w:t>
      </w:r>
      <w:r w:rsidR="00071941" w:rsidRPr="00640B53">
        <w:t>a présidé la réunion.</w:t>
      </w:r>
    </w:p>
    <w:p w:rsidR="00086B13" w:rsidRPr="00640B53" w:rsidRDefault="00086B13" w:rsidP="00086B13">
      <w:pPr>
        <w:pStyle w:val="Heading1"/>
      </w:pPr>
      <w:r w:rsidRPr="00640B53">
        <w:t>1.</w:t>
      </w:r>
      <w:r w:rsidRPr="00640B53">
        <w:tab/>
      </w:r>
      <w:r w:rsidR="006D7394" w:rsidRPr="00640B53">
        <w:t>Systèmes de gestion de la qualité</w:t>
      </w:r>
    </w:p>
    <w:p w:rsidR="00035355" w:rsidRPr="00640B53" w:rsidRDefault="00086B13" w:rsidP="00E16D07">
      <w:pPr>
        <w:pStyle w:val="Heading2"/>
      </w:pPr>
      <w:r w:rsidRPr="00640B53">
        <w:t>a)</w:t>
      </w:r>
      <w:r w:rsidRPr="00640B53">
        <w:tab/>
        <w:t>R</w:t>
      </w:r>
      <w:r w:rsidR="00071941" w:rsidRPr="00640B53">
        <w:t xml:space="preserve">apports sur les </w:t>
      </w:r>
      <w:r w:rsidR="006D7394" w:rsidRPr="00640B53">
        <w:t>Systèmes de gestion de la qualité</w:t>
      </w:r>
      <w:r w:rsidRPr="00640B53">
        <w:t xml:space="preserve"> </w:t>
      </w:r>
      <w:r w:rsidR="00EE4FEB">
        <w:t>en vertu du </w:t>
      </w:r>
      <w:r w:rsidR="001D5D82">
        <w:t>CHAPITRE </w:t>
      </w:r>
      <w:r w:rsidR="00071941" w:rsidRPr="00640B53">
        <w:t xml:space="preserve">21 DES </w:t>
      </w:r>
      <w:r w:rsidR="009E0FE2" w:rsidRPr="00640B53">
        <w:t xml:space="preserve">Directives </w:t>
      </w:r>
      <w:r w:rsidR="00155CC6" w:rsidRPr="00640B53">
        <w:t>CONCERNANT LA</w:t>
      </w:r>
      <w:r w:rsidR="00760DC8" w:rsidRPr="00640B53">
        <w:t xml:space="preserve"> recherche et </w:t>
      </w:r>
      <w:r w:rsidR="00155CC6" w:rsidRPr="00640B53">
        <w:t>L</w:t>
      </w:r>
      <w:r w:rsidR="00BA5DE7">
        <w:t>’</w:t>
      </w:r>
      <w:r w:rsidR="00760DC8" w:rsidRPr="00640B53">
        <w:t>examen</w:t>
      </w:r>
      <w:r w:rsidR="00BA5DE7" w:rsidRPr="00640B53">
        <w:t xml:space="preserve"> </w:t>
      </w:r>
      <w:r w:rsidR="00EE4FEB">
        <w:t>selon le</w:t>
      </w:r>
      <w:r w:rsidR="00BA5DE7">
        <w:t> </w:t>
      </w:r>
      <w:r w:rsidR="00BA5DE7" w:rsidRPr="00640B53">
        <w:t>PCT</w:t>
      </w:r>
    </w:p>
    <w:p w:rsidR="00071941" w:rsidRPr="00640B53" w:rsidRDefault="00071941" w:rsidP="00035355">
      <w:pPr>
        <w:pStyle w:val="ONUMFS"/>
      </w:pPr>
      <w:r w:rsidRPr="00640B53">
        <w:t>Les administrations ont</w:t>
      </w:r>
      <w:r w:rsidR="0080399D" w:rsidRPr="00640B53">
        <w:t xml:space="preserve"> exprimé leurs remerciements</w:t>
      </w:r>
      <w:r w:rsidR="00C56BCB" w:rsidRPr="00640B53">
        <w:t xml:space="preserve"> concernant</w:t>
      </w:r>
      <w:r w:rsidRPr="00640B53">
        <w:t xml:space="preserve"> la compilation et le résumé de la collection complète des rapports de</w:t>
      </w:r>
      <w:r w:rsidR="00CA2719">
        <w:t> </w:t>
      </w:r>
      <w:r w:rsidRPr="00640B53">
        <w:t xml:space="preserve">2014 sur les systèmes de gestion de la qualité et ont indiqué que les mécanismes actuels </w:t>
      </w:r>
      <w:r w:rsidR="00C56BCB" w:rsidRPr="00640B53">
        <w:t>d</w:t>
      </w:r>
      <w:r w:rsidR="00BA5DE7">
        <w:t>’</w:t>
      </w:r>
      <w:r w:rsidR="00C56BCB" w:rsidRPr="00640B53">
        <w:t xml:space="preserve">établissement de </w:t>
      </w:r>
      <w:r w:rsidRPr="00640B53">
        <w:t>rapports répond</w:t>
      </w:r>
      <w:r w:rsidR="00C56BCB" w:rsidRPr="00640B53">
        <w:t>ai</w:t>
      </w:r>
      <w:r w:rsidRPr="00640B53">
        <w:t>ent à leurs besoins</w:t>
      </w:r>
      <w:r w:rsidR="00DD22CF" w:rsidRPr="00640B53">
        <w:t xml:space="preserve">.  </w:t>
      </w:r>
      <w:r w:rsidRPr="00640B53">
        <w:t xml:space="preserve">Elles </w:t>
      </w:r>
      <w:r w:rsidR="009235A1" w:rsidRPr="00640B53">
        <w:t>se</w:t>
      </w:r>
      <w:r w:rsidRPr="00640B53">
        <w:t xml:space="preserve"> sont</w:t>
      </w:r>
      <w:r w:rsidR="009235A1" w:rsidRPr="00640B53">
        <w:t xml:space="preserve"> dites en outre disposées à utiliser le</w:t>
      </w:r>
      <w:r w:rsidRPr="00640B53">
        <w:t xml:space="preserve"> modèle actuel, </w:t>
      </w:r>
      <w:r w:rsidR="00D974CE" w:rsidRPr="00640B53">
        <w:t xml:space="preserve">en </w:t>
      </w:r>
      <w:r w:rsidRPr="00640B53">
        <w:t>indiqu</w:t>
      </w:r>
      <w:r w:rsidR="00E34491" w:rsidRPr="00640B53">
        <w:t>ant</w:t>
      </w:r>
      <w:r w:rsidRPr="00640B53">
        <w:t xml:space="preserve"> les modifications par rapport à l</w:t>
      </w:r>
      <w:r w:rsidR="00BA5DE7">
        <w:t>’</w:t>
      </w:r>
      <w:r w:rsidRPr="00640B53">
        <w:t xml:space="preserve">année précédente, </w:t>
      </w:r>
      <w:r w:rsidR="009235A1" w:rsidRPr="00640B53">
        <w:t>aux fins de l</w:t>
      </w:r>
      <w:r w:rsidR="00BA5DE7">
        <w:t>’</w:t>
      </w:r>
      <w:r w:rsidR="009235A1" w:rsidRPr="00640B53">
        <w:t>établissement d</w:t>
      </w:r>
      <w:r w:rsidRPr="00640B53">
        <w:t>e</w:t>
      </w:r>
      <w:r w:rsidR="00E34491" w:rsidRPr="00640B53">
        <w:t>s</w:t>
      </w:r>
      <w:r w:rsidR="00AB1146" w:rsidRPr="00640B53">
        <w:t xml:space="preserve"> rapports futurs </w:t>
      </w:r>
      <w:r w:rsidRPr="00640B53">
        <w:t>sur leurs systèmes de gestion de la qualité.</w:t>
      </w:r>
    </w:p>
    <w:p w:rsidR="00071941" w:rsidRPr="00640B53" w:rsidRDefault="00071941" w:rsidP="00035355">
      <w:pPr>
        <w:pStyle w:val="ONUMFS"/>
      </w:pPr>
      <w:r w:rsidRPr="00640B53">
        <w:t>Elles ont ajouté qu</w:t>
      </w:r>
      <w:r w:rsidR="00BA5DE7">
        <w:t>’</w:t>
      </w:r>
      <w:r w:rsidRPr="00640B53">
        <w:t xml:space="preserve">elles </w:t>
      </w:r>
      <w:r w:rsidR="00A10078" w:rsidRPr="00640B53">
        <w:t xml:space="preserve">ne voyaient aucun inconvénient à </w:t>
      </w:r>
      <w:r w:rsidRPr="00640B53">
        <w:t xml:space="preserve">continuer </w:t>
      </w:r>
      <w:r w:rsidR="00A10078" w:rsidRPr="00640B53">
        <w:t>de</w:t>
      </w:r>
      <w:r w:rsidRPr="00640B53">
        <w:t xml:space="preserve"> partager les politiques et les </w:t>
      </w:r>
      <w:r w:rsidR="009E0FE2" w:rsidRPr="00640B53">
        <w:t>directives concernant</w:t>
      </w:r>
      <w:r w:rsidRPr="00640B53">
        <w:t xml:space="preserve"> la qualité, l</w:t>
      </w:r>
      <w:r w:rsidR="00BA5DE7">
        <w:t>’</w:t>
      </w:r>
      <w:r w:rsidRPr="00640B53">
        <w:t xml:space="preserve">information </w:t>
      </w:r>
      <w:r w:rsidR="00A10078" w:rsidRPr="00640B53">
        <w:t>concernant l</w:t>
      </w:r>
      <w:r w:rsidR="00BA5DE7">
        <w:t>’</w:t>
      </w:r>
      <w:r w:rsidR="00A10078" w:rsidRPr="00640B53">
        <w:t>échantillonnage</w:t>
      </w:r>
      <w:r w:rsidR="009E6A37" w:rsidRPr="00640B53">
        <w:t xml:space="preserve"> et les listes de vérification utilisées</w:t>
      </w:r>
      <w:r w:rsidR="00A10078" w:rsidRPr="00640B53">
        <w:t xml:space="preserve"> dans les processus</w:t>
      </w:r>
      <w:r w:rsidRPr="00640B53">
        <w:t xml:space="preserve"> d</w:t>
      </w:r>
      <w:r w:rsidR="00BA5DE7">
        <w:t>’</w:t>
      </w:r>
      <w:r w:rsidRPr="00640B53">
        <w:t>assurance de la qualité</w:t>
      </w:r>
      <w:r w:rsidR="00DD22CF" w:rsidRPr="00640B53">
        <w:t xml:space="preserve">.  </w:t>
      </w:r>
      <w:r w:rsidR="00F519C6" w:rsidRPr="00640B53">
        <w:t>Elles ont en particulier jugé utile de pouvoir examiner les listes de vérification des autres administrations et de constater comment celles</w:t>
      </w:r>
      <w:r w:rsidR="004D2DAB">
        <w:noBreakHyphen/>
      </w:r>
      <w:r w:rsidR="00F519C6" w:rsidRPr="00640B53">
        <w:t xml:space="preserve">ci </w:t>
      </w:r>
      <w:r w:rsidR="009E6A37" w:rsidRPr="00640B53">
        <w:t>étaie</w:t>
      </w:r>
      <w:r w:rsidR="00F519C6" w:rsidRPr="00640B53">
        <w:t>nt utilisées en pratique.</w:t>
      </w:r>
    </w:p>
    <w:p w:rsidR="00554167" w:rsidRPr="00640B53" w:rsidRDefault="00554167" w:rsidP="00035355">
      <w:pPr>
        <w:pStyle w:val="ONUMFS"/>
      </w:pPr>
      <w:r w:rsidRPr="00640B53">
        <w:t xml:space="preserve">Une administration a </w:t>
      </w:r>
      <w:r w:rsidR="002A63C9" w:rsidRPr="00640B53">
        <w:t>dit souhaiter en savoir</w:t>
      </w:r>
      <w:r w:rsidRPr="00640B53">
        <w:t xml:space="preserve"> davantage sur les modalités d</w:t>
      </w:r>
      <w:r w:rsidR="00BA5DE7">
        <w:t>’</w:t>
      </w:r>
      <w:r w:rsidRPr="00640B53">
        <w:t xml:space="preserve">utilisation des </w:t>
      </w:r>
      <w:r w:rsidR="0004237F" w:rsidRPr="00640B53">
        <w:t>indicateurs</w:t>
      </w:r>
      <w:r w:rsidRPr="00640B53">
        <w:t xml:space="preserve"> quantitati</w:t>
      </w:r>
      <w:r w:rsidR="0004237F" w:rsidRPr="00640B53">
        <w:t>f</w:t>
      </w:r>
      <w:r w:rsidRPr="00640B53">
        <w:t>s par les autres administrations</w:t>
      </w:r>
      <w:r w:rsidR="00DD22CF" w:rsidRPr="00640B53">
        <w:t xml:space="preserve">.  </w:t>
      </w:r>
      <w:r w:rsidRPr="00640B53">
        <w:t xml:space="preserve">Plusieurs administrations </w:t>
      </w:r>
      <w:r w:rsidR="00FF2139" w:rsidRPr="00640B53">
        <w:t>lui ont fait part</w:t>
      </w:r>
      <w:r w:rsidR="008347E7" w:rsidRPr="00640B53">
        <w:t>, en réponse, de leur</w:t>
      </w:r>
      <w:r w:rsidR="00FF2139" w:rsidRPr="00640B53">
        <w:t xml:space="preserve"> expérience en matière</w:t>
      </w:r>
      <w:r w:rsidR="001C1A98" w:rsidRPr="00640B53">
        <w:t xml:space="preserve"> d</w:t>
      </w:r>
      <w:r w:rsidR="00BA5DE7">
        <w:t>’</w:t>
      </w:r>
      <w:r w:rsidR="001C1A98" w:rsidRPr="00640B53">
        <w:t>objectifs quantitatifs</w:t>
      </w:r>
      <w:r w:rsidR="00FF2139" w:rsidRPr="00640B53">
        <w:t xml:space="preserve">, en précisant que ces </w:t>
      </w:r>
      <w:r w:rsidR="001C1A98" w:rsidRPr="00640B53">
        <w:t>dernier</w:t>
      </w:r>
      <w:r w:rsidR="00FF2139" w:rsidRPr="00640B53">
        <w:t>s p</w:t>
      </w:r>
      <w:r w:rsidR="008347E7" w:rsidRPr="00640B53">
        <w:t>ouvai</w:t>
      </w:r>
      <w:r w:rsidR="00FF2139" w:rsidRPr="00640B53">
        <w:t>ent être présents à divers niveaux du système de gestion de la qualité</w:t>
      </w:r>
      <w:r w:rsidR="00995ECE" w:rsidRPr="00640B53">
        <w:t>;</w:t>
      </w:r>
      <w:r w:rsidR="003C26E3" w:rsidRPr="00640B53">
        <w:t xml:space="preserve"> </w:t>
      </w:r>
      <w:r w:rsidR="00CA2719">
        <w:t xml:space="preserve"> </w:t>
      </w:r>
      <w:r w:rsidR="003C26E3" w:rsidRPr="00640B53">
        <w:t>certaines administrations les réservaient à un usage exclusivement interne, tandis que d</w:t>
      </w:r>
      <w:r w:rsidR="00BA5DE7">
        <w:t>’</w:t>
      </w:r>
      <w:r w:rsidR="00FF2139" w:rsidRPr="00640B53">
        <w:t>autres</w:t>
      </w:r>
      <w:r w:rsidR="003C26E3" w:rsidRPr="00640B53">
        <w:t xml:space="preserve"> les publiaient </w:t>
      </w:r>
      <w:r w:rsidR="00FF2139" w:rsidRPr="00640B53">
        <w:t>sur leur site</w:t>
      </w:r>
      <w:r w:rsidR="00CA2719">
        <w:t> </w:t>
      </w:r>
      <w:r w:rsidR="00FF2139" w:rsidRPr="00640B53">
        <w:t>Web.</w:t>
      </w:r>
    </w:p>
    <w:p w:rsidR="00FF2139" w:rsidRPr="00640B53" w:rsidRDefault="00FF2139" w:rsidP="00035355">
      <w:pPr>
        <w:pStyle w:val="ONUMFS"/>
      </w:pPr>
      <w:r w:rsidRPr="00640B53">
        <w:t>Une administration a proposé une modification du paragraphe</w:t>
      </w:r>
      <w:r w:rsidR="00CA2719">
        <w:t> </w:t>
      </w:r>
      <w:r w:rsidRPr="00640B53">
        <w:t xml:space="preserve">21 des </w:t>
      </w:r>
      <w:r w:rsidR="00EE4FEB" w:rsidRPr="00640B53">
        <w:t xml:space="preserve">Directives </w:t>
      </w:r>
      <w:r w:rsidR="00502CD3" w:rsidRPr="00640B53">
        <w:t>concernant la recherche internationale et l</w:t>
      </w:r>
      <w:r w:rsidR="00BA5DE7">
        <w:t>’</w:t>
      </w:r>
      <w:r w:rsidR="00502CD3" w:rsidRPr="00640B53">
        <w:t>examen préliminaire international</w:t>
      </w:r>
      <w:r w:rsidRPr="00640B53">
        <w:t xml:space="preserve"> selon</w:t>
      </w:r>
      <w:r w:rsidR="00BA5DE7" w:rsidRPr="00640B53">
        <w:t xml:space="preserve"> le</w:t>
      </w:r>
      <w:r w:rsidR="00BA5DE7">
        <w:t> </w:t>
      </w:r>
      <w:r w:rsidR="00BA5DE7" w:rsidRPr="00640B53">
        <w:t>PCT</w:t>
      </w:r>
      <w:r w:rsidRPr="00640B53">
        <w:t xml:space="preserve"> (</w:t>
      </w:r>
      <w:r w:rsidR="00ED612D" w:rsidRPr="00640B53">
        <w:t>“</w:t>
      </w:r>
      <w:r w:rsidRPr="00640B53">
        <w:t xml:space="preserve">les </w:t>
      </w:r>
      <w:r w:rsidR="009E0FE2" w:rsidRPr="00640B53">
        <w:t>directives</w:t>
      </w:r>
      <w:r w:rsidR="00ED612D" w:rsidRPr="00640B53">
        <w:t>”</w:t>
      </w:r>
      <w:r w:rsidRPr="00640B53">
        <w:t xml:space="preserve">) </w:t>
      </w:r>
      <w:r w:rsidR="00C0222B" w:rsidRPr="00640B53">
        <w:t>visant à</w:t>
      </w:r>
      <w:r w:rsidRPr="00640B53">
        <w:t xml:space="preserve"> </w:t>
      </w:r>
      <w:r w:rsidR="00495DFB" w:rsidRPr="00640B53">
        <w:t>imposer aux</w:t>
      </w:r>
      <w:r w:rsidRPr="00640B53">
        <w:t xml:space="preserve"> offices </w:t>
      </w:r>
      <w:r w:rsidR="00495DFB" w:rsidRPr="00640B53">
        <w:t>d</w:t>
      </w:r>
      <w:r w:rsidR="00BA5DE7">
        <w:t>’</w:t>
      </w:r>
      <w:r w:rsidR="00676D30" w:rsidRPr="00640B53">
        <w:t>examiner</w:t>
      </w:r>
      <w:r w:rsidRPr="00640B53">
        <w:t xml:space="preserve"> régulièrement leur politique</w:t>
      </w:r>
      <w:r w:rsidR="00495DFB" w:rsidRPr="00640B53">
        <w:t xml:space="preserve"> et leurs objectifs en matière</w:t>
      </w:r>
      <w:r w:rsidRPr="00640B53">
        <w:t xml:space="preserve"> de qualité</w:t>
      </w:r>
      <w:r w:rsidR="00DD22CF" w:rsidRPr="00640B53">
        <w:t xml:space="preserve">.  </w:t>
      </w:r>
      <w:r w:rsidRPr="00640B53">
        <w:t xml:space="preserve">En réponse à cette suggestion, le Bureau international a fait part de son intention de publier un ensemble consolidé de </w:t>
      </w:r>
      <w:r w:rsidR="009E0FE2" w:rsidRPr="00640B53">
        <w:t xml:space="preserve">directives </w:t>
      </w:r>
      <w:r w:rsidRPr="00640B53">
        <w:t>au cours des mois à venir, ajout</w:t>
      </w:r>
      <w:r w:rsidR="00676D30" w:rsidRPr="00640B53">
        <w:t>ant</w:t>
      </w:r>
      <w:r w:rsidRPr="00640B53">
        <w:t xml:space="preserve"> que toutes les propositions </w:t>
      </w:r>
      <w:r w:rsidR="00AF0984" w:rsidRPr="00640B53">
        <w:t xml:space="preserve">relatives à </w:t>
      </w:r>
      <w:r w:rsidRPr="00640B53">
        <w:t>d</w:t>
      </w:r>
      <w:r w:rsidR="00BA5DE7">
        <w:t>’</w:t>
      </w:r>
      <w:r w:rsidRPr="00640B53">
        <w:t xml:space="preserve">autres modifications </w:t>
      </w:r>
      <w:r w:rsidR="00AF0984" w:rsidRPr="00640B53">
        <w:t xml:space="preserve">pourraient être rassemblées </w:t>
      </w:r>
      <w:r w:rsidRPr="00640B53">
        <w:t xml:space="preserve">dans </w:t>
      </w:r>
      <w:r w:rsidR="00425356" w:rsidRPr="00640B53">
        <w:t>le but</w:t>
      </w:r>
      <w:r w:rsidRPr="00640B53">
        <w:t xml:space="preserve"> de procéder à une consultation </w:t>
      </w:r>
      <w:r w:rsidR="00425356" w:rsidRPr="00640B53">
        <w:t>par le biais</w:t>
      </w:r>
      <w:r w:rsidRPr="00640B53">
        <w:t xml:space="preserve"> d</w:t>
      </w:r>
      <w:r w:rsidR="00BA5DE7">
        <w:t>’</w:t>
      </w:r>
      <w:r w:rsidRPr="00640B53">
        <w:t>une circulaire</w:t>
      </w:r>
      <w:r w:rsidR="00BA5DE7" w:rsidRPr="00640B53">
        <w:t xml:space="preserve"> du</w:t>
      </w:r>
      <w:r w:rsidR="00BA5DE7">
        <w:t> </w:t>
      </w:r>
      <w:r w:rsidR="00BA5DE7" w:rsidRPr="00640B53">
        <w:t>PCT</w:t>
      </w:r>
      <w:r w:rsidRPr="00640B53">
        <w:t>.</w:t>
      </w:r>
    </w:p>
    <w:p w:rsidR="00086B13" w:rsidRPr="00640B53" w:rsidRDefault="00FF2139" w:rsidP="00A17A4C">
      <w:pPr>
        <w:pStyle w:val="ONUMFS"/>
        <w:ind w:left="567"/>
      </w:pPr>
      <w:r w:rsidRPr="00640B53">
        <w:t>Le sous</w:t>
      </w:r>
      <w:r w:rsidR="004D2DAB">
        <w:noBreakHyphen/>
      </w:r>
      <w:r w:rsidRPr="00640B53">
        <w:t>groupe a recommandé :</w:t>
      </w:r>
    </w:p>
    <w:p w:rsidR="00086B13" w:rsidRPr="00640B53" w:rsidRDefault="00FF2139" w:rsidP="00A17A4C">
      <w:pPr>
        <w:pStyle w:val="ONUMFS"/>
        <w:numPr>
          <w:ilvl w:val="1"/>
          <w:numId w:val="6"/>
        </w:numPr>
        <w:ind w:left="1134"/>
      </w:pPr>
      <w:r w:rsidRPr="00640B53">
        <w:t xml:space="preserve">de </w:t>
      </w:r>
      <w:r w:rsidR="001A04EA" w:rsidRPr="00640B53">
        <w:t>poursuivre l</w:t>
      </w:r>
      <w:r w:rsidR="00BA5DE7">
        <w:t>’</w:t>
      </w:r>
      <w:r w:rsidR="001A04EA" w:rsidRPr="00640B53">
        <w:t>établissement de</w:t>
      </w:r>
      <w:r w:rsidRPr="00640B53">
        <w:t xml:space="preserve"> rapport</w:t>
      </w:r>
      <w:r w:rsidR="001A04EA" w:rsidRPr="00640B53">
        <w:t>s</w:t>
      </w:r>
      <w:r w:rsidRPr="00640B53">
        <w:t xml:space="preserve"> sur les systèmes actuels de gestion de la qualité des administrations en utilisant le mécanisme de rapport actuel et en mettant en évidence les modifications par rapport à l</w:t>
      </w:r>
      <w:r w:rsidR="00BA5DE7">
        <w:t>’</w:t>
      </w:r>
      <w:r w:rsidRPr="00640B53">
        <w:t>année précédente;</w:t>
      </w:r>
    </w:p>
    <w:p w:rsidR="00451AAA" w:rsidRPr="00640B53" w:rsidRDefault="00451AAA" w:rsidP="00E16D07">
      <w:pPr>
        <w:pStyle w:val="ONUMFS"/>
        <w:keepLines/>
        <w:numPr>
          <w:ilvl w:val="1"/>
          <w:numId w:val="6"/>
        </w:numPr>
        <w:spacing w:after="200"/>
        <w:ind w:left="1134"/>
      </w:pPr>
      <w:r w:rsidRPr="00640B53">
        <w:t xml:space="preserve">de continuer à partager les politiques et les </w:t>
      </w:r>
      <w:r w:rsidR="00155CC6" w:rsidRPr="00640B53">
        <w:t>directives concernant</w:t>
      </w:r>
      <w:r w:rsidRPr="00640B53">
        <w:t xml:space="preserve"> la qualité, l</w:t>
      </w:r>
      <w:r w:rsidR="00BA5DE7">
        <w:t>’</w:t>
      </w:r>
      <w:r w:rsidRPr="00640B53">
        <w:t xml:space="preserve">information </w:t>
      </w:r>
      <w:r w:rsidR="002A63C9" w:rsidRPr="00640B53">
        <w:t>concernant l</w:t>
      </w:r>
      <w:r w:rsidR="00BA5DE7">
        <w:t>’</w:t>
      </w:r>
      <w:r w:rsidRPr="00640B53">
        <w:t>échantillon</w:t>
      </w:r>
      <w:r w:rsidR="002A63C9" w:rsidRPr="00640B53">
        <w:t>nage</w:t>
      </w:r>
      <w:r w:rsidR="00FE46F6" w:rsidRPr="00640B53">
        <w:t xml:space="preserve"> et les listes de vérification utilisées dans les processus d</w:t>
      </w:r>
      <w:r w:rsidR="00BA5DE7">
        <w:t>’</w:t>
      </w:r>
      <w:r w:rsidR="00FE46F6" w:rsidRPr="00640B53">
        <w:t>assurance de la qualité</w:t>
      </w:r>
      <w:r w:rsidRPr="00640B53">
        <w:t>, et</w:t>
      </w:r>
      <w:r w:rsidR="00EE4FEB">
        <w:t xml:space="preserve"> elle</w:t>
      </w:r>
      <w:r w:rsidRPr="00640B53">
        <w:t xml:space="preserve"> a </w:t>
      </w:r>
      <w:r w:rsidR="00FE46F6" w:rsidRPr="00640B53">
        <w:t>encouragé</w:t>
      </w:r>
      <w:r w:rsidRPr="00640B53">
        <w:t xml:space="preserve"> les administrations qui ne l</w:t>
      </w:r>
      <w:r w:rsidR="00BA5DE7">
        <w:t>’</w:t>
      </w:r>
      <w:r w:rsidRPr="00640B53">
        <w:t>avaient pas encore fait à télé</w:t>
      </w:r>
      <w:r w:rsidR="00EE4FEB">
        <w:t>charg</w:t>
      </w:r>
      <w:r w:rsidRPr="00640B53">
        <w:t>er cette information sur le forum électronique</w:t>
      </w:r>
      <w:r w:rsidR="00A710FC" w:rsidRPr="00640B53">
        <w:t>;</w:t>
      </w:r>
    </w:p>
    <w:p w:rsidR="00BA5DE7" w:rsidRDefault="00451AAA" w:rsidP="00501CD9">
      <w:pPr>
        <w:pStyle w:val="ONUMFS"/>
        <w:numPr>
          <w:ilvl w:val="1"/>
          <w:numId w:val="6"/>
        </w:numPr>
        <w:spacing w:after="200"/>
        <w:ind w:left="1134"/>
      </w:pPr>
      <w:r w:rsidRPr="00640B53">
        <w:t xml:space="preserve">que les administrations fassent part au Bureau international de toute </w:t>
      </w:r>
      <w:r w:rsidR="004F718C" w:rsidRPr="00640B53">
        <w:t xml:space="preserve">autre </w:t>
      </w:r>
      <w:r w:rsidRPr="00640B53">
        <w:t xml:space="preserve">proposition de modification </w:t>
      </w:r>
      <w:r w:rsidR="004F718C" w:rsidRPr="00640B53">
        <w:t>des</w:t>
      </w:r>
      <w:r w:rsidRPr="00640B53">
        <w:t xml:space="preserve"> </w:t>
      </w:r>
      <w:r w:rsidR="009E0FE2" w:rsidRPr="00640B53">
        <w:t xml:space="preserve">directives </w:t>
      </w:r>
      <w:r w:rsidRPr="00640B53">
        <w:t>afin de lui permet</w:t>
      </w:r>
      <w:r w:rsidR="0004237F" w:rsidRPr="00640B53">
        <w:t>tre</w:t>
      </w:r>
      <w:r w:rsidRPr="00640B53">
        <w:t xml:space="preserve"> de consulter toutes les administrations au moyen d</w:t>
      </w:r>
      <w:r w:rsidR="00BA5DE7">
        <w:t>’</w:t>
      </w:r>
      <w:r w:rsidRPr="00640B53">
        <w:t>une circulaire</w:t>
      </w:r>
      <w:r w:rsidR="00BA5DE7" w:rsidRPr="00640B53">
        <w:t xml:space="preserve"> du</w:t>
      </w:r>
      <w:r w:rsidR="00BA5DE7">
        <w:t> </w:t>
      </w:r>
      <w:r w:rsidR="00BA5DE7" w:rsidRPr="00640B53">
        <w:t>PCT</w:t>
      </w:r>
      <w:r w:rsidRPr="00640B53">
        <w:t>, à la suite de la promulgation d</w:t>
      </w:r>
      <w:r w:rsidR="00BA5DE7">
        <w:t>’</w:t>
      </w:r>
      <w:r w:rsidRPr="00640B53">
        <w:t xml:space="preserve">une version consolidée des </w:t>
      </w:r>
      <w:r w:rsidR="009E0FE2" w:rsidRPr="00640B53">
        <w:t xml:space="preserve">directives </w:t>
      </w:r>
      <w:r w:rsidRPr="00640B53">
        <w:t>dans un avenir proche.</w:t>
      </w:r>
    </w:p>
    <w:p w:rsidR="00035355" w:rsidRPr="00640B53" w:rsidRDefault="00086B13" w:rsidP="00E16D07">
      <w:pPr>
        <w:pStyle w:val="Heading2"/>
      </w:pPr>
      <w:r w:rsidRPr="00640B53">
        <w:t>b)</w:t>
      </w:r>
      <w:r w:rsidRPr="00640B53">
        <w:tab/>
      </w:r>
      <w:r w:rsidR="006D7394" w:rsidRPr="00640B53">
        <w:t>Systèmes de gestion de la qualité</w:t>
      </w:r>
      <w:r w:rsidR="00A05A70" w:rsidRPr="00640B53">
        <w:t xml:space="preserve"> DES</w:t>
      </w:r>
      <w:r w:rsidR="00760DC8" w:rsidRPr="00640B53">
        <w:t xml:space="preserve"> administrations</w:t>
      </w:r>
      <w:r w:rsidR="00ED08C3" w:rsidRPr="00640B53">
        <w:t xml:space="preserve"> internationales</w:t>
      </w:r>
    </w:p>
    <w:p w:rsidR="00AE478E" w:rsidRPr="00640B53" w:rsidRDefault="00AE478E" w:rsidP="00501CD9">
      <w:pPr>
        <w:pStyle w:val="ONUMFS"/>
        <w:spacing w:after="200"/>
      </w:pPr>
      <w:r w:rsidRPr="00640B53">
        <w:t>L</w:t>
      </w:r>
      <w:r w:rsidR="00BA5DE7">
        <w:t>’</w:t>
      </w:r>
      <w:r w:rsidRPr="00640B53">
        <w:t>Office européen des br</w:t>
      </w:r>
      <w:r w:rsidR="00DF2A10" w:rsidRPr="00640B53">
        <w:t>evets a fait un exposé sur son s</w:t>
      </w:r>
      <w:r w:rsidRPr="00640B53">
        <w:t>ystème de gestion de la qualité, auquel il a apporté des modifications en</w:t>
      </w:r>
      <w:r w:rsidR="00CA2719">
        <w:t> </w:t>
      </w:r>
      <w:r w:rsidRPr="00640B53">
        <w:t>2014 pour obtenir la certification ISO 9001:2008 de sa procédure de délivrance de brevets</w:t>
      </w:r>
      <w:r w:rsidR="00DD22CF" w:rsidRPr="00640B53">
        <w:t xml:space="preserve">.  </w:t>
      </w:r>
      <w:r w:rsidRPr="00640B53">
        <w:t>L</w:t>
      </w:r>
      <w:r w:rsidR="00BA5DE7">
        <w:t>’</w:t>
      </w:r>
      <w:r w:rsidRPr="00640B53">
        <w:t xml:space="preserve">Office des brevets du Japon </w:t>
      </w:r>
      <w:r w:rsidR="00DF2A10" w:rsidRPr="00640B53">
        <w:t>a présenté</w:t>
      </w:r>
      <w:r w:rsidRPr="00640B53">
        <w:t xml:space="preserve"> son </w:t>
      </w:r>
      <w:r w:rsidR="00DF2A10" w:rsidRPr="00640B53">
        <w:t>s</w:t>
      </w:r>
      <w:r w:rsidRPr="00640B53">
        <w:t>ystème de gestion de la qualité pour l</w:t>
      </w:r>
      <w:r w:rsidR="00BA5DE7">
        <w:t>’</w:t>
      </w:r>
      <w:r w:rsidRPr="00640B53">
        <w:t xml:space="preserve">examen des brevets, </w:t>
      </w:r>
      <w:r w:rsidR="00DF2A10" w:rsidRPr="00640B53">
        <w:t>lequel est</w:t>
      </w:r>
      <w:r w:rsidRPr="00640B53">
        <w:t xml:space="preserve"> documenté dans le Manuel de gestion de la qualité publié en </w:t>
      </w:r>
      <w:r w:rsidR="00BA5DE7" w:rsidRPr="00640B53">
        <w:t>août</w:t>
      </w:r>
      <w:r w:rsidR="00BA5DE7">
        <w:t> </w:t>
      </w:r>
      <w:r w:rsidR="00BA5DE7" w:rsidRPr="00640B53">
        <w:t>20</w:t>
      </w:r>
      <w:r w:rsidRPr="00640B53">
        <w:t>14.</w:t>
      </w:r>
    </w:p>
    <w:p w:rsidR="00AE478E" w:rsidRPr="00640B53" w:rsidRDefault="00AE478E" w:rsidP="00501CD9">
      <w:pPr>
        <w:pStyle w:val="ONUMFS"/>
        <w:spacing w:after="200"/>
      </w:pPr>
      <w:r w:rsidRPr="00640B53">
        <w:t>L</w:t>
      </w:r>
      <w:r w:rsidR="00BA5DE7">
        <w:t>’</w:t>
      </w:r>
      <w:r w:rsidRPr="00640B53">
        <w:t xml:space="preserve">Office européen des brevets a proposé, pour les prochaines </w:t>
      </w:r>
      <w:r w:rsidR="00E74B04" w:rsidRPr="00640B53">
        <w:t>sess</w:t>
      </w:r>
      <w:r w:rsidRPr="00640B53">
        <w:t xml:space="preserve">ions du </w:t>
      </w:r>
      <w:r w:rsidR="001A7686" w:rsidRPr="00640B53">
        <w:t>sous</w:t>
      </w:r>
      <w:r w:rsidR="004D2DAB">
        <w:noBreakHyphen/>
      </w:r>
      <w:r w:rsidR="001A7686" w:rsidRPr="00640B53">
        <w:t>groupe</w:t>
      </w:r>
      <w:r w:rsidRPr="00640B53">
        <w:t xml:space="preserve">, que les délibérations des administrations sur les systèmes actuels de gestion de la qualité ne se limitent plus à des rapports sur les systèmes </w:t>
      </w:r>
      <w:r w:rsidR="00B673EB" w:rsidRPr="00640B53">
        <w:t>existants</w:t>
      </w:r>
      <w:r w:rsidRPr="00640B53">
        <w:t xml:space="preserve"> et traitent plutôt d</w:t>
      </w:r>
      <w:r w:rsidR="00BA5DE7">
        <w:t>’</w:t>
      </w:r>
      <w:r w:rsidRPr="00640B53">
        <w:t>activités précises de gestion de la qualité réalisée</w:t>
      </w:r>
      <w:r w:rsidR="0004237F" w:rsidRPr="00640B53">
        <w:t>s</w:t>
      </w:r>
      <w:r w:rsidRPr="00640B53">
        <w:t xml:space="preserve"> par les administrations</w:t>
      </w:r>
      <w:r w:rsidR="00A81473" w:rsidRPr="00640B53">
        <w:t>,</w:t>
      </w:r>
      <w:r w:rsidRPr="00640B53">
        <w:t xml:space="preserve"> afin </w:t>
      </w:r>
      <w:r w:rsidR="00A81473" w:rsidRPr="00640B53">
        <w:t xml:space="preserve">que </w:t>
      </w:r>
      <w:r w:rsidRPr="00640B53">
        <w:t xml:space="preserve">chacune </w:t>
      </w:r>
      <w:r w:rsidR="00A81473" w:rsidRPr="00640B53">
        <w:t>puisse</w:t>
      </w:r>
      <w:r w:rsidRPr="00640B53">
        <w:t xml:space="preserve"> tirer des leçons des expériences des autres</w:t>
      </w:r>
      <w:r w:rsidR="00DD22CF" w:rsidRPr="00640B53">
        <w:t xml:space="preserve">.  </w:t>
      </w:r>
      <w:r w:rsidRPr="00640B53">
        <w:t>Il a proposé</w:t>
      </w:r>
      <w:r w:rsidR="00A81473" w:rsidRPr="00640B53">
        <w:t xml:space="preserve"> </w:t>
      </w:r>
      <w:r w:rsidRPr="00640B53">
        <w:t>de retenir</w:t>
      </w:r>
      <w:r w:rsidR="00A81473" w:rsidRPr="00640B53">
        <w:t>, dans un premier temps,</w:t>
      </w:r>
      <w:r w:rsidRPr="00640B53">
        <w:t xml:space="preserve"> un ou deux</w:t>
      </w:r>
      <w:r w:rsidR="00CA2719">
        <w:t> </w:t>
      </w:r>
      <w:r w:rsidRPr="00640B53">
        <w:t xml:space="preserve">sujets </w:t>
      </w:r>
      <w:r w:rsidR="004A2D64" w:rsidRPr="00640B53">
        <w:t>à aborder à</w:t>
      </w:r>
      <w:r w:rsidRPr="00640B53">
        <w:t xml:space="preserve"> la prochaine </w:t>
      </w:r>
      <w:r w:rsidR="004A2D64" w:rsidRPr="00640B53">
        <w:t>session</w:t>
      </w:r>
      <w:r w:rsidRPr="00640B53">
        <w:t xml:space="preserve"> du </w:t>
      </w:r>
      <w:r w:rsidR="001A7686" w:rsidRPr="00640B53">
        <w:t>sous</w:t>
      </w:r>
      <w:r w:rsidR="004D2DAB">
        <w:noBreakHyphen/>
      </w:r>
      <w:r w:rsidR="001A7686" w:rsidRPr="00640B53">
        <w:t>groupe</w:t>
      </w:r>
      <w:r w:rsidR="00DD22CF" w:rsidRPr="00640B53">
        <w:t xml:space="preserve">.  </w:t>
      </w:r>
      <w:r w:rsidR="00A81473" w:rsidRPr="00640B53">
        <w:t>L</w:t>
      </w:r>
      <w:r w:rsidRPr="00640B53">
        <w:t xml:space="preserve">es administrations </w:t>
      </w:r>
      <w:r w:rsidR="00A81473" w:rsidRPr="00640B53">
        <w:t>auraient à mettre en ligne</w:t>
      </w:r>
      <w:r w:rsidRPr="00640B53">
        <w:t xml:space="preserve"> sur le forum électronique des documents individuels </w:t>
      </w:r>
      <w:r w:rsidR="006F32D4" w:rsidRPr="00640B53">
        <w:t>relatifs à</w:t>
      </w:r>
      <w:r w:rsidRPr="00640B53">
        <w:t xml:space="preserve"> leur expérience </w:t>
      </w:r>
      <w:r w:rsidR="00A81473" w:rsidRPr="00640B53">
        <w:t>dans un domaine donné</w:t>
      </w:r>
      <w:r w:rsidRPr="00640B53">
        <w:t xml:space="preserve">, </w:t>
      </w:r>
      <w:r w:rsidR="0019570F" w:rsidRPr="00640B53">
        <w:t>afin d</w:t>
      </w:r>
      <w:r w:rsidR="00BA5DE7">
        <w:t>’</w:t>
      </w:r>
      <w:r w:rsidR="0019570F" w:rsidRPr="00640B53">
        <w:t>établir les bases d</w:t>
      </w:r>
      <w:r w:rsidR="00BA5DE7">
        <w:t>’</w:t>
      </w:r>
      <w:r w:rsidR="0019570F" w:rsidRPr="00640B53">
        <w:t>un débat plus approfondi à la prochaine session du sous</w:t>
      </w:r>
      <w:r w:rsidR="004D2DAB">
        <w:noBreakHyphen/>
      </w:r>
      <w:r w:rsidR="0019570F" w:rsidRPr="00640B53">
        <w:t xml:space="preserve">groupe.  </w:t>
      </w:r>
      <w:r w:rsidRPr="00640B53">
        <w:t>L</w:t>
      </w:r>
      <w:r w:rsidR="00BA5DE7">
        <w:t>’</w:t>
      </w:r>
      <w:r w:rsidRPr="00640B53">
        <w:t>Office européen des brevets a proposé de retenir comme sujets</w:t>
      </w:r>
      <w:r w:rsidR="001A7686" w:rsidRPr="00640B53">
        <w:t xml:space="preserve"> de discussion pour </w:t>
      </w:r>
      <w:r w:rsidR="0019570F" w:rsidRPr="00640B53">
        <w:t>l</w:t>
      </w:r>
      <w:r w:rsidR="00BA5DE7">
        <w:t>’</w:t>
      </w:r>
      <w:r w:rsidR="0019570F" w:rsidRPr="00640B53">
        <w:t>année prochaine</w:t>
      </w:r>
      <w:r w:rsidR="001A7686" w:rsidRPr="00640B53">
        <w:t>,</w:t>
      </w:r>
      <w:r w:rsidRPr="00640B53">
        <w:t xml:space="preserve"> par ordre de préférence, </w:t>
      </w:r>
      <w:r w:rsidR="001A7686" w:rsidRPr="00640B53">
        <w:t>les observations des utilisateurs, l</w:t>
      </w:r>
      <w:r w:rsidR="00BA5DE7">
        <w:t>’</w:t>
      </w:r>
      <w:r w:rsidR="001A7686" w:rsidRPr="00640B53">
        <w:t xml:space="preserve">assurance de la qualité et les </w:t>
      </w:r>
      <w:r w:rsidR="00C620F4" w:rsidRPr="00640B53">
        <w:t>indicateurs</w:t>
      </w:r>
      <w:r w:rsidR="001A7686" w:rsidRPr="00640B53">
        <w:t xml:space="preserve"> de qualité.</w:t>
      </w:r>
    </w:p>
    <w:p w:rsidR="001A7686" w:rsidRPr="00640B53" w:rsidRDefault="00784048" w:rsidP="00501CD9">
      <w:pPr>
        <w:pStyle w:val="ONUMFS"/>
        <w:spacing w:after="200"/>
      </w:pPr>
      <w:r w:rsidRPr="00640B53">
        <w:t xml:space="preserve">Toutes les administrations qui se sont exprimées sur cette question ont appuyé la proposition sur le principe, </w:t>
      </w:r>
      <w:r w:rsidR="004832E6" w:rsidRPr="00640B53">
        <w:t>en observant toutefois qu</w:t>
      </w:r>
      <w:r w:rsidR="00BA5DE7">
        <w:t>’</w:t>
      </w:r>
      <w:r w:rsidR="004832E6" w:rsidRPr="00640B53">
        <w:t>il était nécessaire d</w:t>
      </w:r>
      <w:r w:rsidR="00BA5DE7">
        <w:t>’</w:t>
      </w:r>
      <w:r w:rsidR="004832E6" w:rsidRPr="00640B53">
        <w:t xml:space="preserve">approfondir la réflexion au cours des prochains mois sur le forum </w:t>
      </w:r>
      <w:r w:rsidR="00784D03" w:rsidRPr="00640B53">
        <w:t>électronique</w:t>
      </w:r>
      <w:r w:rsidR="004F595A" w:rsidRPr="00640B53">
        <w:t>, en vue de décider des sujets à aborder à la session de l</w:t>
      </w:r>
      <w:r w:rsidR="00BA5DE7">
        <w:t>’</w:t>
      </w:r>
      <w:r w:rsidR="004F595A" w:rsidRPr="00640B53">
        <w:t>année prochaine.</w:t>
      </w:r>
    </w:p>
    <w:p w:rsidR="00225730" w:rsidRPr="00640B53" w:rsidRDefault="00225730" w:rsidP="007F3558">
      <w:pPr>
        <w:pStyle w:val="ONUMFS"/>
        <w:ind w:left="567"/>
      </w:pPr>
      <w:r w:rsidRPr="00640B53">
        <w:t>Le sous</w:t>
      </w:r>
      <w:r w:rsidR="004D2DAB">
        <w:noBreakHyphen/>
      </w:r>
      <w:r w:rsidRPr="00640B53">
        <w:t>groupe a recommandé que</w:t>
      </w:r>
      <w:r w:rsidR="00276523" w:rsidRPr="00640B53">
        <w:t xml:space="preserve"> le débat sur le forum électronique concernant le choix des sujets relatifs aux systèmes de gestion de la qualité </w:t>
      </w:r>
      <w:r w:rsidR="00784048" w:rsidRPr="00640B53">
        <w:t xml:space="preserve">qui devraient être </w:t>
      </w:r>
      <w:r w:rsidR="004F595A" w:rsidRPr="00640B53">
        <w:t>examin</w:t>
      </w:r>
      <w:r w:rsidR="00784048" w:rsidRPr="00640B53">
        <w:t>és en détail à la session de l</w:t>
      </w:r>
      <w:r w:rsidR="00BA5DE7">
        <w:t>’</w:t>
      </w:r>
      <w:r w:rsidR="00784048" w:rsidRPr="00640B53">
        <w:t>année prochaine soit mené par</w:t>
      </w:r>
      <w:r w:rsidRPr="00640B53">
        <w:t xml:space="preserve"> l</w:t>
      </w:r>
      <w:r w:rsidR="00BA5DE7">
        <w:t>’</w:t>
      </w:r>
      <w:r w:rsidRPr="00640B53">
        <w:t>Office européen des brevets</w:t>
      </w:r>
      <w:r w:rsidR="00DD22CF" w:rsidRPr="00640B53">
        <w:t>.</w:t>
      </w:r>
      <w:r w:rsidR="00784048" w:rsidRPr="00640B53">
        <w:t xml:space="preserve">  </w:t>
      </w:r>
      <w:r w:rsidRPr="00640B53">
        <w:t>Le sous</w:t>
      </w:r>
      <w:r w:rsidR="004D2DAB">
        <w:noBreakHyphen/>
      </w:r>
      <w:r w:rsidRPr="00640B53">
        <w:t>groupe devrait prendre cette décision au cours des trois</w:t>
      </w:r>
      <w:r w:rsidR="00CA2719">
        <w:t> </w:t>
      </w:r>
      <w:r w:rsidRPr="00640B53">
        <w:t xml:space="preserve">mois à venir </w:t>
      </w:r>
      <w:r w:rsidR="00276523" w:rsidRPr="00640B53">
        <w:t>afin de</w:t>
      </w:r>
      <w:r w:rsidRPr="00640B53">
        <w:t xml:space="preserve"> laisser aux autorités le temps </w:t>
      </w:r>
      <w:r w:rsidR="00276523" w:rsidRPr="00640B53">
        <w:t>de</w:t>
      </w:r>
      <w:r w:rsidRPr="00640B53">
        <w:t xml:space="preserve"> soumettre leurs documents sur leurs </w:t>
      </w:r>
      <w:r w:rsidR="00E35294" w:rsidRPr="00640B53">
        <w:t xml:space="preserve">propres </w:t>
      </w:r>
      <w:r w:rsidRPr="00640B53">
        <w:t xml:space="preserve">expériences avant la prochaine </w:t>
      </w:r>
      <w:r w:rsidR="00276523" w:rsidRPr="00640B53">
        <w:t>session</w:t>
      </w:r>
      <w:r w:rsidRPr="00640B53">
        <w:t>.</w:t>
      </w:r>
    </w:p>
    <w:p w:rsidR="00086B13" w:rsidRPr="00640B53" w:rsidRDefault="00086B13" w:rsidP="00086B13">
      <w:pPr>
        <w:pStyle w:val="Heading1"/>
        <w:rPr>
          <w:szCs w:val="22"/>
        </w:rPr>
      </w:pPr>
      <w:r w:rsidRPr="00640B53">
        <w:t>2.</w:t>
      </w:r>
      <w:r w:rsidRPr="00640B53">
        <w:tab/>
      </w:r>
      <w:r w:rsidR="001A7686" w:rsidRPr="00640B53">
        <w:t>Meilleure compréhension d</w:t>
      </w:r>
      <w:r w:rsidR="00BA378E" w:rsidRPr="00640B53">
        <w:t>ES travaUX MENÉS</w:t>
      </w:r>
      <w:r w:rsidR="001A7686" w:rsidRPr="00640B53">
        <w:t xml:space="preserve"> </w:t>
      </w:r>
      <w:r w:rsidR="00BA378E" w:rsidRPr="00640B53">
        <w:t>PAR L</w:t>
      </w:r>
      <w:r w:rsidR="001A7686" w:rsidRPr="00640B53">
        <w:t>es autres offices</w:t>
      </w:r>
    </w:p>
    <w:p w:rsidR="00086B13" w:rsidRPr="00640B53" w:rsidRDefault="00086B13" w:rsidP="00086B13">
      <w:pPr>
        <w:pStyle w:val="Heading2"/>
      </w:pPr>
      <w:r w:rsidRPr="00640B53">
        <w:t>a)</w:t>
      </w:r>
      <w:r w:rsidRPr="00640B53">
        <w:tab/>
      </w:r>
      <w:r w:rsidR="001A7686" w:rsidRPr="00640B53">
        <w:t>proposition de stratégies de recherche pour la mise en œuvre des données de publications concernant l</w:t>
      </w:r>
      <w:r w:rsidR="00BA378E" w:rsidRPr="00640B53">
        <w:t>ES</w:t>
      </w:r>
      <w:r w:rsidR="001A7686" w:rsidRPr="00640B53">
        <w:t xml:space="preserve"> stratégie</w:t>
      </w:r>
      <w:r w:rsidR="00BA378E" w:rsidRPr="00640B53">
        <w:t>S</w:t>
      </w:r>
      <w:r w:rsidR="001A7686" w:rsidRPr="00640B53">
        <w:t xml:space="preserve"> de recherche dans le cadre</w:t>
      </w:r>
      <w:r w:rsidR="00BA5DE7" w:rsidRPr="00640B53">
        <w:t xml:space="preserve"> du</w:t>
      </w:r>
      <w:r w:rsidR="00BA5DE7">
        <w:t> </w:t>
      </w:r>
      <w:r w:rsidR="00BA5DE7" w:rsidRPr="00640B53">
        <w:t>PCT</w:t>
      </w:r>
    </w:p>
    <w:p w:rsidR="00086B13" w:rsidRPr="00640B53" w:rsidRDefault="00086B13" w:rsidP="00086B13">
      <w:pPr>
        <w:pStyle w:val="Heading2"/>
      </w:pPr>
      <w:r w:rsidRPr="00640B53">
        <w:t>b)</w:t>
      </w:r>
      <w:r w:rsidRPr="00640B53">
        <w:tab/>
      </w:r>
      <w:r w:rsidR="006E5D48" w:rsidRPr="00640B53">
        <w:t>stratégies de recherche</w:t>
      </w:r>
    </w:p>
    <w:p w:rsidR="00035355" w:rsidRPr="00640B53" w:rsidRDefault="00086B13" w:rsidP="00E16D07">
      <w:pPr>
        <w:pStyle w:val="Heading2"/>
      </w:pPr>
      <w:r w:rsidRPr="00640B53">
        <w:t>c)</w:t>
      </w:r>
      <w:r w:rsidRPr="00640B53">
        <w:tab/>
        <w:t xml:space="preserve">Principes </w:t>
      </w:r>
      <w:r w:rsidR="006E5D48" w:rsidRPr="00640B53">
        <w:t>D</w:t>
      </w:r>
      <w:r w:rsidR="00BA5DE7">
        <w:t>’</w:t>
      </w:r>
      <w:r w:rsidR="006E5D48" w:rsidRPr="00640B53">
        <w:t>ENREGISTREMENT DES STRATÉGIES DE RECHERCHE</w:t>
      </w:r>
    </w:p>
    <w:p w:rsidR="00086B13" w:rsidRPr="00640B53" w:rsidRDefault="006E5D48" w:rsidP="00035355">
      <w:pPr>
        <w:pStyle w:val="ONUMFS"/>
      </w:pPr>
      <w:r w:rsidRPr="00640B53">
        <w:t>Les point</w:t>
      </w:r>
      <w:r w:rsidR="00086B13" w:rsidRPr="00640B53">
        <w:t>s</w:t>
      </w:r>
      <w:r w:rsidR="00CA2719">
        <w:t> </w:t>
      </w:r>
      <w:r w:rsidR="00086B13" w:rsidRPr="00640B53">
        <w:t xml:space="preserve">a), b) </w:t>
      </w:r>
      <w:r w:rsidRPr="00640B53">
        <w:t>et</w:t>
      </w:r>
      <w:r w:rsidR="00086B13" w:rsidRPr="00640B53">
        <w:t xml:space="preserve"> c) </w:t>
      </w:r>
      <w:r w:rsidR="00C40508" w:rsidRPr="00640B53">
        <w:t xml:space="preserve">ont été examinés </w:t>
      </w:r>
      <w:r w:rsidRPr="00640B53">
        <w:t>en même temps.</w:t>
      </w:r>
    </w:p>
    <w:p w:rsidR="006E5D48" w:rsidRPr="00D80127" w:rsidRDefault="006E5D48" w:rsidP="00035355">
      <w:pPr>
        <w:pStyle w:val="ONUMFS"/>
      </w:pPr>
      <w:r w:rsidRPr="00D80127">
        <w:t xml:space="preserve">Les administrations </w:t>
      </w:r>
      <w:r w:rsidR="00555286" w:rsidRPr="00D80127">
        <w:t xml:space="preserve">se </w:t>
      </w:r>
      <w:r w:rsidR="00C40508" w:rsidRPr="00D80127">
        <w:t>s</w:t>
      </w:r>
      <w:r w:rsidRPr="00D80127">
        <w:t xml:space="preserve">ont </w:t>
      </w:r>
      <w:r w:rsidR="00555286" w:rsidRPr="00D80127">
        <w:t xml:space="preserve">accordées sur le fait </w:t>
      </w:r>
      <w:r w:rsidRPr="00D80127">
        <w:t xml:space="preserve">que les informations </w:t>
      </w:r>
      <w:r w:rsidR="00555286" w:rsidRPr="00D80127">
        <w:t>relatives aux</w:t>
      </w:r>
      <w:r w:rsidRPr="00D80127">
        <w:t xml:space="preserve"> stratégies de recherche devaient être publiques, mais </w:t>
      </w:r>
      <w:r w:rsidR="00555286" w:rsidRPr="00D80127">
        <w:t>o</w:t>
      </w:r>
      <w:r w:rsidRPr="00D80127">
        <w:t>n</w:t>
      </w:r>
      <w:r w:rsidR="00D87B6A" w:rsidRPr="00D80127">
        <w:t>t</w:t>
      </w:r>
      <w:r w:rsidRPr="00D80127">
        <w:t xml:space="preserve"> </w:t>
      </w:r>
      <w:r w:rsidR="00555286" w:rsidRPr="00D80127">
        <w:t>exprimé des vues différentes concernant le niveau</w:t>
      </w:r>
      <w:r w:rsidR="00D87B6A" w:rsidRPr="00D80127">
        <w:t xml:space="preserve"> </w:t>
      </w:r>
      <w:r w:rsidR="00115842" w:rsidRPr="00D80127">
        <w:t>de détail</w:t>
      </w:r>
      <w:r w:rsidRPr="00D80127">
        <w:t xml:space="preserve"> </w:t>
      </w:r>
      <w:r w:rsidR="00115842" w:rsidRPr="00D80127">
        <w:t>de ces dernières</w:t>
      </w:r>
      <w:r w:rsidR="00DD22CF" w:rsidRPr="00D80127">
        <w:t xml:space="preserve">.  </w:t>
      </w:r>
      <w:r w:rsidRPr="00D80127">
        <w:t xml:space="preserve">Les éléments à prendre en compte </w:t>
      </w:r>
      <w:r w:rsidR="00115842" w:rsidRPr="00D80127">
        <w:t>comprenaient</w:t>
      </w:r>
      <w:r w:rsidRPr="00D80127">
        <w:t xml:space="preserve"> les ressources </w:t>
      </w:r>
      <w:r w:rsidR="00EE4FEB">
        <w:t xml:space="preserve">en temps </w:t>
      </w:r>
      <w:r w:rsidR="0010275B" w:rsidRPr="00D80127">
        <w:t>nécessaires</w:t>
      </w:r>
      <w:r w:rsidR="00EE4FEB">
        <w:t xml:space="preserve"> à un </w:t>
      </w:r>
      <w:r w:rsidRPr="00D80127">
        <w:t>examinateur</w:t>
      </w:r>
      <w:r w:rsidR="0010275B" w:rsidRPr="00D80127">
        <w:t xml:space="preserve"> pour </w:t>
      </w:r>
      <w:r w:rsidR="00ED612D" w:rsidRPr="00D80127">
        <w:t>“</w:t>
      </w:r>
      <w:r w:rsidRPr="00D80127">
        <w:t>nettoyer</w:t>
      </w:r>
      <w:r w:rsidR="00ED612D" w:rsidRPr="00D80127">
        <w:t>”</w:t>
      </w:r>
      <w:r w:rsidRPr="00D80127">
        <w:t xml:space="preserve"> les historiques de recherche afin d</w:t>
      </w:r>
      <w:r w:rsidR="00BA5DE7" w:rsidRPr="00D80127">
        <w:t>’</w:t>
      </w:r>
      <w:r w:rsidRPr="00D80127">
        <w:t>enregistrer les stratégies, la possibilité de production automatisée de cette information</w:t>
      </w:r>
      <w:r w:rsidR="00CE1430" w:rsidRPr="00D80127">
        <w:t>, la</w:t>
      </w:r>
      <w:r w:rsidRPr="00D80127">
        <w:t xml:space="preserve"> traduction</w:t>
      </w:r>
      <w:r w:rsidR="00CE1430" w:rsidRPr="00D80127">
        <w:t xml:space="preserve"> des </w:t>
      </w:r>
      <w:r w:rsidR="004D5390" w:rsidRPr="00D80127">
        <w:t>demande</w:t>
      </w:r>
      <w:r w:rsidR="00CE1430" w:rsidRPr="00D80127">
        <w:t>s, le cas échéant,</w:t>
      </w:r>
      <w:r w:rsidRPr="00D80127">
        <w:t xml:space="preserve"> </w:t>
      </w:r>
      <w:r w:rsidR="00B66D07" w:rsidRPr="00D80127">
        <w:t>et les utilisateurs cibles de ce</w:t>
      </w:r>
      <w:r w:rsidR="004218C1" w:rsidRPr="00D80127">
        <w:t>s</w:t>
      </w:r>
      <w:r w:rsidR="00B66D07" w:rsidRPr="00D80127">
        <w:t xml:space="preserve"> information</w:t>
      </w:r>
      <w:r w:rsidR="004218C1" w:rsidRPr="00D80127">
        <w:t>s</w:t>
      </w:r>
      <w:r w:rsidR="00B66D07" w:rsidRPr="00D80127">
        <w:t>.</w:t>
      </w:r>
    </w:p>
    <w:p w:rsidR="00B66D07" w:rsidRPr="00640B53" w:rsidRDefault="00B66D07" w:rsidP="00035355">
      <w:pPr>
        <w:pStyle w:val="ONUMFS"/>
      </w:pPr>
      <w:r w:rsidRPr="00640B53">
        <w:t xml:space="preserve">Certaines administrations ont </w:t>
      </w:r>
      <w:r w:rsidR="00F71CF9" w:rsidRPr="00640B53">
        <w:t>appuyé</w:t>
      </w:r>
      <w:r w:rsidRPr="00640B53">
        <w:t xml:space="preserve"> une proposition de l</w:t>
      </w:r>
      <w:r w:rsidR="00BA5DE7">
        <w:t>’</w:t>
      </w:r>
      <w:r w:rsidRPr="00640B53">
        <w:t xml:space="preserve">Office européen des brevets </w:t>
      </w:r>
      <w:r w:rsidR="00F71CF9" w:rsidRPr="00640B53">
        <w:t>visant à limiter le partage d</w:t>
      </w:r>
      <w:r w:rsidR="00BA5DE7">
        <w:t>’</w:t>
      </w:r>
      <w:r w:rsidR="00F71CF9" w:rsidRPr="00640B53">
        <w:t>informations aux bases de données de stratégies de recherche, symboles de classement et mots</w:t>
      </w:r>
      <w:r w:rsidR="004D2DAB">
        <w:noBreakHyphen/>
      </w:r>
      <w:r w:rsidR="00F71CF9" w:rsidRPr="00640B53">
        <w:t>clés</w:t>
      </w:r>
      <w:r w:rsidR="008449F4" w:rsidRPr="00640B53">
        <w:t>, lesquelles informations pourraient être extraites automatiquement d</w:t>
      </w:r>
      <w:r w:rsidR="00BA5DE7">
        <w:t>’</w:t>
      </w:r>
      <w:r w:rsidR="008449F4" w:rsidRPr="00640B53">
        <w:t>un historique de recherche pour être réunies dans un document distinct du rapport de recherche internationale, mais en faisant officiellement partie.</w:t>
      </w:r>
      <w:r w:rsidR="00DD22CF" w:rsidRPr="00640B53">
        <w:t xml:space="preserve"> </w:t>
      </w:r>
      <w:r w:rsidR="008449F4" w:rsidRPr="00640B53">
        <w:t xml:space="preserve"> </w:t>
      </w:r>
      <w:r w:rsidRPr="00640B53">
        <w:t>La mise en œuvre de cette proposition pourrait commencer sous forme de projet pilote pour évaluer les modalités techniques de fourniture de</w:t>
      </w:r>
      <w:r w:rsidR="00E06820" w:rsidRPr="00640B53">
        <w:t xml:space="preserve">s </w:t>
      </w:r>
      <w:r w:rsidRPr="00640B53">
        <w:t>information</w:t>
      </w:r>
      <w:r w:rsidR="00E06820" w:rsidRPr="00640B53">
        <w:t>s en question</w:t>
      </w:r>
      <w:r w:rsidR="00DD22CF" w:rsidRPr="00640B53">
        <w:t xml:space="preserve">.  </w:t>
      </w:r>
      <w:r w:rsidRPr="00640B53">
        <w:t xml:space="preserve">Ces administrations </w:t>
      </w:r>
      <w:r w:rsidR="00E06820" w:rsidRPr="00640B53">
        <w:t>étaie</w:t>
      </w:r>
      <w:r w:rsidRPr="00640B53">
        <w:t>nt d</w:t>
      </w:r>
      <w:r w:rsidR="00BA5DE7">
        <w:t>’</w:t>
      </w:r>
      <w:r w:rsidRPr="00640B53">
        <w:t>avis que l</w:t>
      </w:r>
      <w:r w:rsidR="00E06820" w:rsidRPr="00640B53">
        <w:t xml:space="preserve">e seul </w:t>
      </w:r>
      <w:r w:rsidRPr="00640B53">
        <w:t xml:space="preserve">utilisateur cible devait être le déposant, </w:t>
      </w:r>
      <w:r w:rsidR="00E06820" w:rsidRPr="00640B53">
        <w:t>et que celui</w:t>
      </w:r>
      <w:r w:rsidR="004D2DAB">
        <w:noBreakHyphen/>
      </w:r>
      <w:r w:rsidR="00E06820" w:rsidRPr="00640B53">
        <w:t>ci</w:t>
      </w:r>
      <w:r w:rsidRPr="00640B53">
        <w:t xml:space="preserve"> préférerait une liste concise de termes plutôt qu</w:t>
      </w:r>
      <w:r w:rsidR="00BA5DE7">
        <w:t>’</w:t>
      </w:r>
      <w:r w:rsidRPr="00640B53">
        <w:t>un historique de recherche</w:t>
      </w:r>
      <w:r w:rsidR="00E06820" w:rsidRPr="00640B53">
        <w:t xml:space="preserve"> détaillé</w:t>
      </w:r>
      <w:r w:rsidR="00DD22CF" w:rsidRPr="00640B53">
        <w:t xml:space="preserve">.  </w:t>
      </w:r>
      <w:r w:rsidRPr="00640B53">
        <w:t>D</w:t>
      </w:r>
      <w:r w:rsidR="00BA5DE7">
        <w:t>’</w:t>
      </w:r>
      <w:r w:rsidRPr="00640B53">
        <w:t xml:space="preserve">autres administrations </w:t>
      </w:r>
      <w:r w:rsidR="00E06820" w:rsidRPr="00640B53">
        <w:t xml:space="preserve">ont </w:t>
      </w:r>
      <w:r w:rsidRPr="00640B53">
        <w:t>estim</w:t>
      </w:r>
      <w:r w:rsidR="00E06820" w:rsidRPr="00640B53">
        <w:t>é</w:t>
      </w:r>
      <w:r w:rsidRPr="00640B53">
        <w:t xml:space="preserve"> qu</w:t>
      </w:r>
      <w:r w:rsidR="00BA5DE7">
        <w:t>’</w:t>
      </w:r>
      <w:r w:rsidR="00FF2A2A" w:rsidRPr="00640B53">
        <w:t>il convenait de prendre en compte</w:t>
      </w:r>
      <w:r w:rsidRPr="00640B53">
        <w:t xml:space="preserve"> </w:t>
      </w:r>
      <w:r w:rsidR="00FF2A2A" w:rsidRPr="00640B53">
        <w:t>l</w:t>
      </w:r>
      <w:r w:rsidR="00BA5DE7">
        <w:t>’</w:t>
      </w:r>
      <w:r w:rsidR="00FF2A2A" w:rsidRPr="00640B53">
        <w:t>ensemble des</w:t>
      </w:r>
      <w:r w:rsidRPr="00640B53">
        <w:t xml:space="preserve"> utilisateurs, et </w:t>
      </w:r>
      <w:r w:rsidR="00FF2A2A" w:rsidRPr="00640B53">
        <w:t>notamment</w:t>
      </w:r>
      <w:r w:rsidRPr="00640B53">
        <w:t xml:space="preserve"> les examinateurs de brevets, </w:t>
      </w:r>
      <w:r w:rsidR="00FF2A2A" w:rsidRPr="00640B53">
        <w:t>afin de favoriser et</w:t>
      </w:r>
      <w:r w:rsidRPr="00640B53">
        <w:t xml:space="preserve"> faciliter </w:t>
      </w:r>
      <w:r w:rsidR="00FF2A2A" w:rsidRPr="00640B53">
        <w:t>le partage de tâches</w:t>
      </w:r>
      <w:r w:rsidRPr="00640B53">
        <w:t>.</w:t>
      </w:r>
    </w:p>
    <w:p w:rsidR="00B66D07" w:rsidRPr="00D80127" w:rsidRDefault="000F47CA" w:rsidP="00035355">
      <w:pPr>
        <w:pStyle w:val="ONUMFS"/>
      </w:pPr>
      <w:r w:rsidRPr="00D80127">
        <w:t>D</w:t>
      </w:r>
      <w:r w:rsidR="00BA5DE7" w:rsidRPr="00D80127">
        <w:t>’</w:t>
      </w:r>
      <w:r w:rsidR="00B66D07" w:rsidRPr="00D80127">
        <w:t>autres administrations</w:t>
      </w:r>
      <w:r w:rsidR="0086665E" w:rsidRPr="00D80127">
        <w:t xml:space="preserve"> </w:t>
      </w:r>
      <w:r w:rsidRPr="00D80127">
        <w:t>se sont toutefois prononcées en faveur d</w:t>
      </w:r>
      <w:r w:rsidR="00BA5DE7" w:rsidRPr="00D80127">
        <w:t>’</w:t>
      </w:r>
      <w:r w:rsidR="0086665E" w:rsidRPr="00D80127">
        <w:t>un</w:t>
      </w:r>
      <w:r w:rsidRPr="00D80127">
        <w:t xml:space="preserve">e plus grande </w:t>
      </w:r>
      <w:r w:rsidR="005C1B98" w:rsidRPr="00D80127">
        <w:t>transparence</w:t>
      </w:r>
      <w:r w:rsidRPr="00D80127">
        <w:t>,</w:t>
      </w:r>
      <w:r w:rsidR="005C1B98" w:rsidRPr="00D80127">
        <w:t xml:space="preserve"> et </w:t>
      </w:r>
      <w:r w:rsidRPr="00D80127">
        <w:t xml:space="preserve">ont </w:t>
      </w:r>
      <w:r w:rsidR="0086665E" w:rsidRPr="00D80127">
        <w:t>recommand</w:t>
      </w:r>
      <w:r w:rsidRPr="00D80127">
        <w:t>é</w:t>
      </w:r>
      <w:r w:rsidR="0086665E" w:rsidRPr="00D80127">
        <w:t xml:space="preserve"> le partage d</w:t>
      </w:r>
      <w:r w:rsidR="00BA5DE7" w:rsidRPr="00D80127">
        <w:t>’</w:t>
      </w:r>
      <w:r w:rsidR="0086665E" w:rsidRPr="00D80127">
        <w:t>informations plus détaillées</w:t>
      </w:r>
      <w:r w:rsidRPr="00D80127">
        <w:t xml:space="preserve"> comprenant</w:t>
      </w:r>
      <w:r w:rsidR="0086665E" w:rsidRPr="00D80127">
        <w:t xml:space="preserve"> les bases de données, les termes utilisés dans </w:t>
      </w:r>
      <w:r w:rsidR="00853FD1" w:rsidRPr="00D80127">
        <w:t>les</w:t>
      </w:r>
      <w:r w:rsidR="0086665E" w:rsidRPr="00D80127">
        <w:t xml:space="preserve"> recherche</w:t>
      </w:r>
      <w:r w:rsidR="00853FD1" w:rsidRPr="00D80127">
        <w:t>s</w:t>
      </w:r>
      <w:r w:rsidR="0086665E" w:rsidRPr="00D80127">
        <w:t>,</w:t>
      </w:r>
      <w:r w:rsidR="00CF78E9" w:rsidRPr="00D80127">
        <w:t xml:space="preserve"> la combinaison de ces termes utilisée pour </w:t>
      </w:r>
      <w:r w:rsidR="0049582C" w:rsidRPr="00D80127">
        <w:t xml:space="preserve">formuler une </w:t>
      </w:r>
      <w:r w:rsidR="004D5390" w:rsidRPr="00D80127">
        <w:t>demande</w:t>
      </w:r>
      <w:r w:rsidR="0049582C" w:rsidRPr="00D80127">
        <w:t xml:space="preserve"> et celle des résultats de chaque </w:t>
      </w:r>
      <w:r w:rsidR="004D5390" w:rsidRPr="00D80127">
        <w:t>demande</w:t>
      </w:r>
      <w:r w:rsidR="0049582C" w:rsidRPr="00D80127">
        <w:t xml:space="preserve">, et </w:t>
      </w:r>
      <w:r w:rsidR="0086665E" w:rsidRPr="00D80127">
        <w:t>le partage facultatif d</w:t>
      </w:r>
      <w:r w:rsidR="00BA5DE7" w:rsidRPr="00D80127">
        <w:t>’</w:t>
      </w:r>
      <w:r w:rsidR="0086665E" w:rsidRPr="00D80127">
        <w:t>autres informations</w:t>
      </w:r>
      <w:r w:rsidR="00CB2C25" w:rsidRPr="00D80127">
        <w:t xml:space="preserve"> telles que l</w:t>
      </w:r>
      <w:r w:rsidR="00BA5DE7" w:rsidRPr="00D80127">
        <w:t>’</w:t>
      </w:r>
      <w:r w:rsidR="00CB2C25" w:rsidRPr="00D80127">
        <w:t xml:space="preserve">indication des </w:t>
      </w:r>
      <w:r w:rsidR="0086665E" w:rsidRPr="00D80127">
        <w:t>résultats de recherche dont l</w:t>
      </w:r>
      <w:r w:rsidR="00BA5DE7" w:rsidRPr="00D80127">
        <w:t>’</w:t>
      </w:r>
      <w:r w:rsidR="0086665E" w:rsidRPr="00D80127">
        <w:t>examinateur a pris connaissance</w:t>
      </w:r>
      <w:r w:rsidR="00DD22CF" w:rsidRPr="00D80127">
        <w:t xml:space="preserve">.  </w:t>
      </w:r>
      <w:r w:rsidR="00CB2C25" w:rsidRPr="00D80127">
        <w:t>C</w:t>
      </w:r>
      <w:r w:rsidR="0086665E" w:rsidRPr="00D80127">
        <w:t>es administrations partageaient</w:t>
      </w:r>
      <w:r w:rsidR="00CB2C25" w:rsidRPr="00D80127">
        <w:t>, d</w:t>
      </w:r>
      <w:r w:rsidR="00BA5DE7" w:rsidRPr="00D80127">
        <w:t>’</w:t>
      </w:r>
      <w:r w:rsidR="00CB2C25" w:rsidRPr="00D80127">
        <w:t xml:space="preserve">une manière générale, </w:t>
      </w:r>
      <w:r w:rsidR="0086665E" w:rsidRPr="00D80127">
        <w:t>leur</w:t>
      </w:r>
      <w:r w:rsidR="00CB2C25" w:rsidRPr="00D80127">
        <w:t>s</w:t>
      </w:r>
      <w:r w:rsidR="0086665E" w:rsidRPr="00D80127">
        <w:t xml:space="preserve"> stratégie</w:t>
      </w:r>
      <w:r w:rsidR="00CB2C25" w:rsidRPr="00D80127">
        <w:t>s</w:t>
      </w:r>
      <w:r w:rsidR="0086665E" w:rsidRPr="00D80127">
        <w:t xml:space="preserve"> de recherche </w:t>
      </w:r>
      <w:r w:rsidR="00CB2C25" w:rsidRPr="00D80127">
        <w:t>sur</w:t>
      </w:r>
      <w:r w:rsidR="0086665E" w:rsidRPr="00D80127">
        <w:t xml:space="preserve"> la base de donnée</w:t>
      </w:r>
      <w:r w:rsidR="00A01A35" w:rsidRPr="00D80127">
        <w:t>s</w:t>
      </w:r>
      <w:r w:rsidR="0086665E" w:rsidRPr="00D80127">
        <w:t xml:space="preserve"> PATENTSCOPE et </w:t>
      </w:r>
      <w:r w:rsidR="00202458" w:rsidRPr="00D80127">
        <w:t>inv</w:t>
      </w:r>
      <w:r w:rsidR="0086665E" w:rsidRPr="00D80127">
        <w:t>it</w:t>
      </w:r>
      <w:r w:rsidR="005C1B98" w:rsidRPr="00D80127">
        <w:t>aient</w:t>
      </w:r>
      <w:r w:rsidR="0086665E" w:rsidRPr="00D80127">
        <w:t xml:space="preserve"> les autres administrations à faire de même.</w:t>
      </w:r>
    </w:p>
    <w:p w:rsidR="0086665E" w:rsidRPr="00640B53" w:rsidRDefault="003C1CC1" w:rsidP="00035355">
      <w:pPr>
        <w:pStyle w:val="ONUMFS"/>
      </w:pPr>
      <w:r w:rsidRPr="00640B53">
        <w:t>Certaines administrations ont aussi soulevé le problème de la traduction des mots</w:t>
      </w:r>
      <w:r w:rsidR="004D2DAB">
        <w:noBreakHyphen/>
      </w:r>
      <w:r w:rsidRPr="00640B53">
        <w:t xml:space="preserve">clés </w:t>
      </w:r>
      <w:r w:rsidR="00A86CFD" w:rsidRPr="00640B53">
        <w:t xml:space="preserve">à partir de la langue de la demande de recherche originale si </w:t>
      </w:r>
      <w:r w:rsidR="00AA16E1" w:rsidRPr="00640B53">
        <w:t>elle</w:t>
      </w:r>
      <w:r w:rsidR="00A86CFD" w:rsidRPr="00640B53">
        <w:t xml:space="preserve"> ne faisait pas partie du</w:t>
      </w:r>
      <w:r w:rsidRPr="00640B53">
        <w:t xml:space="preserve"> formulaire PCT/ISA/210 et celui d</w:t>
      </w:r>
      <w:r w:rsidR="005C1B98" w:rsidRPr="00640B53">
        <w:t>u</w:t>
      </w:r>
      <w:r w:rsidR="00A86CFD" w:rsidRPr="00640B53">
        <w:t xml:space="preserve"> </w:t>
      </w:r>
      <w:r w:rsidRPr="00640B53">
        <w:t>dédoublement de</w:t>
      </w:r>
      <w:r w:rsidR="005C1B98" w:rsidRPr="00640B53">
        <w:t xml:space="preserve"> tâches</w:t>
      </w:r>
      <w:r w:rsidRPr="00640B53">
        <w:t xml:space="preserve"> </w:t>
      </w:r>
      <w:r w:rsidR="0001296F" w:rsidRPr="00640B53">
        <w:t>lorsque le cadre</w:t>
      </w:r>
      <w:r w:rsidRPr="00640B53">
        <w:t xml:space="preserve"> de l</w:t>
      </w:r>
      <w:r w:rsidR="00BA5DE7">
        <w:t>’</w:t>
      </w:r>
      <w:r w:rsidRPr="00640B53">
        <w:t>information disponible sur le formulaire PCT/ISA/210</w:t>
      </w:r>
      <w:r w:rsidR="0001296F" w:rsidRPr="00640B53">
        <w:t xml:space="preserve"> est débordé</w:t>
      </w:r>
      <w:r w:rsidR="00DD22CF" w:rsidRPr="00640B53">
        <w:t xml:space="preserve">.  </w:t>
      </w:r>
      <w:r w:rsidRPr="00640B53">
        <w:t>D</w:t>
      </w:r>
      <w:r w:rsidR="00BA5DE7">
        <w:t>’</w:t>
      </w:r>
      <w:r w:rsidRPr="00640B53">
        <w:t>autres administrations ont estimé qu</w:t>
      </w:r>
      <w:r w:rsidR="00BA5DE7">
        <w:t>’</w:t>
      </w:r>
      <w:r w:rsidRPr="00640B53">
        <w:t>il ne fa</w:t>
      </w:r>
      <w:r w:rsidR="00E6378C" w:rsidRPr="00640B53">
        <w:t>ll</w:t>
      </w:r>
      <w:r w:rsidRPr="00640B53">
        <w:t>ait pas traduire les mots</w:t>
      </w:r>
      <w:r w:rsidR="004D2DAB">
        <w:noBreakHyphen/>
      </w:r>
      <w:r w:rsidRPr="00640B53">
        <w:t xml:space="preserve">clés, en partie à cause des inexactitudes des traductions </w:t>
      </w:r>
      <w:r w:rsidR="005C1B98" w:rsidRPr="00640B53">
        <w:t>automatiques</w:t>
      </w:r>
      <w:r w:rsidRPr="00640B53">
        <w:t>, et qu</w:t>
      </w:r>
      <w:r w:rsidR="00BA5DE7">
        <w:t>’</w:t>
      </w:r>
      <w:r w:rsidRPr="00640B53">
        <w:t xml:space="preserve">il </w:t>
      </w:r>
      <w:r w:rsidR="009F2C92" w:rsidRPr="00640B53">
        <w:t>ét</w:t>
      </w:r>
      <w:r w:rsidRPr="00640B53">
        <w:t>ait plus facile de communiquer les données sur l</w:t>
      </w:r>
      <w:r w:rsidR="009F2C92" w:rsidRPr="00640B53">
        <w:t>es</w:t>
      </w:r>
      <w:r w:rsidRPr="00640B53">
        <w:t xml:space="preserve"> stratégie</w:t>
      </w:r>
      <w:r w:rsidR="009F2C92" w:rsidRPr="00640B53">
        <w:t>s</w:t>
      </w:r>
      <w:r w:rsidRPr="00640B53">
        <w:t xml:space="preserve"> de recherche dans un document distinct plutôt que sur le formulaire PCT/ISA/210.</w:t>
      </w:r>
    </w:p>
    <w:p w:rsidR="003C1CC1" w:rsidRPr="00640B53" w:rsidRDefault="003C1CC1" w:rsidP="009F2C92">
      <w:pPr>
        <w:pStyle w:val="ONUMFS"/>
        <w:ind w:left="567"/>
      </w:pPr>
      <w:r w:rsidRPr="00640B53">
        <w:t>À la suite d</w:t>
      </w:r>
      <w:r w:rsidR="00BA5DE7">
        <w:t>’</w:t>
      </w:r>
      <w:r w:rsidRPr="00640B53">
        <w:t xml:space="preserve">une </w:t>
      </w:r>
      <w:r w:rsidR="001D0E16" w:rsidRPr="00640B53">
        <w:t>proposi</w:t>
      </w:r>
      <w:r w:rsidRPr="00640B53">
        <w:t>tion de l</w:t>
      </w:r>
      <w:r w:rsidR="00BA5DE7">
        <w:t>’</w:t>
      </w:r>
      <w:r w:rsidR="00A470B8" w:rsidRPr="00640B53">
        <w:t>Office des brevets et des marques des États</w:t>
      </w:r>
      <w:r w:rsidR="004D2DAB">
        <w:noBreakHyphen/>
      </w:r>
      <w:r w:rsidR="00A470B8" w:rsidRPr="00640B53">
        <w:t>Unis d</w:t>
      </w:r>
      <w:r w:rsidR="00BA5DE7">
        <w:t>’</w:t>
      </w:r>
      <w:r w:rsidR="00A470B8" w:rsidRPr="00640B53">
        <w:t>Amérique</w:t>
      </w:r>
      <w:r w:rsidRPr="00640B53">
        <w:t>,</w:t>
      </w:r>
      <w:r w:rsidR="001C592D" w:rsidRPr="00640B53">
        <w:t xml:space="preserve"> le sous</w:t>
      </w:r>
      <w:r w:rsidR="004D2DAB">
        <w:noBreakHyphen/>
      </w:r>
      <w:r w:rsidR="001C592D" w:rsidRPr="00640B53">
        <w:t>groupe a recommandé aux administrations de</w:t>
      </w:r>
      <w:r w:rsidR="00995ECE" w:rsidRPr="00640B53">
        <w:t xml:space="preserve"> constituer trois</w:t>
      </w:r>
      <w:r w:rsidR="00CA2719">
        <w:t> </w:t>
      </w:r>
      <w:r w:rsidR="00995ECE" w:rsidRPr="00640B53">
        <w:t xml:space="preserve">groupes en ce qui concerne le </w:t>
      </w:r>
      <w:r w:rsidR="001C592D" w:rsidRPr="00640B53">
        <w:t>partage des stratégies de recherche</w:t>
      </w:r>
      <w:r w:rsidR="00CA2719">
        <w:t> </w:t>
      </w:r>
      <w:r w:rsidR="001C592D" w:rsidRPr="00640B53">
        <w:t>:</w:t>
      </w:r>
    </w:p>
    <w:p w:rsidR="001C592D" w:rsidRPr="00640B53" w:rsidRDefault="001C592D" w:rsidP="009F2C92">
      <w:pPr>
        <w:pStyle w:val="ONUMFS"/>
        <w:numPr>
          <w:ilvl w:val="1"/>
          <w:numId w:val="6"/>
        </w:numPr>
        <w:tabs>
          <w:tab w:val="clear" w:pos="1134"/>
          <w:tab w:val="num" w:pos="1701"/>
        </w:tabs>
        <w:ind w:left="1701"/>
      </w:pPr>
      <w:r w:rsidRPr="00640B53">
        <w:t>un groupe d</w:t>
      </w:r>
      <w:r w:rsidR="00BA5DE7">
        <w:t>’</w:t>
      </w:r>
      <w:r w:rsidRPr="00640B53">
        <w:t>administrations continuerait à utiliser</w:t>
      </w:r>
      <w:r w:rsidR="00995ECE" w:rsidRPr="00640B53">
        <w:t xml:space="preserve"> la méthode </w:t>
      </w:r>
      <w:r w:rsidRPr="00640B53">
        <w:t>actuelle</w:t>
      </w:r>
      <w:r w:rsidR="00995ECE" w:rsidRPr="00640B53">
        <w:t xml:space="preserve"> </w:t>
      </w:r>
      <w:r w:rsidR="00046C02" w:rsidRPr="00640B53">
        <w:t>d</w:t>
      </w:r>
      <w:r w:rsidR="00BA5DE7">
        <w:t>’</w:t>
      </w:r>
      <w:r w:rsidR="00046C02" w:rsidRPr="00640B53">
        <w:t>enregistrement d</w:t>
      </w:r>
      <w:r w:rsidR="00995ECE" w:rsidRPr="00640B53">
        <w:t xml:space="preserve">es </w:t>
      </w:r>
      <w:r w:rsidRPr="00640B53">
        <w:t>information</w:t>
      </w:r>
      <w:r w:rsidR="00995ECE" w:rsidRPr="00640B53">
        <w:t>s</w:t>
      </w:r>
      <w:r w:rsidRPr="00640B53">
        <w:t xml:space="preserve"> </w:t>
      </w:r>
      <w:r w:rsidR="00995ECE" w:rsidRPr="00640B53">
        <w:t>requises</w:t>
      </w:r>
      <w:r w:rsidRPr="00640B53">
        <w:t xml:space="preserve"> sur le formulaire PCT/ISA/210 en veillant à ce que celui</w:t>
      </w:r>
      <w:r w:rsidR="004D2DAB">
        <w:noBreakHyphen/>
      </w:r>
      <w:r w:rsidRPr="00640B53">
        <w:t>ci soit rempli comme il convient;</w:t>
      </w:r>
    </w:p>
    <w:p w:rsidR="001C592D" w:rsidRPr="00640B53" w:rsidRDefault="001C592D" w:rsidP="009F2C92">
      <w:pPr>
        <w:pStyle w:val="ONUMFS"/>
        <w:numPr>
          <w:ilvl w:val="1"/>
          <w:numId w:val="6"/>
        </w:numPr>
        <w:tabs>
          <w:tab w:val="clear" w:pos="1134"/>
          <w:tab w:val="num" w:pos="1701"/>
        </w:tabs>
        <w:ind w:left="1701"/>
      </w:pPr>
      <w:r w:rsidRPr="00640B53">
        <w:t>un groupe d</w:t>
      </w:r>
      <w:r w:rsidR="00BA5DE7">
        <w:t>’</w:t>
      </w:r>
      <w:r w:rsidRPr="00640B53">
        <w:t xml:space="preserve">administrations se joindrait </w:t>
      </w:r>
      <w:r w:rsidR="005C1B98" w:rsidRPr="00640B53">
        <w:t xml:space="preserve">à </w:t>
      </w:r>
      <w:r w:rsidRPr="00640B53">
        <w:t xml:space="preserve">un projet pilote </w:t>
      </w:r>
      <w:r w:rsidR="00046C02" w:rsidRPr="00640B53">
        <w:t>men</w:t>
      </w:r>
      <w:r w:rsidRPr="00640B53">
        <w:t>é par l</w:t>
      </w:r>
      <w:r w:rsidR="00BA5DE7">
        <w:t>’</w:t>
      </w:r>
      <w:r w:rsidRPr="00640B53">
        <w:t xml:space="preserve">Office européen des brevets </w:t>
      </w:r>
      <w:r w:rsidR="00046C02" w:rsidRPr="00640B53">
        <w:t>dans lequel l</w:t>
      </w:r>
      <w:r w:rsidRPr="00640B53">
        <w:t>es bases de données, les symboles de classification et les mots</w:t>
      </w:r>
      <w:r w:rsidR="004D2DAB">
        <w:noBreakHyphen/>
      </w:r>
      <w:r w:rsidRPr="00640B53">
        <w:t xml:space="preserve">clés </w:t>
      </w:r>
      <w:r w:rsidR="00046C02" w:rsidRPr="00640B53">
        <w:t xml:space="preserve">sont enregistrés </w:t>
      </w:r>
      <w:r w:rsidRPr="00640B53">
        <w:t>dans une annexe distincte du rapport sur la recherche internationale</w:t>
      </w:r>
      <w:r w:rsidR="00995ECE" w:rsidRPr="00640B53">
        <w:t>;</w:t>
      </w:r>
      <w:r w:rsidR="00DD22CF" w:rsidRPr="00640B53">
        <w:t xml:space="preserve">  </w:t>
      </w:r>
      <w:r w:rsidRPr="00640B53">
        <w:t>et</w:t>
      </w:r>
    </w:p>
    <w:p w:rsidR="00086B13" w:rsidRPr="00640B53" w:rsidRDefault="001C592D" w:rsidP="009F2C92">
      <w:pPr>
        <w:pStyle w:val="ONUMFS"/>
        <w:numPr>
          <w:ilvl w:val="1"/>
          <w:numId w:val="6"/>
        </w:numPr>
        <w:tabs>
          <w:tab w:val="clear" w:pos="1134"/>
          <w:tab w:val="num" w:pos="1701"/>
        </w:tabs>
        <w:ind w:left="1701"/>
      </w:pPr>
      <w:r w:rsidRPr="00640B53">
        <w:t>un groupe d</w:t>
      </w:r>
      <w:r w:rsidR="00BA5DE7">
        <w:t>’</w:t>
      </w:r>
      <w:r w:rsidRPr="00640B53">
        <w:t>administrations fournirait les dossiers de recherche complets dans le format utilisé pour les produire afin</w:t>
      </w:r>
      <w:r w:rsidR="0098493E" w:rsidRPr="00640B53">
        <w:t xml:space="preserve"> de </w:t>
      </w:r>
      <w:r w:rsidR="005C1B98" w:rsidRPr="00640B53">
        <w:t xml:space="preserve">les </w:t>
      </w:r>
      <w:r w:rsidR="0098493E" w:rsidRPr="00640B53">
        <w:t>partager sur PATENTSCOPE.</w:t>
      </w:r>
    </w:p>
    <w:p w:rsidR="00225730" w:rsidRPr="00640B53" w:rsidRDefault="00225730" w:rsidP="00022654">
      <w:pPr>
        <w:pStyle w:val="ONUMFS"/>
        <w:spacing w:before="240"/>
      </w:pPr>
      <w:r w:rsidRPr="00640B53">
        <w:t>L</w:t>
      </w:r>
      <w:r w:rsidR="00BA5DE7">
        <w:t>’</w:t>
      </w:r>
      <w:r w:rsidRPr="00640B53">
        <w:t xml:space="preserve">Office des brevets et </w:t>
      </w:r>
      <w:r w:rsidR="00046C02" w:rsidRPr="00640B53">
        <w:t xml:space="preserve">des </w:t>
      </w:r>
      <w:r w:rsidRPr="00640B53">
        <w:t>marque</w:t>
      </w:r>
      <w:r w:rsidR="00046C02" w:rsidRPr="00640B53">
        <w:t>s</w:t>
      </w:r>
      <w:r w:rsidRPr="00640B53">
        <w:t xml:space="preserve"> des États</w:t>
      </w:r>
      <w:r w:rsidR="004D2DAB">
        <w:noBreakHyphen/>
      </w:r>
      <w:r w:rsidRPr="00640B53">
        <w:t xml:space="preserve">Unis </w:t>
      </w:r>
      <w:r w:rsidR="00046C02" w:rsidRPr="00640B53">
        <w:t>d</w:t>
      </w:r>
      <w:r w:rsidR="00BA5DE7">
        <w:t>’</w:t>
      </w:r>
      <w:r w:rsidR="00046C02" w:rsidRPr="00640B53">
        <w:t xml:space="preserve">Amérique </w:t>
      </w:r>
      <w:r w:rsidRPr="00640B53">
        <w:t xml:space="preserve">a proposé que le Bureau international réalise </w:t>
      </w:r>
      <w:r w:rsidR="00147C7D" w:rsidRPr="00640B53">
        <w:t xml:space="preserve">à un moment donné </w:t>
      </w:r>
      <w:r w:rsidRPr="00640B53">
        <w:t>un sondage pour déterminer la présentation et le contenu</w:t>
      </w:r>
      <w:r w:rsidR="00147C7D" w:rsidRPr="00640B53">
        <w:t xml:space="preserve"> qui seraient</w:t>
      </w:r>
      <w:r w:rsidRPr="00640B53">
        <w:t xml:space="preserve"> les plus utiles pour les dossiers de recherche</w:t>
      </w:r>
      <w:r w:rsidR="00DD22CF" w:rsidRPr="00640B53">
        <w:t xml:space="preserve">.  </w:t>
      </w:r>
      <w:r w:rsidRPr="00640B53">
        <w:t xml:space="preserve">Ce sondage </w:t>
      </w:r>
      <w:r w:rsidR="00147C7D" w:rsidRPr="00640B53">
        <w:t xml:space="preserve">serait mené </w:t>
      </w:r>
      <w:r w:rsidRPr="00640B53">
        <w:t xml:space="preserve">auprès de déposants sélectionnés dans les </w:t>
      </w:r>
      <w:r w:rsidR="000B0E33" w:rsidRPr="00640B53">
        <w:t>différents</w:t>
      </w:r>
      <w:r w:rsidRPr="00640B53">
        <w:t xml:space="preserve"> domaines de</w:t>
      </w:r>
      <w:r w:rsidR="000B0E33" w:rsidRPr="00640B53">
        <w:t xml:space="preserve"> la</w:t>
      </w:r>
      <w:r w:rsidRPr="00640B53">
        <w:t xml:space="preserve"> technologie, d</w:t>
      </w:r>
      <w:r w:rsidR="00BA5DE7">
        <w:t>’</w:t>
      </w:r>
      <w:r w:rsidRPr="00640B53">
        <w:t xml:space="preserve">offices </w:t>
      </w:r>
      <w:r w:rsidR="000B0E33" w:rsidRPr="00640B53">
        <w:t>agissant en qualité</w:t>
      </w:r>
      <w:r w:rsidRPr="00640B53">
        <w:t xml:space="preserve"> d</w:t>
      </w:r>
      <w:r w:rsidR="00BA5DE7">
        <w:t>’</w:t>
      </w:r>
      <w:r w:rsidRPr="00640B53">
        <w:t>administration</w:t>
      </w:r>
      <w:r w:rsidR="005C1B98" w:rsidRPr="00640B53">
        <w:t>s</w:t>
      </w:r>
      <w:r w:rsidRPr="00640B53">
        <w:t xml:space="preserve"> chargée</w:t>
      </w:r>
      <w:r w:rsidR="005C1B98" w:rsidRPr="00640B53">
        <w:t>s</w:t>
      </w:r>
      <w:r w:rsidRPr="00640B53">
        <w:t xml:space="preserve"> de l</w:t>
      </w:r>
      <w:r w:rsidR="00BA5DE7">
        <w:t>’</w:t>
      </w:r>
      <w:r w:rsidRPr="00640B53">
        <w:t>examen préliminaire international et d</w:t>
      </w:r>
      <w:r w:rsidR="00BA5DE7">
        <w:t>’</w:t>
      </w:r>
      <w:r w:rsidRPr="00640B53">
        <w:t>offices désignés, ainsi que de groupes d</w:t>
      </w:r>
      <w:r w:rsidR="00BA5DE7">
        <w:t>’</w:t>
      </w:r>
      <w:r w:rsidRPr="00640B53">
        <w:t>utilisateurs</w:t>
      </w:r>
      <w:r w:rsidR="00DD22CF" w:rsidRPr="00640B53">
        <w:t xml:space="preserve">.  </w:t>
      </w:r>
      <w:r w:rsidR="00022654" w:rsidRPr="00640B53">
        <w:t>Il</w:t>
      </w:r>
      <w:r w:rsidR="008D3683" w:rsidRPr="00640B53">
        <w:t xml:space="preserve"> consisterait à fournir un échantillonnage de numéros de demandes et à </w:t>
      </w:r>
      <w:r w:rsidR="00022654" w:rsidRPr="00640B53">
        <w:t>poser des questions précises afin de pouvoir déterminer la présentation et le contenu qui conviennent le mieux</w:t>
      </w:r>
      <w:r w:rsidR="00DD22CF" w:rsidRPr="00640B53">
        <w:t xml:space="preserve">.  </w:t>
      </w:r>
      <w:r w:rsidR="00022654" w:rsidRPr="00640B53">
        <w:t xml:space="preserve">En réponse à cette proposition, et compte </w:t>
      </w:r>
      <w:r w:rsidR="007B7716" w:rsidRPr="00640B53">
        <w:t xml:space="preserve">tenu </w:t>
      </w:r>
      <w:r w:rsidR="00022654" w:rsidRPr="00640B53">
        <w:t>du fait que les objectifs définis pour la publication des stratégies de recherche n</w:t>
      </w:r>
      <w:r w:rsidR="00BA5DE7">
        <w:t>’</w:t>
      </w:r>
      <w:r w:rsidR="007B7716" w:rsidRPr="00640B53">
        <w:t>avaie</w:t>
      </w:r>
      <w:r w:rsidR="00022654" w:rsidRPr="00640B53">
        <w:t>nt pas fait l</w:t>
      </w:r>
      <w:r w:rsidR="00BA5DE7">
        <w:t>’</w:t>
      </w:r>
      <w:r w:rsidR="00022654" w:rsidRPr="00640B53">
        <w:t>objet d</w:t>
      </w:r>
      <w:r w:rsidR="00BA5DE7">
        <w:t>’</w:t>
      </w:r>
      <w:r w:rsidR="00022654" w:rsidRPr="00640B53">
        <w:t>un consensus, l</w:t>
      </w:r>
      <w:r w:rsidR="00BA5DE7">
        <w:t>’</w:t>
      </w:r>
      <w:r w:rsidR="00022654" w:rsidRPr="00640B53">
        <w:t>Office européen des brevets s</w:t>
      </w:r>
      <w:r w:rsidR="00BA5DE7">
        <w:t>’</w:t>
      </w:r>
      <w:r w:rsidR="00022654" w:rsidRPr="00640B53">
        <w:t>est dit d</w:t>
      </w:r>
      <w:r w:rsidR="00BA5DE7">
        <w:t>’</w:t>
      </w:r>
      <w:r w:rsidR="00022654" w:rsidRPr="00640B53">
        <w:t>avis qu</w:t>
      </w:r>
      <w:r w:rsidR="00BA5DE7">
        <w:t>’</w:t>
      </w:r>
      <w:r w:rsidR="00022654" w:rsidRPr="00640B53">
        <w:t xml:space="preserve">il </w:t>
      </w:r>
      <w:r w:rsidR="007B7716" w:rsidRPr="00640B53">
        <w:t xml:space="preserve">était préférable </w:t>
      </w:r>
      <w:r w:rsidR="00022654" w:rsidRPr="00640B53">
        <w:t>que chacun des groupes énumérés au</w:t>
      </w:r>
      <w:r w:rsidR="005C1B98" w:rsidRPr="00640B53">
        <w:t>x alinéas</w:t>
      </w:r>
      <w:r w:rsidR="00CA2719">
        <w:t> </w:t>
      </w:r>
      <w:r w:rsidR="005C1B98" w:rsidRPr="00640B53">
        <w:t>a) à</w:t>
      </w:r>
      <w:r w:rsidR="001D5D82">
        <w:t> </w:t>
      </w:r>
      <w:r w:rsidR="005C1B98" w:rsidRPr="00640B53">
        <w:t>c) du</w:t>
      </w:r>
      <w:r w:rsidR="00022654" w:rsidRPr="00640B53">
        <w:t xml:space="preserve"> paragraphe</w:t>
      </w:r>
      <w:r w:rsidR="00CA2719">
        <w:t> </w:t>
      </w:r>
      <w:r w:rsidR="00022654" w:rsidRPr="00640B53">
        <w:t>16 ci</w:t>
      </w:r>
      <w:r w:rsidR="004D2DAB">
        <w:noBreakHyphen/>
      </w:r>
      <w:r w:rsidR="00022654" w:rsidRPr="00640B53">
        <w:t xml:space="preserve">dessus évalue les résultats du projet pilote ou de la pratique en fonction de </w:t>
      </w:r>
      <w:r w:rsidR="005C1B98" w:rsidRPr="00640B53">
        <w:t>ses propres obje</w:t>
      </w:r>
      <w:r w:rsidR="00022654" w:rsidRPr="00640B53">
        <w:t>ctifs</w:t>
      </w:r>
      <w:r w:rsidR="005C1B98" w:rsidRPr="00640B53">
        <w:t>.</w:t>
      </w:r>
    </w:p>
    <w:p w:rsidR="00035355" w:rsidRPr="00640B53" w:rsidRDefault="00086B13" w:rsidP="00E16D07">
      <w:pPr>
        <w:pStyle w:val="Heading2"/>
        <w:keepLines/>
      </w:pPr>
      <w:r w:rsidRPr="00640B53">
        <w:t>d)</w:t>
      </w:r>
      <w:r w:rsidRPr="00640B53">
        <w:tab/>
      </w:r>
      <w:r w:rsidR="00022654" w:rsidRPr="00640B53">
        <w:t>clauses normalisées</w:t>
      </w:r>
    </w:p>
    <w:p w:rsidR="00022654" w:rsidRPr="00640B53" w:rsidRDefault="00022654" w:rsidP="00035355">
      <w:pPr>
        <w:pStyle w:val="ONUMFS"/>
      </w:pPr>
      <w:r w:rsidRPr="00640B53">
        <w:t xml:space="preserve">Les administrations </w:t>
      </w:r>
      <w:r w:rsidR="00285829" w:rsidRPr="00640B53">
        <w:t>ont accueilli avec satisfaction l</w:t>
      </w:r>
      <w:r w:rsidRPr="00640B53">
        <w:t xml:space="preserve">es clauses normalisées </w:t>
      </w:r>
      <w:r w:rsidR="00E604ED" w:rsidRPr="00640B53">
        <w:t xml:space="preserve">dont elles étaient convenues à leur session précédente et sur la base des </w:t>
      </w:r>
      <w:r w:rsidRPr="00640B53">
        <w:t>consultations menées par la suite</w:t>
      </w:r>
      <w:r w:rsidR="00DD22CF" w:rsidRPr="00640B53">
        <w:t xml:space="preserve">.  </w:t>
      </w:r>
      <w:r w:rsidRPr="00640B53">
        <w:t xml:space="preserve">Elles ont </w:t>
      </w:r>
      <w:r w:rsidR="00E604ED" w:rsidRPr="00640B53">
        <w:t>confirmé</w:t>
      </w:r>
      <w:r w:rsidR="002A0B62" w:rsidRPr="00640B53">
        <w:t xml:space="preserve"> </w:t>
      </w:r>
      <w:r w:rsidR="00CB467B" w:rsidRPr="00640B53">
        <w:t>le caractère facultatif de</w:t>
      </w:r>
      <w:r w:rsidR="002A0B62" w:rsidRPr="00640B53">
        <w:t xml:space="preserve"> leur utilisation</w:t>
      </w:r>
      <w:r w:rsidRPr="00640B53">
        <w:t>,</w:t>
      </w:r>
      <w:r w:rsidR="00DE6CC5" w:rsidRPr="00640B53">
        <w:t xml:space="preserve"> </w:t>
      </w:r>
      <w:r w:rsidR="00E604ED" w:rsidRPr="00640B53">
        <w:t xml:space="preserve">tant </w:t>
      </w:r>
      <w:r w:rsidR="002A0B62" w:rsidRPr="00640B53">
        <w:t>d</w:t>
      </w:r>
      <w:r w:rsidR="00BA5DE7">
        <w:t>’</w:t>
      </w:r>
      <w:r w:rsidR="002A0B62" w:rsidRPr="00640B53">
        <w:t xml:space="preserve">une manière générale </w:t>
      </w:r>
      <w:r w:rsidR="00F645C1" w:rsidRPr="00640B53">
        <w:t xml:space="preserve">que pour les administrations </w:t>
      </w:r>
      <w:r w:rsidR="00CB467B" w:rsidRPr="00640B53">
        <w:t>désireuses</w:t>
      </w:r>
      <w:r w:rsidR="00E901C0" w:rsidRPr="00640B53">
        <w:t xml:space="preserve"> de n</w:t>
      </w:r>
      <w:r w:rsidR="00BA5DE7">
        <w:t>’</w:t>
      </w:r>
      <w:r w:rsidR="00E901C0" w:rsidRPr="00640B53">
        <w:t>en utiliser qu</w:t>
      </w:r>
      <w:r w:rsidR="00BA5DE7">
        <w:t>’</w:t>
      </w:r>
      <w:r w:rsidR="00E901C0" w:rsidRPr="00640B53">
        <w:t xml:space="preserve">une partie.  </w:t>
      </w:r>
      <w:r w:rsidR="00DE6CC5" w:rsidRPr="00640B53">
        <w:t xml:space="preserve">Certaines administrations ont indiqué </w:t>
      </w:r>
      <w:r w:rsidR="00E901C0" w:rsidRPr="00640B53">
        <w:t xml:space="preserve">leur </w:t>
      </w:r>
      <w:r w:rsidR="00DE6CC5" w:rsidRPr="00640B53">
        <w:t xml:space="preserve">intention de commencer à utiliser </w:t>
      </w:r>
      <w:r w:rsidR="005C1B98" w:rsidRPr="00640B53">
        <w:t xml:space="preserve">ces clauses </w:t>
      </w:r>
      <w:r w:rsidR="00E901C0" w:rsidRPr="00640B53">
        <w:t>une fois qu</w:t>
      </w:r>
      <w:r w:rsidR="00BA5DE7">
        <w:t>’</w:t>
      </w:r>
      <w:r w:rsidR="00E901C0" w:rsidRPr="00640B53">
        <w:t>elles auraie</w:t>
      </w:r>
      <w:r w:rsidR="00DE6CC5" w:rsidRPr="00640B53">
        <w:t xml:space="preserve">nt été intégrées à leurs systèmes </w:t>
      </w:r>
      <w:r w:rsidR="00E901C0" w:rsidRPr="00640B53">
        <w:t>informatiques</w:t>
      </w:r>
      <w:r w:rsidR="00DE6CC5" w:rsidRPr="00640B53">
        <w:t xml:space="preserve"> et ont signalé que</w:t>
      </w:r>
      <w:r w:rsidR="00717165" w:rsidRPr="00640B53">
        <w:t xml:space="preserve"> ces dernières étaient disponibles</w:t>
      </w:r>
      <w:r w:rsidR="00DE6CC5" w:rsidRPr="00640B53">
        <w:t xml:space="preserve"> depuis peu, outre l</w:t>
      </w:r>
      <w:r w:rsidR="00BA5DE7">
        <w:t>’</w:t>
      </w:r>
      <w:r w:rsidR="00DE6CC5" w:rsidRPr="00640B53">
        <w:t>anglais, en français et en espagnol</w:t>
      </w:r>
      <w:r w:rsidR="00DD22CF" w:rsidRPr="00640B53">
        <w:t xml:space="preserve">.  </w:t>
      </w:r>
      <w:r w:rsidR="00DE6CC5" w:rsidRPr="00640B53">
        <w:t>D</w:t>
      </w:r>
      <w:r w:rsidR="00BA5DE7">
        <w:t>’</w:t>
      </w:r>
      <w:r w:rsidR="00DE6CC5" w:rsidRPr="00640B53">
        <w:t>autres administrations, tout en signalant que, pour l</w:t>
      </w:r>
      <w:r w:rsidR="00BA5DE7">
        <w:t>’</w:t>
      </w:r>
      <w:r w:rsidR="00DE6CC5" w:rsidRPr="00640B53">
        <w:t xml:space="preserve">essentiel, ces clauses </w:t>
      </w:r>
      <w:r w:rsidR="005C1B98" w:rsidRPr="00640B53">
        <w:t xml:space="preserve">sont très proches de </w:t>
      </w:r>
      <w:r w:rsidR="00DE6CC5" w:rsidRPr="00640B53">
        <w:t>celles qu</w:t>
      </w:r>
      <w:r w:rsidR="00BA5DE7">
        <w:t>’</w:t>
      </w:r>
      <w:r w:rsidR="00DE6CC5" w:rsidRPr="00640B53">
        <w:t>elles utilisent déjà, ont indiqué n</w:t>
      </w:r>
      <w:r w:rsidR="00BA5DE7">
        <w:t>’</w:t>
      </w:r>
      <w:r w:rsidR="00DE6CC5" w:rsidRPr="00640B53">
        <w:t>avoir pas l</w:t>
      </w:r>
      <w:r w:rsidR="00BA5DE7">
        <w:t>’</w:t>
      </w:r>
      <w:r w:rsidR="00DE6CC5" w:rsidRPr="00640B53">
        <w:t>intention d</w:t>
      </w:r>
      <w:r w:rsidR="006B0E8F" w:rsidRPr="00640B53">
        <w:t xml:space="preserve">e les </w:t>
      </w:r>
      <w:r w:rsidR="00DE6CC5" w:rsidRPr="00640B53">
        <w:t>adopter</w:t>
      </w:r>
      <w:r w:rsidR="006B0E8F" w:rsidRPr="00640B53">
        <w:t xml:space="preserve"> d</w:t>
      </w:r>
      <w:r w:rsidR="00DE6CC5" w:rsidRPr="00640B53">
        <w:t>ans un avenir proche.</w:t>
      </w:r>
    </w:p>
    <w:p w:rsidR="00DE6CC5" w:rsidRPr="00640B53" w:rsidRDefault="00DE6CC5" w:rsidP="00C120C3">
      <w:pPr>
        <w:pStyle w:val="ONUMFS"/>
        <w:ind w:left="567"/>
      </w:pPr>
      <w:r w:rsidRPr="00640B53">
        <w:t>Le sous</w:t>
      </w:r>
      <w:r w:rsidR="004D2DAB">
        <w:noBreakHyphen/>
      </w:r>
      <w:r w:rsidRPr="00640B53">
        <w:t>groupe a accepté une offre de l</w:t>
      </w:r>
      <w:r w:rsidR="00BA5DE7">
        <w:t>’</w:t>
      </w:r>
      <w:r w:rsidRPr="00640B53">
        <w:t>Office de la propriété intellectuelle du Canada d</w:t>
      </w:r>
      <w:r w:rsidR="00BA5DE7">
        <w:t>’</w:t>
      </w:r>
      <w:r w:rsidR="00CF76C6" w:rsidRPr="00640B53">
        <w:t>assurer la gestion d</w:t>
      </w:r>
      <w:r w:rsidR="00BA5DE7">
        <w:t>’</w:t>
      </w:r>
      <w:r w:rsidRPr="00640B53">
        <w:t xml:space="preserve">une page </w:t>
      </w:r>
      <w:r w:rsidR="00CF76C6" w:rsidRPr="00640B53">
        <w:t xml:space="preserve">dédiée, qui sera créée </w:t>
      </w:r>
      <w:r w:rsidRPr="00640B53">
        <w:t>sur le forum électronique du sou</w:t>
      </w:r>
      <w:r w:rsidR="006B0E8F" w:rsidRPr="00640B53">
        <w:t>s</w:t>
      </w:r>
      <w:r w:rsidR="004D2DAB">
        <w:noBreakHyphen/>
      </w:r>
      <w:r w:rsidRPr="00640B53">
        <w:t>groupe</w:t>
      </w:r>
      <w:r w:rsidR="00CF76C6" w:rsidRPr="00640B53">
        <w:t xml:space="preserve">, permettant </w:t>
      </w:r>
      <w:r w:rsidR="00641637" w:rsidRPr="00640B53">
        <w:t xml:space="preserve">de </w:t>
      </w:r>
      <w:r w:rsidRPr="00640B53">
        <w:t>savoir quel</w:t>
      </w:r>
      <w:r w:rsidR="00A01A35" w:rsidRPr="00640B53">
        <w:t>le</w:t>
      </w:r>
      <w:r w:rsidRPr="00640B53">
        <w:t xml:space="preserve">s sont les administrations qui utilisent </w:t>
      </w:r>
      <w:r w:rsidR="00CF76C6" w:rsidRPr="00640B53">
        <w:t xml:space="preserve">les clauses </w:t>
      </w:r>
      <w:r w:rsidRPr="00640B53">
        <w:t xml:space="preserve">et </w:t>
      </w:r>
      <w:r w:rsidR="00641637" w:rsidRPr="00640B53">
        <w:t>comment s</w:t>
      </w:r>
      <w:r w:rsidR="00BA5DE7">
        <w:t>’</w:t>
      </w:r>
      <w:r w:rsidR="00641637" w:rsidRPr="00640B53">
        <w:t>est déroulée leur mise en œuvre.</w:t>
      </w:r>
    </w:p>
    <w:p w:rsidR="00641637" w:rsidRPr="00640B53" w:rsidRDefault="00641637" w:rsidP="00C120C3">
      <w:pPr>
        <w:pStyle w:val="ONUMFS"/>
        <w:ind w:left="567"/>
      </w:pPr>
      <w:r w:rsidRPr="00640B53">
        <w:t>Le sous</w:t>
      </w:r>
      <w:r w:rsidR="004D2DAB">
        <w:noBreakHyphen/>
      </w:r>
      <w:r w:rsidRPr="00640B53">
        <w:t>groupe a recommandé d</w:t>
      </w:r>
      <w:r w:rsidR="00BA5DE7">
        <w:t>’</w:t>
      </w:r>
      <w:r w:rsidRPr="00640B53">
        <w:t xml:space="preserve">attendre au moins un an que les administrations qui utilisent ces clauses en acquièrent </w:t>
      </w:r>
      <w:r w:rsidR="00E00DA8" w:rsidRPr="00640B53">
        <w:t>l</w:t>
      </w:r>
      <w:r w:rsidR="00BA5DE7">
        <w:t>’</w:t>
      </w:r>
      <w:r w:rsidRPr="00640B53">
        <w:t>expérience</w:t>
      </w:r>
      <w:r w:rsidR="00E00DA8" w:rsidRPr="00640B53">
        <w:t>,</w:t>
      </w:r>
      <w:r w:rsidRPr="00640B53">
        <w:t xml:space="preserve"> avant de recueillir des commentaires plus détaillés et d</w:t>
      </w:r>
      <w:r w:rsidR="00BA5DE7">
        <w:t>’</w:t>
      </w:r>
      <w:r w:rsidRPr="00640B53">
        <w:t>étudier si l</w:t>
      </w:r>
      <w:r w:rsidR="006B0E8F" w:rsidRPr="00640B53">
        <w:t xml:space="preserve">eur </w:t>
      </w:r>
      <w:r w:rsidR="00E00DA8" w:rsidRPr="00640B53">
        <w:t>utilisation</w:t>
      </w:r>
      <w:r w:rsidRPr="00640B53">
        <w:t xml:space="preserve"> devrait être élargi</w:t>
      </w:r>
      <w:r w:rsidR="00E00DA8" w:rsidRPr="00640B53">
        <w:t>e</w:t>
      </w:r>
      <w:r w:rsidRPr="00640B53">
        <w:t xml:space="preserve"> à d</w:t>
      </w:r>
      <w:r w:rsidR="00BA5DE7">
        <w:t>’</w:t>
      </w:r>
      <w:r w:rsidRPr="00640B53">
        <w:t>autres domaines.</w:t>
      </w:r>
    </w:p>
    <w:p w:rsidR="00086B13" w:rsidRPr="00640B53" w:rsidRDefault="00086B13" w:rsidP="00086B13">
      <w:pPr>
        <w:pStyle w:val="Heading1"/>
      </w:pPr>
      <w:r w:rsidRPr="00640B53">
        <w:t>3.</w:t>
      </w:r>
      <w:r w:rsidRPr="00640B53">
        <w:tab/>
      </w:r>
      <w:r w:rsidR="00E00DA8" w:rsidRPr="00640B53">
        <w:t>MESURES D</w:t>
      </w:r>
      <w:r w:rsidR="00BA5DE7">
        <w:t>’</w:t>
      </w:r>
      <w:r w:rsidR="00641637" w:rsidRPr="00640B53">
        <w:t>amélioration de la qualité</w:t>
      </w:r>
    </w:p>
    <w:p w:rsidR="00035355" w:rsidRPr="00640B53" w:rsidRDefault="00086B13" w:rsidP="00E16D07">
      <w:pPr>
        <w:pStyle w:val="Heading2"/>
      </w:pPr>
      <w:r w:rsidRPr="00640B53">
        <w:t>a)</w:t>
      </w:r>
      <w:r w:rsidRPr="00640B53">
        <w:tab/>
        <w:t>Unit</w:t>
      </w:r>
      <w:r w:rsidR="00425990" w:rsidRPr="00640B53">
        <w:t>é d</w:t>
      </w:r>
      <w:r w:rsidR="00000EF5" w:rsidRPr="00640B53">
        <w:t>E L</w:t>
      </w:r>
      <w:r w:rsidR="00BA5DE7">
        <w:t>’</w:t>
      </w:r>
      <w:r w:rsidRPr="00640B53">
        <w:t>Invention</w:t>
      </w:r>
    </w:p>
    <w:p w:rsidR="00425990" w:rsidRPr="00640B53" w:rsidRDefault="001512C4" w:rsidP="00425990">
      <w:pPr>
        <w:pStyle w:val="ONUMFS"/>
      </w:pPr>
      <w:r w:rsidRPr="00640B53">
        <w:t>IP</w:t>
      </w:r>
      <w:r w:rsidR="001D5D82">
        <w:t> </w:t>
      </w:r>
      <w:proofErr w:type="spellStart"/>
      <w:r w:rsidR="001D5D82">
        <w:t>A</w:t>
      </w:r>
      <w:r w:rsidRPr="00640B53">
        <w:t>ustralia</w:t>
      </w:r>
      <w:proofErr w:type="spellEnd"/>
      <w:r w:rsidRPr="00640B53">
        <w:t xml:space="preserve"> a présenté une proposition de révision des directives concernant la recherche internationale et l</w:t>
      </w:r>
      <w:r w:rsidR="00BA5DE7">
        <w:t>’</w:t>
      </w:r>
      <w:r w:rsidRPr="00640B53">
        <w:t>examen préliminaire international afin d</w:t>
      </w:r>
      <w:r w:rsidR="00BA5DE7">
        <w:t>’</w:t>
      </w:r>
      <w:r w:rsidRPr="00640B53">
        <w:t>améliorer les explications et les exemples de défaut d</w:t>
      </w:r>
      <w:r w:rsidR="00BA5DE7">
        <w:t>’</w:t>
      </w:r>
      <w:r w:rsidRPr="00640B53">
        <w:t>unité, sur la base d</w:t>
      </w:r>
      <w:r w:rsidR="00425990" w:rsidRPr="00640B53">
        <w:t xml:space="preserve">es </w:t>
      </w:r>
      <w:r w:rsidR="002111D4" w:rsidRPr="00640B53">
        <w:t>observation</w:t>
      </w:r>
      <w:r w:rsidR="00425990" w:rsidRPr="00640B53">
        <w:t xml:space="preserve">s et </w:t>
      </w:r>
      <w:r w:rsidRPr="00640B53">
        <w:t>d</w:t>
      </w:r>
      <w:r w:rsidR="00425990" w:rsidRPr="00640B53">
        <w:t>es documents de formation existants fournis par d</w:t>
      </w:r>
      <w:r w:rsidR="00BA5DE7">
        <w:t>’</w:t>
      </w:r>
      <w:r w:rsidR="00425990" w:rsidRPr="00640B53">
        <w:t xml:space="preserve">autres administrations, suite </w:t>
      </w:r>
      <w:r w:rsidR="00177EE5" w:rsidRPr="00640B53">
        <w:t>à l</w:t>
      </w:r>
      <w:r w:rsidR="00BA5DE7">
        <w:t>’</w:t>
      </w:r>
      <w:r w:rsidR="00177EE5" w:rsidRPr="00640B53">
        <w:t>examen de</w:t>
      </w:r>
      <w:r w:rsidR="00425990" w:rsidRPr="00640B53">
        <w:t xml:space="preserve"> cette question </w:t>
      </w:r>
      <w:r w:rsidR="002111D4" w:rsidRPr="00640B53">
        <w:t>à</w:t>
      </w:r>
      <w:r w:rsidR="00425990" w:rsidRPr="00640B53">
        <w:t xml:space="preserve"> la </w:t>
      </w:r>
      <w:r w:rsidR="00CF0BFD" w:rsidRPr="00640B53">
        <w:t>session</w:t>
      </w:r>
      <w:r w:rsidR="00425990" w:rsidRPr="00640B53">
        <w:t xml:space="preserve"> de</w:t>
      </w:r>
      <w:r w:rsidR="00CA2719">
        <w:t> </w:t>
      </w:r>
      <w:r w:rsidR="00425990" w:rsidRPr="00640B53">
        <w:t>2014 du sous</w:t>
      </w:r>
      <w:r w:rsidR="004D2DAB">
        <w:noBreakHyphen/>
      </w:r>
      <w:r w:rsidR="00425990" w:rsidRPr="00640B53">
        <w:t>group</w:t>
      </w:r>
      <w:r w:rsidRPr="00640B53">
        <w:t>e.</w:t>
      </w:r>
      <w:r w:rsidR="00DD22CF" w:rsidRPr="00640B53">
        <w:t xml:space="preserve">  </w:t>
      </w:r>
      <w:r w:rsidR="002046B6" w:rsidRPr="00640B53">
        <w:t>Cette</w:t>
      </w:r>
      <w:r w:rsidR="003B5FE5" w:rsidRPr="00640B53">
        <w:t xml:space="preserve"> proposition visait, </w:t>
      </w:r>
      <w:r w:rsidR="0034018E" w:rsidRPr="00640B53">
        <w:t>en substance</w:t>
      </w:r>
      <w:r w:rsidR="003B5FE5" w:rsidRPr="00640B53">
        <w:t xml:space="preserve">, à conserver les exemples </w:t>
      </w:r>
      <w:r w:rsidR="002046B6" w:rsidRPr="00640B53">
        <w:t>existant</w:t>
      </w:r>
      <w:r w:rsidR="003B5FE5" w:rsidRPr="00640B53">
        <w:t>s</w:t>
      </w:r>
      <w:r w:rsidR="00A01A35" w:rsidRPr="00640B53">
        <w:t>,</w:t>
      </w:r>
      <w:r w:rsidR="003B5FE5" w:rsidRPr="00640B53">
        <w:t xml:space="preserve"> mais à les </w:t>
      </w:r>
      <w:r w:rsidR="00D55267" w:rsidRPr="00640B53">
        <w:t>re</w:t>
      </w:r>
      <w:r w:rsidR="003B5FE5" w:rsidRPr="00640B53">
        <w:t>classer en plusieurs catégories</w:t>
      </w:r>
      <w:r w:rsidR="00D55267" w:rsidRPr="00640B53">
        <w:t xml:space="preserve"> différentes</w:t>
      </w:r>
      <w:r w:rsidR="003B5FE5" w:rsidRPr="00640B53">
        <w:t>,</w:t>
      </w:r>
      <w:r w:rsidR="0034018E" w:rsidRPr="00640B53">
        <w:t xml:space="preserve"> en les complétant par quelques nouveaux exemples proposés </w:t>
      </w:r>
      <w:r w:rsidR="000C2B1B" w:rsidRPr="00640B53">
        <w:t>là où il semblait nécessaire d</w:t>
      </w:r>
      <w:r w:rsidR="00BA5DE7">
        <w:t>’</w:t>
      </w:r>
      <w:r w:rsidR="000C2B1B" w:rsidRPr="00640B53">
        <w:t xml:space="preserve">en fournir de plus clairs et de plus éclairants que ceux figurant </w:t>
      </w:r>
      <w:r w:rsidR="003B5FE5" w:rsidRPr="00640B53">
        <w:t xml:space="preserve">actuellement dans les </w:t>
      </w:r>
      <w:r w:rsidR="000C2B1B" w:rsidRPr="00640B53">
        <w:t>d</w:t>
      </w:r>
      <w:r w:rsidR="003B5FE5" w:rsidRPr="00640B53">
        <w:t>irectives.</w:t>
      </w:r>
    </w:p>
    <w:p w:rsidR="003B5FE5" w:rsidRPr="00640B53" w:rsidRDefault="003B5FE5" w:rsidP="00425990">
      <w:pPr>
        <w:pStyle w:val="ONUMFS"/>
      </w:pPr>
      <w:r w:rsidRPr="00640B53">
        <w:t xml:space="preserve">De nombreuses </w:t>
      </w:r>
      <w:r w:rsidR="00841052" w:rsidRPr="00640B53">
        <w:t>administrations qui se sont exprimées sur cette question</w:t>
      </w:r>
      <w:r w:rsidRPr="00640B53">
        <w:t xml:space="preserve"> </w:t>
      </w:r>
      <w:r w:rsidR="00293FD1" w:rsidRPr="00640B53">
        <w:t xml:space="preserve">ont appuyé la </w:t>
      </w:r>
      <w:r w:rsidRPr="00640B53">
        <w:t>proposition</w:t>
      </w:r>
      <w:r w:rsidR="00293FD1" w:rsidRPr="00640B53">
        <w:t xml:space="preserve"> sur le principe</w:t>
      </w:r>
      <w:r w:rsidR="00DD22CF" w:rsidRPr="00640B53">
        <w:t xml:space="preserve">.  </w:t>
      </w:r>
      <w:r w:rsidRPr="00640B53">
        <w:t>D</w:t>
      </w:r>
      <w:r w:rsidR="00BA5DE7">
        <w:t>’</w:t>
      </w:r>
      <w:r w:rsidRPr="00640B53">
        <w:t>autres ont déclaré que toutes les modifications proposées obtiendraient leur accord.</w:t>
      </w:r>
    </w:p>
    <w:p w:rsidR="003B5FE5" w:rsidRPr="00640B53" w:rsidRDefault="003B5FE5" w:rsidP="00425990">
      <w:pPr>
        <w:pStyle w:val="ONUMFS"/>
      </w:pPr>
      <w:r w:rsidRPr="00640B53">
        <w:t xml:space="preserve">Une administration a déclaré que, </w:t>
      </w:r>
      <w:r w:rsidR="00EA70F6" w:rsidRPr="00640B53">
        <w:t>si elle était</w:t>
      </w:r>
      <w:r w:rsidRPr="00640B53">
        <w:t xml:space="preserve"> favorable</w:t>
      </w:r>
      <w:r w:rsidR="00EA70F6" w:rsidRPr="00640B53">
        <w:t xml:space="preserve"> dans l</w:t>
      </w:r>
      <w:r w:rsidR="00BA5DE7">
        <w:t>’</w:t>
      </w:r>
      <w:r w:rsidR="00EA70F6" w:rsidRPr="00640B53">
        <w:t>ensemble à la proposition</w:t>
      </w:r>
      <w:r w:rsidRPr="00640B53">
        <w:t xml:space="preserve">, il lui semblait nécessaire de </w:t>
      </w:r>
      <w:r w:rsidR="00EA70F6" w:rsidRPr="00640B53">
        <w:t>procéder aussi à un examen attentif de</w:t>
      </w:r>
      <w:r w:rsidRPr="00640B53">
        <w:t xml:space="preserve"> </w:t>
      </w:r>
      <w:r w:rsidR="00696815" w:rsidRPr="00640B53">
        <w:t>tous l</w:t>
      </w:r>
      <w:r w:rsidRPr="00640B53">
        <w:t>es exemples actuels</w:t>
      </w:r>
      <w:r w:rsidR="00DD22CF" w:rsidRPr="00640B53">
        <w:t xml:space="preserve">.  </w:t>
      </w:r>
      <w:r w:rsidRPr="00640B53">
        <w:t>Elle a ajouté qu</w:t>
      </w:r>
      <w:r w:rsidR="00BA5DE7">
        <w:t>’</w:t>
      </w:r>
      <w:r w:rsidRPr="00640B53">
        <w:t xml:space="preserve">il faudrait aussi réviser les paragraphes </w:t>
      </w:r>
      <w:r w:rsidR="00A60B1A" w:rsidRPr="00640B53">
        <w:t>d</w:t>
      </w:r>
      <w:r w:rsidR="00BA5DE7">
        <w:t>’</w:t>
      </w:r>
      <w:r w:rsidR="00A60B1A" w:rsidRPr="00640B53">
        <w:t>introduction du</w:t>
      </w:r>
      <w:r w:rsidRPr="00640B53">
        <w:t xml:space="preserve"> chapitre</w:t>
      </w:r>
      <w:r w:rsidR="00CA2719">
        <w:t> </w:t>
      </w:r>
      <w:r w:rsidRPr="00640B53">
        <w:t xml:space="preserve">10 des </w:t>
      </w:r>
      <w:r w:rsidR="00A60B1A" w:rsidRPr="00640B53">
        <w:t>d</w:t>
      </w:r>
      <w:r w:rsidRPr="00640B53">
        <w:t xml:space="preserve">irectives si la proposition visant à </w:t>
      </w:r>
      <w:r w:rsidR="00696815" w:rsidRPr="00640B53">
        <w:t>re</w:t>
      </w:r>
      <w:r w:rsidRPr="00640B53">
        <w:t xml:space="preserve">classer les exemples en plusieurs catégories </w:t>
      </w:r>
      <w:r w:rsidR="00696815" w:rsidRPr="00640B53">
        <w:t xml:space="preserve">différentes </w:t>
      </w:r>
      <w:r w:rsidRPr="00640B53">
        <w:t>devait être mise en œuvre.</w:t>
      </w:r>
    </w:p>
    <w:p w:rsidR="003B5FE5" w:rsidRPr="00640B53" w:rsidRDefault="003B5FE5" w:rsidP="00DF7564">
      <w:pPr>
        <w:pStyle w:val="ONUMFS"/>
        <w:ind w:left="567"/>
      </w:pPr>
      <w:r w:rsidRPr="00640B53">
        <w:t>Le sous</w:t>
      </w:r>
      <w:r w:rsidR="004D2DAB">
        <w:noBreakHyphen/>
      </w:r>
      <w:r w:rsidRPr="00640B53">
        <w:t xml:space="preserve">groupe a recommandé </w:t>
      </w:r>
      <w:r w:rsidR="00FC21CF" w:rsidRPr="00640B53">
        <w:t>que</w:t>
      </w:r>
      <w:r w:rsidRPr="00640B53">
        <w:t xml:space="preserve"> l</w:t>
      </w:r>
      <w:r w:rsidR="00BA5DE7">
        <w:t>’</w:t>
      </w:r>
      <w:r w:rsidR="00FC21CF" w:rsidRPr="00640B53">
        <w:t>examen</w:t>
      </w:r>
      <w:r w:rsidRPr="00640B53">
        <w:t xml:space="preserve"> des propositions </w:t>
      </w:r>
      <w:r w:rsidR="00FC21CF" w:rsidRPr="00640B53">
        <w:t xml:space="preserve">se poursuive </w:t>
      </w:r>
      <w:r w:rsidRPr="00640B53">
        <w:t>sur son</w:t>
      </w:r>
      <w:r w:rsidR="00FC21CF" w:rsidRPr="00640B53">
        <w:t xml:space="preserve"> forum électronique, </w:t>
      </w:r>
      <w:r w:rsidR="00BA5DE7">
        <w:t>y compris</w:t>
      </w:r>
      <w:r w:rsidR="00FC21CF" w:rsidRPr="00640B53">
        <w:t xml:space="preserve"> l</w:t>
      </w:r>
      <w:r w:rsidRPr="00640B53">
        <w:t xml:space="preserve">es propositions </w:t>
      </w:r>
      <w:r w:rsidR="00FC21CF" w:rsidRPr="00640B53">
        <w:t>concernant la</w:t>
      </w:r>
      <w:r w:rsidRPr="00640B53">
        <w:t xml:space="preserve"> révision éventuelle des exemples </w:t>
      </w:r>
      <w:r w:rsidR="00FC21CF" w:rsidRPr="00640B53">
        <w:t>existant</w:t>
      </w:r>
      <w:r w:rsidRPr="00640B53">
        <w:t xml:space="preserve">s, </w:t>
      </w:r>
      <w:r w:rsidR="009644D3" w:rsidRPr="00640B53">
        <w:t>les</w:t>
      </w:r>
      <w:r w:rsidRPr="00640B53">
        <w:t xml:space="preserve"> nouveaux exemple</w:t>
      </w:r>
      <w:r w:rsidR="009644D3" w:rsidRPr="00640B53">
        <w:t xml:space="preserve">s proposés par IP </w:t>
      </w:r>
      <w:proofErr w:type="spellStart"/>
      <w:r w:rsidR="009644D3" w:rsidRPr="00640B53">
        <w:t>Australia</w:t>
      </w:r>
      <w:proofErr w:type="spellEnd"/>
      <w:r w:rsidR="009644D3" w:rsidRPr="00640B53">
        <w:t xml:space="preserve"> et l</w:t>
      </w:r>
      <w:r w:rsidRPr="00640B53">
        <w:t>e classement en catégories</w:t>
      </w:r>
      <w:r w:rsidR="00DD22CF" w:rsidRPr="00640B53">
        <w:t xml:space="preserve">.  </w:t>
      </w:r>
      <w:r w:rsidRPr="00640B53">
        <w:t>Si la poursuite de ces discussions permet d</w:t>
      </w:r>
      <w:r w:rsidR="00BA5DE7">
        <w:t>’</w:t>
      </w:r>
      <w:r w:rsidRPr="00640B53">
        <w:t>enregistrer des progrès</w:t>
      </w:r>
      <w:r w:rsidR="009644D3" w:rsidRPr="00640B53">
        <w:t xml:space="preserve"> suffisants</w:t>
      </w:r>
      <w:r w:rsidRPr="00640B53">
        <w:t>, il sera alors temps de procéder à des consultations plus officielles au moyen d</w:t>
      </w:r>
      <w:r w:rsidR="00BA5DE7">
        <w:t>’</w:t>
      </w:r>
      <w:r w:rsidRPr="00640B53">
        <w:t>une circulaire</w:t>
      </w:r>
      <w:r w:rsidR="00BA5DE7" w:rsidRPr="00640B53">
        <w:t xml:space="preserve"> du</w:t>
      </w:r>
      <w:r w:rsidR="00BA5DE7">
        <w:t> </w:t>
      </w:r>
      <w:r w:rsidR="00BA5DE7" w:rsidRPr="00640B53">
        <w:t>PCT</w:t>
      </w:r>
      <w:r w:rsidRPr="00640B53">
        <w:t>.</w:t>
      </w:r>
    </w:p>
    <w:p w:rsidR="003B5FE5" w:rsidRPr="00640B53" w:rsidRDefault="003B5FE5" w:rsidP="003B5FE5">
      <w:pPr>
        <w:pStyle w:val="ONUMFS"/>
      </w:pPr>
      <w:r w:rsidRPr="00640B53">
        <w:t xml:space="preserve">IP </w:t>
      </w:r>
      <w:proofErr w:type="spellStart"/>
      <w:r w:rsidRPr="00640B53">
        <w:t>Australia</w:t>
      </w:r>
      <w:proofErr w:type="spellEnd"/>
      <w:r w:rsidR="006B0E8F" w:rsidRPr="00640B53">
        <w:t xml:space="preserve"> a</w:t>
      </w:r>
      <w:r w:rsidRPr="00640B53">
        <w:t xml:space="preserve"> indiqué qu</w:t>
      </w:r>
      <w:r w:rsidR="00BA5DE7">
        <w:t>’</w:t>
      </w:r>
      <w:r w:rsidRPr="00640B53">
        <w:t xml:space="preserve">elle serait </w:t>
      </w:r>
      <w:r w:rsidR="007C240D" w:rsidRPr="00640B53">
        <w:t>tout à fait disposée à</w:t>
      </w:r>
      <w:r w:rsidRPr="00640B53">
        <w:t xml:space="preserve"> continuer </w:t>
      </w:r>
      <w:r w:rsidR="007C240D" w:rsidRPr="00640B53">
        <w:t>de men</w:t>
      </w:r>
      <w:r w:rsidRPr="00640B53">
        <w:t>er cet exercice, sous réserve qu</w:t>
      </w:r>
      <w:r w:rsidR="00BA5DE7">
        <w:t>’</w:t>
      </w:r>
      <w:r w:rsidR="00276178" w:rsidRPr="00640B53">
        <w:t>il n</w:t>
      </w:r>
      <w:r w:rsidR="00BA5DE7">
        <w:t>’</w:t>
      </w:r>
      <w:r w:rsidR="00276178" w:rsidRPr="00640B53">
        <w:t xml:space="preserve">en résulte pas une </w:t>
      </w:r>
      <w:r w:rsidRPr="00640B53">
        <w:t xml:space="preserve">trop </w:t>
      </w:r>
      <w:r w:rsidR="00276178" w:rsidRPr="00640B53">
        <w:t xml:space="preserve">grande charge </w:t>
      </w:r>
      <w:r w:rsidRPr="00640B53">
        <w:t>de travail additionnel</w:t>
      </w:r>
      <w:r w:rsidR="007C240D" w:rsidRPr="00640B53">
        <w:t xml:space="preserve">, eu égard à </w:t>
      </w:r>
      <w:r w:rsidRPr="00640B53">
        <w:t>ses ressources limitées</w:t>
      </w:r>
      <w:r w:rsidR="00DD22CF" w:rsidRPr="00640B53">
        <w:t xml:space="preserve">.  </w:t>
      </w:r>
      <w:r w:rsidR="00276178" w:rsidRPr="00640B53">
        <w:t>Le cas échéant</w:t>
      </w:r>
      <w:r w:rsidRPr="00640B53">
        <w:t xml:space="preserve">, elle </w:t>
      </w:r>
      <w:r w:rsidR="00276178" w:rsidRPr="00640B53">
        <w:t>s</w:t>
      </w:r>
      <w:r w:rsidR="00BA5DE7">
        <w:t>’</w:t>
      </w:r>
      <w:r w:rsidR="00276178" w:rsidRPr="00640B53">
        <w:t>efforcerait de trouver le meilleur moyen d</w:t>
      </w:r>
      <w:r w:rsidR="00BA5DE7">
        <w:t>’</w:t>
      </w:r>
      <w:r w:rsidR="00276178" w:rsidRPr="00640B53">
        <w:t>aller de l</w:t>
      </w:r>
      <w:r w:rsidR="00BA5DE7">
        <w:t>’</w:t>
      </w:r>
      <w:r w:rsidR="00276178" w:rsidRPr="00640B53">
        <w:t xml:space="preserve">avant avec cet exercice </w:t>
      </w:r>
      <w:r w:rsidR="00C66C07" w:rsidRPr="00640B53">
        <w:t>par le biais du</w:t>
      </w:r>
      <w:r w:rsidR="00276178" w:rsidRPr="00640B53">
        <w:t xml:space="preserve"> </w:t>
      </w:r>
      <w:r w:rsidRPr="00640B53">
        <w:t>forum électronique</w:t>
      </w:r>
      <w:r w:rsidR="006B0E8F" w:rsidRPr="00640B53">
        <w:t>.</w:t>
      </w:r>
    </w:p>
    <w:p w:rsidR="00035355" w:rsidRPr="00640B53" w:rsidRDefault="00086B13" w:rsidP="00E16D07">
      <w:pPr>
        <w:pStyle w:val="Heading2"/>
        <w:keepLines/>
      </w:pPr>
      <w:r w:rsidRPr="00640B53">
        <w:t>b)</w:t>
      </w:r>
      <w:r w:rsidRPr="00640B53">
        <w:tab/>
      </w:r>
      <w:r w:rsidR="007154E8" w:rsidRPr="00640B53">
        <w:t>mécanisme DE RETOUR D</w:t>
      </w:r>
      <w:r w:rsidR="00BA5DE7">
        <w:t>’</w:t>
      </w:r>
      <w:r w:rsidR="007154E8" w:rsidRPr="00640B53">
        <w:t>INFORMATION ET D</w:t>
      </w:r>
      <w:r w:rsidR="00BA5DE7">
        <w:t>’</w:t>
      </w:r>
      <w:r w:rsidR="007154E8" w:rsidRPr="00640B53">
        <w:t>ANALYSE DES</w:t>
      </w:r>
      <w:r w:rsidR="00CD4EFD" w:rsidRPr="00640B53">
        <w:t xml:space="preserve"> rapports de recherche internationale ET </w:t>
      </w:r>
      <w:r w:rsidR="007154E8" w:rsidRPr="00640B53">
        <w:t>o</w:t>
      </w:r>
      <w:r w:rsidR="00CD4EFD" w:rsidRPr="00640B53">
        <w:t>PINIONS ÉCRITES DE L</w:t>
      </w:r>
      <w:r w:rsidR="00BA5DE7">
        <w:t>’</w:t>
      </w:r>
      <w:r w:rsidR="00CD4EFD" w:rsidRPr="00640B53">
        <w:t>ADMINISTRATION CHARGÉE DE LA RECHERCHE INTERNATIONALE</w:t>
      </w:r>
    </w:p>
    <w:p w:rsidR="00CD4EFD" w:rsidRPr="00640B53" w:rsidRDefault="00CD4EFD" w:rsidP="00035355">
      <w:pPr>
        <w:pStyle w:val="ONUMFS"/>
      </w:pPr>
      <w:r w:rsidRPr="00640B53">
        <w:t>L</w:t>
      </w:r>
      <w:r w:rsidR="00BA5DE7">
        <w:t>’</w:t>
      </w:r>
      <w:r w:rsidRPr="00640B53">
        <w:t>Office des brevets du Japon a présenté les résultats préliminaires d</w:t>
      </w:r>
      <w:r w:rsidR="00BA5DE7">
        <w:t>’</w:t>
      </w:r>
      <w:r w:rsidRPr="00640B53">
        <w:t>une étude pilote qu</w:t>
      </w:r>
      <w:r w:rsidR="00BA5DE7">
        <w:t>’</w:t>
      </w:r>
      <w:r w:rsidRPr="00640B53">
        <w:t>il a mené</w:t>
      </w:r>
      <w:r w:rsidR="00A01A35" w:rsidRPr="00640B53">
        <w:t>e</w:t>
      </w:r>
      <w:r w:rsidRPr="00640B53">
        <w:t xml:space="preserve"> conjointement avec l</w:t>
      </w:r>
      <w:r w:rsidR="00BA5DE7">
        <w:t>’</w:t>
      </w:r>
      <w:r w:rsidRPr="00640B53">
        <w:t>Office suédois des brevets et de l</w:t>
      </w:r>
      <w:r w:rsidR="00BA5DE7">
        <w:t>’</w:t>
      </w:r>
      <w:r w:rsidRPr="00640B53">
        <w:t>enregistrement</w:t>
      </w:r>
      <w:r w:rsidR="00DD22CF" w:rsidRPr="00640B53">
        <w:t xml:space="preserve">.  </w:t>
      </w:r>
      <w:r w:rsidRPr="00640B53">
        <w:t xml:space="preserve">Cette étude </w:t>
      </w:r>
      <w:r w:rsidR="00CB41B9" w:rsidRPr="00640B53">
        <w:t>portait</w:t>
      </w:r>
      <w:r w:rsidR="006B0E8F" w:rsidRPr="00640B53">
        <w:t xml:space="preserve"> </w:t>
      </w:r>
      <w:r w:rsidRPr="00640B53">
        <w:t>sur un cadre de travail dans lequel, à la suite de la première action de l</w:t>
      </w:r>
      <w:r w:rsidR="00BA5DE7">
        <w:t>’</w:t>
      </w:r>
      <w:r w:rsidRPr="00640B53">
        <w:t>office au cours de la phase nationale, l</w:t>
      </w:r>
      <w:r w:rsidR="00BA5DE7">
        <w:t>’</w:t>
      </w:r>
      <w:r w:rsidRPr="00640B53">
        <w:t xml:space="preserve">office désigné ferait part de ses commentaires sur les opinions écrites et les rapports de recherche internationale </w:t>
      </w:r>
      <w:r w:rsidR="00CB41B9" w:rsidRPr="00640B53">
        <w:t xml:space="preserve">établis </w:t>
      </w:r>
      <w:r w:rsidRPr="00640B53">
        <w:t>par l</w:t>
      </w:r>
      <w:r w:rsidR="00BA5DE7">
        <w:t>’</w:t>
      </w:r>
      <w:r w:rsidRPr="00640B53">
        <w:t>administration internationale</w:t>
      </w:r>
      <w:r w:rsidR="00DD22CF" w:rsidRPr="00640B53">
        <w:t xml:space="preserve">.  </w:t>
      </w:r>
      <w:r w:rsidRPr="00640B53">
        <w:t xml:space="preserve">Cette dernière analyserait </w:t>
      </w:r>
      <w:r w:rsidR="00CB41B9" w:rsidRPr="00640B53">
        <w:t xml:space="preserve">et utiliserait </w:t>
      </w:r>
      <w:r w:rsidRPr="00640B53">
        <w:t xml:space="preserve">alors </w:t>
      </w:r>
      <w:r w:rsidR="00CB41B9" w:rsidRPr="00640B53">
        <w:t>ce retour d</w:t>
      </w:r>
      <w:r w:rsidR="00BA5DE7">
        <w:t>’</w:t>
      </w:r>
      <w:r w:rsidR="00CB41B9" w:rsidRPr="00640B53">
        <w:t>information</w:t>
      </w:r>
      <w:r w:rsidRPr="00640B53">
        <w:t xml:space="preserve"> et partagerait les résultats de </w:t>
      </w:r>
      <w:r w:rsidR="00CB41B9" w:rsidRPr="00640B53">
        <w:t>son</w:t>
      </w:r>
      <w:r w:rsidRPr="00640B53">
        <w:t xml:space="preserve"> analyse avec l</w:t>
      </w:r>
      <w:r w:rsidR="00BA5DE7">
        <w:t>’</w:t>
      </w:r>
      <w:r w:rsidRPr="00640B53">
        <w:t>office désigné.</w:t>
      </w:r>
    </w:p>
    <w:p w:rsidR="00662455" w:rsidRPr="00640B53" w:rsidRDefault="007F5B82" w:rsidP="00035355">
      <w:pPr>
        <w:pStyle w:val="ONUMFS"/>
      </w:pPr>
      <w:r w:rsidRPr="00640B53">
        <w:t>Les résultats avaie</w:t>
      </w:r>
      <w:r w:rsidR="00662455" w:rsidRPr="00640B53">
        <w:t>nt révélé que</w:t>
      </w:r>
      <w:r w:rsidRPr="00640B53">
        <w:t xml:space="preserve"> si</w:t>
      </w:r>
      <w:r w:rsidR="00662455" w:rsidRPr="00640B53">
        <w:t xml:space="preserve">, </w:t>
      </w:r>
      <w:r w:rsidRPr="00640B53">
        <w:t>dans de nombreux cas,</w:t>
      </w:r>
      <w:r w:rsidR="006B0E8F" w:rsidRPr="00640B53">
        <w:t xml:space="preserve"> </w:t>
      </w:r>
      <w:r w:rsidR="00662455" w:rsidRPr="00640B53">
        <w:t xml:space="preserve">les résultats de la recherche </w:t>
      </w:r>
      <w:r w:rsidRPr="00640B53">
        <w:t xml:space="preserve">et </w:t>
      </w:r>
      <w:r w:rsidR="00662455" w:rsidRPr="00640B53">
        <w:t>de l</w:t>
      </w:r>
      <w:r w:rsidR="00BA5DE7">
        <w:t>’</w:t>
      </w:r>
      <w:r w:rsidR="00662455" w:rsidRPr="00640B53">
        <w:t>examen par l</w:t>
      </w:r>
      <w:r w:rsidR="00BA5DE7">
        <w:t>’</w:t>
      </w:r>
      <w:r w:rsidR="00662455" w:rsidRPr="00640B53">
        <w:t>administration et l</w:t>
      </w:r>
      <w:r w:rsidR="00BA5DE7">
        <w:t>’</w:t>
      </w:r>
      <w:r w:rsidR="00662455" w:rsidRPr="00640B53">
        <w:t>office désigné</w:t>
      </w:r>
      <w:r w:rsidR="006B0E8F" w:rsidRPr="00640B53">
        <w:t xml:space="preserve"> </w:t>
      </w:r>
      <w:r w:rsidR="00FA6C26" w:rsidRPr="00640B53">
        <w:t>concordaient</w:t>
      </w:r>
      <w:r w:rsidR="006B0E8F" w:rsidRPr="00640B53">
        <w:t>,</w:t>
      </w:r>
      <w:r w:rsidR="00662455" w:rsidRPr="00640B53">
        <w:t xml:space="preserve"> </w:t>
      </w:r>
      <w:r w:rsidR="00C74B48" w:rsidRPr="00640B53">
        <w:t>il arriv</w:t>
      </w:r>
      <w:r w:rsidR="00FA6C26" w:rsidRPr="00640B53">
        <w:t>ait</w:t>
      </w:r>
      <w:r w:rsidR="00C74B48" w:rsidRPr="00640B53">
        <w:t xml:space="preserve"> </w:t>
      </w:r>
      <w:r w:rsidR="00FA6C26" w:rsidRPr="00640B53">
        <w:t xml:space="preserve">également </w:t>
      </w:r>
      <w:r w:rsidR="00C74B48" w:rsidRPr="00640B53">
        <w:t>que</w:t>
      </w:r>
      <w:r w:rsidR="00662455" w:rsidRPr="00640B53">
        <w:t xml:space="preserve"> l</w:t>
      </w:r>
      <w:r w:rsidR="00BA5DE7">
        <w:t>’</w:t>
      </w:r>
      <w:r w:rsidR="00662455" w:rsidRPr="00640B53">
        <w:t>office désigné proc</w:t>
      </w:r>
      <w:r w:rsidR="00C74B48" w:rsidRPr="00640B53">
        <w:t>ède</w:t>
      </w:r>
      <w:r w:rsidR="00662455" w:rsidRPr="00640B53">
        <w:t xml:space="preserve"> à des recherches additionnelles et trouv</w:t>
      </w:r>
      <w:r w:rsidR="00C74B48" w:rsidRPr="00640B53">
        <w:t>e</w:t>
      </w:r>
      <w:r w:rsidR="00662455" w:rsidRPr="00640B53">
        <w:t xml:space="preserve"> de nouvelles citations qui ne figuraient pas dans le rapport de recherche internationale</w:t>
      </w:r>
      <w:r w:rsidR="00DD22CF" w:rsidRPr="00640B53">
        <w:t xml:space="preserve">.  </w:t>
      </w:r>
      <w:r w:rsidR="00C74B48" w:rsidRPr="00640B53">
        <w:t>Il fa</w:t>
      </w:r>
      <w:r w:rsidR="00FA6C26" w:rsidRPr="00640B53">
        <w:t>llai</w:t>
      </w:r>
      <w:r w:rsidR="00C74B48" w:rsidRPr="00640B53">
        <w:t xml:space="preserve">t cependant préciser que, </w:t>
      </w:r>
      <w:r w:rsidR="00662455" w:rsidRPr="00640B53">
        <w:t>dans certains de ces cas, l</w:t>
      </w:r>
      <w:r w:rsidR="00BA5DE7">
        <w:t>’</w:t>
      </w:r>
      <w:r w:rsidR="00662455" w:rsidRPr="00640B53">
        <w:t xml:space="preserve">office désigné avait préféré citer </w:t>
      </w:r>
      <w:r w:rsidR="00FA6C26" w:rsidRPr="00640B53">
        <w:t xml:space="preserve">des </w:t>
      </w:r>
      <w:r w:rsidR="00662455" w:rsidRPr="00640B53">
        <w:t xml:space="preserve">documents </w:t>
      </w:r>
      <w:r w:rsidR="00FA6C26" w:rsidRPr="00640B53">
        <w:t xml:space="preserve">différents, qui étaient </w:t>
      </w:r>
      <w:r w:rsidR="00662455" w:rsidRPr="00640B53">
        <w:t>rédigés dans la même langue que celle utilisée dans les documents produits par le déposant</w:t>
      </w:r>
      <w:r w:rsidR="00DD22CF" w:rsidRPr="00640B53">
        <w:t xml:space="preserve">.  </w:t>
      </w:r>
      <w:r w:rsidR="00FA6C26" w:rsidRPr="00640B53">
        <w:t>L</w:t>
      </w:r>
      <w:r w:rsidR="00BA5DE7">
        <w:t>’</w:t>
      </w:r>
      <w:r w:rsidR="00FA6C26" w:rsidRPr="00640B53">
        <w:t>étude avait</w:t>
      </w:r>
      <w:r w:rsidR="00662455" w:rsidRPr="00640B53">
        <w:t xml:space="preserve"> également soulevé </w:t>
      </w:r>
      <w:r w:rsidR="00FA6C26" w:rsidRPr="00640B53">
        <w:t>certain</w:t>
      </w:r>
      <w:r w:rsidR="00662455" w:rsidRPr="00640B53">
        <w:t xml:space="preserve">es préoccupations concernant la charge de travail </w:t>
      </w:r>
      <w:r w:rsidR="00FA6C26" w:rsidRPr="00640B53">
        <w:t>supplémentair</w:t>
      </w:r>
      <w:r w:rsidR="00662455" w:rsidRPr="00640B53">
        <w:t>e des examinateurs participant à l</w:t>
      </w:r>
      <w:r w:rsidR="00BA5DE7">
        <w:t>’</w:t>
      </w:r>
      <w:r w:rsidR="00662455" w:rsidRPr="00640B53">
        <w:t xml:space="preserve">étude pilote, </w:t>
      </w:r>
      <w:r w:rsidR="00FA6C26" w:rsidRPr="00640B53">
        <w:t>dans la mesure où</w:t>
      </w:r>
      <w:r w:rsidR="00662455" w:rsidRPr="00640B53">
        <w:t xml:space="preserve"> </w:t>
      </w:r>
      <w:r w:rsidR="001D5D82">
        <w:t>60 </w:t>
      </w:r>
      <w:r w:rsidR="00662455" w:rsidRPr="00640B53">
        <w:t>minutes</w:t>
      </w:r>
      <w:r w:rsidR="00FA6C26" w:rsidRPr="00640B53">
        <w:t xml:space="preserve"> environ étaient nécessaires</w:t>
      </w:r>
      <w:r w:rsidR="00662455" w:rsidRPr="00640B53">
        <w:t xml:space="preserve"> pour remplir les formulaires de commentaires</w:t>
      </w:r>
      <w:r w:rsidR="00C74B48" w:rsidRPr="00640B53">
        <w:t xml:space="preserve"> </w:t>
      </w:r>
      <w:r w:rsidR="00705561" w:rsidRPr="00640B53">
        <w:t>prescrits</w:t>
      </w:r>
      <w:r w:rsidR="00DD22CF" w:rsidRPr="00640B53">
        <w:t xml:space="preserve">.  </w:t>
      </w:r>
      <w:r w:rsidR="00662455" w:rsidRPr="00640B53">
        <w:t>Malgré ces problèmes, les deux</w:t>
      </w:r>
      <w:r w:rsidR="00CA2719">
        <w:t> </w:t>
      </w:r>
      <w:r w:rsidR="00662455" w:rsidRPr="00640B53">
        <w:t>offices étaient parvenus à la conclusion que l</w:t>
      </w:r>
      <w:r w:rsidR="00BA5DE7">
        <w:t>’</w:t>
      </w:r>
      <w:r w:rsidR="00662455" w:rsidRPr="00640B53">
        <w:t xml:space="preserve">étude pilote avait été très utile </w:t>
      </w:r>
      <w:r w:rsidR="00387896" w:rsidRPr="00640B53">
        <w:t>s</w:t>
      </w:r>
      <w:r w:rsidR="00BA5DE7">
        <w:t>’</w:t>
      </w:r>
      <w:r w:rsidR="00387896" w:rsidRPr="00640B53">
        <w:t xml:space="preserve">agissant </w:t>
      </w:r>
      <w:r w:rsidR="00662455" w:rsidRPr="00640B53">
        <w:t>de l</w:t>
      </w:r>
      <w:r w:rsidR="00BA5DE7">
        <w:t>’</w:t>
      </w:r>
      <w:r w:rsidR="00662455" w:rsidRPr="00640B53">
        <w:t>évaluation de la qualité des produits d</w:t>
      </w:r>
      <w:r w:rsidR="00387896" w:rsidRPr="00640B53">
        <w:t>e</w:t>
      </w:r>
      <w:r w:rsidR="00662455" w:rsidRPr="00640B53">
        <w:t xml:space="preserve"> travail d</w:t>
      </w:r>
      <w:r w:rsidR="00387896" w:rsidRPr="00640B53">
        <w:t>es</w:t>
      </w:r>
      <w:r w:rsidR="00662455" w:rsidRPr="00640B53">
        <w:t xml:space="preserve"> administration</w:t>
      </w:r>
      <w:r w:rsidR="00387896" w:rsidRPr="00640B53">
        <w:t>s</w:t>
      </w:r>
      <w:r w:rsidR="00662455" w:rsidRPr="00640B53">
        <w:t xml:space="preserve"> et de</w:t>
      </w:r>
      <w:r w:rsidR="00387896" w:rsidRPr="00640B53">
        <w:t>s</w:t>
      </w:r>
      <w:r w:rsidR="00662455" w:rsidRPr="00640B53">
        <w:t xml:space="preserve"> office</w:t>
      </w:r>
      <w:r w:rsidR="00387896" w:rsidRPr="00640B53">
        <w:t>s</w:t>
      </w:r>
      <w:r w:rsidR="00662455" w:rsidRPr="00640B53">
        <w:t xml:space="preserve"> désigné</w:t>
      </w:r>
      <w:r w:rsidR="00387896" w:rsidRPr="00640B53">
        <w:t>s</w:t>
      </w:r>
      <w:r w:rsidR="00DD22CF" w:rsidRPr="00640B53">
        <w:t xml:space="preserve">.  </w:t>
      </w:r>
      <w:r w:rsidR="00F31038" w:rsidRPr="00640B53">
        <w:t>Eu égard au faible</w:t>
      </w:r>
      <w:r w:rsidR="00662455" w:rsidRPr="00640B53">
        <w:t xml:space="preserve"> nombre de demandes constituant la base de l</w:t>
      </w:r>
      <w:r w:rsidR="00BA5DE7">
        <w:t>’</w:t>
      </w:r>
      <w:r w:rsidR="00662455" w:rsidRPr="00640B53">
        <w:t>étude pilote, les deux</w:t>
      </w:r>
      <w:r w:rsidR="00CA2719">
        <w:t> </w:t>
      </w:r>
      <w:r w:rsidR="00662455" w:rsidRPr="00640B53">
        <w:t xml:space="preserve">offices avaient </w:t>
      </w:r>
      <w:r w:rsidR="00F31038" w:rsidRPr="00640B53">
        <w:t>décidé</w:t>
      </w:r>
      <w:r w:rsidR="00662455" w:rsidRPr="00640B53">
        <w:t xml:space="preserve"> de la poursuivre </w:t>
      </w:r>
      <w:r w:rsidR="00F31038" w:rsidRPr="00640B53">
        <w:t>afin d</w:t>
      </w:r>
      <w:r w:rsidR="00BA5DE7">
        <w:t>’</w:t>
      </w:r>
      <w:r w:rsidR="00662455" w:rsidRPr="00640B53">
        <w:t>acquérir plus d</w:t>
      </w:r>
      <w:r w:rsidR="00BA5DE7">
        <w:t>’</w:t>
      </w:r>
      <w:r w:rsidR="00662455" w:rsidRPr="00640B53">
        <w:t xml:space="preserve">expérience et </w:t>
      </w:r>
      <w:r w:rsidR="00F31038" w:rsidRPr="00640B53">
        <w:t>de réunir</w:t>
      </w:r>
      <w:r w:rsidR="00025477" w:rsidRPr="00640B53">
        <w:t xml:space="preserve"> davantage de </w:t>
      </w:r>
      <w:r w:rsidR="00662455" w:rsidRPr="00640B53">
        <w:t xml:space="preserve">données pour </w:t>
      </w:r>
      <w:r w:rsidR="00025477" w:rsidRPr="00640B53">
        <w:t>faire</w:t>
      </w:r>
      <w:r w:rsidR="00662455" w:rsidRPr="00640B53">
        <w:t xml:space="preserve"> une analyse </w:t>
      </w:r>
      <w:r w:rsidR="00F31038" w:rsidRPr="00640B53">
        <w:t>valable</w:t>
      </w:r>
      <w:r w:rsidR="00DD22CF" w:rsidRPr="00640B53">
        <w:t xml:space="preserve">.  </w:t>
      </w:r>
      <w:r w:rsidR="00662455" w:rsidRPr="00640B53">
        <w:t xml:space="preserve">Ils espéraient </w:t>
      </w:r>
      <w:r w:rsidR="00F81946" w:rsidRPr="00640B53">
        <w:t>en outre</w:t>
      </w:r>
      <w:r w:rsidR="00662455" w:rsidRPr="00640B53">
        <w:t xml:space="preserve"> qu</w:t>
      </w:r>
      <w:r w:rsidR="00BA5DE7">
        <w:t>’</w:t>
      </w:r>
      <w:r w:rsidR="00662455" w:rsidRPr="00640B53">
        <w:t>il serait possible de ramener la charge de travail des examinateurs à un niveau plus adapté en simplifiant davantage les formulaires ou en automatisant les procédures.</w:t>
      </w:r>
    </w:p>
    <w:p w:rsidR="00CF748C" w:rsidRPr="00640B53" w:rsidRDefault="00CF748C" w:rsidP="00035355">
      <w:pPr>
        <w:pStyle w:val="ONUMFS"/>
      </w:pPr>
      <w:r w:rsidRPr="00640B53">
        <w:t>Tout en reconnaissant l</w:t>
      </w:r>
      <w:r w:rsidR="00BA5DE7">
        <w:t>’</w:t>
      </w:r>
      <w:r w:rsidRPr="00640B53">
        <w:t>utilité de l</w:t>
      </w:r>
      <w:r w:rsidR="00BA5DE7">
        <w:t>’</w:t>
      </w:r>
      <w:r w:rsidRPr="00640B53">
        <w:t>étude pilote pour améliorer la qualité des produits d</w:t>
      </w:r>
      <w:r w:rsidR="00D17A2B" w:rsidRPr="00640B53">
        <w:t>es</w:t>
      </w:r>
      <w:r w:rsidRPr="00640B53">
        <w:t xml:space="preserve"> trava</w:t>
      </w:r>
      <w:r w:rsidR="00D17A2B" w:rsidRPr="00640B53">
        <w:t>ux</w:t>
      </w:r>
      <w:r w:rsidRPr="00640B53">
        <w:t xml:space="preserve"> </w:t>
      </w:r>
      <w:r w:rsidR="00AB3F7D" w:rsidRPr="00640B53">
        <w:t>réalisés à l</w:t>
      </w:r>
      <w:r w:rsidR="00BA5DE7">
        <w:t>’</w:t>
      </w:r>
      <w:r w:rsidR="00AB3F7D" w:rsidRPr="00640B53">
        <w:t xml:space="preserve">échelon </w:t>
      </w:r>
      <w:r w:rsidRPr="00640B53">
        <w:t>internationa</w:t>
      </w:r>
      <w:r w:rsidR="00AB3F7D" w:rsidRPr="00640B53">
        <w:t>l</w:t>
      </w:r>
      <w:r w:rsidRPr="00640B53">
        <w:t>, une administration a indiqué qu</w:t>
      </w:r>
      <w:r w:rsidR="00BA5DE7">
        <w:t>’</w:t>
      </w:r>
      <w:r w:rsidRPr="00640B53">
        <w:t>elle était également préoccupée par la charge de travail additionnel</w:t>
      </w:r>
      <w:r w:rsidR="00025477" w:rsidRPr="00640B53">
        <w:t>le</w:t>
      </w:r>
      <w:r w:rsidRPr="00640B53">
        <w:t xml:space="preserve"> imposée aux examinateurs</w:t>
      </w:r>
      <w:r w:rsidR="00DD22CF" w:rsidRPr="00640B53">
        <w:t xml:space="preserve">.  </w:t>
      </w:r>
      <w:r w:rsidRPr="00640B53">
        <w:t>Elle a, de plus, souligné les répercussions sur l</w:t>
      </w:r>
      <w:r w:rsidR="00BA5DE7">
        <w:t>’</w:t>
      </w:r>
      <w:r w:rsidRPr="00640B53">
        <w:t>effic</w:t>
      </w:r>
      <w:r w:rsidR="006F0084" w:rsidRPr="00640B53">
        <w:t>acité globale</w:t>
      </w:r>
      <w:r w:rsidRPr="00640B53">
        <w:t xml:space="preserve"> du système international des brevets si les offices désignés </w:t>
      </w:r>
      <w:r w:rsidR="00CD3225" w:rsidRPr="00640B53">
        <w:t>continuaient à privilégier la citation de</w:t>
      </w:r>
      <w:r w:rsidRPr="00640B53">
        <w:t xml:space="preserve"> documents dans </w:t>
      </w:r>
      <w:r w:rsidR="00ED612D" w:rsidRPr="00640B53">
        <w:t>“</w:t>
      </w:r>
      <w:r w:rsidRPr="00640B53">
        <w:t>leur</w:t>
      </w:r>
      <w:r w:rsidR="00ED612D" w:rsidRPr="00640B53">
        <w:t>”</w:t>
      </w:r>
      <w:r w:rsidRPr="00640B53">
        <w:t xml:space="preserve"> langue plutôt que de s</w:t>
      </w:r>
      <w:r w:rsidR="00B2615F" w:rsidRPr="00640B53">
        <w:t>e fier</w:t>
      </w:r>
      <w:r w:rsidRPr="00640B53">
        <w:t xml:space="preserve"> </w:t>
      </w:r>
      <w:r w:rsidR="00CD3225" w:rsidRPr="00640B53">
        <w:t>aux</w:t>
      </w:r>
      <w:r w:rsidRPr="00640B53">
        <w:t xml:space="preserve"> documents équivalents dans la </w:t>
      </w:r>
      <w:r w:rsidR="00ED612D" w:rsidRPr="00640B53">
        <w:t>“</w:t>
      </w:r>
      <w:r w:rsidRPr="00640B53">
        <w:t>langue source</w:t>
      </w:r>
      <w:r w:rsidR="00ED612D" w:rsidRPr="00640B53">
        <w:t>”</w:t>
      </w:r>
      <w:r w:rsidR="00E825A9" w:rsidRPr="00640B53">
        <w:t xml:space="preserve"> qui sont </w:t>
      </w:r>
      <w:r w:rsidRPr="00640B53">
        <w:t xml:space="preserve">cités dans les </w:t>
      </w:r>
      <w:r w:rsidR="00CD3225" w:rsidRPr="00640B53">
        <w:t>résultats</w:t>
      </w:r>
      <w:r w:rsidRPr="00640B53">
        <w:t xml:space="preserve"> d</w:t>
      </w:r>
      <w:r w:rsidR="008D1418" w:rsidRPr="00640B53">
        <w:t>es travaux internationaux</w:t>
      </w:r>
      <w:r w:rsidRPr="00640B53">
        <w:t>.</w:t>
      </w:r>
    </w:p>
    <w:p w:rsidR="00086B13" w:rsidRPr="00640B53" w:rsidRDefault="00086B13" w:rsidP="00D80127">
      <w:pPr>
        <w:pStyle w:val="Heading1"/>
      </w:pPr>
      <w:r w:rsidRPr="00640B53">
        <w:t>4.</w:t>
      </w:r>
      <w:r w:rsidRPr="00640B53">
        <w:tab/>
      </w:r>
      <w:r w:rsidR="00FB722B" w:rsidRPr="00640B53">
        <w:t>INDICATEUR</w:t>
      </w:r>
      <w:r w:rsidR="00CF748C" w:rsidRPr="00640B53">
        <w:t xml:space="preserve">S DE </w:t>
      </w:r>
      <w:r w:rsidRPr="00640B53">
        <w:t>Qualit</w:t>
      </w:r>
      <w:r w:rsidR="00CF748C" w:rsidRPr="00640B53">
        <w:t>É</w:t>
      </w:r>
    </w:p>
    <w:p w:rsidR="00035355" w:rsidRPr="00640B53" w:rsidRDefault="00086B13" w:rsidP="00E16D07">
      <w:pPr>
        <w:pStyle w:val="Heading2"/>
      </w:pPr>
      <w:r w:rsidRPr="00640B53">
        <w:t>a)</w:t>
      </w:r>
      <w:r w:rsidRPr="00640B53">
        <w:tab/>
        <w:t>Caract</w:t>
      </w:r>
      <w:r w:rsidR="00CF748C" w:rsidRPr="00640B53">
        <w:t>é</w:t>
      </w:r>
      <w:r w:rsidRPr="00640B53">
        <w:t>risti</w:t>
      </w:r>
      <w:r w:rsidR="00CF748C" w:rsidRPr="00640B53">
        <w:t>que</w:t>
      </w:r>
      <w:r w:rsidRPr="00640B53">
        <w:t xml:space="preserve">s </w:t>
      </w:r>
      <w:r w:rsidR="00CF748C" w:rsidRPr="00640B53">
        <w:t>des</w:t>
      </w:r>
      <w:r w:rsidRPr="00640B53">
        <w:t xml:space="preserve"> </w:t>
      </w:r>
      <w:r w:rsidR="00CF748C" w:rsidRPr="00640B53">
        <w:t xml:space="preserve">rapports de </w:t>
      </w:r>
      <w:r w:rsidR="00615DC6" w:rsidRPr="00640B53">
        <w:t>Recherche internationale</w:t>
      </w:r>
      <w:r w:rsidRPr="00640B53">
        <w:t xml:space="preserve"> (Circula</w:t>
      </w:r>
      <w:r w:rsidR="00CF748C" w:rsidRPr="00640B53">
        <w:t>ire</w:t>
      </w:r>
      <w:r w:rsidRPr="00640B53">
        <w:t> C</w:t>
      </w:r>
      <w:r w:rsidR="00DD22CF" w:rsidRPr="00640B53">
        <w:t>.</w:t>
      </w:r>
      <w:r w:rsidR="00CA2719">
        <w:t> </w:t>
      </w:r>
      <w:r w:rsidR="00615DC6" w:rsidRPr="00640B53">
        <w:t>PCT</w:t>
      </w:r>
      <w:r w:rsidRPr="00640B53">
        <w:t> 1434)</w:t>
      </w:r>
    </w:p>
    <w:p w:rsidR="00086B13" w:rsidRPr="00640B53" w:rsidRDefault="00B36D61" w:rsidP="00035355">
      <w:pPr>
        <w:pStyle w:val="ONUMFS"/>
      </w:pPr>
      <w:r w:rsidRPr="00640B53">
        <w:t xml:space="preserve">Toutes les </w:t>
      </w:r>
      <w:r w:rsidR="00841052" w:rsidRPr="00640B53">
        <w:t>administrations qui se sont exprimées sur cette question</w:t>
      </w:r>
      <w:r w:rsidR="00086B13" w:rsidRPr="00640B53">
        <w:t xml:space="preserve"> </w:t>
      </w:r>
      <w:r w:rsidR="00F85470" w:rsidRPr="00640B53">
        <w:t xml:space="preserve">ont </w:t>
      </w:r>
      <w:r w:rsidR="005B1F7A" w:rsidRPr="00640B53">
        <w:t xml:space="preserve">indiqué que le rapport sur les </w:t>
      </w:r>
      <w:r w:rsidR="00F85470" w:rsidRPr="00640B53">
        <w:t xml:space="preserve">caractéristiques des rapports de recherche </w:t>
      </w:r>
      <w:r w:rsidR="00577672" w:rsidRPr="00640B53">
        <w:t xml:space="preserve">internationale </w:t>
      </w:r>
      <w:r w:rsidR="005B1F7A" w:rsidRPr="00640B53">
        <w:t>était, à leur avis, très utile sous sa forme actuelle</w:t>
      </w:r>
      <w:r w:rsidR="00F85470" w:rsidRPr="00640B53">
        <w:t xml:space="preserve">, en particulier comme </w:t>
      </w:r>
      <w:r w:rsidR="00ED612D" w:rsidRPr="00640B53">
        <w:t>“</w:t>
      </w:r>
      <w:r w:rsidR="00F85470" w:rsidRPr="00640B53">
        <w:t>outil d</w:t>
      </w:r>
      <w:r w:rsidR="00BA5DE7">
        <w:t>’</w:t>
      </w:r>
      <w:r w:rsidR="00F85470" w:rsidRPr="00640B53">
        <w:t>auto</w:t>
      </w:r>
      <w:r w:rsidR="004D2DAB">
        <w:noBreakHyphen/>
      </w:r>
      <w:r w:rsidR="00F85470" w:rsidRPr="00640B53">
        <w:t>évaluation</w:t>
      </w:r>
      <w:r w:rsidR="00ED612D" w:rsidRPr="00640B53">
        <w:t>”</w:t>
      </w:r>
      <w:r w:rsidR="00DD22CF" w:rsidRPr="00640B53">
        <w:t xml:space="preserve">.  </w:t>
      </w:r>
      <w:r w:rsidR="000E0F17" w:rsidRPr="00640B53">
        <w:t>Elles ne voyaient pas la nécessité d</w:t>
      </w:r>
      <w:r w:rsidR="00BA5DE7">
        <w:t>’</w:t>
      </w:r>
      <w:r w:rsidR="000E0F17" w:rsidRPr="00640B53">
        <w:t>en m</w:t>
      </w:r>
      <w:r w:rsidR="00F85470" w:rsidRPr="00640B53">
        <w:t xml:space="preserve">odifier </w:t>
      </w:r>
      <w:r w:rsidR="000E0F17" w:rsidRPr="00640B53">
        <w:t xml:space="preserve">la nature </w:t>
      </w:r>
      <w:r w:rsidR="00F85470" w:rsidRPr="00640B53">
        <w:t>de façon fondamentale.</w:t>
      </w:r>
    </w:p>
    <w:p w:rsidR="00E16D07" w:rsidRDefault="00934EB6" w:rsidP="00035355">
      <w:pPr>
        <w:pStyle w:val="ONUMFS"/>
      </w:pPr>
      <w:r w:rsidRPr="00640B53">
        <w:t xml:space="preserve">Une administration a jugé que les </w:t>
      </w:r>
      <w:r w:rsidR="001D5D82">
        <w:t>caractéristiques </w:t>
      </w:r>
      <w:r w:rsidRPr="00640B53">
        <w:t xml:space="preserve">1.1, 1.3 (en particulier à la lumière de la </w:t>
      </w:r>
      <w:r w:rsidR="00531FAE" w:rsidRPr="00640B53">
        <w:t>ventilation supplémentaire</w:t>
      </w:r>
      <w:r w:rsidRPr="00640B53">
        <w:t xml:space="preserve"> </w:t>
      </w:r>
      <w:r w:rsidR="003858CE" w:rsidRPr="00640B53">
        <w:t>d</w:t>
      </w:r>
      <w:r w:rsidR="00531FAE" w:rsidRPr="00640B53">
        <w:t>u</w:t>
      </w:r>
      <w:r w:rsidRPr="00640B53">
        <w:t xml:space="preserve"> 1.9), 2.8 et 2.9 présentaient un intérêt particulier et a proposé de remplacer la </w:t>
      </w:r>
      <w:r w:rsidR="001D5D82">
        <w:t>caractéristique </w:t>
      </w:r>
      <w:r w:rsidRPr="00640B53">
        <w:t xml:space="preserve">3.1 </w:t>
      </w:r>
      <w:r w:rsidR="00DB4710" w:rsidRPr="00640B53">
        <w:t>relative a</w:t>
      </w:r>
      <w:r w:rsidRPr="00640B53">
        <w:t>u pourcentage de citations de brevets en langues non officielles, par une caractéristique indiquant le pourcentage de citations de brevets dans une langue autre que celle de la demande</w:t>
      </w:r>
      <w:r w:rsidR="00DD22CF" w:rsidRPr="00640B53">
        <w:t xml:space="preserve">.  </w:t>
      </w:r>
      <w:r w:rsidRPr="00640B53">
        <w:t>Cette administration a aussi fait part de sa</w:t>
      </w:r>
      <w:r w:rsidR="00E16D07">
        <w:t xml:space="preserve"> </w:t>
      </w:r>
    </w:p>
    <w:p w:rsidR="00934EB6" w:rsidRPr="00640B53" w:rsidRDefault="00934EB6" w:rsidP="00E16D07">
      <w:pPr>
        <w:pStyle w:val="ONUMFS"/>
        <w:numPr>
          <w:ilvl w:val="0"/>
          <w:numId w:val="0"/>
        </w:numPr>
      </w:pPr>
      <w:r w:rsidRPr="00640B53">
        <w:t>satisfaction concernant la présentation du rapport, et en particulier la disponibilité de tableaux Excel, mais s</w:t>
      </w:r>
      <w:r w:rsidR="00BA5DE7">
        <w:t>’</w:t>
      </w:r>
      <w:r w:rsidRPr="00640B53">
        <w:t xml:space="preserve">est </w:t>
      </w:r>
      <w:r w:rsidR="001D5D82">
        <w:t>demandé</w:t>
      </w:r>
      <w:r w:rsidRPr="00640B53">
        <w:t xml:space="preserve"> s</w:t>
      </w:r>
      <w:r w:rsidR="00BA5DE7">
        <w:t>’</w:t>
      </w:r>
      <w:r w:rsidRPr="00640B53">
        <w:t xml:space="preserve">il </w:t>
      </w:r>
      <w:r w:rsidR="00943586" w:rsidRPr="00640B53">
        <w:t>étai</w:t>
      </w:r>
      <w:r w:rsidRPr="00640B53">
        <w:t>t prévu de présenter les caractéristiques sous forme d</w:t>
      </w:r>
      <w:r w:rsidR="00BA5DE7">
        <w:t>’</w:t>
      </w:r>
      <w:r w:rsidRPr="00640B53">
        <w:t>outil en ligne dans le cadre d</w:t>
      </w:r>
      <w:r w:rsidR="00943586" w:rsidRPr="00640B53">
        <w:t>u</w:t>
      </w:r>
      <w:r w:rsidRPr="00640B53">
        <w:t xml:space="preserve"> </w:t>
      </w:r>
      <w:r w:rsidR="00943586" w:rsidRPr="00640B53">
        <w:t>C</w:t>
      </w:r>
      <w:r w:rsidRPr="00640B53">
        <w:t>entre de données statistiques de</w:t>
      </w:r>
      <w:r w:rsidR="00943586" w:rsidRPr="00640B53">
        <w:t xml:space="preserve"> l</w:t>
      </w:r>
      <w:r w:rsidR="00BA5DE7">
        <w:t>’</w:t>
      </w:r>
      <w:r w:rsidR="00943586" w:rsidRPr="00640B53">
        <w:t>OMPI sur la</w:t>
      </w:r>
      <w:r w:rsidRPr="00640B53">
        <w:t xml:space="preserve"> propriété intellectuelle.</w:t>
      </w:r>
    </w:p>
    <w:p w:rsidR="007D1791" w:rsidRPr="00640B53" w:rsidRDefault="007D1791" w:rsidP="00035355">
      <w:pPr>
        <w:pStyle w:val="ONUMFS"/>
      </w:pPr>
      <w:r w:rsidRPr="00640B53">
        <w:t>Le Bureau international a confirmé son intention de publier</w:t>
      </w:r>
      <w:r w:rsidR="00A413B9" w:rsidRPr="00640B53">
        <w:t xml:space="preserve"> à l</w:t>
      </w:r>
      <w:r w:rsidR="00BA5DE7">
        <w:t>’</w:t>
      </w:r>
      <w:r w:rsidR="00A413B9" w:rsidRPr="00640B53">
        <w:t>avenir</w:t>
      </w:r>
      <w:r w:rsidRPr="00640B53">
        <w:t xml:space="preserve"> des rapports de caractéristiques similaires, conformément à un</w:t>
      </w:r>
      <w:r w:rsidR="001A4418" w:rsidRPr="00640B53">
        <w:t xml:space="preserve"> accord</w:t>
      </w:r>
      <w:r w:rsidRPr="00640B53">
        <w:t xml:space="preserve"> antérieur</w:t>
      </w:r>
      <w:r w:rsidR="001A4418" w:rsidRPr="00640B53">
        <w:t xml:space="preserve"> </w:t>
      </w:r>
      <w:r w:rsidR="00DB4710" w:rsidRPr="00640B53">
        <w:t>relatif à</w:t>
      </w:r>
      <w:r w:rsidRPr="00640B53">
        <w:t xml:space="preserve"> la publication </w:t>
      </w:r>
      <w:r w:rsidR="001A4418" w:rsidRPr="00640B53">
        <w:t xml:space="preserve">périodique (annuelle) </w:t>
      </w:r>
      <w:r w:rsidRPr="00640B53">
        <w:t>de tels rapports.</w:t>
      </w:r>
    </w:p>
    <w:p w:rsidR="007D1791" w:rsidRPr="00640B53" w:rsidRDefault="007D1791" w:rsidP="00035355">
      <w:pPr>
        <w:pStyle w:val="ONUMFS"/>
      </w:pPr>
      <w:r w:rsidRPr="00640B53">
        <w:t>Le sous</w:t>
      </w:r>
      <w:r w:rsidR="004D2DAB">
        <w:noBreakHyphen/>
      </w:r>
      <w:r w:rsidRPr="00640B53">
        <w:t xml:space="preserve">groupe a recommandé que les administrations ayant des suggestions </w:t>
      </w:r>
      <w:r w:rsidR="00DB4710" w:rsidRPr="00640B53">
        <w:t>et des idées concernant l</w:t>
      </w:r>
      <w:r w:rsidR="00BA5DE7">
        <w:t>’</w:t>
      </w:r>
      <w:r w:rsidRPr="00640B53">
        <w:t>amélior</w:t>
      </w:r>
      <w:r w:rsidR="00DB4710" w:rsidRPr="00640B53">
        <w:t>ation du</w:t>
      </w:r>
      <w:r w:rsidRPr="00640B53">
        <w:t xml:space="preserve"> rapport en fassent </w:t>
      </w:r>
      <w:r w:rsidR="00025477" w:rsidRPr="00640B53">
        <w:t>état</w:t>
      </w:r>
      <w:r w:rsidRPr="00640B53">
        <w:t xml:space="preserve"> sur son forum électronique.</w:t>
      </w:r>
    </w:p>
    <w:p w:rsidR="00035355" w:rsidRPr="00640B53" w:rsidRDefault="00086B13" w:rsidP="00E16D07">
      <w:pPr>
        <w:pStyle w:val="Heading2"/>
      </w:pPr>
      <w:r w:rsidRPr="00640B53">
        <w:t>b)</w:t>
      </w:r>
      <w:r w:rsidRPr="00640B53">
        <w:tab/>
      </w:r>
      <w:r w:rsidR="007D1791" w:rsidRPr="00640B53">
        <w:t xml:space="preserve">CADRE POUR LES </w:t>
      </w:r>
      <w:r w:rsidR="00776D3B" w:rsidRPr="00640B53">
        <w:t>INDICATEURS DU PCT</w:t>
      </w:r>
    </w:p>
    <w:p w:rsidR="007D1791" w:rsidRPr="00640B53" w:rsidRDefault="007D1791" w:rsidP="00035355">
      <w:pPr>
        <w:pStyle w:val="ONUMFS"/>
      </w:pPr>
      <w:r w:rsidRPr="00640B53">
        <w:t xml:space="preserve">Toutes les </w:t>
      </w:r>
      <w:r w:rsidR="00841052" w:rsidRPr="00640B53">
        <w:t>administrations qui se sont exprimées sur cette question</w:t>
      </w:r>
      <w:r w:rsidRPr="00640B53">
        <w:t xml:space="preserve"> ont </w:t>
      </w:r>
      <w:r w:rsidR="006B5690" w:rsidRPr="00640B53">
        <w:t>appuyé les travaux d</w:t>
      </w:r>
      <w:r w:rsidR="00BA5DE7">
        <w:t>’</w:t>
      </w:r>
      <w:r w:rsidR="006B5690" w:rsidRPr="00640B53">
        <w:t>établissement d</w:t>
      </w:r>
      <w:r w:rsidR="00BA5DE7">
        <w:t>’</w:t>
      </w:r>
      <w:r w:rsidR="00F72A52" w:rsidRPr="00640B53">
        <w:t xml:space="preserve">un </w:t>
      </w:r>
      <w:r w:rsidRPr="00640B53">
        <w:t xml:space="preserve">cadre pour les </w:t>
      </w:r>
      <w:r w:rsidR="00776D3B" w:rsidRPr="00640B53">
        <w:t>indicateurs</w:t>
      </w:r>
      <w:r w:rsidR="00BA5DE7" w:rsidRPr="00640B53">
        <w:t xml:space="preserve"> du</w:t>
      </w:r>
      <w:r w:rsidR="00BA5DE7">
        <w:t> </w:t>
      </w:r>
      <w:r w:rsidR="00BA5DE7" w:rsidRPr="00640B53">
        <w:t>PCT</w:t>
      </w:r>
      <w:r w:rsidRPr="00640B53">
        <w:t xml:space="preserve">, </w:t>
      </w:r>
      <w:r w:rsidR="006B5690" w:rsidRPr="00640B53">
        <w:t>et souligné</w:t>
      </w:r>
      <w:r w:rsidR="006B04CC" w:rsidRPr="00640B53">
        <w:t xml:space="preserve"> l</w:t>
      </w:r>
      <w:r w:rsidR="00BA5DE7">
        <w:t>’</w:t>
      </w:r>
      <w:r w:rsidR="006B04CC" w:rsidRPr="00640B53">
        <w:t>importance pour les offices de disposer en temps voulu d</w:t>
      </w:r>
      <w:r w:rsidR="00BA5DE7">
        <w:t>’</w:t>
      </w:r>
      <w:r w:rsidR="006B04CC" w:rsidRPr="00640B53">
        <w:t xml:space="preserve">informations fiables </w:t>
      </w:r>
      <w:r w:rsidR="00923A8F" w:rsidRPr="00640B53">
        <w:t>dans l</w:t>
      </w:r>
      <w:r w:rsidR="00BA5DE7">
        <w:t>’</w:t>
      </w:r>
      <w:r w:rsidR="00923A8F" w:rsidRPr="00640B53">
        <w:t xml:space="preserve">exercice de leurs différentes fonctions </w:t>
      </w:r>
      <w:r w:rsidR="00F72A52" w:rsidRPr="00640B53">
        <w:t>au sein</w:t>
      </w:r>
      <w:r w:rsidR="00BA5DE7" w:rsidRPr="00640B53">
        <w:t xml:space="preserve"> du</w:t>
      </w:r>
      <w:r w:rsidR="00BA5DE7">
        <w:t> </w:t>
      </w:r>
      <w:r w:rsidR="00BA5DE7" w:rsidRPr="00640B53">
        <w:t>PCT</w:t>
      </w:r>
      <w:r w:rsidR="00F72A52" w:rsidRPr="00640B53">
        <w:t xml:space="preserve">, pour évaluer les processus et les procédures internes et, plus généralement, </w:t>
      </w:r>
      <w:r w:rsidR="006B04CC" w:rsidRPr="00640B53">
        <w:t xml:space="preserve">pour </w:t>
      </w:r>
      <w:r w:rsidR="006B5690" w:rsidRPr="00640B53">
        <w:t>le fonctionnement</w:t>
      </w:r>
      <w:r w:rsidR="00F72A52" w:rsidRPr="00640B53">
        <w:t xml:space="preserve"> </w:t>
      </w:r>
      <w:r w:rsidR="00923A8F" w:rsidRPr="00640B53">
        <w:t>de l</w:t>
      </w:r>
      <w:r w:rsidR="00BA5DE7">
        <w:t>’</w:t>
      </w:r>
      <w:r w:rsidR="00923A8F" w:rsidRPr="00640B53">
        <w:t xml:space="preserve">ensemble </w:t>
      </w:r>
      <w:r w:rsidR="00F72A52" w:rsidRPr="00640B53">
        <w:t xml:space="preserve">du </w:t>
      </w:r>
      <w:r w:rsidR="006B5690" w:rsidRPr="00640B53">
        <w:t>s</w:t>
      </w:r>
      <w:r w:rsidR="00F72A52" w:rsidRPr="00640B53">
        <w:t>ystème</w:t>
      </w:r>
      <w:r w:rsidR="00BA5DE7" w:rsidRPr="00640B53">
        <w:t xml:space="preserve"> du</w:t>
      </w:r>
      <w:r w:rsidR="00BA5DE7">
        <w:t> </w:t>
      </w:r>
      <w:r w:rsidR="00BA5DE7" w:rsidRPr="00640B53">
        <w:t>PCT</w:t>
      </w:r>
      <w:r w:rsidR="00DD22CF" w:rsidRPr="00640B53">
        <w:t xml:space="preserve">.  </w:t>
      </w:r>
      <w:r w:rsidR="005C05CD" w:rsidRPr="00640B53">
        <w:t xml:space="preserve">Les administrations </w:t>
      </w:r>
      <w:r w:rsidR="00562D03" w:rsidRPr="00640B53">
        <w:t>se sont dites favorables</w:t>
      </w:r>
      <w:r w:rsidR="005C05CD" w:rsidRPr="00640B53">
        <w:t>, pour l</w:t>
      </w:r>
      <w:r w:rsidR="00BA5DE7">
        <w:t>’</w:t>
      </w:r>
      <w:r w:rsidR="005C05CD" w:rsidRPr="00640B53">
        <w:t xml:space="preserve">essentiel, </w:t>
      </w:r>
      <w:r w:rsidR="00D43650" w:rsidRPr="00640B53">
        <w:t>à l</w:t>
      </w:r>
      <w:r w:rsidR="00BA5DE7">
        <w:t>’</w:t>
      </w:r>
      <w:r w:rsidR="00D43650" w:rsidRPr="00640B53">
        <w:t>orientation générale</w:t>
      </w:r>
      <w:r w:rsidR="005C05CD" w:rsidRPr="00640B53">
        <w:t xml:space="preserve"> </w:t>
      </w:r>
      <w:r w:rsidR="00562D03" w:rsidRPr="00640B53">
        <w:t xml:space="preserve">proposée par </w:t>
      </w:r>
      <w:r w:rsidR="005C05CD" w:rsidRPr="00640B53">
        <w:t>le Bureau international (concentration des efforts sur l</w:t>
      </w:r>
      <w:r w:rsidR="00BA5DE7">
        <w:t>’</w:t>
      </w:r>
      <w:r w:rsidR="005C05CD" w:rsidRPr="00640B53">
        <w:t>élaboration d</w:t>
      </w:r>
      <w:r w:rsidR="00BA5DE7">
        <w:t>’</w:t>
      </w:r>
      <w:r w:rsidR="005C05CD" w:rsidRPr="00640B53">
        <w:t>un petit nombre d</w:t>
      </w:r>
      <w:r w:rsidR="00BA5DE7">
        <w:t>’</w:t>
      </w:r>
      <w:r w:rsidR="005C05CD" w:rsidRPr="00640B53">
        <w:t xml:space="preserve">indicateurs qui pourraient être </w:t>
      </w:r>
      <w:r w:rsidR="00D43650" w:rsidRPr="00640B53">
        <w:t>déterminé</w:t>
      </w:r>
      <w:r w:rsidR="005C05CD" w:rsidRPr="00640B53">
        <w:t xml:space="preserve">s en utilisant les données déjà disponibles dans les bases de données du Bureau), </w:t>
      </w:r>
      <w:r w:rsidR="00D43650" w:rsidRPr="00640B53">
        <w:t xml:space="preserve">aux </w:t>
      </w:r>
      <w:r w:rsidR="005C05CD" w:rsidRPr="00640B53">
        <w:t xml:space="preserve">indicateurs déjà disponibles et </w:t>
      </w:r>
      <w:r w:rsidR="00D43650" w:rsidRPr="00640B53">
        <w:t>aux</w:t>
      </w:r>
      <w:r w:rsidR="005C05CD" w:rsidRPr="00640B53">
        <w:t xml:space="preserve"> nouveaux indicateurs </w:t>
      </w:r>
      <w:r w:rsidR="00DC6008" w:rsidRPr="00640B53">
        <w:t>dont l</w:t>
      </w:r>
      <w:r w:rsidR="00BA5DE7">
        <w:t>’</w:t>
      </w:r>
      <w:r w:rsidR="00DC6008" w:rsidRPr="00640B53">
        <w:t>élaboration rapide a été proposée</w:t>
      </w:r>
      <w:r w:rsidR="005C05CD" w:rsidRPr="00640B53">
        <w:t>, en mettant surtout l</w:t>
      </w:r>
      <w:r w:rsidR="00BA5DE7">
        <w:t>’</w:t>
      </w:r>
      <w:r w:rsidR="005C05CD" w:rsidRPr="00640B53">
        <w:t>accent sur l</w:t>
      </w:r>
      <w:r w:rsidR="00E659F5" w:rsidRPr="00640B53">
        <w:t>es délais relatifs à</w:t>
      </w:r>
      <w:r w:rsidR="005C05CD" w:rsidRPr="00640B53">
        <w:t xml:space="preserve"> certains processus.</w:t>
      </w:r>
    </w:p>
    <w:p w:rsidR="005C05CD" w:rsidRPr="00640B53" w:rsidRDefault="005C05CD" w:rsidP="00035355">
      <w:pPr>
        <w:pStyle w:val="ONUMFS"/>
      </w:pPr>
      <w:r w:rsidRPr="00640B53">
        <w:t xml:space="preserve">Les administrations ont </w:t>
      </w:r>
      <w:r w:rsidR="001D1E28" w:rsidRPr="00640B53">
        <w:t>reconnu</w:t>
      </w:r>
      <w:r w:rsidRPr="00640B53">
        <w:t xml:space="preserve"> </w:t>
      </w:r>
      <w:r w:rsidR="002A62C2" w:rsidRPr="00640B53">
        <w:t>que l</w:t>
      </w:r>
      <w:r w:rsidR="00BA5DE7">
        <w:t>’</w:t>
      </w:r>
      <w:r w:rsidR="002A62C2" w:rsidRPr="00640B53">
        <w:t xml:space="preserve">informatisation des </w:t>
      </w:r>
      <w:r w:rsidRPr="00640B53">
        <w:t xml:space="preserve">données </w:t>
      </w:r>
      <w:r w:rsidR="002A62C2" w:rsidRPr="00640B53">
        <w:t>permettrait de</w:t>
      </w:r>
      <w:r w:rsidRPr="00640B53">
        <w:t xml:space="preserve"> se doter à l</w:t>
      </w:r>
      <w:r w:rsidR="00BA5DE7">
        <w:t>’</w:t>
      </w:r>
      <w:r w:rsidRPr="00640B53">
        <w:t>avenir d</w:t>
      </w:r>
      <w:r w:rsidR="00BA5DE7">
        <w:t>’</w:t>
      </w:r>
      <w:r w:rsidRPr="00640B53">
        <w:t>indicateurs améliorés et plus significatifs</w:t>
      </w:r>
      <w:r w:rsidR="002A62C2" w:rsidRPr="00640B53">
        <w:t xml:space="preserve">, et a </w:t>
      </w:r>
      <w:r w:rsidRPr="00640B53">
        <w:t>s</w:t>
      </w:r>
      <w:r w:rsidR="002A62C2" w:rsidRPr="00640B53">
        <w:t>oulign</w:t>
      </w:r>
      <w:r w:rsidRPr="00640B53">
        <w:t>é</w:t>
      </w:r>
      <w:r w:rsidR="002A62C2" w:rsidRPr="00640B53">
        <w:t>, à cet égard,</w:t>
      </w:r>
      <w:r w:rsidRPr="00640B53">
        <w:t xml:space="preserve"> l</w:t>
      </w:r>
      <w:r w:rsidR="00BA5DE7">
        <w:t>’</w:t>
      </w:r>
      <w:r w:rsidRPr="00640B53">
        <w:t xml:space="preserve">importance des efforts </w:t>
      </w:r>
      <w:r w:rsidR="002A62C2" w:rsidRPr="00640B53">
        <w:t xml:space="preserve">actuels </w:t>
      </w:r>
      <w:r w:rsidRPr="00640B53">
        <w:t>des administrations pour transmettre les rapports de recherche et d</w:t>
      </w:r>
      <w:r w:rsidR="00BA5DE7">
        <w:t>’</w:t>
      </w:r>
      <w:r w:rsidRPr="00640B53">
        <w:t>examen et les données connexes au Bureau international en format XML, ainsi que les possibilités offertes aux déposants de télé</w:t>
      </w:r>
      <w:r w:rsidR="00EE4FEB">
        <w:t>charg</w:t>
      </w:r>
      <w:r w:rsidRPr="00640B53">
        <w:t>er des documents informatisés en utilisant le portail électronique ePCT</w:t>
      </w:r>
      <w:r w:rsidR="00DD22CF" w:rsidRPr="00640B53">
        <w:t xml:space="preserve">.  </w:t>
      </w:r>
      <w:r w:rsidRPr="00640B53">
        <w:t>Une administration a signalé qu</w:t>
      </w:r>
      <w:r w:rsidR="00BA5DE7">
        <w:t>’</w:t>
      </w:r>
      <w:r w:rsidRPr="00640B53">
        <w:t>elle n</w:t>
      </w:r>
      <w:r w:rsidR="00BA5DE7">
        <w:t>’</w:t>
      </w:r>
      <w:r w:rsidR="00E344D6" w:rsidRPr="00640B53">
        <w:t>était</w:t>
      </w:r>
      <w:r w:rsidRPr="00640B53">
        <w:t xml:space="preserve"> pas encore en mesure de transmettre de tels rapports en format XML</w:t>
      </w:r>
      <w:r w:rsidR="00A01A35" w:rsidRPr="00640B53">
        <w:t>,</w:t>
      </w:r>
      <w:r w:rsidRPr="00640B53">
        <w:t xml:space="preserve"> mais a précisé qu</w:t>
      </w:r>
      <w:r w:rsidR="00BA5DE7">
        <w:t>’</w:t>
      </w:r>
      <w:r w:rsidRPr="00640B53">
        <w:t xml:space="preserve">elle est disposée à collaborer avec le Bureau international pour </w:t>
      </w:r>
      <w:r w:rsidR="00E344D6" w:rsidRPr="00640B53">
        <w:t>le faire</w:t>
      </w:r>
      <w:r w:rsidRPr="00640B53">
        <w:t xml:space="preserve"> dans d</w:t>
      </w:r>
      <w:r w:rsidR="00BA5DE7">
        <w:t>’</w:t>
      </w:r>
      <w:r w:rsidRPr="00640B53">
        <w:t>autres formats que des images.</w:t>
      </w:r>
    </w:p>
    <w:p w:rsidR="005C05CD" w:rsidRPr="00640B53" w:rsidRDefault="005C05CD" w:rsidP="00035355">
      <w:pPr>
        <w:pStyle w:val="ONUMFS"/>
      </w:pPr>
      <w:r w:rsidRPr="00640B53">
        <w:t>Une administration a dit s</w:t>
      </w:r>
      <w:r w:rsidR="00BA5DE7">
        <w:t>’</w:t>
      </w:r>
      <w:r w:rsidRPr="00640B53">
        <w:t xml:space="preserve">inquiéter des ressources </w:t>
      </w:r>
      <w:r w:rsidR="00852912" w:rsidRPr="00640B53">
        <w:t>nécessaires à l</w:t>
      </w:r>
      <w:r w:rsidR="00BA5DE7">
        <w:t>’</w:t>
      </w:r>
      <w:r w:rsidR="00852912" w:rsidRPr="00640B53">
        <w:t>élaboration</w:t>
      </w:r>
      <w:r w:rsidR="006B04CC" w:rsidRPr="00640B53">
        <w:t xml:space="preserve"> des </w:t>
      </w:r>
      <w:r w:rsidRPr="00640B53">
        <w:t xml:space="preserve">données </w:t>
      </w:r>
      <w:r w:rsidR="00852912" w:rsidRPr="00640B53">
        <w:t>servant de fondement à</w:t>
      </w:r>
      <w:r w:rsidR="006B04CC" w:rsidRPr="00640B53">
        <w:t xml:space="preserve"> </w:t>
      </w:r>
      <w:r w:rsidRPr="00640B53">
        <w:t xml:space="preserve">certains indicateurs qui ne lui </w:t>
      </w:r>
      <w:r w:rsidR="006B04CC" w:rsidRPr="00640B53">
        <w:t>sembl</w:t>
      </w:r>
      <w:r w:rsidR="00852912" w:rsidRPr="00640B53">
        <w:t>ai</w:t>
      </w:r>
      <w:r w:rsidR="006B04CC" w:rsidRPr="00640B53">
        <w:t>ent</w:t>
      </w:r>
      <w:r w:rsidRPr="00640B53">
        <w:t xml:space="preserve"> pas utiles pour l</w:t>
      </w:r>
      <w:r w:rsidR="00BA5DE7">
        <w:t>’</w:t>
      </w:r>
      <w:r w:rsidRPr="00640B53">
        <w:t>évaluation des processus et procédures.</w:t>
      </w:r>
    </w:p>
    <w:p w:rsidR="005C05CD" w:rsidRPr="00640B53" w:rsidRDefault="005C05CD" w:rsidP="00035355">
      <w:pPr>
        <w:pStyle w:val="ONUMFS"/>
      </w:pPr>
      <w:r w:rsidRPr="00640B53">
        <w:t xml:space="preserve">Plusieurs administrations, </w:t>
      </w:r>
      <w:r w:rsidR="00852912" w:rsidRPr="00640B53">
        <w:t>bien que favorables, dans l</w:t>
      </w:r>
      <w:r w:rsidR="00BA5DE7">
        <w:t>’</w:t>
      </w:r>
      <w:r w:rsidR="00852912" w:rsidRPr="00640B53">
        <w:t xml:space="preserve">ensemble, </w:t>
      </w:r>
      <w:r w:rsidR="0015255A" w:rsidRPr="00640B53">
        <w:t xml:space="preserve">aux </w:t>
      </w:r>
      <w:r w:rsidR="00ED612D" w:rsidRPr="00640B53">
        <w:t>modes de représentation proposés pour</w:t>
      </w:r>
      <w:r w:rsidRPr="00640B53">
        <w:t xml:space="preserve"> les indicateurs, se sont inquiété</w:t>
      </w:r>
      <w:r w:rsidR="00C749AB" w:rsidRPr="00640B53">
        <w:t>e</w:t>
      </w:r>
      <w:r w:rsidRPr="00640B53">
        <w:t>s de l</w:t>
      </w:r>
      <w:r w:rsidR="00BA5DE7">
        <w:t>’</w:t>
      </w:r>
      <w:r w:rsidRPr="00640B53">
        <w:t>utilisation</w:t>
      </w:r>
      <w:r w:rsidR="00366BEE" w:rsidRPr="00640B53">
        <w:t xml:space="preserve"> de </w:t>
      </w:r>
      <w:r w:rsidR="00ED612D" w:rsidRPr="00640B53">
        <w:t>“</w:t>
      </w:r>
      <w:r w:rsidR="00366BEE" w:rsidRPr="00640B53">
        <w:t>feux de signalisation</w:t>
      </w:r>
      <w:r w:rsidR="00ED612D" w:rsidRPr="00640B53">
        <w:t>”</w:t>
      </w:r>
      <w:r w:rsidR="00366BEE" w:rsidRPr="00640B53">
        <w:t xml:space="preserve">, en insistant sur le caractère délicat et </w:t>
      </w:r>
      <w:r w:rsidR="003247DC" w:rsidRPr="00640B53">
        <w:t>la difficulté</w:t>
      </w:r>
      <w:r w:rsidR="00366BEE" w:rsidRPr="00640B53">
        <w:t xml:space="preserve"> </w:t>
      </w:r>
      <w:r w:rsidR="003247DC" w:rsidRPr="00640B53">
        <w:t>que présentait</w:t>
      </w:r>
      <w:r w:rsidR="00366BEE" w:rsidRPr="00640B53">
        <w:t xml:space="preserve"> la définition d</w:t>
      </w:r>
      <w:r w:rsidR="00BA5DE7">
        <w:t>’</w:t>
      </w:r>
      <w:r w:rsidR="00366BEE" w:rsidRPr="00640B53">
        <w:t xml:space="preserve">objectifs de performance pour </w:t>
      </w:r>
      <w:r w:rsidR="003247DC" w:rsidRPr="00640B53">
        <w:t>d</w:t>
      </w:r>
      <w:r w:rsidR="00366BEE" w:rsidRPr="00640B53">
        <w:t>es administrations</w:t>
      </w:r>
      <w:r w:rsidR="003247DC" w:rsidRPr="00640B53">
        <w:t xml:space="preserve"> auxquelles il allait incomber de déterminer si </w:t>
      </w:r>
      <w:r w:rsidR="00366BEE" w:rsidRPr="00640B53">
        <w:t>le feu sera</w:t>
      </w:r>
      <w:r w:rsidR="003247DC" w:rsidRPr="00640B53">
        <w:t>it</w:t>
      </w:r>
      <w:r w:rsidR="00366BEE" w:rsidRPr="00640B53">
        <w:t xml:space="preserve"> vert, orange ou rouge.</w:t>
      </w:r>
    </w:p>
    <w:p w:rsidR="00366BEE" w:rsidRPr="00640B53" w:rsidRDefault="00366BEE" w:rsidP="00035355">
      <w:pPr>
        <w:pStyle w:val="ONUMFS"/>
      </w:pPr>
      <w:r w:rsidRPr="00640B53">
        <w:t xml:space="preserve">Une administration a souhaité </w:t>
      </w:r>
      <w:r w:rsidR="00395E5D" w:rsidRPr="00640B53">
        <w:t>l</w:t>
      </w:r>
      <w:r w:rsidR="00BA5DE7">
        <w:t>’</w:t>
      </w:r>
      <w:r w:rsidR="00395E5D" w:rsidRPr="00640B53">
        <w:t>élaboration</w:t>
      </w:r>
      <w:r w:rsidRPr="00640B53">
        <w:t xml:space="preserve"> d</w:t>
      </w:r>
      <w:r w:rsidR="00BA5DE7">
        <w:t>’</w:t>
      </w:r>
      <w:r w:rsidRPr="00640B53">
        <w:t xml:space="preserve">un indicateur </w:t>
      </w:r>
      <w:r w:rsidR="00395E5D" w:rsidRPr="00640B53">
        <w:t>mettant</w:t>
      </w:r>
      <w:r w:rsidRPr="00640B53">
        <w:t xml:space="preserve"> en évidence les demandes internationales enregistrées dans les systèmes du Bureau international comme ayant été déposées</w:t>
      </w:r>
      <w:r w:rsidR="00A01A35" w:rsidRPr="00640B53">
        <w:t>,</w:t>
      </w:r>
      <w:r w:rsidRPr="00640B53">
        <w:t xml:space="preserve"> mais pour lesquelles l</w:t>
      </w:r>
      <w:r w:rsidR="00BA5DE7">
        <w:t>’</w:t>
      </w:r>
      <w:r w:rsidRPr="00640B53">
        <w:t>administration n</w:t>
      </w:r>
      <w:r w:rsidR="00BA5DE7">
        <w:t>’</w:t>
      </w:r>
      <w:r w:rsidRPr="00640B53">
        <w:t>a</w:t>
      </w:r>
      <w:r w:rsidR="00395E5D" w:rsidRPr="00640B53">
        <w:t>vait</w:t>
      </w:r>
      <w:r w:rsidRPr="00640B53">
        <w:t xml:space="preserve"> pas encore reçu de copie de recherche.</w:t>
      </w:r>
    </w:p>
    <w:p w:rsidR="00035355" w:rsidRPr="00640B53" w:rsidRDefault="00086B13" w:rsidP="00E16D07">
      <w:pPr>
        <w:pStyle w:val="Heading2"/>
      </w:pPr>
      <w:r w:rsidRPr="00640B53">
        <w:t>c)</w:t>
      </w:r>
      <w:r w:rsidRPr="00640B53">
        <w:tab/>
      </w:r>
      <w:r w:rsidR="007D1791" w:rsidRPr="00640B53">
        <w:t xml:space="preserve">Cadre pour les </w:t>
      </w:r>
      <w:r w:rsidR="00776D3B" w:rsidRPr="00640B53">
        <w:t>indicateurs</w:t>
      </w:r>
      <w:r w:rsidR="00BA5DE7" w:rsidRPr="00640B53">
        <w:t xml:space="preserve"> du</w:t>
      </w:r>
      <w:r w:rsidR="00BA5DE7">
        <w:t> </w:t>
      </w:r>
      <w:r w:rsidR="00BA5DE7" w:rsidRPr="00640B53">
        <w:t>PCT</w:t>
      </w:r>
      <w:r w:rsidRPr="00640B53">
        <w:t xml:space="preserve"> – Propos</w:t>
      </w:r>
      <w:r w:rsidR="00366BEE" w:rsidRPr="00640B53">
        <w:t xml:space="preserve">itions DE DÉVELOPPEMENT </w:t>
      </w:r>
      <w:r w:rsidR="00EE4FEB">
        <w:t>FUTUR</w:t>
      </w:r>
    </w:p>
    <w:p w:rsidR="00CD4B50" w:rsidRPr="00640B53" w:rsidRDefault="00CD4B50" w:rsidP="00035355">
      <w:pPr>
        <w:pStyle w:val="ONUMFS"/>
      </w:pPr>
      <w:r w:rsidRPr="00640B53">
        <w:t>L</w:t>
      </w:r>
      <w:r w:rsidR="00BA5DE7">
        <w:t>’</w:t>
      </w:r>
      <w:r w:rsidRPr="00640B53">
        <w:t xml:space="preserve">Office européen des brevets a présenté ses propositions pour le développement </w:t>
      </w:r>
      <w:r w:rsidR="00776D3B" w:rsidRPr="00640B53">
        <w:t xml:space="preserve">futur </w:t>
      </w:r>
      <w:r w:rsidRPr="00640B53">
        <w:t xml:space="preserve">du </w:t>
      </w:r>
      <w:r w:rsidR="00776D3B" w:rsidRPr="00640B53">
        <w:t>c</w:t>
      </w:r>
      <w:r w:rsidRPr="00640B53">
        <w:t xml:space="preserve">adre pour les </w:t>
      </w:r>
      <w:r w:rsidR="00776D3B" w:rsidRPr="00640B53">
        <w:t>indicateurs</w:t>
      </w:r>
      <w:r w:rsidR="00BA5DE7" w:rsidRPr="00640B53">
        <w:t xml:space="preserve"> du</w:t>
      </w:r>
      <w:r w:rsidR="00BA5DE7">
        <w:t> </w:t>
      </w:r>
      <w:r w:rsidR="00BA5DE7" w:rsidRPr="00640B53">
        <w:t>PCT</w:t>
      </w:r>
      <w:r w:rsidR="00DD22CF" w:rsidRPr="00640B53">
        <w:t xml:space="preserve">.  </w:t>
      </w:r>
      <w:r w:rsidRPr="00640B53">
        <w:t>En ce qui concerne les questions de présentation, il s</w:t>
      </w:r>
      <w:r w:rsidR="00BA5DE7">
        <w:t>’</w:t>
      </w:r>
      <w:r w:rsidRPr="00640B53">
        <w:t xml:space="preserve">est dit nettement </w:t>
      </w:r>
      <w:r w:rsidR="00D95C53" w:rsidRPr="00640B53">
        <w:t>favorable a</w:t>
      </w:r>
      <w:r w:rsidRPr="00640B53">
        <w:t xml:space="preserve">u développement et </w:t>
      </w:r>
      <w:r w:rsidR="00D95C53" w:rsidRPr="00640B53">
        <w:t>à</w:t>
      </w:r>
      <w:r w:rsidRPr="00640B53">
        <w:t xml:space="preserve"> l</w:t>
      </w:r>
      <w:r w:rsidR="00BA5DE7">
        <w:t>’</w:t>
      </w:r>
      <w:r w:rsidRPr="00640B53">
        <w:t>expansion du Centre de données statistiques de</w:t>
      </w:r>
      <w:r w:rsidR="00776D3B" w:rsidRPr="00640B53">
        <w:t xml:space="preserve"> l</w:t>
      </w:r>
      <w:r w:rsidR="00BA5DE7">
        <w:t>’</w:t>
      </w:r>
      <w:r w:rsidR="00776D3B" w:rsidRPr="00640B53">
        <w:t>OMPI sur la</w:t>
      </w:r>
      <w:r w:rsidRPr="00640B53">
        <w:t xml:space="preserve"> p</w:t>
      </w:r>
      <w:r w:rsidR="00D95C53" w:rsidRPr="00640B53">
        <w:t>ropriété intellectuelle qui dev</w:t>
      </w:r>
      <w:r w:rsidRPr="00640B53">
        <w:t xml:space="preserve">ait </w:t>
      </w:r>
      <w:r w:rsidR="00E825A9" w:rsidRPr="00640B53">
        <w:t xml:space="preserve">permettre de disposer </w:t>
      </w:r>
      <w:r w:rsidRPr="00640B53">
        <w:t>d</w:t>
      </w:r>
      <w:r w:rsidR="00BA5DE7">
        <w:t>’</w:t>
      </w:r>
      <w:r w:rsidRPr="00640B53">
        <w:t xml:space="preserve">autres indicateurs, </w:t>
      </w:r>
      <w:r w:rsidR="006B2A45" w:rsidRPr="00640B53">
        <w:t>destinés</w:t>
      </w:r>
      <w:r w:rsidRPr="00640B53">
        <w:t xml:space="preserve"> aussi bien au</w:t>
      </w:r>
      <w:r w:rsidR="006B2A45" w:rsidRPr="00640B53">
        <w:t xml:space="preserve"> </w:t>
      </w:r>
      <w:r w:rsidRPr="00640B53">
        <w:t xml:space="preserve">public </w:t>
      </w:r>
      <w:r w:rsidR="006B2A45" w:rsidRPr="00640B53">
        <w:t>qu</w:t>
      </w:r>
      <w:r w:rsidR="00BA5DE7">
        <w:t>’</w:t>
      </w:r>
      <w:r w:rsidRPr="00640B53">
        <w:t>aux offices</w:t>
      </w:r>
      <w:r w:rsidR="00DD22CF" w:rsidRPr="00640B53">
        <w:t xml:space="preserve">.  </w:t>
      </w:r>
      <w:r w:rsidRPr="00640B53">
        <w:t>Il a</w:t>
      </w:r>
      <w:r w:rsidR="007F4B0E" w:rsidRPr="00640B53">
        <w:t xml:space="preserve"> en outre</w:t>
      </w:r>
      <w:r w:rsidRPr="00640B53">
        <w:t xml:space="preserve"> précisé qu</w:t>
      </w:r>
      <w:r w:rsidR="00BA5DE7">
        <w:t>’</w:t>
      </w:r>
      <w:r w:rsidR="007F4B0E" w:rsidRPr="00640B53">
        <w:t>à son avis, il étai</w:t>
      </w:r>
      <w:r w:rsidRPr="00640B53">
        <w:t xml:space="preserve">t essentiel de </w:t>
      </w:r>
      <w:r w:rsidR="00E10283" w:rsidRPr="00640B53">
        <w:t>reconnaître</w:t>
      </w:r>
      <w:r w:rsidRPr="00640B53">
        <w:t xml:space="preserve"> que </w:t>
      </w:r>
      <w:r w:rsidR="001A6994" w:rsidRPr="00640B53">
        <w:t>l</w:t>
      </w:r>
      <w:r w:rsidR="00BA5DE7">
        <w:t>’</w:t>
      </w:r>
      <w:r w:rsidR="00C97F44" w:rsidRPr="00640B53">
        <w:t>utilité des divers</w:t>
      </w:r>
      <w:r w:rsidR="001A6994" w:rsidRPr="00640B53">
        <w:t xml:space="preserve"> </w:t>
      </w:r>
      <w:r w:rsidRPr="00640B53">
        <w:t>types d</w:t>
      </w:r>
      <w:r w:rsidR="00BA5DE7">
        <w:t>’</w:t>
      </w:r>
      <w:r w:rsidRPr="00640B53">
        <w:t>information</w:t>
      </w:r>
      <w:r w:rsidR="00E10283" w:rsidRPr="00640B53">
        <w:t>s</w:t>
      </w:r>
      <w:r w:rsidRPr="00640B53">
        <w:t xml:space="preserve"> </w:t>
      </w:r>
      <w:r w:rsidR="00E10283" w:rsidRPr="00640B53">
        <w:t>variait</w:t>
      </w:r>
      <w:r w:rsidR="00C97F44" w:rsidRPr="00640B53">
        <w:t xml:space="preserve"> selon le public </w:t>
      </w:r>
      <w:r w:rsidR="00A8402A" w:rsidRPr="00640B53">
        <w:t>visé</w:t>
      </w:r>
      <w:r w:rsidR="00E10283" w:rsidRPr="00640B53">
        <w:t>, et qu</w:t>
      </w:r>
      <w:r w:rsidR="00BA5DE7">
        <w:t>’</w:t>
      </w:r>
      <w:r w:rsidR="00E10283" w:rsidRPr="00640B53">
        <w:t>il fallait par conséquent créer</w:t>
      </w:r>
      <w:r w:rsidR="00C97F44" w:rsidRPr="00640B53">
        <w:t xml:space="preserve"> </w:t>
      </w:r>
      <w:r w:rsidRPr="00640B53">
        <w:t xml:space="preserve">des </w:t>
      </w:r>
      <w:r w:rsidR="00E10283" w:rsidRPr="00640B53">
        <w:t>niveaux</w:t>
      </w:r>
      <w:r w:rsidRPr="00640B53">
        <w:t xml:space="preserve"> </w:t>
      </w:r>
      <w:r w:rsidR="00584B70" w:rsidRPr="00640B53">
        <w:t xml:space="preserve">de droit </w:t>
      </w:r>
      <w:r w:rsidRPr="00640B53">
        <w:t>d</w:t>
      </w:r>
      <w:r w:rsidR="00BA5DE7">
        <w:t>’</w:t>
      </w:r>
      <w:r w:rsidRPr="00640B53">
        <w:t xml:space="preserve">accès </w:t>
      </w:r>
      <w:r w:rsidR="007A6CF2" w:rsidRPr="00640B53">
        <w:t xml:space="preserve">spécifiques, par exemple </w:t>
      </w:r>
      <w:r w:rsidR="00C97F44" w:rsidRPr="00640B53">
        <w:t>pour</w:t>
      </w:r>
      <w:r w:rsidR="006B2A45" w:rsidRPr="00640B53">
        <w:t xml:space="preserve"> les</w:t>
      </w:r>
      <w:r w:rsidRPr="00640B53">
        <w:t xml:space="preserve"> données accessibles au public, </w:t>
      </w:r>
      <w:r w:rsidR="006B2A45" w:rsidRPr="00640B53">
        <w:t>les données</w:t>
      </w:r>
      <w:r w:rsidRPr="00640B53">
        <w:t xml:space="preserve"> </w:t>
      </w:r>
      <w:r w:rsidR="006B2A45" w:rsidRPr="00640B53">
        <w:t xml:space="preserve">accessibles </w:t>
      </w:r>
      <w:r w:rsidR="007A6CF2" w:rsidRPr="00640B53">
        <w:t>uniquement aux</w:t>
      </w:r>
      <w:r w:rsidRPr="00640B53">
        <w:t xml:space="preserve"> offices et </w:t>
      </w:r>
      <w:r w:rsidR="006B2A45" w:rsidRPr="00640B53">
        <w:t xml:space="preserve">les </w:t>
      </w:r>
      <w:r w:rsidRPr="00640B53">
        <w:t xml:space="preserve">données </w:t>
      </w:r>
      <w:r w:rsidR="007A6CF2" w:rsidRPr="00640B53">
        <w:t>seulement accessibles</w:t>
      </w:r>
      <w:r w:rsidRPr="00640B53">
        <w:t xml:space="preserve"> à certains offices</w:t>
      </w:r>
      <w:r w:rsidR="00DD22CF" w:rsidRPr="00640B53">
        <w:t xml:space="preserve">.  </w:t>
      </w:r>
      <w:r w:rsidR="007A6CF2" w:rsidRPr="00640B53">
        <w:t>S</w:t>
      </w:r>
      <w:r w:rsidR="00BA5DE7">
        <w:t>’</w:t>
      </w:r>
      <w:r w:rsidR="007A6CF2" w:rsidRPr="00640B53">
        <w:t xml:space="preserve">agissant en particulier des indicateurs accessibles au public, </w:t>
      </w:r>
      <w:r w:rsidR="00913817" w:rsidRPr="00640B53">
        <w:t>l</w:t>
      </w:r>
      <w:r w:rsidR="00BA5DE7">
        <w:t>’</w:t>
      </w:r>
      <w:r w:rsidR="00C97F44" w:rsidRPr="00640B53">
        <w:t>Office européen des brevets a</w:t>
      </w:r>
      <w:r w:rsidRPr="00640B53">
        <w:t xml:space="preserve"> </w:t>
      </w:r>
      <w:r w:rsidR="000A0F07" w:rsidRPr="00640B53">
        <w:t>souligné</w:t>
      </w:r>
      <w:r w:rsidRPr="00640B53">
        <w:t xml:space="preserve"> qu</w:t>
      </w:r>
      <w:r w:rsidR="00BA5DE7">
        <w:t>’</w:t>
      </w:r>
      <w:r w:rsidR="00913817" w:rsidRPr="00640B53">
        <w:t>ils devaient</w:t>
      </w:r>
      <w:r w:rsidRPr="00640B53">
        <w:t xml:space="preserve"> être traités avec </w:t>
      </w:r>
      <w:r w:rsidR="00DA665E" w:rsidRPr="00640B53">
        <w:t>prudence</w:t>
      </w:r>
      <w:r w:rsidRPr="00640B53">
        <w:t xml:space="preserve">, ne pas </w:t>
      </w:r>
      <w:r w:rsidR="00EE4FEB">
        <w:t xml:space="preserve">se </w:t>
      </w:r>
      <w:r w:rsidRPr="00640B53">
        <w:t>prêter à des interprétations erronées et être pertinent</w:t>
      </w:r>
      <w:r w:rsidR="006B2A45" w:rsidRPr="00640B53">
        <w:t>s</w:t>
      </w:r>
      <w:r w:rsidRPr="00640B53">
        <w:t>, significatif</w:t>
      </w:r>
      <w:r w:rsidR="006B2A45" w:rsidRPr="00640B53">
        <w:t>s</w:t>
      </w:r>
      <w:r w:rsidRPr="00640B53">
        <w:t xml:space="preserve"> et </w:t>
      </w:r>
      <w:r w:rsidR="00913817" w:rsidRPr="00640B53">
        <w:t xml:space="preserve">conçus pour </w:t>
      </w:r>
      <w:r w:rsidRPr="00640B53">
        <w:t>faciliter la prise de décision des utilisateurs</w:t>
      </w:r>
      <w:r w:rsidR="00DD22CF" w:rsidRPr="00640B53">
        <w:t xml:space="preserve">.  </w:t>
      </w:r>
      <w:r w:rsidR="00DA665E" w:rsidRPr="00640B53">
        <w:t>I</w:t>
      </w:r>
      <w:r w:rsidR="006B2A45" w:rsidRPr="00640B53">
        <w:t>l a proposé</w:t>
      </w:r>
      <w:r w:rsidR="00DA665E" w:rsidRPr="00640B53">
        <w:t xml:space="preserve"> à cet égard</w:t>
      </w:r>
      <w:r w:rsidR="006B2A45" w:rsidRPr="00640B53">
        <w:t xml:space="preserve"> que les indicateurs actuellement publiés concernant</w:t>
      </w:r>
      <w:r w:rsidR="00E659F5" w:rsidRPr="00640B53">
        <w:t xml:space="preserve"> les délais d</w:t>
      </w:r>
      <w:r w:rsidR="00BA5DE7">
        <w:t>’</w:t>
      </w:r>
      <w:r w:rsidR="00E659F5" w:rsidRPr="00640B53">
        <w:t>établissement</w:t>
      </w:r>
      <w:r w:rsidR="006B2A45" w:rsidRPr="00640B53">
        <w:t xml:space="preserve"> des rapports de recherche internationale soient encore améliorés avec des caractéristiques plus significatives pour les déposants, comme le </w:t>
      </w:r>
      <w:r w:rsidR="00ED612D" w:rsidRPr="00640B53">
        <w:t>“</w:t>
      </w:r>
      <w:r w:rsidR="006B2A45" w:rsidRPr="00640B53">
        <w:t xml:space="preserve">pourcentage des demandes internationales qui deviennent des </w:t>
      </w:r>
      <w:r w:rsidR="001D5D82">
        <w:t>publications </w:t>
      </w:r>
      <w:r w:rsidR="006B2A45" w:rsidRPr="00640B53">
        <w:t>A1</w:t>
      </w:r>
      <w:r w:rsidR="00ED612D" w:rsidRPr="00640B53">
        <w:t>”</w:t>
      </w:r>
      <w:r w:rsidR="006B2A45" w:rsidRPr="00640B53">
        <w:t>.</w:t>
      </w:r>
    </w:p>
    <w:p w:rsidR="006B2A45" w:rsidRPr="00640B53" w:rsidRDefault="006B2A45" w:rsidP="00035355">
      <w:pPr>
        <w:pStyle w:val="ONUMFS"/>
      </w:pPr>
      <w:r w:rsidRPr="00640B53">
        <w:t xml:space="preserve">En ce qui concerne </w:t>
      </w:r>
      <w:r w:rsidR="00E63220" w:rsidRPr="00640B53">
        <w:t>cette</w:t>
      </w:r>
      <w:r w:rsidRPr="00640B53">
        <w:t xml:space="preserve"> dernière proposition, plusieurs administrations </w:t>
      </w:r>
      <w:r w:rsidR="00A61701" w:rsidRPr="00640B53">
        <w:t>ont dit s</w:t>
      </w:r>
      <w:r w:rsidR="00BA5DE7">
        <w:t>’</w:t>
      </w:r>
      <w:r w:rsidR="00A61701" w:rsidRPr="00640B53">
        <w:t>interroger quant à</w:t>
      </w:r>
      <w:r w:rsidRPr="00640B53">
        <w:t xml:space="preserve"> l</w:t>
      </w:r>
      <w:r w:rsidR="00BA5DE7">
        <w:t>’</w:t>
      </w:r>
      <w:r w:rsidRPr="00640B53">
        <w:t xml:space="preserve">utilité et </w:t>
      </w:r>
      <w:r w:rsidR="00A61701" w:rsidRPr="00640B53">
        <w:t>à</w:t>
      </w:r>
      <w:r w:rsidRPr="00640B53">
        <w:t xml:space="preserve"> la signification de </w:t>
      </w:r>
      <w:r w:rsidR="00EE4FEB">
        <w:t>ces</w:t>
      </w:r>
      <w:r w:rsidRPr="00640B53">
        <w:t xml:space="preserve"> nouveaux indicateurs, </w:t>
      </w:r>
      <w:r w:rsidR="00A61701" w:rsidRPr="00640B53">
        <w:t>observant</w:t>
      </w:r>
      <w:r w:rsidRPr="00640B53">
        <w:t xml:space="preserve"> que </w:t>
      </w:r>
      <w:r w:rsidR="00A61701" w:rsidRPr="00640B53">
        <w:t>c</w:t>
      </w:r>
      <w:r w:rsidR="00BA5DE7">
        <w:t>’</w:t>
      </w:r>
      <w:r w:rsidR="00A61701" w:rsidRPr="00640B53">
        <w:t xml:space="preserve">était </w:t>
      </w:r>
      <w:r w:rsidRPr="00640B53">
        <w:t xml:space="preserve">la </w:t>
      </w:r>
      <w:r w:rsidR="00ED612D" w:rsidRPr="00640B53">
        <w:t>“</w:t>
      </w:r>
      <w:r w:rsidRPr="00640B53">
        <w:t>performance</w:t>
      </w:r>
      <w:r w:rsidR="00ED612D" w:rsidRPr="00640B53">
        <w:t>”</w:t>
      </w:r>
      <w:r w:rsidRPr="00640B53">
        <w:t xml:space="preserve"> de quatre</w:t>
      </w:r>
      <w:r w:rsidR="00CA2719">
        <w:t> </w:t>
      </w:r>
      <w:r w:rsidRPr="00640B53">
        <w:t xml:space="preserve">parties (déposant, office récepteur, administration internationale et Bureau international) </w:t>
      </w:r>
      <w:r w:rsidR="00A61701" w:rsidRPr="00640B53">
        <w:t xml:space="preserve">qui </w:t>
      </w:r>
      <w:r w:rsidRPr="00640B53">
        <w:t>contribu</w:t>
      </w:r>
      <w:r w:rsidR="00A61701" w:rsidRPr="00640B53">
        <w:t xml:space="preserve">ait au respect des délais </w:t>
      </w:r>
      <w:r w:rsidRPr="00640B53">
        <w:t xml:space="preserve">des </w:t>
      </w:r>
      <w:r w:rsidR="001D5D82">
        <w:t>publications </w:t>
      </w:r>
      <w:r w:rsidRPr="00640B53">
        <w:t>A1</w:t>
      </w:r>
      <w:r w:rsidR="00DD22CF" w:rsidRPr="00640B53">
        <w:t xml:space="preserve">.  </w:t>
      </w:r>
      <w:r w:rsidR="00A61701" w:rsidRPr="00640B53">
        <w:t>Il a été mentionné en outre</w:t>
      </w:r>
      <w:r w:rsidRPr="00640B53">
        <w:t xml:space="preserve"> qu</w:t>
      </w:r>
      <w:r w:rsidR="00BA5DE7">
        <w:t>’</w:t>
      </w:r>
      <w:r w:rsidRPr="00640B53">
        <w:t xml:space="preserve">un tel </w:t>
      </w:r>
      <w:r w:rsidR="001D5D82">
        <w:t>indicateur </w:t>
      </w:r>
      <w:r w:rsidRPr="00640B53">
        <w:t>A1 pou</w:t>
      </w:r>
      <w:r w:rsidR="00A61701" w:rsidRPr="00640B53">
        <w:t>v</w:t>
      </w:r>
      <w:r w:rsidRPr="00640B53">
        <w:t>ait être publié en plus</w:t>
      </w:r>
      <w:r w:rsidR="00A01A35" w:rsidRPr="00640B53">
        <w:t>,</w:t>
      </w:r>
      <w:r w:rsidRPr="00640B53">
        <w:t xml:space="preserve"> mais n</w:t>
      </w:r>
      <w:r w:rsidR="00A61701" w:rsidRPr="00640B53">
        <w:t>on à la place d</w:t>
      </w:r>
      <w:r w:rsidRPr="00640B53">
        <w:t>es indicateurs actuels, en rappelant la pertinence pour les déposants, entre autres, d</w:t>
      </w:r>
      <w:r w:rsidR="00BA5DE7">
        <w:t>’</w:t>
      </w:r>
      <w:r w:rsidRPr="00640B53">
        <w:t xml:space="preserve">informations fiables sur la performance des administrations en ce qui concerne les </w:t>
      </w:r>
      <w:r w:rsidR="00D86EE9" w:rsidRPr="00640B53">
        <w:t xml:space="preserve">différents </w:t>
      </w:r>
      <w:r w:rsidRPr="00640B53">
        <w:t xml:space="preserve">critères </w:t>
      </w:r>
      <w:r w:rsidR="00D86EE9" w:rsidRPr="00640B53">
        <w:t xml:space="preserve">en matière de délais </w:t>
      </w:r>
      <w:r w:rsidRPr="00640B53">
        <w:t>de la règle</w:t>
      </w:r>
      <w:r w:rsidR="00CA2719">
        <w:t> </w:t>
      </w:r>
      <w:r w:rsidRPr="00640B53">
        <w:t>42</w:t>
      </w:r>
      <w:r w:rsidR="00BA5DE7" w:rsidRPr="00640B53">
        <w:t xml:space="preserve"> du</w:t>
      </w:r>
      <w:r w:rsidR="00BA5DE7">
        <w:t> </w:t>
      </w:r>
      <w:r w:rsidR="00BA5DE7" w:rsidRPr="00640B53">
        <w:t>PCT</w:t>
      </w:r>
      <w:r w:rsidRPr="00640B53">
        <w:t>.</w:t>
      </w:r>
    </w:p>
    <w:p w:rsidR="005A2FB6" w:rsidRPr="00640B53" w:rsidRDefault="005A2FB6" w:rsidP="00D86EE9">
      <w:pPr>
        <w:pStyle w:val="ONUMFS"/>
        <w:ind w:left="567"/>
      </w:pPr>
      <w:r w:rsidRPr="00640B53">
        <w:t>Le sous</w:t>
      </w:r>
      <w:r w:rsidR="004D2DAB">
        <w:noBreakHyphen/>
      </w:r>
      <w:r w:rsidRPr="00640B53">
        <w:t>groupe a recommandé que le Bureau international r</w:t>
      </w:r>
      <w:r w:rsidR="003865C7" w:rsidRPr="00640B53">
        <w:t>evoie</w:t>
      </w:r>
      <w:r w:rsidRPr="00640B53">
        <w:t xml:space="preserve"> les indicateurs qu</w:t>
      </w:r>
      <w:r w:rsidR="00BA5DE7">
        <w:t>’</w:t>
      </w:r>
      <w:r w:rsidRPr="00640B53">
        <w:t xml:space="preserve">il publie actuellement </w:t>
      </w:r>
      <w:r w:rsidR="003865C7" w:rsidRPr="00640B53">
        <w:t>concernant les délais</w:t>
      </w:r>
      <w:r w:rsidRPr="00640B53">
        <w:t xml:space="preserve"> des rapports de recherche internationale</w:t>
      </w:r>
      <w:r w:rsidR="003865C7" w:rsidRPr="00640B53">
        <w:t xml:space="preserve">, en vue de </w:t>
      </w:r>
      <w:r w:rsidRPr="00640B53">
        <w:t>publier des statistiques sur les éléments suivants</w:t>
      </w:r>
      <w:r w:rsidR="00CA2719">
        <w:t> </w:t>
      </w:r>
      <w:r w:rsidRPr="00640B53">
        <w:t>:</w:t>
      </w:r>
      <w:r w:rsidR="003865C7" w:rsidRPr="00640B53">
        <w:t xml:space="preserve"> le respect </w:t>
      </w:r>
      <w:r w:rsidR="00D85605" w:rsidRPr="00640B53">
        <w:t>du délai de trois</w:t>
      </w:r>
      <w:r w:rsidR="00CA2719">
        <w:t> </w:t>
      </w:r>
      <w:r w:rsidR="00D85605" w:rsidRPr="00640B53">
        <w:t>mois à compter de la réception de la copie de recherche (lorsque c</w:t>
      </w:r>
      <w:r w:rsidR="00BA5DE7">
        <w:t>’</w:t>
      </w:r>
      <w:r w:rsidR="00D85605" w:rsidRPr="00640B53">
        <w:t xml:space="preserve">est ce délai qui est </w:t>
      </w:r>
      <w:r w:rsidR="00EE4FEB">
        <w:t>appliqué</w:t>
      </w:r>
      <w:r w:rsidR="00D85605" w:rsidRPr="00640B53">
        <w:t>) et le respect du délai de neuf</w:t>
      </w:r>
      <w:r w:rsidR="00CA2719">
        <w:t> </w:t>
      </w:r>
      <w:r w:rsidR="00D85605" w:rsidRPr="00640B53">
        <w:t>mois à compter de la date de priorité (lorsque c</w:t>
      </w:r>
      <w:r w:rsidR="00BA5DE7">
        <w:t>’</w:t>
      </w:r>
      <w:r w:rsidR="00D85605" w:rsidRPr="00640B53">
        <w:t xml:space="preserve">est ce délai qui est </w:t>
      </w:r>
      <w:r w:rsidR="00EE4FEB">
        <w:t>appliqué</w:t>
      </w:r>
      <w:r w:rsidR="00D85605" w:rsidRPr="00640B53">
        <w:t xml:space="preserve">) et le respect des délais des </w:t>
      </w:r>
      <w:r w:rsidR="001D5D82">
        <w:t>publications </w:t>
      </w:r>
      <w:r w:rsidR="00D85605" w:rsidRPr="00640B53">
        <w:t>A1.</w:t>
      </w:r>
    </w:p>
    <w:p w:rsidR="00E43291" w:rsidRPr="00640B53" w:rsidRDefault="00C03E31" w:rsidP="00035355">
      <w:pPr>
        <w:pStyle w:val="ONUMFS"/>
      </w:pPr>
      <w:r w:rsidRPr="00640B53">
        <w:t>Une administration s</w:t>
      </w:r>
      <w:r w:rsidR="00BA5DE7">
        <w:t>’</w:t>
      </w:r>
      <w:r w:rsidRPr="00640B53">
        <w:t>est dite préoccupée par l</w:t>
      </w:r>
      <w:r w:rsidR="00BA5DE7">
        <w:t>’</w:t>
      </w:r>
      <w:r w:rsidRPr="00640B53">
        <w:t>ajout de différents niveaux de droit d</w:t>
      </w:r>
      <w:r w:rsidR="00BA5DE7">
        <w:t>’</w:t>
      </w:r>
      <w:r w:rsidRPr="00640B53">
        <w:t xml:space="preserve">accès aux données et a déclaré que toutes les données devraient être accessibles au grand public, en rappelant la législation nationale </w:t>
      </w:r>
      <w:r w:rsidR="00584B70" w:rsidRPr="00640B53">
        <w:t>en matière de</w:t>
      </w:r>
      <w:r w:rsidRPr="00640B53">
        <w:t xml:space="preserve"> liberté d</w:t>
      </w:r>
      <w:r w:rsidR="00BA5DE7">
        <w:t>’</w:t>
      </w:r>
      <w:r w:rsidRPr="00640B53">
        <w:t>information</w:t>
      </w:r>
      <w:r w:rsidR="00DD22CF" w:rsidRPr="00640B53">
        <w:t xml:space="preserve">.  </w:t>
      </w:r>
      <w:r w:rsidR="00584B70" w:rsidRPr="00640B53">
        <w:t>Il a toutefois été mentionné qu</w:t>
      </w:r>
      <w:r w:rsidR="00BA5DE7">
        <w:t>’</w:t>
      </w:r>
      <w:r w:rsidR="00584B70" w:rsidRPr="00640B53">
        <w:t>un grand nombre</w:t>
      </w:r>
      <w:r w:rsidRPr="00640B53">
        <w:t xml:space="preserve"> de données </w:t>
      </w:r>
      <w:r w:rsidR="00584B70" w:rsidRPr="00640B53">
        <w:t>particulièrement utiles aux</w:t>
      </w:r>
      <w:r w:rsidRPr="00640B53">
        <w:t xml:space="preserve"> offices </w:t>
      </w:r>
      <w:r w:rsidR="00584B70" w:rsidRPr="00640B53">
        <w:t xml:space="preserve">se rapportaient à </w:t>
      </w:r>
      <w:r w:rsidRPr="00640B53">
        <w:t>des demandes internationales non publiées et nécessit</w:t>
      </w:r>
      <w:r w:rsidR="00584B70" w:rsidRPr="00640B53">
        <w:t>ai</w:t>
      </w:r>
      <w:r w:rsidRPr="00640B53">
        <w:t xml:space="preserve">ent donc </w:t>
      </w:r>
      <w:r w:rsidR="00584B70" w:rsidRPr="00640B53">
        <w:t xml:space="preserve">la mise en place de </w:t>
      </w:r>
      <w:r w:rsidRPr="00640B53">
        <w:t>mesures de sécurité</w:t>
      </w:r>
      <w:r w:rsidR="00584B70" w:rsidRPr="00640B53">
        <w:t xml:space="preserve"> particulières</w:t>
      </w:r>
      <w:r w:rsidRPr="00640B53">
        <w:t>.</w:t>
      </w:r>
    </w:p>
    <w:p w:rsidR="00035355" w:rsidRPr="00640B53" w:rsidRDefault="00086B13" w:rsidP="00E16D07">
      <w:pPr>
        <w:pStyle w:val="Heading2"/>
      </w:pPr>
      <w:r w:rsidRPr="00640B53">
        <w:t>d)</w:t>
      </w:r>
      <w:r w:rsidRPr="00640B53">
        <w:tab/>
      </w:r>
      <w:r w:rsidR="00972584" w:rsidRPr="00640B53">
        <w:t>RÉSUMÉ</w:t>
      </w:r>
      <w:r w:rsidR="00C03E31" w:rsidRPr="00640B53">
        <w:t xml:space="preserve"> des résultats deS études sur les indicateurs de l</w:t>
      </w:r>
      <w:r w:rsidR="00BA5DE7">
        <w:t>’</w:t>
      </w:r>
      <w:r w:rsidR="006D7394" w:rsidRPr="00640B53">
        <w:t>Office des brevets du Japon</w:t>
      </w:r>
      <w:r w:rsidRPr="00640B53">
        <w:t xml:space="preserve"> </w:t>
      </w:r>
      <w:r w:rsidR="00C03E31" w:rsidRPr="00640B53">
        <w:t>et de l</w:t>
      </w:r>
      <w:r w:rsidR="00BA5DE7">
        <w:t>’</w:t>
      </w:r>
      <w:r w:rsidR="00615DC6" w:rsidRPr="00640B53">
        <w:t>Office européen des brevets</w:t>
      </w:r>
    </w:p>
    <w:p w:rsidR="00C03E31" w:rsidRPr="00640B53" w:rsidRDefault="00C03E31" w:rsidP="00035355">
      <w:pPr>
        <w:pStyle w:val="ONUMFS"/>
      </w:pPr>
      <w:r w:rsidRPr="00640B53">
        <w:t>L</w:t>
      </w:r>
      <w:r w:rsidR="00BA5DE7">
        <w:t>’</w:t>
      </w:r>
      <w:r w:rsidR="00615DC6" w:rsidRPr="00640B53">
        <w:t>Office européen des brevet</w:t>
      </w:r>
      <w:r w:rsidRPr="00640B53">
        <w:t>s a fait le point sur l</w:t>
      </w:r>
      <w:r w:rsidR="00BA5DE7">
        <w:t>’</w:t>
      </w:r>
      <w:r w:rsidR="00FC2286" w:rsidRPr="00640B53">
        <w:t>étude collaborative sur les</w:t>
      </w:r>
      <w:r w:rsidR="00CD6588" w:rsidRPr="00640B53">
        <w:t xml:space="preserve"> indicateurs </w:t>
      </w:r>
      <w:r w:rsidR="00FC2286" w:rsidRPr="00640B53">
        <w:t>qu</w:t>
      </w:r>
      <w:r w:rsidR="00BA5DE7">
        <w:t>’</w:t>
      </w:r>
      <w:r w:rsidR="00FC2286" w:rsidRPr="00640B53">
        <w:t>il avait</w:t>
      </w:r>
      <w:r w:rsidR="00CD6588" w:rsidRPr="00640B53">
        <w:t xml:space="preserve"> réalisé</w:t>
      </w:r>
      <w:r w:rsidR="00FC2286" w:rsidRPr="00640B53">
        <w:t>e</w:t>
      </w:r>
      <w:r w:rsidR="00CD6588" w:rsidRPr="00640B53">
        <w:t xml:space="preserve"> c</w:t>
      </w:r>
      <w:r w:rsidRPr="00640B53">
        <w:t>onjoint</w:t>
      </w:r>
      <w:r w:rsidR="00CD6588" w:rsidRPr="00640B53">
        <w:t>ement a</w:t>
      </w:r>
      <w:r w:rsidR="00C02563" w:rsidRPr="00640B53">
        <w:t>vec l</w:t>
      </w:r>
      <w:r w:rsidR="00BA5DE7">
        <w:t>’</w:t>
      </w:r>
      <w:r w:rsidR="00C02563" w:rsidRPr="00640B53">
        <w:t>Office des brevets du Japon</w:t>
      </w:r>
      <w:r w:rsidR="00DD22CF" w:rsidRPr="00640B53">
        <w:t xml:space="preserve">.  </w:t>
      </w:r>
      <w:r w:rsidR="002C386A" w:rsidRPr="00640B53">
        <w:t>Dans le cadre de c</w:t>
      </w:r>
      <w:r w:rsidRPr="00640B53">
        <w:t>es travaux, les deux</w:t>
      </w:r>
      <w:r w:rsidR="00CA2719">
        <w:t> </w:t>
      </w:r>
      <w:r w:rsidRPr="00640B53">
        <w:t xml:space="preserve">offices </w:t>
      </w:r>
      <w:r w:rsidR="002C386A" w:rsidRPr="00640B53">
        <w:t>avaie</w:t>
      </w:r>
      <w:r w:rsidRPr="00640B53">
        <w:t xml:space="preserve">nt comparé le type de citations </w:t>
      </w:r>
      <w:r w:rsidR="002C386A" w:rsidRPr="00640B53">
        <w:t xml:space="preserve">faites </w:t>
      </w:r>
      <w:r w:rsidRPr="00640B53">
        <w:t>pour</w:t>
      </w:r>
      <w:r w:rsidR="008D0558" w:rsidRPr="00640B53">
        <w:t xml:space="preserve"> la </w:t>
      </w:r>
      <w:r w:rsidR="001D5D82">
        <w:t>revendication </w:t>
      </w:r>
      <w:r w:rsidR="008D0558" w:rsidRPr="00640B53">
        <w:t>1 de</w:t>
      </w:r>
      <w:r w:rsidRPr="00640B53">
        <w:t xml:space="preserve"> demandes </w:t>
      </w:r>
      <w:r w:rsidR="008D0558" w:rsidRPr="00640B53">
        <w:t>se trouvant</w:t>
      </w:r>
      <w:r w:rsidRPr="00640B53">
        <w:t xml:space="preserve"> </w:t>
      </w:r>
      <w:r w:rsidR="00716322" w:rsidRPr="00640B53">
        <w:t xml:space="preserve">dans la </w:t>
      </w:r>
      <w:r w:rsidRPr="00640B53">
        <w:t>phase internationale à celle</w:t>
      </w:r>
      <w:r w:rsidR="00C02563" w:rsidRPr="00640B53">
        <w:t>s</w:t>
      </w:r>
      <w:r w:rsidRPr="00640B53">
        <w:t xml:space="preserve"> faite</w:t>
      </w:r>
      <w:r w:rsidR="00C02563" w:rsidRPr="00640B53">
        <w:t>s</w:t>
      </w:r>
      <w:r w:rsidRPr="00640B53">
        <w:t xml:space="preserve"> </w:t>
      </w:r>
      <w:r w:rsidR="008D0558" w:rsidRPr="00640B53">
        <w:t>pour des demandes ayant atteint</w:t>
      </w:r>
      <w:r w:rsidRPr="00640B53">
        <w:t xml:space="preserve"> la phase nationale ou régionale</w:t>
      </w:r>
      <w:r w:rsidR="008D0558" w:rsidRPr="00640B53">
        <w:t xml:space="preserve">, </w:t>
      </w:r>
      <w:r w:rsidRPr="00640B53">
        <w:t>l</w:t>
      </w:r>
      <w:r w:rsidR="00BA5DE7">
        <w:t>’</w:t>
      </w:r>
      <w:r w:rsidRPr="00640B53">
        <w:t xml:space="preserve">un des offices </w:t>
      </w:r>
      <w:r w:rsidR="008D0558" w:rsidRPr="00640B53">
        <w:t>agissant en qualité</w:t>
      </w:r>
      <w:r w:rsidRPr="00640B53">
        <w:t xml:space="preserve"> d</w:t>
      </w:r>
      <w:r w:rsidR="00BA5DE7">
        <w:t>’</w:t>
      </w:r>
      <w:r w:rsidRPr="00640B53">
        <w:t>administration chargée de la recherche internationale</w:t>
      </w:r>
      <w:r w:rsidR="008D0558" w:rsidRPr="00640B53">
        <w:t>,</w:t>
      </w:r>
      <w:r w:rsidRPr="00640B53">
        <w:t xml:space="preserve"> et l</w:t>
      </w:r>
      <w:r w:rsidR="00BA5DE7">
        <w:t>’</w:t>
      </w:r>
      <w:r w:rsidRPr="00640B53">
        <w:t>autre</w:t>
      </w:r>
      <w:r w:rsidR="008D0558" w:rsidRPr="00640B53">
        <w:t>, en qualité d</w:t>
      </w:r>
      <w:r w:rsidR="00BA5DE7">
        <w:t>’</w:t>
      </w:r>
      <w:r w:rsidRPr="00640B53">
        <w:t xml:space="preserve">office désigné </w:t>
      </w:r>
      <w:r w:rsidR="00716322" w:rsidRPr="00640B53">
        <w:t>dans</w:t>
      </w:r>
      <w:r w:rsidRPr="00640B53">
        <w:t xml:space="preserve"> la phase nationale ou régionale</w:t>
      </w:r>
      <w:r w:rsidR="00DD22CF" w:rsidRPr="00640B53">
        <w:t xml:space="preserve">.  </w:t>
      </w:r>
      <w:r w:rsidRPr="00640B53">
        <w:t xml:space="preserve">Outre un échantillon aléatoire couvrant toutes les </w:t>
      </w:r>
      <w:r w:rsidR="00EF4918" w:rsidRPr="00640B53">
        <w:t>technologies, les deux</w:t>
      </w:r>
      <w:r w:rsidR="00CA2719">
        <w:t> </w:t>
      </w:r>
      <w:r w:rsidR="00EF4918" w:rsidRPr="00640B53">
        <w:t>offices avaie</w:t>
      </w:r>
      <w:r w:rsidRPr="00640B53">
        <w:t>nt évalué de</w:t>
      </w:r>
      <w:r w:rsidR="00C02563" w:rsidRPr="00640B53">
        <w:t>ux</w:t>
      </w:r>
      <w:r w:rsidR="00CA2719">
        <w:t> </w:t>
      </w:r>
      <w:r w:rsidRPr="00640B53">
        <w:t xml:space="preserve">domaines techniques, </w:t>
      </w:r>
      <w:r w:rsidR="00BA5DE7">
        <w:t>à savoir</w:t>
      </w:r>
      <w:r w:rsidRPr="00640B53">
        <w:t xml:space="preserve"> G08G (systèmes de contrôle de la circulation) et H01L23 (</w:t>
      </w:r>
      <w:r w:rsidR="00C02563" w:rsidRPr="00640B53">
        <w:t>semi</w:t>
      </w:r>
      <w:r w:rsidR="004D2DAB">
        <w:noBreakHyphen/>
      </w:r>
      <w:r w:rsidR="00C02563" w:rsidRPr="00640B53">
        <w:t>conducteurs inorganiques)</w:t>
      </w:r>
      <w:r w:rsidR="00DD22CF" w:rsidRPr="00640B53">
        <w:t xml:space="preserve">.  </w:t>
      </w:r>
      <w:r w:rsidR="00C02563" w:rsidRPr="00640B53">
        <w:t>Le classement manuel des citations par catégorie a</w:t>
      </w:r>
      <w:r w:rsidR="00E244F4" w:rsidRPr="00640B53">
        <w:t>vait</w:t>
      </w:r>
      <w:r w:rsidR="00C02563" w:rsidRPr="00640B53">
        <w:t xml:space="preserve"> pris environ </w:t>
      </w:r>
      <w:r w:rsidR="001D5D82">
        <w:t>15 </w:t>
      </w:r>
      <w:r w:rsidR="00C02563" w:rsidRPr="00640B53">
        <w:t>minutes par dossier.</w:t>
      </w:r>
    </w:p>
    <w:p w:rsidR="00C02563" w:rsidRPr="00640B53" w:rsidRDefault="00AD27FA" w:rsidP="00035355">
      <w:pPr>
        <w:pStyle w:val="ONUMFS"/>
      </w:pPr>
      <w:r w:rsidRPr="00640B53">
        <w:t>L</w:t>
      </w:r>
      <w:r w:rsidR="00BA5DE7">
        <w:t>’</w:t>
      </w:r>
      <w:r w:rsidRPr="00640B53">
        <w:t>étude a</w:t>
      </w:r>
      <w:r w:rsidR="00C02563" w:rsidRPr="00640B53">
        <w:t xml:space="preserve"> relevé une correspondance d</w:t>
      </w:r>
      <w:r w:rsidR="00BA5DE7">
        <w:t>’</w:t>
      </w:r>
      <w:r w:rsidR="00C02563" w:rsidRPr="00640B53">
        <w:t>environ 90</w:t>
      </w:r>
      <w:r w:rsidR="007D32FC" w:rsidRPr="00640B53">
        <w:t>%</w:t>
      </w:r>
      <w:r w:rsidR="009F21AC" w:rsidRPr="00640B53">
        <w:t xml:space="preserve"> du type de citation</w:t>
      </w:r>
      <w:r w:rsidR="00C02563" w:rsidRPr="00640B53">
        <w:t xml:space="preserve"> entre la phase internationale et la phase nationale lorsqu</w:t>
      </w:r>
      <w:r w:rsidR="009F21AC" w:rsidRPr="00640B53">
        <w:t xml:space="preserve">e la </w:t>
      </w:r>
      <w:r w:rsidR="00C02563" w:rsidRPr="00640B53">
        <w:t xml:space="preserve">nouveauté ou </w:t>
      </w:r>
      <w:r w:rsidR="009F21AC" w:rsidRPr="00640B53">
        <w:t>l</w:t>
      </w:r>
      <w:r w:rsidR="00BA5DE7">
        <w:t>’</w:t>
      </w:r>
      <w:r w:rsidR="009F21AC" w:rsidRPr="00640B53">
        <w:t>activité</w:t>
      </w:r>
      <w:r w:rsidR="00C02563" w:rsidRPr="00640B53">
        <w:t xml:space="preserve"> inventive </w:t>
      </w:r>
      <w:r w:rsidR="009F21AC" w:rsidRPr="00640B53">
        <w:t xml:space="preserve">avaient été citées </w:t>
      </w:r>
      <w:r w:rsidR="00C02563" w:rsidRPr="00640B53">
        <w:t>dans le rapport de recherche internationale, même si l</w:t>
      </w:r>
      <w:r w:rsidR="00BA5DE7">
        <w:t>’</w:t>
      </w:r>
      <w:r w:rsidR="00C02563" w:rsidRPr="00640B53">
        <w:t>examinateur de chaque office avait retenu des citations différentes</w:t>
      </w:r>
      <w:r w:rsidR="00DD22CF" w:rsidRPr="00640B53">
        <w:t xml:space="preserve">.  </w:t>
      </w:r>
      <w:r w:rsidR="00C02563" w:rsidRPr="00640B53">
        <w:t>Toutefois, dans les cas où l</w:t>
      </w:r>
      <w:r w:rsidR="00BA5DE7">
        <w:t>’</w:t>
      </w:r>
      <w:r w:rsidR="00C02563" w:rsidRPr="00640B53">
        <w:t xml:space="preserve">administration chargée de la recherche internationale avait estimé que la </w:t>
      </w:r>
      <w:r w:rsidR="001D5D82">
        <w:t>revendication </w:t>
      </w:r>
      <w:r w:rsidR="00C02563" w:rsidRPr="00640B53">
        <w:t>1 était nouvelle et inventive, la première action pendant la phase n</w:t>
      </w:r>
      <w:r w:rsidR="009F21AC" w:rsidRPr="00640B53">
        <w:t>ationale ou régionale n</w:t>
      </w:r>
      <w:r w:rsidR="00BA5DE7">
        <w:t>’</w:t>
      </w:r>
      <w:r w:rsidR="009F21AC" w:rsidRPr="00640B53">
        <w:t xml:space="preserve">était en </w:t>
      </w:r>
      <w:r w:rsidR="00C02563" w:rsidRPr="00640B53">
        <w:t>accord avec cette évaluation que dans 20 à 30</w:t>
      </w:r>
      <w:r w:rsidR="007D32FC" w:rsidRPr="00640B53">
        <w:t>%</w:t>
      </w:r>
      <w:r w:rsidR="00C02563" w:rsidRPr="00640B53">
        <w:t xml:space="preserve"> des cas</w:t>
      </w:r>
      <w:r w:rsidR="00DD22CF" w:rsidRPr="00640B53">
        <w:t xml:space="preserve">.  </w:t>
      </w:r>
      <w:r w:rsidR="00C02563" w:rsidRPr="00640B53">
        <w:t xml:space="preserve">Ces chiffres </w:t>
      </w:r>
      <w:r w:rsidR="00964F95" w:rsidRPr="00640B53">
        <w:t>concord</w:t>
      </w:r>
      <w:r w:rsidR="00C02563" w:rsidRPr="00640B53">
        <w:t>aient sensiblement pour les deux</w:t>
      </w:r>
      <w:r w:rsidR="00CA2719">
        <w:t> </w:t>
      </w:r>
      <w:r w:rsidR="00C02563" w:rsidRPr="00640B53">
        <w:t>domaines technologi</w:t>
      </w:r>
      <w:r w:rsidR="009F21AC" w:rsidRPr="00640B53">
        <w:t>qu</w:t>
      </w:r>
      <w:r w:rsidR="00C02563" w:rsidRPr="00640B53">
        <w:t>es étudiés et pour l</w:t>
      </w:r>
      <w:r w:rsidR="00BA5DE7">
        <w:t>’</w:t>
      </w:r>
      <w:r w:rsidR="00C02563" w:rsidRPr="00640B53">
        <w:t>échantillon aléatoire de cas.</w:t>
      </w:r>
    </w:p>
    <w:p w:rsidR="00C02563" w:rsidRPr="00640B53" w:rsidRDefault="00C42C22" w:rsidP="00035355">
      <w:pPr>
        <w:pStyle w:val="ONUMFS"/>
      </w:pPr>
      <w:r w:rsidRPr="00640B53">
        <w:t>Le sous</w:t>
      </w:r>
      <w:r w:rsidR="004D2DAB">
        <w:noBreakHyphen/>
      </w:r>
      <w:r w:rsidRPr="00640B53">
        <w:t xml:space="preserve">groupe a </w:t>
      </w:r>
      <w:r w:rsidR="00A806EE" w:rsidRPr="00640B53">
        <w:t>examiné</w:t>
      </w:r>
      <w:r w:rsidRPr="00640B53">
        <w:t xml:space="preserve"> </w:t>
      </w:r>
      <w:r w:rsidR="00A806EE" w:rsidRPr="00640B53">
        <w:t>l</w:t>
      </w:r>
      <w:r w:rsidRPr="00640B53">
        <w:t xml:space="preserve">es raisons possibles de </w:t>
      </w:r>
      <w:r w:rsidR="00D362DE" w:rsidRPr="00640B53">
        <w:t>la</w:t>
      </w:r>
      <w:r w:rsidRPr="00640B53">
        <w:t xml:space="preserve"> divergence de résultats entre l</w:t>
      </w:r>
      <w:r w:rsidR="00BA5DE7">
        <w:t>’</w:t>
      </w:r>
      <w:r w:rsidRPr="00640B53">
        <w:t>administration chargée de la recherche internationale et l</w:t>
      </w:r>
      <w:r w:rsidR="00BA5DE7">
        <w:t>’</w:t>
      </w:r>
      <w:r w:rsidRPr="00640B53">
        <w:t>office désigné</w:t>
      </w:r>
      <w:r w:rsidR="00C72B0C" w:rsidRPr="00640B53">
        <w:t xml:space="preserve">, </w:t>
      </w:r>
      <w:r w:rsidR="00AE4512" w:rsidRPr="00640B53">
        <w:t>telles que</w:t>
      </w:r>
      <w:r w:rsidR="00C72B0C" w:rsidRPr="00640B53">
        <w:t xml:space="preserve"> les</w:t>
      </w:r>
      <w:r w:rsidRPr="00640B53">
        <w:t xml:space="preserve"> question</w:t>
      </w:r>
      <w:r w:rsidR="00C72B0C" w:rsidRPr="00640B53">
        <w:t>s</w:t>
      </w:r>
      <w:r w:rsidRPr="00640B53">
        <w:t xml:space="preserve"> de langue (par exemple </w:t>
      </w:r>
      <w:r w:rsidR="00AE4512" w:rsidRPr="00640B53">
        <w:t xml:space="preserve">préférence pour </w:t>
      </w:r>
      <w:r w:rsidRPr="00640B53">
        <w:t>une citation équivalente dans la langue nationale, limit</w:t>
      </w:r>
      <w:r w:rsidR="00AE4512" w:rsidRPr="00640B53">
        <w:t>ation</w:t>
      </w:r>
      <w:r w:rsidRPr="00640B53">
        <w:t xml:space="preserve">s de la traduction </w:t>
      </w:r>
      <w:r w:rsidR="008869B3" w:rsidRPr="00640B53">
        <w:t>automatique</w:t>
      </w:r>
      <w:r w:rsidRPr="00640B53">
        <w:t xml:space="preserve"> </w:t>
      </w:r>
      <w:r w:rsidR="00AE4512" w:rsidRPr="00640B53">
        <w:t>en ce qui concerne le décodage de</w:t>
      </w:r>
      <w:r w:rsidRPr="00640B53">
        <w:t xml:space="preserve"> l</w:t>
      </w:r>
      <w:r w:rsidR="00BA5DE7">
        <w:t>’</w:t>
      </w:r>
      <w:r w:rsidRPr="00640B53">
        <w:t>information nécessaire pour citer le document dans la phase nationale ou régionale), de modifications, d</w:t>
      </w:r>
      <w:r w:rsidR="00BA5DE7">
        <w:t>’</w:t>
      </w:r>
      <w:r w:rsidRPr="00640B53">
        <w:t>interprétation de la revendication et de nature humaine</w:t>
      </w:r>
      <w:r w:rsidR="00DD22CF" w:rsidRPr="00640B53">
        <w:t xml:space="preserve">. </w:t>
      </w:r>
      <w:r w:rsidR="006F2977" w:rsidRPr="00640B53">
        <w:t xml:space="preserve"> En réponse à une question concernant la possible existence d</w:t>
      </w:r>
      <w:r w:rsidR="00BA5DE7">
        <w:t>’</w:t>
      </w:r>
      <w:r w:rsidR="006F2977" w:rsidRPr="00640B53">
        <w:t xml:space="preserve">une contradiction entre </w:t>
      </w:r>
      <w:r w:rsidR="009A2845" w:rsidRPr="00640B53">
        <w:t xml:space="preserve">le faible niveau de correspondance observé lorsque le rapport de recherche internationale ne faisait état que de citations de la technique antérieure et le taux élevé de délivrance de brevets pour </w:t>
      </w:r>
      <w:r w:rsidR="001F5B87" w:rsidRPr="00640B53">
        <w:t>l</w:t>
      </w:r>
      <w:r w:rsidR="009A2845" w:rsidRPr="00640B53">
        <w:t xml:space="preserve">es demandes examinées selon la </w:t>
      </w:r>
      <w:r w:rsidR="009B1B47" w:rsidRPr="00640B53">
        <w:t>p</w:t>
      </w:r>
      <w:r w:rsidR="009A2845" w:rsidRPr="00640B53">
        <w:t>rocédure accélérée d</w:t>
      </w:r>
      <w:r w:rsidR="00BA5DE7">
        <w:t>’</w:t>
      </w:r>
      <w:r w:rsidR="009A2845" w:rsidRPr="00640B53">
        <w:t>examen des demandes de brevet,</w:t>
      </w:r>
      <w:r w:rsidR="006F2977" w:rsidRPr="00640B53">
        <w:t xml:space="preserve"> </w:t>
      </w:r>
      <w:r w:rsidR="001F5B87" w:rsidRPr="00640B53">
        <w:t>il a été indiqué que les indicateurs utilisés n</w:t>
      </w:r>
      <w:r w:rsidR="00BA5DE7">
        <w:t>’</w:t>
      </w:r>
      <w:r w:rsidR="001F5B87" w:rsidRPr="00640B53">
        <w:t>étaient pas les mêmes (premières actions des offices pour l</w:t>
      </w:r>
      <w:r w:rsidR="00BA5DE7">
        <w:t>’</w:t>
      </w:r>
      <w:r w:rsidR="001F5B87" w:rsidRPr="00640B53">
        <w:t xml:space="preserve">étude collaborative sur les indicateurs et </w:t>
      </w:r>
      <w:r w:rsidR="009B1B47" w:rsidRPr="00640B53">
        <w:t>taux de délivrance pour la procédure accélérée d</w:t>
      </w:r>
      <w:r w:rsidR="00BA5DE7">
        <w:t>’</w:t>
      </w:r>
      <w:r w:rsidR="009B1B47" w:rsidRPr="00640B53">
        <w:t>examen des demandes de brevet).</w:t>
      </w:r>
      <w:r w:rsidR="00DD22CF" w:rsidRPr="00640B53">
        <w:t xml:space="preserve">  </w:t>
      </w:r>
      <w:r w:rsidR="000E3B36" w:rsidRPr="00640B53">
        <w:t>S</w:t>
      </w:r>
      <w:r w:rsidR="00BA5DE7">
        <w:t>’</w:t>
      </w:r>
      <w:r w:rsidR="000E3B36" w:rsidRPr="00640B53">
        <w:t>agissant de la relation entre les résultats de ce projet pilote et ceux du projet pilote de recherche et d</w:t>
      </w:r>
      <w:r w:rsidR="00BA5DE7">
        <w:t>’</w:t>
      </w:r>
      <w:r w:rsidR="000E3B36" w:rsidRPr="00640B53">
        <w:t xml:space="preserve">examen en collaboration, </w:t>
      </w:r>
      <w:r w:rsidRPr="00640B53">
        <w:t>l</w:t>
      </w:r>
      <w:r w:rsidR="00BA5DE7">
        <w:t>’</w:t>
      </w:r>
      <w:r w:rsidRPr="00640B53">
        <w:t xml:space="preserve">Office européen des brevets a précisé que la correspondance entre la phase internationale et la phase nationale ou régionale serait étudiée </w:t>
      </w:r>
      <w:r w:rsidR="000E3B36" w:rsidRPr="00640B53">
        <w:t xml:space="preserve">au cours de </w:t>
      </w:r>
      <w:r w:rsidRPr="00640B53">
        <w:t xml:space="preserve">la </w:t>
      </w:r>
      <w:r w:rsidR="00DC52B2" w:rsidRPr="00640B53">
        <w:t xml:space="preserve">troisième </w:t>
      </w:r>
      <w:r w:rsidRPr="00640B53">
        <w:t>phase du projet pilote de recherche et d</w:t>
      </w:r>
      <w:r w:rsidR="00BA5DE7">
        <w:t>’</w:t>
      </w:r>
      <w:r w:rsidRPr="00640B53">
        <w:t>examen en collaboration (voir document PCT/MIA/22/13).</w:t>
      </w:r>
    </w:p>
    <w:p w:rsidR="001A53D2" w:rsidRPr="00640B53" w:rsidRDefault="00C42C22" w:rsidP="00035355">
      <w:pPr>
        <w:pStyle w:val="ONUMFS"/>
      </w:pPr>
      <w:r w:rsidRPr="00640B53">
        <w:t>L</w:t>
      </w:r>
      <w:r w:rsidR="00BA5DE7">
        <w:t>’</w:t>
      </w:r>
      <w:r w:rsidR="00615DC6" w:rsidRPr="00640B53">
        <w:t>Office européen des brevets</w:t>
      </w:r>
      <w:r w:rsidR="00086B13" w:rsidRPr="00640B53">
        <w:t xml:space="preserve"> </w:t>
      </w:r>
      <w:r w:rsidRPr="00640B53">
        <w:t>et l</w:t>
      </w:r>
      <w:r w:rsidR="00BA5DE7">
        <w:t>’</w:t>
      </w:r>
      <w:r w:rsidR="00375337" w:rsidRPr="00640B53">
        <w:t>O</w:t>
      </w:r>
      <w:r w:rsidR="00615DC6" w:rsidRPr="00640B53">
        <w:t>ffice</w:t>
      </w:r>
      <w:r w:rsidR="009553E2" w:rsidRPr="00640B53">
        <w:t xml:space="preserve"> des brevets du Japon</w:t>
      </w:r>
      <w:r w:rsidR="00086B13" w:rsidRPr="00640B53">
        <w:t xml:space="preserve"> </w:t>
      </w:r>
      <w:r w:rsidRPr="00640B53">
        <w:t xml:space="preserve">ont </w:t>
      </w:r>
      <w:r w:rsidR="000E3B36" w:rsidRPr="00640B53">
        <w:t>fait part de</w:t>
      </w:r>
      <w:r w:rsidRPr="00640B53">
        <w:t xml:space="preserve"> </w:t>
      </w:r>
      <w:r w:rsidR="000E3B36" w:rsidRPr="00640B53">
        <w:t>leur intention de poursuivre leur collaboration</w:t>
      </w:r>
      <w:r w:rsidRPr="00640B53">
        <w:t xml:space="preserve"> et </w:t>
      </w:r>
      <w:r w:rsidR="000E3B36" w:rsidRPr="00640B53">
        <w:t xml:space="preserve">de </w:t>
      </w:r>
      <w:r w:rsidRPr="00640B53">
        <w:t xml:space="preserve">présenter un </w:t>
      </w:r>
      <w:r w:rsidR="00D87FED" w:rsidRPr="00640B53">
        <w:t>compte rendu</w:t>
      </w:r>
      <w:r w:rsidRPr="00640B53">
        <w:t xml:space="preserve"> </w:t>
      </w:r>
      <w:r w:rsidR="00D87FED" w:rsidRPr="00640B53">
        <w:t>à</w:t>
      </w:r>
      <w:r w:rsidRPr="00640B53">
        <w:t xml:space="preserve"> la prochaine </w:t>
      </w:r>
      <w:r w:rsidR="00CF0BFD" w:rsidRPr="00640B53">
        <w:t>session</w:t>
      </w:r>
      <w:r w:rsidRPr="00640B53">
        <w:t xml:space="preserve"> du sous</w:t>
      </w:r>
      <w:r w:rsidR="004D2DAB">
        <w:noBreakHyphen/>
      </w:r>
      <w:r w:rsidRPr="00640B53">
        <w:t>groupe.</w:t>
      </w:r>
    </w:p>
    <w:p w:rsidR="00035355" w:rsidRPr="00640B53" w:rsidRDefault="00086B13" w:rsidP="00E16D07">
      <w:pPr>
        <w:pStyle w:val="Heading1"/>
      </w:pPr>
      <w:r w:rsidRPr="00640B53">
        <w:t>5.</w:t>
      </w:r>
      <w:r w:rsidRPr="00640B53">
        <w:tab/>
      </w:r>
      <w:r w:rsidR="002157AF" w:rsidRPr="00640B53">
        <w:t>Critères de nomination d</w:t>
      </w:r>
      <w:r w:rsidR="00BA5DE7">
        <w:t>’</w:t>
      </w:r>
      <w:r w:rsidR="002157AF" w:rsidRPr="00640B53">
        <w:t xml:space="preserve">une </w:t>
      </w:r>
      <w:r w:rsidR="00B36D61" w:rsidRPr="00640B53">
        <w:t>Administration internationale</w:t>
      </w:r>
    </w:p>
    <w:p w:rsidR="00EC6788" w:rsidRPr="00640B53" w:rsidRDefault="00BF5FE9" w:rsidP="00035355">
      <w:pPr>
        <w:pStyle w:val="ONUMFS"/>
      </w:pPr>
      <w:r w:rsidRPr="00640B53">
        <w:t>Sur la base d</w:t>
      </w:r>
      <w:r w:rsidR="00BA5DE7">
        <w:t>’</w:t>
      </w:r>
      <w:r w:rsidRPr="00640B53">
        <w:t>une recommandation formulée par la vingt</w:t>
      </w:r>
      <w:r w:rsidR="00CA2719">
        <w:t> </w:t>
      </w:r>
      <w:r w:rsidRPr="00640B53">
        <w:t>et</w:t>
      </w:r>
      <w:r w:rsidR="00CA2719">
        <w:t> </w:t>
      </w:r>
      <w:r w:rsidRPr="00640B53">
        <w:t>unième Réunion des administrations internationales et approuvée ultérieurement par le Groupe de travail</w:t>
      </w:r>
      <w:r w:rsidR="00BA5DE7" w:rsidRPr="00640B53">
        <w:t xml:space="preserve"> du</w:t>
      </w:r>
      <w:r w:rsidR="00BA5DE7">
        <w:t> </w:t>
      </w:r>
      <w:r w:rsidR="00BA5DE7" w:rsidRPr="00640B53">
        <w:t>PCT</w:t>
      </w:r>
      <w:r w:rsidRPr="00640B53">
        <w:t>, les administrations ont examiné les exigences en matière de qualité auxquelles un office devrait satisfaire pour agir efficacement en qualité d</w:t>
      </w:r>
      <w:r w:rsidR="00BA5DE7">
        <w:t>’</w:t>
      </w:r>
      <w:r w:rsidRPr="00640B53">
        <w:t>administration internationale et les moyens de mieux rendre compte de ces exigences dans les critères de nomination.</w:t>
      </w:r>
    </w:p>
    <w:p w:rsidR="00EC6788" w:rsidRPr="00D80127" w:rsidRDefault="00240A2F" w:rsidP="00035355">
      <w:pPr>
        <w:pStyle w:val="ONUMFS"/>
      </w:pPr>
      <w:r w:rsidRPr="00D80127">
        <w:t>Les délibérations ont eu lieu sur la base de suggestions faites jusqu</w:t>
      </w:r>
      <w:r w:rsidR="00BA5DE7" w:rsidRPr="00D80127">
        <w:t>’</w:t>
      </w:r>
      <w:r w:rsidRPr="00D80127">
        <w:t>ici au sein à la fois du groupe de travail et du sous</w:t>
      </w:r>
      <w:r w:rsidR="004D2DAB" w:rsidRPr="00D80127">
        <w:noBreakHyphen/>
      </w:r>
      <w:r w:rsidRPr="00D80127">
        <w:t>groupe.  Compte tenu de la nature politique sensible des questions en jeu, les administrations sont convenues qu</w:t>
      </w:r>
      <w:r w:rsidR="00BA5DE7" w:rsidRPr="00D80127">
        <w:t>’</w:t>
      </w:r>
      <w:r w:rsidRPr="00D80127">
        <w:t>il ne serait pas opportun à ce stade d</w:t>
      </w:r>
      <w:r w:rsidR="00BA5DE7" w:rsidRPr="00D80127">
        <w:t>’</w:t>
      </w:r>
      <w:r w:rsidRPr="00D80127">
        <w:t>envisager de modifier les critères de nomination actuellement prévus par le règlement d</w:t>
      </w:r>
      <w:r w:rsidR="00BA5DE7" w:rsidRPr="00D80127">
        <w:t>’</w:t>
      </w:r>
      <w:r w:rsidRPr="00D80127">
        <w:t>exécution.  Les administrations sont également convenues qu</w:t>
      </w:r>
      <w:r w:rsidR="00BA5DE7" w:rsidRPr="00D80127">
        <w:t>’</w:t>
      </w:r>
      <w:r w:rsidRPr="00D80127">
        <w:t>il ne serait ni approprié ni réaliste de faire des suggestions impliquant une évaluation directe de la qualité des recherches et des examens effectués par un office.</w:t>
      </w:r>
    </w:p>
    <w:p w:rsidR="0071775A" w:rsidRPr="00D80127" w:rsidRDefault="00F20B53" w:rsidP="00035355">
      <w:pPr>
        <w:pStyle w:val="ONUMFS"/>
        <w:rPr>
          <w:spacing w:val="-2"/>
        </w:rPr>
      </w:pPr>
      <w:r w:rsidRPr="00D80127">
        <w:rPr>
          <w:spacing w:val="-2"/>
        </w:rPr>
        <w:t>Les administrations sont convenues que les travaux futurs devraient plutôt être axés sur les questions de procédure relatives à la qualité, telles que la mesure dans laquelle un office candidat à la nomination avait déjà mis en place un système de gestion de la qualité et des dispositions internes en matière d</w:t>
      </w:r>
      <w:r w:rsidR="00BA5DE7" w:rsidRPr="00D80127">
        <w:rPr>
          <w:spacing w:val="-2"/>
        </w:rPr>
        <w:t>’</w:t>
      </w:r>
      <w:r w:rsidRPr="00D80127">
        <w:rPr>
          <w:spacing w:val="-2"/>
        </w:rPr>
        <w:t>évaluation conformément au chapitre</w:t>
      </w:r>
      <w:r w:rsidR="00CA2719" w:rsidRPr="00D80127">
        <w:rPr>
          <w:spacing w:val="-2"/>
        </w:rPr>
        <w:t> </w:t>
      </w:r>
      <w:r w:rsidRPr="00D80127">
        <w:rPr>
          <w:spacing w:val="-2"/>
        </w:rPr>
        <w:t>21 des Directives concernant la recherche internationale et l</w:t>
      </w:r>
      <w:r w:rsidR="00BA5DE7" w:rsidRPr="00D80127">
        <w:rPr>
          <w:spacing w:val="-2"/>
        </w:rPr>
        <w:t>’</w:t>
      </w:r>
      <w:r w:rsidRPr="00D80127">
        <w:rPr>
          <w:spacing w:val="-2"/>
        </w:rPr>
        <w:t>examen préliminaire, ou, lorsqu</w:t>
      </w:r>
      <w:r w:rsidR="00BA5DE7" w:rsidRPr="00D80127">
        <w:rPr>
          <w:spacing w:val="-2"/>
        </w:rPr>
        <w:t>’</w:t>
      </w:r>
      <w:r w:rsidRPr="00D80127">
        <w:rPr>
          <w:spacing w:val="-2"/>
        </w:rPr>
        <w:t>un tel système n</w:t>
      </w:r>
      <w:r w:rsidR="00BA5DE7" w:rsidRPr="00D80127">
        <w:rPr>
          <w:spacing w:val="-2"/>
        </w:rPr>
        <w:t>’</w:t>
      </w:r>
      <w:r w:rsidRPr="00D80127">
        <w:rPr>
          <w:spacing w:val="-2"/>
        </w:rPr>
        <w:t>est pas en place au moment de la nomination, la mesure dans laquelle un office dispose d</w:t>
      </w:r>
      <w:r w:rsidR="00BA5DE7" w:rsidRPr="00D80127">
        <w:rPr>
          <w:spacing w:val="-2"/>
        </w:rPr>
        <w:t>’</w:t>
      </w:r>
      <w:r w:rsidRPr="00D80127">
        <w:rPr>
          <w:spacing w:val="-2"/>
        </w:rPr>
        <w:t>un système équivalent opérationnel pour les travaux de recherche et d</w:t>
      </w:r>
      <w:r w:rsidR="00BA5DE7" w:rsidRPr="00D80127">
        <w:rPr>
          <w:spacing w:val="-2"/>
        </w:rPr>
        <w:t>’</w:t>
      </w:r>
      <w:r w:rsidRPr="00D80127">
        <w:rPr>
          <w:spacing w:val="-2"/>
        </w:rPr>
        <w:t>examen dans la procédure nationale.</w:t>
      </w:r>
    </w:p>
    <w:p w:rsidR="00147284" w:rsidRPr="00640B53" w:rsidRDefault="00D64C6B" w:rsidP="00D64C6B">
      <w:pPr>
        <w:pStyle w:val="ONUMFS"/>
        <w:ind w:left="567"/>
      </w:pPr>
      <w:r w:rsidRPr="00640B53">
        <w:t xml:space="preserve">Le </w:t>
      </w:r>
      <w:r w:rsidR="00B4228A" w:rsidRPr="00640B53">
        <w:t>sous</w:t>
      </w:r>
      <w:r w:rsidR="004D2DAB">
        <w:noBreakHyphen/>
      </w:r>
      <w:r w:rsidR="00B4228A" w:rsidRPr="00640B53">
        <w:t>groupe</w:t>
      </w:r>
      <w:r w:rsidRPr="00640B53">
        <w:t xml:space="preserve"> a indiqué en recommandation que les travaux futurs pourraient porter entre autres choses sur la révision du chapitre 21 des directives en vue de renforcer les exigences relatives aux systèmes de gestion de la qualité, notamment en rendant obligatoires certaines exigences qui n</w:t>
      </w:r>
      <w:r w:rsidR="00BA5DE7">
        <w:t>’</w:t>
      </w:r>
      <w:r w:rsidRPr="00640B53">
        <w:t xml:space="preserve">étaient actuellement que des recommandations ou en ajoutant certaines exigences qui pourraient faire défaut dans le texte actuel.  Dans ce contexte, le </w:t>
      </w:r>
      <w:r w:rsidR="00B4228A" w:rsidRPr="00640B53">
        <w:t>sous</w:t>
      </w:r>
      <w:r w:rsidR="004D2DAB">
        <w:noBreakHyphen/>
      </w:r>
      <w:r w:rsidR="00B4228A" w:rsidRPr="00640B53">
        <w:t>groupe</w:t>
      </w:r>
      <w:r w:rsidRPr="00640B53">
        <w:t xml:space="preserve"> a également indiqué que, à l</w:t>
      </w:r>
      <w:r w:rsidR="00BA5DE7">
        <w:t>’</w:t>
      </w:r>
      <w:r w:rsidRPr="00640B53">
        <w:t>heure actuelle, en vertu de l</w:t>
      </w:r>
      <w:r w:rsidR="00BA5DE7">
        <w:t>’</w:t>
      </w:r>
      <w:r w:rsidRPr="00640B53">
        <w:t>alinéa d) de l</w:t>
      </w:r>
      <w:r w:rsidR="00BA5DE7">
        <w:t>’</w:t>
      </w:r>
      <w:r w:rsidRPr="00640B53">
        <w:t>accord de principe concernant les procédures de nomination adopté par Assemblée de l</w:t>
      </w:r>
      <w:r w:rsidR="00BA5DE7">
        <w:t>’</w:t>
      </w:r>
      <w:r w:rsidRPr="00640B53">
        <w:t>Union du PCT en 2014, l</w:t>
      </w:r>
      <w:r w:rsidR="00BA5DE7">
        <w:t>’</w:t>
      </w:r>
      <w:r w:rsidRPr="00640B53">
        <w:t>exigence de disposer de systèmes similaires à ceux prévus au chapitre 21 qui soient opérationnels au moment de la nomination était facultative (“de préférence”) et a recommandé de réexaminer cette disposition en vue de la rendre obligatoire.</w:t>
      </w:r>
    </w:p>
    <w:p w:rsidR="003F008A" w:rsidRPr="00640B53" w:rsidRDefault="008062E0" w:rsidP="00B4228A">
      <w:pPr>
        <w:pStyle w:val="ONUMFS"/>
        <w:ind w:left="567"/>
      </w:pPr>
      <w:bookmarkStart w:id="3" w:name="_Ref410701544"/>
      <w:r w:rsidRPr="00640B53">
        <w:t>Le sous</w:t>
      </w:r>
      <w:r w:rsidR="004D2DAB">
        <w:noBreakHyphen/>
      </w:r>
      <w:r w:rsidRPr="00640B53">
        <w:t>groupe a également recommandé, à titre de deuxième question de procédure relative à la qualité, d</w:t>
      </w:r>
      <w:r w:rsidR="00BA5DE7">
        <w:t>’</w:t>
      </w:r>
      <w:r w:rsidRPr="00640B53">
        <w:t>étudier de manière plus approfondie la possibilité d</w:t>
      </w:r>
      <w:r w:rsidR="00BA5DE7">
        <w:t>’</w:t>
      </w:r>
      <w:r w:rsidRPr="00640B53">
        <w:t>élaborer un formulaire de candidature type applicable à toute demande de nomination, afin de veiller à ce que toutes les questions de qualité à prendre en considération soient effectivement couvertes dans toute demande de nomination.</w:t>
      </w:r>
    </w:p>
    <w:p w:rsidR="003F008A" w:rsidRPr="00640B53" w:rsidRDefault="008062E0" w:rsidP="00B4228A">
      <w:pPr>
        <w:pStyle w:val="ONUMFS"/>
        <w:ind w:left="567"/>
      </w:pPr>
      <w:bookmarkStart w:id="4" w:name="_Ref410934767"/>
      <w:bookmarkEnd w:id="3"/>
      <w:r w:rsidRPr="00640B53">
        <w:t xml:space="preserve">Le </w:t>
      </w:r>
      <w:r w:rsidR="00F228CC" w:rsidRPr="00640B53">
        <w:t>sous</w:t>
      </w:r>
      <w:r w:rsidR="004D2DAB">
        <w:noBreakHyphen/>
      </w:r>
      <w:r w:rsidR="00F228CC" w:rsidRPr="00640B53">
        <w:t>groupe</w:t>
      </w:r>
      <w:r w:rsidRPr="00640B53">
        <w:t xml:space="preserve"> a recommandé que le Bureau international prenne la direction de l</w:t>
      </w:r>
      <w:r w:rsidR="00BA5DE7">
        <w:t>’</w:t>
      </w:r>
      <w:r w:rsidRPr="00640B53">
        <w:t>élaboration de propositions sur les questions exposées aux paragraphes 49 et 50 ci</w:t>
      </w:r>
      <w:r w:rsidR="004D2DAB">
        <w:noBreakHyphen/>
      </w:r>
      <w:r w:rsidRPr="00640B53">
        <w:t>dessus, tout en soulignant que la contribution active des administrations favoriserait largement, voire conditionnerait, la poursuite des travaux dans ce domaine.</w:t>
      </w:r>
    </w:p>
    <w:bookmarkEnd w:id="4"/>
    <w:p w:rsidR="0021597F" w:rsidRPr="00640B53" w:rsidRDefault="00F228CC" w:rsidP="00035355">
      <w:pPr>
        <w:pStyle w:val="ONUMFS"/>
      </w:pPr>
      <w:r w:rsidRPr="00640B53">
        <w:t>Après discussion, le sous</w:t>
      </w:r>
      <w:r w:rsidR="004D2DAB">
        <w:noBreakHyphen/>
      </w:r>
      <w:r w:rsidRPr="00640B53">
        <w:t>groupe a de nouveau confirmé qu</w:t>
      </w:r>
      <w:r w:rsidR="00BA5DE7">
        <w:t>’</w:t>
      </w:r>
      <w:r w:rsidRPr="00640B53">
        <w:t>il croyait comprendre que toute nouvelle exigence supplémentaire relative à la question de la qualité s</w:t>
      </w:r>
      <w:r w:rsidR="00BA5DE7">
        <w:t>’</w:t>
      </w:r>
      <w:r w:rsidRPr="00640B53">
        <w:t>appliquerait à la fois aux administrations existantes (sous réserve des éventuelles mesures de transition nécessaires) et aux offices candidats, conformément aux délibérations tenues sur cette question à la vingt et unième Réunion des administrations internationales et à la septième session du Groupe de travail du PCT.</w:t>
      </w:r>
    </w:p>
    <w:p w:rsidR="0021597F" w:rsidRPr="00640B53" w:rsidRDefault="00F228CC" w:rsidP="006B0E8F">
      <w:pPr>
        <w:pStyle w:val="ONUMFS"/>
      </w:pPr>
      <w:r w:rsidRPr="00640B53">
        <w:t>En réponse à une demande, le Bureau international a confirmé que toute exigence nouvelle relative à la qualité ne s</w:t>
      </w:r>
      <w:r w:rsidR="00BA5DE7">
        <w:t>’</w:t>
      </w:r>
      <w:r w:rsidRPr="00640B53">
        <w:t>appliquerait que dans la mesure où elle aura</w:t>
      </w:r>
      <w:r w:rsidR="00EE4FEB">
        <w:t>it</w:t>
      </w:r>
      <w:r w:rsidRPr="00640B53">
        <w:t xml:space="preserve"> été approuvée par tous les États membres;  avant l</w:t>
      </w:r>
      <w:r w:rsidR="00BA5DE7">
        <w:t>’</w:t>
      </w:r>
      <w:r w:rsidRPr="00640B53">
        <w:t>entrée en vigueur de toute nouvelle exigence de ce type, les critères actuels continueraient de s</w:t>
      </w:r>
      <w:r w:rsidR="00BA5DE7">
        <w:t>’</w:t>
      </w:r>
      <w:r w:rsidRPr="00640B53">
        <w:t>appliquer à tout office candidat à la nomination.</w:t>
      </w:r>
    </w:p>
    <w:p w:rsidR="00035355" w:rsidRPr="00640B53" w:rsidRDefault="00086B13" w:rsidP="00E16D07">
      <w:pPr>
        <w:pStyle w:val="Heading1"/>
        <w:keepLines/>
      </w:pPr>
      <w:r w:rsidRPr="00640B53">
        <w:t>6.</w:t>
      </w:r>
      <w:r w:rsidRPr="00640B53">
        <w:tab/>
      </w:r>
      <w:r w:rsidR="00E562D5" w:rsidRPr="00640B53">
        <w:t>Autres idées pour améliorer la qualité</w:t>
      </w:r>
      <w:bookmarkStart w:id="5" w:name="_GoBack"/>
      <w:bookmarkEnd w:id="5"/>
    </w:p>
    <w:p w:rsidR="00086B13" w:rsidRDefault="00E562D5" w:rsidP="00035355">
      <w:pPr>
        <w:pStyle w:val="ONUMFS"/>
      </w:pPr>
      <w:r w:rsidRPr="00640B53">
        <w:t>Aucune administration n</w:t>
      </w:r>
      <w:r w:rsidR="00BA5DE7">
        <w:t>’</w:t>
      </w:r>
      <w:r w:rsidRPr="00640B53">
        <w:t>est intervenue sur ce point de l</w:t>
      </w:r>
      <w:r w:rsidR="00BA5DE7">
        <w:t>’</w:t>
      </w:r>
      <w:r w:rsidRPr="00640B53">
        <w:t>ordre du jour.</w:t>
      </w:r>
    </w:p>
    <w:p w:rsidR="00D80127" w:rsidRPr="00640B53" w:rsidRDefault="00D80127" w:rsidP="00D80127"/>
    <w:p w:rsidR="00086B13" w:rsidRPr="00640B53" w:rsidRDefault="00086B13" w:rsidP="00D80127">
      <w:pPr>
        <w:pStyle w:val="Endofdocument-Annex"/>
        <w:rPr>
          <w:i/>
        </w:rPr>
      </w:pPr>
      <w:r w:rsidRPr="00640B53">
        <w:t>[</w:t>
      </w:r>
      <w:r w:rsidR="00035355" w:rsidRPr="00640B53">
        <w:t>Fin de l</w:t>
      </w:r>
      <w:r w:rsidR="00BA5DE7">
        <w:t>’</w:t>
      </w:r>
      <w:r w:rsidR="00035355" w:rsidRPr="00640B53">
        <w:t>annexe et du document</w:t>
      </w:r>
      <w:r w:rsidRPr="00640B53">
        <w:t>]</w:t>
      </w:r>
    </w:p>
    <w:sectPr w:rsidR="00086B13" w:rsidRPr="00640B53" w:rsidSect="00501CD9">
      <w:headerReference w:type="default" r:id="rId12"/>
      <w:headerReference w:type="first" r:id="rId13"/>
      <w:endnotePr>
        <w:numFmt w:val="decimal"/>
      </w:endnotePr>
      <w:pgSz w:w="11907" w:h="16840" w:code="9"/>
      <w:pgMar w:top="567" w:right="1134" w:bottom="1417" w:left="1417" w:header="510" w:footer="1020"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AF9EC7" w15:done="0"/>
  <w15:commentEx w15:paraId="08A044C6" w15:done="0"/>
  <w15:commentEx w15:paraId="744FD175" w15:done="0"/>
  <w15:commentEx w15:paraId="51E492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DAB" w:rsidRDefault="004D2DAB">
      <w:r>
        <w:separator/>
      </w:r>
    </w:p>
  </w:endnote>
  <w:endnote w:type="continuationSeparator" w:id="0">
    <w:p w:rsidR="004D2DAB" w:rsidRDefault="004D2DAB" w:rsidP="003B38C1">
      <w:r>
        <w:separator/>
      </w:r>
    </w:p>
    <w:p w:rsidR="004D2DAB" w:rsidRPr="00C344CB" w:rsidRDefault="004D2DAB" w:rsidP="003B38C1">
      <w:pPr>
        <w:spacing w:after="60"/>
        <w:rPr>
          <w:sz w:val="17"/>
          <w:lang w:val="en-US"/>
        </w:rPr>
      </w:pPr>
      <w:r w:rsidRPr="00C344CB">
        <w:rPr>
          <w:sz w:val="17"/>
          <w:lang w:val="en-US"/>
        </w:rPr>
        <w:t>[Endnote continued from previous page]</w:t>
      </w:r>
    </w:p>
  </w:endnote>
  <w:endnote w:type="continuationNotice" w:id="1">
    <w:p w:rsidR="004D2DAB" w:rsidRPr="00C344CB" w:rsidRDefault="004D2DAB" w:rsidP="003B38C1">
      <w:pPr>
        <w:spacing w:before="60"/>
        <w:jc w:val="right"/>
        <w:rPr>
          <w:sz w:val="17"/>
          <w:szCs w:val="17"/>
          <w:lang w:val="en-US"/>
        </w:rPr>
      </w:pPr>
      <w:r w:rsidRPr="00C344C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DAB" w:rsidRDefault="004D2DAB">
      <w:r>
        <w:separator/>
      </w:r>
    </w:p>
  </w:footnote>
  <w:footnote w:type="continuationSeparator" w:id="0">
    <w:p w:rsidR="004D2DAB" w:rsidRDefault="004D2DAB" w:rsidP="008B60B2">
      <w:r>
        <w:separator/>
      </w:r>
    </w:p>
    <w:p w:rsidR="004D2DAB" w:rsidRPr="00C344CB" w:rsidRDefault="004D2DAB" w:rsidP="008B60B2">
      <w:pPr>
        <w:spacing w:after="60"/>
        <w:rPr>
          <w:sz w:val="17"/>
          <w:szCs w:val="17"/>
          <w:lang w:val="en-US"/>
        </w:rPr>
      </w:pPr>
      <w:r w:rsidRPr="00C344CB">
        <w:rPr>
          <w:sz w:val="17"/>
          <w:szCs w:val="17"/>
          <w:lang w:val="en-US"/>
        </w:rPr>
        <w:t>[Footnote continued from previous page]</w:t>
      </w:r>
    </w:p>
  </w:footnote>
  <w:footnote w:type="continuationNotice" w:id="1">
    <w:p w:rsidR="004D2DAB" w:rsidRPr="00C344CB" w:rsidRDefault="004D2DAB" w:rsidP="008B60B2">
      <w:pPr>
        <w:spacing w:before="60"/>
        <w:jc w:val="right"/>
        <w:rPr>
          <w:sz w:val="17"/>
          <w:szCs w:val="17"/>
          <w:lang w:val="en-US"/>
        </w:rPr>
      </w:pPr>
      <w:r w:rsidRPr="00C344CB">
        <w:rPr>
          <w:sz w:val="17"/>
          <w:szCs w:val="17"/>
          <w:lang w:val="en-US"/>
        </w:rPr>
        <w:t>[Footnote continued on next page]</w:t>
      </w:r>
    </w:p>
  </w:footnote>
  <w:footnote w:id="2">
    <w:p w:rsidR="004D2DAB" w:rsidRPr="006B1D0C" w:rsidRDefault="004D2DAB" w:rsidP="00086B13">
      <w:pPr>
        <w:pStyle w:val="FootnoteText"/>
      </w:pPr>
      <w:r w:rsidRPr="006B1D0C">
        <w:rPr>
          <w:rStyle w:val="FootnoteReference"/>
        </w:rPr>
        <w:footnoteRef/>
      </w:r>
      <w:r w:rsidRPr="006B1D0C">
        <w:t xml:space="preserve"> </w:t>
      </w:r>
      <w:r w:rsidRPr="006B1D0C">
        <w:tab/>
        <w:t>Disponibles sur le site Web de l'OMPI à</w:t>
      </w:r>
      <w:r>
        <w:t xml:space="preserve"> l’adresse </w:t>
      </w:r>
      <w:hyperlink r:id="rId1" w:history="1">
        <w:r w:rsidRPr="00501CD9">
          <w:rPr>
            <w:rStyle w:val="Hyperlink"/>
          </w:rPr>
          <w:t>http://www.wipo.int/meetings/fr/details.jsp?meeting_code=pct/mia/22</w:t>
        </w:r>
      </w:hyperlink>
      <w:r w:rsidR="00501CD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AB" w:rsidRDefault="004D2DAB" w:rsidP="00477D6B">
    <w:pPr>
      <w:jc w:val="right"/>
    </w:pPr>
    <w:bookmarkStart w:id="2" w:name="Code2"/>
    <w:bookmarkEnd w:id="2"/>
    <w:r>
      <w:t>2</w:t>
    </w:r>
  </w:p>
  <w:p w:rsidR="004D2DAB" w:rsidRDefault="004D2DAB" w:rsidP="00477D6B">
    <w:pPr>
      <w:jc w:val="right"/>
    </w:pPr>
    <w:proofErr w:type="gramStart"/>
    <w:r>
      <w:t>page</w:t>
    </w:r>
    <w:proofErr w:type="gramEnd"/>
    <w:r>
      <w:t xml:space="preserve"> </w:t>
    </w:r>
    <w:r>
      <w:fldChar w:fldCharType="begin"/>
    </w:r>
    <w:r>
      <w:instrText xml:space="preserve"> PAGE  \* MERGEFORMAT </w:instrText>
    </w:r>
    <w:r>
      <w:fldChar w:fldCharType="separate"/>
    </w:r>
    <w:r w:rsidR="00EE4FEB">
      <w:rPr>
        <w:noProof/>
      </w:rPr>
      <w:t>1</w:t>
    </w:r>
    <w:r>
      <w:rPr>
        <w:noProof/>
      </w:rPr>
      <w:fldChar w:fldCharType="end"/>
    </w:r>
  </w:p>
  <w:p w:rsidR="004D2DAB" w:rsidRDefault="004D2DA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AB" w:rsidRPr="006B1D0C" w:rsidRDefault="004D2DAB" w:rsidP="00477D6B">
    <w:pPr>
      <w:jc w:val="right"/>
      <w:rPr>
        <w:lang w:val="fr-CH"/>
      </w:rPr>
    </w:pPr>
    <w:r w:rsidRPr="006B1D0C">
      <w:rPr>
        <w:lang w:val="fr-CH"/>
      </w:rPr>
      <w:t>PCT/WG/8/2</w:t>
    </w:r>
  </w:p>
  <w:p w:rsidR="004D2DAB" w:rsidRPr="006B1D0C" w:rsidRDefault="004D2DAB" w:rsidP="00477D6B">
    <w:pPr>
      <w:jc w:val="right"/>
      <w:rPr>
        <w:lang w:val="fr-CH"/>
      </w:rPr>
    </w:pPr>
    <w:r w:rsidRPr="006B1D0C">
      <w:rPr>
        <w:lang w:val="fr-CH"/>
      </w:rPr>
      <w:t xml:space="preserve">Annexe, page </w:t>
    </w:r>
    <w:r w:rsidRPr="006B1D0C">
      <w:fldChar w:fldCharType="begin"/>
    </w:r>
    <w:r w:rsidRPr="006B1D0C">
      <w:rPr>
        <w:lang w:val="fr-CH"/>
      </w:rPr>
      <w:instrText xml:space="preserve"> PAGE  \* MERGEFORMAT </w:instrText>
    </w:r>
    <w:r w:rsidRPr="006B1D0C">
      <w:fldChar w:fldCharType="separate"/>
    </w:r>
    <w:r w:rsidR="008C70DC">
      <w:rPr>
        <w:noProof/>
        <w:lang w:val="fr-CH"/>
      </w:rPr>
      <w:t>22</w:t>
    </w:r>
    <w:r w:rsidRPr="006B1D0C">
      <w:fldChar w:fldCharType="end"/>
    </w:r>
  </w:p>
  <w:p w:rsidR="004D2DAB" w:rsidRPr="006B1D0C" w:rsidRDefault="004D2DAB"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AB" w:rsidRPr="006B1D0C" w:rsidRDefault="004D2DAB" w:rsidP="00615DC6">
    <w:pPr>
      <w:pStyle w:val="Header"/>
      <w:jc w:val="right"/>
    </w:pPr>
    <w:r w:rsidRPr="006B1D0C">
      <w:t>PCT/WG/8/2</w:t>
    </w:r>
  </w:p>
  <w:p w:rsidR="004D2DAB" w:rsidRPr="006B1D0C" w:rsidRDefault="00501CD9" w:rsidP="00615DC6">
    <w:pPr>
      <w:pStyle w:val="Header"/>
      <w:jc w:val="right"/>
    </w:pPr>
    <w:r>
      <w:t>ANNEXE</w:t>
    </w:r>
  </w:p>
  <w:p w:rsidR="004D2DAB" w:rsidRPr="006B1D0C" w:rsidRDefault="004D2DAB" w:rsidP="00615DC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éo LE SAUX">
    <w15:presenceInfo w15:providerId="None" w15:userId="Léo LE SAU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04A5F67-1776-41F7-A177-D550F38A15EE}"/>
    <w:docVar w:name="dgnword-eventsink" w:val="230870320"/>
  </w:docVars>
  <w:rsids>
    <w:rsidRoot w:val="0093000A"/>
    <w:rsid w:val="00000EF5"/>
    <w:rsid w:val="000026D2"/>
    <w:rsid w:val="00006960"/>
    <w:rsid w:val="00006E7E"/>
    <w:rsid w:val="00007306"/>
    <w:rsid w:val="00011367"/>
    <w:rsid w:val="00011660"/>
    <w:rsid w:val="0001296F"/>
    <w:rsid w:val="00015E88"/>
    <w:rsid w:val="0002120D"/>
    <w:rsid w:val="000212B2"/>
    <w:rsid w:val="00022654"/>
    <w:rsid w:val="00023740"/>
    <w:rsid w:val="000249FF"/>
    <w:rsid w:val="00025477"/>
    <w:rsid w:val="00032BB5"/>
    <w:rsid w:val="000334E5"/>
    <w:rsid w:val="00035355"/>
    <w:rsid w:val="000354A0"/>
    <w:rsid w:val="0004237F"/>
    <w:rsid w:val="0004248E"/>
    <w:rsid w:val="00043CAA"/>
    <w:rsid w:val="00046C02"/>
    <w:rsid w:val="000526DA"/>
    <w:rsid w:val="00061B7B"/>
    <w:rsid w:val="000676A9"/>
    <w:rsid w:val="00071941"/>
    <w:rsid w:val="00075432"/>
    <w:rsid w:val="00081BF0"/>
    <w:rsid w:val="00086B13"/>
    <w:rsid w:val="00086B78"/>
    <w:rsid w:val="000968ED"/>
    <w:rsid w:val="00097C6D"/>
    <w:rsid w:val="000A0F07"/>
    <w:rsid w:val="000A498B"/>
    <w:rsid w:val="000B0E33"/>
    <w:rsid w:val="000C0D75"/>
    <w:rsid w:val="000C1263"/>
    <w:rsid w:val="000C2B1B"/>
    <w:rsid w:val="000C64BD"/>
    <w:rsid w:val="000C7FD7"/>
    <w:rsid w:val="000D2D12"/>
    <w:rsid w:val="000D2EEE"/>
    <w:rsid w:val="000D3851"/>
    <w:rsid w:val="000D5EE2"/>
    <w:rsid w:val="000E0F17"/>
    <w:rsid w:val="000E12E0"/>
    <w:rsid w:val="000E1FE3"/>
    <w:rsid w:val="000E3B36"/>
    <w:rsid w:val="000F47CA"/>
    <w:rsid w:val="000F5E56"/>
    <w:rsid w:val="000F6D90"/>
    <w:rsid w:val="0010275B"/>
    <w:rsid w:val="00104C73"/>
    <w:rsid w:val="00105D49"/>
    <w:rsid w:val="00105DC1"/>
    <w:rsid w:val="00113CB4"/>
    <w:rsid w:val="00115842"/>
    <w:rsid w:val="00134B40"/>
    <w:rsid w:val="001362EE"/>
    <w:rsid w:val="0013648F"/>
    <w:rsid w:val="00137535"/>
    <w:rsid w:val="00147284"/>
    <w:rsid w:val="00147C7D"/>
    <w:rsid w:val="001512C4"/>
    <w:rsid w:val="0015255A"/>
    <w:rsid w:val="0015521E"/>
    <w:rsid w:val="00155CC6"/>
    <w:rsid w:val="00162BA9"/>
    <w:rsid w:val="00165482"/>
    <w:rsid w:val="00177EE5"/>
    <w:rsid w:val="00182865"/>
    <w:rsid w:val="00182B54"/>
    <w:rsid w:val="001832A6"/>
    <w:rsid w:val="001835C3"/>
    <w:rsid w:val="0019570F"/>
    <w:rsid w:val="001A04EA"/>
    <w:rsid w:val="001A2533"/>
    <w:rsid w:val="001A338D"/>
    <w:rsid w:val="001A4418"/>
    <w:rsid w:val="001A53D2"/>
    <w:rsid w:val="001A6994"/>
    <w:rsid w:val="001A7686"/>
    <w:rsid w:val="001B25F3"/>
    <w:rsid w:val="001B2D82"/>
    <w:rsid w:val="001B2E1A"/>
    <w:rsid w:val="001B4107"/>
    <w:rsid w:val="001B5C01"/>
    <w:rsid w:val="001C1A98"/>
    <w:rsid w:val="001C1F50"/>
    <w:rsid w:val="001C38AD"/>
    <w:rsid w:val="001C51A3"/>
    <w:rsid w:val="001C592D"/>
    <w:rsid w:val="001D0E16"/>
    <w:rsid w:val="001D1461"/>
    <w:rsid w:val="001D1E28"/>
    <w:rsid w:val="001D5D82"/>
    <w:rsid w:val="001E45F8"/>
    <w:rsid w:val="001E6CD6"/>
    <w:rsid w:val="001F0966"/>
    <w:rsid w:val="001F5B87"/>
    <w:rsid w:val="00200BAC"/>
    <w:rsid w:val="00202458"/>
    <w:rsid w:val="00203D6A"/>
    <w:rsid w:val="002046B6"/>
    <w:rsid w:val="002111D4"/>
    <w:rsid w:val="00211F47"/>
    <w:rsid w:val="00212EED"/>
    <w:rsid w:val="002157AF"/>
    <w:rsid w:val="0021597F"/>
    <w:rsid w:val="00222F4D"/>
    <w:rsid w:val="002235FA"/>
    <w:rsid w:val="00223CF7"/>
    <w:rsid w:val="00225730"/>
    <w:rsid w:val="00235949"/>
    <w:rsid w:val="002403C6"/>
    <w:rsid w:val="00240976"/>
    <w:rsid w:val="00240A2F"/>
    <w:rsid w:val="002474F7"/>
    <w:rsid w:val="00262037"/>
    <w:rsid w:val="002634C4"/>
    <w:rsid w:val="00264D18"/>
    <w:rsid w:val="002707FA"/>
    <w:rsid w:val="00276178"/>
    <w:rsid w:val="00276523"/>
    <w:rsid w:val="00280BF0"/>
    <w:rsid w:val="00281C07"/>
    <w:rsid w:val="002824DB"/>
    <w:rsid w:val="00284EAC"/>
    <w:rsid w:val="00285829"/>
    <w:rsid w:val="002928D3"/>
    <w:rsid w:val="00293FD1"/>
    <w:rsid w:val="002941A9"/>
    <w:rsid w:val="002A0B62"/>
    <w:rsid w:val="002A62C2"/>
    <w:rsid w:val="002A63C9"/>
    <w:rsid w:val="002A73C7"/>
    <w:rsid w:val="002B197A"/>
    <w:rsid w:val="002B590C"/>
    <w:rsid w:val="002C386A"/>
    <w:rsid w:val="002C7046"/>
    <w:rsid w:val="002D591B"/>
    <w:rsid w:val="002E033C"/>
    <w:rsid w:val="002E2817"/>
    <w:rsid w:val="002E3559"/>
    <w:rsid w:val="002F09E7"/>
    <w:rsid w:val="002F1FE6"/>
    <w:rsid w:val="002F348A"/>
    <w:rsid w:val="002F4E68"/>
    <w:rsid w:val="002F5721"/>
    <w:rsid w:val="00306D71"/>
    <w:rsid w:val="00310E5D"/>
    <w:rsid w:val="003124A3"/>
    <w:rsid w:val="00312F7F"/>
    <w:rsid w:val="0031714C"/>
    <w:rsid w:val="0031715F"/>
    <w:rsid w:val="00320040"/>
    <w:rsid w:val="003247DC"/>
    <w:rsid w:val="00325268"/>
    <w:rsid w:val="00332640"/>
    <w:rsid w:val="00335531"/>
    <w:rsid w:val="0034018E"/>
    <w:rsid w:val="00340E00"/>
    <w:rsid w:val="00351D0D"/>
    <w:rsid w:val="00356CFA"/>
    <w:rsid w:val="00361450"/>
    <w:rsid w:val="00362F6D"/>
    <w:rsid w:val="00363F27"/>
    <w:rsid w:val="0036414C"/>
    <w:rsid w:val="00366BEE"/>
    <w:rsid w:val="003673CF"/>
    <w:rsid w:val="00375337"/>
    <w:rsid w:val="00376451"/>
    <w:rsid w:val="00376E42"/>
    <w:rsid w:val="00380E27"/>
    <w:rsid w:val="003845C1"/>
    <w:rsid w:val="003858CE"/>
    <w:rsid w:val="003865C7"/>
    <w:rsid w:val="00387896"/>
    <w:rsid w:val="00387E32"/>
    <w:rsid w:val="00393D09"/>
    <w:rsid w:val="00395520"/>
    <w:rsid w:val="003957D1"/>
    <w:rsid w:val="00395E5D"/>
    <w:rsid w:val="003A18AB"/>
    <w:rsid w:val="003A2A01"/>
    <w:rsid w:val="003A6F89"/>
    <w:rsid w:val="003B3572"/>
    <w:rsid w:val="003B38C1"/>
    <w:rsid w:val="003B5FE5"/>
    <w:rsid w:val="003C1CC1"/>
    <w:rsid w:val="003C26E3"/>
    <w:rsid w:val="003C2750"/>
    <w:rsid w:val="003C2A09"/>
    <w:rsid w:val="003C7108"/>
    <w:rsid w:val="003D2B60"/>
    <w:rsid w:val="003D4611"/>
    <w:rsid w:val="003E20F8"/>
    <w:rsid w:val="003E41DE"/>
    <w:rsid w:val="003F008A"/>
    <w:rsid w:val="003F0A9F"/>
    <w:rsid w:val="00402FF0"/>
    <w:rsid w:val="00403DEB"/>
    <w:rsid w:val="00404FE5"/>
    <w:rsid w:val="00405389"/>
    <w:rsid w:val="00405AA1"/>
    <w:rsid w:val="00406854"/>
    <w:rsid w:val="0041073B"/>
    <w:rsid w:val="0041588A"/>
    <w:rsid w:val="00415E07"/>
    <w:rsid w:val="004218C1"/>
    <w:rsid w:val="00422975"/>
    <w:rsid w:val="00423B68"/>
    <w:rsid w:val="00423E3E"/>
    <w:rsid w:val="00423EC8"/>
    <w:rsid w:val="00424263"/>
    <w:rsid w:val="00425356"/>
    <w:rsid w:val="00425990"/>
    <w:rsid w:val="00427A1B"/>
    <w:rsid w:val="00427AF4"/>
    <w:rsid w:val="00431EDA"/>
    <w:rsid w:val="004320B9"/>
    <w:rsid w:val="00436BD5"/>
    <w:rsid w:val="00440925"/>
    <w:rsid w:val="00440AEB"/>
    <w:rsid w:val="00451AAA"/>
    <w:rsid w:val="0045210B"/>
    <w:rsid w:val="00461C1B"/>
    <w:rsid w:val="00463FAE"/>
    <w:rsid w:val="004647DA"/>
    <w:rsid w:val="004669DE"/>
    <w:rsid w:val="004707B2"/>
    <w:rsid w:val="00474062"/>
    <w:rsid w:val="00476632"/>
    <w:rsid w:val="00477D6B"/>
    <w:rsid w:val="004832E6"/>
    <w:rsid w:val="00483B39"/>
    <w:rsid w:val="0048673E"/>
    <w:rsid w:val="00487AC4"/>
    <w:rsid w:val="00490815"/>
    <w:rsid w:val="00490ABE"/>
    <w:rsid w:val="0049337E"/>
    <w:rsid w:val="004947E8"/>
    <w:rsid w:val="0049582C"/>
    <w:rsid w:val="00495DFB"/>
    <w:rsid w:val="004A20CF"/>
    <w:rsid w:val="004A2D64"/>
    <w:rsid w:val="004A4C35"/>
    <w:rsid w:val="004B594C"/>
    <w:rsid w:val="004C04D4"/>
    <w:rsid w:val="004C1FDF"/>
    <w:rsid w:val="004C2F5C"/>
    <w:rsid w:val="004C616D"/>
    <w:rsid w:val="004D0202"/>
    <w:rsid w:val="004D1641"/>
    <w:rsid w:val="004D2DAB"/>
    <w:rsid w:val="004D5390"/>
    <w:rsid w:val="004E0DAE"/>
    <w:rsid w:val="004E648F"/>
    <w:rsid w:val="004F595A"/>
    <w:rsid w:val="004F718C"/>
    <w:rsid w:val="00500755"/>
    <w:rsid w:val="00500C38"/>
    <w:rsid w:val="005019FF"/>
    <w:rsid w:val="00501CD9"/>
    <w:rsid w:val="00502CD3"/>
    <w:rsid w:val="005125F1"/>
    <w:rsid w:val="005135FC"/>
    <w:rsid w:val="0051614D"/>
    <w:rsid w:val="0053057A"/>
    <w:rsid w:val="00531FAE"/>
    <w:rsid w:val="005347BD"/>
    <w:rsid w:val="00535F44"/>
    <w:rsid w:val="00546738"/>
    <w:rsid w:val="005536FC"/>
    <w:rsid w:val="00554167"/>
    <w:rsid w:val="00555286"/>
    <w:rsid w:val="00560A29"/>
    <w:rsid w:val="00562D03"/>
    <w:rsid w:val="00565E46"/>
    <w:rsid w:val="00577672"/>
    <w:rsid w:val="00584B70"/>
    <w:rsid w:val="0058512A"/>
    <w:rsid w:val="0058553D"/>
    <w:rsid w:val="00596594"/>
    <w:rsid w:val="005966F1"/>
    <w:rsid w:val="005A2FB6"/>
    <w:rsid w:val="005B088D"/>
    <w:rsid w:val="005B1F7A"/>
    <w:rsid w:val="005B75F5"/>
    <w:rsid w:val="005C05CD"/>
    <w:rsid w:val="005C1162"/>
    <w:rsid w:val="005C1B98"/>
    <w:rsid w:val="005C6649"/>
    <w:rsid w:val="005D0D63"/>
    <w:rsid w:val="005D5596"/>
    <w:rsid w:val="005D5B04"/>
    <w:rsid w:val="005E0648"/>
    <w:rsid w:val="005E3641"/>
    <w:rsid w:val="005E621C"/>
    <w:rsid w:val="005E6620"/>
    <w:rsid w:val="005F2ACC"/>
    <w:rsid w:val="006001E8"/>
    <w:rsid w:val="00600E3A"/>
    <w:rsid w:val="00601631"/>
    <w:rsid w:val="006046AC"/>
    <w:rsid w:val="00605827"/>
    <w:rsid w:val="00615DC6"/>
    <w:rsid w:val="00616FB8"/>
    <w:rsid w:val="006170E1"/>
    <w:rsid w:val="006253D4"/>
    <w:rsid w:val="00627FDB"/>
    <w:rsid w:val="00633468"/>
    <w:rsid w:val="006338C1"/>
    <w:rsid w:val="00640B53"/>
    <w:rsid w:val="00641637"/>
    <w:rsid w:val="00646050"/>
    <w:rsid w:val="006513DE"/>
    <w:rsid w:val="00653E62"/>
    <w:rsid w:val="00657272"/>
    <w:rsid w:val="006611C9"/>
    <w:rsid w:val="00662455"/>
    <w:rsid w:val="00670E5D"/>
    <w:rsid w:val="0067109D"/>
    <w:rsid w:val="006713CA"/>
    <w:rsid w:val="006767BB"/>
    <w:rsid w:val="00676C5C"/>
    <w:rsid w:val="00676D30"/>
    <w:rsid w:val="00677291"/>
    <w:rsid w:val="0068390F"/>
    <w:rsid w:val="00694828"/>
    <w:rsid w:val="00696152"/>
    <w:rsid w:val="00696815"/>
    <w:rsid w:val="006B04CC"/>
    <w:rsid w:val="006B0E8F"/>
    <w:rsid w:val="006B107A"/>
    <w:rsid w:val="006B1D0C"/>
    <w:rsid w:val="006B2A45"/>
    <w:rsid w:val="006B5690"/>
    <w:rsid w:val="006C4EDE"/>
    <w:rsid w:val="006D0870"/>
    <w:rsid w:val="006D311B"/>
    <w:rsid w:val="006D5FD9"/>
    <w:rsid w:val="006D7394"/>
    <w:rsid w:val="006E0A8E"/>
    <w:rsid w:val="006E5D48"/>
    <w:rsid w:val="006E7A39"/>
    <w:rsid w:val="006F0084"/>
    <w:rsid w:val="006F2977"/>
    <w:rsid w:val="006F32D4"/>
    <w:rsid w:val="0070087B"/>
    <w:rsid w:val="0070261F"/>
    <w:rsid w:val="007046EF"/>
    <w:rsid w:val="00705561"/>
    <w:rsid w:val="007154E8"/>
    <w:rsid w:val="00715FB5"/>
    <w:rsid w:val="00716322"/>
    <w:rsid w:val="00716CF9"/>
    <w:rsid w:val="00717165"/>
    <w:rsid w:val="0071775A"/>
    <w:rsid w:val="0071787A"/>
    <w:rsid w:val="0073426E"/>
    <w:rsid w:val="00745A35"/>
    <w:rsid w:val="00747B4E"/>
    <w:rsid w:val="00760DC8"/>
    <w:rsid w:val="00764DF1"/>
    <w:rsid w:val="007701AD"/>
    <w:rsid w:val="00771FFF"/>
    <w:rsid w:val="00773848"/>
    <w:rsid w:val="0077609D"/>
    <w:rsid w:val="00776D3B"/>
    <w:rsid w:val="00784048"/>
    <w:rsid w:val="00784D03"/>
    <w:rsid w:val="00786044"/>
    <w:rsid w:val="00791188"/>
    <w:rsid w:val="007941BD"/>
    <w:rsid w:val="007A6CF2"/>
    <w:rsid w:val="007B0E26"/>
    <w:rsid w:val="007B1A05"/>
    <w:rsid w:val="007B50AE"/>
    <w:rsid w:val="007B55C8"/>
    <w:rsid w:val="007B6E4A"/>
    <w:rsid w:val="007B7716"/>
    <w:rsid w:val="007C1B27"/>
    <w:rsid w:val="007C240D"/>
    <w:rsid w:val="007C59F1"/>
    <w:rsid w:val="007D1613"/>
    <w:rsid w:val="007D1791"/>
    <w:rsid w:val="007D32FC"/>
    <w:rsid w:val="007D5D91"/>
    <w:rsid w:val="007D7888"/>
    <w:rsid w:val="007E1DD3"/>
    <w:rsid w:val="007E3481"/>
    <w:rsid w:val="007F2ACF"/>
    <w:rsid w:val="007F3558"/>
    <w:rsid w:val="007F4B0E"/>
    <w:rsid w:val="007F5B82"/>
    <w:rsid w:val="008034F2"/>
    <w:rsid w:val="0080399D"/>
    <w:rsid w:val="008041C4"/>
    <w:rsid w:val="008062E0"/>
    <w:rsid w:val="00811465"/>
    <w:rsid w:val="0082196B"/>
    <w:rsid w:val="00823270"/>
    <w:rsid w:val="0082742D"/>
    <w:rsid w:val="00827844"/>
    <w:rsid w:val="00831583"/>
    <w:rsid w:val="008326AF"/>
    <w:rsid w:val="008347E7"/>
    <w:rsid w:val="00834FC9"/>
    <w:rsid w:val="008357C8"/>
    <w:rsid w:val="00835BF8"/>
    <w:rsid w:val="00841052"/>
    <w:rsid w:val="008449F4"/>
    <w:rsid w:val="00845ADF"/>
    <w:rsid w:val="00845B52"/>
    <w:rsid w:val="0085130D"/>
    <w:rsid w:val="00851ED8"/>
    <w:rsid w:val="00852912"/>
    <w:rsid w:val="00853FD1"/>
    <w:rsid w:val="00854BB7"/>
    <w:rsid w:val="0086665E"/>
    <w:rsid w:val="00866FF9"/>
    <w:rsid w:val="00874859"/>
    <w:rsid w:val="00880995"/>
    <w:rsid w:val="008869B3"/>
    <w:rsid w:val="00894BF4"/>
    <w:rsid w:val="00895381"/>
    <w:rsid w:val="00895E08"/>
    <w:rsid w:val="00896292"/>
    <w:rsid w:val="00897318"/>
    <w:rsid w:val="008A45A2"/>
    <w:rsid w:val="008A7760"/>
    <w:rsid w:val="008B2B3A"/>
    <w:rsid w:val="008B2CC1"/>
    <w:rsid w:val="008B60B2"/>
    <w:rsid w:val="008B6D76"/>
    <w:rsid w:val="008C119F"/>
    <w:rsid w:val="008C4515"/>
    <w:rsid w:val="008C5DB7"/>
    <w:rsid w:val="008C70DC"/>
    <w:rsid w:val="008D0558"/>
    <w:rsid w:val="008D1418"/>
    <w:rsid w:val="008D3683"/>
    <w:rsid w:val="008D5852"/>
    <w:rsid w:val="008E2F34"/>
    <w:rsid w:val="008E399D"/>
    <w:rsid w:val="008E7319"/>
    <w:rsid w:val="008F2E06"/>
    <w:rsid w:val="00902C8D"/>
    <w:rsid w:val="0090731E"/>
    <w:rsid w:val="00910CDF"/>
    <w:rsid w:val="00913817"/>
    <w:rsid w:val="009157FD"/>
    <w:rsid w:val="00916EE2"/>
    <w:rsid w:val="009174F3"/>
    <w:rsid w:val="00921205"/>
    <w:rsid w:val="009233DB"/>
    <w:rsid w:val="0092343C"/>
    <w:rsid w:val="009235A1"/>
    <w:rsid w:val="00923A8F"/>
    <w:rsid w:val="00927320"/>
    <w:rsid w:val="0093000A"/>
    <w:rsid w:val="00934EB6"/>
    <w:rsid w:val="009427B2"/>
    <w:rsid w:val="00943586"/>
    <w:rsid w:val="00953C7B"/>
    <w:rsid w:val="009553E2"/>
    <w:rsid w:val="009562A0"/>
    <w:rsid w:val="009578AA"/>
    <w:rsid w:val="009616B8"/>
    <w:rsid w:val="009636A0"/>
    <w:rsid w:val="009644D3"/>
    <w:rsid w:val="00964F95"/>
    <w:rsid w:val="00966A22"/>
    <w:rsid w:val="0096722F"/>
    <w:rsid w:val="009675E8"/>
    <w:rsid w:val="009705DA"/>
    <w:rsid w:val="009718CD"/>
    <w:rsid w:val="00972584"/>
    <w:rsid w:val="00972C93"/>
    <w:rsid w:val="009743B2"/>
    <w:rsid w:val="0097620F"/>
    <w:rsid w:val="00980843"/>
    <w:rsid w:val="0098493E"/>
    <w:rsid w:val="00986C0F"/>
    <w:rsid w:val="0099372E"/>
    <w:rsid w:val="00995ECE"/>
    <w:rsid w:val="009961E3"/>
    <w:rsid w:val="009A2845"/>
    <w:rsid w:val="009A3EA4"/>
    <w:rsid w:val="009A6E01"/>
    <w:rsid w:val="009B00FA"/>
    <w:rsid w:val="009B1B47"/>
    <w:rsid w:val="009B36FD"/>
    <w:rsid w:val="009B73C8"/>
    <w:rsid w:val="009D779A"/>
    <w:rsid w:val="009D7D5F"/>
    <w:rsid w:val="009E0FE2"/>
    <w:rsid w:val="009E2791"/>
    <w:rsid w:val="009E27F9"/>
    <w:rsid w:val="009E341B"/>
    <w:rsid w:val="009E3F6F"/>
    <w:rsid w:val="009E6A37"/>
    <w:rsid w:val="009F21AC"/>
    <w:rsid w:val="009F2C92"/>
    <w:rsid w:val="009F499F"/>
    <w:rsid w:val="009F531A"/>
    <w:rsid w:val="009F5A36"/>
    <w:rsid w:val="00A01A35"/>
    <w:rsid w:val="00A05A70"/>
    <w:rsid w:val="00A06314"/>
    <w:rsid w:val="00A10078"/>
    <w:rsid w:val="00A12351"/>
    <w:rsid w:val="00A123C1"/>
    <w:rsid w:val="00A15CA8"/>
    <w:rsid w:val="00A16E4A"/>
    <w:rsid w:val="00A17A4C"/>
    <w:rsid w:val="00A3593F"/>
    <w:rsid w:val="00A413B9"/>
    <w:rsid w:val="00A421C5"/>
    <w:rsid w:val="00A42DAF"/>
    <w:rsid w:val="00A45BD8"/>
    <w:rsid w:val="00A46984"/>
    <w:rsid w:val="00A470B8"/>
    <w:rsid w:val="00A51748"/>
    <w:rsid w:val="00A60B1A"/>
    <w:rsid w:val="00A61701"/>
    <w:rsid w:val="00A67D83"/>
    <w:rsid w:val="00A710FC"/>
    <w:rsid w:val="00A7754E"/>
    <w:rsid w:val="00A806EE"/>
    <w:rsid w:val="00A81473"/>
    <w:rsid w:val="00A82DB7"/>
    <w:rsid w:val="00A8402A"/>
    <w:rsid w:val="00A869B7"/>
    <w:rsid w:val="00A86CFD"/>
    <w:rsid w:val="00A93EAC"/>
    <w:rsid w:val="00AA16E1"/>
    <w:rsid w:val="00AA61D9"/>
    <w:rsid w:val="00AB1146"/>
    <w:rsid w:val="00AB3914"/>
    <w:rsid w:val="00AB3F7D"/>
    <w:rsid w:val="00AB4B23"/>
    <w:rsid w:val="00AB5CB5"/>
    <w:rsid w:val="00AC0C0B"/>
    <w:rsid w:val="00AC205C"/>
    <w:rsid w:val="00AD0619"/>
    <w:rsid w:val="00AD1880"/>
    <w:rsid w:val="00AD27FA"/>
    <w:rsid w:val="00AD2ADC"/>
    <w:rsid w:val="00AD4C24"/>
    <w:rsid w:val="00AD7B3C"/>
    <w:rsid w:val="00AE35B0"/>
    <w:rsid w:val="00AE3ABF"/>
    <w:rsid w:val="00AE4512"/>
    <w:rsid w:val="00AE478E"/>
    <w:rsid w:val="00AF0984"/>
    <w:rsid w:val="00AF0A6B"/>
    <w:rsid w:val="00AF78FE"/>
    <w:rsid w:val="00B018AE"/>
    <w:rsid w:val="00B05A69"/>
    <w:rsid w:val="00B06AE6"/>
    <w:rsid w:val="00B1402A"/>
    <w:rsid w:val="00B21E65"/>
    <w:rsid w:val="00B23A97"/>
    <w:rsid w:val="00B24AF6"/>
    <w:rsid w:val="00B2615F"/>
    <w:rsid w:val="00B3453A"/>
    <w:rsid w:val="00B35A76"/>
    <w:rsid w:val="00B36D61"/>
    <w:rsid w:val="00B37A1B"/>
    <w:rsid w:val="00B37B35"/>
    <w:rsid w:val="00B40567"/>
    <w:rsid w:val="00B41583"/>
    <w:rsid w:val="00B41ECA"/>
    <w:rsid w:val="00B4228A"/>
    <w:rsid w:val="00B426B3"/>
    <w:rsid w:val="00B535E8"/>
    <w:rsid w:val="00B57A1C"/>
    <w:rsid w:val="00B66D07"/>
    <w:rsid w:val="00B673EB"/>
    <w:rsid w:val="00B70F9A"/>
    <w:rsid w:val="00B75016"/>
    <w:rsid w:val="00B76FAE"/>
    <w:rsid w:val="00B81990"/>
    <w:rsid w:val="00B844D4"/>
    <w:rsid w:val="00B90EDB"/>
    <w:rsid w:val="00B93FE3"/>
    <w:rsid w:val="00B9734B"/>
    <w:rsid w:val="00BA210B"/>
    <w:rsid w:val="00BA378E"/>
    <w:rsid w:val="00BA5DE7"/>
    <w:rsid w:val="00BA72A2"/>
    <w:rsid w:val="00BA78C9"/>
    <w:rsid w:val="00BA7DAA"/>
    <w:rsid w:val="00BB179B"/>
    <w:rsid w:val="00BB1D3D"/>
    <w:rsid w:val="00BB20CC"/>
    <w:rsid w:val="00BB2D15"/>
    <w:rsid w:val="00BB5AE4"/>
    <w:rsid w:val="00BC2B6B"/>
    <w:rsid w:val="00BC31CD"/>
    <w:rsid w:val="00BD08E3"/>
    <w:rsid w:val="00BE1A60"/>
    <w:rsid w:val="00BE305A"/>
    <w:rsid w:val="00BE3BEE"/>
    <w:rsid w:val="00BF3145"/>
    <w:rsid w:val="00BF5D10"/>
    <w:rsid w:val="00BF5FE9"/>
    <w:rsid w:val="00C019A6"/>
    <w:rsid w:val="00C0222B"/>
    <w:rsid w:val="00C02563"/>
    <w:rsid w:val="00C02CD8"/>
    <w:rsid w:val="00C03E31"/>
    <w:rsid w:val="00C0419B"/>
    <w:rsid w:val="00C11BFE"/>
    <w:rsid w:val="00C120C3"/>
    <w:rsid w:val="00C15374"/>
    <w:rsid w:val="00C2385B"/>
    <w:rsid w:val="00C26681"/>
    <w:rsid w:val="00C343B0"/>
    <w:rsid w:val="00C344CB"/>
    <w:rsid w:val="00C3576C"/>
    <w:rsid w:val="00C40246"/>
    <w:rsid w:val="00C40508"/>
    <w:rsid w:val="00C42C22"/>
    <w:rsid w:val="00C4405D"/>
    <w:rsid w:val="00C54FDF"/>
    <w:rsid w:val="00C56BCB"/>
    <w:rsid w:val="00C620F4"/>
    <w:rsid w:val="00C62843"/>
    <w:rsid w:val="00C63606"/>
    <w:rsid w:val="00C64E75"/>
    <w:rsid w:val="00C66C07"/>
    <w:rsid w:val="00C701AE"/>
    <w:rsid w:val="00C71B19"/>
    <w:rsid w:val="00C72B0C"/>
    <w:rsid w:val="00C749AB"/>
    <w:rsid w:val="00C74B48"/>
    <w:rsid w:val="00C83FE5"/>
    <w:rsid w:val="00C87D2F"/>
    <w:rsid w:val="00C912E2"/>
    <w:rsid w:val="00C91858"/>
    <w:rsid w:val="00C9697B"/>
    <w:rsid w:val="00C97F44"/>
    <w:rsid w:val="00CA2719"/>
    <w:rsid w:val="00CA2D5F"/>
    <w:rsid w:val="00CA304F"/>
    <w:rsid w:val="00CA3902"/>
    <w:rsid w:val="00CB0075"/>
    <w:rsid w:val="00CB0B02"/>
    <w:rsid w:val="00CB2C25"/>
    <w:rsid w:val="00CB2DD2"/>
    <w:rsid w:val="00CB41B9"/>
    <w:rsid w:val="00CB467B"/>
    <w:rsid w:val="00CC6C76"/>
    <w:rsid w:val="00CD3225"/>
    <w:rsid w:val="00CD4B50"/>
    <w:rsid w:val="00CD4EFD"/>
    <w:rsid w:val="00CD6588"/>
    <w:rsid w:val="00CE1430"/>
    <w:rsid w:val="00CF0BFD"/>
    <w:rsid w:val="00CF6F54"/>
    <w:rsid w:val="00CF748C"/>
    <w:rsid w:val="00CF76C6"/>
    <w:rsid w:val="00CF78E9"/>
    <w:rsid w:val="00D0533F"/>
    <w:rsid w:val="00D068BD"/>
    <w:rsid w:val="00D06A9F"/>
    <w:rsid w:val="00D12F2C"/>
    <w:rsid w:val="00D165F4"/>
    <w:rsid w:val="00D17A2B"/>
    <w:rsid w:val="00D2039B"/>
    <w:rsid w:val="00D228AF"/>
    <w:rsid w:val="00D266E8"/>
    <w:rsid w:val="00D35714"/>
    <w:rsid w:val="00D362DE"/>
    <w:rsid w:val="00D401B4"/>
    <w:rsid w:val="00D43650"/>
    <w:rsid w:val="00D45252"/>
    <w:rsid w:val="00D52B69"/>
    <w:rsid w:val="00D55267"/>
    <w:rsid w:val="00D55377"/>
    <w:rsid w:val="00D6295E"/>
    <w:rsid w:val="00D644DF"/>
    <w:rsid w:val="00D64C6B"/>
    <w:rsid w:val="00D667C0"/>
    <w:rsid w:val="00D67B86"/>
    <w:rsid w:val="00D71B4D"/>
    <w:rsid w:val="00D77F8D"/>
    <w:rsid w:val="00D80127"/>
    <w:rsid w:val="00D830F0"/>
    <w:rsid w:val="00D834B0"/>
    <w:rsid w:val="00D85605"/>
    <w:rsid w:val="00D86EE9"/>
    <w:rsid w:val="00D87B6A"/>
    <w:rsid w:val="00D87FED"/>
    <w:rsid w:val="00D915C3"/>
    <w:rsid w:val="00D930AD"/>
    <w:rsid w:val="00D9368D"/>
    <w:rsid w:val="00D93D55"/>
    <w:rsid w:val="00D95C53"/>
    <w:rsid w:val="00D974CE"/>
    <w:rsid w:val="00DA01B4"/>
    <w:rsid w:val="00DA665E"/>
    <w:rsid w:val="00DB2E13"/>
    <w:rsid w:val="00DB4710"/>
    <w:rsid w:val="00DB4C30"/>
    <w:rsid w:val="00DB7E39"/>
    <w:rsid w:val="00DC19BA"/>
    <w:rsid w:val="00DC52B2"/>
    <w:rsid w:val="00DC6008"/>
    <w:rsid w:val="00DD22CF"/>
    <w:rsid w:val="00DD5D50"/>
    <w:rsid w:val="00DE531A"/>
    <w:rsid w:val="00DE5B4D"/>
    <w:rsid w:val="00DE6368"/>
    <w:rsid w:val="00DE6CC5"/>
    <w:rsid w:val="00DF1612"/>
    <w:rsid w:val="00DF2073"/>
    <w:rsid w:val="00DF2A10"/>
    <w:rsid w:val="00DF4B83"/>
    <w:rsid w:val="00DF61B2"/>
    <w:rsid w:val="00DF7564"/>
    <w:rsid w:val="00DF7D40"/>
    <w:rsid w:val="00E00DA8"/>
    <w:rsid w:val="00E04ADB"/>
    <w:rsid w:val="00E0639E"/>
    <w:rsid w:val="00E06820"/>
    <w:rsid w:val="00E06C51"/>
    <w:rsid w:val="00E10283"/>
    <w:rsid w:val="00E13715"/>
    <w:rsid w:val="00E1669A"/>
    <w:rsid w:val="00E16D07"/>
    <w:rsid w:val="00E236DB"/>
    <w:rsid w:val="00E244F4"/>
    <w:rsid w:val="00E259CE"/>
    <w:rsid w:val="00E2741D"/>
    <w:rsid w:val="00E3302F"/>
    <w:rsid w:val="00E335FE"/>
    <w:rsid w:val="00E33726"/>
    <w:rsid w:val="00E34491"/>
    <w:rsid w:val="00E344D6"/>
    <w:rsid w:val="00E35294"/>
    <w:rsid w:val="00E43291"/>
    <w:rsid w:val="00E47FD7"/>
    <w:rsid w:val="00E562D5"/>
    <w:rsid w:val="00E604ED"/>
    <w:rsid w:val="00E63220"/>
    <w:rsid w:val="00E6378C"/>
    <w:rsid w:val="00E659F5"/>
    <w:rsid w:val="00E67D2D"/>
    <w:rsid w:val="00E7305D"/>
    <w:rsid w:val="00E73A07"/>
    <w:rsid w:val="00E74B04"/>
    <w:rsid w:val="00E74ED6"/>
    <w:rsid w:val="00E7593B"/>
    <w:rsid w:val="00E776B8"/>
    <w:rsid w:val="00E825A9"/>
    <w:rsid w:val="00E841F1"/>
    <w:rsid w:val="00E901C0"/>
    <w:rsid w:val="00E91AD9"/>
    <w:rsid w:val="00E97A0D"/>
    <w:rsid w:val="00E97A67"/>
    <w:rsid w:val="00EA0EFD"/>
    <w:rsid w:val="00EA2FD5"/>
    <w:rsid w:val="00EA4988"/>
    <w:rsid w:val="00EA70F6"/>
    <w:rsid w:val="00EB12B6"/>
    <w:rsid w:val="00EB3BFA"/>
    <w:rsid w:val="00EB4FB9"/>
    <w:rsid w:val="00EC2B27"/>
    <w:rsid w:val="00EC31CC"/>
    <w:rsid w:val="00EC4838"/>
    <w:rsid w:val="00EC4E49"/>
    <w:rsid w:val="00EC6788"/>
    <w:rsid w:val="00ED08C3"/>
    <w:rsid w:val="00ED612D"/>
    <w:rsid w:val="00ED77FB"/>
    <w:rsid w:val="00EE45FA"/>
    <w:rsid w:val="00EE4FEB"/>
    <w:rsid w:val="00EE7CD4"/>
    <w:rsid w:val="00EE7F60"/>
    <w:rsid w:val="00EF260B"/>
    <w:rsid w:val="00EF4918"/>
    <w:rsid w:val="00EF52C3"/>
    <w:rsid w:val="00F030F2"/>
    <w:rsid w:val="00F15CEE"/>
    <w:rsid w:val="00F20B53"/>
    <w:rsid w:val="00F228CC"/>
    <w:rsid w:val="00F233B5"/>
    <w:rsid w:val="00F2624F"/>
    <w:rsid w:val="00F31038"/>
    <w:rsid w:val="00F32477"/>
    <w:rsid w:val="00F32F99"/>
    <w:rsid w:val="00F334E0"/>
    <w:rsid w:val="00F3397E"/>
    <w:rsid w:val="00F33D97"/>
    <w:rsid w:val="00F41620"/>
    <w:rsid w:val="00F50DD6"/>
    <w:rsid w:val="00F5129D"/>
    <w:rsid w:val="00F519C6"/>
    <w:rsid w:val="00F55CB8"/>
    <w:rsid w:val="00F56D06"/>
    <w:rsid w:val="00F6130F"/>
    <w:rsid w:val="00F61475"/>
    <w:rsid w:val="00F645C1"/>
    <w:rsid w:val="00F66152"/>
    <w:rsid w:val="00F71CF9"/>
    <w:rsid w:val="00F72A52"/>
    <w:rsid w:val="00F74E0E"/>
    <w:rsid w:val="00F81946"/>
    <w:rsid w:val="00F85470"/>
    <w:rsid w:val="00F909F7"/>
    <w:rsid w:val="00F95816"/>
    <w:rsid w:val="00F9792D"/>
    <w:rsid w:val="00FA6978"/>
    <w:rsid w:val="00FA6C26"/>
    <w:rsid w:val="00FA7A84"/>
    <w:rsid w:val="00FB4E08"/>
    <w:rsid w:val="00FB722B"/>
    <w:rsid w:val="00FC21CF"/>
    <w:rsid w:val="00FC2286"/>
    <w:rsid w:val="00FC7D07"/>
    <w:rsid w:val="00FD77BA"/>
    <w:rsid w:val="00FE15F3"/>
    <w:rsid w:val="00FE46F6"/>
    <w:rsid w:val="00FF16DF"/>
    <w:rsid w:val="00FF2139"/>
    <w:rsid w:val="00FF2A2A"/>
    <w:rsid w:val="00FF778F"/>
    <w:rsid w:val="00FF7E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6"/>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320040"/>
    <w:rPr>
      <w:rFonts w:ascii="Arial" w:eastAsia="SimSun" w:hAnsi="Arial" w:cs="Arial"/>
      <w:bCs/>
      <w:iCs/>
      <w:caps/>
      <w:sz w:val="22"/>
      <w:szCs w:val="28"/>
      <w:lang w:eastAsia="zh-CN"/>
    </w:rPr>
  </w:style>
  <w:style w:type="character" w:customStyle="1" w:styleId="ONUMEChar">
    <w:name w:val="ONUM E Char"/>
    <w:link w:val="ONUME"/>
    <w:uiPriority w:val="99"/>
    <w:locked/>
    <w:rsid w:val="00086B13"/>
    <w:rPr>
      <w:rFonts w:ascii="Arial" w:eastAsia="SimSun" w:hAnsi="Arial" w:cs="Arial"/>
      <w:sz w:val="22"/>
      <w:lang w:eastAsia="zh-CN"/>
    </w:rPr>
  </w:style>
  <w:style w:type="character" w:styleId="Hyperlink">
    <w:name w:val="Hyperlink"/>
    <w:basedOn w:val="DefaultParagraphFont"/>
    <w:unhideWhenUsed/>
    <w:rsid w:val="00086B13"/>
    <w:rPr>
      <w:strike w:val="0"/>
      <w:dstrike w:val="0"/>
      <w:color w:val="auto"/>
      <w:u w:val="none"/>
      <w:effect w:val="none"/>
    </w:rPr>
  </w:style>
  <w:style w:type="character" w:customStyle="1" w:styleId="FootnoteTextChar">
    <w:name w:val="Footnote Text Char"/>
    <w:basedOn w:val="DefaultParagraphFont"/>
    <w:link w:val="FootnoteText"/>
    <w:uiPriority w:val="99"/>
    <w:semiHidden/>
    <w:rsid w:val="00086B13"/>
    <w:rPr>
      <w:rFonts w:ascii="Arial" w:eastAsia="SimSun" w:hAnsi="Arial" w:cs="Arial"/>
      <w:sz w:val="18"/>
      <w:lang w:eastAsia="zh-CN"/>
    </w:rPr>
  </w:style>
  <w:style w:type="character" w:styleId="FootnoteReference">
    <w:name w:val="footnote reference"/>
    <w:basedOn w:val="DefaultParagraphFont"/>
    <w:uiPriority w:val="99"/>
    <w:unhideWhenUsed/>
    <w:rsid w:val="00086B13"/>
    <w:rPr>
      <w:vertAlign w:val="superscript"/>
    </w:rPr>
  </w:style>
  <w:style w:type="character" w:customStyle="1" w:styleId="HeaderChar">
    <w:name w:val="Header Char"/>
    <w:basedOn w:val="DefaultParagraphFont"/>
    <w:link w:val="Header"/>
    <w:semiHidden/>
    <w:rsid w:val="00086B13"/>
    <w:rPr>
      <w:rFonts w:ascii="Arial" w:eastAsia="SimSun" w:hAnsi="Arial" w:cs="Arial"/>
      <w:sz w:val="22"/>
      <w:lang w:eastAsia="zh-CN"/>
    </w:rPr>
  </w:style>
  <w:style w:type="paragraph" w:styleId="BalloonText">
    <w:name w:val="Balloon Text"/>
    <w:basedOn w:val="Normal"/>
    <w:link w:val="BalloonTextChar"/>
    <w:rsid w:val="0031714C"/>
    <w:rPr>
      <w:rFonts w:ascii="Tahoma" w:hAnsi="Tahoma" w:cs="Tahoma"/>
      <w:sz w:val="16"/>
      <w:szCs w:val="16"/>
    </w:rPr>
  </w:style>
  <w:style w:type="character" w:customStyle="1" w:styleId="BalloonTextChar">
    <w:name w:val="Balloon Text Char"/>
    <w:basedOn w:val="DefaultParagraphFont"/>
    <w:link w:val="BalloonText"/>
    <w:rsid w:val="0031714C"/>
    <w:rPr>
      <w:rFonts w:ascii="Tahoma" w:eastAsia="SimSun" w:hAnsi="Tahoma" w:cs="Tahoma"/>
      <w:sz w:val="16"/>
      <w:szCs w:val="16"/>
      <w:lang w:eastAsia="zh-CN"/>
    </w:rPr>
  </w:style>
  <w:style w:type="character" w:customStyle="1" w:styleId="ONUMFSChar">
    <w:name w:val="ONUM FS Char"/>
    <w:basedOn w:val="DefaultParagraphFont"/>
    <w:link w:val="ONUMFS"/>
    <w:rsid w:val="00AD1880"/>
    <w:rPr>
      <w:rFonts w:ascii="Arial" w:eastAsia="SimSun" w:hAnsi="Arial" w:cs="Arial"/>
      <w:sz w:val="22"/>
      <w:lang w:val="fr-FR" w:eastAsia="zh-CN"/>
    </w:rPr>
  </w:style>
  <w:style w:type="character" w:styleId="CommentReference">
    <w:name w:val="annotation reference"/>
    <w:basedOn w:val="DefaultParagraphFont"/>
    <w:semiHidden/>
    <w:unhideWhenUsed/>
    <w:rsid w:val="00436BD5"/>
    <w:rPr>
      <w:sz w:val="16"/>
      <w:szCs w:val="16"/>
    </w:rPr>
  </w:style>
  <w:style w:type="paragraph" w:styleId="CommentSubject">
    <w:name w:val="annotation subject"/>
    <w:basedOn w:val="CommentText"/>
    <w:next w:val="CommentText"/>
    <w:link w:val="CommentSubjectChar"/>
    <w:semiHidden/>
    <w:unhideWhenUsed/>
    <w:rsid w:val="00436BD5"/>
    <w:rPr>
      <w:b/>
      <w:bCs/>
      <w:sz w:val="20"/>
    </w:rPr>
  </w:style>
  <w:style w:type="character" w:customStyle="1" w:styleId="CommentTextChar">
    <w:name w:val="Comment Text Char"/>
    <w:basedOn w:val="DefaultParagraphFont"/>
    <w:link w:val="CommentText"/>
    <w:semiHidden/>
    <w:rsid w:val="00436BD5"/>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436BD5"/>
    <w:rPr>
      <w:rFonts w:ascii="Arial" w:eastAsia="SimSun" w:hAnsi="Arial" w:cs="Arial"/>
      <w:b/>
      <w:bCs/>
      <w:sz w:val="18"/>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6"/>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320040"/>
    <w:rPr>
      <w:rFonts w:ascii="Arial" w:eastAsia="SimSun" w:hAnsi="Arial" w:cs="Arial"/>
      <w:bCs/>
      <w:iCs/>
      <w:caps/>
      <w:sz w:val="22"/>
      <w:szCs w:val="28"/>
      <w:lang w:eastAsia="zh-CN"/>
    </w:rPr>
  </w:style>
  <w:style w:type="character" w:customStyle="1" w:styleId="ONUMEChar">
    <w:name w:val="ONUM E Char"/>
    <w:link w:val="ONUME"/>
    <w:uiPriority w:val="99"/>
    <w:locked/>
    <w:rsid w:val="00086B13"/>
    <w:rPr>
      <w:rFonts w:ascii="Arial" w:eastAsia="SimSun" w:hAnsi="Arial" w:cs="Arial"/>
      <w:sz w:val="22"/>
      <w:lang w:eastAsia="zh-CN"/>
    </w:rPr>
  </w:style>
  <w:style w:type="character" w:styleId="Hyperlink">
    <w:name w:val="Hyperlink"/>
    <w:basedOn w:val="DefaultParagraphFont"/>
    <w:unhideWhenUsed/>
    <w:rsid w:val="00086B13"/>
    <w:rPr>
      <w:strike w:val="0"/>
      <w:dstrike w:val="0"/>
      <w:color w:val="auto"/>
      <w:u w:val="none"/>
      <w:effect w:val="none"/>
    </w:rPr>
  </w:style>
  <w:style w:type="character" w:customStyle="1" w:styleId="FootnoteTextChar">
    <w:name w:val="Footnote Text Char"/>
    <w:basedOn w:val="DefaultParagraphFont"/>
    <w:link w:val="FootnoteText"/>
    <w:uiPriority w:val="99"/>
    <w:semiHidden/>
    <w:rsid w:val="00086B13"/>
    <w:rPr>
      <w:rFonts w:ascii="Arial" w:eastAsia="SimSun" w:hAnsi="Arial" w:cs="Arial"/>
      <w:sz w:val="18"/>
      <w:lang w:eastAsia="zh-CN"/>
    </w:rPr>
  </w:style>
  <w:style w:type="character" w:styleId="FootnoteReference">
    <w:name w:val="footnote reference"/>
    <w:basedOn w:val="DefaultParagraphFont"/>
    <w:uiPriority w:val="99"/>
    <w:unhideWhenUsed/>
    <w:rsid w:val="00086B13"/>
    <w:rPr>
      <w:vertAlign w:val="superscript"/>
    </w:rPr>
  </w:style>
  <w:style w:type="character" w:customStyle="1" w:styleId="HeaderChar">
    <w:name w:val="Header Char"/>
    <w:basedOn w:val="DefaultParagraphFont"/>
    <w:link w:val="Header"/>
    <w:semiHidden/>
    <w:rsid w:val="00086B13"/>
    <w:rPr>
      <w:rFonts w:ascii="Arial" w:eastAsia="SimSun" w:hAnsi="Arial" w:cs="Arial"/>
      <w:sz w:val="22"/>
      <w:lang w:eastAsia="zh-CN"/>
    </w:rPr>
  </w:style>
  <w:style w:type="paragraph" w:styleId="BalloonText">
    <w:name w:val="Balloon Text"/>
    <w:basedOn w:val="Normal"/>
    <w:link w:val="BalloonTextChar"/>
    <w:rsid w:val="0031714C"/>
    <w:rPr>
      <w:rFonts w:ascii="Tahoma" w:hAnsi="Tahoma" w:cs="Tahoma"/>
      <w:sz w:val="16"/>
      <w:szCs w:val="16"/>
    </w:rPr>
  </w:style>
  <w:style w:type="character" w:customStyle="1" w:styleId="BalloonTextChar">
    <w:name w:val="Balloon Text Char"/>
    <w:basedOn w:val="DefaultParagraphFont"/>
    <w:link w:val="BalloonText"/>
    <w:rsid w:val="0031714C"/>
    <w:rPr>
      <w:rFonts w:ascii="Tahoma" w:eastAsia="SimSun" w:hAnsi="Tahoma" w:cs="Tahoma"/>
      <w:sz w:val="16"/>
      <w:szCs w:val="16"/>
      <w:lang w:eastAsia="zh-CN"/>
    </w:rPr>
  </w:style>
  <w:style w:type="character" w:customStyle="1" w:styleId="ONUMFSChar">
    <w:name w:val="ONUM FS Char"/>
    <w:basedOn w:val="DefaultParagraphFont"/>
    <w:link w:val="ONUMFS"/>
    <w:rsid w:val="00AD1880"/>
    <w:rPr>
      <w:rFonts w:ascii="Arial" w:eastAsia="SimSun" w:hAnsi="Arial" w:cs="Arial"/>
      <w:sz w:val="22"/>
      <w:lang w:val="fr-FR" w:eastAsia="zh-CN"/>
    </w:rPr>
  </w:style>
  <w:style w:type="character" w:styleId="CommentReference">
    <w:name w:val="annotation reference"/>
    <w:basedOn w:val="DefaultParagraphFont"/>
    <w:semiHidden/>
    <w:unhideWhenUsed/>
    <w:rsid w:val="00436BD5"/>
    <w:rPr>
      <w:sz w:val="16"/>
      <w:szCs w:val="16"/>
    </w:rPr>
  </w:style>
  <w:style w:type="paragraph" w:styleId="CommentSubject">
    <w:name w:val="annotation subject"/>
    <w:basedOn w:val="CommentText"/>
    <w:next w:val="CommentText"/>
    <w:link w:val="CommentSubjectChar"/>
    <w:semiHidden/>
    <w:unhideWhenUsed/>
    <w:rsid w:val="00436BD5"/>
    <w:rPr>
      <w:b/>
      <w:bCs/>
      <w:sz w:val="20"/>
    </w:rPr>
  </w:style>
  <w:style w:type="character" w:customStyle="1" w:styleId="CommentTextChar">
    <w:name w:val="Comment Text Char"/>
    <w:basedOn w:val="DefaultParagraphFont"/>
    <w:link w:val="CommentText"/>
    <w:semiHidden/>
    <w:rsid w:val="00436BD5"/>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436BD5"/>
    <w:rPr>
      <w:rFonts w:ascii="Arial" w:eastAsia="SimSun" w:hAnsi="Arial" w:cs="Arial"/>
      <w:b/>
      <w:bCs/>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fr/details.jsp?meeting_code=pct/mia/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FB08B-4132-4566-82B7-E6E702C32483}">
  <ds:schemaRefs>
    <ds:schemaRef ds:uri="http://schemas.openxmlformats.org/officeDocument/2006/bibliography"/>
  </ds:schemaRefs>
</ds:datastoreItem>
</file>

<file path=customXml/itemProps2.xml><?xml version="1.0" encoding="utf-8"?>
<ds:datastoreItem xmlns:ds="http://schemas.openxmlformats.org/officeDocument/2006/customXml" ds:itemID="{9A34AB96-D329-4D8D-8791-82E5E8C2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11574</Words>
  <Characters>65978</Characters>
  <Application>Microsoft Office Word</Application>
  <DocSecurity>0</DocSecurity>
  <Lines>549</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77398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Meeting of International Authorities Under the PCT:  Report on the Twenty-Second Session</dc:subject>
  <dc:creator>MARLOW Thomas</dc:creator>
  <cp:lastModifiedBy>MARLOW Thomas</cp:lastModifiedBy>
  <cp:revision>5</cp:revision>
  <cp:lastPrinted>2015-03-27T11:53:00Z</cp:lastPrinted>
  <dcterms:created xsi:type="dcterms:W3CDTF">2015-03-27T11:38:00Z</dcterms:created>
  <dcterms:modified xsi:type="dcterms:W3CDTF">2015-03-27T11:54:00Z</dcterms:modified>
</cp:coreProperties>
</file>