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15A06" w:rsidRPr="00E15A06" w:rsidTr="00106140">
        <w:tc>
          <w:tcPr>
            <w:tcW w:w="4513" w:type="dxa"/>
            <w:tcBorders>
              <w:bottom w:val="single" w:sz="4" w:space="0" w:color="auto"/>
            </w:tcBorders>
            <w:tcMar>
              <w:bottom w:w="170" w:type="dxa"/>
            </w:tcMar>
          </w:tcPr>
          <w:p w:rsidR="00E15A06" w:rsidRPr="00E15A06" w:rsidRDefault="00E15A06" w:rsidP="00E15A06">
            <w:pPr>
              <w:pStyle w:val="ONUME"/>
              <w:numPr>
                <w:ilvl w:val="0"/>
                <w:numId w:val="0"/>
              </w:numPr>
              <w:rPr>
                <w:lang w:val="fr-FR"/>
              </w:rPr>
            </w:pPr>
          </w:p>
        </w:tc>
        <w:tc>
          <w:tcPr>
            <w:tcW w:w="4337" w:type="dxa"/>
            <w:tcBorders>
              <w:bottom w:val="single" w:sz="4" w:space="0" w:color="auto"/>
            </w:tcBorders>
            <w:tcMar>
              <w:left w:w="0" w:type="dxa"/>
              <w:right w:w="0" w:type="dxa"/>
            </w:tcMar>
          </w:tcPr>
          <w:p w:rsidR="00E15A06" w:rsidRPr="00E15A06" w:rsidRDefault="000314F2" w:rsidP="00106140">
            <w:pPr>
              <w:rPr>
                <w:lang w:val="fr-FR"/>
              </w:rPr>
            </w:pPr>
            <w:r>
              <w:rPr>
                <w:noProof/>
                <w:lang w:eastAsia="en-US"/>
              </w:rPr>
              <w:drawing>
                <wp:inline distT="0" distB="0" distL="0" distR="0">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15A06" w:rsidRPr="00E15A06" w:rsidRDefault="00E15A06" w:rsidP="00106140">
            <w:pPr>
              <w:jc w:val="right"/>
              <w:rPr>
                <w:lang w:val="fr-FR"/>
              </w:rPr>
            </w:pPr>
            <w:r w:rsidRPr="00E15A06">
              <w:rPr>
                <w:b/>
                <w:sz w:val="40"/>
                <w:szCs w:val="40"/>
                <w:lang w:val="fr-FR"/>
              </w:rPr>
              <w:t>F</w:t>
            </w:r>
          </w:p>
        </w:tc>
      </w:tr>
      <w:tr w:rsidR="00E15A06" w:rsidRPr="00E15A06" w:rsidTr="00106140">
        <w:trPr>
          <w:trHeight w:hRule="exact" w:val="340"/>
        </w:trPr>
        <w:tc>
          <w:tcPr>
            <w:tcW w:w="9356" w:type="dxa"/>
            <w:gridSpan w:val="3"/>
            <w:tcBorders>
              <w:top w:val="single" w:sz="4" w:space="0" w:color="auto"/>
            </w:tcBorders>
            <w:tcMar>
              <w:top w:w="170" w:type="dxa"/>
              <w:left w:w="0" w:type="dxa"/>
              <w:right w:w="0" w:type="dxa"/>
            </w:tcMar>
            <w:vAlign w:val="bottom"/>
          </w:tcPr>
          <w:p w:rsidR="00E15A06" w:rsidRPr="00E15A06" w:rsidRDefault="00E15A06" w:rsidP="00106140">
            <w:pPr>
              <w:jc w:val="right"/>
              <w:rPr>
                <w:rFonts w:ascii="Arial Black" w:hAnsi="Arial Black"/>
                <w:caps/>
                <w:sz w:val="15"/>
                <w:lang w:val="fr-FR"/>
              </w:rPr>
            </w:pPr>
            <w:r w:rsidRPr="00E15A06">
              <w:rPr>
                <w:rFonts w:ascii="Arial Black" w:hAnsi="Arial Black"/>
                <w:caps/>
                <w:sz w:val="15"/>
                <w:lang w:val="fr-FR"/>
              </w:rPr>
              <w:t>PCT/WG/7/</w:t>
            </w:r>
            <w:bookmarkStart w:id="0" w:name="Code"/>
            <w:bookmarkEnd w:id="0"/>
            <w:r w:rsidRPr="00E15A06">
              <w:rPr>
                <w:rFonts w:ascii="Arial Black" w:hAnsi="Arial Black"/>
                <w:caps/>
                <w:sz w:val="15"/>
                <w:lang w:val="fr-FR"/>
              </w:rPr>
              <w:t xml:space="preserve">5    </w:t>
            </w:r>
          </w:p>
        </w:tc>
      </w:tr>
      <w:tr w:rsidR="00E15A06" w:rsidRPr="00E15A06" w:rsidTr="00106140">
        <w:trPr>
          <w:trHeight w:hRule="exact" w:val="170"/>
        </w:trPr>
        <w:tc>
          <w:tcPr>
            <w:tcW w:w="9356" w:type="dxa"/>
            <w:gridSpan w:val="3"/>
            <w:noWrap/>
            <w:tcMar>
              <w:left w:w="0" w:type="dxa"/>
              <w:right w:w="0" w:type="dxa"/>
            </w:tcMar>
            <w:vAlign w:val="bottom"/>
          </w:tcPr>
          <w:p w:rsidR="00E15A06" w:rsidRPr="00E15A06" w:rsidRDefault="00E15A06" w:rsidP="00106140">
            <w:pPr>
              <w:jc w:val="right"/>
              <w:rPr>
                <w:rFonts w:ascii="Arial Black" w:hAnsi="Arial Black"/>
                <w:caps/>
                <w:sz w:val="15"/>
                <w:lang w:val="fr-FR"/>
              </w:rPr>
            </w:pPr>
            <w:r w:rsidRPr="00E15A06">
              <w:rPr>
                <w:rFonts w:ascii="Arial Black" w:hAnsi="Arial Black"/>
                <w:caps/>
                <w:sz w:val="15"/>
                <w:lang w:val="fr-FR"/>
              </w:rPr>
              <w:t xml:space="preserve">ORIGINAL : </w:t>
            </w:r>
            <w:bookmarkStart w:id="1" w:name="Original"/>
            <w:bookmarkEnd w:id="1"/>
            <w:r w:rsidRPr="00E15A06">
              <w:rPr>
                <w:rFonts w:ascii="Arial Black" w:hAnsi="Arial Black"/>
                <w:caps/>
                <w:sz w:val="15"/>
                <w:lang w:val="fr-FR"/>
              </w:rPr>
              <w:t>anglais</w:t>
            </w:r>
          </w:p>
        </w:tc>
      </w:tr>
      <w:tr w:rsidR="00E15A06" w:rsidRPr="00E15A06" w:rsidTr="00106140">
        <w:trPr>
          <w:trHeight w:hRule="exact" w:val="198"/>
        </w:trPr>
        <w:tc>
          <w:tcPr>
            <w:tcW w:w="9356" w:type="dxa"/>
            <w:gridSpan w:val="3"/>
            <w:tcMar>
              <w:left w:w="0" w:type="dxa"/>
              <w:right w:w="0" w:type="dxa"/>
            </w:tcMar>
            <w:vAlign w:val="bottom"/>
          </w:tcPr>
          <w:p w:rsidR="00E15A06" w:rsidRPr="00E15A06" w:rsidRDefault="00E15A06" w:rsidP="00106140">
            <w:pPr>
              <w:jc w:val="right"/>
              <w:rPr>
                <w:rFonts w:ascii="Arial Black" w:hAnsi="Arial Black"/>
                <w:caps/>
                <w:sz w:val="15"/>
                <w:lang w:val="fr-FR"/>
              </w:rPr>
            </w:pPr>
            <w:r w:rsidRPr="00E15A06">
              <w:rPr>
                <w:rFonts w:ascii="Arial Black" w:hAnsi="Arial Black"/>
                <w:caps/>
                <w:sz w:val="15"/>
                <w:lang w:val="fr-FR"/>
              </w:rPr>
              <w:t xml:space="preserve">DATE : </w:t>
            </w:r>
            <w:bookmarkStart w:id="2" w:name="Date"/>
            <w:bookmarkEnd w:id="2"/>
            <w:r w:rsidRPr="00E15A06">
              <w:rPr>
                <w:rFonts w:ascii="Arial Black" w:hAnsi="Arial Black"/>
                <w:caps/>
                <w:sz w:val="15"/>
                <w:lang w:val="fr-FR"/>
              </w:rPr>
              <w:t>25 mars 2014</w:t>
            </w:r>
          </w:p>
        </w:tc>
      </w:tr>
    </w:tbl>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b/>
          <w:sz w:val="28"/>
          <w:szCs w:val="28"/>
          <w:lang w:val="fr-FR"/>
        </w:rPr>
      </w:pPr>
      <w:r w:rsidRPr="00E15A06">
        <w:rPr>
          <w:b/>
          <w:sz w:val="28"/>
          <w:szCs w:val="28"/>
          <w:lang w:val="fr-FR"/>
        </w:rPr>
        <w:t>Groupe de travail du Traité de coopération en matière de brevets (PCT)</w:t>
      </w: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b/>
          <w:sz w:val="24"/>
          <w:szCs w:val="24"/>
          <w:lang w:val="fr-FR"/>
        </w:rPr>
      </w:pPr>
      <w:r w:rsidRPr="00E15A06">
        <w:rPr>
          <w:b/>
          <w:sz w:val="24"/>
          <w:szCs w:val="24"/>
          <w:lang w:val="fr-FR"/>
        </w:rPr>
        <w:t>Septième session</w:t>
      </w:r>
    </w:p>
    <w:p w:rsidR="00E15A06" w:rsidRPr="00E15A06" w:rsidRDefault="00E15A06" w:rsidP="00E15A06">
      <w:pPr>
        <w:rPr>
          <w:b/>
          <w:sz w:val="24"/>
          <w:szCs w:val="24"/>
          <w:lang w:val="fr-FR"/>
        </w:rPr>
      </w:pPr>
      <w:r w:rsidRPr="00E15A06">
        <w:rPr>
          <w:b/>
          <w:sz w:val="24"/>
          <w:szCs w:val="24"/>
          <w:lang w:val="fr-FR"/>
        </w:rPr>
        <w:t>Genève, 10 – 13 juin 2014</w:t>
      </w: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caps/>
          <w:sz w:val="24"/>
          <w:lang w:val="fr-FR"/>
        </w:rPr>
      </w:pPr>
      <w:bookmarkStart w:id="3" w:name="TitleOfDoc"/>
      <w:bookmarkEnd w:id="3"/>
      <w:r w:rsidRPr="00E15A06">
        <w:rPr>
          <w:caps/>
          <w:sz w:val="24"/>
          <w:lang w:val="fr-FR"/>
        </w:rPr>
        <w:t>révision de la norme ST.14 de l’ompi</w:t>
      </w:r>
    </w:p>
    <w:p w:rsidR="00E15A06" w:rsidRPr="00E15A06" w:rsidRDefault="00E15A06" w:rsidP="00E15A06">
      <w:pPr>
        <w:rPr>
          <w:lang w:val="fr-FR"/>
        </w:rPr>
      </w:pPr>
    </w:p>
    <w:p w:rsidR="00E15A06" w:rsidRPr="00E15A06" w:rsidRDefault="00E15A06" w:rsidP="00E15A06">
      <w:pPr>
        <w:rPr>
          <w:i/>
          <w:lang w:val="fr-FR"/>
        </w:rPr>
      </w:pPr>
      <w:bookmarkStart w:id="4" w:name="Prepared"/>
      <w:bookmarkEnd w:id="4"/>
      <w:r w:rsidRPr="00E15A06">
        <w:rPr>
          <w:i/>
          <w:lang w:val="fr-FR"/>
        </w:rPr>
        <w:t>Document établi par le Bureau international</w:t>
      </w: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E15A06" w:rsidRPr="00E15A06" w:rsidRDefault="00E15A06" w:rsidP="00E15A06">
      <w:pPr>
        <w:rPr>
          <w:lang w:val="fr-FR"/>
        </w:rPr>
      </w:pPr>
    </w:p>
    <w:p w:rsidR="00C00674" w:rsidRPr="00E15A06" w:rsidRDefault="00343FC9" w:rsidP="00E15A06">
      <w:pPr>
        <w:pStyle w:val="ONUMFS"/>
        <w:rPr>
          <w:lang w:val="fr-FR"/>
        </w:rPr>
      </w:pPr>
      <w:r w:rsidRPr="00E15A06">
        <w:rPr>
          <w:lang w:val="fr-FR"/>
        </w:rPr>
        <w:t>L</w:t>
      </w:r>
      <w:r w:rsidR="004948C0" w:rsidRPr="00E15A06">
        <w:rPr>
          <w:lang w:val="fr-FR"/>
        </w:rPr>
        <w:t>’</w:t>
      </w:r>
      <w:r w:rsidRPr="00E15A06">
        <w:rPr>
          <w:lang w:val="fr-FR"/>
        </w:rPr>
        <w:t xml:space="preserve">annexe du présent </w:t>
      </w:r>
      <w:r w:rsidR="00EB3658" w:rsidRPr="00E15A06">
        <w:rPr>
          <w:lang w:val="fr-FR"/>
        </w:rPr>
        <w:t xml:space="preserve">document, </w:t>
      </w:r>
      <w:r w:rsidR="008D0EE2" w:rsidRPr="00E15A06">
        <w:rPr>
          <w:lang w:val="fr-FR"/>
        </w:rPr>
        <w:t xml:space="preserve">dont le contenu </w:t>
      </w:r>
      <w:r w:rsidR="00220CDE" w:rsidRPr="00E15A06">
        <w:rPr>
          <w:lang w:val="fr-FR"/>
        </w:rPr>
        <w:t>fait l</w:t>
      </w:r>
      <w:r w:rsidR="004948C0" w:rsidRPr="00E15A06">
        <w:rPr>
          <w:lang w:val="fr-FR"/>
        </w:rPr>
        <w:t>’</w:t>
      </w:r>
      <w:r w:rsidR="00220CDE" w:rsidRPr="00E15A06">
        <w:rPr>
          <w:lang w:val="fr-FR"/>
        </w:rPr>
        <w:t>objet</w:t>
      </w:r>
      <w:r w:rsidR="00365199" w:rsidRPr="00E15A06">
        <w:rPr>
          <w:lang w:val="fr-FR"/>
        </w:rPr>
        <w:t xml:space="preserve"> du </w:t>
      </w:r>
      <w:r w:rsidR="004948C0" w:rsidRPr="00E15A06">
        <w:rPr>
          <w:lang w:val="fr-FR"/>
        </w:rPr>
        <w:t>document CW</w:t>
      </w:r>
      <w:r w:rsidR="00EB3658" w:rsidRPr="00E15A06">
        <w:rPr>
          <w:lang w:val="fr-FR"/>
        </w:rPr>
        <w:t>S/4/5, cont</w:t>
      </w:r>
      <w:r w:rsidR="008D0EE2" w:rsidRPr="00E15A06">
        <w:rPr>
          <w:lang w:val="fr-FR"/>
        </w:rPr>
        <w:t>ient un rapport au Comité des normes de l</w:t>
      </w:r>
      <w:r w:rsidR="004948C0" w:rsidRPr="00E15A06">
        <w:rPr>
          <w:lang w:val="fr-FR"/>
        </w:rPr>
        <w:t>’</w:t>
      </w:r>
      <w:r w:rsidR="008D0EE2" w:rsidRPr="00E15A06">
        <w:rPr>
          <w:lang w:val="fr-FR"/>
        </w:rPr>
        <w:t xml:space="preserve">OMPI </w:t>
      </w:r>
      <w:r w:rsidR="00C00674" w:rsidRPr="00E15A06">
        <w:rPr>
          <w:lang w:val="fr-FR"/>
        </w:rPr>
        <w:t xml:space="preserve">(CWS) </w:t>
      </w:r>
      <w:r w:rsidR="008D0EE2" w:rsidRPr="00E15A06">
        <w:rPr>
          <w:lang w:val="fr-FR"/>
        </w:rPr>
        <w:t>sur l</w:t>
      </w:r>
      <w:r w:rsidR="004948C0" w:rsidRPr="00E15A06">
        <w:rPr>
          <w:lang w:val="fr-FR"/>
        </w:rPr>
        <w:t>’</w:t>
      </w:r>
      <w:r w:rsidR="008D0EE2" w:rsidRPr="00E15A06">
        <w:rPr>
          <w:lang w:val="fr-FR"/>
        </w:rPr>
        <w:t>état d</w:t>
      </w:r>
      <w:r w:rsidR="004948C0" w:rsidRPr="00E15A06">
        <w:rPr>
          <w:lang w:val="fr-FR"/>
        </w:rPr>
        <w:t>’</w:t>
      </w:r>
      <w:r w:rsidR="008D0EE2" w:rsidRPr="00E15A06">
        <w:rPr>
          <w:lang w:val="fr-FR"/>
        </w:rPr>
        <w:t>avancement des</w:t>
      </w:r>
      <w:r w:rsidR="00E15A06" w:rsidRPr="00E15A06">
        <w:rPr>
          <w:lang w:val="fr-FR"/>
        </w:rPr>
        <w:t> </w:t>
      </w:r>
      <w:r w:rsidR="008D0EE2" w:rsidRPr="00E15A06">
        <w:rPr>
          <w:lang w:val="fr-FR"/>
        </w:rPr>
        <w:t>travaux de l</w:t>
      </w:r>
      <w:r w:rsidR="004948C0" w:rsidRPr="00E15A06">
        <w:rPr>
          <w:lang w:val="fr-FR"/>
        </w:rPr>
        <w:t>’</w:t>
      </w:r>
      <w:r w:rsidR="008D0EE2" w:rsidRPr="00E15A06">
        <w:rPr>
          <w:lang w:val="fr-FR"/>
        </w:rPr>
        <w:t>équipe d</w:t>
      </w:r>
      <w:r w:rsidR="004948C0" w:rsidRPr="00E15A06">
        <w:rPr>
          <w:lang w:val="fr-FR"/>
        </w:rPr>
        <w:t>’</w:t>
      </w:r>
      <w:r w:rsidR="008D0EE2" w:rsidRPr="00E15A06">
        <w:rPr>
          <w:lang w:val="fr-FR"/>
        </w:rPr>
        <w:t>experts chargée de la révision de la norme </w:t>
      </w:r>
      <w:r w:rsidR="00C00674" w:rsidRPr="00E15A06">
        <w:rPr>
          <w:lang w:val="fr-FR"/>
        </w:rPr>
        <w:t>ST.14</w:t>
      </w:r>
      <w:r w:rsidR="008D0EE2" w:rsidRPr="00E15A06">
        <w:rPr>
          <w:lang w:val="fr-FR"/>
        </w:rPr>
        <w:t xml:space="preserve"> de l</w:t>
      </w:r>
      <w:r w:rsidR="004948C0" w:rsidRPr="00E15A06">
        <w:rPr>
          <w:lang w:val="fr-FR"/>
        </w:rPr>
        <w:t>’</w:t>
      </w:r>
      <w:r w:rsidR="008D0EE2" w:rsidRPr="00E15A06">
        <w:rPr>
          <w:lang w:val="fr-FR"/>
        </w:rPr>
        <w:t>OMPI</w:t>
      </w:r>
      <w:r w:rsidR="00EB3658" w:rsidRPr="00E15A06">
        <w:rPr>
          <w:lang w:val="fr-FR"/>
        </w:rPr>
        <w:t>.</w:t>
      </w:r>
    </w:p>
    <w:p w:rsidR="00A45CF2" w:rsidRPr="00E15A06" w:rsidRDefault="008D0EE2" w:rsidP="00E15A06">
      <w:pPr>
        <w:pStyle w:val="ONUMFS"/>
        <w:rPr>
          <w:lang w:val="fr-FR"/>
        </w:rPr>
      </w:pPr>
      <w:r w:rsidRPr="00E15A06">
        <w:rPr>
          <w:lang w:val="fr-FR"/>
        </w:rPr>
        <w:t>Le p</w:t>
      </w:r>
      <w:r w:rsidR="00C00674" w:rsidRPr="00E15A06">
        <w:rPr>
          <w:lang w:val="fr-FR"/>
        </w:rPr>
        <w:t>aragraph</w:t>
      </w:r>
      <w:r w:rsidRPr="00E15A06">
        <w:rPr>
          <w:lang w:val="fr-FR"/>
        </w:rPr>
        <w:t>e</w:t>
      </w:r>
      <w:r w:rsidR="00C00674" w:rsidRPr="00E15A06">
        <w:rPr>
          <w:lang w:val="fr-FR"/>
        </w:rPr>
        <w:t xml:space="preserve"> 8 </w:t>
      </w:r>
      <w:r w:rsidRPr="00E15A06">
        <w:rPr>
          <w:lang w:val="fr-FR"/>
        </w:rPr>
        <w:t>de ce rapport porte sur les délibérations concernant la révision des</w:t>
      </w:r>
      <w:r w:rsidR="00E15A06" w:rsidRPr="00E15A06">
        <w:rPr>
          <w:lang w:val="fr-FR"/>
        </w:rPr>
        <w:t> </w:t>
      </w:r>
      <w:r w:rsidRPr="00E15A06">
        <w:rPr>
          <w:lang w:val="fr-FR"/>
        </w:rPr>
        <w:t>codes de catégories tenues à la vingt et unième session de la Réunion des administrations internationales instituées en vertu</w:t>
      </w:r>
      <w:r w:rsidR="004948C0" w:rsidRPr="00E15A06">
        <w:rPr>
          <w:lang w:val="fr-FR"/>
        </w:rPr>
        <w:t xml:space="preserve"> du PCT</w:t>
      </w:r>
      <w:r w:rsidRPr="00E15A06">
        <w:rPr>
          <w:lang w:val="fr-FR"/>
        </w:rPr>
        <w:t xml:space="preserve">, en février 2014.  Ces délibérations sont résumées aux </w:t>
      </w:r>
      <w:r w:rsidR="00A45CF2" w:rsidRPr="00E15A06">
        <w:rPr>
          <w:lang w:val="fr-FR"/>
        </w:rPr>
        <w:t>paragraph</w:t>
      </w:r>
      <w:r w:rsidRPr="00E15A06">
        <w:rPr>
          <w:lang w:val="fr-FR"/>
        </w:rPr>
        <w:t>e</w:t>
      </w:r>
      <w:r w:rsidR="00A45CF2" w:rsidRPr="00E15A06">
        <w:rPr>
          <w:lang w:val="fr-FR"/>
        </w:rPr>
        <w:t xml:space="preserve">s 82 </w:t>
      </w:r>
      <w:r w:rsidRPr="00E15A06">
        <w:rPr>
          <w:lang w:val="fr-FR"/>
        </w:rPr>
        <w:t xml:space="preserve">à </w:t>
      </w:r>
      <w:r w:rsidR="00A45CF2" w:rsidRPr="00E15A06">
        <w:rPr>
          <w:lang w:val="fr-FR"/>
        </w:rPr>
        <w:t xml:space="preserve">86 </w:t>
      </w:r>
      <w:r w:rsidRPr="00E15A06">
        <w:rPr>
          <w:lang w:val="fr-FR"/>
        </w:rPr>
        <w:t>du résumé établi par le président</w:t>
      </w:r>
      <w:r w:rsidR="00C00674" w:rsidRPr="00E15A06">
        <w:rPr>
          <w:lang w:val="fr-FR"/>
        </w:rPr>
        <w:t>, reprodu</w:t>
      </w:r>
      <w:r w:rsidRPr="00E15A06">
        <w:rPr>
          <w:lang w:val="fr-FR"/>
        </w:rPr>
        <w:t>it dans l</w:t>
      </w:r>
      <w:r w:rsidR="004948C0" w:rsidRPr="00E15A06">
        <w:rPr>
          <w:lang w:val="fr-FR"/>
        </w:rPr>
        <w:t>’</w:t>
      </w:r>
      <w:r w:rsidRPr="00E15A06">
        <w:rPr>
          <w:lang w:val="fr-FR"/>
        </w:rPr>
        <w:t>a</w:t>
      </w:r>
      <w:r w:rsidR="00A45CF2" w:rsidRPr="00E15A06">
        <w:rPr>
          <w:lang w:val="fr-FR"/>
        </w:rPr>
        <w:t>nne</w:t>
      </w:r>
      <w:r w:rsidR="00C00674" w:rsidRPr="00E15A06">
        <w:rPr>
          <w:lang w:val="fr-FR"/>
        </w:rPr>
        <w:t>x</w:t>
      </w:r>
      <w:r w:rsidRPr="00E15A06">
        <w:rPr>
          <w:lang w:val="fr-FR"/>
        </w:rPr>
        <w:t xml:space="preserve">e du </w:t>
      </w:r>
      <w:r w:rsidR="004948C0" w:rsidRPr="00E15A06">
        <w:rPr>
          <w:lang w:val="fr-FR"/>
        </w:rPr>
        <w:t>document PC</w:t>
      </w:r>
      <w:r w:rsidR="00C00674" w:rsidRPr="00E15A06">
        <w:rPr>
          <w:lang w:val="fr-FR"/>
        </w:rPr>
        <w:t>T/WG/7/3.</w:t>
      </w:r>
    </w:p>
    <w:p w:rsidR="00EB3658" w:rsidRPr="00E15A06" w:rsidRDefault="008D0EE2" w:rsidP="00E15A06">
      <w:pPr>
        <w:pStyle w:val="ONUMFS"/>
        <w:rPr>
          <w:lang w:val="fr-FR"/>
        </w:rPr>
      </w:pPr>
      <w:r w:rsidRPr="00E15A06">
        <w:rPr>
          <w:lang w:val="fr-FR"/>
        </w:rPr>
        <w:t>Le Bureau i</w:t>
      </w:r>
      <w:r w:rsidR="00EB3658" w:rsidRPr="00E15A06">
        <w:rPr>
          <w:lang w:val="fr-FR"/>
        </w:rPr>
        <w:t xml:space="preserve">nternational </w:t>
      </w:r>
      <w:r w:rsidRPr="00E15A06">
        <w:rPr>
          <w:lang w:val="fr-FR"/>
        </w:rPr>
        <w:t>présentera au groupe de travail un rapport verbal sur le résultat de l</w:t>
      </w:r>
      <w:r w:rsidR="004948C0" w:rsidRPr="00E15A06">
        <w:rPr>
          <w:lang w:val="fr-FR"/>
        </w:rPr>
        <w:t>’</w:t>
      </w:r>
      <w:r w:rsidRPr="00E15A06">
        <w:rPr>
          <w:lang w:val="fr-FR"/>
        </w:rPr>
        <w:t xml:space="preserve">examen </w:t>
      </w:r>
      <w:r w:rsidR="00220CDE" w:rsidRPr="00E15A06">
        <w:rPr>
          <w:lang w:val="fr-FR"/>
        </w:rPr>
        <w:t>du</w:t>
      </w:r>
      <w:r w:rsidR="00EB3658" w:rsidRPr="00E15A06">
        <w:rPr>
          <w:lang w:val="fr-FR"/>
        </w:rPr>
        <w:t xml:space="preserve"> document CWS/4/5 </w:t>
      </w:r>
      <w:r w:rsidR="00220CDE" w:rsidRPr="00E15A06">
        <w:rPr>
          <w:lang w:val="fr-FR"/>
        </w:rPr>
        <w:t>à la quatrième </w:t>
      </w:r>
      <w:r w:rsidR="00EB3658" w:rsidRPr="00E15A06">
        <w:rPr>
          <w:lang w:val="fr-FR"/>
        </w:rPr>
        <w:t>session</w:t>
      </w:r>
      <w:r w:rsidR="004948C0" w:rsidRPr="00E15A06">
        <w:rPr>
          <w:lang w:val="fr-FR"/>
        </w:rPr>
        <w:t xml:space="preserve"> du CWS</w:t>
      </w:r>
      <w:r w:rsidR="00EB3658" w:rsidRPr="00E15A06">
        <w:rPr>
          <w:lang w:val="fr-FR"/>
        </w:rPr>
        <w:t xml:space="preserve">, </w:t>
      </w:r>
      <w:r w:rsidR="00220CDE" w:rsidRPr="00E15A06">
        <w:rPr>
          <w:lang w:val="fr-FR"/>
        </w:rPr>
        <w:t>prévue à Genève du</w:t>
      </w:r>
      <w:r w:rsidR="00E15A06" w:rsidRPr="00E15A06">
        <w:rPr>
          <w:lang w:val="fr-FR"/>
        </w:rPr>
        <w:t> </w:t>
      </w:r>
      <w:r w:rsidR="00220CDE" w:rsidRPr="00E15A06">
        <w:rPr>
          <w:lang w:val="fr-FR"/>
        </w:rPr>
        <w:t>12</w:t>
      </w:r>
      <w:r w:rsidR="00E15A06" w:rsidRPr="00E15A06">
        <w:rPr>
          <w:lang w:val="fr-FR"/>
        </w:rPr>
        <w:t> </w:t>
      </w:r>
      <w:r w:rsidR="00220CDE" w:rsidRPr="00E15A06">
        <w:rPr>
          <w:lang w:val="fr-FR"/>
        </w:rPr>
        <w:t>au</w:t>
      </w:r>
      <w:r w:rsidR="00E15A06" w:rsidRPr="00E15A06">
        <w:rPr>
          <w:lang w:val="fr-FR"/>
        </w:rPr>
        <w:t> </w:t>
      </w:r>
      <w:r w:rsidR="00220CDE" w:rsidRPr="00E15A06">
        <w:rPr>
          <w:lang w:val="fr-FR"/>
        </w:rPr>
        <w:t>16 mai </w:t>
      </w:r>
      <w:r w:rsidR="00EB3658" w:rsidRPr="00E15A06">
        <w:rPr>
          <w:lang w:val="fr-FR"/>
        </w:rPr>
        <w:t>2014.</w:t>
      </w:r>
    </w:p>
    <w:p w:rsidR="00EB3658" w:rsidRPr="00E15A06" w:rsidRDefault="00220CDE" w:rsidP="00E15A06">
      <w:pPr>
        <w:pStyle w:val="ONUMFS"/>
        <w:ind w:left="5534"/>
        <w:rPr>
          <w:lang w:val="fr-FR"/>
        </w:rPr>
      </w:pPr>
      <w:r w:rsidRPr="00E15A06">
        <w:rPr>
          <w:i/>
          <w:lang w:val="fr-FR"/>
        </w:rPr>
        <w:t xml:space="preserve">Le groupe de travail est invité à prendre </w:t>
      </w:r>
      <w:r w:rsidR="00EB3658" w:rsidRPr="00E15A06">
        <w:rPr>
          <w:i/>
          <w:lang w:val="fr-FR"/>
        </w:rPr>
        <w:t xml:space="preserve">note </w:t>
      </w:r>
      <w:r w:rsidRPr="00E15A06">
        <w:rPr>
          <w:i/>
          <w:lang w:val="fr-FR"/>
        </w:rPr>
        <w:t xml:space="preserve">du contenu du présent </w:t>
      </w:r>
      <w:r w:rsidR="00EB3658" w:rsidRPr="00E15A06">
        <w:rPr>
          <w:i/>
          <w:lang w:val="fr-FR"/>
        </w:rPr>
        <w:t>document</w:t>
      </w:r>
      <w:r w:rsidR="00EB3658" w:rsidRPr="00E15A06">
        <w:rPr>
          <w:lang w:val="fr-FR"/>
        </w:rPr>
        <w:t>.</w:t>
      </w:r>
    </w:p>
    <w:p w:rsidR="00EB3658" w:rsidRPr="00E15A06" w:rsidRDefault="00EB3658" w:rsidP="00EB3658">
      <w:pPr>
        <w:pStyle w:val="ONUME"/>
        <w:numPr>
          <w:ilvl w:val="0"/>
          <w:numId w:val="0"/>
        </w:numPr>
        <w:rPr>
          <w:lang w:val="fr-FR"/>
        </w:rPr>
      </w:pPr>
    </w:p>
    <w:p w:rsidR="008510B8" w:rsidRPr="00E15A06" w:rsidRDefault="00EB3658" w:rsidP="00EB3658">
      <w:pPr>
        <w:pStyle w:val="Endofdocument-Annex"/>
        <w:rPr>
          <w:lang w:val="fr-FR"/>
        </w:rPr>
        <w:sectPr w:rsidR="008510B8" w:rsidRPr="00E15A06" w:rsidSect="004948C0">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E15A06">
        <w:rPr>
          <w:lang w:val="fr-FR"/>
        </w:rPr>
        <w:t>[</w:t>
      </w:r>
      <w:r w:rsidR="00220CDE" w:rsidRPr="00E15A06">
        <w:rPr>
          <w:lang w:val="fr-FR"/>
        </w:rPr>
        <w:t>L</w:t>
      </w:r>
      <w:r w:rsidR="004948C0" w:rsidRPr="00E15A06">
        <w:rPr>
          <w:lang w:val="fr-FR"/>
        </w:rPr>
        <w:t>’</w:t>
      </w:r>
      <w:r w:rsidR="00220CDE" w:rsidRPr="00E15A06">
        <w:rPr>
          <w:lang w:val="fr-FR"/>
        </w:rPr>
        <w:t>a</w:t>
      </w:r>
      <w:r w:rsidRPr="00E15A06">
        <w:rPr>
          <w:lang w:val="fr-FR"/>
        </w:rPr>
        <w:t>nnex</w:t>
      </w:r>
      <w:r w:rsidR="00220CDE" w:rsidRPr="00E15A06">
        <w:rPr>
          <w:lang w:val="fr-FR"/>
        </w:rPr>
        <w:t>e suit</w:t>
      </w:r>
      <w:r w:rsidRPr="00E15A06">
        <w:rPr>
          <w:lang w:val="fr-FR"/>
        </w:rPr>
        <w:t>]</w:t>
      </w:r>
    </w:p>
    <w:p w:rsidR="00EA417C" w:rsidRPr="00E15A06" w:rsidRDefault="00EA417C" w:rsidP="00EA417C">
      <w:pPr>
        <w:pStyle w:val="Heading2"/>
        <w:rPr>
          <w:lang w:val="fr-FR"/>
        </w:rPr>
      </w:pPr>
      <w:r w:rsidRPr="00E15A06">
        <w:rPr>
          <w:lang w:val="fr-FR"/>
        </w:rPr>
        <w:lastRenderedPageBreak/>
        <w:t>COMIT</w:t>
      </w:r>
      <w:r w:rsidR="00220CDE" w:rsidRPr="00E15A06">
        <w:rPr>
          <w:lang w:val="fr-FR"/>
        </w:rPr>
        <w:t>É des normes de l</w:t>
      </w:r>
      <w:r w:rsidR="004948C0" w:rsidRPr="00E15A06">
        <w:rPr>
          <w:lang w:val="fr-FR"/>
        </w:rPr>
        <w:t>’</w:t>
      </w:r>
      <w:r w:rsidR="00220CDE" w:rsidRPr="00E15A06">
        <w:rPr>
          <w:lang w:val="fr-FR"/>
        </w:rPr>
        <w:t xml:space="preserve">ompi </w:t>
      </w:r>
      <w:r w:rsidRPr="00E15A06">
        <w:rPr>
          <w:lang w:val="fr-FR"/>
        </w:rPr>
        <w:t>(CWS)</w:t>
      </w:r>
    </w:p>
    <w:p w:rsidR="00EA417C" w:rsidRPr="00E15A06" w:rsidRDefault="00220CDE" w:rsidP="00EA417C">
      <w:pPr>
        <w:pStyle w:val="Heading2"/>
        <w:rPr>
          <w:lang w:val="fr-FR"/>
        </w:rPr>
      </w:pPr>
      <w:r w:rsidRPr="00E15A06">
        <w:rPr>
          <w:lang w:val="fr-FR"/>
        </w:rPr>
        <w:t>quatriÈme session, genÈve</w:t>
      </w:r>
      <w:r w:rsidR="00EA417C" w:rsidRPr="00E15A06">
        <w:rPr>
          <w:lang w:val="fr-FR"/>
        </w:rPr>
        <w:t xml:space="preserve">, 12 </w:t>
      </w:r>
      <w:r w:rsidRPr="00E15A06">
        <w:rPr>
          <w:lang w:val="fr-FR"/>
        </w:rPr>
        <w:t>– 16 mai </w:t>
      </w:r>
      <w:r w:rsidR="00EA417C" w:rsidRPr="00E15A06">
        <w:rPr>
          <w:lang w:val="fr-FR"/>
        </w:rPr>
        <w:t>2014</w:t>
      </w:r>
    </w:p>
    <w:p w:rsidR="00EA417C" w:rsidRPr="00E15A06" w:rsidRDefault="00EA417C" w:rsidP="00EA417C">
      <w:pPr>
        <w:rPr>
          <w:lang w:val="fr-FR"/>
        </w:rPr>
      </w:pPr>
    </w:p>
    <w:p w:rsidR="00EA417C" w:rsidRPr="00E15A06" w:rsidRDefault="00EA417C" w:rsidP="00EA417C">
      <w:pPr>
        <w:rPr>
          <w:caps/>
          <w:sz w:val="24"/>
          <w:lang w:val="fr-FR"/>
        </w:rPr>
      </w:pPr>
      <w:r w:rsidRPr="00E15A06">
        <w:rPr>
          <w:caps/>
          <w:sz w:val="24"/>
          <w:lang w:val="fr-FR"/>
        </w:rPr>
        <w:t>R</w:t>
      </w:r>
      <w:r w:rsidR="00220CDE" w:rsidRPr="00E15A06">
        <w:rPr>
          <w:caps/>
          <w:sz w:val="24"/>
          <w:lang w:val="fr-FR"/>
        </w:rPr>
        <w:t>É</w:t>
      </w:r>
      <w:r w:rsidRPr="00E15A06">
        <w:rPr>
          <w:caps/>
          <w:sz w:val="24"/>
          <w:lang w:val="fr-FR"/>
        </w:rPr>
        <w:t xml:space="preserve">VISION </w:t>
      </w:r>
      <w:r w:rsidR="00220CDE" w:rsidRPr="00E15A06">
        <w:rPr>
          <w:caps/>
          <w:sz w:val="24"/>
          <w:lang w:val="fr-FR"/>
        </w:rPr>
        <w:t>de la norme</w:t>
      </w:r>
      <w:r w:rsidR="0078629D" w:rsidRPr="00E15A06">
        <w:rPr>
          <w:caps/>
          <w:sz w:val="24"/>
          <w:lang w:val="fr-FR"/>
        </w:rPr>
        <w:t> </w:t>
      </w:r>
      <w:r w:rsidRPr="00E15A06">
        <w:rPr>
          <w:caps/>
          <w:sz w:val="24"/>
          <w:lang w:val="fr-FR"/>
        </w:rPr>
        <w:t>ST.14</w:t>
      </w:r>
      <w:r w:rsidR="00220CDE" w:rsidRPr="00E15A06">
        <w:rPr>
          <w:caps/>
          <w:sz w:val="24"/>
          <w:lang w:val="fr-FR"/>
        </w:rPr>
        <w:t xml:space="preserve"> de l</w:t>
      </w:r>
      <w:r w:rsidR="004948C0" w:rsidRPr="00E15A06">
        <w:rPr>
          <w:caps/>
          <w:sz w:val="24"/>
          <w:lang w:val="fr-FR"/>
        </w:rPr>
        <w:t>’</w:t>
      </w:r>
      <w:r w:rsidR="00220CDE" w:rsidRPr="00E15A06">
        <w:rPr>
          <w:caps/>
          <w:sz w:val="24"/>
          <w:lang w:val="fr-FR"/>
        </w:rPr>
        <w:t>ompi</w:t>
      </w:r>
    </w:p>
    <w:p w:rsidR="00EA417C" w:rsidRPr="00E15A06" w:rsidRDefault="00EA417C" w:rsidP="00EA417C">
      <w:pPr>
        <w:rPr>
          <w:i/>
          <w:lang w:val="fr-FR"/>
        </w:rPr>
      </w:pPr>
      <w:r w:rsidRPr="00E15A06">
        <w:rPr>
          <w:i/>
          <w:lang w:val="fr-FR"/>
        </w:rPr>
        <w:t>(</w:t>
      </w:r>
      <w:proofErr w:type="gramStart"/>
      <w:r w:rsidR="00A10532" w:rsidRPr="00E15A06">
        <w:rPr>
          <w:i/>
          <w:lang w:val="fr-FR"/>
        </w:rPr>
        <w:t>fait</w:t>
      </w:r>
      <w:proofErr w:type="gramEnd"/>
      <w:r w:rsidR="00A10532" w:rsidRPr="00E15A06">
        <w:rPr>
          <w:i/>
          <w:lang w:val="fr-FR"/>
        </w:rPr>
        <w:t xml:space="preserve"> l</w:t>
      </w:r>
      <w:r w:rsidR="004948C0" w:rsidRPr="00E15A06">
        <w:rPr>
          <w:i/>
          <w:lang w:val="fr-FR"/>
        </w:rPr>
        <w:t>’</w:t>
      </w:r>
      <w:r w:rsidR="00A10532" w:rsidRPr="00E15A06">
        <w:rPr>
          <w:i/>
          <w:lang w:val="fr-FR"/>
        </w:rPr>
        <w:t xml:space="preserve">objet du </w:t>
      </w:r>
      <w:r w:rsidR="004948C0" w:rsidRPr="00E15A06">
        <w:rPr>
          <w:i/>
          <w:lang w:val="fr-FR"/>
        </w:rPr>
        <w:t>document CW</w:t>
      </w:r>
      <w:r w:rsidRPr="00E15A06">
        <w:rPr>
          <w:i/>
          <w:lang w:val="fr-FR"/>
        </w:rPr>
        <w:t>S/4/5)</w:t>
      </w:r>
    </w:p>
    <w:p w:rsidR="00EA417C" w:rsidRPr="00E15A06" w:rsidRDefault="00EA417C" w:rsidP="00EA417C">
      <w:pPr>
        <w:rPr>
          <w:lang w:val="fr-FR"/>
        </w:rPr>
      </w:pPr>
    </w:p>
    <w:p w:rsidR="00CA25DF" w:rsidRPr="00DE67B7" w:rsidRDefault="00DE67B7" w:rsidP="00DE67B7">
      <w:pPr>
        <w:pStyle w:val="Heading2"/>
      </w:pPr>
      <w:r>
        <w:t>INTRODUCTION</w:t>
      </w:r>
    </w:p>
    <w:p w:rsidR="00EA417C" w:rsidRPr="00E15A06" w:rsidRDefault="00A10532" w:rsidP="00E15A06">
      <w:pPr>
        <w:pStyle w:val="ONUMFS"/>
        <w:numPr>
          <w:ilvl w:val="0"/>
          <w:numId w:val="10"/>
        </w:numPr>
        <w:rPr>
          <w:lang w:val="fr-FR"/>
        </w:rPr>
      </w:pPr>
      <w:r w:rsidRPr="00E15A06">
        <w:rPr>
          <w:lang w:val="fr-FR"/>
        </w:rPr>
        <w:t>À sa deuxième</w:t>
      </w:r>
      <w:r w:rsidR="0078629D" w:rsidRPr="00E15A06">
        <w:rPr>
          <w:lang w:val="fr-FR"/>
        </w:rPr>
        <w:t> </w:t>
      </w:r>
      <w:r w:rsidRPr="00E15A06">
        <w:rPr>
          <w:lang w:val="fr-FR"/>
        </w:rPr>
        <w:t>session tenue en avril</w:t>
      </w:r>
      <w:r w:rsidR="004948C0" w:rsidRPr="00E15A06">
        <w:rPr>
          <w:lang w:val="fr-FR"/>
        </w:rPr>
        <w:t>-</w:t>
      </w:r>
      <w:r w:rsidRPr="00E15A06">
        <w:rPr>
          <w:lang w:val="fr-FR"/>
        </w:rPr>
        <w:t>mai 2012, le Comité des normes de l</w:t>
      </w:r>
      <w:r w:rsidR="004948C0" w:rsidRPr="00E15A06">
        <w:rPr>
          <w:lang w:val="fr-FR"/>
        </w:rPr>
        <w:t>’</w:t>
      </w:r>
      <w:r w:rsidRPr="00E15A06">
        <w:rPr>
          <w:lang w:val="fr-FR"/>
        </w:rPr>
        <w:t>OMPI (CWS) est convenu de créer la tâche n° 45 visant à assurer la révision de la norme</w:t>
      </w:r>
      <w:r w:rsidR="0078629D" w:rsidRPr="00E15A06">
        <w:rPr>
          <w:lang w:val="fr-FR"/>
        </w:rPr>
        <w:t> </w:t>
      </w:r>
      <w:r w:rsidRPr="00E15A06">
        <w:rPr>
          <w:lang w:val="fr-FR"/>
        </w:rPr>
        <w:t>ST.14 de l</w:t>
      </w:r>
      <w:r w:rsidR="004948C0" w:rsidRPr="00E15A06">
        <w:rPr>
          <w:lang w:val="fr-FR"/>
        </w:rPr>
        <w:t>’</w:t>
      </w:r>
      <w:r w:rsidRPr="00E15A06">
        <w:rPr>
          <w:lang w:val="fr-FR"/>
        </w:rPr>
        <w:t>OMPI relative aux références citées dans les documents de brevet</w:t>
      </w:r>
      <w:r w:rsidR="00EA417C" w:rsidRPr="00E15A06">
        <w:rPr>
          <w:lang w:val="fr-FR"/>
        </w:rPr>
        <w:t xml:space="preserve">. </w:t>
      </w:r>
      <w:r w:rsidR="004948C0" w:rsidRPr="00E15A06">
        <w:rPr>
          <w:lang w:val="fr-FR"/>
        </w:rPr>
        <w:t xml:space="preserve"> Le CWS</w:t>
      </w:r>
      <w:r w:rsidRPr="00E15A06">
        <w:rPr>
          <w:lang w:val="fr-FR"/>
        </w:rPr>
        <w:t xml:space="preserve"> a en outre décidé de constituer une équipe d</w:t>
      </w:r>
      <w:r w:rsidR="004948C0" w:rsidRPr="00E15A06">
        <w:rPr>
          <w:lang w:val="fr-FR"/>
        </w:rPr>
        <w:t>’</w:t>
      </w:r>
      <w:r w:rsidRPr="00E15A06">
        <w:rPr>
          <w:lang w:val="fr-FR"/>
        </w:rPr>
        <w:t>experts chargée de mener à bien cette révision</w:t>
      </w:r>
      <w:r w:rsidR="00EA417C" w:rsidRPr="00E15A06">
        <w:rPr>
          <w:lang w:val="fr-FR"/>
        </w:rPr>
        <w:t xml:space="preserve"> (</w:t>
      </w:r>
      <w:r w:rsidRPr="00E15A06">
        <w:rPr>
          <w:lang w:val="fr-FR"/>
        </w:rPr>
        <w:t xml:space="preserve">voir les </w:t>
      </w:r>
      <w:r w:rsidR="00EA417C" w:rsidRPr="00E15A06">
        <w:rPr>
          <w:lang w:val="fr-FR"/>
        </w:rPr>
        <w:t>paragraph</w:t>
      </w:r>
      <w:r w:rsidRPr="00E15A06">
        <w:rPr>
          <w:lang w:val="fr-FR"/>
        </w:rPr>
        <w:t>e</w:t>
      </w:r>
      <w:r w:rsidR="00EA417C" w:rsidRPr="00E15A06">
        <w:rPr>
          <w:lang w:val="fr-FR"/>
        </w:rPr>
        <w:t xml:space="preserve">s 28 </w:t>
      </w:r>
      <w:r w:rsidRPr="00E15A06">
        <w:rPr>
          <w:lang w:val="fr-FR"/>
        </w:rPr>
        <w:t xml:space="preserve">à </w:t>
      </w:r>
      <w:r w:rsidR="00EA417C" w:rsidRPr="00E15A06">
        <w:rPr>
          <w:lang w:val="fr-FR"/>
        </w:rPr>
        <w:t xml:space="preserve">31 </w:t>
      </w:r>
      <w:r w:rsidRPr="00E15A06">
        <w:rPr>
          <w:lang w:val="fr-FR"/>
        </w:rPr>
        <w:t xml:space="preserve">du </w:t>
      </w:r>
      <w:r w:rsidR="004948C0" w:rsidRPr="00E15A06">
        <w:rPr>
          <w:lang w:val="fr-FR"/>
        </w:rPr>
        <w:t>document CW</w:t>
      </w:r>
      <w:r w:rsidR="00EA417C" w:rsidRPr="00E15A06">
        <w:rPr>
          <w:lang w:val="fr-FR"/>
        </w:rPr>
        <w:t>S/2/14).</w:t>
      </w:r>
    </w:p>
    <w:p w:rsidR="00EA417C" w:rsidRPr="00E15A06" w:rsidRDefault="00A10532" w:rsidP="00E15A06">
      <w:pPr>
        <w:pStyle w:val="ONUMFS"/>
        <w:rPr>
          <w:lang w:val="fr-FR"/>
        </w:rPr>
      </w:pPr>
      <w:r w:rsidRPr="00E15A06">
        <w:rPr>
          <w:lang w:val="fr-FR"/>
        </w:rPr>
        <w:t>La tâche n° 45 susmentionnée comporte deux</w:t>
      </w:r>
      <w:r w:rsidR="0078629D" w:rsidRPr="00E15A06">
        <w:rPr>
          <w:lang w:val="fr-FR"/>
        </w:rPr>
        <w:t> </w:t>
      </w:r>
      <w:r w:rsidRPr="00E15A06">
        <w:rPr>
          <w:lang w:val="fr-FR"/>
        </w:rPr>
        <w:t>volets </w:t>
      </w:r>
      <w:r w:rsidR="00EA417C" w:rsidRPr="00E15A06">
        <w:rPr>
          <w:lang w:val="fr-FR"/>
        </w:rPr>
        <w:t>:</w:t>
      </w:r>
    </w:p>
    <w:p w:rsidR="00EA417C" w:rsidRPr="00E15A06" w:rsidRDefault="00A10532" w:rsidP="00A10532">
      <w:pPr>
        <w:pStyle w:val="ONUME"/>
        <w:numPr>
          <w:ilvl w:val="1"/>
          <w:numId w:val="5"/>
        </w:numPr>
        <w:rPr>
          <w:lang w:val="fr-FR"/>
        </w:rPr>
      </w:pPr>
      <w:r w:rsidRPr="00E15A06">
        <w:rPr>
          <w:lang w:val="fr-FR"/>
        </w:rPr>
        <w:t>établir une proposition de révision des codes de catégories prévus au paragraphe 14 de la norme</w:t>
      </w:r>
      <w:r w:rsidR="0078629D" w:rsidRPr="00E15A06">
        <w:rPr>
          <w:lang w:val="fr-FR"/>
        </w:rPr>
        <w:t> </w:t>
      </w:r>
      <w:r w:rsidRPr="00E15A06">
        <w:rPr>
          <w:lang w:val="fr-FR"/>
        </w:rPr>
        <w:t>ST.14 de l</w:t>
      </w:r>
      <w:r w:rsidR="004948C0" w:rsidRPr="00E15A06">
        <w:rPr>
          <w:lang w:val="fr-FR"/>
        </w:rPr>
        <w:t>’</w:t>
      </w:r>
      <w:r w:rsidRPr="00E15A06">
        <w:rPr>
          <w:lang w:val="fr-FR"/>
        </w:rPr>
        <w:t xml:space="preserve">OMPI compte tenu des observations et des projets de propositions énoncées aux paragraphes 7 et 10 à 14 du </w:t>
      </w:r>
      <w:r w:rsidR="004948C0" w:rsidRPr="00E15A06">
        <w:rPr>
          <w:lang w:val="fr-FR"/>
        </w:rPr>
        <w:t>document CW</w:t>
      </w:r>
      <w:r w:rsidR="00EA417C" w:rsidRPr="00E15A06">
        <w:rPr>
          <w:lang w:val="fr-FR"/>
        </w:rPr>
        <w:t>S/2/6.</w:t>
      </w:r>
    </w:p>
    <w:p w:rsidR="00EA417C" w:rsidRPr="00E15A06" w:rsidRDefault="00A10532" w:rsidP="00A10532">
      <w:pPr>
        <w:pStyle w:val="ONUME"/>
        <w:numPr>
          <w:ilvl w:val="1"/>
          <w:numId w:val="5"/>
        </w:numPr>
        <w:rPr>
          <w:lang w:val="fr-FR"/>
        </w:rPr>
      </w:pPr>
      <w:r w:rsidRPr="00E15A06">
        <w:rPr>
          <w:lang w:val="fr-FR"/>
        </w:rPr>
        <w:t>étudier la possibilité de réviser les recommandations relatives à l</w:t>
      </w:r>
      <w:r w:rsidR="004948C0" w:rsidRPr="00E15A06">
        <w:rPr>
          <w:lang w:val="fr-FR"/>
        </w:rPr>
        <w:t>’</w:t>
      </w:r>
      <w:r w:rsidRPr="00E15A06">
        <w:rPr>
          <w:lang w:val="fr-FR"/>
        </w:rPr>
        <w:t>identification des</w:t>
      </w:r>
      <w:r w:rsidR="00CA25DF">
        <w:rPr>
          <w:lang w:val="fr-FR"/>
        </w:rPr>
        <w:t> </w:t>
      </w:r>
      <w:r w:rsidRPr="00E15A06">
        <w:rPr>
          <w:lang w:val="fr-FR"/>
        </w:rPr>
        <w:t>citations de littérature non</w:t>
      </w:r>
      <w:r w:rsidR="0078629D" w:rsidRPr="00E15A06">
        <w:rPr>
          <w:lang w:val="fr-FR"/>
        </w:rPr>
        <w:t>-</w:t>
      </w:r>
      <w:r w:rsidRPr="00E15A06">
        <w:rPr>
          <w:lang w:val="fr-FR"/>
        </w:rPr>
        <w:t>brevet afin d</w:t>
      </w:r>
      <w:r w:rsidR="004948C0" w:rsidRPr="00E15A06">
        <w:rPr>
          <w:lang w:val="fr-FR"/>
        </w:rPr>
        <w:t>’</w:t>
      </w:r>
      <w:r w:rsidRPr="00E15A06">
        <w:rPr>
          <w:lang w:val="fr-FR"/>
        </w:rPr>
        <w:t>aligner la norme</w:t>
      </w:r>
      <w:r w:rsidR="0078629D" w:rsidRPr="00E15A06">
        <w:rPr>
          <w:lang w:val="fr-FR"/>
        </w:rPr>
        <w:t> </w:t>
      </w:r>
      <w:r w:rsidRPr="00E15A06">
        <w:rPr>
          <w:lang w:val="fr-FR"/>
        </w:rPr>
        <w:t>ST.14 de l</w:t>
      </w:r>
      <w:r w:rsidR="004948C0" w:rsidRPr="00E15A06">
        <w:rPr>
          <w:lang w:val="fr-FR"/>
        </w:rPr>
        <w:t>’</w:t>
      </w:r>
      <w:r w:rsidRPr="00E15A06">
        <w:rPr>
          <w:lang w:val="fr-FR"/>
        </w:rPr>
        <w:t>OMPI sur la</w:t>
      </w:r>
      <w:r w:rsidR="00CA25DF">
        <w:rPr>
          <w:lang w:val="fr-FR"/>
        </w:rPr>
        <w:t> </w:t>
      </w:r>
      <w:r w:rsidRPr="00E15A06">
        <w:rPr>
          <w:lang w:val="fr-FR"/>
        </w:rPr>
        <w:t>norme internationale ISO 690:2010 (Information et documentation – Principes directeurs pour la rédaction des références bibliographiques et des citations des ressources d</w:t>
      </w:r>
      <w:r w:rsidR="004948C0" w:rsidRPr="00E15A06">
        <w:rPr>
          <w:lang w:val="fr-FR"/>
        </w:rPr>
        <w:t>’</w:t>
      </w:r>
      <w:r w:rsidRPr="00E15A06">
        <w:rPr>
          <w:lang w:val="fr-FR"/>
        </w:rPr>
        <w:t>information</w:t>
      </w:r>
      <w:r w:rsidR="00EA417C" w:rsidRPr="00E15A06">
        <w:rPr>
          <w:lang w:val="fr-FR"/>
        </w:rPr>
        <w:t xml:space="preserve">).  </w:t>
      </w:r>
      <w:r w:rsidRPr="00E15A06">
        <w:rPr>
          <w:lang w:val="fr-FR"/>
        </w:rPr>
        <w:t>Si cette révision est jugée opportune, établir la proposition correspondante</w:t>
      </w:r>
      <w:r w:rsidR="00EA417C" w:rsidRPr="00E15A06">
        <w:rPr>
          <w:lang w:val="fr-FR"/>
        </w:rPr>
        <w:t>.</w:t>
      </w:r>
    </w:p>
    <w:p w:rsidR="00EA417C" w:rsidRPr="00E15A06" w:rsidRDefault="00A10532" w:rsidP="00E15A06">
      <w:pPr>
        <w:pStyle w:val="ONUMFS"/>
        <w:rPr>
          <w:lang w:val="fr-FR"/>
        </w:rPr>
      </w:pPr>
      <w:r w:rsidRPr="00E15A06">
        <w:rPr>
          <w:lang w:val="fr-FR"/>
        </w:rPr>
        <w:t>À sa troisième</w:t>
      </w:r>
      <w:r w:rsidR="0078629D" w:rsidRPr="00E15A06">
        <w:rPr>
          <w:lang w:val="fr-FR"/>
        </w:rPr>
        <w:t> </w:t>
      </w:r>
      <w:r w:rsidRPr="00E15A06">
        <w:rPr>
          <w:lang w:val="fr-FR"/>
        </w:rPr>
        <w:t xml:space="preserve">session, tenue en </w:t>
      </w:r>
      <w:r w:rsidR="004948C0" w:rsidRPr="00E15A06">
        <w:rPr>
          <w:lang w:val="fr-FR"/>
        </w:rPr>
        <w:t>avril 20</w:t>
      </w:r>
      <w:r w:rsidRPr="00E15A06">
        <w:rPr>
          <w:lang w:val="fr-FR"/>
        </w:rPr>
        <w:t>13,</w:t>
      </w:r>
      <w:r w:rsidR="004948C0" w:rsidRPr="00E15A06">
        <w:rPr>
          <w:lang w:val="fr-FR"/>
        </w:rPr>
        <w:t xml:space="preserve"> le CWS</w:t>
      </w:r>
      <w:r w:rsidRPr="00E15A06">
        <w:rPr>
          <w:lang w:val="fr-FR"/>
        </w:rPr>
        <w:t xml:space="preserve"> a pris note du rapport sur l</w:t>
      </w:r>
      <w:r w:rsidR="004948C0" w:rsidRPr="00E15A06">
        <w:rPr>
          <w:lang w:val="fr-FR"/>
        </w:rPr>
        <w:t>’</w:t>
      </w:r>
      <w:r w:rsidRPr="00E15A06">
        <w:rPr>
          <w:lang w:val="fr-FR"/>
        </w:rPr>
        <w:t>état d</w:t>
      </w:r>
      <w:r w:rsidR="004948C0" w:rsidRPr="00E15A06">
        <w:rPr>
          <w:lang w:val="fr-FR"/>
        </w:rPr>
        <w:t>’</w:t>
      </w:r>
      <w:r w:rsidRPr="00E15A06">
        <w:rPr>
          <w:lang w:val="fr-FR"/>
        </w:rPr>
        <w:t>avancement de la révision de la norme</w:t>
      </w:r>
      <w:r w:rsidR="0078629D" w:rsidRPr="00E15A06">
        <w:rPr>
          <w:lang w:val="fr-FR"/>
        </w:rPr>
        <w:t> </w:t>
      </w:r>
      <w:r w:rsidRPr="00E15A06">
        <w:rPr>
          <w:lang w:val="fr-FR"/>
        </w:rPr>
        <w:t>ST.14 de l</w:t>
      </w:r>
      <w:r w:rsidR="004948C0" w:rsidRPr="00E15A06">
        <w:rPr>
          <w:lang w:val="fr-FR"/>
        </w:rPr>
        <w:t>’</w:t>
      </w:r>
      <w:r w:rsidRPr="00E15A06">
        <w:rPr>
          <w:lang w:val="fr-FR"/>
        </w:rPr>
        <w:t>OMPI établi par le Bureau international et, comme demandé, a formulé des observations et des orientations concernant certaines questions soulevées par l</w:t>
      </w:r>
      <w:r w:rsidR="004948C0" w:rsidRPr="00E15A06">
        <w:rPr>
          <w:lang w:val="fr-FR"/>
        </w:rPr>
        <w:t>’</w:t>
      </w:r>
      <w:r w:rsidRPr="00E15A06">
        <w:rPr>
          <w:lang w:val="fr-FR"/>
        </w:rPr>
        <w:t>équipe d</w:t>
      </w:r>
      <w:r w:rsidR="004948C0" w:rsidRPr="00E15A06">
        <w:rPr>
          <w:lang w:val="fr-FR"/>
        </w:rPr>
        <w:t>’</w:t>
      </w:r>
      <w:r w:rsidRPr="00E15A06">
        <w:rPr>
          <w:lang w:val="fr-FR"/>
        </w:rPr>
        <w:t>experts chargée de la norme</w:t>
      </w:r>
      <w:r w:rsidR="0078629D" w:rsidRPr="00E15A06">
        <w:rPr>
          <w:lang w:val="fr-FR"/>
        </w:rPr>
        <w:t> </w:t>
      </w:r>
      <w:r w:rsidRPr="00E15A06">
        <w:rPr>
          <w:lang w:val="fr-FR"/>
        </w:rPr>
        <w:t>ST.14 (voir le document CWS/3/4 et les paragraphes</w:t>
      </w:r>
      <w:r w:rsidR="0078629D" w:rsidRPr="00E15A06">
        <w:rPr>
          <w:lang w:val="fr-FR"/>
        </w:rPr>
        <w:t> </w:t>
      </w:r>
      <w:r w:rsidRPr="00E15A06">
        <w:rPr>
          <w:lang w:val="fr-FR"/>
        </w:rPr>
        <w:t xml:space="preserve">29 à 41 du </w:t>
      </w:r>
      <w:r w:rsidR="004948C0" w:rsidRPr="00E15A06">
        <w:rPr>
          <w:lang w:val="fr-FR"/>
        </w:rPr>
        <w:t>document CW</w:t>
      </w:r>
      <w:r w:rsidR="00EA417C" w:rsidRPr="00E15A06">
        <w:rPr>
          <w:lang w:val="fr-FR"/>
        </w:rPr>
        <w:t xml:space="preserve">S/3/14).  </w:t>
      </w:r>
      <w:r w:rsidRPr="00E15A06">
        <w:rPr>
          <w:lang w:val="fr-FR"/>
        </w:rPr>
        <w:t>Sur cette base et conformément à la demande</w:t>
      </w:r>
      <w:r w:rsidR="004948C0" w:rsidRPr="00E15A06">
        <w:rPr>
          <w:lang w:val="fr-FR"/>
        </w:rPr>
        <w:t xml:space="preserve"> du CWS</w:t>
      </w:r>
      <w:r w:rsidRPr="00E15A06">
        <w:rPr>
          <w:lang w:val="fr-FR"/>
        </w:rPr>
        <w:t>, l</w:t>
      </w:r>
      <w:r w:rsidR="004948C0" w:rsidRPr="00E15A06">
        <w:rPr>
          <w:lang w:val="fr-FR"/>
        </w:rPr>
        <w:t>’</w:t>
      </w:r>
      <w:r w:rsidRPr="00E15A06">
        <w:rPr>
          <w:lang w:val="fr-FR"/>
        </w:rPr>
        <w:t>équipe d</w:t>
      </w:r>
      <w:r w:rsidR="004948C0" w:rsidRPr="00E15A06">
        <w:rPr>
          <w:lang w:val="fr-FR"/>
        </w:rPr>
        <w:t>’</w:t>
      </w:r>
      <w:r w:rsidRPr="00E15A06">
        <w:rPr>
          <w:lang w:val="fr-FR"/>
        </w:rPr>
        <w:t>experts chargée de la norme</w:t>
      </w:r>
      <w:r w:rsidR="0078629D" w:rsidRPr="00E15A06">
        <w:rPr>
          <w:lang w:val="fr-FR"/>
        </w:rPr>
        <w:t> </w:t>
      </w:r>
      <w:r w:rsidRPr="00E15A06">
        <w:rPr>
          <w:lang w:val="fr-FR"/>
        </w:rPr>
        <w:t>ST.14 a poursuivi ses délibérations</w:t>
      </w:r>
      <w:r w:rsidR="00EA417C" w:rsidRPr="00E15A06">
        <w:rPr>
          <w:lang w:val="fr-FR"/>
        </w:rPr>
        <w:t>.</w:t>
      </w:r>
    </w:p>
    <w:p w:rsidR="00EA417C" w:rsidRPr="00E15A06" w:rsidRDefault="00A10532" w:rsidP="00E15A06">
      <w:pPr>
        <w:pStyle w:val="ONUMFS"/>
        <w:rPr>
          <w:lang w:val="fr-FR"/>
        </w:rPr>
      </w:pPr>
      <w:r w:rsidRPr="00E15A06">
        <w:rPr>
          <w:lang w:val="fr-FR"/>
        </w:rPr>
        <w:t>Le principal objectif de la révision des codes de catégories (premier volet de la tâche) est d</w:t>
      </w:r>
      <w:r w:rsidR="004948C0" w:rsidRPr="00E15A06">
        <w:rPr>
          <w:lang w:val="fr-FR"/>
        </w:rPr>
        <w:t>’</w:t>
      </w:r>
      <w:r w:rsidRPr="00E15A06">
        <w:rPr>
          <w:lang w:val="fr-FR"/>
        </w:rPr>
        <w:t>introduire dans les rapports de recherche une distinction entre les documents cités pour la</w:t>
      </w:r>
      <w:r w:rsidR="00CA25DF">
        <w:rPr>
          <w:lang w:val="fr-FR"/>
        </w:rPr>
        <w:t> </w:t>
      </w:r>
      <w:r w:rsidRPr="00E15A06">
        <w:rPr>
          <w:lang w:val="fr-FR"/>
        </w:rPr>
        <w:t>détermination de la nouveauté et les documents cités eu égard à leur pertinence pour la</w:t>
      </w:r>
      <w:r w:rsidR="00CA25DF">
        <w:rPr>
          <w:lang w:val="fr-FR"/>
        </w:rPr>
        <w:t> </w:t>
      </w:r>
      <w:r w:rsidRPr="00E15A06">
        <w:rPr>
          <w:lang w:val="fr-FR"/>
        </w:rPr>
        <w:t>détermination de l</w:t>
      </w:r>
      <w:r w:rsidR="004948C0" w:rsidRPr="00E15A06">
        <w:rPr>
          <w:lang w:val="fr-FR"/>
        </w:rPr>
        <w:t>’</w:t>
      </w:r>
      <w:r w:rsidRPr="00E15A06">
        <w:rPr>
          <w:lang w:val="fr-FR"/>
        </w:rPr>
        <w:t>activité inventive lorsqu</w:t>
      </w:r>
      <w:r w:rsidR="004948C0" w:rsidRPr="00E15A06">
        <w:rPr>
          <w:lang w:val="fr-FR"/>
        </w:rPr>
        <w:t>’</w:t>
      </w:r>
      <w:r w:rsidRPr="00E15A06">
        <w:rPr>
          <w:lang w:val="fr-FR"/>
        </w:rPr>
        <w:t>ils sont considérés isolément</w:t>
      </w:r>
      <w:r w:rsidR="00EA417C" w:rsidRPr="00E15A06">
        <w:rPr>
          <w:lang w:val="fr-FR"/>
        </w:rPr>
        <w:t xml:space="preserve">.  </w:t>
      </w:r>
      <w:r w:rsidRPr="00E15A06">
        <w:rPr>
          <w:lang w:val="fr-FR"/>
        </w:rPr>
        <w:t>Concrètement, cela signifie remplacer la catégorie “X” par deux</w:t>
      </w:r>
      <w:r w:rsidR="0078629D" w:rsidRPr="00E15A06">
        <w:rPr>
          <w:lang w:val="fr-FR"/>
        </w:rPr>
        <w:t> </w:t>
      </w:r>
      <w:r w:rsidRPr="00E15A06">
        <w:rPr>
          <w:lang w:val="fr-FR"/>
        </w:rPr>
        <w:t>nouvelles catégories “N” et “I”, la catégorie “N” s</w:t>
      </w:r>
      <w:r w:rsidR="004948C0" w:rsidRPr="00E15A06">
        <w:rPr>
          <w:lang w:val="fr-FR"/>
        </w:rPr>
        <w:t>’</w:t>
      </w:r>
      <w:r w:rsidRPr="00E15A06">
        <w:rPr>
          <w:lang w:val="fr-FR"/>
        </w:rPr>
        <w:t>appliquant à un document indiquant que l</w:t>
      </w:r>
      <w:r w:rsidR="004948C0" w:rsidRPr="00E15A06">
        <w:rPr>
          <w:lang w:val="fr-FR"/>
        </w:rPr>
        <w:t>’</w:t>
      </w:r>
      <w:r w:rsidRPr="00E15A06">
        <w:rPr>
          <w:lang w:val="fr-FR"/>
        </w:rPr>
        <w:t xml:space="preserve">invention revendiquée ne peut être considérée comme nouvelle par rapport au document considéré isolément; </w:t>
      </w:r>
      <w:r w:rsidR="0078629D" w:rsidRPr="00E15A06">
        <w:rPr>
          <w:lang w:val="fr-FR"/>
        </w:rPr>
        <w:t xml:space="preserve"> </w:t>
      </w:r>
      <w:r w:rsidRPr="00E15A06">
        <w:rPr>
          <w:lang w:val="fr-FR"/>
        </w:rPr>
        <w:t>et la catégorie “I” à un document indiquant que l</w:t>
      </w:r>
      <w:r w:rsidR="004948C0" w:rsidRPr="00E15A06">
        <w:rPr>
          <w:lang w:val="fr-FR"/>
        </w:rPr>
        <w:t>’</w:t>
      </w:r>
      <w:r w:rsidRPr="00E15A06">
        <w:rPr>
          <w:lang w:val="fr-FR"/>
        </w:rPr>
        <w:t>invention revendiquée ne peut être considérée comme impliquant une</w:t>
      </w:r>
      <w:r w:rsidR="00CA25DF">
        <w:rPr>
          <w:lang w:val="fr-FR"/>
        </w:rPr>
        <w:t> </w:t>
      </w:r>
      <w:r w:rsidRPr="00E15A06">
        <w:rPr>
          <w:lang w:val="fr-FR"/>
        </w:rPr>
        <w:t>activité inventive par rapport au document considéré isolément</w:t>
      </w:r>
      <w:r w:rsidR="00EA417C" w:rsidRPr="00E15A06">
        <w:rPr>
          <w:lang w:val="fr-FR"/>
        </w:rPr>
        <w:t xml:space="preserve">.  </w:t>
      </w:r>
      <w:r w:rsidRPr="00E15A06">
        <w:rPr>
          <w:lang w:val="fr-FR"/>
        </w:rPr>
        <w:t>Dans le même temps, l</w:t>
      </w:r>
      <w:r w:rsidR="004948C0" w:rsidRPr="00E15A06">
        <w:rPr>
          <w:lang w:val="fr-FR"/>
        </w:rPr>
        <w:t>’</w:t>
      </w:r>
      <w:r w:rsidRPr="00E15A06">
        <w:rPr>
          <w:lang w:val="fr-FR"/>
        </w:rPr>
        <w:t>équipe d</w:t>
      </w:r>
      <w:r w:rsidR="004948C0" w:rsidRPr="00E15A06">
        <w:rPr>
          <w:lang w:val="fr-FR"/>
        </w:rPr>
        <w:t>’</w:t>
      </w:r>
      <w:r w:rsidRPr="00E15A06">
        <w:rPr>
          <w:lang w:val="fr-FR"/>
        </w:rPr>
        <w:t>experts a été invitée à fournir dans sa proposition de révision, des orientations relatives à la période de transition pendant laquelle ces trois</w:t>
      </w:r>
      <w:r w:rsidR="0078629D" w:rsidRPr="00E15A06">
        <w:rPr>
          <w:lang w:val="fr-FR"/>
        </w:rPr>
        <w:t> </w:t>
      </w:r>
      <w:r w:rsidRPr="00E15A06">
        <w:rPr>
          <w:lang w:val="fr-FR"/>
        </w:rPr>
        <w:t xml:space="preserve">codes, </w:t>
      </w:r>
      <w:r w:rsidR="004948C0" w:rsidRPr="00E15A06">
        <w:rPr>
          <w:lang w:val="fr-FR"/>
        </w:rPr>
        <w:t>à savoir</w:t>
      </w:r>
      <w:r w:rsidRPr="00E15A06">
        <w:rPr>
          <w:lang w:val="fr-FR"/>
        </w:rPr>
        <w:t xml:space="preserve"> “X”, “N” et “I”, pourraient être utilisés en parallèle et à faire figurer les détails de cette transition dans une note de la rédaction</w:t>
      </w:r>
      <w:r w:rsidR="00EA417C" w:rsidRPr="00E15A06">
        <w:rPr>
          <w:lang w:val="fr-FR"/>
        </w:rPr>
        <w:t>.</w:t>
      </w:r>
    </w:p>
    <w:p w:rsidR="00EA417C" w:rsidRPr="00E15A06" w:rsidRDefault="008A7341" w:rsidP="00E15A06">
      <w:pPr>
        <w:pStyle w:val="ONUMFS"/>
        <w:rPr>
          <w:lang w:val="fr-FR"/>
        </w:rPr>
      </w:pPr>
      <w:r w:rsidRPr="00E15A06">
        <w:rPr>
          <w:lang w:val="fr-FR"/>
        </w:rPr>
        <w:t>Toutefois, au cours des délibérations qui ont suivi la troisième</w:t>
      </w:r>
      <w:r w:rsidR="0078629D" w:rsidRPr="00E15A06">
        <w:rPr>
          <w:lang w:val="fr-FR"/>
        </w:rPr>
        <w:t> </w:t>
      </w:r>
      <w:r w:rsidRPr="00E15A06">
        <w:rPr>
          <w:lang w:val="fr-FR"/>
        </w:rPr>
        <w:t>session</w:t>
      </w:r>
      <w:r w:rsidR="004948C0" w:rsidRPr="00E15A06">
        <w:rPr>
          <w:lang w:val="fr-FR"/>
        </w:rPr>
        <w:t xml:space="preserve"> du CWS</w:t>
      </w:r>
      <w:r w:rsidRPr="00E15A06">
        <w:rPr>
          <w:lang w:val="fr-FR"/>
        </w:rPr>
        <w:t>, certains membres de l</w:t>
      </w:r>
      <w:r w:rsidR="004948C0" w:rsidRPr="00E15A06">
        <w:rPr>
          <w:lang w:val="fr-FR"/>
        </w:rPr>
        <w:t>’</w:t>
      </w:r>
      <w:r w:rsidRPr="00E15A06">
        <w:rPr>
          <w:lang w:val="fr-FR"/>
        </w:rPr>
        <w:t>équipe d</w:t>
      </w:r>
      <w:r w:rsidR="004948C0" w:rsidRPr="00E15A06">
        <w:rPr>
          <w:lang w:val="fr-FR"/>
        </w:rPr>
        <w:t>’</w:t>
      </w:r>
      <w:r w:rsidRPr="00E15A06">
        <w:rPr>
          <w:lang w:val="fr-FR"/>
        </w:rPr>
        <w:t>experts ont une nouvelle fois contesté les avantages pratiques d</w:t>
      </w:r>
      <w:r w:rsidR="004948C0" w:rsidRPr="00E15A06">
        <w:rPr>
          <w:lang w:val="fr-FR"/>
        </w:rPr>
        <w:t>’</w:t>
      </w:r>
      <w:r w:rsidRPr="00E15A06">
        <w:rPr>
          <w:lang w:val="fr-FR"/>
        </w:rPr>
        <w:t>un tel changement pour l</w:t>
      </w:r>
      <w:r w:rsidR="004948C0" w:rsidRPr="00E15A06">
        <w:rPr>
          <w:lang w:val="fr-FR"/>
        </w:rPr>
        <w:t>’</w:t>
      </w:r>
      <w:r w:rsidRPr="00E15A06">
        <w:rPr>
          <w:lang w:val="fr-FR"/>
        </w:rPr>
        <w:t>ensemble du système, c</w:t>
      </w:r>
      <w:r w:rsidR="004948C0" w:rsidRPr="00E15A06">
        <w:rPr>
          <w:lang w:val="fr-FR"/>
        </w:rPr>
        <w:t>’</w:t>
      </w:r>
      <w:r w:rsidRPr="00E15A06">
        <w:rPr>
          <w:lang w:val="fr-FR"/>
        </w:rPr>
        <w:t>est</w:t>
      </w:r>
      <w:r w:rsidR="0078629D" w:rsidRPr="00E15A06">
        <w:rPr>
          <w:lang w:val="fr-FR"/>
        </w:rPr>
        <w:t>-</w:t>
      </w:r>
      <w:r w:rsidRPr="00E15A06">
        <w:rPr>
          <w:lang w:val="fr-FR"/>
        </w:rPr>
        <w:t>à</w:t>
      </w:r>
      <w:r w:rsidR="0078629D" w:rsidRPr="00E15A06">
        <w:rPr>
          <w:lang w:val="fr-FR"/>
        </w:rPr>
        <w:t>-</w:t>
      </w:r>
      <w:r w:rsidRPr="00E15A06">
        <w:rPr>
          <w:lang w:val="fr-FR"/>
        </w:rPr>
        <w:t>dire le bilan positif entre la valeur ajoutée de la fourniture d</w:t>
      </w:r>
      <w:r w:rsidR="004948C0" w:rsidRPr="00E15A06">
        <w:rPr>
          <w:lang w:val="fr-FR"/>
        </w:rPr>
        <w:t>’</w:t>
      </w:r>
      <w:r w:rsidRPr="00E15A06">
        <w:rPr>
          <w:lang w:val="fr-FR"/>
        </w:rPr>
        <w:t>informations plus détaillées dans les rapports de recherche et la charge de travail supplémentaire imposée aux examinateurs chargés de fournir ces données détaillées</w:t>
      </w:r>
      <w:r w:rsidR="00EA417C" w:rsidRPr="00E15A06">
        <w:rPr>
          <w:lang w:val="fr-FR"/>
        </w:rPr>
        <w:t xml:space="preserve">.  </w:t>
      </w:r>
      <w:r w:rsidRPr="00E15A06">
        <w:rPr>
          <w:lang w:val="fr-FR"/>
        </w:rPr>
        <w:t xml:space="preserve">Consciente que cette question a une incidence sur le fondement de cette proposition, ainsi que </w:t>
      </w:r>
      <w:r w:rsidRPr="00E15A06">
        <w:rPr>
          <w:lang w:val="fr-FR"/>
        </w:rPr>
        <w:lastRenderedPageBreak/>
        <w:t>sur le mandat conféré par le comité, en particulier sur la possibilité de réviser les codes de catégories, l</w:t>
      </w:r>
      <w:r w:rsidR="004948C0" w:rsidRPr="00E15A06">
        <w:rPr>
          <w:lang w:val="fr-FR"/>
        </w:rPr>
        <w:t>’</w:t>
      </w:r>
      <w:r w:rsidRPr="00E15A06">
        <w:rPr>
          <w:lang w:val="fr-FR"/>
        </w:rPr>
        <w:t>équipe d</w:t>
      </w:r>
      <w:r w:rsidR="004948C0" w:rsidRPr="00E15A06">
        <w:rPr>
          <w:lang w:val="fr-FR"/>
        </w:rPr>
        <w:t>’</w:t>
      </w:r>
      <w:r w:rsidRPr="00E15A06">
        <w:rPr>
          <w:lang w:val="fr-FR"/>
        </w:rPr>
        <w:t>experts souhaiterait soumettre les arguments avancés au cours de ses</w:t>
      </w:r>
      <w:r w:rsidR="00CA25DF">
        <w:rPr>
          <w:lang w:val="fr-FR"/>
        </w:rPr>
        <w:t> </w:t>
      </w:r>
      <w:r w:rsidRPr="00E15A06">
        <w:rPr>
          <w:lang w:val="fr-FR"/>
        </w:rPr>
        <w:t>délibérations</w:t>
      </w:r>
      <w:r w:rsidR="004948C0" w:rsidRPr="00E15A06">
        <w:rPr>
          <w:lang w:val="fr-FR"/>
        </w:rPr>
        <w:t xml:space="preserve"> au CWS</w:t>
      </w:r>
      <w:r w:rsidRPr="00E15A06">
        <w:rPr>
          <w:lang w:val="fr-FR"/>
        </w:rPr>
        <w:t xml:space="preserve"> pour examen et décision (voir les paragraphes</w:t>
      </w:r>
      <w:r w:rsidR="00EA417C" w:rsidRPr="00E15A06">
        <w:rPr>
          <w:lang w:val="fr-FR"/>
        </w:rPr>
        <w:t xml:space="preserve"> 8 </w:t>
      </w:r>
      <w:r w:rsidRPr="00E15A06">
        <w:rPr>
          <w:lang w:val="fr-FR"/>
        </w:rPr>
        <w:t>et</w:t>
      </w:r>
      <w:r w:rsidR="00EA417C" w:rsidRPr="00E15A06">
        <w:rPr>
          <w:lang w:val="fr-FR"/>
        </w:rPr>
        <w:t xml:space="preserve"> 9 </w:t>
      </w:r>
      <w:r w:rsidRPr="00E15A06">
        <w:rPr>
          <w:lang w:val="fr-FR"/>
        </w:rPr>
        <w:t>ci</w:t>
      </w:r>
      <w:r w:rsidR="004948C0" w:rsidRPr="00E15A06">
        <w:rPr>
          <w:lang w:val="fr-FR"/>
        </w:rPr>
        <w:t>-</w:t>
      </w:r>
      <w:r w:rsidRPr="00E15A06">
        <w:rPr>
          <w:lang w:val="fr-FR"/>
        </w:rPr>
        <w:t>après</w:t>
      </w:r>
      <w:r w:rsidR="00EA417C" w:rsidRPr="00E15A06">
        <w:rPr>
          <w:lang w:val="fr-FR"/>
        </w:rPr>
        <w:t>).</w:t>
      </w:r>
    </w:p>
    <w:p w:rsidR="00EA417C" w:rsidRPr="00E15A06" w:rsidRDefault="008A7341" w:rsidP="00E15A06">
      <w:pPr>
        <w:pStyle w:val="ONUMFS"/>
        <w:rPr>
          <w:lang w:val="fr-FR"/>
        </w:rPr>
      </w:pPr>
      <w:r w:rsidRPr="00E15A06">
        <w:rPr>
          <w:lang w:val="fr-FR"/>
        </w:rPr>
        <w:t>Concernant le second volet de la tâche, les travaux reprendront après la présente (quatrième) session</w:t>
      </w:r>
      <w:r w:rsidR="004948C0" w:rsidRPr="00E15A06">
        <w:rPr>
          <w:lang w:val="fr-FR"/>
        </w:rPr>
        <w:t xml:space="preserve"> du CWS</w:t>
      </w:r>
      <w:r w:rsidRPr="00E15A06">
        <w:rPr>
          <w:lang w:val="fr-FR"/>
        </w:rPr>
        <w:t xml:space="preserve"> sur la base des observations formulées plus tôt et des résultats de l</w:t>
      </w:r>
      <w:r w:rsidR="004948C0" w:rsidRPr="00E15A06">
        <w:rPr>
          <w:lang w:val="fr-FR"/>
        </w:rPr>
        <w:t>’</w:t>
      </w:r>
      <w:r w:rsidRPr="00E15A06">
        <w:rPr>
          <w:lang w:val="fr-FR"/>
        </w:rPr>
        <w:t>analyse présentée par l</w:t>
      </w:r>
      <w:r w:rsidR="004948C0" w:rsidRPr="00E15A06">
        <w:rPr>
          <w:lang w:val="fr-FR"/>
        </w:rPr>
        <w:t>’</w:t>
      </w:r>
      <w:r w:rsidRPr="00E15A06">
        <w:rPr>
          <w:lang w:val="fr-FR"/>
        </w:rPr>
        <w:t xml:space="preserve">Office européen des brevets en </w:t>
      </w:r>
      <w:r w:rsidR="004948C0" w:rsidRPr="00E15A06">
        <w:rPr>
          <w:lang w:val="fr-FR"/>
        </w:rPr>
        <w:t>janvier 20</w:t>
      </w:r>
      <w:r w:rsidRPr="00E15A06">
        <w:rPr>
          <w:lang w:val="fr-FR"/>
        </w:rPr>
        <w:t>14 (voir les paragraphes</w:t>
      </w:r>
      <w:r w:rsidR="00EA417C" w:rsidRPr="00E15A06">
        <w:rPr>
          <w:lang w:val="fr-FR"/>
        </w:rPr>
        <w:t xml:space="preserve"> 11 </w:t>
      </w:r>
      <w:r w:rsidRPr="00E15A06">
        <w:rPr>
          <w:lang w:val="fr-FR"/>
        </w:rPr>
        <w:t>à</w:t>
      </w:r>
      <w:r w:rsidR="00EA417C" w:rsidRPr="00E15A06">
        <w:rPr>
          <w:lang w:val="fr-FR"/>
        </w:rPr>
        <w:t> 13</w:t>
      </w:r>
      <w:r w:rsidRPr="00E15A06">
        <w:rPr>
          <w:lang w:val="fr-FR"/>
        </w:rPr>
        <w:t xml:space="preserve"> ci</w:t>
      </w:r>
      <w:r w:rsidR="004948C0" w:rsidRPr="00E15A06">
        <w:rPr>
          <w:lang w:val="fr-FR"/>
        </w:rPr>
        <w:t>-</w:t>
      </w:r>
      <w:r w:rsidRPr="00E15A06">
        <w:rPr>
          <w:lang w:val="fr-FR"/>
        </w:rPr>
        <w:t>après</w:t>
      </w:r>
      <w:r w:rsidR="00EA417C" w:rsidRPr="00E15A06">
        <w:rPr>
          <w:lang w:val="fr-FR"/>
        </w:rPr>
        <w:t>).</w:t>
      </w:r>
    </w:p>
    <w:p w:rsidR="00EA417C" w:rsidRPr="00E15A06" w:rsidRDefault="008A7341" w:rsidP="00EA417C">
      <w:pPr>
        <w:pStyle w:val="Heading2"/>
        <w:rPr>
          <w:lang w:val="fr-FR"/>
        </w:rPr>
      </w:pPr>
      <w:r w:rsidRPr="00E15A06">
        <w:rPr>
          <w:lang w:val="fr-FR"/>
        </w:rPr>
        <w:t>DÉlibÉrations de l</w:t>
      </w:r>
      <w:r w:rsidR="004948C0" w:rsidRPr="00E15A06">
        <w:rPr>
          <w:lang w:val="fr-FR"/>
        </w:rPr>
        <w:t>’</w:t>
      </w:r>
      <w:r w:rsidRPr="00E15A06">
        <w:rPr>
          <w:lang w:val="fr-FR"/>
        </w:rPr>
        <w:t>Équipe d</w:t>
      </w:r>
      <w:r w:rsidR="004948C0" w:rsidRPr="00E15A06">
        <w:rPr>
          <w:lang w:val="fr-FR"/>
        </w:rPr>
        <w:t>’</w:t>
      </w:r>
      <w:r w:rsidRPr="00E15A06">
        <w:rPr>
          <w:lang w:val="fr-FR"/>
        </w:rPr>
        <w:t>experts</w:t>
      </w:r>
    </w:p>
    <w:p w:rsidR="008A7341" w:rsidRPr="00E15A06" w:rsidRDefault="008A7341" w:rsidP="00DE67B7">
      <w:pPr>
        <w:pStyle w:val="Heading3"/>
        <w:rPr>
          <w:lang w:val="fr-FR"/>
        </w:rPr>
      </w:pPr>
      <w:r w:rsidRPr="00E15A06">
        <w:rPr>
          <w:lang w:val="fr-FR"/>
        </w:rPr>
        <w:t>Révision des codes de catégories</w:t>
      </w:r>
    </w:p>
    <w:p w:rsidR="00EA417C" w:rsidRPr="00E15A06" w:rsidRDefault="008A7341" w:rsidP="00E15A06">
      <w:pPr>
        <w:pStyle w:val="ONUMFS"/>
        <w:rPr>
          <w:lang w:val="fr-FR"/>
        </w:rPr>
      </w:pPr>
      <w:r w:rsidRPr="00E15A06">
        <w:rPr>
          <w:lang w:val="fr-FR"/>
        </w:rPr>
        <w:t>Après la troisième</w:t>
      </w:r>
      <w:r w:rsidR="0078629D" w:rsidRPr="00E15A06">
        <w:rPr>
          <w:lang w:val="fr-FR"/>
        </w:rPr>
        <w:t> </w:t>
      </w:r>
      <w:r w:rsidRPr="00E15A06">
        <w:rPr>
          <w:lang w:val="fr-FR"/>
        </w:rPr>
        <w:t>session</w:t>
      </w:r>
      <w:r w:rsidR="004948C0" w:rsidRPr="00E15A06">
        <w:rPr>
          <w:lang w:val="fr-FR"/>
        </w:rPr>
        <w:t xml:space="preserve"> du CWS</w:t>
      </w:r>
      <w:r w:rsidRPr="00E15A06">
        <w:rPr>
          <w:lang w:val="fr-FR"/>
        </w:rPr>
        <w:t xml:space="preserve"> et pour donner suite à la demande de ce dernier, l</w:t>
      </w:r>
      <w:r w:rsidR="004948C0" w:rsidRPr="00E15A06">
        <w:rPr>
          <w:lang w:val="fr-FR"/>
        </w:rPr>
        <w:t>’</w:t>
      </w:r>
      <w:r w:rsidRPr="00E15A06">
        <w:rPr>
          <w:lang w:val="fr-FR"/>
        </w:rPr>
        <w:t>équipe d</w:t>
      </w:r>
      <w:r w:rsidR="004948C0" w:rsidRPr="00E15A06">
        <w:rPr>
          <w:lang w:val="fr-FR"/>
        </w:rPr>
        <w:t>’</w:t>
      </w:r>
      <w:r w:rsidRPr="00E15A06">
        <w:rPr>
          <w:lang w:val="fr-FR"/>
        </w:rPr>
        <w:t>experts a élaboré une proposition de révision du paragraphe 14 de la norme</w:t>
      </w:r>
      <w:r w:rsidR="0078629D" w:rsidRPr="00E15A06">
        <w:rPr>
          <w:lang w:val="fr-FR"/>
        </w:rPr>
        <w:t> </w:t>
      </w:r>
      <w:r w:rsidRPr="00E15A06">
        <w:rPr>
          <w:lang w:val="fr-FR"/>
        </w:rPr>
        <w:t>ST.14 de l</w:t>
      </w:r>
      <w:r w:rsidR="004948C0" w:rsidRPr="00E15A06">
        <w:rPr>
          <w:lang w:val="fr-FR"/>
        </w:rPr>
        <w:t>’</w:t>
      </w:r>
      <w:r w:rsidRPr="00E15A06">
        <w:rPr>
          <w:lang w:val="fr-FR"/>
        </w:rPr>
        <w:t>OMPI, laquelle figure à l</w:t>
      </w:r>
      <w:r w:rsidR="004948C0" w:rsidRPr="00E15A06">
        <w:rPr>
          <w:lang w:val="fr-FR"/>
        </w:rPr>
        <w:t>’</w:t>
      </w:r>
      <w:r w:rsidRPr="00E15A06">
        <w:rPr>
          <w:lang w:val="fr-FR"/>
        </w:rPr>
        <w:t>annexe I du présent document, et de projet de note de la rédaction, reproduit à l</w:t>
      </w:r>
      <w:r w:rsidR="004948C0" w:rsidRPr="00E15A06">
        <w:rPr>
          <w:lang w:val="fr-FR"/>
        </w:rPr>
        <w:t>’</w:t>
      </w:r>
      <w:r w:rsidRPr="00E15A06">
        <w:rPr>
          <w:lang w:val="fr-FR"/>
        </w:rPr>
        <w:t>annexe II du présent document</w:t>
      </w:r>
      <w:r w:rsidR="00EA417C" w:rsidRPr="00E15A06">
        <w:rPr>
          <w:lang w:val="fr-FR"/>
        </w:rPr>
        <w:t>.</w:t>
      </w:r>
    </w:p>
    <w:p w:rsidR="00EA417C" w:rsidRPr="00E15A06" w:rsidRDefault="008A7341" w:rsidP="00E15A06">
      <w:pPr>
        <w:pStyle w:val="ONUMFS"/>
        <w:rPr>
          <w:lang w:val="fr-FR"/>
        </w:rPr>
      </w:pPr>
      <w:r w:rsidRPr="00E15A06">
        <w:rPr>
          <w:lang w:val="fr-FR"/>
        </w:rPr>
        <w:t>Il n</w:t>
      </w:r>
      <w:r w:rsidR="004948C0" w:rsidRPr="00E15A06">
        <w:rPr>
          <w:lang w:val="fr-FR"/>
        </w:rPr>
        <w:t>’</w:t>
      </w:r>
      <w:r w:rsidRPr="00E15A06">
        <w:rPr>
          <w:lang w:val="fr-FR"/>
        </w:rPr>
        <w:t>a toutefois pas été possible de parvenir à un consensus sur l</w:t>
      </w:r>
      <w:r w:rsidR="004948C0" w:rsidRPr="00E15A06">
        <w:rPr>
          <w:lang w:val="fr-FR"/>
        </w:rPr>
        <w:t>’</w:t>
      </w:r>
      <w:r w:rsidRPr="00E15A06">
        <w:rPr>
          <w:lang w:val="fr-FR"/>
        </w:rPr>
        <w:t>opportunité de la révision proposée concernant l</w:t>
      </w:r>
      <w:r w:rsidR="004948C0" w:rsidRPr="00E15A06">
        <w:rPr>
          <w:lang w:val="fr-FR"/>
        </w:rPr>
        <w:t>’</w:t>
      </w:r>
      <w:r w:rsidRPr="00E15A06">
        <w:rPr>
          <w:lang w:val="fr-FR"/>
        </w:rPr>
        <w:t>équilibre entre les avantages qu</w:t>
      </w:r>
      <w:r w:rsidR="004948C0" w:rsidRPr="00E15A06">
        <w:rPr>
          <w:lang w:val="fr-FR"/>
        </w:rPr>
        <w:t>’</w:t>
      </w:r>
      <w:r w:rsidRPr="00E15A06">
        <w:rPr>
          <w:lang w:val="fr-FR"/>
        </w:rPr>
        <w:t>il y aurait à rendre obligatoires les nouvelles catégories “N” et “I” et les éventuels inconvénients d</w:t>
      </w:r>
      <w:r w:rsidR="004948C0" w:rsidRPr="00E15A06">
        <w:rPr>
          <w:lang w:val="fr-FR"/>
        </w:rPr>
        <w:t>’</w:t>
      </w:r>
      <w:r w:rsidRPr="00E15A06">
        <w:rPr>
          <w:lang w:val="fr-FR"/>
        </w:rPr>
        <w:t>une telle décision (voir le paragraphe</w:t>
      </w:r>
      <w:r w:rsidR="00EA417C" w:rsidRPr="00E15A06">
        <w:rPr>
          <w:lang w:val="fr-FR"/>
        </w:rPr>
        <w:t xml:space="preserve"> 4 </w:t>
      </w:r>
      <w:r w:rsidRPr="00E15A06">
        <w:rPr>
          <w:lang w:val="fr-FR"/>
        </w:rPr>
        <w:t>ci</w:t>
      </w:r>
      <w:r w:rsidR="004948C0" w:rsidRPr="00E15A06">
        <w:rPr>
          <w:lang w:val="fr-FR"/>
        </w:rPr>
        <w:t>-</w:t>
      </w:r>
      <w:r w:rsidRPr="00E15A06">
        <w:rPr>
          <w:lang w:val="fr-FR"/>
        </w:rPr>
        <w:t>dessus</w:t>
      </w:r>
      <w:r w:rsidR="00EA417C" w:rsidRPr="00E15A06">
        <w:rPr>
          <w:lang w:val="fr-FR"/>
        </w:rPr>
        <w:t xml:space="preserve">).  </w:t>
      </w:r>
      <w:r w:rsidRPr="00E15A06">
        <w:rPr>
          <w:lang w:val="fr-FR"/>
        </w:rPr>
        <w:t>La question a également été soumise pour observations à la vingt et unième</w:t>
      </w:r>
      <w:r w:rsidR="0078629D" w:rsidRPr="00E15A06">
        <w:rPr>
          <w:lang w:val="fr-FR"/>
        </w:rPr>
        <w:t> </w:t>
      </w:r>
      <w:r w:rsidRPr="00E15A06">
        <w:rPr>
          <w:lang w:val="fr-FR"/>
        </w:rPr>
        <w:t>session de la Réunion des administrations internationales instituées en vertu du</w:t>
      </w:r>
      <w:r w:rsidR="00CA25DF">
        <w:rPr>
          <w:lang w:val="fr-FR"/>
        </w:rPr>
        <w:t> </w:t>
      </w:r>
      <w:r w:rsidRPr="00E15A06">
        <w:rPr>
          <w:lang w:val="fr-FR"/>
        </w:rPr>
        <w:t>Traité de coopération en matière de brevets (PCT) qui s</w:t>
      </w:r>
      <w:r w:rsidR="004948C0" w:rsidRPr="00E15A06">
        <w:rPr>
          <w:lang w:val="fr-FR"/>
        </w:rPr>
        <w:t>’</w:t>
      </w:r>
      <w:r w:rsidRPr="00E15A06">
        <w:rPr>
          <w:lang w:val="fr-FR"/>
        </w:rPr>
        <w:t xml:space="preserve">est tenue du 11 au 13 février 2014 (voir le </w:t>
      </w:r>
      <w:r w:rsidR="004948C0" w:rsidRPr="00E15A06">
        <w:rPr>
          <w:lang w:val="fr-FR"/>
        </w:rPr>
        <w:t>document PC</w:t>
      </w:r>
      <w:r w:rsidR="00EA417C" w:rsidRPr="00E15A06">
        <w:rPr>
          <w:lang w:val="fr-FR"/>
        </w:rPr>
        <w:t>T/MIA/21/5).</w:t>
      </w:r>
    </w:p>
    <w:p w:rsidR="00EA417C" w:rsidRPr="00E15A06" w:rsidRDefault="008A7341" w:rsidP="00E15A06">
      <w:pPr>
        <w:pStyle w:val="ONUMFS"/>
        <w:rPr>
          <w:lang w:val="fr-FR"/>
        </w:rPr>
      </w:pPr>
      <w:r w:rsidRPr="00E15A06">
        <w:rPr>
          <w:lang w:val="fr-FR"/>
        </w:rPr>
        <w:t>Les avantages et les inconvénients d</w:t>
      </w:r>
      <w:r w:rsidR="004948C0" w:rsidRPr="00E15A06">
        <w:rPr>
          <w:lang w:val="fr-FR"/>
        </w:rPr>
        <w:t>’</w:t>
      </w:r>
      <w:r w:rsidRPr="00E15A06">
        <w:rPr>
          <w:lang w:val="fr-FR"/>
        </w:rPr>
        <w:t>un remplacement de la catégorie “X” par les</w:t>
      </w:r>
      <w:r w:rsidR="00CA25DF">
        <w:rPr>
          <w:lang w:val="fr-FR"/>
        </w:rPr>
        <w:t> </w:t>
      </w:r>
      <w:r w:rsidRPr="00E15A06">
        <w:rPr>
          <w:lang w:val="fr-FR"/>
        </w:rPr>
        <w:t>catégories “N” et “I”, examinés par l</w:t>
      </w:r>
      <w:r w:rsidR="004948C0" w:rsidRPr="00E15A06">
        <w:rPr>
          <w:lang w:val="fr-FR"/>
        </w:rPr>
        <w:t>’</w:t>
      </w:r>
      <w:r w:rsidRPr="00E15A06">
        <w:rPr>
          <w:lang w:val="fr-FR"/>
        </w:rPr>
        <w:t>équipe d</w:t>
      </w:r>
      <w:r w:rsidR="004948C0" w:rsidRPr="00E15A06">
        <w:rPr>
          <w:lang w:val="fr-FR"/>
        </w:rPr>
        <w:t>’</w:t>
      </w:r>
      <w:r w:rsidRPr="00E15A06">
        <w:rPr>
          <w:lang w:val="fr-FR"/>
        </w:rPr>
        <w:t>experts, peuvent se résumer comme suit </w:t>
      </w:r>
      <w:r w:rsidR="00EA417C" w:rsidRPr="00E15A06">
        <w:rPr>
          <w:lang w:val="fr-FR"/>
        </w:rPr>
        <w:t>:</w:t>
      </w:r>
    </w:p>
    <w:p w:rsidR="00EA417C" w:rsidRPr="00E15A06" w:rsidRDefault="008A7341" w:rsidP="00CA25DF">
      <w:pPr>
        <w:pStyle w:val="ONUME"/>
        <w:numPr>
          <w:ilvl w:val="1"/>
          <w:numId w:val="12"/>
        </w:numPr>
        <w:rPr>
          <w:lang w:val="fr-FR"/>
        </w:rPr>
      </w:pPr>
      <w:r w:rsidRPr="00E15A06">
        <w:rPr>
          <w:lang w:val="fr-FR"/>
        </w:rPr>
        <w:t>l</w:t>
      </w:r>
      <w:r w:rsidR="004948C0" w:rsidRPr="00E15A06">
        <w:rPr>
          <w:lang w:val="fr-FR"/>
        </w:rPr>
        <w:t>’</w:t>
      </w:r>
      <w:r w:rsidRPr="00E15A06">
        <w:rPr>
          <w:lang w:val="fr-FR"/>
        </w:rPr>
        <w:t>inclusion des nouvelles catégories “N” et “I” signifierait que des informations plus détaillées sur la pertinence du document cité figureraient dans le rapport de recherche</w:t>
      </w:r>
      <w:r w:rsidR="00EA417C" w:rsidRPr="00E15A06">
        <w:rPr>
          <w:lang w:val="fr-FR"/>
        </w:rPr>
        <w:t>;</w:t>
      </w:r>
    </w:p>
    <w:p w:rsidR="00EA417C" w:rsidRPr="00E15A06" w:rsidRDefault="008A7341" w:rsidP="008A7341">
      <w:pPr>
        <w:pStyle w:val="ONUME"/>
        <w:numPr>
          <w:ilvl w:val="1"/>
          <w:numId w:val="5"/>
        </w:numPr>
        <w:rPr>
          <w:lang w:val="fr-FR"/>
        </w:rPr>
      </w:pPr>
      <w:r w:rsidRPr="00E15A06">
        <w:rPr>
          <w:lang w:val="fr-FR"/>
        </w:rPr>
        <w:t>pour les demandes internationales selon</w:t>
      </w:r>
      <w:r w:rsidR="004948C0" w:rsidRPr="00E15A06">
        <w:rPr>
          <w:lang w:val="fr-FR"/>
        </w:rPr>
        <w:t xml:space="preserve"> le PCT</w:t>
      </w:r>
      <w:r w:rsidRPr="00E15A06">
        <w:rPr>
          <w:lang w:val="fr-FR"/>
        </w:rPr>
        <w:t>, la distinction entre les critères de nouveauté et d</w:t>
      </w:r>
      <w:r w:rsidR="004948C0" w:rsidRPr="00E15A06">
        <w:rPr>
          <w:lang w:val="fr-FR"/>
        </w:rPr>
        <w:t>’</w:t>
      </w:r>
      <w:r w:rsidRPr="00E15A06">
        <w:rPr>
          <w:lang w:val="fr-FR"/>
        </w:rPr>
        <w:t>activité inventive pour les documents cités considérés isolément dans le</w:t>
      </w:r>
      <w:r w:rsidR="00CA25DF">
        <w:rPr>
          <w:lang w:val="fr-FR"/>
        </w:rPr>
        <w:t> </w:t>
      </w:r>
      <w:r w:rsidRPr="00E15A06">
        <w:rPr>
          <w:lang w:val="fr-FR"/>
        </w:rPr>
        <w:t>rapport de recherche internationale rendrait ces informations publiques plus tôt dans la</w:t>
      </w:r>
      <w:r w:rsidR="00CA25DF">
        <w:rPr>
          <w:lang w:val="fr-FR"/>
        </w:rPr>
        <w:t> </w:t>
      </w:r>
      <w:r w:rsidRPr="00E15A06">
        <w:rPr>
          <w:lang w:val="fr-FR"/>
        </w:rPr>
        <w:t>procédure de demande d</w:t>
      </w:r>
      <w:r w:rsidR="004948C0" w:rsidRPr="00E15A06">
        <w:rPr>
          <w:lang w:val="fr-FR"/>
        </w:rPr>
        <w:t>’</w:t>
      </w:r>
      <w:r w:rsidRPr="00E15A06">
        <w:rPr>
          <w:lang w:val="fr-FR"/>
        </w:rPr>
        <w:t>enregistrement</w:t>
      </w:r>
      <w:r w:rsidR="00EA417C" w:rsidRPr="00E15A06">
        <w:rPr>
          <w:lang w:val="fr-FR"/>
        </w:rPr>
        <w:t xml:space="preserve">.  </w:t>
      </w:r>
      <w:r w:rsidRPr="00E15A06">
        <w:rPr>
          <w:lang w:val="fr-FR"/>
        </w:rPr>
        <w:t>Des arguments équivalents s</w:t>
      </w:r>
      <w:r w:rsidR="004948C0" w:rsidRPr="00E15A06">
        <w:rPr>
          <w:lang w:val="fr-FR"/>
        </w:rPr>
        <w:t>’</w:t>
      </w:r>
      <w:r w:rsidRPr="00E15A06">
        <w:rPr>
          <w:lang w:val="fr-FR"/>
        </w:rPr>
        <w:t>appliqueraient aux demandes nationales et régionales</w:t>
      </w:r>
      <w:r w:rsidR="00EA417C" w:rsidRPr="00E15A06">
        <w:rPr>
          <w:lang w:val="fr-FR"/>
        </w:rPr>
        <w:t>;</w:t>
      </w:r>
    </w:p>
    <w:p w:rsidR="00EA417C" w:rsidRPr="00E15A06" w:rsidRDefault="008A7341" w:rsidP="008A7341">
      <w:pPr>
        <w:pStyle w:val="ONUME"/>
        <w:numPr>
          <w:ilvl w:val="1"/>
          <w:numId w:val="5"/>
        </w:numPr>
        <w:rPr>
          <w:lang w:val="fr-FR"/>
        </w:rPr>
      </w:pPr>
      <w:r w:rsidRPr="00E15A06">
        <w:rPr>
          <w:lang w:val="fr-FR"/>
        </w:rPr>
        <w:t>des informations complémentaires sur la pertinence d</w:t>
      </w:r>
      <w:r w:rsidR="004948C0" w:rsidRPr="00E15A06">
        <w:rPr>
          <w:lang w:val="fr-FR"/>
        </w:rPr>
        <w:t>’</w:t>
      </w:r>
      <w:r w:rsidRPr="00E15A06">
        <w:rPr>
          <w:lang w:val="fr-FR"/>
        </w:rPr>
        <w:t>un document considéré isolément pourraient s</w:t>
      </w:r>
      <w:r w:rsidR="004948C0" w:rsidRPr="00E15A06">
        <w:rPr>
          <w:lang w:val="fr-FR"/>
        </w:rPr>
        <w:t>’</w:t>
      </w:r>
      <w:r w:rsidRPr="00E15A06">
        <w:rPr>
          <w:lang w:val="fr-FR"/>
        </w:rPr>
        <w:t>avérer particulièrement utiles dans le cadre d</w:t>
      </w:r>
      <w:r w:rsidR="004948C0" w:rsidRPr="00E15A06">
        <w:rPr>
          <w:lang w:val="fr-FR"/>
        </w:rPr>
        <w:t>’</w:t>
      </w:r>
      <w:r w:rsidRPr="00E15A06">
        <w:rPr>
          <w:lang w:val="fr-FR"/>
        </w:rPr>
        <w:t>initiatives de travail partagé et de projets de coopération</w:t>
      </w:r>
      <w:r w:rsidR="00EA417C" w:rsidRPr="00E15A06">
        <w:rPr>
          <w:lang w:val="fr-FR"/>
        </w:rPr>
        <w:t>;</w:t>
      </w:r>
    </w:p>
    <w:p w:rsidR="00EA417C" w:rsidRPr="00E15A06" w:rsidRDefault="008A7341" w:rsidP="008A7341">
      <w:pPr>
        <w:pStyle w:val="ONUME"/>
        <w:numPr>
          <w:ilvl w:val="1"/>
          <w:numId w:val="5"/>
        </w:numPr>
        <w:rPr>
          <w:lang w:val="fr-FR"/>
        </w:rPr>
      </w:pPr>
      <w:r w:rsidRPr="00E15A06">
        <w:rPr>
          <w:lang w:val="fr-FR"/>
        </w:rPr>
        <w:t>l</w:t>
      </w:r>
      <w:r w:rsidR="004948C0" w:rsidRPr="00E15A06">
        <w:rPr>
          <w:lang w:val="fr-FR"/>
        </w:rPr>
        <w:t>’</w:t>
      </w:r>
      <w:r w:rsidRPr="00E15A06">
        <w:rPr>
          <w:lang w:val="fr-FR"/>
        </w:rPr>
        <w:t>absence de définition harmonisée des critères de nouveauté et d</w:t>
      </w:r>
      <w:r w:rsidR="004948C0" w:rsidRPr="00E15A06">
        <w:rPr>
          <w:lang w:val="fr-FR"/>
        </w:rPr>
        <w:t>’</w:t>
      </w:r>
      <w:r w:rsidRPr="00E15A06">
        <w:rPr>
          <w:lang w:val="fr-FR"/>
        </w:rPr>
        <w:t>activité inventive pourrait conduire à une application non uniforme entre les offices des brevets des recommandations relatives à la citation de documents isolés jugés pertinents pour la</w:t>
      </w:r>
      <w:r w:rsidR="00CA25DF">
        <w:rPr>
          <w:lang w:val="fr-FR"/>
        </w:rPr>
        <w:t> </w:t>
      </w:r>
      <w:r w:rsidRPr="00E15A06">
        <w:rPr>
          <w:lang w:val="fr-FR"/>
        </w:rPr>
        <w:t>détermination de la nouveauté “N” ou de l</w:t>
      </w:r>
      <w:r w:rsidR="004948C0" w:rsidRPr="00E15A06">
        <w:rPr>
          <w:lang w:val="fr-FR"/>
        </w:rPr>
        <w:t>’</w:t>
      </w:r>
      <w:r w:rsidRPr="00E15A06">
        <w:rPr>
          <w:lang w:val="fr-FR"/>
        </w:rPr>
        <w:t>activité inventive “I”</w:t>
      </w:r>
      <w:r w:rsidR="00EA417C" w:rsidRPr="00E15A06">
        <w:rPr>
          <w:lang w:val="fr-FR"/>
        </w:rPr>
        <w:t xml:space="preserve">.  </w:t>
      </w:r>
      <w:r w:rsidRPr="00E15A06">
        <w:rPr>
          <w:lang w:val="fr-FR"/>
        </w:rPr>
        <w:t>Cette situation pourrait induire les offices et les déposants en erreur et aboutir à une “dé</w:t>
      </w:r>
      <w:r w:rsidR="004948C0" w:rsidRPr="00E15A06">
        <w:rPr>
          <w:lang w:val="fr-FR"/>
        </w:rPr>
        <w:t>-</w:t>
      </w:r>
      <w:r w:rsidRPr="00E15A06">
        <w:rPr>
          <w:lang w:val="fr-FR"/>
        </w:rPr>
        <w:t>normalisation”</w:t>
      </w:r>
      <w:r w:rsidR="00EA417C" w:rsidRPr="00E15A06">
        <w:rPr>
          <w:lang w:val="fr-FR"/>
        </w:rPr>
        <w:t xml:space="preserve">.  </w:t>
      </w:r>
      <w:r w:rsidRPr="00E15A06">
        <w:rPr>
          <w:lang w:val="fr-FR"/>
        </w:rPr>
        <w:t>La</w:t>
      </w:r>
      <w:r w:rsidR="00CA25DF">
        <w:rPr>
          <w:lang w:val="fr-FR"/>
        </w:rPr>
        <w:t> </w:t>
      </w:r>
      <w:r w:rsidRPr="00E15A06">
        <w:rPr>
          <w:lang w:val="fr-FR"/>
        </w:rPr>
        <w:t>définition traditionnelle de la catégorie “X” a démontré que les offices de propriété intellectuelle l</w:t>
      </w:r>
      <w:r w:rsidR="004948C0" w:rsidRPr="00E15A06">
        <w:rPr>
          <w:lang w:val="fr-FR"/>
        </w:rPr>
        <w:t>’</w:t>
      </w:r>
      <w:r w:rsidRPr="00E15A06">
        <w:rPr>
          <w:lang w:val="fr-FR"/>
        </w:rPr>
        <w:t>utilisaient de manière relativement uniforme</w:t>
      </w:r>
      <w:r w:rsidR="00EA417C" w:rsidRPr="00E15A06">
        <w:rPr>
          <w:lang w:val="fr-FR"/>
        </w:rPr>
        <w:t>;</w:t>
      </w:r>
    </w:p>
    <w:p w:rsidR="00EA417C" w:rsidRPr="00E15A06" w:rsidRDefault="008A7341" w:rsidP="008A7341">
      <w:pPr>
        <w:pStyle w:val="ONUME"/>
        <w:numPr>
          <w:ilvl w:val="1"/>
          <w:numId w:val="5"/>
        </w:numPr>
        <w:rPr>
          <w:lang w:val="fr-FR"/>
        </w:rPr>
      </w:pPr>
      <w:r w:rsidRPr="00E15A06">
        <w:rPr>
          <w:lang w:val="fr-FR"/>
        </w:rPr>
        <w:t>le surcroît de travail imposé à l</w:t>
      </w:r>
      <w:r w:rsidR="004948C0" w:rsidRPr="00E15A06">
        <w:rPr>
          <w:lang w:val="fr-FR"/>
        </w:rPr>
        <w:t>’</w:t>
      </w:r>
      <w:r w:rsidRPr="00E15A06">
        <w:rPr>
          <w:lang w:val="fr-FR"/>
        </w:rPr>
        <w:t>examinateur chargé de décider si un document actuellement cité dans la catégorie “X” devrait être cité dans la catégorie “N” ou “I”</w:t>
      </w:r>
      <w:r w:rsidR="00EA417C" w:rsidRPr="00E15A06">
        <w:rPr>
          <w:lang w:val="fr-FR"/>
        </w:rPr>
        <w:t xml:space="preserve">.  </w:t>
      </w:r>
      <w:r w:rsidRPr="00E15A06">
        <w:rPr>
          <w:lang w:val="fr-FR"/>
        </w:rPr>
        <w:t>L</w:t>
      </w:r>
      <w:r w:rsidR="004948C0" w:rsidRPr="00E15A06">
        <w:rPr>
          <w:lang w:val="fr-FR"/>
        </w:rPr>
        <w:t>’</w:t>
      </w:r>
      <w:r w:rsidRPr="00E15A06">
        <w:rPr>
          <w:lang w:val="fr-FR"/>
        </w:rPr>
        <w:t>augmentation du temps moyen de traitement d</w:t>
      </w:r>
      <w:r w:rsidR="004948C0" w:rsidRPr="00E15A06">
        <w:rPr>
          <w:lang w:val="fr-FR"/>
        </w:rPr>
        <w:t>’</w:t>
      </w:r>
      <w:r w:rsidRPr="00E15A06">
        <w:rPr>
          <w:lang w:val="fr-FR"/>
        </w:rPr>
        <w:t>une demande de recherche aboutirait à une augmentation des délais de publication des rapports de recherche par rapport à la</w:t>
      </w:r>
      <w:r w:rsidR="00CA25DF">
        <w:rPr>
          <w:lang w:val="fr-FR"/>
        </w:rPr>
        <w:t> </w:t>
      </w:r>
      <w:r w:rsidRPr="00E15A06">
        <w:rPr>
          <w:lang w:val="fr-FR"/>
        </w:rPr>
        <w:t>pratique actuelle et, en conséquence, augmenterait le retard du traitement des dossiers d</w:t>
      </w:r>
      <w:r w:rsidR="004948C0" w:rsidRPr="00E15A06">
        <w:rPr>
          <w:lang w:val="fr-FR"/>
        </w:rPr>
        <w:t>’</w:t>
      </w:r>
      <w:r w:rsidRPr="00E15A06">
        <w:rPr>
          <w:lang w:val="fr-FR"/>
        </w:rPr>
        <w:t>examen dans les offices de brevets</w:t>
      </w:r>
      <w:r w:rsidR="00EA417C" w:rsidRPr="00E15A06">
        <w:rPr>
          <w:lang w:val="fr-FR"/>
        </w:rPr>
        <w:t>;</w:t>
      </w:r>
    </w:p>
    <w:p w:rsidR="00EA417C" w:rsidRPr="00E15A06" w:rsidRDefault="008A7341" w:rsidP="008A7341">
      <w:pPr>
        <w:pStyle w:val="ONUME"/>
        <w:numPr>
          <w:ilvl w:val="1"/>
          <w:numId w:val="5"/>
        </w:numPr>
        <w:rPr>
          <w:lang w:val="fr-FR"/>
        </w:rPr>
      </w:pPr>
      <w:r w:rsidRPr="00E15A06">
        <w:rPr>
          <w:lang w:val="fr-FR"/>
        </w:rPr>
        <w:lastRenderedPageBreak/>
        <w:t>la proposition de retrait de la catégorie “X” empêcherait les examinateurs effectuant les recherches d</w:t>
      </w:r>
      <w:r w:rsidR="004948C0" w:rsidRPr="00E15A06">
        <w:rPr>
          <w:lang w:val="fr-FR"/>
        </w:rPr>
        <w:t>’</w:t>
      </w:r>
      <w:r w:rsidRPr="00E15A06">
        <w:rPr>
          <w:lang w:val="fr-FR"/>
        </w:rPr>
        <w:t>adopter une approche pragmatique vis</w:t>
      </w:r>
      <w:r w:rsidR="00836310" w:rsidRPr="00836310">
        <w:rPr>
          <w:lang w:val="fr-FR"/>
        </w:rPr>
        <w:noBreakHyphen/>
      </w:r>
      <w:r w:rsidRPr="00E15A06">
        <w:rPr>
          <w:lang w:val="fr-FR"/>
        </w:rPr>
        <w:t>à</w:t>
      </w:r>
      <w:r w:rsidR="00836310" w:rsidRPr="00836310">
        <w:rPr>
          <w:lang w:val="fr-FR"/>
        </w:rPr>
        <w:noBreakHyphen/>
      </w:r>
      <w:r w:rsidRPr="00E15A06">
        <w:rPr>
          <w:lang w:val="fr-FR"/>
        </w:rPr>
        <w:t>vis des documents comportant un grand nombre de revendications et de citations complexes</w:t>
      </w:r>
      <w:r w:rsidR="00EA417C" w:rsidRPr="00E15A06">
        <w:rPr>
          <w:lang w:val="fr-FR"/>
        </w:rPr>
        <w:t>.</w:t>
      </w:r>
    </w:p>
    <w:p w:rsidR="00EA417C" w:rsidRPr="00E15A06" w:rsidRDefault="00C91FAF" w:rsidP="00E15A06">
      <w:pPr>
        <w:pStyle w:val="ONUMFS"/>
        <w:rPr>
          <w:lang w:val="fr-FR"/>
        </w:rPr>
      </w:pPr>
      <w:r w:rsidRPr="00E15A06">
        <w:rPr>
          <w:lang w:val="fr-FR"/>
        </w:rPr>
        <w:t>Au vu de ce qui précède, l</w:t>
      </w:r>
      <w:r w:rsidR="004948C0" w:rsidRPr="00E15A06">
        <w:rPr>
          <w:lang w:val="fr-FR"/>
        </w:rPr>
        <w:t>’</w:t>
      </w:r>
      <w:r w:rsidRPr="00E15A06">
        <w:rPr>
          <w:lang w:val="fr-FR"/>
        </w:rPr>
        <w:t>équipe d</w:t>
      </w:r>
      <w:r w:rsidR="004948C0" w:rsidRPr="00E15A06">
        <w:rPr>
          <w:lang w:val="fr-FR"/>
        </w:rPr>
        <w:t>’</w:t>
      </w:r>
      <w:r w:rsidRPr="00E15A06">
        <w:rPr>
          <w:lang w:val="fr-FR"/>
        </w:rPr>
        <w:t>experts demande</w:t>
      </w:r>
      <w:r w:rsidR="004948C0" w:rsidRPr="00E15A06">
        <w:rPr>
          <w:lang w:val="fr-FR"/>
        </w:rPr>
        <w:t xml:space="preserve"> au CWS</w:t>
      </w:r>
      <w:r w:rsidRPr="00E15A06">
        <w:rPr>
          <w:lang w:val="fr-FR"/>
        </w:rPr>
        <w:t xml:space="preserve"> de prendre une décision définitive sur la possibilité de procéder à la révision proposée</w:t>
      </w:r>
      <w:r w:rsidR="00EA417C" w:rsidRPr="00E15A06">
        <w:rPr>
          <w:lang w:val="fr-FR"/>
        </w:rPr>
        <w:t>.</w:t>
      </w:r>
    </w:p>
    <w:p w:rsidR="00EA417C" w:rsidRPr="00E15A06" w:rsidRDefault="00C91FAF" w:rsidP="00E15A06">
      <w:pPr>
        <w:pStyle w:val="ONUMFS"/>
        <w:rPr>
          <w:lang w:val="fr-FR"/>
        </w:rPr>
      </w:pPr>
      <w:r w:rsidRPr="00E15A06">
        <w:rPr>
          <w:lang w:val="fr-FR"/>
        </w:rPr>
        <w:t>Si</w:t>
      </w:r>
      <w:r w:rsidR="004948C0" w:rsidRPr="00E15A06">
        <w:rPr>
          <w:lang w:val="fr-FR"/>
        </w:rPr>
        <w:t xml:space="preserve"> le CWS</w:t>
      </w:r>
      <w:r w:rsidRPr="00E15A06">
        <w:rPr>
          <w:lang w:val="fr-FR"/>
        </w:rPr>
        <w:t xml:space="preserve"> estime que la révision est utile, les projets de révision du paragraphe 14 et de note de la rédaction, tels que rédigés par l</w:t>
      </w:r>
      <w:r w:rsidR="004948C0" w:rsidRPr="00E15A06">
        <w:rPr>
          <w:lang w:val="fr-FR"/>
        </w:rPr>
        <w:t>’</w:t>
      </w:r>
      <w:r w:rsidRPr="00E15A06">
        <w:rPr>
          <w:lang w:val="fr-FR"/>
        </w:rPr>
        <w:t>équipe d</w:t>
      </w:r>
      <w:r w:rsidR="004948C0" w:rsidRPr="00E15A06">
        <w:rPr>
          <w:lang w:val="fr-FR"/>
        </w:rPr>
        <w:t>’</w:t>
      </w:r>
      <w:r w:rsidRPr="00E15A06">
        <w:rPr>
          <w:lang w:val="fr-FR"/>
        </w:rPr>
        <w:t>experts et reproduits dans les annexes I et</w:t>
      </w:r>
      <w:r w:rsidR="00CA25DF">
        <w:rPr>
          <w:lang w:val="fr-FR"/>
        </w:rPr>
        <w:t> </w:t>
      </w:r>
      <w:r w:rsidRPr="00E15A06">
        <w:rPr>
          <w:lang w:val="fr-FR"/>
        </w:rPr>
        <w:t>II, sont soumis pour examen</w:t>
      </w:r>
      <w:r w:rsidR="004948C0" w:rsidRPr="00E15A06">
        <w:rPr>
          <w:lang w:val="fr-FR"/>
        </w:rPr>
        <w:t xml:space="preserve"> au CWS</w:t>
      </w:r>
      <w:r w:rsidR="00EA417C" w:rsidRPr="00E15A06">
        <w:rPr>
          <w:lang w:val="fr-FR"/>
        </w:rPr>
        <w:t>.</w:t>
      </w:r>
    </w:p>
    <w:p w:rsidR="00EA417C" w:rsidRPr="00E15A06" w:rsidRDefault="00C91FAF" w:rsidP="00E15A06">
      <w:pPr>
        <w:pStyle w:val="ONUMFS"/>
        <w:rPr>
          <w:lang w:val="fr-FR"/>
        </w:rPr>
      </w:pPr>
      <w:r w:rsidRPr="00E15A06">
        <w:rPr>
          <w:lang w:val="fr-FR"/>
        </w:rPr>
        <w:t>Il convient de noter que le projet de révision ci</w:t>
      </w:r>
      <w:r w:rsidR="004948C0" w:rsidRPr="00E15A06">
        <w:rPr>
          <w:lang w:val="fr-FR"/>
        </w:rPr>
        <w:t>-</w:t>
      </w:r>
      <w:r w:rsidRPr="00E15A06">
        <w:rPr>
          <w:lang w:val="fr-FR"/>
        </w:rPr>
        <w:t>dessus et la note de la rédaction, bien qu</w:t>
      </w:r>
      <w:r w:rsidR="004948C0" w:rsidRPr="00E15A06">
        <w:rPr>
          <w:lang w:val="fr-FR"/>
        </w:rPr>
        <w:t>’</w:t>
      </w:r>
      <w:r w:rsidRPr="00E15A06">
        <w:rPr>
          <w:lang w:val="fr-FR"/>
        </w:rPr>
        <w:t>examinés et appuyés par certains membres de l</w:t>
      </w:r>
      <w:r w:rsidR="004948C0" w:rsidRPr="00E15A06">
        <w:rPr>
          <w:lang w:val="fr-FR"/>
        </w:rPr>
        <w:t>’</w:t>
      </w:r>
      <w:r w:rsidRPr="00E15A06">
        <w:rPr>
          <w:lang w:val="fr-FR"/>
        </w:rPr>
        <w:t>équipe d</w:t>
      </w:r>
      <w:r w:rsidR="004948C0" w:rsidRPr="00E15A06">
        <w:rPr>
          <w:lang w:val="fr-FR"/>
        </w:rPr>
        <w:t>’</w:t>
      </w:r>
      <w:r w:rsidRPr="00E15A06">
        <w:rPr>
          <w:lang w:val="fr-FR"/>
        </w:rPr>
        <w:t>experts et non contestés par les</w:t>
      </w:r>
      <w:r w:rsidR="00CA25DF">
        <w:rPr>
          <w:lang w:val="fr-FR"/>
        </w:rPr>
        <w:t> </w:t>
      </w:r>
      <w:r w:rsidRPr="00E15A06">
        <w:rPr>
          <w:lang w:val="fr-FR"/>
        </w:rPr>
        <w:t>autres, n</w:t>
      </w:r>
      <w:r w:rsidR="004948C0" w:rsidRPr="00E15A06">
        <w:rPr>
          <w:lang w:val="fr-FR"/>
        </w:rPr>
        <w:t>’</w:t>
      </w:r>
      <w:r w:rsidRPr="00E15A06">
        <w:rPr>
          <w:lang w:val="fr-FR"/>
        </w:rPr>
        <w:t>ont pas été formellement approuvés par l</w:t>
      </w:r>
      <w:r w:rsidR="004948C0" w:rsidRPr="00E15A06">
        <w:rPr>
          <w:lang w:val="fr-FR"/>
        </w:rPr>
        <w:t>’</w:t>
      </w:r>
      <w:r w:rsidRPr="00E15A06">
        <w:rPr>
          <w:lang w:val="fr-FR"/>
        </w:rPr>
        <w:t>équipe d</w:t>
      </w:r>
      <w:r w:rsidR="004948C0" w:rsidRPr="00E15A06">
        <w:rPr>
          <w:lang w:val="fr-FR"/>
        </w:rPr>
        <w:t>’</w:t>
      </w:r>
      <w:r w:rsidRPr="00E15A06">
        <w:rPr>
          <w:lang w:val="fr-FR"/>
        </w:rPr>
        <w:t>experts comme versions à soumettre</w:t>
      </w:r>
      <w:r w:rsidR="004948C0" w:rsidRPr="00E15A06">
        <w:rPr>
          <w:lang w:val="fr-FR"/>
        </w:rPr>
        <w:t xml:space="preserve"> au CWS</w:t>
      </w:r>
      <w:r w:rsidRPr="00E15A06">
        <w:rPr>
          <w:lang w:val="fr-FR"/>
        </w:rPr>
        <w:t xml:space="preserve"> pour examen et approbation</w:t>
      </w:r>
      <w:r w:rsidR="00EA417C" w:rsidRPr="00E15A06">
        <w:rPr>
          <w:lang w:val="fr-FR"/>
        </w:rPr>
        <w:t xml:space="preserve">.  </w:t>
      </w:r>
      <w:r w:rsidRPr="00E15A06">
        <w:rPr>
          <w:lang w:val="fr-FR"/>
        </w:rPr>
        <w:t>En conséquence,</w:t>
      </w:r>
      <w:r w:rsidR="004948C0" w:rsidRPr="00E15A06">
        <w:rPr>
          <w:lang w:val="fr-FR"/>
        </w:rPr>
        <w:t xml:space="preserve"> le CWS</w:t>
      </w:r>
      <w:r w:rsidRPr="00E15A06">
        <w:rPr>
          <w:lang w:val="fr-FR"/>
        </w:rPr>
        <w:t xml:space="preserve"> est invité soit à adopter les projets proposés tels que présentés, soit à les renvoyer à l</w:t>
      </w:r>
      <w:r w:rsidR="004948C0" w:rsidRPr="00E15A06">
        <w:rPr>
          <w:lang w:val="fr-FR"/>
        </w:rPr>
        <w:t>’</w:t>
      </w:r>
      <w:r w:rsidRPr="00E15A06">
        <w:rPr>
          <w:lang w:val="fr-FR"/>
        </w:rPr>
        <w:t>équipe d</w:t>
      </w:r>
      <w:r w:rsidR="004948C0" w:rsidRPr="00E15A06">
        <w:rPr>
          <w:lang w:val="fr-FR"/>
        </w:rPr>
        <w:t>’</w:t>
      </w:r>
      <w:r w:rsidRPr="00E15A06">
        <w:rPr>
          <w:lang w:val="fr-FR"/>
        </w:rPr>
        <w:t>experts, accompagnés de la décision prise sur la question soulevée aux paragraphes 5 et 8 à 10 ci</w:t>
      </w:r>
      <w:r w:rsidR="00CA25DF" w:rsidRPr="00CA25DF">
        <w:rPr>
          <w:lang w:val="fr-FR"/>
        </w:rPr>
        <w:noBreakHyphen/>
      </w:r>
      <w:r w:rsidRPr="00E15A06">
        <w:rPr>
          <w:lang w:val="fr-FR"/>
        </w:rPr>
        <w:t>dessus, en vue de confirmer l</w:t>
      </w:r>
      <w:r w:rsidR="004948C0" w:rsidRPr="00E15A06">
        <w:rPr>
          <w:lang w:val="fr-FR"/>
        </w:rPr>
        <w:t>’</w:t>
      </w:r>
      <w:r w:rsidRPr="00E15A06">
        <w:rPr>
          <w:lang w:val="fr-FR"/>
        </w:rPr>
        <w:t>appui nécessaire à la révision proposée</w:t>
      </w:r>
      <w:r w:rsidR="00EA417C" w:rsidRPr="00E15A06">
        <w:rPr>
          <w:lang w:val="fr-FR"/>
        </w:rPr>
        <w:t>.</w:t>
      </w:r>
    </w:p>
    <w:p w:rsidR="00C91FAF" w:rsidRPr="00E15A06" w:rsidRDefault="00C91FAF" w:rsidP="00DE67B7">
      <w:pPr>
        <w:pStyle w:val="Heading3"/>
        <w:rPr>
          <w:lang w:val="fr-FR"/>
        </w:rPr>
      </w:pPr>
      <w:r w:rsidRPr="00E15A06">
        <w:rPr>
          <w:lang w:val="fr-FR"/>
        </w:rPr>
        <w:t>Recommandations relatives à la littérature non</w:t>
      </w:r>
      <w:r w:rsidR="004948C0" w:rsidRPr="00E15A06">
        <w:rPr>
          <w:lang w:val="fr-FR"/>
        </w:rPr>
        <w:t>-</w:t>
      </w:r>
      <w:r w:rsidRPr="00E15A06">
        <w:rPr>
          <w:lang w:val="fr-FR"/>
        </w:rPr>
        <w:t>brevet</w:t>
      </w:r>
    </w:p>
    <w:p w:rsidR="00EA417C" w:rsidRPr="00E15A06" w:rsidRDefault="00C91FAF" w:rsidP="00E15A06">
      <w:pPr>
        <w:pStyle w:val="ONUMFS"/>
        <w:rPr>
          <w:lang w:val="fr-FR"/>
        </w:rPr>
      </w:pPr>
      <w:r w:rsidRPr="00E15A06">
        <w:rPr>
          <w:lang w:val="fr-FR"/>
        </w:rPr>
        <w:t>Comme indiqué au paragraphe</w:t>
      </w:r>
      <w:r w:rsidR="0078629D" w:rsidRPr="00E15A06">
        <w:rPr>
          <w:lang w:val="fr-FR"/>
        </w:rPr>
        <w:t> </w:t>
      </w:r>
      <w:r w:rsidRPr="00E15A06">
        <w:rPr>
          <w:lang w:val="fr-FR"/>
        </w:rPr>
        <w:t>2 ci</w:t>
      </w:r>
      <w:r w:rsidR="004948C0" w:rsidRPr="00E15A06">
        <w:rPr>
          <w:lang w:val="fr-FR"/>
        </w:rPr>
        <w:t>-</w:t>
      </w:r>
      <w:r w:rsidRPr="00E15A06">
        <w:rPr>
          <w:lang w:val="fr-FR"/>
        </w:rPr>
        <w:t>dessus, le second volet de la tâche n° 45 concerne l</w:t>
      </w:r>
      <w:r w:rsidR="004948C0" w:rsidRPr="00E15A06">
        <w:rPr>
          <w:lang w:val="fr-FR"/>
        </w:rPr>
        <w:t>’</w:t>
      </w:r>
      <w:r w:rsidRPr="00E15A06">
        <w:rPr>
          <w:lang w:val="fr-FR"/>
        </w:rPr>
        <w:t>éventuel alignement de la norme</w:t>
      </w:r>
      <w:r w:rsidR="0078629D" w:rsidRPr="00E15A06">
        <w:rPr>
          <w:lang w:val="fr-FR"/>
        </w:rPr>
        <w:t> </w:t>
      </w:r>
      <w:r w:rsidRPr="00E15A06">
        <w:rPr>
          <w:lang w:val="fr-FR"/>
        </w:rPr>
        <w:t>ST.14 sur la norme internationale ISO</w:t>
      </w:r>
      <w:r w:rsidR="00547ED4">
        <w:rPr>
          <w:lang w:val="fr-FR"/>
        </w:rPr>
        <w:t> </w:t>
      </w:r>
      <w:r w:rsidRPr="00E15A06">
        <w:rPr>
          <w:lang w:val="fr-FR"/>
        </w:rPr>
        <w:t>690</w:t>
      </w:r>
      <w:r w:rsidR="00547ED4">
        <w:rPr>
          <w:lang w:val="fr-FR"/>
        </w:rPr>
        <w:t>:</w:t>
      </w:r>
      <w:r w:rsidRPr="00E15A06">
        <w:rPr>
          <w:lang w:val="fr-FR"/>
        </w:rPr>
        <w:t>2010 (Information et documentation – Principes directeurs pour la rédaction des références bibliographiques et des citations des ressources d</w:t>
      </w:r>
      <w:r w:rsidR="004948C0" w:rsidRPr="00E15A06">
        <w:rPr>
          <w:lang w:val="fr-FR"/>
        </w:rPr>
        <w:t>’</w:t>
      </w:r>
      <w:r w:rsidRPr="00E15A06">
        <w:rPr>
          <w:lang w:val="fr-FR"/>
        </w:rPr>
        <w:t>information</w:t>
      </w:r>
      <w:r w:rsidR="00EA417C" w:rsidRPr="00E15A06">
        <w:rPr>
          <w:lang w:val="fr-FR"/>
        </w:rPr>
        <w:t xml:space="preserve">).  </w:t>
      </w:r>
      <w:r w:rsidRPr="00E15A06">
        <w:rPr>
          <w:lang w:val="fr-FR"/>
        </w:rPr>
        <w:t>À la troisième</w:t>
      </w:r>
      <w:r w:rsidR="0078629D" w:rsidRPr="00E15A06">
        <w:rPr>
          <w:lang w:val="fr-FR"/>
        </w:rPr>
        <w:t> </w:t>
      </w:r>
      <w:r w:rsidRPr="00E15A06">
        <w:rPr>
          <w:lang w:val="fr-FR"/>
        </w:rPr>
        <w:t>session</w:t>
      </w:r>
      <w:r w:rsidR="004948C0" w:rsidRPr="00E15A06">
        <w:rPr>
          <w:lang w:val="fr-FR"/>
        </w:rPr>
        <w:t xml:space="preserve"> du CWS</w:t>
      </w:r>
      <w:r w:rsidRPr="00E15A06">
        <w:rPr>
          <w:lang w:val="fr-FR"/>
        </w:rPr>
        <w:t>, ce volet a été élargi pour inclure la question de la citation de documents rédigés dans des langues autres que celle du rapport de recherche</w:t>
      </w:r>
      <w:r w:rsidR="00EA417C" w:rsidRPr="00E15A06">
        <w:rPr>
          <w:lang w:val="fr-FR"/>
        </w:rPr>
        <w:t>.</w:t>
      </w:r>
    </w:p>
    <w:p w:rsidR="00EA417C" w:rsidRPr="00E15A06" w:rsidRDefault="00C91FAF" w:rsidP="00E15A06">
      <w:pPr>
        <w:pStyle w:val="ONUMFS"/>
        <w:rPr>
          <w:lang w:val="fr-FR"/>
        </w:rPr>
      </w:pPr>
      <w:r w:rsidRPr="00E15A06">
        <w:rPr>
          <w:lang w:val="fr-FR"/>
        </w:rPr>
        <w:t>L</w:t>
      </w:r>
      <w:r w:rsidR="004948C0" w:rsidRPr="00E15A06">
        <w:rPr>
          <w:lang w:val="fr-FR"/>
        </w:rPr>
        <w:t>’</w:t>
      </w:r>
      <w:r w:rsidRPr="00E15A06">
        <w:rPr>
          <w:lang w:val="fr-FR"/>
        </w:rPr>
        <w:t>Office européen des brevets a terminé l</w:t>
      </w:r>
      <w:r w:rsidR="004948C0" w:rsidRPr="00E15A06">
        <w:rPr>
          <w:lang w:val="fr-FR"/>
        </w:rPr>
        <w:t>’</w:t>
      </w:r>
      <w:r w:rsidRPr="00E15A06">
        <w:rPr>
          <w:lang w:val="fr-FR"/>
        </w:rPr>
        <w:t>analyse de la norme internationale ISO 690</w:t>
      </w:r>
      <w:r w:rsidR="00547ED4">
        <w:rPr>
          <w:lang w:val="fr-FR"/>
        </w:rPr>
        <w:t>:</w:t>
      </w:r>
      <w:r w:rsidRPr="00E15A06">
        <w:rPr>
          <w:lang w:val="fr-FR"/>
        </w:rPr>
        <w:t>2010 et a communiqué les résultats à l</w:t>
      </w:r>
      <w:r w:rsidR="004948C0" w:rsidRPr="00E15A06">
        <w:rPr>
          <w:lang w:val="fr-FR"/>
        </w:rPr>
        <w:t>’</w:t>
      </w:r>
      <w:r w:rsidRPr="00E15A06">
        <w:rPr>
          <w:lang w:val="fr-FR"/>
        </w:rPr>
        <w:t>équipe d</w:t>
      </w:r>
      <w:r w:rsidR="004948C0" w:rsidRPr="00E15A06">
        <w:rPr>
          <w:lang w:val="fr-FR"/>
        </w:rPr>
        <w:t>’</w:t>
      </w:r>
      <w:r w:rsidRPr="00E15A06">
        <w:rPr>
          <w:lang w:val="fr-FR"/>
        </w:rPr>
        <w:t xml:space="preserve">experts en janvier 2014 (voir le paragraphe 19 du </w:t>
      </w:r>
      <w:r w:rsidR="004948C0" w:rsidRPr="00E15A06">
        <w:rPr>
          <w:lang w:val="fr-FR"/>
        </w:rPr>
        <w:t>document CW</w:t>
      </w:r>
      <w:r w:rsidR="00EA417C" w:rsidRPr="00E15A06">
        <w:rPr>
          <w:lang w:val="fr-FR"/>
        </w:rPr>
        <w:t>S/3/4).</w:t>
      </w:r>
    </w:p>
    <w:p w:rsidR="00EA417C" w:rsidRPr="00E15A06" w:rsidRDefault="00C91FAF" w:rsidP="00E15A06">
      <w:pPr>
        <w:pStyle w:val="ONUMFS"/>
        <w:rPr>
          <w:lang w:val="fr-FR"/>
        </w:rPr>
      </w:pPr>
      <w:r w:rsidRPr="00E15A06">
        <w:rPr>
          <w:lang w:val="fr-FR"/>
        </w:rPr>
        <w:t>Sur la base des documents transmis par l</w:t>
      </w:r>
      <w:r w:rsidR="004948C0" w:rsidRPr="00E15A06">
        <w:rPr>
          <w:lang w:val="fr-FR"/>
        </w:rPr>
        <w:t>’</w:t>
      </w:r>
      <w:r w:rsidRPr="00E15A06">
        <w:rPr>
          <w:lang w:val="fr-FR"/>
        </w:rPr>
        <w:t>Office européen des brevets, les membres de l</w:t>
      </w:r>
      <w:r w:rsidR="004948C0" w:rsidRPr="00E15A06">
        <w:rPr>
          <w:lang w:val="fr-FR"/>
        </w:rPr>
        <w:t>’</w:t>
      </w:r>
      <w:r w:rsidRPr="00E15A06">
        <w:rPr>
          <w:lang w:val="fr-FR"/>
        </w:rPr>
        <w:t>équipe d</w:t>
      </w:r>
      <w:r w:rsidR="004948C0" w:rsidRPr="00E15A06">
        <w:rPr>
          <w:lang w:val="fr-FR"/>
        </w:rPr>
        <w:t>’</w:t>
      </w:r>
      <w:r w:rsidRPr="00E15A06">
        <w:rPr>
          <w:lang w:val="fr-FR"/>
        </w:rPr>
        <w:t>experts projettent de commencer à élaborer la proposition concernant ce volet de la tâche n° 45 après la quatrième session</w:t>
      </w:r>
      <w:r w:rsidR="004948C0" w:rsidRPr="00E15A06">
        <w:rPr>
          <w:lang w:val="fr-FR"/>
        </w:rPr>
        <w:t xml:space="preserve"> du CWS</w:t>
      </w:r>
      <w:r w:rsidR="00EA417C" w:rsidRPr="00E15A06">
        <w:rPr>
          <w:lang w:val="fr-FR"/>
        </w:rPr>
        <w:t>.</w:t>
      </w:r>
    </w:p>
    <w:p w:rsidR="00EA417C" w:rsidRPr="00E15A06" w:rsidRDefault="008710A2" w:rsidP="00E15A06">
      <w:pPr>
        <w:pStyle w:val="ONUMFS"/>
        <w:ind w:left="5534"/>
        <w:rPr>
          <w:lang w:val="fr-FR"/>
        </w:rPr>
      </w:pPr>
      <w:r>
        <w:rPr>
          <w:i/>
          <w:lang w:val="fr-FR"/>
        </w:rPr>
        <w:t>Le </w:t>
      </w:r>
      <w:r w:rsidR="00EA417C" w:rsidRPr="00E15A06">
        <w:rPr>
          <w:i/>
          <w:lang w:val="fr-FR"/>
        </w:rPr>
        <w:t xml:space="preserve">CWS </w:t>
      </w:r>
      <w:r w:rsidR="00C91FAF" w:rsidRPr="00E15A06">
        <w:rPr>
          <w:i/>
          <w:lang w:val="fr-FR"/>
        </w:rPr>
        <w:t>est invité </w:t>
      </w:r>
      <w:r w:rsidR="00EA417C" w:rsidRPr="00E15A06">
        <w:rPr>
          <w:lang w:val="fr-FR"/>
        </w:rPr>
        <w:t>:</w:t>
      </w:r>
    </w:p>
    <w:p w:rsidR="00EA417C" w:rsidRPr="00E15A06" w:rsidRDefault="00EA417C" w:rsidP="00EA417C">
      <w:pPr>
        <w:pStyle w:val="BodyText"/>
        <w:tabs>
          <w:tab w:val="left" w:pos="6101"/>
          <w:tab w:val="left" w:pos="6668"/>
        </w:tabs>
        <w:ind w:left="5533"/>
        <w:rPr>
          <w:i/>
          <w:lang w:val="fr-FR"/>
        </w:rPr>
      </w:pPr>
      <w:r w:rsidRPr="00E15A06">
        <w:rPr>
          <w:i/>
          <w:lang w:val="fr-FR"/>
        </w:rPr>
        <w:tab/>
        <w:t>a)</w:t>
      </w:r>
      <w:r w:rsidRPr="00E15A06">
        <w:rPr>
          <w:i/>
          <w:lang w:val="fr-FR"/>
        </w:rPr>
        <w:tab/>
      </w:r>
      <w:r w:rsidR="00C91FAF" w:rsidRPr="00E15A06">
        <w:rPr>
          <w:i/>
          <w:lang w:val="fr-FR"/>
        </w:rPr>
        <w:t>à prendre note du rapport sur l</w:t>
      </w:r>
      <w:r w:rsidR="004948C0" w:rsidRPr="00E15A06">
        <w:rPr>
          <w:i/>
          <w:lang w:val="fr-FR"/>
        </w:rPr>
        <w:t>’</w:t>
      </w:r>
      <w:r w:rsidR="00C91FAF" w:rsidRPr="00E15A06">
        <w:rPr>
          <w:i/>
          <w:lang w:val="fr-FR"/>
        </w:rPr>
        <w:t>état d</w:t>
      </w:r>
      <w:r w:rsidR="004948C0" w:rsidRPr="00E15A06">
        <w:rPr>
          <w:i/>
          <w:lang w:val="fr-FR"/>
        </w:rPr>
        <w:t>’</w:t>
      </w:r>
      <w:r w:rsidR="00C91FAF" w:rsidRPr="00E15A06">
        <w:rPr>
          <w:i/>
          <w:lang w:val="fr-FR"/>
        </w:rPr>
        <w:t>avancement des travaux de l</w:t>
      </w:r>
      <w:r w:rsidR="004948C0" w:rsidRPr="00E15A06">
        <w:rPr>
          <w:i/>
          <w:lang w:val="fr-FR"/>
        </w:rPr>
        <w:t>’</w:t>
      </w:r>
      <w:r w:rsidR="00C91FAF" w:rsidRPr="00E15A06">
        <w:rPr>
          <w:i/>
          <w:lang w:val="fr-FR"/>
        </w:rPr>
        <w:t>équipe d</w:t>
      </w:r>
      <w:r w:rsidR="004948C0" w:rsidRPr="00E15A06">
        <w:rPr>
          <w:i/>
          <w:lang w:val="fr-FR"/>
        </w:rPr>
        <w:t>’</w:t>
      </w:r>
      <w:r w:rsidR="00C91FAF" w:rsidRPr="00E15A06">
        <w:rPr>
          <w:i/>
          <w:lang w:val="fr-FR"/>
        </w:rPr>
        <w:t>experts chargée de la norme</w:t>
      </w:r>
      <w:r w:rsidR="0078629D" w:rsidRPr="00E15A06">
        <w:rPr>
          <w:i/>
          <w:lang w:val="fr-FR"/>
        </w:rPr>
        <w:t> </w:t>
      </w:r>
      <w:r w:rsidR="00C91FAF" w:rsidRPr="00E15A06">
        <w:rPr>
          <w:i/>
          <w:lang w:val="fr-FR"/>
        </w:rPr>
        <w:t>ST.14 présenté dans le présent document</w:t>
      </w:r>
      <w:r w:rsidRPr="00E15A06">
        <w:rPr>
          <w:i/>
          <w:lang w:val="fr-FR"/>
        </w:rPr>
        <w:t>;</w:t>
      </w:r>
    </w:p>
    <w:p w:rsidR="00EA417C" w:rsidRPr="00E15A06" w:rsidRDefault="00C91FAF" w:rsidP="00EA417C">
      <w:pPr>
        <w:pStyle w:val="BodyText"/>
        <w:tabs>
          <w:tab w:val="left" w:pos="6101"/>
          <w:tab w:val="left" w:pos="6668"/>
        </w:tabs>
        <w:ind w:left="5533"/>
        <w:rPr>
          <w:i/>
          <w:lang w:val="fr-FR"/>
        </w:rPr>
      </w:pPr>
      <w:r w:rsidRPr="00E15A06">
        <w:rPr>
          <w:i/>
          <w:lang w:val="fr-FR"/>
        </w:rPr>
        <w:tab/>
      </w:r>
      <w:r w:rsidR="00EA417C" w:rsidRPr="00E15A06">
        <w:rPr>
          <w:i/>
          <w:lang w:val="fr-FR"/>
        </w:rPr>
        <w:t>b)</w:t>
      </w:r>
      <w:r w:rsidR="00EA417C" w:rsidRPr="00E15A06">
        <w:rPr>
          <w:i/>
          <w:lang w:val="fr-FR"/>
        </w:rPr>
        <w:tab/>
      </w:r>
      <w:r w:rsidRPr="00E15A06">
        <w:rPr>
          <w:i/>
          <w:lang w:val="fr-FR"/>
        </w:rPr>
        <w:t>à prendre note des éléments d</w:t>
      </w:r>
      <w:r w:rsidR="004948C0" w:rsidRPr="00E15A06">
        <w:rPr>
          <w:i/>
          <w:lang w:val="fr-FR"/>
        </w:rPr>
        <w:t>’</w:t>
      </w:r>
      <w:r w:rsidRPr="00E15A06">
        <w:rPr>
          <w:i/>
          <w:lang w:val="fr-FR"/>
        </w:rPr>
        <w:t>appréciation mentionnés aux paragraphes 5, 8 et 9 ci</w:t>
      </w:r>
      <w:r w:rsidR="004948C0" w:rsidRPr="00E15A06">
        <w:rPr>
          <w:i/>
          <w:lang w:val="fr-FR"/>
        </w:rPr>
        <w:t>-</w:t>
      </w:r>
      <w:r w:rsidRPr="00E15A06">
        <w:rPr>
          <w:i/>
          <w:lang w:val="fr-FR"/>
        </w:rPr>
        <w:t>dessus</w:t>
      </w:r>
      <w:r w:rsidR="00EA417C" w:rsidRPr="00E15A06">
        <w:rPr>
          <w:i/>
          <w:lang w:val="fr-FR"/>
        </w:rPr>
        <w:t>;</w:t>
      </w:r>
    </w:p>
    <w:p w:rsidR="00EA417C" w:rsidRPr="00E15A06" w:rsidRDefault="00EA417C" w:rsidP="00EA417C">
      <w:pPr>
        <w:pStyle w:val="BodyText"/>
        <w:tabs>
          <w:tab w:val="left" w:pos="6101"/>
          <w:tab w:val="left" w:pos="6668"/>
        </w:tabs>
        <w:ind w:left="5533"/>
        <w:rPr>
          <w:i/>
          <w:lang w:val="fr-FR"/>
        </w:rPr>
      </w:pPr>
      <w:r w:rsidRPr="00E15A06">
        <w:rPr>
          <w:i/>
          <w:lang w:val="fr-FR"/>
        </w:rPr>
        <w:tab/>
        <w:t>c)</w:t>
      </w:r>
      <w:r w:rsidRPr="00E15A06">
        <w:rPr>
          <w:i/>
          <w:lang w:val="fr-FR"/>
        </w:rPr>
        <w:tab/>
      </w:r>
      <w:r w:rsidR="00C91FAF" w:rsidRPr="00E15A06">
        <w:rPr>
          <w:i/>
          <w:lang w:val="fr-FR"/>
        </w:rPr>
        <w:t>à convenir de la possibilité de procéder à la révision proposée, comme demandé au paragraphe 10 ci</w:t>
      </w:r>
      <w:r w:rsidR="00CA25DF" w:rsidRPr="00CA25DF">
        <w:rPr>
          <w:i/>
          <w:lang w:val="fr-FR"/>
        </w:rPr>
        <w:noBreakHyphen/>
      </w:r>
      <w:r w:rsidR="00C91FAF" w:rsidRPr="00E15A06">
        <w:rPr>
          <w:i/>
          <w:lang w:val="fr-FR"/>
        </w:rPr>
        <w:t>dessus</w:t>
      </w:r>
      <w:r w:rsidRPr="00E15A06">
        <w:rPr>
          <w:i/>
          <w:lang w:val="fr-FR"/>
        </w:rPr>
        <w:t>;</w:t>
      </w:r>
    </w:p>
    <w:p w:rsidR="00EA417C" w:rsidRPr="00E15A06" w:rsidRDefault="00EA417C" w:rsidP="00EA417C">
      <w:pPr>
        <w:pStyle w:val="BodyText"/>
        <w:tabs>
          <w:tab w:val="left" w:pos="6101"/>
          <w:tab w:val="left" w:pos="6668"/>
        </w:tabs>
        <w:ind w:left="5533"/>
        <w:rPr>
          <w:i/>
          <w:lang w:val="fr-FR"/>
        </w:rPr>
      </w:pPr>
      <w:r w:rsidRPr="00E15A06">
        <w:rPr>
          <w:i/>
          <w:lang w:val="fr-FR"/>
        </w:rPr>
        <w:tab/>
        <w:t>d)</w:t>
      </w:r>
      <w:r w:rsidRPr="00E15A06">
        <w:rPr>
          <w:i/>
          <w:lang w:val="fr-FR"/>
        </w:rPr>
        <w:tab/>
      </w:r>
      <w:r w:rsidR="00C91FAF" w:rsidRPr="00E15A06">
        <w:rPr>
          <w:i/>
          <w:lang w:val="fr-FR"/>
        </w:rPr>
        <w:t>en cas de décision positive relative à la question évoquée au paragraphe 16.c), ci</w:t>
      </w:r>
      <w:r w:rsidR="004948C0" w:rsidRPr="00E15A06">
        <w:rPr>
          <w:i/>
          <w:lang w:val="fr-FR"/>
        </w:rPr>
        <w:t>-</w:t>
      </w:r>
      <w:r w:rsidR="00C91FAF" w:rsidRPr="00E15A06">
        <w:rPr>
          <w:i/>
          <w:lang w:val="fr-FR"/>
        </w:rPr>
        <w:t>dessus, à examiner le projet de révision du paragraphe 14 de la norme</w:t>
      </w:r>
      <w:r w:rsidR="0078629D" w:rsidRPr="00E15A06">
        <w:rPr>
          <w:i/>
          <w:lang w:val="fr-FR"/>
        </w:rPr>
        <w:t> </w:t>
      </w:r>
      <w:r w:rsidR="00C91FAF" w:rsidRPr="00E15A06">
        <w:rPr>
          <w:i/>
          <w:lang w:val="fr-FR"/>
        </w:rPr>
        <w:t>ST.14, tel</w:t>
      </w:r>
      <w:r w:rsidR="003106FC">
        <w:rPr>
          <w:i/>
          <w:lang w:val="fr-FR"/>
        </w:rPr>
        <w:t> </w:t>
      </w:r>
      <w:r w:rsidR="00C91FAF" w:rsidRPr="00E15A06">
        <w:rPr>
          <w:i/>
          <w:lang w:val="fr-FR"/>
        </w:rPr>
        <w:t>que reproduit dans l</w:t>
      </w:r>
      <w:r w:rsidR="004948C0" w:rsidRPr="00E15A06">
        <w:rPr>
          <w:i/>
          <w:lang w:val="fr-FR"/>
        </w:rPr>
        <w:t>’</w:t>
      </w:r>
      <w:r w:rsidR="00C91FAF" w:rsidRPr="00E15A06">
        <w:rPr>
          <w:i/>
          <w:lang w:val="fr-FR"/>
        </w:rPr>
        <w:t>appendice de l</w:t>
      </w:r>
      <w:r w:rsidR="004948C0" w:rsidRPr="00E15A06">
        <w:rPr>
          <w:i/>
          <w:lang w:val="fr-FR"/>
        </w:rPr>
        <w:t>’</w:t>
      </w:r>
      <w:r w:rsidR="00C91FAF" w:rsidRPr="00E15A06">
        <w:rPr>
          <w:i/>
          <w:lang w:val="fr-FR"/>
        </w:rPr>
        <w:t>annexe I du présent document, et soit à adopter la révision</w:t>
      </w:r>
      <w:bookmarkStart w:id="6" w:name="_GoBack"/>
      <w:bookmarkEnd w:id="6"/>
      <w:r w:rsidR="00C91FAF" w:rsidRPr="00E15A06">
        <w:rPr>
          <w:i/>
          <w:lang w:val="fr-FR"/>
        </w:rPr>
        <w:t xml:space="preserve"> proposée, soit à la renvoyer à l</w:t>
      </w:r>
      <w:r w:rsidR="004948C0" w:rsidRPr="00E15A06">
        <w:rPr>
          <w:i/>
          <w:lang w:val="fr-FR"/>
        </w:rPr>
        <w:t>’</w:t>
      </w:r>
      <w:r w:rsidR="00C91FAF" w:rsidRPr="00E15A06">
        <w:rPr>
          <w:i/>
          <w:lang w:val="fr-FR"/>
        </w:rPr>
        <w:t>équipe d</w:t>
      </w:r>
      <w:r w:rsidR="004948C0" w:rsidRPr="00E15A06">
        <w:rPr>
          <w:i/>
          <w:lang w:val="fr-FR"/>
        </w:rPr>
        <w:t>’</w:t>
      </w:r>
      <w:r w:rsidR="00C91FAF" w:rsidRPr="00E15A06">
        <w:rPr>
          <w:i/>
          <w:lang w:val="fr-FR"/>
        </w:rPr>
        <w:t>experts pour confirmation (voir les paragraphes 10 à 12 ci</w:t>
      </w:r>
      <w:r w:rsidR="004948C0" w:rsidRPr="00E15A06">
        <w:rPr>
          <w:i/>
          <w:lang w:val="fr-FR"/>
        </w:rPr>
        <w:t>-</w:t>
      </w:r>
      <w:r w:rsidR="00C91FAF" w:rsidRPr="00E15A06">
        <w:rPr>
          <w:i/>
          <w:lang w:val="fr-FR"/>
        </w:rPr>
        <w:t>dessus);  et</w:t>
      </w:r>
    </w:p>
    <w:p w:rsidR="00EA417C" w:rsidRPr="00E15A06" w:rsidRDefault="00EA417C" w:rsidP="00EA417C">
      <w:pPr>
        <w:pStyle w:val="BodyText"/>
        <w:tabs>
          <w:tab w:val="left" w:pos="6101"/>
          <w:tab w:val="left" w:pos="6668"/>
        </w:tabs>
        <w:ind w:left="5533"/>
        <w:rPr>
          <w:i/>
          <w:lang w:val="fr-FR"/>
        </w:rPr>
      </w:pPr>
      <w:r w:rsidRPr="00E15A06">
        <w:rPr>
          <w:i/>
          <w:lang w:val="fr-FR"/>
        </w:rPr>
        <w:tab/>
        <w:t>e)</w:t>
      </w:r>
      <w:r w:rsidRPr="00E15A06">
        <w:rPr>
          <w:i/>
          <w:lang w:val="fr-FR"/>
        </w:rPr>
        <w:tab/>
      </w:r>
      <w:r w:rsidR="00C91FAF" w:rsidRPr="00E15A06">
        <w:rPr>
          <w:i/>
          <w:lang w:val="fr-FR"/>
        </w:rPr>
        <w:t>en cas de décision positive par rapport à la révision proposée dans le paragraphe précédent, à étudier la note de la rédaction à joindre à la norme et les actions de suivi à mettre en place par le Bureau international (voir les paragraphes 4 et</w:t>
      </w:r>
      <w:r w:rsidR="00CA25DF">
        <w:rPr>
          <w:i/>
          <w:lang w:val="fr-FR"/>
        </w:rPr>
        <w:t> </w:t>
      </w:r>
      <w:r w:rsidR="00C91FAF" w:rsidRPr="00E15A06">
        <w:rPr>
          <w:i/>
          <w:lang w:val="fr-FR"/>
        </w:rPr>
        <w:t>5 de l</w:t>
      </w:r>
      <w:r w:rsidR="004948C0" w:rsidRPr="00E15A06">
        <w:rPr>
          <w:i/>
          <w:lang w:val="fr-FR"/>
        </w:rPr>
        <w:t>’</w:t>
      </w:r>
      <w:r w:rsidR="00C91FAF" w:rsidRPr="00E15A06">
        <w:rPr>
          <w:i/>
          <w:lang w:val="fr-FR"/>
        </w:rPr>
        <w:t>annexe II) et soit les approuver, soit les renvoyer à l</w:t>
      </w:r>
      <w:r w:rsidR="004948C0" w:rsidRPr="00E15A06">
        <w:rPr>
          <w:i/>
          <w:lang w:val="fr-FR"/>
        </w:rPr>
        <w:t>’</w:t>
      </w:r>
      <w:r w:rsidR="00C91FAF" w:rsidRPr="00E15A06">
        <w:rPr>
          <w:i/>
          <w:lang w:val="fr-FR"/>
        </w:rPr>
        <w:t>équipe d</w:t>
      </w:r>
      <w:r w:rsidR="004948C0" w:rsidRPr="00E15A06">
        <w:rPr>
          <w:i/>
          <w:lang w:val="fr-FR"/>
        </w:rPr>
        <w:t>’</w:t>
      </w:r>
      <w:r w:rsidR="00C91FAF" w:rsidRPr="00E15A06">
        <w:rPr>
          <w:i/>
          <w:lang w:val="fr-FR"/>
        </w:rPr>
        <w:t>experts pour confirmation (voir les paragraphes 10 à 12 ci</w:t>
      </w:r>
      <w:r w:rsidR="004948C0" w:rsidRPr="00E15A06">
        <w:rPr>
          <w:i/>
          <w:lang w:val="fr-FR"/>
        </w:rPr>
        <w:t>-</w:t>
      </w:r>
      <w:r w:rsidR="00C91FAF" w:rsidRPr="00E15A06">
        <w:rPr>
          <w:i/>
          <w:lang w:val="fr-FR"/>
        </w:rPr>
        <w:t>dessus</w:t>
      </w:r>
      <w:r w:rsidRPr="00E15A06">
        <w:rPr>
          <w:i/>
          <w:lang w:val="fr-FR"/>
        </w:rPr>
        <w:t>).</w:t>
      </w:r>
    </w:p>
    <w:p w:rsidR="00EA417C" w:rsidRPr="00E15A06" w:rsidRDefault="00EA417C" w:rsidP="00EA417C">
      <w:pPr>
        <w:rPr>
          <w:lang w:val="fr-FR"/>
        </w:rPr>
      </w:pPr>
    </w:p>
    <w:p w:rsidR="0056360B" w:rsidRPr="00E15A06" w:rsidRDefault="00EA417C" w:rsidP="00EA417C">
      <w:pPr>
        <w:pStyle w:val="Endofdocument-Annex"/>
        <w:rPr>
          <w:lang w:val="fr-FR"/>
        </w:rPr>
        <w:sectPr w:rsidR="0056360B" w:rsidRPr="00E15A06" w:rsidSect="004948C0">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r w:rsidRPr="00E15A06">
        <w:rPr>
          <w:lang w:val="fr-FR"/>
        </w:rPr>
        <w:t>[</w:t>
      </w:r>
      <w:r w:rsidR="00C91FAF" w:rsidRPr="00E15A06">
        <w:rPr>
          <w:lang w:val="fr-FR"/>
        </w:rPr>
        <w:t>Les a</w:t>
      </w:r>
      <w:r w:rsidRPr="00E15A06">
        <w:rPr>
          <w:lang w:val="fr-FR"/>
        </w:rPr>
        <w:t>nnexes (</w:t>
      </w:r>
      <w:r w:rsidR="00C91FAF" w:rsidRPr="00E15A06">
        <w:rPr>
          <w:lang w:val="fr-FR"/>
        </w:rPr>
        <w:t>du</w:t>
      </w:r>
      <w:r w:rsidRPr="00E15A06">
        <w:rPr>
          <w:lang w:val="fr-FR"/>
        </w:rPr>
        <w:t xml:space="preserve"> </w:t>
      </w:r>
      <w:r w:rsidR="004948C0" w:rsidRPr="00E15A06">
        <w:rPr>
          <w:lang w:val="fr-FR"/>
        </w:rPr>
        <w:t>document CW</w:t>
      </w:r>
      <w:r w:rsidRPr="00E15A06">
        <w:rPr>
          <w:lang w:val="fr-FR"/>
        </w:rPr>
        <w:t>S/4/5</w:t>
      </w:r>
      <w:r w:rsidR="00900F13" w:rsidRPr="00E15A06">
        <w:rPr>
          <w:lang w:val="fr-FR"/>
        </w:rPr>
        <w:t>)</w:t>
      </w:r>
      <w:r w:rsidR="00C91FAF" w:rsidRPr="00E15A06">
        <w:rPr>
          <w:lang w:val="fr-FR"/>
        </w:rPr>
        <w:t xml:space="preserve"> suivent</w:t>
      </w:r>
      <w:r w:rsidRPr="00E15A06">
        <w:rPr>
          <w:lang w:val="fr-FR"/>
        </w:rPr>
        <w:t>]</w:t>
      </w:r>
    </w:p>
    <w:p w:rsidR="00F41DB4" w:rsidRPr="00E15A06" w:rsidRDefault="00F41DB4" w:rsidP="00F41DB4">
      <w:pPr>
        <w:rPr>
          <w:lang w:val="fr-FR" w:eastAsia="en-US"/>
        </w:rPr>
      </w:pPr>
      <w:r w:rsidRPr="00E15A06">
        <w:rPr>
          <w:lang w:val="fr-FR" w:eastAsia="en-US"/>
        </w:rPr>
        <w:lastRenderedPageBreak/>
        <w:t>ANNEX</w:t>
      </w:r>
      <w:r w:rsidR="00C91FAF" w:rsidRPr="00E15A06">
        <w:rPr>
          <w:lang w:val="fr-FR" w:eastAsia="en-US"/>
        </w:rPr>
        <w:t>E</w:t>
      </w:r>
      <w:r w:rsidRPr="00E15A06">
        <w:rPr>
          <w:lang w:val="fr-FR" w:eastAsia="en-US"/>
        </w:rPr>
        <w:t> I (</w:t>
      </w:r>
      <w:r w:rsidR="00C91FAF" w:rsidRPr="00E15A06">
        <w:rPr>
          <w:lang w:val="fr-FR" w:eastAsia="en-US"/>
        </w:rPr>
        <w:t>du</w:t>
      </w:r>
      <w:r w:rsidRPr="00E15A06">
        <w:rPr>
          <w:lang w:val="fr-FR" w:eastAsia="en-US"/>
        </w:rPr>
        <w:t xml:space="preserve"> document CWS/4/5)</w:t>
      </w:r>
    </w:p>
    <w:p w:rsidR="0056360B" w:rsidRPr="00E15A06" w:rsidRDefault="006C38BB" w:rsidP="0056360B">
      <w:pPr>
        <w:pStyle w:val="Heading1"/>
        <w:rPr>
          <w:lang w:val="fr-FR" w:eastAsia="en-US"/>
        </w:rPr>
      </w:pPr>
      <w:r w:rsidRPr="00E15A06">
        <w:rPr>
          <w:lang w:val="fr-FR" w:eastAsia="en-US"/>
        </w:rPr>
        <w:t>Proposition de rÉvision du paragraphe 14 de la norme</w:t>
      </w:r>
      <w:r w:rsidR="0078629D" w:rsidRPr="00E15A06">
        <w:rPr>
          <w:lang w:val="fr-FR" w:eastAsia="en-US"/>
        </w:rPr>
        <w:t> </w:t>
      </w:r>
      <w:r w:rsidRPr="00E15A06">
        <w:rPr>
          <w:lang w:val="fr-FR" w:eastAsia="en-US"/>
        </w:rPr>
        <w:t>ST.14 de l</w:t>
      </w:r>
      <w:r w:rsidR="004948C0" w:rsidRPr="00E15A06">
        <w:rPr>
          <w:lang w:val="fr-FR" w:eastAsia="en-US"/>
        </w:rPr>
        <w:t>’</w:t>
      </w:r>
      <w:r w:rsidRPr="00E15A06">
        <w:rPr>
          <w:lang w:val="fr-FR" w:eastAsia="en-US"/>
        </w:rPr>
        <w:t>OMPI</w:t>
      </w:r>
    </w:p>
    <w:p w:rsidR="0056360B" w:rsidRPr="00CA25DF" w:rsidRDefault="006C38BB" w:rsidP="00CA25DF">
      <w:pPr>
        <w:pStyle w:val="ONUMFS"/>
        <w:numPr>
          <w:ilvl w:val="0"/>
          <w:numId w:val="11"/>
        </w:numPr>
        <w:rPr>
          <w:lang w:val="fr-FR"/>
        </w:rPr>
      </w:pPr>
      <w:r w:rsidRPr="00CA25DF">
        <w:rPr>
          <w:lang w:val="fr-FR"/>
        </w:rPr>
        <w:t>La présente annexe contient la proposition de révision du paragraphe</w:t>
      </w:r>
      <w:r w:rsidR="0078629D" w:rsidRPr="00CA25DF">
        <w:rPr>
          <w:lang w:val="fr-FR"/>
        </w:rPr>
        <w:t> </w:t>
      </w:r>
      <w:r w:rsidRPr="00CA25DF">
        <w:rPr>
          <w:lang w:val="fr-FR"/>
        </w:rPr>
        <w:t>14 de la norme</w:t>
      </w:r>
      <w:r w:rsidR="0078629D" w:rsidRPr="00CA25DF">
        <w:rPr>
          <w:lang w:val="fr-FR"/>
        </w:rPr>
        <w:t> </w:t>
      </w:r>
      <w:r w:rsidRPr="00CA25DF">
        <w:rPr>
          <w:lang w:val="fr-FR"/>
        </w:rPr>
        <w:t>ST.14 de l</w:t>
      </w:r>
      <w:r w:rsidR="004948C0" w:rsidRPr="00CA25DF">
        <w:rPr>
          <w:lang w:val="fr-FR"/>
        </w:rPr>
        <w:t>’</w:t>
      </w:r>
      <w:r w:rsidRPr="00CA25DF">
        <w:rPr>
          <w:lang w:val="fr-FR"/>
        </w:rPr>
        <w:t>OMPI rédigée par l</w:t>
      </w:r>
      <w:r w:rsidR="004948C0" w:rsidRPr="00CA25DF">
        <w:rPr>
          <w:lang w:val="fr-FR"/>
        </w:rPr>
        <w:t>’</w:t>
      </w:r>
      <w:r w:rsidRPr="00CA25DF">
        <w:rPr>
          <w:lang w:val="fr-FR"/>
        </w:rPr>
        <w:t>équipe d</w:t>
      </w:r>
      <w:r w:rsidR="004948C0" w:rsidRPr="00CA25DF">
        <w:rPr>
          <w:lang w:val="fr-FR"/>
        </w:rPr>
        <w:t>’</w:t>
      </w:r>
      <w:r w:rsidRPr="00CA25DF">
        <w:rPr>
          <w:lang w:val="fr-FR"/>
        </w:rPr>
        <w:t>experts chargée de la norme</w:t>
      </w:r>
      <w:r w:rsidR="0078629D" w:rsidRPr="00CA25DF">
        <w:rPr>
          <w:lang w:val="fr-FR"/>
        </w:rPr>
        <w:t> </w:t>
      </w:r>
      <w:r w:rsidRPr="00CA25DF">
        <w:rPr>
          <w:lang w:val="fr-FR"/>
        </w:rPr>
        <w:t>ST.14 conformément au premier volet de la tâche n°</w:t>
      </w:r>
      <w:r w:rsidR="0078629D" w:rsidRPr="00CA25DF">
        <w:rPr>
          <w:lang w:val="fr-FR"/>
        </w:rPr>
        <w:t> </w:t>
      </w:r>
      <w:r w:rsidRPr="00CA25DF">
        <w:rPr>
          <w:lang w:val="fr-FR"/>
        </w:rPr>
        <w:t>45 du programme de travail</w:t>
      </w:r>
      <w:r w:rsidR="004948C0" w:rsidRPr="00CA25DF">
        <w:rPr>
          <w:lang w:val="fr-FR"/>
        </w:rPr>
        <w:t xml:space="preserve"> du CWS</w:t>
      </w:r>
      <w:r w:rsidRPr="00CA25DF">
        <w:rPr>
          <w:lang w:val="fr-FR"/>
        </w:rPr>
        <w:t xml:space="preserve"> de l</w:t>
      </w:r>
      <w:r w:rsidR="004948C0" w:rsidRPr="00CA25DF">
        <w:rPr>
          <w:lang w:val="fr-FR"/>
        </w:rPr>
        <w:t>’</w:t>
      </w:r>
      <w:r w:rsidRPr="00CA25DF">
        <w:rPr>
          <w:lang w:val="fr-FR"/>
        </w:rPr>
        <w:t>OMPI</w:t>
      </w:r>
      <w:r w:rsidR="0056360B" w:rsidRPr="00CA25DF">
        <w:rPr>
          <w:lang w:val="fr-FR"/>
        </w:rPr>
        <w:t xml:space="preserve">.  </w:t>
      </w:r>
      <w:r w:rsidRPr="00CA25DF">
        <w:rPr>
          <w:lang w:val="fr-FR"/>
        </w:rPr>
        <w:t>Le projet de révision dudit paragraphe est reproduit à l</w:t>
      </w:r>
      <w:r w:rsidR="004948C0" w:rsidRPr="00CA25DF">
        <w:rPr>
          <w:lang w:val="fr-FR"/>
        </w:rPr>
        <w:t>’</w:t>
      </w:r>
      <w:r w:rsidRPr="00CA25DF">
        <w:rPr>
          <w:lang w:val="fr-FR"/>
        </w:rPr>
        <w:t>appendice de la présente annexe </w:t>
      </w:r>
      <w:r w:rsidR="0056360B" w:rsidRPr="00CA25DF">
        <w:rPr>
          <w:lang w:val="fr-FR"/>
        </w:rPr>
        <w:t>I.</w:t>
      </w:r>
    </w:p>
    <w:p w:rsidR="0056360B" w:rsidRPr="00E15A06" w:rsidRDefault="006C38BB" w:rsidP="00CA25DF">
      <w:pPr>
        <w:pStyle w:val="ONUMFS"/>
        <w:rPr>
          <w:lang w:val="fr-FR"/>
        </w:rPr>
      </w:pPr>
      <w:r w:rsidRPr="00E15A06">
        <w:rPr>
          <w:lang w:val="fr-FR"/>
        </w:rPr>
        <w:t>La version révisée du paragraphe</w:t>
      </w:r>
      <w:r w:rsidR="0078629D" w:rsidRPr="00E15A06">
        <w:rPr>
          <w:lang w:val="fr-FR"/>
        </w:rPr>
        <w:t> </w:t>
      </w:r>
      <w:r w:rsidRPr="00E15A06">
        <w:rPr>
          <w:lang w:val="fr-FR"/>
        </w:rPr>
        <w:t>14 de la norme</w:t>
      </w:r>
      <w:r w:rsidR="0078629D" w:rsidRPr="00E15A06">
        <w:rPr>
          <w:lang w:val="fr-FR"/>
        </w:rPr>
        <w:t> </w:t>
      </w:r>
      <w:r w:rsidRPr="00E15A06">
        <w:rPr>
          <w:lang w:val="fr-FR"/>
        </w:rPr>
        <w:t>ST.14 de l</w:t>
      </w:r>
      <w:r w:rsidR="004948C0" w:rsidRPr="00E15A06">
        <w:rPr>
          <w:lang w:val="fr-FR"/>
        </w:rPr>
        <w:t>’</w:t>
      </w:r>
      <w:r w:rsidRPr="00E15A06">
        <w:rPr>
          <w:lang w:val="fr-FR"/>
        </w:rPr>
        <w:t>OMPI comporte les</w:t>
      </w:r>
      <w:r w:rsidR="00FE18E5">
        <w:rPr>
          <w:lang w:val="fr-FR"/>
        </w:rPr>
        <w:t> </w:t>
      </w:r>
      <w:r w:rsidRPr="00E15A06">
        <w:rPr>
          <w:lang w:val="fr-FR"/>
        </w:rPr>
        <w:t>modifications suivantes (les modifications sont surlignées</w:t>
      </w:r>
      <w:r w:rsidR="0056360B" w:rsidRPr="00E15A06">
        <w:rPr>
          <w:lang w:val="fr-FR"/>
        </w:rPr>
        <w:t>)</w:t>
      </w:r>
      <w:r w:rsidRPr="00E15A06">
        <w:rPr>
          <w:lang w:val="fr-FR"/>
        </w:rPr>
        <w:t> </w:t>
      </w:r>
      <w:r w:rsidR="0056360B" w:rsidRPr="00E15A06">
        <w:rPr>
          <w:lang w:val="fr-FR"/>
        </w:rPr>
        <w:t>:</w:t>
      </w:r>
    </w:p>
    <w:p w:rsidR="0056360B" w:rsidRPr="00E15A06" w:rsidRDefault="006C38BB" w:rsidP="00FE18E5">
      <w:pPr>
        <w:pStyle w:val="ONUME"/>
        <w:numPr>
          <w:ilvl w:val="1"/>
          <w:numId w:val="13"/>
        </w:numPr>
        <w:rPr>
          <w:lang w:val="fr-FR" w:eastAsia="en-US"/>
        </w:rPr>
      </w:pPr>
      <w:r w:rsidRPr="00E15A06">
        <w:rPr>
          <w:lang w:val="fr-FR" w:eastAsia="en-US"/>
        </w:rPr>
        <w:t xml:space="preserve">nouvelle catégorie </w:t>
      </w:r>
      <w:r w:rsidR="0056360B" w:rsidRPr="00E15A06">
        <w:rPr>
          <w:lang w:val="fr-FR" w:eastAsia="en-US"/>
        </w:rPr>
        <w:t>“N”</w:t>
      </w:r>
      <w:r w:rsidRPr="00E15A06">
        <w:rPr>
          <w:lang w:val="fr-FR" w:eastAsia="en-US"/>
        </w:rPr>
        <w:t> </w:t>
      </w:r>
      <w:proofErr w:type="gramStart"/>
      <w:r w:rsidR="0056360B" w:rsidRPr="00E15A06">
        <w:rPr>
          <w:lang w:val="fr-FR" w:eastAsia="en-US"/>
        </w:rPr>
        <w:t>:</w:t>
      </w:r>
      <w:proofErr w:type="gramEnd"/>
      <w:r w:rsidR="0056360B" w:rsidRPr="00E15A06">
        <w:rPr>
          <w:lang w:val="fr-FR" w:eastAsia="en-US"/>
        </w:rPr>
        <w:br/>
      </w:r>
      <w:r w:rsidR="0056360B" w:rsidRPr="00E15A06">
        <w:rPr>
          <w:sz w:val="16"/>
          <w:szCs w:val="16"/>
          <w:lang w:val="fr-FR" w:eastAsia="en-US"/>
        </w:rPr>
        <w:br/>
      </w:r>
      <w:r w:rsidRPr="00E15A06">
        <w:rPr>
          <w:highlight w:val="yellow"/>
          <w:lang w:val="fr-FR" w:eastAsia="en-US"/>
        </w:rPr>
        <w:t>Catégorie “N” : L</w:t>
      </w:r>
      <w:r w:rsidR="004948C0" w:rsidRPr="00E15A06">
        <w:rPr>
          <w:highlight w:val="yellow"/>
          <w:lang w:val="fr-FR" w:eastAsia="en-US"/>
        </w:rPr>
        <w:t>’</w:t>
      </w:r>
      <w:r w:rsidRPr="00E15A06">
        <w:rPr>
          <w:highlight w:val="yellow"/>
          <w:lang w:val="fr-FR" w:eastAsia="en-US"/>
        </w:rPr>
        <w:t>invention revendiquée ne peut être considérée comme nouvelle par rapport au document considéré isolément</w:t>
      </w:r>
      <w:r w:rsidR="0056360B" w:rsidRPr="00E15A06">
        <w:rPr>
          <w:lang w:val="fr-FR" w:eastAsia="en-US"/>
        </w:rPr>
        <w:t>;</w:t>
      </w:r>
    </w:p>
    <w:p w:rsidR="0056360B" w:rsidRPr="00E15A06" w:rsidRDefault="006C38BB" w:rsidP="006C38BB">
      <w:pPr>
        <w:pStyle w:val="ONUME"/>
        <w:numPr>
          <w:ilvl w:val="1"/>
          <w:numId w:val="5"/>
        </w:numPr>
        <w:rPr>
          <w:lang w:val="fr-FR" w:eastAsia="en-US"/>
        </w:rPr>
      </w:pPr>
      <w:r w:rsidRPr="00E15A06">
        <w:rPr>
          <w:lang w:val="fr-FR" w:eastAsia="en-US"/>
        </w:rPr>
        <w:t xml:space="preserve">nouvelle catégorie </w:t>
      </w:r>
      <w:r w:rsidR="0056360B" w:rsidRPr="00E15A06">
        <w:rPr>
          <w:lang w:val="fr-FR" w:eastAsia="en-US"/>
        </w:rPr>
        <w:t>“I”</w:t>
      </w:r>
      <w:r w:rsidRPr="00E15A06">
        <w:rPr>
          <w:lang w:val="fr-FR" w:eastAsia="en-US"/>
        </w:rPr>
        <w:t> </w:t>
      </w:r>
      <w:proofErr w:type="gramStart"/>
      <w:r w:rsidR="0056360B" w:rsidRPr="00E15A06">
        <w:rPr>
          <w:lang w:val="fr-FR" w:eastAsia="en-US"/>
        </w:rPr>
        <w:t>:</w:t>
      </w:r>
      <w:proofErr w:type="gramEnd"/>
      <w:r w:rsidR="0056360B" w:rsidRPr="00E15A06">
        <w:rPr>
          <w:lang w:val="fr-FR" w:eastAsia="en-US"/>
        </w:rPr>
        <w:br/>
      </w:r>
      <w:r w:rsidR="0056360B" w:rsidRPr="00E15A06">
        <w:rPr>
          <w:sz w:val="16"/>
          <w:szCs w:val="16"/>
          <w:lang w:val="fr-FR" w:eastAsia="en-US"/>
        </w:rPr>
        <w:br/>
      </w:r>
      <w:r w:rsidRPr="00E15A06">
        <w:rPr>
          <w:highlight w:val="yellow"/>
          <w:lang w:val="fr-FR" w:eastAsia="en-US"/>
        </w:rPr>
        <w:t>Catégorie “I”</w:t>
      </w:r>
      <w:r w:rsidR="0078629D" w:rsidRPr="00E15A06">
        <w:rPr>
          <w:highlight w:val="yellow"/>
          <w:lang w:val="fr-FR" w:eastAsia="en-US"/>
        </w:rPr>
        <w:t> </w:t>
      </w:r>
      <w:r w:rsidRPr="00E15A06">
        <w:rPr>
          <w:highlight w:val="yellow"/>
          <w:lang w:val="fr-FR" w:eastAsia="en-US"/>
        </w:rPr>
        <w:t>: L</w:t>
      </w:r>
      <w:r w:rsidR="004948C0" w:rsidRPr="00E15A06">
        <w:rPr>
          <w:highlight w:val="yellow"/>
          <w:lang w:val="fr-FR" w:eastAsia="en-US"/>
        </w:rPr>
        <w:t>’</w:t>
      </w:r>
      <w:r w:rsidRPr="00E15A06">
        <w:rPr>
          <w:highlight w:val="yellow"/>
          <w:lang w:val="fr-FR" w:eastAsia="en-US"/>
        </w:rPr>
        <w:t>invention revendiquée ne peut être considérée comme impliquant une</w:t>
      </w:r>
      <w:r w:rsidR="00FE18E5">
        <w:rPr>
          <w:highlight w:val="yellow"/>
          <w:lang w:val="fr-FR" w:eastAsia="en-US"/>
        </w:rPr>
        <w:t> </w:t>
      </w:r>
      <w:r w:rsidRPr="00E15A06">
        <w:rPr>
          <w:highlight w:val="yellow"/>
          <w:lang w:val="fr-FR" w:eastAsia="en-US"/>
        </w:rPr>
        <w:t xml:space="preserve">activité inventive par rapport </w:t>
      </w:r>
      <w:r w:rsidR="00B83FC1">
        <w:rPr>
          <w:highlight w:val="yellow"/>
          <w:lang w:val="fr-FR" w:eastAsia="en-US"/>
        </w:rPr>
        <w:t xml:space="preserve">au </w:t>
      </w:r>
      <w:r w:rsidRPr="00E15A06">
        <w:rPr>
          <w:highlight w:val="yellow"/>
          <w:lang w:val="fr-FR" w:eastAsia="en-US"/>
        </w:rPr>
        <w:t>document considéré isolément</w:t>
      </w:r>
      <w:r w:rsidR="0056360B" w:rsidRPr="00E15A06">
        <w:rPr>
          <w:highlight w:val="yellow"/>
          <w:lang w:val="fr-FR" w:eastAsia="en-US"/>
        </w:rPr>
        <w:t>;</w:t>
      </w:r>
    </w:p>
    <w:p w:rsidR="0056360B" w:rsidRPr="00E15A06" w:rsidRDefault="006C38BB" w:rsidP="006C38BB">
      <w:pPr>
        <w:pStyle w:val="ONUME"/>
        <w:numPr>
          <w:ilvl w:val="1"/>
          <w:numId w:val="5"/>
        </w:numPr>
        <w:rPr>
          <w:lang w:val="fr-FR" w:eastAsia="en-US"/>
        </w:rPr>
      </w:pPr>
      <w:r w:rsidRPr="00E15A06">
        <w:rPr>
          <w:lang w:val="fr-FR" w:eastAsia="en-US"/>
        </w:rPr>
        <w:t>définition révisée de la catégorie “X” assortie de la recommandation qu</w:t>
      </w:r>
      <w:r w:rsidR="004948C0" w:rsidRPr="00E15A06">
        <w:rPr>
          <w:lang w:val="fr-FR" w:eastAsia="en-US"/>
        </w:rPr>
        <w:t>’</w:t>
      </w:r>
      <w:r w:rsidRPr="00E15A06">
        <w:rPr>
          <w:lang w:val="fr-FR" w:eastAsia="en-US"/>
        </w:rPr>
        <w:t>elle ne devrait plus être utilisée dans les nouveaux rapports de recherche </w:t>
      </w:r>
      <w:r w:rsidR="0056360B" w:rsidRPr="00E15A06">
        <w:rPr>
          <w:lang w:val="fr-FR" w:eastAsia="en-US"/>
        </w:rPr>
        <w:t>:</w:t>
      </w:r>
      <w:r w:rsidR="0056360B" w:rsidRPr="00E15A06">
        <w:rPr>
          <w:lang w:val="fr-FR" w:eastAsia="en-US"/>
        </w:rPr>
        <w:br/>
      </w:r>
      <w:r w:rsidR="0056360B" w:rsidRPr="00E15A06">
        <w:rPr>
          <w:sz w:val="16"/>
          <w:szCs w:val="16"/>
          <w:lang w:val="fr-FR" w:eastAsia="en-US"/>
        </w:rPr>
        <w:br/>
      </w:r>
      <w:r w:rsidR="0056360B" w:rsidRPr="00E15A06">
        <w:rPr>
          <w:rFonts w:eastAsia="Times New Roman"/>
          <w:strike/>
          <w:color w:val="FFFFFF"/>
          <w:highlight w:val="darkRed"/>
          <w:lang w:val="fr-FR" w:eastAsia="en-US"/>
        </w:rPr>
        <w:t xml:space="preserve"> Cat</w:t>
      </w:r>
      <w:r w:rsidRPr="00E15A06">
        <w:rPr>
          <w:rFonts w:eastAsia="Times New Roman"/>
          <w:strike/>
          <w:color w:val="FFFFFF"/>
          <w:highlight w:val="darkRed"/>
          <w:lang w:val="fr-FR" w:eastAsia="en-US"/>
        </w:rPr>
        <w:t>é</w:t>
      </w:r>
      <w:r w:rsidR="0056360B" w:rsidRPr="00E15A06">
        <w:rPr>
          <w:rFonts w:eastAsia="Times New Roman"/>
          <w:strike/>
          <w:color w:val="FFFFFF"/>
          <w:highlight w:val="darkRed"/>
          <w:lang w:val="fr-FR" w:eastAsia="en-US"/>
        </w:rPr>
        <w:t>gor</w:t>
      </w:r>
      <w:r w:rsidRPr="00E15A06">
        <w:rPr>
          <w:rFonts w:eastAsia="Times New Roman"/>
          <w:strike/>
          <w:color w:val="FFFFFF"/>
          <w:highlight w:val="darkRed"/>
          <w:lang w:val="fr-FR" w:eastAsia="en-US"/>
        </w:rPr>
        <w:t>ie</w:t>
      </w:r>
      <w:r w:rsidR="0056360B" w:rsidRPr="00E15A06">
        <w:rPr>
          <w:rFonts w:eastAsia="Times New Roman"/>
          <w:strike/>
          <w:color w:val="FFFFFF"/>
          <w:highlight w:val="darkRed"/>
          <w:lang w:val="fr-FR" w:eastAsia="en-US"/>
        </w:rPr>
        <w:t xml:space="preserve"> “X”</w:t>
      </w:r>
      <w:r w:rsidRPr="00E15A06">
        <w:rPr>
          <w:rFonts w:eastAsia="Times New Roman"/>
          <w:strike/>
          <w:color w:val="FFFFFF"/>
          <w:highlight w:val="darkRed"/>
          <w:lang w:val="fr-FR" w:eastAsia="en-US"/>
        </w:rPr>
        <w:t> </w:t>
      </w:r>
      <w:r w:rsidR="0056360B" w:rsidRPr="00E15A06">
        <w:rPr>
          <w:rFonts w:eastAsia="Times New Roman"/>
          <w:strike/>
          <w:color w:val="FFFFFF"/>
          <w:highlight w:val="darkRed"/>
          <w:lang w:val="fr-FR" w:eastAsia="en-US"/>
        </w:rPr>
        <w:t>:</w:t>
      </w:r>
      <w:r w:rsidR="0078629D" w:rsidRPr="00E15A06">
        <w:rPr>
          <w:rFonts w:eastAsia="Times New Roman"/>
          <w:strike/>
          <w:color w:val="FFFFFF"/>
          <w:highlight w:val="darkRed"/>
          <w:lang w:val="fr-FR" w:eastAsia="en-US"/>
        </w:rPr>
        <w:t xml:space="preserve"> </w:t>
      </w:r>
      <w:r w:rsidR="0056360B" w:rsidRPr="00E15A06">
        <w:rPr>
          <w:rFonts w:eastAsia="Times New Roman"/>
          <w:strike/>
          <w:color w:val="FFFFFF"/>
          <w:highlight w:val="darkRed"/>
          <w:lang w:val="fr-FR" w:eastAsia="en-US"/>
        </w:rPr>
        <w:tab/>
      </w:r>
      <w:r w:rsidRPr="00E15A06">
        <w:rPr>
          <w:rFonts w:eastAsia="Times New Roman"/>
          <w:strike/>
          <w:color w:val="FFFFFF"/>
          <w:highlight w:val="darkRed"/>
          <w:lang w:val="fr-FR" w:eastAsia="en-US"/>
        </w:rPr>
        <w:t>L</w:t>
      </w:r>
      <w:r w:rsidR="004948C0" w:rsidRPr="00E15A06">
        <w:rPr>
          <w:rFonts w:eastAsia="Times New Roman"/>
          <w:strike/>
          <w:color w:val="FFFFFF"/>
          <w:highlight w:val="darkRed"/>
          <w:lang w:val="fr-FR" w:eastAsia="en-US"/>
        </w:rPr>
        <w:t>’</w:t>
      </w:r>
      <w:r w:rsidRPr="00E15A06">
        <w:rPr>
          <w:rFonts w:eastAsia="Times New Roman"/>
          <w:strike/>
          <w:color w:val="FFFFFF"/>
          <w:highlight w:val="darkRed"/>
          <w:lang w:val="fr-FR" w:eastAsia="en-US"/>
        </w:rPr>
        <w:t>invention revendiquée ne peut être considérée comme nouvelle ou comme impliquant une activité inventive par rapport au document considéré isolément</w:t>
      </w:r>
      <w:r w:rsidR="0056360B" w:rsidRPr="00E15A06">
        <w:rPr>
          <w:rFonts w:eastAsia="Times New Roman"/>
          <w:lang w:val="fr-FR" w:eastAsia="en-US"/>
        </w:rPr>
        <w:t>;</w:t>
      </w:r>
      <w:r w:rsidR="0056360B" w:rsidRPr="00E15A06">
        <w:rPr>
          <w:rFonts w:eastAsia="Times New Roman"/>
          <w:lang w:val="fr-FR" w:eastAsia="en-US"/>
        </w:rPr>
        <w:br/>
      </w:r>
      <w:r w:rsidR="0056360B" w:rsidRPr="00E15A06">
        <w:rPr>
          <w:rFonts w:eastAsia="Times New Roman"/>
          <w:sz w:val="16"/>
          <w:szCs w:val="16"/>
          <w:lang w:val="fr-FR" w:eastAsia="en-US"/>
        </w:rPr>
        <w:br/>
      </w:r>
      <w:r w:rsidR="0056360B" w:rsidRPr="00E15A06">
        <w:rPr>
          <w:rFonts w:eastAsia="Times New Roman"/>
          <w:highlight w:val="yellow"/>
          <w:lang w:val="fr-FR" w:eastAsia="en-US"/>
        </w:rPr>
        <w:t>Cat</w:t>
      </w:r>
      <w:r w:rsidRPr="00E15A06">
        <w:rPr>
          <w:rFonts w:eastAsia="Times New Roman"/>
          <w:highlight w:val="yellow"/>
          <w:lang w:val="fr-FR" w:eastAsia="en-US"/>
        </w:rPr>
        <w:t>é</w:t>
      </w:r>
      <w:r w:rsidR="0056360B" w:rsidRPr="00E15A06">
        <w:rPr>
          <w:rFonts w:eastAsia="Times New Roman"/>
          <w:highlight w:val="yellow"/>
          <w:lang w:val="fr-FR" w:eastAsia="en-US"/>
        </w:rPr>
        <w:t>gor</w:t>
      </w:r>
      <w:r w:rsidRPr="00E15A06">
        <w:rPr>
          <w:rFonts w:eastAsia="Times New Roman"/>
          <w:highlight w:val="yellow"/>
          <w:lang w:val="fr-FR" w:eastAsia="en-US"/>
        </w:rPr>
        <w:t>ie</w:t>
      </w:r>
      <w:r w:rsidR="0056360B" w:rsidRPr="00E15A06">
        <w:rPr>
          <w:rFonts w:eastAsia="Times New Roman"/>
          <w:highlight w:val="yellow"/>
          <w:lang w:val="fr-FR" w:eastAsia="en-US"/>
        </w:rPr>
        <w:t xml:space="preserve"> “X”</w:t>
      </w:r>
      <w:r w:rsidR="0056360B" w:rsidRPr="00E15A06">
        <w:rPr>
          <w:rFonts w:eastAsia="Times New Roman"/>
          <w:highlight w:val="yellow"/>
          <w:vertAlign w:val="superscript"/>
          <w:lang w:val="fr-FR" w:eastAsia="en-US"/>
        </w:rPr>
        <w:t>1</w:t>
      </w:r>
      <w:r w:rsidRPr="00E15A06">
        <w:rPr>
          <w:rFonts w:eastAsia="Times New Roman"/>
          <w:highlight w:val="yellow"/>
          <w:lang w:val="fr-FR" w:eastAsia="en-US"/>
        </w:rPr>
        <w:t> </w:t>
      </w:r>
      <w:r w:rsidR="0056360B" w:rsidRPr="00E15A06">
        <w:rPr>
          <w:rFonts w:eastAsia="Times New Roman"/>
          <w:highlight w:val="yellow"/>
          <w:lang w:val="fr-FR" w:eastAsia="en-US"/>
        </w:rPr>
        <w:t>:</w:t>
      </w:r>
      <w:r w:rsidR="0078629D" w:rsidRPr="00E15A06">
        <w:rPr>
          <w:rFonts w:eastAsia="Times New Roman"/>
          <w:highlight w:val="yellow"/>
          <w:lang w:val="fr-FR" w:eastAsia="en-US"/>
        </w:rPr>
        <w:t xml:space="preserve"> </w:t>
      </w:r>
      <w:r w:rsidR="0056360B" w:rsidRPr="00E15A06">
        <w:rPr>
          <w:rFonts w:eastAsia="Times New Roman"/>
          <w:highlight w:val="yellow"/>
          <w:lang w:val="fr-FR" w:eastAsia="en-US"/>
        </w:rPr>
        <w:tab/>
      </w:r>
      <w:r w:rsidRPr="00E15A06">
        <w:rPr>
          <w:rFonts w:eastAsia="Times New Roman"/>
          <w:highlight w:val="yellow"/>
          <w:lang w:val="fr-FR" w:eastAsia="en-US"/>
        </w:rPr>
        <w:t>Il était précédemment recommandé d</w:t>
      </w:r>
      <w:r w:rsidR="004948C0" w:rsidRPr="00E15A06">
        <w:rPr>
          <w:rFonts w:eastAsia="Times New Roman"/>
          <w:highlight w:val="yellow"/>
          <w:lang w:val="fr-FR" w:eastAsia="en-US"/>
        </w:rPr>
        <w:t>’</w:t>
      </w:r>
      <w:r w:rsidRPr="00E15A06">
        <w:rPr>
          <w:rFonts w:eastAsia="Times New Roman"/>
          <w:highlight w:val="yellow"/>
          <w:lang w:val="fr-FR" w:eastAsia="en-US"/>
        </w:rPr>
        <w:t>utiliser cette catégorie pour signaler que l</w:t>
      </w:r>
      <w:r w:rsidR="004948C0" w:rsidRPr="00E15A06">
        <w:rPr>
          <w:rFonts w:eastAsia="Times New Roman"/>
          <w:highlight w:val="yellow"/>
          <w:lang w:val="fr-FR" w:eastAsia="en-US"/>
        </w:rPr>
        <w:t>’</w:t>
      </w:r>
      <w:r w:rsidRPr="00E15A06">
        <w:rPr>
          <w:rFonts w:eastAsia="Times New Roman"/>
          <w:highlight w:val="yellow"/>
          <w:lang w:val="fr-FR" w:eastAsia="en-US"/>
        </w:rPr>
        <w:t>invention revendiquée ne pouvait être considérée comme nouvelle ou comme impliquant une activité inventive par rapport au document considéré isolément</w:t>
      </w:r>
      <w:r w:rsidR="0056360B" w:rsidRPr="00E15A06">
        <w:rPr>
          <w:rFonts w:eastAsia="Times New Roman"/>
          <w:highlight w:val="yellow"/>
          <w:lang w:val="fr-FR" w:eastAsia="en-US"/>
        </w:rPr>
        <w:t xml:space="preserve">.  </w:t>
      </w:r>
      <w:r w:rsidRPr="00E15A06">
        <w:rPr>
          <w:rFonts w:eastAsia="Times New Roman"/>
          <w:highlight w:val="yellow"/>
          <w:lang w:val="fr-FR" w:eastAsia="en-US"/>
        </w:rPr>
        <w:t>Elle ne devrait plus être utilisée dans les nouveaux rapports de recherche</w:t>
      </w:r>
      <w:r w:rsidR="0056360B" w:rsidRPr="00E15A06">
        <w:rPr>
          <w:rFonts w:eastAsia="Times New Roman"/>
          <w:highlight w:val="yellow"/>
          <w:lang w:val="fr-FR" w:eastAsia="en-US"/>
        </w:rPr>
        <w:t xml:space="preserve">.  </w:t>
      </w:r>
      <w:r w:rsidRPr="00E15A06">
        <w:rPr>
          <w:rFonts w:eastAsia="Times New Roman"/>
          <w:highlight w:val="yellow"/>
          <w:lang w:val="fr-FR" w:eastAsia="en-US"/>
        </w:rPr>
        <w:t>Il conviendrait d</w:t>
      </w:r>
      <w:r w:rsidR="004948C0" w:rsidRPr="00E15A06">
        <w:rPr>
          <w:rFonts w:eastAsia="Times New Roman"/>
          <w:highlight w:val="yellow"/>
          <w:lang w:val="fr-FR" w:eastAsia="en-US"/>
        </w:rPr>
        <w:t>’</w:t>
      </w:r>
      <w:r w:rsidRPr="00E15A06">
        <w:rPr>
          <w:rFonts w:eastAsia="Times New Roman"/>
          <w:highlight w:val="yellow"/>
          <w:lang w:val="fr-FR" w:eastAsia="en-US"/>
        </w:rPr>
        <w:t>utiliser à la place les catégories “N” ou “I”, plus spécifiques</w:t>
      </w:r>
      <w:r w:rsidR="0056360B" w:rsidRPr="00E15A06">
        <w:rPr>
          <w:rFonts w:eastAsia="Times New Roman"/>
          <w:lang w:val="fr-FR" w:eastAsia="en-US"/>
        </w:rPr>
        <w:t>;</w:t>
      </w:r>
    </w:p>
    <w:p w:rsidR="0056360B" w:rsidRPr="00E15A06" w:rsidRDefault="00B83FC1" w:rsidP="000869D5">
      <w:pPr>
        <w:pStyle w:val="ONUME"/>
        <w:numPr>
          <w:ilvl w:val="1"/>
          <w:numId w:val="5"/>
        </w:numPr>
        <w:rPr>
          <w:rFonts w:eastAsia="Times New Roman"/>
          <w:lang w:val="fr-FR" w:eastAsia="en-US"/>
        </w:rPr>
      </w:pPr>
      <w:r>
        <w:rPr>
          <w:rFonts w:eastAsia="Times New Roman"/>
          <w:lang w:val="fr-FR" w:eastAsia="en-US"/>
        </w:rPr>
        <w:t>d</w:t>
      </w:r>
      <w:r w:rsidR="000869D5" w:rsidRPr="00E15A06">
        <w:rPr>
          <w:rFonts w:eastAsia="Times New Roman"/>
          <w:lang w:val="fr-FR" w:eastAsia="en-US"/>
        </w:rPr>
        <w:t>éfinitions modifiées des catégories “E” et “O” assorties de la recommandation que ces catégories devraient de préférence être accompagnées d</w:t>
      </w:r>
      <w:r w:rsidR="004948C0" w:rsidRPr="00E15A06">
        <w:rPr>
          <w:rFonts w:eastAsia="Times New Roman"/>
          <w:lang w:val="fr-FR" w:eastAsia="en-US"/>
        </w:rPr>
        <w:t>’</w:t>
      </w:r>
      <w:r w:rsidR="000869D5" w:rsidRPr="00E15A06">
        <w:rPr>
          <w:rFonts w:eastAsia="Times New Roman"/>
          <w:lang w:val="fr-FR" w:eastAsia="en-US"/>
        </w:rPr>
        <w:t>autres catégories </w:t>
      </w:r>
      <w:r w:rsidR="0056360B" w:rsidRPr="00E15A06">
        <w:rPr>
          <w:rFonts w:eastAsia="Times New Roman"/>
          <w:lang w:val="fr-FR" w:eastAsia="en-US"/>
        </w:rPr>
        <w:t>:</w:t>
      </w:r>
    </w:p>
    <w:p w:rsidR="0056360B" w:rsidRPr="002219EF" w:rsidRDefault="000869D5" w:rsidP="00514681">
      <w:pPr>
        <w:pStyle w:val="ONUME"/>
        <w:numPr>
          <w:ilvl w:val="0"/>
          <w:numId w:val="0"/>
        </w:numPr>
        <w:ind w:left="567"/>
        <w:rPr>
          <w:lang w:val="fr-FR" w:eastAsia="en-US"/>
        </w:rPr>
      </w:pPr>
      <w:r w:rsidRPr="002219EF">
        <w:rPr>
          <w:rFonts w:eastAsia="Times New Roman"/>
          <w:lang w:val="fr-FR" w:eastAsia="en-US"/>
        </w:rPr>
        <w:t>Catégorie “E”</w:t>
      </w:r>
      <w:r w:rsidRPr="002219EF">
        <w:rPr>
          <w:lang w:val="fr-FR"/>
        </w:rPr>
        <w:t> :</w:t>
      </w:r>
      <w:r w:rsidRPr="002219EF">
        <w:rPr>
          <w:rFonts w:eastAsia="Times New Roman"/>
          <w:lang w:val="fr-FR" w:eastAsia="en-US"/>
        </w:rPr>
        <w:t xml:space="preserve"> Document de brevet antérieur au sens de la règle 33.1.c) du règlement d</w:t>
      </w:r>
      <w:r w:rsidR="004948C0" w:rsidRPr="002219EF">
        <w:rPr>
          <w:rFonts w:eastAsia="Times New Roman"/>
          <w:lang w:val="fr-FR" w:eastAsia="en-US"/>
        </w:rPr>
        <w:t>’</w:t>
      </w:r>
      <w:r w:rsidRPr="002219EF">
        <w:rPr>
          <w:rFonts w:eastAsia="Times New Roman"/>
          <w:lang w:val="fr-FR" w:eastAsia="en-US"/>
        </w:rPr>
        <w:t>exécution</w:t>
      </w:r>
      <w:r w:rsidR="004948C0" w:rsidRPr="002219EF">
        <w:rPr>
          <w:rFonts w:eastAsia="Times New Roman"/>
          <w:lang w:val="fr-FR" w:eastAsia="en-US"/>
        </w:rPr>
        <w:t xml:space="preserve"> du PCT</w:t>
      </w:r>
      <w:r w:rsidR="0056360B" w:rsidRPr="002219EF">
        <w:rPr>
          <w:lang w:val="fr-FR" w:eastAsia="en-US"/>
        </w:rPr>
        <w:t xml:space="preserve">, </w:t>
      </w:r>
      <w:r w:rsidRPr="002219EF">
        <w:rPr>
          <w:strike/>
          <w:color w:val="FFFFFF"/>
          <w:highlight w:val="darkRed"/>
          <w:lang w:val="fr-FR" w:eastAsia="en-US"/>
        </w:rPr>
        <w:t>mais</w:t>
      </w:r>
      <w:r w:rsidR="0056360B" w:rsidRPr="002219EF">
        <w:rPr>
          <w:lang w:val="fr-FR" w:eastAsia="en-US"/>
        </w:rPr>
        <w:t xml:space="preserve"> </w:t>
      </w:r>
      <w:r w:rsidRPr="002219EF">
        <w:rPr>
          <w:lang w:val="fr-FR" w:eastAsia="en-US"/>
        </w:rPr>
        <w:t>publié à la date du dépôt international ou après cette</w:t>
      </w:r>
      <w:r w:rsidR="00FE18E5" w:rsidRPr="002219EF">
        <w:rPr>
          <w:lang w:val="fr-FR" w:eastAsia="en-US"/>
        </w:rPr>
        <w:t> </w:t>
      </w:r>
      <w:r w:rsidRPr="002219EF">
        <w:rPr>
          <w:lang w:val="fr-FR" w:eastAsia="en-US"/>
        </w:rPr>
        <w:t>date</w:t>
      </w:r>
      <w:r w:rsidR="0056360B" w:rsidRPr="002219EF">
        <w:rPr>
          <w:lang w:val="fr-FR" w:eastAsia="en-US"/>
        </w:rPr>
        <w:t xml:space="preserve">.  </w:t>
      </w:r>
      <w:r w:rsidRPr="002219EF">
        <w:rPr>
          <w:highlight w:val="yellow"/>
          <w:lang w:val="fr-FR" w:eastAsia="en-US"/>
        </w:rPr>
        <w:t>Le code “E” devrait toujours être accompagné de l</w:t>
      </w:r>
      <w:r w:rsidR="004948C0" w:rsidRPr="002219EF">
        <w:rPr>
          <w:highlight w:val="yellow"/>
          <w:lang w:val="fr-FR" w:eastAsia="en-US"/>
        </w:rPr>
        <w:t>’</w:t>
      </w:r>
      <w:r w:rsidRPr="002219EF">
        <w:rPr>
          <w:highlight w:val="yellow"/>
          <w:lang w:val="fr-FR" w:eastAsia="en-US"/>
        </w:rPr>
        <w:t xml:space="preserve">une des catégories </w:t>
      </w:r>
      <w:r w:rsidR="0056360B" w:rsidRPr="002219EF">
        <w:rPr>
          <w:highlight w:val="yellow"/>
          <w:lang w:val="fr-FR" w:eastAsia="en-US"/>
        </w:rPr>
        <w:t>“N”, “I”, “X”</w:t>
      </w:r>
      <w:r w:rsidR="0056360B" w:rsidRPr="002219EF">
        <w:rPr>
          <w:highlight w:val="yellow"/>
          <w:vertAlign w:val="superscript"/>
          <w:lang w:val="fr-FR" w:eastAsia="en-US"/>
        </w:rPr>
        <w:t>1</w:t>
      </w:r>
      <w:r w:rsidR="0056360B" w:rsidRPr="002219EF">
        <w:rPr>
          <w:highlight w:val="yellow"/>
          <w:lang w:val="fr-FR" w:eastAsia="en-US"/>
        </w:rPr>
        <w:t>, “Y” o</w:t>
      </w:r>
      <w:r w:rsidRPr="002219EF">
        <w:rPr>
          <w:highlight w:val="yellow"/>
          <w:lang w:val="fr-FR" w:eastAsia="en-US"/>
        </w:rPr>
        <w:t>u</w:t>
      </w:r>
      <w:r w:rsidR="0056360B" w:rsidRPr="002219EF">
        <w:rPr>
          <w:highlight w:val="yellow"/>
          <w:lang w:val="fr-FR" w:eastAsia="en-US"/>
        </w:rPr>
        <w:t xml:space="preserve"> “A”</w:t>
      </w:r>
      <w:r w:rsidR="0056360B" w:rsidRPr="002219EF">
        <w:rPr>
          <w:lang w:val="fr-FR" w:eastAsia="en-US"/>
        </w:rPr>
        <w:t>;</w:t>
      </w:r>
    </w:p>
    <w:p w:rsidR="0056360B" w:rsidRPr="00E15A06" w:rsidRDefault="0056360B" w:rsidP="00514681">
      <w:pPr>
        <w:pStyle w:val="ONUME"/>
        <w:numPr>
          <w:ilvl w:val="0"/>
          <w:numId w:val="0"/>
        </w:numPr>
        <w:ind w:left="567"/>
        <w:rPr>
          <w:lang w:val="fr-FR" w:eastAsia="en-US"/>
        </w:rPr>
      </w:pPr>
      <w:r w:rsidRPr="00E15A06">
        <w:rPr>
          <w:lang w:val="fr-FR" w:eastAsia="en-US"/>
        </w:rPr>
        <w:t>Cat</w:t>
      </w:r>
      <w:r w:rsidR="000869D5" w:rsidRPr="00E15A06">
        <w:rPr>
          <w:lang w:val="fr-FR" w:eastAsia="en-US"/>
        </w:rPr>
        <w:t>é</w:t>
      </w:r>
      <w:r w:rsidRPr="00E15A06">
        <w:rPr>
          <w:lang w:val="fr-FR" w:eastAsia="en-US"/>
        </w:rPr>
        <w:t>gor</w:t>
      </w:r>
      <w:r w:rsidR="000869D5" w:rsidRPr="00E15A06">
        <w:rPr>
          <w:lang w:val="fr-FR" w:eastAsia="en-US"/>
        </w:rPr>
        <w:t>ie</w:t>
      </w:r>
      <w:r w:rsidRPr="00E15A06">
        <w:rPr>
          <w:lang w:val="fr-FR" w:eastAsia="en-US"/>
        </w:rPr>
        <w:t xml:space="preserve"> “O”</w:t>
      </w:r>
      <w:r w:rsidR="000869D5" w:rsidRPr="00E15A06">
        <w:rPr>
          <w:lang w:val="fr-FR" w:eastAsia="en-US"/>
        </w:rPr>
        <w:t> </w:t>
      </w:r>
      <w:r w:rsidRPr="00E15A06">
        <w:rPr>
          <w:lang w:val="fr-FR" w:eastAsia="en-US"/>
        </w:rPr>
        <w:t>:</w:t>
      </w:r>
      <w:r w:rsidR="0078629D" w:rsidRPr="00E15A06">
        <w:rPr>
          <w:lang w:val="fr-FR" w:eastAsia="en-US"/>
        </w:rPr>
        <w:t xml:space="preserve"> </w:t>
      </w:r>
      <w:r w:rsidRPr="00E15A06">
        <w:rPr>
          <w:lang w:val="fr-FR" w:eastAsia="en-US"/>
        </w:rPr>
        <w:tab/>
      </w:r>
      <w:r w:rsidR="000869D5" w:rsidRPr="00E15A06">
        <w:rPr>
          <w:rFonts w:eastAsia="Times New Roman"/>
          <w:spacing w:val="-4"/>
          <w:lang w:val="fr-FR" w:eastAsia="en-US"/>
        </w:rPr>
        <w:t>Document se référant à une divulgation orale, à un usage, à une</w:t>
      </w:r>
      <w:r w:rsidR="00FE18E5">
        <w:rPr>
          <w:rFonts w:eastAsia="Times New Roman"/>
          <w:spacing w:val="-4"/>
          <w:lang w:val="fr-FR" w:eastAsia="en-US"/>
        </w:rPr>
        <w:t> </w:t>
      </w:r>
      <w:r w:rsidR="000869D5" w:rsidRPr="00E15A06">
        <w:rPr>
          <w:rFonts w:eastAsia="Times New Roman"/>
          <w:spacing w:val="-4"/>
          <w:lang w:val="fr-FR" w:eastAsia="en-US"/>
        </w:rPr>
        <w:t>exposition ou à tous autres moyens</w:t>
      </w:r>
      <w:r w:rsidRPr="00E15A06">
        <w:rPr>
          <w:lang w:val="fr-FR" w:eastAsia="en-US"/>
        </w:rPr>
        <w:t xml:space="preserve">.  </w:t>
      </w:r>
      <w:r w:rsidR="000869D5" w:rsidRPr="00E15A06">
        <w:rPr>
          <w:highlight w:val="yellow"/>
          <w:lang w:val="fr-FR" w:eastAsia="en-US"/>
        </w:rPr>
        <w:t>Le c</w:t>
      </w:r>
      <w:r w:rsidRPr="00E15A06">
        <w:rPr>
          <w:highlight w:val="yellow"/>
          <w:lang w:val="fr-FR" w:eastAsia="en-US"/>
        </w:rPr>
        <w:t xml:space="preserve">ode “O” </w:t>
      </w:r>
      <w:r w:rsidR="000869D5" w:rsidRPr="00E15A06">
        <w:rPr>
          <w:highlight w:val="yellow"/>
          <w:lang w:val="fr-FR" w:eastAsia="en-US"/>
        </w:rPr>
        <w:t>devrait toujours être accompagné de l</w:t>
      </w:r>
      <w:r w:rsidR="004948C0" w:rsidRPr="00E15A06">
        <w:rPr>
          <w:highlight w:val="yellow"/>
          <w:lang w:val="fr-FR" w:eastAsia="en-US"/>
        </w:rPr>
        <w:t>’</w:t>
      </w:r>
      <w:r w:rsidR="000869D5" w:rsidRPr="00E15A06">
        <w:rPr>
          <w:highlight w:val="yellow"/>
          <w:lang w:val="fr-FR" w:eastAsia="en-US"/>
        </w:rPr>
        <w:t>une des catégories</w:t>
      </w:r>
      <w:r w:rsidRPr="00E15A06">
        <w:rPr>
          <w:highlight w:val="yellow"/>
          <w:lang w:val="fr-FR" w:eastAsia="en-US"/>
        </w:rPr>
        <w:t xml:space="preserve"> “N”, “I”, “X”</w:t>
      </w:r>
      <w:r w:rsidRPr="00E15A06">
        <w:rPr>
          <w:highlight w:val="yellow"/>
          <w:vertAlign w:val="superscript"/>
          <w:lang w:val="fr-FR" w:eastAsia="en-US"/>
        </w:rPr>
        <w:t>1</w:t>
      </w:r>
      <w:r w:rsidRPr="00E15A06">
        <w:rPr>
          <w:highlight w:val="yellow"/>
          <w:lang w:val="fr-FR" w:eastAsia="en-US"/>
        </w:rPr>
        <w:t>, “Y” o</w:t>
      </w:r>
      <w:r w:rsidR="000869D5" w:rsidRPr="00E15A06">
        <w:rPr>
          <w:highlight w:val="yellow"/>
          <w:lang w:val="fr-FR" w:eastAsia="en-US"/>
        </w:rPr>
        <w:t>u</w:t>
      </w:r>
      <w:r w:rsidRPr="00E15A06">
        <w:rPr>
          <w:highlight w:val="yellow"/>
          <w:lang w:val="fr-FR" w:eastAsia="en-US"/>
        </w:rPr>
        <w:t xml:space="preserve"> “A”</w:t>
      </w:r>
      <w:r w:rsidRPr="00E15A06">
        <w:rPr>
          <w:lang w:val="fr-FR" w:eastAsia="en-US"/>
        </w:rPr>
        <w:t>;</w:t>
      </w:r>
    </w:p>
    <w:p w:rsidR="0056360B" w:rsidRPr="00E15A06" w:rsidRDefault="00B83FC1" w:rsidP="00B83FC1">
      <w:pPr>
        <w:pStyle w:val="ONUME"/>
        <w:numPr>
          <w:ilvl w:val="1"/>
          <w:numId w:val="15"/>
        </w:numPr>
        <w:rPr>
          <w:lang w:val="fr-FR"/>
        </w:rPr>
      </w:pPr>
      <w:r>
        <w:rPr>
          <w:rFonts w:eastAsia="Times New Roman"/>
          <w:lang w:val="fr-FR" w:eastAsia="en-US"/>
        </w:rPr>
        <w:t>d</w:t>
      </w:r>
      <w:r w:rsidR="000869D5" w:rsidRPr="00E15A06">
        <w:rPr>
          <w:rFonts w:eastAsia="Times New Roman"/>
          <w:lang w:val="fr-FR" w:eastAsia="en-US"/>
        </w:rPr>
        <w:t>éfinition révisée de la catégorie “P” pour élargir son champ d</w:t>
      </w:r>
      <w:r w:rsidR="004948C0" w:rsidRPr="00E15A06">
        <w:rPr>
          <w:rFonts w:eastAsia="Times New Roman"/>
          <w:lang w:val="fr-FR" w:eastAsia="en-US"/>
        </w:rPr>
        <w:t>’</w:t>
      </w:r>
      <w:r w:rsidR="000869D5" w:rsidRPr="00E15A06">
        <w:rPr>
          <w:rFonts w:eastAsia="Times New Roman"/>
          <w:lang w:val="fr-FR" w:eastAsia="en-US"/>
        </w:rPr>
        <w:t>application aux</w:t>
      </w:r>
      <w:r w:rsidR="00FE18E5">
        <w:rPr>
          <w:rFonts w:eastAsia="Times New Roman"/>
          <w:lang w:val="fr-FR" w:eastAsia="en-US"/>
        </w:rPr>
        <w:t> </w:t>
      </w:r>
      <w:r w:rsidR="000869D5" w:rsidRPr="00E15A06">
        <w:rPr>
          <w:rFonts w:eastAsia="Times New Roman"/>
          <w:lang w:val="fr-FR" w:eastAsia="en-US"/>
        </w:rPr>
        <w:t>documents publiés à la date de priorité revendiquée dans la demande </w:t>
      </w:r>
      <w:proofErr w:type="gramStart"/>
      <w:r w:rsidR="0056360B" w:rsidRPr="00E15A06">
        <w:rPr>
          <w:lang w:val="fr-FR"/>
        </w:rPr>
        <w:t>:</w:t>
      </w:r>
      <w:proofErr w:type="gramEnd"/>
      <w:r w:rsidR="0056360B" w:rsidRPr="00E15A06">
        <w:rPr>
          <w:lang w:val="fr-FR"/>
        </w:rPr>
        <w:br/>
      </w:r>
      <w:r w:rsidR="0056360B" w:rsidRPr="00E15A06">
        <w:rPr>
          <w:sz w:val="16"/>
          <w:szCs w:val="16"/>
          <w:lang w:val="fr-FR"/>
        </w:rPr>
        <w:br/>
      </w:r>
      <w:r w:rsidR="000869D5" w:rsidRPr="00E15A06">
        <w:rPr>
          <w:lang w:val="fr-FR"/>
        </w:rPr>
        <w:t>Catégorie “P”</w:t>
      </w:r>
      <w:r w:rsidR="0078629D" w:rsidRPr="00E15A06">
        <w:rPr>
          <w:lang w:val="fr-FR"/>
        </w:rPr>
        <w:t> </w:t>
      </w:r>
      <w:r w:rsidR="000869D5" w:rsidRPr="00E15A06">
        <w:rPr>
          <w:lang w:val="fr-FR"/>
        </w:rPr>
        <w:t>: Document publié avant la date de dépôt (dans le cas</w:t>
      </w:r>
      <w:r w:rsidR="004948C0" w:rsidRPr="00E15A06">
        <w:rPr>
          <w:lang w:val="fr-FR"/>
        </w:rPr>
        <w:t xml:space="preserve"> du PCT</w:t>
      </w:r>
      <w:r w:rsidR="000869D5" w:rsidRPr="00E15A06">
        <w:rPr>
          <w:lang w:val="fr-FR"/>
        </w:rPr>
        <w:t>, la date du</w:t>
      </w:r>
      <w:r w:rsidR="00F32E99">
        <w:rPr>
          <w:lang w:val="fr-FR"/>
        </w:rPr>
        <w:t> </w:t>
      </w:r>
      <w:r w:rsidR="000869D5" w:rsidRPr="00E15A06">
        <w:rPr>
          <w:lang w:val="fr-FR"/>
        </w:rPr>
        <w:t>dépôt international), mais</w:t>
      </w:r>
      <w:r w:rsidR="0056360B" w:rsidRPr="00E15A06">
        <w:rPr>
          <w:lang w:val="fr-FR"/>
        </w:rPr>
        <w:t xml:space="preserve"> </w:t>
      </w:r>
      <w:r w:rsidR="000869D5" w:rsidRPr="00E15A06">
        <w:rPr>
          <w:highlight w:val="yellow"/>
          <w:lang w:val="fr-FR"/>
        </w:rPr>
        <w:t>à la date ou après</w:t>
      </w:r>
      <w:r w:rsidR="0056360B" w:rsidRPr="00E15A06">
        <w:rPr>
          <w:lang w:val="fr-FR"/>
        </w:rPr>
        <w:t xml:space="preserve"> </w:t>
      </w:r>
      <w:proofErr w:type="spellStart"/>
      <w:r w:rsidR="0056360B" w:rsidRPr="00E15A06">
        <w:rPr>
          <w:strike/>
          <w:color w:val="FFFFFF"/>
          <w:highlight w:val="darkRed"/>
          <w:lang w:val="fr-FR"/>
        </w:rPr>
        <w:t>a</w:t>
      </w:r>
      <w:r w:rsidR="000869D5" w:rsidRPr="00E15A06">
        <w:rPr>
          <w:strike/>
          <w:color w:val="FFFFFF"/>
          <w:highlight w:val="darkRed"/>
          <w:lang w:val="fr-FR"/>
        </w:rPr>
        <w:t>près</w:t>
      </w:r>
      <w:proofErr w:type="spellEnd"/>
      <w:r w:rsidR="000869D5" w:rsidRPr="00E15A06">
        <w:rPr>
          <w:lang w:val="fr-FR"/>
        </w:rPr>
        <w:t xml:space="preserve"> la date de </w:t>
      </w:r>
      <w:r w:rsidR="0056360B" w:rsidRPr="00E15A06">
        <w:rPr>
          <w:lang w:val="fr-FR"/>
        </w:rPr>
        <w:t>priorit</w:t>
      </w:r>
      <w:r w:rsidR="000869D5" w:rsidRPr="00E15A06">
        <w:rPr>
          <w:lang w:val="fr-FR"/>
        </w:rPr>
        <w:t>é</w:t>
      </w:r>
      <w:r w:rsidR="0056360B" w:rsidRPr="00E15A06">
        <w:rPr>
          <w:lang w:val="fr-FR"/>
        </w:rPr>
        <w:t xml:space="preserve"> </w:t>
      </w:r>
      <w:r w:rsidR="000869D5" w:rsidRPr="00E15A06">
        <w:rPr>
          <w:lang w:val="fr-FR"/>
        </w:rPr>
        <w:t>revendiquée dans la demande</w:t>
      </w:r>
      <w:r w:rsidR="0056360B" w:rsidRPr="00E15A06">
        <w:rPr>
          <w:lang w:val="fr-FR"/>
        </w:rPr>
        <w:t xml:space="preserve">.  </w:t>
      </w:r>
      <w:r w:rsidR="000869D5" w:rsidRPr="00E15A06">
        <w:rPr>
          <w:lang w:val="fr-FR"/>
        </w:rPr>
        <w:t>Le code “P” devrait toujours être accompagné de l</w:t>
      </w:r>
      <w:r w:rsidR="004948C0" w:rsidRPr="00E15A06">
        <w:rPr>
          <w:lang w:val="fr-FR"/>
        </w:rPr>
        <w:t>’</w:t>
      </w:r>
      <w:r w:rsidR="000869D5" w:rsidRPr="00E15A06">
        <w:rPr>
          <w:lang w:val="fr-FR"/>
        </w:rPr>
        <w:t xml:space="preserve">une des catégories </w:t>
      </w:r>
      <w:r w:rsidR="0056360B" w:rsidRPr="00E15A06">
        <w:rPr>
          <w:highlight w:val="yellow"/>
          <w:lang w:val="fr-FR"/>
        </w:rPr>
        <w:t>“N”, “I”,</w:t>
      </w:r>
      <w:r w:rsidR="0056360B" w:rsidRPr="00E15A06">
        <w:rPr>
          <w:lang w:val="fr-FR"/>
        </w:rPr>
        <w:t xml:space="preserve"> “X”</w:t>
      </w:r>
      <w:r w:rsidR="0056360B" w:rsidRPr="00E15A06">
        <w:rPr>
          <w:highlight w:val="yellow"/>
          <w:vertAlign w:val="superscript"/>
          <w:lang w:val="fr-FR"/>
        </w:rPr>
        <w:t>1</w:t>
      </w:r>
      <w:r w:rsidR="0056360B" w:rsidRPr="00E15A06">
        <w:rPr>
          <w:lang w:val="fr-FR"/>
        </w:rPr>
        <w:t>, “Y” o</w:t>
      </w:r>
      <w:r w:rsidR="000869D5" w:rsidRPr="00E15A06">
        <w:rPr>
          <w:lang w:val="fr-FR"/>
        </w:rPr>
        <w:t>u</w:t>
      </w:r>
      <w:r w:rsidR="0056360B" w:rsidRPr="00E15A06">
        <w:rPr>
          <w:lang w:val="fr-FR"/>
        </w:rPr>
        <w:t xml:space="preserve"> “A”;</w:t>
      </w:r>
    </w:p>
    <w:p w:rsidR="00FE18E5" w:rsidRPr="00FE18E5" w:rsidRDefault="00FE18E5" w:rsidP="00903890">
      <w:pPr>
        <w:pStyle w:val="ONUME"/>
        <w:numPr>
          <w:ilvl w:val="1"/>
          <w:numId w:val="5"/>
        </w:numPr>
        <w:rPr>
          <w:rFonts w:eastAsia="Times New Roman"/>
          <w:lang w:val="fr-FR" w:eastAsia="en-US"/>
        </w:rPr>
      </w:pPr>
      <w:r>
        <w:rPr>
          <w:rFonts w:eastAsia="Times New Roman"/>
          <w:lang w:val="fr-FR" w:eastAsia="en-US"/>
        </w:rPr>
        <w:br w:type="page"/>
      </w:r>
      <w:r w:rsidR="00903890" w:rsidRPr="00E15A06">
        <w:rPr>
          <w:rFonts w:eastAsia="Times New Roman"/>
          <w:lang w:val="fr-FR" w:eastAsia="en-US"/>
        </w:rPr>
        <w:lastRenderedPageBreak/>
        <w:t>Nouvelle note indiquant les nouvelles dispositions de mise en œuvre conformément à la note de la rédaction (voir l</w:t>
      </w:r>
      <w:r w:rsidR="004948C0" w:rsidRPr="00E15A06">
        <w:rPr>
          <w:rFonts w:eastAsia="Times New Roman"/>
          <w:lang w:val="fr-FR" w:eastAsia="en-US"/>
        </w:rPr>
        <w:t>’</w:t>
      </w:r>
      <w:r w:rsidR="00903890" w:rsidRPr="00E15A06">
        <w:rPr>
          <w:rFonts w:eastAsia="Times New Roman"/>
          <w:lang w:val="fr-FR" w:eastAsia="en-US"/>
        </w:rPr>
        <w:t>annexe II au document CWS/4/5) </w:t>
      </w:r>
      <w:r w:rsidR="0056360B" w:rsidRPr="00E15A06">
        <w:rPr>
          <w:rFonts w:eastAsia="Times New Roman"/>
          <w:lang w:val="fr-FR" w:eastAsia="en-US"/>
        </w:rPr>
        <w:t>:</w:t>
      </w:r>
      <w:r w:rsidR="0056360B" w:rsidRPr="00E15A06">
        <w:rPr>
          <w:rFonts w:eastAsia="Times New Roman"/>
          <w:lang w:val="fr-FR" w:eastAsia="en-US"/>
        </w:rPr>
        <w:br/>
      </w:r>
      <w:r w:rsidR="0056360B" w:rsidRPr="00E15A06">
        <w:rPr>
          <w:rFonts w:eastAsia="Times New Roman"/>
          <w:sz w:val="16"/>
          <w:szCs w:val="16"/>
          <w:lang w:val="fr-FR" w:eastAsia="en-US"/>
        </w:rPr>
        <w:br/>
      </w:r>
      <w:r w:rsidR="0056360B" w:rsidRPr="00E15A06">
        <w:rPr>
          <w:highlight w:val="yellow"/>
          <w:vertAlign w:val="superscript"/>
          <w:lang w:val="fr-FR"/>
        </w:rPr>
        <w:t>1</w:t>
      </w:r>
      <w:r w:rsidR="0056360B" w:rsidRPr="00E15A06">
        <w:rPr>
          <w:highlight w:val="yellow"/>
          <w:lang w:val="fr-FR"/>
        </w:rPr>
        <w:t> </w:t>
      </w:r>
      <w:r w:rsidR="00903890" w:rsidRPr="00E15A06">
        <w:rPr>
          <w:highlight w:val="yellow"/>
          <w:lang w:val="fr-FR"/>
        </w:rPr>
        <w:t>Il n</w:t>
      </w:r>
      <w:r w:rsidR="004948C0" w:rsidRPr="00E15A06">
        <w:rPr>
          <w:highlight w:val="yellow"/>
          <w:lang w:val="fr-FR"/>
        </w:rPr>
        <w:t>’</w:t>
      </w:r>
      <w:r w:rsidR="00903890" w:rsidRPr="00E15A06">
        <w:rPr>
          <w:highlight w:val="yellow"/>
          <w:lang w:val="fr-FR"/>
        </w:rPr>
        <w:t>est plus recommandé que les offices de propriété industrielle utilisent la catégorie</w:t>
      </w:r>
      <w:r>
        <w:rPr>
          <w:highlight w:val="yellow"/>
          <w:lang w:val="fr-FR"/>
        </w:rPr>
        <w:t> </w:t>
      </w:r>
      <w:r w:rsidR="00903890" w:rsidRPr="00E15A06">
        <w:rPr>
          <w:highlight w:val="yellow"/>
          <w:lang w:val="fr-FR"/>
        </w:rPr>
        <w:t>“X”, mais les rapports de recherche établis avant le 1</w:t>
      </w:r>
      <w:r w:rsidR="00903890" w:rsidRPr="00E15A06">
        <w:rPr>
          <w:highlight w:val="yellow"/>
          <w:vertAlign w:val="superscript"/>
          <w:lang w:val="fr-FR"/>
        </w:rPr>
        <w:t>er</w:t>
      </w:r>
      <w:r w:rsidR="00903890" w:rsidRPr="00E15A06">
        <w:rPr>
          <w:highlight w:val="yellow"/>
          <w:lang w:val="fr-FR"/>
        </w:rPr>
        <w:t> juillet 2015 peuvent contenir cette catégorie soit en tant que catégorie principale, soit accompagnée des catégories “E”, “O” ou “P”</w:t>
      </w:r>
      <w:r w:rsidR="0056360B" w:rsidRPr="00E15A06">
        <w:rPr>
          <w:highlight w:val="yellow"/>
          <w:lang w:val="fr-FR"/>
        </w:rPr>
        <w:t>.</w:t>
      </w:r>
      <w:r w:rsidR="00BD23FA" w:rsidRPr="00E15A06">
        <w:rPr>
          <w:highlight w:val="yellow"/>
          <w:lang w:val="fr-FR"/>
        </w:rPr>
        <w:t xml:space="preserve"> </w:t>
      </w:r>
    </w:p>
    <w:p w:rsidR="00FE18E5" w:rsidRDefault="00FE18E5" w:rsidP="00FE18E5">
      <w:pPr>
        <w:pStyle w:val="ListParagraph"/>
        <w:ind w:left="0"/>
        <w:rPr>
          <w:lang w:val="fr-FR" w:eastAsia="en-US"/>
        </w:rPr>
      </w:pPr>
    </w:p>
    <w:p w:rsidR="00FE18E5" w:rsidRDefault="00FE18E5" w:rsidP="00FE18E5">
      <w:pPr>
        <w:pStyle w:val="ListParagraph"/>
        <w:ind w:left="0"/>
        <w:rPr>
          <w:lang w:val="fr-FR" w:eastAsia="en-US"/>
        </w:rPr>
      </w:pPr>
    </w:p>
    <w:p w:rsidR="0056360B" w:rsidRPr="00E15A06" w:rsidRDefault="0056360B" w:rsidP="00FE18E5">
      <w:pPr>
        <w:pStyle w:val="ONUME"/>
        <w:numPr>
          <w:ilvl w:val="0"/>
          <w:numId w:val="0"/>
        </w:numPr>
        <w:ind w:left="5534"/>
        <w:rPr>
          <w:rFonts w:eastAsia="Times New Roman"/>
          <w:lang w:val="fr-FR" w:eastAsia="en-US"/>
        </w:rPr>
      </w:pPr>
      <w:r w:rsidRPr="00E15A06">
        <w:rPr>
          <w:lang w:val="fr-FR" w:eastAsia="en-US"/>
        </w:rPr>
        <w:t>[</w:t>
      </w:r>
      <w:r w:rsidR="00903890" w:rsidRPr="00E15A06">
        <w:rPr>
          <w:lang w:val="fr-FR" w:eastAsia="en-US"/>
        </w:rPr>
        <w:t>L</w:t>
      </w:r>
      <w:r w:rsidR="004948C0" w:rsidRPr="00E15A06">
        <w:rPr>
          <w:lang w:val="fr-FR" w:eastAsia="en-US"/>
        </w:rPr>
        <w:t>’</w:t>
      </w:r>
      <w:r w:rsidR="00903890" w:rsidRPr="00E15A06">
        <w:rPr>
          <w:lang w:val="fr-FR" w:eastAsia="en-US"/>
        </w:rPr>
        <w:t>appendice suit</w:t>
      </w:r>
      <w:r w:rsidRPr="00E15A06">
        <w:rPr>
          <w:lang w:val="fr-FR" w:eastAsia="en-US"/>
        </w:rPr>
        <w:t>]</w:t>
      </w:r>
    </w:p>
    <w:p w:rsidR="00FE18E5" w:rsidRDefault="00FE18E5" w:rsidP="0056360B">
      <w:pPr>
        <w:pStyle w:val="Heading2"/>
        <w:rPr>
          <w:lang w:val="fr-FR" w:eastAsia="en-US"/>
        </w:rPr>
      </w:pPr>
    </w:p>
    <w:p w:rsidR="00FE18E5" w:rsidRPr="00FE18E5" w:rsidRDefault="00FE18E5" w:rsidP="00FE18E5">
      <w:pPr>
        <w:rPr>
          <w:lang w:val="fr-FR" w:eastAsia="en-US"/>
        </w:rPr>
        <w:sectPr w:rsidR="00FE18E5" w:rsidRPr="00FE18E5" w:rsidSect="004948C0">
          <w:headerReference w:type="first" r:id="rId16"/>
          <w:endnotePr>
            <w:numFmt w:val="decimal"/>
          </w:endnotePr>
          <w:pgSz w:w="11907" w:h="16840" w:code="9"/>
          <w:pgMar w:top="567" w:right="1134" w:bottom="1418" w:left="1418" w:header="510" w:footer="1021" w:gutter="0"/>
          <w:cols w:space="720"/>
          <w:titlePg/>
          <w:docGrid w:linePitch="299"/>
        </w:sectPr>
      </w:pPr>
    </w:p>
    <w:p w:rsidR="0056360B" w:rsidRPr="00E15A06" w:rsidRDefault="0056360B" w:rsidP="0056360B">
      <w:pPr>
        <w:pStyle w:val="Heading2"/>
        <w:rPr>
          <w:lang w:val="fr-FR" w:eastAsia="en-US"/>
        </w:rPr>
      </w:pPr>
      <w:r w:rsidRPr="00E15A06">
        <w:rPr>
          <w:lang w:val="fr-FR" w:eastAsia="en-US"/>
        </w:rPr>
        <w:lastRenderedPageBreak/>
        <w:t>APPENDI</w:t>
      </w:r>
      <w:r w:rsidR="00903890" w:rsidRPr="00E15A06">
        <w:rPr>
          <w:lang w:val="fr-FR" w:eastAsia="en-US"/>
        </w:rPr>
        <w:t>ce</w:t>
      </w:r>
    </w:p>
    <w:p w:rsidR="0056360B" w:rsidRPr="00E15A06" w:rsidRDefault="00903890" w:rsidP="0056360B">
      <w:pPr>
        <w:pStyle w:val="Heading2"/>
        <w:rPr>
          <w:lang w:val="fr-FR" w:eastAsia="en-US"/>
        </w:rPr>
      </w:pPr>
      <w:r w:rsidRPr="00E15A06">
        <w:rPr>
          <w:lang w:val="fr-FR" w:eastAsia="en-US"/>
        </w:rPr>
        <w:t>Projet de version rÉvisÉe du paragraphe</w:t>
      </w:r>
      <w:r w:rsidR="0078629D" w:rsidRPr="00E15A06">
        <w:rPr>
          <w:lang w:val="fr-FR" w:eastAsia="en-US"/>
        </w:rPr>
        <w:t> </w:t>
      </w:r>
      <w:r w:rsidRPr="00E15A06">
        <w:rPr>
          <w:lang w:val="fr-FR" w:eastAsia="en-US"/>
        </w:rPr>
        <w:t>14 de la norme</w:t>
      </w:r>
      <w:r w:rsidR="0078629D" w:rsidRPr="00E15A06">
        <w:rPr>
          <w:lang w:val="fr-FR" w:eastAsia="en-US"/>
        </w:rPr>
        <w:t> </w:t>
      </w:r>
      <w:r w:rsidRPr="00E15A06">
        <w:rPr>
          <w:lang w:val="fr-FR" w:eastAsia="en-US"/>
        </w:rPr>
        <w:t>ST.14 de l</w:t>
      </w:r>
      <w:r w:rsidR="004948C0" w:rsidRPr="00E15A06">
        <w:rPr>
          <w:lang w:val="fr-FR" w:eastAsia="en-US"/>
        </w:rPr>
        <w:t>’</w:t>
      </w:r>
      <w:r w:rsidRPr="00E15A06">
        <w:rPr>
          <w:lang w:val="fr-FR" w:eastAsia="en-US"/>
        </w:rPr>
        <w:t>OMPI</w:t>
      </w:r>
    </w:p>
    <w:p w:rsidR="0056360B" w:rsidRPr="00E15A06" w:rsidRDefault="0056360B" w:rsidP="0056360B">
      <w:pPr>
        <w:rPr>
          <w:rFonts w:eastAsia="Times New Roman"/>
          <w:lang w:val="fr-FR" w:eastAsia="en-US"/>
        </w:rPr>
      </w:pPr>
    </w:p>
    <w:p w:rsidR="0056360B" w:rsidRPr="00E15A06" w:rsidRDefault="0056360B" w:rsidP="0056360B">
      <w:pPr>
        <w:keepLines/>
        <w:spacing w:after="170"/>
        <w:rPr>
          <w:rFonts w:eastAsia="Times New Roman" w:cs="Times New Roman"/>
          <w:sz w:val="17"/>
          <w:lang w:val="fr-FR" w:eastAsia="en-US"/>
        </w:rPr>
      </w:pPr>
      <w:r w:rsidRPr="00E15A06">
        <w:rPr>
          <w:rFonts w:eastAsia="Times New Roman" w:cs="Times New Roman"/>
          <w:sz w:val="17"/>
          <w:lang w:val="fr-FR" w:eastAsia="en-US"/>
        </w:rPr>
        <w:t>14.</w:t>
      </w:r>
      <w:r w:rsidRPr="00E15A06">
        <w:rPr>
          <w:rFonts w:eastAsia="Times New Roman" w:cs="Times New Roman"/>
          <w:sz w:val="17"/>
          <w:lang w:val="fr-FR" w:eastAsia="en-US"/>
        </w:rPr>
        <w:tab/>
      </w:r>
      <w:r w:rsidR="00903890" w:rsidRPr="00E15A06">
        <w:rPr>
          <w:rFonts w:eastAsia="Times New Roman" w:cs="Times New Roman"/>
          <w:sz w:val="17"/>
          <w:lang w:val="fr-FR" w:eastAsia="en-US"/>
        </w:rPr>
        <w:t>Il est recommandé que tout document (référence) visé au paragraphe 7 et cité dans le rapport de recherche soit signalé au moyen des lettres suivantes ou d</w:t>
      </w:r>
      <w:r w:rsidR="004948C0" w:rsidRPr="00E15A06">
        <w:rPr>
          <w:rFonts w:eastAsia="Times New Roman" w:cs="Times New Roman"/>
          <w:sz w:val="17"/>
          <w:lang w:val="fr-FR" w:eastAsia="en-US"/>
        </w:rPr>
        <w:t>’</w:t>
      </w:r>
      <w:r w:rsidR="00903890" w:rsidRPr="00E15A06">
        <w:rPr>
          <w:rFonts w:eastAsia="Times New Roman" w:cs="Times New Roman"/>
          <w:sz w:val="17"/>
          <w:lang w:val="fr-FR" w:eastAsia="en-US"/>
        </w:rPr>
        <w:t>un signe apposé à côté de la citation du document (référence) en question</w:t>
      </w:r>
      <w:r w:rsidR="0078629D" w:rsidRPr="00E15A06">
        <w:rPr>
          <w:rFonts w:eastAsia="Times New Roman" w:cs="Times New Roman"/>
          <w:sz w:val="17"/>
          <w:lang w:val="fr-FR" w:eastAsia="en-US"/>
        </w:rPr>
        <w:t> </w:t>
      </w:r>
      <w:r w:rsidRPr="00E15A06">
        <w:rPr>
          <w:rFonts w:eastAsia="Times New Roman" w:cs="Times New Roman"/>
          <w:sz w:val="17"/>
          <w:lang w:val="fr-FR" w:eastAsia="en-US"/>
        </w:rPr>
        <w:t>:</w:t>
      </w:r>
    </w:p>
    <w:p w:rsidR="0056360B" w:rsidRPr="00E15A06" w:rsidRDefault="0056360B" w:rsidP="0056360B">
      <w:pPr>
        <w:keepLines/>
        <w:spacing w:after="170"/>
        <w:ind w:firstLine="567"/>
        <w:rPr>
          <w:rFonts w:eastAsia="Times New Roman" w:cs="Times New Roman"/>
          <w:i/>
          <w:sz w:val="17"/>
          <w:lang w:val="fr-FR" w:eastAsia="en-US"/>
        </w:rPr>
      </w:pPr>
      <w:r w:rsidRPr="00E15A06">
        <w:rPr>
          <w:rFonts w:eastAsia="Times New Roman" w:cs="Times New Roman"/>
          <w:sz w:val="17"/>
          <w:lang w:val="fr-FR" w:eastAsia="en-US"/>
        </w:rPr>
        <w:t>a)</w:t>
      </w:r>
      <w:r w:rsidRPr="00E15A06">
        <w:rPr>
          <w:rFonts w:eastAsia="Times New Roman" w:cs="Times New Roman"/>
          <w:sz w:val="17"/>
          <w:lang w:val="fr-FR" w:eastAsia="en-US"/>
        </w:rPr>
        <w:tab/>
      </w:r>
      <w:r w:rsidR="00903890" w:rsidRPr="00E15A06">
        <w:rPr>
          <w:rFonts w:eastAsia="Times New Roman" w:cs="Times New Roman"/>
          <w:i/>
          <w:sz w:val="17"/>
          <w:lang w:val="fr-FR" w:eastAsia="en-US"/>
        </w:rPr>
        <w:t>Catégories indiquant des documents cités (références) particulièrement pertinents </w:t>
      </w:r>
      <w:r w:rsidRPr="00E15A06">
        <w:rPr>
          <w:rFonts w:eastAsia="Times New Roman" w:cs="Times New Roman"/>
          <w:i/>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“N”</w:t>
      </w:r>
      <w:r w:rsidR="0078629D" w:rsidRPr="00E15A06">
        <w:rPr>
          <w:rFonts w:eastAsia="Times New Roman" w:cs="Times New Roman"/>
          <w:sz w:val="17"/>
          <w:lang w:val="fr-FR" w:eastAsia="en-US"/>
        </w:rPr>
        <w:t> </w:t>
      </w:r>
      <w:r w:rsidRPr="00E15A06">
        <w:rPr>
          <w:rFonts w:eastAsia="Times New Roman" w:cs="Times New Roman"/>
          <w:sz w:val="17"/>
          <w:lang w:val="fr-FR" w:eastAsia="en-US"/>
        </w:rPr>
        <w:t>: L</w:t>
      </w:r>
      <w:r w:rsidR="004948C0" w:rsidRPr="00E15A06">
        <w:rPr>
          <w:rFonts w:eastAsia="Times New Roman" w:cs="Times New Roman"/>
          <w:sz w:val="17"/>
          <w:lang w:val="fr-FR" w:eastAsia="en-US"/>
        </w:rPr>
        <w:t>’</w:t>
      </w:r>
      <w:r w:rsidRPr="00E15A06">
        <w:rPr>
          <w:rFonts w:eastAsia="Times New Roman" w:cs="Times New Roman"/>
          <w:sz w:val="17"/>
          <w:lang w:val="fr-FR" w:eastAsia="en-US"/>
        </w:rPr>
        <w:t>invention revendiquée ne peut être considérée comme nouvelle par rapport au document considéré isolément</w:t>
      </w:r>
      <w:r w:rsidR="0056360B" w:rsidRPr="00E15A06">
        <w:rPr>
          <w:rFonts w:eastAsia="Times New Roman" w:cs="Times New Roman"/>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“I”</w:t>
      </w:r>
      <w:r w:rsidR="0078629D" w:rsidRPr="00E15A06">
        <w:rPr>
          <w:rFonts w:eastAsia="Times New Roman" w:cs="Times New Roman"/>
          <w:sz w:val="17"/>
          <w:lang w:val="fr-FR" w:eastAsia="en-US"/>
        </w:rPr>
        <w:t> </w:t>
      </w:r>
      <w:r w:rsidRPr="00E15A06">
        <w:rPr>
          <w:rFonts w:eastAsia="Times New Roman" w:cs="Times New Roman"/>
          <w:sz w:val="17"/>
          <w:lang w:val="fr-FR" w:eastAsia="en-US"/>
        </w:rPr>
        <w:t>: L</w:t>
      </w:r>
      <w:r w:rsidR="004948C0" w:rsidRPr="00E15A06">
        <w:rPr>
          <w:rFonts w:eastAsia="Times New Roman" w:cs="Times New Roman"/>
          <w:sz w:val="17"/>
          <w:lang w:val="fr-FR" w:eastAsia="en-US"/>
        </w:rPr>
        <w:t>’</w:t>
      </w:r>
      <w:r w:rsidRPr="00E15A06">
        <w:rPr>
          <w:rFonts w:eastAsia="Times New Roman" w:cs="Times New Roman"/>
          <w:sz w:val="17"/>
          <w:lang w:val="fr-FR" w:eastAsia="en-US"/>
        </w:rPr>
        <w:t>invention revendiquée ne peut être considérée comme impliquant une activité inventive par</w:t>
      </w:r>
      <w:r w:rsidR="00F32E99">
        <w:rPr>
          <w:rFonts w:eastAsia="Times New Roman" w:cs="Times New Roman"/>
          <w:sz w:val="17"/>
          <w:lang w:val="fr-FR" w:eastAsia="en-US"/>
        </w:rPr>
        <w:t> </w:t>
      </w:r>
      <w:r w:rsidRPr="00E15A06">
        <w:rPr>
          <w:rFonts w:eastAsia="Times New Roman" w:cs="Times New Roman"/>
          <w:sz w:val="17"/>
          <w:lang w:val="fr-FR" w:eastAsia="en-US"/>
        </w:rPr>
        <w:t>rapport au document considéré isolément</w:t>
      </w:r>
      <w:r w:rsidR="0056360B" w:rsidRPr="00E15A06">
        <w:rPr>
          <w:rFonts w:eastAsia="Times New Roman" w:cs="Times New Roman"/>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“Y”</w:t>
      </w:r>
      <w:r w:rsidR="0078629D" w:rsidRPr="00E15A06">
        <w:rPr>
          <w:rFonts w:eastAsia="Times New Roman" w:cs="Times New Roman"/>
          <w:sz w:val="17"/>
          <w:lang w:val="fr-FR" w:eastAsia="en-US"/>
        </w:rPr>
        <w:t> </w:t>
      </w:r>
      <w:r w:rsidRPr="00E15A06">
        <w:rPr>
          <w:rFonts w:eastAsia="Times New Roman" w:cs="Times New Roman"/>
          <w:sz w:val="17"/>
          <w:lang w:val="fr-FR" w:eastAsia="en-US"/>
        </w:rPr>
        <w:t>: L</w:t>
      </w:r>
      <w:r w:rsidR="004948C0" w:rsidRPr="00E15A06">
        <w:rPr>
          <w:rFonts w:eastAsia="Times New Roman" w:cs="Times New Roman"/>
          <w:sz w:val="17"/>
          <w:lang w:val="fr-FR" w:eastAsia="en-US"/>
        </w:rPr>
        <w:t>’</w:t>
      </w:r>
      <w:r w:rsidRPr="00E15A06">
        <w:rPr>
          <w:rFonts w:eastAsia="Times New Roman" w:cs="Times New Roman"/>
          <w:sz w:val="17"/>
          <w:lang w:val="fr-FR" w:eastAsia="en-US"/>
        </w:rPr>
        <w:t>invention revendiquée ne peut être considérée comme impliquant une activité inventive lorsque le document est associé à un ou plusieurs autres documents de même nature, cette</w:t>
      </w:r>
      <w:r w:rsidR="00F32E99">
        <w:rPr>
          <w:rFonts w:eastAsia="Times New Roman" w:cs="Times New Roman"/>
          <w:sz w:val="17"/>
          <w:lang w:val="fr-FR" w:eastAsia="en-US"/>
        </w:rPr>
        <w:t> </w:t>
      </w:r>
      <w:r w:rsidRPr="00E15A06">
        <w:rPr>
          <w:rFonts w:eastAsia="Times New Roman" w:cs="Times New Roman"/>
          <w:sz w:val="17"/>
          <w:lang w:val="fr-FR" w:eastAsia="en-US"/>
        </w:rPr>
        <w:t>association étant évidente pour une personne du métier</w:t>
      </w:r>
      <w:r w:rsidR="0056360B" w:rsidRPr="00E15A06">
        <w:rPr>
          <w:rFonts w:eastAsia="Times New Roman" w:cs="Times New Roman"/>
          <w:sz w:val="17"/>
          <w:lang w:val="fr-FR" w:eastAsia="en-US"/>
        </w:rPr>
        <w:t>;</w:t>
      </w:r>
    </w:p>
    <w:p w:rsidR="0056360B" w:rsidRPr="00E15A06" w:rsidRDefault="0056360B"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w:t>
      </w:r>
      <w:r w:rsidR="00903890" w:rsidRPr="00E15A06">
        <w:rPr>
          <w:rFonts w:eastAsia="Times New Roman" w:cs="Times New Roman"/>
          <w:sz w:val="17"/>
          <w:lang w:val="fr-FR" w:eastAsia="en-US"/>
        </w:rPr>
        <w:t>é</w:t>
      </w:r>
      <w:r w:rsidRPr="00E15A06">
        <w:rPr>
          <w:rFonts w:eastAsia="Times New Roman" w:cs="Times New Roman"/>
          <w:sz w:val="17"/>
          <w:lang w:val="fr-FR" w:eastAsia="en-US"/>
        </w:rPr>
        <w:t>gor</w:t>
      </w:r>
      <w:r w:rsidR="00903890" w:rsidRPr="00E15A06">
        <w:rPr>
          <w:rFonts w:eastAsia="Times New Roman" w:cs="Times New Roman"/>
          <w:sz w:val="17"/>
          <w:lang w:val="fr-FR" w:eastAsia="en-US"/>
        </w:rPr>
        <w:t>ie</w:t>
      </w:r>
      <w:r w:rsidRPr="00E15A06">
        <w:rPr>
          <w:rFonts w:eastAsia="Times New Roman" w:cs="Times New Roman"/>
          <w:sz w:val="17"/>
          <w:lang w:val="fr-FR" w:eastAsia="en-US"/>
        </w:rPr>
        <w:t xml:space="preserve"> “X”</w:t>
      </w:r>
      <w:r w:rsidRPr="00E15A06">
        <w:rPr>
          <w:rFonts w:eastAsia="Times New Roman" w:cs="Times New Roman"/>
          <w:sz w:val="17"/>
          <w:vertAlign w:val="superscript"/>
          <w:lang w:val="fr-FR" w:eastAsia="en-US"/>
        </w:rPr>
        <w:t>1</w:t>
      </w:r>
      <w:r w:rsidR="00903890" w:rsidRPr="00E15A06">
        <w:rPr>
          <w:rFonts w:eastAsia="Times New Roman" w:cs="Times New Roman"/>
          <w:sz w:val="17"/>
          <w:vertAlign w:val="superscript"/>
          <w:lang w:val="fr-FR" w:eastAsia="en-US"/>
        </w:rPr>
        <w:t> </w:t>
      </w:r>
      <w:r w:rsidRPr="00E15A06">
        <w:rPr>
          <w:sz w:val="17"/>
          <w:vertAlign w:val="superscript"/>
          <w:lang w:val="fr-FR"/>
        </w:rPr>
        <w:t>:</w:t>
      </w:r>
      <w:r w:rsidR="00903890" w:rsidRPr="00E15A06">
        <w:rPr>
          <w:lang w:val="fr-FR"/>
        </w:rPr>
        <w:t xml:space="preserve"> </w:t>
      </w:r>
      <w:r w:rsidR="00903890" w:rsidRPr="00E15A06">
        <w:rPr>
          <w:rFonts w:eastAsia="Times New Roman" w:cs="Times New Roman"/>
          <w:sz w:val="17"/>
          <w:lang w:val="fr-FR" w:eastAsia="en-US"/>
        </w:rPr>
        <w:t>Il était précédemment recommandé d</w:t>
      </w:r>
      <w:r w:rsidR="004948C0" w:rsidRPr="00E15A06">
        <w:rPr>
          <w:rFonts w:eastAsia="Times New Roman" w:cs="Times New Roman"/>
          <w:sz w:val="17"/>
          <w:lang w:val="fr-FR" w:eastAsia="en-US"/>
        </w:rPr>
        <w:t>’</w:t>
      </w:r>
      <w:r w:rsidR="00903890" w:rsidRPr="00E15A06">
        <w:rPr>
          <w:rFonts w:eastAsia="Times New Roman" w:cs="Times New Roman"/>
          <w:sz w:val="17"/>
          <w:lang w:val="fr-FR" w:eastAsia="en-US"/>
        </w:rPr>
        <w:t>utiliser cette catégorie pour signaler que l</w:t>
      </w:r>
      <w:r w:rsidR="004948C0" w:rsidRPr="00E15A06">
        <w:rPr>
          <w:rFonts w:eastAsia="Times New Roman" w:cs="Times New Roman"/>
          <w:sz w:val="17"/>
          <w:lang w:val="fr-FR" w:eastAsia="en-US"/>
        </w:rPr>
        <w:t>’</w:t>
      </w:r>
      <w:r w:rsidR="00903890" w:rsidRPr="00E15A06">
        <w:rPr>
          <w:rFonts w:eastAsia="Times New Roman" w:cs="Times New Roman"/>
          <w:sz w:val="17"/>
          <w:lang w:val="fr-FR" w:eastAsia="en-US"/>
        </w:rPr>
        <w:t>invention revendiquée ne pouvait être considérée comme nouvelle ou comme impliquant une activité inventive par rapport au document considéré isolément</w:t>
      </w:r>
      <w:r w:rsidRPr="00E15A06">
        <w:rPr>
          <w:rFonts w:eastAsia="Times New Roman" w:cs="Times New Roman"/>
          <w:sz w:val="17"/>
          <w:lang w:val="fr-FR" w:eastAsia="en-US"/>
        </w:rPr>
        <w:t xml:space="preserve">.  </w:t>
      </w:r>
      <w:r w:rsidR="00903890" w:rsidRPr="00E15A06">
        <w:rPr>
          <w:rFonts w:eastAsia="Times New Roman" w:cs="Times New Roman"/>
          <w:sz w:val="17"/>
          <w:lang w:val="fr-FR" w:eastAsia="en-US"/>
        </w:rPr>
        <w:t>Elle ne devrait plus être utilisée dans les nouveaux rapports de recherche</w:t>
      </w:r>
      <w:r w:rsidRPr="00E15A06">
        <w:rPr>
          <w:rFonts w:eastAsia="Times New Roman" w:cs="Times New Roman"/>
          <w:sz w:val="17"/>
          <w:lang w:val="fr-FR" w:eastAsia="en-US"/>
        </w:rPr>
        <w:t xml:space="preserve">.  </w:t>
      </w:r>
      <w:r w:rsidR="00903890" w:rsidRPr="00E15A06">
        <w:rPr>
          <w:rFonts w:eastAsia="Times New Roman" w:cs="Times New Roman"/>
          <w:sz w:val="17"/>
          <w:lang w:val="fr-FR" w:eastAsia="en-US"/>
        </w:rPr>
        <w:t>Il conviendrait d</w:t>
      </w:r>
      <w:r w:rsidR="004948C0" w:rsidRPr="00E15A06">
        <w:rPr>
          <w:rFonts w:eastAsia="Times New Roman" w:cs="Times New Roman"/>
          <w:sz w:val="17"/>
          <w:lang w:val="fr-FR" w:eastAsia="en-US"/>
        </w:rPr>
        <w:t>’</w:t>
      </w:r>
      <w:r w:rsidR="00903890" w:rsidRPr="00E15A06">
        <w:rPr>
          <w:rFonts w:eastAsia="Times New Roman" w:cs="Times New Roman"/>
          <w:sz w:val="17"/>
          <w:lang w:val="fr-FR" w:eastAsia="en-US"/>
        </w:rPr>
        <w:t>utiliser à la place les catégories “N” ou “I”, plus spécifiques</w:t>
      </w:r>
      <w:r w:rsidRPr="00E15A06">
        <w:rPr>
          <w:rFonts w:eastAsia="Times New Roman" w:cs="Times New Roman"/>
          <w:sz w:val="17"/>
          <w:lang w:val="fr-FR" w:eastAsia="en-US"/>
        </w:rPr>
        <w:t>.</w:t>
      </w:r>
    </w:p>
    <w:p w:rsidR="0056360B" w:rsidRPr="00E15A06" w:rsidRDefault="0056360B" w:rsidP="00903890">
      <w:pPr>
        <w:keepLines/>
        <w:spacing w:after="170"/>
        <w:ind w:left="1134" w:hanging="567"/>
        <w:rPr>
          <w:rFonts w:eastAsia="Times New Roman" w:cs="Times New Roman"/>
          <w:i/>
          <w:sz w:val="17"/>
          <w:lang w:val="fr-FR" w:eastAsia="en-US"/>
        </w:rPr>
      </w:pPr>
      <w:r w:rsidRPr="00E15A06">
        <w:rPr>
          <w:rFonts w:eastAsia="Times New Roman" w:cs="Times New Roman"/>
          <w:sz w:val="17"/>
          <w:lang w:val="fr-FR" w:eastAsia="en-US"/>
        </w:rPr>
        <w:t>b)</w:t>
      </w:r>
      <w:r w:rsidRPr="00E15A06">
        <w:rPr>
          <w:rFonts w:eastAsia="Times New Roman" w:cs="Times New Roman"/>
          <w:sz w:val="17"/>
          <w:lang w:val="fr-FR" w:eastAsia="en-US"/>
        </w:rPr>
        <w:tab/>
      </w:r>
      <w:r w:rsidR="00903890" w:rsidRPr="00E15A06">
        <w:rPr>
          <w:rFonts w:eastAsia="Times New Roman" w:cs="Times New Roman"/>
          <w:i/>
          <w:sz w:val="17"/>
          <w:lang w:val="fr-FR" w:eastAsia="en-US"/>
        </w:rPr>
        <w:t>Catégories indiquant des documents cités (références) appartenant à un autre état pertinent de la</w:t>
      </w:r>
      <w:r w:rsidR="00F32E99">
        <w:rPr>
          <w:rFonts w:eastAsia="Times New Roman" w:cs="Times New Roman"/>
          <w:i/>
          <w:sz w:val="17"/>
          <w:lang w:val="fr-FR" w:eastAsia="en-US"/>
        </w:rPr>
        <w:t> </w:t>
      </w:r>
      <w:r w:rsidR="00903890" w:rsidRPr="00E15A06">
        <w:rPr>
          <w:rFonts w:eastAsia="Times New Roman" w:cs="Times New Roman"/>
          <w:i/>
          <w:sz w:val="17"/>
          <w:lang w:val="fr-FR" w:eastAsia="en-US"/>
        </w:rPr>
        <w:t>technique </w:t>
      </w:r>
      <w:r w:rsidRPr="00E15A06">
        <w:rPr>
          <w:rFonts w:eastAsia="Times New Roman" w:cs="Times New Roman"/>
          <w:i/>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“A”</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définissant l</w:t>
      </w:r>
      <w:r w:rsidR="004948C0" w:rsidRPr="00E15A06">
        <w:rPr>
          <w:rFonts w:eastAsia="Times New Roman" w:cs="Times New Roman"/>
          <w:sz w:val="17"/>
          <w:lang w:val="fr-FR" w:eastAsia="en-US"/>
        </w:rPr>
        <w:t>’</w:t>
      </w:r>
      <w:r w:rsidRPr="00E15A06">
        <w:rPr>
          <w:rFonts w:eastAsia="Times New Roman" w:cs="Times New Roman"/>
          <w:sz w:val="17"/>
          <w:lang w:val="fr-FR" w:eastAsia="en-US"/>
        </w:rPr>
        <w:t>état général de la technique, n</w:t>
      </w:r>
      <w:r w:rsidR="004948C0" w:rsidRPr="00E15A06">
        <w:rPr>
          <w:rFonts w:eastAsia="Times New Roman" w:cs="Times New Roman"/>
          <w:sz w:val="17"/>
          <w:lang w:val="fr-FR" w:eastAsia="en-US"/>
        </w:rPr>
        <w:t>’</w:t>
      </w:r>
      <w:r w:rsidRPr="00E15A06">
        <w:rPr>
          <w:rFonts w:eastAsia="Times New Roman" w:cs="Times New Roman"/>
          <w:sz w:val="17"/>
          <w:lang w:val="fr-FR" w:eastAsia="en-US"/>
        </w:rPr>
        <w:t>étant pas considéré comme particulièrement pertinent</w:t>
      </w:r>
      <w:r w:rsidR="0056360B" w:rsidRPr="00E15A06">
        <w:rPr>
          <w:rFonts w:eastAsia="Times New Roman" w:cs="Times New Roman"/>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“D”</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cité dans la demande par le déposant et également mentionné au cours de la</w:t>
      </w:r>
      <w:r w:rsidR="00F32E99">
        <w:rPr>
          <w:rFonts w:eastAsia="Times New Roman" w:cs="Times New Roman"/>
          <w:sz w:val="17"/>
          <w:lang w:val="fr-FR" w:eastAsia="en-US"/>
        </w:rPr>
        <w:t> </w:t>
      </w:r>
      <w:r w:rsidRPr="00E15A06">
        <w:rPr>
          <w:rFonts w:eastAsia="Times New Roman" w:cs="Times New Roman"/>
          <w:sz w:val="17"/>
          <w:lang w:val="fr-FR" w:eastAsia="en-US"/>
        </w:rPr>
        <w:t>procédure de recherche (référence)</w:t>
      </w:r>
      <w:r w:rsidR="0056360B" w:rsidRPr="00E15A06">
        <w:rPr>
          <w:rFonts w:eastAsia="Times New Roman" w:cs="Times New Roman"/>
          <w:sz w:val="17"/>
          <w:lang w:val="fr-FR" w:eastAsia="en-US"/>
        </w:rPr>
        <w:t xml:space="preserve">.  </w:t>
      </w:r>
      <w:r w:rsidRPr="00E15A06">
        <w:rPr>
          <w:rFonts w:eastAsia="Times New Roman" w:cs="Times New Roman"/>
          <w:sz w:val="17"/>
          <w:lang w:val="fr-FR" w:eastAsia="en-US"/>
        </w:rPr>
        <w:t>Le code “D” devrait toujours être accompagné de l</w:t>
      </w:r>
      <w:r w:rsidR="004948C0" w:rsidRPr="00E15A06">
        <w:rPr>
          <w:rFonts w:eastAsia="Times New Roman" w:cs="Times New Roman"/>
          <w:sz w:val="17"/>
          <w:lang w:val="fr-FR" w:eastAsia="en-US"/>
        </w:rPr>
        <w:t>’</w:t>
      </w:r>
      <w:r w:rsidRPr="00E15A06">
        <w:rPr>
          <w:rFonts w:eastAsia="Times New Roman" w:cs="Times New Roman"/>
          <w:sz w:val="17"/>
          <w:lang w:val="fr-FR" w:eastAsia="en-US"/>
        </w:rPr>
        <w:t>une des catégories indiquant la pertinence du document cité</w:t>
      </w:r>
      <w:r w:rsidR="0056360B" w:rsidRPr="00E15A06">
        <w:rPr>
          <w:rFonts w:eastAsia="Times New Roman" w:cs="Times New Roman"/>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“E”</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de brevet antérieur au sens de la règle</w:t>
      </w:r>
      <w:r w:rsidR="0078629D" w:rsidRPr="00E15A06">
        <w:rPr>
          <w:rFonts w:eastAsia="Times New Roman" w:cs="Times New Roman"/>
          <w:sz w:val="17"/>
          <w:lang w:val="fr-FR" w:eastAsia="en-US"/>
        </w:rPr>
        <w:t> </w:t>
      </w:r>
      <w:r w:rsidRPr="00E15A06">
        <w:rPr>
          <w:rFonts w:eastAsia="Times New Roman" w:cs="Times New Roman"/>
          <w:sz w:val="17"/>
          <w:lang w:val="fr-FR" w:eastAsia="en-US"/>
        </w:rPr>
        <w:t>33.1.c) du règlement d</w:t>
      </w:r>
      <w:r w:rsidR="004948C0" w:rsidRPr="00E15A06">
        <w:rPr>
          <w:rFonts w:eastAsia="Times New Roman" w:cs="Times New Roman"/>
          <w:sz w:val="17"/>
          <w:lang w:val="fr-FR" w:eastAsia="en-US"/>
        </w:rPr>
        <w:t>’</w:t>
      </w:r>
      <w:r w:rsidRPr="00E15A06">
        <w:rPr>
          <w:rFonts w:eastAsia="Times New Roman" w:cs="Times New Roman"/>
          <w:sz w:val="17"/>
          <w:lang w:val="fr-FR" w:eastAsia="en-US"/>
        </w:rPr>
        <w:t>exécution</w:t>
      </w:r>
      <w:r w:rsidR="004948C0" w:rsidRPr="00E15A06">
        <w:rPr>
          <w:rFonts w:eastAsia="Times New Roman" w:cs="Times New Roman"/>
          <w:sz w:val="17"/>
          <w:lang w:val="fr-FR" w:eastAsia="en-US"/>
        </w:rPr>
        <w:t xml:space="preserve"> du PCT</w:t>
      </w:r>
      <w:r w:rsidRPr="00E15A06">
        <w:rPr>
          <w:rFonts w:eastAsia="Times New Roman" w:cs="Times New Roman"/>
          <w:sz w:val="17"/>
          <w:lang w:val="fr-FR" w:eastAsia="en-US"/>
        </w:rPr>
        <w:t>, publié à la date du dépôt international ou après cette date</w:t>
      </w:r>
      <w:r w:rsidR="0056360B" w:rsidRPr="00E15A06">
        <w:rPr>
          <w:rFonts w:eastAsia="Times New Roman" w:cs="Times New Roman"/>
          <w:sz w:val="17"/>
          <w:lang w:val="fr-FR" w:eastAsia="en-US"/>
        </w:rPr>
        <w:t xml:space="preserve">. </w:t>
      </w:r>
      <w:r w:rsidRPr="00E15A06">
        <w:rPr>
          <w:rFonts w:eastAsia="Times New Roman" w:cs="Times New Roman"/>
          <w:sz w:val="17"/>
          <w:lang w:val="fr-FR" w:eastAsia="en-US"/>
        </w:rPr>
        <w:t xml:space="preserve"> Le code “E” devrait toujours être accompagné de l</w:t>
      </w:r>
      <w:r w:rsidR="004948C0" w:rsidRPr="00E15A06">
        <w:rPr>
          <w:rFonts w:eastAsia="Times New Roman" w:cs="Times New Roman"/>
          <w:sz w:val="17"/>
          <w:lang w:val="fr-FR" w:eastAsia="en-US"/>
        </w:rPr>
        <w:t>’</w:t>
      </w:r>
      <w:r w:rsidRPr="00E15A06">
        <w:rPr>
          <w:rFonts w:eastAsia="Times New Roman" w:cs="Times New Roman"/>
          <w:sz w:val="17"/>
          <w:lang w:val="fr-FR" w:eastAsia="en-US"/>
        </w:rPr>
        <w:t>une des catégories</w:t>
      </w:r>
      <w:r w:rsidR="0056360B" w:rsidRPr="00E15A06">
        <w:rPr>
          <w:rFonts w:eastAsia="Times New Roman" w:cs="Times New Roman"/>
          <w:sz w:val="17"/>
          <w:lang w:val="fr-FR" w:eastAsia="en-US"/>
        </w:rPr>
        <w:t xml:space="preserve"> “N”, “I”, “X”</w:t>
      </w:r>
      <w:r w:rsidR="0056360B" w:rsidRPr="00B50717">
        <w:rPr>
          <w:rFonts w:eastAsia="Times New Roman" w:cs="Times New Roman"/>
          <w:sz w:val="17"/>
          <w:vertAlign w:val="superscript"/>
          <w:lang w:val="fr-FR" w:eastAsia="en-US"/>
        </w:rPr>
        <w:footnoteReference w:id="2"/>
      </w:r>
      <w:r w:rsidR="0056360B" w:rsidRPr="00E15A06">
        <w:rPr>
          <w:rFonts w:eastAsia="Times New Roman" w:cs="Times New Roman"/>
          <w:sz w:val="17"/>
          <w:lang w:val="fr-FR" w:eastAsia="en-US"/>
        </w:rPr>
        <w:t>, “Y” o</w:t>
      </w:r>
      <w:r w:rsidRPr="00E15A06">
        <w:rPr>
          <w:rFonts w:eastAsia="Times New Roman" w:cs="Times New Roman"/>
          <w:sz w:val="17"/>
          <w:lang w:val="fr-FR" w:eastAsia="en-US"/>
        </w:rPr>
        <w:t>u</w:t>
      </w:r>
      <w:r w:rsidR="0056360B" w:rsidRPr="00E15A06">
        <w:rPr>
          <w:rFonts w:eastAsia="Times New Roman" w:cs="Times New Roman"/>
          <w:sz w:val="17"/>
          <w:lang w:val="fr-FR" w:eastAsia="en-US"/>
        </w:rPr>
        <w:t xml:space="preserve"> “A”;</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“L”</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pouvant jeter un doute sur une ou plusieurs revendications de priorité ou cité pour déterminer la date de publication d</w:t>
      </w:r>
      <w:r w:rsidR="004948C0" w:rsidRPr="00E15A06">
        <w:rPr>
          <w:rFonts w:eastAsia="Times New Roman" w:cs="Times New Roman"/>
          <w:sz w:val="17"/>
          <w:lang w:val="fr-FR" w:eastAsia="en-US"/>
        </w:rPr>
        <w:t>’</w:t>
      </w:r>
      <w:r w:rsidRPr="00E15A06">
        <w:rPr>
          <w:rFonts w:eastAsia="Times New Roman" w:cs="Times New Roman"/>
          <w:sz w:val="17"/>
          <w:lang w:val="fr-FR" w:eastAsia="en-US"/>
        </w:rPr>
        <w:t>une autre citation ou pour une autre raison spéciale (avec une mention expliquant les raisons de cette citation</w:t>
      </w:r>
      <w:r w:rsidR="0056360B" w:rsidRPr="00E15A06">
        <w:rPr>
          <w:rFonts w:eastAsia="Times New Roman" w:cs="Times New Roman"/>
          <w:sz w:val="17"/>
          <w:lang w:val="fr-FR" w:eastAsia="en-US"/>
        </w:rPr>
        <w:t>);</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“O”</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se référant à une divulgation orale, à un usage, à une exposition ou à tous autres moyens</w:t>
      </w:r>
      <w:r w:rsidR="0056360B" w:rsidRPr="00E15A06">
        <w:rPr>
          <w:rFonts w:eastAsia="Times New Roman" w:cs="Times New Roman"/>
          <w:sz w:val="17"/>
          <w:lang w:val="fr-FR" w:eastAsia="en-US"/>
        </w:rPr>
        <w:t xml:space="preserve">. </w:t>
      </w:r>
      <w:r w:rsidRPr="00E15A06">
        <w:rPr>
          <w:rFonts w:eastAsia="Times New Roman" w:cs="Times New Roman"/>
          <w:sz w:val="17"/>
          <w:lang w:val="fr-FR" w:eastAsia="en-US"/>
        </w:rPr>
        <w:t xml:space="preserve"> Le code “O” devrait toujours être accompagné de l</w:t>
      </w:r>
      <w:r w:rsidR="004948C0" w:rsidRPr="00E15A06">
        <w:rPr>
          <w:rFonts w:eastAsia="Times New Roman" w:cs="Times New Roman"/>
          <w:sz w:val="17"/>
          <w:lang w:val="fr-FR" w:eastAsia="en-US"/>
        </w:rPr>
        <w:t>’</w:t>
      </w:r>
      <w:r w:rsidRPr="00E15A06">
        <w:rPr>
          <w:rFonts w:eastAsia="Times New Roman" w:cs="Times New Roman"/>
          <w:sz w:val="17"/>
          <w:lang w:val="fr-FR" w:eastAsia="en-US"/>
        </w:rPr>
        <w:t xml:space="preserve">une des catégories </w:t>
      </w:r>
      <w:r w:rsidR="0056360B" w:rsidRPr="00E15A06">
        <w:rPr>
          <w:rFonts w:eastAsia="Times New Roman" w:cs="Times New Roman"/>
          <w:sz w:val="17"/>
          <w:lang w:val="fr-FR" w:eastAsia="en-US"/>
        </w:rPr>
        <w:t>“N”, “I”, “X”</w:t>
      </w:r>
      <w:r w:rsidR="0056360B" w:rsidRPr="00E15A06">
        <w:rPr>
          <w:rFonts w:eastAsia="Times New Roman" w:cs="Times New Roman"/>
          <w:sz w:val="17"/>
          <w:vertAlign w:val="superscript"/>
          <w:lang w:val="fr-FR" w:eastAsia="en-US"/>
        </w:rPr>
        <w:t>1</w:t>
      </w:r>
      <w:r w:rsidR="0056360B" w:rsidRPr="00E15A06">
        <w:rPr>
          <w:rFonts w:eastAsia="Times New Roman" w:cs="Times New Roman"/>
          <w:sz w:val="17"/>
          <w:lang w:val="fr-FR" w:eastAsia="en-US"/>
        </w:rPr>
        <w:t>, “Y” o</w:t>
      </w:r>
      <w:r w:rsidRPr="00E15A06">
        <w:rPr>
          <w:rFonts w:eastAsia="Times New Roman" w:cs="Times New Roman"/>
          <w:sz w:val="17"/>
          <w:lang w:val="fr-FR" w:eastAsia="en-US"/>
        </w:rPr>
        <w:t>u</w:t>
      </w:r>
      <w:r w:rsidR="0056360B" w:rsidRPr="00E15A06">
        <w:rPr>
          <w:rFonts w:eastAsia="Times New Roman" w:cs="Times New Roman"/>
          <w:sz w:val="17"/>
          <w:lang w:val="fr-FR" w:eastAsia="en-US"/>
        </w:rPr>
        <w:t xml:space="preserve"> “A”;</w:t>
      </w:r>
    </w:p>
    <w:p w:rsidR="0056360B" w:rsidRPr="00E15A06" w:rsidRDefault="00903890"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“P”</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publié avant la date de dépôt (dans le cas</w:t>
      </w:r>
      <w:r w:rsidR="004948C0" w:rsidRPr="00E15A06">
        <w:rPr>
          <w:rFonts w:eastAsia="Times New Roman" w:cs="Times New Roman"/>
          <w:sz w:val="17"/>
          <w:lang w:val="fr-FR" w:eastAsia="en-US"/>
        </w:rPr>
        <w:t xml:space="preserve"> du PCT</w:t>
      </w:r>
      <w:r w:rsidRPr="00E15A06">
        <w:rPr>
          <w:rFonts w:eastAsia="Times New Roman" w:cs="Times New Roman"/>
          <w:sz w:val="17"/>
          <w:lang w:val="fr-FR" w:eastAsia="en-US"/>
        </w:rPr>
        <w:t>, la date du dépôt international), mais à la date de priorité revendiquée dans la demande ou après cette date</w:t>
      </w:r>
      <w:r w:rsidR="0056360B" w:rsidRPr="00E15A06">
        <w:rPr>
          <w:rFonts w:eastAsia="Times New Roman" w:cs="Times New Roman"/>
          <w:sz w:val="17"/>
          <w:lang w:val="fr-FR" w:eastAsia="en-US"/>
        </w:rPr>
        <w:t xml:space="preserve">.  </w:t>
      </w:r>
      <w:r w:rsidR="00E22036" w:rsidRPr="00E15A06">
        <w:rPr>
          <w:rFonts w:eastAsia="Times New Roman" w:cs="Times New Roman"/>
          <w:sz w:val="17"/>
          <w:lang w:val="fr-FR" w:eastAsia="en-US"/>
        </w:rPr>
        <w:t>Le code “P” devrait toujours être accompagné de l</w:t>
      </w:r>
      <w:r w:rsidR="004948C0" w:rsidRPr="00E15A06">
        <w:rPr>
          <w:rFonts w:eastAsia="Times New Roman" w:cs="Times New Roman"/>
          <w:sz w:val="17"/>
          <w:lang w:val="fr-FR" w:eastAsia="en-US"/>
        </w:rPr>
        <w:t>’</w:t>
      </w:r>
      <w:r w:rsidR="00E22036" w:rsidRPr="00E15A06">
        <w:rPr>
          <w:rFonts w:eastAsia="Times New Roman" w:cs="Times New Roman"/>
          <w:sz w:val="17"/>
          <w:lang w:val="fr-FR" w:eastAsia="en-US"/>
        </w:rPr>
        <w:t xml:space="preserve">une des catégories </w:t>
      </w:r>
      <w:r w:rsidR="0056360B" w:rsidRPr="00E15A06">
        <w:rPr>
          <w:rFonts w:eastAsia="Times New Roman" w:cs="Times New Roman"/>
          <w:sz w:val="17"/>
          <w:lang w:val="fr-FR" w:eastAsia="en-US"/>
        </w:rPr>
        <w:t>“N”, “I”, “X”</w:t>
      </w:r>
      <w:r w:rsidR="0056360B" w:rsidRPr="00E15A06">
        <w:rPr>
          <w:rFonts w:eastAsia="Times New Roman" w:cs="Times New Roman"/>
          <w:sz w:val="17"/>
          <w:vertAlign w:val="superscript"/>
          <w:lang w:val="fr-FR" w:eastAsia="en-US"/>
        </w:rPr>
        <w:t>1</w:t>
      </w:r>
      <w:r w:rsidR="0056360B" w:rsidRPr="00E15A06">
        <w:rPr>
          <w:rFonts w:eastAsia="Times New Roman" w:cs="Times New Roman"/>
          <w:sz w:val="17"/>
          <w:lang w:val="fr-FR" w:eastAsia="en-US"/>
        </w:rPr>
        <w:t>, “Y” o</w:t>
      </w:r>
      <w:r w:rsidR="00E22036" w:rsidRPr="00E15A06">
        <w:rPr>
          <w:rFonts w:eastAsia="Times New Roman" w:cs="Times New Roman"/>
          <w:sz w:val="17"/>
          <w:lang w:val="fr-FR" w:eastAsia="en-US"/>
        </w:rPr>
        <w:t>u</w:t>
      </w:r>
      <w:r w:rsidR="0056360B" w:rsidRPr="00E15A06">
        <w:rPr>
          <w:rFonts w:eastAsia="Times New Roman" w:cs="Times New Roman"/>
          <w:sz w:val="17"/>
          <w:lang w:val="fr-FR" w:eastAsia="en-US"/>
        </w:rPr>
        <w:t xml:space="preserve"> “A”;</w:t>
      </w:r>
    </w:p>
    <w:p w:rsidR="0056360B" w:rsidRPr="00E15A06" w:rsidRDefault="00E22036"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“T”</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ultérieur publié après la date de dépôt (dans le cas</w:t>
      </w:r>
      <w:r w:rsidR="004948C0" w:rsidRPr="00E15A06">
        <w:rPr>
          <w:rFonts w:eastAsia="Times New Roman" w:cs="Times New Roman"/>
          <w:sz w:val="17"/>
          <w:lang w:val="fr-FR" w:eastAsia="en-US"/>
        </w:rPr>
        <w:t xml:space="preserve"> du PCT</w:t>
      </w:r>
      <w:r w:rsidRPr="00E15A06">
        <w:rPr>
          <w:rFonts w:eastAsia="Times New Roman" w:cs="Times New Roman"/>
          <w:sz w:val="17"/>
          <w:lang w:val="fr-FR" w:eastAsia="en-US"/>
        </w:rPr>
        <w:t>, la date du dépôt international) ou la date de priorité et ne s</w:t>
      </w:r>
      <w:r w:rsidR="004948C0" w:rsidRPr="00E15A06">
        <w:rPr>
          <w:rFonts w:eastAsia="Times New Roman" w:cs="Times New Roman"/>
          <w:sz w:val="17"/>
          <w:lang w:val="fr-FR" w:eastAsia="en-US"/>
        </w:rPr>
        <w:t>’</w:t>
      </w:r>
      <w:r w:rsidRPr="00E15A06">
        <w:rPr>
          <w:rFonts w:eastAsia="Times New Roman" w:cs="Times New Roman"/>
          <w:sz w:val="17"/>
          <w:lang w:val="fr-FR" w:eastAsia="en-US"/>
        </w:rPr>
        <w:t>opposant pas à la demande, mais cité pour le principe ou la théorie constituant la base de l</w:t>
      </w:r>
      <w:r w:rsidR="004948C0" w:rsidRPr="00E15A06">
        <w:rPr>
          <w:rFonts w:eastAsia="Times New Roman" w:cs="Times New Roman"/>
          <w:sz w:val="17"/>
          <w:lang w:val="fr-FR" w:eastAsia="en-US"/>
        </w:rPr>
        <w:t>’</w:t>
      </w:r>
      <w:r w:rsidRPr="00E15A06">
        <w:rPr>
          <w:rFonts w:eastAsia="Times New Roman" w:cs="Times New Roman"/>
          <w:sz w:val="17"/>
          <w:lang w:val="fr-FR" w:eastAsia="en-US"/>
        </w:rPr>
        <w:t>invention</w:t>
      </w:r>
      <w:r w:rsidR="0056360B" w:rsidRPr="00E15A06">
        <w:rPr>
          <w:rFonts w:eastAsia="Times New Roman" w:cs="Times New Roman"/>
          <w:sz w:val="17"/>
          <w:lang w:val="fr-FR" w:eastAsia="en-US"/>
        </w:rPr>
        <w:t>;</w:t>
      </w:r>
    </w:p>
    <w:p w:rsidR="0056360B" w:rsidRPr="00E15A06" w:rsidRDefault="00E22036" w:rsidP="0056360B">
      <w:pPr>
        <w:keepLines/>
        <w:spacing w:after="170"/>
        <w:ind w:left="2268" w:hanging="1134"/>
        <w:rPr>
          <w:rFonts w:eastAsia="Times New Roman" w:cs="Times New Roman"/>
          <w:sz w:val="17"/>
          <w:lang w:val="fr-FR" w:eastAsia="en-US"/>
        </w:rPr>
      </w:pPr>
      <w:r w:rsidRPr="00E15A06">
        <w:rPr>
          <w:rFonts w:eastAsia="Times New Roman" w:cs="Times New Roman"/>
          <w:sz w:val="17"/>
          <w:lang w:val="fr-FR" w:eastAsia="en-US"/>
        </w:rPr>
        <w:t>Catégorie “&amp;”</w:t>
      </w:r>
      <w:r w:rsidR="0078629D" w:rsidRPr="00E15A06">
        <w:rPr>
          <w:rFonts w:eastAsia="Times New Roman" w:cs="Times New Roman"/>
          <w:sz w:val="17"/>
          <w:lang w:val="fr-FR" w:eastAsia="en-US"/>
        </w:rPr>
        <w:t> </w:t>
      </w:r>
      <w:r w:rsidRPr="00E15A06">
        <w:rPr>
          <w:rFonts w:eastAsia="Times New Roman" w:cs="Times New Roman"/>
          <w:sz w:val="17"/>
          <w:lang w:val="fr-FR" w:eastAsia="en-US"/>
        </w:rPr>
        <w:t>: Document faisant partie de la même famille de brevets ou document dont la teneur n</w:t>
      </w:r>
      <w:r w:rsidR="004948C0" w:rsidRPr="00E15A06">
        <w:rPr>
          <w:rFonts w:eastAsia="Times New Roman" w:cs="Times New Roman"/>
          <w:sz w:val="17"/>
          <w:lang w:val="fr-FR" w:eastAsia="en-US"/>
        </w:rPr>
        <w:t>’</w:t>
      </w:r>
      <w:r w:rsidRPr="00E15A06">
        <w:rPr>
          <w:rFonts w:eastAsia="Times New Roman" w:cs="Times New Roman"/>
          <w:sz w:val="17"/>
          <w:lang w:val="fr-FR" w:eastAsia="en-US"/>
        </w:rPr>
        <w:t>a pas été vérifiée par l</w:t>
      </w:r>
      <w:r w:rsidR="004948C0" w:rsidRPr="00E15A06">
        <w:rPr>
          <w:rFonts w:eastAsia="Times New Roman" w:cs="Times New Roman"/>
          <w:sz w:val="17"/>
          <w:lang w:val="fr-FR" w:eastAsia="en-US"/>
        </w:rPr>
        <w:t>’</w:t>
      </w:r>
      <w:r w:rsidRPr="00E15A06">
        <w:rPr>
          <w:rFonts w:eastAsia="Times New Roman" w:cs="Times New Roman"/>
          <w:sz w:val="17"/>
          <w:lang w:val="fr-FR" w:eastAsia="en-US"/>
        </w:rPr>
        <w:t>examinateur chargé de la recherche mais paraît être largement identique à celle d</w:t>
      </w:r>
      <w:r w:rsidR="004948C0" w:rsidRPr="00E15A06">
        <w:rPr>
          <w:rFonts w:eastAsia="Times New Roman" w:cs="Times New Roman"/>
          <w:sz w:val="17"/>
          <w:lang w:val="fr-FR" w:eastAsia="en-US"/>
        </w:rPr>
        <w:t>’</w:t>
      </w:r>
      <w:r w:rsidRPr="00E15A06">
        <w:rPr>
          <w:rFonts w:eastAsia="Times New Roman" w:cs="Times New Roman"/>
          <w:sz w:val="17"/>
          <w:lang w:val="fr-FR" w:eastAsia="en-US"/>
        </w:rPr>
        <w:t>un autre document consulté par l</w:t>
      </w:r>
      <w:r w:rsidR="004948C0" w:rsidRPr="00E15A06">
        <w:rPr>
          <w:rFonts w:eastAsia="Times New Roman" w:cs="Times New Roman"/>
          <w:sz w:val="17"/>
          <w:lang w:val="fr-FR" w:eastAsia="en-US"/>
        </w:rPr>
        <w:t>’</w:t>
      </w:r>
      <w:r w:rsidRPr="00E15A06">
        <w:rPr>
          <w:rFonts w:eastAsia="Times New Roman" w:cs="Times New Roman"/>
          <w:sz w:val="17"/>
          <w:lang w:val="fr-FR" w:eastAsia="en-US"/>
        </w:rPr>
        <w:t>examinateur chargé de la recherche</w:t>
      </w:r>
      <w:r w:rsidR="0056360B" w:rsidRPr="00E15A06">
        <w:rPr>
          <w:rFonts w:eastAsia="Times New Roman" w:cs="Times New Roman"/>
          <w:sz w:val="17"/>
          <w:lang w:val="fr-FR" w:eastAsia="en-US"/>
        </w:rPr>
        <w:t>.</w:t>
      </w:r>
    </w:p>
    <w:p w:rsidR="0056360B" w:rsidRPr="00E15A06" w:rsidRDefault="0056360B" w:rsidP="0056360B">
      <w:pPr>
        <w:rPr>
          <w:lang w:val="fr-FR"/>
        </w:rPr>
        <w:sectPr w:rsidR="0056360B" w:rsidRPr="00E15A06" w:rsidSect="004948C0">
          <w:endnotePr>
            <w:numFmt w:val="decimal"/>
          </w:endnotePr>
          <w:pgSz w:w="11907" w:h="16840" w:code="9"/>
          <w:pgMar w:top="567" w:right="1134" w:bottom="1418" w:left="1418" w:header="510" w:footer="1021" w:gutter="0"/>
          <w:cols w:space="720"/>
          <w:titlePg/>
          <w:docGrid w:linePitch="299"/>
        </w:sectPr>
      </w:pPr>
    </w:p>
    <w:p w:rsidR="0056360B" w:rsidRPr="00E15A06" w:rsidRDefault="00086301" w:rsidP="0056360B">
      <w:pPr>
        <w:rPr>
          <w:lang w:val="fr-FR"/>
        </w:rPr>
      </w:pPr>
      <w:r w:rsidRPr="00E15A06">
        <w:rPr>
          <w:lang w:val="fr-FR"/>
        </w:rPr>
        <w:lastRenderedPageBreak/>
        <w:t>ANNEX</w:t>
      </w:r>
      <w:r w:rsidR="00E22036" w:rsidRPr="00E15A06">
        <w:rPr>
          <w:lang w:val="fr-FR"/>
        </w:rPr>
        <w:t>E</w:t>
      </w:r>
      <w:r w:rsidRPr="00E15A06">
        <w:rPr>
          <w:lang w:val="fr-FR"/>
        </w:rPr>
        <w:t> II (</w:t>
      </w:r>
      <w:r w:rsidR="00E22036" w:rsidRPr="00E15A06">
        <w:rPr>
          <w:lang w:val="fr-FR"/>
        </w:rPr>
        <w:t>du</w:t>
      </w:r>
      <w:r w:rsidRPr="00E15A06">
        <w:rPr>
          <w:lang w:val="fr-FR"/>
        </w:rPr>
        <w:t xml:space="preserve"> document CWS/4/5)</w:t>
      </w:r>
    </w:p>
    <w:p w:rsidR="0056360B" w:rsidRPr="00E15A06" w:rsidRDefault="00E22036" w:rsidP="0056360B">
      <w:pPr>
        <w:pStyle w:val="Heading1"/>
        <w:rPr>
          <w:lang w:val="fr-FR" w:eastAsia="en-US"/>
        </w:rPr>
      </w:pPr>
      <w:r w:rsidRPr="00E15A06">
        <w:rPr>
          <w:lang w:val="fr-FR" w:eastAsia="en-US"/>
        </w:rPr>
        <w:t>Proposition concernant la mise en œuvre de la rÉvision du</w:t>
      </w:r>
      <w:r w:rsidR="00F32E99">
        <w:rPr>
          <w:lang w:val="fr-FR" w:eastAsia="en-US"/>
        </w:rPr>
        <w:t> </w:t>
      </w:r>
      <w:r w:rsidRPr="00E15A06">
        <w:rPr>
          <w:lang w:val="fr-FR" w:eastAsia="en-US"/>
        </w:rPr>
        <w:t>paragraphe 14 de la norme</w:t>
      </w:r>
      <w:r w:rsidR="0078629D" w:rsidRPr="00E15A06">
        <w:rPr>
          <w:lang w:val="fr-FR" w:eastAsia="en-US"/>
        </w:rPr>
        <w:t> </w:t>
      </w:r>
      <w:r w:rsidRPr="00E15A06">
        <w:rPr>
          <w:lang w:val="fr-FR" w:eastAsia="en-US"/>
        </w:rPr>
        <w:t>ST.14 de l</w:t>
      </w:r>
      <w:r w:rsidR="004948C0" w:rsidRPr="00E15A06">
        <w:rPr>
          <w:lang w:val="fr-FR" w:eastAsia="en-US"/>
        </w:rPr>
        <w:t>’</w:t>
      </w:r>
      <w:r w:rsidRPr="00E15A06">
        <w:rPr>
          <w:lang w:val="fr-FR" w:eastAsia="en-US"/>
        </w:rPr>
        <w:t>OMPI</w:t>
      </w:r>
    </w:p>
    <w:p w:rsidR="0056360B" w:rsidRPr="00E15A06" w:rsidRDefault="0056360B" w:rsidP="0056360B">
      <w:pPr>
        <w:rPr>
          <w:rFonts w:eastAsia="Times New Roman"/>
          <w:lang w:val="fr-FR" w:eastAsia="en-US"/>
        </w:rPr>
      </w:pPr>
    </w:p>
    <w:p w:rsidR="0056360B" w:rsidRPr="00E15A06" w:rsidRDefault="00E22036" w:rsidP="00E22036">
      <w:pPr>
        <w:pStyle w:val="ONUME"/>
        <w:numPr>
          <w:ilvl w:val="0"/>
          <w:numId w:val="9"/>
        </w:numPr>
        <w:ind w:left="0" w:firstLine="0"/>
        <w:rPr>
          <w:lang w:val="fr-FR"/>
        </w:rPr>
      </w:pPr>
      <w:r w:rsidRPr="00E15A06">
        <w:rPr>
          <w:lang w:val="fr-FR"/>
        </w:rPr>
        <w:t>Le présent document contient la proposition concernant la révision du paragraphe 14 de la norme</w:t>
      </w:r>
      <w:r w:rsidR="0078629D" w:rsidRPr="00E15A06">
        <w:rPr>
          <w:lang w:val="fr-FR"/>
        </w:rPr>
        <w:t> </w:t>
      </w:r>
      <w:r w:rsidRPr="00E15A06">
        <w:rPr>
          <w:lang w:val="fr-FR"/>
        </w:rPr>
        <w:t>ST.14 de l</w:t>
      </w:r>
      <w:r w:rsidR="004948C0" w:rsidRPr="00E15A06">
        <w:rPr>
          <w:lang w:val="fr-FR"/>
        </w:rPr>
        <w:t>’</w:t>
      </w:r>
      <w:r w:rsidRPr="00E15A06">
        <w:rPr>
          <w:lang w:val="fr-FR"/>
        </w:rPr>
        <w:t>OMPI, rédigée par l</w:t>
      </w:r>
      <w:r w:rsidR="004948C0" w:rsidRPr="00E15A06">
        <w:rPr>
          <w:lang w:val="fr-FR"/>
        </w:rPr>
        <w:t>’</w:t>
      </w:r>
      <w:r w:rsidRPr="00E15A06">
        <w:rPr>
          <w:lang w:val="fr-FR"/>
        </w:rPr>
        <w:t>équipe d</w:t>
      </w:r>
      <w:r w:rsidR="004948C0" w:rsidRPr="00E15A06">
        <w:rPr>
          <w:lang w:val="fr-FR"/>
        </w:rPr>
        <w:t>’</w:t>
      </w:r>
      <w:r w:rsidRPr="00E15A06">
        <w:rPr>
          <w:lang w:val="fr-FR"/>
        </w:rPr>
        <w:t>experts chargée de la norme</w:t>
      </w:r>
      <w:r w:rsidR="0078629D" w:rsidRPr="00E15A06">
        <w:rPr>
          <w:lang w:val="fr-FR"/>
        </w:rPr>
        <w:t> </w:t>
      </w:r>
      <w:r w:rsidRPr="00E15A06">
        <w:rPr>
          <w:lang w:val="fr-FR"/>
        </w:rPr>
        <w:t>ST.14 conformément au premier volet de la tâche n° 45 du programme de travail</w:t>
      </w:r>
      <w:r w:rsidR="004948C0" w:rsidRPr="00E15A06">
        <w:rPr>
          <w:lang w:val="fr-FR"/>
        </w:rPr>
        <w:t xml:space="preserve"> du CWS</w:t>
      </w:r>
      <w:r w:rsidRPr="00E15A06">
        <w:rPr>
          <w:lang w:val="fr-FR"/>
        </w:rPr>
        <w:t xml:space="preserve"> et suite à la</w:t>
      </w:r>
      <w:r w:rsidR="00F32E99">
        <w:rPr>
          <w:lang w:val="fr-FR"/>
        </w:rPr>
        <w:t> </w:t>
      </w:r>
      <w:r w:rsidRPr="00E15A06">
        <w:rPr>
          <w:lang w:val="fr-FR"/>
        </w:rPr>
        <w:t xml:space="preserve">demande de ce dernier (voir paragraphe 39 du </w:t>
      </w:r>
      <w:r w:rsidR="004948C0" w:rsidRPr="00E15A06">
        <w:rPr>
          <w:lang w:val="fr-FR"/>
        </w:rPr>
        <w:t>document CW</w:t>
      </w:r>
      <w:r w:rsidR="0056360B" w:rsidRPr="00E15A06">
        <w:rPr>
          <w:lang w:val="fr-FR"/>
        </w:rPr>
        <w:t>S/3/14).</w:t>
      </w:r>
    </w:p>
    <w:p w:rsidR="0056360B" w:rsidRPr="00E15A06" w:rsidRDefault="00E22036" w:rsidP="00E22036">
      <w:pPr>
        <w:pStyle w:val="ONUME"/>
        <w:numPr>
          <w:ilvl w:val="0"/>
          <w:numId w:val="9"/>
        </w:numPr>
        <w:ind w:left="0" w:firstLine="0"/>
        <w:rPr>
          <w:lang w:val="fr-FR"/>
        </w:rPr>
      </w:pPr>
      <w:r w:rsidRPr="00E15A06">
        <w:rPr>
          <w:lang w:val="fr-FR"/>
        </w:rPr>
        <w:t>Afin de donner aux offices de propriété industrielle le temps (au moins un an) de mettre en œuvre la norme révisée et d</w:t>
      </w:r>
      <w:r w:rsidR="004948C0" w:rsidRPr="00E15A06">
        <w:rPr>
          <w:lang w:val="fr-FR"/>
        </w:rPr>
        <w:t>’</w:t>
      </w:r>
      <w:r w:rsidRPr="00E15A06">
        <w:rPr>
          <w:lang w:val="fr-FR"/>
        </w:rPr>
        <w:t>aligner la révision de la norme</w:t>
      </w:r>
      <w:r w:rsidR="0078629D" w:rsidRPr="00E15A06">
        <w:rPr>
          <w:lang w:val="fr-FR"/>
        </w:rPr>
        <w:t> </w:t>
      </w:r>
      <w:r w:rsidRPr="00E15A06">
        <w:rPr>
          <w:lang w:val="fr-FR"/>
        </w:rPr>
        <w:t>ST.14 sur la révision des instructions administratives</w:t>
      </w:r>
      <w:r w:rsidR="004948C0" w:rsidRPr="00E15A06">
        <w:rPr>
          <w:lang w:val="fr-FR"/>
        </w:rPr>
        <w:t xml:space="preserve"> du PCT</w:t>
      </w:r>
      <w:r w:rsidRPr="00E15A06">
        <w:rPr>
          <w:lang w:val="fr-FR"/>
        </w:rPr>
        <w:t>, l</w:t>
      </w:r>
      <w:r w:rsidR="004948C0" w:rsidRPr="00E15A06">
        <w:rPr>
          <w:lang w:val="fr-FR"/>
        </w:rPr>
        <w:t>’</w:t>
      </w:r>
      <w:r w:rsidRPr="00E15A06">
        <w:rPr>
          <w:lang w:val="fr-FR"/>
        </w:rPr>
        <w:t>échéance proposée est le 1</w:t>
      </w:r>
      <w:r w:rsidRPr="00E15A06">
        <w:rPr>
          <w:vertAlign w:val="superscript"/>
          <w:lang w:val="fr-FR"/>
        </w:rPr>
        <w:t>er</w:t>
      </w:r>
      <w:r w:rsidRPr="00E15A06">
        <w:rPr>
          <w:lang w:val="fr-FR"/>
        </w:rPr>
        <w:t> juillet 2015, sous réserve que</w:t>
      </w:r>
      <w:r w:rsidR="004948C0" w:rsidRPr="00E15A06">
        <w:rPr>
          <w:lang w:val="fr-FR"/>
        </w:rPr>
        <w:t xml:space="preserve"> le CWS</w:t>
      </w:r>
      <w:r w:rsidRPr="00E15A06">
        <w:rPr>
          <w:lang w:val="fr-FR"/>
        </w:rPr>
        <w:t xml:space="preserve"> adopte la révision à sa quatrième session, en mai 2014</w:t>
      </w:r>
      <w:r w:rsidR="0056360B" w:rsidRPr="00E15A06">
        <w:rPr>
          <w:lang w:val="fr-FR"/>
        </w:rPr>
        <w:t>.</w:t>
      </w:r>
    </w:p>
    <w:p w:rsidR="0056360B" w:rsidRPr="00E15A06" w:rsidRDefault="00E22036" w:rsidP="00E22036">
      <w:pPr>
        <w:pStyle w:val="ONUME"/>
        <w:numPr>
          <w:ilvl w:val="0"/>
          <w:numId w:val="9"/>
        </w:numPr>
        <w:ind w:left="0" w:firstLine="0"/>
        <w:rPr>
          <w:lang w:val="fr-FR"/>
        </w:rPr>
      </w:pPr>
      <w:r w:rsidRPr="00E15A06">
        <w:rPr>
          <w:lang w:val="fr-FR"/>
        </w:rPr>
        <w:t>Concernant la période de transition pendant laquelle les codes “X”, “N” et “I” pourraient être utilisés en parallèle, les membres de l</w:t>
      </w:r>
      <w:r w:rsidR="004948C0" w:rsidRPr="00E15A06">
        <w:rPr>
          <w:lang w:val="fr-FR"/>
        </w:rPr>
        <w:t>’</w:t>
      </w:r>
      <w:r w:rsidRPr="00E15A06">
        <w:rPr>
          <w:lang w:val="fr-FR"/>
        </w:rPr>
        <w:t>équipe d</w:t>
      </w:r>
      <w:r w:rsidR="004948C0" w:rsidRPr="00E15A06">
        <w:rPr>
          <w:lang w:val="fr-FR"/>
        </w:rPr>
        <w:t>’</w:t>
      </w:r>
      <w:r w:rsidRPr="00E15A06">
        <w:rPr>
          <w:lang w:val="fr-FR"/>
        </w:rPr>
        <w:t>experts sont parvenus à la conclusion qu</w:t>
      </w:r>
      <w:r w:rsidR="004948C0" w:rsidRPr="00E15A06">
        <w:rPr>
          <w:lang w:val="fr-FR"/>
        </w:rPr>
        <w:t>’</w:t>
      </w:r>
      <w:r w:rsidRPr="00E15A06">
        <w:rPr>
          <w:lang w:val="fr-FR"/>
        </w:rPr>
        <w:t>il</w:t>
      </w:r>
      <w:r w:rsidR="00F32E99">
        <w:rPr>
          <w:lang w:val="fr-FR"/>
        </w:rPr>
        <w:t> </w:t>
      </w:r>
      <w:r w:rsidRPr="00E15A06">
        <w:rPr>
          <w:lang w:val="fr-FR"/>
        </w:rPr>
        <w:t>n</w:t>
      </w:r>
      <w:r w:rsidR="004948C0" w:rsidRPr="00E15A06">
        <w:rPr>
          <w:lang w:val="fr-FR"/>
        </w:rPr>
        <w:t>’</w:t>
      </w:r>
      <w:r w:rsidRPr="00E15A06">
        <w:rPr>
          <w:lang w:val="fr-FR"/>
        </w:rPr>
        <w:t>était pas souhaitable d</w:t>
      </w:r>
      <w:r w:rsidR="004948C0" w:rsidRPr="00E15A06">
        <w:rPr>
          <w:lang w:val="fr-FR"/>
        </w:rPr>
        <w:t>’</w:t>
      </w:r>
      <w:r w:rsidRPr="00E15A06">
        <w:rPr>
          <w:lang w:val="fr-FR"/>
        </w:rPr>
        <w:t>établir une telle période</w:t>
      </w:r>
      <w:r w:rsidR="0056360B" w:rsidRPr="00E15A06">
        <w:rPr>
          <w:lang w:val="fr-FR"/>
        </w:rPr>
        <w:t xml:space="preserve">.  </w:t>
      </w:r>
      <w:r w:rsidRPr="00E15A06">
        <w:rPr>
          <w:lang w:val="fr-FR"/>
        </w:rPr>
        <w:t>Ils ont considéré qu</w:t>
      </w:r>
      <w:r w:rsidR="004948C0" w:rsidRPr="00E15A06">
        <w:rPr>
          <w:lang w:val="fr-FR"/>
        </w:rPr>
        <w:t>’</w:t>
      </w:r>
      <w:r w:rsidRPr="00E15A06">
        <w:rPr>
          <w:lang w:val="fr-FR"/>
        </w:rPr>
        <w:t>une utilisation parallèle des trois</w:t>
      </w:r>
      <w:r w:rsidR="0078629D" w:rsidRPr="00E15A06">
        <w:rPr>
          <w:lang w:val="fr-FR"/>
        </w:rPr>
        <w:t> </w:t>
      </w:r>
      <w:r w:rsidRPr="00E15A06">
        <w:rPr>
          <w:lang w:val="fr-FR"/>
        </w:rPr>
        <w:t>codes “X”, “N” et “I” pourrait entraîner une certaine confusion et l</w:t>
      </w:r>
      <w:r w:rsidR="004948C0" w:rsidRPr="00E15A06">
        <w:rPr>
          <w:lang w:val="fr-FR"/>
        </w:rPr>
        <w:t>’</w:t>
      </w:r>
      <w:r w:rsidRPr="00E15A06">
        <w:rPr>
          <w:lang w:val="fr-FR"/>
        </w:rPr>
        <w:t>équipe d</w:t>
      </w:r>
      <w:r w:rsidR="004948C0" w:rsidRPr="00E15A06">
        <w:rPr>
          <w:lang w:val="fr-FR"/>
        </w:rPr>
        <w:t>’</w:t>
      </w:r>
      <w:r w:rsidRPr="00E15A06">
        <w:rPr>
          <w:lang w:val="fr-FR"/>
        </w:rPr>
        <w:t>experts a en conséquence proposé</w:t>
      </w:r>
      <w:r w:rsidR="004948C0" w:rsidRPr="00E15A06">
        <w:rPr>
          <w:lang w:val="fr-FR"/>
        </w:rPr>
        <w:t xml:space="preserve"> au CWS</w:t>
      </w:r>
      <w:r w:rsidRPr="00E15A06">
        <w:rPr>
          <w:lang w:val="fr-FR"/>
        </w:rPr>
        <w:t xml:space="preserve"> d</w:t>
      </w:r>
      <w:r w:rsidR="004948C0" w:rsidRPr="00E15A06">
        <w:rPr>
          <w:lang w:val="fr-FR"/>
        </w:rPr>
        <w:t>’</w:t>
      </w:r>
      <w:r w:rsidRPr="00E15A06">
        <w:rPr>
          <w:lang w:val="fr-FR"/>
        </w:rPr>
        <w:t>envisager une transition en douceur de la</w:t>
      </w:r>
      <w:r w:rsidR="00F32E99">
        <w:rPr>
          <w:lang w:val="fr-FR"/>
        </w:rPr>
        <w:t> </w:t>
      </w:r>
      <w:r w:rsidRPr="00E15A06">
        <w:rPr>
          <w:lang w:val="fr-FR"/>
        </w:rPr>
        <w:t>catégorie “X” aux catégories “N” et “I”, en l</w:t>
      </w:r>
      <w:r w:rsidR="004948C0" w:rsidRPr="00E15A06">
        <w:rPr>
          <w:lang w:val="fr-FR"/>
        </w:rPr>
        <w:t>’</w:t>
      </w:r>
      <w:r w:rsidRPr="00E15A06">
        <w:rPr>
          <w:lang w:val="fr-FR"/>
        </w:rPr>
        <w:t>occurrence, à compter du 1</w:t>
      </w:r>
      <w:r w:rsidRPr="00E15A06">
        <w:rPr>
          <w:vertAlign w:val="superscript"/>
          <w:lang w:val="fr-FR"/>
        </w:rPr>
        <w:t>er</w:t>
      </w:r>
      <w:r w:rsidRPr="00E15A06">
        <w:rPr>
          <w:lang w:val="fr-FR"/>
        </w:rPr>
        <w:t> juillet 2015, les rapports de recherche ne devraient plus contenir le code “X”</w:t>
      </w:r>
      <w:r w:rsidR="0056360B" w:rsidRPr="00E15A06">
        <w:rPr>
          <w:lang w:val="fr-FR"/>
        </w:rPr>
        <w:t>.</w:t>
      </w:r>
    </w:p>
    <w:p w:rsidR="0056360B" w:rsidRPr="00E15A06" w:rsidRDefault="00E22036" w:rsidP="00E22036">
      <w:pPr>
        <w:pStyle w:val="ONUME"/>
        <w:numPr>
          <w:ilvl w:val="0"/>
          <w:numId w:val="9"/>
        </w:numPr>
        <w:ind w:left="0" w:firstLine="0"/>
        <w:rPr>
          <w:lang w:val="fr-FR"/>
        </w:rPr>
      </w:pPr>
      <w:r w:rsidRPr="00E15A06">
        <w:rPr>
          <w:lang w:val="fr-FR"/>
        </w:rPr>
        <w:t>Sous réserve que le comité s</w:t>
      </w:r>
      <w:r w:rsidR="004948C0" w:rsidRPr="00E15A06">
        <w:rPr>
          <w:lang w:val="fr-FR"/>
        </w:rPr>
        <w:t>’</w:t>
      </w:r>
      <w:r w:rsidRPr="00E15A06">
        <w:rPr>
          <w:lang w:val="fr-FR"/>
        </w:rPr>
        <w:t>entende sur la révision du paragraphe</w:t>
      </w:r>
      <w:r w:rsidR="0078629D" w:rsidRPr="00E15A06">
        <w:rPr>
          <w:lang w:val="fr-FR"/>
        </w:rPr>
        <w:t> </w:t>
      </w:r>
      <w:r w:rsidRPr="00E15A06">
        <w:rPr>
          <w:lang w:val="fr-FR"/>
        </w:rPr>
        <w:t>14 de la norme</w:t>
      </w:r>
      <w:r w:rsidR="0078629D" w:rsidRPr="00E15A06">
        <w:rPr>
          <w:lang w:val="fr-FR"/>
        </w:rPr>
        <w:t> </w:t>
      </w:r>
      <w:r w:rsidRPr="00E15A06">
        <w:rPr>
          <w:lang w:val="fr-FR"/>
        </w:rPr>
        <w:t>ST.14, le projet de note de la rédaction ci</w:t>
      </w:r>
      <w:r w:rsidR="004948C0" w:rsidRPr="00E15A06">
        <w:rPr>
          <w:lang w:val="fr-FR"/>
        </w:rPr>
        <w:t>-</w:t>
      </w:r>
      <w:r w:rsidRPr="00E15A06">
        <w:rPr>
          <w:lang w:val="fr-FR"/>
        </w:rPr>
        <w:t>dessous est soumis</w:t>
      </w:r>
      <w:r w:rsidR="004948C0" w:rsidRPr="00E15A06">
        <w:rPr>
          <w:lang w:val="fr-FR"/>
        </w:rPr>
        <w:t xml:space="preserve"> au CWS</w:t>
      </w:r>
      <w:r w:rsidRPr="00E15A06">
        <w:rPr>
          <w:lang w:val="fr-FR"/>
        </w:rPr>
        <w:t xml:space="preserve"> pour examen et</w:t>
      </w:r>
      <w:r w:rsidR="00F32E99">
        <w:rPr>
          <w:lang w:val="fr-FR"/>
        </w:rPr>
        <w:t> </w:t>
      </w:r>
      <w:r w:rsidRPr="00E15A06">
        <w:rPr>
          <w:lang w:val="fr-FR"/>
        </w:rPr>
        <w:t>approbation </w:t>
      </w:r>
      <w:r w:rsidR="0056360B" w:rsidRPr="00E15A06">
        <w:rPr>
          <w:lang w:val="fr-FR"/>
        </w:rPr>
        <w:t>:</w:t>
      </w:r>
    </w:p>
    <w:p w:rsidR="0056360B" w:rsidRPr="00E15A06" w:rsidRDefault="0056360B" w:rsidP="0056360B">
      <w:pPr>
        <w:pStyle w:val="ONUME"/>
        <w:numPr>
          <w:ilvl w:val="0"/>
          <w:numId w:val="0"/>
        </w:numPr>
        <w:tabs>
          <w:tab w:val="left" w:pos="720"/>
        </w:tabs>
        <w:rPr>
          <w:szCs w:val="22"/>
          <w:lang w:val="fr-FR"/>
        </w:rPr>
      </w:pPr>
      <w:r w:rsidRPr="00E15A06">
        <w:rPr>
          <w:rStyle w:val="Emphasis"/>
          <w:szCs w:val="22"/>
          <w:lang w:val="fr-FR"/>
        </w:rPr>
        <w:t>“</w:t>
      </w:r>
      <w:r w:rsidR="00E22036" w:rsidRPr="00E15A06">
        <w:rPr>
          <w:rStyle w:val="Emphasis"/>
          <w:szCs w:val="22"/>
          <w:lang w:val="fr-FR"/>
        </w:rPr>
        <w:t xml:space="preserve">Note </w:t>
      </w:r>
      <w:r w:rsidR="00A209FD">
        <w:rPr>
          <w:rStyle w:val="Emphasis"/>
          <w:szCs w:val="22"/>
          <w:lang w:val="fr-FR"/>
        </w:rPr>
        <w:t>du</w:t>
      </w:r>
      <w:r w:rsidR="00E22036" w:rsidRPr="00E15A06">
        <w:rPr>
          <w:rStyle w:val="Emphasis"/>
          <w:szCs w:val="22"/>
          <w:lang w:val="fr-FR"/>
        </w:rPr>
        <w:t xml:space="preserve"> Bureau international</w:t>
      </w:r>
    </w:p>
    <w:p w:rsidR="0056360B" w:rsidRPr="00E15A06" w:rsidRDefault="0056360B" w:rsidP="0056360B">
      <w:pPr>
        <w:pStyle w:val="ONUME"/>
        <w:numPr>
          <w:ilvl w:val="0"/>
          <w:numId w:val="0"/>
        </w:numPr>
        <w:tabs>
          <w:tab w:val="left" w:pos="720"/>
        </w:tabs>
        <w:rPr>
          <w:i/>
          <w:szCs w:val="22"/>
          <w:lang w:val="fr-FR"/>
        </w:rPr>
      </w:pPr>
      <w:r w:rsidRPr="00E15A06">
        <w:rPr>
          <w:rStyle w:val="Emphasis"/>
          <w:i w:val="0"/>
          <w:szCs w:val="22"/>
          <w:lang w:val="fr-FR"/>
        </w:rPr>
        <w:t>“</w:t>
      </w:r>
      <w:r w:rsidR="00E22036" w:rsidRPr="00E15A06">
        <w:rPr>
          <w:rStyle w:val="Emphasis"/>
          <w:i w:val="0"/>
          <w:szCs w:val="22"/>
          <w:lang w:val="fr-FR"/>
        </w:rPr>
        <w:t>Le Comité des normes de l</w:t>
      </w:r>
      <w:r w:rsidR="004948C0" w:rsidRPr="00E15A06">
        <w:rPr>
          <w:rStyle w:val="Emphasis"/>
          <w:i w:val="0"/>
          <w:szCs w:val="22"/>
          <w:lang w:val="fr-FR"/>
        </w:rPr>
        <w:t>’</w:t>
      </w:r>
      <w:r w:rsidR="00E22036" w:rsidRPr="00E15A06">
        <w:rPr>
          <w:rStyle w:val="Emphasis"/>
          <w:i w:val="0"/>
          <w:szCs w:val="22"/>
          <w:lang w:val="fr-FR"/>
        </w:rPr>
        <w:t>OMPI (CWS) a adopté la révision de la présente norme à sa</w:t>
      </w:r>
      <w:r w:rsidR="00F32E99">
        <w:rPr>
          <w:rStyle w:val="Emphasis"/>
          <w:i w:val="0"/>
          <w:szCs w:val="22"/>
          <w:lang w:val="fr-FR"/>
        </w:rPr>
        <w:t> </w:t>
      </w:r>
      <w:r w:rsidR="00E22036" w:rsidRPr="00E15A06">
        <w:rPr>
          <w:lang w:val="fr-FR"/>
        </w:rPr>
        <w:t>quatrième session</w:t>
      </w:r>
      <w:r w:rsidR="00E22036" w:rsidRPr="00E15A06">
        <w:rPr>
          <w:rStyle w:val="Emphasis"/>
          <w:i w:val="0"/>
          <w:szCs w:val="22"/>
          <w:lang w:val="fr-FR"/>
        </w:rPr>
        <w:t xml:space="preserve"> tenue le 16 mai 2014</w:t>
      </w:r>
      <w:r w:rsidRPr="00E15A06">
        <w:rPr>
          <w:rStyle w:val="Emphasis"/>
          <w:i w:val="0"/>
          <w:szCs w:val="22"/>
          <w:lang w:val="fr-FR"/>
        </w:rPr>
        <w:t>.</w:t>
      </w:r>
    </w:p>
    <w:p w:rsidR="0056360B" w:rsidRPr="00E15A06" w:rsidRDefault="0056360B" w:rsidP="0056360B">
      <w:pPr>
        <w:pStyle w:val="ONUME"/>
        <w:numPr>
          <w:ilvl w:val="0"/>
          <w:numId w:val="0"/>
        </w:numPr>
        <w:tabs>
          <w:tab w:val="left" w:pos="720"/>
        </w:tabs>
        <w:rPr>
          <w:i/>
          <w:szCs w:val="22"/>
          <w:lang w:val="fr-FR"/>
        </w:rPr>
      </w:pPr>
      <w:r w:rsidRPr="00E15A06">
        <w:rPr>
          <w:rStyle w:val="Emphasis"/>
          <w:i w:val="0"/>
          <w:szCs w:val="22"/>
          <w:lang w:val="fr-FR"/>
        </w:rPr>
        <w:t>“</w:t>
      </w:r>
      <w:r w:rsidR="00E22036" w:rsidRPr="00E15A06">
        <w:rPr>
          <w:rStyle w:val="Emphasis"/>
          <w:i w:val="0"/>
          <w:szCs w:val="22"/>
          <w:lang w:val="fr-FR"/>
        </w:rPr>
        <w:t>Le CWS est convenu que les dispositions du paragraphe 14 de la norme révisée devront être appliquées par les offices de propriété industrielle dans tous les rapports de recherche établis à</w:t>
      </w:r>
      <w:r w:rsidR="00F32E99">
        <w:rPr>
          <w:rStyle w:val="Emphasis"/>
          <w:i w:val="0"/>
          <w:szCs w:val="22"/>
          <w:lang w:val="fr-FR"/>
        </w:rPr>
        <w:t> </w:t>
      </w:r>
      <w:r w:rsidR="00E22036" w:rsidRPr="00E15A06">
        <w:rPr>
          <w:rStyle w:val="Emphasis"/>
          <w:i w:val="0"/>
          <w:szCs w:val="22"/>
          <w:lang w:val="fr-FR"/>
        </w:rPr>
        <w:t>compter du 1</w:t>
      </w:r>
      <w:r w:rsidR="00E22036" w:rsidRPr="00E15A06">
        <w:rPr>
          <w:rStyle w:val="Emphasis"/>
          <w:i w:val="0"/>
          <w:szCs w:val="22"/>
          <w:vertAlign w:val="superscript"/>
          <w:lang w:val="fr-FR"/>
        </w:rPr>
        <w:t>er </w:t>
      </w:r>
      <w:r w:rsidR="00E22036" w:rsidRPr="00E15A06">
        <w:rPr>
          <w:rStyle w:val="Emphasis"/>
          <w:i w:val="0"/>
          <w:szCs w:val="22"/>
          <w:lang w:val="fr-FR"/>
        </w:rPr>
        <w:t>juillet 2015</w:t>
      </w:r>
      <w:r w:rsidRPr="00E15A06">
        <w:rPr>
          <w:rStyle w:val="Emphasis"/>
          <w:i w:val="0"/>
          <w:szCs w:val="22"/>
          <w:lang w:val="fr-FR"/>
        </w:rPr>
        <w:t xml:space="preserve">.  </w:t>
      </w:r>
      <w:r w:rsidR="00E22036" w:rsidRPr="00E15A06">
        <w:rPr>
          <w:rStyle w:val="Emphasis"/>
          <w:i w:val="0"/>
          <w:szCs w:val="22"/>
          <w:lang w:val="fr-FR"/>
        </w:rPr>
        <w:t>En ce qui concerne les rapports de recherche établis avant cette</w:t>
      </w:r>
      <w:r w:rsidR="00F32E99">
        <w:rPr>
          <w:rStyle w:val="Emphasis"/>
          <w:i w:val="0"/>
          <w:szCs w:val="22"/>
          <w:lang w:val="fr-FR"/>
        </w:rPr>
        <w:t> </w:t>
      </w:r>
      <w:r w:rsidR="00E22036" w:rsidRPr="00E15A06">
        <w:rPr>
          <w:rStyle w:val="Emphasis"/>
          <w:i w:val="0"/>
          <w:szCs w:val="22"/>
          <w:lang w:val="fr-FR"/>
        </w:rPr>
        <w:t>date, la version précédente du paragraphe 14 de la norme (voir l</w:t>
      </w:r>
      <w:r w:rsidR="004948C0" w:rsidRPr="00E15A06">
        <w:rPr>
          <w:rStyle w:val="Emphasis"/>
          <w:i w:val="0"/>
          <w:szCs w:val="22"/>
          <w:lang w:val="fr-FR"/>
        </w:rPr>
        <w:t>’</w:t>
      </w:r>
      <w:r w:rsidR="00E22036" w:rsidRPr="00E15A06">
        <w:rPr>
          <w:rStyle w:val="Emphasis"/>
          <w:i w:val="0"/>
          <w:szCs w:val="22"/>
          <w:lang w:val="fr-FR"/>
        </w:rPr>
        <w:t>annexe) devra continuer à être utilisée</w:t>
      </w:r>
      <w:r w:rsidRPr="00E15A06">
        <w:rPr>
          <w:rStyle w:val="Emphasis"/>
          <w:i w:val="0"/>
          <w:szCs w:val="22"/>
          <w:lang w:val="fr-FR"/>
        </w:rPr>
        <w:t>.”</w:t>
      </w:r>
    </w:p>
    <w:p w:rsidR="0056360B" w:rsidRPr="00E15A06" w:rsidRDefault="00E22036" w:rsidP="00E22036">
      <w:pPr>
        <w:pStyle w:val="ONUME"/>
        <w:numPr>
          <w:ilvl w:val="0"/>
          <w:numId w:val="9"/>
        </w:numPr>
        <w:ind w:left="0" w:firstLine="0"/>
        <w:rPr>
          <w:lang w:val="fr-FR"/>
        </w:rPr>
      </w:pPr>
      <w:r w:rsidRPr="00E15A06">
        <w:rPr>
          <w:lang w:val="fr-FR"/>
        </w:rPr>
        <w:t>Comme indiqué dans le projet de note de la rédaction, il est proposé que la version actuelle du paragraphe 14 de la norme</w:t>
      </w:r>
      <w:r w:rsidR="0078629D" w:rsidRPr="00E15A06">
        <w:rPr>
          <w:lang w:val="fr-FR"/>
        </w:rPr>
        <w:t> </w:t>
      </w:r>
      <w:r w:rsidRPr="00E15A06">
        <w:rPr>
          <w:lang w:val="fr-FR"/>
        </w:rPr>
        <w:t>ST.14 soit conservée dans l</w:t>
      </w:r>
      <w:r w:rsidR="004948C0" w:rsidRPr="00E15A06">
        <w:rPr>
          <w:lang w:val="fr-FR"/>
        </w:rPr>
        <w:t>’</w:t>
      </w:r>
      <w:r w:rsidRPr="00E15A06">
        <w:rPr>
          <w:lang w:val="fr-FR"/>
        </w:rPr>
        <w:t>annexe à la norme au</w:t>
      </w:r>
      <w:r w:rsidR="00F32E99">
        <w:rPr>
          <w:lang w:val="fr-FR"/>
        </w:rPr>
        <w:t> </w:t>
      </w:r>
      <w:r w:rsidRPr="00E15A06">
        <w:rPr>
          <w:lang w:val="fr-FR"/>
        </w:rPr>
        <w:t>moins jusqu</w:t>
      </w:r>
      <w:r w:rsidR="004948C0" w:rsidRPr="00E15A06">
        <w:rPr>
          <w:lang w:val="fr-FR"/>
        </w:rPr>
        <w:t>’</w:t>
      </w:r>
      <w:r w:rsidRPr="00E15A06">
        <w:rPr>
          <w:lang w:val="fr-FR"/>
        </w:rPr>
        <w:t>au 1</w:t>
      </w:r>
      <w:r w:rsidRPr="00E15A06">
        <w:rPr>
          <w:vertAlign w:val="superscript"/>
          <w:lang w:val="fr-FR"/>
        </w:rPr>
        <w:t>er</w:t>
      </w:r>
      <w:r w:rsidRPr="00E15A06">
        <w:rPr>
          <w:lang w:val="fr-FR"/>
        </w:rPr>
        <w:t> juillet 2015</w:t>
      </w:r>
      <w:r w:rsidR="0056360B" w:rsidRPr="00E15A06">
        <w:rPr>
          <w:lang w:val="fr-FR"/>
        </w:rPr>
        <w:t xml:space="preserve">.  </w:t>
      </w:r>
      <w:r w:rsidRPr="00E15A06">
        <w:rPr>
          <w:lang w:val="fr-FR"/>
        </w:rPr>
        <w:t>Après cette date, le Bureau international devra supprimer la</w:t>
      </w:r>
      <w:r w:rsidR="00F32E99">
        <w:rPr>
          <w:lang w:val="fr-FR"/>
        </w:rPr>
        <w:t> </w:t>
      </w:r>
      <w:r w:rsidRPr="00E15A06">
        <w:rPr>
          <w:lang w:val="fr-FR"/>
        </w:rPr>
        <w:t>note de la rédaction et l</w:t>
      </w:r>
      <w:r w:rsidR="004948C0" w:rsidRPr="00E15A06">
        <w:rPr>
          <w:lang w:val="fr-FR"/>
        </w:rPr>
        <w:t>’</w:t>
      </w:r>
      <w:r w:rsidRPr="00E15A06">
        <w:rPr>
          <w:lang w:val="fr-FR"/>
        </w:rPr>
        <w:t>annexe constituant ainsi la modification apportée au texte, et devra en conséquence en informer</w:t>
      </w:r>
      <w:r w:rsidR="004948C0" w:rsidRPr="00E15A06">
        <w:rPr>
          <w:lang w:val="fr-FR"/>
        </w:rPr>
        <w:t xml:space="preserve"> le CWS</w:t>
      </w:r>
      <w:r w:rsidR="0056360B" w:rsidRPr="00E15A06">
        <w:rPr>
          <w:lang w:val="fr-FR"/>
        </w:rPr>
        <w:t>.</w:t>
      </w:r>
    </w:p>
    <w:p w:rsidR="0056360B" w:rsidRPr="00E15A06" w:rsidRDefault="0056360B" w:rsidP="0056360B">
      <w:pPr>
        <w:rPr>
          <w:lang w:val="fr-FR"/>
        </w:rPr>
      </w:pPr>
    </w:p>
    <w:p w:rsidR="0056360B" w:rsidRPr="00E15A06" w:rsidRDefault="0056360B" w:rsidP="0056360B">
      <w:pPr>
        <w:rPr>
          <w:lang w:val="fr-FR"/>
        </w:rPr>
      </w:pPr>
    </w:p>
    <w:p w:rsidR="00EB3658" w:rsidRPr="00E15A06" w:rsidRDefault="0056360B" w:rsidP="00E16428">
      <w:pPr>
        <w:pStyle w:val="Endofdocument-Annex"/>
        <w:rPr>
          <w:lang w:val="fr-FR"/>
        </w:rPr>
      </w:pPr>
      <w:r w:rsidRPr="00E15A06">
        <w:rPr>
          <w:lang w:val="fr-FR"/>
        </w:rPr>
        <w:t>[</w:t>
      </w:r>
      <w:r w:rsidR="009F4B83" w:rsidRPr="00E15A06">
        <w:rPr>
          <w:lang w:val="fr-FR"/>
        </w:rPr>
        <w:t>Fin de l</w:t>
      </w:r>
      <w:r w:rsidR="004948C0" w:rsidRPr="00E15A06">
        <w:rPr>
          <w:lang w:val="fr-FR"/>
        </w:rPr>
        <w:t>’</w:t>
      </w:r>
      <w:r w:rsidR="009F4B83" w:rsidRPr="00E15A06">
        <w:rPr>
          <w:lang w:val="fr-FR"/>
        </w:rPr>
        <w:t>annexe II (du</w:t>
      </w:r>
      <w:r w:rsidRPr="00E15A06">
        <w:rPr>
          <w:lang w:val="fr-FR"/>
        </w:rPr>
        <w:t xml:space="preserve"> </w:t>
      </w:r>
      <w:r w:rsidR="004948C0" w:rsidRPr="00E15A06">
        <w:rPr>
          <w:lang w:val="fr-FR"/>
        </w:rPr>
        <w:t>document CW</w:t>
      </w:r>
      <w:r w:rsidRPr="00E15A06">
        <w:rPr>
          <w:lang w:val="fr-FR"/>
        </w:rPr>
        <w:t>S/4/5</w:t>
      </w:r>
      <w:r w:rsidR="00900F13" w:rsidRPr="00E15A06">
        <w:rPr>
          <w:lang w:val="fr-FR"/>
        </w:rPr>
        <w:t>)</w:t>
      </w:r>
      <w:r w:rsidRPr="00E15A06">
        <w:rPr>
          <w:lang w:val="fr-FR"/>
        </w:rPr>
        <w:t xml:space="preserve"> </w:t>
      </w:r>
      <w:r w:rsidR="009F4B83" w:rsidRPr="00E15A06">
        <w:rPr>
          <w:lang w:val="fr-FR"/>
        </w:rPr>
        <w:t>et du d</w:t>
      </w:r>
      <w:r w:rsidRPr="00E15A06">
        <w:rPr>
          <w:lang w:val="fr-FR"/>
        </w:rPr>
        <w:t>ocument]</w:t>
      </w:r>
    </w:p>
    <w:sectPr w:rsidR="00EB3658" w:rsidRPr="00E15A06" w:rsidSect="004948C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A7" w:rsidRDefault="00E933A7">
      <w:r>
        <w:separator/>
      </w:r>
    </w:p>
  </w:endnote>
  <w:endnote w:type="continuationSeparator" w:id="0">
    <w:p w:rsidR="00E933A7" w:rsidRDefault="00E933A7" w:rsidP="003B38C1">
      <w:r>
        <w:separator/>
      </w:r>
    </w:p>
    <w:p w:rsidR="00E933A7" w:rsidRPr="003B38C1" w:rsidRDefault="00E933A7" w:rsidP="003B38C1">
      <w:pPr>
        <w:spacing w:after="60"/>
        <w:rPr>
          <w:sz w:val="17"/>
        </w:rPr>
      </w:pPr>
      <w:r>
        <w:rPr>
          <w:sz w:val="17"/>
        </w:rPr>
        <w:t>[Endnote continued from previous page]</w:t>
      </w:r>
    </w:p>
  </w:endnote>
  <w:endnote w:type="continuationNotice" w:id="1">
    <w:p w:rsidR="00E933A7" w:rsidRPr="003B38C1" w:rsidRDefault="00E933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8C0" w:rsidRDefault="004948C0" w:rsidP="004948C0">
    <w:pPr>
      <w:pStyle w:val="Footer"/>
      <w:tabs>
        <w:tab w:val="clear" w:pos="4320"/>
        <w:tab w:val="clear" w:pos="8640"/>
        <w:tab w:val="right" w:pos="8504"/>
      </w:tabs>
      <w:rPr>
        <w:sz w:val="16"/>
      </w:rPr>
    </w:pPr>
  </w:p>
  <w:p w:rsidR="004948C0" w:rsidRPr="004948C0" w:rsidRDefault="004948C0" w:rsidP="004948C0">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A06" w:rsidRPr="00E15A06" w:rsidRDefault="00E15A06" w:rsidP="00E15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A7" w:rsidRDefault="00E933A7">
      <w:r>
        <w:separator/>
      </w:r>
    </w:p>
  </w:footnote>
  <w:footnote w:type="continuationSeparator" w:id="0">
    <w:p w:rsidR="00E933A7" w:rsidRDefault="00E933A7" w:rsidP="008B60B2">
      <w:r>
        <w:separator/>
      </w:r>
    </w:p>
    <w:p w:rsidR="00E933A7" w:rsidRPr="00ED77FB" w:rsidRDefault="00E933A7" w:rsidP="008B60B2">
      <w:pPr>
        <w:spacing w:after="60"/>
        <w:rPr>
          <w:sz w:val="17"/>
          <w:szCs w:val="17"/>
        </w:rPr>
      </w:pPr>
      <w:r w:rsidRPr="00ED77FB">
        <w:rPr>
          <w:sz w:val="17"/>
          <w:szCs w:val="17"/>
        </w:rPr>
        <w:t>[Footnote continued from previous page]</w:t>
      </w:r>
    </w:p>
  </w:footnote>
  <w:footnote w:type="continuationNotice" w:id="1">
    <w:p w:rsidR="00E933A7" w:rsidRPr="00ED77FB" w:rsidRDefault="00E933A7" w:rsidP="008B60B2">
      <w:pPr>
        <w:spacing w:before="60"/>
        <w:jc w:val="right"/>
        <w:rPr>
          <w:sz w:val="17"/>
          <w:szCs w:val="17"/>
        </w:rPr>
      </w:pPr>
      <w:r w:rsidRPr="00ED77FB">
        <w:rPr>
          <w:sz w:val="17"/>
          <w:szCs w:val="17"/>
        </w:rPr>
        <w:t>[Footnote continued on next page]</w:t>
      </w:r>
    </w:p>
  </w:footnote>
  <w:footnote w:id="2">
    <w:p w:rsidR="0056360B" w:rsidRPr="00753274" w:rsidRDefault="0056360B" w:rsidP="0056360B">
      <w:pPr>
        <w:pStyle w:val="FootnoteText"/>
        <w:rPr>
          <w:sz w:val="16"/>
          <w:lang w:val="fr-FR"/>
        </w:rPr>
      </w:pPr>
      <w:r>
        <w:rPr>
          <w:rStyle w:val="FootnoteReference"/>
          <w:sz w:val="16"/>
        </w:rPr>
        <w:footnoteRef/>
      </w:r>
      <w:r w:rsidRPr="00753274">
        <w:rPr>
          <w:sz w:val="16"/>
          <w:lang w:val="fr-FR"/>
        </w:rPr>
        <w:t xml:space="preserve"> </w:t>
      </w:r>
      <w:r w:rsidR="00F32E99" w:rsidRPr="00753274">
        <w:rPr>
          <w:sz w:val="16"/>
          <w:lang w:val="fr-FR"/>
        </w:rPr>
        <w:tab/>
      </w:r>
      <w:r w:rsidR="00E22036" w:rsidRPr="00E22036">
        <w:rPr>
          <w:sz w:val="16"/>
          <w:lang w:val="fr-FR"/>
        </w:rPr>
        <w:t>Il n'est plus recommandé que les offices de propriété industrielle utilisent la catégorie “X”, mais les rapports de recherche établis avant le 1er juillet 2015 peuvent contenir cette catégorie soit en tant que catégorie principale, soit accompagnée des</w:t>
      </w:r>
      <w:r w:rsidR="00F32E99">
        <w:rPr>
          <w:sz w:val="16"/>
          <w:lang w:val="fr-FR"/>
        </w:rPr>
        <w:t> </w:t>
      </w:r>
      <w:r w:rsidR="00E22036" w:rsidRPr="00E22036">
        <w:rPr>
          <w:sz w:val="16"/>
          <w:lang w:val="fr-FR"/>
        </w:rPr>
        <w:t>catégories “E”, “O” ou “P”</w:t>
      </w:r>
      <w:r w:rsidRPr="00753274">
        <w:rPr>
          <w:sz w:val="16"/>
          <w:lang w:val="fr-FR"/>
        </w:rPr>
        <w:t>.</w:t>
      </w:r>
    </w:p>
    <w:p w:rsidR="0056360B" w:rsidRPr="00753274" w:rsidRDefault="0056360B" w:rsidP="0056360B">
      <w:pPr>
        <w:pStyle w:val="FootnoteText"/>
        <w:rPr>
          <w:sz w:val="22"/>
          <w:szCs w:val="22"/>
          <w:lang w:val="fr-FR"/>
        </w:rPr>
      </w:pPr>
    </w:p>
    <w:p w:rsidR="0056360B" w:rsidRPr="00753274" w:rsidRDefault="0056360B" w:rsidP="0056360B">
      <w:pPr>
        <w:pStyle w:val="FootnoteText"/>
        <w:rPr>
          <w:sz w:val="22"/>
          <w:szCs w:val="22"/>
          <w:lang w:val="fr-FR"/>
        </w:rPr>
      </w:pPr>
    </w:p>
    <w:p w:rsidR="0056360B" w:rsidRPr="00753274" w:rsidRDefault="0056360B" w:rsidP="0056360B">
      <w:pPr>
        <w:pStyle w:val="FootnoteText"/>
        <w:rPr>
          <w:sz w:val="22"/>
          <w:szCs w:val="22"/>
          <w:lang w:val="fr-FR"/>
        </w:rPr>
      </w:pPr>
    </w:p>
    <w:p w:rsidR="0056360B" w:rsidRPr="00753274" w:rsidRDefault="0056360B" w:rsidP="00F32E99">
      <w:pPr>
        <w:pStyle w:val="Endofdocument-Annex"/>
        <w:ind w:left="0"/>
        <w:jc w:val="right"/>
        <w:rPr>
          <w:lang w:val="fr-FR"/>
        </w:rPr>
      </w:pPr>
      <w:r w:rsidRPr="00753274">
        <w:rPr>
          <w:lang w:val="fr-FR"/>
        </w:rPr>
        <w:t>[</w:t>
      </w:r>
      <w:r w:rsidR="00E22036" w:rsidRPr="00753274">
        <w:rPr>
          <w:lang w:val="fr-FR"/>
        </w:rPr>
        <w:t>L’a</w:t>
      </w:r>
      <w:r w:rsidRPr="00753274">
        <w:rPr>
          <w:lang w:val="fr-FR"/>
        </w:rPr>
        <w:t>nnex</w:t>
      </w:r>
      <w:r w:rsidR="00E22036" w:rsidRPr="00753274">
        <w:rPr>
          <w:lang w:val="fr-FR"/>
        </w:rPr>
        <w:t>e</w:t>
      </w:r>
      <w:r w:rsidRPr="00753274">
        <w:rPr>
          <w:lang w:val="fr-FR"/>
        </w:rPr>
        <w:t xml:space="preserve"> II (</w:t>
      </w:r>
      <w:r w:rsidR="00E22036" w:rsidRPr="00753274">
        <w:rPr>
          <w:lang w:val="fr-FR"/>
        </w:rPr>
        <w:t xml:space="preserve">du </w:t>
      </w:r>
      <w:r w:rsidRPr="00753274">
        <w:rPr>
          <w:lang w:val="fr-FR"/>
        </w:rPr>
        <w:t>document</w:t>
      </w:r>
      <w:r w:rsidR="00E22036" w:rsidRPr="00753274">
        <w:rPr>
          <w:lang w:val="fr-FR"/>
        </w:rPr>
        <w:t> </w:t>
      </w:r>
      <w:r w:rsidRPr="00753274">
        <w:rPr>
          <w:lang w:val="fr-FR"/>
        </w:rPr>
        <w:t>CWS/4/5</w:t>
      </w:r>
      <w:r w:rsidR="00900F13" w:rsidRPr="00753274">
        <w:rPr>
          <w:lang w:val="fr-FR"/>
        </w:rPr>
        <w:t>)</w:t>
      </w:r>
      <w:r w:rsidR="00E22036" w:rsidRPr="00753274">
        <w:rPr>
          <w:lang w:val="fr-FR"/>
        </w:rPr>
        <w:t xml:space="preserve"> suit</w:t>
      </w:r>
      <w:r w:rsidRPr="00753274">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56903" w:rsidP="00477D6B">
    <w:pPr>
      <w:jc w:val="right"/>
    </w:pPr>
    <w:bookmarkStart w:id="5" w:name="Code2"/>
    <w:bookmarkEnd w:id="5"/>
    <w:r>
      <w:t>PCT/WG/7/xx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E023E">
      <w:rPr>
        <w:noProof/>
      </w:rPr>
      <w:t>1</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7C" w:rsidRPr="00EA417C" w:rsidRDefault="00EA417C" w:rsidP="00477D6B">
    <w:pPr>
      <w:jc w:val="right"/>
      <w:rPr>
        <w:lang w:val="fr-FR"/>
      </w:rPr>
    </w:pPr>
    <w:r w:rsidRPr="00EA417C">
      <w:rPr>
        <w:lang w:val="fr-FR"/>
      </w:rPr>
      <w:t>PCT/WG/7/</w:t>
    </w:r>
    <w:r w:rsidR="00010955">
      <w:rPr>
        <w:lang w:val="fr-FR"/>
      </w:rPr>
      <w:t>5</w:t>
    </w:r>
  </w:p>
  <w:p w:rsidR="00EA417C" w:rsidRPr="004E4449" w:rsidRDefault="00EA417C" w:rsidP="00F41DB4">
    <w:pPr>
      <w:jc w:val="right"/>
      <w:rPr>
        <w:lang w:val="fr-FR"/>
      </w:rPr>
    </w:pPr>
    <w:r w:rsidRPr="00EA417C">
      <w:rPr>
        <w:lang w:val="fr-FR"/>
      </w:rPr>
      <w:t>Annex</w:t>
    </w:r>
    <w:r w:rsidR="00220CDE">
      <w:rPr>
        <w:lang w:val="fr-FR"/>
      </w:rPr>
      <w:t>e</w:t>
    </w:r>
    <w:r w:rsidRPr="00EA417C">
      <w:rPr>
        <w:lang w:val="fr-FR"/>
      </w:rPr>
      <w:t xml:space="preserve">, page </w:t>
    </w:r>
    <w:r>
      <w:fldChar w:fldCharType="begin"/>
    </w:r>
    <w:r w:rsidRPr="00EA417C">
      <w:rPr>
        <w:lang w:val="fr-FR"/>
      </w:rPr>
      <w:instrText xml:space="preserve"> PAGE  \* MERGEFORMAT </w:instrText>
    </w:r>
    <w:r>
      <w:fldChar w:fldCharType="separate"/>
    </w:r>
    <w:r w:rsidR="003106FC">
      <w:rPr>
        <w:noProof/>
        <w:lang w:val="fr-FR"/>
      </w:rPr>
      <w:t>4</w:t>
    </w:r>
    <w:r>
      <w:fldChar w:fldCharType="end"/>
    </w:r>
  </w:p>
  <w:p w:rsidR="00BD23FA" w:rsidRPr="00EA417C" w:rsidRDefault="00BD23FA" w:rsidP="00F41DB4">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7C" w:rsidRDefault="001E048E" w:rsidP="00EA417C">
    <w:pPr>
      <w:pStyle w:val="Header"/>
      <w:jc w:val="right"/>
    </w:pPr>
    <w:r>
      <w:t>PCT/WG/7/5</w:t>
    </w:r>
  </w:p>
  <w:p w:rsidR="00EA417C" w:rsidRDefault="00EA417C" w:rsidP="00EA417C">
    <w:pPr>
      <w:pStyle w:val="Header"/>
      <w:jc w:val="right"/>
    </w:pPr>
    <w:r>
      <w:t>ANNEX</w:t>
    </w:r>
    <w:r w:rsidR="00220CDE">
      <w:t>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5DF" w:rsidRDefault="00CA25DF">
    <w:pPr>
      <w:pStyle w:val="Header"/>
      <w:jc w:val="right"/>
    </w:pPr>
    <w:r>
      <w:t>PCT/WG/7/5</w:t>
    </w:r>
  </w:p>
  <w:p w:rsidR="00CA25DF" w:rsidRDefault="00CA25DF">
    <w:pPr>
      <w:pStyle w:val="Header"/>
      <w:jc w:val="right"/>
    </w:pPr>
    <w:proofErr w:type="spellStart"/>
    <w:r>
      <w:t>Annexe</w:t>
    </w:r>
    <w:proofErr w:type="spellEnd"/>
    <w:r>
      <w:t xml:space="preserve">, page </w:t>
    </w:r>
    <w:r>
      <w:fldChar w:fldCharType="begin"/>
    </w:r>
    <w:r>
      <w:instrText>PAGE   \* MERGEFORMAT</w:instrText>
    </w:r>
    <w:r>
      <w:fldChar w:fldCharType="separate"/>
    </w:r>
    <w:r w:rsidR="003106FC" w:rsidRPr="003106FC">
      <w:rPr>
        <w:noProof/>
        <w:lang w:val="fr-FR"/>
      </w:rPr>
      <w:t>5</w:t>
    </w:r>
    <w:r>
      <w:fldChar w:fldCharType="end"/>
    </w:r>
  </w:p>
  <w:p w:rsidR="00723859" w:rsidRDefault="00723859" w:rsidP="00EA417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86C4A18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202C8AC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3"/>
    <w:rsid w:val="00010955"/>
    <w:rsid w:val="00016EBB"/>
    <w:rsid w:val="000314F2"/>
    <w:rsid w:val="00043CAA"/>
    <w:rsid w:val="0005099A"/>
    <w:rsid w:val="00075432"/>
    <w:rsid w:val="00086301"/>
    <w:rsid w:val="000869D5"/>
    <w:rsid w:val="000968ED"/>
    <w:rsid w:val="000F5E56"/>
    <w:rsid w:val="00106140"/>
    <w:rsid w:val="001362EE"/>
    <w:rsid w:val="001832A6"/>
    <w:rsid w:val="001E048E"/>
    <w:rsid w:val="002000AC"/>
    <w:rsid w:val="00220CDE"/>
    <w:rsid w:val="002219EF"/>
    <w:rsid w:val="00242E6A"/>
    <w:rsid w:val="002634C4"/>
    <w:rsid w:val="00275BAD"/>
    <w:rsid w:val="002928D3"/>
    <w:rsid w:val="002F1FE6"/>
    <w:rsid w:val="002F4E68"/>
    <w:rsid w:val="003106FC"/>
    <w:rsid w:val="00312F7F"/>
    <w:rsid w:val="00343FC9"/>
    <w:rsid w:val="00356903"/>
    <w:rsid w:val="00361450"/>
    <w:rsid w:val="00365199"/>
    <w:rsid w:val="003673CF"/>
    <w:rsid w:val="003845C1"/>
    <w:rsid w:val="003A6F89"/>
    <w:rsid w:val="003B38C1"/>
    <w:rsid w:val="00423E3E"/>
    <w:rsid w:val="00427AF4"/>
    <w:rsid w:val="004647DA"/>
    <w:rsid w:val="00474062"/>
    <w:rsid w:val="00477D6B"/>
    <w:rsid w:val="004948C0"/>
    <w:rsid w:val="004C7834"/>
    <w:rsid w:val="004E4449"/>
    <w:rsid w:val="005019FF"/>
    <w:rsid w:val="00514681"/>
    <w:rsid w:val="005161B5"/>
    <w:rsid w:val="0053057A"/>
    <w:rsid w:val="00530AB6"/>
    <w:rsid w:val="00547ED4"/>
    <w:rsid w:val="00560A29"/>
    <w:rsid w:val="0056360B"/>
    <w:rsid w:val="00563C7B"/>
    <w:rsid w:val="005C6649"/>
    <w:rsid w:val="00605827"/>
    <w:rsid w:val="00624327"/>
    <w:rsid w:val="00646050"/>
    <w:rsid w:val="006713CA"/>
    <w:rsid w:val="00676C5C"/>
    <w:rsid w:val="006C38BB"/>
    <w:rsid w:val="007043F0"/>
    <w:rsid w:val="00723859"/>
    <w:rsid w:val="00724E65"/>
    <w:rsid w:val="00753274"/>
    <w:rsid w:val="0078629D"/>
    <w:rsid w:val="00791260"/>
    <w:rsid w:val="007D1613"/>
    <w:rsid w:val="00836310"/>
    <w:rsid w:val="008510B8"/>
    <w:rsid w:val="00866055"/>
    <w:rsid w:val="008710A2"/>
    <w:rsid w:val="008A7341"/>
    <w:rsid w:val="008B2CC1"/>
    <w:rsid w:val="008B60B2"/>
    <w:rsid w:val="008D0061"/>
    <w:rsid w:val="008D0EE2"/>
    <w:rsid w:val="00900F13"/>
    <w:rsid w:val="00903890"/>
    <w:rsid w:val="0090731E"/>
    <w:rsid w:val="00916EE2"/>
    <w:rsid w:val="00966A22"/>
    <w:rsid w:val="0096722F"/>
    <w:rsid w:val="00980843"/>
    <w:rsid w:val="009E2791"/>
    <w:rsid w:val="009E3F6F"/>
    <w:rsid w:val="009F499F"/>
    <w:rsid w:val="009F4B83"/>
    <w:rsid w:val="00A10532"/>
    <w:rsid w:val="00A209FD"/>
    <w:rsid w:val="00A33407"/>
    <w:rsid w:val="00A42DAF"/>
    <w:rsid w:val="00A45BD8"/>
    <w:rsid w:val="00A45CF2"/>
    <w:rsid w:val="00A869B7"/>
    <w:rsid w:val="00AA5AD8"/>
    <w:rsid w:val="00AC205C"/>
    <w:rsid w:val="00AF0A6B"/>
    <w:rsid w:val="00B03A2C"/>
    <w:rsid w:val="00B05A69"/>
    <w:rsid w:val="00B27384"/>
    <w:rsid w:val="00B50717"/>
    <w:rsid w:val="00B83FC1"/>
    <w:rsid w:val="00B9734B"/>
    <w:rsid w:val="00BD23FA"/>
    <w:rsid w:val="00C00674"/>
    <w:rsid w:val="00C11BFE"/>
    <w:rsid w:val="00C91FAF"/>
    <w:rsid w:val="00CA25DF"/>
    <w:rsid w:val="00CC3553"/>
    <w:rsid w:val="00D45252"/>
    <w:rsid w:val="00D52B88"/>
    <w:rsid w:val="00D71B4D"/>
    <w:rsid w:val="00D93D55"/>
    <w:rsid w:val="00DB76CB"/>
    <w:rsid w:val="00DE67B7"/>
    <w:rsid w:val="00E15A06"/>
    <w:rsid w:val="00E16428"/>
    <w:rsid w:val="00E22036"/>
    <w:rsid w:val="00E335FE"/>
    <w:rsid w:val="00E3727D"/>
    <w:rsid w:val="00E933A7"/>
    <w:rsid w:val="00E979D1"/>
    <w:rsid w:val="00EA3FA0"/>
    <w:rsid w:val="00EA417C"/>
    <w:rsid w:val="00EB3658"/>
    <w:rsid w:val="00EC4E49"/>
    <w:rsid w:val="00ED77FB"/>
    <w:rsid w:val="00EE023E"/>
    <w:rsid w:val="00EE45FA"/>
    <w:rsid w:val="00F31B5A"/>
    <w:rsid w:val="00F32E99"/>
    <w:rsid w:val="00F41DB4"/>
    <w:rsid w:val="00F66152"/>
    <w:rsid w:val="00FE1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05099A"/>
    <w:rPr>
      <w:rFonts w:ascii="Tahoma" w:eastAsia="SimSun" w:hAnsi="Tahoma" w:cs="Tahoma"/>
      <w:sz w:val="16"/>
      <w:szCs w:val="16"/>
      <w:lang w:eastAsia="zh-CN"/>
    </w:rPr>
  </w:style>
  <w:style w:type="character" w:customStyle="1" w:styleId="Heading2Char">
    <w:name w:val="Heading 2 Char"/>
    <w:link w:val="Heading2"/>
    <w:rsid w:val="00EA417C"/>
    <w:rPr>
      <w:rFonts w:ascii="Arial" w:eastAsia="SimSun" w:hAnsi="Arial" w:cs="Arial"/>
      <w:bCs/>
      <w:iCs/>
      <w:caps/>
      <w:sz w:val="22"/>
      <w:szCs w:val="28"/>
      <w:lang w:eastAsia="zh-CN"/>
    </w:rPr>
  </w:style>
  <w:style w:type="character" w:styleId="FootnoteReference">
    <w:name w:val="footnote reference"/>
    <w:unhideWhenUsed/>
    <w:rsid w:val="0056360B"/>
    <w:rPr>
      <w:color w:val="0000FF"/>
      <w:sz w:val="17"/>
      <w:vertAlign w:val="superscript"/>
    </w:rPr>
  </w:style>
  <w:style w:type="character" w:styleId="Emphasis">
    <w:name w:val="Emphasis"/>
    <w:uiPriority w:val="20"/>
    <w:qFormat/>
    <w:rsid w:val="0056360B"/>
    <w:rPr>
      <w:i/>
      <w:iCs/>
    </w:rPr>
  </w:style>
  <w:style w:type="character" w:customStyle="1" w:styleId="HeaderChar">
    <w:name w:val="Header Char"/>
    <w:link w:val="Header"/>
    <w:uiPriority w:val="99"/>
    <w:rsid w:val="00CA25DF"/>
    <w:rPr>
      <w:rFonts w:ascii="Arial" w:eastAsia="SimSun" w:hAnsi="Arial" w:cs="Arial"/>
      <w:sz w:val="22"/>
      <w:lang w:val="en-US" w:eastAsia="zh-CN"/>
    </w:rPr>
  </w:style>
  <w:style w:type="paragraph" w:styleId="ListParagraph">
    <w:name w:val="List Paragraph"/>
    <w:basedOn w:val="Normal"/>
    <w:uiPriority w:val="34"/>
    <w:qFormat/>
    <w:rsid w:val="00FE18E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05099A"/>
    <w:rPr>
      <w:rFonts w:ascii="Tahoma" w:eastAsia="SimSun" w:hAnsi="Tahoma" w:cs="Tahoma"/>
      <w:sz w:val="16"/>
      <w:szCs w:val="16"/>
      <w:lang w:eastAsia="zh-CN"/>
    </w:rPr>
  </w:style>
  <w:style w:type="character" w:customStyle="1" w:styleId="Heading2Char">
    <w:name w:val="Heading 2 Char"/>
    <w:link w:val="Heading2"/>
    <w:rsid w:val="00EA417C"/>
    <w:rPr>
      <w:rFonts w:ascii="Arial" w:eastAsia="SimSun" w:hAnsi="Arial" w:cs="Arial"/>
      <w:bCs/>
      <w:iCs/>
      <w:caps/>
      <w:sz w:val="22"/>
      <w:szCs w:val="28"/>
      <w:lang w:eastAsia="zh-CN"/>
    </w:rPr>
  </w:style>
  <w:style w:type="character" w:styleId="FootnoteReference">
    <w:name w:val="footnote reference"/>
    <w:unhideWhenUsed/>
    <w:rsid w:val="0056360B"/>
    <w:rPr>
      <w:color w:val="0000FF"/>
      <w:sz w:val="17"/>
      <w:vertAlign w:val="superscript"/>
    </w:rPr>
  </w:style>
  <w:style w:type="character" w:styleId="Emphasis">
    <w:name w:val="Emphasis"/>
    <w:uiPriority w:val="20"/>
    <w:qFormat/>
    <w:rsid w:val="0056360B"/>
    <w:rPr>
      <w:i/>
      <w:iCs/>
    </w:rPr>
  </w:style>
  <w:style w:type="character" w:customStyle="1" w:styleId="HeaderChar">
    <w:name w:val="Header Char"/>
    <w:link w:val="Header"/>
    <w:uiPriority w:val="99"/>
    <w:rsid w:val="00CA25DF"/>
    <w:rPr>
      <w:rFonts w:ascii="Arial" w:eastAsia="SimSun" w:hAnsi="Arial" w:cs="Arial"/>
      <w:sz w:val="22"/>
      <w:lang w:val="en-US" w:eastAsia="zh-CN"/>
    </w:rPr>
  </w:style>
  <w:style w:type="paragraph" w:styleId="ListParagraph">
    <w:name w:val="List Paragraph"/>
    <w:basedOn w:val="Normal"/>
    <w:uiPriority w:val="34"/>
    <w:qFormat/>
    <w:rsid w:val="00FE18E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416E-B21E-46B4-A615-80BBAB5B9E9E}">
  <ds:schemaRefs>
    <ds:schemaRef ds:uri="http://schemas.openxmlformats.org/officeDocument/2006/bibliography"/>
  </ds:schemaRefs>
</ds:datastoreItem>
</file>

<file path=customXml/itemProps2.xml><?xml version="1.0" encoding="utf-8"?>
<ds:datastoreItem xmlns:ds="http://schemas.openxmlformats.org/officeDocument/2006/customXml" ds:itemID="{339444A5-D3D7-4C37-831B-DE93AE47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8</TotalTime>
  <Pages>9</Pages>
  <Words>3315</Words>
  <Characters>17401</Characters>
  <Application>Microsoft Office Word</Application>
  <DocSecurity>0</DocSecurity>
  <Lines>145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PCT/WG/7/</vt:lpstr>
      <vt:lpstr>PCT/WG/7/</vt:lpstr>
    </vt:vector>
  </TitlesOfParts>
  <Company>WIPO</Company>
  <LinksUpToDate>false</LinksUpToDate>
  <CharactersWithSpaces>20675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Revision of WIPO Standard ST.14</dc:subject>
  <dc:creator>MARLOW Thomas</dc:creator>
  <cp:keywords>ST/cp</cp:keywords>
  <cp:lastModifiedBy>MARLOW Thomas</cp:lastModifiedBy>
  <cp:revision>4</cp:revision>
  <cp:lastPrinted>2014-04-10T09:47:00Z</cp:lastPrinted>
  <dcterms:created xsi:type="dcterms:W3CDTF">2014-04-10T09:40:00Z</dcterms:created>
  <dcterms:modified xsi:type="dcterms:W3CDTF">2014-04-10T09:49:00Z</dcterms:modified>
</cp:coreProperties>
</file>