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D42D8" w:rsidRPr="006B4EA4" w:rsidTr="009855D6">
        <w:tc>
          <w:tcPr>
            <w:tcW w:w="4513" w:type="dxa"/>
            <w:tcBorders>
              <w:bottom w:val="single" w:sz="4" w:space="0" w:color="auto"/>
            </w:tcBorders>
            <w:tcMar>
              <w:bottom w:w="170" w:type="dxa"/>
            </w:tcMar>
          </w:tcPr>
          <w:p w:rsidR="00740154" w:rsidRPr="006B4EA4" w:rsidRDefault="00740154" w:rsidP="00377F62"/>
        </w:tc>
        <w:tc>
          <w:tcPr>
            <w:tcW w:w="4337" w:type="dxa"/>
            <w:tcBorders>
              <w:bottom w:val="single" w:sz="4" w:space="0" w:color="auto"/>
            </w:tcBorders>
            <w:tcMar>
              <w:left w:w="0" w:type="dxa"/>
              <w:right w:w="0" w:type="dxa"/>
            </w:tcMar>
          </w:tcPr>
          <w:p w:rsidR="00740154" w:rsidRPr="006B4EA4" w:rsidRDefault="00740154" w:rsidP="00377F62">
            <w:r w:rsidRPr="006B4EA4">
              <w:rPr>
                <w:noProof/>
                <w:lang w:val="en-US" w:eastAsia="en-US"/>
              </w:rPr>
              <w:drawing>
                <wp:inline distT="0" distB="0" distL="0" distR="0" wp14:anchorId="4BAE4830" wp14:editId="78142BC8">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740154" w:rsidRPr="006B4EA4" w:rsidRDefault="00740154" w:rsidP="00377F62">
            <w:pPr>
              <w:jc w:val="right"/>
            </w:pPr>
            <w:r w:rsidRPr="006B4EA4">
              <w:rPr>
                <w:b/>
                <w:sz w:val="40"/>
                <w:szCs w:val="40"/>
              </w:rPr>
              <w:t>F</w:t>
            </w:r>
          </w:p>
        </w:tc>
      </w:tr>
      <w:tr w:rsidR="00CD42D8" w:rsidRPr="006B4EA4" w:rsidTr="00377F62">
        <w:trPr>
          <w:trHeight w:hRule="exact" w:val="340"/>
        </w:trPr>
        <w:tc>
          <w:tcPr>
            <w:tcW w:w="9356" w:type="dxa"/>
            <w:gridSpan w:val="3"/>
            <w:tcBorders>
              <w:top w:val="single" w:sz="4" w:space="0" w:color="auto"/>
            </w:tcBorders>
            <w:tcMar>
              <w:top w:w="170" w:type="dxa"/>
              <w:left w:w="0" w:type="dxa"/>
              <w:right w:w="0" w:type="dxa"/>
            </w:tcMar>
            <w:vAlign w:val="bottom"/>
          </w:tcPr>
          <w:p w:rsidR="00740154" w:rsidRPr="006B4EA4" w:rsidRDefault="00740154" w:rsidP="00377F62">
            <w:pPr>
              <w:jc w:val="right"/>
              <w:rPr>
                <w:rFonts w:ascii="Arial Black" w:hAnsi="Arial Black"/>
                <w:caps/>
                <w:sz w:val="15"/>
              </w:rPr>
            </w:pPr>
            <w:r w:rsidRPr="006B4EA4">
              <w:rPr>
                <w:rFonts w:ascii="Arial Black" w:hAnsi="Arial Black"/>
                <w:caps/>
                <w:sz w:val="15"/>
              </w:rPr>
              <w:t>PCT/WG/7/</w:t>
            </w:r>
            <w:bookmarkStart w:id="0" w:name="Code"/>
            <w:bookmarkEnd w:id="0"/>
            <w:r w:rsidRPr="006B4EA4">
              <w:rPr>
                <w:rFonts w:ascii="Arial Black" w:hAnsi="Arial Black"/>
                <w:caps/>
                <w:sz w:val="15"/>
              </w:rPr>
              <w:t xml:space="preserve">4 </w:t>
            </w:r>
          </w:p>
        </w:tc>
      </w:tr>
      <w:tr w:rsidR="00CD42D8" w:rsidRPr="006B4EA4" w:rsidTr="00377F62">
        <w:trPr>
          <w:trHeight w:hRule="exact" w:val="170"/>
        </w:trPr>
        <w:tc>
          <w:tcPr>
            <w:tcW w:w="9356" w:type="dxa"/>
            <w:gridSpan w:val="3"/>
            <w:noWrap/>
            <w:tcMar>
              <w:left w:w="0" w:type="dxa"/>
              <w:right w:w="0" w:type="dxa"/>
            </w:tcMar>
            <w:vAlign w:val="bottom"/>
          </w:tcPr>
          <w:p w:rsidR="00740154" w:rsidRPr="006B4EA4" w:rsidRDefault="00740154" w:rsidP="00740154">
            <w:pPr>
              <w:jc w:val="right"/>
              <w:rPr>
                <w:rFonts w:ascii="Arial Black" w:hAnsi="Arial Black"/>
                <w:caps/>
                <w:sz w:val="15"/>
              </w:rPr>
            </w:pPr>
            <w:r w:rsidRPr="006B4EA4">
              <w:rPr>
                <w:rFonts w:ascii="Arial Black" w:hAnsi="Arial Black"/>
                <w:caps/>
                <w:sz w:val="15"/>
              </w:rPr>
              <w:t>ORIGINAL</w:t>
            </w:r>
            <w:r w:rsidR="00AF5893" w:rsidRPr="006B4EA4">
              <w:rPr>
                <w:rFonts w:ascii="Arial Black" w:hAnsi="Arial Black"/>
                <w:caps/>
                <w:sz w:val="15"/>
              </w:rPr>
              <w:t> </w:t>
            </w:r>
            <w:r w:rsidRPr="006B4EA4">
              <w:rPr>
                <w:rFonts w:ascii="Arial Black" w:hAnsi="Arial Black"/>
                <w:caps/>
                <w:sz w:val="15"/>
              </w:rPr>
              <w:t xml:space="preserve">: </w:t>
            </w:r>
            <w:bookmarkStart w:id="1" w:name="Original"/>
            <w:bookmarkEnd w:id="1"/>
            <w:r w:rsidRPr="006B4EA4">
              <w:rPr>
                <w:rFonts w:ascii="Arial Black" w:hAnsi="Arial Black"/>
                <w:caps/>
                <w:sz w:val="15"/>
              </w:rPr>
              <w:t>anglais</w:t>
            </w:r>
          </w:p>
        </w:tc>
      </w:tr>
      <w:tr w:rsidR="00CD42D8" w:rsidRPr="006B4EA4" w:rsidTr="00377F62">
        <w:trPr>
          <w:trHeight w:hRule="exact" w:val="198"/>
        </w:trPr>
        <w:tc>
          <w:tcPr>
            <w:tcW w:w="9356" w:type="dxa"/>
            <w:gridSpan w:val="3"/>
            <w:tcMar>
              <w:left w:w="0" w:type="dxa"/>
              <w:right w:w="0" w:type="dxa"/>
            </w:tcMar>
            <w:vAlign w:val="bottom"/>
          </w:tcPr>
          <w:p w:rsidR="00740154" w:rsidRPr="006B4EA4" w:rsidRDefault="00740154" w:rsidP="00740154">
            <w:pPr>
              <w:jc w:val="right"/>
              <w:rPr>
                <w:rFonts w:ascii="Arial Black" w:hAnsi="Arial Black"/>
                <w:caps/>
                <w:sz w:val="15"/>
              </w:rPr>
            </w:pPr>
            <w:r w:rsidRPr="006B4EA4">
              <w:rPr>
                <w:rFonts w:ascii="Arial Black" w:hAnsi="Arial Black"/>
                <w:caps/>
                <w:sz w:val="15"/>
              </w:rPr>
              <w:t>DATE</w:t>
            </w:r>
            <w:r w:rsidR="00AF5893" w:rsidRPr="006B4EA4">
              <w:rPr>
                <w:rFonts w:ascii="Arial Black" w:hAnsi="Arial Black"/>
                <w:caps/>
                <w:sz w:val="15"/>
              </w:rPr>
              <w:t> </w:t>
            </w:r>
            <w:r w:rsidRPr="006B4EA4">
              <w:rPr>
                <w:rFonts w:ascii="Arial Black" w:hAnsi="Arial Black"/>
                <w:caps/>
                <w:sz w:val="15"/>
              </w:rPr>
              <w:t xml:space="preserve">: </w:t>
            </w:r>
            <w:bookmarkStart w:id="2" w:name="Date"/>
            <w:bookmarkEnd w:id="2"/>
            <w:r w:rsidRPr="006B4EA4">
              <w:rPr>
                <w:rFonts w:ascii="Arial Black" w:hAnsi="Arial Black"/>
                <w:caps/>
                <w:sz w:val="15"/>
              </w:rPr>
              <w:t>25 mars 2014</w:t>
            </w:r>
          </w:p>
        </w:tc>
      </w:tr>
    </w:tbl>
    <w:p w:rsidR="00740154" w:rsidRPr="006B4EA4" w:rsidRDefault="00740154" w:rsidP="00740154"/>
    <w:p w:rsidR="00740154" w:rsidRPr="006B4EA4" w:rsidRDefault="00740154" w:rsidP="00740154"/>
    <w:p w:rsidR="00740154" w:rsidRPr="006B4EA4" w:rsidRDefault="00740154" w:rsidP="00740154"/>
    <w:p w:rsidR="00740154" w:rsidRPr="006B4EA4" w:rsidRDefault="00740154" w:rsidP="00740154"/>
    <w:p w:rsidR="00740154" w:rsidRPr="006B4EA4" w:rsidRDefault="00740154" w:rsidP="00740154"/>
    <w:p w:rsidR="00740154" w:rsidRPr="006B4EA4" w:rsidRDefault="00740154" w:rsidP="00740154">
      <w:pPr>
        <w:rPr>
          <w:b/>
          <w:sz w:val="28"/>
          <w:szCs w:val="28"/>
        </w:rPr>
      </w:pPr>
      <w:r w:rsidRPr="006B4EA4">
        <w:rPr>
          <w:b/>
          <w:sz w:val="28"/>
          <w:szCs w:val="28"/>
        </w:rPr>
        <w:t>Groupe de travail du Traité de coopération en matière de brevets (PCT)</w:t>
      </w:r>
    </w:p>
    <w:p w:rsidR="00740154" w:rsidRPr="006B4EA4" w:rsidRDefault="00740154" w:rsidP="00740154"/>
    <w:p w:rsidR="00740154" w:rsidRPr="006B4EA4" w:rsidRDefault="00740154" w:rsidP="00740154"/>
    <w:p w:rsidR="00740154" w:rsidRPr="006B4EA4" w:rsidRDefault="00740154" w:rsidP="00740154">
      <w:pPr>
        <w:rPr>
          <w:b/>
          <w:sz w:val="24"/>
          <w:szCs w:val="24"/>
        </w:rPr>
      </w:pPr>
      <w:r w:rsidRPr="006B4EA4">
        <w:rPr>
          <w:b/>
          <w:sz w:val="24"/>
          <w:szCs w:val="24"/>
        </w:rPr>
        <w:t>Septième</w:t>
      </w:r>
      <w:r w:rsidR="00AF5893" w:rsidRPr="006B4EA4">
        <w:rPr>
          <w:b/>
          <w:sz w:val="24"/>
          <w:szCs w:val="24"/>
        </w:rPr>
        <w:t> </w:t>
      </w:r>
      <w:r w:rsidRPr="006B4EA4">
        <w:rPr>
          <w:b/>
          <w:sz w:val="24"/>
          <w:szCs w:val="24"/>
        </w:rPr>
        <w:t>session</w:t>
      </w:r>
    </w:p>
    <w:p w:rsidR="00740154" w:rsidRPr="006B4EA4" w:rsidRDefault="00740154" w:rsidP="00740154">
      <w:pPr>
        <w:rPr>
          <w:b/>
          <w:sz w:val="24"/>
          <w:szCs w:val="24"/>
        </w:rPr>
      </w:pPr>
      <w:r w:rsidRPr="006B4EA4">
        <w:rPr>
          <w:b/>
          <w:sz w:val="24"/>
          <w:szCs w:val="24"/>
        </w:rPr>
        <w:t>Genève, 10 – 1</w:t>
      </w:r>
      <w:r w:rsidR="00BA4202" w:rsidRPr="006B4EA4">
        <w:rPr>
          <w:b/>
          <w:sz w:val="24"/>
          <w:szCs w:val="24"/>
        </w:rPr>
        <w:t>3 juin 20</w:t>
      </w:r>
      <w:r w:rsidRPr="006B4EA4">
        <w:rPr>
          <w:b/>
          <w:sz w:val="24"/>
          <w:szCs w:val="24"/>
        </w:rPr>
        <w:t>14</w:t>
      </w:r>
    </w:p>
    <w:p w:rsidR="00740154" w:rsidRPr="006B4EA4" w:rsidRDefault="00740154" w:rsidP="00740154"/>
    <w:p w:rsidR="00740154" w:rsidRPr="006B4EA4" w:rsidRDefault="00740154" w:rsidP="00740154"/>
    <w:p w:rsidR="00740154" w:rsidRPr="006B4EA4" w:rsidRDefault="00740154" w:rsidP="00740154"/>
    <w:p w:rsidR="007A4FC3" w:rsidRPr="006B4EA4" w:rsidRDefault="007A68E6" w:rsidP="007A68E6">
      <w:pPr>
        <w:rPr>
          <w:caps/>
          <w:sz w:val="24"/>
        </w:rPr>
      </w:pPr>
      <w:r w:rsidRPr="006B4EA4">
        <w:rPr>
          <w:sz w:val="24"/>
        </w:rPr>
        <w:t>NOMINATION DES ADMINISTRATIONS INTERNATIONALES</w:t>
      </w:r>
    </w:p>
    <w:p w:rsidR="007A4FC3" w:rsidRPr="006B4EA4" w:rsidRDefault="007A4FC3" w:rsidP="008B2CC1"/>
    <w:p w:rsidR="007A4FC3" w:rsidRPr="006B4EA4" w:rsidRDefault="007A68E6" w:rsidP="007A68E6">
      <w:pPr>
        <w:rPr>
          <w:i/>
        </w:rPr>
      </w:pPr>
      <w:bookmarkStart w:id="3" w:name="Prepared"/>
      <w:bookmarkEnd w:id="3"/>
      <w:r w:rsidRPr="006B4EA4">
        <w:rPr>
          <w:i/>
        </w:rPr>
        <w:t>Document établi par le Bureau international</w:t>
      </w:r>
    </w:p>
    <w:p w:rsidR="007A4FC3" w:rsidRPr="006B4EA4" w:rsidRDefault="007A4FC3"/>
    <w:p w:rsidR="007A4FC3" w:rsidRPr="006B4EA4" w:rsidRDefault="007A4FC3"/>
    <w:p w:rsidR="007A4FC3" w:rsidRPr="006B4EA4" w:rsidRDefault="007A4FC3"/>
    <w:p w:rsidR="007A4FC3" w:rsidRPr="006B4EA4" w:rsidRDefault="00D529B7" w:rsidP="00281482">
      <w:pPr>
        <w:pStyle w:val="Heading1"/>
      </w:pPr>
      <w:r w:rsidRPr="006B4EA4">
        <w:t>Résumé</w:t>
      </w:r>
    </w:p>
    <w:p w:rsidR="00D529B7" w:rsidRPr="006B4EA4" w:rsidRDefault="00D529B7" w:rsidP="00281482"/>
    <w:p w:rsidR="007A4FC3" w:rsidRPr="006B4EA4" w:rsidRDefault="00DD10D5" w:rsidP="00281482">
      <w:pPr>
        <w:pStyle w:val="ONUMFS"/>
      </w:pPr>
      <w:r w:rsidRPr="006B4EA4">
        <w:t>Le présent document contient des informations générales et des principes généraux qui, de l</w:t>
      </w:r>
      <w:r w:rsidR="00BA4202" w:rsidRPr="006B4EA4">
        <w:t>’</w:t>
      </w:r>
      <w:r w:rsidRPr="006B4EA4">
        <w:t>avis du Bureau international, d</w:t>
      </w:r>
      <w:r w:rsidR="007F27BC">
        <w:t>evraient êtr</w:t>
      </w:r>
      <w:r w:rsidR="00D1786D">
        <w:t xml:space="preserve">e </w:t>
      </w:r>
      <w:r w:rsidR="007F27BC">
        <w:t>pris en considération</w:t>
      </w:r>
      <w:r w:rsidRPr="006B4EA4">
        <w:t xml:space="preserve"> dans l</w:t>
      </w:r>
      <w:r w:rsidR="00BA4202" w:rsidRPr="006B4EA4">
        <w:t>’</w:t>
      </w:r>
      <w:r w:rsidRPr="006B4EA4">
        <w:t>examen des procédures et critères applicables à la nomination d</w:t>
      </w:r>
      <w:r w:rsidR="00BA4202" w:rsidRPr="006B4EA4">
        <w:t>’</w:t>
      </w:r>
      <w:r w:rsidRPr="006B4EA4">
        <w:t>un office en qualité d</w:t>
      </w:r>
      <w:r w:rsidR="00BA4202" w:rsidRPr="006B4EA4">
        <w:t>’</w:t>
      </w:r>
      <w:r w:rsidRPr="006B4EA4">
        <w:t>administration chargée de la recherche internationale et de l</w:t>
      </w:r>
      <w:r w:rsidR="00BA4202" w:rsidRPr="006B4EA4">
        <w:t>’</w:t>
      </w:r>
      <w:r w:rsidRPr="006B4EA4">
        <w:t xml:space="preserve">examen </w:t>
      </w:r>
      <w:r w:rsidR="00346319" w:rsidRPr="006B4EA4">
        <w:t>préliminaire</w:t>
      </w:r>
      <w:r w:rsidRPr="006B4EA4">
        <w:t xml:space="preserve"> international selon</w:t>
      </w:r>
      <w:r w:rsidR="00BA4202" w:rsidRPr="006B4EA4">
        <w:t xml:space="preserve"> le PCT</w:t>
      </w:r>
      <w:r w:rsidRPr="006B4EA4">
        <w:t>.</w:t>
      </w:r>
      <w:r w:rsidR="007A2634" w:rsidRPr="006B4EA4">
        <w:t xml:space="preserve">  </w:t>
      </w:r>
      <w:r w:rsidR="00EF1E5B" w:rsidRPr="006B4EA4">
        <w:t>Il </w:t>
      </w:r>
      <w:r w:rsidR="00D1786D">
        <w:t>contient</w:t>
      </w:r>
      <w:r w:rsidR="00460651" w:rsidRPr="006B4EA4">
        <w:t xml:space="preserve"> également une proposition concrète sur la façon de modifier les procédures de nomination actuelles pour assurer </w:t>
      </w:r>
      <w:r w:rsidR="00154C01" w:rsidRPr="006B4EA4">
        <w:t>un examen efficace</w:t>
      </w:r>
      <w:r w:rsidR="00D1786D">
        <w:t>,</w:t>
      </w:r>
      <w:r w:rsidR="00154C01" w:rsidRPr="006B4EA4">
        <w:t xml:space="preserve"> par des experts</w:t>
      </w:r>
      <w:r w:rsidR="00D1786D">
        <w:t>,</w:t>
      </w:r>
      <w:r w:rsidR="00154C01" w:rsidRPr="006B4EA4">
        <w:t xml:space="preserve"> de toute candidature</w:t>
      </w:r>
      <w:r w:rsidR="00460651" w:rsidRPr="006B4EA4">
        <w:t xml:space="preserve"> soumise par un office avant </w:t>
      </w:r>
      <w:r w:rsidR="007F27BC">
        <w:t>une</w:t>
      </w:r>
      <w:r w:rsidR="00460651" w:rsidRPr="006B4EA4">
        <w:t xml:space="preserve"> décision </w:t>
      </w:r>
      <w:r w:rsidR="00D1786D">
        <w:t>d</w:t>
      </w:r>
      <w:r w:rsidR="00460651" w:rsidRPr="006B4EA4">
        <w:t>e l</w:t>
      </w:r>
      <w:r w:rsidR="00BA4202" w:rsidRPr="006B4EA4">
        <w:t>’</w:t>
      </w:r>
      <w:r w:rsidR="00460651" w:rsidRPr="006B4EA4">
        <w:t>Assemblée</w:t>
      </w:r>
      <w:r w:rsidR="00463E33" w:rsidRPr="006B4EA4">
        <w:t xml:space="preserve"> de l</w:t>
      </w:r>
      <w:r w:rsidR="00BA4202" w:rsidRPr="006B4EA4">
        <w:t>’</w:t>
      </w:r>
      <w:r w:rsidR="00463E33" w:rsidRPr="006B4EA4">
        <w:t>Union</w:t>
      </w:r>
      <w:r w:rsidR="00BA4202" w:rsidRPr="006B4EA4">
        <w:t xml:space="preserve"> du PCT</w:t>
      </w:r>
      <w:r w:rsidR="00460651" w:rsidRPr="006B4EA4">
        <w:t xml:space="preserve">, ainsi que des </w:t>
      </w:r>
      <w:r w:rsidR="00D1786D">
        <w:t>observations</w:t>
      </w:r>
      <w:r w:rsidR="00460651" w:rsidRPr="006B4EA4">
        <w:t xml:space="preserve">, des recommandations et des </w:t>
      </w:r>
      <w:r w:rsidR="00A5541E" w:rsidRPr="006B4EA4">
        <w:t>questions préliminaires formulé</w:t>
      </w:r>
      <w:r w:rsidR="00D1786D">
        <w:t>e</w:t>
      </w:r>
      <w:r w:rsidR="00460651" w:rsidRPr="006B4EA4">
        <w:t xml:space="preserve">s par le Bureau international concernant </w:t>
      </w:r>
      <w:r w:rsidR="006838CA">
        <w:t>l</w:t>
      </w:r>
      <w:r w:rsidR="00460651" w:rsidRPr="006B4EA4">
        <w:t>es critères matériels applicables à la nomination</w:t>
      </w:r>
      <w:r w:rsidR="006838CA">
        <w:t>,</w:t>
      </w:r>
      <w:r w:rsidR="00460651" w:rsidRPr="006B4EA4">
        <w:t xml:space="preserve"> qui serviront de point de départ à une première série de discussions du groupe de travail sur ce </w:t>
      </w:r>
      <w:r w:rsidR="006838CA">
        <w:t>thème</w:t>
      </w:r>
      <w:r w:rsidR="00460651" w:rsidRPr="006B4EA4">
        <w:t>.</w:t>
      </w:r>
    </w:p>
    <w:p w:rsidR="007A4FC3" w:rsidRPr="006B4EA4" w:rsidRDefault="00D529B7" w:rsidP="00281482">
      <w:pPr>
        <w:pStyle w:val="Heading1"/>
      </w:pPr>
      <w:r w:rsidRPr="006B4EA4">
        <w:t>Rappel</w:t>
      </w:r>
    </w:p>
    <w:p w:rsidR="00D529B7" w:rsidRPr="006B4EA4" w:rsidRDefault="00D529B7" w:rsidP="00281482"/>
    <w:p w:rsidR="007A4FC3" w:rsidRPr="006B4EA4" w:rsidRDefault="00460651" w:rsidP="00281482">
      <w:pPr>
        <w:pStyle w:val="ONUMFS"/>
      </w:pPr>
      <w:r w:rsidRPr="006B4EA4">
        <w:t>À sa quarante</w:t>
      </w:r>
      <w:r w:rsidR="009B5144" w:rsidRPr="006B4EA4">
        <w:noBreakHyphen/>
      </w:r>
      <w:r w:rsidRPr="006B4EA4">
        <w:t>quatrième</w:t>
      </w:r>
      <w:r w:rsidR="00AF5893" w:rsidRPr="006B4EA4">
        <w:t> </w:t>
      </w:r>
      <w:r w:rsidRPr="006B4EA4">
        <w:t>session tenue du 2</w:t>
      </w:r>
      <w:r w:rsidR="00BA4202" w:rsidRPr="006B4EA4">
        <w:t>3 septembre</w:t>
      </w:r>
      <w:r w:rsidRPr="006B4EA4">
        <w:t xml:space="preserve"> au </w:t>
      </w:r>
      <w:r w:rsidR="00BA4202" w:rsidRPr="006B4EA4">
        <w:t>2 octobre 20</w:t>
      </w:r>
      <w:r w:rsidRPr="006B4EA4">
        <w:t>13 à Genève, l</w:t>
      </w:r>
      <w:r w:rsidR="00BA4202" w:rsidRPr="006B4EA4">
        <w:t>’</w:t>
      </w:r>
      <w:r w:rsidRPr="006B4EA4">
        <w:t xml:space="preserve">Assemblée </w:t>
      </w:r>
      <w:r w:rsidR="00463E33" w:rsidRPr="006B4EA4">
        <w:t>de l</w:t>
      </w:r>
      <w:r w:rsidR="00BA4202" w:rsidRPr="006B4EA4">
        <w:t>’</w:t>
      </w:r>
      <w:r w:rsidR="00463E33" w:rsidRPr="006B4EA4">
        <w:t>Union</w:t>
      </w:r>
      <w:r w:rsidR="00BA4202" w:rsidRPr="006B4EA4">
        <w:t xml:space="preserve"> du PCT</w:t>
      </w:r>
      <w:r w:rsidRPr="006B4EA4">
        <w:t xml:space="preserve"> a approuvé une recommandation selon laquelle le Bureau international devrait entreprendre un réexamen des critères et des procédures de nomination des offices en qualité d</w:t>
      </w:r>
      <w:r w:rsidR="00BA4202" w:rsidRPr="006B4EA4">
        <w:t>’</w:t>
      </w:r>
      <w:r w:rsidRPr="006B4EA4">
        <w:t>administrations chargées de la recherche internationale et de l</w:t>
      </w:r>
      <w:r w:rsidR="00BA4202" w:rsidRPr="006B4EA4">
        <w:t>’</w:t>
      </w:r>
      <w:r w:rsidRPr="006B4EA4">
        <w:t>examen préliminaire international selon</w:t>
      </w:r>
      <w:r w:rsidR="00BA4202" w:rsidRPr="006B4EA4">
        <w:t xml:space="preserve"> le PCT</w:t>
      </w:r>
      <w:r w:rsidRPr="006B4EA4">
        <w:t xml:space="preserve"> et faire des propositions de modification si nécessaire, le cas échéant en concertation avec la Réunion des administrations internationales, pour examen par le groupe de travail à sa prochaine session (voir le paragraphe</w:t>
      </w:r>
      <w:r w:rsidR="00AF5893" w:rsidRPr="006B4EA4">
        <w:t> </w:t>
      </w:r>
      <w:r w:rsidRPr="006B4EA4">
        <w:t>3 du document PCT/A/44/1 et le paragraphe</w:t>
      </w:r>
      <w:r w:rsidR="00AF5893" w:rsidRPr="006B4EA4">
        <w:t> </w:t>
      </w:r>
      <w:r w:rsidRPr="006B4EA4">
        <w:t>19.ii) du document PCT/A/44/5</w:t>
      </w:r>
      <w:r w:rsidR="00AF5893" w:rsidRPr="006B4EA4">
        <w:t> </w:t>
      </w:r>
      <w:proofErr w:type="spellStart"/>
      <w:r w:rsidRPr="006B4EA4">
        <w:t>Prov</w:t>
      </w:r>
      <w:proofErr w:type="spellEnd"/>
      <w:r w:rsidRPr="006B4EA4">
        <w:t>.).</w:t>
      </w:r>
    </w:p>
    <w:p w:rsidR="007A4FC3" w:rsidRPr="006B4EA4" w:rsidRDefault="00346319" w:rsidP="00281482">
      <w:pPr>
        <w:pStyle w:val="ONUMFS"/>
      </w:pPr>
      <w:bookmarkStart w:id="4" w:name="_Ref382926350"/>
      <w:r w:rsidRPr="006B4EA4">
        <w:lastRenderedPageBreak/>
        <w:t>Pour procéder au réexamen des critères et des procédures de nomination d</w:t>
      </w:r>
      <w:r w:rsidR="006838CA">
        <w:t>es</w:t>
      </w:r>
      <w:r w:rsidRPr="006B4EA4">
        <w:t xml:space="preserve"> office</w:t>
      </w:r>
      <w:r w:rsidR="006838CA">
        <w:t>s</w:t>
      </w:r>
      <w:r w:rsidRPr="006B4EA4">
        <w:t xml:space="preserve"> en qualité d</w:t>
      </w:r>
      <w:r w:rsidR="00BA4202" w:rsidRPr="006B4EA4">
        <w:t>’</w:t>
      </w:r>
      <w:r w:rsidRPr="006B4EA4">
        <w:t>administration internationale, conformément au mandat donné par l</w:t>
      </w:r>
      <w:r w:rsidR="00BA4202" w:rsidRPr="006B4EA4">
        <w:t>’</w:t>
      </w:r>
      <w:r w:rsidRPr="006B4EA4">
        <w:t>Assemblée de l</w:t>
      </w:r>
      <w:r w:rsidR="00BA4202" w:rsidRPr="006B4EA4">
        <w:t>’</w:t>
      </w:r>
      <w:r w:rsidRPr="006B4EA4">
        <w:t>Union</w:t>
      </w:r>
      <w:r w:rsidR="00BA4202" w:rsidRPr="006B4EA4">
        <w:t xml:space="preserve"> du PCT</w:t>
      </w:r>
      <w:r w:rsidRPr="006B4EA4">
        <w:t xml:space="preserve">, le Bureau international a dans un premier temps recueilli des informations auprès des </w:t>
      </w:r>
      <w:r w:rsidR="006838CA">
        <w:t>administrations internationales</w:t>
      </w:r>
      <w:r w:rsidRPr="006B4EA4">
        <w:t xml:space="preserve"> qui avaient </w:t>
      </w:r>
      <w:r w:rsidR="006838CA">
        <w:t>examiné</w:t>
      </w:r>
      <w:r w:rsidRPr="006B4EA4">
        <w:t xml:space="preserve"> la question à la vingt</w:t>
      </w:r>
      <w:r w:rsidR="00997536">
        <w:t> </w:t>
      </w:r>
      <w:r w:rsidRPr="006B4EA4">
        <w:t>et</w:t>
      </w:r>
      <w:r w:rsidR="00997536">
        <w:t> </w:t>
      </w:r>
      <w:r w:rsidRPr="006B4EA4">
        <w:t>unième</w:t>
      </w:r>
      <w:r w:rsidR="00997536">
        <w:t> </w:t>
      </w:r>
      <w:r w:rsidRPr="006B4EA4">
        <w:t xml:space="preserve">Réunion des administrations internationales (PCT/MIA) tenue à </w:t>
      </w:r>
      <w:r w:rsidR="003E5BCE">
        <w:t>Tel</w:t>
      </w:r>
      <w:r w:rsidR="003E5BCE">
        <w:noBreakHyphen/>
      </w:r>
      <w:r w:rsidR="00EB7BD6">
        <w:t>Aviv</w:t>
      </w:r>
      <w:r w:rsidRPr="006B4EA4">
        <w:t xml:space="preserve"> du 11 au 1</w:t>
      </w:r>
      <w:r w:rsidR="00BA4202" w:rsidRPr="006B4EA4">
        <w:t>3 février 20</w:t>
      </w:r>
      <w:r w:rsidRPr="006B4EA4">
        <w:t>14, sur la base d</w:t>
      </w:r>
      <w:r w:rsidR="00BA4202" w:rsidRPr="006B4EA4">
        <w:t>’</w:t>
      </w:r>
      <w:r w:rsidRPr="006B4EA4">
        <w:t>un document établi par le Bureau international (document PCT/MIA/21/3) et d</w:t>
      </w:r>
      <w:r w:rsidR="00BA4202" w:rsidRPr="006B4EA4">
        <w:t>’</w:t>
      </w:r>
      <w:r w:rsidRPr="006B4EA4">
        <w:t>un document soumis par l</w:t>
      </w:r>
      <w:r w:rsidR="00BA4202" w:rsidRPr="006B4EA4">
        <w:t>’</w:t>
      </w:r>
      <w:r w:rsidRPr="006B4EA4">
        <w:t>Office des brevets et des marques des États</w:t>
      </w:r>
      <w:r w:rsidR="003E5BCE">
        <w:rPr>
          <w:rFonts w:ascii="MS Gothic" w:eastAsia="MS Gothic" w:hAnsi="MS Gothic" w:cs="MS Gothic"/>
        </w:rPr>
        <w:noBreakHyphen/>
      </w:r>
      <w:r w:rsidRPr="006B4EA4">
        <w:t>Unis d</w:t>
      </w:r>
      <w:r w:rsidR="00BA4202" w:rsidRPr="006B4EA4">
        <w:t>’</w:t>
      </w:r>
      <w:r w:rsidRPr="006B4EA4">
        <w:t>Amérique, l</w:t>
      </w:r>
      <w:r w:rsidR="00BA4202" w:rsidRPr="006B4EA4">
        <w:t>’</w:t>
      </w:r>
      <w:r w:rsidRPr="006B4EA4">
        <w:t xml:space="preserve">Office européen des </w:t>
      </w:r>
      <w:r w:rsidR="00EB7BD6">
        <w:t>brevets</w:t>
      </w:r>
      <w:r w:rsidRPr="006B4EA4">
        <w:t xml:space="preserve"> et le Service fédéral pour la propriété intellectuelle (</w:t>
      </w:r>
      <w:proofErr w:type="spellStart"/>
      <w:r w:rsidRPr="006B4EA4">
        <w:t>Rospatent</w:t>
      </w:r>
      <w:proofErr w:type="spellEnd"/>
      <w:r w:rsidRPr="006B4EA4">
        <w:t xml:space="preserve">) (document PCT/MIA/21/21).  </w:t>
      </w:r>
      <w:r w:rsidR="00154C01" w:rsidRPr="006B4EA4">
        <w:t>Les résultats de ces délibérations figurent aux paragraphes</w:t>
      </w:r>
      <w:r w:rsidR="00F82E9C" w:rsidRPr="006B4EA4">
        <w:t xml:space="preserve"> 44 </w:t>
      </w:r>
      <w:r w:rsidR="00154C01" w:rsidRPr="006B4EA4">
        <w:t>à</w:t>
      </w:r>
      <w:r w:rsidR="003E5BCE">
        <w:t> </w:t>
      </w:r>
      <w:r w:rsidR="00F82E9C" w:rsidRPr="006B4EA4">
        <w:t xml:space="preserve">54 </w:t>
      </w:r>
      <w:r w:rsidR="00154C01" w:rsidRPr="006B4EA4">
        <w:t>du résumé établi par le président de la session</w:t>
      </w:r>
      <w:r w:rsidR="00DF233A" w:rsidRPr="006B4EA4">
        <w:t xml:space="preserve"> (document PCT/MIA/21/22</w:t>
      </w:r>
      <w:r w:rsidR="00F82E9C" w:rsidRPr="006B4EA4">
        <w:t xml:space="preserve">), </w:t>
      </w:r>
      <w:r w:rsidR="00154C01" w:rsidRPr="006B4EA4">
        <w:t xml:space="preserve">qui est reproduit </w:t>
      </w:r>
      <w:r w:rsidR="006838CA">
        <w:t>à</w:t>
      </w:r>
      <w:r w:rsidR="00154C01" w:rsidRPr="006B4EA4">
        <w:t xml:space="preserve"> l</w:t>
      </w:r>
      <w:r w:rsidR="00BA4202" w:rsidRPr="006B4EA4">
        <w:t>’</w:t>
      </w:r>
      <w:r w:rsidR="00154C01" w:rsidRPr="006B4EA4">
        <w:t>annexe du document</w:t>
      </w:r>
      <w:r w:rsidR="00F82E9C" w:rsidRPr="006B4EA4">
        <w:t xml:space="preserve"> PCT/WG/7/</w:t>
      </w:r>
      <w:r w:rsidR="000B4815" w:rsidRPr="006B4EA4">
        <w:t>3</w:t>
      </w:r>
      <w:r w:rsidR="00DF233A" w:rsidRPr="006B4EA4">
        <w:t xml:space="preserve">.  </w:t>
      </w:r>
      <w:r w:rsidR="00075AA6" w:rsidRPr="006B4EA4">
        <w:t>Ils peuvent être résumés ainsi :</w:t>
      </w:r>
      <w:bookmarkEnd w:id="4"/>
    </w:p>
    <w:p w:rsidR="007A4FC3" w:rsidRPr="006B4EA4" w:rsidRDefault="00075AA6" w:rsidP="00281482">
      <w:pPr>
        <w:pStyle w:val="ONUMFS"/>
        <w:numPr>
          <w:ilvl w:val="1"/>
          <w:numId w:val="6"/>
        </w:numPr>
      </w:pPr>
      <w:r w:rsidRPr="006B4EA4">
        <w:t>En ce qui concerne les procédures de nomination, les administrations sont convenues que le processus de nomination devait être revu pour permettre un examen efficace des candidatures par des experts</w:t>
      </w:r>
      <w:r w:rsidR="00A54DFB" w:rsidRPr="006B4EA4">
        <w:t xml:space="preserve">.  </w:t>
      </w:r>
      <w:r w:rsidR="006838CA">
        <w:t>Ce processus</w:t>
      </w:r>
      <w:r w:rsidRPr="006B4EA4">
        <w:t xml:space="preserve"> comporter</w:t>
      </w:r>
      <w:r w:rsidR="006838CA">
        <w:t>ait</w:t>
      </w:r>
      <w:r w:rsidRPr="006B4EA4">
        <w:t xml:space="preserve"> plusieurs </w:t>
      </w:r>
      <w:r w:rsidR="006838CA">
        <w:t>étape</w:t>
      </w:r>
      <w:r w:rsidRPr="006B4EA4">
        <w:t xml:space="preserve">s </w:t>
      </w:r>
      <w:r w:rsidR="006838CA">
        <w:t>aboutis</w:t>
      </w:r>
      <w:r w:rsidRPr="006B4EA4">
        <w:t>sant à une décision de l</w:t>
      </w:r>
      <w:r w:rsidR="00BA4202" w:rsidRPr="006B4EA4">
        <w:t>’</w:t>
      </w:r>
      <w:r w:rsidRPr="006B4EA4">
        <w:t xml:space="preserve">Assemblée </w:t>
      </w:r>
      <w:r w:rsidR="00463E33" w:rsidRPr="006B4EA4">
        <w:t>de l</w:t>
      </w:r>
      <w:r w:rsidR="00BA4202" w:rsidRPr="006B4EA4">
        <w:t>’</w:t>
      </w:r>
      <w:r w:rsidR="00463E33" w:rsidRPr="006B4EA4">
        <w:t>Union</w:t>
      </w:r>
      <w:r w:rsidR="00BA4202" w:rsidRPr="006B4EA4">
        <w:t xml:space="preserve"> du PCT</w:t>
      </w:r>
      <w:r w:rsidRPr="006B4EA4">
        <w:t xml:space="preserve"> quant à la nomination</w:t>
      </w:r>
      <w:r w:rsidR="002F058A" w:rsidRPr="006B4EA4">
        <w:t>.</w:t>
      </w:r>
    </w:p>
    <w:p w:rsidR="007A4FC3" w:rsidRPr="006B4EA4" w:rsidRDefault="00075AA6" w:rsidP="00281482">
      <w:pPr>
        <w:pStyle w:val="ONUMFS"/>
        <w:numPr>
          <w:ilvl w:val="1"/>
          <w:numId w:val="6"/>
        </w:numPr>
      </w:pPr>
      <w:bookmarkStart w:id="5" w:name="_Ref382917418"/>
      <w:r w:rsidRPr="006B4EA4">
        <w:t>En ce qui concerne les critères de nomination, les administrations sont convenues qu</w:t>
      </w:r>
      <w:r w:rsidR="00BA4202" w:rsidRPr="006B4EA4">
        <w:t>’</w:t>
      </w:r>
      <w:r w:rsidRPr="006B4EA4">
        <w:t>il était prématuré de recommander d</w:t>
      </w:r>
      <w:r w:rsidR="00BA4202" w:rsidRPr="006B4EA4">
        <w:t>’</w:t>
      </w:r>
      <w:r w:rsidRPr="006B4EA4">
        <w:t>apporter des changements.</w:t>
      </w:r>
      <w:r w:rsidR="00A54DFB" w:rsidRPr="006B4EA4">
        <w:t xml:space="preserve">  </w:t>
      </w:r>
      <w:r w:rsidRPr="006B4EA4">
        <w:t>Tout en relevant que le principal enjeu étant de veiller à ce que les offices soient capables d</w:t>
      </w:r>
      <w:r w:rsidR="00BA4202" w:rsidRPr="006B4EA4">
        <w:t>’</w:t>
      </w:r>
      <w:r w:rsidRPr="006B4EA4">
        <w:t xml:space="preserve">effectuer une recherche internationale et un examen préliminaire ayant le niveau de qualité voulu, les administrations ont </w:t>
      </w:r>
      <w:r w:rsidR="007279E9" w:rsidRPr="006B4EA4">
        <w:t xml:space="preserve">confié au </w:t>
      </w:r>
      <w:r w:rsidRPr="006B4EA4">
        <w:t>sous</w:t>
      </w:r>
      <w:r w:rsidR="009B5144" w:rsidRPr="006B4EA4">
        <w:noBreakHyphen/>
      </w:r>
      <w:r w:rsidRPr="006B4EA4">
        <w:t xml:space="preserve">groupe chargé de la qualité </w:t>
      </w:r>
      <w:r w:rsidR="004C55DC" w:rsidRPr="006B4EA4">
        <w:t xml:space="preserve">la tâche </w:t>
      </w:r>
      <w:r w:rsidRPr="006B4EA4">
        <w:t>d</w:t>
      </w:r>
      <w:r w:rsidR="00BA4202" w:rsidRPr="006B4EA4">
        <w:t>’</w:t>
      </w:r>
      <w:r w:rsidRPr="006B4EA4">
        <w:t>examiner plus avant les exigences de qualité pour agir efficacement en tant qu</w:t>
      </w:r>
      <w:r w:rsidR="00BA4202" w:rsidRPr="006B4EA4">
        <w:t>’</w:t>
      </w:r>
      <w:r w:rsidRPr="006B4EA4">
        <w:t xml:space="preserve">administration, </w:t>
      </w:r>
      <w:r w:rsidR="004D36CD" w:rsidRPr="006B4EA4">
        <w:t>ainsi que la façon dont celles</w:t>
      </w:r>
      <w:r w:rsidR="009B5144" w:rsidRPr="006B4EA4">
        <w:noBreakHyphen/>
      </w:r>
      <w:r w:rsidR="004D36CD" w:rsidRPr="006B4EA4">
        <w:t>ci pourraient être mieux exprimées dans les critères de nomination</w:t>
      </w:r>
      <w:r w:rsidR="002F058A" w:rsidRPr="006B4EA4">
        <w:t>.</w:t>
      </w:r>
      <w:bookmarkEnd w:id="5"/>
    </w:p>
    <w:p w:rsidR="007A4FC3" w:rsidRPr="006B4EA4" w:rsidRDefault="004D36CD" w:rsidP="00281482">
      <w:pPr>
        <w:pStyle w:val="ONUMFS"/>
      </w:pPr>
      <w:r w:rsidRPr="006B4EA4">
        <w:t>Le présent document est divisé en quatre</w:t>
      </w:r>
      <w:r w:rsidR="00AF5893" w:rsidRPr="006B4EA4">
        <w:t> </w:t>
      </w:r>
      <w:r w:rsidRPr="006B4EA4">
        <w:t>parties principales</w:t>
      </w:r>
      <w:r w:rsidR="001A4CBF" w:rsidRPr="006B4EA4">
        <w:t xml:space="preserve">.  </w:t>
      </w:r>
      <w:r w:rsidRPr="006B4EA4">
        <w:t>La première contient des informations générales succinctes sur les critères et procédures de nomination actuels</w:t>
      </w:r>
      <w:r w:rsidR="001A4CBF" w:rsidRPr="006B4EA4">
        <w:t xml:space="preserve"> (</w:t>
      </w:r>
      <w:r w:rsidRPr="006B4EA4">
        <w:t xml:space="preserve">le </w:t>
      </w:r>
      <w:r w:rsidR="001A4CBF" w:rsidRPr="006B4EA4">
        <w:t>d</w:t>
      </w:r>
      <w:r w:rsidR="00BE5A78" w:rsidRPr="006B4EA4">
        <w:t xml:space="preserve">ocument PCT/WG/6/4 </w:t>
      </w:r>
      <w:r w:rsidRPr="006B4EA4">
        <w:t>présente un historique des critères et procédures applicables à la nomination d</w:t>
      </w:r>
      <w:r w:rsidR="00BA4202" w:rsidRPr="006B4EA4">
        <w:t>’</w:t>
      </w:r>
      <w:r w:rsidRPr="006B4EA4">
        <w:t>un office en qualité d</w:t>
      </w:r>
      <w:r w:rsidR="00BA4202" w:rsidRPr="006B4EA4">
        <w:t>’</w:t>
      </w:r>
      <w:r w:rsidRPr="006B4EA4">
        <w:t xml:space="preserve">administration internationale, </w:t>
      </w:r>
      <w:r w:rsidR="007B7723" w:rsidRPr="006B4EA4">
        <w:t xml:space="preserve">dont le contenu </w:t>
      </w:r>
      <w:r w:rsidRPr="006B4EA4">
        <w:t>n</w:t>
      </w:r>
      <w:r w:rsidR="00BA4202" w:rsidRPr="006B4EA4">
        <w:t>’</w:t>
      </w:r>
      <w:r w:rsidRPr="006B4EA4">
        <w:t>est pas repris dans le présent document</w:t>
      </w:r>
      <w:r w:rsidR="001A4CBF" w:rsidRPr="006B4EA4">
        <w:t>)</w:t>
      </w:r>
      <w:r w:rsidR="00BE5A78" w:rsidRPr="006B4EA4">
        <w:t xml:space="preserve">. </w:t>
      </w:r>
      <w:r w:rsidR="001A4CBF" w:rsidRPr="006B4EA4">
        <w:t xml:space="preserve"> </w:t>
      </w:r>
      <w:r w:rsidR="00997536">
        <w:t>La deuxième </w:t>
      </w:r>
      <w:r w:rsidRPr="006B4EA4">
        <w:t xml:space="preserve">partie énonce un certain nombre de </w:t>
      </w:r>
      <w:r w:rsidR="00B45EEA" w:rsidRPr="006B4EA4">
        <w:t>principes généraux qui, de l</w:t>
      </w:r>
      <w:r w:rsidR="00BA4202" w:rsidRPr="006B4EA4">
        <w:t>’</w:t>
      </w:r>
      <w:r w:rsidR="00B45EEA" w:rsidRPr="006B4EA4">
        <w:t>avis du Bureau international, d</w:t>
      </w:r>
      <w:r w:rsidR="004C55DC">
        <w:t>evrai</w:t>
      </w:r>
      <w:r w:rsidR="00B45EEA" w:rsidRPr="006B4EA4">
        <w:t>ent être pris en considération dans l</w:t>
      </w:r>
      <w:r w:rsidR="00BA4202" w:rsidRPr="006B4EA4">
        <w:t>’</w:t>
      </w:r>
      <w:r w:rsidR="00B45EEA" w:rsidRPr="006B4EA4">
        <w:t>examen des critères et procédures de nomination</w:t>
      </w:r>
      <w:r w:rsidR="004E0F9C" w:rsidRPr="006B4EA4">
        <w:t>.</w:t>
      </w:r>
    </w:p>
    <w:p w:rsidR="007A4FC3" w:rsidRPr="006B4EA4" w:rsidRDefault="00997536" w:rsidP="00281482">
      <w:pPr>
        <w:pStyle w:val="ONUMFS"/>
      </w:pPr>
      <w:r>
        <w:t>Les troisième et quatrième </w:t>
      </w:r>
      <w:r w:rsidR="00B45EEA" w:rsidRPr="006B4EA4">
        <w:t>parties du présent document, qui couvrent les questions relatives aux procédures de nomination et aux critères de nomination, respectivement, ont été rédigées de manière à tenir compte des résultats des délibérations de la Réunion des administrations internationales susmentionnée</w:t>
      </w:r>
      <w:r w:rsidR="00BE5A78" w:rsidRPr="006B4EA4">
        <w:t xml:space="preserve">.  </w:t>
      </w:r>
      <w:r w:rsidR="005B3AE4" w:rsidRPr="006B4EA4">
        <w:t>Le</w:t>
      </w:r>
      <w:r w:rsidR="00B45EEA" w:rsidRPr="006B4EA4">
        <w:t xml:space="preserve"> Bureau international</w:t>
      </w:r>
      <w:r w:rsidR="005B3AE4" w:rsidRPr="006B4EA4">
        <w:t xml:space="preserve"> est d</w:t>
      </w:r>
      <w:r w:rsidR="00BA4202" w:rsidRPr="006B4EA4">
        <w:t>’</w:t>
      </w:r>
      <w:r w:rsidR="005B3AE4" w:rsidRPr="006B4EA4">
        <w:t>avis que</w:t>
      </w:r>
      <w:r w:rsidR="00B45EEA" w:rsidRPr="006B4EA4">
        <w:t>, compte tenu des résultats des délibérations de la Réunion des administration</w:t>
      </w:r>
      <w:r w:rsidR="009B5144" w:rsidRPr="006B4EA4">
        <w:t>s</w:t>
      </w:r>
      <w:r w:rsidR="00B45EEA" w:rsidRPr="006B4EA4">
        <w:t xml:space="preserve"> internationales, un accord </w:t>
      </w:r>
      <w:r w:rsidR="004C55DC" w:rsidRPr="006B4EA4">
        <w:t xml:space="preserve">pourrait être conclu </w:t>
      </w:r>
      <w:r w:rsidR="005F656F">
        <w:t>relativement</w:t>
      </w:r>
      <w:r w:rsidR="00BF6219" w:rsidRPr="006B4EA4">
        <w:t xml:space="preserve"> </w:t>
      </w:r>
      <w:r w:rsidR="004C55DC" w:rsidRPr="006B4EA4">
        <w:t xml:space="preserve">rapidement </w:t>
      </w:r>
      <w:r w:rsidR="00B45EEA" w:rsidRPr="006B4EA4">
        <w:t xml:space="preserve">en ce qui concerne les améliorations à apporter aux procédures de nomination, tandis que la question </w:t>
      </w:r>
      <w:r w:rsidR="00A269C1" w:rsidRPr="006B4EA4">
        <w:t xml:space="preserve">des changements éventuels à apporter aux critères de nomination </w:t>
      </w:r>
      <w:r w:rsidR="004C55DC">
        <w:t>devrait probablement</w:t>
      </w:r>
      <w:r w:rsidR="00A269C1" w:rsidRPr="006B4EA4">
        <w:t xml:space="preserve"> être </w:t>
      </w:r>
      <w:r w:rsidR="00B2278D" w:rsidRPr="006B4EA4">
        <w:t>examinée plus avant</w:t>
      </w:r>
      <w:r w:rsidR="00A269C1" w:rsidRPr="006B4EA4">
        <w:t xml:space="preserve"> par les États membres et </w:t>
      </w:r>
      <w:r w:rsidR="00B2278D" w:rsidRPr="006B4EA4">
        <w:t>donc nécessiter</w:t>
      </w:r>
      <w:r w:rsidR="00A269C1" w:rsidRPr="006B4EA4">
        <w:t xml:space="preserve"> plus de temps</w:t>
      </w:r>
      <w:r w:rsidR="001A4CBF" w:rsidRPr="006B4EA4">
        <w:t>.</w:t>
      </w:r>
    </w:p>
    <w:p w:rsidR="007A4FC3" w:rsidRPr="006B4EA4" w:rsidRDefault="00D529B7" w:rsidP="00281482">
      <w:pPr>
        <w:pStyle w:val="Heading1"/>
      </w:pPr>
      <w:r w:rsidRPr="006B4EA4">
        <w:t>C</w:t>
      </w:r>
      <w:r w:rsidR="0079608F" w:rsidRPr="006B4EA4">
        <w:t>ritères et procédures actuels</w:t>
      </w:r>
    </w:p>
    <w:p w:rsidR="00D529B7" w:rsidRPr="006B4EA4" w:rsidRDefault="00D529B7" w:rsidP="00281482"/>
    <w:p w:rsidR="007A4FC3" w:rsidRPr="006B4EA4" w:rsidRDefault="0079608F" w:rsidP="00281482">
      <w:pPr>
        <w:pStyle w:val="ONUMFS"/>
      </w:pPr>
      <w:r w:rsidRPr="006B4EA4">
        <w:t>Les exigences à observer pour la nomination et le fonctionnement d</w:t>
      </w:r>
      <w:r w:rsidR="00BA4202" w:rsidRPr="006B4EA4">
        <w:t>’</w:t>
      </w:r>
      <w:r w:rsidRPr="006B4EA4">
        <w:t>un office en qualité d</w:t>
      </w:r>
      <w:r w:rsidR="00BA4202" w:rsidRPr="006B4EA4">
        <w:t>’</w:t>
      </w:r>
      <w:r w:rsidRPr="006B4EA4">
        <w:t>administration internationale sont actuellement les suivantes</w:t>
      </w:r>
      <w:r w:rsidRPr="006B4EA4">
        <w:rPr>
          <w:rStyle w:val="FootnoteReference"/>
        </w:rPr>
        <w:footnoteReference w:id="2"/>
      </w:r>
      <w:r w:rsidRPr="006B4EA4">
        <w:t> :</w:t>
      </w:r>
    </w:p>
    <w:p w:rsidR="007A4FC3" w:rsidRPr="006B4EA4" w:rsidRDefault="0079608F" w:rsidP="00281482">
      <w:pPr>
        <w:pStyle w:val="ONUMFS"/>
        <w:numPr>
          <w:ilvl w:val="1"/>
          <w:numId w:val="6"/>
        </w:numPr>
      </w:pPr>
      <w:r w:rsidRPr="006B4EA4">
        <w:t>l</w:t>
      </w:r>
      <w:r w:rsidR="00BA4202" w:rsidRPr="006B4EA4">
        <w:t>’</w:t>
      </w:r>
      <w:r w:rsidRPr="006B4EA4">
        <w:t xml:space="preserve">office </w:t>
      </w:r>
      <w:r w:rsidR="00346319" w:rsidRPr="006B4EA4">
        <w:t>doit</w:t>
      </w:r>
      <w:r w:rsidRPr="006B4EA4">
        <w:t xml:space="preserve"> avoir au moins cent employés à plein temps possédant des qualifications techniques suffisantes pour procéder aux recherches et aux examens préliminaires;</w:t>
      </w:r>
    </w:p>
    <w:p w:rsidR="007A4FC3" w:rsidRPr="006B4EA4" w:rsidRDefault="00255D02" w:rsidP="00281482">
      <w:pPr>
        <w:pStyle w:val="ONUMFS"/>
        <w:numPr>
          <w:ilvl w:val="1"/>
          <w:numId w:val="6"/>
        </w:numPr>
      </w:pPr>
      <w:r w:rsidRPr="006B4EA4">
        <w:lastRenderedPageBreak/>
        <w:t>cet office doit avoir en sa possession au moins la documentation minimale</w:t>
      </w:r>
      <w:r w:rsidR="00BA4202" w:rsidRPr="006B4EA4">
        <w:t xml:space="preserve"> du PCT</w:t>
      </w:r>
      <w:r w:rsidRPr="006B4EA4">
        <w:t xml:space="preserve">, ou (depuis le </w:t>
      </w:r>
      <w:r w:rsidR="00BA4202" w:rsidRPr="006B4EA4">
        <w:t>1</w:t>
      </w:r>
      <w:r w:rsidR="00BA4202" w:rsidRPr="006B4EA4">
        <w:rPr>
          <w:vertAlign w:val="superscript"/>
        </w:rPr>
        <w:t>er</w:t>
      </w:r>
      <w:r w:rsidR="00BA4202" w:rsidRPr="006B4EA4">
        <w:t> juillet 19</w:t>
      </w:r>
      <w:r w:rsidRPr="006B4EA4">
        <w:t>92) avoir accès à cette documentation minimale, laquelle doit être disposée d</w:t>
      </w:r>
      <w:r w:rsidR="00BA4202" w:rsidRPr="006B4EA4">
        <w:t>’</w:t>
      </w:r>
      <w:r w:rsidRPr="006B4EA4">
        <w:t>une manière adéquate aux fins de la recherche et de l</w:t>
      </w:r>
      <w:r w:rsidR="00BA4202" w:rsidRPr="006B4EA4">
        <w:t>’</w:t>
      </w:r>
      <w:r w:rsidRPr="006B4EA4">
        <w:t>examen;</w:t>
      </w:r>
    </w:p>
    <w:p w:rsidR="007A4FC3" w:rsidRPr="006B4EA4" w:rsidRDefault="00255D02" w:rsidP="00281482">
      <w:pPr>
        <w:pStyle w:val="ONUMFS"/>
        <w:numPr>
          <w:ilvl w:val="1"/>
          <w:numId w:val="6"/>
        </w:numPr>
      </w:pPr>
      <w:r w:rsidRPr="006B4EA4">
        <w:t>cet office doit disposer d</w:t>
      </w:r>
      <w:r w:rsidR="00BA4202" w:rsidRPr="006B4EA4">
        <w:t>’</w:t>
      </w:r>
      <w:r w:rsidRPr="006B4EA4">
        <w:t>un personnel capable de procéder à la recherche et à l</w:t>
      </w:r>
      <w:r w:rsidR="00BA4202" w:rsidRPr="006B4EA4">
        <w:t>’</w:t>
      </w:r>
      <w:r w:rsidRPr="006B4EA4">
        <w:t>examen dans les domaines techniques sur lesquels la recherche doit porter et possédant les connaissances linguistiques nécessaires à la compréhension au moins des langues dans lesquelles la documentation minimale de la règle</w:t>
      </w:r>
      <w:r w:rsidR="00AF5893" w:rsidRPr="006B4EA4">
        <w:t> </w:t>
      </w:r>
      <w:r w:rsidRPr="006B4EA4">
        <w:t>34 est rédigée ou traduite;</w:t>
      </w:r>
    </w:p>
    <w:p w:rsidR="007A4FC3" w:rsidRPr="006B4EA4" w:rsidRDefault="00255D02" w:rsidP="00281482">
      <w:pPr>
        <w:pStyle w:val="ONUMFS"/>
        <w:numPr>
          <w:ilvl w:val="1"/>
          <w:numId w:val="6"/>
        </w:numPr>
      </w:pPr>
      <w:r w:rsidRPr="006B4EA4">
        <w:t>(depuis le 1</w:t>
      </w:r>
      <w:r w:rsidRPr="006B4EA4">
        <w:rPr>
          <w:vertAlign w:val="superscript"/>
        </w:rPr>
        <w:t>er</w:t>
      </w:r>
      <w:r w:rsidRPr="006B4EA4">
        <w:t> avril 2007) l</w:t>
      </w:r>
      <w:r w:rsidR="00BA4202" w:rsidRPr="006B4EA4">
        <w:t>’</w:t>
      </w:r>
      <w:r w:rsidRPr="006B4EA4">
        <w:t>office doit disposer d</w:t>
      </w:r>
      <w:r w:rsidR="00BA4202" w:rsidRPr="006B4EA4">
        <w:t>’</w:t>
      </w:r>
      <w:r w:rsidRPr="006B4EA4">
        <w:t>un système de gestion de la qualité et de dispositions internes en matière d</w:t>
      </w:r>
      <w:r w:rsidR="00BA4202" w:rsidRPr="006B4EA4">
        <w:t>’</w:t>
      </w:r>
      <w:r w:rsidRPr="006B4EA4">
        <w:t>évaluation conformément aux règles communes de la recherche internationale;  et</w:t>
      </w:r>
    </w:p>
    <w:p w:rsidR="007A4FC3" w:rsidRPr="006B4EA4" w:rsidRDefault="00255D02" w:rsidP="00281482">
      <w:pPr>
        <w:pStyle w:val="ONUMFS"/>
        <w:numPr>
          <w:ilvl w:val="1"/>
          <w:numId w:val="6"/>
        </w:numPr>
      </w:pPr>
      <w:r w:rsidRPr="006B4EA4">
        <w:t>(depuis le 1</w:t>
      </w:r>
      <w:r w:rsidRPr="006B4EA4">
        <w:rPr>
          <w:vertAlign w:val="superscript"/>
        </w:rPr>
        <w:t>er</w:t>
      </w:r>
      <w:r w:rsidRPr="006B4EA4">
        <w:t> janvier 2004) l</w:t>
      </w:r>
      <w:r w:rsidR="00BA4202" w:rsidRPr="006B4EA4">
        <w:t>’</w:t>
      </w:r>
      <w:r w:rsidRPr="006B4EA4">
        <w:t>office doit être nommé à la fois en qualité d</w:t>
      </w:r>
      <w:r w:rsidR="00BA4202" w:rsidRPr="006B4EA4">
        <w:t>’</w:t>
      </w:r>
      <w:r w:rsidRPr="006B4EA4">
        <w:t>administration chargée de la recherche internationale et d</w:t>
      </w:r>
      <w:r w:rsidR="00BA4202" w:rsidRPr="006B4EA4">
        <w:t>’</w:t>
      </w:r>
      <w:r w:rsidRPr="006B4EA4">
        <w:t>administration chargée de l</w:t>
      </w:r>
      <w:r w:rsidR="00BA4202" w:rsidRPr="006B4EA4">
        <w:t>’</w:t>
      </w:r>
      <w:r w:rsidRPr="006B4EA4">
        <w:t>examen préliminaire international.</w:t>
      </w:r>
    </w:p>
    <w:p w:rsidR="007A4FC3" w:rsidRPr="006B4EA4" w:rsidRDefault="00255D02" w:rsidP="00281482">
      <w:pPr>
        <w:pStyle w:val="ONUMFS"/>
      </w:pPr>
      <w:r w:rsidRPr="006B4EA4">
        <w:t>L</w:t>
      </w:r>
      <w:r w:rsidR="00BA4202" w:rsidRPr="006B4EA4">
        <w:t>’</w:t>
      </w:r>
      <w:r w:rsidRPr="006B4EA4">
        <w:t>office doit également conclure avec le Bureau international un accord spécifiant les droits et obligations des parties et contenant l</w:t>
      </w:r>
      <w:r w:rsidR="00BA4202" w:rsidRPr="006B4EA4">
        <w:t>’</w:t>
      </w:r>
      <w:r w:rsidRPr="006B4EA4">
        <w:t>engagement formel d</w:t>
      </w:r>
      <w:r w:rsidR="00BA4202" w:rsidRPr="006B4EA4">
        <w:t>’</w:t>
      </w:r>
      <w:r w:rsidRPr="006B4EA4">
        <w:t>appliquer et d</w:t>
      </w:r>
      <w:r w:rsidR="00BA4202" w:rsidRPr="006B4EA4">
        <w:t>’</w:t>
      </w:r>
      <w:r w:rsidRPr="006B4EA4">
        <w:t>observer toutes les règles communes de la recherche internationale et de l</w:t>
      </w:r>
      <w:r w:rsidR="00BA4202" w:rsidRPr="006B4EA4">
        <w:t>’</w:t>
      </w:r>
      <w:r w:rsidRPr="006B4EA4">
        <w:t xml:space="preserve">examen préliminaire international, </w:t>
      </w:r>
      <w:r w:rsidR="00BA4202" w:rsidRPr="006B4EA4">
        <w:t>à savoir</w:t>
      </w:r>
      <w:r w:rsidRPr="006B4EA4">
        <w:t xml:space="preserve"> les articles et les règles du PCT se rapportant à la recherche internationale et à l</w:t>
      </w:r>
      <w:r w:rsidR="00BA4202" w:rsidRPr="006B4EA4">
        <w:t>’</w:t>
      </w:r>
      <w:r w:rsidRPr="006B4EA4">
        <w:t>examen préliminaire international ainsi que les Directives concernant la recherche internationale et l</w:t>
      </w:r>
      <w:r w:rsidR="00BA4202" w:rsidRPr="006B4EA4">
        <w:t>’</w:t>
      </w:r>
      <w:r w:rsidRPr="006B4EA4">
        <w:t>examen préliminaire international selon le PCT.</w:t>
      </w:r>
      <w:r w:rsidR="00595215" w:rsidRPr="006B4EA4">
        <w:t xml:space="preserve">  </w:t>
      </w:r>
      <w:r w:rsidRPr="006B4EA4">
        <w:t>Ces accords sont établis selon une forme standard;  les principales différences résident dans les annexes qui indiquent les États et les langues pour lesquels l</w:t>
      </w:r>
      <w:r w:rsidR="00BA4202" w:rsidRPr="006B4EA4">
        <w:t>’</w:t>
      </w:r>
      <w:r w:rsidRPr="006B4EA4">
        <w:t>administration internationale convient d</w:t>
      </w:r>
      <w:r w:rsidR="00BA4202" w:rsidRPr="006B4EA4">
        <w:t>’</w:t>
      </w:r>
      <w:r w:rsidRPr="006B4EA4">
        <w:t>agir ainsi que les taxes et les politiques de remboursement applicables.</w:t>
      </w:r>
    </w:p>
    <w:p w:rsidR="007A4FC3" w:rsidRPr="006B4EA4" w:rsidRDefault="00255D02" w:rsidP="00281482">
      <w:pPr>
        <w:pStyle w:val="ONUMFS"/>
      </w:pPr>
      <w:r w:rsidRPr="006B4EA4">
        <w:t>La décision de nommer un office en qualité d</w:t>
      </w:r>
      <w:r w:rsidR="00BA4202" w:rsidRPr="006B4EA4">
        <w:t>’</w:t>
      </w:r>
      <w:r w:rsidRPr="006B4EA4">
        <w:t>administration internationale est prise par l</w:t>
      </w:r>
      <w:r w:rsidR="00BA4202" w:rsidRPr="006B4EA4">
        <w:t>’</w:t>
      </w:r>
      <w:r w:rsidRPr="006B4EA4">
        <w:t>Assemblée de l</w:t>
      </w:r>
      <w:r w:rsidR="00BA4202" w:rsidRPr="006B4EA4">
        <w:t>’</w:t>
      </w:r>
      <w:r w:rsidRPr="006B4EA4">
        <w:t>Union</w:t>
      </w:r>
      <w:r w:rsidR="00BA4202" w:rsidRPr="006B4EA4">
        <w:t xml:space="preserve"> du PCT</w:t>
      </w:r>
      <w:r w:rsidRPr="006B4EA4">
        <w:t>, après avoir entendu l</w:t>
      </w:r>
      <w:r w:rsidR="00BA4202" w:rsidRPr="006B4EA4">
        <w:t>’</w:t>
      </w:r>
      <w:r w:rsidRPr="006B4EA4">
        <w:t>office intéressé et, en principe, l</w:t>
      </w:r>
      <w:r w:rsidR="00BA4202" w:rsidRPr="006B4EA4">
        <w:t>’</w:t>
      </w:r>
      <w:r w:rsidRPr="006B4EA4">
        <w:t>avis du Comité de coopération technique</w:t>
      </w:r>
      <w:r w:rsidR="00BA4202" w:rsidRPr="006B4EA4">
        <w:t xml:space="preserve"> du PCT</w:t>
      </w:r>
      <w:r w:rsidRPr="006B4EA4">
        <w:t xml:space="preserve"> (CTC).</w:t>
      </w:r>
      <w:r w:rsidR="00595215" w:rsidRPr="006B4EA4">
        <w:t xml:space="preserve">  </w:t>
      </w:r>
      <w:r w:rsidRPr="006B4EA4">
        <w:t>Toutefois, comme indiqué dans le document PCT/WG/6/4, par le passé, l</w:t>
      </w:r>
      <w:r w:rsidR="00BA4202" w:rsidRPr="006B4EA4">
        <w:t>’</w:t>
      </w:r>
      <w:r w:rsidRPr="006B4EA4">
        <w:t>avis</w:t>
      </w:r>
      <w:r w:rsidR="00BA4202" w:rsidRPr="006B4EA4">
        <w:t xml:space="preserve"> du CT</w:t>
      </w:r>
      <w:r w:rsidR="003B5CC8">
        <w:t>C</w:t>
      </w:r>
      <w:r w:rsidRPr="006B4EA4">
        <w:t xml:space="preserve"> a </w:t>
      </w:r>
      <w:r w:rsidR="003B5CC8">
        <w:t>dans la</w:t>
      </w:r>
      <w:r w:rsidRPr="006B4EA4">
        <w:t xml:space="preserve"> pratique souvent été considéré comme une simple formalité.</w:t>
      </w:r>
    </w:p>
    <w:p w:rsidR="00BA4202" w:rsidRPr="006B4EA4" w:rsidRDefault="00463E33" w:rsidP="00281482">
      <w:pPr>
        <w:pStyle w:val="ONUMFS"/>
      </w:pPr>
      <w:r w:rsidRPr="006B4EA4">
        <w:t xml:space="preserve">Actuellement, </w:t>
      </w:r>
      <w:r w:rsidR="00AF5893" w:rsidRPr="006B4EA4">
        <w:t>17</w:t>
      </w:r>
      <w:r w:rsidR="00EF1E5B" w:rsidRPr="006B4EA4">
        <w:t> </w:t>
      </w:r>
      <w:r w:rsidRPr="006B4EA4">
        <w:t>offices nationaux ou régionaux fonctionnent en qualité d</w:t>
      </w:r>
      <w:r w:rsidR="00BA4202" w:rsidRPr="006B4EA4">
        <w:t>’</w:t>
      </w:r>
      <w:r w:rsidRPr="006B4EA4">
        <w:t>administration internationale et deux</w:t>
      </w:r>
      <w:r w:rsidR="00AF5893" w:rsidRPr="006B4EA4">
        <w:t> </w:t>
      </w:r>
      <w:r w:rsidRPr="006B4EA4">
        <w:t xml:space="preserve">offices supplémentaires ont été nommés mais </w:t>
      </w:r>
      <w:r w:rsidR="00703D8C" w:rsidRPr="006B4EA4">
        <w:t>n</w:t>
      </w:r>
      <w:r w:rsidR="00BA4202" w:rsidRPr="006B4EA4">
        <w:t>’</w:t>
      </w:r>
      <w:r w:rsidR="00703D8C" w:rsidRPr="006B4EA4">
        <w:t>agissent pas encore en</w:t>
      </w:r>
      <w:r w:rsidRPr="006B4EA4">
        <w:t xml:space="preserve"> cette qualité.</w:t>
      </w:r>
      <w:r w:rsidR="00BA50CB" w:rsidRPr="006B4EA4">
        <w:t xml:space="preserve">  </w:t>
      </w:r>
      <w:r w:rsidRPr="006B4EA4">
        <w:t>Les nominations existantes ont toutes effet jusqu</w:t>
      </w:r>
      <w:r w:rsidR="00BA4202" w:rsidRPr="006B4EA4">
        <w:t>’</w:t>
      </w:r>
      <w:r w:rsidRPr="006B4EA4">
        <w:t>au 3</w:t>
      </w:r>
      <w:r w:rsidR="00BA4202" w:rsidRPr="006B4EA4">
        <w:t>1 décembre 20</w:t>
      </w:r>
      <w:r w:rsidRPr="006B4EA4">
        <w:t>17.</w:t>
      </w:r>
      <w:r w:rsidR="00BA50CB" w:rsidRPr="006B4EA4">
        <w:t xml:space="preserve">  </w:t>
      </w:r>
      <w:r w:rsidR="00EF1E5B" w:rsidRPr="006B4EA4">
        <w:t>Les </w:t>
      </w:r>
      <w:r w:rsidRPr="006B4EA4">
        <w:t xml:space="preserve">négociations concernant la prolongation des accords correspondants conclus avec le Bureau international doivent débuter en </w:t>
      </w:r>
      <w:r w:rsidR="00BA4202" w:rsidRPr="006B4EA4">
        <w:t>juillet 20</w:t>
      </w:r>
      <w:r w:rsidRPr="006B4EA4">
        <w:t>16</w:t>
      </w:r>
      <w:r w:rsidR="007F0370">
        <w:t>.</w:t>
      </w:r>
      <w:r w:rsidRPr="006B4EA4">
        <w:t xml:space="preserve"> </w:t>
      </w:r>
      <w:r w:rsidR="007F0370">
        <w:t xml:space="preserve"> L</w:t>
      </w:r>
      <w:r w:rsidR="00BA4202" w:rsidRPr="006B4EA4">
        <w:t>’</w:t>
      </w:r>
      <w:r w:rsidRPr="006B4EA4">
        <w:t>Assemblée de l</w:t>
      </w:r>
      <w:r w:rsidR="00BA4202" w:rsidRPr="006B4EA4">
        <w:t>’</w:t>
      </w:r>
      <w:r w:rsidRPr="006B4EA4">
        <w:t>Union</w:t>
      </w:r>
      <w:r w:rsidR="00BA4202" w:rsidRPr="006B4EA4">
        <w:t xml:space="preserve"> du PCT</w:t>
      </w:r>
      <w:r w:rsidRPr="006B4EA4">
        <w:t xml:space="preserve"> </w:t>
      </w:r>
      <w:r w:rsidR="00703D8C" w:rsidRPr="006B4EA4">
        <w:t xml:space="preserve">devra </w:t>
      </w:r>
      <w:r w:rsidRPr="006B4EA4">
        <w:t xml:space="preserve">se prononcer sur la prolongation des nominations avant </w:t>
      </w:r>
      <w:r w:rsidR="00703D8C" w:rsidRPr="006B4EA4">
        <w:t>que celles</w:t>
      </w:r>
      <w:r w:rsidR="009B5144" w:rsidRPr="006B4EA4">
        <w:noBreakHyphen/>
      </w:r>
      <w:r w:rsidR="00703D8C" w:rsidRPr="006B4EA4">
        <w:t>ci</w:t>
      </w:r>
      <w:r w:rsidRPr="006B4EA4">
        <w:t xml:space="preserve"> n</w:t>
      </w:r>
      <w:r w:rsidR="00BA4202" w:rsidRPr="006B4EA4">
        <w:t>’</w:t>
      </w:r>
      <w:r w:rsidRPr="006B4EA4">
        <w:t>expirent, c</w:t>
      </w:r>
      <w:r w:rsidR="00BA4202" w:rsidRPr="006B4EA4">
        <w:t>’</w:t>
      </w:r>
      <w:r w:rsidRPr="006B4EA4">
        <w:t>est</w:t>
      </w:r>
      <w:r w:rsidR="009B5144" w:rsidRPr="006B4EA4">
        <w:noBreakHyphen/>
      </w:r>
      <w:r w:rsidRPr="006B4EA4">
        <w:t>à</w:t>
      </w:r>
      <w:r w:rsidR="009B5144" w:rsidRPr="006B4EA4">
        <w:noBreakHyphen/>
      </w:r>
      <w:r w:rsidRPr="006B4EA4">
        <w:t>dire à sa session de septembre</w:t>
      </w:r>
      <w:r w:rsidR="009B5144" w:rsidRPr="006B4EA4">
        <w:noBreakHyphen/>
      </w:r>
      <w:r w:rsidR="00BA4202" w:rsidRPr="006B4EA4">
        <w:t>octobre 20</w:t>
      </w:r>
      <w:r w:rsidRPr="006B4EA4">
        <w:t>17.</w:t>
      </w:r>
    </w:p>
    <w:p w:rsidR="007A4FC3" w:rsidRPr="006B4EA4" w:rsidRDefault="007F0370" w:rsidP="00281482">
      <w:pPr>
        <w:pStyle w:val="Heading1"/>
      </w:pPr>
      <w:r>
        <w:t>Principes généraux</w:t>
      </w:r>
    </w:p>
    <w:p w:rsidR="007A4FC3" w:rsidRPr="006B4EA4" w:rsidRDefault="009B5144" w:rsidP="00281482">
      <w:pPr>
        <w:pStyle w:val="Heading2"/>
      </w:pPr>
      <w:r w:rsidRPr="006B4EA4">
        <w:t>Historique des discussions</w:t>
      </w:r>
    </w:p>
    <w:p w:rsidR="009B5144" w:rsidRPr="006B4EA4" w:rsidRDefault="009B5144" w:rsidP="00281482"/>
    <w:p w:rsidR="007A4FC3" w:rsidRPr="006B4EA4" w:rsidRDefault="00C854D8" w:rsidP="00281482">
      <w:pPr>
        <w:pStyle w:val="ONUMFS"/>
      </w:pPr>
      <w:r w:rsidRPr="006B4EA4">
        <w:t>À la Conférence diplomatique de Washington, le nombre minim</w:t>
      </w:r>
      <w:r w:rsidR="008653A1" w:rsidRPr="006B4EA4">
        <w:t>al</w:t>
      </w:r>
      <w:r w:rsidRPr="006B4EA4">
        <w:t xml:space="preserve"> d</w:t>
      </w:r>
      <w:r w:rsidR="00BA4202" w:rsidRPr="006B4EA4">
        <w:t>’</w:t>
      </w:r>
      <w:r w:rsidRPr="006B4EA4">
        <w:t>examinateurs exigé, qu</w:t>
      </w:r>
      <w:r w:rsidR="00BA4202" w:rsidRPr="006B4EA4">
        <w:t>’</w:t>
      </w:r>
      <w:r w:rsidRPr="006B4EA4">
        <w:t>il avait été</w:t>
      </w:r>
      <w:r w:rsidR="003E5BCE">
        <w:t xml:space="preserve"> proposé de fixer à </w:t>
      </w:r>
      <w:r w:rsidRPr="006B4EA4">
        <w:t>150 au</w:t>
      </w:r>
      <w:r w:rsidR="003E5BCE">
        <w:t xml:space="preserve"> départ, avait été fixé à </w:t>
      </w:r>
      <w:r w:rsidRPr="006B4EA4">
        <w:t>100, principalement, comme il ressort des actes de la Conférence diplomatique, pour permettre à un office en particulier</w:t>
      </w:r>
      <w:r w:rsidR="007F0370">
        <w:t>,</w:t>
      </w:r>
      <w:r w:rsidRPr="006B4EA4">
        <w:t xml:space="preserve"> qui </w:t>
      </w:r>
      <w:r w:rsidR="00AF103B" w:rsidRPr="006B4EA4">
        <w:t>à l</w:t>
      </w:r>
      <w:r w:rsidR="00BA4202" w:rsidRPr="006B4EA4">
        <w:t>’</w:t>
      </w:r>
      <w:r w:rsidR="00AF103B" w:rsidRPr="006B4EA4">
        <w:t xml:space="preserve">époque </w:t>
      </w:r>
      <w:r w:rsidRPr="006B4EA4">
        <w:t xml:space="preserve">comptait </w:t>
      </w:r>
      <w:r w:rsidR="00AF103B" w:rsidRPr="006B4EA4">
        <w:t>à peine</w:t>
      </w:r>
      <w:r w:rsidRPr="006B4EA4">
        <w:t xml:space="preserve"> plus de 100</w:t>
      </w:r>
      <w:r w:rsidR="00EF1E5B" w:rsidRPr="006B4EA4">
        <w:t> </w:t>
      </w:r>
      <w:r w:rsidRPr="006B4EA4">
        <w:t>examinateurs</w:t>
      </w:r>
      <w:r w:rsidR="007F0370">
        <w:t>,</w:t>
      </w:r>
      <w:r w:rsidRPr="006B4EA4">
        <w:t xml:space="preserve"> de remplir toutes les conditions de nomination, et ce sans véritable explication quant à la pertinence de ce nombre.</w:t>
      </w:r>
      <w:r w:rsidR="0088449E" w:rsidRPr="006B4EA4">
        <w:t xml:space="preserve">  </w:t>
      </w:r>
      <w:r w:rsidRPr="006B4EA4">
        <w:t xml:space="preserve">Une autre proposition tendant à ne pas préciser le nombre </w:t>
      </w:r>
      <w:r w:rsidR="007F0370">
        <w:t xml:space="preserve">minimal </w:t>
      </w:r>
      <w:r w:rsidRPr="006B4EA4">
        <w:t>d</w:t>
      </w:r>
      <w:r w:rsidR="00BA4202" w:rsidRPr="006B4EA4">
        <w:t>’</w:t>
      </w:r>
      <w:r w:rsidRPr="006B4EA4">
        <w:t>examinateurs</w:t>
      </w:r>
      <w:r w:rsidR="00AF103B" w:rsidRPr="006B4EA4">
        <w:t>,</w:t>
      </w:r>
      <w:r w:rsidRPr="006B4EA4">
        <w:t xml:space="preserve"> mais à simplement indiquer qu</w:t>
      </w:r>
      <w:r w:rsidR="00BA4202" w:rsidRPr="006B4EA4">
        <w:t>’</w:t>
      </w:r>
      <w:r w:rsidRPr="006B4EA4">
        <w:t xml:space="preserve">un office devrait disposer </w:t>
      </w:r>
      <w:r w:rsidR="00AF5893" w:rsidRPr="006B4EA4">
        <w:t>“</w:t>
      </w:r>
      <w:r w:rsidRPr="006B4EA4">
        <w:t>d</w:t>
      </w:r>
      <w:r w:rsidR="00BA4202" w:rsidRPr="006B4EA4">
        <w:t>’</w:t>
      </w:r>
      <w:r w:rsidRPr="006B4EA4">
        <w:t>un nombre adéquat</w:t>
      </w:r>
      <w:r w:rsidR="00AF5893" w:rsidRPr="006B4EA4">
        <w:t>”</w:t>
      </w:r>
      <w:r w:rsidRPr="006B4EA4">
        <w:t xml:space="preserve"> d</w:t>
      </w:r>
      <w:r w:rsidR="00BA4202" w:rsidRPr="006B4EA4">
        <w:t>’</w:t>
      </w:r>
      <w:r w:rsidRPr="006B4EA4">
        <w:t>examinateurs</w:t>
      </w:r>
      <w:r w:rsidR="00AF103B" w:rsidRPr="006B4EA4">
        <w:t>,</w:t>
      </w:r>
      <w:r w:rsidRPr="006B4EA4">
        <w:t xml:space="preserve"> avait finalement été retirée en fave</w:t>
      </w:r>
      <w:r w:rsidR="003E5BCE">
        <w:t>ur de la proposition de fixer à </w:t>
      </w:r>
      <w:r w:rsidRPr="006B4EA4">
        <w:t>100 le nombre d</w:t>
      </w:r>
      <w:r w:rsidR="00BA4202" w:rsidRPr="006B4EA4">
        <w:t>’</w:t>
      </w:r>
      <w:r w:rsidRPr="006B4EA4">
        <w:t>examinateurs.</w:t>
      </w:r>
    </w:p>
    <w:p w:rsidR="007A4FC3" w:rsidRPr="006B4EA4" w:rsidRDefault="007E5708" w:rsidP="00B94691">
      <w:pPr>
        <w:pStyle w:val="ONUMFS"/>
        <w:keepLines/>
      </w:pPr>
      <w:r w:rsidRPr="006B4EA4">
        <w:lastRenderedPageBreak/>
        <w:t>Il ressort des actes de la Conférence diplomatique que des préoccupations avaient été exprimées quant à la validité du critère relatif au nombre d</w:t>
      </w:r>
      <w:r w:rsidR="00BA4202" w:rsidRPr="006B4EA4">
        <w:t>’</w:t>
      </w:r>
      <w:r w:rsidRPr="006B4EA4">
        <w:t>examinateurs, car la question principale résidait dans le nombre de demandes nationales que ces examinateurs devraient traiter</w:t>
      </w:r>
      <w:r w:rsidR="007F0370">
        <w:t>.  C</w:t>
      </w:r>
      <w:r w:rsidR="00BA4202" w:rsidRPr="006B4EA4">
        <w:t>’</w:t>
      </w:r>
      <w:r w:rsidRPr="006B4EA4">
        <w:t xml:space="preserve">est pourquoi il avait été proposé de </w:t>
      </w:r>
      <w:r w:rsidR="008653A1" w:rsidRPr="006B4EA4">
        <w:t>mentionner plutôt</w:t>
      </w:r>
      <w:r w:rsidRPr="006B4EA4">
        <w:t xml:space="preserve"> le nombre de demandes internationales pour lesquelles une administration </w:t>
      </w:r>
      <w:r w:rsidR="008653A1" w:rsidRPr="006B4EA4">
        <w:t>devait</w:t>
      </w:r>
      <w:r w:rsidRPr="006B4EA4">
        <w:t xml:space="preserve"> être en mesure de faire des recherches sur une année, et de fixer ce nombre à</w:t>
      </w:r>
      <w:r w:rsidR="00EF1E5B" w:rsidRPr="006B4EA4">
        <w:t> </w:t>
      </w:r>
      <w:r w:rsidRPr="006B4EA4">
        <w:t>1000.</w:t>
      </w:r>
      <w:r w:rsidR="00595215" w:rsidRPr="006B4EA4">
        <w:t xml:space="preserve">  </w:t>
      </w:r>
      <w:r w:rsidR="007F0370">
        <w:t>Ainsi</w:t>
      </w:r>
      <w:r w:rsidR="008653A1" w:rsidRPr="006B4EA4">
        <w:t>, la décision tendant finalement à fixer à</w:t>
      </w:r>
      <w:r w:rsidR="00EF1E5B" w:rsidRPr="006B4EA4">
        <w:t> </w:t>
      </w:r>
      <w:r w:rsidR="008653A1" w:rsidRPr="006B4EA4">
        <w:t>100 le nombre minimal d</w:t>
      </w:r>
      <w:r w:rsidR="00BA4202" w:rsidRPr="006B4EA4">
        <w:t>’</w:t>
      </w:r>
      <w:r w:rsidR="008653A1" w:rsidRPr="006B4EA4">
        <w:t xml:space="preserve">examinateurs ne peut être perçue que comme une tentative visant à </w:t>
      </w:r>
      <w:r w:rsidR="007F0370">
        <w:t>détermin</w:t>
      </w:r>
      <w:r w:rsidR="008653A1" w:rsidRPr="006B4EA4">
        <w:t>er le nombre minimal d</w:t>
      </w:r>
      <w:r w:rsidR="00BA4202" w:rsidRPr="006B4EA4">
        <w:t>’</w:t>
      </w:r>
      <w:r w:rsidR="008653A1" w:rsidRPr="006B4EA4">
        <w:t>examinateurs pouvant vraisemblablement appréhender l</w:t>
      </w:r>
      <w:r w:rsidR="00BA4202" w:rsidRPr="006B4EA4">
        <w:t>’</w:t>
      </w:r>
      <w:r w:rsidR="008653A1" w:rsidRPr="006B4EA4">
        <w:t xml:space="preserve">éventail complet de la technologie à laquelle se rapportent les demandes de brevet et avoir des connaissances générales suffisantes sur </w:t>
      </w:r>
      <w:r w:rsidR="00F31F4F" w:rsidRPr="006B4EA4">
        <w:t>les antériorités</w:t>
      </w:r>
      <w:r w:rsidR="008653A1" w:rsidRPr="006B4EA4">
        <w:t xml:space="preserve"> et les systèmes de classement, dans leurs domaines de compétences, pour garantir l</w:t>
      </w:r>
      <w:r w:rsidR="00BA4202" w:rsidRPr="006B4EA4">
        <w:t>’</w:t>
      </w:r>
      <w:r w:rsidR="008653A1" w:rsidRPr="006B4EA4">
        <w:t>efficacité et l</w:t>
      </w:r>
      <w:r w:rsidR="00BA4202" w:rsidRPr="006B4EA4">
        <w:t>’</w:t>
      </w:r>
      <w:r w:rsidR="008653A1" w:rsidRPr="006B4EA4">
        <w:t>exhaustivité des recherches.</w:t>
      </w:r>
      <w:r w:rsidR="00595215" w:rsidRPr="006B4EA4">
        <w:t xml:space="preserve">  </w:t>
      </w:r>
      <w:r w:rsidR="008653A1" w:rsidRPr="006B4EA4">
        <w:t xml:space="preserve">De plus, ce nombre ne peut être perçu que comme la limite inférieure </w:t>
      </w:r>
      <w:r w:rsidR="005A272B" w:rsidRPr="006B4EA4">
        <w:t>du nombre d</w:t>
      </w:r>
      <w:r w:rsidR="00BA4202" w:rsidRPr="006B4EA4">
        <w:t>’</w:t>
      </w:r>
      <w:r w:rsidR="005A272B" w:rsidRPr="006B4EA4">
        <w:t xml:space="preserve">examinateurs </w:t>
      </w:r>
      <w:r w:rsidR="00D3325B">
        <w:t>de ce qui était considéré comme</w:t>
      </w:r>
      <w:r w:rsidR="005A272B" w:rsidRPr="006B4EA4">
        <w:t xml:space="preserve"> un office de taille moyenne en</w:t>
      </w:r>
      <w:r w:rsidR="00AF5893" w:rsidRPr="006B4EA4">
        <w:t> </w:t>
      </w:r>
      <w:r w:rsidR="005A272B" w:rsidRPr="006B4EA4">
        <w:t xml:space="preserve">1970, </w:t>
      </w:r>
      <w:r w:rsidR="00D3325B">
        <w:t>si l’on</w:t>
      </w:r>
      <w:r w:rsidR="005A272B" w:rsidRPr="006B4EA4">
        <w:t xml:space="preserve"> suppos</w:t>
      </w:r>
      <w:r w:rsidR="00D3325B">
        <w:t>e</w:t>
      </w:r>
      <w:r w:rsidR="005A272B" w:rsidRPr="006B4EA4">
        <w:t xml:space="preserve"> que les offices de plus petite taille ne dispos</w:t>
      </w:r>
      <w:r w:rsidR="009433CF" w:rsidRPr="006B4EA4">
        <w:t>ai</w:t>
      </w:r>
      <w:r w:rsidR="005A272B" w:rsidRPr="006B4EA4">
        <w:t xml:space="preserve">ent pas des </w:t>
      </w:r>
      <w:r w:rsidR="00595215" w:rsidRPr="006B4EA4">
        <w:t>res</w:t>
      </w:r>
      <w:r w:rsidR="005A272B" w:rsidRPr="006B4EA4">
        <w:t>s</w:t>
      </w:r>
      <w:r w:rsidR="00595215" w:rsidRPr="006B4EA4">
        <w:t>ources o</w:t>
      </w:r>
      <w:r w:rsidR="005A272B" w:rsidRPr="006B4EA4">
        <w:t xml:space="preserve">u des compétences nécessaires pour </w:t>
      </w:r>
      <w:r w:rsidR="009433CF" w:rsidRPr="006B4EA4">
        <w:t>effectuer des recherches internationales et des examens préliminaires internationaux d</w:t>
      </w:r>
      <w:r w:rsidR="00BA4202" w:rsidRPr="006B4EA4">
        <w:t>’</w:t>
      </w:r>
      <w:r w:rsidR="009433CF" w:rsidRPr="006B4EA4">
        <w:t xml:space="preserve">une qualité jugée suffisante </w:t>
      </w:r>
      <w:r w:rsidR="00767949">
        <w:t xml:space="preserve">à l’époque </w:t>
      </w:r>
      <w:r w:rsidR="009433CF" w:rsidRPr="006B4EA4">
        <w:t>pour éviter que des offices désignés, qui s</w:t>
      </w:r>
      <w:r w:rsidR="00BA4202" w:rsidRPr="006B4EA4">
        <w:t>’</w:t>
      </w:r>
      <w:r w:rsidR="009433CF" w:rsidRPr="006B4EA4">
        <w:t>appuient dans une large mesure sur les rapports en phase internationale, délivrent des brevets non valables.</w:t>
      </w:r>
    </w:p>
    <w:p w:rsidR="007A4FC3" w:rsidRPr="006B4EA4" w:rsidRDefault="009B5144" w:rsidP="00281482">
      <w:pPr>
        <w:pStyle w:val="Heading2"/>
      </w:pPr>
      <w:r w:rsidRPr="006B4EA4">
        <w:t>Questions actuelles de politique générale</w:t>
      </w:r>
    </w:p>
    <w:p w:rsidR="009B5144" w:rsidRPr="006B4EA4" w:rsidRDefault="009B5144" w:rsidP="00281482"/>
    <w:p w:rsidR="007A4FC3" w:rsidRPr="006B4EA4" w:rsidRDefault="00A042C6" w:rsidP="00281482">
      <w:pPr>
        <w:pStyle w:val="ONUMFS"/>
      </w:pPr>
      <w:bookmarkStart w:id="6" w:name="_Ref382916625"/>
      <w:bookmarkStart w:id="7" w:name="_Ref383790328"/>
      <w:r w:rsidRPr="006B4EA4">
        <w:t>Qu</w:t>
      </w:r>
      <w:r w:rsidR="00BA4202" w:rsidRPr="006B4EA4">
        <w:t>’</w:t>
      </w:r>
      <w:r w:rsidRPr="006B4EA4">
        <w:t xml:space="preserve">une évaluation </w:t>
      </w:r>
      <w:r w:rsidR="00EB7BD6">
        <w:t>objective</w:t>
      </w:r>
      <w:r w:rsidRPr="006B4EA4">
        <w:t xml:space="preserve"> ait été </w:t>
      </w:r>
      <w:r w:rsidR="00767949">
        <w:t>fait</w:t>
      </w:r>
      <w:r w:rsidRPr="006B4EA4">
        <w:t xml:space="preserve">e ou non à </w:t>
      </w:r>
      <w:r w:rsidR="00283584" w:rsidRPr="006B4EA4">
        <w:t>l</w:t>
      </w:r>
      <w:r w:rsidR="00BA4202" w:rsidRPr="006B4EA4">
        <w:t>’</w:t>
      </w:r>
      <w:r w:rsidRPr="006B4EA4">
        <w:t>époque, il est évident que la technologie a évolué depuis</w:t>
      </w:r>
      <w:r w:rsidR="00AF5893" w:rsidRPr="006B4EA4">
        <w:t> </w:t>
      </w:r>
      <w:r w:rsidRPr="006B4EA4">
        <w:t>1970.</w:t>
      </w:r>
      <w:r w:rsidR="00595215" w:rsidRPr="006B4EA4">
        <w:t xml:space="preserve">  </w:t>
      </w:r>
      <w:r w:rsidR="00F31F4F" w:rsidRPr="006B4EA4">
        <w:t>Même s</w:t>
      </w:r>
      <w:r w:rsidR="00BA4202" w:rsidRPr="006B4EA4">
        <w:t>’</w:t>
      </w:r>
      <w:r w:rsidR="00F31F4F" w:rsidRPr="006B4EA4">
        <w:t xml:space="preserve">il était difficile alors, et </w:t>
      </w:r>
      <w:r w:rsidR="00A511DC" w:rsidRPr="006B4EA4">
        <w:t>il</w:t>
      </w:r>
      <w:r w:rsidR="00F31F4F" w:rsidRPr="006B4EA4">
        <w:t xml:space="preserve"> </w:t>
      </w:r>
      <w:r w:rsidR="00767949">
        <w:t>r</w:t>
      </w:r>
      <w:r w:rsidR="00F31F4F" w:rsidRPr="006B4EA4">
        <w:t>est</w:t>
      </w:r>
      <w:r w:rsidR="00767949">
        <w:t>e</w:t>
      </w:r>
      <w:r w:rsidR="00F31F4F" w:rsidRPr="006B4EA4">
        <w:t xml:space="preserve"> difficile aujourd</w:t>
      </w:r>
      <w:r w:rsidR="00BA4202" w:rsidRPr="006B4EA4">
        <w:t>’</w:t>
      </w:r>
      <w:r w:rsidR="00F31F4F" w:rsidRPr="006B4EA4">
        <w:t>hui</w:t>
      </w:r>
      <w:r w:rsidR="00A511DC" w:rsidRPr="006B4EA4">
        <w:t xml:space="preserve"> encore</w:t>
      </w:r>
      <w:r w:rsidR="00F31F4F" w:rsidRPr="006B4EA4">
        <w:t>, de déterminer de manière fiable la complexité d</w:t>
      </w:r>
      <w:r w:rsidR="00BA4202" w:rsidRPr="006B4EA4">
        <w:t>’</w:t>
      </w:r>
      <w:r w:rsidR="00F31F4F" w:rsidRPr="006B4EA4">
        <w:t>une demande du point de vue de la recherche et de l</w:t>
      </w:r>
      <w:r w:rsidR="00BA4202" w:rsidRPr="006B4EA4">
        <w:t>’</w:t>
      </w:r>
      <w:r w:rsidR="00F31F4F" w:rsidRPr="006B4EA4">
        <w:t xml:space="preserve">examen, on </w:t>
      </w:r>
      <w:r w:rsidR="00A511DC" w:rsidRPr="006B4EA4">
        <w:t>peut</w:t>
      </w:r>
      <w:r w:rsidR="00F31F4F" w:rsidRPr="006B4EA4">
        <w:t xml:space="preserve"> affirmer que, avec les avancées rapides dans les domaines des </w:t>
      </w:r>
      <w:r w:rsidR="00F517EB" w:rsidRPr="006B4EA4">
        <w:t>semi</w:t>
      </w:r>
      <w:r w:rsidR="009B5144" w:rsidRPr="006B4EA4">
        <w:noBreakHyphen/>
      </w:r>
      <w:r w:rsidR="00F517EB" w:rsidRPr="006B4EA4">
        <w:t>conducteurs</w:t>
      </w:r>
      <w:r w:rsidR="00F31F4F" w:rsidRPr="006B4EA4">
        <w:t xml:space="preserve">, des télécommunications, des biotechnologies et autres, la complexité technique moyenne des demandes a </w:t>
      </w:r>
      <w:r w:rsidR="00767949">
        <w:t>globalement</w:t>
      </w:r>
      <w:r w:rsidR="00A511DC" w:rsidRPr="006B4EA4">
        <w:t xml:space="preserve"> augmenté</w:t>
      </w:r>
      <w:r w:rsidR="00F31F4F" w:rsidRPr="006B4EA4">
        <w:t>.</w:t>
      </w:r>
      <w:r w:rsidR="00595215" w:rsidRPr="006B4EA4">
        <w:t xml:space="preserve">  </w:t>
      </w:r>
      <w:r w:rsidR="00F31F4F" w:rsidRPr="006B4EA4">
        <w:t xml:space="preserve">En outre, on peut </w:t>
      </w:r>
      <w:r w:rsidR="00A511DC" w:rsidRPr="006B4EA4">
        <w:t>également</w:t>
      </w:r>
      <w:r w:rsidR="00F31F4F" w:rsidRPr="006B4EA4">
        <w:t xml:space="preserve"> </w:t>
      </w:r>
      <w:r w:rsidR="00A511DC" w:rsidRPr="006B4EA4">
        <w:t xml:space="preserve">affirmer sans conteste </w:t>
      </w:r>
      <w:r w:rsidR="00F31F4F" w:rsidRPr="006B4EA4">
        <w:t>que le volume d</w:t>
      </w:r>
      <w:r w:rsidR="00BA4202" w:rsidRPr="006B4EA4">
        <w:t>’</w:t>
      </w:r>
      <w:r w:rsidR="00F31F4F" w:rsidRPr="006B4EA4">
        <w:t xml:space="preserve">antériorités qui existent et qui peuvent </w:t>
      </w:r>
      <w:r w:rsidR="00F517EB" w:rsidRPr="006B4EA4">
        <w:t>raisonnablement</w:t>
      </w:r>
      <w:r w:rsidR="00F31F4F" w:rsidRPr="006B4EA4">
        <w:t xml:space="preserve"> être considérées comme disponibles aux fins de la recherche a considérablement augmenté.</w:t>
      </w:r>
      <w:r w:rsidR="00595215" w:rsidRPr="006B4EA4">
        <w:t xml:space="preserve">  </w:t>
      </w:r>
      <w:bookmarkEnd w:id="6"/>
      <w:r w:rsidR="00D23240" w:rsidRPr="006B4EA4">
        <w:t>Enfin, de nombreuses divulgations techniques sont faites dans un plus large éventail de langues.</w:t>
      </w:r>
      <w:bookmarkEnd w:id="7"/>
    </w:p>
    <w:p w:rsidR="007A4FC3" w:rsidRPr="006B4EA4" w:rsidRDefault="00A511DC" w:rsidP="00281482">
      <w:pPr>
        <w:pStyle w:val="ONUMFS"/>
      </w:pPr>
      <w:r w:rsidRPr="006B4EA4">
        <w:t>Par ailleurs, les attentes en ce qui concerne les compétences des administrations internationales sont plus nombreuses</w:t>
      </w:r>
      <w:r w:rsidR="00595215" w:rsidRPr="006B4EA4">
        <w:t xml:space="preserve">.  </w:t>
      </w:r>
      <w:r w:rsidR="002F2990" w:rsidRPr="006B4EA4">
        <w:t>Dans l</w:t>
      </w:r>
      <w:r w:rsidR="00BA4202" w:rsidRPr="006B4EA4">
        <w:t>’</w:t>
      </w:r>
      <w:r w:rsidR="002F2990" w:rsidRPr="006B4EA4">
        <w:t>économie mondiale fondée sur le savoir, la valeur de l</w:t>
      </w:r>
      <w:r w:rsidR="00BA4202" w:rsidRPr="006B4EA4">
        <w:t>’</w:t>
      </w:r>
      <w:r w:rsidR="002F2990" w:rsidRPr="006B4EA4">
        <w:t>actif des portefeuilles de brevets des entreprises a augmenté.</w:t>
      </w:r>
      <w:r w:rsidR="00595215" w:rsidRPr="006B4EA4">
        <w:t xml:space="preserve">  </w:t>
      </w:r>
      <w:r w:rsidR="002F2990" w:rsidRPr="006B4EA4">
        <w:t>Au total, en</w:t>
      </w:r>
      <w:r w:rsidR="00AF5893" w:rsidRPr="006B4EA4">
        <w:t> </w:t>
      </w:r>
      <w:r w:rsidR="002F2990" w:rsidRPr="006B4EA4">
        <w:t>2012, 2,35</w:t>
      </w:r>
      <w:r w:rsidR="00AF5893" w:rsidRPr="006B4EA4">
        <w:t> </w:t>
      </w:r>
      <w:r w:rsidR="002F2990" w:rsidRPr="006B4EA4">
        <w:t xml:space="preserve">millions de demandes de brevet ont </w:t>
      </w:r>
      <w:r w:rsidR="00767949">
        <w:t xml:space="preserve">été </w:t>
      </w:r>
      <w:r w:rsidR="002F2990" w:rsidRPr="006B4EA4">
        <w:t xml:space="preserve">déposées dans le monde, soit plus du double </w:t>
      </w:r>
      <w:r w:rsidR="00767949">
        <w:t>par rapport</w:t>
      </w:r>
      <w:r w:rsidR="002F2990" w:rsidRPr="006B4EA4">
        <w:t xml:space="preserve"> aux 1,05</w:t>
      </w:r>
      <w:r w:rsidR="00AF5893" w:rsidRPr="006B4EA4">
        <w:t> </w:t>
      </w:r>
      <w:r w:rsidR="002F2990" w:rsidRPr="006B4EA4">
        <w:t>million de demandes déposées en</w:t>
      </w:r>
      <w:r w:rsidR="00AF5893" w:rsidRPr="006B4EA4">
        <w:t> </w:t>
      </w:r>
      <w:r w:rsidR="002F2990" w:rsidRPr="006B4EA4">
        <w:t>1995.</w:t>
      </w:r>
      <w:r w:rsidR="00595215" w:rsidRPr="006B4EA4">
        <w:t xml:space="preserve">  </w:t>
      </w:r>
      <w:r w:rsidR="002F2990" w:rsidRPr="006B4EA4">
        <w:t>La protection par brevet est également plus souvent demandée pour des pays autres que celui où l</w:t>
      </w:r>
      <w:r w:rsidR="00BA4202" w:rsidRPr="006B4EA4">
        <w:t>’</w:t>
      </w:r>
      <w:r w:rsidR="002F2990" w:rsidRPr="006B4EA4">
        <w:t xml:space="preserve">inventeur est </w:t>
      </w:r>
      <w:r w:rsidR="00071E34" w:rsidRPr="006B4EA4">
        <w:t>domicilié</w:t>
      </w:r>
      <w:r w:rsidR="002F2990" w:rsidRPr="006B4EA4">
        <w:t xml:space="preserve"> ou dont il est ressortissant.</w:t>
      </w:r>
      <w:r w:rsidR="00595215" w:rsidRPr="006B4EA4">
        <w:t xml:space="preserve">  </w:t>
      </w:r>
      <w:r w:rsidR="00767949">
        <w:t>Aussi</w:t>
      </w:r>
      <w:r w:rsidR="00BC4361" w:rsidRPr="006B4EA4">
        <w:t>, des préoccupations ont été exprimées quant au fait que l</w:t>
      </w:r>
      <w:r w:rsidR="00BA4202" w:rsidRPr="006B4EA4">
        <w:t>’</w:t>
      </w:r>
      <w:r w:rsidR="00BC4361" w:rsidRPr="006B4EA4">
        <w:t>octroi de brevets de mauvaise qualité peut étouffer la concurrence et l</w:t>
      </w:r>
      <w:r w:rsidR="00BA4202" w:rsidRPr="006B4EA4">
        <w:t>’</w:t>
      </w:r>
      <w:r w:rsidR="00BC4361" w:rsidRPr="006B4EA4">
        <w:t>innovation à travers des secteurs entiers et ne constitue pas simplement un enjeu bilatéral entre des entreprises concurrentes.</w:t>
      </w:r>
      <w:r w:rsidR="00595215" w:rsidRPr="006B4EA4">
        <w:t xml:space="preserve">  </w:t>
      </w:r>
      <w:r w:rsidR="00BC4361" w:rsidRPr="006B4EA4">
        <w:t xml:space="preserve">Il </w:t>
      </w:r>
      <w:r w:rsidR="00767949">
        <w:t xml:space="preserve">en </w:t>
      </w:r>
      <w:r w:rsidR="00BC4361" w:rsidRPr="006B4EA4">
        <w:t xml:space="preserve">résulte que les brevets ne sont plus considérés uniquement comme une question </w:t>
      </w:r>
      <w:r w:rsidR="007A430F">
        <w:t>purement</w:t>
      </w:r>
      <w:r w:rsidR="00BC4361" w:rsidRPr="006B4EA4">
        <w:t xml:space="preserve"> technique, mais comme une question de politique générale intersectorielle d</w:t>
      </w:r>
      <w:r w:rsidR="00BA4202" w:rsidRPr="006B4EA4">
        <w:t>’</w:t>
      </w:r>
      <w:r w:rsidR="00BC4361" w:rsidRPr="006B4EA4">
        <w:t>une importance croissante.</w:t>
      </w:r>
      <w:r w:rsidR="00595215" w:rsidRPr="006B4EA4">
        <w:t xml:space="preserve">  </w:t>
      </w:r>
      <w:r w:rsidR="00695D7B" w:rsidRPr="006B4EA4">
        <w:t xml:space="preserve">Les conséquences </w:t>
      </w:r>
      <w:r w:rsidR="00071E34" w:rsidRPr="006B4EA4">
        <w:t>négatives</w:t>
      </w:r>
      <w:r w:rsidR="00695D7B" w:rsidRPr="006B4EA4">
        <w:t xml:space="preserve"> découlant de l</w:t>
      </w:r>
      <w:r w:rsidR="00BA4202" w:rsidRPr="006B4EA4">
        <w:t>’</w:t>
      </w:r>
      <w:r w:rsidR="00695D7B" w:rsidRPr="006B4EA4">
        <w:t>octroi de brevets non valables à la suite d</w:t>
      </w:r>
      <w:r w:rsidR="00BA4202" w:rsidRPr="006B4EA4">
        <w:t>’</w:t>
      </w:r>
      <w:r w:rsidR="00695D7B" w:rsidRPr="006B4EA4">
        <w:t>une recherche ou d</w:t>
      </w:r>
      <w:r w:rsidR="00BA4202" w:rsidRPr="006B4EA4">
        <w:t>’</w:t>
      </w:r>
      <w:r w:rsidR="00695D7B" w:rsidRPr="006B4EA4">
        <w:t xml:space="preserve">un examen inadéquat sont </w:t>
      </w:r>
      <w:r w:rsidR="007A430F">
        <w:t>par conséquent</w:t>
      </w:r>
      <w:r w:rsidR="00695D7B" w:rsidRPr="006B4EA4">
        <w:t xml:space="preserve"> bien plus reconnues maintenant qu</w:t>
      </w:r>
      <w:r w:rsidR="00BA4202" w:rsidRPr="006B4EA4">
        <w:t>’</w:t>
      </w:r>
      <w:r w:rsidR="00695D7B" w:rsidRPr="006B4EA4">
        <w:t>auparavant.</w:t>
      </w:r>
      <w:r w:rsidR="00595215" w:rsidRPr="006B4EA4">
        <w:t xml:space="preserve"> </w:t>
      </w:r>
      <w:r w:rsidR="00AF5893" w:rsidRPr="006B4EA4">
        <w:t xml:space="preserve"> </w:t>
      </w:r>
      <w:r w:rsidR="007A430F">
        <w:t>En outre</w:t>
      </w:r>
      <w:r w:rsidR="00695D7B" w:rsidRPr="006B4EA4">
        <w:t>, les systèmes électroniques ont permis d</w:t>
      </w:r>
      <w:r w:rsidR="00BA4202" w:rsidRPr="006B4EA4">
        <w:t>’</w:t>
      </w:r>
      <w:r w:rsidR="00695D7B" w:rsidRPr="006B4EA4">
        <w:t xml:space="preserve">alléger le fardeau des examinateurs qui, autrement, serait devenu beaucoup trop lourd. </w:t>
      </w:r>
      <w:r w:rsidR="00595215" w:rsidRPr="006B4EA4">
        <w:t xml:space="preserve"> </w:t>
      </w:r>
      <w:r w:rsidR="007A430F">
        <w:t>Qui </w:t>
      </w:r>
      <w:r w:rsidR="00695D7B" w:rsidRPr="006B4EA4">
        <w:t>plus est, les systèmes de recherche sont de plus en plus sophistiqués et complets.</w:t>
      </w:r>
      <w:r w:rsidR="00595215" w:rsidRPr="006B4EA4">
        <w:t xml:space="preserve">  </w:t>
      </w:r>
      <w:r w:rsidR="007A430F">
        <w:t>Les </w:t>
      </w:r>
      <w:r w:rsidR="00695D7B" w:rsidRPr="006B4EA4">
        <w:t>examinateurs peuvent ainsi de plus en plus s</w:t>
      </w:r>
      <w:r w:rsidR="00BA4202" w:rsidRPr="006B4EA4">
        <w:t>’</w:t>
      </w:r>
      <w:r w:rsidR="00695D7B" w:rsidRPr="006B4EA4">
        <w:t xml:space="preserve">appuyer sur la recherche en texte intégral, les métadonnées associées, la reconnaissance </w:t>
      </w:r>
      <w:r w:rsidR="00AF5893" w:rsidRPr="006B4EA4">
        <w:t>“</w:t>
      </w:r>
      <w:r w:rsidR="00695D7B" w:rsidRPr="006B4EA4">
        <w:t>intelligente</w:t>
      </w:r>
      <w:r w:rsidR="00AF5893" w:rsidRPr="006B4EA4">
        <w:t>”</w:t>
      </w:r>
      <w:r w:rsidR="00695D7B" w:rsidRPr="006B4EA4">
        <w:t xml:space="preserve"> et la corrélation des unités, les formules chimiques et mathématiques, et l</w:t>
      </w:r>
      <w:r w:rsidR="00BA4202" w:rsidRPr="006B4EA4">
        <w:t>’</w:t>
      </w:r>
      <w:r w:rsidR="00695D7B" w:rsidRPr="006B4EA4">
        <w:t>information contextuelle.</w:t>
      </w:r>
      <w:r w:rsidR="00595215" w:rsidRPr="006B4EA4">
        <w:t xml:space="preserve">  </w:t>
      </w:r>
      <w:r w:rsidR="007A430F">
        <w:t xml:space="preserve">Les examinateurs peuvent aussi </w:t>
      </w:r>
      <w:r w:rsidR="0066437B" w:rsidRPr="006B4EA4">
        <w:t xml:space="preserve">effectuer </w:t>
      </w:r>
      <w:r w:rsidR="007A430F">
        <w:t xml:space="preserve">plus facilement </w:t>
      </w:r>
      <w:r w:rsidR="0066437B" w:rsidRPr="006B4EA4">
        <w:t xml:space="preserve">des recherches dans des documents rédigés dans des langues </w:t>
      </w:r>
      <w:r w:rsidR="007A430F">
        <w:t>qu’ils ne connaissent pas</w:t>
      </w:r>
      <w:r w:rsidR="0066437B" w:rsidRPr="006B4EA4">
        <w:t xml:space="preserve">, par traduction de lots de textes de bases de données </w:t>
      </w:r>
      <w:r w:rsidR="007A430F">
        <w:t>ou</w:t>
      </w:r>
      <w:r w:rsidR="0066437B" w:rsidRPr="006B4EA4">
        <w:t xml:space="preserve"> par traduction assistée des termes de recherche, </w:t>
      </w:r>
      <w:r w:rsidR="007A430F">
        <w:t xml:space="preserve">plutôt </w:t>
      </w:r>
      <w:r w:rsidR="0066437B" w:rsidRPr="006B4EA4">
        <w:t>que de s</w:t>
      </w:r>
      <w:r w:rsidR="00BA4202" w:rsidRPr="006B4EA4">
        <w:t>’</w:t>
      </w:r>
      <w:r w:rsidR="0066437B" w:rsidRPr="006B4EA4">
        <w:t>appuyer comme par le passé principalement sur des abrégés et des dessins limit</w:t>
      </w:r>
      <w:r w:rsidR="00324CDC">
        <w:t>é</w:t>
      </w:r>
      <w:r w:rsidR="0066437B" w:rsidRPr="006B4EA4">
        <w:t>s.</w:t>
      </w:r>
    </w:p>
    <w:p w:rsidR="00BA4202" w:rsidRPr="006B4EA4" w:rsidRDefault="0066437B" w:rsidP="00281482">
      <w:pPr>
        <w:pStyle w:val="ONUMFS"/>
      </w:pPr>
      <w:r w:rsidRPr="006B4EA4">
        <w:lastRenderedPageBreak/>
        <w:t>À la lumière de ce qui précède, il semble particulièrement important de déterminer ce que l</w:t>
      </w:r>
      <w:r w:rsidR="00BA4202" w:rsidRPr="006B4EA4">
        <w:t>’</w:t>
      </w:r>
      <w:r w:rsidRPr="006B4EA4">
        <w:t>on attend réellement d</w:t>
      </w:r>
      <w:r w:rsidR="00BA4202" w:rsidRPr="006B4EA4">
        <w:t>’</w:t>
      </w:r>
      <w:r w:rsidRPr="006B4EA4">
        <w:t>une administration internationale, de fixer pour ces administrations des critères à remplir qui tiennent dûment compte de</w:t>
      </w:r>
      <w:r w:rsidR="00D458A5">
        <w:t>s</w:t>
      </w:r>
      <w:r w:rsidRPr="006B4EA4">
        <w:t xml:space="preserve"> attentes et de s</w:t>
      </w:r>
      <w:r w:rsidR="00BA4202" w:rsidRPr="006B4EA4">
        <w:t>’</w:t>
      </w:r>
      <w:r w:rsidRPr="006B4EA4">
        <w:t xml:space="preserve">assurer que ces critères soient remplis non seulement au moment de la nomination, mais aussi </w:t>
      </w:r>
      <w:r w:rsidR="00D458A5">
        <w:t>de façon durable</w:t>
      </w:r>
      <w:r w:rsidRPr="006B4EA4">
        <w:t>.</w:t>
      </w:r>
      <w:r w:rsidR="00595215" w:rsidRPr="006B4EA4">
        <w:t xml:space="preserve">  </w:t>
      </w:r>
      <w:r w:rsidR="00D458A5">
        <w:t>Or</w:t>
      </w:r>
      <w:r w:rsidR="0056119C" w:rsidRPr="006B4EA4">
        <w:t xml:space="preserve">, il est difficile </w:t>
      </w:r>
      <w:r w:rsidR="00D458A5">
        <w:t>de déterminer de manière objective</w:t>
      </w:r>
      <w:r w:rsidR="0056119C" w:rsidRPr="006B4EA4">
        <w:t xml:space="preserve"> les exigences minimales applicables</w:t>
      </w:r>
      <w:r w:rsidR="00D458A5">
        <w:t>,</w:t>
      </w:r>
      <w:r w:rsidR="0056119C" w:rsidRPr="006B4EA4">
        <w:t xml:space="preserve"> car celles</w:t>
      </w:r>
      <w:r w:rsidR="009B5144" w:rsidRPr="006B4EA4">
        <w:noBreakHyphen/>
      </w:r>
      <w:r w:rsidR="0056119C" w:rsidRPr="006B4EA4">
        <w:t xml:space="preserve">ci peuvent </w:t>
      </w:r>
      <w:r w:rsidR="00D458A5">
        <w:t>évoluer en même temps que les</w:t>
      </w:r>
      <w:r w:rsidR="0056119C" w:rsidRPr="006B4EA4">
        <w:t xml:space="preserve"> attentes des utilisateurs (notamment des intérêts des déposants, des offices, de tiers, des gouvernements et de la société civile), la complexité des technologie</w:t>
      </w:r>
      <w:r w:rsidR="00D458A5">
        <w:t>s, l</w:t>
      </w:r>
      <w:r w:rsidR="0056119C" w:rsidRPr="006B4EA4">
        <w:t>es moyens autorisés pour décrire et revendi</w:t>
      </w:r>
      <w:r w:rsidR="00D458A5">
        <w:t>quer des inventions, ou encore l</w:t>
      </w:r>
      <w:r w:rsidR="0056119C" w:rsidRPr="006B4EA4">
        <w:t>es systèmes informatiques d</w:t>
      </w:r>
      <w:r w:rsidR="00BA4202" w:rsidRPr="006B4EA4">
        <w:t>’</w:t>
      </w:r>
      <w:r w:rsidR="0056119C" w:rsidRPr="006B4EA4">
        <w:t>aide à la recherche et à l</w:t>
      </w:r>
      <w:r w:rsidR="00BA4202" w:rsidRPr="006B4EA4">
        <w:t>’</w:t>
      </w:r>
      <w:r w:rsidR="0056119C" w:rsidRPr="006B4EA4">
        <w:t>examen.</w:t>
      </w:r>
    </w:p>
    <w:p w:rsidR="00BA4202" w:rsidRPr="006B4EA4" w:rsidRDefault="00D458A5" w:rsidP="00281482">
      <w:pPr>
        <w:pStyle w:val="ONUMFS"/>
      </w:pPr>
      <w:bookmarkStart w:id="8" w:name="_Ref382916629"/>
      <w:bookmarkStart w:id="9" w:name="_Ref383790338"/>
      <w:r>
        <w:t>Le</w:t>
      </w:r>
      <w:r w:rsidR="00C41F5A" w:rsidRPr="006B4EA4">
        <w:t xml:space="preserve"> Bureau international</w:t>
      </w:r>
      <w:r>
        <w:t xml:space="preserve"> estime </w:t>
      </w:r>
      <w:r w:rsidR="00C41F5A" w:rsidRPr="006B4EA4">
        <w:t>qu</w:t>
      </w:r>
      <w:r w:rsidR="00BA4202" w:rsidRPr="006B4EA4">
        <w:t>’</w:t>
      </w:r>
      <w:r w:rsidR="00C41F5A" w:rsidRPr="006B4EA4">
        <w:t>un office qui est nommé en qualité d</w:t>
      </w:r>
      <w:r w:rsidR="00BA4202" w:rsidRPr="006B4EA4">
        <w:t>’</w:t>
      </w:r>
      <w:r w:rsidR="00C41F5A" w:rsidRPr="006B4EA4">
        <w:t xml:space="preserve">administration internationale </w:t>
      </w:r>
      <w:r w:rsidR="00324CDC">
        <w:t>devr</w:t>
      </w:r>
      <w:r w:rsidR="009B729D">
        <w:t xml:space="preserve">ait </w:t>
      </w:r>
      <w:r w:rsidR="00324CDC">
        <w:t xml:space="preserve">avoir </w:t>
      </w:r>
      <w:r w:rsidR="009B729D">
        <w:t xml:space="preserve">à la fois les moyens et la volonté </w:t>
      </w:r>
      <w:r w:rsidR="00C41F5A" w:rsidRPr="006B4EA4">
        <w:t>d</w:t>
      </w:r>
      <w:r w:rsidR="00BA4202" w:rsidRPr="006B4EA4">
        <w:t>’</w:t>
      </w:r>
      <w:r w:rsidR="00C41F5A" w:rsidRPr="006B4EA4">
        <w:t xml:space="preserve">effectuer </w:t>
      </w:r>
      <w:r w:rsidR="009B729D">
        <w:t>d</w:t>
      </w:r>
      <w:r w:rsidR="00C41F5A" w:rsidRPr="006B4EA4">
        <w:t>e</w:t>
      </w:r>
      <w:r w:rsidR="009B729D">
        <w:t>s</w:t>
      </w:r>
      <w:r w:rsidR="00C41F5A" w:rsidRPr="006B4EA4">
        <w:t xml:space="preserve"> recherche</w:t>
      </w:r>
      <w:r w:rsidR="009B729D">
        <w:t>s</w:t>
      </w:r>
      <w:r w:rsidR="00C41F5A" w:rsidRPr="006B4EA4">
        <w:t xml:space="preserve"> internationale</w:t>
      </w:r>
      <w:r w:rsidR="009B729D">
        <w:t>s</w:t>
      </w:r>
      <w:r w:rsidR="00C41F5A" w:rsidRPr="006B4EA4">
        <w:t xml:space="preserve"> et </w:t>
      </w:r>
      <w:r w:rsidR="009B729D">
        <w:t xml:space="preserve">des </w:t>
      </w:r>
      <w:r w:rsidR="00C41F5A" w:rsidRPr="006B4EA4">
        <w:t>examen</w:t>
      </w:r>
      <w:r w:rsidR="009B729D">
        <w:t>s</w:t>
      </w:r>
      <w:r w:rsidR="00C41F5A" w:rsidRPr="006B4EA4">
        <w:t xml:space="preserve"> préliminaire</w:t>
      </w:r>
      <w:r w:rsidR="009B729D">
        <w:t>s</w:t>
      </w:r>
      <w:r w:rsidR="00C41F5A" w:rsidRPr="006B4EA4">
        <w:t xml:space="preserve"> internationa</w:t>
      </w:r>
      <w:r w:rsidR="009B729D">
        <w:t>ux</w:t>
      </w:r>
      <w:r w:rsidR="00C41F5A" w:rsidRPr="006B4EA4">
        <w:t xml:space="preserve"> en temps opportun et avec </w:t>
      </w:r>
      <w:r w:rsidR="009B729D">
        <w:t>un</w:t>
      </w:r>
      <w:r w:rsidR="00C41F5A" w:rsidRPr="006B4EA4">
        <w:t xml:space="preserve"> niveau de qualité élevé suffisant pour que les offices désignés puissent s</w:t>
      </w:r>
      <w:r w:rsidR="00BA4202" w:rsidRPr="006B4EA4">
        <w:t>’</w:t>
      </w:r>
      <w:r w:rsidR="00C41F5A" w:rsidRPr="006B4EA4">
        <w:t>appuyer en toute certitude sur ce travail et procéder à l</w:t>
      </w:r>
      <w:r w:rsidR="00BA4202" w:rsidRPr="006B4EA4">
        <w:t>’</w:t>
      </w:r>
      <w:r w:rsidR="00C41F5A" w:rsidRPr="006B4EA4">
        <w:t xml:space="preserve">examen dans la phase nationale, avec un minimum de travail </w:t>
      </w:r>
      <w:r w:rsidR="001243B7">
        <w:t>supplémentaire</w:t>
      </w:r>
      <w:r w:rsidR="00C41F5A" w:rsidRPr="006B4EA4">
        <w:t xml:space="preserve"> pour s</w:t>
      </w:r>
      <w:r w:rsidR="00BA4202" w:rsidRPr="006B4EA4">
        <w:t>’</w:t>
      </w:r>
      <w:r w:rsidR="00C41F5A" w:rsidRPr="006B4EA4">
        <w:t xml:space="preserve">assurer </w:t>
      </w:r>
      <w:r w:rsidR="001243B7">
        <w:t xml:space="preserve">la conformité avec </w:t>
      </w:r>
      <w:r w:rsidR="00C41F5A" w:rsidRPr="006B4EA4">
        <w:t>les exigences spécifiques de leurs lois nationales.</w:t>
      </w:r>
      <w:r w:rsidR="00595215" w:rsidRPr="006B4EA4">
        <w:t xml:space="preserve">  </w:t>
      </w:r>
      <w:bookmarkEnd w:id="8"/>
      <w:r w:rsidR="00C41F5A" w:rsidRPr="006B4EA4">
        <w:t>Qui plus est, toute recherche internationale devrait être au moins aussi complète et d</w:t>
      </w:r>
      <w:r w:rsidR="00BA4202" w:rsidRPr="006B4EA4">
        <w:t>’</w:t>
      </w:r>
      <w:r w:rsidR="00C41F5A" w:rsidRPr="006B4EA4">
        <w:t>aussi bonne qualité qu</w:t>
      </w:r>
      <w:r w:rsidR="00BA4202" w:rsidRPr="006B4EA4">
        <w:t>’</w:t>
      </w:r>
      <w:r w:rsidR="00C41F5A" w:rsidRPr="006B4EA4">
        <w:t>une recherche nationale, et ce</w:t>
      </w:r>
      <w:r w:rsidR="001243B7">
        <w:t>la</w:t>
      </w:r>
      <w:r w:rsidR="00C41F5A" w:rsidRPr="006B4EA4">
        <w:t xml:space="preserve"> devrait se traduire non seulement </w:t>
      </w:r>
      <w:r w:rsidR="001243B7">
        <w:t>dans</w:t>
      </w:r>
      <w:r w:rsidR="00C41F5A" w:rsidRPr="006B4EA4">
        <w:t xml:space="preserve"> les ressources dont dispose l</w:t>
      </w:r>
      <w:r w:rsidR="00BA4202" w:rsidRPr="006B4EA4">
        <w:t>’</w:t>
      </w:r>
      <w:r w:rsidR="00C41F5A" w:rsidRPr="006B4EA4">
        <w:t>office globalement</w:t>
      </w:r>
      <w:r w:rsidR="001243B7">
        <w:t>,</w:t>
      </w:r>
      <w:r w:rsidR="00C41F5A" w:rsidRPr="006B4EA4">
        <w:t xml:space="preserve"> mais également </w:t>
      </w:r>
      <w:r w:rsidR="001243B7">
        <w:t>dans</w:t>
      </w:r>
      <w:r w:rsidR="00C41F5A" w:rsidRPr="006B4EA4">
        <w:t xml:space="preserve"> les ressources </w:t>
      </w:r>
      <w:r w:rsidR="001243B7">
        <w:t>mises à disposition par</w:t>
      </w:r>
      <w:r w:rsidR="00C41F5A" w:rsidRPr="006B4EA4">
        <w:t xml:space="preserve"> cet office, en qualité d</w:t>
      </w:r>
      <w:r w:rsidR="00BA4202" w:rsidRPr="006B4EA4">
        <w:t>’</w:t>
      </w:r>
      <w:r w:rsidR="00C41F5A" w:rsidRPr="006B4EA4">
        <w:t xml:space="preserve">administration internationale, </w:t>
      </w:r>
      <w:r w:rsidR="001243B7">
        <w:t xml:space="preserve">dans le cadre </w:t>
      </w:r>
      <w:r w:rsidR="00C41F5A" w:rsidRPr="006B4EA4">
        <w:t>de ses travaux</w:t>
      </w:r>
      <w:r w:rsidR="00BA4202" w:rsidRPr="006B4EA4">
        <w:t xml:space="preserve"> du PCT</w:t>
      </w:r>
      <w:r w:rsidR="00C41F5A" w:rsidRPr="006B4EA4">
        <w:t>.</w:t>
      </w:r>
      <w:bookmarkEnd w:id="9"/>
    </w:p>
    <w:p w:rsidR="007A4FC3" w:rsidRPr="006B4EA4" w:rsidRDefault="009B5144" w:rsidP="00281482">
      <w:pPr>
        <w:pStyle w:val="Heading1"/>
      </w:pPr>
      <w:r w:rsidRPr="006B4EA4">
        <w:t>Procédures de nomination</w:t>
      </w:r>
    </w:p>
    <w:p w:rsidR="009B5144" w:rsidRPr="006B4EA4" w:rsidRDefault="009B5144" w:rsidP="00281482"/>
    <w:p w:rsidR="007A4FC3" w:rsidRPr="006B4EA4" w:rsidRDefault="005B3AE4" w:rsidP="00281482">
      <w:pPr>
        <w:pStyle w:val="ONUMFS"/>
      </w:pPr>
      <w:bookmarkStart w:id="10" w:name="_Ref382391243"/>
      <w:bookmarkStart w:id="11" w:name="_Ref383790223"/>
      <w:r w:rsidRPr="006B4EA4">
        <w:t>Le</w:t>
      </w:r>
      <w:r w:rsidR="003D14F1" w:rsidRPr="006B4EA4">
        <w:t xml:space="preserve"> Bureau international</w:t>
      </w:r>
      <w:r w:rsidRPr="006B4EA4">
        <w:t xml:space="preserve"> est d</w:t>
      </w:r>
      <w:r w:rsidR="00BA4202" w:rsidRPr="006B4EA4">
        <w:t>’</w:t>
      </w:r>
      <w:r w:rsidRPr="006B4EA4">
        <w:t>avis que</w:t>
      </w:r>
      <w:r w:rsidR="003D14F1" w:rsidRPr="006B4EA4">
        <w:t xml:space="preserve"> les procédures de nomination auraient beaucoup à gagner de </w:t>
      </w:r>
      <w:r w:rsidR="001243B7">
        <w:t xml:space="preserve">l’ajout d’un </w:t>
      </w:r>
      <w:r w:rsidR="003D14F1" w:rsidRPr="006B4EA4">
        <w:t>examen de la candidature d</w:t>
      </w:r>
      <w:r w:rsidR="00BA4202" w:rsidRPr="006B4EA4">
        <w:t>’</w:t>
      </w:r>
      <w:r w:rsidR="003D14F1" w:rsidRPr="006B4EA4">
        <w:t xml:space="preserve">un office par </w:t>
      </w:r>
      <w:r w:rsidR="001243B7">
        <w:t>des</w:t>
      </w:r>
      <w:r w:rsidR="003D14F1" w:rsidRPr="006B4EA4">
        <w:t xml:space="preserve"> expert</w:t>
      </w:r>
      <w:r w:rsidR="001243B7">
        <w:t>s</w:t>
      </w:r>
      <w:r w:rsidR="003D14F1" w:rsidRPr="006B4EA4">
        <w:t xml:space="preserve"> avant toute décision </w:t>
      </w:r>
      <w:r w:rsidR="00A92714">
        <w:t>de</w:t>
      </w:r>
      <w:r w:rsidR="003D14F1" w:rsidRPr="006B4EA4">
        <w:t xml:space="preserve"> l</w:t>
      </w:r>
      <w:r w:rsidR="00BA4202" w:rsidRPr="006B4EA4">
        <w:t>’</w:t>
      </w:r>
      <w:r w:rsidR="00587064" w:rsidRPr="006B4EA4">
        <w:t>a</w:t>
      </w:r>
      <w:r w:rsidR="003D14F1" w:rsidRPr="006B4EA4">
        <w:t>ssemblée.</w:t>
      </w:r>
      <w:r w:rsidR="00BA50CB" w:rsidRPr="006B4EA4">
        <w:t xml:space="preserve">  </w:t>
      </w:r>
      <w:r w:rsidR="003D14F1" w:rsidRPr="006B4EA4">
        <w:t xml:space="preserve">Seule une petite modification </w:t>
      </w:r>
      <w:r w:rsidR="00A92714">
        <w:t>s</w:t>
      </w:r>
      <w:r w:rsidR="003D14F1" w:rsidRPr="006B4EA4">
        <w:t xml:space="preserve">erait </w:t>
      </w:r>
      <w:r w:rsidR="00A92714">
        <w:t>nécessaire</w:t>
      </w:r>
      <w:r w:rsidR="003D14F1" w:rsidRPr="006B4EA4">
        <w:t xml:space="preserve">, </w:t>
      </w:r>
      <w:r w:rsidR="00BA4202" w:rsidRPr="006B4EA4">
        <w:t>à savoir</w:t>
      </w:r>
      <w:r w:rsidR="003D14F1" w:rsidRPr="006B4EA4">
        <w:t xml:space="preserve"> que</w:t>
      </w:r>
      <w:r w:rsidR="00BA4202" w:rsidRPr="006B4EA4">
        <w:t xml:space="preserve"> le CTC</w:t>
      </w:r>
      <w:r w:rsidR="003D14F1" w:rsidRPr="006B4EA4">
        <w:t>, auquel le Traité conférerait la responsabilité de rendre des avis à l</w:t>
      </w:r>
      <w:r w:rsidR="00BA4202" w:rsidRPr="006B4EA4">
        <w:t>’</w:t>
      </w:r>
      <w:r w:rsidR="00587064" w:rsidRPr="006B4EA4">
        <w:t>a</w:t>
      </w:r>
      <w:r w:rsidR="003D14F1" w:rsidRPr="006B4EA4">
        <w:t xml:space="preserve">ssemblée </w:t>
      </w:r>
      <w:r w:rsidR="00A92714">
        <w:t>sur les</w:t>
      </w:r>
      <w:r w:rsidR="003D14F1" w:rsidRPr="006B4EA4">
        <w:t xml:space="preserve"> candidature</w:t>
      </w:r>
      <w:r w:rsidR="00A92714">
        <w:t>s</w:t>
      </w:r>
      <w:r w:rsidR="003D14F1" w:rsidRPr="006B4EA4">
        <w:t>, devrait toujours se réunir en véritable qualité d</w:t>
      </w:r>
      <w:r w:rsidR="00BA4202" w:rsidRPr="006B4EA4">
        <w:t>’</w:t>
      </w:r>
      <w:r w:rsidR="003D14F1" w:rsidRPr="006B4EA4">
        <w:t>organe constitué d</w:t>
      </w:r>
      <w:r w:rsidR="00BA4202" w:rsidRPr="006B4EA4">
        <w:t>’</w:t>
      </w:r>
      <w:r w:rsidR="003D14F1" w:rsidRPr="006B4EA4">
        <w:t>experts bien avant l</w:t>
      </w:r>
      <w:r w:rsidR="00BA4202" w:rsidRPr="006B4EA4">
        <w:t>’</w:t>
      </w:r>
      <w:r w:rsidR="00587064" w:rsidRPr="006B4EA4">
        <w:t>a</w:t>
      </w:r>
      <w:r w:rsidR="003D14F1" w:rsidRPr="006B4EA4">
        <w:t>ssemblée.</w:t>
      </w:r>
      <w:r w:rsidR="00BA50CB" w:rsidRPr="006B4EA4">
        <w:t xml:space="preserve">  </w:t>
      </w:r>
      <w:bookmarkEnd w:id="10"/>
      <w:r w:rsidR="00A92714">
        <w:t>Afin</w:t>
      </w:r>
      <w:r w:rsidR="00F9557C" w:rsidRPr="006B4EA4">
        <w:t xml:space="preserve"> que le processus aboutissant à la décision de l</w:t>
      </w:r>
      <w:r w:rsidR="00BA4202" w:rsidRPr="006B4EA4">
        <w:t>’</w:t>
      </w:r>
      <w:r w:rsidR="00F9557C" w:rsidRPr="006B4EA4">
        <w:t>Assemblée de l</w:t>
      </w:r>
      <w:r w:rsidR="00BA4202" w:rsidRPr="006B4EA4">
        <w:t>’</w:t>
      </w:r>
      <w:r w:rsidR="00F9557C" w:rsidRPr="006B4EA4">
        <w:t>Union</w:t>
      </w:r>
      <w:r w:rsidR="00BA4202" w:rsidRPr="006B4EA4">
        <w:t xml:space="preserve"> du PCT</w:t>
      </w:r>
      <w:r w:rsidR="00F9557C" w:rsidRPr="006B4EA4">
        <w:t xml:space="preserve"> soit </w:t>
      </w:r>
      <w:r w:rsidR="00A92714">
        <w:t xml:space="preserve">véritablement </w:t>
      </w:r>
      <w:r w:rsidR="00F9557C" w:rsidRPr="006B4EA4">
        <w:t xml:space="preserve">utile </w:t>
      </w:r>
      <w:r w:rsidR="00752A29" w:rsidRPr="006B4EA4">
        <w:t>et</w:t>
      </w:r>
      <w:r w:rsidR="00F9557C" w:rsidRPr="006B4EA4">
        <w:t xml:space="preserve"> efficace, les éléments suivants devraient être pris en considération.</w:t>
      </w:r>
      <w:bookmarkEnd w:id="11"/>
    </w:p>
    <w:p w:rsidR="007A4FC3" w:rsidRPr="006B4EA4" w:rsidRDefault="00A92714" w:rsidP="00281482">
      <w:pPr>
        <w:pStyle w:val="Heading2"/>
      </w:pPr>
      <w:r>
        <w:t>Étapes</w:t>
      </w:r>
      <w:r w:rsidR="009B5144" w:rsidRPr="006B4EA4">
        <w:t xml:space="preserve"> et planification</w:t>
      </w:r>
    </w:p>
    <w:p w:rsidR="009B5144" w:rsidRPr="006B4EA4" w:rsidRDefault="009B5144" w:rsidP="00281482"/>
    <w:p w:rsidR="007A4FC3" w:rsidRPr="006B4EA4" w:rsidRDefault="00F9557C" w:rsidP="00281482">
      <w:pPr>
        <w:pStyle w:val="ONUMFS"/>
      </w:pPr>
      <w:r w:rsidRPr="006B4EA4">
        <w:t>Le schéma ci</w:t>
      </w:r>
      <w:r w:rsidR="009B5144" w:rsidRPr="006B4EA4">
        <w:noBreakHyphen/>
      </w:r>
      <w:r w:rsidRPr="006B4EA4">
        <w:t xml:space="preserve">après présente un </w:t>
      </w:r>
      <w:r w:rsidR="00752A29" w:rsidRPr="006B4EA4">
        <w:t>exemple</w:t>
      </w:r>
      <w:r w:rsidRPr="006B4EA4">
        <w:t xml:space="preserve"> de processus de candidature</w:t>
      </w:r>
      <w:r w:rsidR="00A92714" w:rsidRPr="00A92714">
        <w:t xml:space="preserve"> </w:t>
      </w:r>
      <w:r w:rsidR="00A92714" w:rsidRPr="006B4EA4">
        <w:t>ordinaire</w:t>
      </w:r>
      <w:r w:rsidRPr="006B4EA4">
        <w:t>.</w:t>
      </w:r>
    </w:p>
    <w:p w:rsidR="007A4FC3" w:rsidRPr="006B4EA4" w:rsidRDefault="00752A29" w:rsidP="00281482">
      <w:pPr>
        <w:pStyle w:val="ONUMFS"/>
      </w:pPr>
      <w:r w:rsidRPr="006B4EA4">
        <w:t>Les étapes</w:t>
      </w:r>
      <w:r w:rsidR="00C042B5">
        <w:t> </w:t>
      </w:r>
      <w:r w:rsidRPr="006B4EA4">
        <w:t>C (présentation de la demande), E (examen par</w:t>
      </w:r>
      <w:r w:rsidR="00BA4202" w:rsidRPr="006B4EA4">
        <w:t xml:space="preserve"> le CTC</w:t>
      </w:r>
      <w:r w:rsidRPr="006B4EA4">
        <w:t>) et F (décision de l</w:t>
      </w:r>
      <w:r w:rsidR="00BA4202" w:rsidRPr="006B4EA4">
        <w:t>’</w:t>
      </w:r>
      <w:r w:rsidR="00587064" w:rsidRPr="006B4EA4">
        <w:t>a</w:t>
      </w:r>
      <w:r w:rsidRPr="006B4EA4">
        <w:t>ssemblée) sont obligatoires en vertu du Traité.</w:t>
      </w:r>
      <w:r w:rsidR="00BA50CB" w:rsidRPr="006B4EA4">
        <w:t xml:space="preserve">  </w:t>
      </w:r>
      <w:r w:rsidRPr="006B4EA4">
        <w:t>Les principaux points à examiner plus avant seraient donc</w:t>
      </w:r>
      <w:r w:rsidR="00AF5893" w:rsidRPr="006B4EA4">
        <w:t> </w:t>
      </w:r>
      <w:r w:rsidRPr="006B4EA4">
        <w:t>:</w:t>
      </w:r>
    </w:p>
    <w:p w:rsidR="007A4FC3" w:rsidRPr="006B4EA4" w:rsidRDefault="00752A29" w:rsidP="00281482">
      <w:pPr>
        <w:pStyle w:val="ONUMFS"/>
        <w:numPr>
          <w:ilvl w:val="1"/>
          <w:numId w:val="6"/>
        </w:numPr>
      </w:pPr>
      <w:r w:rsidRPr="006B4EA4">
        <w:t>la planification des différentes actions;  et</w:t>
      </w:r>
    </w:p>
    <w:p w:rsidR="007A4FC3" w:rsidRPr="006B4EA4" w:rsidRDefault="00324CDC" w:rsidP="00281482">
      <w:pPr>
        <w:pStyle w:val="ONUMFS"/>
        <w:numPr>
          <w:ilvl w:val="1"/>
          <w:numId w:val="6"/>
        </w:numPr>
      </w:pPr>
      <w:r>
        <w:t>la</w:t>
      </w:r>
      <w:r w:rsidR="00A92714">
        <w:t xml:space="preserve"> mesure</w:t>
      </w:r>
      <w:r>
        <w:t xml:space="preserve"> dans laquelle</w:t>
      </w:r>
      <w:r w:rsidR="00752A29" w:rsidRPr="006B4EA4">
        <w:t xml:space="preserve"> il faudrait proposer, recommander ou exiger que les administrations internationales existantes participent à l</w:t>
      </w:r>
      <w:r w:rsidR="00BA4202" w:rsidRPr="006B4EA4">
        <w:t>’</w:t>
      </w:r>
      <w:r w:rsidR="00752A29" w:rsidRPr="006B4EA4">
        <w:t>examen ou offrent une assistance, avant le début du processus formel ou dans le cadre de celui</w:t>
      </w:r>
      <w:r w:rsidR="009B5144" w:rsidRPr="006B4EA4">
        <w:noBreakHyphen/>
      </w:r>
      <w:r w:rsidR="002619FC" w:rsidRPr="006B4EA4">
        <w:t>ci (étapes B et </w:t>
      </w:r>
      <w:r w:rsidR="00752A29" w:rsidRPr="006B4EA4">
        <w:t>D).</w:t>
      </w:r>
    </w:p>
    <w:p w:rsidR="007A4FC3" w:rsidRPr="006B4EA4" w:rsidRDefault="007A4FC3" w:rsidP="00281482">
      <w:pPr>
        <w:pStyle w:val="ONUME"/>
        <w:numPr>
          <w:ilvl w:val="0"/>
          <w:numId w:val="0"/>
        </w:numPr>
      </w:pPr>
    </w:p>
    <w:p w:rsidR="007A4FC3" w:rsidRPr="006B4EA4" w:rsidRDefault="00DF42E6" w:rsidP="00281482">
      <w:r w:rsidRPr="006B4EA4">
        <w:rPr>
          <w:noProof/>
          <w:lang w:val="en-US" w:eastAsia="en-US"/>
        </w:rPr>
        <w:lastRenderedPageBreak/>
        <mc:AlternateContent>
          <mc:Choice Requires="wpc">
            <w:drawing>
              <wp:inline distT="0" distB="0" distL="0" distR="0" wp14:anchorId="4F5B3B97" wp14:editId="7A09ED37">
                <wp:extent cx="5692353" cy="4559121"/>
                <wp:effectExtent l="0" t="0" r="0" b="0"/>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Rounded Rectangle 2"/>
                        <wps:cNvSpPr/>
                        <wps:spPr>
                          <a:xfrm>
                            <a:off x="1958014" y="345018"/>
                            <a:ext cx="1609532" cy="685832"/>
                          </a:xfrm>
                          <a:prstGeom prst="roundRect">
                            <a:avLst>
                              <a:gd name="adj" fmla="val 500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7F62" w:rsidRPr="00E93CB8" w:rsidRDefault="00377F62" w:rsidP="00DF42E6">
                              <w:pPr>
                                <w:jc w:val="center"/>
                                <w:rPr>
                                  <w:color w:val="000000" w:themeColor="text1"/>
                                  <w:sz w:val="18"/>
                                </w:rPr>
                              </w:pPr>
                              <w:r>
                                <w:rPr>
                                  <w:color w:val="000000" w:themeColor="text1"/>
                                  <w:sz w:val="18"/>
                                </w:rPr>
                                <w:t>A</w:t>
                              </w:r>
                              <w:r>
                                <w:rPr>
                                  <w:color w:val="000000" w:themeColor="text1"/>
                                  <w:sz w:val="18"/>
                                </w:rPr>
                                <w:br/>
                                <w:t>L’office décide de soumettre sa candidature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 name="Text Box 3"/>
                        <wps:cNvSpPr txBox="1"/>
                        <wps:spPr>
                          <a:xfrm>
                            <a:off x="1958014" y="1373430"/>
                            <a:ext cx="1678061" cy="725534"/>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377F62" w:rsidRPr="00E93CB8" w:rsidRDefault="00377F62" w:rsidP="00DF42E6">
                              <w:pPr>
                                <w:jc w:val="center"/>
                                <w:rPr>
                                  <w:sz w:val="18"/>
                                  <w:szCs w:val="18"/>
                                </w:rPr>
                              </w:pPr>
                              <w:r w:rsidRPr="00E93CB8">
                                <w:rPr>
                                  <w:sz w:val="18"/>
                                  <w:szCs w:val="18"/>
                                </w:rPr>
                                <w:t>B</w:t>
                              </w:r>
                            </w:p>
                            <w:p w:rsidR="00377F62" w:rsidRPr="00E93CB8" w:rsidRDefault="00377F62" w:rsidP="00DF42E6">
                              <w:pPr>
                                <w:jc w:val="center"/>
                                <w:rPr>
                                  <w:sz w:val="18"/>
                                  <w:szCs w:val="18"/>
                                </w:rPr>
                              </w:pPr>
                              <w:r w:rsidRPr="00E93CB8">
                                <w:rPr>
                                  <w:sz w:val="18"/>
                                  <w:szCs w:val="18"/>
                                </w:rPr>
                                <w:t xml:space="preserve">Discussions </w:t>
                              </w:r>
                              <w:r>
                                <w:rPr>
                                  <w:sz w:val="18"/>
                                  <w:szCs w:val="18"/>
                                </w:rPr>
                                <w:t>avec le Bureau international</w:t>
                              </w:r>
                              <w:r w:rsidRPr="00E93CB8">
                                <w:rPr>
                                  <w:sz w:val="18"/>
                                  <w:szCs w:val="18"/>
                                </w:rPr>
                                <w:t>?</w:t>
                              </w:r>
                            </w:p>
                            <w:p w:rsidR="00377F62" w:rsidRPr="00E93CB8" w:rsidRDefault="00377F62" w:rsidP="00DF42E6">
                              <w:pPr>
                                <w:jc w:val="center"/>
                                <w:rPr>
                                  <w:sz w:val="18"/>
                                  <w:szCs w:val="18"/>
                                </w:rPr>
                              </w:pPr>
                              <w:r w:rsidRPr="00E93CB8">
                                <w:rPr>
                                  <w:sz w:val="18"/>
                                  <w:szCs w:val="18"/>
                                </w:rPr>
                                <w:t>Assistance</w:t>
                              </w:r>
                              <w:r>
                                <w:rPr>
                                  <w:sz w:val="18"/>
                                  <w:szCs w:val="18"/>
                                </w:rPr>
                                <w:t xml:space="preserve"> des administrations internationales existantes?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 name="Text Box 4"/>
                        <wps:cNvSpPr txBox="1"/>
                        <wps:spPr>
                          <a:xfrm>
                            <a:off x="281614" y="2630869"/>
                            <a:ext cx="1397000" cy="570606"/>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377F62" w:rsidRPr="00E93CB8" w:rsidRDefault="00377F62" w:rsidP="00DF42E6">
                              <w:pPr>
                                <w:jc w:val="center"/>
                                <w:rPr>
                                  <w:sz w:val="18"/>
                                  <w:szCs w:val="18"/>
                                </w:rPr>
                              </w:pPr>
                              <w:r>
                                <w:rPr>
                                  <w:sz w:val="18"/>
                                  <w:szCs w:val="18"/>
                                </w:rPr>
                                <w:t>C</w:t>
                              </w:r>
                              <w:r>
                                <w:rPr>
                                  <w:sz w:val="18"/>
                                  <w:szCs w:val="18"/>
                                </w:rPr>
                                <w:br/>
                                <w:t>Présentation de la candidature formelle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5" name="Text Box 5"/>
                        <wps:cNvSpPr txBox="1"/>
                        <wps:spPr>
                          <a:xfrm>
                            <a:off x="1958014" y="2630623"/>
                            <a:ext cx="1536698" cy="64927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377F62" w:rsidRDefault="00377F62" w:rsidP="00DF42E6">
                              <w:pPr>
                                <w:jc w:val="center"/>
                                <w:rPr>
                                  <w:sz w:val="18"/>
                                  <w:szCs w:val="18"/>
                                </w:rPr>
                              </w:pPr>
                              <w:r>
                                <w:rPr>
                                  <w:sz w:val="18"/>
                                  <w:szCs w:val="18"/>
                                </w:rPr>
                                <w:t>D</w:t>
                              </w:r>
                            </w:p>
                            <w:p w:rsidR="00377F62" w:rsidRPr="00E93CB8" w:rsidRDefault="00377F62" w:rsidP="00DF42E6">
                              <w:pPr>
                                <w:jc w:val="center"/>
                                <w:rPr>
                                  <w:sz w:val="18"/>
                                  <w:szCs w:val="18"/>
                                </w:rPr>
                              </w:pPr>
                              <w:r>
                                <w:rPr>
                                  <w:sz w:val="18"/>
                                  <w:szCs w:val="18"/>
                                </w:rPr>
                                <w:t>Rôle formel des administrations internationales existantes?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6" name="Text Box 6"/>
                        <wps:cNvSpPr txBox="1"/>
                        <wps:spPr>
                          <a:xfrm>
                            <a:off x="3774114" y="2629888"/>
                            <a:ext cx="1397000" cy="571447"/>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377F62" w:rsidRDefault="00377F62" w:rsidP="00DF42E6">
                              <w:pPr>
                                <w:jc w:val="center"/>
                                <w:rPr>
                                  <w:sz w:val="18"/>
                                  <w:szCs w:val="18"/>
                                </w:rPr>
                              </w:pPr>
                              <w:r>
                                <w:rPr>
                                  <w:sz w:val="18"/>
                                  <w:szCs w:val="18"/>
                                </w:rPr>
                                <w:t>E</w:t>
                              </w:r>
                            </w:p>
                            <w:p w:rsidR="00377F62" w:rsidRPr="00E93CB8" w:rsidRDefault="00377F62" w:rsidP="00DF42E6">
                              <w:pPr>
                                <w:jc w:val="center"/>
                                <w:rPr>
                                  <w:sz w:val="18"/>
                                  <w:szCs w:val="18"/>
                                </w:rPr>
                              </w:pPr>
                              <w:r>
                                <w:rPr>
                                  <w:sz w:val="18"/>
                                  <w:szCs w:val="18"/>
                                </w:rPr>
                                <w:t>Examen par le CTC</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7" name="Rounded Rectangle 7"/>
                        <wps:cNvSpPr/>
                        <wps:spPr>
                          <a:xfrm>
                            <a:off x="3676918" y="3599851"/>
                            <a:ext cx="1577662" cy="835263"/>
                          </a:xfrm>
                          <a:prstGeom prst="roundRect">
                            <a:avLst>
                              <a:gd name="adj" fmla="val 500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7F62" w:rsidRPr="00CD42D8" w:rsidRDefault="00377F62" w:rsidP="00EF4AD6">
                              <w:pPr>
                                <w:ind w:right="-8"/>
                                <w:jc w:val="center"/>
                                <w:rPr>
                                  <w:color w:val="000000" w:themeColor="text1"/>
                                  <w:sz w:val="18"/>
                                  <w:szCs w:val="18"/>
                                </w:rPr>
                              </w:pPr>
                              <w:r w:rsidRPr="00CD42D8">
                                <w:rPr>
                                  <w:color w:val="000000" w:themeColor="text1"/>
                                  <w:sz w:val="18"/>
                                  <w:szCs w:val="18"/>
                                </w:rPr>
                                <w:t>F</w:t>
                              </w:r>
                            </w:p>
                            <w:p w:rsidR="00377F62" w:rsidRPr="00CD42D8" w:rsidRDefault="00377F62" w:rsidP="00EF4AD6">
                              <w:pPr>
                                <w:ind w:right="-8"/>
                                <w:jc w:val="center"/>
                                <w:rPr>
                                  <w:color w:val="000000" w:themeColor="text1"/>
                                  <w:sz w:val="18"/>
                                  <w:szCs w:val="18"/>
                                </w:rPr>
                              </w:pPr>
                              <w:r w:rsidRPr="00CD42D8">
                                <w:rPr>
                                  <w:color w:val="000000" w:themeColor="text1"/>
                                  <w:sz w:val="18"/>
                                  <w:szCs w:val="18"/>
                                </w:rPr>
                                <w:t>Décision de l’Assemblée de l’Union du PCT quant à la nomination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8" name="Flowchart: Alternate Process 8"/>
                        <wps:cNvSpPr/>
                        <wps:spPr>
                          <a:xfrm>
                            <a:off x="168584" y="230793"/>
                            <a:ext cx="5142230" cy="1905504"/>
                          </a:xfrm>
                          <a:prstGeom prst="flowChartAlternateProcess">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lowchart: Alternate Process 9"/>
                        <wps:cNvSpPr/>
                        <wps:spPr>
                          <a:xfrm>
                            <a:off x="167229" y="2483313"/>
                            <a:ext cx="5254777" cy="1985655"/>
                          </a:xfrm>
                          <a:prstGeom prst="flowChartAlternateProcess">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372234" y="833480"/>
                            <a:ext cx="1124792" cy="2751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7F62" w:rsidRDefault="00377F62" w:rsidP="00DF42E6">
                              <w:r>
                                <w:t>Stade informel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370886" y="3607688"/>
                            <a:ext cx="1124792" cy="2751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7F62" w:rsidRDefault="00377F62" w:rsidP="00DF42E6">
                              <w:r>
                                <w:t>Stade formel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Elbow Connector 13"/>
                        <wps:cNvCnPr>
                          <a:endCxn id="4" idx="0"/>
                        </wps:cNvCnPr>
                        <wps:spPr>
                          <a:xfrm rot="10800000" flipV="1">
                            <a:off x="980114" y="1789983"/>
                            <a:ext cx="977172" cy="840885"/>
                          </a:xfrm>
                          <a:prstGeom prst="bentConnector2">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Elbow Connector 16"/>
                        <wps:cNvCnPr/>
                        <wps:spPr>
                          <a:xfrm rot="5400000">
                            <a:off x="4279379" y="3406412"/>
                            <a:ext cx="385788" cy="370"/>
                          </a:xfrm>
                          <a:prstGeom prst="bentConnector3">
                            <a:avLst>
                              <a:gd name="adj1" fmla="val 50000"/>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Elbow Connector 17"/>
                        <wps:cNvCnPr>
                          <a:stCxn id="6" idx="0"/>
                          <a:endCxn id="3" idx="3"/>
                        </wps:cNvCnPr>
                        <wps:spPr>
                          <a:xfrm rot="16200000" flipV="1">
                            <a:off x="3607500" y="1764773"/>
                            <a:ext cx="893691" cy="836539"/>
                          </a:xfrm>
                          <a:prstGeom prst="bentConnector2">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Text Box 18"/>
                        <wps:cNvSpPr txBox="1"/>
                        <wps:spPr>
                          <a:xfrm>
                            <a:off x="4164063" y="1652785"/>
                            <a:ext cx="636155" cy="3433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7F62" w:rsidRPr="002924CB" w:rsidRDefault="00377F62" w:rsidP="00DF42E6">
                              <w:pPr>
                                <w:jc w:val="center"/>
                                <w:rPr>
                                  <w:sz w:val="16"/>
                                  <w:szCs w:val="16"/>
                                </w:rPr>
                              </w:pPr>
                              <w:r>
                                <w:rPr>
                                  <w:sz w:val="16"/>
                                  <w:szCs w:val="16"/>
                                </w:rPr>
                                <w:t>Avis très négatif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Text Box 19"/>
                        <wps:cNvSpPr txBox="1"/>
                        <wps:spPr>
                          <a:xfrm>
                            <a:off x="3636075" y="3305962"/>
                            <a:ext cx="1662908" cy="16176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7F62" w:rsidRPr="002924CB" w:rsidRDefault="00377F62" w:rsidP="00DF42E6">
                              <w:pPr>
                                <w:jc w:val="center"/>
                                <w:rPr>
                                  <w:sz w:val="16"/>
                                  <w:szCs w:val="16"/>
                                </w:rPr>
                              </w:pPr>
                              <w:r>
                                <w:rPr>
                                  <w:sz w:val="16"/>
                                  <w:szCs w:val="16"/>
                                </w:rPr>
                                <w:t>Avis globalement positif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Straight Arrow Connector 21"/>
                        <wps:cNvCnPr/>
                        <wps:spPr>
                          <a:xfrm>
                            <a:off x="2796962" y="1030754"/>
                            <a:ext cx="0" cy="342548"/>
                          </a:xfrm>
                          <a:prstGeom prst="straightConnector1">
                            <a:avLst/>
                          </a:prstGeom>
                          <a:ln w="15875" cmpd="sng">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V="1">
                            <a:off x="1686692" y="2948520"/>
                            <a:ext cx="270667" cy="217"/>
                          </a:xfrm>
                          <a:prstGeom prst="straightConnector1">
                            <a:avLst/>
                          </a:prstGeom>
                          <a:ln w="15875" cmpd="sng">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3501030" y="2933838"/>
                            <a:ext cx="270164" cy="0"/>
                          </a:xfrm>
                          <a:prstGeom prst="straightConnector1">
                            <a:avLst/>
                          </a:prstGeom>
                          <a:ln w="15875" cmpd="sng">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20" o:spid="_x0000_s1026" editas="canvas" style="width:448.2pt;height:359pt;mso-position-horizontal-relative:char;mso-position-vertical-relative:line" coordsize="56921,45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921;height:45586;visibility:visible;mso-wrap-style:square">
                  <v:fill o:detectmouseclick="t"/>
                  <v:path o:connecttype="none"/>
                </v:shape>
                <v:roundrect id="Rounded Rectangle 2" o:spid="_x0000_s1028" style="position:absolute;left:19580;top:3450;width:16095;height:6858;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PeV8IA&#10;AADaAAAADwAAAGRycy9kb3ducmV2LnhtbESPQWsCMRSE7wX/Q3hCL6JZPRRZjaKCxYOXblXw9tg8&#10;d4OblyWJ7vrvm0Khx2FmvmGW69424kk+GMcKppMMBHHptOFKwel7P56DCBFZY+OYFLwowHo1eFti&#10;rl3HX/QsYiUShEOOCuoY21zKUNZkMUxcS5y8m/MWY5K+ktpjl+C2kbMs+5AWDaeFGlva1VTei4dV&#10;0I740zyK3eE6P198F6a0NceRUu/DfrMAEamP/+G/9kErmMHvlX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95XwgAAANoAAAAPAAAAAAAAAAAAAAAAAJgCAABkcnMvZG93&#10;bnJldi54bWxQSwUGAAAAAAQABAD1AAAAhwMAAAAA&#10;" filled="f" strokecolor="black [3213]" strokeweight=".5pt">
                  <v:textbox inset="1mm,1mm,1mm,1mm">
                    <w:txbxContent>
                      <w:p w:rsidR="00377F62" w:rsidRPr="00E93CB8" w:rsidRDefault="00377F62" w:rsidP="00DF42E6">
                        <w:pPr>
                          <w:jc w:val="center"/>
                          <w:rPr>
                            <w:color w:val="000000" w:themeColor="text1"/>
                            <w:sz w:val="18"/>
                          </w:rPr>
                        </w:pPr>
                        <w:proofErr w:type="spellStart"/>
                        <w:r>
                          <w:rPr>
                            <w:color w:val="000000" w:themeColor="text1"/>
                            <w:sz w:val="18"/>
                          </w:rPr>
                          <w:t>A</w:t>
                        </w:r>
                        <w:proofErr w:type="spellEnd"/>
                        <w:r>
                          <w:rPr>
                            <w:color w:val="000000" w:themeColor="text1"/>
                            <w:sz w:val="18"/>
                          </w:rPr>
                          <w:br/>
                          <w:t>L’office décide de soumettre sa candidature</w:t>
                        </w:r>
                      </w:p>
                    </w:txbxContent>
                  </v:textbox>
                </v:roundrect>
                <v:shapetype id="_x0000_t202" coordsize="21600,21600" o:spt="202" path="m,l,21600r21600,l21600,xe">
                  <v:stroke joinstyle="miter"/>
                  <v:path gradientshapeok="t" o:connecttype="rect"/>
                </v:shapetype>
                <v:shape id="Text Box 3" o:spid="_x0000_s1029" type="#_x0000_t202" style="position:absolute;left:19580;top:13734;width:16780;height:7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ubMEA&#10;AADaAAAADwAAAGRycy9kb3ducmV2LnhtbESPQWvCQBSE70L/w/IKvelGKyKpmyCCUHprapHeHtnX&#10;bDT7XshuNf77bqHgcZiZb5hNOfpOXWgIrbCB+SwDRVyLbbkxcPjYT9egQkS22AmTgRsFKIuHyQZz&#10;K1d+p0sVG5UgHHI04GLsc61D7chjmElPnLxvGTzGJIdG2wGvCe47vciylfbYclpw2NPOUX2ufrwB&#10;cRTWy9tKZPFWuZNdHuXr82jM0+O4fQEVaYz38H/71Rp4hr8r6Qbo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LmzBAAAA2gAAAA8AAAAAAAAAAAAAAAAAmAIAAGRycy9kb3du&#10;cmV2LnhtbFBLBQYAAAAABAAEAPUAAACGAwAAAAA=&#10;" filled="f" strokecolor="black [3213]" strokeweight=".5pt">
                  <v:textbox inset="1mm,1mm,1mm,1mm">
                    <w:txbxContent>
                      <w:p w:rsidR="00377F62" w:rsidRPr="00E93CB8" w:rsidRDefault="00377F62" w:rsidP="00DF42E6">
                        <w:pPr>
                          <w:jc w:val="center"/>
                          <w:rPr>
                            <w:sz w:val="18"/>
                            <w:szCs w:val="18"/>
                          </w:rPr>
                        </w:pPr>
                        <w:r w:rsidRPr="00E93CB8">
                          <w:rPr>
                            <w:sz w:val="18"/>
                            <w:szCs w:val="18"/>
                          </w:rPr>
                          <w:t>B</w:t>
                        </w:r>
                      </w:p>
                      <w:p w:rsidR="00377F62" w:rsidRPr="00E93CB8" w:rsidRDefault="00377F62" w:rsidP="00DF42E6">
                        <w:pPr>
                          <w:jc w:val="center"/>
                          <w:rPr>
                            <w:sz w:val="18"/>
                            <w:szCs w:val="18"/>
                          </w:rPr>
                        </w:pPr>
                        <w:r w:rsidRPr="00E93CB8">
                          <w:rPr>
                            <w:sz w:val="18"/>
                            <w:szCs w:val="18"/>
                          </w:rPr>
                          <w:t xml:space="preserve">Discussions </w:t>
                        </w:r>
                        <w:r>
                          <w:rPr>
                            <w:sz w:val="18"/>
                            <w:szCs w:val="18"/>
                          </w:rPr>
                          <w:t>avec le Bureau international</w:t>
                        </w:r>
                        <w:r w:rsidRPr="00E93CB8">
                          <w:rPr>
                            <w:sz w:val="18"/>
                            <w:szCs w:val="18"/>
                          </w:rPr>
                          <w:t>?</w:t>
                        </w:r>
                      </w:p>
                      <w:p w:rsidR="00377F62" w:rsidRPr="00E93CB8" w:rsidRDefault="00377F62" w:rsidP="00DF42E6">
                        <w:pPr>
                          <w:jc w:val="center"/>
                          <w:rPr>
                            <w:sz w:val="18"/>
                            <w:szCs w:val="18"/>
                          </w:rPr>
                        </w:pPr>
                        <w:r w:rsidRPr="00E93CB8">
                          <w:rPr>
                            <w:sz w:val="18"/>
                            <w:szCs w:val="18"/>
                          </w:rPr>
                          <w:t>Assistance</w:t>
                        </w:r>
                        <w:r>
                          <w:rPr>
                            <w:sz w:val="18"/>
                            <w:szCs w:val="18"/>
                          </w:rPr>
                          <w:t xml:space="preserve"> des administrations internationales existantes?</w:t>
                        </w:r>
                      </w:p>
                    </w:txbxContent>
                  </v:textbox>
                </v:shape>
                <v:shape id="Text Box 4" o:spid="_x0000_s1030" type="#_x0000_t202" style="position:absolute;left:2816;top:26308;width:13970;height:5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W2GMEA&#10;AADaAAAADwAAAGRycy9kb3ducmV2LnhtbESPQWvCQBSE74X+h+UJvdWNIYhE11AKheLN2CLeHtln&#10;Nm32vZDdavz3XaHQ4zAz3zCbavK9utAYOmEDi3kGirgR23Fr4OPw9rwCFSKyxV6YDNwoQLV9fNhg&#10;aeXKe7rUsVUJwqFEAy7GodQ6NI48hrkMxMk7y+gxJjm22o54TXDf6zzLltpjx2nB4UCvjprv+scb&#10;EEdhVdyWIvmudl+2OMrp82jM02x6WYOKNMX/8F/73Roo4H4l3Q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VthjBAAAA2gAAAA8AAAAAAAAAAAAAAAAAmAIAAGRycy9kb3du&#10;cmV2LnhtbFBLBQYAAAAABAAEAPUAAACGAwAAAAA=&#10;" filled="f" strokecolor="black [3213]" strokeweight=".5pt">
                  <v:textbox inset="1mm,1mm,1mm,1mm">
                    <w:txbxContent>
                      <w:p w:rsidR="00377F62" w:rsidRPr="00E93CB8" w:rsidRDefault="00377F62" w:rsidP="00DF42E6">
                        <w:pPr>
                          <w:jc w:val="center"/>
                          <w:rPr>
                            <w:sz w:val="18"/>
                            <w:szCs w:val="18"/>
                          </w:rPr>
                        </w:pPr>
                        <w:r>
                          <w:rPr>
                            <w:sz w:val="18"/>
                            <w:szCs w:val="18"/>
                          </w:rPr>
                          <w:t>C</w:t>
                        </w:r>
                        <w:r>
                          <w:rPr>
                            <w:sz w:val="18"/>
                            <w:szCs w:val="18"/>
                          </w:rPr>
                          <w:br/>
                          <w:t>Présentation de la candidature formelle</w:t>
                        </w:r>
                      </w:p>
                    </w:txbxContent>
                  </v:textbox>
                </v:shape>
                <v:shape id="Text Box 5" o:spid="_x0000_s1031" type="#_x0000_t202" style="position:absolute;left:19580;top:26306;width:15367;height:6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Tg8EA&#10;AADaAAAADwAAAGRycy9kb3ducmV2LnhtbESPQWvCQBSE74X+h+UVeqsbxYqkboIIQunN2CK9PbKv&#10;2Wj2vZDdavz3bkHocZiZb5hVOfpOnWkIrbCB6SQDRVyLbbkx8LnfvixBhYhssRMmA1cKUBaPDyvM&#10;rVx4R+cqNipBOORowMXY51qH2pHHMJGeOHk/MniMSQ6NtgNeEtx3epZlC+2x5bTgsKeNo/pU/XoD&#10;4igs59eFyOyjckc7P8j318GY56dx/QYq0hj/w/f2uzXwCn9X0g3Q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ZE4PBAAAA2gAAAA8AAAAAAAAAAAAAAAAAmAIAAGRycy9kb3du&#10;cmV2LnhtbFBLBQYAAAAABAAEAPUAAACGAwAAAAA=&#10;" filled="f" strokecolor="black [3213]" strokeweight=".5pt">
                  <v:textbox inset="1mm,1mm,1mm,1mm">
                    <w:txbxContent>
                      <w:p w:rsidR="00377F62" w:rsidRDefault="00377F62" w:rsidP="00DF42E6">
                        <w:pPr>
                          <w:jc w:val="center"/>
                          <w:rPr>
                            <w:sz w:val="18"/>
                            <w:szCs w:val="18"/>
                          </w:rPr>
                        </w:pPr>
                        <w:r>
                          <w:rPr>
                            <w:sz w:val="18"/>
                            <w:szCs w:val="18"/>
                          </w:rPr>
                          <w:t>D</w:t>
                        </w:r>
                      </w:p>
                      <w:p w:rsidR="00377F62" w:rsidRPr="00E93CB8" w:rsidRDefault="00377F62" w:rsidP="00DF42E6">
                        <w:pPr>
                          <w:jc w:val="center"/>
                          <w:rPr>
                            <w:sz w:val="18"/>
                            <w:szCs w:val="18"/>
                          </w:rPr>
                        </w:pPr>
                        <w:r>
                          <w:rPr>
                            <w:sz w:val="18"/>
                            <w:szCs w:val="18"/>
                          </w:rPr>
                          <w:t>Rôle formel des administrations internationales existantes?</w:t>
                        </w:r>
                      </w:p>
                    </w:txbxContent>
                  </v:textbox>
                </v:shape>
                <v:shape id="Text Box 6" o:spid="_x0000_s1032" type="#_x0000_t202" style="position:absolute;left:37741;top:26298;width:13970;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uN9MEA&#10;AADaAAAADwAAAGRycy9kb3ducmV2LnhtbESPQWvCQBSE74X+h+UJvdWNQYKkrkGEQumtsUW8PbKv&#10;2Wj2vZDdavz3XaHQ4zAz3zDravK9utAYOmEDi3kGirgR23Fr4HP/+rwCFSKyxV6YDNwoQLV5fFhj&#10;aeXKH3SpY6sShEOJBlyMQ6l1aBx5DHMZiJP3LaPHmOTYajviNcF9r/MsK7THjtOCw4F2jppz/eMN&#10;iKOwWt4Kkfy9die7PMjx62DM02zavoCKNMX/8F/7zRoo4H4l3Q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LjfTBAAAA2gAAAA8AAAAAAAAAAAAAAAAAmAIAAGRycy9kb3du&#10;cmV2LnhtbFBLBQYAAAAABAAEAPUAAACGAwAAAAA=&#10;" filled="f" strokecolor="black [3213]" strokeweight=".5pt">
                  <v:textbox inset="1mm,1mm,1mm,1mm">
                    <w:txbxContent>
                      <w:p w:rsidR="00377F62" w:rsidRDefault="00377F62" w:rsidP="00DF42E6">
                        <w:pPr>
                          <w:jc w:val="center"/>
                          <w:rPr>
                            <w:sz w:val="18"/>
                            <w:szCs w:val="18"/>
                          </w:rPr>
                        </w:pPr>
                        <w:r>
                          <w:rPr>
                            <w:sz w:val="18"/>
                            <w:szCs w:val="18"/>
                          </w:rPr>
                          <w:t>E</w:t>
                        </w:r>
                      </w:p>
                      <w:p w:rsidR="00377F62" w:rsidRPr="00E93CB8" w:rsidRDefault="00377F62" w:rsidP="00DF42E6">
                        <w:pPr>
                          <w:jc w:val="center"/>
                          <w:rPr>
                            <w:sz w:val="18"/>
                            <w:szCs w:val="18"/>
                          </w:rPr>
                        </w:pPr>
                        <w:r>
                          <w:rPr>
                            <w:sz w:val="18"/>
                            <w:szCs w:val="18"/>
                          </w:rPr>
                          <w:t xml:space="preserve">Examen par le </w:t>
                        </w:r>
                        <w:proofErr w:type="spellStart"/>
                        <w:r>
                          <w:rPr>
                            <w:sz w:val="18"/>
                            <w:szCs w:val="18"/>
                          </w:rPr>
                          <w:t>CTC</w:t>
                        </w:r>
                        <w:proofErr w:type="spellEnd"/>
                      </w:p>
                    </w:txbxContent>
                  </v:textbox>
                </v:shape>
                <v:roundrect id="Rounded Rectangle 7" o:spid="_x0000_s1033" style="position:absolute;left:36769;top:35998;width:15776;height:8353;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R9z8MA&#10;AADaAAAADwAAAGRycy9kb3ducmV2LnhtbESPT2sCMRTE7wW/Q3iCF9GsHlpZjaJCi4deuv4Bb4/N&#10;cze4eVmS6G6/fVMo9DjMzG+Y1aa3jXiSD8axgtk0A0FcOm24UnA6vk8WIEJE1tg4JgXfFGCzHrys&#10;MNeu4y96FrESCcIhRwV1jG0uZShrshimriVO3s15izFJX0ntsUtw28h5lr1Ki4bTQo0t7Wsq78XD&#10;KmjH/GEexf5wXZwvvgsz2pnPsVKjYb9dgojUx//wX/ugFbzB75V0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R9z8MAAADaAAAADwAAAAAAAAAAAAAAAACYAgAAZHJzL2Rv&#10;d25yZXYueG1sUEsFBgAAAAAEAAQA9QAAAIgDAAAAAA==&#10;" filled="f" strokecolor="black [3213]" strokeweight=".5pt">
                  <v:textbox inset="1mm,1mm,1mm,1mm">
                    <w:txbxContent>
                      <w:p w:rsidR="00377F62" w:rsidRPr="00CD42D8" w:rsidRDefault="00377F62" w:rsidP="00EF4AD6">
                        <w:pPr>
                          <w:ind w:right="-8"/>
                          <w:jc w:val="center"/>
                          <w:rPr>
                            <w:color w:val="000000" w:themeColor="text1"/>
                            <w:sz w:val="18"/>
                            <w:szCs w:val="18"/>
                          </w:rPr>
                        </w:pPr>
                        <w:r w:rsidRPr="00CD42D8">
                          <w:rPr>
                            <w:color w:val="000000" w:themeColor="text1"/>
                            <w:sz w:val="18"/>
                            <w:szCs w:val="18"/>
                          </w:rPr>
                          <w:t>F</w:t>
                        </w:r>
                      </w:p>
                      <w:p w:rsidR="00377F62" w:rsidRPr="00CD42D8" w:rsidRDefault="00377F62" w:rsidP="00EF4AD6">
                        <w:pPr>
                          <w:ind w:right="-8"/>
                          <w:jc w:val="center"/>
                          <w:rPr>
                            <w:color w:val="000000" w:themeColor="text1"/>
                            <w:sz w:val="18"/>
                            <w:szCs w:val="18"/>
                          </w:rPr>
                        </w:pPr>
                        <w:r w:rsidRPr="00CD42D8">
                          <w:rPr>
                            <w:color w:val="000000" w:themeColor="text1"/>
                            <w:sz w:val="18"/>
                            <w:szCs w:val="18"/>
                          </w:rPr>
                          <w:t xml:space="preserve">Décision de l’Assemblée de l’Union du </w:t>
                        </w:r>
                        <w:proofErr w:type="spellStart"/>
                        <w:r w:rsidRPr="00CD42D8">
                          <w:rPr>
                            <w:color w:val="000000" w:themeColor="text1"/>
                            <w:sz w:val="18"/>
                            <w:szCs w:val="18"/>
                          </w:rPr>
                          <w:t>PCT</w:t>
                        </w:r>
                        <w:proofErr w:type="spellEnd"/>
                        <w:r w:rsidRPr="00CD42D8">
                          <w:rPr>
                            <w:color w:val="000000" w:themeColor="text1"/>
                            <w:sz w:val="18"/>
                            <w:szCs w:val="18"/>
                          </w:rPr>
                          <w:t xml:space="preserve"> quant à la nomination</w:t>
                        </w:r>
                      </w:p>
                    </w:txbxContent>
                  </v:textbox>
                </v:round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8" o:spid="_x0000_s1034" type="#_x0000_t176" style="position:absolute;left:1685;top:2307;width:51423;height:19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k3KcAA&#10;AADaAAAADwAAAGRycy9kb3ducmV2LnhtbERPS08CMRC+m/gfmiHxJl00MbhQCEpQrjxCOI7bcbth&#10;O122Iyz8enog8fjle4+nna/VidpYBTYw6GegiItgKy4NbDeL5yGoKMgW68Bk4EIRppPHhzHmNpx5&#10;Rae1lCqFcMzRgBNpcq1j4chj7IeGOHG/ofUoCbalti2eU7iv9UuWvWmPFacGhw19OioO6z9vYMdf&#10;c3bv++VwdXz9+HFzuW6+xZinXjcbgRLq5F98dy+tgbQ1XUk3QE9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k3KcAAAADaAAAADwAAAAAAAAAAAAAAAACYAgAAZHJzL2Rvd25y&#10;ZXYueG1sUEsFBgAAAAAEAAQA9QAAAIUDAAAAAA==&#10;" filled="f" strokecolor="black [3213]" strokeweight=".5pt">
                  <v:stroke dashstyle="dash"/>
                </v:shape>
                <v:shape id="Flowchart: Alternate Process 9" o:spid="_x0000_s1035" type="#_x0000_t176" style="position:absolute;left:1672;top:24833;width:52548;height:198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WSssMA&#10;AADaAAAADwAAAGRycy9kb3ducmV2LnhtbESPQWsCMRSE74X+h/AEbzWrgujWKK1i9aqW0uPr5nWz&#10;dPOybl517a9vhEKPw8x8w8yXna/VmdpYBTYwHGSgiItgKy4NvB43D1NQUZAt1oHJwJUiLBf3d3PM&#10;bbjwns4HKVWCcMzRgBNpcq1j4chjHISGOHmfofUoSbalti1eEtzXepRlE+2x4rTgsKGVo+Lr8O0N&#10;vPHLmt3sfTfdn8bPH24tP8etGNPvdU+PoIQ6+Q//tXfWwAxuV9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5WSssMAAADaAAAADwAAAAAAAAAAAAAAAACYAgAAZHJzL2Rv&#10;d25yZXYueG1sUEsFBgAAAAAEAAQA9QAAAIgDAAAAAA==&#10;" filled="f" strokecolor="black [3213]" strokeweight=".5pt">
                  <v:stroke dashstyle="dash"/>
                </v:shape>
                <v:shape id="Text Box 10" o:spid="_x0000_s1036" type="#_x0000_t202" style="position:absolute;left:3722;top:8334;width:11248;height:2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377F62" w:rsidRDefault="00377F62" w:rsidP="00DF42E6">
                        <w:r>
                          <w:t>Stade informel Stage</w:t>
                        </w:r>
                      </w:p>
                    </w:txbxContent>
                  </v:textbox>
                </v:shape>
                <v:shape id="Text Box 11" o:spid="_x0000_s1037" type="#_x0000_t202" style="position:absolute;left:3708;top:36076;width:11248;height:2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rsidR="00377F62" w:rsidRDefault="00377F62" w:rsidP="00DF42E6">
                        <w:r>
                          <w:t>Stade formel Stage</w:t>
                        </w:r>
                      </w:p>
                    </w:txbxContent>
                  </v:textbox>
                </v:shape>
                <v:shapetype id="_x0000_t33" coordsize="21600,21600" o:spt="33" o:oned="t" path="m,l21600,r,21600e" filled="f">
                  <v:stroke joinstyle="miter"/>
                  <v:path arrowok="t" fillok="f" o:connecttype="none"/>
                  <o:lock v:ext="edit" shapetype="t"/>
                </v:shapetype>
                <v:shape id="Elbow Connector 13" o:spid="_x0000_s1038" type="#_x0000_t33" style="position:absolute;left:9801;top:17899;width:9771;height:8409;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UflcEAAADbAAAADwAAAGRycy9kb3ducmV2LnhtbERPS2sCMRC+F/wPYQRv3awtiGyNIqJg&#10;DyI+obdhM91s3UyWTarx35tCwdt8fM+ZzKJtxJU6XztWMMxyEMSl0zVXCo6H1esYhA/IGhvHpOBO&#10;HmbT3ssEC+1uvKPrPlQihbAvUIEJoS2k9KUhiz5zLXHivl1nMSTYVVJ3eEvhtpFveT6SFmtODQZb&#10;WhgqL/tfq2A9xvlytTmMTj/xM55ds/0y961Sg36cf4AIFMNT/O9e6zT/Hf5+SQf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FR+VwQAAANsAAAAPAAAAAAAAAAAAAAAA&#10;AKECAABkcnMvZG93bnJldi54bWxQSwUGAAAAAAQABAD5AAAAjwMAAAAA&#10;" strokecolor="black [3213]" strokeweight="1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 o:spid="_x0000_s1039" type="#_x0000_t34" style="position:absolute;left:42793;top:34064;width:3857;height: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stkMAAAADbAAAADwAAAGRycy9kb3ducmV2LnhtbERPS4vCMBC+C/6HMMLeNN09VOkaxX2x&#10;oqfqHjwOzdgWm0lJstr6640geJuP7znzZWcacSbna8sKXicJCOLC6ppLBX/7n/EMhA/IGhvLpKAn&#10;D8vFcDDHTNsL53TehVLEEPYZKqhCaDMpfVGRQT+xLXHkjtYZDBG6UmqHlxhuGvmWJKk0WHNsqLCl&#10;z4qK0+7fKPjOvzZ62vs+odlv+kHs8HrYKvUy6lbvIAJ14Sl+uNc6zk/h/ks8QC5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RbLZDAAAAA2wAAAA8AAAAAAAAAAAAAAAAA&#10;oQIAAGRycy9kb3ducmV2LnhtbFBLBQYAAAAABAAEAPkAAACOAwAAAAA=&#10;" strokecolor="black [3213]" strokeweight="1pt">
                  <v:stroke endarrow="block"/>
                </v:shape>
                <v:shape id="Elbow Connector 17" o:spid="_x0000_s1040" type="#_x0000_t33" style="position:absolute;left:36074;top:17647;width:8937;height:8366;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eCWcEAAADbAAAADwAAAGRycy9kb3ducmV2LnhtbERPTYvCMBC9L/gfwgh7WTTVgyvVKFpQ&#10;dsHLquh1aMam2ExqE7X++40geJvH+5zpvLWVuFHjS8cKBv0EBHHudMmFgv1u1RuD8AFZY+WYFDzI&#10;w3zW+Zhiqt2d/+i2DYWIIexTVGBCqFMpfW7Iou+7mjhyJ9dYDBE2hdQN3mO4reQwSUbSYsmxwWBN&#10;maH8vL1aBflhnK1+5XF93Ph99jCb5eVrZJT67LaLCYhAbXiLX+4fHed/w/OXeIC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R4JZwQAAANsAAAAPAAAAAAAAAAAAAAAA&#10;AKECAABkcnMvZG93bnJldi54bWxQSwUGAAAAAAQABAD5AAAAjwMAAAAA&#10;" strokecolor="black [3213]" strokeweight="1pt">
                  <v:stroke endarrow="block"/>
                </v:shape>
                <v:shape id="Text Box 18" o:spid="_x0000_s1041" type="#_x0000_t202" style="position:absolute;left:41640;top:16527;width:6362;height:3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rasYA&#10;AADbAAAADwAAAGRycy9kb3ducmV2LnhtbESPQWsCQQyF7wX/wxDBS6mzSrGydRQVhBYqUls8h510&#10;Z+tOZt2Z6tpfbw6F3hLey3tfZovO1+pMbawCGxgNM1DERbAVlwY+PzYPU1AxIVusA5OBK0VYzHt3&#10;M8xtuPA7nfepVBLCMUcDLqUm1zoWjjzGYWiIRfsKrccka1tq2+JFwn2tx1k20R4rlgaHDa0dFcf9&#10;jzcwvT5u7w+Tp8N3vXtdud/yxG9HNGbQ75bPoBJ16d/8d/1iBV9g5RcZ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4rasYAAADbAAAADwAAAAAAAAAAAAAAAACYAgAAZHJz&#10;L2Rvd25yZXYueG1sUEsFBgAAAAAEAAQA9QAAAIsDAAAAAA==&#10;" fillcolor="white [3201]" stroked="f" strokeweight=".5pt">
                  <v:textbox inset="0,0,0,0">
                    <w:txbxContent>
                      <w:p w:rsidR="00377F62" w:rsidRPr="002924CB" w:rsidRDefault="00377F62" w:rsidP="00DF42E6">
                        <w:pPr>
                          <w:jc w:val="center"/>
                          <w:rPr>
                            <w:sz w:val="16"/>
                            <w:szCs w:val="16"/>
                          </w:rPr>
                        </w:pPr>
                        <w:r>
                          <w:rPr>
                            <w:sz w:val="16"/>
                            <w:szCs w:val="16"/>
                          </w:rPr>
                          <w:t>Avis très négatif</w:t>
                        </w:r>
                      </w:p>
                    </w:txbxContent>
                  </v:textbox>
                </v:shape>
                <v:shape id="Text Box 19" o:spid="_x0000_s1042" type="#_x0000_t202" style="position:absolute;left:36360;top:33059;width:16629;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KO8cMA&#10;AADbAAAADwAAAGRycy9kb3ducmV2LnhtbERP22oCMRB9F/oPYQRfRLOVYnVrlFYQWqgUL/g8bKab&#10;1c1k3URd/fpGKPg2h3OdyayxpThT7QvHCp77CQjizOmCcwXbzaI3AuEDssbSMSm4kofZ9Kk1wVS7&#10;C6/ovA65iCHsU1RgQqhSKX1myKLvu4o4cr+uthgirHOpa7zEcFvKQZIMpcWCY4PBiuaGssP6ZBWM&#10;ri/L7m74utuXP18f5pYf+fuASnXazfsbiEBNeIj/3Z86zh/D/Zd4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KO8cMAAADbAAAADwAAAAAAAAAAAAAAAACYAgAAZHJzL2Rv&#10;d25yZXYueG1sUEsFBgAAAAAEAAQA9QAAAIgDAAAAAA==&#10;" fillcolor="white [3201]" stroked="f" strokeweight=".5pt">
                  <v:textbox inset="0,0,0,0">
                    <w:txbxContent>
                      <w:p w:rsidR="00377F62" w:rsidRPr="002924CB" w:rsidRDefault="00377F62" w:rsidP="00DF42E6">
                        <w:pPr>
                          <w:jc w:val="center"/>
                          <w:rPr>
                            <w:sz w:val="16"/>
                            <w:szCs w:val="16"/>
                          </w:rPr>
                        </w:pPr>
                        <w:r>
                          <w:rPr>
                            <w:sz w:val="16"/>
                            <w:szCs w:val="16"/>
                          </w:rPr>
                          <w:t>Avis globalement positif</w:t>
                        </w:r>
                      </w:p>
                    </w:txbxContent>
                  </v:textbox>
                </v:shape>
                <v:shapetype id="_x0000_t32" coordsize="21600,21600" o:spt="32" o:oned="t" path="m,l21600,21600e" filled="f">
                  <v:path arrowok="t" fillok="f" o:connecttype="none"/>
                  <o:lock v:ext="edit" shapetype="t"/>
                </v:shapetype>
                <v:shape id="Straight Arrow Connector 21" o:spid="_x0000_s1043" type="#_x0000_t32" style="position:absolute;left:27969;top:10307;width:0;height:34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DxQsMAAADbAAAADwAAAGRycy9kb3ducmV2LnhtbESPQWsCMRSE74L/ITyhN80qWGQ1igiC&#10;xUOpbdHjY/PcLCYvYZO6a399Uyj0OMzMN8xq0zsr7tTGxrOC6aQAQVx53XCt4ON9P16AiAlZo/VM&#10;Ch4UYbMeDlZYat/xG91PqRYZwrFEBSalUEoZK0MO48QH4uxdfeswZdnWUrfYZbizclYUz9Jhw3nB&#10;YKCdoep2+nIKwh6/Ly8POz931tDrMSzq7rNS6mnUb5cgEvXpP/zXPmgFsyn8fsk/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g8ULDAAAA2wAAAA8AAAAAAAAAAAAA&#10;AAAAoQIAAGRycy9kb3ducmV2LnhtbFBLBQYAAAAABAAEAPkAAACRAwAAAAA=&#10;" strokecolor="black [3213]" strokeweight="1.25pt">
                  <v:stroke endarrow="block"/>
                </v:shape>
                <v:shape id="Straight Arrow Connector 22" o:spid="_x0000_s1044" type="#_x0000_t32" style="position:absolute;left:16866;top:29485;width:2707;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EV3cQAAADbAAAADwAAAGRycy9kb3ducmV2LnhtbESPQWvCQBSE7wX/w/KE3urGPRQbXUUt&#10;xV6KmObg8Zl9JsHs25hdY/rvu0Khx2FmvmEWq8E2oqfO1441TCcJCOLCmZpLDfn3x8sMhA/IBhvH&#10;pOGHPKyWo6cFpsbd+UB9FkoRIexT1FCF0KZS+qIii37iWuLonV1nMUTZldJ0eI9w20iVJK/SYs1x&#10;ocKWthUVl+xmNZB6P12Pm6/8MlOHLFdvvdyd91o/j4f1HESgIfyH/9qfRoNS8PgSf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gRXdxAAAANsAAAAPAAAAAAAAAAAA&#10;AAAAAKECAABkcnMvZG93bnJldi54bWxQSwUGAAAAAAQABAD5AAAAkgMAAAAA&#10;" strokecolor="black [3213]" strokeweight="1.25pt">
                  <v:stroke endarrow="block"/>
                </v:shape>
                <v:shape id="Straight Arrow Connector 23" o:spid="_x0000_s1045" type="#_x0000_t32" style="position:absolute;left:35010;top:29338;width:2701;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2wRsUAAADbAAAADwAAAGRycy9kb3ducmV2LnhtbESPQWvCQBSE70L/w/IK3nTTFYpGV7Et&#10;pb1IMebg8Zl9JsHs2zS7jem/7woFj8PMfMOsNoNtRE+drx1reJomIIgLZ2ouNeSH98kchA/IBhvH&#10;pOGXPGzWD6MVpsZdeU99FkoRIexT1FCF0KZS+qIii37qWuLonV1nMUTZldJ0eI1w20iVJM/SYs1x&#10;ocKWXisqLtmP1UDq7fR9fNnll7naZ7la9PLj/KX1+HHYLkEEGsI9/N/+NBrUDG5f4g+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2wRsUAAADbAAAADwAAAAAAAAAA&#10;AAAAAAChAgAAZHJzL2Rvd25yZXYueG1sUEsFBgAAAAAEAAQA+QAAAJMDAAAAAA==&#10;" strokecolor="black [3213]" strokeweight="1.25pt">
                  <v:stroke endarrow="block"/>
                </v:shape>
                <w10:anchorlock/>
              </v:group>
            </w:pict>
          </mc:Fallback>
        </mc:AlternateContent>
      </w:r>
    </w:p>
    <w:p w:rsidR="007A4FC3" w:rsidRPr="006B4EA4" w:rsidRDefault="007A4FC3" w:rsidP="00281482">
      <w:pPr>
        <w:pStyle w:val="ONUME"/>
        <w:numPr>
          <w:ilvl w:val="0"/>
          <w:numId w:val="0"/>
        </w:numPr>
        <w:jc w:val="center"/>
      </w:pPr>
    </w:p>
    <w:p w:rsidR="007A4FC3" w:rsidRPr="006B4EA4" w:rsidRDefault="00CE708D" w:rsidP="00281482">
      <w:pPr>
        <w:pStyle w:val="ONUMFS"/>
      </w:pPr>
      <w:r w:rsidRPr="006B4EA4">
        <w:t>Idéalement,</w:t>
      </w:r>
      <w:r w:rsidR="00BA4202" w:rsidRPr="006B4EA4">
        <w:t xml:space="preserve"> le CTC</w:t>
      </w:r>
      <w:r w:rsidRPr="006B4EA4">
        <w:t xml:space="preserve"> devrait se réunir véritablement en qualité d</w:t>
      </w:r>
      <w:r w:rsidR="00BA4202" w:rsidRPr="006B4EA4">
        <w:t>’</w:t>
      </w:r>
      <w:r w:rsidRPr="006B4EA4">
        <w:t>organe constitué d</w:t>
      </w:r>
      <w:r w:rsidR="00BA4202" w:rsidRPr="006B4EA4">
        <w:t>’</w:t>
      </w:r>
      <w:r w:rsidRPr="006B4EA4">
        <w:t>experts au moins trois</w:t>
      </w:r>
      <w:r w:rsidR="00AF5893" w:rsidRPr="006B4EA4">
        <w:t> </w:t>
      </w:r>
      <w:r w:rsidRPr="006B4EA4">
        <w:t>mois avant l</w:t>
      </w:r>
      <w:r w:rsidR="00BA4202" w:rsidRPr="006B4EA4">
        <w:t>’</w:t>
      </w:r>
      <w:r w:rsidRPr="006B4EA4">
        <w:t>Assemblée de l</w:t>
      </w:r>
      <w:r w:rsidR="00BA4202" w:rsidRPr="006B4EA4">
        <w:t>’</w:t>
      </w:r>
      <w:r w:rsidRPr="006B4EA4">
        <w:t>Union</w:t>
      </w:r>
      <w:r w:rsidR="00BA4202" w:rsidRPr="006B4EA4">
        <w:t xml:space="preserve"> du PCT</w:t>
      </w:r>
      <w:r w:rsidR="00BA50CB" w:rsidRPr="006B4EA4">
        <w:t xml:space="preserve">.  </w:t>
      </w:r>
      <w:r w:rsidR="00CE0C5D" w:rsidRPr="006B4EA4">
        <w:t>Cela permettrait de disposer d</w:t>
      </w:r>
      <w:r w:rsidR="00BA4202" w:rsidRPr="006B4EA4">
        <w:t>’</w:t>
      </w:r>
      <w:r w:rsidR="00CE0C5D" w:rsidRPr="006B4EA4">
        <w:t xml:space="preserve">un délai pour établir des documents formels </w:t>
      </w:r>
      <w:r w:rsidR="009D258D">
        <w:t xml:space="preserve">pour l’assemblée </w:t>
      </w:r>
      <w:r w:rsidR="00CE0C5D" w:rsidRPr="006B4EA4">
        <w:t>qui tiennent compte de l</w:t>
      </w:r>
      <w:r w:rsidR="00BA4202" w:rsidRPr="006B4EA4">
        <w:t>’</w:t>
      </w:r>
      <w:r w:rsidR="00CE0C5D" w:rsidRPr="006B4EA4">
        <w:t>avis</w:t>
      </w:r>
      <w:r w:rsidR="00BA4202" w:rsidRPr="006B4EA4">
        <w:t xml:space="preserve"> du CTC</w:t>
      </w:r>
      <w:r w:rsidR="00CE0C5D" w:rsidRPr="006B4EA4">
        <w:t>, et d</w:t>
      </w:r>
      <w:r w:rsidR="00BA4202" w:rsidRPr="006B4EA4">
        <w:t>’</w:t>
      </w:r>
      <w:r w:rsidR="00CE0C5D" w:rsidRPr="006B4EA4">
        <w:t>apporter les éventuelles corrections nécessaires avant que l</w:t>
      </w:r>
      <w:r w:rsidR="009D258D">
        <w:t>es</w:t>
      </w:r>
      <w:r w:rsidR="00CE0C5D" w:rsidRPr="006B4EA4">
        <w:t xml:space="preserve"> candidature</w:t>
      </w:r>
      <w:r w:rsidR="009D258D">
        <w:t>s</w:t>
      </w:r>
      <w:r w:rsidR="00CE0C5D" w:rsidRPr="006B4EA4">
        <w:t xml:space="preserve"> de</w:t>
      </w:r>
      <w:r w:rsidR="009D258D">
        <w:t xml:space="preserve">s </w:t>
      </w:r>
      <w:r w:rsidR="00CE0C5D" w:rsidRPr="006B4EA4">
        <w:t>office</w:t>
      </w:r>
      <w:r w:rsidR="009D258D">
        <w:t>s</w:t>
      </w:r>
      <w:r w:rsidR="00CE0C5D" w:rsidRPr="006B4EA4">
        <w:t xml:space="preserve"> soi</w:t>
      </w:r>
      <w:r w:rsidR="009D258D">
        <w:t>en</w:t>
      </w:r>
      <w:r w:rsidR="00CE0C5D" w:rsidRPr="006B4EA4">
        <w:t>t soumise</w:t>
      </w:r>
      <w:r w:rsidR="009D258D">
        <w:t>s</w:t>
      </w:r>
      <w:r w:rsidR="00CE0C5D" w:rsidRPr="006B4EA4">
        <w:t xml:space="preserve"> à l</w:t>
      </w:r>
      <w:r w:rsidR="00BA4202" w:rsidRPr="006B4EA4">
        <w:t>’</w:t>
      </w:r>
      <w:r w:rsidR="00CE0C5D" w:rsidRPr="006B4EA4">
        <w:t>Assemblée de l</w:t>
      </w:r>
      <w:r w:rsidR="00BA4202" w:rsidRPr="006B4EA4">
        <w:t>’</w:t>
      </w:r>
      <w:r w:rsidR="00CE0C5D" w:rsidRPr="006B4EA4">
        <w:t>Union</w:t>
      </w:r>
      <w:r w:rsidR="00BA4202" w:rsidRPr="006B4EA4">
        <w:t xml:space="preserve"> du PCT</w:t>
      </w:r>
      <w:r w:rsidR="00CE0C5D" w:rsidRPr="006B4EA4">
        <w:t>.</w:t>
      </w:r>
      <w:r w:rsidR="00BA50CB" w:rsidRPr="006B4EA4">
        <w:t xml:space="preserve">  </w:t>
      </w:r>
      <w:r w:rsidR="00CE0C5D" w:rsidRPr="006B4EA4">
        <w:t>Cette dernière pourrait alors nommer une nouvelle administration en toute certitude dans les cas où</w:t>
      </w:r>
      <w:r w:rsidR="00BA4202" w:rsidRPr="006B4EA4">
        <w:t xml:space="preserve"> le CTC</w:t>
      </w:r>
      <w:r w:rsidR="00CE0C5D" w:rsidRPr="006B4EA4">
        <w:t>, après un véritable examen réalisé par des experts, a émis un avis globalement positif</w:t>
      </w:r>
      <w:r w:rsidR="00BA50CB" w:rsidRPr="006B4EA4">
        <w:t xml:space="preserve">.  </w:t>
      </w:r>
      <w:r w:rsidR="00CE0C5D" w:rsidRPr="006B4EA4">
        <w:t>En admettant que les nominations aient lieu durant les sessions de l</w:t>
      </w:r>
      <w:r w:rsidR="00BA4202" w:rsidRPr="006B4EA4">
        <w:t>’</w:t>
      </w:r>
      <w:r w:rsidR="00CE0C5D" w:rsidRPr="006B4EA4">
        <w:t>Assemblée de l</w:t>
      </w:r>
      <w:r w:rsidR="00BA4202" w:rsidRPr="006B4EA4">
        <w:t>’</w:t>
      </w:r>
      <w:r w:rsidR="00CE0C5D" w:rsidRPr="006B4EA4">
        <w:t>Union</w:t>
      </w:r>
      <w:r w:rsidR="00BA4202" w:rsidRPr="006B4EA4">
        <w:t xml:space="preserve"> du PCT</w:t>
      </w:r>
      <w:bookmarkStart w:id="12" w:name="_GoBack"/>
      <w:bookmarkEnd w:id="12"/>
      <w:r w:rsidR="00CE0C5D" w:rsidRPr="006B4EA4">
        <w:t xml:space="preserve"> en septembre</w:t>
      </w:r>
      <w:r w:rsidR="009B5144" w:rsidRPr="006B4EA4">
        <w:noBreakHyphen/>
      </w:r>
      <w:r w:rsidR="00CE0C5D" w:rsidRPr="006B4EA4">
        <w:t>octobre</w:t>
      </w:r>
      <w:r w:rsidR="00BA50CB" w:rsidRPr="006B4EA4">
        <w:t xml:space="preserve">, </w:t>
      </w:r>
      <w:r w:rsidR="00BA4202" w:rsidRPr="006B4EA4">
        <w:t>le CTC</w:t>
      </w:r>
      <w:r w:rsidR="00CE0C5D" w:rsidRPr="006B4EA4">
        <w:t xml:space="preserve"> devrait </w:t>
      </w:r>
      <w:r w:rsidR="009D258D">
        <w:t xml:space="preserve">donc </w:t>
      </w:r>
      <w:r w:rsidR="00CE0C5D" w:rsidRPr="006B4EA4">
        <w:t xml:space="preserve">se réunir autour du mois de juin au plus tard, et cette réunion pourrait </w:t>
      </w:r>
      <w:r w:rsidR="009D258D">
        <w:t xml:space="preserve">en principe </w:t>
      </w:r>
      <w:r w:rsidR="00CE0C5D" w:rsidRPr="006B4EA4">
        <w:t>être synchronisée avec les sessions du Groupe de travail</w:t>
      </w:r>
      <w:r w:rsidR="00BA4202" w:rsidRPr="006B4EA4">
        <w:t xml:space="preserve"> du PCT</w:t>
      </w:r>
      <w:r w:rsidR="00CE0C5D" w:rsidRPr="006B4EA4">
        <w:t xml:space="preserve"> pour réduire les coûts.</w:t>
      </w:r>
    </w:p>
    <w:p w:rsidR="007A4FC3" w:rsidRPr="006B4EA4" w:rsidRDefault="000A5BA6" w:rsidP="00281482">
      <w:pPr>
        <w:pStyle w:val="ONUMFS"/>
      </w:pPr>
      <w:r w:rsidRPr="006B4EA4">
        <w:t>Le moment choisi pour présenter une candidature formelle dépendrait de la nécessité ou non de procéder à un examen plus avant de la candidature</w:t>
      </w:r>
      <w:r w:rsidR="00BA50CB" w:rsidRPr="006B4EA4">
        <w:t xml:space="preserve">.  </w:t>
      </w:r>
      <w:r w:rsidRPr="006B4EA4">
        <w:t>Pour qu</w:t>
      </w:r>
      <w:r w:rsidR="00BA4202" w:rsidRPr="006B4EA4">
        <w:t>’</w:t>
      </w:r>
      <w:r w:rsidRPr="006B4EA4">
        <w:t>elle passe directement</w:t>
      </w:r>
      <w:r w:rsidR="00BA4202" w:rsidRPr="006B4EA4">
        <w:t xml:space="preserve"> au CTC</w:t>
      </w:r>
      <w:r w:rsidRPr="006B4EA4">
        <w:t>, l</w:t>
      </w:r>
      <w:r w:rsidR="005E714A" w:rsidRPr="006B4EA4">
        <w:t>a date limite</w:t>
      </w:r>
      <w:r w:rsidRPr="006B4EA4">
        <w:t xml:space="preserve"> </w:t>
      </w:r>
      <w:r w:rsidR="009D258D">
        <w:t>de soumission</w:t>
      </w:r>
      <w:r w:rsidRPr="006B4EA4">
        <w:t xml:space="preserve"> devrait être fixé</w:t>
      </w:r>
      <w:r w:rsidR="005E714A" w:rsidRPr="006B4EA4">
        <w:t>e</w:t>
      </w:r>
      <w:r w:rsidRPr="006B4EA4">
        <w:t xml:space="preserve"> </w:t>
      </w:r>
      <w:r w:rsidR="00A0144E" w:rsidRPr="006B4EA4">
        <w:t>au mois de</w:t>
      </w:r>
      <w:r w:rsidRPr="006B4EA4">
        <w:t xml:space="preserve"> mars de l</w:t>
      </w:r>
      <w:r w:rsidR="00BA4202" w:rsidRPr="006B4EA4">
        <w:t>’</w:t>
      </w:r>
      <w:r w:rsidRPr="006B4EA4">
        <w:t>année en cours</w:t>
      </w:r>
      <w:r w:rsidR="009D258D">
        <w:t>,</w:t>
      </w:r>
      <w:r w:rsidRPr="006B4EA4">
        <w:t xml:space="preserve"> afin que les délais pour convoquer</w:t>
      </w:r>
      <w:r w:rsidR="00BA4202" w:rsidRPr="006B4EA4">
        <w:t xml:space="preserve"> le CTC</w:t>
      </w:r>
      <w:r w:rsidRPr="006B4EA4">
        <w:t xml:space="preserve"> et faire traduire et publie</w:t>
      </w:r>
      <w:r w:rsidR="005E714A" w:rsidRPr="006B4EA4">
        <w:t>r les documents correspondants soient respectés et qu</w:t>
      </w:r>
      <w:r w:rsidR="00BA4202" w:rsidRPr="006B4EA4">
        <w:t>’</w:t>
      </w:r>
      <w:r w:rsidR="005E714A" w:rsidRPr="006B4EA4">
        <w:t>un examen appro</w:t>
      </w:r>
      <w:r w:rsidR="009D258D">
        <w:t>fondi</w:t>
      </w:r>
      <w:r w:rsidR="005E714A" w:rsidRPr="006B4EA4">
        <w:t xml:space="preserve"> puisse être réalisé avant la réunion</w:t>
      </w:r>
      <w:r w:rsidR="00BA50CB" w:rsidRPr="006B4EA4">
        <w:t>.</w:t>
      </w:r>
    </w:p>
    <w:p w:rsidR="007A4FC3" w:rsidRPr="006B4EA4" w:rsidRDefault="005E714A" w:rsidP="00281482">
      <w:pPr>
        <w:pStyle w:val="ONUMFS"/>
      </w:pPr>
      <w:r w:rsidRPr="006B4EA4">
        <w:t xml:space="preserve">Les administrations internationales sont </w:t>
      </w:r>
      <w:r w:rsidR="00BF6219" w:rsidRPr="00BF6219">
        <w:rPr>
          <w:i/>
        </w:rPr>
        <w:t xml:space="preserve">ex </w:t>
      </w:r>
      <w:proofErr w:type="spellStart"/>
      <w:r w:rsidR="00BF6219" w:rsidRPr="00BF6219">
        <w:rPr>
          <w:i/>
        </w:rPr>
        <w:t>officio</w:t>
      </w:r>
      <w:proofErr w:type="spellEnd"/>
      <w:r w:rsidR="00BF6219">
        <w:t xml:space="preserve"> </w:t>
      </w:r>
      <w:r w:rsidRPr="006B4EA4">
        <w:t xml:space="preserve">membres </w:t>
      </w:r>
      <w:r w:rsidR="00BA4202" w:rsidRPr="006B4EA4">
        <w:t>du CTC</w:t>
      </w:r>
      <w:r w:rsidRPr="006B4EA4">
        <w:t xml:space="preserve"> et peuvent donc donner leur avis au sein de cet organe</w:t>
      </w:r>
      <w:r w:rsidR="00BA50CB" w:rsidRPr="006B4EA4">
        <w:t xml:space="preserve">.  </w:t>
      </w:r>
      <w:r w:rsidRPr="006B4EA4">
        <w:t>Toutefois, afin d</w:t>
      </w:r>
      <w:r w:rsidR="00BA4202" w:rsidRPr="006B4EA4">
        <w:t>’</w:t>
      </w:r>
      <w:r w:rsidRPr="006B4EA4">
        <w:t>éviter que le processus d</w:t>
      </w:r>
      <w:r w:rsidR="00BA4202" w:rsidRPr="006B4EA4">
        <w:t>’</w:t>
      </w:r>
      <w:r w:rsidRPr="006B4EA4">
        <w:t xml:space="preserve">examen ne soit une simple formalité, il serait </w:t>
      </w:r>
      <w:r w:rsidR="005A7B1A" w:rsidRPr="006B4EA4">
        <w:t>utile</w:t>
      </w:r>
      <w:r w:rsidRPr="006B4EA4">
        <w:t xml:space="preserve"> que les administrations internationales jouent un rôle avant la session</w:t>
      </w:r>
      <w:r w:rsidR="00BA4202" w:rsidRPr="006B4EA4">
        <w:t xml:space="preserve"> du CTC</w:t>
      </w:r>
      <w:r w:rsidR="00EE4970">
        <w:t>, de sorte</w:t>
      </w:r>
      <w:r w:rsidRPr="006B4EA4">
        <w:t xml:space="preserve"> que les discussions soient plus efficaces</w:t>
      </w:r>
      <w:r w:rsidR="00BA50CB" w:rsidRPr="006B4EA4">
        <w:t>.</w:t>
      </w:r>
      <w:r w:rsidR="00941F68" w:rsidRPr="006B4EA4">
        <w:t xml:space="preserve">  </w:t>
      </w:r>
      <w:r w:rsidRPr="006B4EA4">
        <w:t>Il est donc recommandé que les administrations internationales assument les deux</w:t>
      </w:r>
      <w:r w:rsidR="00AF5893" w:rsidRPr="006B4EA4">
        <w:t> </w:t>
      </w:r>
      <w:r w:rsidRPr="006B4EA4">
        <w:t>fonctions suivantes à cet effet </w:t>
      </w:r>
      <w:r w:rsidR="006066B3" w:rsidRPr="006B4EA4">
        <w:t>:</w:t>
      </w:r>
    </w:p>
    <w:p w:rsidR="007A4FC3" w:rsidRPr="006B4EA4" w:rsidRDefault="005A7B1A" w:rsidP="00281482">
      <w:pPr>
        <w:pStyle w:val="ONUMFS"/>
        <w:numPr>
          <w:ilvl w:val="1"/>
          <w:numId w:val="6"/>
        </w:numPr>
      </w:pPr>
      <w:r w:rsidRPr="006B4EA4">
        <w:lastRenderedPageBreak/>
        <w:t>L</w:t>
      </w:r>
      <w:r w:rsidR="00BA4202" w:rsidRPr="006B4EA4">
        <w:t>’</w:t>
      </w:r>
      <w:r w:rsidRPr="006B4EA4">
        <w:t>administration candidate devrait être fortement encouragée à demander l</w:t>
      </w:r>
      <w:r w:rsidR="00BA4202" w:rsidRPr="006B4EA4">
        <w:t>’</w:t>
      </w:r>
      <w:r w:rsidRPr="006B4EA4">
        <w:t>assistance d</w:t>
      </w:r>
      <w:r w:rsidR="00BA4202" w:rsidRPr="006B4EA4">
        <w:t>’</w:t>
      </w:r>
      <w:r w:rsidRPr="006B4EA4">
        <w:t>une ou plusieurs administrations existantes avant de soumettre une candidature formelle, afin de déterminer plus précisément dans quelle mesure l</w:t>
      </w:r>
      <w:r w:rsidR="00BA4202" w:rsidRPr="006B4EA4">
        <w:t>’</w:t>
      </w:r>
      <w:r w:rsidRPr="006B4EA4">
        <w:t xml:space="preserve">office satisfait aux exigences applicables et de </w:t>
      </w:r>
      <w:r w:rsidR="004D4CD0">
        <w:t>contribuer à ce que</w:t>
      </w:r>
      <w:r w:rsidRPr="006B4EA4">
        <w:t xml:space="preserve"> le résultat de l</w:t>
      </w:r>
      <w:r w:rsidR="00BA4202" w:rsidRPr="006B4EA4">
        <w:t>’</w:t>
      </w:r>
      <w:r w:rsidRPr="006B4EA4">
        <w:t>éva</w:t>
      </w:r>
      <w:r w:rsidR="00106F50" w:rsidRPr="006B4EA4">
        <w:t xml:space="preserve">luation </w:t>
      </w:r>
      <w:r w:rsidR="004D4CD0">
        <w:t xml:space="preserve">soit plus </w:t>
      </w:r>
      <w:r w:rsidR="00106F50" w:rsidRPr="006B4EA4">
        <w:t>cla</w:t>
      </w:r>
      <w:r w:rsidR="004D4CD0">
        <w:t>ir</w:t>
      </w:r>
      <w:r w:rsidR="00106F50" w:rsidRPr="006B4EA4">
        <w:t xml:space="preserve"> et </w:t>
      </w:r>
      <w:r w:rsidR="004D4CD0">
        <w:t>o</w:t>
      </w:r>
      <w:r w:rsidR="00106F50" w:rsidRPr="006B4EA4">
        <w:t>bjecti</w:t>
      </w:r>
      <w:r w:rsidR="004D4CD0">
        <w:t>f</w:t>
      </w:r>
      <w:r w:rsidR="00106F50" w:rsidRPr="006B4EA4">
        <w:t xml:space="preserve"> </w:t>
      </w:r>
      <w:r w:rsidR="002327D3" w:rsidRPr="006B4EA4">
        <w:t>(</w:t>
      </w:r>
      <w:r w:rsidR="00106F50" w:rsidRPr="006B4EA4">
        <w:t xml:space="preserve">voir également les </w:t>
      </w:r>
      <w:r w:rsidR="00A5541E" w:rsidRPr="006B4EA4">
        <w:t>commentaires</w:t>
      </w:r>
      <w:r w:rsidR="00106F50" w:rsidRPr="006B4EA4">
        <w:t xml:space="preserve"> sur la</w:t>
      </w:r>
      <w:r w:rsidR="002327D3" w:rsidRPr="006B4EA4">
        <w:t xml:space="preserve"> “</w:t>
      </w:r>
      <w:r w:rsidR="00106F50" w:rsidRPr="006B4EA4">
        <w:t>création d</w:t>
      </w:r>
      <w:r w:rsidR="00BA4202" w:rsidRPr="006B4EA4">
        <w:t>’</w:t>
      </w:r>
      <w:r w:rsidR="00106F50" w:rsidRPr="006B4EA4">
        <w:t>offices nationaux</w:t>
      </w:r>
      <w:r w:rsidR="002327D3" w:rsidRPr="006B4EA4">
        <w:t>”</w:t>
      </w:r>
      <w:r w:rsidR="00106F50" w:rsidRPr="006B4EA4">
        <w:t xml:space="preserve"> aux paragraphes</w:t>
      </w:r>
      <w:r w:rsidR="002327D3" w:rsidRPr="006B4EA4">
        <w:t> </w:t>
      </w:r>
      <w:r w:rsidR="002327D3" w:rsidRPr="006B4EA4">
        <w:fldChar w:fldCharType="begin"/>
      </w:r>
      <w:r w:rsidR="002327D3" w:rsidRPr="006B4EA4">
        <w:instrText xml:space="preserve"> REF _Ref374000859 \r \h </w:instrText>
      </w:r>
      <w:r w:rsidR="009855D6" w:rsidRPr="006B4EA4">
        <w:instrText xml:space="preserve"> \* MERGEFORMAT </w:instrText>
      </w:r>
      <w:r w:rsidR="002327D3" w:rsidRPr="006B4EA4">
        <w:fldChar w:fldCharType="separate"/>
      </w:r>
      <w:r w:rsidR="00AE7BB5">
        <w:t>44</w:t>
      </w:r>
      <w:r w:rsidR="002327D3" w:rsidRPr="006B4EA4">
        <w:fldChar w:fldCharType="end"/>
      </w:r>
      <w:r w:rsidR="002327D3" w:rsidRPr="006B4EA4">
        <w:t xml:space="preserve"> </w:t>
      </w:r>
      <w:r w:rsidR="00106F50" w:rsidRPr="006B4EA4">
        <w:t>et</w:t>
      </w:r>
      <w:r w:rsidR="002327D3" w:rsidRPr="006B4EA4">
        <w:t> </w:t>
      </w:r>
      <w:r w:rsidR="00451CCA" w:rsidRPr="006B4EA4">
        <w:fldChar w:fldCharType="begin"/>
      </w:r>
      <w:r w:rsidR="00451CCA" w:rsidRPr="006B4EA4">
        <w:instrText xml:space="preserve"> REF _Ref383790150 \r \h  \* MERGEFORMAT </w:instrText>
      </w:r>
      <w:r w:rsidR="00451CCA" w:rsidRPr="006B4EA4">
        <w:fldChar w:fldCharType="separate"/>
      </w:r>
      <w:r w:rsidR="00AE7BB5">
        <w:t>45</w:t>
      </w:r>
      <w:r w:rsidR="00451CCA" w:rsidRPr="006B4EA4">
        <w:fldChar w:fldCharType="end"/>
      </w:r>
      <w:r w:rsidR="00106F50" w:rsidRPr="006B4EA4">
        <w:t xml:space="preserve"> ci</w:t>
      </w:r>
      <w:r w:rsidR="009B5144" w:rsidRPr="006B4EA4">
        <w:noBreakHyphen/>
      </w:r>
      <w:r w:rsidR="00106F50" w:rsidRPr="006B4EA4">
        <w:t>dessous</w:t>
      </w:r>
      <w:r w:rsidR="002327D3" w:rsidRPr="006B4EA4">
        <w:t>)</w:t>
      </w:r>
      <w:r w:rsidR="00AE75BC" w:rsidRPr="006B4EA4">
        <w:t>.</w:t>
      </w:r>
    </w:p>
    <w:p w:rsidR="007A4FC3" w:rsidRPr="006B4EA4" w:rsidRDefault="00106F50" w:rsidP="00281482">
      <w:pPr>
        <w:pStyle w:val="ONUMFS"/>
        <w:numPr>
          <w:ilvl w:val="1"/>
          <w:numId w:val="6"/>
        </w:numPr>
      </w:pPr>
      <w:r w:rsidRPr="006B4EA4">
        <w:t>Les administrations existantes devraient être tenues d</w:t>
      </w:r>
      <w:r w:rsidR="00BA4202" w:rsidRPr="006B4EA4">
        <w:t>’</w:t>
      </w:r>
      <w:r w:rsidRPr="006B4EA4">
        <w:t xml:space="preserve">examiner </w:t>
      </w:r>
      <w:r w:rsidR="004D4CD0">
        <w:t>ensemble la candidature formelle,</w:t>
      </w:r>
      <w:r w:rsidRPr="006B4EA4">
        <w:t xml:space="preserve"> avant la réunion</w:t>
      </w:r>
      <w:r w:rsidR="00BA4202" w:rsidRPr="006B4EA4">
        <w:t xml:space="preserve"> du CTC</w:t>
      </w:r>
      <w:r w:rsidRPr="006B4EA4">
        <w:t>, afin d</w:t>
      </w:r>
      <w:r w:rsidR="00BA4202" w:rsidRPr="006B4EA4">
        <w:t>’</w:t>
      </w:r>
      <w:r w:rsidRPr="006B4EA4">
        <w:t>ai</w:t>
      </w:r>
      <w:r w:rsidR="004D4CD0">
        <w:t>d</w:t>
      </w:r>
      <w:r w:rsidRPr="006B4EA4">
        <w:t xml:space="preserve">er les États contractants </w:t>
      </w:r>
      <w:r w:rsidR="004D4CD0">
        <w:t xml:space="preserve">à </w:t>
      </w:r>
      <w:r w:rsidR="004D4CD0" w:rsidRPr="004D4CD0">
        <w:t>réaliser</w:t>
      </w:r>
      <w:r w:rsidRPr="004D4CD0">
        <w:t xml:space="preserve"> leur </w:t>
      </w:r>
      <w:r w:rsidR="00C61922" w:rsidRPr="004D4CD0">
        <w:t>évaluation</w:t>
      </w:r>
      <w:r w:rsidRPr="004D4CD0">
        <w:t xml:space="preserve"> à la</w:t>
      </w:r>
      <w:r w:rsidRPr="006B4EA4">
        <w:t xml:space="preserve"> réunion</w:t>
      </w:r>
      <w:r w:rsidR="00BA4202" w:rsidRPr="006B4EA4">
        <w:t xml:space="preserve"> du CTC</w:t>
      </w:r>
      <w:r w:rsidR="006066B3" w:rsidRPr="006B4EA4">
        <w:t>.</w:t>
      </w:r>
      <w:r w:rsidR="002327D3" w:rsidRPr="006B4EA4">
        <w:t xml:space="preserve">  </w:t>
      </w:r>
      <w:r w:rsidRPr="006B4EA4">
        <w:t>Dans la pratique, cet examen aurait lieu durant la Réunion des administrations internationales, en février ou en mars, ce qui signifie que la candidature formelle devrait être soumise avant la fin de l</w:t>
      </w:r>
      <w:r w:rsidR="00BA4202" w:rsidRPr="006B4EA4">
        <w:t>’</w:t>
      </w:r>
      <w:r w:rsidRPr="006B4EA4">
        <w:t xml:space="preserve">année </w:t>
      </w:r>
      <w:r w:rsidR="00F20DC4" w:rsidRPr="006B4EA4">
        <w:t>qui précède</w:t>
      </w:r>
      <w:r w:rsidR="002327D3" w:rsidRPr="006B4EA4">
        <w:t>.</w:t>
      </w:r>
    </w:p>
    <w:p w:rsidR="007A4FC3" w:rsidRPr="006B4EA4" w:rsidRDefault="009B5144" w:rsidP="00281482">
      <w:pPr>
        <w:pStyle w:val="Heading2"/>
      </w:pPr>
      <w:r w:rsidRPr="006B4EA4">
        <w:t>Nominations “provisoires”</w:t>
      </w:r>
    </w:p>
    <w:p w:rsidR="009B5144" w:rsidRPr="006B4EA4" w:rsidRDefault="009B5144" w:rsidP="00281482"/>
    <w:p w:rsidR="007A4FC3" w:rsidRPr="006B4EA4" w:rsidRDefault="00FB7126" w:rsidP="00281482">
      <w:pPr>
        <w:pStyle w:val="ONUMFS"/>
      </w:pPr>
      <w:r w:rsidRPr="006B4EA4">
        <w:t>Ces dernières années, la plupart des administrations internationales nommées l</w:t>
      </w:r>
      <w:r w:rsidR="00BA4202" w:rsidRPr="006B4EA4">
        <w:t>’</w:t>
      </w:r>
      <w:r w:rsidRPr="006B4EA4">
        <w:t xml:space="preserve">ont été à titre </w:t>
      </w:r>
      <w:r w:rsidR="00AF5893" w:rsidRPr="006B4EA4">
        <w:t>“</w:t>
      </w:r>
      <w:r w:rsidRPr="006B4EA4">
        <w:t>provisoire</w:t>
      </w:r>
      <w:r w:rsidR="00AF5893" w:rsidRPr="006B4EA4">
        <w:t>”</w:t>
      </w:r>
      <w:r w:rsidRPr="006B4EA4">
        <w:t>, en ce sens que l</w:t>
      </w:r>
      <w:r w:rsidR="00BA4202" w:rsidRPr="006B4EA4">
        <w:t>’</w:t>
      </w:r>
      <w:r w:rsidRPr="006B4EA4">
        <w:t>office candidat reconnaissait que, au moment de sa nomination, il ne remplissait pas encore un ou plusieurs des critères, tels que l</w:t>
      </w:r>
      <w:r w:rsidR="00BA4202" w:rsidRPr="006B4EA4">
        <w:t>’</w:t>
      </w:r>
      <w:r w:rsidRPr="006B4EA4">
        <w:t>accès à toute la documentation minimale</w:t>
      </w:r>
      <w:r w:rsidR="00BA4202" w:rsidRPr="006B4EA4">
        <w:t xml:space="preserve"> du PCT</w:t>
      </w:r>
      <w:r w:rsidRPr="006B4EA4">
        <w:t>, mais déclarait qu</w:t>
      </w:r>
      <w:r w:rsidR="00BA4202" w:rsidRPr="006B4EA4">
        <w:t>’</w:t>
      </w:r>
      <w:r w:rsidR="005344FD">
        <w:t>i</w:t>
      </w:r>
      <w:r w:rsidRPr="006B4EA4">
        <w:t>l ne commencerait pas à fonctionner tant que tous les critères n</w:t>
      </w:r>
      <w:r w:rsidR="00BA4202" w:rsidRPr="006B4EA4">
        <w:t>’</w:t>
      </w:r>
      <w:r w:rsidRPr="006B4EA4">
        <w:t>auraient pas été remplis.</w:t>
      </w:r>
    </w:p>
    <w:p w:rsidR="007A4FC3" w:rsidRPr="006B4EA4" w:rsidRDefault="005B3AE4" w:rsidP="00281482">
      <w:pPr>
        <w:pStyle w:val="ONUMFS"/>
      </w:pPr>
      <w:r w:rsidRPr="006B4EA4">
        <w:t xml:space="preserve">Le </w:t>
      </w:r>
      <w:r w:rsidR="00FB7126" w:rsidRPr="006B4EA4">
        <w:t>Bureau international</w:t>
      </w:r>
      <w:r w:rsidRPr="006B4EA4">
        <w:t xml:space="preserve"> est d</w:t>
      </w:r>
      <w:r w:rsidR="00BA4202" w:rsidRPr="006B4EA4">
        <w:t>’</w:t>
      </w:r>
      <w:r w:rsidRPr="006B4EA4">
        <w:t>avis que</w:t>
      </w:r>
      <w:r w:rsidR="00FB7126" w:rsidRPr="006B4EA4">
        <w:t>, d</w:t>
      </w:r>
      <w:r w:rsidR="00BA4202" w:rsidRPr="006B4EA4">
        <w:t>’</w:t>
      </w:r>
      <w:r w:rsidR="00FB7126" w:rsidRPr="006B4EA4">
        <w:t xml:space="preserve">une manière générale, ce type de démarche </w:t>
      </w:r>
      <w:r w:rsidR="005344FD">
        <w:t xml:space="preserve">ne </w:t>
      </w:r>
      <w:r w:rsidR="00FB7126" w:rsidRPr="006B4EA4">
        <w:t>devrait</w:t>
      </w:r>
      <w:r w:rsidR="005344FD">
        <w:t xml:space="preserve"> pas</w:t>
      </w:r>
      <w:r w:rsidR="00FB7126" w:rsidRPr="006B4EA4">
        <w:t xml:space="preserve"> être </w:t>
      </w:r>
      <w:r w:rsidR="005344FD">
        <w:t>encourag</w:t>
      </w:r>
      <w:r w:rsidR="00FB7126" w:rsidRPr="006B4EA4">
        <w:t>é.</w:t>
      </w:r>
      <w:r w:rsidR="00BA50CB" w:rsidRPr="006B4EA4">
        <w:t xml:space="preserve">  </w:t>
      </w:r>
      <w:r w:rsidR="008E14FC" w:rsidRPr="006B4EA4">
        <w:t>Idéalement, un office devrait remplir tous les critères au moment de la nomination et être prêt à commencer à fonctionner dès que p</w:t>
      </w:r>
      <w:r w:rsidR="00451CCA" w:rsidRPr="006B4EA4">
        <w:t>ossible après sa nomination.  À </w:t>
      </w:r>
      <w:r w:rsidR="008E14FC" w:rsidRPr="006B4EA4">
        <w:t>cet égard, un délai maxim</w:t>
      </w:r>
      <w:r w:rsidR="00D351C5">
        <w:t xml:space="preserve">al </w:t>
      </w:r>
      <w:r w:rsidR="008E14FC" w:rsidRPr="006B4EA4">
        <w:t>de</w:t>
      </w:r>
      <w:r w:rsidR="00451CCA" w:rsidRPr="006B4EA4">
        <w:t> </w:t>
      </w:r>
      <w:r w:rsidR="008E14FC" w:rsidRPr="006B4EA4">
        <w:t>12 à</w:t>
      </w:r>
      <w:r w:rsidR="00451CCA" w:rsidRPr="006B4EA4">
        <w:t> </w:t>
      </w:r>
      <w:r w:rsidR="00D351C5">
        <w:t xml:space="preserve">18 mois </w:t>
      </w:r>
      <w:r w:rsidR="008E14FC" w:rsidRPr="006B4EA4">
        <w:t xml:space="preserve">semble raisonnable pour préparer les systèmes informatiques et apporter les changements nécessaires </w:t>
      </w:r>
      <w:r w:rsidR="00324CDC">
        <w:t>qui</w:t>
      </w:r>
      <w:r w:rsidR="008E14FC" w:rsidRPr="006B4EA4">
        <w:t xml:space="preserve"> ne se justifiaient pas avant la confirmation de la nomination.</w:t>
      </w:r>
    </w:p>
    <w:p w:rsidR="007A4FC3" w:rsidRPr="006B4EA4" w:rsidRDefault="00D351C5" w:rsidP="00281482">
      <w:pPr>
        <w:pStyle w:val="ONUMFS"/>
      </w:pPr>
      <w:bookmarkStart w:id="13" w:name="_Ref382917277"/>
      <w:bookmarkStart w:id="14" w:name="_Ref383790393"/>
      <w:r>
        <w:t>La</w:t>
      </w:r>
      <w:r w:rsidR="008E14FC" w:rsidRPr="006B4EA4">
        <w:t xml:space="preserve"> question des systèmes de gestion de la qualité</w:t>
      </w:r>
      <w:r>
        <w:t xml:space="preserve"> pourrait cependant constituer une exception à ce principe de base</w:t>
      </w:r>
      <w:r w:rsidR="008E14FC" w:rsidRPr="006B4EA4">
        <w:t>, car cela n</w:t>
      </w:r>
      <w:r w:rsidR="00BA4202" w:rsidRPr="006B4EA4">
        <w:t>’</w:t>
      </w:r>
      <w:r w:rsidR="008E14FC" w:rsidRPr="006B4EA4">
        <w:t>aurait aucun sens d</w:t>
      </w:r>
      <w:r w:rsidR="00BA4202" w:rsidRPr="006B4EA4">
        <w:t>’</w:t>
      </w:r>
      <w:r w:rsidR="008E14FC" w:rsidRPr="006B4EA4">
        <w:t>activer ces systèmes avant que l</w:t>
      </w:r>
      <w:r w:rsidR="00BA4202" w:rsidRPr="006B4EA4">
        <w:t>’</w:t>
      </w:r>
      <w:r w:rsidR="008E14FC" w:rsidRPr="006B4EA4">
        <w:t>office commence à fonctionner en qualité d</w:t>
      </w:r>
      <w:r w:rsidR="00BA4202" w:rsidRPr="006B4EA4">
        <w:t>’</w:t>
      </w:r>
      <w:r w:rsidR="008E14FC" w:rsidRPr="006B4EA4">
        <w:t>administration internationale.</w:t>
      </w:r>
      <w:r w:rsidR="00BA50CB" w:rsidRPr="006B4EA4">
        <w:t xml:space="preserve">  </w:t>
      </w:r>
      <w:bookmarkEnd w:id="13"/>
      <w:r w:rsidR="008E14FC" w:rsidRPr="006B4EA4">
        <w:t>Dans ce cas, il faudrait que le système soit entièrement mis au point et que, de préférence, des systèmes sim</w:t>
      </w:r>
      <w:r w:rsidR="00246381" w:rsidRPr="006B4EA4">
        <w:t>i</w:t>
      </w:r>
      <w:r w:rsidR="008E14FC" w:rsidRPr="006B4EA4">
        <w:t>laires soient déjà opérationnels en ce qui concerne les travaux de recherche et d</w:t>
      </w:r>
      <w:r w:rsidR="00BA4202" w:rsidRPr="006B4EA4">
        <w:t>’</w:t>
      </w:r>
      <w:r w:rsidR="008E14FC" w:rsidRPr="006B4EA4">
        <w:t>examen nationaux pour témoigner d</w:t>
      </w:r>
      <w:r w:rsidR="00BA4202" w:rsidRPr="006B4EA4">
        <w:t>’</w:t>
      </w:r>
      <w:r w:rsidR="008E14FC" w:rsidRPr="006B4EA4">
        <w:t>une expérience appropriée.</w:t>
      </w:r>
      <w:bookmarkEnd w:id="14"/>
    </w:p>
    <w:p w:rsidR="007A4FC3" w:rsidRPr="006B4EA4" w:rsidRDefault="009B5144" w:rsidP="00281482">
      <w:pPr>
        <w:pStyle w:val="Heading2"/>
      </w:pPr>
      <w:r w:rsidRPr="006B4EA4">
        <w:t>Contenu de la candidature</w:t>
      </w:r>
    </w:p>
    <w:p w:rsidR="009B5144" w:rsidRPr="006B4EA4" w:rsidRDefault="009B5144" w:rsidP="00281482"/>
    <w:p w:rsidR="007A4FC3" w:rsidRPr="006B4EA4" w:rsidRDefault="00246381" w:rsidP="00281482">
      <w:pPr>
        <w:pStyle w:val="ONUMFS"/>
      </w:pPr>
      <w:r w:rsidRPr="006B4EA4">
        <w:t>Les candidatures soumises ces dernières années portaient sur différents critères et présentaient différents niveaux de détails</w:t>
      </w:r>
      <w:r w:rsidR="00BA50CB" w:rsidRPr="006B4EA4">
        <w:t xml:space="preserve">.  </w:t>
      </w:r>
      <w:r w:rsidRPr="006B4EA4">
        <w:t>Dans l</w:t>
      </w:r>
      <w:r w:rsidR="00BA4202" w:rsidRPr="006B4EA4">
        <w:t>’</w:t>
      </w:r>
      <w:r w:rsidRPr="006B4EA4">
        <w:t xml:space="preserve">ensemble, les </w:t>
      </w:r>
      <w:r w:rsidR="00D351C5">
        <w:t>points concernant les</w:t>
      </w:r>
      <w:r w:rsidRPr="006B4EA4">
        <w:t xml:space="preserve"> systèmes de gestion de la qualité, la documentation minimale et d</w:t>
      </w:r>
      <w:r w:rsidR="00BA4202" w:rsidRPr="006B4EA4">
        <w:t>’</w:t>
      </w:r>
      <w:r w:rsidRPr="006B4EA4">
        <w:t xml:space="preserve">autres questions générales en rapport avec les systèmes informatiques étaient décrits plus en détail que les </w:t>
      </w:r>
      <w:r w:rsidR="00D351C5">
        <w:t>point</w:t>
      </w:r>
      <w:r w:rsidRPr="006B4EA4">
        <w:t>s concernant la formation, l</w:t>
      </w:r>
      <w:r w:rsidR="00BA4202" w:rsidRPr="006B4EA4">
        <w:t>’</w:t>
      </w:r>
      <w:r w:rsidRPr="006B4EA4">
        <w:t>expérience et les compétences techniques des examinateurs</w:t>
      </w:r>
      <w:r w:rsidR="00BA50CB" w:rsidRPr="006B4EA4">
        <w:t xml:space="preserve">.  </w:t>
      </w:r>
      <w:r w:rsidR="00A5541E" w:rsidRPr="006B4EA4">
        <w:t>Même si cela semble légitime, le Bureau international souhaiterait recevoir des commentaires de la part des États membres sur les points qu</w:t>
      </w:r>
      <w:r w:rsidR="00BA4202" w:rsidRPr="006B4EA4">
        <w:t>’</w:t>
      </w:r>
      <w:r w:rsidR="00A5541E" w:rsidRPr="006B4EA4">
        <w:t>ils souhaiteraient voir figurer dans une candidature</w:t>
      </w:r>
      <w:r w:rsidR="00324CDC">
        <w:t xml:space="preserve"> et</w:t>
      </w:r>
      <w:r w:rsidR="00A5541E" w:rsidRPr="006B4EA4">
        <w:t xml:space="preserve"> qui contribu</w:t>
      </w:r>
      <w:r w:rsidR="00C605B4">
        <w:t>e</w:t>
      </w:r>
      <w:r w:rsidR="00324CDC">
        <w:t>rai</w:t>
      </w:r>
      <w:r w:rsidR="00A5541E" w:rsidRPr="006B4EA4">
        <w:t>ent à un examen approfondi des critères</w:t>
      </w:r>
      <w:r w:rsidR="00BA50CB" w:rsidRPr="006B4EA4">
        <w:t>.</w:t>
      </w:r>
    </w:p>
    <w:p w:rsidR="007A4FC3" w:rsidRPr="006B4EA4" w:rsidRDefault="009B5144" w:rsidP="00281482">
      <w:pPr>
        <w:pStyle w:val="Heading2"/>
      </w:pPr>
      <w:r w:rsidRPr="006B4EA4">
        <w:t>Commentaires négatifs</w:t>
      </w:r>
    </w:p>
    <w:p w:rsidR="009B5144" w:rsidRPr="006B4EA4" w:rsidRDefault="009B5144" w:rsidP="00281482"/>
    <w:p w:rsidR="007A4FC3" w:rsidRPr="006B4EA4" w:rsidRDefault="00A5541E" w:rsidP="00281482">
      <w:pPr>
        <w:pStyle w:val="ONUMFS"/>
      </w:pPr>
      <w:bookmarkStart w:id="15" w:name="_Ref382391261"/>
      <w:r w:rsidRPr="006B4EA4">
        <w:t>Selon le traité, la décision de nommer ou non un office en qualité d</w:t>
      </w:r>
      <w:r w:rsidR="00BA4202" w:rsidRPr="006B4EA4">
        <w:t>’</w:t>
      </w:r>
      <w:r w:rsidRPr="006B4EA4">
        <w:t>administration internationale relève de l</w:t>
      </w:r>
      <w:r w:rsidR="00BA4202" w:rsidRPr="006B4EA4">
        <w:t>’</w:t>
      </w:r>
      <w:r w:rsidRPr="006B4EA4">
        <w:t>Assemblée de l</w:t>
      </w:r>
      <w:r w:rsidR="00BA4202" w:rsidRPr="006B4EA4">
        <w:t>’</w:t>
      </w:r>
      <w:r w:rsidRPr="006B4EA4">
        <w:t>Union</w:t>
      </w:r>
      <w:r w:rsidR="00BA4202" w:rsidRPr="006B4EA4">
        <w:t xml:space="preserve"> du PCT</w:t>
      </w:r>
      <w:r w:rsidR="00BA50CB" w:rsidRPr="006B4EA4">
        <w:t xml:space="preserve">.  </w:t>
      </w:r>
      <w:r w:rsidRPr="006B4EA4">
        <w:t>En théorie, l</w:t>
      </w:r>
      <w:r w:rsidR="00BA4202" w:rsidRPr="006B4EA4">
        <w:t>’</w:t>
      </w:r>
      <w:r w:rsidRPr="006B4EA4">
        <w:t>assemblée peut nommer un office en qualité d</w:t>
      </w:r>
      <w:r w:rsidR="00BA4202" w:rsidRPr="006B4EA4">
        <w:t>’</w:t>
      </w:r>
      <w:r w:rsidRPr="006B4EA4">
        <w:t>administration internationale</w:t>
      </w:r>
      <w:r w:rsidR="00F9419D">
        <w:t>,</w:t>
      </w:r>
      <w:r w:rsidRPr="006B4EA4">
        <w:t xml:space="preserve"> même si celui</w:t>
      </w:r>
      <w:r w:rsidR="009B5144" w:rsidRPr="006B4EA4">
        <w:noBreakHyphen/>
      </w:r>
      <w:r w:rsidRPr="006B4EA4">
        <w:t>ci a fait l</w:t>
      </w:r>
      <w:r w:rsidR="00BA4202" w:rsidRPr="006B4EA4">
        <w:t>’</w:t>
      </w:r>
      <w:r w:rsidRPr="006B4EA4">
        <w:t>objet d</w:t>
      </w:r>
      <w:r w:rsidR="00BA4202" w:rsidRPr="006B4EA4">
        <w:t>’</w:t>
      </w:r>
      <w:r w:rsidRPr="006B4EA4">
        <w:t>un avis très négatif de la part</w:t>
      </w:r>
      <w:r w:rsidR="00BA4202" w:rsidRPr="006B4EA4">
        <w:t xml:space="preserve"> du CTC</w:t>
      </w:r>
      <w:r w:rsidR="00F9419D">
        <w:t>,</w:t>
      </w:r>
      <w:r w:rsidRPr="006B4EA4">
        <w:t xml:space="preserve"> et refuser de nommer un office qui a fait l</w:t>
      </w:r>
      <w:r w:rsidR="00BA4202" w:rsidRPr="006B4EA4">
        <w:t>’</w:t>
      </w:r>
      <w:r w:rsidRPr="006B4EA4">
        <w:t>objet d</w:t>
      </w:r>
      <w:r w:rsidR="00BA4202" w:rsidRPr="006B4EA4">
        <w:t>’</w:t>
      </w:r>
      <w:r w:rsidRPr="006B4EA4">
        <w:t xml:space="preserve">un avis </w:t>
      </w:r>
      <w:r w:rsidR="0082073D" w:rsidRPr="006B4EA4">
        <w:t>totalement positif</w:t>
      </w:r>
      <w:r w:rsidR="00BA50CB" w:rsidRPr="006B4EA4">
        <w:t xml:space="preserve">.  </w:t>
      </w:r>
      <w:r w:rsidR="00F9419D">
        <w:t>Or,</w:t>
      </w:r>
      <w:r w:rsidR="0082073D" w:rsidRPr="006B4EA4">
        <w:t xml:space="preserve"> dans la pratique, c</w:t>
      </w:r>
      <w:r w:rsidR="00F9419D">
        <w:t>ela </w:t>
      </w:r>
      <w:r w:rsidR="0082073D" w:rsidRPr="006B4EA4">
        <w:t>est rarement le cas</w:t>
      </w:r>
      <w:r w:rsidR="00BA50CB" w:rsidRPr="006B4EA4">
        <w:t xml:space="preserve">.  </w:t>
      </w:r>
      <w:r w:rsidR="0082073D" w:rsidRPr="006B4EA4">
        <w:t>En principe, un office dont la candidature a fait l</w:t>
      </w:r>
      <w:r w:rsidR="00BA4202" w:rsidRPr="006B4EA4">
        <w:t>’</w:t>
      </w:r>
      <w:r w:rsidR="0082073D" w:rsidRPr="006B4EA4">
        <w:t>objet d</w:t>
      </w:r>
      <w:r w:rsidR="00BA4202" w:rsidRPr="006B4EA4">
        <w:t>’</w:t>
      </w:r>
      <w:r w:rsidR="0082073D" w:rsidRPr="006B4EA4">
        <w:t>un avis très négatif de la part</w:t>
      </w:r>
      <w:r w:rsidR="00BA4202" w:rsidRPr="006B4EA4">
        <w:t xml:space="preserve"> du CTC</w:t>
      </w:r>
      <w:r w:rsidR="0082073D" w:rsidRPr="006B4EA4">
        <w:t xml:space="preserve"> décide</w:t>
      </w:r>
      <w:r w:rsidR="00F9419D">
        <w:t xml:space="preserve"> par lui</w:t>
      </w:r>
      <w:r w:rsidR="009B5144" w:rsidRPr="006B4EA4">
        <w:noBreakHyphen/>
      </w:r>
      <w:r w:rsidR="0082073D" w:rsidRPr="006B4EA4">
        <w:t xml:space="preserve">même de retirer ou de </w:t>
      </w:r>
      <w:r w:rsidR="0082073D" w:rsidRPr="006B4EA4">
        <w:lastRenderedPageBreak/>
        <w:t>suspendre sa candidature avant qu</w:t>
      </w:r>
      <w:r w:rsidR="00BA4202" w:rsidRPr="006B4EA4">
        <w:t>’</w:t>
      </w:r>
      <w:r w:rsidR="0082073D" w:rsidRPr="006B4EA4">
        <w:t>elle ne soit soumise à l</w:t>
      </w:r>
      <w:r w:rsidR="00BA4202" w:rsidRPr="006B4EA4">
        <w:t>’</w:t>
      </w:r>
      <w:r w:rsidR="0082073D" w:rsidRPr="006B4EA4">
        <w:t>assemblée, et l</w:t>
      </w:r>
      <w:r w:rsidR="00BA4202" w:rsidRPr="006B4EA4">
        <w:t>’</w:t>
      </w:r>
      <w:r w:rsidR="0082073D" w:rsidRPr="006B4EA4">
        <w:t>assemblée est prête à accepter une déclaration d</w:t>
      </w:r>
      <w:r w:rsidR="00BA4202" w:rsidRPr="006B4EA4">
        <w:t>’</w:t>
      </w:r>
      <w:r w:rsidR="0082073D" w:rsidRPr="006B4EA4">
        <w:t>un office selon laquelle quelques irrégularités ont été corrigées entre la réunion</w:t>
      </w:r>
      <w:r w:rsidR="00BA4202" w:rsidRPr="006B4EA4">
        <w:t xml:space="preserve"> du CTC</w:t>
      </w:r>
      <w:r w:rsidR="0082073D" w:rsidRPr="006B4EA4">
        <w:t xml:space="preserve"> et la session de l</w:t>
      </w:r>
      <w:r w:rsidR="00BA4202" w:rsidRPr="006B4EA4">
        <w:t>’</w:t>
      </w:r>
      <w:r w:rsidR="0082073D" w:rsidRPr="006B4EA4">
        <w:t>assemblée.</w:t>
      </w:r>
      <w:r w:rsidR="00BA50CB" w:rsidRPr="006B4EA4">
        <w:t xml:space="preserve">  </w:t>
      </w:r>
      <w:r w:rsidR="005B3AE4" w:rsidRPr="006B4EA4">
        <w:t>Le</w:t>
      </w:r>
      <w:r w:rsidR="0082073D" w:rsidRPr="006B4EA4">
        <w:t xml:space="preserve"> Bureau international</w:t>
      </w:r>
      <w:r w:rsidR="007B583B" w:rsidRPr="006B4EA4">
        <w:t xml:space="preserve"> estime donc qu</w:t>
      </w:r>
      <w:r w:rsidR="00BA4202" w:rsidRPr="006B4EA4">
        <w:t>’</w:t>
      </w:r>
      <w:r w:rsidR="007B583B" w:rsidRPr="006B4EA4">
        <w:t>il n</w:t>
      </w:r>
      <w:r w:rsidR="00BA4202" w:rsidRPr="006B4EA4">
        <w:t>’</w:t>
      </w:r>
      <w:r w:rsidR="007B583B" w:rsidRPr="006B4EA4">
        <w:t xml:space="preserve">est </w:t>
      </w:r>
      <w:r w:rsidR="0082073D" w:rsidRPr="006B4EA4">
        <w:t>pas nécessaire de présenter des propositions spécifiques tendant à réglementer la procédure dans ces cas</w:t>
      </w:r>
      <w:r w:rsidR="009B5144" w:rsidRPr="006B4EA4">
        <w:noBreakHyphen/>
      </w:r>
      <w:r w:rsidR="0082073D" w:rsidRPr="006B4EA4">
        <w:t>là.</w:t>
      </w:r>
      <w:bookmarkEnd w:id="15"/>
    </w:p>
    <w:p w:rsidR="007A4FC3" w:rsidRPr="006B4EA4" w:rsidRDefault="009B5144" w:rsidP="00281482">
      <w:pPr>
        <w:pStyle w:val="Heading2"/>
      </w:pPr>
      <w:r w:rsidRPr="006B4EA4">
        <w:t>Proposition</w:t>
      </w:r>
    </w:p>
    <w:p w:rsidR="009B5144" w:rsidRPr="006B4EA4" w:rsidRDefault="009B5144" w:rsidP="00281482"/>
    <w:p w:rsidR="007A4FC3" w:rsidRPr="006B4EA4" w:rsidRDefault="0082073D" w:rsidP="00281482">
      <w:pPr>
        <w:pStyle w:val="ONUMFS"/>
      </w:pPr>
      <w:bookmarkStart w:id="16" w:name="_Ref382392800"/>
      <w:bookmarkStart w:id="17" w:name="_Ref384038532"/>
      <w:r w:rsidRPr="006B4EA4">
        <w:t xml:space="preserve">Compte tenu des </w:t>
      </w:r>
      <w:r w:rsidR="00F20DC4" w:rsidRPr="006B4EA4">
        <w:t xml:space="preserve">éléments </w:t>
      </w:r>
      <w:r w:rsidRPr="006B4EA4">
        <w:t>considér</w:t>
      </w:r>
      <w:r w:rsidR="00F20DC4" w:rsidRPr="006B4EA4">
        <w:t>és aux</w:t>
      </w:r>
      <w:r w:rsidRPr="006B4EA4">
        <w:t xml:space="preserve"> paragraphes</w:t>
      </w:r>
      <w:r w:rsidR="00AF5893" w:rsidRPr="006B4EA4">
        <w:t> </w:t>
      </w:r>
      <w:r w:rsidR="00451CCA" w:rsidRPr="006B4EA4">
        <w:fldChar w:fldCharType="begin"/>
      </w:r>
      <w:r w:rsidR="00451CCA" w:rsidRPr="006B4EA4">
        <w:instrText xml:space="preserve"> REF _Ref383790223 \r \h </w:instrText>
      </w:r>
      <w:r w:rsidR="003E5BCE">
        <w:instrText xml:space="preserve"> \* MERGEFORMAT </w:instrText>
      </w:r>
      <w:r w:rsidR="00451CCA" w:rsidRPr="006B4EA4">
        <w:fldChar w:fldCharType="separate"/>
      </w:r>
      <w:r w:rsidR="00AE7BB5">
        <w:t>16</w:t>
      </w:r>
      <w:r w:rsidR="00451CCA" w:rsidRPr="006B4EA4">
        <w:fldChar w:fldCharType="end"/>
      </w:r>
      <w:r w:rsidR="00E06E6A">
        <w:t xml:space="preserve"> à </w:t>
      </w:r>
      <w:r w:rsidR="00451CCA" w:rsidRPr="006B4EA4">
        <w:fldChar w:fldCharType="begin"/>
      </w:r>
      <w:r w:rsidR="00451CCA" w:rsidRPr="006B4EA4">
        <w:instrText xml:space="preserve"> REF _Ref382391261 \r \h </w:instrText>
      </w:r>
      <w:r w:rsidR="003E5BCE">
        <w:instrText xml:space="preserve"> \* MERGEFORMAT </w:instrText>
      </w:r>
      <w:r w:rsidR="00451CCA" w:rsidRPr="006B4EA4">
        <w:fldChar w:fldCharType="separate"/>
      </w:r>
      <w:r w:rsidR="00AE7BB5">
        <w:t>26</w:t>
      </w:r>
      <w:r w:rsidR="00451CCA" w:rsidRPr="006B4EA4">
        <w:fldChar w:fldCharType="end"/>
      </w:r>
      <w:r w:rsidRPr="006B4EA4">
        <w:t xml:space="preserve"> ci</w:t>
      </w:r>
      <w:r w:rsidR="009B5144" w:rsidRPr="006B4EA4">
        <w:noBreakHyphen/>
      </w:r>
      <w:r w:rsidRPr="006B4EA4">
        <w:t xml:space="preserve">dessus, </w:t>
      </w:r>
      <w:r w:rsidR="00F20DC4" w:rsidRPr="006B4EA4">
        <w:t>le Bureau international voudrait proposer les procédures de nomination ci</w:t>
      </w:r>
      <w:r w:rsidR="009B5144" w:rsidRPr="006B4EA4">
        <w:noBreakHyphen/>
      </w:r>
      <w:r w:rsidR="00F20DC4" w:rsidRPr="006B4EA4">
        <w:t>après pour examen par le groupe de travail</w:t>
      </w:r>
      <w:bookmarkEnd w:id="16"/>
      <w:r w:rsidR="00F20DC4" w:rsidRPr="006B4EA4">
        <w:t> :</w:t>
      </w:r>
      <w:bookmarkEnd w:id="17"/>
    </w:p>
    <w:p w:rsidR="007A4FC3" w:rsidRPr="006B4EA4" w:rsidRDefault="00F20DC4" w:rsidP="00281482">
      <w:pPr>
        <w:pStyle w:val="ONUMFS"/>
        <w:numPr>
          <w:ilvl w:val="1"/>
          <w:numId w:val="6"/>
        </w:numPr>
      </w:pPr>
      <w:r w:rsidRPr="006B4EA4">
        <w:t>Un office souhaitant présenter sa candidature serait vivement encouragé à demander l</w:t>
      </w:r>
      <w:r w:rsidR="00BA4202" w:rsidRPr="006B4EA4">
        <w:t>’</w:t>
      </w:r>
      <w:r w:rsidRPr="006B4EA4">
        <w:t>assistance d</w:t>
      </w:r>
      <w:r w:rsidR="00BA4202" w:rsidRPr="006B4EA4">
        <w:t>’</w:t>
      </w:r>
      <w:r w:rsidRPr="006B4EA4">
        <w:t xml:space="preserve">une ou plusieurs administrations </w:t>
      </w:r>
      <w:r w:rsidR="00F9419D">
        <w:t xml:space="preserve">internationales </w:t>
      </w:r>
      <w:r w:rsidRPr="006B4EA4">
        <w:t>existantes avant de soumettre une candidature formelle, afin de déterminer plus précisément dans quelle mesure il remplit les critères</w:t>
      </w:r>
      <w:r w:rsidR="002327D3" w:rsidRPr="006B4EA4">
        <w:t>.</w:t>
      </w:r>
    </w:p>
    <w:p w:rsidR="00BA4202" w:rsidRPr="006B4EA4" w:rsidRDefault="00F20DC4" w:rsidP="00281482">
      <w:pPr>
        <w:pStyle w:val="ONUMFS"/>
        <w:numPr>
          <w:ilvl w:val="1"/>
          <w:numId w:val="6"/>
        </w:numPr>
      </w:pPr>
      <w:r w:rsidRPr="006B4EA4">
        <w:t>Toute candidature d</w:t>
      </w:r>
      <w:r w:rsidR="00BA4202" w:rsidRPr="006B4EA4">
        <w:t>’</w:t>
      </w:r>
      <w:r w:rsidRPr="006B4EA4">
        <w:t>un office en vue de sa nomination en qualité d</w:t>
      </w:r>
      <w:r w:rsidR="00BA4202" w:rsidRPr="006B4EA4">
        <w:t>’</w:t>
      </w:r>
      <w:r w:rsidRPr="006B4EA4">
        <w:t>administration internationale devrait être soumise l</w:t>
      </w:r>
      <w:r w:rsidR="00BA4202" w:rsidRPr="006B4EA4">
        <w:t>’</w:t>
      </w:r>
      <w:r w:rsidRPr="006B4EA4">
        <w:t xml:space="preserve">année qui précède </w:t>
      </w:r>
      <w:r w:rsidR="00F9419D">
        <w:t>l’</w:t>
      </w:r>
      <w:r w:rsidRPr="006B4EA4">
        <w:t xml:space="preserve">examen </w:t>
      </w:r>
      <w:r w:rsidR="00F9419D">
        <w:t xml:space="preserve">de cette candidature </w:t>
      </w:r>
      <w:r w:rsidRPr="006B4EA4">
        <w:t>par l</w:t>
      </w:r>
      <w:r w:rsidR="00BA4202" w:rsidRPr="006B4EA4">
        <w:t>’</w:t>
      </w:r>
      <w:r w:rsidRPr="006B4EA4">
        <w:t>Assemblée de l</w:t>
      </w:r>
      <w:r w:rsidR="00BA4202" w:rsidRPr="006B4EA4">
        <w:t>’</w:t>
      </w:r>
      <w:r w:rsidRPr="006B4EA4">
        <w:t>Union</w:t>
      </w:r>
      <w:r w:rsidR="00BA4202" w:rsidRPr="006B4EA4">
        <w:t xml:space="preserve"> du PCT</w:t>
      </w:r>
      <w:r w:rsidRPr="006B4EA4">
        <w:t xml:space="preserve"> à sa session de septembre</w:t>
      </w:r>
      <w:r w:rsidR="009B5144" w:rsidRPr="006B4EA4">
        <w:noBreakHyphen/>
      </w:r>
      <w:r w:rsidRPr="006B4EA4">
        <w:t>octobre (par exemple, à la fin du mois de novembre de l</w:t>
      </w:r>
      <w:r w:rsidR="00BA4202" w:rsidRPr="006B4EA4">
        <w:t>’</w:t>
      </w:r>
      <w:r w:rsidRPr="006B4EA4">
        <w:t xml:space="preserve">année qui précède), </w:t>
      </w:r>
      <w:r w:rsidR="00614BC7" w:rsidRPr="006B4EA4">
        <w:t>de sorte que les organes co</w:t>
      </w:r>
      <w:r w:rsidR="003260E3">
        <w:t>ncerné</w:t>
      </w:r>
      <w:r w:rsidR="00614BC7" w:rsidRPr="006B4EA4">
        <w:t>s</w:t>
      </w:r>
      <w:r w:rsidR="00BA4202" w:rsidRPr="006B4EA4">
        <w:t xml:space="preserve"> du PCT</w:t>
      </w:r>
      <w:r w:rsidR="00614BC7" w:rsidRPr="006B4EA4">
        <w:t xml:space="preserve"> disposent d</w:t>
      </w:r>
      <w:r w:rsidR="00BA4202" w:rsidRPr="006B4EA4">
        <w:t>’</w:t>
      </w:r>
      <w:r w:rsidR="00614BC7" w:rsidRPr="006B4EA4">
        <w:t>un délai pour examiner correctement la candidature, comme indiqué ci</w:t>
      </w:r>
      <w:r w:rsidR="009B5144" w:rsidRPr="006B4EA4">
        <w:noBreakHyphen/>
      </w:r>
      <w:r w:rsidR="00614BC7" w:rsidRPr="006B4EA4">
        <w:t>dessous</w:t>
      </w:r>
      <w:r w:rsidR="00762678" w:rsidRPr="006B4EA4">
        <w:t>.</w:t>
      </w:r>
    </w:p>
    <w:p w:rsidR="007A4FC3" w:rsidRPr="006B4EA4" w:rsidRDefault="003260E3" w:rsidP="00281482">
      <w:pPr>
        <w:pStyle w:val="ONUMFS"/>
        <w:numPr>
          <w:ilvl w:val="1"/>
          <w:numId w:val="6"/>
        </w:numPr>
      </w:pPr>
      <w:r>
        <w:t>Pour que cette</w:t>
      </w:r>
      <w:r w:rsidR="00614BC7" w:rsidRPr="006B4EA4">
        <w:t xml:space="preserve"> candidature </w:t>
      </w:r>
      <w:r>
        <w:t>puisse</w:t>
      </w:r>
      <w:r w:rsidR="00614BC7" w:rsidRPr="006B4EA4">
        <w:t xml:space="preserve"> être soumise</w:t>
      </w:r>
      <w:r>
        <w:t>,</w:t>
      </w:r>
      <w:r w:rsidR="00614BC7" w:rsidRPr="006B4EA4">
        <w:t xml:space="preserve"> l</w:t>
      </w:r>
      <w:r w:rsidR="00BA4202" w:rsidRPr="006B4EA4">
        <w:t>’</w:t>
      </w:r>
      <w:r w:rsidR="00614BC7" w:rsidRPr="006B4EA4">
        <w:t xml:space="preserve">office candidat </w:t>
      </w:r>
      <w:r>
        <w:t xml:space="preserve">devrait </w:t>
      </w:r>
      <w:r w:rsidR="00614BC7" w:rsidRPr="006B4EA4">
        <w:t>rempli</w:t>
      </w:r>
      <w:r>
        <w:t>r</w:t>
      </w:r>
      <w:r w:rsidR="00614BC7" w:rsidRPr="006B4EA4">
        <w:t xml:space="preserve"> tous les critères matériels applicables au moment de sa nomination par l</w:t>
      </w:r>
      <w:r w:rsidR="00BA4202" w:rsidRPr="006B4EA4">
        <w:t>’</w:t>
      </w:r>
      <w:r w:rsidR="00614BC7" w:rsidRPr="006B4EA4">
        <w:t xml:space="preserve">assemblée et </w:t>
      </w:r>
      <w:r>
        <w:t>être</w:t>
      </w:r>
      <w:r w:rsidR="00614BC7" w:rsidRPr="006B4EA4">
        <w:t xml:space="preserve"> prêt à commencer </w:t>
      </w:r>
      <w:r>
        <w:t>à</w:t>
      </w:r>
      <w:r w:rsidR="00614BC7" w:rsidRPr="006B4EA4">
        <w:t xml:space="preserve"> fonctionner en qualité d</w:t>
      </w:r>
      <w:r w:rsidR="00BA4202" w:rsidRPr="006B4EA4">
        <w:t>’</w:t>
      </w:r>
      <w:r w:rsidR="00614BC7" w:rsidRPr="006B4EA4">
        <w:t>administration internationale dès que possible après sa nomination, au plus tard dans les 18</w:t>
      </w:r>
      <w:r w:rsidR="00451CCA" w:rsidRPr="006B4EA4">
        <w:t> </w:t>
      </w:r>
      <w:r w:rsidR="00614BC7" w:rsidRPr="006B4EA4">
        <w:t>mois qui suivent sa nomination.</w:t>
      </w:r>
    </w:p>
    <w:p w:rsidR="007A4FC3" w:rsidRPr="006B4EA4" w:rsidRDefault="003260E3" w:rsidP="00281482">
      <w:pPr>
        <w:pStyle w:val="ONUMFS"/>
        <w:numPr>
          <w:ilvl w:val="1"/>
          <w:numId w:val="6"/>
        </w:numPr>
      </w:pPr>
      <w:r>
        <w:t>Cette</w:t>
      </w:r>
      <w:r w:rsidR="00614BC7" w:rsidRPr="006B4EA4">
        <w:t xml:space="preserve"> candidature devrait être inscrite à l</w:t>
      </w:r>
      <w:r w:rsidR="00BA4202" w:rsidRPr="006B4EA4">
        <w:t>’</w:t>
      </w:r>
      <w:r w:rsidR="00614BC7" w:rsidRPr="006B4EA4">
        <w:t>ordre du jour de la prochaine Réunion des administrations internationales (PCT/MIA, habituellement convoquée en février</w:t>
      </w:r>
      <w:r w:rsidR="009B5144" w:rsidRPr="006B4EA4">
        <w:noBreakHyphen/>
      </w:r>
      <w:r w:rsidR="00614BC7" w:rsidRPr="006B4EA4">
        <w:t>mars</w:t>
      </w:r>
      <w:r w:rsidR="00762678" w:rsidRPr="006B4EA4">
        <w:t>)</w:t>
      </w:r>
      <w:r w:rsidR="006476DC" w:rsidRPr="006B4EA4">
        <w:t>,</w:t>
      </w:r>
      <w:r w:rsidR="00762678" w:rsidRPr="006B4EA4">
        <w:t xml:space="preserve"> </w:t>
      </w:r>
      <w:r w:rsidR="00614BC7" w:rsidRPr="006B4EA4">
        <w:t>afin que les administrations internationales puissent examiner la candidature et donner leur avis à cet égard au Comité de coopération technique</w:t>
      </w:r>
      <w:r w:rsidR="00BA4202" w:rsidRPr="006B4EA4">
        <w:t xml:space="preserve"> du PCT</w:t>
      </w:r>
      <w:r w:rsidR="00762678" w:rsidRPr="006B4EA4">
        <w:t xml:space="preserve"> (PCT/CTC).</w:t>
      </w:r>
    </w:p>
    <w:p w:rsidR="007A4FC3" w:rsidRPr="006B4EA4" w:rsidRDefault="003260E3" w:rsidP="00281482">
      <w:pPr>
        <w:pStyle w:val="ONUMFS"/>
        <w:numPr>
          <w:ilvl w:val="1"/>
          <w:numId w:val="6"/>
        </w:numPr>
      </w:pPr>
      <w:r>
        <w:t>Cette</w:t>
      </w:r>
      <w:r w:rsidR="00614BC7" w:rsidRPr="006B4EA4">
        <w:t xml:space="preserve"> candidature devrait ensuite être soumise</w:t>
      </w:r>
      <w:r w:rsidR="00BA4202" w:rsidRPr="006B4EA4">
        <w:t xml:space="preserve"> au CTC</w:t>
      </w:r>
      <w:r w:rsidR="00614BC7" w:rsidRPr="006B4EA4">
        <w:t xml:space="preserve">, assortie de tout avis à cet égard </w:t>
      </w:r>
      <w:r w:rsidR="00A0144E" w:rsidRPr="006B4EA4">
        <w:t xml:space="preserve">donné </w:t>
      </w:r>
      <w:r w:rsidR="00614BC7" w:rsidRPr="006B4EA4">
        <w:t>à la Réunion des administrations internationales</w:t>
      </w:r>
      <w:r w:rsidR="00B73E1E" w:rsidRPr="006B4EA4">
        <w:t xml:space="preserve">. </w:t>
      </w:r>
      <w:r w:rsidR="00BA4202" w:rsidRPr="006B4EA4">
        <w:t xml:space="preserve"> Le CTC</w:t>
      </w:r>
      <w:r w:rsidR="00614BC7" w:rsidRPr="006B4EA4">
        <w:t xml:space="preserve"> devrait se réunir véritablement en qualité d</w:t>
      </w:r>
      <w:r w:rsidR="00BA4202" w:rsidRPr="006B4EA4">
        <w:t>’</w:t>
      </w:r>
      <w:r w:rsidR="00614BC7" w:rsidRPr="006B4EA4">
        <w:t>organe constitué d</w:t>
      </w:r>
      <w:r w:rsidR="00BA4202" w:rsidRPr="006B4EA4">
        <w:t>’</w:t>
      </w:r>
      <w:r w:rsidR="00614BC7" w:rsidRPr="006B4EA4">
        <w:t>experts au moins trois</w:t>
      </w:r>
      <w:r w:rsidR="00AF5893" w:rsidRPr="006B4EA4">
        <w:t> </w:t>
      </w:r>
      <w:r w:rsidR="00614BC7" w:rsidRPr="006B4EA4">
        <w:t>mois avant l</w:t>
      </w:r>
      <w:r w:rsidR="00BA4202" w:rsidRPr="006B4EA4">
        <w:t>’</w:t>
      </w:r>
      <w:r w:rsidR="00614BC7" w:rsidRPr="006B4EA4">
        <w:t>Assemblée de l</w:t>
      </w:r>
      <w:r w:rsidR="00BA4202" w:rsidRPr="006B4EA4">
        <w:t>’</w:t>
      </w:r>
      <w:r w:rsidR="00614BC7" w:rsidRPr="006B4EA4">
        <w:t>Union</w:t>
      </w:r>
      <w:r w:rsidR="00BA4202" w:rsidRPr="006B4EA4">
        <w:t xml:space="preserve"> du PCT</w:t>
      </w:r>
      <w:r w:rsidR="00614BC7" w:rsidRPr="006B4EA4">
        <w:t>, si possible immédiatement après une session du Groupe de travail</w:t>
      </w:r>
      <w:r w:rsidR="00BA4202" w:rsidRPr="006B4EA4">
        <w:t xml:space="preserve"> du PCT</w:t>
      </w:r>
      <w:r w:rsidR="00614BC7" w:rsidRPr="006B4EA4">
        <w:t xml:space="preserve"> (généralement convoquée en mai</w:t>
      </w:r>
      <w:r w:rsidR="009B5144" w:rsidRPr="006B4EA4">
        <w:noBreakHyphen/>
      </w:r>
      <w:r w:rsidR="00614BC7" w:rsidRPr="006B4EA4">
        <w:t>juin</w:t>
      </w:r>
      <w:r w:rsidR="00BF5069" w:rsidRPr="006B4EA4">
        <w:t>)</w:t>
      </w:r>
      <w:r w:rsidR="006476DC" w:rsidRPr="006B4EA4">
        <w:t xml:space="preserve">, </w:t>
      </w:r>
      <w:r w:rsidR="00A0144E" w:rsidRPr="006B4EA4">
        <w:t xml:space="preserve">afin de pouvoir donner son avis </w:t>
      </w:r>
      <w:r>
        <w:t>à cet égard</w:t>
      </w:r>
      <w:r w:rsidR="00A0144E" w:rsidRPr="006B4EA4">
        <w:t xml:space="preserve"> à l</w:t>
      </w:r>
      <w:r w:rsidR="00BA4202" w:rsidRPr="006B4EA4">
        <w:t>’</w:t>
      </w:r>
      <w:r w:rsidR="00A0144E" w:rsidRPr="006B4EA4">
        <w:t>Assemblée de l</w:t>
      </w:r>
      <w:r w:rsidR="00BA4202" w:rsidRPr="006B4EA4">
        <w:t>’</w:t>
      </w:r>
      <w:r w:rsidR="00A0144E" w:rsidRPr="006B4EA4">
        <w:t>Union</w:t>
      </w:r>
      <w:r w:rsidR="00BA4202" w:rsidRPr="006B4EA4">
        <w:t xml:space="preserve"> du PCT</w:t>
      </w:r>
      <w:r w:rsidR="00B73E1E" w:rsidRPr="006B4EA4">
        <w:t>.</w:t>
      </w:r>
    </w:p>
    <w:p w:rsidR="007A4FC3" w:rsidRPr="006B4EA4" w:rsidRDefault="003260E3" w:rsidP="00281482">
      <w:pPr>
        <w:pStyle w:val="ONUMFS"/>
        <w:numPr>
          <w:ilvl w:val="1"/>
          <w:numId w:val="6"/>
        </w:numPr>
      </w:pPr>
      <w:r>
        <w:t>Cette</w:t>
      </w:r>
      <w:r w:rsidR="00A0144E" w:rsidRPr="006B4EA4">
        <w:t xml:space="preserve"> candidature serait en</w:t>
      </w:r>
      <w:r w:rsidR="00C605B4">
        <w:t>fin</w:t>
      </w:r>
      <w:r w:rsidR="00A0144E" w:rsidRPr="006B4EA4">
        <w:t xml:space="preserve"> soumise à l</w:t>
      </w:r>
      <w:r w:rsidR="00BA4202" w:rsidRPr="006B4EA4">
        <w:t>’</w:t>
      </w:r>
      <w:r w:rsidR="00A0144E" w:rsidRPr="006B4EA4">
        <w:t>Assemblée de l</w:t>
      </w:r>
      <w:r w:rsidR="00BA4202" w:rsidRPr="006B4EA4">
        <w:t>’</w:t>
      </w:r>
      <w:r w:rsidR="00A0144E" w:rsidRPr="006B4EA4">
        <w:t>Union</w:t>
      </w:r>
      <w:r w:rsidR="00BA4202" w:rsidRPr="006B4EA4">
        <w:t xml:space="preserve"> du PCT</w:t>
      </w:r>
      <w:r w:rsidR="00A0144E" w:rsidRPr="006B4EA4">
        <w:t xml:space="preserve"> (habituellement convoquée en septembre</w:t>
      </w:r>
      <w:r w:rsidR="009B5144" w:rsidRPr="006B4EA4">
        <w:noBreakHyphen/>
      </w:r>
      <w:r w:rsidR="00A0144E" w:rsidRPr="006B4EA4">
        <w:t>octobre), assortie de tout avis à cet égard donné par</w:t>
      </w:r>
      <w:r w:rsidR="00BA4202" w:rsidRPr="006B4EA4">
        <w:t xml:space="preserve"> le CTC</w:t>
      </w:r>
      <w:r w:rsidR="00A0144E" w:rsidRPr="006B4EA4">
        <w:t>, afin qu</w:t>
      </w:r>
      <w:r w:rsidR="00BA4202" w:rsidRPr="006B4EA4">
        <w:t>’</w:t>
      </w:r>
      <w:r w:rsidR="00A0144E" w:rsidRPr="006B4EA4">
        <w:t>elle se prononce sur la candidature</w:t>
      </w:r>
      <w:r w:rsidR="00C27C65" w:rsidRPr="006B4EA4">
        <w:t>.</w:t>
      </w:r>
    </w:p>
    <w:p w:rsidR="007A4FC3" w:rsidRPr="006B4EA4" w:rsidRDefault="00AB37A1" w:rsidP="00281482">
      <w:pPr>
        <w:pStyle w:val="ONUMFS"/>
      </w:pPr>
      <w:r w:rsidRPr="006B4EA4">
        <w:t>S</w:t>
      </w:r>
      <w:r w:rsidR="00BA4202" w:rsidRPr="006B4EA4">
        <w:t>’</w:t>
      </w:r>
      <w:r w:rsidRPr="006B4EA4">
        <w:t>il approuve les procédures proposées au paragraphe</w:t>
      </w:r>
      <w:r w:rsidR="00AF5893" w:rsidRPr="006B4EA4">
        <w:t> </w:t>
      </w:r>
      <w:r w:rsidR="003260E3">
        <w:fldChar w:fldCharType="begin"/>
      </w:r>
      <w:r w:rsidR="003260E3">
        <w:instrText xml:space="preserve"> REF _Ref384038532 \r \h </w:instrText>
      </w:r>
      <w:r w:rsidR="00281482">
        <w:instrText xml:space="preserve"> \* MERGEFORMAT </w:instrText>
      </w:r>
      <w:r w:rsidR="003260E3">
        <w:fldChar w:fldCharType="separate"/>
      </w:r>
      <w:r w:rsidR="00AE7BB5">
        <w:t>27</w:t>
      </w:r>
      <w:r w:rsidR="003260E3">
        <w:fldChar w:fldCharType="end"/>
      </w:r>
      <w:r w:rsidRPr="006B4EA4">
        <w:t xml:space="preserve"> ci</w:t>
      </w:r>
      <w:r w:rsidR="009B5144" w:rsidRPr="006B4EA4">
        <w:noBreakHyphen/>
      </w:r>
      <w:r w:rsidRPr="006B4EA4">
        <w:t>dessus, le groupe de travail est invité à envisager la possibilité de recommander à l</w:t>
      </w:r>
      <w:r w:rsidR="00BA4202" w:rsidRPr="006B4EA4">
        <w:t>’</w:t>
      </w:r>
      <w:r w:rsidRPr="006B4EA4">
        <w:t>Assemblée de l</w:t>
      </w:r>
      <w:r w:rsidR="00BA4202" w:rsidRPr="006B4EA4">
        <w:t>’</w:t>
      </w:r>
      <w:r w:rsidRPr="006B4EA4">
        <w:t>Union</w:t>
      </w:r>
      <w:r w:rsidR="00BA4202" w:rsidRPr="006B4EA4">
        <w:t xml:space="preserve"> du PCT</w:t>
      </w:r>
      <w:r w:rsidRPr="006B4EA4">
        <w:t xml:space="preserve"> d</w:t>
      </w:r>
      <w:r w:rsidR="00BA4202" w:rsidRPr="006B4EA4">
        <w:t>’</w:t>
      </w:r>
      <w:r w:rsidRPr="006B4EA4">
        <w:t>adopter</w:t>
      </w:r>
      <w:r w:rsidR="00436119" w:rsidRPr="006B4EA4">
        <w:t xml:space="preserve"> un accord de principe quant à la mise en œuvre de ces procédures avec effet immédiat</w:t>
      </w:r>
      <w:r w:rsidR="00871F72" w:rsidRPr="006B4EA4">
        <w:t>.</w:t>
      </w:r>
    </w:p>
    <w:p w:rsidR="007A4FC3" w:rsidRPr="006B4EA4" w:rsidRDefault="009B5144" w:rsidP="00281482">
      <w:pPr>
        <w:pStyle w:val="Heading1"/>
      </w:pPr>
      <w:r w:rsidRPr="006B4EA4">
        <w:t>Critères de nomination</w:t>
      </w:r>
    </w:p>
    <w:p w:rsidR="009B5144" w:rsidRPr="006B4EA4" w:rsidRDefault="009B5144" w:rsidP="00281482"/>
    <w:p w:rsidR="007A4FC3" w:rsidRPr="006B4EA4" w:rsidRDefault="009C3C68" w:rsidP="00281482">
      <w:pPr>
        <w:pStyle w:val="ONUMFS"/>
      </w:pPr>
      <w:bookmarkStart w:id="18" w:name="_Ref382926569"/>
      <w:r w:rsidRPr="006B4EA4">
        <w:t xml:space="preserve">En ce qui concerne les critères matériels </w:t>
      </w:r>
      <w:r w:rsidR="00973E46">
        <w:t>de</w:t>
      </w:r>
      <w:r w:rsidRPr="006B4EA4">
        <w:t xml:space="preserve"> nomination d</w:t>
      </w:r>
      <w:r w:rsidR="00BA4202" w:rsidRPr="006B4EA4">
        <w:t>’</w:t>
      </w:r>
      <w:r w:rsidRPr="006B4EA4">
        <w:t>un office en qualité d</w:t>
      </w:r>
      <w:r w:rsidR="00BA4202" w:rsidRPr="006B4EA4">
        <w:t>’</w:t>
      </w:r>
      <w:r w:rsidRPr="006B4EA4">
        <w:t>administration internationale, le Bureau international partage l</w:t>
      </w:r>
      <w:r w:rsidR="00BA4202" w:rsidRPr="006B4EA4">
        <w:t>’</w:t>
      </w:r>
      <w:r w:rsidRPr="006B4EA4">
        <w:t>avis émis à la Réunion des administrations internationales (voir le paragraphe</w:t>
      </w:r>
      <w:r w:rsidR="00AF5893" w:rsidRPr="006B4EA4">
        <w:t> </w:t>
      </w:r>
      <w:r w:rsidR="001F0508" w:rsidRPr="006B4EA4">
        <w:fldChar w:fldCharType="begin"/>
      </w:r>
      <w:r w:rsidR="001F0508" w:rsidRPr="006B4EA4">
        <w:instrText xml:space="preserve"> REF _Ref382917418 \r \h </w:instrText>
      </w:r>
      <w:r w:rsidR="003E5BCE">
        <w:instrText xml:space="preserve"> \* MERGEFORMAT </w:instrText>
      </w:r>
      <w:r w:rsidR="001F0508" w:rsidRPr="006B4EA4">
        <w:fldChar w:fldCharType="separate"/>
      </w:r>
      <w:r w:rsidR="00AE7BB5">
        <w:t>3.b)</w:t>
      </w:r>
      <w:r w:rsidR="001F0508" w:rsidRPr="006B4EA4">
        <w:fldChar w:fldCharType="end"/>
      </w:r>
      <w:r w:rsidRPr="006B4EA4">
        <w:t xml:space="preserve"> ci</w:t>
      </w:r>
      <w:r w:rsidR="009B5144" w:rsidRPr="006B4EA4">
        <w:noBreakHyphen/>
      </w:r>
      <w:r w:rsidRPr="006B4EA4">
        <w:t>dessus) selon lequel il est encore trop tôt pour soumettre une proposition concrète de modification des critères actuels.</w:t>
      </w:r>
      <w:r w:rsidR="00710BC3" w:rsidRPr="006B4EA4">
        <w:rPr>
          <w:szCs w:val="22"/>
        </w:rPr>
        <w:t xml:space="preserve">  </w:t>
      </w:r>
      <w:bookmarkEnd w:id="18"/>
      <w:r w:rsidR="00973E46">
        <w:rPr>
          <w:szCs w:val="22"/>
        </w:rPr>
        <w:t>Il </w:t>
      </w:r>
      <w:r w:rsidR="00AF1F95" w:rsidRPr="006B4EA4">
        <w:rPr>
          <w:szCs w:val="22"/>
        </w:rPr>
        <w:t xml:space="preserve">semble nécessaire en revanche que les États membres débattent de manière détaillée des enjeux et </w:t>
      </w:r>
      <w:r w:rsidR="00AF1F95" w:rsidRPr="006B4EA4">
        <w:rPr>
          <w:szCs w:val="22"/>
        </w:rPr>
        <w:lastRenderedPageBreak/>
        <w:t>notamment des exigences en matière de qualité qu</w:t>
      </w:r>
      <w:r w:rsidR="00BA4202" w:rsidRPr="006B4EA4">
        <w:rPr>
          <w:szCs w:val="22"/>
        </w:rPr>
        <w:t>’</w:t>
      </w:r>
      <w:r w:rsidR="00AF1F95" w:rsidRPr="006B4EA4">
        <w:rPr>
          <w:szCs w:val="22"/>
        </w:rPr>
        <w:t>un office devrait satisfaire pour pouvoir agir efficacement en qualité d</w:t>
      </w:r>
      <w:r w:rsidR="00BA4202" w:rsidRPr="006B4EA4">
        <w:rPr>
          <w:szCs w:val="22"/>
        </w:rPr>
        <w:t>’</w:t>
      </w:r>
      <w:r w:rsidR="00AF1F95" w:rsidRPr="006B4EA4">
        <w:rPr>
          <w:szCs w:val="22"/>
        </w:rPr>
        <w:t>administration</w:t>
      </w:r>
      <w:r w:rsidR="00973E46">
        <w:rPr>
          <w:szCs w:val="22"/>
        </w:rPr>
        <w:t>,</w:t>
      </w:r>
      <w:r w:rsidR="00AF1F95" w:rsidRPr="006B4EA4">
        <w:rPr>
          <w:szCs w:val="22"/>
        </w:rPr>
        <w:t xml:space="preserve"> et de la façon dont ces exigences pourraient être mieux exprimées dans les critères de nomination (comme indiqué au paragraphe</w:t>
      </w:r>
      <w:r w:rsidR="00AF5893" w:rsidRPr="006B4EA4">
        <w:rPr>
          <w:szCs w:val="22"/>
        </w:rPr>
        <w:t> </w:t>
      </w:r>
      <w:r w:rsidR="001F0508" w:rsidRPr="006B4EA4">
        <w:rPr>
          <w:szCs w:val="22"/>
        </w:rPr>
        <w:fldChar w:fldCharType="begin"/>
      </w:r>
      <w:r w:rsidR="001F0508" w:rsidRPr="006B4EA4">
        <w:rPr>
          <w:szCs w:val="22"/>
        </w:rPr>
        <w:instrText xml:space="preserve"> REF _Ref382917418 \r \h </w:instrText>
      </w:r>
      <w:r w:rsidR="003E5BCE">
        <w:rPr>
          <w:szCs w:val="22"/>
        </w:rPr>
        <w:instrText xml:space="preserve"> \* MERGEFORMAT </w:instrText>
      </w:r>
      <w:r w:rsidR="001F0508" w:rsidRPr="006B4EA4">
        <w:rPr>
          <w:szCs w:val="22"/>
        </w:rPr>
      </w:r>
      <w:r w:rsidR="001F0508" w:rsidRPr="006B4EA4">
        <w:rPr>
          <w:szCs w:val="22"/>
        </w:rPr>
        <w:fldChar w:fldCharType="separate"/>
      </w:r>
      <w:r w:rsidR="00AE7BB5">
        <w:rPr>
          <w:szCs w:val="22"/>
        </w:rPr>
        <w:t>3.b)</w:t>
      </w:r>
      <w:r w:rsidR="001F0508" w:rsidRPr="006B4EA4">
        <w:rPr>
          <w:szCs w:val="22"/>
        </w:rPr>
        <w:fldChar w:fldCharType="end"/>
      </w:r>
      <w:r w:rsidR="00AF1F95" w:rsidRPr="006B4EA4">
        <w:rPr>
          <w:szCs w:val="22"/>
        </w:rPr>
        <w:t>, ci</w:t>
      </w:r>
      <w:r w:rsidR="009B5144" w:rsidRPr="006B4EA4">
        <w:rPr>
          <w:szCs w:val="22"/>
        </w:rPr>
        <w:noBreakHyphen/>
      </w:r>
      <w:r w:rsidR="00AF1F95" w:rsidRPr="006B4EA4">
        <w:rPr>
          <w:szCs w:val="22"/>
        </w:rPr>
        <w:t>dessus, cette question a été soumise par les administrations internationales au sous</w:t>
      </w:r>
      <w:r w:rsidR="009B5144" w:rsidRPr="006B4EA4">
        <w:rPr>
          <w:szCs w:val="22"/>
        </w:rPr>
        <w:noBreakHyphen/>
      </w:r>
      <w:r w:rsidR="00AF1F95" w:rsidRPr="006B4EA4">
        <w:rPr>
          <w:szCs w:val="22"/>
        </w:rPr>
        <w:t>groupe chargé de la qualité afin qu</w:t>
      </w:r>
      <w:r w:rsidR="00BA4202" w:rsidRPr="006B4EA4">
        <w:rPr>
          <w:szCs w:val="22"/>
        </w:rPr>
        <w:t>’</w:t>
      </w:r>
      <w:r w:rsidR="00AF1F95" w:rsidRPr="006B4EA4">
        <w:rPr>
          <w:szCs w:val="22"/>
        </w:rPr>
        <w:t>il l</w:t>
      </w:r>
      <w:r w:rsidR="00BA4202" w:rsidRPr="006B4EA4">
        <w:rPr>
          <w:szCs w:val="22"/>
        </w:rPr>
        <w:t>’</w:t>
      </w:r>
      <w:r w:rsidR="00AF1F95" w:rsidRPr="006B4EA4">
        <w:rPr>
          <w:szCs w:val="22"/>
        </w:rPr>
        <w:t>examine plus avant).</w:t>
      </w:r>
    </w:p>
    <w:p w:rsidR="00BA4202" w:rsidRPr="006B4EA4" w:rsidRDefault="00AF1F95" w:rsidP="00281482">
      <w:pPr>
        <w:pStyle w:val="ONUMFS"/>
      </w:pPr>
      <w:r w:rsidRPr="006B4EA4">
        <w:t xml:space="preserve">Comme point de départ aux discussions des États membres concernant une éventuelle révision des critères de nomination, le Bureau international souhaiterait formuler les </w:t>
      </w:r>
      <w:r w:rsidR="00973E46">
        <w:t>observations</w:t>
      </w:r>
      <w:r w:rsidRPr="006B4EA4">
        <w:t>, recommandations et questions préliminaires suivant</w:t>
      </w:r>
      <w:r w:rsidR="00973E46">
        <w:t>e</w:t>
      </w:r>
      <w:r w:rsidRPr="006B4EA4">
        <w:t>s.</w:t>
      </w:r>
    </w:p>
    <w:p w:rsidR="007A4FC3" w:rsidRPr="006B4EA4" w:rsidRDefault="00973E46" w:rsidP="00281482">
      <w:pPr>
        <w:pStyle w:val="Heading2"/>
      </w:pPr>
      <w:r>
        <w:t>Nombre d’</w:t>
      </w:r>
      <w:r w:rsidR="009B5144" w:rsidRPr="006B4EA4">
        <w:t>examinateurs</w:t>
      </w:r>
      <w:r>
        <w:t xml:space="preserve"> et compétences requises</w:t>
      </w:r>
    </w:p>
    <w:p w:rsidR="009B5144" w:rsidRPr="006B4EA4" w:rsidRDefault="009B5144" w:rsidP="00281482"/>
    <w:p w:rsidR="007A4FC3" w:rsidRPr="006B4EA4" w:rsidRDefault="00C5190C" w:rsidP="00281482">
      <w:pPr>
        <w:pStyle w:val="ONUMFS"/>
      </w:pPr>
      <w:r w:rsidRPr="006B4EA4">
        <w:t>Il est évident qu</w:t>
      </w:r>
      <w:r w:rsidR="00BA4202" w:rsidRPr="006B4EA4">
        <w:t>’</w:t>
      </w:r>
      <w:r w:rsidRPr="006B4EA4">
        <w:t>un office doit compter un nombre important d</w:t>
      </w:r>
      <w:r w:rsidR="00BA4202" w:rsidRPr="006B4EA4">
        <w:t>’</w:t>
      </w:r>
      <w:r w:rsidRPr="006B4EA4">
        <w:t>examinateurs pour pouvoir disposer de</w:t>
      </w:r>
      <w:r w:rsidR="00C605B4">
        <w:t>s</w:t>
      </w:r>
      <w:r w:rsidRPr="006B4EA4">
        <w:t xml:space="preserve"> compétences suffisantes lui permettant de procéder de manière efficace aux recherches et à l</w:t>
      </w:r>
      <w:r w:rsidR="00BA4202" w:rsidRPr="006B4EA4">
        <w:t>’</w:t>
      </w:r>
      <w:r w:rsidRPr="006B4EA4">
        <w:t>examen dans de nombreux domaines techniques.</w:t>
      </w:r>
      <w:r w:rsidR="004C4AAE" w:rsidRPr="006B4EA4">
        <w:t xml:space="preserve">  </w:t>
      </w:r>
      <w:r w:rsidR="00C605B4">
        <w:t>Or, c</w:t>
      </w:r>
      <w:r w:rsidR="00973E46">
        <w:t xml:space="preserve">e nombre </w:t>
      </w:r>
      <w:r w:rsidRPr="006B4EA4">
        <w:t xml:space="preserve">semble avoir été </w:t>
      </w:r>
      <w:r w:rsidR="00973E46">
        <w:t>choisi au hasard</w:t>
      </w:r>
      <w:r w:rsidRPr="006B4EA4">
        <w:t>.</w:t>
      </w:r>
      <w:r w:rsidR="004C4AAE" w:rsidRPr="006B4EA4">
        <w:t xml:space="preserve">  </w:t>
      </w:r>
      <w:r w:rsidRPr="006B4EA4">
        <w:t xml:space="preserve">En réalité, </w:t>
      </w:r>
      <w:r w:rsidR="005900E9">
        <w:t>ce nombre</w:t>
      </w:r>
      <w:r w:rsidRPr="006B4EA4">
        <w:t xml:space="preserve"> dépend dans une large mesure des compétences de chacune des personnes concernées, mais également du temps et des outils dont disposent</w:t>
      </w:r>
      <w:r w:rsidR="005900E9">
        <w:t xml:space="preserve"> ces derniers</w:t>
      </w:r>
      <w:r w:rsidRPr="006B4EA4">
        <w:t>, ainsi que des attentes en ce qui concerne l</w:t>
      </w:r>
      <w:r w:rsidR="00BA4202" w:rsidRPr="006B4EA4">
        <w:t>’</w:t>
      </w:r>
      <w:r w:rsidRPr="006B4EA4">
        <w:t>exhaustivité et la précision des résultats de la recherche internationale et de l</w:t>
      </w:r>
      <w:r w:rsidR="00BA4202" w:rsidRPr="006B4EA4">
        <w:t>’</w:t>
      </w:r>
      <w:r w:rsidRPr="006B4EA4">
        <w:t>examen préliminaire international.</w:t>
      </w:r>
      <w:r w:rsidR="004514B1" w:rsidRPr="006B4EA4">
        <w:t xml:space="preserve">  </w:t>
      </w:r>
      <w:r w:rsidRPr="006B4EA4">
        <w:t xml:space="preserve">Comme indiqué aux paragraphes </w:t>
      </w:r>
      <w:r w:rsidR="001F0508" w:rsidRPr="006B4EA4">
        <w:fldChar w:fldCharType="begin"/>
      </w:r>
      <w:r w:rsidR="001F0508" w:rsidRPr="006B4EA4">
        <w:instrText xml:space="preserve"> REF _Ref383790328 \r \h  \* MERGEFORMAT </w:instrText>
      </w:r>
      <w:r w:rsidR="001F0508" w:rsidRPr="006B4EA4">
        <w:fldChar w:fldCharType="separate"/>
      </w:r>
      <w:r w:rsidR="00AE7BB5">
        <w:t>12</w:t>
      </w:r>
      <w:r w:rsidR="001F0508" w:rsidRPr="006B4EA4">
        <w:fldChar w:fldCharType="end"/>
      </w:r>
      <w:r w:rsidR="001F0508" w:rsidRPr="006B4EA4">
        <w:t xml:space="preserve"> </w:t>
      </w:r>
      <w:r w:rsidR="00E06E6A">
        <w:t>à </w:t>
      </w:r>
      <w:r w:rsidR="001F0508" w:rsidRPr="006B4EA4">
        <w:fldChar w:fldCharType="begin"/>
      </w:r>
      <w:r w:rsidR="001F0508" w:rsidRPr="006B4EA4">
        <w:instrText xml:space="preserve"> REF _Ref383790338 \r \h  \* MERGEFORMAT </w:instrText>
      </w:r>
      <w:r w:rsidR="001F0508" w:rsidRPr="006B4EA4">
        <w:fldChar w:fldCharType="separate"/>
      </w:r>
      <w:r w:rsidR="00AE7BB5">
        <w:t>15</w:t>
      </w:r>
      <w:r w:rsidR="001F0508" w:rsidRPr="006B4EA4">
        <w:fldChar w:fldCharType="end"/>
      </w:r>
      <w:r w:rsidRPr="006B4EA4">
        <w:t>, ci</w:t>
      </w:r>
      <w:r w:rsidR="009B5144" w:rsidRPr="006B4EA4">
        <w:noBreakHyphen/>
      </w:r>
      <w:r w:rsidRPr="006B4EA4">
        <w:t>dessus, les enjeux, les outils et les attentes ont évolué.</w:t>
      </w:r>
    </w:p>
    <w:p w:rsidR="007A4FC3" w:rsidRPr="006B4EA4" w:rsidRDefault="00502AF9" w:rsidP="00281482">
      <w:pPr>
        <w:pStyle w:val="ONUMFS"/>
      </w:pPr>
      <w:r w:rsidRPr="006B4EA4">
        <w:t xml:space="preserve">Les exigences peuvent </w:t>
      </w:r>
      <w:r w:rsidR="005900E9">
        <w:t xml:space="preserve">globalement </w:t>
      </w:r>
      <w:r w:rsidRPr="006B4EA4">
        <w:t>être réparties en quatre</w:t>
      </w:r>
      <w:r w:rsidR="00AF5893" w:rsidRPr="006B4EA4">
        <w:t> </w:t>
      </w:r>
      <w:r w:rsidRPr="006B4EA4">
        <w:t>catégories (liées entre elles)</w:t>
      </w:r>
      <w:r w:rsidR="00AF5893" w:rsidRPr="006B4EA4">
        <w:t> </w:t>
      </w:r>
      <w:r w:rsidRPr="006B4EA4">
        <w:t>:</w:t>
      </w:r>
    </w:p>
    <w:p w:rsidR="007A4FC3" w:rsidRPr="006B4EA4" w:rsidRDefault="00502AF9" w:rsidP="00281482">
      <w:pPr>
        <w:pStyle w:val="ONUMFS"/>
        <w:numPr>
          <w:ilvl w:val="1"/>
          <w:numId w:val="6"/>
        </w:numPr>
      </w:pPr>
      <w:r w:rsidRPr="006B4EA4">
        <w:t>le nombre minimal d</w:t>
      </w:r>
      <w:r w:rsidR="00BA4202" w:rsidRPr="006B4EA4">
        <w:t>’</w:t>
      </w:r>
      <w:r w:rsidRPr="006B4EA4">
        <w:t>examinateurs;</w:t>
      </w:r>
    </w:p>
    <w:p w:rsidR="007A4FC3" w:rsidRPr="006B4EA4" w:rsidRDefault="00502AF9" w:rsidP="00281482">
      <w:pPr>
        <w:pStyle w:val="ONUMFS"/>
        <w:numPr>
          <w:ilvl w:val="1"/>
          <w:numId w:val="6"/>
        </w:numPr>
      </w:pPr>
      <w:r w:rsidRPr="006B4EA4">
        <w:rPr>
          <w:szCs w:val="22"/>
        </w:rPr>
        <w:t>les personnes à compter parmi les examinateurs compétents et sur quelles bases;  certaines administrations sous</w:t>
      </w:r>
      <w:r w:rsidR="009B5144" w:rsidRPr="006B4EA4">
        <w:rPr>
          <w:szCs w:val="22"/>
        </w:rPr>
        <w:noBreakHyphen/>
      </w:r>
      <w:r w:rsidRPr="006B4EA4">
        <w:rPr>
          <w:szCs w:val="22"/>
        </w:rPr>
        <w:t xml:space="preserve">traitent </w:t>
      </w:r>
      <w:r w:rsidR="005900E9">
        <w:rPr>
          <w:szCs w:val="22"/>
        </w:rPr>
        <w:t>des tâches</w:t>
      </w:r>
      <w:r w:rsidRPr="006B4EA4">
        <w:rPr>
          <w:szCs w:val="22"/>
        </w:rPr>
        <w:t xml:space="preserve"> à des personnes compétentes qui ne font pas partie des effectifs de l</w:t>
      </w:r>
      <w:r w:rsidR="00BA4202" w:rsidRPr="006B4EA4">
        <w:rPr>
          <w:szCs w:val="22"/>
        </w:rPr>
        <w:t>’</w:t>
      </w:r>
      <w:r w:rsidRPr="006B4EA4">
        <w:rPr>
          <w:szCs w:val="22"/>
        </w:rPr>
        <w:t>office;  bien que le Bureau international ne voie aucun inconvénient à cette pratique, pour autant que l</w:t>
      </w:r>
      <w:r w:rsidR="00BA4202" w:rsidRPr="006B4EA4">
        <w:rPr>
          <w:szCs w:val="22"/>
        </w:rPr>
        <w:t>’</w:t>
      </w:r>
      <w:r w:rsidRPr="006B4EA4">
        <w:rPr>
          <w:szCs w:val="22"/>
        </w:rPr>
        <w:t>office prenne ses responsabilités et les mesures nécessaires en ce qui concerne la sécurité et la compétence de ces sous</w:t>
      </w:r>
      <w:r w:rsidR="009B5144" w:rsidRPr="006B4EA4">
        <w:rPr>
          <w:szCs w:val="22"/>
        </w:rPr>
        <w:noBreakHyphen/>
      </w:r>
      <w:r w:rsidRPr="006B4EA4">
        <w:rPr>
          <w:szCs w:val="22"/>
        </w:rPr>
        <w:t>traitants, il importe que les nominations tiennent compte des compétences et des outils des personnes qui sont réellement chargées d</w:t>
      </w:r>
      <w:r w:rsidR="00BA4202" w:rsidRPr="006B4EA4">
        <w:rPr>
          <w:szCs w:val="22"/>
        </w:rPr>
        <w:t>’</w:t>
      </w:r>
      <w:r w:rsidRPr="006B4EA4">
        <w:rPr>
          <w:szCs w:val="22"/>
        </w:rPr>
        <w:t>accomplir l</w:t>
      </w:r>
      <w:r w:rsidR="005900E9">
        <w:rPr>
          <w:szCs w:val="22"/>
        </w:rPr>
        <w:t>a</w:t>
      </w:r>
      <w:r w:rsidRPr="006B4EA4">
        <w:rPr>
          <w:szCs w:val="22"/>
        </w:rPr>
        <w:t xml:space="preserve"> </w:t>
      </w:r>
      <w:r w:rsidR="005900E9">
        <w:rPr>
          <w:szCs w:val="22"/>
        </w:rPr>
        <w:t>tâche,</w:t>
      </w:r>
      <w:r w:rsidRPr="006B4EA4">
        <w:rPr>
          <w:szCs w:val="22"/>
        </w:rPr>
        <w:t xml:space="preserve"> et non pas d</w:t>
      </w:r>
      <w:r w:rsidR="00BA4202" w:rsidRPr="006B4EA4">
        <w:rPr>
          <w:szCs w:val="22"/>
        </w:rPr>
        <w:t>’</w:t>
      </w:r>
      <w:r w:rsidRPr="006B4EA4">
        <w:rPr>
          <w:szCs w:val="22"/>
        </w:rPr>
        <w:t>employés de l</w:t>
      </w:r>
      <w:r w:rsidR="00BA4202" w:rsidRPr="006B4EA4">
        <w:rPr>
          <w:szCs w:val="22"/>
        </w:rPr>
        <w:t>’</w:t>
      </w:r>
      <w:r w:rsidRPr="006B4EA4">
        <w:rPr>
          <w:szCs w:val="22"/>
        </w:rPr>
        <w:t>office (examinateurs internes) à qui l</w:t>
      </w:r>
      <w:r w:rsidR="00BA4202" w:rsidRPr="006B4EA4">
        <w:rPr>
          <w:szCs w:val="22"/>
        </w:rPr>
        <w:t>’</w:t>
      </w:r>
      <w:r w:rsidRPr="006B4EA4">
        <w:rPr>
          <w:szCs w:val="22"/>
        </w:rPr>
        <w:t>on ne confiera jamais cette tâche;</w:t>
      </w:r>
    </w:p>
    <w:p w:rsidR="007A4FC3" w:rsidRPr="006B4EA4" w:rsidRDefault="00FA0BCD" w:rsidP="00281482">
      <w:pPr>
        <w:pStyle w:val="ONUMFS"/>
        <w:numPr>
          <w:ilvl w:val="1"/>
          <w:numId w:val="6"/>
        </w:numPr>
      </w:pPr>
      <w:r w:rsidRPr="006B4EA4">
        <w:t>l</w:t>
      </w:r>
      <w:r w:rsidR="005900E9">
        <w:t>’éventail et l’exhaustivité</w:t>
      </w:r>
      <w:r w:rsidRPr="006B4EA4">
        <w:t xml:space="preserve"> des compétences nécessaires pour procéder à des recherches et à </w:t>
      </w:r>
      <w:r w:rsidR="005900E9">
        <w:t>des</w:t>
      </w:r>
      <w:r w:rsidRPr="006B4EA4">
        <w:t xml:space="preserve"> examen</w:t>
      </w:r>
      <w:r w:rsidR="005900E9">
        <w:t>s</w:t>
      </w:r>
      <w:r w:rsidRPr="006B4EA4">
        <w:t xml:space="preserve"> efficaces dans tous les domaines techniques</w:t>
      </w:r>
      <w:r w:rsidR="005900E9">
        <w:t>,</w:t>
      </w:r>
      <w:r w:rsidRPr="006B4EA4">
        <w:t xml:space="preserve"> dans les délais prévus et avec les outils dis</w:t>
      </w:r>
      <w:r w:rsidR="00BC71A6" w:rsidRPr="006B4EA4">
        <w:t>p</w:t>
      </w:r>
      <w:r w:rsidRPr="006B4EA4">
        <w:t>onibles, et les moye</w:t>
      </w:r>
      <w:r w:rsidR="00562003">
        <w:t>ns utilisés pour déterminer si l</w:t>
      </w:r>
      <w:r w:rsidRPr="006B4EA4">
        <w:t>es exigences sont satisfaites;  et</w:t>
      </w:r>
    </w:p>
    <w:p w:rsidR="007A4FC3" w:rsidRPr="006B4EA4" w:rsidRDefault="00FA0BCD" w:rsidP="00281482">
      <w:pPr>
        <w:pStyle w:val="ONUMFS"/>
        <w:numPr>
          <w:ilvl w:val="1"/>
          <w:numId w:val="6"/>
        </w:numPr>
      </w:pPr>
      <w:r w:rsidRPr="006B4EA4">
        <w:t>les compétences linguistiques requises, compte tenu de la diversité linguistique croissante des principales sources d</w:t>
      </w:r>
      <w:r w:rsidR="00BA4202" w:rsidRPr="006B4EA4">
        <w:t>’</w:t>
      </w:r>
      <w:r w:rsidRPr="006B4EA4">
        <w:t>antériorités et des outils disponibles pour effectuer des recherches dans celles</w:t>
      </w:r>
      <w:r w:rsidR="009B5144" w:rsidRPr="006B4EA4">
        <w:noBreakHyphen/>
      </w:r>
      <w:r w:rsidRPr="006B4EA4">
        <w:t>ci.</w:t>
      </w:r>
    </w:p>
    <w:p w:rsidR="007A4FC3" w:rsidRPr="006B4EA4" w:rsidRDefault="00160C3D" w:rsidP="00281482">
      <w:pPr>
        <w:pStyle w:val="ONUMFS"/>
      </w:pPr>
      <w:r w:rsidRPr="006B4EA4">
        <w:t>Le Bureau international n</w:t>
      </w:r>
      <w:r w:rsidR="00BA4202" w:rsidRPr="006B4EA4">
        <w:t>’</w:t>
      </w:r>
      <w:r w:rsidR="00562003">
        <w:t>est</w:t>
      </w:r>
      <w:r w:rsidRPr="006B4EA4">
        <w:t xml:space="preserve"> pas encore en mesure de dégager des conclusions et donc de formuler des recommandations sur le nombre absolu d</w:t>
      </w:r>
      <w:r w:rsidR="00BA4202" w:rsidRPr="006B4EA4">
        <w:t>’</w:t>
      </w:r>
      <w:r w:rsidRPr="006B4EA4">
        <w:t>examinateurs requis, mais il appuie la recommandation formulée par les administrations internationales à la Réunion des administrations internationales</w:t>
      </w:r>
      <w:r w:rsidR="00C605B4">
        <w:t>,</w:t>
      </w:r>
      <w:r w:rsidRPr="006B4EA4">
        <w:t xml:space="preserve"> selon laquelle la question devrait être examinée par le sous</w:t>
      </w:r>
      <w:r w:rsidR="009B5144" w:rsidRPr="006B4EA4">
        <w:noBreakHyphen/>
      </w:r>
      <w:r w:rsidRPr="006B4EA4">
        <w:t>groupe chargé de la qualité sur la base d</w:t>
      </w:r>
      <w:r w:rsidR="00BA4202" w:rsidRPr="006B4EA4">
        <w:t>’</w:t>
      </w:r>
      <w:r w:rsidRPr="006B4EA4">
        <w:t>exigences plus larges en matière de qualité (voir le paragraphe</w:t>
      </w:r>
      <w:r w:rsidR="00AF5893" w:rsidRPr="006B4EA4">
        <w:t> </w:t>
      </w:r>
      <w:r w:rsidR="001F0508" w:rsidRPr="006B4EA4">
        <w:fldChar w:fldCharType="begin"/>
      </w:r>
      <w:r w:rsidR="001F0508" w:rsidRPr="006B4EA4">
        <w:instrText xml:space="preserve"> REF _Ref382917418 \r \h </w:instrText>
      </w:r>
      <w:r w:rsidR="003E5BCE">
        <w:instrText xml:space="preserve"> \* MERGEFORMAT </w:instrText>
      </w:r>
      <w:r w:rsidR="001F0508" w:rsidRPr="006B4EA4">
        <w:fldChar w:fldCharType="separate"/>
      </w:r>
      <w:r w:rsidR="00AE7BB5">
        <w:t>3.b)</w:t>
      </w:r>
      <w:r w:rsidR="001F0508" w:rsidRPr="006B4EA4">
        <w:fldChar w:fldCharType="end"/>
      </w:r>
      <w:r w:rsidRPr="006B4EA4">
        <w:t xml:space="preserve"> ci</w:t>
      </w:r>
      <w:r w:rsidR="009B5144" w:rsidRPr="006B4EA4">
        <w:noBreakHyphen/>
      </w:r>
      <w:r w:rsidRPr="006B4EA4">
        <w:t>dessus).</w:t>
      </w:r>
      <w:r w:rsidR="0034242C" w:rsidRPr="006B4EA4">
        <w:t xml:space="preserve">  </w:t>
      </w:r>
      <w:r w:rsidR="0086325A" w:rsidRPr="006B4EA4">
        <w:t>L</w:t>
      </w:r>
      <w:r w:rsidR="00BC71A6" w:rsidRPr="006B4EA4">
        <w:t>e Bureau international souhaiterait recevoir des suggestions de la part du groupe de travail sur cette question, qu</w:t>
      </w:r>
      <w:r w:rsidR="00BA4202" w:rsidRPr="006B4EA4">
        <w:t>’</w:t>
      </w:r>
      <w:r w:rsidR="00BC71A6" w:rsidRPr="006B4EA4">
        <w:t>il intégrera aux discussions du sous</w:t>
      </w:r>
      <w:r w:rsidR="009B5144" w:rsidRPr="006B4EA4">
        <w:noBreakHyphen/>
      </w:r>
      <w:r w:rsidR="00BC71A6" w:rsidRPr="006B4EA4">
        <w:t>groupe chargé de la qualité</w:t>
      </w:r>
      <w:r w:rsidR="00E61E98" w:rsidRPr="006B4EA4">
        <w:t>.</w:t>
      </w:r>
    </w:p>
    <w:p w:rsidR="007A4FC3" w:rsidRPr="006B4EA4" w:rsidRDefault="009B5144" w:rsidP="00281482">
      <w:pPr>
        <w:pStyle w:val="Heading2"/>
        <w:keepLines/>
      </w:pPr>
      <w:r w:rsidRPr="006B4EA4">
        <w:lastRenderedPageBreak/>
        <w:t>Documentation minimale</w:t>
      </w:r>
    </w:p>
    <w:p w:rsidR="009B5144" w:rsidRPr="006B4EA4" w:rsidRDefault="009B5144" w:rsidP="00281482">
      <w:pPr>
        <w:keepNext/>
        <w:keepLines/>
      </w:pPr>
    </w:p>
    <w:p w:rsidR="007A4FC3" w:rsidRPr="006B4EA4" w:rsidRDefault="00146B19" w:rsidP="00281482">
      <w:pPr>
        <w:pStyle w:val="ONUMFS"/>
        <w:keepNext/>
        <w:keepLines/>
      </w:pPr>
      <w:r w:rsidRPr="006B4EA4">
        <w:t>Les règles</w:t>
      </w:r>
      <w:r w:rsidR="00AF5893" w:rsidRPr="006B4EA4">
        <w:t> </w:t>
      </w:r>
      <w:r w:rsidR="00281482">
        <w:t>36.ii) et </w:t>
      </w:r>
      <w:r w:rsidRPr="006B4EA4">
        <w:t>63.ii) exigent des administrations internationales qu</w:t>
      </w:r>
      <w:r w:rsidR="00BA4202" w:rsidRPr="006B4EA4">
        <w:t>’</w:t>
      </w:r>
      <w:r w:rsidRPr="006B4EA4">
        <w:t>elles aient en leur possession au moins la documentation minimale</w:t>
      </w:r>
      <w:r w:rsidR="00BA4202" w:rsidRPr="006B4EA4">
        <w:t xml:space="preserve"> du PCT</w:t>
      </w:r>
      <w:r w:rsidRPr="006B4EA4">
        <w:t>, ou qu</w:t>
      </w:r>
      <w:r w:rsidR="00BA4202" w:rsidRPr="006B4EA4">
        <w:t>’</w:t>
      </w:r>
      <w:r w:rsidRPr="006B4EA4">
        <w:t>elles aient accès à cette documentation minimale, laquelle doit être disposée d</w:t>
      </w:r>
      <w:r w:rsidR="00BA4202" w:rsidRPr="006B4EA4">
        <w:t>’</w:t>
      </w:r>
      <w:r w:rsidRPr="006B4EA4">
        <w:t>une manière adéquate aux fins de la recherche et de l</w:t>
      </w:r>
      <w:r w:rsidR="00BA4202" w:rsidRPr="006B4EA4">
        <w:t>’</w:t>
      </w:r>
      <w:r w:rsidRPr="006B4EA4">
        <w:t>examen.</w:t>
      </w:r>
    </w:p>
    <w:p w:rsidR="007A4FC3" w:rsidRPr="006B4EA4" w:rsidRDefault="007B583B" w:rsidP="00281482">
      <w:pPr>
        <w:pStyle w:val="ONUMFS"/>
      </w:pPr>
      <w:bookmarkStart w:id="19" w:name="_Ref383789866"/>
      <w:r w:rsidRPr="006B4EA4">
        <w:t>Le</w:t>
      </w:r>
      <w:r w:rsidR="00146B19" w:rsidRPr="006B4EA4">
        <w:t xml:space="preserve"> Bureau international</w:t>
      </w:r>
      <w:r w:rsidRPr="006B4EA4">
        <w:t xml:space="preserve"> estime qu</w:t>
      </w:r>
      <w:r w:rsidR="00BA4202" w:rsidRPr="006B4EA4">
        <w:t>’</w:t>
      </w:r>
      <w:r w:rsidR="00146B19" w:rsidRPr="006B4EA4">
        <w:t>il s</w:t>
      </w:r>
      <w:r w:rsidR="00BA4202" w:rsidRPr="006B4EA4">
        <w:t>’</w:t>
      </w:r>
      <w:r w:rsidR="00146B19" w:rsidRPr="006B4EA4">
        <w:t>agit là d</w:t>
      </w:r>
      <w:r w:rsidR="00BA4202" w:rsidRPr="006B4EA4">
        <w:t>’</w:t>
      </w:r>
      <w:r w:rsidR="00146B19" w:rsidRPr="006B4EA4">
        <w:t>une exigence de base qui ne devrait pas être fondamentalement modifiée.</w:t>
      </w:r>
      <w:r w:rsidR="00595215" w:rsidRPr="006B4EA4">
        <w:t xml:space="preserve">  </w:t>
      </w:r>
      <w:r w:rsidR="00146B19" w:rsidRPr="006B4EA4">
        <w:t xml:space="preserve">Si des éléments </w:t>
      </w:r>
      <w:r w:rsidR="00562003">
        <w:t>supplémentaires étaient nécessaires</w:t>
      </w:r>
      <w:r w:rsidR="00146B19" w:rsidRPr="006B4EA4">
        <w:t xml:space="preserve"> en ce qui concerne la documentation minimale, </w:t>
      </w:r>
      <w:r w:rsidR="00562003">
        <w:t>cette question devrait être examinée</w:t>
      </w:r>
      <w:r w:rsidR="00146B19" w:rsidRPr="006B4EA4">
        <w:t xml:space="preserve"> dans le cadre d</w:t>
      </w:r>
      <w:r w:rsidR="00BA4202" w:rsidRPr="006B4EA4">
        <w:t>’</w:t>
      </w:r>
      <w:r w:rsidR="00146B19" w:rsidRPr="006B4EA4">
        <w:t>un exercice distinct.</w:t>
      </w:r>
      <w:bookmarkEnd w:id="19"/>
    </w:p>
    <w:p w:rsidR="007A4FC3" w:rsidRPr="006B4EA4" w:rsidRDefault="002A3804" w:rsidP="00281482">
      <w:pPr>
        <w:pStyle w:val="ONUMFS"/>
      </w:pPr>
      <w:r w:rsidRPr="006B4EA4">
        <w:t>Toutefois, dans ce contexte, il convient de préciser que les examinateurs procédant aux travaux de recherche internationale et d</w:t>
      </w:r>
      <w:r w:rsidR="00BA4202" w:rsidRPr="006B4EA4">
        <w:t>’</w:t>
      </w:r>
      <w:r w:rsidRPr="006B4EA4">
        <w:t>examen préliminaire international devraient pouvoir accéder en tout temps aux outils de recherche correspondant à leur domaine technique et posséder les compétences requises pour utiliser ces outils efficacement</w:t>
      </w:r>
      <w:r w:rsidR="00595215" w:rsidRPr="006B4EA4">
        <w:t xml:space="preserve">, </w:t>
      </w:r>
      <w:r w:rsidRPr="006B4EA4">
        <w:t>plutôt que ces outils soient simplement accessibles à l</w:t>
      </w:r>
      <w:r w:rsidR="00BA4202" w:rsidRPr="006B4EA4">
        <w:t>’</w:t>
      </w:r>
      <w:r w:rsidRPr="006B4EA4">
        <w:t xml:space="preserve">administration internationale dans son ensemble </w:t>
      </w:r>
      <w:r w:rsidR="00562003">
        <w:t>sans être</w:t>
      </w:r>
      <w:r w:rsidRPr="006B4EA4">
        <w:t xml:space="preserve"> </w:t>
      </w:r>
      <w:r w:rsidRPr="00562003">
        <w:t>nécessaire</w:t>
      </w:r>
      <w:r w:rsidR="001F5CF0" w:rsidRPr="00562003">
        <w:t>ment utilisés</w:t>
      </w:r>
      <w:r w:rsidRPr="00562003">
        <w:t xml:space="preserve"> par chaque examinateur dans tous les cas</w:t>
      </w:r>
      <w:r w:rsidR="00595215" w:rsidRPr="00562003">
        <w:t xml:space="preserve">.  </w:t>
      </w:r>
      <w:r w:rsidRPr="00562003">
        <w:t>D</w:t>
      </w:r>
      <w:r w:rsidR="00BA4202" w:rsidRPr="00562003">
        <w:t>’</w:t>
      </w:r>
      <w:r w:rsidRPr="00562003">
        <w:t>une certaine façon, cela</w:t>
      </w:r>
      <w:r w:rsidRPr="006B4EA4">
        <w:t xml:space="preserve"> est déjà le cas si l</w:t>
      </w:r>
      <w:r w:rsidR="00BA4202" w:rsidRPr="006B4EA4">
        <w:t>’</w:t>
      </w:r>
      <w:r w:rsidRPr="006B4EA4">
        <w:t xml:space="preserve">on se fonde sur les exigences relatives aux systèmes de gestion de la qualité </w:t>
      </w:r>
      <w:r w:rsidR="00FA09FF" w:rsidRPr="006B4EA4">
        <w:t>qui figurent</w:t>
      </w:r>
      <w:r w:rsidRPr="006B4EA4">
        <w:t xml:space="preserve"> aux </w:t>
      </w:r>
      <w:r w:rsidR="00595215" w:rsidRPr="006B4EA4">
        <w:t>paragraph</w:t>
      </w:r>
      <w:r w:rsidRPr="006B4EA4">
        <w:t>e</w:t>
      </w:r>
      <w:r w:rsidR="00595215" w:rsidRPr="006B4EA4">
        <w:t xml:space="preserve">s 21.12 </w:t>
      </w:r>
      <w:r w:rsidRPr="006B4EA4">
        <w:t>et</w:t>
      </w:r>
      <w:r w:rsidR="00595215" w:rsidRPr="006B4EA4">
        <w:t xml:space="preserve"> 21.13 </w:t>
      </w:r>
      <w:r w:rsidRPr="006B4EA4">
        <w:t>des Directives concernant la recherche internationale et l</w:t>
      </w:r>
      <w:r w:rsidR="00BA4202" w:rsidRPr="006B4EA4">
        <w:t>’</w:t>
      </w:r>
      <w:r w:rsidRPr="006B4EA4">
        <w:t>examen préliminaire international</w:t>
      </w:r>
      <w:r w:rsidR="00595215" w:rsidRPr="006B4EA4">
        <w:t xml:space="preserve">.  </w:t>
      </w:r>
      <w:r w:rsidR="00FA09FF" w:rsidRPr="006B4EA4">
        <w:t>Cependant, il pourrait être utile d</w:t>
      </w:r>
      <w:r w:rsidR="00BA4202" w:rsidRPr="006B4EA4">
        <w:t>’</w:t>
      </w:r>
      <w:r w:rsidR="00FA09FF" w:rsidRPr="006B4EA4">
        <w:t>exprimer cette question de manière plus explicite dans le cadre des exigences prévues dans la règle en question</w:t>
      </w:r>
      <w:r w:rsidR="00595215" w:rsidRPr="006B4EA4">
        <w:t>.</w:t>
      </w:r>
    </w:p>
    <w:p w:rsidR="007A4FC3" w:rsidRPr="006B4EA4" w:rsidRDefault="009B5144" w:rsidP="00281482">
      <w:pPr>
        <w:pStyle w:val="Heading2"/>
      </w:pPr>
      <w:r w:rsidRPr="006B4EA4">
        <w:t>Système</w:t>
      </w:r>
      <w:r w:rsidR="00562003">
        <w:t>s</w:t>
      </w:r>
      <w:r w:rsidRPr="006B4EA4">
        <w:t xml:space="preserve"> de gestion de la qualité</w:t>
      </w:r>
    </w:p>
    <w:p w:rsidR="009B5144" w:rsidRPr="006B4EA4" w:rsidRDefault="009B5144" w:rsidP="00281482"/>
    <w:p w:rsidR="007A4FC3" w:rsidRPr="006B4EA4" w:rsidRDefault="008C6CCE" w:rsidP="00281482">
      <w:pPr>
        <w:pStyle w:val="ONUMFS"/>
      </w:pPr>
      <w:r w:rsidRPr="006B4EA4">
        <w:t>En ce qui concerne la documentation minimale</w:t>
      </w:r>
      <w:r w:rsidR="00BA4202" w:rsidRPr="006B4EA4">
        <w:t xml:space="preserve"> du PCT</w:t>
      </w:r>
      <w:r w:rsidRPr="006B4EA4">
        <w:t>, le Bureau international est d</w:t>
      </w:r>
      <w:r w:rsidR="00BA4202" w:rsidRPr="006B4EA4">
        <w:t>’</w:t>
      </w:r>
      <w:r w:rsidRPr="006B4EA4">
        <w:t>avis que les règles</w:t>
      </w:r>
      <w:r w:rsidR="00AF5893" w:rsidRPr="006B4EA4">
        <w:t> </w:t>
      </w:r>
      <w:r w:rsidR="00281482">
        <w:t>36.1.iv) et </w:t>
      </w:r>
      <w:r w:rsidRPr="006B4EA4">
        <w:t>63.1.iv), dans lesquelles il est précisé que l</w:t>
      </w:r>
      <w:r w:rsidR="00BA4202" w:rsidRPr="006B4EA4">
        <w:t>’</w:t>
      </w:r>
      <w:r w:rsidRPr="006B4EA4">
        <w:t>office doit disposer d</w:t>
      </w:r>
      <w:r w:rsidR="00BA4202" w:rsidRPr="006B4EA4">
        <w:t>’</w:t>
      </w:r>
      <w:r w:rsidRPr="006B4EA4">
        <w:t>un système de gestion de la qualité et de dispositions internes en matière d</w:t>
      </w:r>
      <w:r w:rsidR="00BA4202" w:rsidRPr="006B4EA4">
        <w:t>’</w:t>
      </w:r>
      <w:r w:rsidRPr="006B4EA4">
        <w:t>évaluation, sont essentielles et ne devraient pas être fondamentalement modifiées.</w:t>
      </w:r>
      <w:r w:rsidR="00595215" w:rsidRPr="006B4EA4">
        <w:t xml:space="preserve">  </w:t>
      </w:r>
      <w:r w:rsidRPr="006B4EA4">
        <w:t xml:space="preserve">Si les exigences en vigueur </w:t>
      </w:r>
      <w:r w:rsidR="00562003">
        <w:t>étaie</w:t>
      </w:r>
      <w:r w:rsidRPr="006B4EA4">
        <w:t xml:space="preserve">nt considérées comme </w:t>
      </w:r>
      <w:r w:rsidR="001F5CF0">
        <w:t>insuffisantes</w:t>
      </w:r>
      <w:r w:rsidRPr="006B4EA4">
        <w:t xml:space="preserve">, </w:t>
      </w:r>
      <w:r w:rsidR="00562003">
        <w:t>cette</w:t>
      </w:r>
      <w:r w:rsidRPr="006B4EA4">
        <w:t xml:space="preserve"> question devrait être </w:t>
      </w:r>
      <w:r w:rsidR="00562003">
        <w:t>examin</w:t>
      </w:r>
      <w:r w:rsidRPr="006B4EA4">
        <w:t xml:space="preserve">ée dans le cadre </w:t>
      </w:r>
      <w:r w:rsidR="00562003">
        <w:t xml:space="preserve">d’un exercice distinct et notamment </w:t>
      </w:r>
      <w:r w:rsidRPr="006B4EA4">
        <w:t>d</w:t>
      </w:r>
      <w:r w:rsidR="00BA4202" w:rsidRPr="006B4EA4">
        <w:t>’</w:t>
      </w:r>
      <w:r w:rsidRPr="006B4EA4">
        <w:t>une modification du chapitre</w:t>
      </w:r>
      <w:r w:rsidR="00AF5893" w:rsidRPr="006B4EA4">
        <w:t> </w:t>
      </w:r>
      <w:r w:rsidRPr="006B4EA4">
        <w:t>21 des Directives concernant la recherche internationale et l</w:t>
      </w:r>
      <w:r w:rsidR="00BA4202" w:rsidRPr="006B4EA4">
        <w:t>’</w:t>
      </w:r>
      <w:r w:rsidRPr="006B4EA4">
        <w:t>examen préliminaire international</w:t>
      </w:r>
      <w:r w:rsidR="00377F62">
        <w:t>.</w:t>
      </w:r>
      <w:r w:rsidR="00595215" w:rsidRPr="006B4EA4">
        <w:t xml:space="preserve"> </w:t>
      </w:r>
    </w:p>
    <w:p w:rsidR="007A4FC3" w:rsidRPr="006B4EA4" w:rsidRDefault="00500BDB" w:rsidP="00281482">
      <w:pPr>
        <w:pStyle w:val="ONUMFS"/>
      </w:pPr>
      <w:r w:rsidRPr="006B4EA4">
        <w:t xml:space="preserve">Le seul point </w:t>
      </w:r>
      <w:r w:rsidR="00377F62">
        <w:t>dans ce domaine au sujet du</w:t>
      </w:r>
      <w:r w:rsidRPr="006B4EA4">
        <w:t xml:space="preserve">quel le Bureau international proposerait une modification concerne la procédure </w:t>
      </w:r>
      <w:r w:rsidR="00377F62">
        <w:t xml:space="preserve">permettant de </w:t>
      </w:r>
      <w:r w:rsidRPr="006B4EA4">
        <w:t>déterminer si un office candidat dispose d</w:t>
      </w:r>
      <w:r w:rsidR="00BA4202" w:rsidRPr="006B4EA4">
        <w:t>’</w:t>
      </w:r>
      <w:r w:rsidRPr="006B4EA4">
        <w:t>un système adéquat de contrôle de la qualité au moment de sa nomination (voir le paragraphe</w:t>
      </w:r>
      <w:r w:rsidR="00AF5893" w:rsidRPr="006B4EA4">
        <w:t> </w:t>
      </w:r>
      <w:r w:rsidR="002A5E79" w:rsidRPr="006B4EA4">
        <w:fldChar w:fldCharType="begin"/>
      </w:r>
      <w:r w:rsidR="002A5E79" w:rsidRPr="006B4EA4">
        <w:instrText xml:space="preserve"> REF _Ref383790393 \r \h </w:instrText>
      </w:r>
      <w:r w:rsidR="003E5BCE">
        <w:instrText xml:space="preserve"> \* MERGEFORMAT </w:instrText>
      </w:r>
      <w:r w:rsidR="002A5E79" w:rsidRPr="006B4EA4">
        <w:fldChar w:fldCharType="separate"/>
      </w:r>
      <w:r w:rsidR="00AE7BB5">
        <w:t>24</w:t>
      </w:r>
      <w:r w:rsidR="002A5E79" w:rsidRPr="006B4EA4">
        <w:fldChar w:fldCharType="end"/>
      </w:r>
      <w:r w:rsidRPr="006B4EA4">
        <w:t>, ci</w:t>
      </w:r>
      <w:r w:rsidR="009B5144" w:rsidRPr="006B4EA4">
        <w:noBreakHyphen/>
      </w:r>
      <w:r w:rsidRPr="006B4EA4">
        <w:t>dessus)</w:t>
      </w:r>
      <w:r w:rsidR="00595215" w:rsidRPr="006B4EA4">
        <w:t>.</w:t>
      </w:r>
    </w:p>
    <w:p w:rsidR="007A4FC3" w:rsidRPr="006B4EA4" w:rsidRDefault="009B5144" w:rsidP="00281482">
      <w:pPr>
        <w:pStyle w:val="Heading2"/>
      </w:pPr>
      <w:r w:rsidRPr="006B4EA4">
        <w:t>Nomination en qualité d’administration chargée de la recherche internationale et d’administration chargée de l’examen préliminaire international</w:t>
      </w:r>
    </w:p>
    <w:p w:rsidR="00830E2B" w:rsidRPr="006B4EA4" w:rsidRDefault="00830E2B" w:rsidP="00281482"/>
    <w:p w:rsidR="007A4FC3" w:rsidRPr="006B4EA4" w:rsidRDefault="0086325A" w:rsidP="00281482">
      <w:pPr>
        <w:pStyle w:val="ONUMFS"/>
      </w:pPr>
      <w:r w:rsidRPr="006B4EA4">
        <w:t>Au vu de la règle</w:t>
      </w:r>
      <w:r w:rsidR="00AF5893" w:rsidRPr="006B4EA4">
        <w:t> </w:t>
      </w:r>
      <w:r w:rsidRPr="006B4EA4">
        <w:t>43</w:t>
      </w:r>
      <w:r w:rsidRPr="006B4EA4">
        <w:rPr>
          <w:i/>
        </w:rPr>
        <w:t>bis</w:t>
      </w:r>
      <w:r w:rsidRPr="006B4EA4">
        <w:t>,</w:t>
      </w:r>
      <w:r w:rsidRPr="006B4EA4">
        <w:rPr>
          <w:i/>
        </w:rPr>
        <w:t xml:space="preserve"> </w:t>
      </w:r>
      <w:r w:rsidRPr="006B4EA4">
        <w:t>qui exige de l</w:t>
      </w:r>
      <w:r w:rsidR="00BA4202" w:rsidRPr="006B4EA4">
        <w:t>’</w:t>
      </w:r>
      <w:r w:rsidRPr="006B4EA4">
        <w:t>administration chargée de la recherche internationale d</w:t>
      </w:r>
      <w:r w:rsidR="00BA4202" w:rsidRPr="006B4EA4">
        <w:t>’</w:t>
      </w:r>
      <w:r w:rsidRPr="006B4EA4">
        <w:t xml:space="preserve">établir une opinion écrite </w:t>
      </w:r>
      <w:r w:rsidR="00377F62">
        <w:t xml:space="preserve">qui soit </w:t>
      </w:r>
      <w:r w:rsidRPr="006B4EA4">
        <w:t>équivalente à une opinion écrite établie par l</w:t>
      </w:r>
      <w:r w:rsidR="00BA4202" w:rsidRPr="006B4EA4">
        <w:t>’</w:t>
      </w:r>
      <w:r w:rsidRPr="006B4EA4">
        <w:t>administration chargée de l</w:t>
      </w:r>
      <w:r w:rsidR="00BA4202" w:rsidRPr="006B4EA4">
        <w:t>’</w:t>
      </w:r>
      <w:r w:rsidRPr="006B4EA4">
        <w:t>examen préliminaire international et qui puisse être utilisée à la place de celle</w:t>
      </w:r>
      <w:r w:rsidR="009B5144" w:rsidRPr="006B4EA4">
        <w:noBreakHyphen/>
      </w:r>
      <w:r w:rsidRPr="006B4EA4">
        <w:t>ci, les règles</w:t>
      </w:r>
      <w:r w:rsidR="00AF5893" w:rsidRPr="006B4EA4">
        <w:t> </w:t>
      </w:r>
      <w:r w:rsidRPr="006B4EA4">
        <w:t>36.1.v) et</w:t>
      </w:r>
      <w:r w:rsidR="00E06E6A">
        <w:t> </w:t>
      </w:r>
      <w:r w:rsidRPr="006B4EA4">
        <w:t>63.1.v), exigeant que l</w:t>
      </w:r>
      <w:r w:rsidR="00BA4202" w:rsidRPr="006B4EA4">
        <w:t>’</w:t>
      </w:r>
      <w:r w:rsidRPr="006B4EA4">
        <w:t>office soit nommé simultanément en qualité d</w:t>
      </w:r>
      <w:r w:rsidR="00BA4202" w:rsidRPr="006B4EA4">
        <w:t>’</w:t>
      </w:r>
      <w:r w:rsidRPr="006B4EA4">
        <w:t>administration chargée de la recherche internationale et d</w:t>
      </w:r>
      <w:r w:rsidR="00BA4202" w:rsidRPr="006B4EA4">
        <w:t>’</w:t>
      </w:r>
      <w:r w:rsidRPr="006B4EA4">
        <w:t>administration chargée de l</w:t>
      </w:r>
      <w:r w:rsidR="00BA4202" w:rsidRPr="006B4EA4">
        <w:t>’</w:t>
      </w:r>
      <w:r w:rsidRPr="006B4EA4">
        <w:t>examen préliminaire international, sont p</w:t>
      </w:r>
      <w:r w:rsidR="000A7DB1" w:rsidRPr="006B4EA4">
        <w:t>res</w:t>
      </w:r>
      <w:r w:rsidRPr="006B4EA4">
        <w:t>que indispensables.</w:t>
      </w:r>
      <w:r w:rsidR="00595215" w:rsidRPr="006B4EA4">
        <w:t xml:space="preserve">  </w:t>
      </w:r>
      <w:r w:rsidRPr="006B4EA4">
        <w:t>Le Bureau international est d</w:t>
      </w:r>
      <w:r w:rsidR="00BA4202" w:rsidRPr="006B4EA4">
        <w:t>’</w:t>
      </w:r>
      <w:r w:rsidRPr="006B4EA4">
        <w:t>avis que cette exigence ne devrait donc pas être modifiée.</w:t>
      </w:r>
    </w:p>
    <w:p w:rsidR="007A4FC3" w:rsidRPr="006B4EA4" w:rsidRDefault="00830E2B" w:rsidP="00281482">
      <w:pPr>
        <w:pStyle w:val="Heading2"/>
      </w:pPr>
      <w:r w:rsidRPr="006B4EA4">
        <w:t>Nouveaux critères possibles</w:t>
      </w:r>
    </w:p>
    <w:p w:rsidR="00830E2B" w:rsidRPr="006B4EA4" w:rsidRDefault="00830E2B" w:rsidP="00281482"/>
    <w:p w:rsidR="007A4FC3" w:rsidRPr="006B4EA4" w:rsidRDefault="0086325A" w:rsidP="00281482">
      <w:pPr>
        <w:pStyle w:val="ONUMFS"/>
      </w:pPr>
      <w:r w:rsidRPr="006B4EA4">
        <w:t>Le Bureau international souhaiterait recevoir des suggestions sur des critères entièrement nouveaux qui fassent état de manière plus directe de la capacité d</w:t>
      </w:r>
      <w:r w:rsidR="00BA4202" w:rsidRPr="006B4EA4">
        <w:t>’</w:t>
      </w:r>
      <w:r w:rsidRPr="006B4EA4">
        <w:t>un office d</w:t>
      </w:r>
      <w:r w:rsidR="00BA4202" w:rsidRPr="006B4EA4">
        <w:t>’</w:t>
      </w:r>
      <w:r w:rsidRPr="006B4EA4">
        <w:t xml:space="preserve">accomplir </w:t>
      </w:r>
      <w:r w:rsidRPr="006B4EA4">
        <w:lastRenderedPageBreak/>
        <w:t>efficacement les tâches d</w:t>
      </w:r>
      <w:r w:rsidR="00BA4202" w:rsidRPr="006B4EA4">
        <w:t>’</w:t>
      </w:r>
      <w:r w:rsidRPr="006B4EA4">
        <w:t>examen international et d</w:t>
      </w:r>
      <w:r w:rsidR="00BA4202" w:rsidRPr="006B4EA4">
        <w:t>’</w:t>
      </w:r>
      <w:r w:rsidRPr="006B4EA4">
        <w:t>examen préliminaire international.</w:t>
      </w:r>
      <w:r w:rsidR="008A1F0B" w:rsidRPr="006B4EA4">
        <w:t xml:space="preserve">  </w:t>
      </w:r>
      <w:r w:rsidR="002A5E79" w:rsidRPr="006B4EA4">
        <w:t>Ces </w:t>
      </w:r>
      <w:r w:rsidRPr="006B4EA4">
        <w:t>suggestions pourraient être intégrées aux discussions du sous</w:t>
      </w:r>
      <w:r w:rsidR="009B5144" w:rsidRPr="006B4EA4">
        <w:noBreakHyphen/>
      </w:r>
      <w:r w:rsidRPr="006B4EA4">
        <w:t>groupe chargé de la qualité de la Réunion des administrations internationales (voir le paragraphe</w:t>
      </w:r>
      <w:r w:rsidR="00E06E6A">
        <w:t> </w:t>
      </w:r>
      <w:r w:rsidRPr="006B4EA4">
        <w:fldChar w:fldCharType="begin"/>
      </w:r>
      <w:r w:rsidRPr="006B4EA4">
        <w:instrText xml:space="preserve"> REF _Ref382917418 \r \h  \* MERGEFORMAT </w:instrText>
      </w:r>
      <w:r w:rsidRPr="006B4EA4">
        <w:fldChar w:fldCharType="separate"/>
      </w:r>
      <w:r w:rsidR="00AE7BB5">
        <w:t>3.b)</w:t>
      </w:r>
      <w:r w:rsidRPr="006B4EA4">
        <w:fldChar w:fldCharType="end"/>
      </w:r>
      <w:r w:rsidRPr="006B4EA4">
        <w:t>, ci</w:t>
      </w:r>
      <w:r w:rsidR="009B5144" w:rsidRPr="006B4EA4">
        <w:noBreakHyphen/>
      </w:r>
      <w:r w:rsidRPr="006B4EA4">
        <w:t>dessus).</w:t>
      </w:r>
    </w:p>
    <w:p w:rsidR="007A4FC3" w:rsidRPr="006B4EA4" w:rsidRDefault="006B0C57" w:rsidP="00281482">
      <w:pPr>
        <w:pStyle w:val="ONUMFS"/>
      </w:pPr>
      <w:r w:rsidRPr="006B4EA4">
        <w:t xml:space="preserve">Idéalement, ces nouveaux critères pourraient porter sur un niveau de qualité </w:t>
      </w:r>
      <w:r w:rsidR="00377F62">
        <w:t>avér</w:t>
      </w:r>
      <w:r w:rsidRPr="006B4EA4">
        <w:t>é en matière de recherche nationale et d</w:t>
      </w:r>
      <w:r w:rsidR="00BA4202" w:rsidRPr="006B4EA4">
        <w:t>’</w:t>
      </w:r>
      <w:r w:rsidRPr="006B4EA4">
        <w:t>examen national.</w:t>
      </w:r>
      <w:r w:rsidR="00595215" w:rsidRPr="006B4EA4">
        <w:t xml:space="preserve">  </w:t>
      </w:r>
      <w:r w:rsidR="002F6080" w:rsidRPr="006B4EA4">
        <w:t xml:space="preserve">De même, une </w:t>
      </w:r>
      <w:r w:rsidR="00BF6219">
        <w:t>prolongation d’une</w:t>
      </w:r>
      <w:r w:rsidR="00BF6219" w:rsidRPr="006B4EA4">
        <w:t xml:space="preserve"> </w:t>
      </w:r>
      <w:r w:rsidR="002F6080" w:rsidRPr="006B4EA4">
        <w:t>nomination serait idéalement sujette à la condition que l</w:t>
      </w:r>
      <w:r w:rsidR="00BA4202" w:rsidRPr="006B4EA4">
        <w:t>’</w:t>
      </w:r>
      <w:r w:rsidR="002F6080" w:rsidRPr="006B4EA4">
        <w:t>office puisse témoigner d</w:t>
      </w:r>
      <w:r w:rsidR="00BA4202" w:rsidRPr="006B4EA4">
        <w:t>’</w:t>
      </w:r>
      <w:r w:rsidR="002F6080" w:rsidRPr="006B4EA4">
        <w:t>un niveau de qualité approprié en matière de recherche internationale et d</w:t>
      </w:r>
      <w:r w:rsidR="00BA4202" w:rsidRPr="006B4EA4">
        <w:t>’</w:t>
      </w:r>
      <w:r w:rsidR="002F6080" w:rsidRPr="006B4EA4">
        <w:t>examen préliminaire international au cours des années précédentes.</w:t>
      </w:r>
      <w:r w:rsidR="00595215" w:rsidRPr="006B4EA4">
        <w:t xml:space="preserve">  </w:t>
      </w:r>
      <w:r w:rsidR="002F6080" w:rsidRPr="006B4EA4">
        <w:t>Mais en l</w:t>
      </w:r>
      <w:r w:rsidR="00BA4202" w:rsidRPr="006B4EA4">
        <w:t>’</w:t>
      </w:r>
      <w:r w:rsidR="002F6080" w:rsidRPr="006B4EA4">
        <w:t>absence de mesures approuvées concernant la qualité des rapports de recherche et d</w:t>
      </w:r>
      <w:r w:rsidR="00BA4202" w:rsidRPr="006B4EA4">
        <w:t>’</w:t>
      </w:r>
      <w:r w:rsidR="002F6080" w:rsidRPr="006B4EA4">
        <w:t>examen, ce résultat semble difficile à atteindre.</w:t>
      </w:r>
    </w:p>
    <w:p w:rsidR="007A4FC3" w:rsidRPr="006B4EA4" w:rsidRDefault="00830E2B" w:rsidP="00281482">
      <w:pPr>
        <w:pStyle w:val="Heading2"/>
      </w:pPr>
      <w:r w:rsidRPr="006B4EA4">
        <w:t>Dispositions transitoires</w:t>
      </w:r>
    </w:p>
    <w:p w:rsidR="00830E2B" w:rsidRPr="006B4EA4" w:rsidRDefault="00830E2B" w:rsidP="00281482"/>
    <w:p w:rsidR="007A4FC3" w:rsidRPr="006B4EA4" w:rsidRDefault="00377F62" w:rsidP="00281482">
      <w:pPr>
        <w:pStyle w:val="ONUMFS"/>
      </w:pPr>
      <w:r>
        <w:t>Le Bureau international est d’avis que s</w:t>
      </w:r>
      <w:r w:rsidR="000A7DB1" w:rsidRPr="006B4EA4">
        <w:t xml:space="preserve">i de </w:t>
      </w:r>
      <w:r w:rsidR="001F5CF0">
        <w:t>nouveaux</w:t>
      </w:r>
      <w:r w:rsidR="000A7DB1" w:rsidRPr="006B4EA4">
        <w:t xml:space="preserve"> critères étaient approuvés </w:t>
      </w:r>
      <w:r w:rsidR="00C605B4">
        <w:t xml:space="preserve">et </w:t>
      </w:r>
      <w:r w:rsidR="000A7DB1" w:rsidRPr="006B4EA4">
        <w:t>qu</w:t>
      </w:r>
      <w:r w:rsidR="00BA4202" w:rsidRPr="006B4EA4">
        <w:t>’</w:t>
      </w:r>
      <w:r w:rsidR="000A7DB1" w:rsidRPr="006B4EA4">
        <w:t xml:space="preserve">une administration internationale existante ne les remplissait pas, il ne faudrait pas </w:t>
      </w:r>
      <w:r w:rsidR="00B55292">
        <w:t>appliquer de</w:t>
      </w:r>
      <w:r w:rsidR="000A7DB1" w:rsidRPr="006B4EA4">
        <w:t xml:space="preserve"> </w:t>
      </w:r>
      <w:r w:rsidR="00AF5893" w:rsidRPr="006B4EA4">
        <w:t>“</w:t>
      </w:r>
      <w:r w:rsidR="000A7DB1" w:rsidRPr="006B4EA4">
        <w:t>clause de maintien des droits acquis</w:t>
      </w:r>
      <w:r w:rsidR="00AF5893" w:rsidRPr="006B4EA4">
        <w:t>”</w:t>
      </w:r>
      <w:r w:rsidR="000A7DB1" w:rsidRPr="006B4EA4">
        <w:t xml:space="preserve"> selon laquelle cette administration serait exemptée de satisfaire les nouvelles exigences indéfiniment,</w:t>
      </w:r>
      <w:r w:rsidR="00595215" w:rsidRPr="006B4EA4">
        <w:t xml:space="preserve"> </w:t>
      </w:r>
      <w:r w:rsidR="00A12130" w:rsidRPr="006B4EA4">
        <w:t>car cela irait à l</w:t>
      </w:r>
      <w:r w:rsidR="00BA4202" w:rsidRPr="006B4EA4">
        <w:t>’</w:t>
      </w:r>
      <w:r w:rsidR="00A12130" w:rsidRPr="006B4EA4">
        <w:t>encontre de l</w:t>
      </w:r>
      <w:r w:rsidR="00BA4202" w:rsidRPr="006B4EA4">
        <w:t>’</w:t>
      </w:r>
      <w:r w:rsidR="00B55292">
        <w:t>objectif qui est de définir d</w:t>
      </w:r>
      <w:r w:rsidR="00A12130" w:rsidRPr="006B4EA4">
        <w:t xml:space="preserve">es critères de nomination </w:t>
      </w:r>
      <w:r w:rsidR="00C605B4">
        <w:t>pour</w:t>
      </w:r>
      <w:r w:rsidR="00A12130" w:rsidRPr="006B4EA4">
        <w:t xml:space="preserve"> qu</w:t>
      </w:r>
      <w:r w:rsidR="00BA4202" w:rsidRPr="006B4EA4">
        <w:t>’</w:t>
      </w:r>
      <w:r w:rsidR="00A12130" w:rsidRPr="006B4EA4">
        <w:t>il soit possible d</w:t>
      </w:r>
      <w:r w:rsidR="00BA4202" w:rsidRPr="006B4EA4">
        <w:t>’</w:t>
      </w:r>
      <w:r w:rsidR="00A12130" w:rsidRPr="006B4EA4">
        <w:t>évaluer la capacité d</w:t>
      </w:r>
      <w:r w:rsidR="00BA4202" w:rsidRPr="006B4EA4">
        <w:t>’</w:t>
      </w:r>
      <w:r w:rsidR="00A12130" w:rsidRPr="006B4EA4">
        <w:t>un office d</w:t>
      </w:r>
      <w:r w:rsidR="00BA4202" w:rsidRPr="006B4EA4">
        <w:t>’</w:t>
      </w:r>
      <w:r w:rsidR="00A12130" w:rsidRPr="006B4EA4">
        <w:t xml:space="preserve">établir des rapports internationaux ayant le niveau de qualité </w:t>
      </w:r>
      <w:r w:rsidR="00B55292">
        <w:t>voulu</w:t>
      </w:r>
      <w:r w:rsidR="00595215" w:rsidRPr="006B4EA4">
        <w:t>.</w:t>
      </w:r>
    </w:p>
    <w:p w:rsidR="007A4FC3" w:rsidRPr="006B4EA4" w:rsidRDefault="00A12130" w:rsidP="00281482">
      <w:pPr>
        <w:pStyle w:val="ONUMFS"/>
      </w:pPr>
      <w:bookmarkStart w:id="20" w:name="_Ref382986559"/>
      <w:r w:rsidRPr="006B4EA4">
        <w:t>Par ailleurs, il serait nécessaire d</w:t>
      </w:r>
      <w:r w:rsidR="00BA4202" w:rsidRPr="006B4EA4">
        <w:t>’</w:t>
      </w:r>
      <w:r w:rsidRPr="006B4EA4">
        <w:t xml:space="preserve">assurer </w:t>
      </w:r>
      <w:r w:rsidR="00B55292">
        <w:t>la</w:t>
      </w:r>
      <w:r w:rsidRPr="006B4EA4">
        <w:t xml:space="preserve"> continuité</w:t>
      </w:r>
      <w:r w:rsidR="00595215" w:rsidRPr="006B4EA4">
        <w:t xml:space="preserve">.  </w:t>
      </w:r>
      <w:r w:rsidRPr="006B4EA4">
        <w:t xml:space="preserve">Il y aura toujours un décalage important </w:t>
      </w:r>
      <w:r w:rsidR="00BF6219">
        <w:t>dans</w:t>
      </w:r>
      <w:r w:rsidR="00BF6219" w:rsidRPr="006B4EA4">
        <w:t xml:space="preserve"> </w:t>
      </w:r>
      <w:r w:rsidRPr="006B4EA4">
        <w:t>la capacité d</w:t>
      </w:r>
      <w:r w:rsidR="00BA4202" w:rsidRPr="006B4EA4">
        <w:t>’</w:t>
      </w:r>
      <w:r w:rsidRPr="006B4EA4">
        <w:t xml:space="preserve">un office </w:t>
      </w:r>
      <w:r w:rsidR="00BF6219">
        <w:t>fournissant</w:t>
      </w:r>
      <w:r w:rsidRPr="006B4EA4">
        <w:t xml:space="preserve"> des services de </w:t>
      </w:r>
      <w:r w:rsidR="001F5CF0">
        <w:t>main</w:t>
      </w:r>
      <w:r w:rsidR="001F5CF0">
        <w:noBreakHyphen/>
        <w:t>d’œuvre</w:t>
      </w:r>
      <w:r w:rsidRPr="006B4EA4">
        <w:t xml:space="preserve"> qualifiée</w:t>
      </w:r>
      <w:r w:rsidR="00B55292">
        <w:t>,</w:t>
      </w:r>
      <w:r w:rsidRPr="006B4EA4">
        <w:t xml:space="preserve"> notamment en ce qui concerne l</w:t>
      </w:r>
      <w:r w:rsidR="00BA4202" w:rsidRPr="006B4EA4">
        <w:t>’</w:t>
      </w:r>
      <w:r w:rsidRPr="006B4EA4">
        <w:t xml:space="preserve">examen des brevets, </w:t>
      </w:r>
      <w:r w:rsidR="00B55292">
        <w:t>de répondre</w:t>
      </w:r>
      <w:r w:rsidRPr="006B4EA4">
        <w:t xml:space="preserve"> à des changements majeurs d</w:t>
      </w:r>
      <w:r w:rsidR="00B55292">
        <w:t>ans</w:t>
      </w:r>
      <w:r w:rsidRPr="006B4EA4">
        <w:t xml:space="preserve"> la demande</w:t>
      </w:r>
      <w:r w:rsidR="00595215" w:rsidRPr="006B4EA4">
        <w:t xml:space="preserve">.  </w:t>
      </w:r>
      <w:r w:rsidR="00B55292">
        <w:t>I</w:t>
      </w:r>
      <w:r w:rsidR="009A42C2" w:rsidRPr="006B4EA4">
        <w:t>l semble légitime donc de prévoir des dispositions transitoires qui permettent aux offices</w:t>
      </w:r>
      <w:r w:rsidR="00B55292">
        <w:t xml:space="preserve">, </w:t>
      </w:r>
      <w:r w:rsidR="00C605B4">
        <w:t>afin qu’ils puissent</w:t>
      </w:r>
      <w:r w:rsidR="009A42C2" w:rsidRPr="006B4EA4">
        <w:t xml:space="preserve"> s</w:t>
      </w:r>
      <w:r w:rsidR="00BA4202" w:rsidRPr="006B4EA4">
        <w:t>’</w:t>
      </w:r>
      <w:r w:rsidR="009A42C2" w:rsidRPr="006B4EA4">
        <w:t xml:space="preserve">adapter à </w:t>
      </w:r>
      <w:r w:rsidR="00B55292">
        <w:t>de</w:t>
      </w:r>
      <w:r w:rsidR="009A42C2" w:rsidRPr="006B4EA4">
        <w:t xml:space="preserve"> nouveau</w:t>
      </w:r>
      <w:r w:rsidR="00B55292">
        <w:t>x</w:t>
      </w:r>
      <w:r w:rsidR="009A42C2" w:rsidRPr="006B4EA4">
        <w:t xml:space="preserve"> critère</w:t>
      </w:r>
      <w:r w:rsidR="00B55292">
        <w:t>s, de</w:t>
      </w:r>
      <w:r w:rsidR="009A42C2" w:rsidRPr="006B4EA4">
        <w:t xml:space="preserve"> développ</w:t>
      </w:r>
      <w:r w:rsidR="00B55292">
        <w:t>er</w:t>
      </w:r>
      <w:r w:rsidR="009A42C2" w:rsidRPr="006B4EA4">
        <w:t xml:space="preserve"> leurs infrastructures, </w:t>
      </w:r>
      <w:r w:rsidR="00542D8C">
        <w:t>d</w:t>
      </w:r>
      <w:r w:rsidR="009A42C2" w:rsidRPr="006B4EA4">
        <w:t>e recrut</w:t>
      </w:r>
      <w:r w:rsidR="00542D8C">
        <w:t>er</w:t>
      </w:r>
      <w:r w:rsidR="009A42C2" w:rsidRPr="006B4EA4">
        <w:t xml:space="preserve"> des examinateurs supplémentaires, </w:t>
      </w:r>
      <w:r w:rsidR="00542D8C">
        <w:t>d’</w:t>
      </w:r>
      <w:r w:rsidR="009A42C2" w:rsidRPr="006B4EA4">
        <w:t>uni</w:t>
      </w:r>
      <w:r w:rsidR="00542D8C">
        <w:t>r</w:t>
      </w:r>
      <w:r w:rsidR="009A42C2" w:rsidRPr="006B4EA4">
        <w:t xml:space="preserve"> leurs forces à celles d</w:t>
      </w:r>
      <w:r w:rsidR="00BA4202" w:rsidRPr="006B4EA4">
        <w:t>’</w:t>
      </w:r>
      <w:r w:rsidR="009A42C2" w:rsidRPr="006B4EA4">
        <w:t>autres offices dans le cadre d</w:t>
      </w:r>
      <w:r w:rsidR="00BA4202" w:rsidRPr="006B4EA4">
        <w:t>’</w:t>
      </w:r>
      <w:r w:rsidR="009A42C2" w:rsidRPr="006B4EA4">
        <w:t xml:space="preserve">une administration régionale ou encore </w:t>
      </w:r>
      <w:r w:rsidR="00542D8C">
        <w:t>d</w:t>
      </w:r>
      <w:r w:rsidR="009A42C2" w:rsidRPr="006B4EA4">
        <w:t>e se prépar</w:t>
      </w:r>
      <w:r w:rsidR="00542D8C">
        <w:t>er</w:t>
      </w:r>
      <w:r w:rsidR="009A42C2" w:rsidRPr="006B4EA4">
        <w:t xml:space="preserve"> à renoncer au statut d</w:t>
      </w:r>
      <w:r w:rsidR="00BA4202" w:rsidRPr="006B4EA4">
        <w:t>’</w:t>
      </w:r>
      <w:r w:rsidR="009A42C2" w:rsidRPr="006B4EA4">
        <w:t>administration internationale</w:t>
      </w:r>
      <w:r w:rsidR="00595215" w:rsidRPr="006B4EA4">
        <w:t xml:space="preserve">.  </w:t>
      </w:r>
      <w:r w:rsidR="009A42C2" w:rsidRPr="006B4EA4">
        <w:t>Ainsi, selon l</w:t>
      </w:r>
      <w:r w:rsidR="00542D8C">
        <w:t>e</w:t>
      </w:r>
      <w:r w:rsidR="009A42C2" w:rsidRPr="006B4EA4">
        <w:t>s changements</w:t>
      </w:r>
      <w:r w:rsidR="00542D8C">
        <w:t xml:space="preserve"> apportés</w:t>
      </w:r>
      <w:r w:rsidR="009A42C2" w:rsidRPr="006B4EA4">
        <w:t>, il se</w:t>
      </w:r>
      <w:r w:rsidR="00542D8C">
        <w:t>rait utile</w:t>
      </w:r>
      <w:r w:rsidR="009A42C2" w:rsidRPr="006B4EA4">
        <w:t xml:space="preserve"> d</w:t>
      </w:r>
      <w:r w:rsidR="00BA4202" w:rsidRPr="006B4EA4">
        <w:t>’</w:t>
      </w:r>
      <w:r w:rsidR="009A42C2" w:rsidRPr="006B4EA4">
        <w:t xml:space="preserve">appliquer </w:t>
      </w:r>
      <w:r w:rsidR="00542D8C">
        <w:t>les</w:t>
      </w:r>
      <w:r w:rsidR="009A42C2" w:rsidRPr="006B4EA4">
        <w:t xml:space="preserve"> nouveau</w:t>
      </w:r>
      <w:r w:rsidR="00542D8C">
        <w:t>x</w:t>
      </w:r>
      <w:r w:rsidR="009A42C2" w:rsidRPr="006B4EA4">
        <w:t xml:space="preserve"> critère</w:t>
      </w:r>
      <w:r w:rsidR="00542D8C">
        <w:t>s</w:t>
      </w:r>
      <w:r w:rsidR="009A42C2" w:rsidRPr="006B4EA4">
        <w:t xml:space="preserve"> aux administrations existantes</w:t>
      </w:r>
      <w:r w:rsidR="0011501D" w:rsidRPr="006B4EA4">
        <w:t>, mais</w:t>
      </w:r>
      <w:r w:rsidR="009A42C2" w:rsidRPr="006B4EA4">
        <w:t xml:space="preserve"> soit progressivement, soit après une période suffisamment longue</w:t>
      </w:r>
      <w:r w:rsidR="00E132DB" w:rsidRPr="006B4EA4">
        <w:t xml:space="preserve">, </w:t>
      </w:r>
      <w:r w:rsidR="0011501D" w:rsidRPr="006B4EA4">
        <w:t>selon la nature de l</w:t>
      </w:r>
      <w:r w:rsidR="00BA4202" w:rsidRPr="006B4EA4">
        <w:t>’</w:t>
      </w:r>
      <w:r w:rsidR="0011501D" w:rsidRPr="006B4EA4">
        <w:t>exigence</w:t>
      </w:r>
      <w:r w:rsidR="00595215" w:rsidRPr="006B4EA4">
        <w:t xml:space="preserve">.  </w:t>
      </w:r>
      <w:r w:rsidR="002A5E79" w:rsidRPr="006B4EA4">
        <w:t>Si </w:t>
      </w:r>
      <w:r w:rsidR="0011501D" w:rsidRPr="006B4EA4">
        <w:t>de nouveaux critères étaient approuvés à temps pour que le processus de nouvelle nomination s</w:t>
      </w:r>
      <w:r w:rsidR="00BA4202" w:rsidRPr="006B4EA4">
        <w:t>’</w:t>
      </w:r>
      <w:r w:rsidR="0011501D" w:rsidRPr="006B4EA4">
        <w:t>enclenche en</w:t>
      </w:r>
      <w:r w:rsidR="00AF5893" w:rsidRPr="006B4EA4">
        <w:t> </w:t>
      </w:r>
      <w:r w:rsidR="0011501D" w:rsidRPr="006B4EA4">
        <w:t>2017, ces mesures transitoires devraient être prise</w:t>
      </w:r>
      <w:r w:rsidR="00E6205B" w:rsidRPr="006B4EA4">
        <w:t>s</w:t>
      </w:r>
      <w:r w:rsidR="0011501D" w:rsidRPr="006B4EA4">
        <w:t xml:space="preserve"> en considération dans ce processus</w:t>
      </w:r>
      <w:r w:rsidR="00595215" w:rsidRPr="006B4EA4">
        <w:t>.</w:t>
      </w:r>
      <w:bookmarkEnd w:id="20"/>
    </w:p>
    <w:p w:rsidR="007A4FC3" w:rsidRPr="006B4EA4" w:rsidRDefault="00830E2B" w:rsidP="00281482">
      <w:pPr>
        <w:pStyle w:val="Heading2"/>
      </w:pPr>
      <w:r w:rsidRPr="006B4EA4">
        <w:t>Renforcement des offices nationaux</w:t>
      </w:r>
    </w:p>
    <w:p w:rsidR="00830E2B" w:rsidRPr="006B4EA4" w:rsidRDefault="00830E2B" w:rsidP="00281482"/>
    <w:p w:rsidR="007A4FC3" w:rsidRPr="006B4EA4" w:rsidRDefault="00B64C16" w:rsidP="00281482">
      <w:pPr>
        <w:pStyle w:val="ONUMFS"/>
      </w:pPr>
      <w:bookmarkStart w:id="21" w:name="_Ref374000859"/>
      <w:r w:rsidRPr="006B4EA4">
        <w:t>Toute discussion sur les critères qu</w:t>
      </w:r>
      <w:r w:rsidR="00B11227">
        <w:t>e doit remplir un of</w:t>
      </w:r>
      <w:r w:rsidRPr="006B4EA4">
        <w:t>fice pour être nommé en qualité d</w:t>
      </w:r>
      <w:r w:rsidR="00BA4202" w:rsidRPr="006B4EA4">
        <w:t>’</w:t>
      </w:r>
      <w:r w:rsidRPr="006B4EA4">
        <w:t>administration internationale soulève inévitablement des questions en ce qui concerne l</w:t>
      </w:r>
      <w:r w:rsidR="00BA4202" w:rsidRPr="006B4EA4">
        <w:t>’</w:t>
      </w:r>
      <w:r w:rsidRPr="006B4EA4">
        <w:t>assistance technique dont doivent bénéficier les offices nationaux pour pouvoir effectuer des recherches et examiner des demandes nationales de brevet de manière efficace, indépendamment de leur volonté ou non d</w:t>
      </w:r>
      <w:r w:rsidR="00BA4202" w:rsidRPr="006B4EA4">
        <w:t>’</w:t>
      </w:r>
      <w:r w:rsidRPr="006B4EA4">
        <w:t>être nommés en qualité d</w:t>
      </w:r>
      <w:r w:rsidR="00BA4202" w:rsidRPr="006B4EA4">
        <w:t>’</w:t>
      </w:r>
      <w:r w:rsidRPr="006B4EA4">
        <w:t>administration internationale.</w:t>
      </w:r>
      <w:r w:rsidR="00595215" w:rsidRPr="006B4EA4">
        <w:t xml:space="preserve">  </w:t>
      </w:r>
      <w:r w:rsidR="00B02207" w:rsidRPr="006B4EA4">
        <w:t xml:space="preserve">Des améliorations sont donc </w:t>
      </w:r>
      <w:r w:rsidR="00B11227">
        <w:t xml:space="preserve">clairement </w:t>
      </w:r>
      <w:r w:rsidR="00B02207" w:rsidRPr="006B4EA4">
        <w:t xml:space="preserve">possibles en termes de coordination et de prestation de formations par des offices </w:t>
      </w:r>
      <w:r w:rsidR="00B11227">
        <w:t>ayant</w:t>
      </w:r>
      <w:r w:rsidR="00B02207" w:rsidRPr="006B4EA4">
        <w:t xml:space="preserve"> fait leurs preuves (et notamment ceux qui agissent en qualité d</w:t>
      </w:r>
      <w:r w:rsidR="00BA4202" w:rsidRPr="006B4EA4">
        <w:t>’</w:t>
      </w:r>
      <w:r w:rsidR="00B02207" w:rsidRPr="006B4EA4">
        <w:t xml:space="preserve">administrations internationales).  </w:t>
      </w:r>
      <w:bookmarkEnd w:id="21"/>
      <w:r w:rsidR="00B02207" w:rsidRPr="006B4EA4">
        <w:t>Il devrait également être possible d</w:t>
      </w:r>
      <w:r w:rsidR="00BA4202" w:rsidRPr="006B4EA4">
        <w:t>’</w:t>
      </w:r>
      <w:r w:rsidR="00B02207" w:rsidRPr="006B4EA4">
        <w:t xml:space="preserve">élargir les programmes nationaux et internationaux existants visant à faciliter </w:t>
      </w:r>
      <w:r w:rsidR="001F5CF0">
        <w:t>l’</w:t>
      </w:r>
      <w:r w:rsidR="00B02207" w:rsidRPr="006B4EA4">
        <w:t>accès à l</w:t>
      </w:r>
      <w:r w:rsidR="00BA4202" w:rsidRPr="006B4EA4">
        <w:t>’</w:t>
      </w:r>
      <w:r w:rsidR="00B02207" w:rsidRPr="006B4EA4">
        <w:t>information technique, de sorte que les examinateurs de brevets nationaux puissent accéder</w:t>
      </w:r>
      <w:r w:rsidR="00B11227">
        <w:t>,</w:t>
      </w:r>
      <w:r w:rsidR="00B02207" w:rsidRPr="006B4EA4">
        <w:t xml:space="preserve"> à un prix abordable</w:t>
      </w:r>
      <w:r w:rsidR="00B11227">
        <w:t>,</w:t>
      </w:r>
      <w:r w:rsidR="00B02207" w:rsidRPr="006B4EA4">
        <w:t xml:space="preserve"> à des moyens de recherche efficaces.</w:t>
      </w:r>
    </w:p>
    <w:p w:rsidR="00281482" w:rsidRPr="00C05AB2" w:rsidRDefault="007A4FC3" w:rsidP="00C05AB2">
      <w:pPr>
        <w:pStyle w:val="ONUMFS"/>
      </w:pPr>
      <w:bookmarkStart w:id="22" w:name="_Ref383790150"/>
      <w:r w:rsidRPr="006B4EA4">
        <w:t xml:space="preserve">Le Bureau international souhaite donc inviter les États membres qui comptent des offices </w:t>
      </w:r>
      <w:r w:rsidR="00AF5893" w:rsidRPr="006B4EA4">
        <w:t>“</w:t>
      </w:r>
      <w:r w:rsidR="0037700E">
        <w:t>ayant</w:t>
      </w:r>
      <w:r w:rsidRPr="006B4EA4">
        <w:t xml:space="preserve"> fait leurs preuves</w:t>
      </w:r>
      <w:r w:rsidR="00AF5893" w:rsidRPr="006B4EA4">
        <w:t>”</w:t>
      </w:r>
      <w:r w:rsidRPr="006B4EA4">
        <w:t xml:space="preserve"> (agissant ou non en qual</w:t>
      </w:r>
      <w:r w:rsidR="00DE66AF" w:rsidRPr="006B4EA4">
        <w:t>i</w:t>
      </w:r>
      <w:r w:rsidRPr="006B4EA4">
        <w:t>té d</w:t>
      </w:r>
      <w:r w:rsidR="00BA4202" w:rsidRPr="006B4EA4">
        <w:t>’</w:t>
      </w:r>
      <w:r w:rsidRPr="006B4EA4">
        <w:t xml:space="preserve">administrations internationales) </w:t>
      </w:r>
      <w:r w:rsidR="0037700E">
        <w:t>à</w:t>
      </w:r>
      <w:r w:rsidRPr="006B4EA4">
        <w:t xml:space="preserve"> déterminer de quelle manière les activités d</w:t>
      </w:r>
      <w:r w:rsidR="00BA4202" w:rsidRPr="006B4EA4">
        <w:t>’</w:t>
      </w:r>
      <w:r w:rsidRPr="006B4EA4">
        <w:t xml:space="preserve">assistance technique </w:t>
      </w:r>
      <w:r w:rsidR="0037700E">
        <w:t>en matière de</w:t>
      </w:r>
      <w:r w:rsidRPr="006B4EA4">
        <w:t xml:space="preserve"> formation des examinateurs et </w:t>
      </w:r>
      <w:r w:rsidR="0037700E">
        <w:t>d</w:t>
      </w:r>
      <w:r w:rsidR="00BA4202" w:rsidRPr="006B4EA4">
        <w:t>’</w:t>
      </w:r>
      <w:r w:rsidRPr="006B4EA4">
        <w:t xml:space="preserve">accès aux systèmes de recherche pourraient être améliorées et dans quelle mesure ces offices pourraient participer à cet exercice, </w:t>
      </w:r>
      <w:r w:rsidR="0037700E">
        <w:t xml:space="preserve">à la fois </w:t>
      </w:r>
      <w:r w:rsidRPr="006B4EA4">
        <w:t>de manière individuelle et de manière collective.</w:t>
      </w:r>
      <w:bookmarkEnd w:id="22"/>
    </w:p>
    <w:p w:rsidR="007A4FC3" w:rsidRPr="006B4EA4" w:rsidRDefault="007A4FC3" w:rsidP="00C05AB2">
      <w:pPr>
        <w:pStyle w:val="ONUMFS"/>
        <w:keepNext/>
        <w:ind w:left="5533"/>
        <w:rPr>
          <w:i/>
        </w:rPr>
      </w:pPr>
      <w:r w:rsidRPr="006B4EA4">
        <w:rPr>
          <w:i/>
        </w:rPr>
        <w:lastRenderedPageBreak/>
        <w:t>Le groupe de travail est invité</w:t>
      </w:r>
    </w:p>
    <w:p w:rsidR="007A4FC3" w:rsidRPr="006B4EA4" w:rsidRDefault="00103046" w:rsidP="00C05AB2">
      <w:pPr>
        <w:pStyle w:val="ONUMFS"/>
        <w:keepNext/>
        <w:numPr>
          <w:ilvl w:val="2"/>
          <w:numId w:val="6"/>
        </w:numPr>
        <w:tabs>
          <w:tab w:val="left" w:pos="6237"/>
        </w:tabs>
        <w:ind w:left="5533"/>
        <w:rPr>
          <w:i/>
        </w:rPr>
      </w:pPr>
      <w:r w:rsidRPr="006B4EA4">
        <w:rPr>
          <w:i/>
        </w:rPr>
        <w:t xml:space="preserve">à formuler des observations sur les mesures pouvant être mises en </w:t>
      </w:r>
      <w:r w:rsidR="00BA4202" w:rsidRPr="006B4EA4">
        <w:rPr>
          <w:i/>
        </w:rPr>
        <w:t>œuvre</w:t>
      </w:r>
      <w:r w:rsidRPr="006B4EA4">
        <w:rPr>
          <w:i/>
        </w:rPr>
        <w:t xml:space="preserve"> pour améliorer les procédures applicables à la nomination d</w:t>
      </w:r>
      <w:r w:rsidR="00BA4202" w:rsidRPr="006B4EA4">
        <w:rPr>
          <w:i/>
        </w:rPr>
        <w:t>’</w:t>
      </w:r>
      <w:r w:rsidRPr="006B4EA4">
        <w:rPr>
          <w:i/>
        </w:rPr>
        <w:t>un office en qualité d</w:t>
      </w:r>
      <w:r w:rsidR="00BA4202" w:rsidRPr="006B4EA4">
        <w:rPr>
          <w:i/>
        </w:rPr>
        <w:t>’</w:t>
      </w:r>
      <w:r w:rsidRPr="006B4EA4">
        <w:rPr>
          <w:i/>
        </w:rPr>
        <w:t>administration chargée de la recherche internationale et d</w:t>
      </w:r>
      <w:r w:rsidR="00BA4202" w:rsidRPr="006B4EA4">
        <w:rPr>
          <w:i/>
        </w:rPr>
        <w:t>’</w:t>
      </w:r>
      <w:r w:rsidRPr="006B4EA4">
        <w:rPr>
          <w:i/>
        </w:rPr>
        <w:t>administration chargée de l</w:t>
      </w:r>
      <w:r w:rsidR="00BA4202" w:rsidRPr="006B4EA4">
        <w:rPr>
          <w:i/>
        </w:rPr>
        <w:t>’</w:t>
      </w:r>
      <w:r w:rsidRPr="006B4EA4">
        <w:rPr>
          <w:i/>
        </w:rPr>
        <w:t>examen préliminaire international selon</w:t>
      </w:r>
      <w:r w:rsidR="00BA4202" w:rsidRPr="006B4EA4">
        <w:rPr>
          <w:i/>
        </w:rPr>
        <w:t xml:space="preserve"> le PCT</w:t>
      </w:r>
      <w:r w:rsidRPr="006B4EA4">
        <w:rPr>
          <w:i/>
        </w:rPr>
        <w:t xml:space="preserve"> présentées dans le présent document, et à examiner la proposition qui figure au paragraphe </w:t>
      </w:r>
      <w:r w:rsidRPr="006B4EA4">
        <w:rPr>
          <w:i/>
        </w:rPr>
        <w:fldChar w:fldCharType="begin"/>
      </w:r>
      <w:r w:rsidRPr="006B4EA4">
        <w:rPr>
          <w:i/>
        </w:rPr>
        <w:instrText xml:space="preserve"> REF _Ref382392800 \r \h  \* MERGEFORMAT </w:instrText>
      </w:r>
      <w:r w:rsidRPr="006B4EA4">
        <w:rPr>
          <w:i/>
        </w:rPr>
      </w:r>
      <w:r w:rsidRPr="006B4EA4">
        <w:rPr>
          <w:i/>
        </w:rPr>
        <w:fldChar w:fldCharType="separate"/>
      </w:r>
      <w:r w:rsidR="00AE7BB5">
        <w:rPr>
          <w:i/>
        </w:rPr>
        <w:t>27</w:t>
      </w:r>
      <w:r w:rsidRPr="006B4EA4">
        <w:rPr>
          <w:i/>
        </w:rPr>
        <w:fldChar w:fldCharType="end"/>
      </w:r>
      <w:r w:rsidRPr="006B4EA4">
        <w:rPr>
          <w:i/>
        </w:rPr>
        <w:t xml:space="preserve"> du présent document;</w:t>
      </w:r>
    </w:p>
    <w:p w:rsidR="007A4FC3" w:rsidRPr="006B4EA4" w:rsidRDefault="00103046" w:rsidP="00281482">
      <w:pPr>
        <w:pStyle w:val="ONUMFS"/>
        <w:numPr>
          <w:ilvl w:val="2"/>
          <w:numId w:val="6"/>
        </w:numPr>
        <w:ind w:left="5533"/>
        <w:rPr>
          <w:i/>
        </w:rPr>
      </w:pPr>
      <w:r w:rsidRPr="006B4EA4">
        <w:rPr>
          <w:i/>
        </w:rPr>
        <w:t xml:space="preserve">à se prononcer sur les observations et les recommandations formulées et à répondre aux questions </w:t>
      </w:r>
      <w:r w:rsidR="0037700E">
        <w:rPr>
          <w:i/>
        </w:rPr>
        <w:t xml:space="preserve">concernant </w:t>
      </w:r>
      <w:r w:rsidRPr="006B4EA4">
        <w:rPr>
          <w:i/>
        </w:rPr>
        <w:t xml:space="preserve">la révision possible des critères de nomination figurant aux paragraphes </w:t>
      </w:r>
      <w:r w:rsidRPr="006B4EA4">
        <w:rPr>
          <w:i/>
        </w:rPr>
        <w:fldChar w:fldCharType="begin"/>
      </w:r>
      <w:r w:rsidRPr="006B4EA4">
        <w:rPr>
          <w:i/>
        </w:rPr>
        <w:instrText xml:space="preserve"> REF _Ref382926569 \r \h  \* MERGEFORMAT </w:instrText>
      </w:r>
      <w:r w:rsidRPr="006B4EA4">
        <w:rPr>
          <w:i/>
        </w:rPr>
      </w:r>
      <w:r w:rsidRPr="006B4EA4">
        <w:rPr>
          <w:i/>
        </w:rPr>
        <w:fldChar w:fldCharType="separate"/>
      </w:r>
      <w:r w:rsidR="00AE7BB5">
        <w:rPr>
          <w:i/>
        </w:rPr>
        <w:t>29</w:t>
      </w:r>
      <w:r w:rsidRPr="006B4EA4">
        <w:rPr>
          <w:i/>
        </w:rPr>
        <w:fldChar w:fldCharType="end"/>
      </w:r>
      <w:r w:rsidRPr="006B4EA4">
        <w:rPr>
          <w:i/>
        </w:rPr>
        <w:t xml:space="preserve"> à </w:t>
      </w:r>
      <w:r w:rsidRPr="006B4EA4">
        <w:rPr>
          <w:i/>
        </w:rPr>
        <w:fldChar w:fldCharType="begin"/>
      </w:r>
      <w:r w:rsidRPr="006B4EA4">
        <w:rPr>
          <w:i/>
        </w:rPr>
        <w:instrText xml:space="preserve"> REF _Ref382986559 \r \h  \* MERGEFORMAT </w:instrText>
      </w:r>
      <w:r w:rsidRPr="006B4EA4">
        <w:rPr>
          <w:i/>
        </w:rPr>
      </w:r>
      <w:r w:rsidRPr="006B4EA4">
        <w:rPr>
          <w:i/>
        </w:rPr>
        <w:fldChar w:fldCharType="separate"/>
      </w:r>
      <w:r w:rsidR="00AE7BB5">
        <w:rPr>
          <w:i/>
        </w:rPr>
        <w:t>43</w:t>
      </w:r>
      <w:r w:rsidRPr="006B4EA4">
        <w:rPr>
          <w:i/>
        </w:rPr>
        <w:fldChar w:fldCharType="end"/>
      </w:r>
      <w:r w:rsidRPr="006B4EA4">
        <w:rPr>
          <w:i/>
        </w:rPr>
        <w:t xml:space="preserve"> du présent document;</w:t>
      </w:r>
      <w:r w:rsidR="0037700E">
        <w:rPr>
          <w:i/>
        </w:rPr>
        <w:t xml:space="preserve">  et</w:t>
      </w:r>
    </w:p>
    <w:p w:rsidR="007A4FC3" w:rsidRPr="006B4EA4" w:rsidRDefault="00103046" w:rsidP="00281482">
      <w:pPr>
        <w:pStyle w:val="ONUMFS"/>
        <w:numPr>
          <w:ilvl w:val="2"/>
          <w:numId w:val="6"/>
        </w:numPr>
        <w:ind w:left="5533"/>
        <w:rPr>
          <w:i/>
        </w:rPr>
      </w:pPr>
      <w:r w:rsidRPr="006B4EA4">
        <w:rPr>
          <w:i/>
        </w:rPr>
        <w:t>à formuler des observations sur la manière dont les activités d</w:t>
      </w:r>
      <w:r w:rsidR="00BA4202" w:rsidRPr="006B4EA4">
        <w:rPr>
          <w:i/>
        </w:rPr>
        <w:t>’</w:t>
      </w:r>
      <w:r w:rsidRPr="006B4EA4">
        <w:rPr>
          <w:i/>
        </w:rPr>
        <w:t xml:space="preserve">assistance technique </w:t>
      </w:r>
      <w:r w:rsidR="0037700E">
        <w:rPr>
          <w:i/>
        </w:rPr>
        <w:t>en matière de</w:t>
      </w:r>
      <w:r w:rsidRPr="006B4EA4">
        <w:rPr>
          <w:i/>
        </w:rPr>
        <w:t xml:space="preserve"> formation des examinateurs et </w:t>
      </w:r>
      <w:r w:rsidR="0037700E">
        <w:rPr>
          <w:i/>
        </w:rPr>
        <w:t>d</w:t>
      </w:r>
      <w:r w:rsidR="00BA4202" w:rsidRPr="006B4EA4">
        <w:rPr>
          <w:i/>
        </w:rPr>
        <w:t>’</w:t>
      </w:r>
      <w:r w:rsidRPr="006B4EA4">
        <w:rPr>
          <w:i/>
        </w:rPr>
        <w:t xml:space="preserve">accès aux systèmes de recherche pourraient être améliorées, et dans quelle mesure ces offices pourraient participer à cet exercice, </w:t>
      </w:r>
      <w:r w:rsidR="009907C0">
        <w:rPr>
          <w:i/>
        </w:rPr>
        <w:t xml:space="preserve">à la fois </w:t>
      </w:r>
      <w:r w:rsidRPr="006B4EA4">
        <w:rPr>
          <w:i/>
        </w:rPr>
        <w:t xml:space="preserve">de manière individuelle et de manière collective, comme indiqué aux paragraphes </w:t>
      </w:r>
      <w:r w:rsidRPr="006B4EA4">
        <w:rPr>
          <w:i/>
        </w:rPr>
        <w:fldChar w:fldCharType="begin"/>
      </w:r>
      <w:r w:rsidRPr="006B4EA4">
        <w:rPr>
          <w:i/>
        </w:rPr>
        <w:instrText xml:space="preserve"> REF _Ref374000859 \r \h  \* MERGEFORMAT </w:instrText>
      </w:r>
      <w:r w:rsidRPr="006B4EA4">
        <w:rPr>
          <w:i/>
        </w:rPr>
      </w:r>
      <w:r w:rsidRPr="006B4EA4">
        <w:rPr>
          <w:i/>
        </w:rPr>
        <w:fldChar w:fldCharType="separate"/>
      </w:r>
      <w:r w:rsidR="00AE7BB5">
        <w:rPr>
          <w:i/>
        </w:rPr>
        <w:t>44</w:t>
      </w:r>
      <w:r w:rsidRPr="006B4EA4">
        <w:rPr>
          <w:i/>
        </w:rPr>
        <w:fldChar w:fldCharType="end"/>
      </w:r>
      <w:r w:rsidR="002A5E79" w:rsidRPr="006B4EA4">
        <w:rPr>
          <w:i/>
        </w:rPr>
        <w:t xml:space="preserve"> et </w:t>
      </w:r>
      <w:r w:rsidR="002A5E79" w:rsidRPr="006B4EA4">
        <w:rPr>
          <w:i/>
        </w:rPr>
        <w:fldChar w:fldCharType="begin"/>
      </w:r>
      <w:r w:rsidR="002A5E79" w:rsidRPr="006B4EA4">
        <w:rPr>
          <w:i/>
        </w:rPr>
        <w:instrText xml:space="preserve"> REF _Ref383790150 \r \h </w:instrText>
      </w:r>
      <w:r w:rsidR="003E5BCE">
        <w:rPr>
          <w:i/>
        </w:rPr>
        <w:instrText xml:space="preserve"> \* MERGEFORMAT </w:instrText>
      </w:r>
      <w:r w:rsidR="002A5E79" w:rsidRPr="006B4EA4">
        <w:rPr>
          <w:i/>
        </w:rPr>
      </w:r>
      <w:r w:rsidR="002A5E79" w:rsidRPr="006B4EA4">
        <w:rPr>
          <w:i/>
        </w:rPr>
        <w:fldChar w:fldCharType="separate"/>
      </w:r>
      <w:r w:rsidR="00AE7BB5">
        <w:rPr>
          <w:i/>
        </w:rPr>
        <w:t>45</w:t>
      </w:r>
      <w:r w:rsidR="002A5E79" w:rsidRPr="006B4EA4">
        <w:rPr>
          <w:i/>
        </w:rPr>
        <w:fldChar w:fldCharType="end"/>
      </w:r>
      <w:r w:rsidR="002A5E79" w:rsidRPr="006B4EA4">
        <w:rPr>
          <w:i/>
        </w:rPr>
        <w:t xml:space="preserve"> </w:t>
      </w:r>
      <w:r w:rsidRPr="006B4EA4">
        <w:rPr>
          <w:i/>
        </w:rPr>
        <w:t>du présent document.</w:t>
      </w:r>
    </w:p>
    <w:p w:rsidR="007A4FC3" w:rsidRPr="006B4EA4" w:rsidRDefault="007A4FC3" w:rsidP="00281482">
      <w:pPr>
        <w:pStyle w:val="Endofdocument-Annex"/>
      </w:pPr>
    </w:p>
    <w:p w:rsidR="00740154" w:rsidRPr="006B4EA4" w:rsidRDefault="00740154" w:rsidP="00281482">
      <w:pPr>
        <w:pStyle w:val="Endofdocument-Annex"/>
      </w:pPr>
    </w:p>
    <w:p w:rsidR="007A4FC3" w:rsidRDefault="00103046" w:rsidP="00281482">
      <w:pPr>
        <w:pStyle w:val="Endofdocument-Annex"/>
      </w:pPr>
      <w:r w:rsidRPr="006B4EA4">
        <w:t>[Fin du document]</w:t>
      </w:r>
    </w:p>
    <w:p w:rsidR="00281482" w:rsidRDefault="00281482" w:rsidP="00281482">
      <w:pPr>
        <w:pStyle w:val="Endofdocument-Annex"/>
      </w:pPr>
    </w:p>
    <w:p w:rsidR="00281482" w:rsidRPr="006B4EA4" w:rsidRDefault="00281482" w:rsidP="00281482">
      <w:pPr>
        <w:pStyle w:val="Endofdocument-Annex"/>
      </w:pPr>
    </w:p>
    <w:sectPr w:rsidR="00281482" w:rsidRPr="006B4EA4" w:rsidSect="009855D6">
      <w:headerReference w:type="defaul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F62" w:rsidRDefault="00377F62">
      <w:r>
        <w:separator/>
      </w:r>
    </w:p>
  </w:endnote>
  <w:endnote w:type="continuationSeparator" w:id="0">
    <w:p w:rsidR="00377F62" w:rsidRDefault="00377F62" w:rsidP="003B38C1">
      <w:r>
        <w:separator/>
      </w:r>
    </w:p>
    <w:p w:rsidR="00377F62" w:rsidRPr="009C69AB" w:rsidRDefault="00377F62" w:rsidP="003B38C1">
      <w:pPr>
        <w:spacing w:after="60"/>
        <w:rPr>
          <w:sz w:val="17"/>
          <w:lang w:val="en-US"/>
        </w:rPr>
      </w:pPr>
      <w:r w:rsidRPr="009C69AB">
        <w:rPr>
          <w:sz w:val="17"/>
          <w:lang w:val="en-US"/>
        </w:rPr>
        <w:t>[Endnote continued from previous page]</w:t>
      </w:r>
    </w:p>
  </w:endnote>
  <w:endnote w:type="continuationNotice" w:id="1">
    <w:p w:rsidR="00377F62" w:rsidRPr="009C69AB" w:rsidRDefault="00377F62" w:rsidP="003B38C1">
      <w:pPr>
        <w:spacing w:before="60"/>
        <w:jc w:val="right"/>
        <w:rPr>
          <w:sz w:val="17"/>
          <w:szCs w:val="17"/>
          <w:lang w:val="en-US"/>
        </w:rPr>
      </w:pPr>
      <w:r w:rsidRPr="009C69A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62" w:rsidRPr="00C05AB2" w:rsidRDefault="00377F62" w:rsidP="00C05AB2">
    <w:pPr>
      <w:pStyle w:val="Footer"/>
      <w:tabs>
        <w:tab w:val="clear" w:pos="4320"/>
        <w:tab w:val="clear" w:pos="8640"/>
        <w:tab w:val="right" w:pos="8504"/>
      </w:tabs>
      <w:rPr>
        <w:rFonts w:ascii="Times New Roman" w:hAnsi="Times New Roman" w:cs="Times New Roman"/>
        <w:b/>
        <w:sz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F62" w:rsidRDefault="00377F62">
      <w:r>
        <w:separator/>
      </w:r>
    </w:p>
  </w:footnote>
  <w:footnote w:type="continuationSeparator" w:id="0">
    <w:p w:rsidR="00377F62" w:rsidRDefault="00377F62" w:rsidP="008B60B2">
      <w:r>
        <w:separator/>
      </w:r>
    </w:p>
    <w:p w:rsidR="00377F62" w:rsidRPr="009C69AB" w:rsidRDefault="00377F62" w:rsidP="008B60B2">
      <w:pPr>
        <w:spacing w:after="60"/>
        <w:rPr>
          <w:sz w:val="17"/>
          <w:szCs w:val="17"/>
          <w:lang w:val="en-US"/>
        </w:rPr>
      </w:pPr>
      <w:r w:rsidRPr="009C69AB">
        <w:rPr>
          <w:sz w:val="17"/>
          <w:szCs w:val="17"/>
          <w:lang w:val="en-US"/>
        </w:rPr>
        <w:t>[Footnote continued from previous page]</w:t>
      </w:r>
    </w:p>
  </w:footnote>
  <w:footnote w:type="continuationNotice" w:id="1">
    <w:p w:rsidR="00377F62" w:rsidRPr="009C69AB" w:rsidRDefault="00377F62" w:rsidP="008B60B2">
      <w:pPr>
        <w:spacing w:before="60"/>
        <w:jc w:val="right"/>
        <w:rPr>
          <w:sz w:val="17"/>
          <w:szCs w:val="17"/>
          <w:lang w:val="en-US"/>
        </w:rPr>
      </w:pPr>
      <w:r w:rsidRPr="009C69AB">
        <w:rPr>
          <w:sz w:val="17"/>
          <w:szCs w:val="17"/>
          <w:lang w:val="en-US"/>
        </w:rPr>
        <w:t>[Footnote continued on next page]</w:t>
      </w:r>
    </w:p>
  </w:footnote>
  <w:footnote w:id="2">
    <w:p w:rsidR="00377F62" w:rsidRPr="00CD42D8" w:rsidRDefault="00377F62" w:rsidP="00281482">
      <w:pPr>
        <w:pStyle w:val="FootnoteText"/>
        <w:rPr>
          <w:lang w:val="fr-CH"/>
        </w:rPr>
      </w:pPr>
      <w:r w:rsidRPr="00CD42D8">
        <w:rPr>
          <w:rStyle w:val="FootnoteReference"/>
        </w:rPr>
        <w:footnoteRef/>
      </w:r>
      <w:r w:rsidRPr="00CD42D8">
        <w:t xml:space="preserve"> </w:t>
      </w:r>
      <w:r w:rsidRPr="00CD42D8">
        <w:rPr>
          <w:lang w:val="fr-CH"/>
        </w:rPr>
        <w:tab/>
        <w:t>Ainsi qu’il est indiqué en des termes équivalents à la règle 36 pour les administrations chargées de la recherche internationale et à la règle 63 pour les administrations chargées de l’examen préliminaire international.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62" w:rsidRPr="00D4092A" w:rsidRDefault="00377F62" w:rsidP="00D4092A">
    <w:pPr>
      <w:jc w:val="right"/>
      <w:rPr>
        <w:lang w:val="fr-CH"/>
      </w:rPr>
    </w:pPr>
    <w:bookmarkStart w:id="23" w:name="Code2"/>
    <w:bookmarkEnd w:id="23"/>
    <w:r w:rsidRPr="00D4092A">
      <w:rPr>
        <w:lang w:val="fr-CH"/>
      </w:rPr>
      <w:t>PCT/WG/7/</w:t>
    </w:r>
    <w:r>
      <w:rPr>
        <w:lang w:val="fr-CH"/>
      </w:rPr>
      <w:t>4</w:t>
    </w:r>
  </w:p>
  <w:p w:rsidR="00377F62" w:rsidRPr="00D4092A" w:rsidRDefault="00377F62" w:rsidP="00477D6B">
    <w:pPr>
      <w:jc w:val="right"/>
      <w:rPr>
        <w:lang w:val="fr-CH"/>
      </w:rPr>
    </w:pPr>
    <w:proofErr w:type="gramStart"/>
    <w:r w:rsidRPr="00D4092A">
      <w:rPr>
        <w:lang w:val="fr-CH"/>
      </w:rPr>
      <w:t>page</w:t>
    </w:r>
    <w:proofErr w:type="gramEnd"/>
    <w:r w:rsidRPr="00D4092A">
      <w:rPr>
        <w:lang w:val="fr-CH"/>
      </w:rPr>
      <w:t xml:space="preserve"> </w:t>
    </w:r>
    <w:r>
      <w:fldChar w:fldCharType="begin"/>
    </w:r>
    <w:r w:rsidRPr="00D4092A">
      <w:rPr>
        <w:lang w:val="fr-CH"/>
      </w:rPr>
      <w:instrText xml:space="preserve"> PAGE  \* MERGEFORMAT </w:instrText>
    </w:r>
    <w:r>
      <w:fldChar w:fldCharType="separate"/>
    </w:r>
    <w:r w:rsidR="00AE7BB5">
      <w:rPr>
        <w:noProof/>
        <w:lang w:val="fr-CH"/>
      </w:rPr>
      <w:t>6</w:t>
    </w:r>
    <w:r>
      <w:fldChar w:fldCharType="end"/>
    </w:r>
  </w:p>
  <w:p w:rsidR="00377F62" w:rsidRPr="00D4092A" w:rsidRDefault="00377F62"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7A463C0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Patents\Other|Patents\Meetings|Patents\Publications|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
    <w:docVar w:name="TextBaseURL" w:val="empty"/>
    <w:docVar w:name="UILng" w:val="en"/>
  </w:docVars>
  <w:rsids>
    <w:rsidRoot w:val="00B24007"/>
    <w:rsid w:val="00023F27"/>
    <w:rsid w:val="00030F57"/>
    <w:rsid w:val="00034DED"/>
    <w:rsid w:val="00043CAA"/>
    <w:rsid w:val="00047306"/>
    <w:rsid w:val="00050628"/>
    <w:rsid w:val="0005099A"/>
    <w:rsid w:val="00071E34"/>
    <w:rsid w:val="00073911"/>
    <w:rsid w:val="00075432"/>
    <w:rsid w:val="00075AA6"/>
    <w:rsid w:val="00081E17"/>
    <w:rsid w:val="000871C7"/>
    <w:rsid w:val="000968ED"/>
    <w:rsid w:val="000A5816"/>
    <w:rsid w:val="000A591D"/>
    <w:rsid w:val="000A5BA6"/>
    <w:rsid w:val="000A7DB1"/>
    <w:rsid w:val="000B4815"/>
    <w:rsid w:val="000D42E6"/>
    <w:rsid w:val="000E059C"/>
    <w:rsid w:val="000E2503"/>
    <w:rsid w:val="000F5E56"/>
    <w:rsid w:val="001004B0"/>
    <w:rsid w:val="00103046"/>
    <w:rsid w:val="00106F50"/>
    <w:rsid w:val="0011501D"/>
    <w:rsid w:val="001223C2"/>
    <w:rsid w:val="001243B7"/>
    <w:rsid w:val="001362EE"/>
    <w:rsid w:val="00140B43"/>
    <w:rsid w:val="00146B19"/>
    <w:rsid w:val="00154C01"/>
    <w:rsid w:val="00160C3D"/>
    <w:rsid w:val="00176D2F"/>
    <w:rsid w:val="001832A6"/>
    <w:rsid w:val="0018758E"/>
    <w:rsid w:val="00196619"/>
    <w:rsid w:val="001A4CBF"/>
    <w:rsid w:val="001D5F80"/>
    <w:rsid w:val="001F0508"/>
    <w:rsid w:val="001F5CF0"/>
    <w:rsid w:val="002312EC"/>
    <w:rsid w:val="002327D3"/>
    <w:rsid w:val="0024179D"/>
    <w:rsid w:val="00242E6A"/>
    <w:rsid w:val="00246381"/>
    <w:rsid w:val="00255D02"/>
    <w:rsid w:val="002619FC"/>
    <w:rsid w:val="002634C4"/>
    <w:rsid w:val="00281482"/>
    <w:rsid w:val="00283584"/>
    <w:rsid w:val="002928D3"/>
    <w:rsid w:val="002A3804"/>
    <w:rsid w:val="002A5E79"/>
    <w:rsid w:val="002E42C3"/>
    <w:rsid w:val="002F058A"/>
    <w:rsid w:val="002F1FE6"/>
    <w:rsid w:val="002F25D4"/>
    <w:rsid w:val="002F2990"/>
    <w:rsid w:val="002F4E68"/>
    <w:rsid w:val="002F6080"/>
    <w:rsid w:val="00310B5C"/>
    <w:rsid w:val="00312F7F"/>
    <w:rsid w:val="00316A37"/>
    <w:rsid w:val="00324CDC"/>
    <w:rsid w:val="003260E3"/>
    <w:rsid w:val="0034242C"/>
    <w:rsid w:val="00346319"/>
    <w:rsid w:val="00346E7B"/>
    <w:rsid w:val="00361450"/>
    <w:rsid w:val="00362D8C"/>
    <w:rsid w:val="003673CF"/>
    <w:rsid w:val="00376765"/>
    <w:rsid w:val="0037700E"/>
    <w:rsid w:val="00377F62"/>
    <w:rsid w:val="003845C1"/>
    <w:rsid w:val="003960C5"/>
    <w:rsid w:val="003A6F89"/>
    <w:rsid w:val="003B38C1"/>
    <w:rsid w:val="003B5CC8"/>
    <w:rsid w:val="003D14F1"/>
    <w:rsid w:val="003E5BCE"/>
    <w:rsid w:val="0040018C"/>
    <w:rsid w:val="00423E3E"/>
    <w:rsid w:val="00427AF4"/>
    <w:rsid w:val="00436119"/>
    <w:rsid w:val="004514B1"/>
    <w:rsid w:val="00451CCA"/>
    <w:rsid w:val="00460651"/>
    <w:rsid w:val="00463E33"/>
    <w:rsid w:val="004647DA"/>
    <w:rsid w:val="0046705F"/>
    <w:rsid w:val="00470616"/>
    <w:rsid w:val="00474062"/>
    <w:rsid w:val="00474674"/>
    <w:rsid w:val="00477D6B"/>
    <w:rsid w:val="004A5CBC"/>
    <w:rsid w:val="004C4AAE"/>
    <w:rsid w:val="004C55DC"/>
    <w:rsid w:val="004D36CD"/>
    <w:rsid w:val="004D4CD0"/>
    <w:rsid w:val="004E0F9C"/>
    <w:rsid w:val="00500BDB"/>
    <w:rsid w:val="005019FF"/>
    <w:rsid w:val="00502AF9"/>
    <w:rsid w:val="0053057A"/>
    <w:rsid w:val="00530AB6"/>
    <w:rsid w:val="005339DF"/>
    <w:rsid w:val="005344FD"/>
    <w:rsid w:val="00542D8C"/>
    <w:rsid w:val="00557828"/>
    <w:rsid w:val="00560A29"/>
    <w:rsid w:val="0056119C"/>
    <w:rsid w:val="00562003"/>
    <w:rsid w:val="00580E30"/>
    <w:rsid w:val="005813CA"/>
    <w:rsid w:val="00587064"/>
    <w:rsid w:val="005900E9"/>
    <w:rsid w:val="00595215"/>
    <w:rsid w:val="005A272B"/>
    <w:rsid w:val="005A7B1A"/>
    <w:rsid w:val="005B3AE4"/>
    <w:rsid w:val="005C6649"/>
    <w:rsid w:val="005E714A"/>
    <w:rsid w:val="005F656F"/>
    <w:rsid w:val="00605827"/>
    <w:rsid w:val="006066B3"/>
    <w:rsid w:val="006069F1"/>
    <w:rsid w:val="00614BC7"/>
    <w:rsid w:val="00620F61"/>
    <w:rsid w:val="00627BB9"/>
    <w:rsid w:val="00646050"/>
    <w:rsid w:val="006476DC"/>
    <w:rsid w:val="00651267"/>
    <w:rsid w:val="00651DB6"/>
    <w:rsid w:val="0066437B"/>
    <w:rsid w:val="006713CA"/>
    <w:rsid w:val="00673A11"/>
    <w:rsid w:val="00676C5C"/>
    <w:rsid w:val="006838CA"/>
    <w:rsid w:val="00695D7B"/>
    <w:rsid w:val="006A4910"/>
    <w:rsid w:val="006A4C17"/>
    <w:rsid w:val="006B0C57"/>
    <w:rsid w:val="006B4EA4"/>
    <w:rsid w:val="006C0E68"/>
    <w:rsid w:val="006D5BBB"/>
    <w:rsid w:val="006F6C8D"/>
    <w:rsid w:val="00703D8C"/>
    <w:rsid w:val="00705464"/>
    <w:rsid w:val="00710BC3"/>
    <w:rsid w:val="007279E9"/>
    <w:rsid w:val="007376D7"/>
    <w:rsid w:val="00740154"/>
    <w:rsid w:val="00750CA4"/>
    <w:rsid w:val="00752A29"/>
    <w:rsid w:val="00762678"/>
    <w:rsid w:val="00767949"/>
    <w:rsid w:val="00787F6C"/>
    <w:rsid w:val="0079608F"/>
    <w:rsid w:val="007A11A1"/>
    <w:rsid w:val="007A2634"/>
    <w:rsid w:val="007A430F"/>
    <w:rsid w:val="007A4FC3"/>
    <w:rsid w:val="007A68E6"/>
    <w:rsid w:val="007A7F06"/>
    <w:rsid w:val="007B583B"/>
    <w:rsid w:val="007B7723"/>
    <w:rsid w:val="007D1613"/>
    <w:rsid w:val="007E5708"/>
    <w:rsid w:val="007F0370"/>
    <w:rsid w:val="007F27BC"/>
    <w:rsid w:val="00803871"/>
    <w:rsid w:val="008160EA"/>
    <w:rsid w:val="0082073D"/>
    <w:rsid w:val="00826017"/>
    <w:rsid w:val="00830E2B"/>
    <w:rsid w:val="0086325A"/>
    <w:rsid w:val="008653A1"/>
    <w:rsid w:val="00871F72"/>
    <w:rsid w:val="00877FCA"/>
    <w:rsid w:val="0088449E"/>
    <w:rsid w:val="008A1F0B"/>
    <w:rsid w:val="008A69A1"/>
    <w:rsid w:val="008A6AA5"/>
    <w:rsid w:val="008B2CC1"/>
    <w:rsid w:val="008B60B2"/>
    <w:rsid w:val="008B7E94"/>
    <w:rsid w:val="008C6CCE"/>
    <w:rsid w:val="008D4F0C"/>
    <w:rsid w:val="008E14FC"/>
    <w:rsid w:val="0090731E"/>
    <w:rsid w:val="00916EE2"/>
    <w:rsid w:val="00941F68"/>
    <w:rsid w:val="00942105"/>
    <w:rsid w:val="009433CF"/>
    <w:rsid w:val="00966A22"/>
    <w:rsid w:val="0096722F"/>
    <w:rsid w:val="00973E46"/>
    <w:rsid w:val="00980843"/>
    <w:rsid w:val="009855D6"/>
    <w:rsid w:val="009907C0"/>
    <w:rsid w:val="00990C6E"/>
    <w:rsid w:val="00997536"/>
    <w:rsid w:val="009A42C2"/>
    <w:rsid w:val="009B5144"/>
    <w:rsid w:val="009B729D"/>
    <w:rsid w:val="009C3C68"/>
    <w:rsid w:val="009C69AB"/>
    <w:rsid w:val="009D258D"/>
    <w:rsid w:val="009E13A5"/>
    <w:rsid w:val="009E2791"/>
    <w:rsid w:val="009E3F6F"/>
    <w:rsid w:val="009E4F8A"/>
    <w:rsid w:val="009E6337"/>
    <w:rsid w:val="009F499F"/>
    <w:rsid w:val="00A0144E"/>
    <w:rsid w:val="00A02EF4"/>
    <w:rsid w:val="00A042C6"/>
    <w:rsid w:val="00A12130"/>
    <w:rsid w:val="00A269C1"/>
    <w:rsid w:val="00A31F14"/>
    <w:rsid w:val="00A42DAF"/>
    <w:rsid w:val="00A45BD8"/>
    <w:rsid w:val="00A511DC"/>
    <w:rsid w:val="00A54DFB"/>
    <w:rsid w:val="00A5541E"/>
    <w:rsid w:val="00A631EA"/>
    <w:rsid w:val="00A822D0"/>
    <w:rsid w:val="00A869B7"/>
    <w:rsid w:val="00A92714"/>
    <w:rsid w:val="00AA14D7"/>
    <w:rsid w:val="00AA5AD8"/>
    <w:rsid w:val="00AB37A1"/>
    <w:rsid w:val="00AC205C"/>
    <w:rsid w:val="00AE75BC"/>
    <w:rsid w:val="00AE7BB5"/>
    <w:rsid w:val="00AF0A6B"/>
    <w:rsid w:val="00AF103B"/>
    <w:rsid w:val="00AF1F95"/>
    <w:rsid w:val="00AF3512"/>
    <w:rsid w:val="00AF5893"/>
    <w:rsid w:val="00AF5CB4"/>
    <w:rsid w:val="00AF7DE6"/>
    <w:rsid w:val="00B02207"/>
    <w:rsid w:val="00B05A69"/>
    <w:rsid w:val="00B11227"/>
    <w:rsid w:val="00B2278D"/>
    <w:rsid w:val="00B24007"/>
    <w:rsid w:val="00B45D64"/>
    <w:rsid w:val="00B45EEA"/>
    <w:rsid w:val="00B55292"/>
    <w:rsid w:val="00B613A0"/>
    <w:rsid w:val="00B64C16"/>
    <w:rsid w:val="00B7155D"/>
    <w:rsid w:val="00B73E1E"/>
    <w:rsid w:val="00B901EA"/>
    <w:rsid w:val="00B9251E"/>
    <w:rsid w:val="00B94691"/>
    <w:rsid w:val="00B9734B"/>
    <w:rsid w:val="00BA4202"/>
    <w:rsid w:val="00BA50CB"/>
    <w:rsid w:val="00BC4361"/>
    <w:rsid w:val="00BC71A6"/>
    <w:rsid w:val="00BD768B"/>
    <w:rsid w:val="00BE5A78"/>
    <w:rsid w:val="00BF5069"/>
    <w:rsid w:val="00BF6219"/>
    <w:rsid w:val="00C042B5"/>
    <w:rsid w:val="00C05AB2"/>
    <w:rsid w:val="00C11BFE"/>
    <w:rsid w:val="00C27C65"/>
    <w:rsid w:val="00C41F5A"/>
    <w:rsid w:val="00C5190C"/>
    <w:rsid w:val="00C605B4"/>
    <w:rsid w:val="00C61922"/>
    <w:rsid w:val="00C854D8"/>
    <w:rsid w:val="00C87346"/>
    <w:rsid w:val="00CB7BE4"/>
    <w:rsid w:val="00CC1D6F"/>
    <w:rsid w:val="00CD42D8"/>
    <w:rsid w:val="00CE0C5D"/>
    <w:rsid w:val="00CE708D"/>
    <w:rsid w:val="00D034F1"/>
    <w:rsid w:val="00D1786D"/>
    <w:rsid w:val="00D23240"/>
    <w:rsid w:val="00D25401"/>
    <w:rsid w:val="00D3325B"/>
    <w:rsid w:val="00D351C5"/>
    <w:rsid w:val="00D369DA"/>
    <w:rsid w:val="00D4092A"/>
    <w:rsid w:val="00D45252"/>
    <w:rsid w:val="00D458A5"/>
    <w:rsid w:val="00D529B7"/>
    <w:rsid w:val="00D53A7D"/>
    <w:rsid w:val="00D71B4D"/>
    <w:rsid w:val="00D71BE3"/>
    <w:rsid w:val="00D93D55"/>
    <w:rsid w:val="00DA0EAB"/>
    <w:rsid w:val="00DD10D5"/>
    <w:rsid w:val="00DD2FD8"/>
    <w:rsid w:val="00DE5219"/>
    <w:rsid w:val="00DE66AF"/>
    <w:rsid w:val="00DF233A"/>
    <w:rsid w:val="00DF42E6"/>
    <w:rsid w:val="00E06E6A"/>
    <w:rsid w:val="00E132DB"/>
    <w:rsid w:val="00E1630A"/>
    <w:rsid w:val="00E22C78"/>
    <w:rsid w:val="00E3174E"/>
    <w:rsid w:val="00E335FE"/>
    <w:rsid w:val="00E47125"/>
    <w:rsid w:val="00E61E98"/>
    <w:rsid w:val="00E6205B"/>
    <w:rsid w:val="00E77D5C"/>
    <w:rsid w:val="00E979D1"/>
    <w:rsid w:val="00EB11A3"/>
    <w:rsid w:val="00EB7BD6"/>
    <w:rsid w:val="00EC180B"/>
    <w:rsid w:val="00EC4E49"/>
    <w:rsid w:val="00ED77FB"/>
    <w:rsid w:val="00EE45FA"/>
    <w:rsid w:val="00EE4970"/>
    <w:rsid w:val="00EF1E5B"/>
    <w:rsid w:val="00EF346E"/>
    <w:rsid w:val="00EF4AD6"/>
    <w:rsid w:val="00EF7B61"/>
    <w:rsid w:val="00F1078D"/>
    <w:rsid w:val="00F13033"/>
    <w:rsid w:val="00F20DC4"/>
    <w:rsid w:val="00F31F4F"/>
    <w:rsid w:val="00F3335B"/>
    <w:rsid w:val="00F3366E"/>
    <w:rsid w:val="00F41F83"/>
    <w:rsid w:val="00F517EB"/>
    <w:rsid w:val="00F541F9"/>
    <w:rsid w:val="00F66152"/>
    <w:rsid w:val="00F82E9C"/>
    <w:rsid w:val="00F834FC"/>
    <w:rsid w:val="00F9195C"/>
    <w:rsid w:val="00F9408F"/>
    <w:rsid w:val="00F9419D"/>
    <w:rsid w:val="00F9557C"/>
    <w:rsid w:val="00FA09FF"/>
    <w:rsid w:val="00FA0BCD"/>
    <w:rsid w:val="00FB7126"/>
    <w:rsid w:val="00FE2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styleId="Hyperlink">
    <w:name w:val="Hyperlink"/>
    <w:basedOn w:val="DefaultParagraphFont"/>
    <w:rsid w:val="00DE66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styleId="Hyperlink">
    <w:name w:val="Hyperlink"/>
    <w:basedOn w:val="DefaultParagraphFont"/>
    <w:rsid w:val="00DE66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2BC8F-DA45-42C1-9844-C0B5B2B112DE}">
  <ds:schemaRefs>
    <ds:schemaRef ds:uri="http://schemas.openxmlformats.org/officeDocument/2006/bibliography"/>
  </ds:schemaRefs>
</ds:datastoreItem>
</file>

<file path=customXml/itemProps2.xml><?xml version="1.0" encoding="utf-8"?>
<ds:datastoreItem xmlns:ds="http://schemas.openxmlformats.org/officeDocument/2006/customXml" ds:itemID="{82DA91A8-6366-4DDF-9F17-E9F9C959022A}">
  <ds:schemaRefs>
    <ds:schemaRef ds:uri="http://schemas.openxmlformats.org/officeDocument/2006/bibliography"/>
  </ds:schemaRefs>
</ds:datastoreItem>
</file>

<file path=customXml/itemProps3.xml><?xml version="1.0" encoding="utf-8"?>
<ds:datastoreItem xmlns:ds="http://schemas.openxmlformats.org/officeDocument/2006/customXml" ds:itemID="{0678FBD8-66D6-49CF-A306-F1028CF664D5}">
  <ds:schemaRefs>
    <ds:schemaRef ds:uri="http://schemas.openxmlformats.org/officeDocument/2006/bibliography"/>
  </ds:schemaRefs>
</ds:datastoreItem>
</file>

<file path=customXml/itemProps4.xml><?xml version="1.0" encoding="utf-8"?>
<ds:datastoreItem xmlns:ds="http://schemas.openxmlformats.org/officeDocument/2006/customXml" ds:itemID="{291B4401-DD4B-428F-B9BC-EB38D39C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4</TotalTime>
  <Pages>12</Pages>
  <Words>5523</Words>
  <Characters>32679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38126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Appointment of International Authorities</dc:subject>
  <dc:creator>MATTHES Claus</dc:creator>
  <cp:keywords>MP/ko</cp:keywords>
  <cp:lastModifiedBy>MARLOW Thomas</cp:lastModifiedBy>
  <cp:revision>5</cp:revision>
  <cp:lastPrinted>2014-04-07T15:57:00Z</cp:lastPrinted>
  <dcterms:created xsi:type="dcterms:W3CDTF">2014-04-07T15:53:00Z</dcterms:created>
  <dcterms:modified xsi:type="dcterms:W3CDTF">2014-04-07T15:58:00Z</dcterms:modified>
</cp:coreProperties>
</file>