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916AB1" w:rsidTr="00D704C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916AB1" w:rsidRDefault="00E0091A" w:rsidP="00EE71CB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916AB1" w:rsidRDefault="00B804F3" w:rsidP="00EE71CB">
            <w:pPr>
              <w:rPr>
                <w:lang w:val="fr-FR"/>
              </w:rPr>
            </w:pPr>
            <w:r w:rsidRPr="00916AB1">
              <w:rPr>
                <w:noProof/>
                <w:lang w:val="en-US" w:eastAsia="en-US"/>
              </w:rPr>
              <w:drawing>
                <wp:inline distT="0" distB="0" distL="0" distR="0" wp14:anchorId="0F9C00A1" wp14:editId="6ED0E246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916AB1" w:rsidRDefault="00E0091A" w:rsidP="00EE71CB">
            <w:pPr>
              <w:jc w:val="right"/>
              <w:rPr>
                <w:lang w:val="fr-FR"/>
              </w:rPr>
            </w:pPr>
            <w:r w:rsidRPr="00916AB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2CC1" w:rsidRPr="00916AB1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16AB1" w:rsidRDefault="001E08C5" w:rsidP="00521C2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16AB1">
              <w:rPr>
                <w:rFonts w:ascii="Arial Black" w:hAnsi="Arial Black"/>
                <w:caps/>
                <w:sz w:val="15"/>
                <w:lang w:val="fr-FR"/>
              </w:rPr>
              <w:t>PCT/WG/</w:t>
            </w:r>
            <w:bookmarkStart w:id="0" w:name="Code"/>
            <w:bookmarkEnd w:id="0"/>
            <w:r w:rsidR="00A56CF0" w:rsidRPr="00916AB1">
              <w:rPr>
                <w:rFonts w:ascii="Arial Black" w:hAnsi="Arial Black"/>
                <w:caps/>
                <w:sz w:val="15"/>
                <w:lang w:val="fr-FR"/>
              </w:rPr>
              <w:t>7/1 </w:t>
            </w:r>
            <w:r w:rsidR="00FB4334" w:rsidRPr="00916AB1">
              <w:rPr>
                <w:rFonts w:ascii="Arial Black" w:hAnsi="Arial Black"/>
                <w:caps/>
                <w:sz w:val="15"/>
                <w:lang w:val="fr-FR"/>
              </w:rPr>
              <w:t>REV.</w:t>
            </w:r>
            <w:r w:rsidR="00521C27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="00834F9F" w:rsidRPr="00916AB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B2CC1" w:rsidRPr="00916AB1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16AB1" w:rsidRDefault="008B2CC1" w:rsidP="00A56CF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16AB1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E50E39" w:rsidRPr="00916AB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916AB1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916AB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="00544EC8" w:rsidRPr="00916AB1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916AB1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16AB1" w:rsidRDefault="008B2CC1" w:rsidP="00521C2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16AB1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E50E39" w:rsidRPr="00916AB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916AB1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916AB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 w:rsidR="00834F9F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="00834F9F" w:rsidRPr="00916AB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521C27">
              <w:rPr>
                <w:rFonts w:ascii="Arial Black" w:hAnsi="Arial Black"/>
                <w:caps/>
                <w:sz w:val="15"/>
                <w:lang w:val="fr-FR"/>
              </w:rPr>
              <w:t>juin</w:t>
            </w:r>
            <w:r w:rsidR="00B85D01" w:rsidRPr="00916AB1">
              <w:rPr>
                <w:rFonts w:ascii="Arial Black" w:hAnsi="Arial Black"/>
                <w:caps/>
                <w:sz w:val="15"/>
                <w:lang w:val="fr-FR"/>
              </w:rPr>
              <w:t> 20</w:t>
            </w:r>
            <w:r w:rsidR="00544EC8" w:rsidRPr="00916AB1">
              <w:rPr>
                <w:rFonts w:ascii="Arial Black" w:hAnsi="Arial Black"/>
                <w:caps/>
                <w:sz w:val="15"/>
                <w:lang w:val="fr-FR"/>
              </w:rPr>
              <w:t>14</w:t>
            </w:r>
          </w:p>
        </w:tc>
      </w:tr>
    </w:tbl>
    <w:p w:rsidR="008B2CC1" w:rsidRPr="00916AB1" w:rsidRDefault="008B2CC1" w:rsidP="008B2CC1">
      <w:pPr>
        <w:rPr>
          <w:lang w:val="fr-FR"/>
        </w:rPr>
      </w:pPr>
    </w:p>
    <w:p w:rsidR="008B2CC1" w:rsidRPr="00916AB1" w:rsidRDefault="008B2CC1" w:rsidP="008B2CC1">
      <w:pPr>
        <w:rPr>
          <w:lang w:val="fr-FR"/>
        </w:rPr>
      </w:pPr>
    </w:p>
    <w:p w:rsidR="008B2CC1" w:rsidRPr="00916AB1" w:rsidRDefault="008B2CC1" w:rsidP="008B2CC1">
      <w:pPr>
        <w:rPr>
          <w:lang w:val="fr-FR"/>
        </w:rPr>
      </w:pPr>
    </w:p>
    <w:p w:rsidR="008B2CC1" w:rsidRPr="00916AB1" w:rsidRDefault="008B2CC1" w:rsidP="008B2CC1">
      <w:pPr>
        <w:rPr>
          <w:lang w:val="fr-FR"/>
        </w:rPr>
      </w:pPr>
    </w:p>
    <w:p w:rsidR="008B2CC1" w:rsidRPr="00916AB1" w:rsidRDefault="008B2CC1" w:rsidP="008B2CC1">
      <w:pPr>
        <w:rPr>
          <w:lang w:val="fr-FR"/>
        </w:rPr>
      </w:pPr>
    </w:p>
    <w:p w:rsidR="008B2CC1" w:rsidRPr="00916AB1" w:rsidRDefault="001E08C5" w:rsidP="008B2CC1">
      <w:pPr>
        <w:rPr>
          <w:b/>
          <w:sz w:val="28"/>
          <w:szCs w:val="28"/>
          <w:lang w:val="fr-FR"/>
        </w:rPr>
      </w:pPr>
      <w:r w:rsidRPr="00916AB1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3845C1" w:rsidRPr="00916AB1" w:rsidRDefault="003845C1" w:rsidP="003845C1">
      <w:pPr>
        <w:rPr>
          <w:lang w:val="fr-FR"/>
        </w:rPr>
      </w:pPr>
    </w:p>
    <w:p w:rsidR="003845C1" w:rsidRPr="00916AB1" w:rsidRDefault="003845C1" w:rsidP="003845C1">
      <w:pPr>
        <w:rPr>
          <w:lang w:val="fr-FR"/>
        </w:rPr>
      </w:pPr>
    </w:p>
    <w:p w:rsidR="008B2CC1" w:rsidRPr="00916AB1" w:rsidRDefault="001E08C5" w:rsidP="008B2CC1">
      <w:pPr>
        <w:rPr>
          <w:b/>
          <w:sz w:val="24"/>
          <w:szCs w:val="24"/>
          <w:lang w:val="fr-FR"/>
        </w:rPr>
      </w:pPr>
      <w:r w:rsidRPr="00916AB1">
        <w:rPr>
          <w:b/>
          <w:sz w:val="24"/>
          <w:szCs w:val="24"/>
          <w:lang w:val="fr-FR"/>
        </w:rPr>
        <w:t>Septième</w:t>
      </w:r>
      <w:r w:rsidR="00E50E39" w:rsidRPr="00916AB1">
        <w:rPr>
          <w:b/>
          <w:sz w:val="24"/>
          <w:szCs w:val="24"/>
          <w:lang w:val="fr-FR"/>
        </w:rPr>
        <w:t> </w:t>
      </w:r>
      <w:r w:rsidRPr="00916AB1">
        <w:rPr>
          <w:b/>
          <w:sz w:val="24"/>
          <w:szCs w:val="24"/>
          <w:lang w:val="fr-FR"/>
        </w:rPr>
        <w:t>session</w:t>
      </w:r>
      <w:bookmarkStart w:id="3" w:name="_GoBack"/>
      <w:bookmarkEnd w:id="3"/>
    </w:p>
    <w:p w:rsidR="008B2CC1" w:rsidRPr="00916AB1" w:rsidRDefault="001E08C5" w:rsidP="008B2CC1">
      <w:pPr>
        <w:rPr>
          <w:b/>
          <w:sz w:val="24"/>
          <w:szCs w:val="24"/>
          <w:lang w:val="fr-FR"/>
        </w:rPr>
      </w:pPr>
      <w:r w:rsidRPr="00916AB1">
        <w:rPr>
          <w:b/>
          <w:sz w:val="24"/>
          <w:szCs w:val="24"/>
          <w:lang w:val="fr-FR"/>
        </w:rPr>
        <w:t>Genève, 10 – 1</w:t>
      </w:r>
      <w:r w:rsidR="00B85D01" w:rsidRPr="00916AB1">
        <w:rPr>
          <w:b/>
          <w:sz w:val="24"/>
          <w:szCs w:val="24"/>
          <w:lang w:val="fr-FR"/>
        </w:rPr>
        <w:t>3 juin 20</w:t>
      </w:r>
      <w:r w:rsidRPr="00916AB1">
        <w:rPr>
          <w:b/>
          <w:sz w:val="24"/>
          <w:szCs w:val="24"/>
          <w:lang w:val="fr-FR"/>
        </w:rPr>
        <w:t>14</w:t>
      </w:r>
    </w:p>
    <w:p w:rsidR="008B2CC1" w:rsidRPr="00916AB1" w:rsidRDefault="008B2CC1" w:rsidP="008B2CC1">
      <w:pPr>
        <w:rPr>
          <w:lang w:val="fr-FR"/>
        </w:rPr>
      </w:pPr>
    </w:p>
    <w:p w:rsidR="008B2CC1" w:rsidRPr="00916AB1" w:rsidRDefault="008B2CC1" w:rsidP="008B2CC1">
      <w:pPr>
        <w:rPr>
          <w:lang w:val="fr-FR"/>
        </w:rPr>
      </w:pPr>
    </w:p>
    <w:p w:rsidR="008B2CC1" w:rsidRPr="00916AB1" w:rsidRDefault="008B2CC1" w:rsidP="008B2CC1">
      <w:pPr>
        <w:rPr>
          <w:lang w:val="fr-FR"/>
        </w:rPr>
      </w:pPr>
    </w:p>
    <w:p w:rsidR="008B2CC1" w:rsidRPr="00916AB1" w:rsidRDefault="00544EC8" w:rsidP="008B2CC1">
      <w:pPr>
        <w:rPr>
          <w:caps/>
          <w:sz w:val="24"/>
          <w:lang w:val="fr-FR"/>
        </w:rPr>
      </w:pPr>
      <w:bookmarkStart w:id="4" w:name="TitleOfDoc"/>
      <w:bookmarkEnd w:id="4"/>
      <w:r w:rsidRPr="00916AB1">
        <w:rPr>
          <w:caps/>
          <w:sz w:val="24"/>
          <w:lang w:val="fr-FR"/>
        </w:rPr>
        <w:t>Projet d</w:t>
      </w:r>
      <w:r w:rsidR="00362629">
        <w:rPr>
          <w:caps/>
          <w:sz w:val="24"/>
          <w:lang w:val="fr-FR"/>
        </w:rPr>
        <w:t>’</w:t>
      </w:r>
      <w:r w:rsidRPr="00916AB1">
        <w:rPr>
          <w:caps/>
          <w:sz w:val="24"/>
          <w:lang w:val="fr-FR"/>
        </w:rPr>
        <w:t>ordre du jour</w:t>
      </w:r>
      <w:r w:rsidR="00A56CF0" w:rsidRPr="00916AB1">
        <w:rPr>
          <w:caps/>
          <w:sz w:val="24"/>
          <w:lang w:val="fr-FR"/>
        </w:rPr>
        <w:t xml:space="preserve"> révisé</w:t>
      </w:r>
    </w:p>
    <w:p w:rsidR="008B2CC1" w:rsidRPr="00916AB1" w:rsidRDefault="008B2CC1" w:rsidP="008B2CC1">
      <w:pPr>
        <w:rPr>
          <w:lang w:val="fr-FR"/>
        </w:rPr>
      </w:pPr>
    </w:p>
    <w:p w:rsidR="008B2CC1" w:rsidRPr="00916AB1" w:rsidRDefault="00DE473C" w:rsidP="008B2CC1">
      <w:pPr>
        <w:rPr>
          <w:i/>
          <w:lang w:val="fr-FR"/>
        </w:rPr>
      </w:pPr>
      <w:bookmarkStart w:id="5" w:name="Prepared"/>
      <w:bookmarkEnd w:id="5"/>
      <w:proofErr w:type="gramStart"/>
      <w:r w:rsidRPr="00916AB1">
        <w:rPr>
          <w:i/>
          <w:lang w:val="fr-FR"/>
        </w:rPr>
        <w:t>établi</w:t>
      </w:r>
      <w:proofErr w:type="gramEnd"/>
      <w:r w:rsidR="00544EC8" w:rsidRPr="00916AB1">
        <w:rPr>
          <w:i/>
          <w:lang w:val="fr-FR"/>
        </w:rPr>
        <w:t xml:space="preserve"> par le Secrétariat</w:t>
      </w:r>
    </w:p>
    <w:p w:rsidR="003845C1" w:rsidRPr="00916AB1" w:rsidRDefault="003845C1" w:rsidP="003845C1">
      <w:pPr>
        <w:rPr>
          <w:lang w:val="fr-FR"/>
        </w:rPr>
      </w:pPr>
    </w:p>
    <w:p w:rsidR="009D30E6" w:rsidRPr="00916AB1" w:rsidRDefault="009D30E6" w:rsidP="003845C1">
      <w:pPr>
        <w:rPr>
          <w:lang w:val="fr-FR"/>
        </w:rPr>
      </w:pPr>
    </w:p>
    <w:p w:rsidR="00525B63" w:rsidRPr="00916AB1" w:rsidRDefault="00525B63" w:rsidP="003845C1">
      <w:pPr>
        <w:rPr>
          <w:lang w:val="fr-FR"/>
        </w:rPr>
      </w:pPr>
    </w:p>
    <w:p w:rsidR="00DE473C" w:rsidRPr="00916AB1" w:rsidRDefault="00DE473C" w:rsidP="00DE473C">
      <w:pPr>
        <w:rPr>
          <w:lang w:val="fr-FR"/>
        </w:rPr>
      </w:pPr>
    </w:p>
    <w:p w:rsidR="00DE473C" w:rsidRPr="00916AB1" w:rsidRDefault="00DE473C" w:rsidP="00E2294D">
      <w:pPr>
        <w:pStyle w:val="ONUMFS"/>
        <w:rPr>
          <w:lang w:val="fr-FR"/>
        </w:rPr>
      </w:pPr>
      <w:r w:rsidRPr="00916AB1">
        <w:rPr>
          <w:lang w:val="fr-FR"/>
        </w:rPr>
        <w:t>Ouverture de la session</w:t>
      </w:r>
    </w:p>
    <w:p w:rsidR="00DE473C" w:rsidRPr="00916AB1" w:rsidRDefault="005374B4" w:rsidP="00E2294D">
      <w:pPr>
        <w:pStyle w:val="ONUMFS"/>
        <w:rPr>
          <w:lang w:val="fr-FR"/>
        </w:rPr>
      </w:pPr>
      <w:r w:rsidRPr="00916AB1">
        <w:rPr>
          <w:lang w:val="fr-FR"/>
        </w:rPr>
        <w:t>É</w:t>
      </w:r>
      <w:r w:rsidR="00DE473C" w:rsidRPr="00916AB1">
        <w:rPr>
          <w:lang w:val="fr-FR"/>
        </w:rPr>
        <w:t>lection d</w:t>
      </w:r>
      <w:r w:rsidR="00362629">
        <w:rPr>
          <w:lang w:val="fr-FR"/>
        </w:rPr>
        <w:t>’</w:t>
      </w:r>
      <w:r w:rsidR="00DE473C" w:rsidRPr="00916AB1">
        <w:rPr>
          <w:lang w:val="fr-FR"/>
        </w:rPr>
        <w:t>un président et de deux</w:t>
      </w:r>
      <w:r w:rsidR="00E50E39" w:rsidRPr="00916AB1">
        <w:rPr>
          <w:lang w:val="fr-FR"/>
        </w:rPr>
        <w:t> </w:t>
      </w:r>
      <w:r w:rsidR="00DE473C" w:rsidRPr="00916AB1">
        <w:rPr>
          <w:lang w:val="fr-FR"/>
        </w:rPr>
        <w:t>vice</w:t>
      </w:r>
      <w:r w:rsidR="001915CF">
        <w:rPr>
          <w:lang w:val="fr-FR"/>
        </w:rPr>
        <w:noBreakHyphen/>
      </w:r>
      <w:r w:rsidR="00DE473C" w:rsidRPr="00916AB1">
        <w:rPr>
          <w:lang w:val="fr-FR"/>
        </w:rPr>
        <w:t>présidents</w:t>
      </w:r>
    </w:p>
    <w:p w:rsidR="00262847" w:rsidRPr="00916AB1" w:rsidRDefault="00DE473C" w:rsidP="00E2294D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>Adoption de l</w:t>
      </w:r>
      <w:r w:rsidR="00362629">
        <w:rPr>
          <w:lang w:val="fr-FR"/>
        </w:rPr>
        <w:t>’</w:t>
      </w:r>
      <w:r w:rsidRPr="00916AB1">
        <w:rPr>
          <w:lang w:val="fr-FR"/>
        </w:rPr>
        <w:t xml:space="preserve">ordre du </w:t>
      </w:r>
      <w:proofErr w:type="gramStart"/>
      <w:r w:rsidRPr="00916AB1">
        <w:rPr>
          <w:lang w:val="fr-FR"/>
        </w:rPr>
        <w:t>jour</w:t>
      </w:r>
      <w:proofErr w:type="gramEnd"/>
      <w:r w:rsidR="00E2294D" w:rsidRPr="00916AB1">
        <w:rPr>
          <w:lang w:val="fr-FR"/>
        </w:rPr>
        <w:br/>
      </w:r>
      <w:r w:rsidR="00262847" w:rsidRPr="00916AB1">
        <w:rPr>
          <w:lang w:val="fr-FR"/>
        </w:rPr>
        <w:t>(document PCT/WG/7/1 Rev.</w:t>
      </w:r>
      <w:r w:rsidR="00521C27">
        <w:rPr>
          <w:lang w:val="fr-FR"/>
        </w:rPr>
        <w:t>4</w:t>
      </w:r>
      <w:r w:rsidR="00262847" w:rsidRPr="00916AB1">
        <w:rPr>
          <w:lang w:val="fr-FR"/>
        </w:rPr>
        <w:t>)</w:t>
      </w:r>
    </w:p>
    <w:p w:rsidR="00262847" w:rsidRPr="00916AB1" w:rsidRDefault="00262847" w:rsidP="00E2294D">
      <w:pPr>
        <w:pStyle w:val="ONUMFS"/>
        <w:rPr>
          <w:lang w:val="fr-FR"/>
        </w:rPr>
      </w:pPr>
      <w:r w:rsidRPr="00916AB1">
        <w:rPr>
          <w:lang w:val="fr-FR"/>
        </w:rPr>
        <w:t>Statistiques concernant</w:t>
      </w:r>
      <w:r w:rsidR="00B85D01" w:rsidRPr="00916AB1">
        <w:rPr>
          <w:lang w:val="fr-FR"/>
        </w:rPr>
        <w:t xml:space="preserve"> le PCT</w:t>
      </w:r>
    </w:p>
    <w:p w:rsidR="00262847" w:rsidRPr="00916AB1" w:rsidRDefault="00262847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 xml:space="preserve">Services </w:t>
      </w:r>
      <w:r w:rsidR="00010CEE" w:rsidRPr="00916AB1">
        <w:rPr>
          <w:lang w:val="fr-FR"/>
        </w:rPr>
        <w:t xml:space="preserve">PCT </w:t>
      </w:r>
      <w:r w:rsidRPr="00916AB1">
        <w:rPr>
          <w:lang w:val="fr-FR"/>
        </w:rPr>
        <w:t>en ligne</w:t>
      </w:r>
      <w:r w:rsidR="00B85D01" w:rsidRPr="00916AB1">
        <w:rPr>
          <w:lang w:val="fr-FR"/>
        </w:rPr>
        <w:t xml:space="preserve"> </w:t>
      </w:r>
      <w:r w:rsidR="00E2294D" w:rsidRPr="00916AB1">
        <w:rPr>
          <w:lang w:val="fr-FR"/>
        </w:rPr>
        <w:br/>
      </w:r>
      <w:r w:rsidRPr="00916AB1">
        <w:rPr>
          <w:lang w:val="fr-FR"/>
        </w:rPr>
        <w:t>(document PCT/WG/7/2)</w:t>
      </w:r>
    </w:p>
    <w:p w:rsidR="00262847" w:rsidRPr="00916AB1" w:rsidRDefault="00262847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>Rapport sur la vingt et unième Réunion des administrations internationales instituées en</w:t>
      </w:r>
      <w:r w:rsidR="00D704C2" w:rsidRPr="00916AB1">
        <w:rPr>
          <w:lang w:val="fr-FR"/>
        </w:rPr>
        <w:t> </w:t>
      </w:r>
      <w:r w:rsidRPr="00916AB1">
        <w:rPr>
          <w:lang w:val="fr-FR"/>
        </w:rPr>
        <w:t>vertu</w:t>
      </w:r>
      <w:r w:rsidR="00B85D01" w:rsidRPr="00916AB1">
        <w:rPr>
          <w:lang w:val="fr-FR"/>
        </w:rPr>
        <w:t xml:space="preserve"> du </w:t>
      </w:r>
      <w:proofErr w:type="gramStart"/>
      <w:r w:rsidR="00B85D01" w:rsidRPr="00916AB1">
        <w:rPr>
          <w:lang w:val="fr-FR"/>
        </w:rPr>
        <w:t>PCT</w:t>
      </w:r>
      <w:proofErr w:type="gramEnd"/>
      <w:r w:rsidR="00E2294D" w:rsidRPr="00916AB1">
        <w:rPr>
          <w:lang w:val="fr-FR"/>
        </w:rPr>
        <w:br/>
      </w:r>
      <w:r w:rsidRPr="00916AB1">
        <w:rPr>
          <w:lang w:val="fr-FR"/>
        </w:rPr>
        <w:t>(document PCT/WG/7/3)</w:t>
      </w:r>
    </w:p>
    <w:p w:rsidR="00262847" w:rsidRPr="00916AB1" w:rsidRDefault="00262847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>Réduction de</w:t>
      </w:r>
      <w:r w:rsidR="000A1BC6" w:rsidRPr="00916AB1">
        <w:rPr>
          <w:lang w:val="fr-FR"/>
        </w:rPr>
        <w:t xml:space="preserve">s </w:t>
      </w:r>
      <w:r w:rsidR="00D704C2" w:rsidRPr="00916AB1">
        <w:rPr>
          <w:lang w:val="fr-FR"/>
        </w:rPr>
        <w:t xml:space="preserve">taxes </w:t>
      </w:r>
      <w:r w:rsidR="000A1BC6" w:rsidRPr="00916AB1">
        <w:rPr>
          <w:lang w:val="fr-FR"/>
        </w:rPr>
        <w:t>pour l</w:t>
      </w:r>
      <w:r w:rsidRPr="00916AB1">
        <w:rPr>
          <w:lang w:val="fr-FR"/>
        </w:rPr>
        <w:t xml:space="preserve">es petites et moyennes entreprises (PME), </w:t>
      </w:r>
      <w:r w:rsidR="000A1BC6" w:rsidRPr="00916AB1">
        <w:rPr>
          <w:lang w:val="fr-FR"/>
        </w:rPr>
        <w:t>l</w:t>
      </w:r>
      <w:r w:rsidRPr="00916AB1">
        <w:rPr>
          <w:lang w:val="fr-FR"/>
        </w:rPr>
        <w:t xml:space="preserve">es universités et </w:t>
      </w:r>
      <w:r w:rsidR="000A1BC6" w:rsidRPr="00916AB1">
        <w:rPr>
          <w:lang w:val="fr-FR"/>
        </w:rPr>
        <w:t>l</w:t>
      </w:r>
      <w:r w:rsidRPr="00916AB1">
        <w:rPr>
          <w:lang w:val="fr-FR"/>
        </w:rPr>
        <w:t>es</w:t>
      </w:r>
      <w:r w:rsidR="00D704C2" w:rsidRPr="00916AB1">
        <w:rPr>
          <w:lang w:val="fr-FR"/>
        </w:rPr>
        <w:t> </w:t>
      </w:r>
      <w:r w:rsidRPr="00916AB1">
        <w:rPr>
          <w:lang w:val="fr-FR"/>
        </w:rPr>
        <w:t>instituts de recherche</w:t>
      </w:r>
      <w:r w:rsidR="000A1BC6" w:rsidRPr="00916AB1">
        <w:rPr>
          <w:lang w:val="fr-FR"/>
        </w:rPr>
        <w:t xml:space="preserve"> à but non </w:t>
      </w:r>
      <w:proofErr w:type="gramStart"/>
      <w:r w:rsidR="000A1BC6" w:rsidRPr="00916AB1">
        <w:rPr>
          <w:lang w:val="fr-FR"/>
        </w:rPr>
        <w:t>lucratif</w:t>
      </w:r>
      <w:proofErr w:type="gramEnd"/>
      <w:r w:rsidR="00E2294D" w:rsidRPr="00916AB1">
        <w:rPr>
          <w:lang w:val="fr-FR"/>
        </w:rPr>
        <w:br/>
      </w:r>
      <w:r w:rsidRPr="00916AB1">
        <w:rPr>
          <w:lang w:val="fr-FR"/>
        </w:rPr>
        <w:t>(document PCT/WG/7/7)</w:t>
      </w:r>
    </w:p>
    <w:p w:rsidR="005218DA" w:rsidRPr="0065206F" w:rsidRDefault="00010CEE" w:rsidP="0065206F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>Estimer l</w:t>
      </w:r>
      <w:r w:rsidR="00362629">
        <w:rPr>
          <w:lang w:val="fr-FR"/>
        </w:rPr>
        <w:t>’</w:t>
      </w:r>
      <w:r w:rsidRPr="00916AB1">
        <w:rPr>
          <w:lang w:val="fr-FR"/>
        </w:rPr>
        <w:t>é</w:t>
      </w:r>
      <w:r w:rsidR="000A1BC6" w:rsidRPr="00916AB1">
        <w:rPr>
          <w:lang w:val="fr-FR"/>
        </w:rPr>
        <w:t xml:space="preserve">lasticité </w:t>
      </w:r>
      <w:r w:rsidRPr="00916AB1">
        <w:rPr>
          <w:lang w:val="fr-FR"/>
        </w:rPr>
        <w:t xml:space="preserve">par rapport à la </w:t>
      </w:r>
      <w:r w:rsidR="000A1BC6" w:rsidRPr="00916AB1">
        <w:rPr>
          <w:lang w:val="fr-FR"/>
        </w:rPr>
        <w:t>taxe</w:t>
      </w:r>
      <w:r w:rsidRPr="00916AB1">
        <w:rPr>
          <w:lang w:val="fr-FR"/>
        </w:rPr>
        <w:t xml:space="preserve"> de dépôt du </w:t>
      </w:r>
      <w:proofErr w:type="gramStart"/>
      <w:r w:rsidR="00B85D01" w:rsidRPr="00916AB1">
        <w:rPr>
          <w:lang w:val="fr-FR"/>
        </w:rPr>
        <w:t>PCT</w:t>
      </w:r>
      <w:proofErr w:type="gramEnd"/>
      <w:r w:rsidR="00E2294D" w:rsidRPr="00916AB1">
        <w:rPr>
          <w:lang w:val="fr-FR"/>
        </w:rPr>
        <w:br/>
      </w:r>
      <w:r w:rsidR="000A1BC6" w:rsidRPr="00916AB1">
        <w:rPr>
          <w:lang w:val="fr-FR"/>
        </w:rPr>
        <w:t>(document PCT/WG/7/6)</w:t>
      </w:r>
    </w:p>
    <w:p w:rsidR="004242D8" w:rsidRPr="00916AB1" w:rsidRDefault="004242D8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>Réduction</w:t>
      </w:r>
      <w:r w:rsidR="00FB4334" w:rsidRPr="00916AB1">
        <w:rPr>
          <w:lang w:val="fr-FR"/>
        </w:rPr>
        <w:t>s</w:t>
      </w:r>
      <w:r w:rsidRPr="00916AB1">
        <w:rPr>
          <w:lang w:val="fr-FR"/>
        </w:rPr>
        <w:t xml:space="preserve"> de taxes accordées aux déposants de certains pays, notamment de pays en développement et de pays moins </w:t>
      </w:r>
      <w:proofErr w:type="gramStart"/>
      <w:r w:rsidRPr="00916AB1">
        <w:rPr>
          <w:lang w:val="fr-FR"/>
        </w:rPr>
        <w:t>avancés</w:t>
      </w:r>
      <w:proofErr w:type="gramEnd"/>
      <w:r w:rsidR="00683F8E" w:rsidRPr="00916AB1">
        <w:rPr>
          <w:lang w:val="fr-FR"/>
        </w:rPr>
        <w:br/>
      </w:r>
      <w:r w:rsidRPr="00916AB1">
        <w:rPr>
          <w:lang w:val="fr-FR"/>
        </w:rPr>
        <w:t>(document PCT/WG/7/26)</w:t>
      </w:r>
    </w:p>
    <w:p w:rsidR="000A1BC6" w:rsidRPr="00916AB1" w:rsidRDefault="000A1BC6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lastRenderedPageBreak/>
        <w:t>Coordination de l</w:t>
      </w:r>
      <w:r w:rsidR="00362629">
        <w:rPr>
          <w:lang w:val="fr-FR"/>
        </w:rPr>
        <w:t>’</w:t>
      </w:r>
      <w:r w:rsidRPr="00916AB1">
        <w:rPr>
          <w:lang w:val="fr-FR"/>
        </w:rPr>
        <w:t xml:space="preserve">assistance technique </w:t>
      </w:r>
      <w:r w:rsidR="004242D8" w:rsidRPr="00916AB1">
        <w:rPr>
          <w:lang w:val="fr-FR"/>
        </w:rPr>
        <w:t>relevant</w:t>
      </w:r>
      <w:r w:rsidR="00B85D01" w:rsidRPr="00916AB1">
        <w:rPr>
          <w:lang w:val="fr-FR"/>
        </w:rPr>
        <w:t xml:space="preserve"> du </w:t>
      </w:r>
      <w:proofErr w:type="gramStart"/>
      <w:r w:rsidR="00B85D01" w:rsidRPr="00916AB1">
        <w:rPr>
          <w:lang w:val="fr-FR"/>
        </w:rPr>
        <w:t>PCT</w:t>
      </w:r>
      <w:proofErr w:type="gramEnd"/>
      <w:r w:rsidR="00683F8E" w:rsidRPr="00916AB1">
        <w:rPr>
          <w:lang w:val="fr-FR"/>
        </w:rPr>
        <w:br/>
      </w:r>
      <w:r w:rsidRPr="00916AB1">
        <w:rPr>
          <w:lang w:val="fr-FR"/>
        </w:rPr>
        <w:t>(document PCT/WG/7/14)</w:t>
      </w:r>
    </w:p>
    <w:p w:rsidR="000A1BC6" w:rsidRPr="00916AB1" w:rsidRDefault="000A1BC6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 xml:space="preserve">Nomination des administrations </w:t>
      </w:r>
      <w:proofErr w:type="gramStart"/>
      <w:r w:rsidRPr="00916AB1">
        <w:rPr>
          <w:lang w:val="fr-FR"/>
        </w:rPr>
        <w:t>internationales</w:t>
      </w:r>
      <w:proofErr w:type="gramEnd"/>
      <w:r w:rsidR="00683F8E" w:rsidRPr="00916AB1">
        <w:rPr>
          <w:lang w:val="fr-FR"/>
        </w:rPr>
        <w:br/>
      </w:r>
      <w:r w:rsidRPr="00916AB1">
        <w:rPr>
          <w:lang w:val="fr-FR"/>
        </w:rPr>
        <w:t>(document PCT/WG/7/4)</w:t>
      </w:r>
    </w:p>
    <w:p w:rsidR="000A1BC6" w:rsidRPr="00916AB1" w:rsidRDefault="001009FB" w:rsidP="00683F8E">
      <w:pPr>
        <w:pStyle w:val="ONUMFS"/>
        <w:ind w:left="567" w:hanging="567"/>
        <w:rPr>
          <w:lang w:val="fr-FR"/>
        </w:rPr>
      </w:pPr>
      <w:r>
        <w:rPr>
          <w:lang w:val="fr-FR"/>
        </w:rPr>
        <w:t>Examen d</w:t>
      </w:r>
      <w:r w:rsidR="00362629">
        <w:rPr>
          <w:lang w:val="fr-FR"/>
        </w:rPr>
        <w:t>’</w:t>
      </w:r>
      <w:r>
        <w:rPr>
          <w:lang w:val="fr-FR"/>
        </w:rPr>
        <w:t>ensemble des</w:t>
      </w:r>
      <w:r w:rsidR="000A1BC6" w:rsidRPr="00916AB1">
        <w:rPr>
          <w:lang w:val="fr-FR"/>
        </w:rPr>
        <w:t xml:space="preserve"> propositions concernant</w:t>
      </w:r>
      <w:r w:rsidR="00B85D01" w:rsidRPr="00916AB1">
        <w:rPr>
          <w:lang w:val="fr-FR"/>
        </w:rPr>
        <w:t xml:space="preserve"> le PCT</w:t>
      </w:r>
      <w:r w:rsidR="000A1BC6" w:rsidRPr="00916AB1">
        <w:rPr>
          <w:lang w:val="fr-FR"/>
        </w:rPr>
        <w:t>/20/20</w:t>
      </w:r>
      <w:r w:rsidR="00683F8E" w:rsidRPr="00916AB1">
        <w:rPr>
          <w:lang w:val="fr-FR"/>
        </w:rPr>
        <w:br/>
      </w:r>
      <w:r w:rsidR="000A1BC6" w:rsidRPr="00916AB1">
        <w:rPr>
          <w:lang w:val="fr-FR"/>
        </w:rPr>
        <w:t>(document PCT/WG/7/20)</w:t>
      </w:r>
    </w:p>
    <w:p w:rsidR="000A1BC6" w:rsidRDefault="000A1BC6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 xml:space="preserve">Intégration formelle du Patent </w:t>
      </w:r>
      <w:proofErr w:type="spellStart"/>
      <w:r w:rsidRPr="00916AB1">
        <w:rPr>
          <w:lang w:val="fr-FR"/>
        </w:rPr>
        <w:t>Prosecution</w:t>
      </w:r>
      <w:proofErr w:type="spellEnd"/>
      <w:r w:rsidRPr="00916AB1">
        <w:rPr>
          <w:lang w:val="fr-FR"/>
        </w:rPr>
        <w:t xml:space="preserve"> </w:t>
      </w:r>
      <w:proofErr w:type="spellStart"/>
      <w:r w:rsidRPr="00916AB1">
        <w:rPr>
          <w:lang w:val="fr-FR"/>
        </w:rPr>
        <w:t>Highway</w:t>
      </w:r>
      <w:proofErr w:type="spellEnd"/>
      <w:r w:rsidRPr="00916AB1">
        <w:rPr>
          <w:lang w:val="fr-FR"/>
        </w:rPr>
        <w:t xml:space="preserve"> dans</w:t>
      </w:r>
      <w:r w:rsidR="00B85D01" w:rsidRPr="00916AB1">
        <w:rPr>
          <w:lang w:val="fr-FR"/>
        </w:rPr>
        <w:t xml:space="preserve"> le </w:t>
      </w:r>
      <w:proofErr w:type="gramStart"/>
      <w:r w:rsidR="00B85D01" w:rsidRPr="00916AB1">
        <w:rPr>
          <w:lang w:val="fr-FR"/>
        </w:rPr>
        <w:t>PCT</w:t>
      </w:r>
      <w:proofErr w:type="gramEnd"/>
      <w:r w:rsidR="00683F8E" w:rsidRPr="00916AB1">
        <w:rPr>
          <w:lang w:val="fr-FR"/>
        </w:rPr>
        <w:br/>
      </w:r>
      <w:r w:rsidRPr="00916AB1">
        <w:rPr>
          <w:lang w:val="fr-FR"/>
        </w:rPr>
        <w:t>(document PCT/WG/7/21)</w:t>
      </w:r>
    </w:p>
    <w:p w:rsidR="00834F9F" w:rsidRDefault="00834F9F" w:rsidP="00834F9F">
      <w:pPr>
        <w:pStyle w:val="ONUMFS"/>
        <w:spacing w:after="0"/>
        <w:ind w:left="567" w:hanging="567"/>
        <w:rPr>
          <w:lang w:val="fr-FR"/>
        </w:rPr>
      </w:pPr>
      <w:r>
        <w:rPr>
          <w:lang w:val="fr-FR"/>
        </w:rPr>
        <w:t>Transmission par l</w:t>
      </w:r>
      <w:r w:rsidR="00362629">
        <w:rPr>
          <w:lang w:val="fr-FR"/>
        </w:rPr>
        <w:t>’</w:t>
      </w:r>
      <w:r>
        <w:rPr>
          <w:lang w:val="fr-FR"/>
        </w:rPr>
        <w:t>office récepteur des résultats de recherche et de classement antérieurs à l</w:t>
      </w:r>
      <w:r w:rsidR="00362629">
        <w:rPr>
          <w:lang w:val="fr-FR"/>
        </w:rPr>
        <w:t>’</w:t>
      </w:r>
      <w:r>
        <w:rPr>
          <w:lang w:val="fr-FR"/>
        </w:rPr>
        <w:t>administration chargée de la recherche internationale</w:t>
      </w:r>
    </w:p>
    <w:p w:rsidR="00521C27" w:rsidRPr="00834F9F" w:rsidRDefault="00834F9F" w:rsidP="00521C27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34F9F">
        <w:rPr>
          <w:lang w:val="fr-FR"/>
        </w:rPr>
        <w:t>(</w:t>
      </w:r>
      <w:proofErr w:type="gramStart"/>
      <w:r w:rsidRPr="00834F9F">
        <w:rPr>
          <w:lang w:val="fr-FR"/>
        </w:rPr>
        <w:t>document</w:t>
      </w:r>
      <w:proofErr w:type="gramEnd"/>
      <w:r w:rsidRPr="00834F9F">
        <w:rPr>
          <w:lang w:val="fr-FR"/>
        </w:rPr>
        <w:t xml:space="preserve"> PCT/WG/7/27)</w:t>
      </w:r>
    </w:p>
    <w:p w:rsidR="00521C27" w:rsidRPr="001915CF" w:rsidRDefault="00521C27" w:rsidP="001915CF">
      <w:pPr>
        <w:pStyle w:val="ONUMFS"/>
        <w:ind w:left="567" w:hanging="567"/>
        <w:rPr>
          <w:lang w:val="fr-FR"/>
        </w:rPr>
      </w:pPr>
      <w:r w:rsidRPr="001915CF">
        <w:rPr>
          <w:lang w:val="fr-FR"/>
        </w:rPr>
        <w:t>Littérature non</w:t>
      </w:r>
      <w:r w:rsidR="001915CF" w:rsidRPr="001915CF">
        <w:rPr>
          <w:lang w:val="fr-FR"/>
        </w:rPr>
        <w:noBreakHyphen/>
      </w:r>
      <w:r w:rsidRPr="001915CF">
        <w:rPr>
          <w:lang w:val="fr-FR"/>
        </w:rPr>
        <w:t>brevet comprise dans la documentation minimale</w:t>
      </w:r>
      <w:r w:rsidR="00362629" w:rsidRPr="001915CF">
        <w:rPr>
          <w:lang w:val="fr-FR"/>
        </w:rPr>
        <w:t xml:space="preserve"> du </w:t>
      </w:r>
      <w:proofErr w:type="gramStart"/>
      <w:r w:rsidR="00362629" w:rsidRPr="001915CF">
        <w:rPr>
          <w:lang w:val="fr-FR"/>
        </w:rPr>
        <w:t>PCT</w:t>
      </w:r>
      <w:proofErr w:type="gramEnd"/>
      <w:r w:rsidR="001915CF" w:rsidRPr="001915CF">
        <w:rPr>
          <w:lang w:val="fr-FR"/>
        </w:rPr>
        <w:br/>
      </w:r>
      <w:r w:rsidRPr="001915CF">
        <w:rPr>
          <w:lang w:val="fr-FR"/>
        </w:rPr>
        <w:t>(document PCT/WG/7/28)</w:t>
      </w:r>
    </w:p>
    <w:p w:rsidR="00BA6193" w:rsidRPr="00916AB1" w:rsidRDefault="00BA6193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 xml:space="preserve">Observations par les </w:t>
      </w:r>
      <w:proofErr w:type="gramStart"/>
      <w:r w:rsidRPr="00916AB1">
        <w:rPr>
          <w:lang w:val="fr-FR"/>
        </w:rPr>
        <w:t>tiers</w:t>
      </w:r>
      <w:proofErr w:type="gramEnd"/>
      <w:r w:rsidR="00683F8E" w:rsidRPr="00916AB1">
        <w:rPr>
          <w:lang w:val="fr-FR"/>
        </w:rPr>
        <w:br/>
      </w:r>
      <w:r w:rsidRPr="00916AB1">
        <w:rPr>
          <w:lang w:val="fr-FR"/>
        </w:rPr>
        <w:t>(document PCT/WG/7/11)</w:t>
      </w:r>
    </w:p>
    <w:p w:rsidR="00BA6193" w:rsidRPr="00916AB1" w:rsidRDefault="00BA6193" w:rsidP="00683F8E">
      <w:pPr>
        <w:pStyle w:val="ONUMFS"/>
        <w:ind w:left="567" w:hanging="567"/>
        <w:rPr>
          <w:lang w:val="fr-FR"/>
        </w:rPr>
      </w:pPr>
      <w:proofErr w:type="spellStart"/>
      <w:proofErr w:type="gramStart"/>
      <w:r w:rsidRPr="00916AB1">
        <w:rPr>
          <w:lang w:val="fr-FR"/>
        </w:rPr>
        <w:t>eSearchCopy</w:t>
      </w:r>
      <w:proofErr w:type="spellEnd"/>
      <w:proofErr w:type="gramEnd"/>
      <w:r w:rsidR="00DB6C2E" w:rsidRPr="00916AB1">
        <w:rPr>
          <w:lang w:val="fr-FR"/>
        </w:rPr>
        <w:br/>
      </w:r>
      <w:r w:rsidRPr="00916AB1">
        <w:rPr>
          <w:lang w:val="fr-FR"/>
        </w:rPr>
        <w:t>(document PCT/WG/7/8)</w:t>
      </w:r>
    </w:p>
    <w:p w:rsidR="00BA6193" w:rsidRPr="00916AB1" w:rsidRDefault="00BA6193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>Ouverture de la phase nationale par l</w:t>
      </w:r>
      <w:r w:rsidR="00362629">
        <w:rPr>
          <w:lang w:val="fr-FR"/>
        </w:rPr>
        <w:t>’</w:t>
      </w:r>
      <w:r w:rsidRPr="00916AB1">
        <w:rPr>
          <w:lang w:val="fr-FR"/>
        </w:rPr>
        <w:t xml:space="preserve">intermédiaire du système </w:t>
      </w:r>
      <w:proofErr w:type="spellStart"/>
      <w:proofErr w:type="gramStart"/>
      <w:r w:rsidRPr="00916AB1">
        <w:rPr>
          <w:lang w:val="fr-FR"/>
        </w:rPr>
        <w:t>ePCT</w:t>
      </w:r>
      <w:proofErr w:type="spellEnd"/>
      <w:proofErr w:type="gramEnd"/>
      <w:r w:rsidR="00DB6C2E" w:rsidRPr="00916AB1">
        <w:rPr>
          <w:lang w:val="fr-FR"/>
        </w:rPr>
        <w:br/>
      </w:r>
      <w:r w:rsidRPr="00916AB1">
        <w:rPr>
          <w:lang w:val="fr-FR"/>
        </w:rPr>
        <w:t>(document PCT/WG/7/12)</w:t>
      </w:r>
    </w:p>
    <w:p w:rsidR="00185B5A" w:rsidRPr="00916AB1" w:rsidRDefault="0079386F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 xml:space="preserve">Retards et cas de force majeure </w:t>
      </w:r>
      <w:r w:rsidR="00185B5A" w:rsidRPr="00916AB1">
        <w:rPr>
          <w:lang w:val="fr-FR"/>
        </w:rPr>
        <w:t xml:space="preserve">concernant les communications </w:t>
      </w:r>
      <w:proofErr w:type="gramStart"/>
      <w:r w:rsidR="00185B5A" w:rsidRPr="00916AB1">
        <w:rPr>
          <w:lang w:val="fr-FR"/>
        </w:rPr>
        <w:t>électroniques</w:t>
      </w:r>
      <w:proofErr w:type="gramEnd"/>
      <w:r w:rsidR="00DB6C2E" w:rsidRPr="00916AB1">
        <w:rPr>
          <w:lang w:val="fr-FR"/>
        </w:rPr>
        <w:br/>
      </w:r>
      <w:r w:rsidR="00185B5A" w:rsidRPr="00916AB1">
        <w:rPr>
          <w:lang w:val="fr-FR"/>
        </w:rPr>
        <w:t>(document PCT/WG/7/24)</w:t>
      </w:r>
    </w:p>
    <w:p w:rsidR="004242D8" w:rsidRPr="00916AB1" w:rsidRDefault="004242D8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 xml:space="preserve">Fuseaux horaires utilisés pour les transmissions sous forme </w:t>
      </w:r>
      <w:proofErr w:type="gramStart"/>
      <w:r w:rsidRPr="00916AB1">
        <w:rPr>
          <w:lang w:val="fr-FR"/>
        </w:rPr>
        <w:t>électronique</w:t>
      </w:r>
      <w:proofErr w:type="gramEnd"/>
      <w:r w:rsidR="00DB6C2E" w:rsidRPr="00916AB1">
        <w:rPr>
          <w:lang w:val="fr-FR"/>
        </w:rPr>
        <w:br/>
      </w:r>
      <w:r w:rsidRPr="00916AB1">
        <w:rPr>
          <w:lang w:val="fr-FR"/>
        </w:rPr>
        <w:t>(document PCT/WG/7/25)</w:t>
      </w:r>
    </w:p>
    <w:p w:rsidR="00185B5A" w:rsidRPr="00916AB1" w:rsidRDefault="00185B5A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>Norme relative au listage des séquences selon</w:t>
      </w:r>
      <w:r w:rsidR="00B85D01" w:rsidRPr="00916AB1">
        <w:rPr>
          <w:lang w:val="fr-FR"/>
        </w:rPr>
        <w:t xml:space="preserve"> le </w:t>
      </w:r>
      <w:proofErr w:type="gramStart"/>
      <w:r w:rsidR="00B85D01" w:rsidRPr="00916AB1">
        <w:rPr>
          <w:lang w:val="fr-FR"/>
        </w:rPr>
        <w:t>PCT</w:t>
      </w:r>
      <w:proofErr w:type="gramEnd"/>
      <w:r w:rsidR="00DB6C2E" w:rsidRPr="00916AB1">
        <w:rPr>
          <w:lang w:val="fr-FR"/>
        </w:rPr>
        <w:br/>
      </w:r>
      <w:r w:rsidRPr="00916AB1">
        <w:rPr>
          <w:lang w:val="fr-FR"/>
        </w:rPr>
        <w:t>(document PCT/WG/7/9)</w:t>
      </w:r>
    </w:p>
    <w:p w:rsidR="00185B5A" w:rsidRPr="00916AB1" w:rsidRDefault="00185B5A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>Révision de la norme</w:t>
      </w:r>
      <w:r w:rsidR="00E50E39" w:rsidRPr="00916AB1">
        <w:rPr>
          <w:lang w:val="fr-FR"/>
        </w:rPr>
        <w:t> </w:t>
      </w:r>
      <w:r w:rsidRPr="00916AB1">
        <w:rPr>
          <w:lang w:val="fr-FR"/>
        </w:rPr>
        <w:t xml:space="preserve">ST.14 de </w:t>
      </w:r>
      <w:proofErr w:type="gramStart"/>
      <w:r w:rsidRPr="00916AB1">
        <w:rPr>
          <w:lang w:val="fr-FR"/>
        </w:rPr>
        <w:t>l</w:t>
      </w:r>
      <w:r w:rsidR="00362629">
        <w:rPr>
          <w:lang w:val="fr-FR"/>
        </w:rPr>
        <w:t>’</w:t>
      </w:r>
      <w:r w:rsidRPr="00916AB1">
        <w:rPr>
          <w:lang w:val="fr-FR"/>
        </w:rPr>
        <w:t>OMPI</w:t>
      </w:r>
      <w:proofErr w:type="gramEnd"/>
      <w:r w:rsidR="00DB6C2E" w:rsidRPr="00916AB1">
        <w:rPr>
          <w:lang w:val="fr-FR"/>
        </w:rPr>
        <w:br/>
      </w:r>
      <w:r w:rsidRPr="00916AB1">
        <w:rPr>
          <w:lang w:val="fr-FR"/>
        </w:rPr>
        <w:t>(document PCT/WG/7/5)</w:t>
      </w:r>
    </w:p>
    <w:p w:rsidR="00185B5A" w:rsidRPr="00916AB1" w:rsidRDefault="004242D8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>Les d</w:t>
      </w:r>
      <w:r w:rsidR="00185B5A" w:rsidRPr="00916AB1">
        <w:rPr>
          <w:lang w:val="fr-FR"/>
        </w:rPr>
        <w:t xml:space="preserve">essins en couleur dans les demandes </w:t>
      </w:r>
      <w:proofErr w:type="gramStart"/>
      <w:r w:rsidR="00185B5A" w:rsidRPr="00916AB1">
        <w:rPr>
          <w:lang w:val="fr-FR"/>
        </w:rPr>
        <w:t>internationales</w:t>
      </w:r>
      <w:proofErr w:type="gramEnd"/>
      <w:r w:rsidR="00DB6C2E" w:rsidRPr="00916AB1">
        <w:rPr>
          <w:lang w:val="fr-FR"/>
        </w:rPr>
        <w:br/>
      </w:r>
      <w:r w:rsidR="00185B5A" w:rsidRPr="00916AB1">
        <w:rPr>
          <w:lang w:val="fr-FR"/>
        </w:rPr>
        <w:t>(document PCT/WG/7/10)</w:t>
      </w:r>
    </w:p>
    <w:p w:rsidR="0098271D" w:rsidRPr="00916AB1" w:rsidRDefault="00185B5A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>Options ou conséquences à prévoir lorsque le déposant est invité à choisir une</w:t>
      </w:r>
      <w:r w:rsidR="00D704C2" w:rsidRPr="00916AB1">
        <w:rPr>
          <w:lang w:val="fr-FR"/>
        </w:rPr>
        <w:t> </w:t>
      </w:r>
      <w:r w:rsidRPr="00916AB1">
        <w:rPr>
          <w:lang w:val="fr-FR"/>
        </w:rPr>
        <w:t xml:space="preserve">administration </w:t>
      </w:r>
      <w:r w:rsidR="001009FB" w:rsidRPr="00916AB1">
        <w:rPr>
          <w:lang w:val="fr-FR"/>
        </w:rPr>
        <w:t xml:space="preserve">compétente </w:t>
      </w:r>
      <w:r w:rsidRPr="00916AB1">
        <w:rPr>
          <w:lang w:val="fr-FR"/>
        </w:rPr>
        <w:t xml:space="preserve">chargée de la recherche internationale et que celle qui a été choisie </w:t>
      </w:r>
      <w:r w:rsidR="0098271D" w:rsidRPr="00916AB1">
        <w:rPr>
          <w:lang w:val="fr-FR"/>
        </w:rPr>
        <w:t>se</w:t>
      </w:r>
      <w:r w:rsidRPr="00916AB1">
        <w:rPr>
          <w:lang w:val="fr-FR"/>
        </w:rPr>
        <w:t xml:space="preserve"> déclare non </w:t>
      </w:r>
      <w:proofErr w:type="gramStart"/>
      <w:r w:rsidRPr="00916AB1">
        <w:rPr>
          <w:lang w:val="fr-FR"/>
        </w:rPr>
        <w:t>compétente</w:t>
      </w:r>
      <w:proofErr w:type="gramEnd"/>
      <w:r w:rsidR="00DB6C2E" w:rsidRPr="00916AB1">
        <w:rPr>
          <w:lang w:val="fr-FR"/>
        </w:rPr>
        <w:br/>
      </w:r>
      <w:r w:rsidR="0098271D" w:rsidRPr="00916AB1">
        <w:rPr>
          <w:lang w:val="fr-FR"/>
        </w:rPr>
        <w:t>(document PCT/WG/7/22)</w:t>
      </w:r>
    </w:p>
    <w:p w:rsidR="0098271D" w:rsidRPr="00916AB1" w:rsidRDefault="0098271D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>Traitement d</w:t>
      </w:r>
      <w:r w:rsidR="00362629">
        <w:rPr>
          <w:lang w:val="fr-FR"/>
        </w:rPr>
        <w:t>’</w:t>
      </w:r>
      <w:r w:rsidRPr="00916AB1">
        <w:rPr>
          <w:lang w:val="fr-FR"/>
        </w:rPr>
        <w:t xml:space="preserve">un listage des séquences soumis dans une demande internationale à la date du dépôt </w:t>
      </w:r>
      <w:proofErr w:type="gramStart"/>
      <w:r w:rsidRPr="00916AB1">
        <w:rPr>
          <w:lang w:val="fr-FR"/>
        </w:rPr>
        <w:t>international</w:t>
      </w:r>
      <w:proofErr w:type="gramEnd"/>
      <w:r w:rsidR="00DB6C2E" w:rsidRPr="00916AB1">
        <w:rPr>
          <w:lang w:val="fr-FR"/>
        </w:rPr>
        <w:br/>
      </w:r>
      <w:r w:rsidRPr="00916AB1">
        <w:rPr>
          <w:lang w:val="fr-FR"/>
        </w:rPr>
        <w:t>(document PCT/WG/7/23)</w:t>
      </w:r>
    </w:p>
    <w:p w:rsidR="0098271D" w:rsidRPr="00916AB1" w:rsidRDefault="0098271D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>Clarification de la procédure concernant l</w:t>
      </w:r>
      <w:r w:rsidR="00362629">
        <w:rPr>
          <w:lang w:val="fr-FR"/>
        </w:rPr>
        <w:t>’</w:t>
      </w:r>
      <w:r w:rsidRPr="00916AB1">
        <w:rPr>
          <w:lang w:val="fr-FR"/>
        </w:rPr>
        <w:t xml:space="preserve">incorporation par renvoi de parties </w:t>
      </w:r>
      <w:proofErr w:type="gramStart"/>
      <w:r w:rsidRPr="00916AB1">
        <w:rPr>
          <w:lang w:val="fr-FR"/>
        </w:rPr>
        <w:t>manquantes</w:t>
      </w:r>
      <w:proofErr w:type="gramEnd"/>
      <w:r w:rsidR="00DB6C2E" w:rsidRPr="00916AB1">
        <w:rPr>
          <w:lang w:val="fr-FR"/>
        </w:rPr>
        <w:br/>
      </w:r>
      <w:r w:rsidRPr="00916AB1">
        <w:rPr>
          <w:lang w:val="fr-FR"/>
        </w:rPr>
        <w:t>(document PCT/WG/7/19)</w:t>
      </w:r>
    </w:p>
    <w:p w:rsidR="0098271D" w:rsidRPr="00916AB1" w:rsidRDefault="0098271D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>Droit d</w:t>
      </w:r>
      <w:r w:rsidR="00362629">
        <w:rPr>
          <w:lang w:val="fr-FR"/>
        </w:rPr>
        <w:t>’</w:t>
      </w:r>
      <w:r w:rsidRPr="00916AB1">
        <w:rPr>
          <w:lang w:val="fr-FR"/>
        </w:rPr>
        <w:t>exercer auprès du Bureau international</w:t>
      </w:r>
      <w:r w:rsidR="00462BD7" w:rsidRPr="00916AB1">
        <w:rPr>
          <w:lang w:val="fr-FR"/>
        </w:rPr>
        <w:t xml:space="preserve"> agissant en qualité d</w:t>
      </w:r>
      <w:r w:rsidR="00362629">
        <w:rPr>
          <w:lang w:val="fr-FR"/>
        </w:rPr>
        <w:t>’</w:t>
      </w:r>
      <w:r w:rsidR="00462BD7" w:rsidRPr="00916AB1">
        <w:rPr>
          <w:lang w:val="fr-FR"/>
        </w:rPr>
        <w:t xml:space="preserve">office </w:t>
      </w:r>
      <w:proofErr w:type="gramStart"/>
      <w:r w:rsidR="00462BD7" w:rsidRPr="00916AB1">
        <w:rPr>
          <w:lang w:val="fr-FR"/>
        </w:rPr>
        <w:t>récepteur</w:t>
      </w:r>
      <w:proofErr w:type="gramEnd"/>
      <w:r w:rsidR="00DB6C2E" w:rsidRPr="00916AB1">
        <w:rPr>
          <w:lang w:val="fr-FR"/>
        </w:rPr>
        <w:br/>
      </w:r>
      <w:r w:rsidRPr="00916AB1">
        <w:rPr>
          <w:lang w:val="fr-FR"/>
        </w:rPr>
        <w:t>(document PCT/WG/7</w:t>
      </w:r>
      <w:r w:rsidR="00462BD7" w:rsidRPr="00916AB1">
        <w:rPr>
          <w:lang w:val="fr-FR"/>
        </w:rPr>
        <w:t>/</w:t>
      </w:r>
      <w:r w:rsidRPr="00916AB1">
        <w:rPr>
          <w:lang w:val="fr-FR"/>
        </w:rPr>
        <w:t>13)</w:t>
      </w:r>
    </w:p>
    <w:p w:rsidR="0098271D" w:rsidRPr="00916AB1" w:rsidRDefault="0098271D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lastRenderedPageBreak/>
        <w:t xml:space="preserve">Pouvoir </w:t>
      </w:r>
      <w:proofErr w:type="gramStart"/>
      <w:r w:rsidRPr="00916AB1">
        <w:rPr>
          <w:lang w:val="fr-FR"/>
        </w:rPr>
        <w:t>général</w:t>
      </w:r>
      <w:proofErr w:type="gramEnd"/>
      <w:r w:rsidR="00E2294D" w:rsidRPr="00916AB1">
        <w:rPr>
          <w:lang w:val="fr-FR"/>
        </w:rPr>
        <w:br/>
      </w:r>
      <w:r w:rsidRPr="00916AB1">
        <w:rPr>
          <w:lang w:val="fr-FR"/>
        </w:rPr>
        <w:t>(document PCT/WG/7/16)</w:t>
      </w:r>
    </w:p>
    <w:p w:rsidR="005D4C6C" w:rsidRPr="00916AB1" w:rsidRDefault="004242D8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 xml:space="preserve">Exclusion de certains renseignements de la mise à la disposition du </w:t>
      </w:r>
      <w:proofErr w:type="gramStart"/>
      <w:r w:rsidRPr="00916AB1">
        <w:rPr>
          <w:lang w:val="fr-FR"/>
        </w:rPr>
        <w:t>public</w:t>
      </w:r>
      <w:proofErr w:type="gramEnd"/>
      <w:r w:rsidR="00E2294D" w:rsidRPr="00916AB1">
        <w:rPr>
          <w:lang w:val="fr-FR"/>
        </w:rPr>
        <w:br/>
      </w:r>
      <w:r w:rsidR="005D4C6C" w:rsidRPr="00916AB1">
        <w:rPr>
          <w:lang w:val="fr-FR"/>
        </w:rPr>
        <w:t>(document PCT/WG/7/18)</w:t>
      </w:r>
    </w:p>
    <w:p w:rsidR="00DE473C" w:rsidRPr="00916AB1" w:rsidRDefault="005D4C6C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 xml:space="preserve">Déclarations ou autres preuves </w:t>
      </w:r>
      <w:r w:rsidR="004242D8" w:rsidRPr="00916AB1">
        <w:rPr>
          <w:lang w:val="fr-FR"/>
        </w:rPr>
        <w:t>reçues</w:t>
      </w:r>
      <w:r w:rsidRPr="00916AB1">
        <w:rPr>
          <w:lang w:val="fr-FR"/>
        </w:rPr>
        <w:t xml:space="preserve"> dans le cadre d</w:t>
      </w:r>
      <w:r w:rsidR="00362629">
        <w:rPr>
          <w:lang w:val="fr-FR"/>
        </w:rPr>
        <w:t>’</w:t>
      </w:r>
      <w:r w:rsidRPr="00916AB1">
        <w:rPr>
          <w:lang w:val="fr-FR"/>
        </w:rPr>
        <w:t>une requête en restauration du</w:t>
      </w:r>
      <w:r w:rsidR="00D704C2" w:rsidRPr="00916AB1">
        <w:rPr>
          <w:lang w:val="fr-FR"/>
        </w:rPr>
        <w:t> </w:t>
      </w:r>
      <w:r w:rsidRPr="00916AB1">
        <w:rPr>
          <w:lang w:val="fr-FR"/>
        </w:rPr>
        <w:t xml:space="preserve">droit de </w:t>
      </w:r>
      <w:proofErr w:type="gramStart"/>
      <w:r w:rsidRPr="00916AB1">
        <w:rPr>
          <w:lang w:val="fr-FR"/>
        </w:rPr>
        <w:t>priorité</w:t>
      </w:r>
      <w:proofErr w:type="gramEnd"/>
      <w:r w:rsidR="00E2294D" w:rsidRPr="00916AB1">
        <w:rPr>
          <w:lang w:val="fr-FR"/>
        </w:rPr>
        <w:br/>
      </w:r>
      <w:r w:rsidRPr="00916AB1">
        <w:rPr>
          <w:lang w:val="fr-FR"/>
        </w:rPr>
        <w:t>(document PCT/WG/7/17)</w:t>
      </w:r>
    </w:p>
    <w:p w:rsidR="00DE473C" w:rsidRPr="00916AB1" w:rsidRDefault="005D4C6C" w:rsidP="00683F8E">
      <w:pPr>
        <w:pStyle w:val="ONUMFS"/>
        <w:ind w:left="567" w:hanging="567"/>
        <w:rPr>
          <w:lang w:val="fr-FR"/>
        </w:rPr>
      </w:pPr>
      <w:r w:rsidRPr="00916AB1">
        <w:rPr>
          <w:lang w:val="fr-FR"/>
        </w:rPr>
        <w:t>Diverses p</w:t>
      </w:r>
      <w:r w:rsidR="00DE473C" w:rsidRPr="00916AB1">
        <w:rPr>
          <w:lang w:val="fr-FR"/>
        </w:rPr>
        <w:t xml:space="preserve">ropositions de modification du </w:t>
      </w:r>
      <w:r w:rsidRPr="00916AB1">
        <w:rPr>
          <w:lang w:val="fr-FR"/>
        </w:rPr>
        <w:t>règlement d</w:t>
      </w:r>
      <w:r w:rsidR="00362629">
        <w:rPr>
          <w:lang w:val="fr-FR"/>
        </w:rPr>
        <w:t>’</w:t>
      </w:r>
      <w:r w:rsidRPr="00916AB1">
        <w:rPr>
          <w:lang w:val="fr-FR"/>
        </w:rPr>
        <w:t>exécution</w:t>
      </w:r>
      <w:r w:rsidR="00B85D01" w:rsidRPr="00916AB1">
        <w:rPr>
          <w:lang w:val="fr-FR"/>
        </w:rPr>
        <w:t xml:space="preserve"> du </w:t>
      </w:r>
      <w:proofErr w:type="gramStart"/>
      <w:r w:rsidR="00B85D01" w:rsidRPr="00916AB1">
        <w:rPr>
          <w:lang w:val="fr-FR"/>
        </w:rPr>
        <w:t>PCT</w:t>
      </w:r>
      <w:proofErr w:type="gramEnd"/>
      <w:r w:rsidR="00E2294D" w:rsidRPr="00916AB1">
        <w:rPr>
          <w:lang w:val="fr-FR"/>
        </w:rPr>
        <w:br/>
      </w:r>
      <w:r w:rsidRPr="00916AB1">
        <w:rPr>
          <w:lang w:val="fr-FR"/>
        </w:rPr>
        <w:t>(document PCT/WG/7/15)</w:t>
      </w:r>
    </w:p>
    <w:p w:rsidR="00DE473C" w:rsidRPr="00916AB1" w:rsidRDefault="00DE473C" w:rsidP="00E2294D">
      <w:pPr>
        <w:pStyle w:val="ONUMFS"/>
        <w:rPr>
          <w:lang w:val="fr-FR"/>
        </w:rPr>
      </w:pPr>
      <w:r w:rsidRPr="00916AB1">
        <w:rPr>
          <w:lang w:val="fr-FR"/>
        </w:rPr>
        <w:t>Divers</w:t>
      </w:r>
    </w:p>
    <w:p w:rsidR="00DE473C" w:rsidRPr="00916AB1" w:rsidRDefault="00DE473C" w:rsidP="00E2294D">
      <w:pPr>
        <w:pStyle w:val="ONUMFS"/>
        <w:rPr>
          <w:lang w:val="fr-FR"/>
        </w:rPr>
      </w:pPr>
      <w:r w:rsidRPr="00916AB1">
        <w:rPr>
          <w:lang w:val="fr-FR"/>
        </w:rPr>
        <w:t>Résumé présenté par le président</w:t>
      </w:r>
    </w:p>
    <w:p w:rsidR="00DE473C" w:rsidRPr="00916AB1" w:rsidRDefault="00DE473C" w:rsidP="00E2294D">
      <w:pPr>
        <w:pStyle w:val="ONUMFS"/>
        <w:rPr>
          <w:lang w:val="fr-FR"/>
        </w:rPr>
      </w:pPr>
      <w:r w:rsidRPr="00916AB1">
        <w:rPr>
          <w:lang w:val="fr-FR"/>
        </w:rPr>
        <w:t>Clôture de la session</w:t>
      </w:r>
    </w:p>
    <w:p w:rsidR="00DE473C" w:rsidRPr="00916AB1" w:rsidRDefault="00DE473C" w:rsidP="00E2294D">
      <w:pPr>
        <w:pStyle w:val="Endofdocument-Annex"/>
        <w:rPr>
          <w:lang w:val="fr-FR"/>
        </w:rPr>
      </w:pPr>
    </w:p>
    <w:p w:rsidR="00D704C2" w:rsidRPr="00916AB1" w:rsidRDefault="00D704C2" w:rsidP="00E2294D">
      <w:pPr>
        <w:pStyle w:val="Endofdocument-Annex"/>
        <w:rPr>
          <w:lang w:val="fr-FR"/>
        </w:rPr>
      </w:pPr>
    </w:p>
    <w:p w:rsidR="00DE473C" w:rsidRPr="00916AB1" w:rsidRDefault="00DE473C" w:rsidP="00D704C2">
      <w:pPr>
        <w:pStyle w:val="Endofdocument-Annex"/>
        <w:rPr>
          <w:lang w:val="fr-FR"/>
        </w:rPr>
      </w:pPr>
      <w:r w:rsidRPr="00916AB1">
        <w:rPr>
          <w:lang w:val="fr-FR"/>
        </w:rPr>
        <w:t>[Fin du document]</w:t>
      </w:r>
    </w:p>
    <w:sectPr w:rsidR="00DE473C" w:rsidRPr="00916AB1" w:rsidSect="00362629">
      <w:headerReference w:type="defaul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F9F" w:rsidRDefault="00834F9F">
      <w:r>
        <w:separator/>
      </w:r>
    </w:p>
  </w:endnote>
  <w:endnote w:type="continuationSeparator" w:id="0">
    <w:p w:rsidR="00834F9F" w:rsidRPr="009D30E6" w:rsidRDefault="00834F9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34F9F" w:rsidRPr="009D30E6" w:rsidRDefault="00834F9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834F9F" w:rsidRPr="009D30E6" w:rsidRDefault="00834F9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29" w:rsidRPr="007D03B4" w:rsidRDefault="00362629" w:rsidP="007D03B4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F9F" w:rsidRDefault="00834F9F">
      <w:r>
        <w:separator/>
      </w:r>
    </w:p>
  </w:footnote>
  <w:footnote w:type="continuationSeparator" w:id="0">
    <w:p w:rsidR="00834F9F" w:rsidRDefault="00834F9F" w:rsidP="007461F1">
      <w:r>
        <w:separator/>
      </w:r>
    </w:p>
    <w:p w:rsidR="00834F9F" w:rsidRPr="009D30E6" w:rsidRDefault="00834F9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834F9F" w:rsidRPr="009D30E6" w:rsidRDefault="00834F9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F9F" w:rsidRDefault="00834F9F" w:rsidP="00477D6B">
    <w:pPr>
      <w:jc w:val="right"/>
    </w:pPr>
    <w:bookmarkStart w:id="6" w:name="Code2"/>
    <w:bookmarkEnd w:id="6"/>
    <w:r>
      <w:t>P</w:t>
    </w:r>
    <w:r w:rsidR="00F272EA">
      <w:t>CT/WG/7/1 Rev.</w:t>
    </w:r>
    <w:r w:rsidR="00521C27">
      <w:t>4</w:t>
    </w:r>
  </w:p>
  <w:p w:rsidR="00834F9F" w:rsidRDefault="00834F9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D03B4">
      <w:rPr>
        <w:noProof/>
      </w:rPr>
      <w:t>3</w:t>
    </w:r>
    <w:r>
      <w:fldChar w:fldCharType="end"/>
    </w:r>
  </w:p>
  <w:p w:rsidR="00834F9F" w:rsidRDefault="00834F9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D6C4D8B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C415629"/>
    <w:multiLevelType w:val="hybridMultilevel"/>
    <w:tmpl w:val="6992731E"/>
    <w:lvl w:ilvl="0" w:tplc="EE7E16F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C8"/>
    <w:rsid w:val="00010CEE"/>
    <w:rsid w:val="00011B7D"/>
    <w:rsid w:val="00075432"/>
    <w:rsid w:val="000A1BC6"/>
    <w:rsid w:val="000F5E56"/>
    <w:rsid w:val="001009FB"/>
    <w:rsid w:val="001362EE"/>
    <w:rsid w:val="001362F4"/>
    <w:rsid w:val="001832A6"/>
    <w:rsid w:val="00185B5A"/>
    <w:rsid w:val="001915CF"/>
    <w:rsid w:val="00195C6E"/>
    <w:rsid w:val="001B266A"/>
    <w:rsid w:val="001D3D56"/>
    <w:rsid w:val="001E08C5"/>
    <w:rsid w:val="00240654"/>
    <w:rsid w:val="00262847"/>
    <w:rsid w:val="002634C4"/>
    <w:rsid w:val="002C5F35"/>
    <w:rsid w:val="002E4D1A"/>
    <w:rsid w:val="002F16BC"/>
    <w:rsid w:val="002F4E68"/>
    <w:rsid w:val="00350C62"/>
    <w:rsid w:val="003552D9"/>
    <w:rsid w:val="00362629"/>
    <w:rsid w:val="00371B49"/>
    <w:rsid w:val="00373056"/>
    <w:rsid w:val="003845C1"/>
    <w:rsid w:val="003B4797"/>
    <w:rsid w:val="003C7ECC"/>
    <w:rsid w:val="004008A2"/>
    <w:rsid w:val="004025DF"/>
    <w:rsid w:val="00423E3E"/>
    <w:rsid w:val="004242D8"/>
    <w:rsid w:val="00427AF4"/>
    <w:rsid w:val="00441BA7"/>
    <w:rsid w:val="004455A5"/>
    <w:rsid w:val="00462BD7"/>
    <w:rsid w:val="004647DA"/>
    <w:rsid w:val="00477D6B"/>
    <w:rsid w:val="004D131F"/>
    <w:rsid w:val="004D6471"/>
    <w:rsid w:val="00506D99"/>
    <w:rsid w:val="005218DA"/>
    <w:rsid w:val="00521C27"/>
    <w:rsid w:val="00525B63"/>
    <w:rsid w:val="005374B4"/>
    <w:rsid w:val="00544EC8"/>
    <w:rsid w:val="00562713"/>
    <w:rsid w:val="00567A4C"/>
    <w:rsid w:val="00595F07"/>
    <w:rsid w:val="005D4C6C"/>
    <w:rsid w:val="005E6516"/>
    <w:rsid w:val="00605827"/>
    <w:rsid w:val="00606B68"/>
    <w:rsid w:val="0065206F"/>
    <w:rsid w:val="00683F8E"/>
    <w:rsid w:val="006B0DB5"/>
    <w:rsid w:val="006D4FA3"/>
    <w:rsid w:val="007461F1"/>
    <w:rsid w:val="0079386F"/>
    <w:rsid w:val="007D03B4"/>
    <w:rsid w:val="007D6961"/>
    <w:rsid w:val="007F07CB"/>
    <w:rsid w:val="00810CEF"/>
    <w:rsid w:val="0081208D"/>
    <w:rsid w:val="00834F9F"/>
    <w:rsid w:val="00852AFE"/>
    <w:rsid w:val="00891AC6"/>
    <w:rsid w:val="008B2CC1"/>
    <w:rsid w:val="008C2928"/>
    <w:rsid w:val="008E7930"/>
    <w:rsid w:val="0090731E"/>
    <w:rsid w:val="00916AB1"/>
    <w:rsid w:val="00966A22"/>
    <w:rsid w:val="00974CD6"/>
    <w:rsid w:val="0098271D"/>
    <w:rsid w:val="009B7FBD"/>
    <w:rsid w:val="009D30E6"/>
    <w:rsid w:val="009D54C0"/>
    <w:rsid w:val="009E1506"/>
    <w:rsid w:val="009E3F6F"/>
    <w:rsid w:val="009F499F"/>
    <w:rsid w:val="00A56CF0"/>
    <w:rsid w:val="00AA4997"/>
    <w:rsid w:val="00AC0AE4"/>
    <w:rsid w:val="00AD61DB"/>
    <w:rsid w:val="00AE5424"/>
    <w:rsid w:val="00B42276"/>
    <w:rsid w:val="00B54CA0"/>
    <w:rsid w:val="00B56FE0"/>
    <w:rsid w:val="00B804F3"/>
    <w:rsid w:val="00B85D01"/>
    <w:rsid w:val="00BA6193"/>
    <w:rsid w:val="00BD31BA"/>
    <w:rsid w:val="00C03CF5"/>
    <w:rsid w:val="00C664C8"/>
    <w:rsid w:val="00C8110E"/>
    <w:rsid w:val="00CF0460"/>
    <w:rsid w:val="00D43E0F"/>
    <w:rsid w:val="00D45252"/>
    <w:rsid w:val="00D50C56"/>
    <w:rsid w:val="00D704C2"/>
    <w:rsid w:val="00D71B4D"/>
    <w:rsid w:val="00D75C1E"/>
    <w:rsid w:val="00D93D55"/>
    <w:rsid w:val="00DB6C2E"/>
    <w:rsid w:val="00DD6A16"/>
    <w:rsid w:val="00DE473C"/>
    <w:rsid w:val="00DE65B5"/>
    <w:rsid w:val="00E0091A"/>
    <w:rsid w:val="00E203AA"/>
    <w:rsid w:val="00E2294D"/>
    <w:rsid w:val="00E270CA"/>
    <w:rsid w:val="00E50E39"/>
    <w:rsid w:val="00E527A5"/>
    <w:rsid w:val="00E76456"/>
    <w:rsid w:val="00EC4C81"/>
    <w:rsid w:val="00EE71CB"/>
    <w:rsid w:val="00F16975"/>
    <w:rsid w:val="00F272EA"/>
    <w:rsid w:val="00F41ED5"/>
    <w:rsid w:val="00F66152"/>
    <w:rsid w:val="00F83650"/>
    <w:rsid w:val="00F851CB"/>
    <w:rsid w:val="00FB4334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B804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B804F3"/>
    <w:rPr>
      <w:rFonts w:ascii="Tahoma" w:eastAsia="SimSun" w:hAnsi="Tahoma" w:cs="Tahoma"/>
      <w:sz w:val="16"/>
      <w:szCs w:val="16"/>
      <w:lang w:val="fr-CH" w:eastAsia="zh-CN"/>
    </w:rPr>
  </w:style>
  <w:style w:type="paragraph" w:styleId="ListParagraph">
    <w:name w:val="List Paragraph"/>
    <w:basedOn w:val="Normal"/>
    <w:uiPriority w:val="34"/>
    <w:qFormat/>
    <w:rsid w:val="00262847"/>
    <w:pPr>
      <w:ind w:left="720"/>
      <w:contextualSpacing/>
    </w:pPr>
  </w:style>
  <w:style w:type="character" w:styleId="Hyperlink">
    <w:name w:val="Hyperlink"/>
    <w:basedOn w:val="DefaultParagraphFont"/>
    <w:rsid w:val="00916A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B804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B804F3"/>
    <w:rPr>
      <w:rFonts w:ascii="Tahoma" w:eastAsia="SimSun" w:hAnsi="Tahoma" w:cs="Tahoma"/>
      <w:sz w:val="16"/>
      <w:szCs w:val="16"/>
      <w:lang w:val="fr-CH" w:eastAsia="zh-CN"/>
    </w:rPr>
  </w:style>
  <w:style w:type="paragraph" w:styleId="ListParagraph">
    <w:name w:val="List Paragraph"/>
    <w:basedOn w:val="Normal"/>
    <w:uiPriority w:val="34"/>
    <w:qFormat/>
    <w:rsid w:val="00262847"/>
    <w:pPr>
      <w:ind w:left="720"/>
      <w:contextualSpacing/>
    </w:pPr>
  </w:style>
  <w:style w:type="character" w:styleId="Hyperlink">
    <w:name w:val="Hyperlink"/>
    <w:basedOn w:val="DefaultParagraphFont"/>
    <w:rsid w:val="00916A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37945-AB5A-41AF-A54D-4A8F1D5C27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BBDF3F-6B5D-4F33-9B97-697B95DCF9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5D56E6-4316-46D0-91E0-ACE4D10E9F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7734F9-6D2A-4FE7-911F-91575B996C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02371F-9EE9-4D7F-B735-AE7519576CC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17A9174-00A9-4834-90C5-70939985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7 (F)</Template>
  <TotalTime>0</TotalTime>
  <Pages>3</Pages>
  <Words>454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PCT/WG/7/</vt:lpstr>
      <vt:lpstr>PCT/WG/7/</vt:lpstr>
    </vt:vector>
  </TitlesOfParts>
  <Company>WIPO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Revised Draft Agenda</dc:subject>
  <dc:creator>MARLOW Thomas</dc:creator>
  <cp:keywords>ST/ko</cp:keywords>
  <cp:lastModifiedBy>MARLOW Thomas</cp:lastModifiedBy>
  <cp:revision>2</cp:revision>
  <cp:lastPrinted>2014-06-04T15:06:00Z</cp:lastPrinted>
  <dcterms:created xsi:type="dcterms:W3CDTF">2014-06-04T15:57:00Z</dcterms:created>
  <dcterms:modified xsi:type="dcterms:W3CDTF">2014-06-04T15:57:00Z</dcterms:modified>
</cp:coreProperties>
</file>