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29C0" w14:textId="77777777" w:rsidR="008B2CC1" w:rsidRPr="005E0F52" w:rsidRDefault="00DB0349" w:rsidP="003D4468">
      <w:pPr>
        <w:spacing w:after="120"/>
        <w:jc w:val="right"/>
        <w:rPr>
          <w:lang w:val="fr-FR"/>
        </w:rPr>
      </w:pPr>
      <w:r w:rsidRPr="005E0F52">
        <w:rPr>
          <w:noProof/>
          <w:lang w:val="fr-FR" w:eastAsia="en-US"/>
        </w:rPr>
        <w:drawing>
          <wp:inline distT="0" distB="0" distL="0" distR="0" wp14:anchorId="17C59B1A" wp14:editId="12DBEB9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E0F52">
        <w:rPr>
          <w:rFonts w:ascii="Arial Black" w:hAnsi="Arial Black"/>
          <w:caps/>
          <w:noProof/>
          <w:sz w:val="15"/>
          <w:szCs w:val="15"/>
          <w:lang w:val="fr-FR" w:eastAsia="en-US"/>
        </w:rPr>
        <mc:AlternateContent>
          <mc:Choice Requires="wps">
            <w:drawing>
              <wp:inline distT="0" distB="0" distL="0" distR="0" wp14:anchorId="19E9F412" wp14:editId="3F4525D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FAC57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0A92AD" w14:textId="28D8B307" w:rsidR="008B2CC1" w:rsidRPr="005E0F52" w:rsidRDefault="00FC45E7" w:rsidP="003D4468">
      <w:pPr>
        <w:jc w:val="right"/>
        <w:rPr>
          <w:rFonts w:ascii="Arial Black" w:hAnsi="Arial Black"/>
          <w:caps/>
          <w:sz w:val="15"/>
          <w:szCs w:val="15"/>
          <w:lang w:val="fr-FR"/>
        </w:rPr>
      </w:pPr>
      <w:r w:rsidRPr="005E0F52">
        <w:rPr>
          <w:rFonts w:ascii="Arial Black" w:hAnsi="Arial Black"/>
          <w:caps/>
          <w:sz w:val="15"/>
          <w:szCs w:val="15"/>
          <w:lang w:val="fr-FR"/>
        </w:rPr>
        <w:t>pct</w:t>
      </w:r>
      <w:r w:rsidR="00AE7C04" w:rsidRPr="005E0F52">
        <w:rPr>
          <w:rFonts w:ascii="Arial Black" w:hAnsi="Arial Black"/>
          <w:caps/>
          <w:sz w:val="15"/>
          <w:szCs w:val="15"/>
          <w:lang w:val="fr-FR"/>
        </w:rPr>
        <w:t>/</w:t>
      </w:r>
      <w:r w:rsidRPr="005E0F52">
        <w:rPr>
          <w:rFonts w:ascii="Arial Black" w:hAnsi="Arial Black"/>
          <w:caps/>
          <w:sz w:val="15"/>
          <w:szCs w:val="15"/>
          <w:lang w:val="fr-FR"/>
        </w:rPr>
        <w:t>wg</w:t>
      </w:r>
      <w:r w:rsidR="00AE7C04" w:rsidRPr="005E0F52">
        <w:rPr>
          <w:rFonts w:ascii="Arial Black" w:hAnsi="Arial Black"/>
          <w:caps/>
          <w:sz w:val="15"/>
          <w:szCs w:val="15"/>
          <w:lang w:val="fr-FR"/>
        </w:rPr>
        <w:t>/</w:t>
      </w:r>
      <w:r w:rsidRPr="005E0F52">
        <w:rPr>
          <w:rFonts w:ascii="Arial Black" w:hAnsi="Arial Black"/>
          <w:caps/>
          <w:sz w:val="15"/>
          <w:szCs w:val="15"/>
          <w:lang w:val="fr-FR"/>
        </w:rPr>
        <w:t>1</w:t>
      </w:r>
      <w:r w:rsidR="004A4984" w:rsidRPr="005E0F52">
        <w:rPr>
          <w:rFonts w:ascii="Arial Black" w:hAnsi="Arial Black"/>
          <w:caps/>
          <w:sz w:val="15"/>
          <w:szCs w:val="15"/>
          <w:lang w:val="fr-FR"/>
        </w:rPr>
        <w:t>9</w:t>
      </w:r>
      <w:r w:rsidR="00D04414" w:rsidRPr="005E0F52">
        <w:rPr>
          <w:rFonts w:ascii="Arial Black" w:hAnsi="Arial Black"/>
          <w:caps/>
          <w:sz w:val="15"/>
          <w:szCs w:val="15"/>
          <w:lang w:val="fr-FR"/>
        </w:rPr>
        <w:t>/</w:t>
      </w:r>
      <w:bookmarkStart w:id="0" w:name="Code"/>
      <w:r w:rsidR="0043698C" w:rsidRPr="005E0F52">
        <w:rPr>
          <w:rFonts w:ascii="Arial Black" w:hAnsi="Arial Black"/>
          <w:caps/>
          <w:sz w:val="15"/>
          <w:szCs w:val="15"/>
          <w:lang w:val="fr-FR"/>
        </w:rPr>
        <w:t>9</w:t>
      </w:r>
    </w:p>
    <w:bookmarkEnd w:id="0"/>
    <w:p w14:paraId="57A9CE37" w14:textId="12CC6FD6" w:rsidR="008B2CC1" w:rsidRPr="005E0F52" w:rsidRDefault="00DB0349" w:rsidP="003D4468">
      <w:pPr>
        <w:jc w:val="right"/>
        <w:rPr>
          <w:rFonts w:ascii="Arial Black" w:hAnsi="Arial Black"/>
          <w:caps/>
          <w:sz w:val="15"/>
          <w:szCs w:val="15"/>
          <w:lang w:val="fr-FR"/>
        </w:rPr>
      </w:pPr>
      <w:r w:rsidRPr="005E0F52">
        <w:rPr>
          <w:rFonts w:ascii="Arial Black" w:hAnsi="Arial Black"/>
          <w:caps/>
          <w:sz w:val="15"/>
          <w:szCs w:val="15"/>
          <w:lang w:val="fr-FR"/>
        </w:rPr>
        <w:t>Original</w:t>
      </w:r>
      <w:r w:rsidR="003D4468" w:rsidRPr="005E0F52">
        <w:rPr>
          <w:rFonts w:ascii="Arial Black" w:hAnsi="Arial Black"/>
          <w:caps/>
          <w:sz w:val="15"/>
          <w:szCs w:val="15"/>
          <w:lang w:val="fr-FR"/>
        </w:rPr>
        <w:t> :</w:t>
      </w:r>
      <w:r w:rsidRPr="005E0F52">
        <w:rPr>
          <w:rFonts w:ascii="Arial Black" w:hAnsi="Arial Black"/>
          <w:caps/>
          <w:sz w:val="15"/>
          <w:szCs w:val="15"/>
          <w:lang w:val="fr-FR"/>
        </w:rPr>
        <w:t xml:space="preserve"> </w:t>
      </w:r>
      <w:bookmarkStart w:id="1" w:name="Original"/>
      <w:r w:rsidR="0043698C" w:rsidRPr="005E0F52">
        <w:rPr>
          <w:rFonts w:ascii="Arial Black" w:hAnsi="Arial Black"/>
          <w:caps/>
          <w:sz w:val="15"/>
          <w:szCs w:val="15"/>
          <w:lang w:val="fr-FR"/>
        </w:rPr>
        <w:t>anglais</w:t>
      </w:r>
    </w:p>
    <w:bookmarkEnd w:id="1"/>
    <w:p w14:paraId="2858E5E1" w14:textId="2151EAEA" w:rsidR="008B2CC1" w:rsidRPr="005E0F52" w:rsidRDefault="00DB0349" w:rsidP="003D4468">
      <w:pPr>
        <w:spacing w:after="1200"/>
        <w:jc w:val="right"/>
        <w:rPr>
          <w:rFonts w:ascii="Arial Black" w:hAnsi="Arial Black"/>
          <w:caps/>
          <w:sz w:val="15"/>
          <w:szCs w:val="15"/>
          <w:lang w:val="fr-FR"/>
        </w:rPr>
      </w:pPr>
      <w:r w:rsidRPr="005E0F52">
        <w:rPr>
          <w:rFonts w:ascii="Arial Black" w:hAnsi="Arial Black"/>
          <w:caps/>
          <w:sz w:val="15"/>
          <w:szCs w:val="15"/>
          <w:lang w:val="fr-FR"/>
        </w:rPr>
        <w:t>date</w:t>
      </w:r>
      <w:r w:rsidR="003D4468" w:rsidRPr="005E0F52">
        <w:rPr>
          <w:rFonts w:ascii="Arial Black" w:hAnsi="Arial Black"/>
          <w:caps/>
          <w:sz w:val="15"/>
          <w:szCs w:val="15"/>
          <w:lang w:val="fr-FR"/>
        </w:rPr>
        <w:t> :</w:t>
      </w:r>
      <w:r w:rsidRPr="005E0F52">
        <w:rPr>
          <w:rFonts w:ascii="Arial Black" w:hAnsi="Arial Black"/>
          <w:caps/>
          <w:sz w:val="15"/>
          <w:szCs w:val="15"/>
          <w:lang w:val="fr-FR"/>
        </w:rPr>
        <w:t xml:space="preserve"> </w:t>
      </w:r>
      <w:bookmarkStart w:id="2" w:name="Date"/>
      <w:r w:rsidR="0043698C" w:rsidRPr="005E0F52">
        <w:rPr>
          <w:rFonts w:ascii="Arial Black" w:hAnsi="Arial Black"/>
          <w:caps/>
          <w:sz w:val="15"/>
          <w:szCs w:val="15"/>
          <w:lang w:val="fr-FR"/>
        </w:rPr>
        <w:t>15 janvier 2026</w:t>
      </w:r>
    </w:p>
    <w:bookmarkEnd w:id="2"/>
    <w:p w14:paraId="7577B0AB" w14:textId="77777777" w:rsidR="00C40E15" w:rsidRPr="005E0F52" w:rsidRDefault="00BB16AB" w:rsidP="003D4468">
      <w:pPr>
        <w:spacing w:after="600"/>
        <w:rPr>
          <w:b/>
          <w:sz w:val="28"/>
          <w:szCs w:val="28"/>
          <w:lang w:val="fr-FR"/>
        </w:rPr>
      </w:pPr>
      <w:r w:rsidRPr="005E0F52">
        <w:rPr>
          <w:b/>
          <w:sz w:val="28"/>
          <w:szCs w:val="28"/>
          <w:lang w:val="fr-FR"/>
        </w:rPr>
        <w:t>Groupe de travail du Traité de coopération en matière de brevets (PCT)</w:t>
      </w:r>
    </w:p>
    <w:p w14:paraId="0BC1785A" w14:textId="2FAEE0FB" w:rsidR="008B2CC1" w:rsidRPr="005E0F52" w:rsidRDefault="004010C2" w:rsidP="003D4468">
      <w:pPr>
        <w:rPr>
          <w:b/>
          <w:sz w:val="24"/>
          <w:szCs w:val="24"/>
          <w:lang w:val="fr-FR"/>
        </w:rPr>
      </w:pPr>
      <w:r w:rsidRPr="005E0F52">
        <w:rPr>
          <w:b/>
          <w:sz w:val="24"/>
          <w:szCs w:val="24"/>
          <w:lang w:val="fr-FR"/>
        </w:rPr>
        <w:t>Dix</w:t>
      </w:r>
      <w:r w:rsidR="008461BC">
        <w:rPr>
          <w:b/>
          <w:sz w:val="24"/>
          <w:szCs w:val="24"/>
          <w:lang w:val="fr-FR"/>
        </w:rPr>
        <w:noBreakHyphen/>
      </w:r>
      <w:r w:rsidR="004A4984" w:rsidRPr="005E0F52">
        <w:rPr>
          <w:b/>
          <w:sz w:val="24"/>
          <w:szCs w:val="24"/>
          <w:lang w:val="fr-FR"/>
        </w:rPr>
        <w:t>ne</w:t>
      </w:r>
      <w:r w:rsidR="003500BE" w:rsidRPr="005E0F52">
        <w:rPr>
          <w:b/>
          <w:sz w:val="24"/>
          <w:szCs w:val="24"/>
          <w:lang w:val="fr-FR"/>
        </w:rPr>
        <w:t>u</w:t>
      </w:r>
      <w:r w:rsidR="004A4984" w:rsidRPr="005E0F52">
        <w:rPr>
          <w:b/>
          <w:sz w:val="24"/>
          <w:szCs w:val="24"/>
          <w:lang w:val="fr-FR"/>
        </w:rPr>
        <w:t>v</w:t>
      </w:r>
      <w:r w:rsidR="003D4468" w:rsidRPr="005E0F52">
        <w:rPr>
          <w:b/>
          <w:sz w:val="24"/>
          <w:szCs w:val="24"/>
          <w:lang w:val="fr-FR"/>
        </w:rPr>
        <w:t>ième session</w:t>
      </w:r>
    </w:p>
    <w:p w14:paraId="1832BB49" w14:textId="77777777" w:rsidR="008B2CC1" w:rsidRPr="005E0F52" w:rsidRDefault="00BB16AB" w:rsidP="003D4468">
      <w:pPr>
        <w:spacing w:after="720"/>
        <w:rPr>
          <w:b/>
          <w:sz w:val="24"/>
          <w:szCs w:val="24"/>
          <w:lang w:val="fr-FR"/>
        </w:rPr>
      </w:pPr>
      <w:r w:rsidRPr="005E0F52">
        <w:rPr>
          <w:b/>
          <w:sz w:val="24"/>
          <w:szCs w:val="24"/>
          <w:lang w:val="fr-FR"/>
        </w:rPr>
        <w:t xml:space="preserve">Genève, </w:t>
      </w:r>
      <w:r w:rsidR="004A4984" w:rsidRPr="005E0F52">
        <w:rPr>
          <w:b/>
          <w:sz w:val="24"/>
          <w:szCs w:val="24"/>
          <w:lang w:val="fr-FR"/>
        </w:rPr>
        <w:t>2</w:t>
      </w:r>
      <w:r w:rsidR="004010C2" w:rsidRPr="005E0F52">
        <w:rPr>
          <w:b/>
          <w:sz w:val="24"/>
          <w:szCs w:val="24"/>
          <w:lang w:val="fr-FR"/>
        </w:rPr>
        <w:t xml:space="preserve"> – </w:t>
      </w:r>
      <w:r w:rsidR="004A4984" w:rsidRPr="005E0F52">
        <w:rPr>
          <w:b/>
          <w:sz w:val="24"/>
          <w:szCs w:val="24"/>
          <w:lang w:val="fr-FR"/>
        </w:rPr>
        <w:t>6</w:t>
      </w:r>
      <w:r w:rsidR="004010C2" w:rsidRPr="005E0F52">
        <w:rPr>
          <w:b/>
          <w:sz w:val="24"/>
          <w:szCs w:val="24"/>
          <w:lang w:val="fr-FR"/>
        </w:rPr>
        <w:t> février 202</w:t>
      </w:r>
      <w:r w:rsidR="004A4984" w:rsidRPr="005E0F52">
        <w:rPr>
          <w:b/>
          <w:sz w:val="24"/>
          <w:szCs w:val="24"/>
          <w:lang w:val="fr-FR"/>
        </w:rPr>
        <w:t>6</w:t>
      </w:r>
    </w:p>
    <w:p w14:paraId="60B7FB05" w14:textId="21E763F8" w:rsidR="0043698C" w:rsidRPr="005E0F52" w:rsidRDefault="003D4468" w:rsidP="003D4468">
      <w:pPr>
        <w:spacing w:after="360"/>
        <w:rPr>
          <w:caps/>
          <w:sz w:val="24"/>
          <w:szCs w:val="24"/>
          <w:lang w:val="fr-FR"/>
        </w:rPr>
      </w:pPr>
      <w:bookmarkStart w:id="3" w:name="TitleOfDoc"/>
      <w:r w:rsidRPr="005E0F52">
        <w:rPr>
          <w:caps/>
          <w:sz w:val="24"/>
          <w:szCs w:val="24"/>
          <w:lang w:val="fr-FR"/>
        </w:rPr>
        <w:t>Coordination de l’assistance technique relevant du PCT</w:t>
      </w:r>
    </w:p>
    <w:p w14:paraId="0D25E8A7" w14:textId="77777777" w:rsidR="0043698C" w:rsidRPr="005E0F52" w:rsidRDefault="0043698C" w:rsidP="003D4468">
      <w:pPr>
        <w:spacing w:after="960"/>
        <w:rPr>
          <w:i/>
          <w:lang w:val="fr-FR"/>
        </w:rPr>
      </w:pPr>
      <w:bookmarkStart w:id="4" w:name="Prepared"/>
      <w:bookmarkEnd w:id="3"/>
      <w:r w:rsidRPr="005E0F52">
        <w:rPr>
          <w:i/>
          <w:lang w:val="fr-FR"/>
        </w:rPr>
        <w:t>Document établi par le Bureau international</w:t>
      </w:r>
    </w:p>
    <w:bookmarkEnd w:id="4"/>
    <w:p w14:paraId="025B0F7C" w14:textId="0B9F29D4" w:rsidR="0043698C" w:rsidRPr="005E0F52" w:rsidRDefault="0043698C" w:rsidP="003D4468">
      <w:pPr>
        <w:pStyle w:val="Heading1"/>
        <w:rPr>
          <w:lang w:val="fr-FR"/>
        </w:rPr>
      </w:pPr>
      <w:r w:rsidRPr="005E0F52">
        <w:rPr>
          <w:lang w:val="fr-FR"/>
        </w:rPr>
        <w:t>Activités d</w:t>
      </w:r>
      <w:r w:rsidR="003D4468" w:rsidRPr="005E0F52">
        <w:rPr>
          <w:lang w:val="fr-FR"/>
        </w:rPr>
        <w:t>’</w:t>
      </w:r>
      <w:r w:rsidRPr="005E0F52">
        <w:rPr>
          <w:lang w:val="fr-FR"/>
        </w:rPr>
        <w:t>assistance technique du PCT</w:t>
      </w:r>
    </w:p>
    <w:p w14:paraId="7A6DC017" w14:textId="4C6F8774" w:rsidR="0043698C" w:rsidRPr="005E0F52" w:rsidRDefault="0043698C" w:rsidP="003D4468">
      <w:pPr>
        <w:pStyle w:val="ONUMFS"/>
        <w:rPr>
          <w:lang w:val="fr-FR"/>
        </w:rPr>
      </w:pPr>
      <w:r w:rsidRPr="005E0F52">
        <w:rPr>
          <w:lang w:val="fr-FR"/>
        </w:rPr>
        <w:t>À sa cinqu</w:t>
      </w:r>
      <w:r w:rsidR="003D4468" w:rsidRPr="005E0F52">
        <w:rPr>
          <w:lang w:val="fr-FR"/>
        </w:rPr>
        <w:t>ième session</w:t>
      </w:r>
      <w:r w:rsidRPr="005E0F52">
        <w:rPr>
          <w:lang w:val="fr-FR"/>
        </w:rPr>
        <w:t xml:space="preserve"> tenue en 2012, le groupe de travail est convenu que les projets d</w:t>
      </w:r>
      <w:r w:rsidR="003D4468" w:rsidRPr="005E0F52">
        <w:rPr>
          <w:lang w:val="fr-FR"/>
        </w:rPr>
        <w:t>’</w:t>
      </w:r>
      <w:r w:rsidRPr="005E0F52">
        <w:rPr>
          <w:lang w:val="fr-FR"/>
        </w:rPr>
        <w:t>assistance technique se rapportant au PCT devraient faire l</w:t>
      </w:r>
      <w:r w:rsidR="003D4468" w:rsidRPr="005E0F52">
        <w:rPr>
          <w:lang w:val="fr-FR"/>
        </w:rPr>
        <w:t>’</w:t>
      </w:r>
      <w:r w:rsidRPr="005E0F52">
        <w:rPr>
          <w:lang w:val="fr-FR"/>
        </w:rPr>
        <w:t>objet d</w:t>
      </w:r>
      <w:r w:rsidR="003D4468" w:rsidRPr="005E0F52">
        <w:rPr>
          <w:lang w:val="fr-FR"/>
        </w:rPr>
        <w:t>’</w:t>
      </w:r>
      <w:r w:rsidRPr="005E0F52">
        <w:rPr>
          <w:lang w:val="fr-FR"/>
        </w:rPr>
        <w:t>un point ordinaire de l</w:t>
      </w:r>
      <w:r w:rsidR="003D4468" w:rsidRPr="005E0F52">
        <w:rPr>
          <w:lang w:val="fr-FR"/>
        </w:rPr>
        <w:t>’</w:t>
      </w:r>
      <w:r w:rsidRPr="005E0F52">
        <w:rPr>
          <w:lang w:val="fr-FR"/>
        </w:rPr>
        <w:t xml:space="preserve">ordre du jour de ses sessions futures (voir le paragraphe 20 du </w:t>
      </w:r>
      <w:r w:rsidR="003D4468" w:rsidRPr="005E0F52">
        <w:rPr>
          <w:lang w:val="fr-FR"/>
        </w:rPr>
        <w:t>document</w:t>
      </w:r>
      <w:r w:rsidR="005E0F52">
        <w:rPr>
          <w:lang w:val="fr-FR"/>
        </w:rPr>
        <w:t> </w:t>
      </w:r>
      <w:r w:rsidR="003D4468" w:rsidRPr="005E0F52">
        <w:rPr>
          <w:lang w:val="fr-FR"/>
        </w:rPr>
        <w:t>PC</w:t>
      </w:r>
      <w:r w:rsidRPr="005E0F52">
        <w:rPr>
          <w:lang w:val="fr-FR"/>
        </w:rPr>
        <w:t>T/WG/5/21).</w:t>
      </w:r>
    </w:p>
    <w:p w14:paraId="433B392A" w14:textId="015AD69C" w:rsidR="003D4468" w:rsidRPr="005E0F52" w:rsidRDefault="0043698C" w:rsidP="003D4468">
      <w:pPr>
        <w:pStyle w:val="ONUMFS"/>
        <w:rPr>
          <w:lang w:val="fr-FR"/>
        </w:rPr>
      </w:pPr>
      <w:r w:rsidRPr="005E0F52">
        <w:rPr>
          <w:lang w:val="fr-FR"/>
        </w:rPr>
        <w:t>Lors de chacune des sessions ultérieures du groupe de travail, le Bureau international a soumis un document de travail contenant des informations sur les activités d</w:t>
      </w:r>
      <w:r w:rsidR="003D4468" w:rsidRPr="005E0F52">
        <w:rPr>
          <w:lang w:val="fr-FR"/>
        </w:rPr>
        <w:t>’</w:t>
      </w:r>
      <w:r w:rsidRPr="005E0F52">
        <w:rPr>
          <w:lang w:val="fr-FR"/>
        </w:rPr>
        <w:t>assistance technique relatives</w:t>
      </w:r>
      <w:r w:rsidR="003D4468" w:rsidRPr="005E0F52">
        <w:rPr>
          <w:lang w:val="fr-FR"/>
        </w:rPr>
        <w:t xml:space="preserve"> au PCT</w:t>
      </w:r>
      <w:r w:rsidRPr="005E0F52">
        <w:rPr>
          <w:lang w:val="fr-FR"/>
        </w:rPr>
        <w:t xml:space="preserve"> en faveur des pays en développement ayant une incidence directe sur l</w:t>
      </w:r>
      <w:r w:rsidR="003D4468" w:rsidRPr="005E0F52">
        <w:rPr>
          <w:lang w:val="fr-FR"/>
        </w:rPr>
        <w:t>’</w:t>
      </w:r>
      <w:r w:rsidRPr="005E0F52">
        <w:rPr>
          <w:lang w:val="fr-FR"/>
        </w:rPr>
        <w:t>utilisation</w:t>
      </w:r>
      <w:r w:rsidR="003D4468" w:rsidRPr="005E0F52">
        <w:rPr>
          <w:lang w:val="fr-FR"/>
        </w:rPr>
        <w:t xml:space="preserve"> du PCT</w:t>
      </w:r>
      <w:r w:rsidRPr="005E0F52">
        <w:rPr>
          <w:lang w:val="fr-FR"/>
        </w:rPr>
        <w:t>.</w:t>
      </w:r>
    </w:p>
    <w:p w14:paraId="4730096B" w14:textId="21884240" w:rsidR="0043698C" w:rsidRPr="005E0F52" w:rsidRDefault="0043698C" w:rsidP="003D4468">
      <w:pPr>
        <w:pStyle w:val="ONUMFS"/>
        <w:rPr>
          <w:lang w:val="fr-FR"/>
        </w:rPr>
      </w:pPr>
      <w:r w:rsidRPr="005E0F52">
        <w:rPr>
          <w:lang w:val="fr-FR"/>
        </w:rPr>
        <w:t xml:space="preserve">Le présent document </w:t>
      </w:r>
      <w:proofErr w:type="gramStart"/>
      <w:r w:rsidRPr="005E0F52">
        <w:rPr>
          <w:lang w:val="fr-FR"/>
        </w:rPr>
        <w:t>donne</w:t>
      </w:r>
      <w:proofErr w:type="gramEnd"/>
      <w:r w:rsidRPr="005E0F52">
        <w:rPr>
          <w:lang w:val="fr-FR"/>
        </w:rPr>
        <w:t xml:space="preserve"> des informations actualisées sur les activités d</w:t>
      </w:r>
      <w:r w:rsidR="003D4468" w:rsidRPr="005E0F52">
        <w:rPr>
          <w:lang w:val="fr-FR"/>
        </w:rPr>
        <w:t>’</w:t>
      </w:r>
      <w:r w:rsidRPr="005E0F52">
        <w:rPr>
          <w:lang w:val="fr-FR"/>
        </w:rPr>
        <w:t>assistance technique relevant</w:t>
      </w:r>
      <w:r w:rsidR="003D4468" w:rsidRPr="005E0F52">
        <w:rPr>
          <w:lang w:val="fr-FR"/>
        </w:rPr>
        <w:t xml:space="preserve"> du PCT</w:t>
      </w:r>
      <w:r w:rsidRPr="005E0F52">
        <w:rPr>
          <w:lang w:val="fr-FR"/>
        </w:rPr>
        <w:t xml:space="preserve"> menées par le Bureau international au sein du Secteur des brevets et de la technologie, ayant une incidence directe sur l</w:t>
      </w:r>
      <w:r w:rsidR="003D4468" w:rsidRPr="005E0F52">
        <w:rPr>
          <w:lang w:val="fr-FR"/>
        </w:rPr>
        <w:t>’</w:t>
      </w:r>
      <w:r w:rsidRPr="005E0F52">
        <w:rPr>
          <w:lang w:val="fr-FR"/>
        </w:rPr>
        <w:t>utilisation du PCT par les pays en développement, ainsi que sur les activités d</w:t>
      </w:r>
      <w:r w:rsidR="003D4468" w:rsidRPr="005E0F52">
        <w:rPr>
          <w:lang w:val="fr-FR"/>
        </w:rPr>
        <w:t>’</w:t>
      </w:r>
      <w:r w:rsidRPr="005E0F52">
        <w:rPr>
          <w:lang w:val="fr-FR"/>
        </w:rPr>
        <w:t>assistance technique en rapport avec le PCT qui sont menées dans d</w:t>
      </w:r>
      <w:r w:rsidR="003D4468" w:rsidRPr="005E0F52">
        <w:rPr>
          <w:lang w:val="fr-FR"/>
        </w:rPr>
        <w:t>’</w:t>
      </w:r>
      <w:r w:rsidRPr="005E0F52">
        <w:rPr>
          <w:lang w:val="fr-FR"/>
        </w:rPr>
        <w:t>autres secteurs de l</w:t>
      </w:r>
      <w:r w:rsidR="003D4468" w:rsidRPr="005E0F52">
        <w:rPr>
          <w:lang w:val="fr-FR"/>
        </w:rPr>
        <w:t>’</w:t>
      </w:r>
      <w:r w:rsidRPr="005E0F52">
        <w:rPr>
          <w:lang w:val="fr-FR"/>
        </w:rPr>
        <w:t>OMPI.</w:t>
      </w:r>
    </w:p>
    <w:p w14:paraId="18E629E3" w14:textId="412C04F6" w:rsidR="0043698C" w:rsidRPr="005E0F52" w:rsidRDefault="0043698C" w:rsidP="003D4468">
      <w:pPr>
        <w:pStyle w:val="Heading2"/>
        <w:rPr>
          <w:lang w:val="fr-FR"/>
        </w:rPr>
      </w:pPr>
      <w:r w:rsidRPr="005E0F52">
        <w:rPr>
          <w:lang w:val="fr-FR"/>
        </w:rPr>
        <w:t>Activités d</w:t>
      </w:r>
      <w:r w:rsidR="003D4468" w:rsidRPr="005E0F52">
        <w:rPr>
          <w:lang w:val="fr-FR"/>
        </w:rPr>
        <w:t>’</w:t>
      </w:r>
      <w:r w:rsidRPr="005E0F52">
        <w:rPr>
          <w:lang w:val="fr-FR"/>
        </w:rPr>
        <w:t>assistance technique ayant une incidence directe sur l</w:t>
      </w:r>
      <w:r w:rsidR="003D4468" w:rsidRPr="005E0F52">
        <w:rPr>
          <w:lang w:val="fr-FR"/>
        </w:rPr>
        <w:t>’</w:t>
      </w:r>
      <w:r w:rsidRPr="005E0F52">
        <w:rPr>
          <w:lang w:val="fr-FR"/>
        </w:rPr>
        <w:t>utilisation du PCT par les pays en développement</w:t>
      </w:r>
    </w:p>
    <w:p w14:paraId="7C060CEA" w14:textId="0C1D6FFA" w:rsidR="003D4468" w:rsidRPr="005E0F52" w:rsidRDefault="0043698C" w:rsidP="003D4468">
      <w:pPr>
        <w:pStyle w:val="ONUMFS"/>
        <w:rPr>
          <w:lang w:val="fr-FR"/>
        </w:rPr>
      </w:pPr>
      <w:r w:rsidRPr="005E0F52">
        <w:rPr>
          <w:lang w:val="fr-FR"/>
        </w:rPr>
        <w:t>Des informations sur les activités d</w:t>
      </w:r>
      <w:r w:rsidR="003D4468" w:rsidRPr="005E0F52">
        <w:rPr>
          <w:lang w:val="fr-FR"/>
        </w:rPr>
        <w:t>’</w:t>
      </w:r>
      <w:r w:rsidRPr="005E0F52">
        <w:rPr>
          <w:lang w:val="fr-FR"/>
        </w:rPr>
        <w:t>assistance technique qui ont une incidence directe sur l</w:t>
      </w:r>
      <w:r w:rsidR="003D4468" w:rsidRPr="005E0F52">
        <w:rPr>
          <w:lang w:val="fr-FR"/>
        </w:rPr>
        <w:t>’</w:t>
      </w:r>
      <w:r w:rsidRPr="005E0F52">
        <w:rPr>
          <w:lang w:val="fr-FR"/>
        </w:rPr>
        <w:t xml:space="preserve">utilisation du PCT par les pays en développement, menées dans le Secteur des brevets et de la technologie </w:t>
      </w:r>
      <w:r w:rsidR="003D4468" w:rsidRPr="005E0F52">
        <w:rPr>
          <w:lang w:val="fr-FR"/>
        </w:rPr>
        <w:t>en 2025</w:t>
      </w:r>
      <w:r w:rsidRPr="005E0F52">
        <w:rPr>
          <w:lang w:val="fr-FR"/>
        </w:rPr>
        <w:t>, figurent dans l</w:t>
      </w:r>
      <w:r w:rsidR="003D4468" w:rsidRPr="005E0F52">
        <w:rPr>
          <w:lang w:val="fr-FR"/>
        </w:rPr>
        <w:t>’</w:t>
      </w:r>
      <w:r w:rsidRPr="005E0F52">
        <w:rPr>
          <w:lang w:val="fr-FR"/>
        </w:rPr>
        <w:t xml:space="preserve">annexe du présent </w:t>
      </w:r>
      <w:proofErr w:type="gramStart"/>
      <w:r w:rsidRPr="005E0F52">
        <w:rPr>
          <w:lang w:val="fr-FR"/>
        </w:rPr>
        <w:t xml:space="preserve">document; </w:t>
      </w:r>
      <w:r w:rsidR="005A0257" w:rsidRPr="005E0F52">
        <w:rPr>
          <w:lang w:val="fr-FR"/>
        </w:rPr>
        <w:t xml:space="preserve"> </w:t>
      </w:r>
      <w:r w:rsidRPr="005E0F52">
        <w:rPr>
          <w:lang w:val="fr-FR"/>
        </w:rPr>
        <w:t>les</w:t>
      </w:r>
      <w:proofErr w:type="gramEnd"/>
      <w:r w:rsidRPr="005E0F52">
        <w:rPr>
          <w:lang w:val="fr-FR"/>
        </w:rPr>
        <w:t xml:space="preserve"> activités recensées sont celles dont un bénéficiaire au moins figure parmi les pays pouvant bénéficier de la réduction de taxes du PCT conformément au point 5 du barème de taxes du PCT entré en </w:t>
      </w:r>
      <w:r w:rsidRPr="005E0F52">
        <w:rPr>
          <w:lang w:val="fr-FR"/>
        </w:rPr>
        <w:lastRenderedPageBreak/>
        <w:t>vigueur le</w:t>
      </w:r>
      <w:r w:rsidR="003D4468" w:rsidRPr="005E0F52">
        <w:rPr>
          <w:lang w:val="fr-FR"/>
        </w:rPr>
        <w:t xml:space="preserve"> 1</w:t>
      </w:r>
      <w:r w:rsidR="003D4468" w:rsidRPr="005E0F52">
        <w:rPr>
          <w:vertAlign w:val="superscript"/>
          <w:lang w:val="fr-FR"/>
        </w:rPr>
        <w:t>er</w:t>
      </w:r>
      <w:r w:rsidR="003D4468" w:rsidRPr="005E0F52">
        <w:rPr>
          <w:lang w:val="fr-FR"/>
        </w:rPr>
        <w:t> </w:t>
      </w:r>
      <w:r w:rsidRPr="005E0F52">
        <w:rPr>
          <w:lang w:val="fr-FR"/>
        </w:rPr>
        <w:t>janvier 2025.  Pour des informations supplémentaires sur la planification et l</w:t>
      </w:r>
      <w:r w:rsidR="003D4468" w:rsidRPr="005E0F52">
        <w:rPr>
          <w:lang w:val="fr-FR"/>
        </w:rPr>
        <w:t>’</w:t>
      </w:r>
      <w:r w:rsidRPr="005E0F52">
        <w:rPr>
          <w:lang w:val="fr-FR"/>
        </w:rPr>
        <w:t xml:space="preserve">exécution de cette assistance technique, voir les paragraphes 5 à 11 du </w:t>
      </w:r>
      <w:r w:rsidR="003D4468" w:rsidRPr="005E0F52">
        <w:rPr>
          <w:lang w:val="fr-FR"/>
        </w:rPr>
        <w:t>document</w:t>
      </w:r>
      <w:r w:rsidR="005E0F52">
        <w:rPr>
          <w:lang w:val="fr-FR"/>
        </w:rPr>
        <w:t> </w:t>
      </w:r>
      <w:r w:rsidR="003D4468" w:rsidRPr="005E0F52">
        <w:rPr>
          <w:lang w:val="fr-FR"/>
        </w:rPr>
        <w:t>PC</w:t>
      </w:r>
      <w:r w:rsidRPr="005E0F52">
        <w:rPr>
          <w:lang w:val="fr-FR"/>
        </w:rPr>
        <w:t>T/WG/6/11.</w:t>
      </w:r>
    </w:p>
    <w:p w14:paraId="7A9F1799" w14:textId="241A059B" w:rsidR="0043698C" w:rsidRPr="005E0F52" w:rsidRDefault="003D4468" w:rsidP="003D4468">
      <w:pPr>
        <w:pStyle w:val="ONUMFS"/>
        <w:rPr>
          <w:lang w:val="fr-FR"/>
        </w:rPr>
      </w:pPr>
      <w:r w:rsidRPr="005E0F52">
        <w:rPr>
          <w:lang w:val="fr-FR"/>
        </w:rPr>
        <w:t>En 2025</w:t>
      </w:r>
      <w:r w:rsidR="0043698C" w:rsidRPr="005E0F52">
        <w:rPr>
          <w:lang w:val="fr-FR"/>
        </w:rPr>
        <w:t>, le Bureau international a organisé plus de 50 activités d</w:t>
      </w:r>
      <w:r w:rsidRPr="005E0F52">
        <w:rPr>
          <w:lang w:val="fr-FR"/>
        </w:rPr>
        <w:t>’</w:t>
      </w:r>
      <w:r w:rsidR="0043698C" w:rsidRPr="005E0F52">
        <w:rPr>
          <w:lang w:val="fr-FR"/>
        </w:rPr>
        <w:t>assistance technique relatives</w:t>
      </w:r>
      <w:r w:rsidRPr="005E0F52">
        <w:rPr>
          <w:lang w:val="fr-FR"/>
        </w:rPr>
        <w:t xml:space="preserve"> au PCT</w:t>
      </w:r>
      <w:r w:rsidR="0043698C" w:rsidRPr="005E0F52">
        <w:rPr>
          <w:lang w:val="fr-FR"/>
        </w:rPr>
        <w:t xml:space="preserve"> dans plus de 65 pays bénéficiant de réductions des taxes</w:t>
      </w:r>
      <w:r w:rsidRPr="005E0F52">
        <w:rPr>
          <w:lang w:val="fr-FR"/>
        </w:rPr>
        <w:t xml:space="preserve"> du PCT</w:t>
      </w:r>
      <w:r w:rsidR="0043698C" w:rsidRPr="005E0F52">
        <w:rPr>
          <w:lang w:val="fr-FR"/>
        </w:rPr>
        <w:t>, attirant plus de 5 000 participan</w:t>
      </w:r>
      <w:r w:rsidR="005E0F52" w:rsidRPr="005E0F52">
        <w:rPr>
          <w:lang w:val="fr-FR"/>
        </w:rPr>
        <w:t>ts.  En</w:t>
      </w:r>
      <w:r w:rsidRPr="005E0F52">
        <w:rPr>
          <w:lang w:val="fr-FR"/>
        </w:rPr>
        <w:t> 2025</w:t>
      </w:r>
      <w:r w:rsidR="0043698C" w:rsidRPr="005E0F52">
        <w:rPr>
          <w:lang w:val="fr-FR"/>
        </w:rPr>
        <w:t xml:space="preserve"> également, la répartition entre les activités en présentiel et les activités en ligne en était d</w:t>
      </w:r>
      <w:r w:rsidRPr="005E0F52">
        <w:rPr>
          <w:lang w:val="fr-FR"/>
        </w:rPr>
        <w:t>’</w:t>
      </w:r>
      <w:r w:rsidR="0043698C" w:rsidRPr="005E0F52">
        <w:rPr>
          <w:lang w:val="fr-FR"/>
        </w:rPr>
        <w:t>environ 60% contre 40% respectivement, compte tenu des besoins spécifiques des bénéficiaires de l</w:t>
      </w:r>
      <w:r w:rsidRPr="005E0F52">
        <w:rPr>
          <w:lang w:val="fr-FR"/>
        </w:rPr>
        <w:t>’</w:t>
      </w:r>
      <w:r w:rsidR="0043698C" w:rsidRPr="005E0F52">
        <w:rPr>
          <w:lang w:val="fr-FR"/>
        </w:rPr>
        <w:t>assistance techniq</w:t>
      </w:r>
      <w:r w:rsidR="005E0F52" w:rsidRPr="005E0F52">
        <w:rPr>
          <w:lang w:val="fr-FR"/>
        </w:rPr>
        <w:t>ue.  En</w:t>
      </w:r>
      <w:r w:rsidR="0043698C" w:rsidRPr="005E0F52">
        <w:rPr>
          <w:lang w:val="fr-FR"/>
        </w:rPr>
        <w:t xml:space="preserve"> outre, le Bureau international, dans le cadre de ses activités de sensibilisation</w:t>
      </w:r>
      <w:r w:rsidRPr="005E0F52">
        <w:rPr>
          <w:lang w:val="fr-FR"/>
        </w:rPr>
        <w:t xml:space="preserve"> au PCT</w:t>
      </w:r>
      <w:r w:rsidR="0043698C" w:rsidRPr="005E0F52">
        <w:rPr>
          <w:lang w:val="fr-FR"/>
        </w:rPr>
        <w:t xml:space="preserve"> et pour encourager la collaboration régionale, a participé à cinq</w:t>
      </w:r>
      <w:r w:rsidR="005A0257" w:rsidRPr="005E0F52">
        <w:rPr>
          <w:lang w:val="fr-FR"/>
        </w:rPr>
        <w:t> </w:t>
      </w:r>
      <w:r w:rsidR="0043698C" w:rsidRPr="005E0F52">
        <w:rPr>
          <w:lang w:val="fr-FR"/>
        </w:rPr>
        <w:t>grandes manifestations organisées dans différentes régions</w:t>
      </w:r>
      <w:r w:rsidRPr="005E0F52">
        <w:rPr>
          <w:lang w:val="fr-FR"/>
        </w:rPr>
        <w:t> :</w:t>
      </w:r>
      <w:r w:rsidR="0043698C" w:rsidRPr="005E0F52">
        <w:rPr>
          <w:lang w:val="fr-FR"/>
        </w:rPr>
        <w:t xml:space="preserve"> “</w:t>
      </w:r>
      <w:proofErr w:type="spellStart"/>
      <w:r w:rsidR="0043698C" w:rsidRPr="005E0F52">
        <w:rPr>
          <w:lang w:val="fr-FR"/>
        </w:rPr>
        <w:t>VivaTech</w:t>
      </w:r>
      <w:proofErr w:type="spellEnd"/>
      <w:r w:rsidR="0043698C" w:rsidRPr="005E0F52">
        <w:rPr>
          <w:lang w:val="fr-FR"/>
        </w:rPr>
        <w:t xml:space="preserve"> 2025” en France; </w:t>
      </w:r>
      <w:r w:rsidR="005A0257" w:rsidRPr="005E0F52">
        <w:rPr>
          <w:lang w:val="fr-FR"/>
        </w:rPr>
        <w:t xml:space="preserve"> </w:t>
      </w:r>
      <w:r w:rsidR="0043698C" w:rsidRPr="005E0F52">
        <w:rPr>
          <w:lang w:val="fr-FR"/>
        </w:rPr>
        <w:t>la troisième exposition internationale sur la chaîne d</w:t>
      </w:r>
      <w:r w:rsidRPr="005E0F52">
        <w:rPr>
          <w:lang w:val="fr-FR"/>
        </w:rPr>
        <w:t>’</w:t>
      </w:r>
      <w:r w:rsidR="0043698C" w:rsidRPr="005E0F52">
        <w:rPr>
          <w:lang w:val="fr-FR"/>
        </w:rPr>
        <w:t>approvisionnement (CISCE) en Chine;</w:t>
      </w:r>
      <w:r w:rsidR="005A0257" w:rsidRPr="005E0F52">
        <w:rPr>
          <w:lang w:val="fr-FR"/>
        </w:rPr>
        <w:t xml:space="preserve"> </w:t>
      </w:r>
      <w:r w:rsidR="0043698C" w:rsidRPr="005E0F52">
        <w:rPr>
          <w:lang w:val="fr-FR"/>
        </w:rPr>
        <w:t xml:space="preserve"> la Semaine de la propriété intellectuelle (“IP Week @ SG”) et la réunion des prestataires d</w:t>
      </w:r>
      <w:r w:rsidRPr="005E0F52">
        <w:rPr>
          <w:lang w:val="fr-FR"/>
        </w:rPr>
        <w:t>’</w:t>
      </w:r>
      <w:r w:rsidR="0043698C" w:rsidRPr="005E0F52">
        <w:rPr>
          <w:lang w:val="fr-FR"/>
        </w:rPr>
        <w:t>assistance technique de l</w:t>
      </w:r>
      <w:r w:rsidRPr="005E0F52">
        <w:rPr>
          <w:lang w:val="fr-FR"/>
        </w:rPr>
        <w:t>’</w:t>
      </w:r>
      <w:r w:rsidR="0043698C" w:rsidRPr="005E0F52">
        <w:rPr>
          <w:lang w:val="fr-FR"/>
        </w:rPr>
        <w:t xml:space="preserve">ASEAN à Singapour; </w:t>
      </w:r>
      <w:r w:rsidR="005A0257" w:rsidRPr="005E0F52">
        <w:rPr>
          <w:lang w:val="fr-FR"/>
        </w:rPr>
        <w:t xml:space="preserve"> </w:t>
      </w:r>
      <w:r w:rsidR="0043698C" w:rsidRPr="005E0F52">
        <w:rPr>
          <w:lang w:val="fr-FR"/>
        </w:rPr>
        <w:t>le vingt</w:t>
      </w:r>
      <w:r w:rsidR="008461BC">
        <w:rPr>
          <w:lang w:val="fr-FR"/>
        </w:rPr>
        <w:noBreakHyphen/>
      </w:r>
      <w:r w:rsidR="0043698C" w:rsidRPr="005E0F52">
        <w:rPr>
          <w:lang w:val="fr-FR"/>
        </w:rPr>
        <w:t>troisième Congrès de l</w:t>
      </w:r>
      <w:r w:rsidRPr="005E0F52">
        <w:rPr>
          <w:lang w:val="fr-FR"/>
        </w:rPr>
        <w:t>’</w:t>
      </w:r>
      <w:r w:rsidR="0043698C" w:rsidRPr="005E0F52">
        <w:rPr>
          <w:lang w:val="fr-FR"/>
        </w:rPr>
        <w:t>Association interaméricaine de la propriété intellectuelle (ASIPI) en Argentine et le dixième Salon international des inventions d</w:t>
      </w:r>
      <w:r w:rsidRPr="005E0F52">
        <w:rPr>
          <w:lang w:val="fr-FR"/>
        </w:rPr>
        <w:t>’</w:t>
      </w:r>
      <w:r w:rsidR="0043698C" w:rsidRPr="005E0F52">
        <w:rPr>
          <w:lang w:val="fr-FR"/>
        </w:rPr>
        <w:t>Istanbul (ISIF 25) en Türkiye.</w:t>
      </w:r>
    </w:p>
    <w:p w14:paraId="44594809" w14:textId="18C3B152" w:rsidR="0043698C" w:rsidRPr="005E0F52" w:rsidRDefault="003D4468" w:rsidP="003D4468">
      <w:pPr>
        <w:pStyle w:val="ONUMFS"/>
        <w:rPr>
          <w:lang w:val="fr-FR"/>
        </w:rPr>
      </w:pPr>
      <w:r w:rsidRPr="005E0F52">
        <w:rPr>
          <w:lang w:val="fr-FR"/>
        </w:rPr>
        <w:t>En 2025</w:t>
      </w:r>
      <w:r w:rsidR="0043698C" w:rsidRPr="005E0F52">
        <w:rPr>
          <w:lang w:val="fr-FR"/>
        </w:rPr>
        <w:t>, le Bureau international a poursuivi les formations PCT afin d</w:t>
      </w:r>
      <w:r w:rsidRPr="005E0F52">
        <w:rPr>
          <w:lang w:val="fr-FR"/>
        </w:rPr>
        <w:t>’</w:t>
      </w:r>
      <w:r w:rsidR="0043698C" w:rsidRPr="005E0F52">
        <w:rPr>
          <w:lang w:val="fr-FR"/>
        </w:rPr>
        <w:t>harmoniser les compétences des personnes chargées d</w:t>
      </w:r>
      <w:r w:rsidRPr="005E0F52">
        <w:rPr>
          <w:lang w:val="fr-FR"/>
        </w:rPr>
        <w:t>’</w:t>
      </w:r>
      <w:r w:rsidR="0043698C" w:rsidRPr="005E0F52">
        <w:rPr>
          <w:lang w:val="fr-FR"/>
        </w:rPr>
        <w:t>examiner les demandes quant à la forme au sein de l</w:t>
      </w:r>
      <w:r w:rsidRPr="005E0F52">
        <w:rPr>
          <w:lang w:val="fr-FR"/>
        </w:rPr>
        <w:t>’</w:t>
      </w:r>
      <w:r w:rsidR="0043698C" w:rsidRPr="005E0F52">
        <w:rPr>
          <w:lang w:val="fr-FR"/>
        </w:rPr>
        <w:t>office récepteur avec les normes requis</w:t>
      </w:r>
      <w:r w:rsidR="005E0F52" w:rsidRPr="005E0F52">
        <w:rPr>
          <w:lang w:val="fr-FR"/>
        </w:rPr>
        <w:t>es.  Tr</w:t>
      </w:r>
      <w:r w:rsidR="0043698C" w:rsidRPr="005E0F52">
        <w:rPr>
          <w:lang w:val="fr-FR"/>
        </w:rPr>
        <w:t>ois</w:t>
      </w:r>
      <w:r w:rsidR="005A0257" w:rsidRPr="005E0F52">
        <w:rPr>
          <w:lang w:val="fr-FR"/>
        </w:rPr>
        <w:t> </w:t>
      </w:r>
      <w:r w:rsidR="0043698C" w:rsidRPr="005E0F52">
        <w:rPr>
          <w:lang w:val="fr-FR"/>
        </w:rPr>
        <w:t>séminaires conjoints</w:t>
      </w:r>
      <w:r w:rsidRPr="005E0F52">
        <w:rPr>
          <w:lang w:val="fr-FR"/>
        </w:rPr>
        <w:t xml:space="preserve"> du PCT</w:t>
      </w:r>
      <w:r w:rsidR="0043698C" w:rsidRPr="005E0F52">
        <w:rPr>
          <w:lang w:val="fr-FR"/>
        </w:rPr>
        <w:t xml:space="preserve"> et du système de Madrid ont été organisés dans différentes régio</w:t>
      </w:r>
      <w:r w:rsidR="005E0F52" w:rsidRPr="005E0F52">
        <w:rPr>
          <w:lang w:val="fr-FR"/>
        </w:rPr>
        <w:t xml:space="preserve">ns.  </w:t>
      </w:r>
      <w:r w:rsidR="005E0F52" w:rsidRPr="005E0F52">
        <w:rPr>
          <w:color w:val="000000" w:themeColor="text1"/>
          <w:lang w:val="fr-FR"/>
        </w:rPr>
        <w:t>Pa</w:t>
      </w:r>
      <w:r w:rsidR="0043698C" w:rsidRPr="005E0F52">
        <w:rPr>
          <w:color w:val="000000" w:themeColor="text1"/>
          <w:lang w:val="fr-FR"/>
        </w:rPr>
        <w:t>rallèlement à l</w:t>
      </w:r>
      <w:r w:rsidRPr="005E0F52">
        <w:rPr>
          <w:color w:val="000000" w:themeColor="text1"/>
          <w:lang w:val="fr-FR"/>
        </w:rPr>
        <w:t>’</w:t>
      </w:r>
      <w:r w:rsidR="0043698C" w:rsidRPr="005E0F52">
        <w:rPr>
          <w:color w:val="000000" w:themeColor="text1"/>
          <w:lang w:val="fr-FR"/>
        </w:rPr>
        <w:t>approche en matière de fourniture d</w:t>
      </w:r>
      <w:r w:rsidRPr="005E0F52">
        <w:rPr>
          <w:color w:val="000000" w:themeColor="text1"/>
          <w:lang w:val="fr-FR"/>
        </w:rPr>
        <w:t>’</w:t>
      </w:r>
      <w:r w:rsidR="0043698C" w:rsidRPr="005E0F52">
        <w:rPr>
          <w:color w:val="000000" w:themeColor="text1"/>
          <w:lang w:val="fr-FR"/>
        </w:rPr>
        <w:t>assistance technique à la demande, sur la base d</w:t>
      </w:r>
      <w:r w:rsidRPr="005E0F52">
        <w:rPr>
          <w:color w:val="000000" w:themeColor="text1"/>
          <w:lang w:val="fr-FR"/>
        </w:rPr>
        <w:t>’</w:t>
      </w:r>
      <w:r w:rsidR="0043698C" w:rsidRPr="005E0F52">
        <w:rPr>
          <w:color w:val="000000" w:themeColor="text1"/>
          <w:lang w:val="fr-FR"/>
        </w:rPr>
        <w:t>une demande unique émanant d</w:t>
      </w:r>
      <w:r w:rsidRPr="005E0F52">
        <w:rPr>
          <w:color w:val="000000" w:themeColor="text1"/>
          <w:lang w:val="fr-FR"/>
        </w:rPr>
        <w:t>’</w:t>
      </w:r>
      <w:r w:rsidR="0043698C" w:rsidRPr="005E0F52">
        <w:rPr>
          <w:color w:val="000000" w:themeColor="text1"/>
          <w:lang w:val="fr-FR"/>
        </w:rPr>
        <w:t>un État contractant</w:t>
      </w:r>
      <w:r w:rsidRPr="005E0F52">
        <w:rPr>
          <w:color w:val="000000" w:themeColor="text1"/>
          <w:lang w:val="fr-FR"/>
        </w:rPr>
        <w:t xml:space="preserve"> du PCT</w:t>
      </w:r>
      <w:r w:rsidR="0043698C" w:rsidRPr="005E0F52">
        <w:rPr>
          <w:color w:val="000000" w:themeColor="text1"/>
          <w:lang w:val="fr-FR"/>
        </w:rPr>
        <w:t>, l</w:t>
      </w:r>
      <w:r w:rsidRPr="005E0F52">
        <w:rPr>
          <w:color w:val="000000" w:themeColor="text1"/>
          <w:lang w:val="fr-FR"/>
        </w:rPr>
        <w:t>’</w:t>
      </w:r>
      <w:r w:rsidR="0043698C" w:rsidRPr="005E0F52">
        <w:rPr>
          <w:color w:val="000000" w:themeColor="text1"/>
          <w:lang w:val="fr-FR"/>
        </w:rPr>
        <w:t xml:space="preserve">approche fondée sur des projets introduite </w:t>
      </w:r>
      <w:r w:rsidRPr="005E0F52">
        <w:rPr>
          <w:color w:val="000000" w:themeColor="text1"/>
          <w:lang w:val="fr-FR"/>
        </w:rPr>
        <w:t>en 2023</w:t>
      </w:r>
      <w:r w:rsidR="0043698C" w:rsidRPr="005E0F52">
        <w:rPr>
          <w:color w:val="000000" w:themeColor="text1"/>
          <w:lang w:val="fr-FR"/>
        </w:rPr>
        <w:t xml:space="preserve"> a été développée plus avant au cours des trois</w:t>
      </w:r>
      <w:r w:rsidR="005A0257" w:rsidRPr="005E0F52">
        <w:rPr>
          <w:color w:val="000000" w:themeColor="text1"/>
          <w:lang w:val="fr-FR"/>
        </w:rPr>
        <w:t> </w:t>
      </w:r>
      <w:r w:rsidR="0043698C" w:rsidRPr="005E0F52">
        <w:rPr>
          <w:color w:val="000000" w:themeColor="text1"/>
          <w:lang w:val="fr-FR"/>
        </w:rPr>
        <w:t>dernières années pour les activités de formation et de renforcement des capacités à l</w:t>
      </w:r>
      <w:r w:rsidRPr="005E0F52">
        <w:rPr>
          <w:color w:val="000000" w:themeColor="text1"/>
          <w:lang w:val="fr-FR"/>
        </w:rPr>
        <w:t>’</w:t>
      </w:r>
      <w:r w:rsidR="0043698C" w:rsidRPr="005E0F52">
        <w:rPr>
          <w:color w:val="000000" w:themeColor="text1"/>
          <w:lang w:val="fr-FR"/>
        </w:rPr>
        <w:t>intention des offices, des utilisateurs et des parties prenantes concerné</w:t>
      </w:r>
      <w:r w:rsidR="005E0F52" w:rsidRPr="005E0F52">
        <w:rPr>
          <w:color w:val="000000" w:themeColor="text1"/>
          <w:lang w:val="fr-FR"/>
        </w:rPr>
        <w:t>es.  Ce</w:t>
      </w:r>
      <w:r w:rsidR="0043698C" w:rsidRPr="005E0F52">
        <w:rPr>
          <w:color w:val="000000" w:themeColor="text1"/>
          <w:lang w:val="fr-FR"/>
        </w:rPr>
        <w:t>tte approche globale consiste, après avoir évalué les besoins en formation des offices de propriété intellectuelle et des utilisateurs, à planifier, à concevoir et à mettre en œuvre un projet sur mesu</w:t>
      </w:r>
      <w:r w:rsidR="005E0F52" w:rsidRPr="005E0F52">
        <w:rPr>
          <w:color w:val="000000" w:themeColor="text1"/>
          <w:lang w:val="fr-FR"/>
        </w:rPr>
        <w:t xml:space="preserve">re.  </w:t>
      </w:r>
      <w:r w:rsidR="005E0F52" w:rsidRPr="005E0F52">
        <w:rPr>
          <w:lang w:val="fr-FR"/>
        </w:rPr>
        <w:t>Le</w:t>
      </w:r>
      <w:r w:rsidR="0043698C" w:rsidRPr="005E0F52">
        <w:rPr>
          <w:lang w:val="fr-FR"/>
        </w:rPr>
        <w:t xml:space="preserve">s projets conçus et mis en œuvre </w:t>
      </w:r>
      <w:r w:rsidRPr="005E0F52">
        <w:rPr>
          <w:lang w:val="fr-FR"/>
        </w:rPr>
        <w:t>depuis 2023</w:t>
      </w:r>
      <w:r w:rsidR="0043698C" w:rsidRPr="005E0F52">
        <w:rPr>
          <w:lang w:val="fr-FR"/>
        </w:rPr>
        <w:t xml:space="preserve"> sont “PCT Curriculum”, “PCT and </w:t>
      </w:r>
      <w:proofErr w:type="spellStart"/>
      <w:r w:rsidR="0043698C" w:rsidRPr="005E0F52">
        <w:rPr>
          <w:lang w:val="fr-FR"/>
        </w:rPr>
        <w:t>Youth</w:t>
      </w:r>
      <w:proofErr w:type="spellEnd"/>
      <w:r w:rsidR="0043698C" w:rsidRPr="005E0F52">
        <w:rPr>
          <w:lang w:val="fr-FR"/>
        </w:rPr>
        <w:t>”, “PCT</w:t>
      </w:r>
      <w:r w:rsidR="008461BC">
        <w:rPr>
          <w:lang w:val="fr-FR"/>
        </w:rPr>
        <w:noBreakHyphen/>
      </w:r>
      <w:r w:rsidR="0043698C" w:rsidRPr="005E0F52">
        <w:rPr>
          <w:lang w:val="fr-FR"/>
        </w:rPr>
        <w:t xml:space="preserve">IP and </w:t>
      </w:r>
      <w:proofErr w:type="spellStart"/>
      <w:r w:rsidR="0043698C" w:rsidRPr="005E0F52">
        <w:rPr>
          <w:lang w:val="fr-FR"/>
        </w:rPr>
        <w:t>Women</w:t>
      </w:r>
      <w:proofErr w:type="spellEnd"/>
      <w:r w:rsidR="0043698C" w:rsidRPr="005E0F52">
        <w:rPr>
          <w:lang w:val="fr-FR"/>
        </w:rPr>
        <w:t xml:space="preserve">”, “PCT </w:t>
      </w:r>
      <w:proofErr w:type="spellStart"/>
      <w:r w:rsidR="0043698C" w:rsidRPr="005E0F52">
        <w:rPr>
          <w:lang w:val="fr-FR"/>
        </w:rPr>
        <w:t>Refresher</w:t>
      </w:r>
      <w:proofErr w:type="spellEnd"/>
      <w:r w:rsidR="0043698C" w:rsidRPr="005E0F52">
        <w:rPr>
          <w:lang w:val="fr-FR"/>
        </w:rPr>
        <w:t xml:space="preserve"> and </w:t>
      </w:r>
      <w:proofErr w:type="spellStart"/>
      <w:r w:rsidR="0043698C" w:rsidRPr="005E0F52">
        <w:rPr>
          <w:lang w:val="fr-FR"/>
        </w:rPr>
        <w:t>Clinics</w:t>
      </w:r>
      <w:proofErr w:type="spellEnd"/>
      <w:r w:rsidR="0043698C" w:rsidRPr="005E0F52">
        <w:rPr>
          <w:lang w:val="fr-FR"/>
        </w:rPr>
        <w:t xml:space="preserve">”, “PCT Finance” et “The </w:t>
      </w:r>
      <w:proofErr w:type="spellStart"/>
      <w:r w:rsidR="0043698C" w:rsidRPr="005E0F52">
        <w:rPr>
          <w:lang w:val="fr-FR"/>
        </w:rPr>
        <w:t>Innovator</w:t>
      </w:r>
      <w:r w:rsidRPr="005E0F52">
        <w:rPr>
          <w:lang w:val="fr-FR"/>
        </w:rPr>
        <w:t>’</w:t>
      </w:r>
      <w:r w:rsidR="0043698C" w:rsidRPr="005E0F52">
        <w:rPr>
          <w:lang w:val="fr-FR"/>
        </w:rPr>
        <w:t>s</w:t>
      </w:r>
      <w:proofErr w:type="spellEnd"/>
      <w:r w:rsidR="0043698C" w:rsidRPr="005E0F52">
        <w:rPr>
          <w:lang w:val="fr-FR"/>
        </w:rPr>
        <w:t xml:space="preserve"> Journey”.</w:t>
      </w:r>
    </w:p>
    <w:p w14:paraId="302D5A10" w14:textId="047E8753" w:rsidR="0043698C" w:rsidRPr="005E0F52" w:rsidRDefault="0043698C" w:rsidP="003D4468">
      <w:pPr>
        <w:pStyle w:val="Heading2"/>
        <w:rPr>
          <w:lang w:val="fr-FR"/>
        </w:rPr>
      </w:pPr>
      <w:r w:rsidRPr="005E0F52">
        <w:rPr>
          <w:lang w:val="fr-FR"/>
        </w:rPr>
        <w:t>Activités d</w:t>
      </w:r>
      <w:r w:rsidR="003D4468" w:rsidRPr="005E0F52">
        <w:rPr>
          <w:lang w:val="fr-FR"/>
        </w:rPr>
        <w:t>’</w:t>
      </w:r>
      <w:r w:rsidRPr="005E0F52">
        <w:rPr>
          <w:lang w:val="fr-FR"/>
        </w:rPr>
        <w:t>assistance technique</w:t>
      </w:r>
      <w:r w:rsidR="003D4468" w:rsidRPr="005E0F52">
        <w:rPr>
          <w:lang w:val="fr-FR"/>
        </w:rPr>
        <w:t xml:space="preserve"> du PCT</w:t>
      </w:r>
      <w:r w:rsidRPr="005E0F52">
        <w:rPr>
          <w:lang w:val="fr-FR"/>
        </w:rPr>
        <w:t xml:space="preserve"> menées en dehors du Secteur des brevets et de la technologie</w:t>
      </w:r>
    </w:p>
    <w:p w14:paraId="674B1DC7" w14:textId="22B88821" w:rsidR="003D4468" w:rsidRPr="005E0F52" w:rsidRDefault="0043698C" w:rsidP="003D4468">
      <w:pPr>
        <w:pStyle w:val="ONUMFS"/>
        <w:rPr>
          <w:lang w:val="fr-FR"/>
        </w:rPr>
      </w:pPr>
      <w:r w:rsidRPr="005E0F52">
        <w:rPr>
          <w:lang w:val="fr-FR"/>
        </w:rPr>
        <w:t>Ainsi qu</w:t>
      </w:r>
      <w:r w:rsidR="003D4468" w:rsidRPr="005E0F52">
        <w:rPr>
          <w:lang w:val="fr-FR"/>
        </w:rPr>
        <w:t>’</w:t>
      </w:r>
      <w:r w:rsidRPr="005E0F52">
        <w:rPr>
          <w:lang w:val="fr-FR"/>
        </w:rPr>
        <w:t xml:space="preserve">il est expliqué aux paragraphes 12 et 13 du </w:t>
      </w:r>
      <w:r w:rsidR="003D4468" w:rsidRPr="005E0F52">
        <w:rPr>
          <w:lang w:val="fr-FR"/>
        </w:rPr>
        <w:t>document</w:t>
      </w:r>
      <w:r w:rsidR="005E0F52">
        <w:rPr>
          <w:lang w:val="fr-FR"/>
        </w:rPr>
        <w:t> </w:t>
      </w:r>
      <w:r w:rsidR="003D4468" w:rsidRPr="005E0F52">
        <w:rPr>
          <w:lang w:val="fr-FR"/>
        </w:rPr>
        <w:t>PC</w:t>
      </w:r>
      <w:r w:rsidRPr="005E0F52">
        <w:rPr>
          <w:lang w:val="fr-FR"/>
        </w:rPr>
        <w:t>T/WG/6/11, de nombreuses activités d</w:t>
      </w:r>
      <w:r w:rsidR="003D4468" w:rsidRPr="005E0F52">
        <w:rPr>
          <w:lang w:val="fr-FR"/>
        </w:rPr>
        <w:t>’</w:t>
      </w:r>
      <w:r w:rsidRPr="005E0F52">
        <w:rPr>
          <w:lang w:val="fr-FR"/>
        </w:rPr>
        <w:t>assistance technique relatives au développement des systèmes de brevets des pays en développement, envisagées à l</w:t>
      </w:r>
      <w:r w:rsidR="003D4468" w:rsidRPr="005E0F52">
        <w:rPr>
          <w:lang w:val="fr-FR"/>
        </w:rPr>
        <w:t>’</w:t>
      </w:r>
      <w:r w:rsidRPr="005E0F52">
        <w:rPr>
          <w:lang w:val="fr-FR"/>
        </w:rPr>
        <w:t>article 51 du PCT, vont au</w:t>
      </w:r>
      <w:r w:rsidR="008461BC">
        <w:rPr>
          <w:lang w:val="fr-FR"/>
        </w:rPr>
        <w:noBreakHyphen/>
      </w:r>
      <w:r w:rsidRPr="005E0F52">
        <w:rPr>
          <w:lang w:val="fr-FR"/>
        </w:rPr>
        <w:t>delà des activités qui ont un rapport direct avec l</w:t>
      </w:r>
      <w:r w:rsidR="003D4468" w:rsidRPr="005E0F52">
        <w:rPr>
          <w:lang w:val="fr-FR"/>
        </w:rPr>
        <w:t>’</w:t>
      </w:r>
      <w:r w:rsidRPr="005E0F52">
        <w:rPr>
          <w:lang w:val="fr-FR"/>
        </w:rPr>
        <w:t>utilisation</w:t>
      </w:r>
      <w:r w:rsidR="003D4468" w:rsidRPr="005E0F52">
        <w:rPr>
          <w:lang w:val="fr-FR"/>
        </w:rPr>
        <w:t xml:space="preserve"> du PCT</w:t>
      </w:r>
      <w:r w:rsidRPr="005E0F52">
        <w:rPr>
          <w:lang w:val="fr-FR"/>
        </w:rPr>
        <w:t xml:space="preserve"> par les pays en développeme</w:t>
      </w:r>
      <w:r w:rsidR="005E0F52" w:rsidRPr="005E0F52">
        <w:rPr>
          <w:lang w:val="fr-FR"/>
        </w:rPr>
        <w:t>nt.  Ce</w:t>
      </w:r>
      <w:r w:rsidRPr="005E0F52">
        <w:rPr>
          <w:lang w:val="fr-FR"/>
        </w:rPr>
        <w:t>s activités relèvent de la responsabilité d</w:t>
      </w:r>
      <w:r w:rsidR="003D4468" w:rsidRPr="005E0F52">
        <w:rPr>
          <w:lang w:val="fr-FR"/>
        </w:rPr>
        <w:t>’</w:t>
      </w:r>
      <w:r w:rsidRPr="005E0F52">
        <w:rPr>
          <w:lang w:val="fr-FR"/>
        </w:rPr>
        <w:t>autres secteurs de l</w:t>
      </w:r>
      <w:r w:rsidR="003D4468" w:rsidRPr="005E0F52">
        <w:rPr>
          <w:lang w:val="fr-FR"/>
        </w:rPr>
        <w:t>’</w:t>
      </w:r>
      <w:r w:rsidRPr="005E0F52">
        <w:rPr>
          <w:lang w:val="fr-FR"/>
        </w:rPr>
        <w:t>OMPI que le Secteur des brevets et de la technologie et sont menées sous la supervision d</w:t>
      </w:r>
      <w:r w:rsidR="003D4468" w:rsidRPr="005E0F52">
        <w:rPr>
          <w:lang w:val="fr-FR"/>
        </w:rPr>
        <w:t>’</w:t>
      </w:r>
      <w:r w:rsidRPr="005E0F52">
        <w:rPr>
          <w:lang w:val="fr-FR"/>
        </w:rPr>
        <w:t>autres organes de l</w:t>
      </w:r>
      <w:r w:rsidR="003D4468" w:rsidRPr="005E0F52">
        <w:rPr>
          <w:lang w:val="fr-FR"/>
        </w:rPr>
        <w:t>’</w:t>
      </w:r>
      <w:r w:rsidRPr="005E0F52">
        <w:rPr>
          <w:lang w:val="fr-FR"/>
        </w:rPr>
        <w:t>OMPI (en dehors du PCT), notamment le Comité du développement et de la propriété intellectuelle (CDIP), le Comité des normes de l</w:t>
      </w:r>
      <w:r w:rsidR="003D4468" w:rsidRPr="005E0F52">
        <w:rPr>
          <w:lang w:val="fr-FR"/>
        </w:rPr>
        <w:t>’</w:t>
      </w:r>
      <w:r w:rsidRPr="005E0F52">
        <w:rPr>
          <w:lang w:val="fr-FR"/>
        </w:rPr>
        <w:t>OMPI (CWS) et l</w:t>
      </w:r>
      <w:r w:rsidR="003D4468" w:rsidRPr="005E0F52">
        <w:rPr>
          <w:lang w:val="fr-FR"/>
        </w:rPr>
        <w:t>’</w:t>
      </w:r>
      <w:r w:rsidRPr="005E0F52">
        <w:rPr>
          <w:lang w:val="fr-FR"/>
        </w:rPr>
        <w:t>Assemblée générale de l</w:t>
      </w:r>
      <w:r w:rsidR="003D4468" w:rsidRPr="005E0F52">
        <w:rPr>
          <w:lang w:val="fr-FR"/>
        </w:rPr>
        <w:t>’</w:t>
      </w:r>
      <w:r w:rsidRPr="005E0F52">
        <w:rPr>
          <w:lang w:val="fr-FR"/>
        </w:rPr>
        <w:t>OMPI</w:t>
      </w:r>
    </w:p>
    <w:p w14:paraId="23BEF764" w14:textId="23B18871" w:rsidR="0043698C" w:rsidRPr="005E0F52" w:rsidRDefault="0043698C" w:rsidP="003D4468">
      <w:pPr>
        <w:pStyle w:val="ONUMFS"/>
        <w:rPr>
          <w:lang w:val="fr-FR"/>
        </w:rPr>
      </w:pPr>
      <w:r w:rsidRPr="005E0F52">
        <w:rPr>
          <w:lang w:val="fr-FR"/>
        </w:rPr>
        <w:t>L</w:t>
      </w:r>
      <w:r w:rsidR="003D4468" w:rsidRPr="005E0F52">
        <w:rPr>
          <w:lang w:val="fr-FR"/>
        </w:rPr>
        <w:t>’</w:t>
      </w:r>
      <w:r w:rsidRPr="005E0F52">
        <w:rPr>
          <w:lang w:val="fr-FR"/>
        </w:rPr>
        <w:t>énumération détaillée de toutes ces activités et tous ces projets dépasserait le cadre du présent document, mais les paragraphes suivants en donnent des exempl</w:t>
      </w:r>
      <w:r w:rsidR="005E0F52" w:rsidRPr="005E0F52">
        <w:rPr>
          <w:lang w:val="fr-FR"/>
        </w:rPr>
        <w:t>es.  De</w:t>
      </w:r>
      <w:r w:rsidRPr="005E0F52">
        <w:rPr>
          <w:lang w:val="fr-FR"/>
        </w:rPr>
        <w:t xml:space="preserve"> plus amples informations sur les travaux en cours et à venir sont décrites dans le programme de travail et budget pour l</w:t>
      </w:r>
      <w:r w:rsidR="003D4468" w:rsidRPr="005E0F52">
        <w:rPr>
          <w:lang w:val="fr-FR"/>
        </w:rPr>
        <w:t>’</w:t>
      </w:r>
      <w:r w:rsidRPr="005E0F52">
        <w:rPr>
          <w:lang w:val="fr-FR"/>
        </w:rPr>
        <w:t>exercice 2026</w:t>
      </w:r>
      <w:r w:rsidR="008461BC">
        <w:rPr>
          <w:lang w:val="fr-FR"/>
        </w:rPr>
        <w:noBreakHyphen/>
      </w:r>
      <w:r w:rsidRPr="005E0F52">
        <w:rPr>
          <w:lang w:val="fr-FR"/>
        </w:rPr>
        <w:t>2027, en référence aux résultats escomptés dans le cadre du Plan stratégique à moyen terme pour 2022</w:t>
      </w:r>
      <w:r w:rsidR="008461BC">
        <w:rPr>
          <w:lang w:val="fr-FR"/>
        </w:rPr>
        <w:noBreakHyphen/>
      </w:r>
      <w:r w:rsidRPr="005E0F52">
        <w:rPr>
          <w:lang w:val="fr-FR"/>
        </w:rPr>
        <w:t>2026 et au Programme de développement durable à l</w:t>
      </w:r>
      <w:r w:rsidR="003D4468" w:rsidRPr="005E0F52">
        <w:rPr>
          <w:lang w:val="fr-FR"/>
        </w:rPr>
        <w:t>’</w:t>
      </w:r>
      <w:r w:rsidRPr="005E0F52">
        <w:rPr>
          <w:lang w:val="fr-FR"/>
        </w:rPr>
        <w:t>horizon 2030 de l</w:t>
      </w:r>
      <w:r w:rsidR="003D4468" w:rsidRPr="005E0F52">
        <w:rPr>
          <w:lang w:val="fr-FR"/>
        </w:rPr>
        <w:t>’</w:t>
      </w:r>
      <w:r w:rsidRPr="005E0F52">
        <w:rPr>
          <w:lang w:val="fr-FR"/>
        </w:rPr>
        <w:t xml:space="preserve">Organisation des </w:t>
      </w:r>
      <w:r w:rsidR="003D4468" w:rsidRPr="005E0F52">
        <w:rPr>
          <w:lang w:val="fr-FR"/>
        </w:rPr>
        <w:t>Nations Uni</w:t>
      </w:r>
      <w:r w:rsidR="005E0F52" w:rsidRPr="005E0F52">
        <w:rPr>
          <w:lang w:val="fr-FR"/>
        </w:rPr>
        <w:t>es.  La</w:t>
      </w:r>
      <w:r w:rsidRPr="005E0F52">
        <w:rPr>
          <w:lang w:val="fr-FR"/>
        </w:rPr>
        <w:t xml:space="preserve"> Base de données de l</w:t>
      </w:r>
      <w:r w:rsidR="003D4468" w:rsidRPr="005E0F52">
        <w:rPr>
          <w:lang w:val="fr-FR"/>
        </w:rPr>
        <w:t>’</w:t>
      </w:r>
      <w:r w:rsidRPr="005E0F52">
        <w:rPr>
          <w:lang w:val="fr-FR"/>
        </w:rPr>
        <w:t>assistance technique dans le domaine de la propriété intellectuelle (IP</w:t>
      </w:r>
      <w:r w:rsidR="008461BC">
        <w:rPr>
          <w:lang w:val="fr-FR"/>
        </w:rPr>
        <w:noBreakHyphen/>
      </w:r>
      <w:r w:rsidRPr="005E0F52">
        <w:rPr>
          <w:lang w:val="fr-FR"/>
        </w:rPr>
        <w:t xml:space="preserve">TAD) </w:t>
      </w:r>
      <w:hyperlink r:id="rId8" w:history="1">
        <w:r w:rsidRPr="005E0F52">
          <w:rPr>
            <w:rStyle w:val="Hyperlink"/>
            <w:lang w:val="fr-FR"/>
          </w:rPr>
          <w:t>https://www.wipo.int/tad/fr/index.jsp</w:t>
        </w:r>
      </w:hyperlink>
      <w:r w:rsidRPr="005E0F52">
        <w:rPr>
          <w:lang w:val="fr-FR"/>
        </w:rPr>
        <w:t xml:space="preserve"> contient également des informations sur les activités d</w:t>
      </w:r>
      <w:r w:rsidR="003D4468" w:rsidRPr="005E0F52">
        <w:rPr>
          <w:lang w:val="fr-FR"/>
        </w:rPr>
        <w:t>’</w:t>
      </w:r>
      <w:r w:rsidRPr="005E0F52">
        <w:rPr>
          <w:lang w:val="fr-FR"/>
        </w:rPr>
        <w:t>assistance technique de l</w:t>
      </w:r>
      <w:r w:rsidR="003D4468" w:rsidRPr="005E0F52">
        <w:rPr>
          <w:lang w:val="fr-FR"/>
        </w:rPr>
        <w:t>’</w:t>
      </w:r>
      <w:r w:rsidRPr="005E0F52">
        <w:rPr>
          <w:lang w:val="fr-FR"/>
        </w:rPr>
        <w:t>Organisation dans le cadre desquelles un ou plusieurs pays bénéficiaires sont des pays en développement, des pays de la catégorie des moins avancés ou des pays en transition.</w:t>
      </w:r>
    </w:p>
    <w:p w14:paraId="05E98C90" w14:textId="63DA3F70" w:rsidR="003D4468" w:rsidRPr="005E0F52" w:rsidRDefault="0043698C" w:rsidP="003D4468">
      <w:pPr>
        <w:pStyle w:val="ONUMFS"/>
        <w:rPr>
          <w:lang w:val="fr-FR"/>
        </w:rPr>
      </w:pPr>
      <w:r w:rsidRPr="005E0F52">
        <w:rPr>
          <w:lang w:val="fr-FR"/>
        </w:rPr>
        <w:lastRenderedPageBreak/>
        <w:t>En ce qui concerne les normes de l</w:t>
      </w:r>
      <w:r w:rsidR="003D4468" w:rsidRPr="005E0F52">
        <w:rPr>
          <w:lang w:val="fr-FR"/>
        </w:rPr>
        <w:t>’</w:t>
      </w:r>
      <w:r w:rsidRPr="005E0F52">
        <w:rPr>
          <w:lang w:val="fr-FR"/>
        </w:rPr>
        <w:t>OMPI relevant de la responsabilité du Secteur de l</w:t>
      </w:r>
      <w:r w:rsidR="003D4468" w:rsidRPr="005E0F52">
        <w:rPr>
          <w:lang w:val="fr-FR"/>
        </w:rPr>
        <w:t>’</w:t>
      </w:r>
      <w:r w:rsidRPr="005E0F52">
        <w:rPr>
          <w:lang w:val="fr-FR"/>
        </w:rPr>
        <w:t>infrastructure et des plateformes, le rapport sur la fourniture de conseils techniques et d</w:t>
      </w:r>
      <w:r w:rsidR="003D4468" w:rsidRPr="005E0F52">
        <w:rPr>
          <w:lang w:val="fr-FR"/>
        </w:rPr>
        <w:t>’</w:t>
      </w:r>
      <w:r w:rsidRPr="005E0F52">
        <w:rPr>
          <w:lang w:val="fr-FR"/>
        </w:rPr>
        <w:t>une assistance au renforcement des capacités des offices de propriété intellectuelle de la treiz</w:t>
      </w:r>
      <w:r w:rsidR="003D4468" w:rsidRPr="005E0F52">
        <w:rPr>
          <w:lang w:val="fr-FR"/>
        </w:rPr>
        <w:t>ième session</w:t>
      </w:r>
      <w:r w:rsidRPr="005E0F52">
        <w:rPr>
          <w:lang w:val="fr-FR"/>
        </w:rPr>
        <w:t xml:space="preserve"> du Comité des normes de l</w:t>
      </w:r>
      <w:r w:rsidR="003D4468" w:rsidRPr="005E0F52">
        <w:rPr>
          <w:lang w:val="fr-FR"/>
        </w:rPr>
        <w:t>’</w:t>
      </w:r>
      <w:r w:rsidRPr="005E0F52">
        <w:rPr>
          <w:lang w:val="fr-FR"/>
        </w:rPr>
        <w:t>OMPI (CWS) qui s</w:t>
      </w:r>
      <w:r w:rsidR="003D4468" w:rsidRPr="005E0F52">
        <w:rPr>
          <w:lang w:val="fr-FR"/>
        </w:rPr>
        <w:t>’</w:t>
      </w:r>
      <w:r w:rsidRPr="005E0F52">
        <w:rPr>
          <w:lang w:val="fr-FR"/>
        </w:rPr>
        <w:t xml:space="preserve">est tenue en </w:t>
      </w:r>
      <w:r w:rsidR="003D4468" w:rsidRPr="005E0F52">
        <w:rPr>
          <w:lang w:val="fr-FR"/>
        </w:rPr>
        <w:t>novembre 20</w:t>
      </w:r>
      <w:r w:rsidRPr="005E0F52">
        <w:rPr>
          <w:lang w:val="fr-FR"/>
        </w:rPr>
        <w:t xml:space="preserve">25 (voir le </w:t>
      </w:r>
      <w:r w:rsidR="003D4468" w:rsidRPr="005E0F52">
        <w:rPr>
          <w:lang w:val="fr-FR"/>
        </w:rPr>
        <w:t>document</w:t>
      </w:r>
      <w:r w:rsidR="005E0F52">
        <w:rPr>
          <w:lang w:val="fr-FR"/>
        </w:rPr>
        <w:t> </w:t>
      </w:r>
      <w:r w:rsidR="003D4468" w:rsidRPr="005E0F52">
        <w:rPr>
          <w:lang w:val="fr-FR"/>
        </w:rPr>
        <w:t>CW</w:t>
      </w:r>
      <w:r w:rsidRPr="005E0F52">
        <w:rPr>
          <w:lang w:val="fr-FR"/>
        </w:rPr>
        <w:t>S/13/21) fournit de plus amples informations sur les récentes activités d</w:t>
      </w:r>
      <w:r w:rsidR="003D4468" w:rsidRPr="005E0F52">
        <w:rPr>
          <w:lang w:val="fr-FR"/>
        </w:rPr>
        <w:t>’</w:t>
      </w:r>
      <w:r w:rsidRPr="005E0F52">
        <w:rPr>
          <w:lang w:val="fr-FR"/>
        </w:rPr>
        <w:t>assistance technique relatives aux normes de l</w:t>
      </w:r>
      <w:r w:rsidR="003D4468" w:rsidRPr="005E0F52">
        <w:rPr>
          <w:lang w:val="fr-FR"/>
        </w:rPr>
        <w:t>’</w:t>
      </w:r>
      <w:r w:rsidRPr="005E0F52">
        <w:rPr>
          <w:lang w:val="fr-FR"/>
        </w:rPr>
        <w:t>OMPI.</w:t>
      </w:r>
    </w:p>
    <w:p w14:paraId="50239942" w14:textId="47310DDC" w:rsidR="003D4468" w:rsidRPr="005E0F52" w:rsidRDefault="0043698C" w:rsidP="003D4468">
      <w:pPr>
        <w:pStyle w:val="ONUMFS"/>
        <w:rPr>
          <w:lang w:val="fr-FR"/>
        </w:rPr>
      </w:pPr>
      <w:r w:rsidRPr="005E0F52">
        <w:rPr>
          <w:lang w:val="fr-FR"/>
        </w:rPr>
        <w:t>Pour s</w:t>
      </w:r>
      <w:r w:rsidR="003D4468" w:rsidRPr="005E0F52">
        <w:rPr>
          <w:lang w:val="fr-FR"/>
        </w:rPr>
        <w:t>’</w:t>
      </w:r>
      <w:r w:rsidRPr="005E0F52">
        <w:rPr>
          <w:lang w:val="fr-FR"/>
        </w:rPr>
        <w:t>assurer que la propriété intellectuelle est un outil véritablement accessible à tous, les travaux se sont poursuivis avec les pays les moins avancés (PMA) pour aider ces derniers à se préparer progressivement à la transition via l</w:t>
      </w:r>
      <w:r w:rsidR="003D4468" w:rsidRPr="005E0F52">
        <w:rPr>
          <w:lang w:val="fr-FR"/>
        </w:rPr>
        <w:t>’</w:t>
      </w:r>
      <w:r w:rsidRPr="005E0F52">
        <w:rPr>
          <w:lang w:val="fr-FR"/>
        </w:rPr>
        <w:t>Éventail de mesures d</w:t>
      </w:r>
      <w:r w:rsidR="003D4468" w:rsidRPr="005E0F52">
        <w:rPr>
          <w:lang w:val="fr-FR"/>
        </w:rPr>
        <w:t>’</w:t>
      </w:r>
      <w:r w:rsidRPr="005E0F52">
        <w:rPr>
          <w:lang w:val="fr-FR"/>
        </w:rPr>
        <w:t>appui à la transition de l</w:t>
      </w:r>
      <w:r w:rsidR="003D4468" w:rsidRPr="005E0F52">
        <w:rPr>
          <w:lang w:val="fr-FR"/>
        </w:rPr>
        <w:t>’</w:t>
      </w:r>
      <w:r w:rsidRPr="005E0F52">
        <w:rPr>
          <w:lang w:val="fr-FR"/>
        </w:rPr>
        <w:t>OMPI pour les PMA, sous la direction du Secteur du développement régional et national de l</w:t>
      </w:r>
      <w:r w:rsidR="003D4468" w:rsidRPr="005E0F52">
        <w:rPr>
          <w:lang w:val="fr-FR"/>
        </w:rPr>
        <w:t>’</w:t>
      </w:r>
      <w:r w:rsidRPr="005E0F52">
        <w:rPr>
          <w:lang w:val="fr-FR"/>
        </w:rPr>
        <w:t>O</w:t>
      </w:r>
      <w:r w:rsidR="005E0F52" w:rsidRPr="005E0F52">
        <w:rPr>
          <w:lang w:val="fr-FR"/>
        </w:rPr>
        <w:t>MPI.  Le</w:t>
      </w:r>
      <w:r w:rsidRPr="005E0F52">
        <w:rPr>
          <w:lang w:val="fr-FR"/>
        </w:rPr>
        <w:t xml:space="preserve"> paragraphe 10 du rapport du Directeur général sur la mise en œuvre du Plan d</w:t>
      </w:r>
      <w:r w:rsidR="003D4468" w:rsidRPr="005E0F52">
        <w:rPr>
          <w:lang w:val="fr-FR"/>
        </w:rPr>
        <w:t>’</w:t>
      </w:r>
      <w:r w:rsidRPr="005E0F52">
        <w:rPr>
          <w:lang w:val="fr-FR"/>
        </w:rPr>
        <w:t xml:space="preserve">action pour le développement </w:t>
      </w:r>
      <w:r w:rsidR="003D4468" w:rsidRPr="005E0F52">
        <w:rPr>
          <w:lang w:val="fr-FR"/>
        </w:rPr>
        <w:t>pour 2024</w:t>
      </w:r>
      <w:r w:rsidRPr="005E0F52">
        <w:rPr>
          <w:lang w:val="fr-FR"/>
        </w:rPr>
        <w:t xml:space="preserve"> (voir le </w:t>
      </w:r>
      <w:r w:rsidR="003D4468" w:rsidRPr="005E0F52">
        <w:rPr>
          <w:lang w:val="fr-FR"/>
        </w:rPr>
        <w:t>document</w:t>
      </w:r>
      <w:r w:rsidR="005E0F52">
        <w:rPr>
          <w:lang w:val="fr-FR"/>
        </w:rPr>
        <w:t> </w:t>
      </w:r>
      <w:r w:rsidR="003D4468" w:rsidRPr="005E0F52">
        <w:rPr>
          <w:lang w:val="fr-FR"/>
        </w:rPr>
        <w:t>CD</w:t>
      </w:r>
      <w:r w:rsidRPr="005E0F52">
        <w:rPr>
          <w:lang w:val="fr-FR"/>
        </w:rPr>
        <w:t>IP/34/2) fournit de plus amples informations sur l</w:t>
      </w:r>
      <w:r w:rsidR="003D4468" w:rsidRPr="005E0F52">
        <w:rPr>
          <w:lang w:val="fr-FR"/>
        </w:rPr>
        <w:t>’</w:t>
      </w:r>
      <w:r w:rsidRPr="005E0F52">
        <w:rPr>
          <w:lang w:val="fr-FR"/>
        </w:rPr>
        <w:t>assistance fournie</w:t>
      </w:r>
      <w:r w:rsidR="003D4468" w:rsidRPr="005E0F52">
        <w:rPr>
          <w:lang w:val="fr-FR"/>
        </w:rPr>
        <w:t xml:space="preserve"> aux PMA</w:t>
      </w:r>
      <w:r w:rsidRPr="005E0F52">
        <w:rPr>
          <w:lang w:val="fr-FR"/>
        </w:rPr>
        <w:t>.</w:t>
      </w:r>
    </w:p>
    <w:p w14:paraId="59B2354F" w14:textId="17DD0A65" w:rsidR="0043698C" w:rsidRPr="005E0F52" w:rsidRDefault="0043698C" w:rsidP="003D4468">
      <w:pPr>
        <w:pStyle w:val="Heading1"/>
        <w:rPr>
          <w:lang w:val="fr-FR"/>
        </w:rPr>
      </w:pPr>
      <w:r w:rsidRPr="005E0F52">
        <w:rPr>
          <w:lang w:val="fr-FR"/>
        </w:rPr>
        <w:t>Assistance technique de l</w:t>
      </w:r>
      <w:r w:rsidR="003D4468" w:rsidRPr="005E0F52">
        <w:rPr>
          <w:lang w:val="fr-FR"/>
        </w:rPr>
        <w:t>’</w:t>
      </w:r>
      <w:r w:rsidRPr="005E0F52">
        <w:rPr>
          <w:lang w:val="fr-FR"/>
        </w:rPr>
        <w:t>OMPI dans le domaine de la coopération pour le développement</w:t>
      </w:r>
    </w:p>
    <w:p w14:paraId="2B8D82CF" w14:textId="29FECE18" w:rsidR="003D4468" w:rsidRPr="005E0F52" w:rsidRDefault="0043698C" w:rsidP="003D4468">
      <w:pPr>
        <w:pStyle w:val="ONUMFS"/>
        <w:rPr>
          <w:lang w:val="fr-FR"/>
        </w:rPr>
      </w:pPr>
      <w:r w:rsidRPr="005E0F52">
        <w:rPr>
          <w:lang w:val="fr-FR"/>
        </w:rPr>
        <w:t>Les discussions se sont poursuivies au sein</w:t>
      </w:r>
      <w:r w:rsidR="003D4468" w:rsidRPr="005E0F52">
        <w:rPr>
          <w:lang w:val="fr-FR"/>
        </w:rPr>
        <w:t xml:space="preserve"> du CDI</w:t>
      </w:r>
      <w:r w:rsidRPr="005E0F52">
        <w:rPr>
          <w:lang w:val="fr-FR"/>
        </w:rPr>
        <w:t>P au titre du point de l</w:t>
      </w:r>
      <w:r w:rsidR="003D4468" w:rsidRPr="005E0F52">
        <w:rPr>
          <w:lang w:val="fr-FR"/>
        </w:rPr>
        <w:t>’</w:t>
      </w:r>
      <w:r w:rsidRPr="005E0F52">
        <w:rPr>
          <w:lang w:val="fr-FR"/>
        </w:rPr>
        <w:t>ordre du jour intitulé “Assistance technique de l</w:t>
      </w:r>
      <w:r w:rsidR="003D4468" w:rsidRPr="005E0F52">
        <w:rPr>
          <w:lang w:val="fr-FR"/>
        </w:rPr>
        <w:t>’</w:t>
      </w:r>
      <w:r w:rsidRPr="005E0F52">
        <w:rPr>
          <w:lang w:val="fr-FR"/>
        </w:rPr>
        <w:t>OMPI dans le domaine de la coopération pour le développement”.  À la trente</w:t>
      </w:r>
      <w:r w:rsidR="008461BC">
        <w:rPr>
          <w:lang w:val="fr-FR"/>
        </w:rPr>
        <w:noBreakHyphen/>
      </w:r>
      <w:r w:rsidRPr="005E0F52">
        <w:rPr>
          <w:lang w:val="fr-FR"/>
        </w:rPr>
        <w:t>cinqu</w:t>
      </w:r>
      <w:r w:rsidR="003D4468" w:rsidRPr="005E0F52">
        <w:rPr>
          <w:lang w:val="fr-FR"/>
        </w:rPr>
        <w:t>ième session du CDI</w:t>
      </w:r>
      <w:r w:rsidRPr="005E0F52">
        <w:rPr>
          <w:lang w:val="fr-FR"/>
        </w:rPr>
        <w:t>P tenue en novembre 2025, les discussions sur ce point de l</w:t>
      </w:r>
      <w:r w:rsidR="003D4468" w:rsidRPr="005E0F52">
        <w:rPr>
          <w:lang w:val="fr-FR"/>
        </w:rPr>
        <w:t>’</w:t>
      </w:r>
      <w:r w:rsidRPr="005E0F52">
        <w:rPr>
          <w:lang w:val="fr-FR"/>
        </w:rPr>
        <w:t>ordre du jour (point 4.i) de l</w:t>
      </w:r>
      <w:r w:rsidR="003D4468" w:rsidRPr="005E0F52">
        <w:rPr>
          <w:lang w:val="fr-FR"/>
        </w:rPr>
        <w:t>’</w:t>
      </w:r>
      <w:r w:rsidRPr="005E0F52">
        <w:rPr>
          <w:lang w:val="fr-FR"/>
        </w:rPr>
        <w:t>ordre du jour de la session) ont été résumées comme suit (voir le paragraphe 5 du Résumé présenté par la présidente de la session)</w:t>
      </w:r>
      <w:r w:rsidR="003D4468" w:rsidRPr="005E0F52">
        <w:rPr>
          <w:lang w:val="fr-FR"/>
        </w:rPr>
        <w:t> :</w:t>
      </w:r>
    </w:p>
    <w:p w14:paraId="2A313FAC" w14:textId="27A0E4FB" w:rsidR="0043698C" w:rsidRPr="005E0F52" w:rsidRDefault="0043698C" w:rsidP="003D4468">
      <w:pPr>
        <w:pStyle w:val="ONUMFS"/>
        <w:numPr>
          <w:ilvl w:val="0"/>
          <w:numId w:val="0"/>
        </w:numPr>
        <w:ind w:left="567"/>
        <w:rPr>
          <w:lang w:val="fr-FR"/>
        </w:rPr>
      </w:pPr>
      <w:r w:rsidRPr="005E0F52">
        <w:rPr>
          <w:lang w:val="fr-FR"/>
        </w:rPr>
        <w:t>“5.</w:t>
      </w:r>
      <w:r w:rsidRPr="005E0F52">
        <w:rPr>
          <w:lang w:val="fr-FR"/>
        </w:rPr>
        <w:tab/>
        <w:t>Au titre du point 4.i) de l</w:t>
      </w:r>
      <w:r w:rsidR="003D4468" w:rsidRPr="005E0F52">
        <w:rPr>
          <w:lang w:val="fr-FR"/>
        </w:rPr>
        <w:t>’</w:t>
      </w:r>
      <w:r w:rsidRPr="005E0F52">
        <w:rPr>
          <w:lang w:val="fr-FR"/>
        </w:rPr>
        <w:t>ordre du jour, le comité a examiné les questions ci</w:t>
      </w:r>
      <w:r w:rsidR="008461BC">
        <w:rPr>
          <w:lang w:val="fr-FR"/>
        </w:rPr>
        <w:noBreakHyphen/>
      </w:r>
      <w:r w:rsidRPr="005E0F52">
        <w:rPr>
          <w:lang w:val="fr-FR"/>
        </w:rPr>
        <w:t>après</w:t>
      </w:r>
      <w:r w:rsidR="003D4468" w:rsidRPr="005E0F52">
        <w:rPr>
          <w:lang w:val="fr-FR"/>
        </w:rPr>
        <w:t> :</w:t>
      </w:r>
    </w:p>
    <w:p w14:paraId="3E647011" w14:textId="74B2C44A" w:rsidR="0043698C" w:rsidRPr="005E0F52" w:rsidRDefault="003D4468" w:rsidP="003D4468">
      <w:pPr>
        <w:pStyle w:val="ONUMFS"/>
        <w:numPr>
          <w:ilvl w:val="0"/>
          <w:numId w:val="0"/>
        </w:numPr>
        <w:tabs>
          <w:tab w:val="left" w:pos="1701"/>
        </w:tabs>
        <w:ind w:left="1134"/>
        <w:rPr>
          <w:lang w:val="fr-FR"/>
        </w:rPr>
      </w:pPr>
      <w:r w:rsidRPr="005E0F52">
        <w:rPr>
          <w:lang w:val="fr-FR"/>
        </w:rPr>
        <w:t>“</w:t>
      </w:r>
      <w:r w:rsidR="0043698C" w:rsidRPr="005E0F52">
        <w:rPr>
          <w:lang w:val="fr-FR"/>
        </w:rPr>
        <w:t>5.1</w:t>
      </w:r>
      <w:r w:rsidR="0043698C" w:rsidRPr="005E0F52">
        <w:rPr>
          <w:lang w:val="fr-FR"/>
        </w:rPr>
        <w:tab/>
        <w:t>Compilation des thèmes proposés par le Secrétariat pour les futurs webinaires consacrés à l</w:t>
      </w:r>
      <w:r w:rsidRPr="005E0F52">
        <w:rPr>
          <w:lang w:val="fr-FR"/>
        </w:rPr>
        <w:t>’</w:t>
      </w:r>
      <w:r w:rsidR="0043698C" w:rsidRPr="005E0F52">
        <w:rPr>
          <w:lang w:val="fr-FR"/>
        </w:rPr>
        <w:t xml:space="preserve">assistance technique, figurant dans le </w:t>
      </w:r>
      <w:r w:rsidRPr="005E0F52">
        <w:rPr>
          <w:lang w:val="fr-FR"/>
        </w:rPr>
        <w:t>document</w:t>
      </w:r>
      <w:r w:rsidR="005E0F52">
        <w:rPr>
          <w:lang w:val="fr-FR"/>
        </w:rPr>
        <w:t> </w:t>
      </w:r>
      <w:r w:rsidRPr="005E0F52">
        <w:rPr>
          <w:lang w:val="fr-FR"/>
        </w:rPr>
        <w:t>CD</w:t>
      </w:r>
      <w:r w:rsidR="0043698C" w:rsidRPr="005E0F52">
        <w:rPr>
          <w:lang w:val="fr-FR"/>
        </w:rPr>
        <w:t>IP/35/INF/2.  Le comité a accueilli favorablement les deux thèmes proposés pour l</w:t>
      </w:r>
      <w:r w:rsidRPr="005E0F52">
        <w:rPr>
          <w:lang w:val="fr-FR"/>
        </w:rPr>
        <w:t>’</w:t>
      </w:r>
      <w:r w:rsidR="0043698C" w:rsidRPr="005E0F52">
        <w:rPr>
          <w:lang w:val="fr-FR"/>
        </w:rPr>
        <w:t>organisation de webinaires en 2026.</w:t>
      </w:r>
    </w:p>
    <w:p w14:paraId="23E8CBEF" w14:textId="6EC0563F" w:rsidR="003D4468" w:rsidRPr="005E0F52" w:rsidRDefault="003D4468" w:rsidP="003D4468">
      <w:pPr>
        <w:pStyle w:val="ONUMFS"/>
        <w:numPr>
          <w:ilvl w:val="0"/>
          <w:numId w:val="0"/>
        </w:numPr>
        <w:tabs>
          <w:tab w:val="left" w:pos="1701"/>
        </w:tabs>
        <w:ind w:left="1134"/>
        <w:rPr>
          <w:lang w:val="fr-FR"/>
        </w:rPr>
      </w:pPr>
      <w:r w:rsidRPr="005E0F52">
        <w:rPr>
          <w:lang w:val="fr-FR"/>
        </w:rPr>
        <w:t>“</w:t>
      </w:r>
      <w:r w:rsidR="0043698C" w:rsidRPr="005E0F52">
        <w:rPr>
          <w:lang w:val="fr-FR"/>
        </w:rPr>
        <w:t>5.2</w:t>
      </w:r>
      <w:r w:rsidRPr="005E0F52">
        <w:rPr>
          <w:lang w:val="fr-FR"/>
        </w:rPr>
        <w:tab/>
      </w:r>
      <w:r w:rsidR="0043698C" w:rsidRPr="005E0F52">
        <w:rPr>
          <w:lang w:val="fr-FR"/>
        </w:rPr>
        <w:t>Examen extérieur indépendant sur l</w:t>
      </w:r>
      <w:r w:rsidRPr="005E0F52">
        <w:rPr>
          <w:lang w:val="fr-FR"/>
        </w:rPr>
        <w:t>’</w:t>
      </w:r>
      <w:r w:rsidR="0043698C" w:rsidRPr="005E0F52">
        <w:rPr>
          <w:lang w:val="fr-FR"/>
        </w:rPr>
        <w:t>assistance technique fournie par l</w:t>
      </w:r>
      <w:r w:rsidRPr="005E0F52">
        <w:rPr>
          <w:lang w:val="fr-FR"/>
        </w:rPr>
        <w:t>’</w:t>
      </w:r>
      <w:r w:rsidR="0043698C" w:rsidRPr="005E0F52">
        <w:rPr>
          <w:lang w:val="fr-FR"/>
        </w:rPr>
        <w:t xml:space="preserve">OMPI dans le domaine de la coopération pour le développement, figurant dans les </w:t>
      </w:r>
      <w:r w:rsidRPr="005E0F52">
        <w:rPr>
          <w:lang w:val="fr-FR"/>
        </w:rPr>
        <w:t>documents</w:t>
      </w:r>
      <w:r w:rsidR="005E0F52">
        <w:rPr>
          <w:lang w:val="fr-FR"/>
        </w:rPr>
        <w:t> </w:t>
      </w:r>
      <w:r w:rsidRPr="005E0F52">
        <w:rPr>
          <w:lang w:val="fr-FR"/>
        </w:rPr>
        <w:t>CD</w:t>
      </w:r>
      <w:r w:rsidR="0043698C" w:rsidRPr="005E0F52">
        <w:rPr>
          <w:lang w:val="fr-FR"/>
        </w:rPr>
        <w:t>IP/33/4 et CDIP/33/4</w:t>
      </w:r>
      <w:r w:rsidR="005A0257" w:rsidRPr="005E0F52">
        <w:rPr>
          <w:lang w:val="fr-FR"/>
        </w:rPr>
        <w:t> </w:t>
      </w:r>
      <w:r w:rsidR="0043698C" w:rsidRPr="005E0F52">
        <w:rPr>
          <w:lang w:val="fr-FR"/>
        </w:rPr>
        <w:t>Corr., Réponse du Secrétariat concernant l</w:t>
      </w:r>
      <w:r w:rsidRPr="005E0F52">
        <w:rPr>
          <w:lang w:val="fr-FR"/>
        </w:rPr>
        <w:t>’</w:t>
      </w:r>
      <w:r w:rsidR="0043698C" w:rsidRPr="005E0F52">
        <w:rPr>
          <w:lang w:val="fr-FR"/>
        </w:rPr>
        <w:t>état des recommandations de l</w:t>
      </w:r>
      <w:r w:rsidRPr="005E0F52">
        <w:rPr>
          <w:lang w:val="fr-FR"/>
        </w:rPr>
        <w:t>’</w:t>
      </w:r>
      <w:r w:rsidR="0043698C" w:rsidRPr="005E0F52">
        <w:rPr>
          <w:lang w:val="fr-FR"/>
        </w:rPr>
        <w:t>examen extérieur indépendant sur l</w:t>
      </w:r>
      <w:r w:rsidRPr="005E0F52">
        <w:rPr>
          <w:lang w:val="fr-FR"/>
        </w:rPr>
        <w:t>’</w:t>
      </w:r>
      <w:r w:rsidR="0043698C" w:rsidRPr="005E0F52">
        <w:rPr>
          <w:lang w:val="fr-FR"/>
        </w:rPr>
        <w:t>assistance technique fournie par l</w:t>
      </w:r>
      <w:r w:rsidRPr="005E0F52">
        <w:rPr>
          <w:lang w:val="fr-FR"/>
        </w:rPr>
        <w:t>’</w:t>
      </w:r>
      <w:r w:rsidR="0043698C" w:rsidRPr="005E0F52">
        <w:rPr>
          <w:lang w:val="fr-FR"/>
        </w:rPr>
        <w:t xml:space="preserve">OMPI, figurant dans le </w:t>
      </w:r>
      <w:r w:rsidRPr="005E0F52">
        <w:rPr>
          <w:lang w:val="fr-FR"/>
        </w:rPr>
        <w:t>document</w:t>
      </w:r>
      <w:r w:rsidR="005E0F52">
        <w:rPr>
          <w:lang w:val="fr-FR"/>
        </w:rPr>
        <w:t> </w:t>
      </w:r>
      <w:r w:rsidRPr="005E0F52">
        <w:rPr>
          <w:lang w:val="fr-FR"/>
        </w:rPr>
        <w:t>CD</w:t>
      </w:r>
      <w:r w:rsidR="0043698C" w:rsidRPr="005E0F52">
        <w:rPr>
          <w:lang w:val="fr-FR"/>
        </w:rPr>
        <w:t>IP/34/8, et Réponse des États membres concernant l</w:t>
      </w:r>
      <w:r w:rsidRPr="005E0F52">
        <w:rPr>
          <w:lang w:val="fr-FR"/>
        </w:rPr>
        <w:t>’</w:t>
      </w:r>
      <w:r w:rsidR="0043698C" w:rsidRPr="005E0F52">
        <w:rPr>
          <w:lang w:val="fr-FR"/>
        </w:rPr>
        <w:t>état des recommandations de l</w:t>
      </w:r>
      <w:r w:rsidRPr="005E0F52">
        <w:rPr>
          <w:lang w:val="fr-FR"/>
        </w:rPr>
        <w:t>’</w:t>
      </w:r>
      <w:r w:rsidR="0043698C" w:rsidRPr="005E0F52">
        <w:rPr>
          <w:lang w:val="fr-FR"/>
        </w:rPr>
        <w:t>examen extérieur indépendant sur l</w:t>
      </w:r>
      <w:r w:rsidRPr="005E0F52">
        <w:rPr>
          <w:lang w:val="fr-FR"/>
        </w:rPr>
        <w:t>’</w:t>
      </w:r>
      <w:r w:rsidR="0043698C" w:rsidRPr="005E0F52">
        <w:rPr>
          <w:lang w:val="fr-FR"/>
        </w:rPr>
        <w:t>assistance technique fournie par l</w:t>
      </w:r>
      <w:r w:rsidRPr="005E0F52">
        <w:rPr>
          <w:lang w:val="fr-FR"/>
        </w:rPr>
        <w:t>’</w:t>
      </w:r>
      <w:r w:rsidR="0043698C" w:rsidRPr="005E0F52">
        <w:rPr>
          <w:lang w:val="fr-FR"/>
        </w:rPr>
        <w:t xml:space="preserve">OMPI, figurant dans le </w:t>
      </w:r>
      <w:r w:rsidRPr="005E0F52">
        <w:rPr>
          <w:lang w:val="fr-FR"/>
        </w:rPr>
        <w:t>document</w:t>
      </w:r>
      <w:r w:rsidR="005E0F52">
        <w:rPr>
          <w:lang w:val="fr-FR"/>
        </w:rPr>
        <w:t> </w:t>
      </w:r>
      <w:r w:rsidRPr="005E0F52">
        <w:rPr>
          <w:lang w:val="fr-FR"/>
        </w:rPr>
        <w:t>CD</w:t>
      </w:r>
      <w:r w:rsidR="0043698C" w:rsidRPr="005E0F52">
        <w:rPr>
          <w:lang w:val="fr-FR"/>
        </w:rPr>
        <w:t>IP/35/14.  Le comité a pris note des informations contenues dans les documents et a demandé au Secrétariat de poursuivre ses travaux dans ce domaine.</w:t>
      </w:r>
    </w:p>
    <w:p w14:paraId="6CF0A224" w14:textId="11EC21A2" w:rsidR="0043698C" w:rsidRPr="005E0F52" w:rsidRDefault="003D4468" w:rsidP="003D4468">
      <w:pPr>
        <w:pStyle w:val="ONUMFS"/>
        <w:numPr>
          <w:ilvl w:val="0"/>
          <w:numId w:val="0"/>
        </w:numPr>
        <w:tabs>
          <w:tab w:val="left" w:pos="1701"/>
        </w:tabs>
        <w:ind w:left="1134"/>
        <w:rPr>
          <w:lang w:val="fr-FR"/>
        </w:rPr>
      </w:pPr>
      <w:r w:rsidRPr="005E0F52">
        <w:rPr>
          <w:lang w:val="fr-FR"/>
        </w:rPr>
        <w:t>“</w:t>
      </w:r>
      <w:r w:rsidR="0043698C" w:rsidRPr="005E0F52">
        <w:rPr>
          <w:lang w:val="fr-FR"/>
        </w:rPr>
        <w:t>5.3</w:t>
      </w:r>
      <w:r w:rsidR="0043698C" w:rsidRPr="005E0F52">
        <w:rPr>
          <w:lang w:val="fr-FR"/>
        </w:rPr>
        <w:tab/>
        <w:t>Rapport sur les webinaires consacrés à l</w:t>
      </w:r>
      <w:r w:rsidRPr="005E0F52">
        <w:rPr>
          <w:lang w:val="fr-FR"/>
        </w:rPr>
        <w:t>’</w:t>
      </w:r>
      <w:r w:rsidR="0043698C" w:rsidRPr="005E0F52">
        <w:rPr>
          <w:lang w:val="fr-FR"/>
        </w:rPr>
        <w:t xml:space="preserve">assistance technique (CDIP/35/8). </w:t>
      </w:r>
      <w:r w:rsidR="005A0257" w:rsidRPr="005E0F52">
        <w:rPr>
          <w:lang w:val="fr-FR"/>
        </w:rPr>
        <w:t xml:space="preserve"> </w:t>
      </w:r>
      <w:r w:rsidR="0043698C" w:rsidRPr="005E0F52">
        <w:rPr>
          <w:lang w:val="fr-FR"/>
        </w:rPr>
        <w:t>Les délégations se sont félicitées de l</w:t>
      </w:r>
      <w:r w:rsidRPr="005E0F52">
        <w:rPr>
          <w:lang w:val="fr-FR"/>
        </w:rPr>
        <w:t>’</w:t>
      </w:r>
      <w:r w:rsidR="0043698C" w:rsidRPr="005E0F52">
        <w:rPr>
          <w:lang w:val="fr-FR"/>
        </w:rPr>
        <w:t>organisation réussie des deux webinair</w:t>
      </w:r>
      <w:r w:rsidR="005E0F52" w:rsidRPr="005E0F52">
        <w:rPr>
          <w:lang w:val="fr-FR"/>
        </w:rPr>
        <w:t>es.  Le</w:t>
      </w:r>
      <w:r w:rsidR="0043698C" w:rsidRPr="005E0F52">
        <w:rPr>
          <w:lang w:val="fr-FR"/>
        </w:rPr>
        <w:t xml:space="preserve"> comité a pris note des informations fournies dans le rapport.”</w:t>
      </w:r>
    </w:p>
    <w:p w14:paraId="345E2DFD" w14:textId="7819405D" w:rsidR="003D4468" w:rsidRPr="005E0F52" w:rsidRDefault="0043698C" w:rsidP="003D4468">
      <w:pPr>
        <w:pStyle w:val="ONUMFS"/>
        <w:rPr>
          <w:lang w:val="fr-FR"/>
        </w:rPr>
      </w:pPr>
      <w:r w:rsidRPr="005E0F52">
        <w:rPr>
          <w:lang w:val="fr-FR"/>
        </w:rPr>
        <w:t xml:space="preserve">Le </w:t>
      </w:r>
      <w:r w:rsidR="003D4468" w:rsidRPr="005E0F52">
        <w:rPr>
          <w:lang w:val="fr-FR"/>
        </w:rPr>
        <w:t>document</w:t>
      </w:r>
      <w:r w:rsidR="005E0F52">
        <w:rPr>
          <w:lang w:val="fr-FR"/>
        </w:rPr>
        <w:t> </w:t>
      </w:r>
      <w:r w:rsidR="003D4468" w:rsidRPr="005E0F52">
        <w:rPr>
          <w:lang w:val="fr-FR"/>
        </w:rPr>
        <w:t>CD</w:t>
      </w:r>
      <w:r w:rsidRPr="005E0F52">
        <w:rPr>
          <w:lang w:val="fr-FR"/>
        </w:rPr>
        <w:t>IP/30/8</w:t>
      </w:r>
      <w:r w:rsidR="005A0257" w:rsidRPr="005E0F52">
        <w:rPr>
          <w:lang w:val="fr-FR"/>
        </w:rPr>
        <w:t> </w:t>
      </w:r>
      <w:proofErr w:type="spellStart"/>
      <w:r w:rsidRPr="005E0F52">
        <w:rPr>
          <w:lang w:val="fr-FR"/>
        </w:rPr>
        <w:t>Rev</w:t>
      </w:r>
      <w:proofErr w:type="spellEnd"/>
      <w:r w:rsidRPr="005E0F52">
        <w:rPr>
          <w:lang w:val="fr-FR"/>
        </w:rPr>
        <w:t xml:space="preserve">. </w:t>
      </w:r>
      <w:proofErr w:type="gramStart"/>
      <w:r w:rsidRPr="005E0F52">
        <w:rPr>
          <w:lang w:val="fr-FR"/>
        </w:rPr>
        <w:t>sur</w:t>
      </w:r>
      <w:proofErr w:type="gramEnd"/>
      <w:r w:rsidRPr="005E0F52">
        <w:rPr>
          <w:lang w:val="fr-FR"/>
        </w:rPr>
        <w:t xml:space="preserve"> les futurs webinaires sur l</w:t>
      </w:r>
      <w:r w:rsidR="003D4468" w:rsidRPr="005E0F52">
        <w:rPr>
          <w:lang w:val="fr-FR"/>
        </w:rPr>
        <w:t>’</w:t>
      </w:r>
      <w:r w:rsidRPr="005E0F52">
        <w:rPr>
          <w:lang w:val="fr-FR"/>
        </w:rPr>
        <w:t xml:space="preserve">assistance technique (voir le </w:t>
      </w:r>
      <w:r w:rsidR="003D4468" w:rsidRPr="005E0F52">
        <w:rPr>
          <w:lang w:val="fr-FR"/>
        </w:rPr>
        <w:t>document</w:t>
      </w:r>
      <w:r w:rsidR="005E0F52">
        <w:rPr>
          <w:lang w:val="fr-FR"/>
        </w:rPr>
        <w:t> </w:t>
      </w:r>
      <w:r w:rsidR="003D4468" w:rsidRPr="005E0F52">
        <w:rPr>
          <w:lang w:val="fr-FR"/>
        </w:rPr>
        <w:t>CD</w:t>
      </w:r>
      <w:r w:rsidRPr="005E0F52">
        <w:rPr>
          <w:lang w:val="fr-FR"/>
        </w:rPr>
        <w:t>IP/30/8</w:t>
      </w:r>
      <w:r w:rsidR="005A0257" w:rsidRPr="005E0F52">
        <w:rPr>
          <w:lang w:val="fr-FR"/>
        </w:rPr>
        <w:t> </w:t>
      </w:r>
      <w:proofErr w:type="spellStart"/>
      <w:r w:rsidRPr="005E0F52">
        <w:rPr>
          <w:lang w:val="fr-FR"/>
        </w:rPr>
        <w:t>Rev</w:t>
      </w:r>
      <w:proofErr w:type="spellEnd"/>
      <w:r w:rsidRPr="005E0F52">
        <w:rPr>
          <w:lang w:val="fr-FR"/>
        </w:rPr>
        <w:t>.), adopté à la trent</w:t>
      </w:r>
      <w:r w:rsidR="003D4468" w:rsidRPr="005E0F52">
        <w:rPr>
          <w:lang w:val="fr-FR"/>
        </w:rPr>
        <w:t>ième session du CDI</w:t>
      </w:r>
      <w:r w:rsidRPr="005E0F52">
        <w:rPr>
          <w:lang w:val="fr-FR"/>
        </w:rPr>
        <w:t>P, énonce les principes régissant l</w:t>
      </w:r>
      <w:r w:rsidR="003D4468" w:rsidRPr="005E0F52">
        <w:rPr>
          <w:lang w:val="fr-FR"/>
        </w:rPr>
        <w:t>’</w:t>
      </w:r>
      <w:r w:rsidRPr="005E0F52">
        <w:rPr>
          <w:lang w:val="fr-FR"/>
        </w:rPr>
        <w:t>organisation des futurs webinaires ainsi que la stratégie pour leur organisati</w:t>
      </w:r>
      <w:r w:rsidR="005E0F52" w:rsidRPr="005E0F52">
        <w:rPr>
          <w:lang w:val="fr-FR"/>
        </w:rPr>
        <w:t>on.  Ce</w:t>
      </w:r>
      <w:r w:rsidRPr="005E0F52">
        <w:rPr>
          <w:lang w:val="fr-FR"/>
        </w:rPr>
        <w:t>tte stratégie comprend le processus de sélection des thèmes et le champ d</w:t>
      </w:r>
      <w:r w:rsidR="003D4468" w:rsidRPr="005E0F52">
        <w:rPr>
          <w:lang w:val="fr-FR"/>
        </w:rPr>
        <w:t>’</w:t>
      </w:r>
      <w:r w:rsidRPr="005E0F52">
        <w:rPr>
          <w:lang w:val="fr-FR"/>
        </w:rPr>
        <w:t>application, qui est axé sur la fourniture d</w:t>
      </w:r>
      <w:r w:rsidR="003D4468" w:rsidRPr="005E0F52">
        <w:rPr>
          <w:lang w:val="fr-FR"/>
        </w:rPr>
        <w:t>’</w:t>
      </w:r>
      <w:r w:rsidRPr="005E0F52">
        <w:rPr>
          <w:lang w:val="fr-FR"/>
        </w:rPr>
        <w:t>une assistance technique effica</w:t>
      </w:r>
      <w:r w:rsidR="005E0F52" w:rsidRPr="005E0F52">
        <w:rPr>
          <w:lang w:val="fr-FR"/>
        </w:rPr>
        <w:t>ce.  Po</w:t>
      </w:r>
      <w:r w:rsidRPr="005E0F52">
        <w:rPr>
          <w:lang w:val="fr-FR"/>
        </w:rPr>
        <w:t>ur le choix des thèmes, au deuxième semestre de chaque année, le Secrétariat transmettra aux États membres, par l</w:t>
      </w:r>
      <w:r w:rsidR="003D4468" w:rsidRPr="005E0F52">
        <w:rPr>
          <w:lang w:val="fr-FR"/>
        </w:rPr>
        <w:t>’</w:t>
      </w:r>
      <w:r w:rsidRPr="005E0F52">
        <w:rPr>
          <w:lang w:val="fr-FR"/>
        </w:rPr>
        <w:t>intermédiaire des coordonnateurs de groupe, une liste de thèmes d</w:t>
      </w:r>
      <w:r w:rsidR="003D4468" w:rsidRPr="005E0F52">
        <w:rPr>
          <w:lang w:val="fr-FR"/>
        </w:rPr>
        <w:t>’</w:t>
      </w:r>
      <w:r w:rsidRPr="005E0F52">
        <w:rPr>
          <w:lang w:val="fr-FR"/>
        </w:rPr>
        <w:t>étude envisagés pour les webinaires de l</w:t>
      </w:r>
      <w:r w:rsidR="003D4468" w:rsidRPr="005E0F52">
        <w:rPr>
          <w:lang w:val="fr-FR"/>
        </w:rPr>
        <w:t>’</w:t>
      </w:r>
      <w:r w:rsidRPr="005E0F52">
        <w:rPr>
          <w:lang w:val="fr-FR"/>
        </w:rPr>
        <w:t>année suivante, dans laquelle seront précisés les objectifs et le public vi</w:t>
      </w:r>
      <w:r w:rsidR="005E0F52" w:rsidRPr="005E0F52">
        <w:rPr>
          <w:lang w:val="fr-FR"/>
        </w:rPr>
        <w:t>sé.  Se</w:t>
      </w:r>
      <w:r w:rsidRPr="005E0F52">
        <w:rPr>
          <w:lang w:val="fr-FR"/>
        </w:rPr>
        <w:t xml:space="preserve">lon les réponses des coordonnateurs de groupe, le Secrétariat établira une liste de thèmes </w:t>
      </w:r>
      <w:r w:rsidRPr="005E0F52">
        <w:rPr>
          <w:lang w:val="fr-FR"/>
        </w:rPr>
        <w:lastRenderedPageBreak/>
        <w:t>qu</w:t>
      </w:r>
      <w:r w:rsidR="003D4468" w:rsidRPr="005E0F52">
        <w:rPr>
          <w:lang w:val="fr-FR"/>
        </w:rPr>
        <w:t>’</w:t>
      </w:r>
      <w:r w:rsidRPr="005E0F52">
        <w:rPr>
          <w:lang w:val="fr-FR"/>
        </w:rPr>
        <w:t xml:space="preserve">il publiera sur une </w:t>
      </w:r>
      <w:r w:rsidR="003D4468" w:rsidRPr="005E0F52">
        <w:rPr>
          <w:lang w:val="fr-FR"/>
        </w:rPr>
        <w:t>page W</w:t>
      </w:r>
      <w:r w:rsidRPr="005E0F52">
        <w:rPr>
          <w:lang w:val="fr-FR"/>
        </w:rPr>
        <w:t>eb prévue à cet eff</w:t>
      </w:r>
      <w:r w:rsidR="005E0F52" w:rsidRPr="005E0F52">
        <w:rPr>
          <w:lang w:val="fr-FR"/>
        </w:rPr>
        <w:t>et.  En</w:t>
      </w:r>
      <w:r w:rsidR="003D4468" w:rsidRPr="005E0F52">
        <w:rPr>
          <w:lang w:val="fr-FR"/>
        </w:rPr>
        <w:t> 2025</w:t>
      </w:r>
      <w:r w:rsidRPr="005E0F52">
        <w:rPr>
          <w:lang w:val="fr-FR"/>
        </w:rPr>
        <w:t>, le Secrétariat a organisé deux</w:t>
      </w:r>
      <w:r w:rsidR="005A0257" w:rsidRPr="005E0F52">
        <w:rPr>
          <w:lang w:val="fr-FR"/>
        </w:rPr>
        <w:t> </w:t>
      </w:r>
      <w:r w:rsidRPr="005E0F52">
        <w:rPr>
          <w:lang w:val="fr-FR"/>
        </w:rPr>
        <w:t>webinaires, approuvés par</w:t>
      </w:r>
      <w:r w:rsidR="003D4468" w:rsidRPr="005E0F52">
        <w:rPr>
          <w:lang w:val="fr-FR"/>
        </w:rPr>
        <w:t xml:space="preserve"> le CDI</w:t>
      </w:r>
      <w:r w:rsidRPr="005E0F52">
        <w:rPr>
          <w:lang w:val="fr-FR"/>
        </w:rPr>
        <w:t>P à sa trente</w:t>
      </w:r>
      <w:r w:rsidR="008461BC">
        <w:rPr>
          <w:lang w:val="fr-FR"/>
        </w:rPr>
        <w:noBreakHyphen/>
      </w:r>
      <w:r w:rsidRPr="005E0F52">
        <w:rPr>
          <w:lang w:val="fr-FR"/>
        </w:rPr>
        <w:t>trois</w:t>
      </w:r>
      <w:r w:rsidR="003D4468" w:rsidRPr="005E0F52">
        <w:rPr>
          <w:lang w:val="fr-FR"/>
        </w:rPr>
        <w:t>ième session</w:t>
      </w:r>
      <w:r w:rsidRPr="005E0F52">
        <w:rPr>
          <w:lang w:val="fr-FR"/>
        </w:rPr>
        <w:t xml:space="preserve"> en </w:t>
      </w:r>
      <w:r w:rsidR="003D4468" w:rsidRPr="005E0F52">
        <w:rPr>
          <w:lang w:val="fr-FR"/>
        </w:rPr>
        <w:t>décembre 20</w:t>
      </w:r>
      <w:r w:rsidRPr="005E0F52">
        <w:rPr>
          <w:lang w:val="fr-FR"/>
        </w:rPr>
        <w:t>24, offrant une vue d</w:t>
      </w:r>
      <w:r w:rsidR="003D4468" w:rsidRPr="005E0F52">
        <w:rPr>
          <w:lang w:val="fr-FR"/>
        </w:rPr>
        <w:t>’</w:t>
      </w:r>
      <w:r w:rsidRPr="005E0F52">
        <w:rPr>
          <w:lang w:val="fr-FR"/>
        </w:rPr>
        <w:t>ensemble des défis et des opportunités liés à la fourniture de l</w:t>
      </w:r>
      <w:r w:rsidR="003D4468" w:rsidRPr="005E0F52">
        <w:rPr>
          <w:lang w:val="fr-FR"/>
        </w:rPr>
        <w:t>’</w:t>
      </w:r>
      <w:r w:rsidRPr="005E0F52">
        <w:rPr>
          <w:lang w:val="fr-FR"/>
        </w:rPr>
        <w:t>assistance technique et au renforcement des capacités dans les secteurs sélectionnés, en particulier</w:t>
      </w:r>
      <w:r w:rsidR="003D4468" w:rsidRPr="005E0F52">
        <w:rPr>
          <w:lang w:val="fr-FR"/>
        </w:rPr>
        <w:t> :</w:t>
      </w:r>
      <w:r w:rsidRPr="005E0F52">
        <w:rPr>
          <w:lang w:val="fr-FR"/>
        </w:rPr>
        <w:t xml:space="preserve"> a)</w:t>
      </w:r>
      <w:r w:rsidR="005A0257" w:rsidRPr="005E0F52">
        <w:rPr>
          <w:lang w:val="fr-FR"/>
        </w:rPr>
        <w:t> </w:t>
      </w:r>
      <w:r w:rsidRPr="005E0F52">
        <w:rPr>
          <w:lang w:val="fr-FR"/>
        </w:rPr>
        <w:t>Maximiser les résultats</w:t>
      </w:r>
      <w:r w:rsidR="003D4468" w:rsidRPr="005E0F52">
        <w:rPr>
          <w:lang w:val="fr-FR"/>
        </w:rPr>
        <w:t> :</w:t>
      </w:r>
      <w:r w:rsidRPr="005E0F52">
        <w:rPr>
          <w:lang w:val="fr-FR"/>
        </w:rPr>
        <w:t xml:space="preserve"> planification stratégique de l</w:t>
      </w:r>
      <w:r w:rsidR="003D4468" w:rsidRPr="005E0F52">
        <w:rPr>
          <w:lang w:val="fr-FR"/>
        </w:rPr>
        <w:t>’</w:t>
      </w:r>
      <w:r w:rsidRPr="005E0F52">
        <w:rPr>
          <w:lang w:val="fr-FR"/>
        </w:rPr>
        <w:t>assistance technique et du renforcement des capacités, et b)</w:t>
      </w:r>
      <w:r w:rsidR="005A0257" w:rsidRPr="005E0F52">
        <w:rPr>
          <w:lang w:val="fr-FR"/>
        </w:rPr>
        <w:t> </w:t>
      </w:r>
      <w:r w:rsidRPr="005E0F52">
        <w:rPr>
          <w:lang w:val="fr-FR"/>
        </w:rPr>
        <w:t>Quantifier les résultats</w:t>
      </w:r>
      <w:r w:rsidR="003D4468" w:rsidRPr="005E0F52">
        <w:rPr>
          <w:lang w:val="fr-FR"/>
        </w:rPr>
        <w:t> :</w:t>
      </w:r>
      <w:r w:rsidRPr="005E0F52">
        <w:rPr>
          <w:lang w:val="fr-FR"/>
        </w:rPr>
        <w:t xml:space="preserve"> stratégies de suivi et d</w:t>
      </w:r>
      <w:r w:rsidR="003D4468" w:rsidRPr="005E0F52">
        <w:rPr>
          <w:lang w:val="fr-FR"/>
        </w:rPr>
        <w:t>’</w:t>
      </w:r>
      <w:r w:rsidRPr="005E0F52">
        <w:rPr>
          <w:lang w:val="fr-FR"/>
        </w:rPr>
        <w:t>évaluation de l</w:t>
      </w:r>
      <w:r w:rsidR="003D4468" w:rsidRPr="005E0F52">
        <w:rPr>
          <w:lang w:val="fr-FR"/>
        </w:rPr>
        <w:t>’</w:t>
      </w:r>
      <w:r w:rsidRPr="005E0F52">
        <w:rPr>
          <w:lang w:val="fr-FR"/>
        </w:rPr>
        <w:t>assistance technique et du renforcement des capacit</w:t>
      </w:r>
      <w:r w:rsidR="005E0F52" w:rsidRPr="005E0F52">
        <w:rPr>
          <w:lang w:val="fr-FR"/>
        </w:rPr>
        <w:t>és.  Le</w:t>
      </w:r>
      <w:r w:rsidRPr="005E0F52">
        <w:rPr>
          <w:lang w:val="fr-FR"/>
        </w:rPr>
        <w:t xml:space="preserve"> rapport sur ces deux</w:t>
      </w:r>
      <w:r w:rsidR="005A0257" w:rsidRPr="005E0F52">
        <w:rPr>
          <w:lang w:val="fr-FR"/>
        </w:rPr>
        <w:t> </w:t>
      </w:r>
      <w:r w:rsidRPr="005E0F52">
        <w:rPr>
          <w:lang w:val="fr-FR"/>
        </w:rPr>
        <w:t xml:space="preserve">webinaires figure dans le </w:t>
      </w:r>
      <w:r w:rsidR="003D4468" w:rsidRPr="005E0F52">
        <w:rPr>
          <w:lang w:val="fr-FR"/>
        </w:rPr>
        <w:t>document</w:t>
      </w:r>
      <w:r w:rsidR="005E0F52">
        <w:rPr>
          <w:lang w:val="fr-FR"/>
        </w:rPr>
        <w:t> </w:t>
      </w:r>
      <w:r w:rsidR="003D4468" w:rsidRPr="005E0F52">
        <w:rPr>
          <w:lang w:val="fr-FR"/>
        </w:rPr>
        <w:t>CD</w:t>
      </w:r>
      <w:r w:rsidRPr="005E0F52">
        <w:rPr>
          <w:lang w:val="fr-FR"/>
        </w:rPr>
        <w:t>IP/35/8.  L</w:t>
      </w:r>
      <w:r w:rsidR="003D4468" w:rsidRPr="005E0F52">
        <w:rPr>
          <w:lang w:val="fr-FR"/>
        </w:rPr>
        <w:t>’</w:t>
      </w:r>
      <w:r w:rsidRPr="005E0F52">
        <w:rPr>
          <w:lang w:val="fr-FR"/>
        </w:rPr>
        <w:t xml:space="preserve">annexe du </w:t>
      </w:r>
      <w:r w:rsidR="003D4468" w:rsidRPr="005E0F52">
        <w:rPr>
          <w:lang w:val="fr-FR"/>
        </w:rPr>
        <w:t>document</w:t>
      </w:r>
      <w:r w:rsidR="005E0F52">
        <w:rPr>
          <w:lang w:val="fr-FR"/>
        </w:rPr>
        <w:t> </w:t>
      </w:r>
      <w:r w:rsidR="003D4468" w:rsidRPr="005E0F52">
        <w:rPr>
          <w:lang w:val="fr-FR"/>
        </w:rPr>
        <w:t>CD</w:t>
      </w:r>
      <w:r w:rsidRPr="005E0F52">
        <w:rPr>
          <w:lang w:val="fr-FR"/>
        </w:rPr>
        <w:t>IP/35/INF/2 contient des précisions sur deux</w:t>
      </w:r>
      <w:r w:rsidR="005A0257" w:rsidRPr="005E0F52">
        <w:rPr>
          <w:lang w:val="fr-FR"/>
        </w:rPr>
        <w:t> </w:t>
      </w:r>
      <w:r w:rsidRPr="005E0F52">
        <w:rPr>
          <w:lang w:val="fr-FR"/>
        </w:rPr>
        <w:t xml:space="preserve">thèmes proposés par le Secrétariat pour les futurs webinaires, approuvés par le comité </w:t>
      </w:r>
      <w:r w:rsidR="003D4468" w:rsidRPr="005E0F52">
        <w:rPr>
          <w:lang w:val="fr-FR"/>
        </w:rPr>
        <w:t>pour 2026 :</w:t>
      </w:r>
      <w:r w:rsidRPr="005E0F52">
        <w:rPr>
          <w:lang w:val="fr-FR"/>
        </w:rPr>
        <w:t xml:space="preserve"> a)</w:t>
      </w:r>
      <w:r w:rsidR="005A0257" w:rsidRPr="005E0F52">
        <w:rPr>
          <w:lang w:val="fr-FR"/>
        </w:rPr>
        <w:t> </w:t>
      </w:r>
      <w:r w:rsidRPr="005E0F52">
        <w:rPr>
          <w:lang w:val="fr-FR"/>
        </w:rPr>
        <w:t>Assistance technique innovante</w:t>
      </w:r>
      <w:r w:rsidR="003D4468" w:rsidRPr="005E0F52">
        <w:rPr>
          <w:lang w:val="fr-FR"/>
        </w:rPr>
        <w:t> :</w:t>
      </w:r>
      <w:r w:rsidRPr="005E0F52">
        <w:rPr>
          <w:lang w:val="fr-FR"/>
        </w:rPr>
        <w:t xml:space="preserve"> approches et technologies émergentes pour répondre à l</w:t>
      </w:r>
      <w:r w:rsidR="003D4468" w:rsidRPr="005E0F52">
        <w:rPr>
          <w:lang w:val="fr-FR"/>
        </w:rPr>
        <w:t>’</w:t>
      </w:r>
      <w:r w:rsidRPr="005E0F52">
        <w:rPr>
          <w:lang w:val="fr-FR"/>
        </w:rPr>
        <w:t>évolution des besoins en matière de développement, et b)</w:t>
      </w:r>
      <w:r w:rsidR="005A0257" w:rsidRPr="005E0F52">
        <w:rPr>
          <w:lang w:val="fr-FR"/>
        </w:rPr>
        <w:t> </w:t>
      </w:r>
      <w:r w:rsidRPr="005E0F52">
        <w:rPr>
          <w:lang w:val="fr-FR"/>
        </w:rPr>
        <w:t>Durabilité des résultats des programmes d</w:t>
      </w:r>
      <w:r w:rsidR="003D4468" w:rsidRPr="005E0F52">
        <w:rPr>
          <w:lang w:val="fr-FR"/>
        </w:rPr>
        <w:t>’</w:t>
      </w:r>
      <w:r w:rsidRPr="005E0F52">
        <w:rPr>
          <w:lang w:val="fr-FR"/>
        </w:rPr>
        <w:t>assistance technique.</w:t>
      </w:r>
    </w:p>
    <w:p w14:paraId="35A1B4B4" w14:textId="207DD1A2" w:rsidR="0043698C" w:rsidRPr="005E0F52" w:rsidRDefault="0043698C" w:rsidP="003D4468">
      <w:pPr>
        <w:pStyle w:val="ONUMFS"/>
        <w:rPr>
          <w:lang w:val="fr-FR"/>
        </w:rPr>
      </w:pPr>
      <w:r w:rsidRPr="005E0F52">
        <w:rPr>
          <w:lang w:val="fr-FR"/>
        </w:rPr>
        <w:t>L</w:t>
      </w:r>
      <w:r w:rsidR="003D4468" w:rsidRPr="005E0F52">
        <w:rPr>
          <w:lang w:val="fr-FR"/>
        </w:rPr>
        <w:t>’</w:t>
      </w:r>
      <w:r w:rsidRPr="005E0F52">
        <w:rPr>
          <w:lang w:val="fr-FR"/>
        </w:rPr>
        <w:t>examen du sous</w:t>
      </w:r>
      <w:r w:rsidR="008461BC">
        <w:rPr>
          <w:lang w:val="fr-FR"/>
        </w:rPr>
        <w:noBreakHyphen/>
      </w:r>
      <w:r w:rsidRPr="005E0F52">
        <w:rPr>
          <w:lang w:val="fr-FR"/>
        </w:rPr>
        <w:t>élément du point de l</w:t>
      </w:r>
      <w:r w:rsidR="003D4468" w:rsidRPr="005E0F52">
        <w:rPr>
          <w:lang w:val="fr-FR"/>
        </w:rPr>
        <w:t>’</w:t>
      </w:r>
      <w:r w:rsidRPr="005E0F52">
        <w:rPr>
          <w:lang w:val="fr-FR"/>
        </w:rPr>
        <w:t>ordre du jour portant sur “L</w:t>
      </w:r>
      <w:r w:rsidR="003D4468" w:rsidRPr="005E0F52">
        <w:rPr>
          <w:lang w:val="fr-FR"/>
        </w:rPr>
        <w:t>’</w:t>
      </w:r>
      <w:r w:rsidRPr="005E0F52">
        <w:rPr>
          <w:lang w:val="fr-FR"/>
        </w:rPr>
        <w:t>assistance technique fournie par l</w:t>
      </w:r>
      <w:r w:rsidR="003D4468" w:rsidRPr="005E0F52">
        <w:rPr>
          <w:lang w:val="fr-FR"/>
        </w:rPr>
        <w:t>’</w:t>
      </w:r>
      <w:r w:rsidRPr="005E0F52">
        <w:rPr>
          <w:lang w:val="fr-FR"/>
        </w:rPr>
        <w:t>OMPI dans le domaine de la coopération pour le développement” se poursuivra durant les futures sessions</w:t>
      </w:r>
      <w:r w:rsidR="003D4468" w:rsidRPr="005E0F52">
        <w:rPr>
          <w:lang w:val="fr-FR"/>
        </w:rPr>
        <w:t xml:space="preserve"> du CDI</w:t>
      </w:r>
      <w:r w:rsidRPr="005E0F52">
        <w:rPr>
          <w:lang w:val="fr-FR"/>
        </w:rPr>
        <w:t>P.</w:t>
      </w:r>
    </w:p>
    <w:p w14:paraId="179E31C3" w14:textId="77777777" w:rsidR="0043698C" w:rsidRPr="005E0F52" w:rsidRDefault="0043698C" w:rsidP="003D4468">
      <w:pPr>
        <w:pStyle w:val="ONUMFS"/>
        <w:ind w:left="5533"/>
        <w:rPr>
          <w:i/>
          <w:lang w:val="fr-FR"/>
        </w:rPr>
      </w:pPr>
      <w:r w:rsidRPr="005E0F52">
        <w:rPr>
          <w:i/>
          <w:lang w:val="fr-FR"/>
        </w:rPr>
        <w:t>Le groupe de travail est invité à prendre note du contenu du présent document.</w:t>
      </w:r>
    </w:p>
    <w:p w14:paraId="19C5472F" w14:textId="57B213F0" w:rsidR="0043698C" w:rsidRPr="005E0F52" w:rsidRDefault="0043698C" w:rsidP="003D4468">
      <w:pPr>
        <w:pStyle w:val="Endofdocument-Annex"/>
        <w:sectPr w:rsidR="0043698C" w:rsidRPr="005E0F52" w:rsidSect="003D446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5E0F52">
        <w:t>[L</w:t>
      </w:r>
      <w:r w:rsidR="003D4468" w:rsidRPr="005E0F52">
        <w:t>’</w:t>
      </w:r>
      <w:r w:rsidRPr="005E0F52">
        <w:t>annexe suit]</w:t>
      </w:r>
    </w:p>
    <w:p w14:paraId="39BAB8EE" w14:textId="567194B2" w:rsidR="0043698C" w:rsidRPr="005E0F52" w:rsidRDefault="003D4468" w:rsidP="003D4468">
      <w:pPr>
        <w:spacing w:after="220"/>
        <w:jc w:val="center"/>
        <w:rPr>
          <w:lang w:val="fr-FR"/>
        </w:rPr>
      </w:pPr>
      <w:r w:rsidRPr="005E0F52">
        <w:rPr>
          <w:lang w:val="fr-FR"/>
        </w:rPr>
        <w:lastRenderedPageBreak/>
        <w:t>ACTIVITÉS D’ASSISTANCE TECHNIQUE AYANT UNE INCIDENCE DIRECTE SUR L’UTILISATION DU PCT</w:t>
      </w:r>
      <w:r w:rsidRPr="005E0F52">
        <w:rPr>
          <w:lang w:val="fr-FR"/>
        </w:rPr>
        <w:br/>
      </w:r>
      <w:r w:rsidR="0043698C" w:rsidRPr="005E0F52">
        <w:rPr>
          <w:i/>
          <w:iCs/>
          <w:lang w:val="fr-FR"/>
        </w:rPr>
        <w:t xml:space="preserve">(menées </w:t>
      </w:r>
      <w:r w:rsidRPr="005E0F52">
        <w:rPr>
          <w:i/>
          <w:iCs/>
          <w:lang w:val="fr-FR"/>
        </w:rPr>
        <w:t>en 2025</w:t>
      </w:r>
      <w:r w:rsidR="0043698C" w:rsidRPr="005E0F52">
        <w:rPr>
          <w:i/>
          <w:iCs/>
          <w:lang w:val="fr-FR"/>
        </w:rPr>
        <w:t>)</w:t>
      </w:r>
    </w:p>
    <w:p w14:paraId="23E291BC" w14:textId="5D3C5305" w:rsidR="0043698C" w:rsidRPr="005E0F52" w:rsidRDefault="0043698C" w:rsidP="003D4468">
      <w:pPr>
        <w:spacing w:after="220"/>
        <w:rPr>
          <w:lang w:val="fr-FR"/>
        </w:rPr>
      </w:pPr>
      <w:r w:rsidRPr="005E0F52">
        <w:rPr>
          <w:lang w:val="fr-FR"/>
        </w:rPr>
        <w:t>La présente annexe contient une liste exhaustive des activités d</w:t>
      </w:r>
      <w:r w:rsidR="003D4468" w:rsidRPr="005E0F52">
        <w:rPr>
          <w:lang w:val="fr-FR"/>
        </w:rPr>
        <w:t>’</w:t>
      </w:r>
      <w:r w:rsidRPr="005E0F52">
        <w:rPr>
          <w:lang w:val="fr-FR"/>
        </w:rPr>
        <w:t>assistance technique ayant une incidence directe sur l</w:t>
      </w:r>
      <w:r w:rsidR="003D4468" w:rsidRPr="005E0F52">
        <w:rPr>
          <w:lang w:val="fr-FR"/>
        </w:rPr>
        <w:t>’</w:t>
      </w:r>
      <w:r w:rsidRPr="005E0F52">
        <w:rPr>
          <w:lang w:val="fr-FR"/>
        </w:rPr>
        <w:t>utilisation du PCT par les pays en développement, conduites en 2025, classées comme suit en fonction du contenu de l</w:t>
      </w:r>
      <w:r w:rsidR="003D4468" w:rsidRPr="005E0F52">
        <w:rPr>
          <w:lang w:val="fr-FR"/>
        </w:rPr>
        <w:t>’</w:t>
      </w:r>
      <w:r w:rsidRPr="005E0F52">
        <w:rPr>
          <w:lang w:val="fr-FR"/>
        </w:rPr>
        <w:t>activité d</w:t>
      </w:r>
      <w:r w:rsidR="003D4468" w:rsidRPr="005E0F52">
        <w:rPr>
          <w:lang w:val="fr-FR"/>
        </w:rPr>
        <w:t>’</w:t>
      </w:r>
      <w:r w:rsidRPr="005E0F52">
        <w:rPr>
          <w:lang w:val="fr-FR"/>
        </w:rPr>
        <w:t>assistance technique menée</w:t>
      </w:r>
      <w:r w:rsidR="003D4468" w:rsidRPr="005E0F52">
        <w:rPr>
          <w:lang w:val="fr-FR"/>
        </w:rPr>
        <w:t> :</w:t>
      </w:r>
    </w:p>
    <w:p w14:paraId="45FD9ADC" w14:textId="2D3A1C5F"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Informations générales relatives aux brevets (lettre “A” sur les tablea</w:t>
      </w:r>
      <w:r w:rsidR="005E0F52" w:rsidRPr="005E0F52">
        <w:t>ux).  Un</w:t>
      </w:r>
      <w:r w:rsidRPr="005E0F52">
        <w:t>e activité impliquant la fourniture d</w:t>
      </w:r>
      <w:r w:rsidR="003D4468" w:rsidRPr="005E0F52">
        <w:t>’</w:t>
      </w:r>
      <w:r w:rsidRPr="005E0F52">
        <w:t>informations sur la protection par brevet et le système international des brevets en général recouvre des événements tels que des exposés sur les aspects du système de brevets qui ne concernent pas exclusivement le </w:t>
      </w:r>
      <w:r w:rsidR="005E0F52" w:rsidRPr="005E0F52">
        <w:t>PCT.  Il</w:t>
      </w:r>
      <w:r w:rsidRPr="005E0F52">
        <w:t xml:space="preserve"> peut s</w:t>
      </w:r>
      <w:r w:rsidR="003D4468" w:rsidRPr="005E0F52">
        <w:t>’</w:t>
      </w:r>
      <w:r w:rsidRPr="005E0F52">
        <w:t>agir d</w:t>
      </w:r>
      <w:r w:rsidR="003D4468" w:rsidRPr="005E0F52">
        <w:t>’</w:t>
      </w:r>
      <w:r w:rsidRPr="005E0F52">
        <w:t>exposés introductifs sur le système des brevets, par exemple les modalités de dépôt d</w:t>
      </w:r>
      <w:r w:rsidR="003D4468" w:rsidRPr="005E0F52">
        <w:t>’</w:t>
      </w:r>
      <w:r w:rsidRPr="005E0F52">
        <w:t>une demande de brevet, les principales conditions juridiques de brevetabilité d</w:t>
      </w:r>
      <w:r w:rsidR="003D4468" w:rsidRPr="005E0F52">
        <w:t>’</w:t>
      </w:r>
      <w:r w:rsidRPr="005E0F52">
        <w:t>une invention, les avantages de la protection par brevet et les solutions possibles telles que les modèles d</w:t>
      </w:r>
      <w:r w:rsidR="003D4468" w:rsidRPr="005E0F52">
        <w:t>’</w:t>
      </w:r>
      <w:r w:rsidRPr="005E0F52">
        <w:t>utilité et la protection de renseignements commerciaux confidentiels par le secret commerci</w:t>
      </w:r>
      <w:r w:rsidR="005E0F52" w:rsidRPr="005E0F52">
        <w:t>al.  Pa</w:t>
      </w:r>
      <w:r w:rsidRPr="005E0F52">
        <w:t>rmi d</w:t>
      </w:r>
      <w:r w:rsidR="003D4468" w:rsidRPr="005E0F52">
        <w:t>’</w:t>
      </w:r>
      <w:r w:rsidRPr="005E0F52">
        <w:t>autres sujets abordés figurent les systèmes nationaux et régionaux de brevets, l</w:t>
      </w:r>
      <w:r w:rsidR="003D4468" w:rsidRPr="005E0F52">
        <w:t>’</w:t>
      </w:r>
      <w:r w:rsidRPr="005E0F52">
        <w:t>importance et le rôle de l</w:t>
      </w:r>
      <w:r w:rsidR="003D4468" w:rsidRPr="005E0F52">
        <w:t>’</w:t>
      </w:r>
      <w:r w:rsidRPr="005E0F52">
        <w:t xml:space="preserve">information en matière de brevets, </w:t>
      </w:r>
      <w:r w:rsidR="003D4468" w:rsidRPr="005E0F52">
        <w:t>y compris</w:t>
      </w:r>
      <w:r w:rsidRPr="005E0F52">
        <w:t xml:space="preserve"> les initiatives prises pour faciliter l</w:t>
      </w:r>
      <w:r w:rsidR="003D4468" w:rsidRPr="005E0F52">
        <w:t>’</w:t>
      </w:r>
      <w:r w:rsidRPr="005E0F52">
        <w:t>accès aux informations techniques, ainsi que des sujets plus détaillés tels que la rédaction des demandes de brev</w:t>
      </w:r>
      <w:r w:rsidR="005E0F52" w:rsidRPr="005E0F52">
        <w:t>et.  S’a</w:t>
      </w:r>
      <w:r w:rsidRPr="005E0F52">
        <w:t>gissant de certains événements, des renseignements concernant la protection stratégique des inventions et le rôle des brevets dans le transfert de technologie sont donnés par des intervenants d</w:t>
      </w:r>
      <w:r w:rsidR="003D4468" w:rsidRPr="005E0F52">
        <w:t>’</w:t>
      </w:r>
      <w:r w:rsidRPr="005E0F52">
        <w:t>autres organisations qui peuvent donner un aperçu de problèmes locaux intéressant les destinataires.</w:t>
      </w:r>
    </w:p>
    <w:p w14:paraId="05589197" w14:textId="4A4FCC76"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Informations détaillées relatives aux brevets (lettre “B” sur les tablea</w:t>
      </w:r>
      <w:r w:rsidR="005E0F52" w:rsidRPr="005E0F52">
        <w:t>ux).  De</w:t>
      </w:r>
      <w:r w:rsidRPr="005E0F52">
        <w:t>s séminaires approfondis sur le PCT permettent d</w:t>
      </w:r>
      <w:r w:rsidR="003D4468" w:rsidRPr="005E0F52">
        <w:t>’</w:t>
      </w:r>
      <w:r w:rsidRPr="005E0F52">
        <w:t>aborder celui</w:t>
      </w:r>
      <w:r w:rsidR="008461BC">
        <w:noBreakHyphen/>
      </w:r>
      <w:r w:rsidRPr="005E0F52">
        <w:t>ci de manière exhausti</w:t>
      </w:r>
      <w:r w:rsidR="005E0F52" w:rsidRPr="005E0F52">
        <w:t>ve.  S’a</w:t>
      </w:r>
      <w:r w:rsidRPr="005E0F52">
        <w:t>gissant des exigences de forme et du traitement par l</w:t>
      </w:r>
      <w:r w:rsidR="003D4468" w:rsidRPr="005E0F52">
        <w:t>’</w:t>
      </w:r>
      <w:r w:rsidRPr="005E0F52">
        <w:t>office récepteur, les sujets traités sont notamment les éléments requis dans une demande de brevet international, les différents modes de dépôt existants, les taxes à acquitter au cours du processus de demande, l</w:t>
      </w:r>
      <w:r w:rsidR="003D4468" w:rsidRPr="005E0F52">
        <w:t>’</w:t>
      </w:r>
      <w:r w:rsidRPr="005E0F52">
        <w:t>établissement de revendications de priorité, la correction d</w:t>
      </w:r>
      <w:r w:rsidR="003D4468" w:rsidRPr="005E0F52">
        <w:t>’</w:t>
      </w:r>
      <w:r w:rsidRPr="005E0F52">
        <w:t>irrégularités, la rectification d</w:t>
      </w:r>
      <w:r w:rsidR="003D4468" w:rsidRPr="005E0F52">
        <w:t>’</w:t>
      </w:r>
      <w:r w:rsidRPr="005E0F52">
        <w:t>erreurs évidentes, l</w:t>
      </w:r>
      <w:r w:rsidR="003D4468" w:rsidRPr="005E0F52">
        <w:t>’</w:t>
      </w:r>
      <w:r w:rsidRPr="005E0F52">
        <w:t>inscription de changements et les retrai</w:t>
      </w:r>
      <w:r w:rsidR="005E0F52" w:rsidRPr="005E0F52">
        <w:t>ts.  Le</w:t>
      </w:r>
      <w:r w:rsidRPr="005E0F52">
        <w:t xml:space="preserve"> rôle et les fonctions du Bureau international et des administrations chargées de la recherche internationale et des administrations chargées de l</w:t>
      </w:r>
      <w:r w:rsidR="003D4468" w:rsidRPr="005E0F52">
        <w:t>’</w:t>
      </w:r>
      <w:r w:rsidRPr="005E0F52">
        <w:t>examen préliminaire international sont également des thèmes essentiels abordés au cours d</w:t>
      </w:r>
      <w:r w:rsidR="003D4468" w:rsidRPr="005E0F52">
        <w:t>’</w:t>
      </w:r>
      <w:r w:rsidRPr="005E0F52">
        <w:t>un séminaire sur le </w:t>
      </w:r>
      <w:r w:rsidR="005E0F52" w:rsidRPr="005E0F52">
        <w:t>PCT.  So</w:t>
      </w:r>
      <w:r w:rsidRPr="005E0F52">
        <w:t>nt traités</w:t>
      </w:r>
      <w:r w:rsidR="003D4468" w:rsidRPr="005E0F52">
        <w:t> :</w:t>
      </w:r>
      <w:r w:rsidRPr="005E0F52">
        <w:t xml:space="preserve"> la publication internationale de la demande, la rédaction du rapport de recherche internationale et du rapport préliminaire international sur la brevetabilité, et, en option, la recherche internationale supplémentaire, les modifications effectuées en vertu de l</w:t>
      </w:r>
      <w:r w:rsidR="003D4468" w:rsidRPr="005E0F52">
        <w:t>’</w:t>
      </w:r>
      <w:r w:rsidRPr="005E0F52">
        <w:t>article 19 et la procédure d</w:t>
      </w:r>
      <w:r w:rsidR="003D4468" w:rsidRPr="005E0F52">
        <w:t>’</w:t>
      </w:r>
      <w:r w:rsidRPr="005E0F52">
        <w:t>examen préliminaire international selon le chapitre II du trai</w:t>
      </w:r>
      <w:r w:rsidR="005E0F52" w:rsidRPr="005E0F52">
        <w:t>té.  Le</w:t>
      </w:r>
      <w:r w:rsidRPr="005E0F52">
        <w:t>s séminaires sur le PCT abordent également l</w:t>
      </w:r>
      <w:r w:rsidR="003D4468" w:rsidRPr="005E0F52">
        <w:t>’</w:t>
      </w:r>
      <w:r w:rsidRPr="005E0F52">
        <w:t>ouverture de la phase nationale, en indiquant les actes accomplis par le Bureau international et ceux que le déposant doit accomplir et en précisant les obligations nationales particulières telles que les traductions et les documents de priori</w:t>
      </w:r>
      <w:r w:rsidR="005E0F52" w:rsidRPr="005E0F52">
        <w:t>té.  En</w:t>
      </w:r>
      <w:r w:rsidRPr="005E0F52">
        <w:t xml:space="preserve"> outre, figurent souvent au programme des séminaires PCT une description des services accessibles au moyen du système </w:t>
      </w:r>
      <w:proofErr w:type="spellStart"/>
      <w:r w:rsidRPr="005E0F52">
        <w:t>ePCT</w:t>
      </w:r>
      <w:proofErr w:type="spellEnd"/>
      <w:r w:rsidRPr="005E0F52">
        <w:t>, la base de données PATENTSCOPE et des références à des sources d</w:t>
      </w:r>
      <w:r w:rsidR="003D4468" w:rsidRPr="005E0F52">
        <w:t>’</w:t>
      </w:r>
      <w:r w:rsidRPr="005E0F52">
        <w:t>information complémentaires sur le site Web de l</w:t>
      </w:r>
      <w:r w:rsidR="003D4468" w:rsidRPr="005E0F52">
        <w:t>’</w:t>
      </w:r>
      <w:r w:rsidRPr="005E0F52">
        <w:t>OMPI.</w:t>
      </w:r>
    </w:p>
    <w:p w14:paraId="31D60FB8" w14:textId="07988302"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Activités de formation au PCT à l</w:t>
      </w:r>
      <w:r w:rsidR="003D4468" w:rsidRPr="005E0F52">
        <w:t>’</w:t>
      </w:r>
      <w:r w:rsidRPr="005E0F52">
        <w:t>intention des fonctionnaires d</w:t>
      </w:r>
      <w:r w:rsidR="003D4468" w:rsidRPr="005E0F52">
        <w:t>’</w:t>
      </w:r>
      <w:r w:rsidRPr="005E0F52">
        <w:t>offices de propriété intellectuelle (lettre “C” sur les tableaux).  L</w:t>
      </w:r>
      <w:r w:rsidR="003D4468" w:rsidRPr="005E0F52">
        <w:t>’</w:t>
      </w:r>
      <w:r w:rsidRPr="005E0F52">
        <w:t>assistance apportée à des fonctionnaires d</w:t>
      </w:r>
      <w:r w:rsidR="003D4468" w:rsidRPr="005E0F52">
        <w:t>’</w:t>
      </w:r>
      <w:r w:rsidRPr="005E0F52">
        <w:t>offices œuvrant dans le domaine du PCT porte sur des parties du PCT relatives aux offices récepteurs, qu</w:t>
      </w:r>
      <w:r w:rsidR="003D4468" w:rsidRPr="005E0F52">
        <w:t>’</w:t>
      </w:r>
      <w:r w:rsidRPr="005E0F52">
        <w:t>ils agissent en qualité d</w:t>
      </w:r>
      <w:r w:rsidR="003D4468" w:rsidRPr="005E0F52">
        <w:t>’</w:t>
      </w:r>
      <w:r w:rsidRPr="005E0F52">
        <w:t>office récepteur, d</w:t>
      </w:r>
      <w:r w:rsidR="003D4468" w:rsidRPr="005E0F52">
        <w:t>’</w:t>
      </w:r>
      <w:r w:rsidRPr="005E0F52">
        <w:t>administration chargée de la recherche internationale, d</w:t>
      </w:r>
      <w:r w:rsidR="003D4468" w:rsidRPr="005E0F52">
        <w:t>’</w:t>
      </w:r>
      <w:r w:rsidRPr="005E0F52">
        <w:t>administration chargée de l</w:t>
      </w:r>
      <w:r w:rsidR="003D4468" w:rsidRPr="005E0F52">
        <w:t>’</w:t>
      </w:r>
      <w:r w:rsidRPr="005E0F52">
        <w:t>examen préliminai</w:t>
      </w:r>
      <w:r w:rsidR="005E0F52" w:rsidRPr="005E0F52">
        <w:t>re.  Ai</w:t>
      </w:r>
      <w:r w:rsidRPr="005E0F52">
        <w:t>nsi, l</w:t>
      </w:r>
      <w:r w:rsidR="003D4468" w:rsidRPr="005E0F52">
        <w:t>’</w:t>
      </w:r>
      <w:r w:rsidRPr="005E0F52">
        <w:t>assistance apportée aux offices agissant en qualité à la fois d</w:t>
      </w:r>
      <w:r w:rsidR="003D4468" w:rsidRPr="005E0F52">
        <w:t>’</w:t>
      </w:r>
      <w:r w:rsidRPr="005E0F52">
        <w:t>office récepteur et d</w:t>
      </w:r>
      <w:r w:rsidR="003D4468" w:rsidRPr="005E0F52">
        <w:t>’</w:t>
      </w:r>
      <w:r w:rsidRPr="005E0F52">
        <w:t>office désigné traitera du traitement des demandes avant la transmission au Bureau international et au moment de l</w:t>
      </w:r>
      <w:r w:rsidR="003D4468" w:rsidRPr="005E0F52">
        <w:t>’</w:t>
      </w:r>
      <w:r w:rsidRPr="005E0F52">
        <w:t>ouverture de la phase nationa</w:t>
      </w:r>
      <w:r w:rsidR="005E0F52" w:rsidRPr="005E0F52">
        <w:t>le.  S’a</w:t>
      </w:r>
      <w:r w:rsidRPr="005E0F52">
        <w:t xml:space="preserve">gissant de la phase nationale </w:t>
      </w:r>
      <w:r w:rsidRPr="005E0F52">
        <w:lastRenderedPageBreak/>
        <w:t>du traitement selon le PCT, les activités portent également sur le renforcement des capacités en matière d</w:t>
      </w:r>
      <w:r w:rsidR="003D4468" w:rsidRPr="005E0F52">
        <w:t>’</w:t>
      </w:r>
      <w:r w:rsidRPr="005E0F52">
        <w:t>examen des demandes entrées dans la phase nationa</w:t>
      </w:r>
      <w:r w:rsidR="005E0F52" w:rsidRPr="005E0F52">
        <w:t>le.  Ce</w:t>
      </w:r>
      <w:r w:rsidRPr="005E0F52">
        <w:t>tte assistance donne également aux offices l</w:t>
      </w:r>
      <w:r w:rsidR="003D4468" w:rsidRPr="005E0F52">
        <w:t>’</w:t>
      </w:r>
      <w:r w:rsidRPr="005E0F52">
        <w:t>occasion de poser des questions précises au Bureau international.</w:t>
      </w:r>
    </w:p>
    <w:p w14:paraId="5211C49E" w14:textId="30819D79"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Assistance relative aux technologies de l</w:t>
      </w:r>
      <w:r w:rsidR="003D4468" w:rsidRPr="005E0F52">
        <w:t>’</w:t>
      </w:r>
      <w:r w:rsidRPr="005E0F52">
        <w:t>information et de la communication (lettre “D” sur les tableaux).  L</w:t>
      </w:r>
      <w:r w:rsidR="003D4468" w:rsidRPr="005E0F52">
        <w:t>’</w:t>
      </w:r>
      <w:r w:rsidRPr="005E0F52">
        <w:t>activité relative à la mise en place de l</w:t>
      </w:r>
      <w:r w:rsidR="003D4468" w:rsidRPr="005E0F52">
        <w:t>’</w:t>
      </w:r>
      <w:r w:rsidRPr="005E0F52">
        <w:t>infrastructure des techniques de l</w:t>
      </w:r>
      <w:r w:rsidR="003D4468" w:rsidRPr="005E0F52">
        <w:t>’</w:t>
      </w:r>
      <w:r w:rsidRPr="005E0F52">
        <w:t>information et de la communication (TIC) et à l</w:t>
      </w:r>
      <w:r w:rsidR="003D4468" w:rsidRPr="005E0F52">
        <w:t>’</w:t>
      </w:r>
      <w:r w:rsidRPr="005E0F52">
        <w:t>assistance technique en vue de leur utilisation couvre la mise en place d</w:t>
      </w:r>
      <w:r w:rsidR="003D4468" w:rsidRPr="005E0F52">
        <w:t>’</w:t>
      </w:r>
      <w:r w:rsidRPr="005E0F52">
        <w:t>outils et services informatiques PCT et la formation du personnel en la matiè</w:t>
      </w:r>
      <w:r w:rsidR="005E0F52" w:rsidRPr="005E0F52">
        <w:t>re.  Il</w:t>
      </w:r>
      <w:r w:rsidRPr="005E0F52">
        <w:t xml:space="preserve"> s</w:t>
      </w:r>
      <w:r w:rsidR="003D4468" w:rsidRPr="005E0F52">
        <w:t>’</w:t>
      </w:r>
      <w:r w:rsidRPr="005E0F52">
        <w:t>agit notamment du service d</w:t>
      </w:r>
      <w:r w:rsidR="003D4468" w:rsidRPr="005E0F52">
        <w:t>’</w:t>
      </w:r>
      <w:r w:rsidRPr="005E0F52">
        <w:t xml:space="preserve">échange de données informatisées du PCT (PCTEDI) et du système </w:t>
      </w:r>
      <w:proofErr w:type="spellStart"/>
      <w:r w:rsidRPr="005E0F52">
        <w:t>e</w:t>
      </w:r>
      <w:r w:rsidR="005E0F52" w:rsidRPr="005E0F52">
        <w:t>PCT</w:t>
      </w:r>
      <w:proofErr w:type="spellEnd"/>
      <w:r w:rsidR="005E0F52" w:rsidRPr="005E0F52">
        <w:t>.  De</w:t>
      </w:r>
      <w:r w:rsidRPr="005E0F52">
        <w:t>s démonstrations des systèmes et des séances pratiques d</w:t>
      </w:r>
      <w:r w:rsidR="003D4468" w:rsidRPr="005E0F52">
        <w:t>’</w:t>
      </w:r>
      <w:r w:rsidRPr="005E0F52">
        <w:t>assistance, permettant aux utilisateurs de se familiariser avec ces outils et d</w:t>
      </w:r>
      <w:r w:rsidR="003D4468" w:rsidRPr="005E0F52">
        <w:t>’</w:t>
      </w:r>
      <w:r w:rsidRPr="005E0F52">
        <w:t>en tirer parti, font partie intégrante de cette assistance.</w:t>
      </w:r>
    </w:p>
    <w:p w14:paraId="3058FED0" w14:textId="4F6464FB"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Assistance aux pays envisageant d</w:t>
      </w:r>
      <w:r w:rsidR="003D4468" w:rsidRPr="005E0F52">
        <w:t>’</w:t>
      </w:r>
      <w:r w:rsidRPr="005E0F52">
        <w:t>adhérer au PCT (lettre “E” sur les tablea</w:t>
      </w:r>
      <w:r w:rsidR="005E0F52" w:rsidRPr="005E0F52">
        <w:t>ux).  Le</w:t>
      </w:r>
      <w:r w:rsidRPr="005E0F52">
        <w:t xml:space="preserve"> Bureau international fournit une assistance spéciale aux pays envisageant d</w:t>
      </w:r>
      <w:r w:rsidR="003D4468" w:rsidRPr="005E0F52">
        <w:t>’</w:t>
      </w:r>
      <w:r w:rsidRPr="005E0F52">
        <w:t>adhérer au PCT et aux nouveaux États contractan</w:t>
      </w:r>
      <w:r w:rsidR="005E0F52" w:rsidRPr="005E0F52">
        <w:t>ts.  Ce</w:t>
      </w:r>
      <w:r w:rsidRPr="005E0F52">
        <w:t>tte assistance consiste notamment à fournir des informations aux pays intéressés par l</w:t>
      </w:r>
      <w:r w:rsidR="003D4468" w:rsidRPr="005E0F52">
        <w:t>’</w:t>
      </w:r>
      <w:r w:rsidRPr="005E0F52">
        <w:t>adhésion au PCT et à leur dispenser des conseils sur les modifications à apporter à leur législation nationale avant leur adhési</w:t>
      </w:r>
      <w:r w:rsidR="005E0F52" w:rsidRPr="005E0F52">
        <w:t>on.  Le</w:t>
      </w:r>
      <w:r w:rsidRPr="005E0F52">
        <w:t xml:space="preserve"> Bureau international propose aussi un programme de formation post</w:t>
      </w:r>
      <w:r w:rsidR="008461BC">
        <w:noBreakHyphen/>
      </w:r>
      <w:r w:rsidRPr="005E0F52">
        <w:t>adhésion à tout nouvel État contracta</w:t>
      </w:r>
      <w:r w:rsidR="005E0F52" w:rsidRPr="005E0F52">
        <w:t xml:space="preserve">nt.  À </w:t>
      </w:r>
      <w:r w:rsidRPr="005E0F52">
        <w:t>cet effet, le Bureau international se rend dans le pays pour faire mieux connaître et expliquer le PCT et le système de brevets aux juristes, aux établissements de recherche et aux entreprises, et pour aider l</w:t>
      </w:r>
      <w:r w:rsidR="003D4468" w:rsidRPr="005E0F52">
        <w:t>’</w:t>
      </w:r>
      <w:r w:rsidRPr="005E0F52">
        <w:t>office national à mettre en œuvre le PCT et commencer à œuvrer en tant qu</w:t>
      </w:r>
      <w:r w:rsidR="003D4468" w:rsidRPr="005E0F52">
        <w:t>’</w:t>
      </w:r>
      <w:r w:rsidRPr="005E0F52">
        <w:t>office récepte</w:t>
      </w:r>
      <w:r w:rsidR="005E0F52" w:rsidRPr="005E0F52">
        <w:t>ur.  Un</w:t>
      </w:r>
      <w:r w:rsidRPr="005E0F52">
        <w:t>e autre partie du programme post</w:t>
      </w:r>
      <w:r w:rsidR="008461BC">
        <w:noBreakHyphen/>
      </w:r>
      <w:r w:rsidRPr="005E0F52">
        <w:t>adhésion consiste à dispenser aux fonctionnaires des nouveaux États contractants une formation pratique au siège de l</w:t>
      </w:r>
      <w:r w:rsidR="003D4468" w:rsidRPr="005E0F52">
        <w:t>’</w:t>
      </w:r>
      <w:r w:rsidRPr="005E0F52">
        <w:t>OMPI, à Genève.</w:t>
      </w:r>
    </w:p>
    <w:p w14:paraId="2AD3A768" w14:textId="20A92FB9" w:rsidR="0043698C" w:rsidRPr="005E0F52" w:rsidRDefault="0043698C" w:rsidP="003D4468">
      <w:pPr>
        <w:pStyle w:val="ListParagraph"/>
        <w:numPr>
          <w:ilvl w:val="1"/>
          <w:numId w:val="6"/>
        </w:numPr>
        <w:tabs>
          <w:tab w:val="clear" w:pos="1134"/>
          <w:tab w:val="left" w:pos="567"/>
        </w:tabs>
        <w:spacing w:after="220"/>
        <w:ind w:left="0"/>
        <w:contextualSpacing w:val="0"/>
      </w:pPr>
      <w:r w:rsidRPr="005E0F52">
        <w:t>Assistance aux administrations internationales (lettre “F” sur les tablea</w:t>
      </w:r>
      <w:r w:rsidR="005E0F52" w:rsidRPr="005E0F52">
        <w:t>ux).  En</w:t>
      </w:r>
      <w:r w:rsidRPr="005E0F52">
        <w:t>fin, le Bureau international fournit une assistance technique aux États œuvrant en qualité d</w:t>
      </w:r>
      <w:r w:rsidR="003D4468" w:rsidRPr="005E0F52">
        <w:t>’</w:t>
      </w:r>
      <w:r w:rsidRPr="005E0F52">
        <w:t>administration chargée de la recherche internationale et de l</w:t>
      </w:r>
      <w:r w:rsidR="003D4468" w:rsidRPr="005E0F52">
        <w:t>’</w:t>
      </w:r>
      <w:r w:rsidRPr="005E0F52">
        <w:t>examen préliminaire internation</w:t>
      </w:r>
      <w:r w:rsidR="005E0F52" w:rsidRPr="005E0F52">
        <w:t>al.  Il</w:t>
      </w:r>
      <w:r w:rsidRPr="005E0F52">
        <w:t xml:space="preserve"> se rend à cet effet dans un office qui envisage de se porter candidat aux fonctions d</w:t>
      </w:r>
      <w:r w:rsidR="003D4468" w:rsidRPr="005E0F52">
        <w:t>’</w:t>
      </w:r>
      <w:r w:rsidRPr="005E0F52">
        <w:t>administration internationale, afin d</w:t>
      </w:r>
      <w:r w:rsidR="003D4468" w:rsidRPr="005E0F52">
        <w:t>’</w:t>
      </w:r>
      <w:r w:rsidRPr="005E0F52">
        <w:t>expliquer la procédure de désignation et les conditions requises et d</w:t>
      </w:r>
      <w:r w:rsidR="003D4468" w:rsidRPr="005E0F52">
        <w:t>’</w:t>
      </w:r>
      <w:r w:rsidRPr="005E0F52">
        <w:t>indiquer les domaines dans lesquels des travaux techniques complémentaires pourraient être entrepris avant de présenter une candidature officiel</w:t>
      </w:r>
      <w:r w:rsidR="005E0F52" w:rsidRPr="005E0F52">
        <w:t>le.  Ap</w:t>
      </w:r>
      <w:r w:rsidRPr="005E0F52">
        <w:t>rès la désignation, une assistance technique peut être dispensée pour former les fonctionnaires avant leur prise de fonctions.</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407"/>
        <w:gridCol w:w="1134"/>
        <w:gridCol w:w="3039"/>
        <w:gridCol w:w="1780"/>
        <w:gridCol w:w="1134"/>
        <w:gridCol w:w="2552"/>
        <w:gridCol w:w="1417"/>
        <w:gridCol w:w="1418"/>
      </w:tblGrid>
      <w:tr w:rsidR="0043698C" w:rsidRPr="005E0F52" w14:paraId="49DD5C3E" w14:textId="77777777" w:rsidTr="00FB703E">
        <w:trPr>
          <w:trHeight w:val="630"/>
          <w:tblHeader/>
        </w:trPr>
        <w:tc>
          <w:tcPr>
            <w:tcW w:w="862" w:type="dxa"/>
            <w:noWrap/>
            <w:vAlign w:val="center"/>
            <w:hideMark/>
          </w:tcPr>
          <w:p w14:paraId="2660EEF9" w14:textId="77777777" w:rsidR="0043698C" w:rsidRPr="005E0F52" w:rsidRDefault="0043698C" w:rsidP="003D4468">
            <w:pPr>
              <w:jc w:val="center"/>
              <w:rPr>
                <w:rFonts w:eastAsia="Times New Roman"/>
                <w:b/>
                <w:bCs/>
                <w:sz w:val="16"/>
                <w:szCs w:val="16"/>
                <w:lang w:val="fr-FR"/>
              </w:rPr>
            </w:pPr>
            <w:bookmarkStart w:id="5" w:name="_Hlk218757620"/>
            <w:r w:rsidRPr="005E0F52">
              <w:rPr>
                <w:b/>
                <w:sz w:val="16"/>
                <w:lang w:val="fr-FR"/>
              </w:rPr>
              <w:t>DATE</w:t>
            </w:r>
          </w:p>
        </w:tc>
        <w:tc>
          <w:tcPr>
            <w:tcW w:w="1407" w:type="dxa"/>
            <w:noWrap/>
            <w:vAlign w:val="center"/>
            <w:hideMark/>
          </w:tcPr>
          <w:p w14:paraId="6FBC8E9C" w14:textId="3621A5EE" w:rsidR="0043698C" w:rsidRPr="005E0F52" w:rsidRDefault="0043698C" w:rsidP="003D4468">
            <w:pPr>
              <w:jc w:val="center"/>
              <w:rPr>
                <w:rFonts w:eastAsia="Times New Roman"/>
                <w:b/>
                <w:bCs/>
                <w:sz w:val="16"/>
                <w:szCs w:val="16"/>
                <w:lang w:val="fr-FR"/>
              </w:rPr>
            </w:pPr>
            <w:r w:rsidRPr="005E0F52">
              <w:rPr>
                <w:b/>
                <w:sz w:val="16"/>
                <w:lang w:val="fr-FR"/>
              </w:rPr>
              <w:t>TYPE D</w:t>
            </w:r>
            <w:r w:rsidR="003D4468" w:rsidRPr="005E0F52">
              <w:rPr>
                <w:b/>
                <w:sz w:val="16"/>
                <w:lang w:val="fr-FR"/>
              </w:rPr>
              <w:t>’</w:t>
            </w:r>
            <w:r w:rsidRPr="005E0F52">
              <w:rPr>
                <w:b/>
                <w:sz w:val="16"/>
                <w:lang w:val="fr-FR"/>
              </w:rPr>
              <w:t>ÉVÉNEMENT</w:t>
            </w:r>
          </w:p>
        </w:tc>
        <w:tc>
          <w:tcPr>
            <w:tcW w:w="1134" w:type="dxa"/>
            <w:noWrap/>
            <w:vAlign w:val="center"/>
            <w:hideMark/>
          </w:tcPr>
          <w:p w14:paraId="2FB7F3CE" w14:textId="77777777" w:rsidR="0043698C" w:rsidRPr="005E0F52" w:rsidRDefault="0043698C" w:rsidP="003D4468">
            <w:pPr>
              <w:jc w:val="center"/>
              <w:rPr>
                <w:rFonts w:eastAsia="Times New Roman"/>
                <w:b/>
                <w:bCs/>
                <w:sz w:val="16"/>
                <w:szCs w:val="16"/>
                <w:lang w:val="fr-FR"/>
              </w:rPr>
            </w:pPr>
            <w:r w:rsidRPr="005E0F52">
              <w:rPr>
                <w:b/>
                <w:sz w:val="16"/>
                <w:lang w:val="fr-FR"/>
              </w:rPr>
              <w:t>CONTENU</w:t>
            </w:r>
          </w:p>
        </w:tc>
        <w:tc>
          <w:tcPr>
            <w:tcW w:w="3039" w:type="dxa"/>
            <w:noWrap/>
            <w:vAlign w:val="center"/>
            <w:hideMark/>
          </w:tcPr>
          <w:p w14:paraId="3F10E680" w14:textId="1EAC14C2" w:rsidR="0043698C" w:rsidRPr="005E0F52" w:rsidRDefault="0043698C" w:rsidP="003D4468">
            <w:pPr>
              <w:jc w:val="center"/>
              <w:rPr>
                <w:rFonts w:eastAsia="Times New Roman"/>
                <w:b/>
                <w:bCs/>
                <w:sz w:val="16"/>
                <w:szCs w:val="16"/>
                <w:lang w:val="fr-FR"/>
              </w:rPr>
            </w:pPr>
            <w:r w:rsidRPr="005E0F52">
              <w:rPr>
                <w:b/>
                <w:sz w:val="16"/>
                <w:lang w:val="fr-FR"/>
              </w:rPr>
              <w:t>DESCRIPTION DE L</w:t>
            </w:r>
            <w:r w:rsidR="003D4468" w:rsidRPr="005E0F52">
              <w:rPr>
                <w:b/>
                <w:sz w:val="16"/>
                <w:lang w:val="fr-FR"/>
              </w:rPr>
              <w:t>’</w:t>
            </w:r>
            <w:r w:rsidRPr="005E0F52">
              <w:rPr>
                <w:b/>
                <w:sz w:val="16"/>
                <w:lang w:val="fr-FR"/>
              </w:rPr>
              <w:t>ÉVÉNEMENT</w:t>
            </w:r>
          </w:p>
        </w:tc>
        <w:tc>
          <w:tcPr>
            <w:tcW w:w="1780" w:type="dxa"/>
            <w:noWrap/>
            <w:vAlign w:val="center"/>
            <w:hideMark/>
          </w:tcPr>
          <w:p w14:paraId="06678CFA" w14:textId="28A823CA" w:rsidR="0043698C" w:rsidRPr="005E0F52" w:rsidRDefault="0043698C" w:rsidP="003D4468">
            <w:pPr>
              <w:jc w:val="center"/>
              <w:rPr>
                <w:rFonts w:eastAsia="Times New Roman"/>
                <w:b/>
                <w:bCs/>
                <w:sz w:val="16"/>
                <w:szCs w:val="16"/>
                <w:lang w:val="fr-FR"/>
              </w:rPr>
            </w:pPr>
            <w:r w:rsidRPr="005E0F52">
              <w:rPr>
                <w:b/>
                <w:sz w:val="16"/>
                <w:lang w:val="fr-FR"/>
              </w:rPr>
              <w:t>CO</w:t>
            </w:r>
            <w:r w:rsidR="00AC0C95">
              <w:rPr>
                <w:b/>
                <w:sz w:val="16"/>
                <w:lang w:val="fr-FR"/>
              </w:rPr>
              <w:t>-</w:t>
            </w:r>
            <w:r w:rsidRPr="005E0F52">
              <w:rPr>
                <w:b/>
                <w:sz w:val="16"/>
                <w:lang w:val="fr-FR"/>
              </w:rPr>
              <w:t>ORGANISATEUR(</w:t>
            </w:r>
            <w:r w:rsidR="003D4468" w:rsidRPr="005E0F52">
              <w:rPr>
                <w:b/>
                <w:sz w:val="16"/>
                <w:lang w:val="fr-FR"/>
              </w:rPr>
              <w:t>S</w:t>
            </w:r>
            <w:r w:rsidRPr="005E0F52">
              <w:rPr>
                <w:b/>
                <w:sz w:val="16"/>
                <w:lang w:val="fr-FR"/>
              </w:rPr>
              <w:t>)</w:t>
            </w:r>
          </w:p>
        </w:tc>
        <w:tc>
          <w:tcPr>
            <w:tcW w:w="1134" w:type="dxa"/>
            <w:noWrap/>
            <w:vAlign w:val="center"/>
            <w:hideMark/>
          </w:tcPr>
          <w:p w14:paraId="4D980971" w14:textId="77777777" w:rsidR="0043698C" w:rsidRPr="005E0F52" w:rsidRDefault="0043698C" w:rsidP="003D4468">
            <w:pPr>
              <w:jc w:val="center"/>
              <w:rPr>
                <w:rFonts w:eastAsia="Times New Roman"/>
                <w:b/>
                <w:bCs/>
                <w:sz w:val="16"/>
                <w:szCs w:val="16"/>
                <w:lang w:val="fr-FR"/>
              </w:rPr>
            </w:pPr>
            <w:r w:rsidRPr="005E0F52">
              <w:rPr>
                <w:b/>
                <w:sz w:val="16"/>
                <w:lang w:val="fr-FR"/>
              </w:rPr>
              <w:t>PAYS</w:t>
            </w:r>
          </w:p>
        </w:tc>
        <w:tc>
          <w:tcPr>
            <w:tcW w:w="2552" w:type="dxa"/>
            <w:noWrap/>
            <w:vAlign w:val="center"/>
            <w:hideMark/>
          </w:tcPr>
          <w:p w14:paraId="5CAF1DD9" w14:textId="77777777" w:rsidR="0043698C" w:rsidRPr="005E0F52" w:rsidRDefault="0043698C" w:rsidP="003D4468">
            <w:pPr>
              <w:jc w:val="center"/>
              <w:rPr>
                <w:rFonts w:eastAsia="Times New Roman"/>
                <w:b/>
                <w:bCs/>
                <w:sz w:val="16"/>
                <w:szCs w:val="16"/>
                <w:lang w:val="fr-FR"/>
              </w:rPr>
            </w:pPr>
            <w:r w:rsidRPr="005E0F52">
              <w:rPr>
                <w:b/>
                <w:sz w:val="16"/>
                <w:lang w:val="fr-FR"/>
              </w:rPr>
              <w:t>PROVENANCE DES PARTICIPANTS</w:t>
            </w:r>
          </w:p>
        </w:tc>
        <w:tc>
          <w:tcPr>
            <w:tcW w:w="1417" w:type="dxa"/>
            <w:noWrap/>
            <w:vAlign w:val="center"/>
            <w:hideMark/>
          </w:tcPr>
          <w:p w14:paraId="4518F9F4" w14:textId="77777777" w:rsidR="0043698C" w:rsidRPr="005E0F52" w:rsidRDefault="0043698C" w:rsidP="003D4468">
            <w:pPr>
              <w:jc w:val="center"/>
              <w:rPr>
                <w:rFonts w:eastAsia="Times New Roman"/>
                <w:b/>
                <w:bCs/>
                <w:sz w:val="16"/>
                <w:szCs w:val="16"/>
                <w:lang w:val="fr-FR"/>
              </w:rPr>
            </w:pPr>
            <w:r w:rsidRPr="005E0F52">
              <w:rPr>
                <w:b/>
                <w:sz w:val="16"/>
                <w:lang w:val="fr-FR"/>
              </w:rPr>
              <w:t>TYPE DE PARTICIPANT</w:t>
            </w:r>
          </w:p>
        </w:tc>
        <w:tc>
          <w:tcPr>
            <w:tcW w:w="1418" w:type="dxa"/>
            <w:noWrap/>
            <w:vAlign w:val="center"/>
            <w:hideMark/>
          </w:tcPr>
          <w:p w14:paraId="6A39E399" w14:textId="77777777" w:rsidR="0043698C" w:rsidRPr="005E0F52" w:rsidRDefault="0043698C" w:rsidP="003D4468">
            <w:pPr>
              <w:jc w:val="center"/>
              <w:rPr>
                <w:rFonts w:eastAsia="Times New Roman"/>
                <w:b/>
                <w:bCs/>
                <w:sz w:val="16"/>
                <w:szCs w:val="16"/>
                <w:lang w:val="fr-FR"/>
              </w:rPr>
            </w:pPr>
            <w:r w:rsidRPr="005E0F52">
              <w:rPr>
                <w:b/>
                <w:sz w:val="16"/>
                <w:lang w:val="fr-FR"/>
              </w:rPr>
              <w:t>NOMBRE DE PARTICIPANTS</w:t>
            </w:r>
          </w:p>
        </w:tc>
      </w:tr>
      <w:bookmarkEnd w:id="5"/>
      <w:tr w:rsidR="0043698C" w:rsidRPr="005E0F52" w14:paraId="3D239D5C" w14:textId="77777777" w:rsidTr="00FB703E">
        <w:trPr>
          <w:trHeight w:val="768"/>
        </w:trPr>
        <w:tc>
          <w:tcPr>
            <w:tcW w:w="862" w:type="dxa"/>
            <w:shd w:val="clear" w:color="000000" w:fill="FFFFFF"/>
            <w:vAlign w:val="center"/>
          </w:tcPr>
          <w:p w14:paraId="4C28936F" w14:textId="2EEE49A3"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01</w:t>
            </w:r>
          </w:p>
        </w:tc>
        <w:tc>
          <w:tcPr>
            <w:tcW w:w="1407" w:type="dxa"/>
            <w:shd w:val="clear" w:color="000000" w:fill="FFFFFF"/>
            <w:vAlign w:val="center"/>
          </w:tcPr>
          <w:p w14:paraId="4BACEC27" w14:textId="77777777" w:rsidR="0043698C" w:rsidRPr="005E0F52" w:rsidRDefault="0043698C" w:rsidP="003D4468">
            <w:pPr>
              <w:jc w:val="center"/>
              <w:rPr>
                <w:rFonts w:eastAsia="Times New Roman"/>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vAlign w:val="center"/>
          </w:tcPr>
          <w:p w14:paraId="43EC8469"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63A08DBA" w14:textId="48726D80" w:rsidR="0043698C" w:rsidRPr="005E0F52" w:rsidRDefault="0043698C" w:rsidP="003D4468">
            <w:pPr>
              <w:jc w:val="center"/>
              <w:rPr>
                <w:rFonts w:eastAsia="Times New Roman"/>
                <w:sz w:val="16"/>
                <w:szCs w:val="16"/>
                <w:lang w:val="fr-FR"/>
              </w:rPr>
            </w:pPr>
            <w:r w:rsidRPr="005E0F52">
              <w:rPr>
                <w:sz w:val="16"/>
                <w:lang w:val="fr-FR"/>
              </w:rPr>
              <w:t xml:space="preserve">Atelier sur la propriété intellectuelle concernant le Traité de coopération en matière de brevets et le système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 xml:space="preserve">intention du Département de la propriété intellectuelle </w:t>
            </w:r>
          </w:p>
        </w:tc>
        <w:tc>
          <w:tcPr>
            <w:tcW w:w="1780" w:type="dxa"/>
            <w:shd w:val="clear" w:color="000000" w:fill="FFFFFF"/>
            <w:vAlign w:val="center"/>
          </w:tcPr>
          <w:p w14:paraId="216A13C1"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7D849E43" w14:textId="77777777" w:rsidR="0043698C" w:rsidRPr="005E0F52" w:rsidRDefault="0043698C" w:rsidP="003D4468">
            <w:pPr>
              <w:jc w:val="center"/>
              <w:rPr>
                <w:rFonts w:eastAsia="Times New Roman"/>
                <w:sz w:val="16"/>
                <w:szCs w:val="16"/>
                <w:lang w:val="fr-FR"/>
              </w:rPr>
            </w:pPr>
            <w:r w:rsidRPr="005E0F52">
              <w:rPr>
                <w:sz w:val="16"/>
                <w:lang w:val="fr-FR"/>
              </w:rPr>
              <w:t>Thaïlande (TH)</w:t>
            </w:r>
          </w:p>
        </w:tc>
        <w:tc>
          <w:tcPr>
            <w:tcW w:w="2552" w:type="dxa"/>
            <w:shd w:val="clear" w:color="000000" w:fill="FFFFFF"/>
            <w:vAlign w:val="center"/>
          </w:tcPr>
          <w:p w14:paraId="63B877A9" w14:textId="77777777" w:rsidR="0043698C" w:rsidRPr="005E0F52" w:rsidRDefault="0043698C" w:rsidP="003D4468">
            <w:pPr>
              <w:jc w:val="center"/>
              <w:rPr>
                <w:rFonts w:eastAsia="Times New Roman"/>
                <w:sz w:val="16"/>
                <w:szCs w:val="16"/>
                <w:lang w:val="fr-FR"/>
              </w:rPr>
            </w:pPr>
            <w:r w:rsidRPr="005E0F52">
              <w:rPr>
                <w:sz w:val="16"/>
                <w:lang w:val="fr-FR"/>
              </w:rPr>
              <w:t>Thaïlande (TH)</w:t>
            </w:r>
          </w:p>
        </w:tc>
        <w:tc>
          <w:tcPr>
            <w:tcW w:w="1417" w:type="dxa"/>
            <w:shd w:val="clear" w:color="000000" w:fill="FFFFFF"/>
            <w:vAlign w:val="center"/>
          </w:tcPr>
          <w:p w14:paraId="36D36A08"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6797945D" w14:textId="77777777" w:rsidR="0043698C" w:rsidRPr="005E0F52" w:rsidRDefault="0043698C" w:rsidP="003D4468">
            <w:pPr>
              <w:jc w:val="center"/>
              <w:rPr>
                <w:rFonts w:eastAsia="Times New Roman"/>
                <w:sz w:val="16"/>
                <w:szCs w:val="16"/>
                <w:lang w:val="fr-FR"/>
              </w:rPr>
            </w:pPr>
            <w:r w:rsidRPr="005E0F52">
              <w:rPr>
                <w:sz w:val="16"/>
                <w:lang w:val="fr-FR"/>
              </w:rPr>
              <w:t>22</w:t>
            </w:r>
          </w:p>
        </w:tc>
      </w:tr>
      <w:tr w:rsidR="0043698C" w:rsidRPr="005E0F52" w14:paraId="4EC644C0" w14:textId="77777777" w:rsidTr="00FB703E">
        <w:trPr>
          <w:trHeight w:val="450"/>
        </w:trPr>
        <w:tc>
          <w:tcPr>
            <w:tcW w:w="862" w:type="dxa"/>
            <w:shd w:val="clear" w:color="000000" w:fill="FFFFFF"/>
            <w:vAlign w:val="center"/>
          </w:tcPr>
          <w:p w14:paraId="1A58A9A4" w14:textId="39098A53"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02</w:t>
            </w:r>
          </w:p>
        </w:tc>
        <w:tc>
          <w:tcPr>
            <w:tcW w:w="1407" w:type="dxa"/>
            <w:shd w:val="clear" w:color="000000" w:fill="FFFFFF"/>
            <w:vAlign w:val="center"/>
          </w:tcPr>
          <w:p w14:paraId="5670BC89" w14:textId="45ED8692"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3DFDCA4E"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4C46F9D0" w14:textId="7AE3001C" w:rsidR="0043698C" w:rsidRPr="005E0F52" w:rsidRDefault="0043698C" w:rsidP="003D4468">
            <w:pPr>
              <w:jc w:val="center"/>
              <w:rPr>
                <w:rFonts w:eastAsia="Times New Roman"/>
                <w:sz w:val="16"/>
                <w:szCs w:val="16"/>
                <w:lang w:val="fr-FR"/>
              </w:rPr>
            </w:pPr>
            <w:r w:rsidRPr="005E0F52">
              <w:rPr>
                <w:sz w:val="16"/>
                <w:lang w:val="fr-FR"/>
              </w:rPr>
              <w:t>Mission ASIPI</w:t>
            </w:r>
            <w:r w:rsidR="008461BC">
              <w:rPr>
                <w:sz w:val="16"/>
                <w:lang w:val="fr-FR"/>
              </w:rPr>
              <w:noBreakHyphen/>
            </w:r>
            <w:r w:rsidRPr="005E0F52">
              <w:rPr>
                <w:sz w:val="16"/>
                <w:lang w:val="fr-FR"/>
              </w:rPr>
              <w:t xml:space="preserve"> AMPPI de promotion de l</w:t>
            </w:r>
            <w:r w:rsidR="003D4468" w:rsidRPr="005E0F52">
              <w:rPr>
                <w:sz w:val="16"/>
                <w:lang w:val="fr-FR"/>
              </w:rPr>
              <w:t>’</w:t>
            </w:r>
            <w:r w:rsidRPr="005E0F52">
              <w:rPr>
                <w:sz w:val="16"/>
                <w:lang w:val="fr-FR"/>
              </w:rPr>
              <w:t>utilisation de la propriété intellectuelle au Mexique</w:t>
            </w:r>
          </w:p>
        </w:tc>
        <w:tc>
          <w:tcPr>
            <w:tcW w:w="1780" w:type="dxa"/>
            <w:shd w:val="clear" w:color="000000" w:fill="FFFFFF"/>
            <w:vAlign w:val="center"/>
          </w:tcPr>
          <w:p w14:paraId="59EA747B" w14:textId="77777777" w:rsidR="0043698C" w:rsidRPr="005E0F52" w:rsidRDefault="0043698C" w:rsidP="003D4468">
            <w:pPr>
              <w:jc w:val="center"/>
              <w:rPr>
                <w:rFonts w:eastAsia="Times New Roman"/>
                <w:sz w:val="16"/>
                <w:szCs w:val="16"/>
                <w:lang w:val="fr-FR"/>
              </w:rPr>
            </w:pPr>
            <w:r w:rsidRPr="005E0F52">
              <w:rPr>
                <w:color w:val="000000"/>
                <w:sz w:val="16"/>
                <w:lang w:val="fr-FR"/>
              </w:rPr>
              <w:t>ASIPI, AMPPI</w:t>
            </w:r>
          </w:p>
        </w:tc>
        <w:tc>
          <w:tcPr>
            <w:tcW w:w="1134" w:type="dxa"/>
            <w:shd w:val="clear" w:color="000000" w:fill="FFFFFF"/>
            <w:vAlign w:val="center"/>
          </w:tcPr>
          <w:p w14:paraId="12837D4F" w14:textId="77777777" w:rsidR="0043698C" w:rsidRPr="005E0F52" w:rsidRDefault="0043698C" w:rsidP="003D4468">
            <w:pPr>
              <w:jc w:val="center"/>
              <w:rPr>
                <w:rFonts w:eastAsia="Times New Roman"/>
                <w:sz w:val="16"/>
                <w:szCs w:val="16"/>
                <w:lang w:val="fr-FR"/>
              </w:rPr>
            </w:pPr>
            <w:r w:rsidRPr="005E0F52">
              <w:rPr>
                <w:sz w:val="16"/>
                <w:lang w:val="fr-FR"/>
              </w:rPr>
              <w:t>Mexique (MX)</w:t>
            </w:r>
          </w:p>
        </w:tc>
        <w:tc>
          <w:tcPr>
            <w:tcW w:w="2552" w:type="dxa"/>
            <w:shd w:val="clear" w:color="000000" w:fill="FFFFFF"/>
            <w:vAlign w:val="center"/>
          </w:tcPr>
          <w:p w14:paraId="596B0562" w14:textId="77777777" w:rsidR="0043698C" w:rsidRPr="005E0F52" w:rsidRDefault="0043698C" w:rsidP="003D4468">
            <w:pPr>
              <w:jc w:val="center"/>
              <w:rPr>
                <w:rFonts w:eastAsia="Times New Roman"/>
                <w:sz w:val="16"/>
                <w:szCs w:val="16"/>
                <w:lang w:val="fr-FR"/>
              </w:rPr>
            </w:pPr>
            <w:r w:rsidRPr="005E0F52">
              <w:rPr>
                <w:sz w:val="16"/>
                <w:lang w:val="fr-FR"/>
              </w:rPr>
              <w:t>Mexique (MX)</w:t>
            </w:r>
          </w:p>
        </w:tc>
        <w:tc>
          <w:tcPr>
            <w:tcW w:w="1417" w:type="dxa"/>
            <w:shd w:val="clear" w:color="000000" w:fill="FFFFFF"/>
            <w:noWrap/>
            <w:vAlign w:val="center"/>
          </w:tcPr>
          <w:p w14:paraId="79BA5797"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7CBF37A2" w14:textId="77777777" w:rsidR="0043698C" w:rsidRPr="005E0F52" w:rsidRDefault="0043698C" w:rsidP="003D4468">
            <w:pPr>
              <w:jc w:val="center"/>
              <w:rPr>
                <w:rFonts w:eastAsia="Times New Roman"/>
                <w:sz w:val="16"/>
                <w:szCs w:val="16"/>
                <w:lang w:val="fr-FR"/>
              </w:rPr>
            </w:pPr>
            <w:r w:rsidRPr="005E0F52">
              <w:rPr>
                <w:sz w:val="16"/>
                <w:lang w:val="fr-FR"/>
              </w:rPr>
              <w:t>20</w:t>
            </w:r>
          </w:p>
        </w:tc>
      </w:tr>
      <w:tr w:rsidR="0043698C" w:rsidRPr="005E0F52" w14:paraId="3E0BFD47" w14:textId="77777777" w:rsidTr="00FB703E">
        <w:trPr>
          <w:trHeight w:val="450"/>
        </w:trPr>
        <w:tc>
          <w:tcPr>
            <w:tcW w:w="862" w:type="dxa"/>
            <w:shd w:val="clear" w:color="000000" w:fill="FFFFFF"/>
            <w:vAlign w:val="center"/>
          </w:tcPr>
          <w:p w14:paraId="2748602E" w14:textId="104C46B3" w:rsidR="0043698C" w:rsidRPr="005E0F52" w:rsidRDefault="0043698C" w:rsidP="003D4468">
            <w:pPr>
              <w:jc w:val="center"/>
              <w:rPr>
                <w:rFonts w:eastAsia="Times New Roman"/>
                <w:sz w:val="16"/>
                <w:szCs w:val="16"/>
                <w:lang w:val="fr-FR"/>
              </w:rPr>
            </w:pPr>
            <w:r w:rsidRPr="005E0F52">
              <w:rPr>
                <w:sz w:val="16"/>
                <w:lang w:val="fr-FR"/>
              </w:rPr>
              <w:lastRenderedPageBreak/>
              <w:t>2025</w:t>
            </w:r>
            <w:r w:rsidR="008461BC">
              <w:rPr>
                <w:sz w:val="16"/>
                <w:lang w:val="fr-FR"/>
              </w:rPr>
              <w:noBreakHyphen/>
            </w:r>
            <w:r w:rsidRPr="005E0F52">
              <w:rPr>
                <w:sz w:val="16"/>
                <w:lang w:val="fr-FR"/>
              </w:rPr>
              <w:t>02</w:t>
            </w:r>
          </w:p>
        </w:tc>
        <w:tc>
          <w:tcPr>
            <w:tcW w:w="1407" w:type="dxa"/>
            <w:shd w:val="clear" w:color="000000" w:fill="FFFFFF"/>
            <w:vAlign w:val="center"/>
          </w:tcPr>
          <w:p w14:paraId="1E9E83CE" w14:textId="2749359A" w:rsidR="0043698C" w:rsidRPr="005E0F52" w:rsidRDefault="0043698C" w:rsidP="003D4468">
            <w:pPr>
              <w:jc w:val="center"/>
              <w:rPr>
                <w:rFonts w:eastAsia="Times New Roman"/>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shd w:val="clear" w:color="000000" w:fill="FFFFFF"/>
            <w:vAlign w:val="center"/>
          </w:tcPr>
          <w:p w14:paraId="42332710" w14:textId="77777777" w:rsidR="0043698C" w:rsidRPr="005E0F52" w:rsidRDefault="0043698C" w:rsidP="003D4468">
            <w:pPr>
              <w:jc w:val="center"/>
              <w:rPr>
                <w:rFonts w:eastAsia="Times New Roman"/>
                <w:sz w:val="16"/>
                <w:szCs w:val="16"/>
                <w:lang w:val="fr-FR"/>
              </w:rPr>
            </w:pPr>
            <w:r w:rsidRPr="005E0F52">
              <w:rPr>
                <w:color w:val="000000"/>
                <w:sz w:val="16"/>
                <w:lang w:val="fr-FR"/>
              </w:rPr>
              <w:t>C</w:t>
            </w:r>
          </w:p>
        </w:tc>
        <w:tc>
          <w:tcPr>
            <w:tcW w:w="3039" w:type="dxa"/>
            <w:shd w:val="clear" w:color="000000" w:fill="FFFFFF"/>
            <w:vAlign w:val="center"/>
          </w:tcPr>
          <w:p w14:paraId="3F6E779D" w14:textId="1D25DEEE" w:rsidR="0043698C" w:rsidRPr="005E0F52" w:rsidRDefault="0043698C" w:rsidP="003D4468">
            <w:pPr>
              <w:jc w:val="center"/>
              <w:rPr>
                <w:rFonts w:eastAsia="Times New Roman"/>
                <w:sz w:val="16"/>
                <w:szCs w:val="16"/>
                <w:lang w:val="fr-FR"/>
              </w:rPr>
            </w:pPr>
            <w:r w:rsidRPr="005E0F52">
              <w:rPr>
                <w:sz w:val="16"/>
                <w:lang w:val="fr-FR"/>
              </w:rPr>
              <w:t>Cours en ligne à l</w:t>
            </w:r>
            <w:r w:rsidR="003D4468" w:rsidRPr="005E0F52">
              <w:rPr>
                <w:sz w:val="16"/>
                <w:lang w:val="fr-FR"/>
              </w:rPr>
              <w:t>’</w:t>
            </w:r>
            <w:r w:rsidRPr="005E0F52">
              <w:rPr>
                <w:sz w:val="16"/>
                <w:lang w:val="fr-FR"/>
              </w:rPr>
              <w:t>intention des examinateurs de brevets d</w:t>
            </w:r>
            <w:r w:rsidR="003D4468" w:rsidRPr="005E0F52">
              <w:rPr>
                <w:sz w:val="16"/>
                <w:lang w:val="fr-FR"/>
              </w:rPr>
              <w:t>’</w:t>
            </w:r>
            <w:r w:rsidRPr="005E0F52">
              <w:rPr>
                <w:sz w:val="16"/>
                <w:lang w:val="fr-FR"/>
              </w:rPr>
              <w:t>Amérique latine sur l</w:t>
            </w:r>
            <w:r w:rsidR="003D4468" w:rsidRPr="005E0F52">
              <w:rPr>
                <w:sz w:val="16"/>
                <w:lang w:val="fr-FR"/>
              </w:rPr>
              <w:t>’</w:t>
            </w:r>
            <w:r w:rsidRPr="005E0F52">
              <w:rPr>
                <w:sz w:val="16"/>
                <w:lang w:val="fr-FR"/>
              </w:rPr>
              <w:t>examen des inventions mises en œuvre par ordinateur et l</w:t>
            </w:r>
            <w:r w:rsidR="003D4468" w:rsidRPr="005E0F52">
              <w:rPr>
                <w:sz w:val="16"/>
                <w:lang w:val="fr-FR"/>
              </w:rPr>
              <w:t>’</w:t>
            </w:r>
            <w:r w:rsidRPr="005E0F52">
              <w:rPr>
                <w:sz w:val="16"/>
                <w:lang w:val="fr-FR"/>
              </w:rPr>
              <w:t>IA</w:t>
            </w:r>
          </w:p>
        </w:tc>
        <w:tc>
          <w:tcPr>
            <w:tcW w:w="1780" w:type="dxa"/>
            <w:shd w:val="clear" w:color="000000" w:fill="FFFFFF"/>
            <w:vAlign w:val="center"/>
          </w:tcPr>
          <w:p w14:paraId="0BEFA3F8"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03722415"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4CDEFBF1" w14:textId="39466BF4" w:rsidR="0043698C" w:rsidRPr="005E0F52" w:rsidRDefault="0043698C" w:rsidP="003D4468">
            <w:pPr>
              <w:keepLines/>
              <w:jc w:val="center"/>
              <w:rPr>
                <w:rFonts w:eastAsia="Times New Roman"/>
                <w:b/>
                <w:bCs/>
                <w:sz w:val="16"/>
                <w:szCs w:val="16"/>
                <w:lang w:val="fr-FR"/>
              </w:rPr>
            </w:pPr>
            <w:r w:rsidRPr="005E0F52">
              <w:rPr>
                <w:sz w:val="16"/>
                <w:lang w:val="fr-FR"/>
              </w:rPr>
              <w:t>Argentine (AR</w:t>
            </w:r>
            <w:proofErr w:type="gramStart"/>
            <w:r w:rsidRPr="005E0F52">
              <w:rPr>
                <w:sz w:val="16"/>
                <w:lang w:val="fr-FR"/>
              </w:rPr>
              <w:t xml:space="preserve">); </w:t>
            </w:r>
            <w:r w:rsidR="005A0257" w:rsidRPr="005E0F52">
              <w:rPr>
                <w:sz w:val="16"/>
                <w:lang w:val="fr-FR"/>
              </w:rPr>
              <w:t xml:space="preserve"> </w:t>
            </w:r>
            <w:r w:rsidRPr="005E0F52">
              <w:rPr>
                <w:sz w:val="16"/>
                <w:lang w:val="fr-FR"/>
              </w:rPr>
              <w:t>Bolivie</w:t>
            </w:r>
            <w:proofErr w:type="gramEnd"/>
            <w:r w:rsidRPr="005E0F52">
              <w:rPr>
                <w:sz w:val="16"/>
                <w:lang w:val="fr-FR"/>
              </w:rPr>
              <w:t xml:space="preserve"> (État plurinational de) (BO</w:t>
            </w:r>
            <w:proofErr w:type="gramStart"/>
            <w:r w:rsidRPr="005E0F52">
              <w:rPr>
                <w:sz w:val="16"/>
                <w:lang w:val="fr-FR"/>
              </w:rPr>
              <w:t xml:space="preserve">); </w:t>
            </w:r>
            <w:r w:rsidR="005A0257" w:rsidRPr="005E0F52">
              <w:rPr>
                <w:sz w:val="16"/>
                <w:lang w:val="fr-FR"/>
              </w:rPr>
              <w:t xml:space="preserve"> </w:t>
            </w:r>
            <w:r w:rsidRPr="005E0F52">
              <w:rPr>
                <w:sz w:val="16"/>
                <w:lang w:val="fr-FR"/>
              </w:rPr>
              <w:t>Brésil</w:t>
            </w:r>
            <w:proofErr w:type="gramEnd"/>
            <w:r w:rsidRPr="005E0F52">
              <w:rPr>
                <w:sz w:val="16"/>
                <w:lang w:val="fr-FR"/>
              </w:rPr>
              <w:t xml:space="preserve"> (BR</w:t>
            </w:r>
            <w:proofErr w:type="gramStart"/>
            <w:r w:rsidRPr="005E0F52">
              <w:rPr>
                <w:sz w:val="16"/>
                <w:lang w:val="fr-FR"/>
              </w:rPr>
              <w:t xml:space="preserve">); </w:t>
            </w:r>
            <w:r w:rsidR="005A0257" w:rsidRPr="005E0F52">
              <w:rPr>
                <w:sz w:val="16"/>
                <w:lang w:val="fr-FR"/>
              </w:rPr>
              <w:t xml:space="preserve"> </w:t>
            </w:r>
            <w:r w:rsidRPr="005E0F52">
              <w:rPr>
                <w:sz w:val="16"/>
                <w:lang w:val="fr-FR"/>
              </w:rPr>
              <w:t>Chili</w:t>
            </w:r>
            <w:proofErr w:type="gramEnd"/>
            <w:r w:rsidRPr="005E0F52">
              <w:rPr>
                <w:sz w:val="16"/>
                <w:lang w:val="fr-FR"/>
              </w:rPr>
              <w:t xml:space="preserve"> (CL</w:t>
            </w:r>
            <w:proofErr w:type="gramStart"/>
            <w:r w:rsidRPr="005E0F52">
              <w:rPr>
                <w:sz w:val="16"/>
                <w:lang w:val="fr-FR"/>
              </w:rPr>
              <w:t xml:space="preserve">); </w:t>
            </w:r>
            <w:r w:rsidR="005A0257" w:rsidRPr="005E0F52">
              <w:rPr>
                <w:sz w:val="16"/>
                <w:lang w:val="fr-FR"/>
              </w:rPr>
              <w:t xml:space="preserve"> </w:t>
            </w:r>
            <w:r w:rsidRPr="005E0F52">
              <w:rPr>
                <w:sz w:val="16"/>
                <w:lang w:val="fr-FR"/>
              </w:rPr>
              <w:t>Colombie</w:t>
            </w:r>
            <w:proofErr w:type="gramEnd"/>
            <w:r w:rsidRPr="005E0F52">
              <w:rPr>
                <w:sz w:val="16"/>
                <w:lang w:val="fr-FR"/>
              </w:rPr>
              <w:t xml:space="preserve"> (CO</w:t>
            </w:r>
            <w:proofErr w:type="gramStart"/>
            <w:r w:rsidRPr="005E0F52">
              <w:rPr>
                <w:sz w:val="16"/>
                <w:lang w:val="fr-FR"/>
              </w:rPr>
              <w:t xml:space="preserve">); </w:t>
            </w:r>
            <w:r w:rsidR="005A0257" w:rsidRPr="005E0F52">
              <w:rPr>
                <w:sz w:val="16"/>
                <w:lang w:val="fr-FR"/>
              </w:rPr>
              <w:t xml:space="preserve"> </w:t>
            </w:r>
            <w:r w:rsidRPr="005E0F52">
              <w:rPr>
                <w:sz w:val="16"/>
                <w:lang w:val="fr-FR"/>
              </w:rPr>
              <w:t>Costa</w:t>
            </w:r>
            <w:proofErr w:type="gramEnd"/>
            <w:r w:rsidR="005A0257" w:rsidRPr="005E0F52">
              <w:rPr>
                <w:sz w:val="16"/>
                <w:lang w:val="fr-FR"/>
              </w:rPr>
              <w:t> </w:t>
            </w:r>
            <w:r w:rsidRPr="005E0F52">
              <w:rPr>
                <w:sz w:val="16"/>
                <w:lang w:val="fr-FR"/>
              </w:rPr>
              <w:t>Rica (CR</w:t>
            </w:r>
            <w:proofErr w:type="gramStart"/>
            <w:r w:rsidRPr="005E0F52">
              <w:rPr>
                <w:sz w:val="16"/>
                <w:lang w:val="fr-FR"/>
              </w:rPr>
              <w:t xml:space="preserve">); </w:t>
            </w:r>
            <w:r w:rsidR="005A0257" w:rsidRPr="005E0F52">
              <w:rPr>
                <w:sz w:val="16"/>
                <w:lang w:val="fr-FR"/>
              </w:rPr>
              <w:t xml:space="preserve"> </w:t>
            </w:r>
            <w:r w:rsidRPr="005E0F52">
              <w:rPr>
                <w:sz w:val="16"/>
                <w:lang w:val="fr-FR"/>
              </w:rPr>
              <w:t>Cuba</w:t>
            </w:r>
            <w:proofErr w:type="gramEnd"/>
            <w:r w:rsidRPr="005E0F52">
              <w:rPr>
                <w:sz w:val="16"/>
                <w:lang w:val="fr-FR"/>
              </w:rPr>
              <w:t xml:space="preserve"> (CU</w:t>
            </w:r>
            <w:proofErr w:type="gramStart"/>
            <w:r w:rsidRPr="005E0F52">
              <w:rPr>
                <w:sz w:val="16"/>
                <w:lang w:val="fr-FR"/>
              </w:rPr>
              <w:t xml:space="preserve">); </w:t>
            </w:r>
            <w:r w:rsidR="005A0257" w:rsidRPr="005E0F52">
              <w:rPr>
                <w:sz w:val="16"/>
                <w:lang w:val="fr-FR"/>
              </w:rPr>
              <w:t xml:space="preserve"> </w:t>
            </w:r>
            <w:r w:rsidRPr="005E0F52">
              <w:rPr>
                <w:sz w:val="16"/>
                <w:lang w:val="fr-FR"/>
              </w:rPr>
              <w:t>El</w:t>
            </w:r>
            <w:proofErr w:type="gramEnd"/>
            <w:r w:rsidR="005A0257" w:rsidRPr="005E0F52">
              <w:rPr>
                <w:sz w:val="16"/>
                <w:lang w:val="fr-FR"/>
              </w:rPr>
              <w:t> </w:t>
            </w:r>
            <w:r w:rsidRPr="005E0F52">
              <w:rPr>
                <w:sz w:val="16"/>
                <w:lang w:val="fr-FR"/>
              </w:rPr>
              <w:t>Salvador (SV</w:t>
            </w:r>
            <w:proofErr w:type="gramStart"/>
            <w:r w:rsidRPr="005E0F52">
              <w:rPr>
                <w:sz w:val="16"/>
                <w:lang w:val="fr-FR"/>
              </w:rPr>
              <w:t xml:space="preserve">); </w:t>
            </w:r>
            <w:r w:rsidR="005A0257" w:rsidRPr="005E0F52">
              <w:rPr>
                <w:sz w:val="16"/>
                <w:lang w:val="fr-FR"/>
              </w:rPr>
              <w:t xml:space="preserve"> </w:t>
            </w:r>
            <w:r w:rsidRPr="005E0F52">
              <w:rPr>
                <w:sz w:val="16"/>
                <w:lang w:val="fr-FR"/>
              </w:rPr>
              <w:t>Équateur</w:t>
            </w:r>
            <w:proofErr w:type="gramEnd"/>
            <w:r w:rsidRPr="005E0F52">
              <w:rPr>
                <w:sz w:val="16"/>
                <w:lang w:val="fr-FR"/>
              </w:rPr>
              <w:t xml:space="preserve"> (EC</w:t>
            </w:r>
            <w:proofErr w:type="gramStart"/>
            <w:r w:rsidRPr="005E0F52">
              <w:rPr>
                <w:sz w:val="16"/>
                <w:lang w:val="fr-FR"/>
              </w:rPr>
              <w:t xml:space="preserve">); </w:t>
            </w:r>
            <w:r w:rsidR="005A0257" w:rsidRPr="005E0F52">
              <w:rPr>
                <w:sz w:val="16"/>
                <w:lang w:val="fr-FR"/>
              </w:rPr>
              <w:t xml:space="preserve"> </w:t>
            </w:r>
            <w:r w:rsidRPr="005E0F52">
              <w:rPr>
                <w:sz w:val="16"/>
                <w:lang w:val="fr-FR"/>
              </w:rPr>
              <w:t>Guatemala</w:t>
            </w:r>
            <w:proofErr w:type="gramEnd"/>
            <w:r w:rsidRPr="005E0F52">
              <w:rPr>
                <w:sz w:val="16"/>
                <w:lang w:val="fr-FR"/>
              </w:rPr>
              <w:t xml:space="preserve"> (GT</w:t>
            </w:r>
            <w:proofErr w:type="gramStart"/>
            <w:r w:rsidRPr="005E0F52">
              <w:rPr>
                <w:sz w:val="16"/>
                <w:lang w:val="fr-FR"/>
              </w:rPr>
              <w:t xml:space="preserve">); </w:t>
            </w:r>
            <w:r w:rsidR="005A0257" w:rsidRPr="005E0F52">
              <w:rPr>
                <w:sz w:val="16"/>
                <w:lang w:val="fr-FR"/>
              </w:rPr>
              <w:t xml:space="preserve"> </w:t>
            </w:r>
            <w:r w:rsidRPr="005E0F52">
              <w:rPr>
                <w:sz w:val="16"/>
                <w:lang w:val="fr-FR"/>
              </w:rPr>
              <w:t>Honduras</w:t>
            </w:r>
            <w:proofErr w:type="gramEnd"/>
            <w:r w:rsidRPr="005E0F52">
              <w:rPr>
                <w:sz w:val="16"/>
                <w:lang w:val="fr-FR"/>
              </w:rPr>
              <w:t xml:space="preserve"> (HN</w:t>
            </w:r>
            <w:proofErr w:type="gramStart"/>
            <w:r w:rsidRPr="005E0F52">
              <w:rPr>
                <w:sz w:val="16"/>
                <w:lang w:val="fr-FR"/>
              </w:rPr>
              <w:t xml:space="preserve">); </w:t>
            </w:r>
            <w:r w:rsidR="005A0257" w:rsidRPr="005E0F52">
              <w:rPr>
                <w:sz w:val="16"/>
                <w:lang w:val="fr-FR"/>
              </w:rPr>
              <w:t xml:space="preserve"> </w:t>
            </w:r>
            <w:r w:rsidRPr="005E0F52">
              <w:rPr>
                <w:sz w:val="16"/>
                <w:lang w:val="fr-FR"/>
              </w:rPr>
              <w:t>Mexique</w:t>
            </w:r>
            <w:proofErr w:type="gramEnd"/>
            <w:r w:rsidRPr="005E0F52">
              <w:rPr>
                <w:sz w:val="16"/>
                <w:lang w:val="fr-FR"/>
              </w:rPr>
              <w:t xml:space="preserve"> (MX</w:t>
            </w:r>
            <w:proofErr w:type="gramStart"/>
            <w:r w:rsidRPr="005E0F52">
              <w:rPr>
                <w:sz w:val="16"/>
                <w:lang w:val="fr-FR"/>
              </w:rPr>
              <w:t xml:space="preserve">); </w:t>
            </w:r>
            <w:r w:rsidR="005A0257" w:rsidRPr="005E0F52">
              <w:rPr>
                <w:sz w:val="16"/>
                <w:lang w:val="fr-FR"/>
              </w:rPr>
              <w:t xml:space="preserve"> </w:t>
            </w:r>
            <w:r w:rsidRPr="005E0F52">
              <w:rPr>
                <w:sz w:val="16"/>
                <w:lang w:val="fr-FR"/>
              </w:rPr>
              <w:t>Paraguay</w:t>
            </w:r>
            <w:proofErr w:type="gramEnd"/>
            <w:r w:rsidRPr="005E0F52">
              <w:rPr>
                <w:sz w:val="16"/>
                <w:lang w:val="fr-FR"/>
              </w:rPr>
              <w:t xml:space="preserve"> (PY</w:t>
            </w:r>
            <w:proofErr w:type="gramStart"/>
            <w:r w:rsidRPr="005E0F52">
              <w:rPr>
                <w:sz w:val="16"/>
                <w:lang w:val="fr-FR"/>
              </w:rPr>
              <w:t xml:space="preserve">); </w:t>
            </w:r>
            <w:r w:rsidR="005A0257" w:rsidRPr="005E0F52">
              <w:rPr>
                <w:sz w:val="16"/>
                <w:lang w:val="fr-FR"/>
              </w:rPr>
              <w:t xml:space="preserve"> </w:t>
            </w:r>
            <w:r w:rsidRPr="005E0F52">
              <w:rPr>
                <w:sz w:val="16"/>
                <w:lang w:val="fr-FR"/>
              </w:rPr>
              <w:t>Pérou</w:t>
            </w:r>
            <w:proofErr w:type="gramEnd"/>
            <w:r w:rsidRPr="005E0F52">
              <w:rPr>
                <w:sz w:val="16"/>
                <w:lang w:val="fr-FR"/>
              </w:rPr>
              <w:t xml:space="preserve"> (PE</w:t>
            </w:r>
            <w:proofErr w:type="gramStart"/>
            <w:r w:rsidRPr="005E0F52">
              <w:rPr>
                <w:sz w:val="16"/>
                <w:lang w:val="fr-FR"/>
              </w:rPr>
              <w:t xml:space="preserve">); </w:t>
            </w:r>
            <w:r w:rsidR="005A0257" w:rsidRPr="005E0F52">
              <w:rPr>
                <w:sz w:val="16"/>
                <w:lang w:val="fr-FR"/>
              </w:rPr>
              <w:t xml:space="preserve"> </w:t>
            </w:r>
            <w:r w:rsidRPr="005E0F52">
              <w:rPr>
                <w:sz w:val="16"/>
                <w:lang w:val="fr-FR"/>
              </w:rPr>
              <w:t>République</w:t>
            </w:r>
            <w:proofErr w:type="gramEnd"/>
            <w:r w:rsidRPr="005E0F52">
              <w:rPr>
                <w:sz w:val="16"/>
                <w:lang w:val="fr-FR"/>
              </w:rPr>
              <w:t xml:space="preserve"> dominicaine (DO</w:t>
            </w:r>
            <w:proofErr w:type="gramStart"/>
            <w:r w:rsidRPr="005E0F52">
              <w:rPr>
                <w:sz w:val="16"/>
                <w:lang w:val="fr-FR"/>
              </w:rPr>
              <w:t xml:space="preserve">); </w:t>
            </w:r>
            <w:r w:rsidR="005A0257" w:rsidRPr="005E0F52">
              <w:rPr>
                <w:sz w:val="16"/>
                <w:lang w:val="fr-FR"/>
              </w:rPr>
              <w:t xml:space="preserve"> </w:t>
            </w:r>
            <w:r w:rsidRPr="005E0F52">
              <w:rPr>
                <w:sz w:val="16"/>
                <w:lang w:val="fr-FR"/>
              </w:rPr>
              <w:t>Uruguay</w:t>
            </w:r>
            <w:proofErr w:type="gramEnd"/>
            <w:r w:rsidRPr="005E0F52">
              <w:rPr>
                <w:sz w:val="16"/>
                <w:lang w:val="fr-FR"/>
              </w:rPr>
              <w:t xml:space="preserve"> (UY)</w:t>
            </w:r>
          </w:p>
        </w:tc>
        <w:tc>
          <w:tcPr>
            <w:tcW w:w="1417" w:type="dxa"/>
            <w:shd w:val="clear" w:color="000000" w:fill="FFFFFF"/>
            <w:noWrap/>
            <w:vAlign w:val="center"/>
          </w:tcPr>
          <w:p w14:paraId="21741CE0"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7E848C6C" w14:textId="77777777" w:rsidR="0043698C" w:rsidRPr="005E0F52" w:rsidRDefault="0043698C" w:rsidP="003D4468">
            <w:pPr>
              <w:jc w:val="center"/>
              <w:rPr>
                <w:rFonts w:eastAsia="Times New Roman"/>
                <w:sz w:val="16"/>
                <w:szCs w:val="16"/>
                <w:lang w:val="fr-FR"/>
              </w:rPr>
            </w:pPr>
            <w:r w:rsidRPr="005E0F52">
              <w:rPr>
                <w:sz w:val="16"/>
                <w:lang w:val="fr-FR"/>
              </w:rPr>
              <w:t>40</w:t>
            </w:r>
          </w:p>
        </w:tc>
      </w:tr>
      <w:tr w:rsidR="0043698C" w:rsidRPr="005E0F52" w14:paraId="7423F24C" w14:textId="77777777" w:rsidTr="00FB703E">
        <w:trPr>
          <w:trHeight w:val="450"/>
        </w:trPr>
        <w:tc>
          <w:tcPr>
            <w:tcW w:w="862" w:type="dxa"/>
            <w:shd w:val="clear" w:color="000000" w:fill="FFFFFF"/>
            <w:vAlign w:val="center"/>
          </w:tcPr>
          <w:p w14:paraId="6D0051F3" w14:textId="2A8C5A93" w:rsidR="0043698C" w:rsidRPr="005E0F52" w:rsidRDefault="0043698C" w:rsidP="003D4468">
            <w:pPr>
              <w:keepNext/>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02</w:t>
            </w:r>
          </w:p>
        </w:tc>
        <w:tc>
          <w:tcPr>
            <w:tcW w:w="1407" w:type="dxa"/>
            <w:shd w:val="clear" w:color="000000" w:fill="FFFFFF"/>
            <w:vAlign w:val="center"/>
          </w:tcPr>
          <w:p w14:paraId="4054CA38" w14:textId="53B91E90" w:rsidR="0043698C" w:rsidRPr="005E0F52" w:rsidRDefault="0043698C" w:rsidP="003D4468">
            <w:pPr>
              <w:keepNext/>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vAlign w:val="center"/>
          </w:tcPr>
          <w:p w14:paraId="0FDE9266" w14:textId="77777777" w:rsidR="0043698C" w:rsidRPr="005E0F52" w:rsidRDefault="0043698C" w:rsidP="003D4468">
            <w:pPr>
              <w:keepNext/>
              <w:jc w:val="center"/>
              <w:rPr>
                <w:rFonts w:eastAsia="Times New Roman"/>
                <w:sz w:val="16"/>
                <w:szCs w:val="16"/>
                <w:lang w:val="fr-FR"/>
              </w:rPr>
            </w:pPr>
            <w:r w:rsidRPr="005E0F52">
              <w:rPr>
                <w:color w:val="000000"/>
                <w:sz w:val="16"/>
                <w:lang w:val="fr-FR"/>
              </w:rPr>
              <w:t>B</w:t>
            </w:r>
          </w:p>
        </w:tc>
        <w:tc>
          <w:tcPr>
            <w:tcW w:w="3039" w:type="dxa"/>
            <w:shd w:val="clear" w:color="000000" w:fill="FFFFFF"/>
            <w:vAlign w:val="center"/>
          </w:tcPr>
          <w:p w14:paraId="68A3148A" w14:textId="7FD66C5A" w:rsidR="0043698C" w:rsidRPr="005E0F52" w:rsidRDefault="0043698C" w:rsidP="003D4468">
            <w:pPr>
              <w:keepNext/>
              <w:jc w:val="center"/>
              <w:rPr>
                <w:rFonts w:eastAsia="Times New Roman"/>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orientale intitulé “Introduction au système</w:t>
            </w:r>
            <w:r w:rsidR="003D4468" w:rsidRPr="005E0F52">
              <w:rPr>
                <w:sz w:val="16"/>
                <w:lang w:val="fr-FR"/>
              </w:rPr>
              <w:t xml:space="preserve"> du PCT</w:t>
            </w:r>
            <w:r w:rsidRPr="005E0F52">
              <w:rPr>
                <w:sz w:val="16"/>
                <w:lang w:val="fr-FR"/>
              </w:rPr>
              <w:t xml:space="preserve"> et dernières actualités”</w:t>
            </w:r>
          </w:p>
        </w:tc>
        <w:tc>
          <w:tcPr>
            <w:tcW w:w="1780" w:type="dxa"/>
            <w:shd w:val="clear" w:color="000000" w:fill="FFFFFF"/>
            <w:vAlign w:val="center"/>
          </w:tcPr>
          <w:p w14:paraId="5357E8E5" w14:textId="7BC367BE" w:rsidR="0043698C" w:rsidRPr="005E0F52" w:rsidRDefault="0043698C" w:rsidP="003D4468">
            <w:pPr>
              <w:keepNext/>
              <w:jc w:val="center"/>
              <w:rPr>
                <w:rFonts w:eastAsia="Times New Roman"/>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vAlign w:val="center"/>
          </w:tcPr>
          <w:p w14:paraId="6E8E6F35" w14:textId="77777777" w:rsidR="0043698C" w:rsidRPr="005E0F52" w:rsidRDefault="0043698C" w:rsidP="003D4468">
            <w:pPr>
              <w:keepNext/>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694D322C" w14:textId="77777777" w:rsidR="0043698C" w:rsidRPr="005E0F52" w:rsidRDefault="0043698C" w:rsidP="003D4468">
            <w:pPr>
              <w:keepNext/>
              <w:jc w:val="center"/>
              <w:rPr>
                <w:rFonts w:eastAsia="Times New Roman"/>
                <w:sz w:val="16"/>
                <w:szCs w:val="16"/>
                <w:lang w:val="fr-FR"/>
              </w:rPr>
            </w:pPr>
            <w:r w:rsidRPr="005E0F52">
              <w:rPr>
                <w:sz w:val="16"/>
                <w:lang w:val="fr-FR"/>
              </w:rPr>
              <w:t>Albanie (AL), Allemagne (DE), Arménie (AM), Azerbaïdjan (AZ), Bélarus (BY), Géorgie (GE), Fédération de Russie (RU), Kazakhstan (KZ), Kirghizistan (KG), Lettonie (LV), Ouzbékistan (UZ), République de Moldova (MD), Serbie (RS)</w:t>
            </w:r>
          </w:p>
        </w:tc>
        <w:tc>
          <w:tcPr>
            <w:tcW w:w="1417" w:type="dxa"/>
            <w:shd w:val="clear" w:color="000000" w:fill="FFFFFF"/>
            <w:vAlign w:val="center"/>
          </w:tcPr>
          <w:p w14:paraId="518AADCE" w14:textId="77777777" w:rsidR="0043698C" w:rsidRPr="005E0F52" w:rsidRDefault="0043698C" w:rsidP="003D4468">
            <w:pPr>
              <w:jc w:val="center"/>
              <w:rPr>
                <w:rFonts w:eastAsia="Times New Roman"/>
                <w:sz w:val="16"/>
                <w:szCs w:val="16"/>
                <w:lang w:val="fr-FR"/>
              </w:rPr>
            </w:pPr>
            <w:r w:rsidRPr="005E0F52">
              <w:rPr>
                <w:sz w:val="16"/>
                <w:lang w:val="fr-FR"/>
              </w:rPr>
              <w:t>Utilisateurs</w:t>
            </w:r>
          </w:p>
        </w:tc>
        <w:tc>
          <w:tcPr>
            <w:tcW w:w="1418" w:type="dxa"/>
            <w:shd w:val="clear" w:color="000000" w:fill="FFFFFF"/>
            <w:vAlign w:val="center"/>
          </w:tcPr>
          <w:p w14:paraId="503AA049" w14:textId="77777777" w:rsidR="0043698C" w:rsidRPr="005E0F52" w:rsidRDefault="0043698C" w:rsidP="003D4468">
            <w:pPr>
              <w:jc w:val="center"/>
              <w:rPr>
                <w:rFonts w:eastAsia="Times New Roman"/>
                <w:sz w:val="16"/>
                <w:szCs w:val="16"/>
                <w:lang w:val="fr-FR"/>
              </w:rPr>
            </w:pPr>
            <w:r w:rsidRPr="005E0F52">
              <w:rPr>
                <w:sz w:val="16"/>
                <w:lang w:val="fr-FR"/>
              </w:rPr>
              <w:t>200</w:t>
            </w:r>
          </w:p>
        </w:tc>
      </w:tr>
      <w:tr w:rsidR="0043698C" w:rsidRPr="005E0F52" w14:paraId="32DD106C" w14:textId="77777777" w:rsidTr="00FB703E">
        <w:trPr>
          <w:trHeight w:val="255"/>
        </w:trPr>
        <w:tc>
          <w:tcPr>
            <w:tcW w:w="862" w:type="dxa"/>
            <w:shd w:val="clear" w:color="000000" w:fill="FFFFFF"/>
            <w:vAlign w:val="center"/>
          </w:tcPr>
          <w:p w14:paraId="22134F63" w14:textId="4CD2F0FA"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59D95384" w14:textId="57AA89C7"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0165E4E5"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3D0AD4EC" w14:textId="1BB2C919" w:rsidR="0043698C" w:rsidRPr="005E0F52" w:rsidRDefault="0043698C" w:rsidP="003D4468">
            <w:pPr>
              <w:jc w:val="center"/>
              <w:rPr>
                <w:rFonts w:eastAsia="Times New Roman"/>
                <w:sz w:val="16"/>
                <w:szCs w:val="16"/>
                <w:lang w:val="fr-FR"/>
              </w:rPr>
            </w:pPr>
            <w:r w:rsidRPr="005E0F52">
              <w:rPr>
                <w:sz w:val="16"/>
                <w:lang w:val="fr-FR"/>
              </w:rPr>
              <w:t>Séminaires itinérants communs</w:t>
            </w:r>
            <w:r w:rsidR="003D4468" w:rsidRPr="005E0F52">
              <w:rPr>
                <w:sz w:val="16"/>
                <w:lang w:val="fr-FR"/>
              </w:rPr>
              <w:t xml:space="preserve"> au PCT</w:t>
            </w:r>
            <w:r w:rsidRPr="005E0F52">
              <w:rPr>
                <w:sz w:val="16"/>
                <w:lang w:val="fr-FR"/>
              </w:rPr>
              <w:t xml:space="preserve"> et au système de Madrid, en Inde</w:t>
            </w:r>
          </w:p>
        </w:tc>
        <w:tc>
          <w:tcPr>
            <w:tcW w:w="1780" w:type="dxa"/>
            <w:shd w:val="clear" w:color="000000" w:fill="FFFFFF"/>
            <w:vAlign w:val="center"/>
          </w:tcPr>
          <w:p w14:paraId="63973042"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3A234711" w14:textId="77777777" w:rsidR="0043698C" w:rsidRPr="005E0F52" w:rsidRDefault="0043698C" w:rsidP="003D4468">
            <w:pPr>
              <w:jc w:val="center"/>
              <w:rPr>
                <w:rFonts w:eastAsia="Times New Roman"/>
                <w:sz w:val="16"/>
                <w:szCs w:val="16"/>
                <w:lang w:val="fr-FR"/>
              </w:rPr>
            </w:pPr>
            <w:r w:rsidRPr="005E0F52">
              <w:rPr>
                <w:sz w:val="16"/>
                <w:lang w:val="fr-FR"/>
              </w:rPr>
              <w:t>Inde (IN)</w:t>
            </w:r>
          </w:p>
        </w:tc>
        <w:tc>
          <w:tcPr>
            <w:tcW w:w="2552" w:type="dxa"/>
            <w:shd w:val="clear" w:color="000000" w:fill="FFFFFF"/>
            <w:vAlign w:val="center"/>
          </w:tcPr>
          <w:p w14:paraId="766A3103" w14:textId="77777777" w:rsidR="0043698C" w:rsidRPr="005E0F52" w:rsidRDefault="0043698C" w:rsidP="003D4468">
            <w:pPr>
              <w:jc w:val="center"/>
              <w:rPr>
                <w:rFonts w:eastAsia="Times New Roman"/>
                <w:sz w:val="16"/>
                <w:szCs w:val="16"/>
                <w:lang w:val="fr-FR"/>
              </w:rPr>
            </w:pPr>
            <w:r w:rsidRPr="005E0F52">
              <w:rPr>
                <w:sz w:val="16"/>
                <w:lang w:val="fr-FR"/>
              </w:rPr>
              <w:t>Inde (IN)</w:t>
            </w:r>
          </w:p>
        </w:tc>
        <w:tc>
          <w:tcPr>
            <w:tcW w:w="1417" w:type="dxa"/>
            <w:shd w:val="clear" w:color="000000" w:fill="FFFFFF"/>
            <w:vAlign w:val="center"/>
          </w:tcPr>
          <w:p w14:paraId="62E73820" w14:textId="77777777" w:rsidR="0043698C" w:rsidRPr="005E0F52" w:rsidRDefault="0043698C" w:rsidP="003D4468">
            <w:pPr>
              <w:jc w:val="center"/>
              <w:rPr>
                <w:rFonts w:eastAsia="Times New Roman"/>
                <w:sz w:val="16"/>
                <w:szCs w:val="16"/>
                <w:lang w:val="fr-FR"/>
              </w:rPr>
            </w:pPr>
            <w:r w:rsidRPr="005E0F52">
              <w:rPr>
                <w:sz w:val="16"/>
                <w:lang w:val="fr-FR"/>
              </w:rPr>
              <w:t>Utilisateurs</w:t>
            </w:r>
          </w:p>
        </w:tc>
        <w:tc>
          <w:tcPr>
            <w:tcW w:w="1418" w:type="dxa"/>
            <w:shd w:val="clear" w:color="000000" w:fill="FFFFFF"/>
            <w:vAlign w:val="center"/>
          </w:tcPr>
          <w:p w14:paraId="5B60FD2A" w14:textId="77777777" w:rsidR="0043698C" w:rsidRPr="005E0F52" w:rsidRDefault="0043698C" w:rsidP="003D4468">
            <w:pPr>
              <w:jc w:val="center"/>
              <w:rPr>
                <w:rFonts w:eastAsia="Times New Roman"/>
                <w:sz w:val="16"/>
                <w:szCs w:val="16"/>
                <w:lang w:val="fr-FR"/>
              </w:rPr>
            </w:pPr>
            <w:r w:rsidRPr="005E0F52">
              <w:rPr>
                <w:sz w:val="16"/>
                <w:lang w:val="fr-FR"/>
              </w:rPr>
              <w:t>1 361</w:t>
            </w:r>
          </w:p>
        </w:tc>
      </w:tr>
      <w:tr w:rsidR="0043698C" w:rsidRPr="005E0F52" w14:paraId="0ABF9549" w14:textId="77777777" w:rsidTr="00FB703E">
        <w:trPr>
          <w:trHeight w:val="255"/>
        </w:trPr>
        <w:tc>
          <w:tcPr>
            <w:tcW w:w="862" w:type="dxa"/>
            <w:shd w:val="clear" w:color="000000" w:fill="FFFFFF"/>
            <w:vAlign w:val="center"/>
          </w:tcPr>
          <w:p w14:paraId="65CBC2BE" w14:textId="1132A409"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54FAE61D" w14:textId="0C2FE3D9"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385AC060"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0C92F48D" w14:textId="5DA93378" w:rsidR="0043698C" w:rsidRPr="005E0F52" w:rsidRDefault="0043698C" w:rsidP="003D4468">
            <w:pPr>
              <w:jc w:val="center"/>
              <w:rPr>
                <w:rFonts w:eastAsia="Times New Roman"/>
                <w:sz w:val="16"/>
                <w:szCs w:val="16"/>
                <w:lang w:val="fr-FR"/>
              </w:rPr>
            </w:pPr>
            <w:r w:rsidRPr="005E0F52">
              <w:rPr>
                <w:sz w:val="16"/>
                <w:lang w:val="fr-FR"/>
              </w:rPr>
              <w:t>Séminaire relatif à l</w:t>
            </w:r>
            <w:r w:rsidR="003D4468" w:rsidRPr="005E0F52">
              <w:rPr>
                <w:sz w:val="16"/>
                <w:lang w:val="fr-FR"/>
              </w:rPr>
              <w:t>’</w:t>
            </w:r>
            <w:r w:rsidRPr="005E0F52">
              <w:rPr>
                <w:sz w:val="16"/>
                <w:lang w:val="fr-FR"/>
              </w:rPr>
              <w:t>examen des brevets quant au fond à l</w:t>
            </w:r>
            <w:r w:rsidR="003D4468" w:rsidRPr="005E0F52">
              <w:rPr>
                <w:sz w:val="16"/>
                <w:lang w:val="fr-FR"/>
              </w:rPr>
              <w:t>’</w:t>
            </w:r>
            <w:r w:rsidRPr="005E0F52">
              <w:rPr>
                <w:sz w:val="16"/>
                <w:lang w:val="fr-FR"/>
              </w:rPr>
              <w:t xml:space="preserve">intention des examinateurs des pays andins </w:t>
            </w:r>
          </w:p>
        </w:tc>
        <w:tc>
          <w:tcPr>
            <w:tcW w:w="1780" w:type="dxa"/>
            <w:shd w:val="clear" w:color="000000" w:fill="FFFFFF"/>
            <w:vAlign w:val="center"/>
          </w:tcPr>
          <w:p w14:paraId="7CBC783F"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655DFD79" w14:textId="77777777" w:rsidR="0043698C" w:rsidRPr="005E0F52" w:rsidRDefault="0043698C" w:rsidP="003D4468">
            <w:pPr>
              <w:jc w:val="center"/>
              <w:rPr>
                <w:rFonts w:eastAsia="Times New Roman"/>
                <w:sz w:val="16"/>
                <w:szCs w:val="16"/>
                <w:lang w:val="fr-FR"/>
              </w:rPr>
            </w:pPr>
            <w:r w:rsidRPr="005E0F52">
              <w:rPr>
                <w:sz w:val="16"/>
                <w:lang w:val="fr-FR"/>
              </w:rPr>
              <w:t>Pérou (PE)</w:t>
            </w:r>
          </w:p>
        </w:tc>
        <w:tc>
          <w:tcPr>
            <w:tcW w:w="2552" w:type="dxa"/>
            <w:shd w:val="clear" w:color="000000" w:fill="FFFFFF"/>
            <w:vAlign w:val="center"/>
          </w:tcPr>
          <w:p w14:paraId="61D1FD12" w14:textId="5DA82FA1" w:rsidR="0043698C" w:rsidRPr="005E0F52" w:rsidRDefault="0043698C" w:rsidP="003D4468">
            <w:pPr>
              <w:jc w:val="center"/>
              <w:rPr>
                <w:rFonts w:eastAsia="Times New Roman"/>
                <w:sz w:val="16"/>
                <w:szCs w:val="16"/>
                <w:lang w:val="fr-FR"/>
              </w:rPr>
            </w:pPr>
            <w:r w:rsidRPr="005E0F52">
              <w:rPr>
                <w:sz w:val="16"/>
                <w:lang w:val="fr-FR"/>
              </w:rPr>
              <w:t>Bolivie (État plurinational de) (BO</w:t>
            </w:r>
            <w:proofErr w:type="gramStart"/>
            <w:r w:rsidRPr="005E0F52">
              <w:rPr>
                <w:sz w:val="16"/>
                <w:lang w:val="fr-FR"/>
              </w:rPr>
              <w:t xml:space="preserve">); </w:t>
            </w:r>
            <w:r w:rsidR="005A0257" w:rsidRPr="005E0F52">
              <w:rPr>
                <w:sz w:val="16"/>
                <w:lang w:val="fr-FR"/>
              </w:rPr>
              <w:t xml:space="preserve"> </w:t>
            </w:r>
            <w:r w:rsidRPr="005E0F52">
              <w:rPr>
                <w:sz w:val="16"/>
                <w:lang w:val="fr-FR"/>
              </w:rPr>
              <w:t>Colombie</w:t>
            </w:r>
            <w:proofErr w:type="gramEnd"/>
            <w:r w:rsidRPr="005E0F52">
              <w:rPr>
                <w:sz w:val="16"/>
                <w:lang w:val="fr-FR"/>
              </w:rPr>
              <w:t xml:space="preserve"> (CO</w:t>
            </w:r>
            <w:proofErr w:type="gramStart"/>
            <w:r w:rsidRPr="005E0F52">
              <w:rPr>
                <w:sz w:val="16"/>
                <w:lang w:val="fr-FR"/>
              </w:rPr>
              <w:t xml:space="preserve">); </w:t>
            </w:r>
            <w:r w:rsidR="005A0257" w:rsidRPr="005E0F52">
              <w:rPr>
                <w:sz w:val="16"/>
                <w:lang w:val="fr-FR"/>
              </w:rPr>
              <w:t xml:space="preserve"> </w:t>
            </w:r>
            <w:r w:rsidRPr="005E0F52">
              <w:rPr>
                <w:sz w:val="16"/>
                <w:lang w:val="fr-FR"/>
              </w:rPr>
              <w:t>Équateur</w:t>
            </w:r>
            <w:proofErr w:type="gramEnd"/>
            <w:r w:rsidRPr="005E0F52">
              <w:rPr>
                <w:sz w:val="16"/>
                <w:lang w:val="fr-FR"/>
              </w:rPr>
              <w:t xml:space="preserve"> (EC</w:t>
            </w:r>
            <w:proofErr w:type="gramStart"/>
            <w:r w:rsidRPr="005E0F52">
              <w:rPr>
                <w:sz w:val="16"/>
                <w:lang w:val="fr-FR"/>
              </w:rPr>
              <w:t>)</w:t>
            </w:r>
            <w:r w:rsidR="005A0257" w:rsidRPr="005E0F52">
              <w:rPr>
                <w:sz w:val="16"/>
                <w:lang w:val="fr-FR"/>
              </w:rPr>
              <w:t xml:space="preserve">; </w:t>
            </w:r>
            <w:r w:rsidRPr="005E0F52">
              <w:rPr>
                <w:sz w:val="16"/>
                <w:lang w:val="fr-FR"/>
              </w:rPr>
              <w:t xml:space="preserve"> Pérou</w:t>
            </w:r>
            <w:proofErr w:type="gramEnd"/>
            <w:r w:rsidRPr="005E0F52">
              <w:rPr>
                <w:sz w:val="16"/>
                <w:lang w:val="fr-FR"/>
              </w:rPr>
              <w:t xml:space="preserve"> (PE)</w:t>
            </w:r>
          </w:p>
        </w:tc>
        <w:tc>
          <w:tcPr>
            <w:tcW w:w="1417" w:type="dxa"/>
            <w:shd w:val="clear" w:color="000000" w:fill="FFFFFF"/>
            <w:vAlign w:val="center"/>
          </w:tcPr>
          <w:p w14:paraId="4FE68DE1"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5ADDD19F" w14:textId="77777777" w:rsidR="0043698C" w:rsidRPr="005E0F52" w:rsidRDefault="0043698C" w:rsidP="003D4468">
            <w:pPr>
              <w:jc w:val="center"/>
              <w:rPr>
                <w:rFonts w:eastAsia="Times New Roman"/>
                <w:sz w:val="16"/>
                <w:szCs w:val="16"/>
                <w:lang w:val="fr-FR"/>
              </w:rPr>
            </w:pPr>
            <w:r w:rsidRPr="005E0F52">
              <w:rPr>
                <w:sz w:val="16"/>
                <w:lang w:val="fr-FR"/>
              </w:rPr>
              <w:t>22</w:t>
            </w:r>
          </w:p>
        </w:tc>
      </w:tr>
      <w:tr w:rsidR="0043698C" w:rsidRPr="005E0F52" w14:paraId="51686C68" w14:textId="77777777" w:rsidTr="00FB703E">
        <w:trPr>
          <w:trHeight w:val="675"/>
        </w:trPr>
        <w:tc>
          <w:tcPr>
            <w:tcW w:w="862" w:type="dxa"/>
            <w:shd w:val="clear" w:color="000000" w:fill="FFFFFF"/>
            <w:vAlign w:val="center"/>
          </w:tcPr>
          <w:p w14:paraId="72CEC0CC" w14:textId="45A04886"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00C7438E" w14:textId="6007A411" w:rsidR="0043698C" w:rsidRPr="005E0F52" w:rsidRDefault="0043698C" w:rsidP="003D4468">
            <w:pPr>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vAlign w:val="center"/>
          </w:tcPr>
          <w:p w14:paraId="7777525C" w14:textId="77777777" w:rsidR="0043698C" w:rsidRPr="005E0F52" w:rsidRDefault="0043698C" w:rsidP="003D4468">
            <w:pPr>
              <w:jc w:val="center"/>
              <w:rPr>
                <w:rFonts w:eastAsia="Times New Roman"/>
                <w:sz w:val="16"/>
                <w:szCs w:val="16"/>
                <w:lang w:val="fr-FR"/>
              </w:rPr>
            </w:pPr>
            <w:r w:rsidRPr="005E0F52">
              <w:rPr>
                <w:color w:val="000000"/>
                <w:sz w:val="16"/>
                <w:lang w:val="fr-FR"/>
              </w:rPr>
              <w:t>B</w:t>
            </w:r>
          </w:p>
        </w:tc>
        <w:tc>
          <w:tcPr>
            <w:tcW w:w="3039" w:type="dxa"/>
            <w:shd w:val="clear" w:color="000000" w:fill="FFFFFF"/>
            <w:vAlign w:val="center"/>
          </w:tcPr>
          <w:p w14:paraId="379F80F8" w14:textId="612E2537" w:rsidR="0043698C" w:rsidRPr="005E0F52" w:rsidRDefault="0043698C" w:rsidP="003D4468">
            <w:pPr>
              <w:jc w:val="center"/>
              <w:rPr>
                <w:rFonts w:eastAsia="Times New Roman"/>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Déposer une demande internationale via le système </w:t>
            </w:r>
            <w:proofErr w:type="spellStart"/>
            <w:r w:rsidRPr="005E0F52">
              <w:rPr>
                <w:sz w:val="16"/>
                <w:lang w:val="fr-FR"/>
              </w:rPr>
              <w:t>e</w:t>
            </w:r>
            <w:r w:rsidR="005E0F52" w:rsidRPr="005E0F52">
              <w:rPr>
                <w:sz w:val="16"/>
                <w:lang w:val="fr-FR"/>
              </w:rPr>
              <w:t>PCT</w:t>
            </w:r>
            <w:proofErr w:type="spellEnd"/>
            <w:r w:rsidR="005E0F52" w:rsidRPr="005E0F52">
              <w:rPr>
                <w:sz w:val="16"/>
                <w:lang w:val="fr-FR"/>
              </w:rPr>
              <w:t>.  Dé</w:t>
            </w:r>
            <w:r w:rsidRPr="005E0F52">
              <w:rPr>
                <w:sz w:val="16"/>
                <w:lang w:val="fr-FR"/>
              </w:rPr>
              <w:t>monstration en direct</w:t>
            </w:r>
          </w:p>
        </w:tc>
        <w:tc>
          <w:tcPr>
            <w:tcW w:w="1780" w:type="dxa"/>
            <w:shd w:val="clear" w:color="000000" w:fill="FFFFFF"/>
            <w:vAlign w:val="center"/>
          </w:tcPr>
          <w:p w14:paraId="7D237E89" w14:textId="41707072" w:rsidR="0043698C" w:rsidRPr="005E0F52" w:rsidRDefault="0043698C" w:rsidP="003D4468">
            <w:pPr>
              <w:jc w:val="center"/>
              <w:rPr>
                <w:rFonts w:eastAsia="Times New Roman"/>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vAlign w:val="center"/>
          </w:tcPr>
          <w:p w14:paraId="55BA42CE"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65A1CE8C" w14:textId="77777777" w:rsidR="0043698C" w:rsidRPr="005E0F52" w:rsidRDefault="0043698C" w:rsidP="003D4468">
            <w:pPr>
              <w:jc w:val="center"/>
              <w:rPr>
                <w:rFonts w:eastAsia="Times New Roman"/>
                <w:sz w:val="16"/>
                <w:szCs w:val="16"/>
                <w:lang w:val="fr-FR"/>
              </w:rPr>
            </w:pPr>
            <w:r w:rsidRPr="005E0F52">
              <w:rPr>
                <w:sz w:val="16"/>
                <w:lang w:val="fr-FR"/>
              </w:rPr>
              <w:t>Arménie (AM), Azerbaïdjan (AZ), Bélarus (BY), Fédération de Russie (RU), Inde (IN), Kazakhstan (KZ), Kirghizistan (KG), Ouzbékistan (UZ), République de Moldova (MD)</w:t>
            </w:r>
          </w:p>
        </w:tc>
        <w:tc>
          <w:tcPr>
            <w:tcW w:w="1417" w:type="dxa"/>
            <w:shd w:val="clear" w:color="000000" w:fill="FFFFFF"/>
            <w:noWrap/>
            <w:vAlign w:val="center"/>
          </w:tcPr>
          <w:p w14:paraId="0B7DB86A" w14:textId="77777777" w:rsidR="0043698C" w:rsidRPr="005E0F52" w:rsidRDefault="0043698C" w:rsidP="003D4468">
            <w:pPr>
              <w:jc w:val="center"/>
              <w:rPr>
                <w:rFonts w:eastAsia="Times New Roman"/>
                <w:sz w:val="16"/>
                <w:szCs w:val="16"/>
                <w:lang w:val="fr-FR"/>
              </w:rPr>
            </w:pPr>
            <w:r w:rsidRPr="005E0F52">
              <w:rPr>
                <w:sz w:val="16"/>
                <w:lang w:val="fr-FR"/>
              </w:rPr>
              <w:t>Utilisateurs</w:t>
            </w:r>
          </w:p>
        </w:tc>
        <w:tc>
          <w:tcPr>
            <w:tcW w:w="1418" w:type="dxa"/>
            <w:shd w:val="clear" w:color="000000" w:fill="FFFFFF"/>
            <w:vAlign w:val="center"/>
          </w:tcPr>
          <w:p w14:paraId="71186F08" w14:textId="77777777" w:rsidR="0043698C" w:rsidRPr="005E0F52" w:rsidRDefault="0043698C" w:rsidP="003D4468">
            <w:pPr>
              <w:jc w:val="center"/>
              <w:rPr>
                <w:rFonts w:eastAsia="Times New Roman"/>
                <w:sz w:val="16"/>
                <w:szCs w:val="16"/>
                <w:lang w:val="fr-FR"/>
              </w:rPr>
            </w:pPr>
            <w:r w:rsidRPr="005E0F52">
              <w:rPr>
                <w:sz w:val="16"/>
                <w:lang w:val="fr-FR"/>
              </w:rPr>
              <w:t>158</w:t>
            </w:r>
          </w:p>
        </w:tc>
      </w:tr>
      <w:tr w:rsidR="0043698C" w:rsidRPr="005E0F52" w14:paraId="16A29F38" w14:textId="77777777" w:rsidTr="00FB703E">
        <w:trPr>
          <w:trHeight w:val="445"/>
        </w:trPr>
        <w:tc>
          <w:tcPr>
            <w:tcW w:w="862" w:type="dxa"/>
            <w:shd w:val="clear" w:color="000000" w:fill="FFFFFF"/>
            <w:vAlign w:val="center"/>
          </w:tcPr>
          <w:p w14:paraId="2E13BE34" w14:textId="10D644B7"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4674A45C" w14:textId="77777777" w:rsidR="0043698C" w:rsidRPr="005E0F52" w:rsidRDefault="0043698C" w:rsidP="003D4468">
            <w:pPr>
              <w:jc w:val="center"/>
              <w:rPr>
                <w:rFonts w:eastAsia="Times New Roman"/>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vAlign w:val="center"/>
          </w:tcPr>
          <w:p w14:paraId="03D2449A"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349E7FFE" w14:textId="1C949356" w:rsidR="0043698C" w:rsidRPr="005E0F52" w:rsidRDefault="0043698C" w:rsidP="003D4468">
            <w:pPr>
              <w:jc w:val="center"/>
              <w:rPr>
                <w:rFonts w:eastAsia="Times New Roman"/>
                <w:sz w:val="16"/>
                <w:szCs w:val="16"/>
                <w:lang w:val="fr-FR"/>
              </w:rPr>
            </w:pPr>
            <w:r w:rsidRPr="005E0F52">
              <w:rPr>
                <w:sz w:val="16"/>
                <w:lang w:val="fr-FR"/>
              </w:rPr>
              <w:t xml:space="preserve">Formation sur les fonctions des offices récepteurs du service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 l</w:t>
            </w:r>
            <w:r w:rsidR="003D4468" w:rsidRPr="005E0F52">
              <w:rPr>
                <w:sz w:val="16"/>
                <w:lang w:val="fr-FR"/>
              </w:rPr>
              <w:t>’</w:t>
            </w:r>
            <w:r w:rsidRPr="005E0F52">
              <w:rPr>
                <w:sz w:val="16"/>
                <w:lang w:val="fr-FR"/>
              </w:rPr>
              <w:t>office des brevets</w:t>
            </w:r>
          </w:p>
        </w:tc>
        <w:tc>
          <w:tcPr>
            <w:tcW w:w="1780" w:type="dxa"/>
            <w:shd w:val="clear" w:color="000000" w:fill="FFFFFF"/>
            <w:vAlign w:val="center"/>
          </w:tcPr>
          <w:p w14:paraId="3FA10805"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1FBD6C01" w14:textId="77777777" w:rsidR="0043698C" w:rsidRPr="005E0F52" w:rsidRDefault="0043698C" w:rsidP="003D4468">
            <w:pPr>
              <w:jc w:val="center"/>
              <w:rPr>
                <w:rFonts w:eastAsia="Times New Roman"/>
                <w:sz w:val="16"/>
                <w:szCs w:val="16"/>
                <w:lang w:val="fr-FR"/>
              </w:rPr>
            </w:pPr>
            <w:r w:rsidRPr="005E0F52">
              <w:rPr>
                <w:sz w:val="16"/>
                <w:lang w:val="fr-FR"/>
              </w:rPr>
              <w:t>Bulgarie (BG)</w:t>
            </w:r>
          </w:p>
        </w:tc>
        <w:tc>
          <w:tcPr>
            <w:tcW w:w="2552" w:type="dxa"/>
            <w:shd w:val="clear" w:color="000000" w:fill="FFFFFF"/>
            <w:vAlign w:val="center"/>
          </w:tcPr>
          <w:p w14:paraId="40E52114" w14:textId="77777777" w:rsidR="0043698C" w:rsidRPr="005E0F52" w:rsidRDefault="0043698C" w:rsidP="003D4468">
            <w:pPr>
              <w:jc w:val="center"/>
              <w:rPr>
                <w:rFonts w:eastAsia="Times New Roman"/>
                <w:sz w:val="16"/>
                <w:szCs w:val="16"/>
                <w:lang w:val="fr-FR"/>
              </w:rPr>
            </w:pPr>
            <w:r w:rsidRPr="005E0F52">
              <w:rPr>
                <w:sz w:val="16"/>
                <w:lang w:val="fr-FR"/>
              </w:rPr>
              <w:t>Bulgarie (BG)</w:t>
            </w:r>
          </w:p>
        </w:tc>
        <w:tc>
          <w:tcPr>
            <w:tcW w:w="1417" w:type="dxa"/>
            <w:shd w:val="clear" w:color="000000" w:fill="FFFFFF"/>
            <w:noWrap/>
            <w:vAlign w:val="center"/>
          </w:tcPr>
          <w:p w14:paraId="3132D761"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067D7949" w14:textId="77777777" w:rsidR="0043698C" w:rsidRPr="005E0F52" w:rsidRDefault="0043698C" w:rsidP="003D4468">
            <w:pPr>
              <w:jc w:val="center"/>
              <w:rPr>
                <w:rFonts w:eastAsia="Times New Roman"/>
                <w:sz w:val="16"/>
                <w:szCs w:val="16"/>
                <w:lang w:val="fr-FR"/>
              </w:rPr>
            </w:pPr>
            <w:r w:rsidRPr="005E0F52">
              <w:rPr>
                <w:sz w:val="16"/>
                <w:lang w:val="fr-FR"/>
              </w:rPr>
              <w:t>13</w:t>
            </w:r>
          </w:p>
        </w:tc>
      </w:tr>
      <w:tr w:rsidR="0043698C" w:rsidRPr="005E0F52" w14:paraId="6A06D9E5" w14:textId="77777777" w:rsidTr="00FB703E">
        <w:trPr>
          <w:trHeight w:val="1320"/>
        </w:trPr>
        <w:tc>
          <w:tcPr>
            <w:tcW w:w="862" w:type="dxa"/>
            <w:shd w:val="clear" w:color="000000" w:fill="FFFFFF"/>
            <w:vAlign w:val="center"/>
          </w:tcPr>
          <w:p w14:paraId="77C2D592" w14:textId="151B49A8"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08884504" w14:textId="4B7EE965"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6ECC7168"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3427A382" w14:textId="47C9E300" w:rsidR="0043698C" w:rsidRPr="005E0F52" w:rsidRDefault="0043698C" w:rsidP="003D4468">
            <w:pPr>
              <w:jc w:val="center"/>
              <w:rPr>
                <w:rFonts w:eastAsia="Times New Roman"/>
                <w:sz w:val="16"/>
                <w:szCs w:val="16"/>
                <w:lang w:val="fr-FR"/>
              </w:rPr>
            </w:pPr>
            <w:r w:rsidRPr="005E0F52">
              <w:rPr>
                <w:sz w:val="16"/>
                <w:lang w:val="fr-FR"/>
              </w:rPr>
              <w:t>Séminaire sous</w:t>
            </w:r>
            <w:r w:rsidR="008461BC">
              <w:rPr>
                <w:sz w:val="16"/>
                <w:lang w:val="fr-FR"/>
              </w:rPr>
              <w:noBreakHyphen/>
            </w:r>
            <w:r w:rsidRPr="005E0F52">
              <w:rPr>
                <w:sz w:val="16"/>
                <w:lang w:val="fr-FR"/>
              </w:rPr>
              <w:t>régional</w:t>
            </w:r>
            <w:r w:rsidR="003D4468" w:rsidRPr="005E0F52">
              <w:rPr>
                <w:sz w:val="16"/>
                <w:lang w:val="fr-FR"/>
              </w:rPr>
              <w:t xml:space="preserve"> du PCT</w:t>
            </w:r>
            <w:r w:rsidRPr="005E0F52">
              <w:rPr>
                <w:sz w:val="16"/>
                <w:lang w:val="fr-FR"/>
              </w:rPr>
              <w:t xml:space="preserve"> pour certains offices africains, Accra</w:t>
            </w:r>
          </w:p>
        </w:tc>
        <w:tc>
          <w:tcPr>
            <w:tcW w:w="1780" w:type="dxa"/>
            <w:shd w:val="clear" w:color="000000" w:fill="FFFFFF"/>
            <w:vAlign w:val="center"/>
          </w:tcPr>
          <w:p w14:paraId="6FB88E76"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163E35B6" w14:textId="77777777" w:rsidR="0043698C" w:rsidRPr="005E0F52" w:rsidRDefault="0043698C" w:rsidP="003D4468">
            <w:pPr>
              <w:jc w:val="center"/>
              <w:rPr>
                <w:rFonts w:eastAsia="Times New Roman"/>
                <w:sz w:val="16"/>
                <w:szCs w:val="16"/>
                <w:lang w:val="fr-FR"/>
              </w:rPr>
            </w:pPr>
            <w:r w:rsidRPr="005E0F52">
              <w:rPr>
                <w:sz w:val="16"/>
                <w:lang w:val="fr-FR"/>
              </w:rPr>
              <w:t>Ghana (GH)</w:t>
            </w:r>
          </w:p>
        </w:tc>
        <w:tc>
          <w:tcPr>
            <w:tcW w:w="2552" w:type="dxa"/>
            <w:shd w:val="clear" w:color="000000" w:fill="FFFFFF"/>
            <w:vAlign w:val="center"/>
          </w:tcPr>
          <w:p w14:paraId="6B9F4FDF" w14:textId="1886CEE1" w:rsidR="0043698C" w:rsidRPr="00E02A34" w:rsidRDefault="0043698C" w:rsidP="003D4468">
            <w:pPr>
              <w:jc w:val="center"/>
              <w:rPr>
                <w:rFonts w:eastAsia="Times New Roman"/>
                <w:sz w:val="16"/>
                <w:szCs w:val="16"/>
                <w:lang w:val="es-ES_tradnl"/>
              </w:rPr>
            </w:pPr>
            <w:r w:rsidRPr="00E02A34">
              <w:rPr>
                <w:sz w:val="16"/>
                <w:lang w:val="es-ES_tradnl"/>
              </w:rPr>
              <w:t>Ghana (GH</w:t>
            </w:r>
            <w:proofErr w:type="gramStart"/>
            <w:r w:rsidRPr="00E02A34">
              <w:rPr>
                <w:sz w:val="16"/>
                <w:lang w:val="es-ES_tradnl"/>
              </w:rPr>
              <w:t xml:space="preserve">); </w:t>
            </w:r>
            <w:r w:rsidR="005A0257" w:rsidRPr="00E02A34">
              <w:rPr>
                <w:sz w:val="16"/>
                <w:lang w:val="es-ES_tradnl"/>
              </w:rPr>
              <w:t xml:space="preserve"> </w:t>
            </w:r>
            <w:r w:rsidRPr="00E02A34">
              <w:rPr>
                <w:sz w:val="16"/>
                <w:lang w:val="es-ES_tradnl"/>
              </w:rPr>
              <w:t>Kenya</w:t>
            </w:r>
            <w:proofErr w:type="gramEnd"/>
            <w:r w:rsidRPr="00E02A34">
              <w:rPr>
                <w:sz w:val="16"/>
                <w:lang w:val="es-ES_tradnl"/>
              </w:rPr>
              <w:t xml:space="preserve"> (KE</w:t>
            </w:r>
            <w:proofErr w:type="gramStart"/>
            <w:r w:rsidRPr="00E02A34">
              <w:rPr>
                <w:sz w:val="16"/>
                <w:lang w:val="es-ES_tradnl"/>
              </w:rPr>
              <w:t xml:space="preserve">); </w:t>
            </w:r>
            <w:r w:rsidR="005A0257" w:rsidRPr="00E02A34">
              <w:rPr>
                <w:sz w:val="16"/>
                <w:lang w:val="es-ES_tradnl"/>
              </w:rPr>
              <w:t xml:space="preserve"> </w:t>
            </w:r>
            <w:r w:rsidRPr="00E02A34">
              <w:rPr>
                <w:sz w:val="16"/>
                <w:lang w:val="es-ES_tradnl"/>
              </w:rPr>
              <w:t>Gambie</w:t>
            </w:r>
            <w:proofErr w:type="gramEnd"/>
            <w:r w:rsidRPr="00E02A34">
              <w:rPr>
                <w:sz w:val="16"/>
                <w:lang w:val="es-ES_tradnl"/>
              </w:rPr>
              <w:t xml:space="preserve"> (GM</w:t>
            </w:r>
            <w:proofErr w:type="gramStart"/>
            <w:r w:rsidRPr="00E02A34">
              <w:rPr>
                <w:sz w:val="16"/>
                <w:lang w:val="es-ES_tradnl"/>
              </w:rPr>
              <w:t xml:space="preserve">); </w:t>
            </w:r>
            <w:r w:rsidR="005A0257" w:rsidRPr="00E02A34">
              <w:rPr>
                <w:sz w:val="16"/>
                <w:lang w:val="es-ES_tradnl"/>
              </w:rPr>
              <w:t xml:space="preserve"> </w:t>
            </w:r>
            <w:r w:rsidRPr="00E02A34">
              <w:rPr>
                <w:sz w:val="16"/>
                <w:lang w:val="es-ES_tradnl"/>
              </w:rPr>
              <w:t>Liberia</w:t>
            </w:r>
            <w:proofErr w:type="gramEnd"/>
            <w:r w:rsidRPr="00E02A34">
              <w:rPr>
                <w:sz w:val="16"/>
                <w:lang w:val="es-ES_tradnl"/>
              </w:rPr>
              <w:t xml:space="preserve"> (LR</w:t>
            </w:r>
            <w:proofErr w:type="gramStart"/>
            <w:r w:rsidRPr="00E02A34">
              <w:rPr>
                <w:sz w:val="16"/>
                <w:lang w:val="es-ES_tradnl"/>
              </w:rPr>
              <w:t xml:space="preserve">); </w:t>
            </w:r>
            <w:r w:rsidR="005A0257" w:rsidRPr="00E02A34">
              <w:rPr>
                <w:sz w:val="16"/>
                <w:lang w:val="es-ES_tradnl"/>
              </w:rPr>
              <w:t xml:space="preserve"> </w:t>
            </w:r>
            <w:r w:rsidRPr="00E02A34">
              <w:rPr>
                <w:sz w:val="16"/>
                <w:lang w:val="es-ES_tradnl"/>
              </w:rPr>
              <w:t>Sierra</w:t>
            </w:r>
            <w:proofErr w:type="gramEnd"/>
            <w:r w:rsidRPr="00E02A34">
              <w:rPr>
                <w:sz w:val="16"/>
                <w:lang w:val="es-ES_tradnl"/>
              </w:rPr>
              <w:t xml:space="preserve"> Leone (SL)</w:t>
            </w:r>
          </w:p>
        </w:tc>
        <w:tc>
          <w:tcPr>
            <w:tcW w:w="1417" w:type="dxa"/>
            <w:shd w:val="clear" w:color="000000" w:fill="FFFFFF"/>
            <w:vAlign w:val="center"/>
          </w:tcPr>
          <w:p w14:paraId="59C80629" w14:textId="06BB505A" w:rsidR="0043698C" w:rsidRPr="005E0F52" w:rsidRDefault="0043698C" w:rsidP="003D4468">
            <w:pPr>
              <w:jc w:val="center"/>
              <w:rPr>
                <w:rFonts w:eastAsia="Times New Roman"/>
                <w:sz w:val="16"/>
                <w:szCs w:val="16"/>
                <w:lang w:val="fr-FR"/>
              </w:rPr>
            </w:pPr>
            <w:proofErr w:type="gramStart"/>
            <w:r w:rsidRPr="005E0F52">
              <w:rPr>
                <w:color w:val="000000"/>
                <w:sz w:val="16"/>
                <w:lang w:val="fr-FR"/>
              </w:rPr>
              <w:t xml:space="preserve">Office; </w:t>
            </w:r>
            <w:r w:rsidR="005A0257" w:rsidRPr="005E0F52">
              <w:rPr>
                <w:color w:val="000000"/>
                <w:sz w:val="16"/>
                <w:lang w:val="fr-FR"/>
              </w:rPr>
              <w:t xml:space="preserve"> </w:t>
            </w:r>
            <w:r w:rsidRPr="005E0F52">
              <w:rPr>
                <w:color w:val="000000"/>
                <w:sz w:val="16"/>
                <w:lang w:val="fr-FR"/>
              </w:rPr>
              <w:t>universités</w:t>
            </w:r>
            <w:proofErr w:type="gramEnd"/>
            <w:r w:rsidRPr="005E0F52">
              <w:rPr>
                <w:color w:val="000000"/>
                <w:sz w:val="16"/>
                <w:lang w:val="fr-FR"/>
              </w:rPr>
              <w:t>/instituts de recherche</w:t>
            </w:r>
          </w:p>
        </w:tc>
        <w:tc>
          <w:tcPr>
            <w:tcW w:w="1418" w:type="dxa"/>
            <w:shd w:val="clear" w:color="000000" w:fill="FFFFFF"/>
            <w:vAlign w:val="center"/>
          </w:tcPr>
          <w:p w14:paraId="69A13F50" w14:textId="77777777" w:rsidR="0043698C" w:rsidRPr="005E0F52" w:rsidRDefault="0043698C" w:rsidP="003D4468">
            <w:pPr>
              <w:jc w:val="center"/>
              <w:rPr>
                <w:rFonts w:eastAsia="Times New Roman"/>
                <w:sz w:val="16"/>
                <w:szCs w:val="16"/>
                <w:lang w:val="fr-FR"/>
              </w:rPr>
            </w:pPr>
            <w:r w:rsidRPr="005E0F52">
              <w:rPr>
                <w:sz w:val="16"/>
                <w:lang w:val="fr-FR"/>
              </w:rPr>
              <w:t>55</w:t>
            </w:r>
          </w:p>
        </w:tc>
      </w:tr>
      <w:tr w:rsidR="0043698C" w:rsidRPr="005E0F52" w14:paraId="0EEFAF19" w14:textId="77777777" w:rsidTr="00FB703E">
        <w:trPr>
          <w:trHeight w:val="900"/>
        </w:trPr>
        <w:tc>
          <w:tcPr>
            <w:tcW w:w="862" w:type="dxa"/>
            <w:shd w:val="clear" w:color="000000" w:fill="FFFFFF"/>
            <w:vAlign w:val="center"/>
          </w:tcPr>
          <w:p w14:paraId="23E20D5F" w14:textId="1C1CF151"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03</w:t>
            </w:r>
          </w:p>
        </w:tc>
        <w:tc>
          <w:tcPr>
            <w:tcW w:w="1407" w:type="dxa"/>
            <w:shd w:val="clear" w:color="000000" w:fill="FFFFFF"/>
            <w:vAlign w:val="center"/>
          </w:tcPr>
          <w:p w14:paraId="3227AD8F" w14:textId="57E662FE"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373A1BB2"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4B453FD9" w14:textId="23BA167A" w:rsidR="0043698C" w:rsidRPr="005E0F52" w:rsidRDefault="0043698C" w:rsidP="003D4468">
            <w:pPr>
              <w:jc w:val="center"/>
              <w:rPr>
                <w:rFonts w:eastAsia="Times New Roman"/>
                <w:sz w:val="16"/>
                <w:szCs w:val="16"/>
                <w:lang w:val="fr-FR"/>
              </w:rPr>
            </w:pPr>
            <w:r w:rsidRPr="005E0F52">
              <w:rPr>
                <w:sz w:val="16"/>
                <w:lang w:val="fr-FR"/>
              </w:rPr>
              <w:t xml:space="preserve">Réunion technique au Service national des droits intellectuels (SENADI) et séminaire PCT et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des utilisateurs</w:t>
            </w:r>
          </w:p>
        </w:tc>
        <w:tc>
          <w:tcPr>
            <w:tcW w:w="1780" w:type="dxa"/>
            <w:shd w:val="clear" w:color="000000" w:fill="FFFFFF"/>
            <w:vAlign w:val="center"/>
          </w:tcPr>
          <w:p w14:paraId="3AAF4CE9"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722661C1" w14:textId="77777777" w:rsidR="0043698C" w:rsidRPr="005E0F52" w:rsidRDefault="0043698C" w:rsidP="003D4468">
            <w:pPr>
              <w:jc w:val="center"/>
              <w:rPr>
                <w:rFonts w:eastAsia="Times New Roman"/>
                <w:sz w:val="16"/>
                <w:szCs w:val="16"/>
                <w:lang w:val="fr-FR"/>
              </w:rPr>
            </w:pPr>
            <w:r w:rsidRPr="005E0F52">
              <w:rPr>
                <w:sz w:val="16"/>
                <w:lang w:val="fr-FR"/>
              </w:rPr>
              <w:t>Équateur (EC)</w:t>
            </w:r>
          </w:p>
        </w:tc>
        <w:tc>
          <w:tcPr>
            <w:tcW w:w="2552" w:type="dxa"/>
            <w:shd w:val="clear" w:color="000000" w:fill="FFFFFF"/>
            <w:vAlign w:val="center"/>
          </w:tcPr>
          <w:p w14:paraId="45812485" w14:textId="77777777" w:rsidR="0043698C" w:rsidRPr="005E0F52" w:rsidRDefault="0043698C" w:rsidP="003D4468">
            <w:pPr>
              <w:jc w:val="center"/>
              <w:rPr>
                <w:rFonts w:eastAsia="Times New Roman"/>
                <w:sz w:val="16"/>
                <w:szCs w:val="16"/>
                <w:lang w:val="fr-FR"/>
              </w:rPr>
            </w:pPr>
            <w:r w:rsidRPr="005E0F52">
              <w:rPr>
                <w:sz w:val="16"/>
                <w:lang w:val="fr-FR"/>
              </w:rPr>
              <w:t>Équateur (EC)</w:t>
            </w:r>
          </w:p>
        </w:tc>
        <w:tc>
          <w:tcPr>
            <w:tcW w:w="1417" w:type="dxa"/>
            <w:shd w:val="clear" w:color="000000" w:fill="FFFFFF"/>
            <w:noWrap/>
            <w:vAlign w:val="center"/>
          </w:tcPr>
          <w:p w14:paraId="0662E274" w14:textId="77777777" w:rsidR="0043698C" w:rsidRPr="005E0F52" w:rsidRDefault="0043698C" w:rsidP="003D4468">
            <w:pPr>
              <w:jc w:val="center"/>
              <w:rPr>
                <w:rFonts w:eastAsia="Times New Roman"/>
                <w:sz w:val="16"/>
                <w:szCs w:val="16"/>
                <w:lang w:val="fr-FR"/>
              </w:rPr>
            </w:pPr>
            <w:r w:rsidRPr="005E0F52">
              <w:rPr>
                <w:color w:val="000000"/>
                <w:sz w:val="16"/>
                <w:lang w:val="fr-FR"/>
              </w:rPr>
              <w:t>Office + Utilisateurs</w:t>
            </w:r>
          </w:p>
        </w:tc>
        <w:tc>
          <w:tcPr>
            <w:tcW w:w="1418" w:type="dxa"/>
            <w:shd w:val="clear" w:color="000000" w:fill="FFFFFF"/>
            <w:vAlign w:val="center"/>
          </w:tcPr>
          <w:p w14:paraId="1A963158" w14:textId="77777777" w:rsidR="0043698C" w:rsidRPr="005E0F52" w:rsidRDefault="0043698C" w:rsidP="003D4468">
            <w:pPr>
              <w:jc w:val="center"/>
              <w:rPr>
                <w:rFonts w:eastAsia="Times New Roman"/>
                <w:sz w:val="16"/>
                <w:szCs w:val="16"/>
                <w:lang w:val="fr-FR"/>
              </w:rPr>
            </w:pPr>
            <w:r w:rsidRPr="005E0F52">
              <w:rPr>
                <w:sz w:val="16"/>
                <w:lang w:val="fr-FR"/>
              </w:rPr>
              <w:t>60</w:t>
            </w:r>
          </w:p>
        </w:tc>
      </w:tr>
      <w:tr w:rsidR="0043698C" w:rsidRPr="005E0F52" w14:paraId="49E8E064" w14:textId="77777777" w:rsidTr="00FB703E">
        <w:trPr>
          <w:trHeight w:val="735"/>
        </w:trPr>
        <w:tc>
          <w:tcPr>
            <w:tcW w:w="862" w:type="dxa"/>
            <w:shd w:val="clear" w:color="000000" w:fill="FFFFFF"/>
            <w:vAlign w:val="center"/>
          </w:tcPr>
          <w:p w14:paraId="1C1D196B" w14:textId="65B8C2E5" w:rsidR="0043698C" w:rsidRPr="005E0F52" w:rsidRDefault="0043698C" w:rsidP="003D4468">
            <w:pPr>
              <w:jc w:val="center"/>
              <w:rPr>
                <w:rFonts w:eastAsia="Times New Roman"/>
                <w:sz w:val="16"/>
                <w:szCs w:val="16"/>
                <w:lang w:val="fr-FR"/>
              </w:rPr>
            </w:pPr>
            <w:r w:rsidRPr="005E0F52">
              <w:rPr>
                <w:sz w:val="16"/>
                <w:lang w:val="fr-FR"/>
              </w:rPr>
              <w:lastRenderedPageBreak/>
              <w:t>2025</w:t>
            </w:r>
            <w:r w:rsidR="008461BC">
              <w:rPr>
                <w:sz w:val="16"/>
                <w:lang w:val="fr-FR"/>
              </w:rPr>
              <w:noBreakHyphen/>
            </w:r>
            <w:r w:rsidRPr="005E0F52">
              <w:rPr>
                <w:sz w:val="16"/>
                <w:lang w:val="fr-FR"/>
              </w:rPr>
              <w:t>04</w:t>
            </w:r>
          </w:p>
        </w:tc>
        <w:tc>
          <w:tcPr>
            <w:tcW w:w="1407" w:type="dxa"/>
            <w:shd w:val="clear" w:color="000000" w:fill="FFFFFF"/>
            <w:vAlign w:val="center"/>
          </w:tcPr>
          <w:p w14:paraId="2364CE5A" w14:textId="0540DE63" w:rsidR="0043698C" w:rsidRPr="005E0F52" w:rsidRDefault="0043698C" w:rsidP="003D4468">
            <w:pPr>
              <w:jc w:val="center"/>
              <w:rPr>
                <w:rFonts w:eastAsia="Times New Roman"/>
                <w:sz w:val="16"/>
                <w:szCs w:val="16"/>
                <w:lang w:val="fr-FR"/>
              </w:rPr>
            </w:pPr>
            <w:r w:rsidRPr="005E0F52">
              <w:rPr>
                <w:color w:val="000000"/>
                <w:sz w:val="16"/>
                <w:lang w:val="fr-FR"/>
              </w:rPr>
              <w:t>Projet sur</w:t>
            </w:r>
            <w:r w:rsidR="003D4468" w:rsidRPr="005E0F52">
              <w:rPr>
                <w:color w:val="000000"/>
                <w:sz w:val="16"/>
                <w:lang w:val="fr-FR"/>
              </w:rPr>
              <w:t xml:space="preserve"> le PCT</w:t>
            </w:r>
          </w:p>
        </w:tc>
        <w:tc>
          <w:tcPr>
            <w:tcW w:w="1134" w:type="dxa"/>
            <w:shd w:val="clear" w:color="000000" w:fill="FFFFFF"/>
            <w:vAlign w:val="center"/>
          </w:tcPr>
          <w:p w14:paraId="6D4D1A2D"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41F21520" w14:textId="0A1E1C07" w:rsidR="0043698C" w:rsidRPr="005E0F52" w:rsidRDefault="0043698C" w:rsidP="003D4468">
            <w:pPr>
              <w:jc w:val="center"/>
              <w:rPr>
                <w:rFonts w:eastAsia="Times New Roman"/>
                <w:sz w:val="16"/>
                <w:szCs w:val="16"/>
                <w:lang w:val="fr-FR"/>
              </w:rPr>
            </w:pPr>
            <w:r w:rsidRPr="005E0F52">
              <w:rPr>
                <w:sz w:val="16"/>
                <w:lang w:val="fr-FR"/>
              </w:rPr>
              <w:t>Mission de sensibilisation</w:t>
            </w:r>
            <w:r w:rsidR="003D4468" w:rsidRPr="005E0F52">
              <w:rPr>
                <w:sz w:val="16"/>
                <w:lang w:val="fr-FR"/>
              </w:rPr>
              <w:t xml:space="preserve"> au PCT</w:t>
            </w:r>
            <w:r w:rsidRPr="005E0F52">
              <w:rPr>
                <w:sz w:val="16"/>
                <w:lang w:val="fr-FR"/>
              </w:rPr>
              <w:t xml:space="preserve"> et d</w:t>
            </w:r>
            <w:r w:rsidR="003D4468" w:rsidRPr="005E0F52">
              <w:rPr>
                <w:sz w:val="16"/>
                <w:lang w:val="fr-FR"/>
              </w:rPr>
              <w:t>’</w:t>
            </w:r>
            <w:r w:rsidRPr="005E0F52">
              <w:rPr>
                <w:sz w:val="16"/>
                <w:lang w:val="fr-FR"/>
              </w:rPr>
              <w:t>enquête, dans le cadre du projet “PCT for V4”</w:t>
            </w:r>
          </w:p>
        </w:tc>
        <w:tc>
          <w:tcPr>
            <w:tcW w:w="1780" w:type="dxa"/>
            <w:shd w:val="clear" w:color="000000" w:fill="FFFFFF"/>
            <w:vAlign w:val="center"/>
          </w:tcPr>
          <w:p w14:paraId="7F21524D" w14:textId="77777777" w:rsidR="0043698C" w:rsidRPr="005E0F52" w:rsidRDefault="0043698C" w:rsidP="003D4468">
            <w:pPr>
              <w:jc w:val="center"/>
              <w:rPr>
                <w:rFonts w:eastAsia="Times New Roman"/>
                <w:sz w:val="16"/>
                <w:szCs w:val="16"/>
                <w:lang w:val="fr-FR"/>
              </w:rPr>
            </w:pPr>
            <w:r w:rsidRPr="005E0F52">
              <w:rPr>
                <w:color w:val="000000"/>
                <w:sz w:val="16"/>
                <w:lang w:val="fr-FR"/>
              </w:rPr>
              <w:t>VPI</w:t>
            </w:r>
          </w:p>
        </w:tc>
        <w:tc>
          <w:tcPr>
            <w:tcW w:w="1134" w:type="dxa"/>
            <w:shd w:val="clear" w:color="000000" w:fill="FFFFFF"/>
            <w:vAlign w:val="center"/>
          </w:tcPr>
          <w:p w14:paraId="3C5F4078" w14:textId="77777777" w:rsidR="0043698C" w:rsidRPr="005E0F52" w:rsidRDefault="0043698C" w:rsidP="003D4468">
            <w:pPr>
              <w:jc w:val="center"/>
              <w:rPr>
                <w:rFonts w:eastAsia="Times New Roman"/>
                <w:sz w:val="16"/>
                <w:szCs w:val="16"/>
                <w:lang w:val="fr-FR"/>
              </w:rPr>
            </w:pPr>
            <w:r w:rsidRPr="005E0F52">
              <w:rPr>
                <w:sz w:val="16"/>
                <w:lang w:val="fr-FR"/>
              </w:rPr>
              <w:t>Hongrie (HU)</w:t>
            </w:r>
          </w:p>
        </w:tc>
        <w:tc>
          <w:tcPr>
            <w:tcW w:w="2552" w:type="dxa"/>
            <w:shd w:val="clear" w:color="000000" w:fill="FFFFFF"/>
            <w:vAlign w:val="center"/>
          </w:tcPr>
          <w:p w14:paraId="2D391609" w14:textId="3154C2A2" w:rsidR="0043698C" w:rsidRPr="005E0F52" w:rsidRDefault="0043698C" w:rsidP="003D4468">
            <w:pPr>
              <w:jc w:val="center"/>
              <w:rPr>
                <w:rFonts w:eastAsia="Times New Roman"/>
                <w:sz w:val="16"/>
                <w:szCs w:val="16"/>
                <w:lang w:val="fr-FR"/>
              </w:rPr>
            </w:pPr>
            <w:r w:rsidRPr="005E0F52">
              <w:rPr>
                <w:sz w:val="16"/>
                <w:lang w:val="fr-FR"/>
              </w:rPr>
              <w:t>Hongrie (HU</w:t>
            </w:r>
            <w:proofErr w:type="gramStart"/>
            <w:r w:rsidRPr="005E0F52">
              <w:rPr>
                <w:sz w:val="16"/>
                <w:lang w:val="fr-FR"/>
              </w:rPr>
              <w:t xml:space="preserve">); </w:t>
            </w:r>
            <w:r w:rsidR="005A0257" w:rsidRPr="005E0F52">
              <w:rPr>
                <w:sz w:val="16"/>
                <w:lang w:val="fr-FR"/>
              </w:rPr>
              <w:t xml:space="preserve"> </w:t>
            </w:r>
            <w:r w:rsidRPr="005E0F52">
              <w:rPr>
                <w:sz w:val="16"/>
                <w:lang w:val="fr-FR"/>
              </w:rPr>
              <w:t>Pologne</w:t>
            </w:r>
            <w:proofErr w:type="gramEnd"/>
            <w:r w:rsidRPr="005E0F52">
              <w:rPr>
                <w:sz w:val="16"/>
                <w:lang w:val="fr-FR"/>
              </w:rPr>
              <w:t xml:space="preserve"> (PL</w:t>
            </w:r>
            <w:proofErr w:type="gramStart"/>
            <w:r w:rsidRPr="005E0F52">
              <w:rPr>
                <w:sz w:val="16"/>
                <w:lang w:val="fr-FR"/>
              </w:rPr>
              <w:t xml:space="preserve">); </w:t>
            </w:r>
            <w:r w:rsidR="005A0257" w:rsidRPr="005E0F52">
              <w:rPr>
                <w:sz w:val="16"/>
                <w:lang w:val="fr-FR"/>
              </w:rPr>
              <w:t xml:space="preserve"> </w:t>
            </w:r>
            <w:r w:rsidRPr="005E0F52">
              <w:rPr>
                <w:sz w:val="16"/>
                <w:lang w:val="fr-FR"/>
              </w:rPr>
              <w:t>République</w:t>
            </w:r>
            <w:proofErr w:type="gramEnd"/>
            <w:r w:rsidRPr="005E0F52">
              <w:rPr>
                <w:sz w:val="16"/>
                <w:lang w:val="fr-FR"/>
              </w:rPr>
              <w:t xml:space="preserve"> tchèque (CZ</w:t>
            </w:r>
            <w:proofErr w:type="gramStart"/>
            <w:r w:rsidRPr="005E0F52">
              <w:rPr>
                <w:sz w:val="16"/>
                <w:lang w:val="fr-FR"/>
              </w:rPr>
              <w:t xml:space="preserve">); </w:t>
            </w:r>
            <w:r w:rsidR="005A0257" w:rsidRPr="005E0F52">
              <w:rPr>
                <w:sz w:val="16"/>
                <w:lang w:val="fr-FR"/>
              </w:rPr>
              <w:t xml:space="preserve"> </w:t>
            </w:r>
            <w:r w:rsidRPr="005E0F52">
              <w:rPr>
                <w:sz w:val="16"/>
                <w:lang w:val="fr-FR"/>
              </w:rPr>
              <w:t>Slovaquie</w:t>
            </w:r>
            <w:proofErr w:type="gramEnd"/>
            <w:r w:rsidRPr="005E0F52">
              <w:rPr>
                <w:sz w:val="16"/>
                <w:lang w:val="fr-FR"/>
              </w:rPr>
              <w:t xml:space="preserve"> (SK)</w:t>
            </w:r>
          </w:p>
        </w:tc>
        <w:tc>
          <w:tcPr>
            <w:tcW w:w="1417" w:type="dxa"/>
            <w:shd w:val="clear" w:color="000000" w:fill="FFFFFF"/>
            <w:vAlign w:val="center"/>
          </w:tcPr>
          <w:p w14:paraId="020F13F7" w14:textId="77777777" w:rsidR="0043698C" w:rsidRPr="005E0F52" w:rsidRDefault="0043698C" w:rsidP="003D4468">
            <w:pPr>
              <w:jc w:val="center"/>
              <w:rPr>
                <w:rFonts w:eastAsia="Times New Roman"/>
                <w:sz w:val="16"/>
                <w:szCs w:val="16"/>
                <w:lang w:val="fr-FR"/>
              </w:rPr>
            </w:pPr>
            <w:r w:rsidRPr="005E0F52">
              <w:rPr>
                <w:sz w:val="16"/>
                <w:lang w:val="fr-FR"/>
              </w:rPr>
              <w:t>Universités</w:t>
            </w:r>
          </w:p>
        </w:tc>
        <w:tc>
          <w:tcPr>
            <w:tcW w:w="1418" w:type="dxa"/>
            <w:shd w:val="clear" w:color="000000" w:fill="FFFFFF"/>
            <w:vAlign w:val="center"/>
          </w:tcPr>
          <w:p w14:paraId="177DA327" w14:textId="77777777" w:rsidR="0043698C" w:rsidRPr="005E0F52" w:rsidRDefault="0043698C" w:rsidP="003D4468">
            <w:pPr>
              <w:jc w:val="center"/>
              <w:rPr>
                <w:rFonts w:eastAsia="Times New Roman"/>
                <w:sz w:val="16"/>
                <w:szCs w:val="16"/>
                <w:lang w:val="fr-FR"/>
              </w:rPr>
            </w:pPr>
            <w:r w:rsidRPr="005E0F52">
              <w:rPr>
                <w:sz w:val="16"/>
                <w:lang w:val="fr-FR"/>
              </w:rPr>
              <w:t>200</w:t>
            </w:r>
          </w:p>
        </w:tc>
      </w:tr>
      <w:tr w:rsidR="0043698C" w:rsidRPr="005E0F52" w14:paraId="7B518B82" w14:textId="77777777" w:rsidTr="00FB703E">
        <w:trPr>
          <w:trHeight w:val="735"/>
        </w:trPr>
        <w:tc>
          <w:tcPr>
            <w:tcW w:w="862" w:type="dxa"/>
            <w:shd w:val="clear" w:color="000000" w:fill="FFFFFF"/>
            <w:vAlign w:val="center"/>
          </w:tcPr>
          <w:p w14:paraId="05F54947" w14:textId="00D11F14"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2E08E051" w14:textId="47C81947" w:rsidR="0043698C" w:rsidRPr="005E0F52" w:rsidRDefault="0043698C" w:rsidP="003D4468">
            <w:pPr>
              <w:jc w:val="center"/>
              <w:rPr>
                <w:rFonts w:eastAsia="Times New Roman"/>
                <w:sz w:val="16"/>
                <w:szCs w:val="16"/>
                <w:lang w:val="fr-FR"/>
              </w:rPr>
            </w:pPr>
            <w:r w:rsidRPr="005E0F52">
              <w:rPr>
                <w:sz w:val="16"/>
                <w:lang w:val="fr-FR"/>
              </w:rPr>
              <w:t>Atelier sur</w:t>
            </w:r>
            <w:r w:rsidR="003D4468" w:rsidRPr="005E0F52">
              <w:rPr>
                <w:sz w:val="16"/>
                <w:lang w:val="fr-FR"/>
              </w:rPr>
              <w:t xml:space="preserve"> le PCT</w:t>
            </w:r>
          </w:p>
        </w:tc>
        <w:tc>
          <w:tcPr>
            <w:tcW w:w="1134" w:type="dxa"/>
            <w:shd w:val="clear" w:color="000000" w:fill="FFFFFF"/>
            <w:vAlign w:val="center"/>
          </w:tcPr>
          <w:p w14:paraId="25924DC2" w14:textId="77777777" w:rsidR="0043698C" w:rsidRPr="005E0F52" w:rsidRDefault="0043698C" w:rsidP="003D4468">
            <w:pPr>
              <w:jc w:val="center"/>
              <w:rPr>
                <w:rFonts w:eastAsia="Times New Roman"/>
                <w:sz w:val="16"/>
                <w:szCs w:val="16"/>
                <w:lang w:val="fr-FR"/>
              </w:rPr>
            </w:pPr>
            <w:proofErr w:type="gramStart"/>
            <w:r w:rsidRPr="005E0F52">
              <w:rPr>
                <w:sz w:val="16"/>
                <w:lang w:val="fr-FR"/>
              </w:rPr>
              <w:t>A,B</w:t>
            </w:r>
            <w:proofErr w:type="gramEnd"/>
          </w:p>
        </w:tc>
        <w:tc>
          <w:tcPr>
            <w:tcW w:w="3039" w:type="dxa"/>
            <w:shd w:val="clear" w:color="000000" w:fill="FFFFFF"/>
            <w:vAlign w:val="center"/>
          </w:tcPr>
          <w:p w14:paraId="78BDC624" w14:textId="1BBB9E24" w:rsidR="0043698C" w:rsidRPr="005E0F52" w:rsidRDefault="0043698C" w:rsidP="003D4468">
            <w:pPr>
              <w:jc w:val="center"/>
              <w:rPr>
                <w:rFonts w:eastAsia="Times New Roman"/>
                <w:sz w:val="16"/>
                <w:szCs w:val="16"/>
                <w:lang w:val="fr-FR"/>
              </w:rPr>
            </w:pPr>
            <w:r w:rsidRPr="005E0F52">
              <w:rPr>
                <w:sz w:val="16"/>
                <w:lang w:val="fr-FR"/>
              </w:rPr>
              <w:t>Atelier national de l</w:t>
            </w:r>
            <w:r w:rsidR="003D4468" w:rsidRPr="005E0F52">
              <w:rPr>
                <w:sz w:val="16"/>
                <w:lang w:val="fr-FR"/>
              </w:rPr>
              <w:t>’</w:t>
            </w:r>
            <w:r w:rsidRPr="005E0F52">
              <w:rPr>
                <w:sz w:val="16"/>
                <w:lang w:val="fr-FR"/>
              </w:rPr>
              <w:t>OMPI sur les brevets, les secrets d</w:t>
            </w:r>
            <w:r w:rsidR="003D4468" w:rsidRPr="005E0F52">
              <w:rPr>
                <w:sz w:val="16"/>
                <w:lang w:val="fr-FR"/>
              </w:rPr>
              <w:t>’</w:t>
            </w:r>
            <w:r w:rsidRPr="005E0F52">
              <w:rPr>
                <w:sz w:val="16"/>
                <w:lang w:val="fr-FR"/>
              </w:rPr>
              <w:t>affaires et</w:t>
            </w:r>
            <w:r w:rsidR="003D4468" w:rsidRPr="005E0F52">
              <w:rPr>
                <w:sz w:val="16"/>
                <w:lang w:val="fr-FR"/>
              </w:rPr>
              <w:t xml:space="preserve"> le </w:t>
            </w:r>
            <w:proofErr w:type="gramStart"/>
            <w:r w:rsidR="003D4468" w:rsidRPr="005E0F52">
              <w:rPr>
                <w:sz w:val="16"/>
                <w:lang w:val="fr-FR"/>
              </w:rPr>
              <w:t>PCT</w:t>
            </w:r>
            <w:r w:rsidRPr="005E0F52">
              <w:rPr>
                <w:sz w:val="16"/>
                <w:lang w:val="fr-FR"/>
              </w:rPr>
              <w:t xml:space="preserve">; </w:t>
            </w:r>
            <w:r w:rsidR="005A0257" w:rsidRPr="005E0F52">
              <w:rPr>
                <w:sz w:val="16"/>
                <w:lang w:val="fr-FR"/>
              </w:rPr>
              <w:t xml:space="preserve"> </w:t>
            </w:r>
            <w:r w:rsidRPr="005E0F52">
              <w:rPr>
                <w:sz w:val="16"/>
                <w:lang w:val="fr-FR"/>
              </w:rPr>
              <w:t>Utilisation</w:t>
            </w:r>
            <w:proofErr w:type="gramEnd"/>
            <w:r w:rsidRPr="005E0F52">
              <w:rPr>
                <w:sz w:val="16"/>
                <w:lang w:val="fr-FR"/>
              </w:rPr>
              <w:t xml:space="preserve"> efficace du système de la propriété intellectuelle </w:t>
            </w:r>
          </w:p>
        </w:tc>
        <w:tc>
          <w:tcPr>
            <w:tcW w:w="1780" w:type="dxa"/>
            <w:shd w:val="clear" w:color="000000" w:fill="FFFFFF"/>
            <w:vAlign w:val="center"/>
          </w:tcPr>
          <w:p w14:paraId="23675BE6"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4F3D541B" w14:textId="77777777" w:rsidR="0043698C" w:rsidRPr="005E0F52" w:rsidRDefault="0043698C" w:rsidP="003D4468">
            <w:pPr>
              <w:jc w:val="center"/>
              <w:rPr>
                <w:rFonts w:eastAsia="Times New Roman"/>
                <w:sz w:val="16"/>
                <w:szCs w:val="16"/>
                <w:lang w:val="fr-FR"/>
              </w:rPr>
            </w:pPr>
            <w:r w:rsidRPr="005E0F52">
              <w:rPr>
                <w:sz w:val="16"/>
                <w:lang w:val="fr-FR"/>
              </w:rPr>
              <w:t>Gambie (GM)</w:t>
            </w:r>
          </w:p>
        </w:tc>
        <w:tc>
          <w:tcPr>
            <w:tcW w:w="2552" w:type="dxa"/>
            <w:shd w:val="clear" w:color="000000" w:fill="FFFFFF"/>
            <w:vAlign w:val="center"/>
          </w:tcPr>
          <w:p w14:paraId="7ED06992" w14:textId="77777777" w:rsidR="0043698C" w:rsidRPr="005E0F52" w:rsidRDefault="0043698C" w:rsidP="003D4468">
            <w:pPr>
              <w:jc w:val="center"/>
              <w:rPr>
                <w:rFonts w:eastAsia="Times New Roman"/>
                <w:sz w:val="16"/>
                <w:szCs w:val="16"/>
                <w:lang w:val="fr-FR"/>
              </w:rPr>
            </w:pPr>
            <w:r w:rsidRPr="005E0F52">
              <w:rPr>
                <w:sz w:val="16"/>
                <w:lang w:val="fr-FR"/>
              </w:rPr>
              <w:t>Gambie (GM)</w:t>
            </w:r>
          </w:p>
        </w:tc>
        <w:tc>
          <w:tcPr>
            <w:tcW w:w="1417" w:type="dxa"/>
            <w:shd w:val="clear" w:color="000000" w:fill="FFFFFF"/>
            <w:vAlign w:val="center"/>
          </w:tcPr>
          <w:p w14:paraId="1C6EF71C" w14:textId="77777777" w:rsidR="0043698C" w:rsidRPr="005E0F52" w:rsidRDefault="0043698C" w:rsidP="003D4468">
            <w:pPr>
              <w:jc w:val="center"/>
              <w:rPr>
                <w:rFonts w:eastAsia="Times New Roman"/>
                <w:sz w:val="16"/>
                <w:szCs w:val="16"/>
                <w:lang w:val="fr-FR"/>
              </w:rPr>
            </w:pPr>
            <w:r w:rsidRPr="005E0F52">
              <w:rPr>
                <w:sz w:val="16"/>
                <w:lang w:val="fr-FR"/>
              </w:rPr>
              <w:t>Universités/instituts de recherche</w:t>
            </w:r>
          </w:p>
        </w:tc>
        <w:tc>
          <w:tcPr>
            <w:tcW w:w="1418" w:type="dxa"/>
            <w:shd w:val="clear" w:color="000000" w:fill="FFFFFF"/>
            <w:vAlign w:val="center"/>
          </w:tcPr>
          <w:p w14:paraId="680AA464" w14:textId="77777777" w:rsidR="0043698C" w:rsidRPr="005E0F52" w:rsidRDefault="0043698C" w:rsidP="003D4468">
            <w:pPr>
              <w:jc w:val="center"/>
              <w:rPr>
                <w:rFonts w:eastAsia="Times New Roman"/>
                <w:sz w:val="16"/>
                <w:szCs w:val="16"/>
                <w:lang w:val="fr-FR"/>
              </w:rPr>
            </w:pPr>
            <w:r w:rsidRPr="005E0F52">
              <w:rPr>
                <w:sz w:val="16"/>
                <w:lang w:val="fr-FR"/>
              </w:rPr>
              <w:t>50</w:t>
            </w:r>
          </w:p>
        </w:tc>
      </w:tr>
      <w:tr w:rsidR="0043698C" w:rsidRPr="005E0F52" w14:paraId="32381BF0" w14:textId="77777777" w:rsidTr="00FB703E">
        <w:trPr>
          <w:trHeight w:val="255"/>
        </w:trPr>
        <w:tc>
          <w:tcPr>
            <w:tcW w:w="862" w:type="dxa"/>
            <w:shd w:val="clear" w:color="000000" w:fill="FFFFFF"/>
            <w:vAlign w:val="center"/>
          </w:tcPr>
          <w:p w14:paraId="0261EBBF" w14:textId="6F123809"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019DB90F" w14:textId="208C69BA" w:rsidR="0043698C" w:rsidRPr="005E0F52" w:rsidRDefault="0043698C" w:rsidP="003D4468">
            <w:pPr>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vAlign w:val="center"/>
          </w:tcPr>
          <w:p w14:paraId="1AD1308C" w14:textId="77777777" w:rsidR="0043698C" w:rsidRPr="005E0F52" w:rsidRDefault="0043698C" w:rsidP="003D4468">
            <w:pPr>
              <w:jc w:val="center"/>
              <w:rPr>
                <w:rFonts w:eastAsia="Times New Roman"/>
                <w:sz w:val="16"/>
                <w:szCs w:val="16"/>
                <w:lang w:val="fr-FR"/>
              </w:rPr>
            </w:pPr>
            <w:r w:rsidRPr="005E0F52">
              <w:rPr>
                <w:color w:val="000000"/>
                <w:sz w:val="16"/>
                <w:lang w:val="fr-FR"/>
              </w:rPr>
              <w:t>B</w:t>
            </w:r>
          </w:p>
        </w:tc>
        <w:tc>
          <w:tcPr>
            <w:tcW w:w="3039" w:type="dxa"/>
            <w:shd w:val="clear" w:color="000000" w:fill="FFFFFF"/>
            <w:vAlign w:val="center"/>
          </w:tcPr>
          <w:p w14:paraId="664028E4" w14:textId="45C0D99D" w:rsidR="0043698C" w:rsidRPr="005E0F52" w:rsidRDefault="0043698C" w:rsidP="003D4468">
            <w:pPr>
              <w:jc w:val="center"/>
              <w:rPr>
                <w:rFonts w:eastAsia="Times New Roman"/>
                <w:sz w:val="16"/>
                <w:szCs w:val="16"/>
                <w:lang w:val="fr-FR"/>
              </w:rPr>
            </w:pPr>
            <w:r w:rsidRPr="005E0F52">
              <w:rPr>
                <w:sz w:val="16"/>
                <w:lang w:val="fr-FR"/>
              </w:rPr>
              <w:t>Webinaire régional sur le thème “Introduction à la propriété intellectuelle et au système PCT pour les étudiants du groupe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orientale”</w:t>
            </w:r>
          </w:p>
        </w:tc>
        <w:tc>
          <w:tcPr>
            <w:tcW w:w="1780" w:type="dxa"/>
            <w:shd w:val="clear" w:color="000000" w:fill="FFFFFF"/>
            <w:vAlign w:val="center"/>
          </w:tcPr>
          <w:p w14:paraId="466DAF2C"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78E60233"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2AEF48DA" w14:textId="3BBDBEB8" w:rsidR="0043698C" w:rsidRPr="005E0F52" w:rsidRDefault="0043698C" w:rsidP="003D4468">
            <w:pPr>
              <w:jc w:val="center"/>
              <w:rPr>
                <w:rFonts w:eastAsia="Times New Roman"/>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Turkménistan</w:t>
            </w:r>
            <w:proofErr w:type="gramEnd"/>
            <w:r w:rsidRPr="005E0F52">
              <w:rPr>
                <w:sz w:val="16"/>
                <w:lang w:val="fr-FR"/>
              </w:rPr>
              <w:t xml:space="preserve"> (TM)</w:t>
            </w:r>
          </w:p>
        </w:tc>
        <w:tc>
          <w:tcPr>
            <w:tcW w:w="1417" w:type="dxa"/>
            <w:shd w:val="clear" w:color="000000" w:fill="FFFFFF"/>
            <w:vAlign w:val="center"/>
          </w:tcPr>
          <w:p w14:paraId="38CAA372" w14:textId="77777777" w:rsidR="0043698C" w:rsidRPr="005E0F52" w:rsidRDefault="0043698C" w:rsidP="003D4468">
            <w:pPr>
              <w:jc w:val="center"/>
              <w:rPr>
                <w:rFonts w:eastAsia="Times New Roman"/>
                <w:sz w:val="16"/>
                <w:szCs w:val="16"/>
                <w:lang w:val="fr-FR"/>
              </w:rPr>
            </w:pPr>
            <w:r w:rsidRPr="005E0F52">
              <w:rPr>
                <w:sz w:val="16"/>
                <w:lang w:val="fr-FR"/>
              </w:rPr>
              <w:t>Universités</w:t>
            </w:r>
          </w:p>
        </w:tc>
        <w:tc>
          <w:tcPr>
            <w:tcW w:w="1418" w:type="dxa"/>
            <w:shd w:val="clear" w:color="000000" w:fill="FFFFFF"/>
            <w:vAlign w:val="center"/>
          </w:tcPr>
          <w:p w14:paraId="50ED147F" w14:textId="77777777" w:rsidR="0043698C" w:rsidRPr="005E0F52" w:rsidRDefault="0043698C" w:rsidP="003D4468">
            <w:pPr>
              <w:jc w:val="center"/>
              <w:rPr>
                <w:rFonts w:eastAsia="Times New Roman"/>
                <w:sz w:val="16"/>
                <w:szCs w:val="16"/>
                <w:lang w:val="fr-FR"/>
              </w:rPr>
            </w:pPr>
            <w:r w:rsidRPr="005E0F52">
              <w:rPr>
                <w:sz w:val="16"/>
                <w:lang w:val="fr-FR"/>
              </w:rPr>
              <w:t>158</w:t>
            </w:r>
          </w:p>
        </w:tc>
      </w:tr>
      <w:tr w:rsidR="0043698C" w:rsidRPr="005E0F52" w14:paraId="519A0008" w14:textId="77777777" w:rsidTr="00FB703E">
        <w:trPr>
          <w:trHeight w:val="255"/>
        </w:trPr>
        <w:tc>
          <w:tcPr>
            <w:tcW w:w="862" w:type="dxa"/>
            <w:shd w:val="clear" w:color="000000" w:fill="FFFFFF"/>
            <w:vAlign w:val="center"/>
          </w:tcPr>
          <w:p w14:paraId="2D948AD3" w14:textId="00F7C34B"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369E82D1" w14:textId="1EFCFFB3"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7A0D4E4F"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6B822A5A" w14:textId="5C27DFC4" w:rsidR="0043698C" w:rsidRPr="005E0F52" w:rsidRDefault="0043698C" w:rsidP="003D4468">
            <w:pPr>
              <w:jc w:val="center"/>
              <w:rPr>
                <w:rFonts w:eastAsia="Times New Roman"/>
                <w:sz w:val="16"/>
                <w:szCs w:val="16"/>
                <w:lang w:val="fr-FR"/>
              </w:rPr>
            </w:pPr>
            <w:r w:rsidRPr="005E0F52">
              <w:rPr>
                <w:sz w:val="16"/>
                <w:lang w:val="fr-FR"/>
              </w:rPr>
              <w:t>Participation au séminaire sur l</w:t>
            </w:r>
            <w:r w:rsidR="003D4468" w:rsidRPr="005E0F52">
              <w:rPr>
                <w:sz w:val="16"/>
                <w:lang w:val="fr-FR"/>
              </w:rPr>
              <w:t>’</w:t>
            </w:r>
            <w:r w:rsidRPr="005E0F52">
              <w:rPr>
                <w:sz w:val="16"/>
                <w:lang w:val="fr-FR"/>
              </w:rPr>
              <w:t>innovation, le développement et la propriété industrielle</w:t>
            </w:r>
          </w:p>
        </w:tc>
        <w:tc>
          <w:tcPr>
            <w:tcW w:w="1780" w:type="dxa"/>
            <w:shd w:val="clear" w:color="000000" w:fill="FFFFFF"/>
            <w:vAlign w:val="center"/>
          </w:tcPr>
          <w:p w14:paraId="7B9FB00F" w14:textId="77777777" w:rsidR="0043698C" w:rsidRPr="005E0F52" w:rsidRDefault="0043698C" w:rsidP="003D4468">
            <w:pPr>
              <w:jc w:val="center"/>
              <w:rPr>
                <w:rFonts w:eastAsia="Times New Roman"/>
                <w:sz w:val="16"/>
                <w:szCs w:val="16"/>
                <w:lang w:val="fr-FR"/>
              </w:rPr>
            </w:pPr>
            <w:r w:rsidRPr="005E0F52">
              <w:rPr>
                <w:color w:val="000000"/>
                <w:sz w:val="16"/>
                <w:lang w:val="fr-FR"/>
              </w:rPr>
              <w:t>OCPI</w:t>
            </w:r>
          </w:p>
        </w:tc>
        <w:tc>
          <w:tcPr>
            <w:tcW w:w="1134" w:type="dxa"/>
            <w:shd w:val="clear" w:color="000000" w:fill="FFFFFF"/>
            <w:vAlign w:val="center"/>
          </w:tcPr>
          <w:p w14:paraId="383228E9" w14:textId="77777777" w:rsidR="0043698C" w:rsidRPr="005E0F52" w:rsidRDefault="0043698C" w:rsidP="003D4468">
            <w:pPr>
              <w:jc w:val="center"/>
              <w:rPr>
                <w:rFonts w:eastAsia="Times New Roman"/>
                <w:sz w:val="16"/>
                <w:szCs w:val="16"/>
                <w:lang w:val="fr-FR"/>
              </w:rPr>
            </w:pPr>
            <w:r w:rsidRPr="005E0F52">
              <w:rPr>
                <w:sz w:val="16"/>
                <w:lang w:val="fr-FR"/>
              </w:rPr>
              <w:t>Cuba (CU)</w:t>
            </w:r>
          </w:p>
        </w:tc>
        <w:tc>
          <w:tcPr>
            <w:tcW w:w="2552" w:type="dxa"/>
            <w:shd w:val="clear" w:color="000000" w:fill="FFFFFF"/>
            <w:vAlign w:val="center"/>
          </w:tcPr>
          <w:p w14:paraId="7758370D" w14:textId="77777777" w:rsidR="0043698C" w:rsidRPr="005E0F52" w:rsidRDefault="0043698C" w:rsidP="003D4468">
            <w:pPr>
              <w:keepLines/>
              <w:jc w:val="center"/>
              <w:rPr>
                <w:rFonts w:eastAsia="Times New Roman"/>
                <w:sz w:val="16"/>
                <w:szCs w:val="16"/>
                <w:lang w:val="fr-FR"/>
              </w:rPr>
            </w:pPr>
            <w:r w:rsidRPr="005E0F52">
              <w:rPr>
                <w:sz w:val="16"/>
                <w:lang w:val="fr-FR"/>
              </w:rPr>
              <w:t>Cuba (CU)</w:t>
            </w:r>
          </w:p>
        </w:tc>
        <w:tc>
          <w:tcPr>
            <w:tcW w:w="1417" w:type="dxa"/>
            <w:shd w:val="clear" w:color="000000" w:fill="FFFFFF"/>
            <w:vAlign w:val="center"/>
          </w:tcPr>
          <w:p w14:paraId="0E44E7B6"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0479D982" w14:textId="77777777" w:rsidR="0043698C" w:rsidRPr="005E0F52" w:rsidRDefault="0043698C" w:rsidP="003D4468">
            <w:pPr>
              <w:jc w:val="center"/>
              <w:rPr>
                <w:rFonts w:eastAsia="Times New Roman"/>
                <w:sz w:val="16"/>
                <w:szCs w:val="16"/>
                <w:lang w:val="fr-FR"/>
              </w:rPr>
            </w:pPr>
            <w:r w:rsidRPr="005E0F52">
              <w:rPr>
                <w:sz w:val="16"/>
                <w:lang w:val="fr-FR"/>
              </w:rPr>
              <w:t>150</w:t>
            </w:r>
          </w:p>
        </w:tc>
      </w:tr>
      <w:tr w:rsidR="0043698C" w:rsidRPr="005E0F52" w14:paraId="645EA25D" w14:textId="77777777" w:rsidTr="00FB703E">
        <w:trPr>
          <w:trHeight w:val="615"/>
        </w:trPr>
        <w:tc>
          <w:tcPr>
            <w:tcW w:w="862" w:type="dxa"/>
            <w:shd w:val="clear" w:color="000000" w:fill="FFFFFF"/>
            <w:vAlign w:val="center"/>
          </w:tcPr>
          <w:p w14:paraId="1C000867" w14:textId="2CCE60CD" w:rsidR="0043698C" w:rsidRPr="005E0F52" w:rsidRDefault="0043698C" w:rsidP="003D4468">
            <w:pPr>
              <w:keepNext/>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484F148F" w14:textId="45818F55" w:rsidR="0043698C" w:rsidRPr="005E0F52" w:rsidRDefault="0043698C" w:rsidP="003D4468">
            <w:pPr>
              <w:keepNext/>
              <w:jc w:val="center"/>
              <w:rPr>
                <w:rFonts w:eastAsia="Times New Roman"/>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shd w:val="clear" w:color="000000" w:fill="FFFFFF"/>
            <w:vAlign w:val="center"/>
          </w:tcPr>
          <w:p w14:paraId="1CD4942F" w14:textId="77777777" w:rsidR="0043698C" w:rsidRPr="005E0F52" w:rsidRDefault="0043698C" w:rsidP="003D4468">
            <w:pPr>
              <w:keepNext/>
              <w:jc w:val="center"/>
              <w:rPr>
                <w:rFonts w:eastAsia="Times New Roman"/>
                <w:sz w:val="16"/>
                <w:szCs w:val="16"/>
                <w:lang w:val="fr-FR"/>
              </w:rPr>
            </w:pPr>
            <w:r w:rsidRPr="005E0F52">
              <w:rPr>
                <w:color w:val="000000"/>
                <w:sz w:val="16"/>
                <w:lang w:val="fr-FR"/>
              </w:rPr>
              <w:t>C</w:t>
            </w:r>
          </w:p>
        </w:tc>
        <w:tc>
          <w:tcPr>
            <w:tcW w:w="3039" w:type="dxa"/>
            <w:shd w:val="clear" w:color="000000" w:fill="FFFFFF"/>
            <w:vAlign w:val="center"/>
          </w:tcPr>
          <w:p w14:paraId="22458793" w14:textId="7A30775F" w:rsidR="0043698C" w:rsidRPr="005E0F52" w:rsidRDefault="0043698C" w:rsidP="003D4468">
            <w:pPr>
              <w:keepNext/>
              <w:jc w:val="center"/>
              <w:rPr>
                <w:rFonts w:eastAsia="Times New Roman"/>
                <w:sz w:val="16"/>
                <w:szCs w:val="16"/>
                <w:lang w:val="fr-FR"/>
              </w:rPr>
            </w:pPr>
            <w:r w:rsidRPr="005E0F52">
              <w:rPr>
                <w:sz w:val="16"/>
                <w:lang w:val="fr-FR"/>
              </w:rPr>
              <w:t>Cours en ligne à l</w:t>
            </w:r>
            <w:r w:rsidR="003D4468" w:rsidRPr="005E0F52">
              <w:rPr>
                <w:sz w:val="16"/>
                <w:lang w:val="fr-FR"/>
              </w:rPr>
              <w:t>’</w:t>
            </w:r>
            <w:r w:rsidRPr="005E0F52">
              <w:rPr>
                <w:sz w:val="16"/>
                <w:lang w:val="fr-FR"/>
              </w:rPr>
              <w:t>intention des examinateurs de brevets d</w:t>
            </w:r>
            <w:r w:rsidR="003D4468" w:rsidRPr="005E0F52">
              <w:rPr>
                <w:sz w:val="16"/>
                <w:lang w:val="fr-FR"/>
              </w:rPr>
              <w:t>’</w:t>
            </w:r>
            <w:r w:rsidRPr="005E0F52">
              <w:rPr>
                <w:sz w:val="16"/>
                <w:lang w:val="fr-FR"/>
              </w:rPr>
              <w:t>Amérique latine sur l</w:t>
            </w:r>
            <w:r w:rsidR="003D4468" w:rsidRPr="005E0F52">
              <w:rPr>
                <w:sz w:val="16"/>
                <w:lang w:val="fr-FR"/>
              </w:rPr>
              <w:t>’</w:t>
            </w:r>
            <w:r w:rsidRPr="005E0F52">
              <w:rPr>
                <w:sz w:val="16"/>
                <w:lang w:val="fr-FR"/>
              </w:rPr>
              <w:t>examen des inventions mises en œuvre par ordinateur et l</w:t>
            </w:r>
            <w:r w:rsidR="003D4468" w:rsidRPr="005E0F52">
              <w:rPr>
                <w:sz w:val="16"/>
                <w:lang w:val="fr-FR"/>
              </w:rPr>
              <w:t>’</w:t>
            </w:r>
            <w:r w:rsidRPr="005E0F52">
              <w:rPr>
                <w:sz w:val="16"/>
                <w:lang w:val="fr-FR"/>
              </w:rPr>
              <w:t>IA</w:t>
            </w:r>
          </w:p>
        </w:tc>
        <w:tc>
          <w:tcPr>
            <w:tcW w:w="1780" w:type="dxa"/>
            <w:shd w:val="clear" w:color="000000" w:fill="FFFFFF"/>
            <w:vAlign w:val="center"/>
          </w:tcPr>
          <w:p w14:paraId="606EC43A" w14:textId="77777777" w:rsidR="0043698C" w:rsidRPr="005E0F52" w:rsidRDefault="0043698C" w:rsidP="003D4468">
            <w:pPr>
              <w:keepNext/>
              <w:jc w:val="center"/>
              <w:rPr>
                <w:rFonts w:eastAsia="Times New Roman"/>
                <w:sz w:val="16"/>
                <w:szCs w:val="16"/>
                <w:lang w:val="fr-FR" w:eastAsia="en-GB"/>
              </w:rPr>
            </w:pPr>
          </w:p>
        </w:tc>
        <w:tc>
          <w:tcPr>
            <w:tcW w:w="1134" w:type="dxa"/>
            <w:shd w:val="clear" w:color="000000" w:fill="FFFFFF"/>
            <w:vAlign w:val="center"/>
          </w:tcPr>
          <w:p w14:paraId="146ADD42" w14:textId="77777777" w:rsidR="0043698C" w:rsidRPr="005E0F52" w:rsidRDefault="0043698C" w:rsidP="003D4468">
            <w:pPr>
              <w:keepNext/>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62B6EDF0" w14:textId="3A16592C" w:rsidR="0043698C" w:rsidRPr="005E0F52" w:rsidRDefault="0043698C" w:rsidP="003D4468">
            <w:pPr>
              <w:keepNext/>
              <w:jc w:val="center"/>
              <w:rPr>
                <w:rFonts w:eastAsia="Times New Roman"/>
                <w:sz w:val="16"/>
                <w:szCs w:val="16"/>
                <w:lang w:val="fr-FR"/>
              </w:rPr>
            </w:pPr>
            <w:r w:rsidRPr="005E0F52">
              <w:rPr>
                <w:sz w:val="16"/>
                <w:lang w:val="fr-FR"/>
              </w:rPr>
              <w:t>Argentine (AR</w:t>
            </w:r>
            <w:proofErr w:type="gramStart"/>
            <w:r w:rsidRPr="005E0F52">
              <w:rPr>
                <w:sz w:val="16"/>
                <w:lang w:val="fr-FR"/>
              </w:rPr>
              <w:t xml:space="preserve">); </w:t>
            </w:r>
            <w:r w:rsidR="005A0257" w:rsidRPr="005E0F52">
              <w:rPr>
                <w:sz w:val="16"/>
                <w:lang w:val="fr-FR"/>
              </w:rPr>
              <w:t xml:space="preserve"> </w:t>
            </w:r>
            <w:r w:rsidRPr="005E0F52">
              <w:rPr>
                <w:sz w:val="16"/>
                <w:lang w:val="fr-FR"/>
              </w:rPr>
              <w:t>Bolivie</w:t>
            </w:r>
            <w:proofErr w:type="gramEnd"/>
            <w:r w:rsidRPr="005E0F52">
              <w:rPr>
                <w:sz w:val="16"/>
                <w:lang w:val="fr-FR"/>
              </w:rPr>
              <w:t xml:space="preserve"> (État plurinational de) (BO</w:t>
            </w:r>
            <w:proofErr w:type="gramStart"/>
            <w:r w:rsidRPr="005E0F52">
              <w:rPr>
                <w:sz w:val="16"/>
                <w:lang w:val="fr-FR"/>
              </w:rPr>
              <w:t xml:space="preserve">); </w:t>
            </w:r>
            <w:r w:rsidR="005A0257" w:rsidRPr="005E0F52">
              <w:rPr>
                <w:sz w:val="16"/>
                <w:lang w:val="fr-FR"/>
              </w:rPr>
              <w:t xml:space="preserve"> </w:t>
            </w:r>
            <w:r w:rsidRPr="005E0F52">
              <w:rPr>
                <w:sz w:val="16"/>
                <w:lang w:val="fr-FR"/>
              </w:rPr>
              <w:t>Brésil</w:t>
            </w:r>
            <w:proofErr w:type="gramEnd"/>
            <w:r w:rsidRPr="005E0F52">
              <w:rPr>
                <w:sz w:val="16"/>
                <w:lang w:val="fr-FR"/>
              </w:rPr>
              <w:t xml:space="preserve"> (BR</w:t>
            </w:r>
            <w:proofErr w:type="gramStart"/>
            <w:r w:rsidRPr="005E0F52">
              <w:rPr>
                <w:sz w:val="16"/>
                <w:lang w:val="fr-FR"/>
              </w:rPr>
              <w:t xml:space="preserve">); </w:t>
            </w:r>
            <w:r w:rsidR="005A0257" w:rsidRPr="005E0F52">
              <w:rPr>
                <w:sz w:val="16"/>
                <w:lang w:val="fr-FR"/>
              </w:rPr>
              <w:t xml:space="preserve"> </w:t>
            </w:r>
            <w:r w:rsidRPr="005E0F52">
              <w:rPr>
                <w:sz w:val="16"/>
                <w:lang w:val="fr-FR"/>
              </w:rPr>
              <w:t>Chili</w:t>
            </w:r>
            <w:proofErr w:type="gramEnd"/>
            <w:r w:rsidRPr="005E0F52">
              <w:rPr>
                <w:sz w:val="16"/>
                <w:lang w:val="fr-FR"/>
              </w:rPr>
              <w:t xml:space="preserve"> (CL</w:t>
            </w:r>
            <w:proofErr w:type="gramStart"/>
            <w:r w:rsidRPr="005E0F52">
              <w:rPr>
                <w:sz w:val="16"/>
                <w:lang w:val="fr-FR"/>
              </w:rPr>
              <w:t xml:space="preserve">); </w:t>
            </w:r>
            <w:r w:rsidR="005A0257" w:rsidRPr="005E0F52">
              <w:rPr>
                <w:sz w:val="16"/>
                <w:lang w:val="fr-FR"/>
              </w:rPr>
              <w:t xml:space="preserve"> </w:t>
            </w:r>
            <w:r w:rsidRPr="005E0F52">
              <w:rPr>
                <w:sz w:val="16"/>
                <w:lang w:val="fr-FR"/>
              </w:rPr>
              <w:t>Colombie</w:t>
            </w:r>
            <w:proofErr w:type="gramEnd"/>
            <w:r w:rsidRPr="005E0F52">
              <w:rPr>
                <w:sz w:val="16"/>
                <w:lang w:val="fr-FR"/>
              </w:rPr>
              <w:t xml:space="preserve"> (CO</w:t>
            </w:r>
            <w:proofErr w:type="gramStart"/>
            <w:r w:rsidRPr="005E0F52">
              <w:rPr>
                <w:sz w:val="16"/>
                <w:lang w:val="fr-FR"/>
              </w:rPr>
              <w:t xml:space="preserve">); </w:t>
            </w:r>
            <w:r w:rsidR="005A0257" w:rsidRPr="005E0F52">
              <w:rPr>
                <w:sz w:val="16"/>
                <w:lang w:val="fr-FR"/>
              </w:rPr>
              <w:t xml:space="preserve"> </w:t>
            </w:r>
            <w:r w:rsidRPr="005E0F52">
              <w:rPr>
                <w:sz w:val="16"/>
                <w:lang w:val="fr-FR"/>
              </w:rPr>
              <w:t>Costa</w:t>
            </w:r>
            <w:proofErr w:type="gramEnd"/>
            <w:r w:rsidR="005A0257" w:rsidRPr="005E0F52">
              <w:rPr>
                <w:sz w:val="16"/>
                <w:lang w:val="fr-FR"/>
              </w:rPr>
              <w:t> </w:t>
            </w:r>
            <w:r w:rsidRPr="005E0F52">
              <w:rPr>
                <w:sz w:val="16"/>
                <w:lang w:val="fr-FR"/>
              </w:rPr>
              <w:t>Rica (CR</w:t>
            </w:r>
            <w:proofErr w:type="gramStart"/>
            <w:r w:rsidRPr="005E0F52">
              <w:rPr>
                <w:sz w:val="16"/>
                <w:lang w:val="fr-FR"/>
              </w:rPr>
              <w:t xml:space="preserve">); </w:t>
            </w:r>
            <w:r w:rsidR="005A0257" w:rsidRPr="005E0F52">
              <w:rPr>
                <w:sz w:val="16"/>
                <w:lang w:val="fr-FR"/>
              </w:rPr>
              <w:t xml:space="preserve"> </w:t>
            </w:r>
            <w:r w:rsidRPr="005E0F52">
              <w:rPr>
                <w:sz w:val="16"/>
                <w:lang w:val="fr-FR"/>
              </w:rPr>
              <w:t>Cuba</w:t>
            </w:r>
            <w:proofErr w:type="gramEnd"/>
            <w:r w:rsidRPr="005E0F52">
              <w:rPr>
                <w:sz w:val="16"/>
                <w:lang w:val="fr-FR"/>
              </w:rPr>
              <w:t xml:space="preserve"> (CU</w:t>
            </w:r>
            <w:proofErr w:type="gramStart"/>
            <w:r w:rsidRPr="005E0F52">
              <w:rPr>
                <w:sz w:val="16"/>
                <w:lang w:val="fr-FR"/>
              </w:rPr>
              <w:t xml:space="preserve">); </w:t>
            </w:r>
            <w:r w:rsidR="005A0257" w:rsidRPr="005E0F52">
              <w:rPr>
                <w:sz w:val="16"/>
                <w:lang w:val="fr-FR"/>
              </w:rPr>
              <w:t xml:space="preserve"> </w:t>
            </w:r>
            <w:r w:rsidRPr="005E0F52">
              <w:rPr>
                <w:sz w:val="16"/>
                <w:lang w:val="fr-FR"/>
              </w:rPr>
              <w:t>El</w:t>
            </w:r>
            <w:proofErr w:type="gramEnd"/>
            <w:r w:rsidR="005A0257" w:rsidRPr="005E0F52">
              <w:rPr>
                <w:sz w:val="16"/>
                <w:lang w:val="fr-FR"/>
              </w:rPr>
              <w:t> </w:t>
            </w:r>
            <w:r w:rsidRPr="005E0F52">
              <w:rPr>
                <w:sz w:val="16"/>
                <w:lang w:val="fr-FR"/>
              </w:rPr>
              <w:t>Salvador (SV</w:t>
            </w:r>
            <w:proofErr w:type="gramStart"/>
            <w:r w:rsidRPr="005E0F52">
              <w:rPr>
                <w:sz w:val="16"/>
                <w:lang w:val="fr-FR"/>
              </w:rPr>
              <w:t xml:space="preserve">); </w:t>
            </w:r>
            <w:r w:rsidR="005A0257" w:rsidRPr="005E0F52">
              <w:rPr>
                <w:sz w:val="16"/>
                <w:lang w:val="fr-FR"/>
              </w:rPr>
              <w:t xml:space="preserve"> </w:t>
            </w:r>
            <w:r w:rsidRPr="005E0F52">
              <w:rPr>
                <w:sz w:val="16"/>
                <w:lang w:val="fr-FR"/>
              </w:rPr>
              <w:t>Équateur</w:t>
            </w:r>
            <w:proofErr w:type="gramEnd"/>
            <w:r w:rsidRPr="005E0F52">
              <w:rPr>
                <w:sz w:val="16"/>
                <w:lang w:val="fr-FR"/>
              </w:rPr>
              <w:t xml:space="preserve"> (EC</w:t>
            </w:r>
            <w:proofErr w:type="gramStart"/>
            <w:r w:rsidRPr="005E0F52">
              <w:rPr>
                <w:sz w:val="16"/>
                <w:lang w:val="fr-FR"/>
              </w:rPr>
              <w:t xml:space="preserve">); </w:t>
            </w:r>
            <w:r w:rsidR="005A0257" w:rsidRPr="005E0F52">
              <w:rPr>
                <w:sz w:val="16"/>
                <w:lang w:val="fr-FR"/>
              </w:rPr>
              <w:t xml:space="preserve"> </w:t>
            </w:r>
            <w:r w:rsidRPr="005E0F52">
              <w:rPr>
                <w:sz w:val="16"/>
                <w:lang w:val="fr-FR"/>
              </w:rPr>
              <w:t>Guatemala</w:t>
            </w:r>
            <w:proofErr w:type="gramEnd"/>
            <w:r w:rsidRPr="005E0F52">
              <w:rPr>
                <w:sz w:val="16"/>
                <w:lang w:val="fr-FR"/>
              </w:rPr>
              <w:t xml:space="preserve"> (GT</w:t>
            </w:r>
            <w:proofErr w:type="gramStart"/>
            <w:r w:rsidRPr="005E0F52">
              <w:rPr>
                <w:sz w:val="16"/>
                <w:lang w:val="fr-FR"/>
              </w:rPr>
              <w:t xml:space="preserve">); </w:t>
            </w:r>
            <w:r w:rsidR="005A0257" w:rsidRPr="005E0F52">
              <w:rPr>
                <w:sz w:val="16"/>
                <w:lang w:val="fr-FR"/>
              </w:rPr>
              <w:t xml:space="preserve"> </w:t>
            </w:r>
            <w:r w:rsidRPr="005E0F52">
              <w:rPr>
                <w:sz w:val="16"/>
                <w:lang w:val="fr-FR"/>
              </w:rPr>
              <w:t>Honduras</w:t>
            </w:r>
            <w:proofErr w:type="gramEnd"/>
            <w:r w:rsidRPr="005E0F52">
              <w:rPr>
                <w:sz w:val="16"/>
                <w:lang w:val="fr-FR"/>
              </w:rPr>
              <w:t xml:space="preserve"> (HN</w:t>
            </w:r>
            <w:proofErr w:type="gramStart"/>
            <w:r w:rsidRPr="005E0F52">
              <w:rPr>
                <w:sz w:val="16"/>
                <w:lang w:val="fr-FR"/>
              </w:rPr>
              <w:t xml:space="preserve">); </w:t>
            </w:r>
            <w:r w:rsidR="005A0257" w:rsidRPr="005E0F52">
              <w:rPr>
                <w:sz w:val="16"/>
                <w:lang w:val="fr-FR"/>
              </w:rPr>
              <w:t xml:space="preserve"> </w:t>
            </w:r>
            <w:r w:rsidRPr="005E0F52">
              <w:rPr>
                <w:sz w:val="16"/>
                <w:lang w:val="fr-FR"/>
              </w:rPr>
              <w:t>Mexique</w:t>
            </w:r>
            <w:proofErr w:type="gramEnd"/>
            <w:r w:rsidRPr="005E0F52">
              <w:rPr>
                <w:sz w:val="16"/>
                <w:lang w:val="fr-FR"/>
              </w:rPr>
              <w:t xml:space="preserve"> (MX</w:t>
            </w:r>
            <w:proofErr w:type="gramStart"/>
            <w:r w:rsidRPr="005E0F52">
              <w:rPr>
                <w:sz w:val="16"/>
                <w:lang w:val="fr-FR"/>
              </w:rPr>
              <w:t xml:space="preserve">); </w:t>
            </w:r>
            <w:r w:rsidR="005A0257" w:rsidRPr="005E0F52">
              <w:rPr>
                <w:sz w:val="16"/>
                <w:lang w:val="fr-FR"/>
              </w:rPr>
              <w:t xml:space="preserve"> </w:t>
            </w:r>
            <w:r w:rsidRPr="005E0F52">
              <w:rPr>
                <w:sz w:val="16"/>
                <w:lang w:val="fr-FR"/>
              </w:rPr>
              <w:t>Paraguay</w:t>
            </w:r>
            <w:proofErr w:type="gramEnd"/>
            <w:r w:rsidRPr="005E0F52">
              <w:rPr>
                <w:sz w:val="16"/>
                <w:lang w:val="fr-FR"/>
              </w:rPr>
              <w:t xml:space="preserve"> (PY</w:t>
            </w:r>
            <w:proofErr w:type="gramStart"/>
            <w:r w:rsidRPr="005E0F52">
              <w:rPr>
                <w:sz w:val="16"/>
                <w:lang w:val="fr-FR"/>
              </w:rPr>
              <w:t xml:space="preserve">); </w:t>
            </w:r>
            <w:r w:rsidR="005A0257" w:rsidRPr="005E0F52">
              <w:rPr>
                <w:sz w:val="16"/>
                <w:lang w:val="fr-FR"/>
              </w:rPr>
              <w:t xml:space="preserve"> </w:t>
            </w:r>
            <w:r w:rsidRPr="005E0F52">
              <w:rPr>
                <w:sz w:val="16"/>
                <w:lang w:val="fr-FR"/>
              </w:rPr>
              <w:t>Pérou</w:t>
            </w:r>
            <w:proofErr w:type="gramEnd"/>
            <w:r w:rsidRPr="005E0F52">
              <w:rPr>
                <w:sz w:val="16"/>
                <w:lang w:val="fr-FR"/>
              </w:rPr>
              <w:t xml:space="preserve"> (PE</w:t>
            </w:r>
            <w:proofErr w:type="gramStart"/>
            <w:r w:rsidRPr="005E0F52">
              <w:rPr>
                <w:sz w:val="16"/>
                <w:lang w:val="fr-FR"/>
              </w:rPr>
              <w:t xml:space="preserve">); </w:t>
            </w:r>
            <w:r w:rsidR="005A0257" w:rsidRPr="005E0F52">
              <w:rPr>
                <w:sz w:val="16"/>
                <w:lang w:val="fr-FR"/>
              </w:rPr>
              <w:t xml:space="preserve"> </w:t>
            </w:r>
            <w:r w:rsidRPr="005E0F52">
              <w:rPr>
                <w:sz w:val="16"/>
                <w:lang w:val="fr-FR"/>
              </w:rPr>
              <w:t>République</w:t>
            </w:r>
            <w:proofErr w:type="gramEnd"/>
            <w:r w:rsidRPr="005E0F52">
              <w:rPr>
                <w:sz w:val="16"/>
                <w:lang w:val="fr-FR"/>
              </w:rPr>
              <w:t xml:space="preserve"> dominicaine (DO</w:t>
            </w:r>
            <w:proofErr w:type="gramStart"/>
            <w:r w:rsidRPr="005E0F52">
              <w:rPr>
                <w:sz w:val="16"/>
                <w:lang w:val="fr-FR"/>
              </w:rPr>
              <w:t xml:space="preserve">); </w:t>
            </w:r>
            <w:r w:rsidR="005A0257" w:rsidRPr="005E0F52">
              <w:rPr>
                <w:sz w:val="16"/>
                <w:lang w:val="fr-FR"/>
              </w:rPr>
              <w:t xml:space="preserve"> </w:t>
            </w:r>
            <w:r w:rsidRPr="005E0F52">
              <w:rPr>
                <w:sz w:val="16"/>
                <w:lang w:val="fr-FR"/>
              </w:rPr>
              <w:t>Uruguay</w:t>
            </w:r>
            <w:proofErr w:type="gramEnd"/>
            <w:r w:rsidRPr="005E0F52">
              <w:rPr>
                <w:sz w:val="16"/>
                <w:lang w:val="fr-FR"/>
              </w:rPr>
              <w:t xml:space="preserve"> (UY)</w:t>
            </w:r>
          </w:p>
        </w:tc>
        <w:tc>
          <w:tcPr>
            <w:tcW w:w="1417" w:type="dxa"/>
            <w:shd w:val="clear" w:color="000000" w:fill="FFFFFF"/>
            <w:vAlign w:val="center"/>
          </w:tcPr>
          <w:p w14:paraId="1ED2FC89"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1F2EE046" w14:textId="77777777" w:rsidR="0043698C" w:rsidRPr="005E0F52" w:rsidRDefault="0043698C" w:rsidP="003D4468">
            <w:pPr>
              <w:jc w:val="center"/>
              <w:rPr>
                <w:rFonts w:eastAsia="Times New Roman"/>
                <w:sz w:val="16"/>
                <w:szCs w:val="16"/>
                <w:lang w:val="fr-FR"/>
              </w:rPr>
            </w:pPr>
            <w:r w:rsidRPr="005E0F52">
              <w:rPr>
                <w:sz w:val="16"/>
                <w:lang w:val="fr-FR"/>
              </w:rPr>
              <w:t>40</w:t>
            </w:r>
          </w:p>
        </w:tc>
      </w:tr>
      <w:tr w:rsidR="0043698C" w:rsidRPr="005E0F52" w14:paraId="6BC649E6" w14:textId="77777777" w:rsidTr="00FB703E">
        <w:trPr>
          <w:trHeight w:val="945"/>
        </w:trPr>
        <w:tc>
          <w:tcPr>
            <w:tcW w:w="862" w:type="dxa"/>
            <w:shd w:val="clear" w:color="000000" w:fill="FFFFFF"/>
            <w:vAlign w:val="center"/>
          </w:tcPr>
          <w:p w14:paraId="1D87A7D3" w14:textId="1B3A877B"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783DFB8D" w14:textId="12693C19" w:rsidR="0043698C" w:rsidRPr="005E0F52" w:rsidRDefault="0043698C" w:rsidP="003D4468">
            <w:pPr>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vAlign w:val="center"/>
          </w:tcPr>
          <w:p w14:paraId="7CE84F5F"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7739F927" w14:textId="7F1FC1C2" w:rsidR="0043698C" w:rsidRPr="005E0F52" w:rsidRDefault="0043698C" w:rsidP="003D4468">
            <w:pPr>
              <w:jc w:val="center"/>
              <w:rPr>
                <w:rFonts w:eastAsia="Times New Roman"/>
                <w:sz w:val="16"/>
                <w:szCs w:val="16"/>
                <w:lang w:val="fr-FR"/>
              </w:rPr>
            </w:pPr>
            <w:r w:rsidRPr="005E0F52">
              <w:rPr>
                <w:sz w:val="16"/>
                <w:lang w:val="fr-FR"/>
              </w:rPr>
              <w:t>Promouvoir et stimuler l</w:t>
            </w:r>
            <w:r w:rsidR="003D4468" w:rsidRPr="005E0F52">
              <w:rPr>
                <w:sz w:val="16"/>
                <w:lang w:val="fr-FR"/>
              </w:rPr>
              <w:t>’</w:t>
            </w:r>
            <w:r w:rsidRPr="005E0F52">
              <w:rPr>
                <w:sz w:val="16"/>
                <w:lang w:val="fr-FR"/>
              </w:rPr>
              <w:t>activité inventive et innovante</w:t>
            </w:r>
          </w:p>
        </w:tc>
        <w:tc>
          <w:tcPr>
            <w:tcW w:w="1780" w:type="dxa"/>
            <w:shd w:val="clear" w:color="000000" w:fill="FFFFFF"/>
            <w:vAlign w:val="center"/>
          </w:tcPr>
          <w:p w14:paraId="061840F0"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6B7FDCB9"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2343A57D" w14:textId="77777777" w:rsidR="0043698C" w:rsidRPr="005E0F52" w:rsidRDefault="0043698C" w:rsidP="003D4468">
            <w:pPr>
              <w:jc w:val="center"/>
              <w:rPr>
                <w:rFonts w:eastAsia="Times New Roman"/>
                <w:sz w:val="16"/>
                <w:szCs w:val="16"/>
                <w:lang w:val="fr-FR"/>
              </w:rPr>
            </w:pPr>
            <w:r w:rsidRPr="005E0F52">
              <w:rPr>
                <w:sz w:val="16"/>
                <w:lang w:val="fr-FR"/>
              </w:rPr>
              <w:t>Kazakhstan (KZ)</w:t>
            </w:r>
          </w:p>
        </w:tc>
        <w:tc>
          <w:tcPr>
            <w:tcW w:w="1417" w:type="dxa"/>
            <w:shd w:val="clear" w:color="000000" w:fill="FFFFFF"/>
            <w:noWrap/>
            <w:vAlign w:val="center"/>
          </w:tcPr>
          <w:p w14:paraId="2490CF01" w14:textId="1C938E94" w:rsidR="0043698C" w:rsidRPr="005E0F52" w:rsidRDefault="0043698C" w:rsidP="00FB703E">
            <w:pPr>
              <w:jc w:val="center"/>
              <w:rPr>
                <w:rFonts w:eastAsia="Times New Roman"/>
                <w:sz w:val="16"/>
                <w:szCs w:val="16"/>
                <w:lang w:val="fr-FR" w:eastAsia="en-GB"/>
              </w:rPr>
            </w:pPr>
            <w:r w:rsidRPr="005E0F52">
              <w:rPr>
                <w:color w:val="000000"/>
                <w:sz w:val="16"/>
                <w:lang w:val="fr-FR"/>
              </w:rPr>
              <w:t>Utilisateurs</w:t>
            </w:r>
          </w:p>
        </w:tc>
        <w:tc>
          <w:tcPr>
            <w:tcW w:w="1418" w:type="dxa"/>
            <w:shd w:val="clear" w:color="000000" w:fill="FFFFFF"/>
            <w:vAlign w:val="center"/>
          </w:tcPr>
          <w:p w14:paraId="62622F87" w14:textId="77777777" w:rsidR="0043698C" w:rsidRPr="005E0F52" w:rsidRDefault="0043698C" w:rsidP="003D4468">
            <w:pPr>
              <w:jc w:val="center"/>
              <w:rPr>
                <w:rFonts w:eastAsia="Times New Roman"/>
                <w:sz w:val="16"/>
                <w:szCs w:val="16"/>
                <w:lang w:val="fr-FR"/>
              </w:rPr>
            </w:pPr>
            <w:r w:rsidRPr="005E0F52">
              <w:rPr>
                <w:sz w:val="16"/>
                <w:lang w:val="fr-FR"/>
              </w:rPr>
              <w:t>80</w:t>
            </w:r>
          </w:p>
        </w:tc>
      </w:tr>
      <w:tr w:rsidR="0043698C" w:rsidRPr="005E0F52" w14:paraId="602E85A1" w14:textId="77777777" w:rsidTr="00FB703E">
        <w:trPr>
          <w:trHeight w:val="803"/>
        </w:trPr>
        <w:tc>
          <w:tcPr>
            <w:tcW w:w="862" w:type="dxa"/>
            <w:shd w:val="clear" w:color="000000" w:fill="FFFFFF"/>
            <w:vAlign w:val="center"/>
          </w:tcPr>
          <w:p w14:paraId="310DE010" w14:textId="6566400C"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vAlign w:val="center"/>
          </w:tcPr>
          <w:p w14:paraId="7C5981AD" w14:textId="6D5FD9DE" w:rsidR="0043698C" w:rsidRPr="005E0F52" w:rsidRDefault="0043698C" w:rsidP="003D4468">
            <w:pPr>
              <w:jc w:val="center"/>
              <w:rPr>
                <w:rFonts w:eastAsia="Times New Roman"/>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vAlign w:val="center"/>
          </w:tcPr>
          <w:p w14:paraId="10D0CF13"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35A4BDE1" w14:textId="7722BDBB" w:rsidR="0043698C" w:rsidRPr="005E0F52" w:rsidRDefault="0043698C" w:rsidP="003D4468">
            <w:pPr>
              <w:jc w:val="center"/>
              <w:rPr>
                <w:rFonts w:eastAsia="Times New Roman"/>
                <w:sz w:val="16"/>
                <w:szCs w:val="16"/>
                <w:lang w:val="fr-FR"/>
              </w:rPr>
            </w:pPr>
            <w:r w:rsidRPr="005E0F52">
              <w:rPr>
                <w:sz w:val="16"/>
                <w:lang w:val="fr-FR"/>
              </w:rPr>
              <w:t>Séminaire sous</w:t>
            </w:r>
            <w:r w:rsidR="008461BC">
              <w:rPr>
                <w:sz w:val="16"/>
                <w:lang w:val="fr-FR"/>
              </w:rPr>
              <w:noBreakHyphen/>
            </w:r>
            <w:r w:rsidRPr="005E0F52">
              <w:rPr>
                <w:sz w:val="16"/>
                <w:lang w:val="fr-FR"/>
              </w:rPr>
              <w:t>régional de l</w:t>
            </w:r>
            <w:r w:rsidR="003D4468" w:rsidRPr="005E0F52">
              <w:rPr>
                <w:sz w:val="16"/>
                <w:lang w:val="fr-FR"/>
              </w:rPr>
              <w:t>’</w:t>
            </w:r>
            <w:r w:rsidRPr="005E0F52">
              <w:rPr>
                <w:sz w:val="16"/>
                <w:lang w:val="fr-FR"/>
              </w:rPr>
              <w:t xml:space="preserve">OMPI sur le Traité de coopération en matière de brevets (PCT) et le système de Madrid </w:t>
            </w:r>
          </w:p>
        </w:tc>
        <w:tc>
          <w:tcPr>
            <w:tcW w:w="1780" w:type="dxa"/>
            <w:shd w:val="clear" w:color="000000" w:fill="FFFFFF"/>
            <w:vAlign w:val="center"/>
          </w:tcPr>
          <w:p w14:paraId="0C154080"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vAlign w:val="center"/>
          </w:tcPr>
          <w:p w14:paraId="26582739" w14:textId="77777777" w:rsidR="0043698C" w:rsidRPr="005E0F52" w:rsidRDefault="0043698C" w:rsidP="003D4468">
            <w:pPr>
              <w:jc w:val="center"/>
              <w:rPr>
                <w:rFonts w:eastAsia="Times New Roman"/>
                <w:sz w:val="16"/>
                <w:szCs w:val="16"/>
                <w:lang w:val="fr-FR"/>
              </w:rPr>
            </w:pPr>
            <w:r w:rsidRPr="005E0F52">
              <w:rPr>
                <w:sz w:val="16"/>
                <w:lang w:val="fr-FR"/>
              </w:rPr>
              <w:t>Lesotho (LS)</w:t>
            </w:r>
          </w:p>
        </w:tc>
        <w:tc>
          <w:tcPr>
            <w:tcW w:w="2552" w:type="dxa"/>
            <w:shd w:val="clear" w:color="000000" w:fill="FFFFFF"/>
            <w:vAlign w:val="center"/>
          </w:tcPr>
          <w:p w14:paraId="1EE57C71" w14:textId="755835EC" w:rsidR="0043698C" w:rsidRPr="005E0F52" w:rsidRDefault="0043698C" w:rsidP="003D4468">
            <w:pPr>
              <w:jc w:val="center"/>
              <w:rPr>
                <w:rFonts w:eastAsia="Times New Roman"/>
                <w:sz w:val="16"/>
                <w:szCs w:val="16"/>
                <w:lang w:val="fr-FR"/>
              </w:rPr>
            </w:pPr>
            <w:r w:rsidRPr="005E0F52">
              <w:rPr>
                <w:sz w:val="16"/>
                <w:lang w:val="fr-FR"/>
              </w:rPr>
              <w:t>Botswana (BW</w:t>
            </w:r>
            <w:proofErr w:type="gramStart"/>
            <w:r w:rsidRPr="005E0F52">
              <w:rPr>
                <w:sz w:val="16"/>
                <w:lang w:val="fr-FR"/>
              </w:rPr>
              <w:t xml:space="preserve">); </w:t>
            </w:r>
            <w:r w:rsidR="005A0257" w:rsidRPr="005E0F52">
              <w:rPr>
                <w:sz w:val="16"/>
                <w:lang w:val="fr-FR"/>
              </w:rPr>
              <w:t xml:space="preserve"> </w:t>
            </w:r>
            <w:r w:rsidRPr="005E0F52">
              <w:rPr>
                <w:sz w:val="16"/>
                <w:lang w:val="fr-FR"/>
              </w:rPr>
              <w:t>Eswatini</w:t>
            </w:r>
            <w:proofErr w:type="gramEnd"/>
            <w:r w:rsidRPr="005E0F52">
              <w:rPr>
                <w:sz w:val="16"/>
                <w:lang w:val="fr-FR"/>
              </w:rPr>
              <w:t xml:space="preserve"> (SZ</w:t>
            </w:r>
            <w:proofErr w:type="gramStart"/>
            <w:r w:rsidRPr="005E0F52">
              <w:rPr>
                <w:sz w:val="16"/>
                <w:lang w:val="fr-FR"/>
              </w:rPr>
              <w:t xml:space="preserve">); </w:t>
            </w:r>
            <w:r w:rsidR="005A0257" w:rsidRPr="005E0F52">
              <w:rPr>
                <w:sz w:val="16"/>
                <w:lang w:val="fr-FR"/>
              </w:rPr>
              <w:t xml:space="preserve"> </w:t>
            </w:r>
            <w:r w:rsidRPr="005E0F52">
              <w:rPr>
                <w:sz w:val="16"/>
                <w:lang w:val="fr-FR"/>
              </w:rPr>
              <w:t>Lesotho</w:t>
            </w:r>
            <w:proofErr w:type="gramEnd"/>
            <w:r w:rsidRPr="005E0F52">
              <w:rPr>
                <w:sz w:val="16"/>
                <w:lang w:val="fr-FR"/>
              </w:rPr>
              <w:t xml:space="preserve"> (LS</w:t>
            </w:r>
            <w:proofErr w:type="gramStart"/>
            <w:r w:rsidRPr="005E0F52">
              <w:rPr>
                <w:sz w:val="16"/>
                <w:lang w:val="fr-FR"/>
              </w:rPr>
              <w:t xml:space="preserve">); </w:t>
            </w:r>
            <w:r w:rsidR="005A0257" w:rsidRPr="005E0F52">
              <w:rPr>
                <w:sz w:val="16"/>
                <w:lang w:val="fr-FR"/>
              </w:rPr>
              <w:t xml:space="preserve"> </w:t>
            </w:r>
            <w:r w:rsidRPr="005E0F52">
              <w:rPr>
                <w:sz w:val="16"/>
                <w:lang w:val="fr-FR"/>
              </w:rPr>
              <w:t>Malawi</w:t>
            </w:r>
            <w:proofErr w:type="gramEnd"/>
            <w:r w:rsidRPr="005E0F52">
              <w:rPr>
                <w:sz w:val="16"/>
                <w:lang w:val="fr-FR"/>
              </w:rPr>
              <w:t xml:space="preserve"> (ML</w:t>
            </w:r>
            <w:proofErr w:type="gramStart"/>
            <w:r w:rsidRPr="005E0F52">
              <w:rPr>
                <w:sz w:val="16"/>
                <w:lang w:val="fr-FR"/>
              </w:rPr>
              <w:t xml:space="preserve">); </w:t>
            </w:r>
            <w:r w:rsidR="005A0257" w:rsidRPr="005E0F52">
              <w:rPr>
                <w:sz w:val="16"/>
                <w:lang w:val="fr-FR"/>
              </w:rPr>
              <w:t xml:space="preserve"> </w:t>
            </w:r>
            <w:r w:rsidRPr="005E0F52">
              <w:rPr>
                <w:sz w:val="16"/>
                <w:lang w:val="fr-FR"/>
              </w:rPr>
              <w:t>Namibie</w:t>
            </w:r>
            <w:proofErr w:type="gramEnd"/>
            <w:r w:rsidRPr="005E0F52">
              <w:rPr>
                <w:sz w:val="16"/>
                <w:lang w:val="fr-FR"/>
              </w:rPr>
              <w:t xml:space="preserve"> (NA)</w:t>
            </w:r>
          </w:p>
        </w:tc>
        <w:tc>
          <w:tcPr>
            <w:tcW w:w="1417" w:type="dxa"/>
            <w:shd w:val="clear" w:color="000000" w:fill="FFFFFF"/>
            <w:noWrap/>
            <w:vAlign w:val="center"/>
          </w:tcPr>
          <w:p w14:paraId="64E3C082"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vAlign w:val="center"/>
          </w:tcPr>
          <w:p w14:paraId="105D23AE" w14:textId="77777777" w:rsidR="0043698C" w:rsidRPr="005E0F52" w:rsidRDefault="0043698C" w:rsidP="003D4468">
            <w:pPr>
              <w:jc w:val="center"/>
              <w:rPr>
                <w:rFonts w:eastAsia="Times New Roman"/>
                <w:sz w:val="16"/>
                <w:szCs w:val="16"/>
                <w:lang w:val="fr-FR"/>
              </w:rPr>
            </w:pPr>
            <w:r w:rsidRPr="005E0F52">
              <w:rPr>
                <w:sz w:val="16"/>
                <w:lang w:val="fr-FR"/>
              </w:rPr>
              <w:t>92</w:t>
            </w:r>
          </w:p>
        </w:tc>
      </w:tr>
      <w:tr w:rsidR="0043698C" w:rsidRPr="005E0F52" w14:paraId="67D56F99" w14:textId="77777777" w:rsidTr="00FB703E">
        <w:trPr>
          <w:trHeight w:val="559"/>
        </w:trPr>
        <w:tc>
          <w:tcPr>
            <w:tcW w:w="862" w:type="dxa"/>
            <w:shd w:val="clear" w:color="000000" w:fill="FFFFFF"/>
            <w:noWrap/>
            <w:vAlign w:val="center"/>
          </w:tcPr>
          <w:p w14:paraId="73C94CE6" w14:textId="40793CCF"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04</w:t>
            </w:r>
          </w:p>
        </w:tc>
        <w:tc>
          <w:tcPr>
            <w:tcW w:w="1407" w:type="dxa"/>
            <w:shd w:val="clear" w:color="000000" w:fill="FFFFFF"/>
            <w:noWrap/>
            <w:vAlign w:val="center"/>
          </w:tcPr>
          <w:p w14:paraId="0C98047A" w14:textId="6A33394F" w:rsidR="0043698C" w:rsidRPr="005E0F52" w:rsidRDefault="0043698C" w:rsidP="003D4468">
            <w:pPr>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noWrap/>
            <w:vAlign w:val="center"/>
          </w:tcPr>
          <w:p w14:paraId="3EF0659B" w14:textId="77777777" w:rsidR="0043698C" w:rsidRPr="005E0F52" w:rsidRDefault="0043698C" w:rsidP="003D4468">
            <w:pPr>
              <w:jc w:val="center"/>
              <w:rPr>
                <w:rFonts w:eastAsia="Times New Roman"/>
                <w:sz w:val="16"/>
                <w:szCs w:val="16"/>
                <w:lang w:val="fr-FR"/>
              </w:rPr>
            </w:pPr>
            <w:r w:rsidRPr="005E0F52">
              <w:rPr>
                <w:color w:val="000000"/>
                <w:sz w:val="16"/>
                <w:lang w:val="fr-FR"/>
              </w:rPr>
              <w:t>B</w:t>
            </w:r>
          </w:p>
        </w:tc>
        <w:tc>
          <w:tcPr>
            <w:tcW w:w="3039" w:type="dxa"/>
            <w:shd w:val="clear" w:color="000000" w:fill="FFFFFF"/>
            <w:vAlign w:val="center"/>
          </w:tcPr>
          <w:p w14:paraId="2776C85F" w14:textId="3AA7A07E" w:rsidR="0043698C" w:rsidRPr="005E0F52" w:rsidRDefault="0043698C" w:rsidP="003D4468">
            <w:pPr>
              <w:jc w:val="center"/>
              <w:rPr>
                <w:rFonts w:eastAsia="Times New Roman"/>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exigences pour le listage de séquences”</w:t>
            </w:r>
          </w:p>
        </w:tc>
        <w:tc>
          <w:tcPr>
            <w:tcW w:w="1780" w:type="dxa"/>
            <w:shd w:val="clear" w:color="000000" w:fill="FFFFFF"/>
            <w:vAlign w:val="center"/>
          </w:tcPr>
          <w:p w14:paraId="12F1AEEB" w14:textId="4BB54586" w:rsidR="0043698C" w:rsidRPr="005E0F52" w:rsidRDefault="0043698C" w:rsidP="003D4468">
            <w:pPr>
              <w:jc w:val="center"/>
              <w:rPr>
                <w:rFonts w:eastAsia="Times New Roman"/>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5CD02F02"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39A83E10" w14:textId="3F897F07" w:rsidR="0043698C" w:rsidRPr="005E0F52" w:rsidRDefault="0043698C" w:rsidP="003D4468">
            <w:pPr>
              <w:jc w:val="center"/>
              <w:rPr>
                <w:rFonts w:eastAsia="Times New Roman"/>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Turkménistan</w:t>
            </w:r>
            <w:proofErr w:type="gramEnd"/>
            <w:r w:rsidRPr="005E0F52">
              <w:rPr>
                <w:sz w:val="16"/>
                <w:lang w:val="fr-FR"/>
              </w:rPr>
              <w:t xml:space="preserve"> (TM)</w:t>
            </w:r>
          </w:p>
        </w:tc>
        <w:tc>
          <w:tcPr>
            <w:tcW w:w="1417" w:type="dxa"/>
            <w:shd w:val="clear" w:color="000000" w:fill="FFFFFF"/>
            <w:noWrap/>
            <w:vAlign w:val="center"/>
          </w:tcPr>
          <w:p w14:paraId="0661B998" w14:textId="77777777" w:rsidR="0043698C" w:rsidRPr="005E0F52" w:rsidRDefault="0043698C" w:rsidP="003D4468">
            <w:pPr>
              <w:jc w:val="center"/>
              <w:rPr>
                <w:rFonts w:eastAsia="Times New Roman"/>
                <w:sz w:val="16"/>
                <w:szCs w:val="16"/>
                <w:lang w:val="fr-FR"/>
              </w:rPr>
            </w:pPr>
            <w:r w:rsidRPr="005E0F52">
              <w:rPr>
                <w:sz w:val="16"/>
                <w:lang w:val="fr-FR"/>
              </w:rPr>
              <w:t>Utilisateurs</w:t>
            </w:r>
          </w:p>
        </w:tc>
        <w:tc>
          <w:tcPr>
            <w:tcW w:w="1418" w:type="dxa"/>
            <w:shd w:val="clear" w:color="000000" w:fill="FFFFFF"/>
            <w:noWrap/>
            <w:vAlign w:val="center"/>
          </w:tcPr>
          <w:p w14:paraId="6E199E29" w14:textId="77777777" w:rsidR="0043698C" w:rsidRPr="005E0F52" w:rsidRDefault="0043698C" w:rsidP="003D4468">
            <w:pPr>
              <w:jc w:val="center"/>
              <w:rPr>
                <w:rFonts w:eastAsia="Times New Roman"/>
                <w:sz w:val="16"/>
                <w:szCs w:val="16"/>
                <w:lang w:val="fr-FR"/>
              </w:rPr>
            </w:pPr>
            <w:r w:rsidRPr="005E0F52">
              <w:rPr>
                <w:sz w:val="16"/>
                <w:lang w:val="fr-FR"/>
              </w:rPr>
              <w:t>89</w:t>
            </w:r>
          </w:p>
        </w:tc>
      </w:tr>
      <w:tr w:rsidR="0043698C" w:rsidRPr="005E0F52" w14:paraId="06AC3976" w14:textId="77777777" w:rsidTr="00FB703E">
        <w:trPr>
          <w:trHeight w:val="450"/>
        </w:trPr>
        <w:tc>
          <w:tcPr>
            <w:tcW w:w="862" w:type="dxa"/>
            <w:shd w:val="clear" w:color="000000" w:fill="FFFFFF"/>
            <w:noWrap/>
            <w:vAlign w:val="center"/>
          </w:tcPr>
          <w:p w14:paraId="02271F38" w14:textId="62DF016E" w:rsidR="0043698C" w:rsidRPr="005E0F52" w:rsidRDefault="0043698C" w:rsidP="003D4468">
            <w:pPr>
              <w:jc w:val="center"/>
              <w:rPr>
                <w:sz w:val="16"/>
                <w:szCs w:val="16"/>
                <w:lang w:val="fr-FR"/>
              </w:rPr>
            </w:pPr>
            <w:bookmarkStart w:id="6" w:name="_Hlk218757657"/>
            <w:r w:rsidRPr="005E0F52">
              <w:rPr>
                <w:sz w:val="16"/>
                <w:lang w:val="fr-FR"/>
              </w:rPr>
              <w:lastRenderedPageBreak/>
              <w:t>2025</w:t>
            </w:r>
            <w:r w:rsidR="008461BC">
              <w:rPr>
                <w:sz w:val="16"/>
                <w:lang w:val="fr-FR"/>
              </w:rPr>
              <w:noBreakHyphen/>
            </w:r>
            <w:r w:rsidRPr="005E0F52">
              <w:rPr>
                <w:sz w:val="16"/>
                <w:lang w:val="fr-FR"/>
              </w:rPr>
              <w:t>04</w:t>
            </w:r>
          </w:p>
        </w:tc>
        <w:tc>
          <w:tcPr>
            <w:tcW w:w="1407" w:type="dxa"/>
            <w:shd w:val="clear" w:color="000000" w:fill="FFFFFF"/>
            <w:noWrap/>
            <w:vAlign w:val="center"/>
          </w:tcPr>
          <w:p w14:paraId="31E56AA1" w14:textId="77777777" w:rsidR="0043698C" w:rsidRPr="005E0F52" w:rsidRDefault="0043698C" w:rsidP="003D4468">
            <w:pPr>
              <w:jc w:val="center"/>
              <w:rPr>
                <w:color w:val="000000"/>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493880AD" w14:textId="77777777" w:rsidR="0043698C" w:rsidRPr="005E0F52" w:rsidRDefault="0043698C" w:rsidP="003D4468">
            <w:pPr>
              <w:jc w:val="center"/>
              <w:rPr>
                <w:color w:val="000000"/>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17AD43B1" w14:textId="69DAF694" w:rsidR="0043698C" w:rsidRPr="005E0F52" w:rsidRDefault="0043698C" w:rsidP="008461BC">
            <w:pPr>
              <w:keepLines/>
              <w:jc w:val="center"/>
              <w:rPr>
                <w:sz w:val="16"/>
                <w:szCs w:val="16"/>
                <w:lang w:val="fr-FR"/>
              </w:rPr>
            </w:pPr>
            <w:r w:rsidRPr="005E0F52">
              <w:rPr>
                <w:sz w:val="16"/>
                <w:lang w:val="fr-FR"/>
              </w:rPr>
              <w:t xml:space="preserve">Formations sur le PCT et le système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des employés du Centre de la propriété intellectuelle de la République islamique d</w:t>
            </w:r>
            <w:r w:rsidR="003D4468" w:rsidRPr="005E0F52">
              <w:rPr>
                <w:sz w:val="16"/>
                <w:lang w:val="fr-FR"/>
              </w:rPr>
              <w:t>’</w:t>
            </w:r>
            <w:r w:rsidRPr="005E0F52">
              <w:rPr>
                <w:sz w:val="16"/>
                <w:lang w:val="fr-FR"/>
              </w:rPr>
              <w:t>Iran</w:t>
            </w:r>
          </w:p>
        </w:tc>
        <w:tc>
          <w:tcPr>
            <w:tcW w:w="1780" w:type="dxa"/>
            <w:shd w:val="clear" w:color="000000" w:fill="FFFFFF"/>
            <w:vAlign w:val="center"/>
          </w:tcPr>
          <w:p w14:paraId="6D0AA4C8" w14:textId="77777777" w:rsidR="0043698C" w:rsidRPr="005E0F52" w:rsidRDefault="0043698C" w:rsidP="003D4468">
            <w:pPr>
              <w:jc w:val="center"/>
              <w:rPr>
                <w:color w:val="000000"/>
                <w:sz w:val="16"/>
                <w:szCs w:val="16"/>
                <w:lang w:val="fr-FR"/>
              </w:rPr>
            </w:pPr>
          </w:p>
        </w:tc>
        <w:tc>
          <w:tcPr>
            <w:tcW w:w="1134" w:type="dxa"/>
            <w:shd w:val="clear" w:color="000000" w:fill="FFFFFF"/>
            <w:vAlign w:val="center"/>
          </w:tcPr>
          <w:p w14:paraId="4C60716F"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noWrap/>
            <w:vAlign w:val="center"/>
          </w:tcPr>
          <w:p w14:paraId="2AEC9501" w14:textId="7A98A426" w:rsidR="0043698C" w:rsidRPr="005E0F52" w:rsidRDefault="0043698C" w:rsidP="003D4468">
            <w:pPr>
              <w:jc w:val="center"/>
              <w:rPr>
                <w:sz w:val="16"/>
                <w:szCs w:val="16"/>
                <w:lang w:val="fr-FR"/>
              </w:rPr>
            </w:pPr>
            <w:r w:rsidRPr="005E0F52">
              <w:rPr>
                <w:sz w:val="16"/>
                <w:lang w:val="fr-FR"/>
              </w:rPr>
              <w:t>Iran (République islamique d</w:t>
            </w:r>
            <w:r w:rsidR="003D4468" w:rsidRPr="005E0F52">
              <w:rPr>
                <w:sz w:val="16"/>
                <w:lang w:val="fr-FR"/>
              </w:rPr>
              <w:t>’</w:t>
            </w:r>
            <w:r w:rsidRPr="005E0F52">
              <w:rPr>
                <w:sz w:val="16"/>
                <w:lang w:val="fr-FR"/>
              </w:rPr>
              <w:t>) (IR)</w:t>
            </w:r>
          </w:p>
        </w:tc>
        <w:tc>
          <w:tcPr>
            <w:tcW w:w="1417" w:type="dxa"/>
            <w:shd w:val="clear" w:color="000000" w:fill="FFFFFF"/>
            <w:noWrap/>
            <w:vAlign w:val="center"/>
          </w:tcPr>
          <w:p w14:paraId="511D0D7F"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629B9B93" w14:textId="77777777" w:rsidR="0043698C" w:rsidRPr="005E0F52" w:rsidRDefault="0043698C" w:rsidP="003D4468">
            <w:pPr>
              <w:jc w:val="center"/>
              <w:rPr>
                <w:sz w:val="16"/>
                <w:szCs w:val="16"/>
                <w:lang w:val="fr-FR"/>
              </w:rPr>
            </w:pPr>
            <w:r w:rsidRPr="005E0F52">
              <w:rPr>
                <w:sz w:val="16"/>
                <w:lang w:val="fr-FR"/>
              </w:rPr>
              <w:t>30</w:t>
            </w:r>
          </w:p>
        </w:tc>
      </w:tr>
      <w:bookmarkEnd w:id="6"/>
      <w:tr w:rsidR="0043698C" w:rsidRPr="005E0F52" w14:paraId="50C5D8F4" w14:textId="77777777" w:rsidTr="00FB703E">
        <w:trPr>
          <w:trHeight w:val="450"/>
        </w:trPr>
        <w:tc>
          <w:tcPr>
            <w:tcW w:w="862" w:type="dxa"/>
            <w:shd w:val="clear" w:color="000000" w:fill="FFFFFF"/>
            <w:noWrap/>
            <w:vAlign w:val="center"/>
          </w:tcPr>
          <w:p w14:paraId="18251C4A" w14:textId="5750A33B"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05</w:t>
            </w:r>
          </w:p>
        </w:tc>
        <w:tc>
          <w:tcPr>
            <w:tcW w:w="1407" w:type="dxa"/>
            <w:shd w:val="clear" w:color="000000" w:fill="FFFFFF"/>
            <w:noWrap/>
            <w:vAlign w:val="center"/>
          </w:tcPr>
          <w:p w14:paraId="62BB141A" w14:textId="23204DD9" w:rsidR="0043698C" w:rsidRPr="005E0F52" w:rsidRDefault="0043698C" w:rsidP="003D4468">
            <w:pPr>
              <w:jc w:val="center"/>
              <w:rPr>
                <w:rFonts w:eastAsia="Times New Roman"/>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shd w:val="clear" w:color="000000" w:fill="FFFFFF"/>
            <w:noWrap/>
            <w:vAlign w:val="center"/>
          </w:tcPr>
          <w:p w14:paraId="3DFF25C0" w14:textId="77777777" w:rsidR="0043698C" w:rsidRPr="005E0F52" w:rsidRDefault="0043698C" w:rsidP="003D4468">
            <w:pPr>
              <w:jc w:val="center"/>
              <w:rPr>
                <w:rFonts w:eastAsia="Times New Roman"/>
                <w:sz w:val="16"/>
                <w:szCs w:val="16"/>
                <w:lang w:val="fr-FR"/>
              </w:rPr>
            </w:pPr>
            <w:r w:rsidRPr="005E0F52">
              <w:rPr>
                <w:color w:val="000000"/>
                <w:sz w:val="16"/>
                <w:lang w:val="fr-FR"/>
              </w:rPr>
              <w:t>C</w:t>
            </w:r>
          </w:p>
        </w:tc>
        <w:tc>
          <w:tcPr>
            <w:tcW w:w="3039" w:type="dxa"/>
            <w:shd w:val="clear" w:color="000000" w:fill="FFFFFF"/>
            <w:vAlign w:val="center"/>
          </w:tcPr>
          <w:p w14:paraId="00581DB5" w14:textId="639E8E17" w:rsidR="0043698C" w:rsidRPr="005E0F52" w:rsidRDefault="0043698C" w:rsidP="003D4468">
            <w:pPr>
              <w:jc w:val="center"/>
              <w:rPr>
                <w:rFonts w:eastAsia="Times New Roman"/>
                <w:sz w:val="16"/>
                <w:szCs w:val="16"/>
                <w:lang w:val="fr-FR"/>
              </w:rPr>
            </w:pPr>
            <w:r w:rsidRPr="005E0F52">
              <w:rPr>
                <w:sz w:val="16"/>
                <w:lang w:val="fr-FR"/>
              </w:rPr>
              <w:t>Formation sur le Traité de coopération en matière de brevets (PCT) à l</w:t>
            </w:r>
            <w:r w:rsidR="003D4468" w:rsidRPr="005E0F52">
              <w:rPr>
                <w:sz w:val="16"/>
                <w:lang w:val="fr-FR"/>
              </w:rPr>
              <w:t>’</w:t>
            </w:r>
            <w:r w:rsidRPr="005E0F52">
              <w:rPr>
                <w:sz w:val="16"/>
                <w:lang w:val="fr-FR"/>
              </w:rPr>
              <w:t>intention des fonctionnaires de l</w:t>
            </w:r>
            <w:r w:rsidR="003D4468" w:rsidRPr="005E0F52">
              <w:rPr>
                <w:sz w:val="16"/>
                <w:lang w:val="fr-FR"/>
              </w:rPr>
              <w:t>’</w:t>
            </w:r>
            <w:r w:rsidRPr="005E0F52">
              <w:rPr>
                <w:sz w:val="16"/>
                <w:lang w:val="fr-FR"/>
              </w:rPr>
              <w:t xml:space="preserve">Afrique du Sud, de Maurice et de </w:t>
            </w:r>
            <w:r w:rsidR="005A0257" w:rsidRPr="005E0F52">
              <w:rPr>
                <w:sz w:val="16"/>
                <w:lang w:val="fr-FR"/>
              </w:rPr>
              <w:t xml:space="preserve">la </w:t>
            </w:r>
            <w:r w:rsidRPr="005E0F52">
              <w:rPr>
                <w:sz w:val="16"/>
                <w:lang w:val="fr-FR"/>
              </w:rPr>
              <w:t>Trinité</w:t>
            </w:r>
            <w:r w:rsidR="008461BC">
              <w:rPr>
                <w:sz w:val="16"/>
                <w:lang w:val="fr-FR"/>
              </w:rPr>
              <w:noBreakHyphen/>
            </w:r>
            <w:r w:rsidRPr="005E0F52">
              <w:rPr>
                <w:sz w:val="16"/>
                <w:lang w:val="fr-FR"/>
              </w:rPr>
              <w:t>et</w:t>
            </w:r>
            <w:r w:rsidR="008461BC">
              <w:rPr>
                <w:sz w:val="16"/>
                <w:lang w:val="fr-FR"/>
              </w:rPr>
              <w:noBreakHyphen/>
            </w:r>
            <w:r w:rsidRPr="005E0F52">
              <w:rPr>
                <w:sz w:val="16"/>
                <w:lang w:val="fr-FR"/>
              </w:rPr>
              <w:t>Tobago à l</w:t>
            </w:r>
            <w:r w:rsidR="003D4468" w:rsidRPr="005E0F52">
              <w:rPr>
                <w:sz w:val="16"/>
                <w:lang w:val="fr-FR"/>
              </w:rPr>
              <w:t>’</w:t>
            </w:r>
            <w:r w:rsidRPr="005E0F52">
              <w:rPr>
                <w:sz w:val="16"/>
                <w:lang w:val="fr-FR"/>
              </w:rPr>
              <w:t>Office autrichien des brevets</w:t>
            </w:r>
          </w:p>
        </w:tc>
        <w:tc>
          <w:tcPr>
            <w:tcW w:w="1780" w:type="dxa"/>
            <w:shd w:val="clear" w:color="000000" w:fill="FFFFFF"/>
            <w:vAlign w:val="center"/>
          </w:tcPr>
          <w:p w14:paraId="4F784BE5" w14:textId="77777777" w:rsidR="0043698C" w:rsidRPr="005E0F52" w:rsidRDefault="0043698C" w:rsidP="003D4468">
            <w:pPr>
              <w:jc w:val="center"/>
              <w:rPr>
                <w:rFonts w:eastAsia="Times New Roman"/>
                <w:sz w:val="16"/>
                <w:szCs w:val="16"/>
                <w:lang w:val="fr-FR"/>
              </w:rPr>
            </w:pPr>
            <w:r w:rsidRPr="005E0F52">
              <w:rPr>
                <w:color w:val="000000"/>
                <w:sz w:val="16"/>
                <w:lang w:val="fr-FR"/>
              </w:rPr>
              <w:t>Office autrichien des brevets</w:t>
            </w:r>
          </w:p>
        </w:tc>
        <w:tc>
          <w:tcPr>
            <w:tcW w:w="1134" w:type="dxa"/>
            <w:shd w:val="clear" w:color="000000" w:fill="FFFFFF"/>
            <w:vAlign w:val="center"/>
          </w:tcPr>
          <w:p w14:paraId="5504714D" w14:textId="77777777" w:rsidR="0043698C" w:rsidRPr="005E0F52" w:rsidRDefault="0043698C" w:rsidP="003D4468">
            <w:pPr>
              <w:jc w:val="center"/>
              <w:rPr>
                <w:rFonts w:eastAsia="Times New Roman"/>
                <w:sz w:val="16"/>
                <w:szCs w:val="16"/>
                <w:lang w:val="fr-FR"/>
              </w:rPr>
            </w:pPr>
            <w:r w:rsidRPr="005E0F52">
              <w:rPr>
                <w:sz w:val="16"/>
                <w:lang w:val="fr-FR"/>
              </w:rPr>
              <w:t>Autriche (AT)</w:t>
            </w:r>
          </w:p>
        </w:tc>
        <w:tc>
          <w:tcPr>
            <w:tcW w:w="2552" w:type="dxa"/>
            <w:shd w:val="clear" w:color="000000" w:fill="FFFFFF"/>
            <w:noWrap/>
            <w:vAlign w:val="center"/>
          </w:tcPr>
          <w:p w14:paraId="267B686C" w14:textId="6D6C3AAF" w:rsidR="0043698C" w:rsidRPr="005E0F52" w:rsidRDefault="0043698C" w:rsidP="003D4468">
            <w:pPr>
              <w:jc w:val="center"/>
              <w:rPr>
                <w:rFonts w:eastAsia="Times New Roman"/>
                <w:sz w:val="16"/>
                <w:szCs w:val="16"/>
                <w:lang w:val="fr-FR"/>
              </w:rPr>
            </w:pPr>
            <w:r w:rsidRPr="005E0F52">
              <w:rPr>
                <w:sz w:val="16"/>
                <w:lang w:val="fr-FR"/>
              </w:rPr>
              <w:t>Afrique du Sud (ZA) Cabo Verde (CV</w:t>
            </w:r>
            <w:proofErr w:type="gramStart"/>
            <w:r w:rsidRPr="005E0F52">
              <w:rPr>
                <w:sz w:val="16"/>
                <w:lang w:val="fr-FR"/>
              </w:rPr>
              <w:t xml:space="preserve">); </w:t>
            </w:r>
            <w:r w:rsidR="005A0257" w:rsidRPr="005E0F52">
              <w:rPr>
                <w:sz w:val="16"/>
                <w:lang w:val="fr-FR"/>
              </w:rPr>
              <w:t xml:space="preserve"> </w:t>
            </w:r>
            <w:r w:rsidRPr="005E0F52">
              <w:rPr>
                <w:sz w:val="16"/>
                <w:lang w:val="fr-FR"/>
              </w:rPr>
              <w:t>Maurice</w:t>
            </w:r>
            <w:proofErr w:type="gramEnd"/>
            <w:r w:rsidRPr="005E0F52">
              <w:rPr>
                <w:sz w:val="16"/>
                <w:lang w:val="fr-FR"/>
              </w:rPr>
              <w:t xml:space="preserve"> (MU</w:t>
            </w:r>
            <w:proofErr w:type="gramStart"/>
            <w:r w:rsidRPr="005E0F52">
              <w:rPr>
                <w:sz w:val="16"/>
                <w:lang w:val="fr-FR"/>
              </w:rPr>
              <w:t xml:space="preserve">); </w:t>
            </w:r>
            <w:r w:rsidR="005A0257" w:rsidRPr="005E0F52">
              <w:rPr>
                <w:sz w:val="16"/>
                <w:lang w:val="fr-FR"/>
              </w:rPr>
              <w:t xml:space="preserve"> </w:t>
            </w:r>
            <w:r w:rsidRPr="005E0F52">
              <w:rPr>
                <w:sz w:val="16"/>
                <w:lang w:val="fr-FR"/>
              </w:rPr>
              <w:t>Trinité</w:t>
            </w:r>
            <w:proofErr w:type="gramEnd"/>
            <w:r w:rsidR="008461BC">
              <w:rPr>
                <w:sz w:val="16"/>
                <w:lang w:val="fr-FR"/>
              </w:rPr>
              <w:noBreakHyphen/>
            </w:r>
            <w:r w:rsidRPr="005E0F52">
              <w:rPr>
                <w:sz w:val="16"/>
                <w:lang w:val="fr-FR"/>
              </w:rPr>
              <w:t>et</w:t>
            </w:r>
            <w:r w:rsidR="008461BC">
              <w:rPr>
                <w:sz w:val="16"/>
                <w:lang w:val="fr-FR"/>
              </w:rPr>
              <w:noBreakHyphen/>
            </w:r>
            <w:r w:rsidRPr="005E0F52">
              <w:rPr>
                <w:sz w:val="16"/>
                <w:lang w:val="fr-FR"/>
              </w:rPr>
              <w:t>Tobago (TT)</w:t>
            </w:r>
          </w:p>
        </w:tc>
        <w:tc>
          <w:tcPr>
            <w:tcW w:w="1417" w:type="dxa"/>
            <w:shd w:val="clear" w:color="000000" w:fill="FFFFFF"/>
            <w:noWrap/>
            <w:vAlign w:val="center"/>
          </w:tcPr>
          <w:p w14:paraId="6761BBB7"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noWrap/>
            <w:vAlign w:val="center"/>
          </w:tcPr>
          <w:p w14:paraId="2B6B5C6F" w14:textId="77777777" w:rsidR="0043698C" w:rsidRPr="005E0F52" w:rsidRDefault="0043698C" w:rsidP="003D4468">
            <w:pPr>
              <w:jc w:val="center"/>
              <w:rPr>
                <w:rFonts w:eastAsia="Times New Roman"/>
                <w:sz w:val="16"/>
                <w:szCs w:val="16"/>
                <w:lang w:val="fr-FR"/>
              </w:rPr>
            </w:pPr>
            <w:r w:rsidRPr="005E0F52">
              <w:rPr>
                <w:sz w:val="16"/>
                <w:lang w:val="fr-FR"/>
              </w:rPr>
              <w:t>5</w:t>
            </w:r>
          </w:p>
        </w:tc>
      </w:tr>
      <w:tr w:rsidR="0043698C" w:rsidRPr="005E0F52" w14:paraId="1D7C8DF9" w14:textId="77777777" w:rsidTr="00FB703E">
        <w:trPr>
          <w:trHeight w:val="540"/>
        </w:trPr>
        <w:tc>
          <w:tcPr>
            <w:tcW w:w="862" w:type="dxa"/>
            <w:shd w:val="clear" w:color="000000" w:fill="FFFFFF"/>
            <w:noWrap/>
            <w:vAlign w:val="center"/>
          </w:tcPr>
          <w:p w14:paraId="5120DF2F" w14:textId="61E84BC9"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05</w:t>
            </w:r>
          </w:p>
        </w:tc>
        <w:tc>
          <w:tcPr>
            <w:tcW w:w="1407" w:type="dxa"/>
            <w:shd w:val="clear" w:color="000000" w:fill="FFFFFF"/>
            <w:noWrap/>
            <w:vAlign w:val="center"/>
          </w:tcPr>
          <w:p w14:paraId="751EE00B" w14:textId="77777777" w:rsidR="0043698C" w:rsidRPr="005E0F52" w:rsidRDefault="0043698C" w:rsidP="003D4468">
            <w:pPr>
              <w:jc w:val="center"/>
              <w:rPr>
                <w:rFonts w:eastAsia="Times New Roman"/>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3C85FB42"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7B04F727" w14:textId="67BFDCB0" w:rsidR="0043698C" w:rsidRPr="005E0F52" w:rsidRDefault="0043698C" w:rsidP="003D4468">
            <w:pPr>
              <w:jc w:val="center"/>
              <w:rPr>
                <w:rFonts w:eastAsia="Times New Roman"/>
                <w:sz w:val="16"/>
                <w:szCs w:val="16"/>
                <w:lang w:val="fr-FR"/>
              </w:rPr>
            </w:pPr>
            <w:r w:rsidRPr="005E0F52">
              <w:rPr>
                <w:sz w:val="16"/>
                <w:lang w:val="fr-FR"/>
              </w:rPr>
              <w:t>Formation sur les fonctions des offices récepteurs</w:t>
            </w:r>
            <w:r w:rsidR="003D4468" w:rsidRPr="005E0F52">
              <w:rPr>
                <w:sz w:val="16"/>
                <w:lang w:val="fr-FR"/>
              </w:rPr>
              <w:t xml:space="preserve"> du PCT</w:t>
            </w:r>
            <w:r w:rsidRPr="005E0F52">
              <w:rPr>
                <w:sz w:val="16"/>
                <w:lang w:val="fr-FR"/>
              </w:rPr>
              <w:t xml:space="preserve"> et le système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du Centre national pour les brevets et l</w:t>
            </w:r>
            <w:r w:rsidR="003D4468" w:rsidRPr="005E0F52">
              <w:rPr>
                <w:sz w:val="16"/>
                <w:lang w:val="fr-FR"/>
              </w:rPr>
              <w:t>’</w:t>
            </w:r>
            <w:r w:rsidRPr="005E0F52">
              <w:rPr>
                <w:sz w:val="16"/>
                <w:lang w:val="fr-FR"/>
              </w:rPr>
              <w:t>information</w:t>
            </w:r>
          </w:p>
        </w:tc>
        <w:tc>
          <w:tcPr>
            <w:tcW w:w="1780" w:type="dxa"/>
            <w:shd w:val="clear" w:color="000000" w:fill="FFFFFF"/>
            <w:vAlign w:val="center"/>
          </w:tcPr>
          <w:p w14:paraId="088A8DC1"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noWrap/>
            <w:vAlign w:val="center"/>
          </w:tcPr>
          <w:p w14:paraId="466CDEE2" w14:textId="77777777" w:rsidR="0043698C" w:rsidRPr="005E0F52" w:rsidRDefault="0043698C" w:rsidP="003D4468">
            <w:pPr>
              <w:jc w:val="center"/>
              <w:rPr>
                <w:rFonts w:eastAsia="Times New Roman"/>
                <w:sz w:val="16"/>
                <w:szCs w:val="16"/>
                <w:lang w:val="fr-FR"/>
              </w:rPr>
            </w:pPr>
            <w:r w:rsidRPr="005E0F52">
              <w:rPr>
                <w:sz w:val="16"/>
                <w:lang w:val="fr-FR"/>
              </w:rPr>
              <w:t>République de Moldova (MD)</w:t>
            </w:r>
          </w:p>
        </w:tc>
        <w:tc>
          <w:tcPr>
            <w:tcW w:w="2552" w:type="dxa"/>
            <w:shd w:val="clear" w:color="000000" w:fill="FFFFFF"/>
            <w:vAlign w:val="center"/>
          </w:tcPr>
          <w:p w14:paraId="59AF5FAA" w14:textId="77777777" w:rsidR="0043698C" w:rsidRPr="005E0F52" w:rsidRDefault="0043698C" w:rsidP="003D4468">
            <w:pPr>
              <w:jc w:val="center"/>
              <w:rPr>
                <w:rFonts w:eastAsia="Times New Roman"/>
                <w:sz w:val="16"/>
                <w:szCs w:val="16"/>
                <w:lang w:val="fr-FR"/>
              </w:rPr>
            </w:pPr>
            <w:r w:rsidRPr="005E0F52">
              <w:rPr>
                <w:sz w:val="16"/>
                <w:lang w:val="fr-FR"/>
              </w:rPr>
              <w:t>République de Moldova (MD)</w:t>
            </w:r>
          </w:p>
        </w:tc>
        <w:tc>
          <w:tcPr>
            <w:tcW w:w="1417" w:type="dxa"/>
            <w:shd w:val="clear" w:color="000000" w:fill="FFFFFF"/>
            <w:noWrap/>
            <w:vAlign w:val="center"/>
          </w:tcPr>
          <w:p w14:paraId="37F5D540" w14:textId="77777777" w:rsidR="0043698C" w:rsidRPr="005E0F52" w:rsidRDefault="0043698C" w:rsidP="003D4468">
            <w:pPr>
              <w:jc w:val="center"/>
              <w:rPr>
                <w:rFonts w:eastAsia="Times New Roman"/>
                <w:sz w:val="16"/>
                <w:szCs w:val="16"/>
                <w:lang w:val="fr-FR"/>
              </w:rPr>
            </w:pPr>
            <w:r w:rsidRPr="005E0F52">
              <w:rPr>
                <w:sz w:val="16"/>
                <w:lang w:val="fr-FR"/>
              </w:rPr>
              <w:t>Office</w:t>
            </w:r>
          </w:p>
        </w:tc>
        <w:tc>
          <w:tcPr>
            <w:tcW w:w="1418" w:type="dxa"/>
            <w:shd w:val="clear" w:color="000000" w:fill="FFFFFF"/>
            <w:noWrap/>
            <w:vAlign w:val="center"/>
          </w:tcPr>
          <w:p w14:paraId="6D02BF94" w14:textId="77777777" w:rsidR="0043698C" w:rsidRPr="005E0F52" w:rsidRDefault="0043698C" w:rsidP="003D4468">
            <w:pPr>
              <w:jc w:val="center"/>
              <w:rPr>
                <w:rFonts w:eastAsia="Times New Roman"/>
                <w:sz w:val="16"/>
                <w:szCs w:val="16"/>
                <w:lang w:val="fr-FR"/>
              </w:rPr>
            </w:pPr>
            <w:r w:rsidRPr="005E0F52">
              <w:rPr>
                <w:sz w:val="16"/>
                <w:lang w:val="fr-FR"/>
              </w:rPr>
              <w:t>6</w:t>
            </w:r>
          </w:p>
        </w:tc>
      </w:tr>
      <w:tr w:rsidR="0043698C" w:rsidRPr="005E0F52" w14:paraId="116C0CDD" w14:textId="77777777" w:rsidTr="00FB703E">
        <w:trPr>
          <w:trHeight w:val="450"/>
        </w:trPr>
        <w:tc>
          <w:tcPr>
            <w:tcW w:w="862" w:type="dxa"/>
            <w:shd w:val="clear" w:color="000000" w:fill="FFFFFF"/>
            <w:noWrap/>
            <w:vAlign w:val="center"/>
          </w:tcPr>
          <w:p w14:paraId="4E5F5103" w14:textId="326C55C7"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05</w:t>
            </w:r>
          </w:p>
        </w:tc>
        <w:tc>
          <w:tcPr>
            <w:tcW w:w="1407" w:type="dxa"/>
            <w:shd w:val="clear" w:color="000000" w:fill="FFFFFF"/>
            <w:noWrap/>
            <w:vAlign w:val="center"/>
          </w:tcPr>
          <w:p w14:paraId="39B3CBD6" w14:textId="51B8AF5F" w:rsidR="0043698C" w:rsidRPr="005E0F52" w:rsidRDefault="0043698C" w:rsidP="003D4468">
            <w:pPr>
              <w:jc w:val="center"/>
              <w:rPr>
                <w:rFonts w:eastAsia="Times New Roman"/>
                <w:sz w:val="16"/>
                <w:szCs w:val="16"/>
                <w:lang w:val="fr-FR"/>
              </w:rPr>
            </w:pPr>
            <w:r w:rsidRPr="005E0F52">
              <w:rPr>
                <w:color w:val="000000"/>
                <w:sz w:val="16"/>
                <w:lang w:val="fr-FR"/>
              </w:rPr>
              <w:t>Réunion sur</w:t>
            </w:r>
            <w:r w:rsidR="003D4468" w:rsidRPr="005E0F52">
              <w:rPr>
                <w:color w:val="000000"/>
                <w:sz w:val="16"/>
                <w:lang w:val="fr-FR"/>
              </w:rPr>
              <w:t xml:space="preserve"> le PCT</w:t>
            </w:r>
          </w:p>
        </w:tc>
        <w:tc>
          <w:tcPr>
            <w:tcW w:w="1134" w:type="dxa"/>
            <w:shd w:val="clear" w:color="000000" w:fill="FFFFFF"/>
            <w:noWrap/>
            <w:vAlign w:val="center"/>
          </w:tcPr>
          <w:p w14:paraId="419FB239" w14:textId="77777777" w:rsidR="0043698C" w:rsidRPr="005E0F52" w:rsidRDefault="0043698C" w:rsidP="003D4468">
            <w:pPr>
              <w:jc w:val="center"/>
              <w:rPr>
                <w:rFonts w:eastAsia="Times New Roman"/>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26851A9D" w14:textId="7F9AE221" w:rsidR="0043698C" w:rsidRPr="005E0F52" w:rsidRDefault="0043698C" w:rsidP="003D4468">
            <w:pPr>
              <w:jc w:val="center"/>
              <w:rPr>
                <w:rFonts w:eastAsia="Times New Roman"/>
                <w:sz w:val="16"/>
                <w:szCs w:val="16"/>
                <w:lang w:val="fr-FR"/>
              </w:rPr>
            </w:pPr>
            <w:r w:rsidRPr="005E0F52">
              <w:rPr>
                <w:sz w:val="16"/>
                <w:lang w:val="fr-FR"/>
              </w:rPr>
              <w:t>Mission consultative</w:t>
            </w:r>
            <w:r w:rsidR="003D4468" w:rsidRPr="005E0F52">
              <w:rPr>
                <w:sz w:val="16"/>
                <w:lang w:val="fr-FR"/>
              </w:rPr>
              <w:t xml:space="preserve"> du PCT</w:t>
            </w:r>
          </w:p>
        </w:tc>
        <w:tc>
          <w:tcPr>
            <w:tcW w:w="1780" w:type="dxa"/>
            <w:shd w:val="clear" w:color="000000" w:fill="FFFFFF"/>
            <w:vAlign w:val="center"/>
          </w:tcPr>
          <w:p w14:paraId="5B5AADB5" w14:textId="77777777" w:rsidR="0043698C" w:rsidRPr="005E0F52" w:rsidRDefault="0043698C" w:rsidP="003D4468">
            <w:pPr>
              <w:jc w:val="center"/>
              <w:rPr>
                <w:rFonts w:eastAsia="Times New Roman"/>
                <w:sz w:val="16"/>
                <w:szCs w:val="16"/>
                <w:lang w:val="fr-FR" w:eastAsia="en-GB"/>
              </w:rPr>
            </w:pPr>
          </w:p>
        </w:tc>
        <w:tc>
          <w:tcPr>
            <w:tcW w:w="1134" w:type="dxa"/>
            <w:shd w:val="clear" w:color="000000" w:fill="FFFFFF"/>
            <w:noWrap/>
            <w:vAlign w:val="center"/>
          </w:tcPr>
          <w:p w14:paraId="40C6ED31" w14:textId="77777777" w:rsidR="0043698C" w:rsidRPr="005E0F52" w:rsidRDefault="0043698C" w:rsidP="003D4468">
            <w:pPr>
              <w:jc w:val="center"/>
              <w:rPr>
                <w:rFonts w:eastAsia="Times New Roman"/>
                <w:sz w:val="16"/>
                <w:szCs w:val="16"/>
                <w:lang w:val="fr-FR"/>
              </w:rPr>
            </w:pPr>
            <w:r w:rsidRPr="005E0F52">
              <w:rPr>
                <w:sz w:val="16"/>
                <w:lang w:val="fr-FR"/>
              </w:rPr>
              <w:t>Panama (PA)</w:t>
            </w:r>
          </w:p>
        </w:tc>
        <w:tc>
          <w:tcPr>
            <w:tcW w:w="2552" w:type="dxa"/>
            <w:shd w:val="clear" w:color="000000" w:fill="FFFFFF"/>
            <w:noWrap/>
            <w:vAlign w:val="center"/>
          </w:tcPr>
          <w:p w14:paraId="2A8654FB" w14:textId="77777777" w:rsidR="0043698C" w:rsidRPr="005E0F52" w:rsidRDefault="0043698C" w:rsidP="003D4468">
            <w:pPr>
              <w:keepLines/>
              <w:jc w:val="center"/>
              <w:rPr>
                <w:rFonts w:eastAsia="Times New Roman"/>
                <w:sz w:val="16"/>
                <w:szCs w:val="16"/>
                <w:lang w:val="fr-FR"/>
              </w:rPr>
            </w:pPr>
            <w:r w:rsidRPr="005E0F52">
              <w:rPr>
                <w:sz w:val="16"/>
                <w:lang w:val="fr-FR"/>
              </w:rPr>
              <w:t>Panama (PA)</w:t>
            </w:r>
          </w:p>
        </w:tc>
        <w:tc>
          <w:tcPr>
            <w:tcW w:w="1417" w:type="dxa"/>
            <w:shd w:val="clear" w:color="000000" w:fill="FFFFFF"/>
            <w:noWrap/>
            <w:vAlign w:val="center"/>
          </w:tcPr>
          <w:p w14:paraId="7E76F566" w14:textId="77777777" w:rsidR="0043698C" w:rsidRPr="005E0F52" w:rsidRDefault="0043698C" w:rsidP="003D4468">
            <w:pPr>
              <w:jc w:val="center"/>
              <w:rPr>
                <w:rFonts w:eastAsia="Times New Roman"/>
                <w:sz w:val="16"/>
                <w:szCs w:val="16"/>
                <w:lang w:val="fr-FR"/>
              </w:rPr>
            </w:pPr>
            <w:r w:rsidRPr="005E0F52">
              <w:rPr>
                <w:sz w:val="16"/>
                <w:lang w:val="fr-FR"/>
              </w:rPr>
              <w:t>Office + Utilisateurs</w:t>
            </w:r>
          </w:p>
        </w:tc>
        <w:tc>
          <w:tcPr>
            <w:tcW w:w="1418" w:type="dxa"/>
            <w:shd w:val="clear" w:color="000000" w:fill="FFFFFF"/>
            <w:noWrap/>
            <w:vAlign w:val="center"/>
          </w:tcPr>
          <w:p w14:paraId="34B1508D" w14:textId="77777777" w:rsidR="0043698C" w:rsidRPr="005E0F52" w:rsidRDefault="0043698C" w:rsidP="003D4468">
            <w:pPr>
              <w:jc w:val="center"/>
              <w:rPr>
                <w:rFonts w:eastAsia="Times New Roman"/>
                <w:sz w:val="16"/>
                <w:szCs w:val="16"/>
                <w:lang w:val="fr-FR"/>
              </w:rPr>
            </w:pPr>
            <w:r w:rsidRPr="005E0F52">
              <w:rPr>
                <w:sz w:val="16"/>
                <w:lang w:val="fr-FR"/>
              </w:rPr>
              <w:t>10</w:t>
            </w:r>
          </w:p>
        </w:tc>
      </w:tr>
      <w:tr w:rsidR="0043698C" w:rsidRPr="005E0F52" w14:paraId="09D40979" w14:textId="77777777" w:rsidTr="00FB703E">
        <w:trPr>
          <w:trHeight w:val="255"/>
        </w:trPr>
        <w:tc>
          <w:tcPr>
            <w:tcW w:w="862" w:type="dxa"/>
            <w:shd w:val="clear" w:color="000000" w:fill="FFFFFF"/>
            <w:noWrap/>
            <w:vAlign w:val="center"/>
          </w:tcPr>
          <w:p w14:paraId="79363361" w14:textId="4C7F9C4C" w:rsidR="0043698C" w:rsidRPr="005E0F52" w:rsidRDefault="0043698C" w:rsidP="003D4468">
            <w:pPr>
              <w:jc w:val="center"/>
              <w:rPr>
                <w:rFonts w:eastAsia="Times New Roman"/>
                <w:sz w:val="16"/>
                <w:szCs w:val="16"/>
                <w:lang w:val="fr-FR"/>
              </w:rPr>
            </w:pPr>
            <w:r w:rsidRPr="005E0F52">
              <w:rPr>
                <w:sz w:val="16"/>
                <w:lang w:val="fr-FR"/>
              </w:rPr>
              <w:t>2025</w:t>
            </w:r>
            <w:r w:rsidR="008461BC">
              <w:rPr>
                <w:sz w:val="16"/>
                <w:lang w:val="fr-FR"/>
              </w:rPr>
              <w:noBreakHyphen/>
            </w:r>
            <w:r w:rsidRPr="005E0F52">
              <w:rPr>
                <w:sz w:val="16"/>
                <w:lang w:val="fr-FR"/>
              </w:rPr>
              <w:t>05</w:t>
            </w:r>
          </w:p>
        </w:tc>
        <w:tc>
          <w:tcPr>
            <w:tcW w:w="1407" w:type="dxa"/>
            <w:shd w:val="clear" w:color="000000" w:fill="FFFFFF"/>
            <w:noWrap/>
            <w:vAlign w:val="center"/>
          </w:tcPr>
          <w:p w14:paraId="2F5DF9D0" w14:textId="5DB049CE" w:rsidR="0043698C" w:rsidRPr="005E0F52" w:rsidRDefault="0043698C" w:rsidP="003D4468">
            <w:pPr>
              <w:jc w:val="center"/>
              <w:rPr>
                <w:rFonts w:eastAsia="Times New Roman"/>
                <w:sz w:val="16"/>
                <w:szCs w:val="16"/>
                <w:lang w:val="fr-FR"/>
              </w:rPr>
            </w:pPr>
            <w:r w:rsidRPr="005E0F52">
              <w:rPr>
                <w:color w:val="000000"/>
                <w:sz w:val="16"/>
                <w:lang w:val="fr-FR"/>
              </w:rPr>
              <w:t>Webinaire sur le PCT</w:t>
            </w:r>
          </w:p>
        </w:tc>
        <w:tc>
          <w:tcPr>
            <w:tcW w:w="1134" w:type="dxa"/>
            <w:shd w:val="clear" w:color="000000" w:fill="FFFFFF"/>
            <w:noWrap/>
            <w:vAlign w:val="center"/>
          </w:tcPr>
          <w:p w14:paraId="434577DB" w14:textId="77777777" w:rsidR="0043698C" w:rsidRPr="005E0F52" w:rsidRDefault="0043698C" w:rsidP="003D4468">
            <w:pPr>
              <w:jc w:val="center"/>
              <w:rPr>
                <w:rFonts w:eastAsia="Times New Roman"/>
                <w:sz w:val="16"/>
                <w:szCs w:val="16"/>
                <w:lang w:val="fr-FR"/>
              </w:rPr>
            </w:pPr>
            <w:r w:rsidRPr="005E0F52">
              <w:rPr>
                <w:color w:val="000000"/>
                <w:sz w:val="16"/>
                <w:lang w:val="fr-FR"/>
              </w:rPr>
              <w:t>B</w:t>
            </w:r>
          </w:p>
        </w:tc>
        <w:tc>
          <w:tcPr>
            <w:tcW w:w="3039" w:type="dxa"/>
            <w:shd w:val="clear" w:color="000000" w:fill="FFFFFF"/>
            <w:vAlign w:val="center"/>
          </w:tcPr>
          <w:p w14:paraId="5B13D77C" w14:textId="42569CC0" w:rsidR="0043698C" w:rsidRPr="005E0F52" w:rsidRDefault="0043698C" w:rsidP="003D4468">
            <w:pPr>
              <w:jc w:val="center"/>
              <w:rPr>
                <w:rFonts w:eastAsia="Times New Roman"/>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Unité de l</w:t>
            </w:r>
            <w:r w:rsidR="003D4468" w:rsidRPr="005E0F52">
              <w:rPr>
                <w:sz w:val="16"/>
                <w:lang w:val="fr-FR"/>
              </w:rPr>
              <w:t>’</w:t>
            </w:r>
            <w:r w:rsidRPr="005E0F52">
              <w:rPr>
                <w:sz w:val="16"/>
                <w:lang w:val="fr-FR"/>
              </w:rPr>
              <w:t>invention</w:t>
            </w:r>
          </w:p>
        </w:tc>
        <w:tc>
          <w:tcPr>
            <w:tcW w:w="1780" w:type="dxa"/>
            <w:shd w:val="clear" w:color="000000" w:fill="FFFFFF"/>
            <w:vAlign w:val="center"/>
          </w:tcPr>
          <w:p w14:paraId="233EA277" w14:textId="70CC7A59" w:rsidR="0043698C" w:rsidRPr="005E0F52" w:rsidRDefault="0043698C" w:rsidP="003D4468">
            <w:pPr>
              <w:jc w:val="center"/>
              <w:rPr>
                <w:rFonts w:eastAsia="Times New Roman"/>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34EB70B8" w14:textId="77777777" w:rsidR="0043698C" w:rsidRPr="005E0F52" w:rsidRDefault="0043698C" w:rsidP="003D4468">
            <w:pPr>
              <w:jc w:val="center"/>
              <w:rPr>
                <w:rFonts w:eastAsia="Times New Roman"/>
                <w:sz w:val="16"/>
                <w:szCs w:val="16"/>
                <w:lang w:val="fr-FR"/>
              </w:rPr>
            </w:pPr>
            <w:r w:rsidRPr="005E0F52">
              <w:rPr>
                <w:sz w:val="16"/>
                <w:lang w:val="fr-FR"/>
              </w:rPr>
              <w:t>En ligne</w:t>
            </w:r>
          </w:p>
        </w:tc>
        <w:tc>
          <w:tcPr>
            <w:tcW w:w="2552" w:type="dxa"/>
            <w:shd w:val="clear" w:color="000000" w:fill="FFFFFF"/>
            <w:vAlign w:val="center"/>
          </w:tcPr>
          <w:p w14:paraId="4750133E" w14:textId="38A7E346" w:rsidR="0043698C" w:rsidRPr="005E0F52" w:rsidRDefault="0043698C" w:rsidP="003D4468">
            <w:pPr>
              <w:jc w:val="center"/>
              <w:rPr>
                <w:rFonts w:eastAsia="Times New Roman"/>
                <w:sz w:val="16"/>
                <w:szCs w:val="16"/>
                <w:lang w:val="fr-FR"/>
              </w:rPr>
            </w:pPr>
            <w:proofErr w:type="gramStart"/>
            <w:r w:rsidRPr="005E0F52">
              <w:rPr>
                <w:sz w:val="16"/>
                <w:lang w:val="fr-FR"/>
              </w:rPr>
              <w:t>Azerbaïdjan(</w:t>
            </w:r>
            <w:proofErr w:type="gramEnd"/>
            <w:r w:rsidRPr="005E0F52">
              <w:rPr>
                <w:sz w:val="16"/>
                <w:lang w:val="fr-FR"/>
              </w:rPr>
              <w:t>AZ), Bélarus (BY), États</w:t>
            </w:r>
            <w:r w:rsidR="008461BC">
              <w:rPr>
                <w:sz w:val="16"/>
                <w:lang w:val="fr-FR"/>
              </w:rPr>
              <w:noBreakHyphen/>
            </w:r>
            <w:r w:rsidRPr="005E0F52">
              <w:rPr>
                <w:sz w:val="16"/>
                <w:lang w:val="fr-FR"/>
              </w:rPr>
              <w:t>Unis</w:t>
            </w:r>
            <w:r w:rsidR="005A0257" w:rsidRPr="005E0F52">
              <w:rPr>
                <w:sz w:val="16"/>
                <w:lang w:val="fr-FR"/>
              </w:rPr>
              <w:t xml:space="preserve"> </w:t>
            </w:r>
            <w:r w:rsidRPr="005E0F52">
              <w:rPr>
                <w:sz w:val="16"/>
                <w:lang w:val="fr-FR"/>
              </w:rPr>
              <w:t>d</w:t>
            </w:r>
            <w:r w:rsidR="003D4468" w:rsidRPr="005E0F52">
              <w:rPr>
                <w:sz w:val="16"/>
                <w:lang w:val="fr-FR"/>
              </w:rPr>
              <w:t>’</w:t>
            </w:r>
            <w:r w:rsidRPr="005E0F52">
              <w:rPr>
                <w:sz w:val="16"/>
                <w:lang w:val="fr-FR"/>
              </w:rPr>
              <w:t xml:space="preserve">Amérique (US), Fédération de Russie (RU), Finlande (FI), Kazakhstan (KG), Kirghizistan (PH), </w:t>
            </w:r>
            <w:r w:rsidRPr="005E0F52">
              <w:rPr>
                <w:sz w:val="16"/>
                <w:lang w:val="fr-FR"/>
              </w:rPr>
              <w:cr/>
            </w:r>
            <w:r w:rsidRPr="005E0F52">
              <w:rPr>
                <w:sz w:val="16"/>
                <w:lang w:val="fr-FR"/>
              </w:rPr>
              <w:br/>
              <w:t>Ouzbékistan (UZ), Philippines (PH), République de Moldova (MD), Tadjikistan (TJ), Ukraine (UA)</w:t>
            </w:r>
          </w:p>
        </w:tc>
        <w:tc>
          <w:tcPr>
            <w:tcW w:w="1417" w:type="dxa"/>
            <w:shd w:val="clear" w:color="000000" w:fill="FFFFFF"/>
            <w:noWrap/>
            <w:vAlign w:val="center"/>
          </w:tcPr>
          <w:p w14:paraId="65FF078A" w14:textId="77777777" w:rsidR="0043698C" w:rsidRPr="005E0F52" w:rsidRDefault="0043698C" w:rsidP="003D4468">
            <w:pPr>
              <w:jc w:val="center"/>
              <w:rPr>
                <w:rFonts w:eastAsia="Times New Roman"/>
                <w:sz w:val="16"/>
                <w:szCs w:val="16"/>
                <w:lang w:val="fr-FR"/>
              </w:rPr>
            </w:pPr>
            <w:r w:rsidRPr="005E0F52">
              <w:rPr>
                <w:sz w:val="16"/>
                <w:lang w:val="fr-FR"/>
              </w:rPr>
              <w:t>Utilisateurs</w:t>
            </w:r>
          </w:p>
        </w:tc>
        <w:tc>
          <w:tcPr>
            <w:tcW w:w="1418" w:type="dxa"/>
            <w:shd w:val="clear" w:color="000000" w:fill="FFFFFF"/>
            <w:noWrap/>
            <w:vAlign w:val="center"/>
          </w:tcPr>
          <w:p w14:paraId="03D1270E" w14:textId="77777777" w:rsidR="0043698C" w:rsidRPr="005E0F52" w:rsidRDefault="0043698C" w:rsidP="003D4468">
            <w:pPr>
              <w:jc w:val="center"/>
              <w:rPr>
                <w:rFonts w:eastAsia="Times New Roman"/>
                <w:sz w:val="16"/>
                <w:szCs w:val="16"/>
                <w:lang w:val="fr-FR"/>
              </w:rPr>
            </w:pPr>
            <w:r w:rsidRPr="005E0F52">
              <w:rPr>
                <w:sz w:val="16"/>
                <w:lang w:val="fr-FR"/>
              </w:rPr>
              <w:t>206</w:t>
            </w:r>
          </w:p>
        </w:tc>
      </w:tr>
      <w:tr w:rsidR="0043698C" w:rsidRPr="005E0F52" w14:paraId="15BE95A1" w14:textId="77777777" w:rsidTr="00FB703E">
        <w:trPr>
          <w:trHeight w:val="255"/>
        </w:trPr>
        <w:tc>
          <w:tcPr>
            <w:tcW w:w="862" w:type="dxa"/>
            <w:shd w:val="clear" w:color="000000" w:fill="FFFFFF"/>
            <w:noWrap/>
            <w:vAlign w:val="center"/>
          </w:tcPr>
          <w:p w14:paraId="267C2214" w14:textId="32E175E4"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06</w:t>
            </w:r>
          </w:p>
        </w:tc>
        <w:tc>
          <w:tcPr>
            <w:tcW w:w="1407" w:type="dxa"/>
            <w:shd w:val="clear" w:color="000000" w:fill="FFFFFF"/>
            <w:noWrap/>
            <w:vAlign w:val="center"/>
          </w:tcPr>
          <w:p w14:paraId="033418CF" w14:textId="7CC3C662" w:rsidR="0043698C" w:rsidRPr="005E0F52" w:rsidRDefault="0043698C" w:rsidP="003D4468">
            <w:pPr>
              <w:jc w:val="center"/>
              <w:rPr>
                <w:sz w:val="16"/>
                <w:szCs w:val="16"/>
                <w:lang w:val="fr-FR"/>
              </w:rPr>
            </w:pPr>
            <w:r w:rsidRPr="005E0F52">
              <w:rPr>
                <w:color w:val="000000"/>
                <w:sz w:val="16"/>
                <w:lang w:val="fr-FR"/>
              </w:rPr>
              <w:t>Projet sur</w:t>
            </w:r>
            <w:r w:rsidR="003D4468" w:rsidRPr="005E0F52">
              <w:rPr>
                <w:color w:val="000000"/>
                <w:sz w:val="16"/>
                <w:lang w:val="fr-FR"/>
              </w:rPr>
              <w:t xml:space="preserve"> le PCT</w:t>
            </w:r>
          </w:p>
        </w:tc>
        <w:tc>
          <w:tcPr>
            <w:tcW w:w="1134" w:type="dxa"/>
            <w:shd w:val="clear" w:color="000000" w:fill="FFFFFF"/>
            <w:noWrap/>
            <w:vAlign w:val="center"/>
          </w:tcPr>
          <w:p w14:paraId="00A871E1" w14:textId="77777777" w:rsidR="0043698C" w:rsidRPr="005E0F52" w:rsidRDefault="0043698C" w:rsidP="003D4468">
            <w:pPr>
              <w:jc w:val="center"/>
              <w:rPr>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59256C74" w14:textId="23BB069E" w:rsidR="0043698C" w:rsidRPr="005E0F52" w:rsidRDefault="0043698C" w:rsidP="003D4468">
            <w:pPr>
              <w:jc w:val="center"/>
              <w:rPr>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femmes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orientale sur “Les perspectives pour les femmes dans le domaine de la propriété intellectuelle et les avantages</w:t>
            </w:r>
            <w:r w:rsidR="003D4468" w:rsidRPr="005E0F52">
              <w:rPr>
                <w:sz w:val="16"/>
                <w:lang w:val="fr-FR"/>
              </w:rPr>
              <w:t xml:space="preserve"> du PCT</w:t>
            </w:r>
            <w:r w:rsidRPr="005E0F52">
              <w:rPr>
                <w:sz w:val="16"/>
                <w:lang w:val="fr-FR"/>
              </w:rPr>
              <w:t xml:space="preserve"> pour les femmes”</w:t>
            </w:r>
          </w:p>
        </w:tc>
        <w:tc>
          <w:tcPr>
            <w:tcW w:w="1780" w:type="dxa"/>
            <w:shd w:val="clear" w:color="000000" w:fill="FFFFFF"/>
            <w:vAlign w:val="center"/>
          </w:tcPr>
          <w:p w14:paraId="0BBE72F5" w14:textId="1264D3D0" w:rsidR="0043698C" w:rsidRPr="005E0F52" w:rsidRDefault="0043698C" w:rsidP="003D4468">
            <w:pPr>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244CD90D"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332F9C78" w14:textId="4E5FED04" w:rsidR="0043698C" w:rsidRPr="005E0F52" w:rsidRDefault="0043698C" w:rsidP="003D4468">
            <w:pPr>
              <w:jc w:val="center"/>
              <w:rPr>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Suisse</w:t>
            </w:r>
            <w:proofErr w:type="gramEnd"/>
            <w:r w:rsidRPr="005E0F52">
              <w:rPr>
                <w:sz w:val="16"/>
                <w:lang w:val="fr-FR"/>
              </w:rPr>
              <w:t xml:space="preserve"> (CH</w:t>
            </w:r>
            <w:proofErr w:type="gramStart"/>
            <w:r w:rsidRPr="005E0F52">
              <w:rPr>
                <w:sz w:val="16"/>
                <w:lang w:val="fr-FR"/>
              </w:rPr>
              <w:t xml:space="preserve">); </w:t>
            </w:r>
            <w:r w:rsidR="005A0257" w:rsidRPr="005E0F52">
              <w:rPr>
                <w:sz w:val="16"/>
                <w:lang w:val="fr-FR"/>
              </w:rPr>
              <w:t xml:space="preserve"> </w:t>
            </w:r>
            <w:r w:rsidRPr="005E0F52">
              <w:rPr>
                <w:sz w:val="16"/>
                <w:lang w:val="fr-FR"/>
              </w:rPr>
              <w:t>Ukraine</w:t>
            </w:r>
            <w:proofErr w:type="gramEnd"/>
            <w:r w:rsidRPr="005E0F52">
              <w:rPr>
                <w:sz w:val="16"/>
                <w:lang w:val="fr-FR"/>
              </w:rPr>
              <w:t xml:space="preserve"> (UA)</w:t>
            </w:r>
          </w:p>
        </w:tc>
        <w:tc>
          <w:tcPr>
            <w:tcW w:w="1417" w:type="dxa"/>
            <w:shd w:val="clear" w:color="000000" w:fill="FFFFFF"/>
            <w:noWrap/>
            <w:vAlign w:val="center"/>
          </w:tcPr>
          <w:p w14:paraId="44926BC7"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403D965F" w14:textId="77777777" w:rsidR="0043698C" w:rsidRPr="005E0F52" w:rsidRDefault="0043698C" w:rsidP="003D4468">
            <w:pPr>
              <w:jc w:val="center"/>
              <w:rPr>
                <w:sz w:val="16"/>
                <w:szCs w:val="16"/>
                <w:lang w:val="fr-FR"/>
              </w:rPr>
            </w:pPr>
            <w:r w:rsidRPr="005E0F52">
              <w:rPr>
                <w:sz w:val="16"/>
                <w:lang w:val="fr-FR"/>
              </w:rPr>
              <w:t>89</w:t>
            </w:r>
          </w:p>
        </w:tc>
      </w:tr>
      <w:tr w:rsidR="0043698C" w:rsidRPr="005E0F52" w14:paraId="3B111B56" w14:textId="77777777" w:rsidTr="00FB703E">
        <w:trPr>
          <w:trHeight w:val="255"/>
        </w:trPr>
        <w:tc>
          <w:tcPr>
            <w:tcW w:w="862" w:type="dxa"/>
            <w:shd w:val="clear" w:color="000000" w:fill="FFFFFF"/>
            <w:noWrap/>
            <w:vAlign w:val="center"/>
          </w:tcPr>
          <w:p w14:paraId="4B7EF02B" w14:textId="22B816A8"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06</w:t>
            </w:r>
          </w:p>
        </w:tc>
        <w:tc>
          <w:tcPr>
            <w:tcW w:w="1407" w:type="dxa"/>
            <w:shd w:val="clear" w:color="000000" w:fill="FFFFFF"/>
            <w:noWrap/>
            <w:vAlign w:val="center"/>
          </w:tcPr>
          <w:p w14:paraId="5FD081AD"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5D0BC4CE"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2789EF73" w14:textId="77777777" w:rsidR="0043698C" w:rsidRPr="005E0F52" w:rsidRDefault="0043698C" w:rsidP="003D4468">
            <w:pPr>
              <w:jc w:val="center"/>
              <w:rPr>
                <w:sz w:val="16"/>
                <w:szCs w:val="16"/>
                <w:lang w:val="fr-FR"/>
              </w:rPr>
            </w:pPr>
            <w:r w:rsidRPr="005E0F52">
              <w:rPr>
                <w:sz w:val="16"/>
                <w:lang w:val="fr-FR"/>
              </w:rPr>
              <w:t xml:space="preserve">Formation sur le Traité de coopération en matière de brevets (PCT) et le système </w:t>
            </w:r>
            <w:proofErr w:type="spellStart"/>
            <w:r w:rsidRPr="005E0F52">
              <w:rPr>
                <w:sz w:val="16"/>
                <w:lang w:val="fr-FR"/>
              </w:rPr>
              <w:t>ePCT</w:t>
            </w:r>
            <w:proofErr w:type="spellEnd"/>
          </w:p>
        </w:tc>
        <w:tc>
          <w:tcPr>
            <w:tcW w:w="1780" w:type="dxa"/>
            <w:shd w:val="clear" w:color="000000" w:fill="FFFFFF"/>
            <w:vAlign w:val="center"/>
          </w:tcPr>
          <w:p w14:paraId="71B3D5BB"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1B1B67AA" w14:textId="77777777" w:rsidR="0043698C" w:rsidRPr="005E0F52" w:rsidRDefault="0043698C" w:rsidP="003D4468">
            <w:pPr>
              <w:jc w:val="center"/>
              <w:rPr>
                <w:sz w:val="16"/>
                <w:szCs w:val="16"/>
                <w:lang w:val="fr-FR"/>
              </w:rPr>
            </w:pPr>
            <w:r w:rsidRPr="005E0F52">
              <w:rPr>
                <w:sz w:val="16"/>
                <w:lang w:val="fr-FR"/>
              </w:rPr>
              <w:t>Maurice (MU)</w:t>
            </w:r>
          </w:p>
        </w:tc>
        <w:tc>
          <w:tcPr>
            <w:tcW w:w="2552" w:type="dxa"/>
            <w:shd w:val="clear" w:color="000000" w:fill="FFFFFF"/>
            <w:vAlign w:val="center"/>
          </w:tcPr>
          <w:p w14:paraId="05649AA3" w14:textId="77777777" w:rsidR="0043698C" w:rsidRPr="005E0F52" w:rsidRDefault="0043698C" w:rsidP="003D4468">
            <w:pPr>
              <w:jc w:val="center"/>
              <w:rPr>
                <w:sz w:val="16"/>
                <w:szCs w:val="16"/>
                <w:lang w:val="fr-FR"/>
              </w:rPr>
            </w:pPr>
            <w:r w:rsidRPr="005E0F52">
              <w:rPr>
                <w:sz w:val="16"/>
                <w:lang w:val="fr-FR"/>
              </w:rPr>
              <w:t>Maurice (MU)</w:t>
            </w:r>
          </w:p>
        </w:tc>
        <w:tc>
          <w:tcPr>
            <w:tcW w:w="1417" w:type="dxa"/>
            <w:shd w:val="clear" w:color="000000" w:fill="FFFFFF"/>
            <w:noWrap/>
            <w:vAlign w:val="center"/>
          </w:tcPr>
          <w:p w14:paraId="7F8D0354"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5FC59C7C" w14:textId="77777777" w:rsidR="0043698C" w:rsidRPr="005E0F52" w:rsidRDefault="0043698C" w:rsidP="003D4468">
            <w:pPr>
              <w:jc w:val="center"/>
              <w:rPr>
                <w:sz w:val="16"/>
                <w:szCs w:val="16"/>
                <w:lang w:val="fr-FR"/>
              </w:rPr>
            </w:pPr>
            <w:r w:rsidRPr="005E0F52">
              <w:rPr>
                <w:sz w:val="16"/>
                <w:lang w:val="fr-FR"/>
              </w:rPr>
              <w:t>9</w:t>
            </w:r>
          </w:p>
        </w:tc>
      </w:tr>
      <w:tr w:rsidR="0043698C" w:rsidRPr="005E0F52" w14:paraId="5A20E3CE" w14:textId="77777777" w:rsidTr="00FB703E">
        <w:trPr>
          <w:trHeight w:val="255"/>
        </w:trPr>
        <w:tc>
          <w:tcPr>
            <w:tcW w:w="862" w:type="dxa"/>
            <w:shd w:val="clear" w:color="000000" w:fill="FFFFFF"/>
            <w:noWrap/>
            <w:vAlign w:val="center"/>
          </w:tcPr>
          <w:p w14:paraId="1A52875D" w14:textId="2C48CEA2"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06</w:t>
            </w:r>
          </w:p>
        </w:tc>
        <w:tc>
          <w:tcPr>
            <w:tcW w:w="1407" w:type="dxa"/>
            <w:shd w:val="clear" w:color="000000" w:fill="FFFFFF"/>
            <w:noWrap/>
            <w:vAlign w:val="center"/>
          </w:tcPr>
          <w:p w14:paraId="6B1FBB72" w14:textId="77777777" w:rsidR="0043698C" w:rsidRPr="005E0F52" w:rsidRDefault="0043698C" w:rsidP="003D4468">
            <w:pPr>
              <w:jc w:val="center"/>
              <w:rPr>
                <w:sz w:val="16"/>
                <w:szCs w:val="16"/>
                <w:lang w:val="fr-FR"/>
              </w:rPr>
            </w:pPr>
            <w:r w:rsidRPr="005E0F52">
              <w:rPr>
                <w:sz w:val="16"/>
                <w:lang w:val="fr-FR"/>
              </w:rPr>
              <w:t>Conférence/Exposition sur la propriété intellectuelle</w:t>
            </w:r>
          </w:p>
        </w:tc>
        <w:tc>
          <w:tcPr>
            <w:tcW w:w="1134" w:type="dxa"/>
            <w:shd w:val="clear" w:color="000000" w:fill="FFFFFF"/>
            <w:noWrap/>
            <w:vAlign w:val="center"/>
          </w:tcPr>
          <w:p w14:paraId="3B66FB40" w14:textId="77777777" w:rsidR="0043698C" w:rsidRPr="005E0F52" w:rsidRDefault="0043698C" w:rsidP="003D4468">
            <w:pPr>
              <w:jc w:val="center"/>
              <w:rPr>
                <w:sz w:val="16"/>
                <w:szCs w:val="16"/>
                <w:lang w:val="fr-FR"/>
              </w:rPr>
            </w:pPr>
            <w:proofErr w:type="gramStart"/>
            <w:r w:rsidRPr="005E0F52">
              <w:rPr>
                <w:sz w:val="16"/>
                <w:lang w:val="fr-FR"/>
              </w:rPr>
              <w:t>A,B</w:t>
            </w:r>
            <w:proofErr w:type="gramEnd"/>
          </w:p>
        </w:tc>
        <w:tc>
          <w:tcPr>
            <w:tcW w:w="3039" w:type="dxa"/>
            <w:shd w:val="clear" w:color="000000" w:fill="FFFFFF"/>
            <w:vAlign w:val="center"/>
          </w:tcPr>
          <w:p w14:paraId="78C1A362" w14:textId="4B005FB1" w:rsidR="0043698C" w:rsidRPr="005E0F52" w:rsidRDefault="0043698C" w:rsidP="003D4468">
            <w:pPr>
              <w:jc w:val="center"/>
              <w:rPr>
                <w:sz w:val="16"/>
                <w:szCs w:val="16"/>
                <w:lang w:val="fr-FR"/>
              </w:rPr>
            </w:pPr>
            <w:r w:rsidRPr="005E0F52">
              <w:rPr>
                <w:sz w:val="16"/>
                <w:lang w:val="fr-FR"/>
              </w:rPr>
              <w:t>Participation de l</w:t>
            </w:r>
            <w:r w:rsidR="003D4468" w:rsidRPr="005E0F52">
              <w:rPr>
                <w:sz w:val="16"/>
                <w:lang w:val="fr-FR"/>
              </w:rPr>
              <w:t>’</w:t>
            </w:r>
            <w:r w:rsidRPr="005E0F52">
              <w:rPr>
                <w:sz w:val="16"/>
                <w:lang w:val="fr-FR"/>
              </w:rPr>
              <w:t xml:space="preserve">OMPI à </w:t>
            </w:r>
            <w:proofErr w:type="spellStart"/>
            <w:r w:rsidRPr="005E0F52">
              <w:rPr>
                <w:sz w:val="16"/>
                <w:lang w:val="fr-FR"/>
              </w:rPr>
              <w:t>VivaTech</w:t>
            </w:r>
            <w:proofErr w:type="spellEnd"/>
            <w:r w:rsidRPr="005E0F52">
              <w:rPr>
                <w:sz w:val="16"/>
                <w:lang w:val="fr-FR"/>
              </w:rPr>
              <w:t> 2025</w:t>
            </w:r>
          </w:p>
        </w:tc>
        <w:tc>
          <w:tcPr>
            <w:tcW w:w="1780" w:type="dxa"/>
            <w:shd w:val="clear" w:color="000000" w:fill="FFFFFF"/>
            <w:vAlign w:val="center"/>
          </w:tcPr>
          <w:p w14:paraId="37A5DE56"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714F6D45" w14:textId="77777777" w:rsidR="0043698C" w:rsidRPr="005E0F52" w:rsidRDefault="0043698C" w:rsidP="003D4468">
            <w:pPr>
              <w:jc w:val="center"/>
              <w:rPr>
                <w:sz w:val="16"/>
                <w:szCs w:val="16"/>
                <w:lang w:val="fr-FR"/>
              </w:rPr>
            </w:pPr>
            <w:r w:rsidRPr="005E0F52">
              <w:rPr>
                <w:sz w:val="16"/>
                <w:lang w:val="fr-FR"/>
              </w:rPr>
              <w:t>France (FR)</w:t>
            </w:r>
          </w:p>
        </w:tc>
        <w:tc>
          <w:tcPr>
            <w:tcW w:w="2552" w:type="dxa"/>
            <w:shd w:val="clear" w:color="000000" w:fill="FFFFFF"/>
            <w:vAlign w:val="center"/>
          </w:tcPr>
          <w:p w14:paraId="0F1FDCB7" w14:textId="77777777" w:rsidR="0043698C" w:rsidRPr="005E0F52" w:rsidRDefault="0043698C" w:rsidP="003D4468">
            <w:pPr>
              <w:jc w:val="center"/>
              <w:rPr>
                <w:sz w:val="16"/>
                <w:szCs w:val="16"/>
                <w:lang w:val="fr-FR"/>
              </w:rPr>
            </w:pPr>
          </w:p>
        </w:tc>
        <w:tc>
          <w:tcPr>
            <w:tcW w:w="1417" w:type="dxa"/>
            <w:shd w:val="clear" w:color="000000" w:fill="FFFFFF"/>
            <w:noWrap/>
            <w:vAlign w:val="center"/>
          </w:tcPr>
          <w:p w14:paraId="54631AA4"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7901EE53" w14:textId="6F030593" w:rsidR="0043698C" w:rsidRPr="005E0F52" w:rsidRDefault="0043698C" w:rsidP="003D4468">
            <w:pPr>
              <w:jc w:val="center"/>
              <w:rPr>
                <w:sz w:val="16"/>
                <w:szCs w:val="16"/>
                <w:lang w:val="fr-FR"/>
              </w:rPr>
            </w:pPr>
            <w:r w:rsidRPr="005E0F52">
              <w:rPr>
                <w:sz w:val="16"/>
                <w:lang w:val="fr-FR"/>
              </w:rPr>
              <w:t>120 participants à l</w:t>
            </w:r>
            <w:r w:rsidR="003D4468" w:rsidRPr="005E0F52">
              <w:rPr>
                <w:sz w:val="16"/>
                <w:lang w:val="fr-FR"/>
              </w:rPr>
              <w:t>’</w:t>
            </w:r>
            <w:r w:rsidRPr="005E0F52">
              <w:rPr>
                <w:sz w:val="16"/>
                <w:lang w:val="fr-FR"/>
              </w:rPr>
              <w:t>atelier sur</w:t>
            </w:r>
            <w:r w:rsidR="003D4468" w:rsidRPr="005E0F52">
              <w:rPr>
                <w:sz w:val="16"/>
                <w:lang w:val="fr-FR"/>
              </w:rPr>
              <w:t xml:space="preserve"> le PCT</w:t>
            </w:r>
          </w:p>
        </w:tc>
      </w:tr>
      <w:tr w:rsidR="0043698C" w:rsidRPr="005E0F52" w14:paraId="1E24BC09" w14:textId="77777777" w:rsidTr="00FB703E">
        <w:trPr>
          <w:trHeight w:val="255"/>
        </w:trPr>
        <w:tc>
          <w:tcPr>
            <w:tcW w:w="862" w:type="dxa"/>
            <w:shd w:val="clear" w:color="000000" w:fill="FFFFFF"/>
            <w:noWrap/>
            <w:vAlign w:val="center"/>
          </w:tcPr>
          <w:p w14:paraId="3AD04734" w14:textId="2E707AD5"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06</w:t>
            </w:r>
          </w:p>
        </w:tc>
        <w:tc>
          <w:tcPr>
            <w:tcW w:w="1407" w:type="dxa"/>
            <w:shd w:val="clear" w:color="000000" w:fill="FFFFFF"/>
            <w:noWrap/>
            <w:vAlign w:val="center"/>
          </w:tcPr>
          <w:p w14:paraId="634868E9" w14:textId="6E256BE2" w:rsidR="0043698C" w:rsidRPr="005E0F52" w:rsidRDefault="0043698C" w:rsidP="003D4468">
            <w:pPr>
              <w:jc w:val="center"/>
              <w:rPr>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noWrap/>
            <w:vAlign w:val="center"/>
          </w:tcPr>
          <w:p w14:paraId="6BED965F"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p>
        </w:tc>
        <w:tc>
          <w:tcPr>
            <w:tcW w:w="3039" w:type="dxa"/>
            <w:shd w:val="clear" w:color="000000" w:fill="FFFFFF"/>
            <w:vAlign w:val="bottom"/>
          </w:tcPr>
          <w:p w14:paraId="3E68FB67" w14:textId="19CE0DA0" w:rsidR="003D4468" w:rsidRPr="005E0F52" w:rsidRDefault="0043698C" w:rsidP="003D4468">
            <w:pPr>
              <w:jc w:val="center"/>
              <w:rPr>
                <w:color w:val="000000"/>
                <w:sz w:val="16"/>
                <w:lang w:val="fr-FR"/>
              </w:rPr>
            </w:pPr>
            <w:r w:rsidRPr="005E0F52">
              <w:rPr>
                <w:color w:val="000000"/>
                <w:sz w:val="16"/>
                <w:lang w:val="fr-FR"/>
              </w:rPr>
              <w:t>Séminaire sur</w:t>
            </w:r>
            <w:r w:rsidR="003D4468" w:rsidRPr="005E0F52">
              <w:rPr>
                <w:color w:val="000000"/>
                <w:sz w:val="16"/>
                <w:lang w:val="fr-FR"/>
              </w:rPr>
              <w:t xml:space="preserve"> le PCT</w:t>
            </w:r>
            <w:r w:rsidRPr="005E0F52">
              <w:rPr>
                <w:color w:val="000000"/>
                <w:sz w:val="16"/>
                <w:lang w:val="fr-FR"/>
              </w:rPr>
              <w:t xml:space="preserve"> et le système </w:t>
            </w:r>
            <w:proofErr w:type="spellStart"/>
            <w:r w:rsidRPr="005E0F52">
              <w:rPr>
                <w:color w:val="000000"/>
                <w:sz w:val="16"/>
                <w:lang w:val="fr-FR"/>
              </w:rPr>
              <w:t>ePCT</w:t>
            </w:r>
            <w:proofErr w:type="spellEnd"/>
          </w:p>
          <w:p w14:paraId="0CE1FFF4" w14:textId="1C172166" w:rsidR="0043698C" w:rsidRPr="005E0F52" w:rsidRDefault="0043698C" w:rsidP="003D4468">
            <w:pPr>
              <w:jc w:val="center"/>
              <w:rPr>
                <w:sz w:val="16"/>
                <w:szCs w:val="16"/>
                <w:lang w:val="fr-FR"/>
              </w:rPr>
            </w:pPr>
            <w:r w:rsidRPr="005E0F52">
              <w:rPr>
                <w:i/>
                <w:color w:val="000000"/>
                <w:sz w:val="16"/>
                <w:lang w:val="fr-FR"/>
              </w:rPr>
              <w:t>(</w:t>
            </w:r>
            <w:proofErr w:type="gramStart"/>
            <w:r w:rsidRPr="005E0F52">
              <w:rPr>
                <w:i/>
                <w:color w:val="000000"/>
                <w:sz w:val="16"/>
                <w:lang w:val="fr-FR"/>
              </w:rPr>
              <w:t>financé</w:t>
            </w:r>
            <w:proofErr w:type="gramEnd"/>
            <w:r w:rsidRPr="005E0F52">
              <w:rPr>
                <w:i/>
                <w:color w:val="000000"/>
                <w:sz w:val="16"/>
                <w:lang w:val="fr-FR"/>
              </w:rPr>
              <w:t xml:space="preserve"> par le Fonds fiduciaire du Japon)</w:t>
            </w:r>
          </w:p>
        </w:tc>
        <w:tc>
          <w:tcPr>
            <w:tcW w:w="1780" w:type="dxa"/>
            <w:shd w:val="clear" w:color="000000" w:fill="FFFFFF"/>
            <w:vAlign w:val="center"/>
          </w:tcPr>
          <w:p w14:paraId="5524F487"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05C5C46D" w14:textId="77777777" w:rsidR="0043698C" w:rsidRPr="005E0F52" w:rsidRDefault="0043698C" w:rsidP="003D4468">
            <w:pPr>
              <w:jc w:val="center"/>
              <w:rPr>
                <w:sz w:val="16"/>
                <w:szCs w:val="16"/>
                <w:lang w:val="fr-FR"/>
              </w:rPr>
            </w:pPr>
            <w:r w:rsidRPr="005E0F52">
              <w:rPr>
                <w:sz w:val="16"/>
                <w:lang w:val="fr-FR"/>
              </w:rPr>
              <w:t>Uruguay (UY)</w:t>
            </w:r>
          </w:p>
        </w:tc>
        <w:tc>
          <w:tcPr>
            <w:tcW w:w="2552" w:type="dxa"/>
            <w:shd w:val="clear" w:color="000000" w:fill="FFFFFF"/>
            <w:vAlign w:val="center"/>
          </w:tcPr>
          <w:p w14:paraId="0F0D33DC" w14:textId="77777777" w:rsidR="0043698C" w:rsidRPr="005E0F52" w:rsidRDefault="0043698C" w:rsidP="003D4468">
            <w:pPr>
              <w:keepLines/>
              <w:jc w:val="center"/>
              <w:rPr>
                <w:sz w:val="16"/>
                <w:szCs w:val="16"/>
                <w:lang w:val="fr-FR"/>
              </w:rPr>
            </w:pPr>
            <w:r w:rsidRPr="005E0F52">
              <w:rPr>
                <w:sz w:val="16"/>
                <w:lang w:val="fr-FR"/>
              </w:rPr>
              <w:t>Uruguay (UY)</w:t>
            </w:r>
          </w:p>
        </w:tc>
        <w:tc>
          <w:tcPr>
            <w:tcW w:w="1417" w:type="dxa"/>
            <w:shd w:val="clear" w:color="000000" w:fill="FFFFFF"/>
            <w:noWrap/>
            <w:vAlign w:val="center"/>
          </w:tcPr>
          <w:p w14:paraId="088B437C"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61A8A73D" w14:textId="77777777" w:rsidR="0043698C" w:rsidRPr="005E0F52" w:rsidRDefault="0043698C" w:rsidP="003D4468">
            <w:pPr>
              <w:jc w:val="center"/>
              <w:rPr>
                <w:sz w:val="16"/>
                <w:szCs w:val="16"/>
                <w:lang w:val="fr-FR"/>
              </w:rPr>
            </w:pPr>
            <w:r w:rsidRPr="005E0F52">
              <w:rPr>
                <w:sz w:val="16"/>
                <w:lang w:val="fr-FR"/>
              </w:rPr>
              <w:t>50</w:t>
            </w:r>
          </w:p>
        </w:tc>
      </w:tr>
      <w:tr w:rsidR="0043698C" w:rsidRPr="005E0F52" w14:paraId="7264CE54" w14:textId="77777777" w:rsidTr="00FB703E">
        <w:trPr>
          <w:trHeight w:val="255"/>
        </w:trPr>
        <w:tc>
          <w:tcPr>
            <w:tcW w:w="862" w:type="dxa"/>
            <w:noWrap/>
            <w:vAlign w:val="center"/>
          </w:tcPr>
          <w:p w14:paraId="024E55D4" w14:textId="23B119A8" w:rsidR="0043698C" w:rsidRPr="005E0F52" w:rsidRDefault="0043698C" w:rsidP="003D4468">
            <w:pPr>
              <w:jc w:val="center"/>
              <w:rPr>
                <w:sz w:val="16"/>
                <w:szCs w:val="16"/>
                <w:lang w:val="fr-FR"/>
              </w:rPr>
            </w:pPr>
            <w:r w:rsidRPr="005E0F52">
              <w:rPr>
                <w:sz w:val="16"/>
                <w:lang w:val="fr-FR"/>
              </w:rPr>
              <w:lastRenderedPageBreak/>
              <w:t>2025</w:t>
            </w:r>
            <w:r w:rsidR="008461BC">
              <w:rPr>
                <w:sz w:val="16"/>
                <w:lang w:val="fr-FR"/>
              </w:rPr>
              <w:noBreakHyphen/>
            </w:r>
            <w:r w:rsidRPr="005E0F52">
              <w:rPr>
                <w:sz w:val="16"/>
                <w:lang w:val="fr-FR"/>
              </w:rPr>
              <w:t>07</w:t>
            </w:r>
          </w:p>
        </w:tc>
        <w:tc>
          <w:tcPr>
            <w:tcW w:w="1407" w:type="dxa"/>
            <w:noWrap/>
            <w:vAlign w:val="center"/>
          </w:tcPr>
          <w:p w14:paraId="2B22C708" w14:textId="77777777" w:rsidR="003D4468" w:rsidRPr="005E0F52" w:rsidRDefault="0043698C" w:rsidP="003D4468">
            <w:pPr>
              <w:jc w:val="center"/>
              <w:rPr>
                <w:sz w:val="16"/>
                <w:szCs w:val="16"/>
                <w:lang w:val="fr-FR"/>
              </w:rPr>
            </w:pPr>
            <w:r w:rsidRPr="005E0F52">
              <w:rPr>
                <w:sz w:val="16"/>
                <w:lang w:val="fr-FR"/>
              </w:rPr>
              <w:t>Conférence/Exposition</w:t>
            </w:r>
          </w:p>
          <w:p w14:paraId="21A41C1B" w14:textId="6EB83053" w:rsidR="0043698C" w:rsidRPr="005E0F52" w:rsidRDefault="0043698C" w:rsidP="003D4468">
            <w:pPr>
              <w:jc w:val="center"/>
              <w:rPr>
                <w:sz w:val="16"/>
                <w:szCs w:val="16"/>
                <w:lang w:val="fr-FR"/>
              </w:rPr>
            </w:pPr>
            <w:proofErr w:type="gramStart"/>
            <w:r w:rsidRPr="005E0F52">
              <w:rPr>
                <w:sz w:val="16"/>
                <w:lang w:val="fr-FR"/>
              </w:rPr>
              <w:t>sur</w:t>
            </w:r>
            <w:proofErr w:type="gramEnd"/>
            <w:r w:rsidRPr="005E0F52">
              <w:rPr>
                <w:sz w:val="16"/>
                <w:lang w:val="fr-FR"/>
              </w:rPr>
              <w:t xml:space="preserve"> la propriété intellectuelle</w:t>
            </w:r>
          </w:p>
        </w:tc>
        <w:tc>
          <w:tcPr>
            <w:tcW w:w="1134" w:type="dxa"/>
            <w:noWrap/>
            <w:vAlign w:val="center"/>
          </w:tcPr>
          <w:p w14:paraId="2FD70E6D" w14:textId="77777777" w:rsidR="0043698C" w:rsidRPr="005E0F52" w:rsidRDefault="0043698C" w:rsidP="003D4468">
            <w:pPr>
              <w:jc w:val="center"/>
              <w:rPr>
                <w:sz w:val="16"/>
                <w:szCs w:val="16"/>
                <w:lang w:val="fr-FR"/>
              </w:rPr>
            </w:pPr>
            <w:proofErr w:type="gramStart"/>
            <w:r w:rsidRPr="005E0F52">
              <w:rPr>
                <w:sz w:val="16"/>
                <w:lang w:val="fr-FR"/>
              </w:rPr>
              <w:t>A,B</w:t>
            </w:r>
            <w:proofErr w:type="gramEnd"/>
          </w:p>
        </w:tc>
        <w:tc>
          <w:tcPr>
            <w:tcW w:w="3039" w:type="dxa"/>
            <w:vAlign w:val="center"/>
          </w:tcPr>
          <w:p w14:paraId="68514489" w14:textId="5CA69B8B" w:rsidR="0043698C" w:rsidRPr="005E0F52" w:rsidRDefault="0043698C" w:rsidP="003D4468">
            <w:pPr>
              <w:jc w:val="center"/>
              <w:rPr>
                <w:sz w:val="16"/>
                <w:szCs w:val="16"/>
                <w:lang w:val="fr-FR"/>
              </w:rPr>
            </w:pPr>
            <w:r w:rsidRPr="005E0F52">
              <w:rPr>
                <w:sz w:val="16"/>
                <w:lang w:val="fr-FR"/>
              </w:rPr>
              <w:t>Troisième exposition internationale sur la chaîne d</w:t>
            </w:r>
            <w:r w:rsidR="003D4468" w:rsidRPr="005E0F52">
              <w:rPr>
                <w:sz w:val="16"/>
                <w:lang w:val="fr-FR"/>
              </w:rPr>
              <w:t>’</w:t>
            </w:r>
            <w:r w:rsidRPr="005E0F52">
              <w:rPr>
                <w:sz w:val="16"/>
                <w:lang w:val="fr-FR"/>
              </w:rPr>
              <w:t>approvisionnement en Chine (CISCE)</w:t>
            </w:r>
          </w:p>
        </w:tc>
        <w:tc>
          <w:tcPr>
            <w:tcW w:w="1780" w:type="dxa"/>
            <w:vAlign w:val="center"/>
          </w:tcPr>
          <w:p w14:paraId="10BF2CEA" w14:textId="77777777" w:rsidR="0043698C" w:rsidRPr="005E0F52" w:rsidRDefault="0043698C" w:rsidP="003D4468">
            <w:pPr>
              <w:jc w:val="center"/>
              <w:rPr>
                <w:sz w:val="16"/>
                <w:szCs w:val="16"/>
                <w:lang w:val="fr-FR"/>
              </w:rPr>
            </w:pPr>
          </w:p>
        </w:tc>
        <w:tc>
          <w:tcPr>
            <w:tcW w:w="1134" w:type="dxa"/>
            <w:noWrap/>
            <w:vAlign w:val="center"/>
          </w:tcPr>
          <w:p w14:paraId="112ACB20" w14:textId="77777777" w:rsidR="0043698C" w:rsidRPr="005E0F52" w:rsidRDefault="0043698C" w:rsidP="003D4468">
            <w:pPr>
              <w:jc w:val="center"/>
              <w:rPr>
                <w:sz w:val="16"/>
                <w:szCs w:val="16"/>
                <w:lang w:val="fr-FR"/>
              </w:rPr>
            </w:pPr>
            <w:r w:rsidRPr="005E0F52">
              <w:rPr>
                <w:sz w:val="16"/>
                <w:lang w:val="fr-FR"/>
              </w:rPr>
              <w:t>Chine (CN)</w:t>
            </w:r>
          </w:p>
        </w:tc>
        <w:tc>
          <w:tcPr>
            <w:tcW w:w="2552" w:type="dxa"/>
            <w:vAlign w:val="center"/>
          </w:tcPr>
          <w:p w14:paraId="31BF545B" w14:textId="77777777" w:rsidR="0043698C" w:rsidRPr="005E0F52" w:rsidRDefault="0043698C" w:rsidP="003D4468">
            <w:pPr>
              <w:jc w:val="center"/>
              <w:rPr>
                <w:sz w:val="16"/>
                <w:szCs w:val="16"/>
                <w:lang w:val="fr-FR"/>
              </w:rPr>
            </w:pPr>
            <w:r w:rsidRPr="005E0F52">
              <w:rPr>
                <w:sz w:val="16"/>
                <w:lang w:val="fr-FR"/>
              </w:rPr>
              <w:t>Australie (AU</w:t>
            </w:r>
            <w:proofErr w:type="gramStart"/>
            <w:r w:rsidRPr="005E0F52">
              <w:rPr>
                <w:sz w:val="16"/>
                <w:lang w:val="fr-FR"/>
              </w:rPr>
              <w:t>),Chine</w:t>
            </w:r>
            <w:proofErr w:type="gramEnd"/>
            <w:r w:rsidRPr="005E0F52">
              <w:rPr>
                <w:sz w:val="16"/>
                <w:lang w:val="fr-FR"/>
              </w:rPr>
              <w:t xml:space="preserve"> (CN) Japon (JP), Indonésie (ID), Malaisie (MY), Thaïlande (TH)</w:t>
            </w:r>
          </w:p>
        </w:tc>
        <w:tc>
          <w:tcPr>
            <w:tcW w:w="1417" w:type="dxa"/>
            <w:noWrap/>
            <w:vAlign w:val="center"/>
          </w:tcPr>
          <w:p w14:paraId="1413F6B6" w14:textId="51149642" w:rsidR="0043698C" w:rsidRPr="005E0F52" w:rsidRDefault="0043698C" w:rsidP="003D4468">
            <w:pPr>
              <w:jc w:val="center"/>
              <w:rPr>
                <w:sz w:val="16"/>
                <w:szCs w:val="16"/>
                <w:lang w:val="fr-FR"/>
              </w:rPr>
            </w:pPr>
            <w:proofErr w:type="gramStart"/>
            <w:r w:rsidRPr="005E0F52">
              <w:rPr>
                <w:sz w:val="16"/>
                <w:lang w:val="fr-FR"/>
              </w:rPr>
              <w:t xml:space="preserve">Utilisateurs; </w:t>
            </w:r>
            <w:r w:rsidR="005A0257" w:rsidRPr="005E0F52">
              <w:rPr>
                <w:sz w:val="16"/>
                <w:lang w:val="fr-FR"/>
              </w:rPr>
              <w:t xml:space="preserve"> </w:t>
            </w:r>
            <w:r w:rsidRPr="005E0F52">
              <w:rPr>
                <w:sz w:val="16"/>
                <w:lang w:val="fr-FR"/>
              </w:rPr>
              <w:t>universités</w:t>
            </w:r>
            <w:proofErr w:type="gramEnd"/>
          </w:p>
        </w:tc>
        <w:tc>
          <w:tcPr>
            <w:tcW w:w="1418" w:type="dxa"/>
            <w:noWrap/>
            <w:vAlign w:val="center"/>
          </w:tcPr>
          <w:p w14:paraId="5CEC5AD0" w14:textId="42E82527" w:rsidR="0043698C" w:rsidRPr="005E0F52" w:rsidRDefault="0043698C" w:rsidP="003D4468">
            <w:pPr>
              <w:jc w:val="center"/>
              <w:rPr>
                <w:sz w:val="16"/>
                <w:szCs w:val="16"/>
                <w:lang w:val="fr-FR"/>
              </w:rPr>
            </w:pPr>
            <w:r w:rsidRPr="005E0F52">
              <w:rPr>
                <w:sz w:val="16"/>
                <w:lang w:val="fr-FR"/>
              </w:rPr>
              <w:t>Plus de 200</w:t>
            </w:r>
            <w:r w:rsidR="005A0257" w:rsidRPr="005E0F52">
              <w:rPr>
                <w:sz w:val="16"/>
                <w:lang w:val="fr-FR"/>
              </w:rPr>
              <w:t> </w:t>
            </w:r>
            <w:r w:rsidRPr="005E0F52">
              <w:rPr>
                <w:sz w:val="16"/>
                <w:lang w:val="fr-FR"/>
              </w:rPr>
              <w:t>000 participants, environ 600 visiteurs de stands</w:t>
            </w:r>
          </w:p>
        </w:tc>
      </w:tr>
      <w:tr w:rsidR="0043698C" w:rsidRPr="005E0F52" w14:paraId="4391ACF6" w14:textId="77777777" w:rsidTr="00FB703E">
        <w:trPr>
          <w:trHeight w:val="255"/>
        </w:trPr>
        <w:tc>
          <w:tcPr>
            <w:tcW w:w="862" w:type="dxa"/>
            <w:shd w:val="clear" w:color="000000" w:fill="FFFFFF"/>
            <w:noWrap/>
            <w:vAlign w:val="center"/>
          </w:tcPr>
          <w:p w14:paraId="204C5485" w14:textId="077E418B"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07</w:t>
            </w:r>
          </w:p>
        </w:tc>
        <w:tc>
          <w:tcPr>
            <w:tcW w:w="1407" w:type="dxa"/>
            <w:shd w:val="clear" w:color="000000" w:fill="FFFFFF"/>
            <w:noWrap/>
            <w:vAlign w:val="center"/>
          </w:tcPr>
          <w:p w14:paraId="2B532A4A" w14:textId="58F997F0"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308A26A9"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r w:rsidRPr="005E0F52">
              <w:rPr>
                <w:color w:val="000000"/>
                <w:sz w:val="16"/>
                <w:lang w:val="fr-FR"/>
              </w:rPr>
              <w:t>,D</w:t>
            </w:r>
          </w:p>
        </w:tc>
        <w:tc>
          <w:tcPr>
            <w:tcW w:w="3039" w:type="dxa"/>
            <w:shd w:val="clear" w:color="000000" w:fill="FFFFFF"/>
            <w:vAlign w:val="center"/>
          </w:tcPr>
          <w:p w14:paraId="3EF9E9B3" w14:textId="31F93201" w:rsidR="0043698C" w:rsidRPr="005E0F52" w:rsidRDefault="0043698C" w:rsidP="003D4468">
            <w:pPr>
              <w:jc w:val="center"/>
              <w:rPr>
                <w:sz w:val="16"/>
                <w:szCs w:val="16"/>
                <w:lang w:val="fr-FR"/>
              </w:rPr>
            </w:pPr>
            <w:r w:rsidRPr="005E0F52">
              <w:rPr>
                <w:sz w:val="16"/>
                <w:lang w:val="fr-FR"/>
              </w:rPr>
              <w:t xml:space="preserve">Séance de formation sur le Traité de coopération en matière de brevets (PCT), le système </w:t>
            </w:r>
            <w:proofErr w:type="spellStart"/>
            <w:r w:rsidRPr="005E0F52">
              <w:rPr>
                <w:sz w:val="16"/>
                <w:lang w:val="fr-FR"/>
              </w:rPr>
              <w:t>ePCT</w:t>
            </w:r>
            <w:proofErr w:type="spellEnd"/>
            <w:r w:rsidRPr="005E0F52">
              <w:rPr>
                <w:sz w:val="16"/>
                <w:lang w:val="fr-FR"/>
              </w:rPr>
              <w:t xml:space="preserve"> et les services mondiaux de propriété intellectuelle de l</w:t>
            </w:r>
            <w:r w:rsidR="003D4468" w:rsidRPr="005E0F52">
              <w:rPr>
                <w:sz w:val="16"/>
                <w:lang w:val="fr-FR"/>
              </w:rPr>
              <w:t>’</w:t>
            </w:r>
            <w:r w:rsidRPr="005E0F52">
              <w:rPr>
                <w:sz w:val="16"/>
                <w:lang w:val="fr-FR"/>
              </w:rPr>
              <w:t>OMPI à l</w:t>
            </w:r>
            <w:r w:rsidR="003D4468" w:rsidRPr="005E0F52">
              <w:rPr>
                <w:sz w:val="16"/>
                <w:lang w:val="fr-FR"/>
              </w:rPr>
              <w:t>’</w:t>
            </w:r>
            <w:r w:rsidRPr="005E0F52">
              <w:rPr>
                <w:sz w:val="16"/>
                <w:lang w:val="fr-FR"/>
              </w:rPr>
              <w:t xml:space="preserve">intention de </w:t>
            </w:r>
            <w:proofErr w:type="spellStart"/>
            <w:r w:rsidRPr="005E0F52">
              <w:rPr>
                <w:sz w:val="16"/>
                <w:lang w:val="fr-FR"/>
              </w:rPr>
              <w:t>iNT</w:t>
            </w:r>
            <w:proofErr w:type="spellEnd"/>
            <w:r w:rsidRPr="005E0F52">
              <w:rPr>
                <w:sz w:val="16"/>
                <w:lang w:val="fr-FR"/>
              </w:rPr>
              <w:t xml:space="preserve"> </w:t>
            </w:r>
            <w:proofErr w:type="spellStart"/>
            <w:r w:rsidRPr="005E0F52">
              <w:rPr>
                <w:sz w:val="16"/>
                <w:lang w:val="fr-FR"/>
              </w:rPr>
              <w:t>Technology</w:t>
            </w:r>
            <w:proofErr w:type="spellEnd"/>
            <w:r w:rsidRPr="005E0F52">
              <w:rPr>
                <w:sz w:val="16"/>
                <w:lang w:val="fr-FR"/>
              </w:rPr>
              <w:t xml:space="preserve"> Hub</w:t>
            </w:r>
          </w:p>
        </w:tc>
        <w:tc>
          <w:tcPr>
            <w:tcW w:w="1780" w:type="dxa"/>
            <w:shd w:val="clear" w:color="000000" w:fill="FFFFFF"/>
            <w:vAlign w:val="center"/>
          </w:tcPr>
          <w:p w14:paraId="14875CBC"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27FD5092"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3C08B453" w14:textId="77777777" w:rsidR="0043698C" w:rsidRPr="005E0F52" w:rsidRDefault="0043698C" w:rsidP="003D4468">
            <w:pPr>
              <w:jc w:val="center"/>
              <w:rPr>
                <w:sz w:val="16"/>
                <w:szCs w:val="16"/>
                <w:lang w:val="fr-FR"/>
              </w:rPr>
            </w:pPr>
            <w:r w:rsidRPr="005E0F52">
              <w:rPr>
                <w:sz w:val="16"/>
                <w:lang w:val="fr-FR"/>
              </w:rPr>
              <w:t>Inde (IN)</w:t>
            </w:r>
          </w:p>
        </w:tc>
        <w:tc>
          <w:tcPr>
            <w:tcW w:w="1417" w:type="dxa"/>
            <w:shd w:val="clear" w:color="000000" w:fill="FFFFFF"/>
            <w:noWrap/>
            <w:vAlign w:val="center"/>
          </w:tcPr>
          <w:p w14:paraId="34FAB257" w14:textId="77777777" w:rsidR="0043698C" w:rsidRPr="005E0F52" w:rsidRDefault="0043698C" w:rsidP="003D4468">
            <w:pPr>
              <w:jc w:val="center"/>
              <w:rPr>
                <w:sz w:val="16"/>
                <w:szCs w:val="16"/>
                <w:lang w:val="fr-FR"/>
              </w:rPr>
            </w:pPr>
            <w:r w:rsidRPr="005E0F52">
              <w:rPr>
                <w:sz w:val="16"/>
                <w:lang w:val="fr-FR"/>
              </w:rPr>
              <w:t>Praticiens du droit et chercheurs</w:t>
            </w:r>
          </w:p>
        </w:tc>
        <w:tc>
          <w:tcPr>
            <w:tcW w:w="1418" w:type="dxa"/>
            <w:shd w:val="clear" w:color="000000" w:fill="FFFFFF"/>
            <w:noWrap/>
            <w:vAlign w:val="center"/>
          </w:tcPr>
          <w:p w14:paraId="10987373" w14:textId="77777777" w:rsidR="0043698C" w:rsidRPr="005E0F52" w:rsidRDefault="0043698C" w:rsidP="003D4468">
            <w:pPr>
              <w:jc w:val="center"/>
              <w:rPr>
                <w:sz w:val="16"/>
                <w:szCs w:val="16"/>
                <w:lang w:val="fr-FR"/>
              </w:rPr>
            </w:pPr>
            <w:r w:rsidRPr="005E0F52">
              <w:rPr>
                <w:sz w:val="16"/>
                <w:lang w:val="fr-FR"/>
              </w:rPr>
              <w:t>160</w:t>
            </w:r>
          </w:p>
        </w:tc>
      </w:tr>
      <w:tr w:rsidR="0043698C" w:rsidRPr="005E0F52" w14:paraId="141FA1BD" w14:textId="77777777" w:rsidTr="00FB703E">
        <w:trPr>
          <w:trHeight w:val="255"/>
        </w:trPr>
        <w:tc>
          <w:tcPr>
            <w:tcW w:w="862" w:type="dxa"/>
            <w:shd w:val="clear" w:color="000000" w:fill="FFFFFF"/>
            <w:noWrap/>
            <w:vAlign w:val="center"/>
          </w:tcPr>
          <w:p w14:paraId="46A53D52" w14:textId="085A0CB1"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08</w:t>
            </w:r>
          </w:p>
        </w:tc>
        <w:tc>
          <w:tcPr>
            <w:tcW w:w="1407" w:type="dxa"/>
            <w:shd w:val="clear" w:color="000000" w:fill="FFFFFF"/>
            <w:noWrap/>
            <w:vAlign w:val="center"/>
          </w:tcPr>
          <w:p w14:paraId="4C2E5877" w14:textId="2D32A6AA" w:rsidR="0043698C" w:rsidRPr="005E0F52" w:rsidRDefault="0043698C" w:rsidP="003D4468">
            <w:pPr>
              <w:jc w:val="center"/>
              <w:rPr>
                <w:sz w:val="16"/>
                <w:szCs w:val="16"/>
                <w:lang w:val="fr-FR"/>
              </w:rPr>
            </w:pPr>
            <w:r w:rsidRPr="005E0F52">
              <w:rPr>
                <w:color w:val="000000"/>
                <w:sz w:val="16"/>
                <w:lang w:val="fr-FR"/>
              </w:rPr>
              <w:t>Projet sur</w:t>
            </w:r>
            <w:r w:rsidR="003D4468" w:rsidRPr="005E0F52">
              <w:rPr>
                <w:color w:val="000000"/>
                <w:sz w:val="16"/>
                <w:lang w:val="fr-FR"/>
              </w:rPr>
              <w:t xml:space="preserve"> le PCT</w:t>
            </w:r>
          </w:p>
        </w:tc>
        <w:tc>
          <w:tcPr>
            <w:tcW w:w="1134" w:type="dxa"/>
            <w:shd w:val="clear" w:color="000000" w:fill="FFFFFF"/>
            <w:noWrap/>
            <w:vAlign w:val="center"/>
          </w:tcPr>
          <w:p w14:paraId="2904B9BA" w14:textId="77777777" w:rsidR="0043698C" w:rsidRPr="005E0F52" w:rsidRDefault="0043698C" w:rsidP="003D4468">
            <w:pPr>
              <w:jc w:val="center"/>
              <w:rPr>
                <w:sz w:val="16"/>
                <w:szCs w:val="16"/>
                <w:lang w:val="fr-FR"/>
              </w:rPr>
            </w:pPr>
            <w:proofErr w:type="gramStart"/>
            <w:r w:rsidRPr="005E0F52">
              <w:rPr>
                <w:color w:val="000000"/>
                <w:sz w:val="16"/>
                <w:lang w:val="fr-FR"/>
              </w:rPr>
              <w:t>A,B</w:t>
            </w:r>
            <w:proofErr w:type="gramEnd"/>
            <w:r w:rsidRPr="005E0F52">
              <w:rPr>
                <w:color w:val="000000"/>
                <w:sz w:val="16"/>
                <w:lang w:val="fr-FR"/>
              </w:rPr>
              <w:t>,C</w:t>
            </w:r>
          </w:p>
        </w:tc>
        <w:tc>
          <w:tcPr>
            <w:tcW w:w="3039" w:type="dxa"/>
            <w:shd w:val="clear" w:color="000000" w:fill="FFFFFF"/>
            <w:vAlign w:val="center"/>
          </w:tcPr>
          <w:p w14:paraId="3555EF02" w14:textId="53D182C8" w:rsidR="0043698C" w:rsidRPr="005E0F52" w:rsidRDefault="0043698C" w:rsidP="003D4468">
            <w:pPr>
              <w:jc w:val="center"/>
              <w:rPr>
                <w:sz w:val="16"/>
                <w:szCs w:val="16"/>
                <w:lang w:val="fr-FR"/>
              </w:rPr>
            </w:pPr>
            <w:r w:rsidRPr="005E0F52">
              <w:rPr>
                <w:sz w:val="16"/>
                <w:lang w:val="fr-FR"/>
              </w:rPr>
              <w:t>Trois</w:t>
            </w:r>
            <w:r w:rsidR="003D4468" w:rsidRPr="005E0F52">
              <w:rPr>
                <w:sz w:val="16"/>
                <w:lang w:val="fr-FR"/>
              </w:rPr>
              <w:t>ième session</w:t>
            </w:r>
            <w:r w:rsidRPr="005E0F52">
              <w:rPr>
                <w:sz w:val="16"/>
                <w:lang w:val="fr-FR"/>
              </w:rPr>
              <w:t xml:space="preserve"> d</w:t>
            </w:r>
            <w:r w:rsidR="003D4468" w:rsidRPr="005E0F52">
              <w:rPr>
                <w:sz w:val="16"/>
                <w:lang w:val="fr-FR"/>
              </w:rPr>
              <w:t>’</w:t>
            </w:r>
            <w:r w:rsidRPr="005E0F52">
              <w:rPr>
                <w:sz w:val="16"/>
                <w:lang w:val="fr-FR"/>
              </w:rPr>
              <w:t>une série de webinaires de l</w:t>
            </w:r>
            <w:r w:rsidR="003D4468" w:rsidRPr="005E0F52">
              <w:rPr>
                <w:sz w:val="16"/>
                <w:lang w:val="fr-FR"/>
              </w:rPr>
              <w:t>’</w:t>
            </w:r>
            <w:r w:rsidRPr="005E0F52">
              <w:rPr>
                <w:sz w:val="16"/>
                <w:lang w:val="fr-FR"/>
              </w:rPr>
              <w:t>OMPI sur les brevets et les femmes, ainsi que</w:t>
            </w:r>
            <w:r w:rsidR="003D4468" w:rsidRPr="005E0F52">
              <w:rPr>
                <w:sz w:val="16"/>
                <w:lang w:val="fr-FR"/>
              </w:rPr>
              <w:t xml:space="preserve"> le PCT</w:t>
            </w:r>
            <w:r w:rsidRPr="005E0F52">
              <w:rPr>
                <w:sz w:val="16"/>
                <w:lang w:val="fr-FR"/>
              </w:rPr>
              <w:t xml:space="preserve"> pour les innovatrices, les créatrices et les entrepreneuses </w:t>
            </w:r>
          </w:p>
        </w:tc>
        <w:tc>
          <w:tcPr>
            <w:tcW w:w="1780" w:type="dxa"/>
            <w:shd w:val="clear" w:color="000000" w:fill="FFFFFF"/>
            <w:vAlign w:val="center"/>
          </w:tcPr>
          <w:p w14:paraId="3CBF02C8"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06DA9172"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0A0A6D47" w14:textId="77777777" w:rsidR="0043698C" w:rsidRPr="005E0F52" w:rsidRDefault="0043698C" w:rsidP="003D4468">
            <w:pPr>
              <w:jc w:val="center"/>
              <w:rPr>
                <w:sz w:val="16"/>
                <w:szCs w:val="16"/>
                <w:lang w:val="fr-FR"/>
              </w:rPr>
            </w:pPr>
            <w:r w:rsidRPr="005E0F52">
              <w:rPr>
                <w:sz w:val="16"/>
                <w:lang w:val="fr-FR"/>
              </w:rPr>
              <w:t>Philippines (PH)</w:t>
            </w:r>
          </w:p>
        </w:tc>
        <w:tc>
          <w:tcPr>
            <w:tcW w:w="1417" w:type="dxa"/>
            <w:shd w:val="clear" w:color="000000" w:fill="FFFFFF"/>
            <w:noWrap/>
            <w:vAlign w:val="center"/>
          </w:tcPr>
          <w:p w14:paraId="4D0EEC5F"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508EDF76" w14:textId="77777777" w:rsidR="0043698C" w:rsidRPr="005E0F52" w:rsidRDefault="0043698C" w:rsidP="003D4468">
            <w:pPr>
              <w:jc w:val="center"/>
              <w:rPr>
                <w:sz w:val="16"/>
                <w:szCs w:val="16"/>
                <w:lang w:val="fr-FR"/>
              </w:rPr>
            </w:pPr>
            <w:r w:rsidRPr="005E0F52">
              <w:rPr>
                <w:sz w:val="16"/>
                <w:lang w:val="fr-FR"/>
              </w:rPr>
              <w:t>200</w:t>
            </w:r>
          </w:p>
        </w:tc>
      </w:tr>
      <w:tr w:rsidR="0043698C" w:rsidRPr="005E0F52" w14:paraId="3594A732" w14:textId="77777777" w:rsidTr="00FB703E">
        <w:trPr>
          <w:trHeight w:val="255"/>
        </w:trPr>
        <w:tc>
          <w:tcPr>
            <w:tcW w:w="862" w:type="dxa"/>
            <w:shd w:val="clear" w:color="000000" w:fill="FFFFFF"/>
            <w:noWrap/>
            <w:vAlign w:val="center"/>
          </w:tcPr>
          <w:p w14:paraId="1C8C8A68" w14:textId="49475B44"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08</w:t>
            </w:r>
          </w:p>
        </w:tc>
        <w:tc>
          <w:tcPr>
            <w:tcW w:w="1407" w:type="dxa"/>
            <w:shd w:val="clear" w:color="000000" w:fill="FFFFFF"/>
            <w:noWrap/>
            <w:vAlign w:val="center"/>
          </w:tcPr>
          <w:p w14:paraId="56A67AD7" w14:textId="77777777" w:rsidR="0043698C" w:rsidRPr="005E0F52" w:rsidRDefault="0043698C" w:rsidP="003D4468">
            <w:pPr>
              <w:jc w:val="center"/>
              <w:rPr>
                <w:sz w:val="16"/>
                <w:szCs w:val="16"/>
                <w:lang w:val="fr-FR"/>
              </w:rPr>
            </w:pPr>
            <w:r w:rsidRPr="005E0F52">
              <w:rPr>
                <w:sz w:val="16"/>
                <w:lang w:val="fr-FR"/>
              </w:rPr>
              <w:t>Conférence/Exposition</w:t>
            </w:r>
          </w:p>
          <w:p w14:paraId="4BC379C0" w14:textId="77777777" w:rsidR="0043698C" w:rsidRPr="005E0F52" w:rsidRDefault="0043698C" w:rsidP="003D4468">
            <w:pPr>
              <w:jc w:val="center"/>
              <w:rPr>
                <w:sz w:val="16"/>
                <w:szCs w:val="16"/>
                <w:lang w:val="fr-FR"/>
              </w:rPr>
            </w:pPr>
            <w:proofErr w:type="gramStart"/>
            <w:r w:rsidRPr="005E0F52">
              <w:rPr>
                <w:sz w:val="16"/>
                <w:lang w:val="fr-FR"/>
              </w:rPr>
              <w:t>sur</w:t>
            </w:r>
            <w:proofErr w:type="gramEnd"/>
            <w:r w:rsidRPr="005E0F52">
              <w:rPr>
                <w:sz w:val="16"/>
                <w:lang w:val="fr-FR"/>
              </w:rPr>
              <w:t xml:space="preserve"> la propriété intellectuelle</w:t>
            </w:r>
          </w:p>
        </w:tc>
        <w:tc>
          <w:tcPr>
            <w:tcW w:w="1134" w:type="dxa"/>
            <w:shd w:val="clear" w:color="000000" w:fill="FFFFFF"/>
            <w:noWrap/>
            <w:vAlign w:val="center"/>
          </w:tcPr>
          <w:p w14:paraId="252286F4" w14:textId="77777777" w:rsidR="0043698C" w:rsidRPr="005E0F52" w:rsidRDefault="0043698C" w:rsidP="003D4468">
            <w:pPr>
              <w:jc w:val="center"/>
              <w:rPr>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38A00E11" w14:textId="2C647253" w:rsidR="0043698C" w:rsidRPr="005E0F52" w:rsidRDefault="0043698C" w:rsidP="003D4468">
            <w:pPr>
              <w:jc w:val="center"/>
              <w:rPr>
                <w:sz w:val="16"/>
                <w:szCs w:val="16"/>
                <w:lang w:val="fr-FR"/>
              </w:rPr>
            </w:pPr>
            <w:r w:rsidRPr="005E0F52">
              <w:rPr>
                <w:sz w:val="16"/>
                <w:lang w:val="fr-FR"/>
              </w:rPr>
              <w:t>“IP Week @ SG” et réunion des prestataires d</w:t>
            </w:r>
            <w:r w:rsidR="003D4468" w:rsidRPr="005E0F52">
              <w:rPr>
                <w:sz w:val="16"/>
                <w:lang w:val="fr-FR"/>
              </w:rPr>
              <w:t>’</w:t>
            </w:r>
            <w:r w:rsidRPr="005E0F52">
              <w:rPr>
                <w:sz w:val="16"/>
                <w:lang w:val="fr-FR"/>
              </w:rPr>
              <w:t>assistance technique de l</w:t>
            </w:r>
            <w:r w:rsidR="003D4468" w:rsidRPr="005E0F52">
              <w:rPr>
                <w:sz w:val="16"/>
                <w:lang w:val="fr-FR"/>
              </w:rPr>
              <w:t>’</w:t>
            </w:r>
            <w:r w:rsidRPr="005E0F52">
              <w:rPr>
                <w:sz w:val="16"/>
                <w:lang w:val="fr-FR"/>
              </w:rPr>
              <w:t>ASEAN</w:t>
            </w:r>
          </w:p>
        </w:tc>
        <w:tc>
          <w:tcPr>
            <w:tcW w:w="1780" w:type="dxa"/>
            <w:shd w:val="clear" w:color="000000" w:fill="FFFFFF"/>
            <w:vAlign w:val="center"/>
          </w:tcPr>
          <w:p w14:paraId="6F486A54"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482415A5" w14:textId="77777777" w:rsidR="0043698C" w:rsidRPr="005E0F52" w:rsidRDefault="0043698C" w:rsidP="003D4468">
            <w:pPr>
              <w:jc w:val="center"/>
              <w:rPr>
                <w:sz w:val="16"/>
                <w:szCs w:val="16"/>
                <w:lang w:val="fr-FR"/>
              </w:rPr>
            </w:pPr>
            <w:r w:rsidRPr="005E0F52">
              <w:rPr>
                <w:sz w:val="16"/>
                <w:lang w:val="fr-FR"/>
              </w:rPr>
              <w:t>Singapour (SG)</w:t>
            </w:r>
          </w:p>
        </w:tc>
        <w:tc>
          <w:tcPr>
            <w:tcW w:w="2552" w:type="dxa"/>
            <w:shd w:val="clear" w:color="000000" w:fill="FFFFFF"/>
            <w:vAlign w:val="center"/>
          </w:tcPr>
          <w:p w14:paraId="2B5F41F8" w14:textId="77777777" w:rsidR="0043698C" w:rsidRPr="005E0F52" w:rsidRDefault="0043698C" w:rsidP="003D4468">
            <w:pPr>
              <w:jc w:val="center"/>
              <w:rPr>
                <w:sz w:val="16"/>
                <w:szCs w:val="16"/>
                <w:lang w:val="fr-FR"/>
              </w:rPr>
            </w:pPr>
          </w:p>
        </w:tc>
        <w:tc>
          <w:tcPr>
            <w:tcW w:w="1417" w:type="dxa"/>
            <w:shd w:val="clear" w:color="000000" w:fill="FFFFFF"/>
            <w:noWrap/>
            <w:vAlign w:val="center"/>
          </w:tcPr>
          <w:p w14:paraId="00729792"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472D72A9" w14:textId="77777777" w:rsidR="0043698C" w:rsidRPr="005E0F52" w:rsidRDefault="0043698C" w:rsidP="003D4468">
            <w:pPr>
              <w:jc w:val="center"/>
              <w:rPr>
                <w:sz w:val="16"/>
                <w:szCs w:val="16"/>
                <w:lang w:val="fr-FR"/>
              </w:rPr>
            </w:pPr>
            <w:r w:rsidRPr="005E0F52">
              <w:rPr>
                <w:sz w:val="16"/>
                <w:lang w:val="fr-FR"/>
              </w:rPr>
              <w:t>5000</w:t>
            </w:r>
          </w:p>
        </w:tc>
      </w:tr>
      <w:tr w:rsidR="0043698C" w:rsidRPr="005E0F52" w14:paraId="1DD9897F" w14:textId="77777777" w:rsidTr="00FB703E">
        <w:trPr>
          <w:trHeight w:val="255"/>
        </w:trPr>
        <w:tc>
          <w:tcPr>
            <w:tcW w:w="862" w:type="dxa"/>
            <w:shd w:val="clear" w:color="000000" w:fill="FFFFFF"/>
            <w:noWrap/>
            <w:vAlign w:val="center"/>
          </w:tcPr>
          <w:p w14:paraId="22DEFA63" w14:textId="79CD2B28"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5F387DE8" w14:textId="7A46C965"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1543143C" w14:textId="77777777" w:rsidR="0043698C" w:rsidRPr="005E0F52" w:rsidRDefault="0043698C" w:rsidP="003D4468">
            <w:pPr>
              <w:jc w:val="center"/>
              <w:rPr>
                <w:sz w:val="16"/>
                <w:szCs w:val="16"/>
                <w:lang w:val="fr-FR"/>
              </w:rPr>
            </w:pPr>
            <w:r w:rsidRPr="005E0F52">
              <w:rPr>
                <w:color w:val="000000"/>
                <w:sz w:val="16"/>
                <w:lang w:val="fr-FR"/>
              </w:rPr>
              <w:t>B</w:t>
            </w:r>
          </w:p>
        </w:tc>
        <w:tc>
          <w:tcPr>
            <w:tcW w:w="3039" w:type="dxa"/>
            <w:shd w:val="clear" w:color="000000" w:fill="FFFFFF"/>
            <w:vAlign w:val="center"/>
          </w:tcPr>
          <w:p w14:paraId="496C0B4D" w14:textId="378E643A" w:rsidR="0043698C" w:rsidRPr="005E0F52" w:rsidRDefault="0043698C" w:rsidP="003D4468">
            <w:pPr>
              <w:jc w:val="center"/>
              <w:rPr>
                <w:sz w:val="16"/>
                <w:szCs w:val="16"/>
                <w:lang w:val="fr-FR"/>
              </w:rPr>
            </w:pPr>
            <w:r w:rsidRPr="005E0F52">
              <w:rPr>
                <w:sz w:val="16"/>
                <w:lang w:val="fr-FR"/>
              </w:rPr>
              <w:t>Programme de formation é l</w:t>
            </w:r>
            <w:r w:rsidR="003D4468" w:rsidRPr="005E0F52">
              <w:rPr>
                <w:sz w:val="16"/>
                <w:lang w:val="fr-FR"/>
              </w:rPr>
              <w:t>’</w:t>
            </w:r>
            <w:r w:rsidRPr="005E0F52">
              <w:rPr>
                <w:sz w:val="16"/>
                <w:lang w:val="fr-FR"/>
              </w:rPr>
              <w:t>Intelligence artificielle (IA) à l</w:t>
            </w:r>
            <w:r w:rsidR="003D4468" w:rsidRPr="005E0F52">
              <w:rPr>
                <w:sz w:val="16"/>
                <w:lang w:val="fr-FR"/>
              </w:rPr>
              <w:t>’</w:t>
            </w:r>
            <w:r w:rsidRPr="005E0F52">
              <w:rPr>
                <w:sz w:val="16"/>
                <w:lang w:val="fr-FR"/>
              </w:rPr>
              <w:t>intention des examinateurs de brevets</w:t>
            </w:r>
          </w:p>
        </w:tc>
        <w:tc>
          <w:tcPr>
            <w:tcW w:w="1780" w:type="dxa"/>
            <w:shd w:val="clear" w:color="000000" w:fill="FFFFFF"/>
            <w:vAlign w:val="center"/>
          </w:tcPr>
          <w:p w14:paraId="50FA6A14"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31C46AB1"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573DD194" w14:textId="77777777" w:rsidR="0043698C" w:rsidRPr="005E0F52" w:rsidRDefault="0043698C" w:rsidP="003D4468">
            <w:pPr>
              <w:jc w:val="center"/>
              <w:rPr>
                <w:sz w:val="16"/>
                <w:szCs w:val="16"/>
                <w:lang w:val="fr-FR"/>
              </w:rPr>
            </w:pPr>
            <w:r w:rsidRPr="005E0F52">
              <w:rPr>
                <w:sz w:val="16"/>
                <w:lang w:val="fr-FR"/>
              </w:rPr>
              <w:t>Argentine (AR)</w:t>
            </w:r>
          </w:p>
        </w:tc>
        <w:tc>
          <w:tcPr>
            <w:tcW w:w="1417" w:type="dxa"/>
            <w:shd w:val="clear" w:color="000000" w:fill="FFFFFF"/>
            <w:noWrap/>
            <w:vAlign w:val="center"/>
          </w:tcPr>
          <w:p w14:paraId="799E0D54"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3F72454E" w14:textId="77777777" w:rsidR="0043698C" w:rsidRPr="005E0F52" w:rsidRDefault="0043698C" w:rsidP="003D4468">
            <w:pPr>
              <w:jc w:val="center"/>
              <w:rPr>
                <w:sz w:val="16"/>
                <w:szCs w:val="16"/>
                <w:lang w:val="fr-FR"/>
              </w:rPr>
            </w:pPr>
            <w:r w:rsidRPr="005E0F52">
              <w:rPr>
                <w:sz w:val="16"/>
                <w:lang w:val="fr-FR"/>
              </w:rPr>
              <w:t>42</w:t>
            </w:r>
          </w:p>
        </w:tc>
      </w:tr>
      <w:tr w:rsidR="0043698C" w:rsidRPr="005E0F52" w14:paraId="56DDEA0C" w14:textId="77777777" w:rsidTr="00FB703E">
        <w:trPr>
          <w:trHeight w:val="255"/>
        </w:trPr>
        <w:tc>
          <w:tcPr>
            <w:tcW w:w="862" w:type="dxa"/>
            <w:shd w:val="clear" w:color="000000" w:fill="FFFFFF"/>
            <w:noWrap/>
            <w:vAlign w:val="center"/>
          </w:tcPr>
          <w:p w14:paraId="3D7C7D8A" w14:textId="6FF2A590"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6BE8FE02" w14:textId="08A92786"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64657BA0" w14:textId="77777777" w:rsidR="0043698C" w:rsidRPr="005E0F52" w:rsidRDefault="0043698C" w:rsidP="003D4468">
            <w:pPr>
              <w:jc w:val="center"/>
              <w:rPr>
                <w:sz w:val="16"/>
                <w:szCs w:val="16"/>
                <w:lang w:val="fr-FR"/>
              </w:rPr>
            </w:pPr>
            <w:r w:rsidRPr="005E0F52">
              <w:rPr>
                <w:color w:val="000000"/>
                <w:sz w:val="16"/>
                <w:lang w:val="fr-FR"/>
              </w:rPr>
              <w:t>B</w:t>
            </w:r>
          </w:p>
        </w:tc>
        <w:tc>
          <w:tcPr>
            <w:tcW w:w="3039" w:type="dxa"/>
            <w:shd w:val="clear" w:color="000000" w:fill="FFFFFF"/>
            <w:vAlign w:val="center"/>
          </w:tcPr>
          <w:p w14:paraId="24448E5B" w14:textId="0FC84F90" w:rsidR="0043698C" w:rsidRPr="005E0F52" w:rsidRDefault="0043698C" w:rsidP="003D4468">
            <w:pPr>
              <w:jc w:val="center"/>
              <w:rPr>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Meilleures pr</w:t>
            </w:r>
            <w:r w:rsidR="005E0F52">
              <w:rPr>
                <w:sz w:val="16"/>
                <w:lang w:val="fr-FR"/>
              </w:rPr>
              <w:t>a</w:t>
            </w:r>
            <w:r w:rsidRPr="005E0F52">
              <w:rPr>
                <w:sz w:val="16"/>
                <w:lang w:val="fr-FR"/>
              </w:rPr>
              <w:t>tiques relatives à l</w:t>
            </w:r>
            <w:r w:rsidR="003D4468" w:rsidRPr="005E0F52">
              <w:rPr>
                <w:sz w:val="16"/>
                <w:lang w:val="fr-FR"/>
              </w:rPr>
              <w:t>’</w:t>
            </w:r>
            <w:r w:rsidRPr="005E0F52">
              <w:rPr>
                <w:sz w:val="16"/>
                <w:lang w:val="fr-FR"/>
              </w:rPr>
              <w:t>utilisation du système</w:t>
            </w:r>
            <w:r w:rsidR="003D4468" w:rsidRPr="005E0F52">
              <w:rPr>
                <w:sz w:val="16"/>
                <w:lang w:val="fr-FR"/>
              </w:rPr>
              <w:t xml:space="preserve"> du PCT</w:t>
            </w:r>
          </w:p>
        </w:tc>
        <w:tc>
          <w:tcPr>
            <w:tcW w:w="1780" w:type="dxa"/>
            <w:shd w:val="clear" w:color="000000" w:fill="FFFFFF"/>
            <w:vAlign w:val="center"/>
          </w:tcPr>
          <w:p w14:paraId="7515FBBE" w14:textId="00FD410D" w:rsidR="0043698C" w:rsidRPr="005E0F52" w:rsidRDefault="0043698C" w:rsidP="003D4468">
            <w:pPr>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67679B30"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0CB96153" w14:textId="5C0AE51A" w:rsidR="0043698C" w:rsidRPr="005E0F52" w:rsidRDefault="0043698C" w:rsidP="003D4468">
            <w:pPr>
              <w:jc w:val="center"/>
              <w:rPr>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Turkménistan</w:t>
            </w:r>
            <w:proofErr w:type="gramEnd"/>
            <w:r w:rsidRPr="005E0F52">
              <w:rPr>
                <w:sz w:val="16"/>
                <w:lang w:val="fr-FR"/>
              </w:rPr>
              <w:t xml:space="preserve"> (TM)</w:t>
            </w:r>
          </w:p>
        </w:tc>
        <w:tc>
          <w:tcPr>
            <w:tcW w:w="1417" w:type="dxa"/>
            <w:shd w:val="clear" w:color="000000" w:fill="FFFFFF"/>
            <w:noWrap/>
            <w:vAlign w:val="center"/>
          </w:tcPr>
          <w:p w14:paraId="3ED75B4F"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66D6BB57" w14:textId="77777777" w:rsidR="0043698C" w:rsidRPr="005E0F52" w:rsidRDefault="0043698C" w:rsidP="003D4468">
            <w:pPr>
              <w:jc w:val="center"/>
              <w:rPr>
                <w:sz w:val="16"/>
                <w:szCs w:val="16"/>
                <w:lang w:val="fr-FR"/>
              </w:rPr>
            </w:pPr>
            <w:r w:rsidRPr="005E0F52">
              <w:rPr>
                <w:sz w:val="16"/>
                <w:lang w:val="fr-FR"/>
              </w:rPr>
              <w:t>180</w:t>
            </w:r>
          </w:p>
        </w:tc>
      </w:tr>
      <w:tr w:rsidR="0043698C" w:rsidRPr="005E0F52" w14:paraId="3DB1CED4" w14:textId="77777777" w:rsidTr="00FB703E">
        <w:trPr>
          <w:trHeight w:val="255"/>
        </w:trPr>
        <w:tc>
          <w:tcPr>
            <w:tcW w:w="862" w:type="dxa"/>
            <w:shd w:val="clear" w:color="000000" w:fill="FFFFFF"/>
            <w:noWrap/>
            <w:vAlign w:val="center"/>
          </w:tcPr>
          <w:p w14:paraId="1A68A85A" w14:textId="3A3CAA76"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3C0F3DF1" w14:textId="5ECA7DF6" w:rsidR="0043698C" w:rsidRPr="005E0F52" w:rsidRDefault="0043698C" w:rsidP="003D4468">
            <w:pPr>
              <w:jc w:val="center"/>
              <w:rPr>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noWrap/>
            <w:vAlign w:val="center"/>
          </w:tcPr>
          <w:p w14:paraId="2FC817B3"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2A41FD01" w14:textId="77777777" w:rsidR="0043698C" w:rsidRPr="005E0F52" w:rsidRDefault="0043698C" w:rsidP="003D4468">
            <w:pPr>
              <w:rPr>
                <w:sz w:val="16"/>
                <w:szCs w:val="16"/>
                <w:lang w:val="fr-FR"/>
              </w:rPr>
            </w:pPr>
            <w:r w:rsidRPr="005E0F52">
              <w:rPr>
                <w:sz w:val="16"/>
                <w:lang w:val="fr-FR"/>
              </w:rPr>
              <w:t>Mission du PCT et visites à des utilisateurs potentiels</w:t>
            </w:r>
          </w:p>
        </w:tc>
        <w:tc>
          <w:tcPr>
            <w:tcW w:w="1780" w:type="dxa"/>
            <w:shd w:val="clear" w:color="000000" w:fill="FFFFFF"/>
            <w:vAlign w:val="center"/>
          </w:tcPr>
          <w:p w14:paraId="4093D413"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023BA609" w14:textId="77777777" w:rsidR="0043698C" w:rsidRPr="005E0F52" w:rsidRDefault="0043698C" w:rsidP="003D4468">
            <w:pPr>
              <w:jc w:val="center"/>
              <w:rPr>
                <w:sz w:val="16"/>
                <w:szCs w:val="16"/>
                <w:lang w:val="fr-FR"/>
              </w:rPr>
            </w:pPr>
            <w:r w:rsidRPr="005E0F52">
              <w:rPr>
                <w:sz w:val="16"/>
                <w:lang w:val="fr-FR"/>
              </w:rPr>
              <w:t>République dominicaine (DO)</w:t>
            </w:r>
          </w:p>
        </w:tc>
        <w:tc>
          <w:tcPr>
            <w:tcW w:w="2552" w:type="dxa"/>
            <w:shd w:val="clear" w:color="000000" w:fill="FFFFFF"/>
            <w:vAlign w:val="center"/>
          </w:tcPr>
          <w:p w14:paraId="455D6589" w14:textId="77777777" w:rsidR="0043698C" w:rsidRPr="005E0F52" w:rsidRDefault="0043698C" w:rsidP="003D4468">
            <w:pPr>
              <w:keepLines/>
              <w:jc w:val="center"/>
              <w:rPr>
                <w:sz w:val="16"/>
                <w:szCs w:val="16"/>
                <w:lang w:val="fr-FR"/>
              </w:rPr>
            </w:pPr>
            <w:r w:rsidRPr="005E0F52">
              <w:rPr>
                <w:sz w:val="16"/>
                <w:lang w:val="fr-FR"/>
              </w:rPr>
              <w:t>République dominicaine (DO)</w:t>
            </w:r>
          </w:p>
        </w:tc>
        <w:tc>
          <w:tcPr>
            <w:tcW w:w="1417" w:type="dxa"/>
            <w:shd w:val="clear" w:color="000000" w:fill="FFFFFF"/>
            <w:noWrap/>
            <w:vAlign w:val="center"/>
          </w:tcPr>
          <w:p w14:paraId="2B0D1071" w14:textId="2903F083" w:rsidR="0043698C" w:rsidRPr="005E0F52" w:rsidRDefault="0043698C" w:rsidP="003D4468">
            <w:pPr>
              <w:jc w:val="center"/>
              <w:rPr>
                <w:sz w:val="16"/>
                <w:szCs w:val="16"/>
                <w:lang w:val="fr-FR"/>
              </w:rPr>
            </w:pPr>
            <w:proofErr w:type="gramStart"/>
            <w:r w:rsidRPr="005E0F52">
              <w:rPr>
                <w:color w:val="000000"/>
                <w:sz w:val="16"/>
                <w:lang w:val="fr-FR"/>
              </w:rPr>
              <w:t xml:space="preserve">Office; </w:t>
            </w:r>
            <w:r w:rsidR="005A0257" w:rsidRPr="005E0F52">
              <w:rPr>
                <w:color w:val="000000"/>
                <w:sz w:val="16"/>
                <w:lang w:val="fr-FR"/>
              </w:rPr>
              <w:t xml:space="preserve"> </w:t>
            </w:r>
            <w:r w:rsidRPr="005E0F52">
              <w:rPr>
                <w:color w:val="000000"/>
                <w:sz w:val="16"/>
                <w:lang w:val="fr-FR"/>
              </w:rPr>
              <w:t>universités</w:t>
            </w:r>
            <w:proofErr w:type="gramEnd"/>
          </w:p>
        </w:tc>
        <w:tc>
          <w:tcPr>
            <w:tcW w:w="1418" w:type="dxa"/>
            <w:shd w:val="clear" w:color="000000" w:fill="FFFFFF"/>
            <w:noWrap/>
            <w:vAlign w:val="center"/>
          </w:tcPr>
          <w:p w14:paraId="2F3C7719" w14:textId="77777777" w:rsidR="0043698C" w:rsidRPr="005E0F52" w:rsidRDefault="0043698C" w:rsidP="003D4468">
            <w:pPr>
              <w:jc w:val="center"/>
              <w:rPr>
                <w:sz w:val="16"/>
                <w:szCs w:val="16"/>
                <w:lang w:val="fr-FR"/>
              </w:rPr>
            </w:pPr>
            <w:r w:rsidRPr="005E0F52">
              <w:rPr>
                <w:sz w:val="16"/>
                <w:lang w:val="fr-FR"/>
              </w:rPr>
              <w:t>85</w:t>
            </w:r>
          </w:p>
        </w:tc>
      </w:tr>
      <w:tr w:rsidR="0043698C" w:rsidRPr="005E0F52" w14:paraId="36E79EF6" w14:textId="77777777" w:rsidTr="00FB703E">
        <w:trPr>
          <w:trHeight w:val="255"/>
        </w:trPr>
        <w:tc>
          <w:tcPr>
            <w:tcW w:w="862" w:type="dxa"/>
            <w:shd w:val="clear" w:color="000000" w:fill="FFFFFF"/>
            <w:noWrap/>
            <w:vAlign w:val="center"/>
          </w:tcPr>
          <w:p w14:paraId="69585F33" w14:textId="54AD0948"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7E490C9A" w14:textId="77777777" w:rsidR="0043698C" w:rsidRPr="005E0F52" w:rsidRDefault="0043698C" w:rsidP="003D4468">
            <w:pPr>
              <w:jc w:val="center"/>
              <w:rPr>
                <w:sz w:val="16"/>
                <w:szCs w:val="16"/>
                <w:lang w:val="fr-FR"/>
              </w:rPr>
            </w:pPr>
            <w:r w:rsidRPr="005E0F52">
              <w:rPr>
                <w:sz w:val="16"/>
                <w:lang w:val="fr-FR"/>
              </w:rPr>
              <w:t>Conférence/Exposition</w:t>
            </w:r>
          </w:p>
          <w:p w14:paraId="5375716C" w14:textId="77777777" w:rsidR="0043698C" w:rsidRPr="005E0F52" w:rsidRDefault="0043698C" w:rsidP="003D4468">
            <w:pPr>
              <w:jc w:val="center"/>
              <w:rPr>
                <w:sz w:val="16"/>
                <w:szCs w:val="16"/>
                <w:lang w:val="fr-FR"/>
              </w:rPr>
            </w:pPr>
            <w:proofErr w:type="gramStart"/>
            <w:r w:rsidRPr="005E0F52">
              <w:rPr>
                <w:sz w:val="16"/>
                <w:lang w:val="fr-FR"/>
              </w:rPr>
              <w:t>sur</w:t>
            </w:r>
            <w:proofErr w:type="gramEnd"/>
            <w:r w:rsidRPr="005E0F52">
              <w:rPr>
                <w:sz w:val="16"/>
                <w:lang w:val="fr-FR"/>
              </w:rPr>
              <w:t xml:space="preserve"> la propriété intellectuelle</w:t>
            </w:r>
          </w:p>
        </w:tc>
        <w:tc>
          <w:tcPr>
            <w:tcW w:w="1134" w:type="dxa"/>
            <w:shd w:val="clear" w:color="000000" w:fill="FFFFFF"/>
            <w:noWrap/>
            <w:vAlign w:val="center"/>
          </w:tcPr>
          <w:p w14:paraId="5B8D1147" w14:textId="77777777" w:rsidR="0043698C" w:rsidRPr="005E0F52" w:rsidRDefault="0043698C" w:rsidP="003D4468">
            <w:pPr>
              <w:jc w:val="center"/>
              <w:rPr>
                <w:sz w:val="16"/>
                <w:szCs w:val="16"/>
                <w:lang w:val="fr-FR"/>
              </w:rPr>
            </w:pPr>
            <w:proofErr w:type="gramStart"/>
            <w:r w:rsidRPr="005E0F52">
              <w:rPr>
                <w:sz w:val="16"/>
                <w:lang w:val="fr-FR"/>
              </w:rPr>
              <w:t>A,B</w:t>
            </w:r>
            <w:proofErr w:type="gramEnd"/>
          </w:p>
        </w:tc>
        <w:tc>
          <w:tcPr>
            <w:tcW w:w="3039" w:type="dxa"/>
            <w:shd w:val="clear" w:color="000000" w:fill="FFFFFF"/>
            <w:vAlign w:val="center"/>
          </w:tcPr>
          <w:p w14:paraId="4DDCB0DA" w14:textId="4A6FED7C" w:rsidR="0043698C" w:rsidRPr="005E0F52" w:rsidRDefault="0043698C" w:rsidP="003D4468">
            <w:pPr>
              <w:jc w:val="center"/>
              <w:rPr>
                <w:sz w:val="16"/>
                <w:szCs w:val="16"/>
                <w:lang w:val="fr-FR"/>
              </w:rPr>
            </w:pPr>
            <w:r w:rsidRPr="005E0F52">
              <w:rPr>
                <w:sz w:val="16"/>
                <w:lang w:val="fr-FR"/>
              </w:rPr>
              <w:t>Participation de l</w:t>
            </w:r>
            <w:r w:rsidR="003D4468" w:rsidRPr="005E0F52">
              <w:rPr>
                <w:sz w:val="16"/>
                <w:lang w:val="fr-FR"/>
              </w:rPr>
              <w:t>’</w:t>
            </w:r>
            <w:r w:rsidRPr="005E0F52">
              <w:rPr>
                <w:sz w:val="16"/>
                <w:lang w:val="fr-FR"/>
              </w:rPr>
              <w:t>OMPI au dixième Salon international des inventions d</w:t>
            </w:r>
            <w:r w:rsidR="003D4468" w:rsidRPr="005E0F52">
              <w:rPr>
                <w:sz w:val="16"/>
                <w:lang w:val="fr-FR"/>
              </w:rPr>
              <w:t>’</w:t>
            </w:r>
            <w:r w:rsidRPr="005E0F52">
              <w:rPr>
                <w:sz w:val="16"/>
                <w:lang w:val="fr-FR"/>
              </w:rPr>
              <w:t xml:space="preserve">Istanbul </w:t>
            </w:r>
            <w:r w:rsidR="005E0F52">
              <w:rPr>
                <w:sz w:val="16"/>
                <w:lang w:val="fr-FR"/>
              </w:rPr>
              <w:t>–</w:t>
            </w:r>
            <w:r w:rsidRPr="005E0F52">
              <w:rPr>
                <w:sz w:val="16"/>
                <w:lang w:val="fr-FR"/>
              </w:rPr>
              <w:t xml:space="preserve"> ISIF</w:t>
            </w:r>
            <w:r w:rsidR="003D4468" w:rsidRPr="005E0F52">
              <w:rPr>
                <w:sz w:val="16"/>
                <w:lang w:val="fr-FR"/>
              </w:rPr>
              <w:t>’</w:t>
            </w:r>
            <w:r w:rsidRPr="005E0F52">
              <w:rPr>
                <w:sz w:val="16"/>
                <w:lang w:val="fr-FR"/>
              </w:rPr>
              <w:t> 25</w:t>
            </w:r>
          </w:p>
        </w:tc>
        <w:tc>
          <w:tcPr>
            <w:tcW w:w="1780" w:type="dxa"/>
            <w:shd w:val="clear" w:color="000000" w:fill="FFFFFF"/>
            <w:vAlign w:val="center"/>
          </w:tcPr>
          <w:p w14:paraId="26796FCB"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1BC274FF" w14:textId="77777777" w:rsidR="0043698C" w:rsidRPr="005E0F52" w:rsidRDefault="0043698C" w:rsidP="003D4468">
            <w:pPr>
              <w:jc w:val="center"/>
              <w:rPr>
                <w:sz w:val="16"/>
                <w:szCs w:val="16"/>
                <w:lang w:val="fr-FR"/>
              </w:rPr>
            </w:pPr>
            <w:r w:rsidRPr="005E0F52">
              <w:rPr>
                <w:sz w:val="16"/>
                <w:lang w:val="fr-FR"/>
              </w:rPr>
              <w:t>Türkiye (TR)</w:t>
            </w:r>
          </w:p>
        </w:tc>
        <w:tc>
          <w:tcPr>
            <w:tcW w:w="2552" w:type="dxa"/>
            <w:shd w:val="clear" w:color="000000" w:fill="FFFFFF"/>
            <w:vAlign w:val="center"/>
          </w:tcPr>
          <w:p w14:paraId="0E0F2199" w14:textId="77777777" w:rsidR="0043698C" w:rsidRPr="005E0F52" w:rsidRDefault="0043698C" w:rsidP="003D4468">
            <w:pPr>
              <w:jc w:val="center"/>
              <w:rPr>
                <w:sz w:val="16"/>
                <w:szCs w:val="16"/>
                <w:lang w:val="fr-FR"/>
              </w:rPr>
            </w:pPr>
          </w:p>
        </w:tc>
        <w:tc>
          <w:tcPr>
            <w:tcW w:w="1417" w:type="dxa"/>
            <w:shd w:val="clear" w:color="000000" w:fill="FFFFFF"/>
            <w:noWrap/>
            <w:vAlign w:val="center"/>
          </w:tcPr>
          <w:p w14:paraId="75889E94"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15389638" w14:textId="460D625F" w:rsidR="0043698C" w:rsidRPr="005E0F52" w:rsidRDefault="0043698C" w:rsidP="003D4468">
            <w:pPr>
              <w:jc w:val="center"/>
              <w:rPr>
                <w:sz w:val="16"/>
                <w:szCs w:val="16"/>
                <w:lang w:val="fr-FR"/>
              </w:rPr>
            </w:pPr>
            <w:r w:rsidRPr="005E0F52">
              <w:rPr>
                <w:sz w:val="16"/>
                <w:lang w:val="fr-FR"/>
              </w:rPr>
              <w:t>50 participants à l</w:t>
            </w:r>
            <w:r w:rsidR="003D4468" w:rsidRPr="005E0F52">
              <w:rPr>
                <w:sz w:val="16"/>
                <w:lang w:val="fr-FR"/>
              </w:rPr>
              <w:t>’</w:t>
            </w:r>
            <w:r w:rsidRPr="005E0F52">
              <w:rPr>
                <w:sz w:val="16"/>
                <w:lang w:val="fr-FR"/>
              </w:rPr>
              <w:t>atelier sur</w:t>
            </w:r>
            <w:r w:rsidR="003D4468" w:rsidRPr="005E0F52">
              <w:rPr>
                <w:sz w:val="16"/>
                <w:lang w:val="fr-FR"/>
              </w:rPr>
              <w:t xml:space="preserve"> le PCT</w:t>
            </w:r>
          </w:p>
        </w:tc>
      </w:tr>
      <w:tr w:rsidR="0043698C" w:rsidRPr="005E0F52" w14:paraId="410E2BA4" w14:textId="77777777" w:rsidTr="00FB703E">
        <w:trPr>
          <w:trHeight w:val="255"/>
        </w:trPr>
        <w:tc>
          <w:tcPr>
            <w:tcW w:w="862" w:type="dxa"/>
            <w:shd w:val="clear" w:color="000000" w:fill="FFFFFF"/>
            <w:noWrap/>
            <w:vAlign w:val="center"/>
          </w:tcPr>
          <w:p w14:paraId="6ECA1B2E" w14:textId="684E26DE"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5A81AF6B"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3C337184"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1C96A009" w14:textId="77777777" w:rsidR="0043698C" w:rsidRPr="005E0F52" w:rsidRDefault="0043698C" w:rsidP="003D4468">
            <w:pPr>
              <w:jc w:val="center"/>
              <w:rPr>
                <w:sz w:val="16"/>
                <w:szCs w:val="16"/>
                <w:lang w:val="fr-FR"/>
              </w:rPr>
            </w:pPr>
            <w:r w:rsidRPr="005E0F52">
              <w:rPr>
                <w:sz w:val="16"/>
                <w:lang w:val="fr-FR"/>
              </w:rPr>
              <w:t xml:space="preserve">Formation continue sur le système </w:t>
            </w:r>
            <w:proofErr w:type="spellStart"/>
            <w:r w:rsidRPr="005E0F52">
              <w:rPr>
                <w:sz w:val="16"/>
                <w:lang w:val="fr-FR"/>
              </w:rPr>
              <w:t>ePCT</w:t>
            </w:r>
            <w:proofErr w:type="spellEnd"/>
          </w:p>
        </w:tc>
        <w:tc>
          <w:tcPr>
            <w:tcW w:w="1780" w:type="dxa"/>
            <w:shd w:val="clear" w:color="000000" w:fill="FFFFFF"/>
            <w:vAlign w:val="center"/>
          </w:tcPr>
          <w:p w14:paraId="59862CE5"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0B752CCE" w14:textId="77777777" w:rsidR="0043698C" w:rsidRPr="005E0F52" w:rsidRDefault="0043698C" w:rsidP="003D4468">
            <w:pPr>
              <w:jc w:val="center"/>
              <w:rPr>
                <w:sz w:val="16"/>
                <w:szCs w:val="16"/>
                <w:lang w:val="fr-FR"/>
              </w:rPr>
            </w:pPr>
            <w:r w:rsidRPr="005E0F52">
              <w:rPr>
                <w:sz w:val="16"/>
                <w:lang w:val="fr-FR"/>
              </w:rPr>
              <w:t>Lesotho (LS)</w:t>
            </w:r>
          </w:p>
        </w:tc>
        <w:tc>
          <w:tcPr>
            <w:tcW w:w="2552" w:type="dxa"/>
            <w:shd w:val="clear" w:color="000000" w:fill="FFFFFF"/>
            <w:vAlign w:val="center"/>
          </w:tcPr>
          <w:p w14:paraId="2944859F" w14:textId="77777777" w:rsidR="0043698C" w:rsidRPr="005E0F52" w:rsidRDefault="0043698C" w:rsidP="003D4468">
            <w:pPr>
              <w:jc w:val="center"/>
              <w:rPr>
                <w:sz w:val="16"/>
                <w:szCs w:val="16"/>
                <w:lang w:val="fr-FR"/>
              </w:rPr>
            </w:pPr>
            <w:r w:rsidRPr="005E0F52">
              <w:rPr>
                <w:sz w:val="16"/>
                <w:lang w:val="fr-FR"/>
              </w:rPr>
              <w:t>Lesotho (LS)</w:t>
            </w:r>
          </w:p>
        </w:tc>
        <w:tc>
          <w:tcPr>
            <w:tcW w:w="1417" w:type="dxa"/>
            <w:shd w:val="clear" w:color="000000" w:fill="FFFFFF"/>
            <w:noWrap/>
            <w:vAlign w:val="center"/>
          </w:tcPr>
          <w:p w14:paraId="44C6F3BC"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1F815E5F" w14:textId="77777777" w:rsidR="0043698C" w:rsidRPr="005E0F52" w:rsidRDefault="0043698C" w:rsidP="003D4468">
            <w:pPr>
              <w:jc w:val="center"/>
              <w:rPr>
                <w:sz w:val="16"/>
                <w:szCs w:val="16"/>
                <w:lang w:val="fr-FR"/>
              </w:rPr>
            </w:pPr>
            <w:r w:rsidRPr="005E0F52">
              <w:rPr>
                <w:sz w:val="16"/>
                <w:lang w:val="fr-FR"/>
              </w:rPr>
              <w:t>14</w:t>
            </w:r>
          </w:p>
        </w:tc>
      </w:tr>
      <w:tr w:rsidR="0043698C" w:rsidRPr="005E0F52" w14:paraId="02BF5B47" w14:textId="77777777" w:rsidTr="00FB703E">
        <w:trPr>
          <w:trHeight w:val="255"/>
        </w:trPr>
        <w:tc>
          <w:tcPr>
            <w:tcW w:w="862" w:type="dxa"/>
            <w:shd w:val="clear" w:color="000000" w:fill="FFFFFF"/>
            <w:noWrap/>
            <w:vAlign w:val="center"/>
          </w:tcPr>
          <w:p w14:paraId="57AD1735" w14:textId="4595DF62"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09</w:t>
            </w:r>
          </w:p>
        </w:tc>
        <w:tc>
          <w:tcPr>
            <w:tcW w:w="1407" w:type="dxa"/>
            <w:shd w:val="clear" w:color="000000" w:fill="FFFFFF"/>
            <w:noWrap/>
            <w:vAlign w:val="center"/>
          </w:tcPr>
          <w:p w14:paraId="266023EC"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514EDC24"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59602EE3" w14:textId="77777777" w:rsidR="0043698C" w:rsidRPr="005E0F52" w:rsidRDefault="0043698C" w:rsidP="003D4468">
            <w:pPr>
              <w:jc w:val="center"/>
              <w:rPr>
                <w:sz w:val="16"/>
                <w:szCs w:val="16"/>
                <w:lang w:val="fr-FR"/>
              </w:rPr>
            </w:pPr>
            <w:r w:rsidRPr="005E0F52">
              <w:rPr>
                <w:sz w:val="16"/>
                <w:lang w:val="fr-FR"/>
              </w:rPr>
              <w:t xml:space="preserve">Formation continue sur le système </w:t>
            </w:r>
            <w:proofErr w:type="spellStart"/>
            <w:r w:rsidRPr="005E0F52">
              <w:rPr>
                <w:sz w:val="16"/>
                <w:lang w:val="fr-FR"/>
              </w:rPr>
              <w:t>ePCT</w:t>
            </w:r>
            <w:proofErr w:type="spellEnd"/>
          </w:p>
        </w:tc>
        <w:tc>
          <w:tcPr>
            <w:tcW w:w="1780" w:type="dxa"/>
            <w:shd w:val="clear" w:color="000000" w:fill="FFFFFF"/>
            <w:vAlign w:val="center"/>
          </w:tcPr>
          <w:p w14:paraId="59F3A430"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72EEAA97" w14:textId="77777777" w:rsidR="0043698C" w:rsidRPr="005E0F52" w:rsidRDefault="0043698C" w:rsidP="003D4468">
            <w:pPr>
              <w:jc w:val="center"/>
              <w:rPr>
                <w:sz w:val="16"/>
                <w:szCs w:val="16"/>
                <w:lang w:val="fr-FR"/>
              </w:rPr>
            </w:pPr>
            <w:r w:rsidRPr="005E0F52">
              <w:rPr>
                <w:sz w:val="16"/>
                <w:lang w:val="fr-FR"/>
              </w:rPr>
              <w:t>Afrique du Sud (ZA)</w:t>
            </w:r>
          </w:p>
        </w:tc>
        <w:tc>
          <w:tcPr>
            <w:tcW w:w="2552" w:type="dxa"/>
            <w:shd w:val="clear" w:color="000000" w:fill="FFFFFF"/>
            <w:vAlign w:val="center"/>
          </w:tcPr>
          <w:p w14:paraId="491344F0" w14:textId="77777777" w:rsidR="0043698C" w:rsidRPr="005E0F52" w:rsidRDefault="0043698C" w:rsidP="003D4468">
            <w:pPr>
              <w:jc w:val="center"/>
              <w:rPr>
                <w:sz w:val="16"/>
                <w:szCs w:val="16"/>
                <w:lang w:val="fr-FR"/>
              </w:rPr>
            </w:pPr>
            <w:r w:rsidRPr="005E0F52">
              <w:rPr>
                <w:sz w:val="16"/>
                <w:lang w:val="fr-FR"/>
              </w:rPr>
              <w:t>Afrique du Sud (ZA)</w:t>
            </w:r>
          </w:p>
        </w:tc>
        <w:tc>
          <w:tcPr>
            <w:tcW w:w="1417" w:type="dxa"/>
            <w:shd w:val="clear" w:color="000000" w:fill="FFFFFF"/>
            <w:noWrap/>
            <w:vAlign w:val="center"/>
          </w:tcPr>
          <w:p w14:paraId="03487C30"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0ED0FE7B" w14:textId="77777777" w:rsidR="0043698C" w:rsidRPr="005E0F52" w:rsidRDefault="0043698C" w:rsidP="003D4468">
            <w:pPr>
              <w:jc w:val="center"/>
              <w:rPr>
                <w:sz w:val="16"/>
                <w:szCs w:val="16"/>
                <w:lang w:val="fr-FR"/>
              </w:rPr>
            </w:pPr>
            <w:r w:rsidRPr="005E0F52">
              <w:rPr>
                <w:sz w:val="16"/>
                <w:lang w:val="fr-FR"/>
              </w:rPr>
              <w:t>15</w:t>
            </w:r>
          </w:p>
        </w:tc>
      </w:tr>
      <w:tr w:rsidR="0043698C" w:rsidRPr="005E0F52" w14:paraId="4E7CB7F9" w14:textId="77777777" w:rsidTr="00FB703E">
        <w:trPr>
          <w:trHeight w:val="255"/>
        </w:trPr>
        <w:tc>
          <w:tcPr>
            <w:tcW w:w="862" w:type="dxa"/>
            <w:shd w:val="clear" w:color="000000" w:fill="FFFFFF"/>
            <w:noWrap/>
            <w:vAlign w:val="center"/>
          </w:tcPr>
          <w:p w14:paraId="021D6BD1" w14:textId="335F0140"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10</w:t>
            </w:r>
          </w:p>
        </w:tc>
        <w:tc>
          <w:tcPr>
            <w:tcW w:w="1407" w:type="dxa"/>
            <w:shd w:val="clear" w:color="000000" w:fill="FFFFFF"/>
            <w:noWrap/>
            <w:vAlign w:val="center"/>
          </w:tcPr>
          <w:p w14:paraId="3DBDED2C" w14:textId="1B4FB3D2" w:rsidR="0043698C" w:rsidRPr="005E0F52" w:rsidRDefault="0043698C" w:rsidP="003D4468">
            <w:pPr>
              <w:jc w:val="center"/>
              <w:rPr>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noWrap/>
            <w:vAlign w:val="center"/>
          </w:tcPr>
          <w:p w14:paraId="3A407CF5"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57069C3E" w14:textId="7F994639" w:rsidR="0043698C" w:rsidRPr="005E0F52" w:rsidRDefault="0043698C" w:rsidP="003D4468">
            <w:pPr>
              <w:jc w:val="center"/>
              <w:rPr>
                <w:sz w:val="16"/>
                <w:szCs w:val="16"/>
                <w:lang w:val="fr-FR"/>
              </w:rPr>
            </w:pPr>
            <w:r w:rsidRPr="005E0F52">
              <w:rPr>
                <w:sz w:val="16"/>
                <w:lang w:val="fr-FR"/>
              </w:rPr>
              <w:t>Séminaires itinérants sur</w:t>
            </w:r>
            <w:r w:rsidR="003D4468" w:rsidRPr="005E0F52">
              <w:rPr>
                <w:sz w:val="16"/>
                <w:lang w:val="fr-FR"/>
              </w:rPr>
              <w:t xml:space="preserve"> le PCT</w:t>
            </w:r>
          </w:p>
        </w:tc>
        <w:tc>
          <w:tcPr>
            <w:tcW w:w="1780" w:type="dxa"/>
            <w:shd w:val="clear" w:color="000000" w:fill="FFFFFF"/>
            <w:vAlign w:val="center"/>
          </w:tcPr>
          <w:p w14:paraId="33A4DD2D"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56C5DB57" w14:textId="77777777" w:rsidR="0043698C" w:rsidRPr="005E0F52" w:rsidRDefault="0043698C" w:rsidP="003D4468">
            <w:pPr>
              <w:jc w:val="center"/>
              <w:rPr>
                <w:sz w:val="16"/>
                <w:szCs w:val="16"/>
                <w:lang w:val="fr-FR"/>
              </w:rPr>
            </w:pPr>
            <w:r w:rsidRPr="005E0F52">
              <w:rPr>
                <w:sz w:val="16"/>
                <w:lang w:val="fr-FR"/>
              </w:rPr>
              <w:t>Mexique (MX)</w:t>
            </w:r>
          </w:p>
        </w:tc>
        <w:tc>
          <w:tcPr>
            <w:tcW w:w="2552" w:type="dxa"/>
            <w:shd w:val="clear" w:color="000000" w:fill="FFFFFF"/>
            <w:vAlign w:val="center"/>
          </w:tcPr>
          <w:p w14:paraId="7F7C8A31" w14:textId="77777777" w:rsidR="0043698C" w:rsidRPr="005E0F52" w:rsidRDefault="0043698C" w:rsidP="003D4468">
            <w:pPr>
              <w:jc w:val="center"/>
              <w:rPr>
                <w:sz w:val="16"/>
                <w:szCs w:val="16"/>
                <w:lang w:val="fr-FR"/>
              </w:rPr>
            </w:pPr>
            <w:r w:rsidRPr="005E0F52">
              <w:rPr>
                <w:sz w:val="16"/>
                <w:lang w:val="fr-FR"/>
              </w:rPr>
              <w:t>Mexique (MX)</w:t>
            </w:r>
          </w:p>
        </w:tc>
        <w:tc>
          <w:tcPr>
            <w:tcW w:w="1417" w:type="dxa"/>
            <w:shd w:val="clear" w:color="000000" w:fill="FFFFFF"/>
            <w:noWrap/>
            <w:vAlign w:val="center"/>
          </w:tcPr>
          <w:p w14:paraId="67CE8816"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7947B1CB" w14:textId="77777777" w:rsidR="0043698C" w:rsidRPr="005E0F52" w:rsidRDefault="0043698C" w:rsidP="003D4468">
            <w:pPr>
              <w:jc w:val="center"/>
              <w:rPr>
                <w:sz w:val="16"/>
                <w:szCs w:val="16"/>
                <w:lang w:val="fr-FR"/>
              </w:rPr>
            </w:pPr>
            <w:r w:rsidRPr="005E0F52">
              <w:rPr>
                <w:sz w:val="16"/>
                <w:lang w:val="fr-FR"/>
              </w:rPr>
              <w:t>280</w:t>
            </w:r>
          </w:p>
        </w:tc>
      </w:tr>
      <w:tr w:rsidR="0043698C" w:rsidRPr="005E0F52" w14:paraId="475EBABF" w14:textId="77777777" w:rsidTr="00FB703E">
        <w:trPr>
          <w:trHeight w:val="255"/>
        </w:trPr>
        <w:tc>
          <w:tcPr>
            <w:tcW w:w="862" w:type="dxa"/>
            <w:shd w:val="clear" w:color="000000" w:fill="FFFFFF"/>
            <w:noWrap/>
            <w:vAlign w:val="center"/>
          </w:tcPr>
          <w:p w14:paraId="21AAB5C8" w14:textId="7DDF4AB5" w:rsidR="0043698C" w:rsidRPr="005E0F52" w:rsidRDefault="0043698C" w:rsidP="003D4468">
            <w:pPr>
              <w:jc w:val="center"/>
              <w:rPr>
                <w:sz w:val="16"/>
                <w:szCs w:val="16"/>
                <w:lang w:val="fr-FR"/>
              </w:rPr>
            </w:pPr>
            <w:r w:rsidRPr="005E0F52">
              <w:rPr>
                <w:sz w:val="16"/>
                <w:lang w:val="fr-FR"/>
              </w:rPr>
              <w:lastRenderedPageBreak/>
              <w:t>2025</w:t>
            </w:r>
            <w:r w:rsidR="008461BC">
              <w:rPr>
                <w:sz w:val="16"/>
                <w:lang w:val="fr-FR"/>
              </w:rPr>
              <w:noBreakHyphen/>
            </w:r>
            <w:r w:rsidRPr="005E0F52">
              <w:rPr>
                <w:sz w:val="16"/>
                <w:lang w:val="fr-FR"/>
              </w:rPr>
              <w:t>10</w:t>
            </w:r>
          </w:p>
        </w:tc>
        <w:tc>
          <w:tcPr>
            <w:tcW w:w="1407" w:type="dxa"/>
            <w:shd w:val="clear" w:color="000000" w:fill="FFFFFF"/>
            <w:noWrap/>
            <w:vAlign w:val="center"/>
          </w:tcPr>
          <w:p w14:paraId="2D0C89D5" w14:textId="3DE76379" w:rsidR="0043698C" w:rsidRPr="005E0F52" w:rsidRDefault="0043698C" w:rsidP="003D4468">
            <w:pPr>
              <w:jc w:val="center"/>
              <w:rPr>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shd w:val="clear" w:color="000000" w:fill="FFFFFF"/>
            <w:noWrap/>
            <w:vAlign w:val="center"/>
          </w:tcPr>
          <w:p w14:paraId="5510717E" w14:textId="77777777" w:rsidR="0043698C" w:rsidRPr="005E0F52" w:rsidRDefault="0043698C" w:rsidP="003D4468">
            <w:pPr>
              <w:jc w:val="center"/>
              <w:rPr>
                <w:sz w:val="16"/>
                <w:szCs w:val="16"/>
                <w:lang w:val="fr-FR"/>
              </w:rPr>
            </w:pPr>
            <w:r w:rsidRPr="005E0F52">
              <w:rPr>
                <w:color w:val="000000"/>
                <w:sz w:val="16"/>
                <w:lang w:val="fr-FR"/>
              </w:rPr>
              <w:t>C</w:t>
            </w:r>
          </w:p>
        </w:tc>
        <w:tc>
          <w:tcPr>
            <w:tcW w:w="3039" w:type="dxa"/>
            <w:shd w:val="clear" w:color="000000" w:fill="FFFFFF"/>
            <w:vAlign w:val="center"/>
          </w:tcPr>
          <w:p w14:paraId="72DEC2B1" w14:textId="506ECFE4" w:rsidR="0043698C" w:rsidRPr="005E0F52" w:rsidRDefault="0043698C" w:rsidP="00FB703E">
            <w:pPr>
              <w:keepLines/>
              <w:jc w:val="center"/>
              <w:rPr>
                <w:sz w:val="16"/>
                <w:szCs w:val="16"/>
                <w:lang w:val="fr-FR"/>
              </w:rPr>
            </w:pPr>
            <w:r w:rsidRPr="005E0F52">
              <w:rPr>
                <w:sz w:val="16"/>
                <w:lang w:val="fr-FR"/>
              </w:rPr>
              <w:t>Formation des formateurs</w:t>
            </w:r>
            <w:r w:rsidR="003D4468" w:rsidRPr="005E0F52">
              <w:rPr>
                <w:sz w:val="16"/>
                <w:lang w:val="fr-FR"/>
              </w:rPr>
              <w:t> :</w:t>
            </w:r>
            <w:r w:rsidRPr="005E0F52">
              <w:rPr>
                <w:sz w:val="16"/>
                <w:lang w:val="fr-FR"/>
              </w:rPr>
              <w:t xml:space="preserve"> Visite d</w:t>
            </w:r>
            <w:r w:rsidR="003D4468" w:rsidRPr="005E0F52">
              <w:rPr>
                <w:sz w:val="16"/>
                <w:lang w:val="fr-FR"/>
              </w:rPr>
              <w:t>’</w:t>
            </w:r>
            <w:r w:rsidRPr="005E0F52">
              <w:rPr>
                <w:sz w:val="16"/>
                <w:lang w:val="fr-FR"/>
              </w:rPr>
              <w:t>étude des examinateurs de brevets de</w:t>
            </w:r>
            <w:r w:rsidR="003D4468" w:rsidRPr="005E0F52">
              <w:rPr>
                <w:sz w:val="16"/>
                <w:lang w:val="fr-FR"/>
              </w:rPr>
              <w:t xml:space="preserve"> la CIP</w:t>
            </w:r>
            <w:r w:rsidRPr="005E0F52">
              <w:rPr>
                <w:sz w:val="16"/>
                <w:lang w:val="fr-FR"/>
              </w:rPr>
              <w:t>C à l</w:t>
            </w:r>
            <w:r w:rsidR="003D4468" w:rsidRPr="005E0F52">
              <w:rPr>
                <w:sz w:val="16"/>
                <w:lang w:val="fr-FR"/>
              </w:rPr>
              <w:t>’</w:t>
            </w:r>
            <w:r w:rsidRPr="005E0F52">
              <w:rPr>
                <w:sz w:val="16"/>
                <w:lang w:val="fr-FR"/>
              </w:rPr>
              <w:t>Office de la propriété intellectuelle du Royaume</w:t>
            </w:r>
            <w:r w:rsidR="008461BC">
              <w:rPr>
                <w:sz w:val="16"/>
                <w:lang w:val="fr-FR"/>
              </w:rPr>
              <w:noBreakHyphen/>
            </w:r>
            <w:r w:rsidRPr="005E0F52">
              <w:rPr>
                <w:sz w:val="16"/>
                <w:lang w:val="fr-FR"/>
              </w:rPr>
              <w:t>Uni</w:t>
            </w:r>
          </w:p>
        </w:tc>
        <w:tc>
          <w:tcPr>
            <w:tcW w:w="1780" w:type="dxa"/>
            <w:shd w:val="clear" w:color="000000" w:fill="FFFFFF"/>
            <w:vAlign w:val="center"/>
          </w:tcPr>
          <w:p w14:paraId="66DFEAEC" w14:textId="77777777" w:rsidR="0043698C" w:rsidRPr="005E0F52" w:rsidRDefault="0043698C" w:rsidP="003D4468">
            <w:pPr>
              <w:jc w:val="center"/>
              <w:rPr>
                <w:sz w:val="16"/>
                <w:szCs w:val="16"/>
                <w:lang w:val="fr-FR"/>
              </w:rPr>
            </w:pPr>
            <w:r w:rsidRPr="005E0F52">
              <w:rPr>
                <w:color w:val="000000"/>
                <w:sz w:val="16"/>
                <w:lang w:val="fr-FR"/>
              </w:rPr>
              <w:t>UKIPO</w:t>
            </w:r>
          </w:p>
        </w:tc>
        <w:tc>
          <w:tcPr>
            <w:tcW w:w="1134" w:type="dxa"/>
            <w:shd w:val="clear" w:color="000000" w:fill="FFFFFF"/>
            <w:noWrap/>
            <w:vAlign w:val="center"/>
          </w:tcPr>
          <w:p w14:paraId="37444BDB" w14:textId="7C3F020B" w:rsidR="0043698C" w:rsidRPr="005E0F52" w:rsidRDefault="0043698C" w:rsidP="003D4468">
            <w:pPr>
              <w:jc w:val="center"/>
              <w:rPr>
                <w:sz w:val="16"/>
                <w:szCs w:val="16"/>
                <w:lang w:val="fr-FR"/>
              </w:rPr>
            </w:pPr>
            <w:r w:rsidRPr="005E0F52">
              <w:rPr>
                <w:sz w:val="16"/>
                <w:lang w:val="fr-FR"/>
              </w:rPr>
              <w:t>Royaume</w:t>
            </w:r>
            <w:r w:rsidR="00FB703E">
              <w:rPr>
                <w:sz w:val="16"/>
                <w:lang w:val="fr-FR"/>
              </w:rPr>
              <w:t>-</w:t>
            </w:r>
            <w:r w:rsidRPr="005E0F52">
              <w:rPr>
                <w:sz w:val="16"/>
                <w:lang w:val="fr-FR"/>
              </w:rPr>
              <w:t>Uni (GB)</w:t>
            </w:r>
          </w:p>
        </w:tc>
        <w:tc>
          <w:tcPr>
            <w:tcW w:w="2552" w:type="dxa"/>
            <w:shd w:val="clear" w:color="000000" w:fill="FFFFFF"/>
            <w:vAlign w:val="center"/>
          </w:tcPr>
          <w:p w14:paraId="521EEE85" w14:textId="77777777" w:rsidR="0043698C" w:rsidRPr="005E0F52" w:rsidRDefault="0043698C" w:rsidP="003D4468">
            <w:pPr>
              <w:jc w:val="center"/>
              <w:rPr>
                <w:sz w:val="16"/>
                <w:szCs w:val="16"/>
                <w:lang w:val="fr-FR"/>
              </w:rPr>
            </w:pPr>
            <w:r w:rsidRPr="005E0F52">
              <w:rPr>
                <w:sz w:val="16"/>
                <w:lang w:val="fr-FR"/>
              </w:rPr>
              <w:t>Afrique du Sud (ZA)</w:t>
            </w:r>
          </w:p>
        </w:tc>
        <w:tc>
          <w:tcPr>
            <w:tcW w:w="1417" w:type="dxa"/>
            <w:shd w:val="clear" w:color="000000" w:fill="FFFFFF"/>
            <w:noWrap/>
            <w:vAlign w:val="center"/>
          </w:tcPr>
          <w:p w14:paraId="07B1359E"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3462A4F3" w14:textId="77777777" w:rsidR="0043698C" w:rsidRPr="005E0F52" w:rsidRDefault="0043698C" w:rsidP="003D4468">
            <w:pPr>
              <w:jc w:val="center"/>
              <w:rPr>
                <w:sz w:val="16"/>
                <w:szCs w:val="16"/>
                <w:lang w:val="fr-FR"/>
              </w:rPr>
            </w:pPr>
            <w:r w:rsidRPr="005E0F52">
              <w:rPr>
                <w:sz w:val="16"/>
                <w:lang w:val="fr-FR"/>
              </w:rPr>
              <w:t>2</w:t>
            </w:r>
          </w:p>
        </w:tc>
      </w:tr>
      <w:tr w:rsidR="0043698C" w:rsidRPr="005E0F52" w14:paraId="66DE1EBB" w14:textId="77777777" w:rsidTr="00FB703E">
        <w:trPr>
          <w:trHeight w:val="255"/>
        </w:trPr>
        <w:tc>
          <w:tcPr>
            <w:tcW w:w="862" w:type="dxa"/>
            <w:shd w:val="clear" w:color="000000" w:fill="FFFFFF"/>
            <w:noWrap/>
            <w:vAlign w:val="center"/>
          </w:tcPr>
          <w:p w14:paraId="182EFB45" w14:textId="3B2B5B6A" w:rsidR="0043698C" w:rsidRPr="005E0F52" w:rsidRDefault="0043698C" w:rsidP="003D4468">
            <w:pPr>
              <w:keepNext/>
              <w:jc w:val="center"/>
              <w:rPr>
                <w:sz w:val="16"/>
                <w:szCs w:val="16"/>
                <w:lang w:val="fr-FR"/>
              </w:rPr>
            </w:pPr>
            <w:r w:rsidRPr="005E0F52">
              <w:rPr>
                <w:sz w:val="16"/>
                <w:lang w:val="fr-FR"/>
              </w:rPr>
              <w:t>2025</w:t>
            </w:r>
            <w:r w:rsidR="008461BC">
              <w:rPr>
                <w:sz w:val="16"/>
                <w:lang w:val="fr-FR"/>
              </w:rPr>
              <w:noBreakHyphen/>
            </w:r>
            <w:r w:rsidRPr="005E0F52">
              <w:rPr>
                <w:sz w:val="16"/>
                <w:lang w:val="fr-FR"/>
              </w:rPr>
              <w:t>10</w:t>
            </w:r>
          </w:p>
        </w:tc>
        <w:tc>
          <w:tcPr>
            <w:tcW w:w="1407" w:type="dxa"/>
            <w:shd w:val="clear" w:color="000000" w:fill="FFFFFF"/>
            <w:noWrap/>
            <w:vAlign w:val="center"/>
          </w:tcPr>
          <w:p w14:paraId="5D6A3D49" w14:textId="6ED868E9" w:rsidR="0043698C" w:rsidRPr="005E0F52" w:rsidRDefault="0043698C" w:rsidP="003D4468">
            <w:pPr>
              <w:keepNext/>
              <w:jc w:val="center"/>
              <w:rPr>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shd w:val="clear" w:color="000000" w:fill="FFFFFF"/>
            <w:noWrap/>
            <w:vAlign w:val="center"/>
          </w:tcPr>
          <w:p w14:paraId="4FBE14B3" w14:textId="77777777" w:rsidR="0043698C" w:rsidRPr="005E0F52" w:rsidRDefault="0043698C" w:rsidP="003D4468">
            <w:pPr>
              <w:keepNext/>
              <w:jc w:val="center"/>
              <w:rPr>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4A2D088B" w14:textId="14B48231" w:rsidR="0043698C" w:rsidRPr="005E0F52" w:rsidRDefault="0043698C" w:rsidP="003D4468">
            <w:pPr>
              <w:keepNext/>
              <w:jc w:val="center"/>
              <w:rPr>
                <w:sz w:val="16"/>
                <w:szCs w:val="16"/>
                <w:lang w:val="fr-FR"/>
              </w:rPr>
            </w:pPr>
            <w:r w:rsidRPr="005E0F52">
              <w:rPr>
                <w:sz w:val="16"/>
                <w:lang w:val="fr-FR"/>
              </w:rPr>
              <w:t>Formation régionale sur l</w:t>
            </w:r>
            <w:r w:rsidR="003D4468" w:rsidRPr="005E0F52">
              <w:rPr>
                <w:sz w:val="16"/>
                <w:lang w:val="fr-FR"/>
              </w:rPr>
              <w:t>’</w:t>
            </w:r>
            <w:r w:rsidRPr="005E0F52">
              <w:rPr>
                <w:sz w:val="16"/>
                <w:lang w:val="fr-FR"/>
              </w:rPr>
              <w:t>examen des brevets et le Traité de coopération en matière de brevets (PCT) à l</w:t>
            </w:r>
            <w:r w:rsidR="003D4468" w:rsidRPr="005E0F52">
              <w:rPr>
                <w:sz w:val="16"/>
                <w:lang w:val="fr-FR"/>
              </w:rPr>
              <w:t>’</w:t>
            </w:r>
            <w:r w:rsidRPr="005E0F52">
              <w:rPr>
                <w:sz w:val="16"/>
                <w:lang w:val="fr-FR"/>
              </w:rPr>
              <w:t>intention des pays de l</w:t>
            </w:r>
            <w:r w:rsidR="003D4468" w:rsidRPr="005E0F52">
              <w:rPr>
                <w:sz w:val="16"/>
                <w:lang w:val="fr-FR"/>
              </w:rPr>
              <w:t>’</w:t>
            </w:r>
            <w:r w:rsidRPr="005E0F52">
              <w:rPr>
                <w:sz w:val="16"/>
                <w:lang w:val="fr-FR"/>
              </w:rPr>
              <w:t>ASEAN</w:t>
            </w:r>
          </w:p>
        </w:tc>
        <w:tc>
          <w:tcPr>
            <w:tcW w:w="1780" w:type="dxa"/>
            <w:shd w:val="clear" w:color="000000" w:fill="FFFFFF"/>
            <w:vAlign w:val="center"/>
          </w:tcPr>
          <w:p w14:paraId="3CAD9D74" w14:textId="77777777" w:rsidR="0043698C" w:rsidRPr="005E0F52" w:rsidRDefault="0043698C" w:rsidP="003D4468">
            <w:pPr>
              <w:keepNext/>
              <w:jc w:val="center"/>
              <w:rPr>
                <w:sz w:val="16"/>
                <w:szCs w:val="16"/>
                <w:lang w:val="fr-FR"/>
              </w:rPr>
            </w:pPr>
          </w:p>
        </w:tc>
        <w:tc>
          <w:tcPr>
            <w:tcW w:w="1134" w:type="dxa"/>
            <w:shd w:val="clear" w:color="000000" w:fill="FFFFFF"/>
            <w:noWrap/>
            <w:vAlign w:val="center"/>
          </w:tcPr>
          <w:p w14:paraId="6B7E46A0" w14:textId="77777777" w:rsidR="0043698C" w:rsidRPr="005E0F52" w:rsidRDefault="0043698C" w:rsidP="003D4468">
            <w:pPr>
              <w:keepNext/>
              <w:jc w:val="center"/>
              <w:rPr>
                <w:sz w:val="16"/>
                <w:szCs w:val="16"/>
                <w:lang w:val="fr-FR"/>
              </w:rPr>
            </w:pPr>
            <w:r w:rsidRPr="005E0F52">
              <w:rPr>
                <w:sz w:val="16"/>
                <w:lang w:val="fr-FR"/>
              </w:rPr>
              <w:t>En ligne</w:t>
            </w:r>
          </w:p>
        </w:tc>
        <w:tc>
          <w:tcPr>
            <w:tcW w:w="2552" w:type="dxa"/>
            <w:shd w:val="clear" w:color="000000" w:fill="FFFFFF"/>
            <w:vAlign w:val="center"/>
          </w:tcPr>
          <w:p w14:paraId="66686002" w14:textId="41E279BB" w:rsidR="0043698C" w:rsidRPr="005E0F52" w:rsidRDefault="0043698C" w:rsidP="003D4468">
            <w:pPr>
              <w:keepNext/>
              <w:jc w:val="center"/>
              <w:rPr>
                <w:sz w:val="16"/>
                <w:szCs w:val="16"/>
                <w:lang w:val="fr-FR"/>
              </w:rPr>
            </w:pPr>
            <w:r w:rsidRPr="005E0F52">
              <w:rPr>
                <w:sz w:val="16"/>
                <w:lang w:val="fr-FR"/>
              </w:rPr>
              <w:t>Brunéi Darussalam (BN</w:t>
            </w:r>
            <w:proofErr w:type="gramStart"/>
            <w:r w:rsidRPr="005E0F52">
              <w:rPr>
                <w:sz w:val="16"/>
                <w:lang w:val="fr-FR"/>
              </w:rPr>
              <w:t xml:space="preserve">); </w:t>
            </w:r>
            <w:r w:rsidR="005A0257" w:rsidRPr="005E0F52">
              <w:rPr>
                <w:sz w:val="16"/>
                <w:lang w:val="fr-FR"/>
              </w:rPr>
              <w:t xml:space="preserve"> </w:t>
            </w:r>
            <w:r w:rsidRPr="005E0F52">
              <w:rPr>
                <w:sz w:val="16"/>
                <w:lang w:val="fr-FR"/>
              </w:rPr>
              <w:t>Cambodge</w:t>
            </w:r>
            <w:proofErr w:type="gramEnd"/>
            <w:r w:rsidRPr="005E0F52">
              <w:rPr>
                <w:sz w:val="16"/>
                <w:lang w:val="fr-FR"/>
              </w:rPr>
              <w:t xml:space="preserve"> (KH</w:t>
            </w:r>
            <w:proofErr w:type="gramStart"/>
            <w:r w:rsidRPr="005E0F52">
              <w:rPr>
                <w:sz w:val="16"/>
                <w:lang w:val="fr-FR"/>
              </w:rPr>
              <w:t xml:space="preserve">); </w:t>
            </w:r>
            <w:r w:rsidR="005A0257" w:rsidRPr="005E0F52">
              <w:rPr>
                <w:sz w:val="16"/>
                <w:lang w:val="fr-FR"/>
              </w:rPr>
              <w:t xml:space="preserve"> </w:t>
            </w:r>
            <w:r w:rsidRPr="005E0F52">
              <w:rPr>
                <w:sz w:val="16"/>
                <w:lang w:val="fr-FR"/>
              </w:rPr>
              <w:t>Indonésie</w:t>
            </w:r>
            <w:proofErr w:type="gramEnd"/>
            <w:r w:rsidRPr="005E0F52">
              <w:rPr>
                <w:sz w:val="16"/>
                <w:lang w:val="fr-FR"/>
              </w:rPr>
              <w:t xml:space="preserve"> (ID</w:t>
            </w:r>
            <w:proofErr w:type="gramStart"/>
            <w:r w:rsidRPr="005E0F52">
              <w:rPr>
                <w:sz w:val="16"/>
                <w:lang w:val="fr-FR"/>
              </w:rPr>
              <w:t xml:space="preserve">); </w:t>
            </w:r>
            <w:r w:rsidR="005A0257" w:rsidRPr="005E0F52">
              <w:rPr>
                <w:sz w:val="16"/>
                <w:lang w:val="fr-FR"/>
              </w:rPr>
              <w:t xml:space="preserve"> </w:t>
            </w:r>
            <w:r w:rsidRPr="005E0F52">
              <w:rPr>
                <w:sz w:val="16"/>
                <w:lang w:val="fr-FR"/>
              </w:rPr>
              <w:t>République</w:t>
            </w:r>
            <w:proofErr w:type="gramEnd"/>
            <w:r w:rsidRPr="005E0F52">
              <w:rPr>
                <w:sz w:val="16"/>
                <w:lang w:val="fr-FR"/>
              </w:rPr>
              <w:t xml:space="preserve"> démocratique populaire lao (LA), Malaisie (MY</w:t>
            </w:r>
            <w:proofErr w:type="gramStart"/>
            <w:r w:rsidRPr="005E0F52">
              <w:rPr>
                <w:sz w:val="16"/>
                <w:lang w:val="fr-FR"/>
              </w:rPr>
              <w:t xml:space="preserve">); </w:t>
            </w:r>
            <w:r w:rsidR="005A0257" w:rsidRPr="005E0F52">
              <w:rPr>
                <w:sz w:val="16"/>
                <w:lang w:val="fr-FR"/>
              </w:rPr>
              <w:t xml:space="preserve"> </w:t>
            </w:r>
            <w:r w:rsidRPr="005E0F52">
              <w:rPr>
                <w:sz w:val="16"/>
                <w:lang w:val="fr-FR"/>
              </w:rPr>
              <w:t>Philippines</w:t>
            </w:r>
            <w:proofErr w:type="gramEnd"/>
            <w:r w:rsidRPr="005E0F52">
              <w:rPr>
                <w:sz w:val="16"/>
                <w:lang w:val="fr-FR"/>
              </w:rPr>
              <w:t xml:space="preserve"> (PH</w:t>
            </w:r>
            <w:proofErr w:type="gramStart"/>
            <w:r w:rsidRPr="005E0F52">
              <w:rPr>
                <w:sz w:val="16"/>
                <w:lang w:val="fr-FR"/>
              </w:rPr>
              <w:t xml:space="preserve">); </w:t>
            </w:r>
            <w:r w:rsidR="005A0257" w:rsidRPr="005E0F52">
              <w:rPr>
                <w:sz w:val="16"/>
                <w:lang w:val="fr-FR"/>
              </w:rPr>
              <w:t xml:space="preserve"> </w:t>
            </w:r>
            <w:r w:rsidRPr="005E0F52">
              <w:rPr>
                <w:sz w:val="16"/>
                <w:lang w:val="fr-FR"/>
              </w:rPr>
              <w:t>Thaïlande</w:t>
            </w:r>
            <w:proofErr w:type="gramEnd"/>
            <w:r w:rsidRPr="005E0F52">
              <w:rPr>
                <w:sz w:val="16"/>
                <w:lang w:val="fr-FR"/>
              </w:rPr>
              <w:t xml:space="preserve"> (TH</w:t>
            </w:r>
            <w:proofErr w:type="gramStart"/>
            <w:r w:rsidRPr="005E0F52">
              <w:rPr>
                <w:sz w:val="16"/>
                <w:lang w:val="fr-FR"/>
              </w:rPr>
              <w:t xml:space="preserve">); </w:t>
            </w:r>
            <w:r w:rsidR="005A0257" w:rsidRPr="005E0F52">
              <w:rPr>
                <w:sz w:val="16"/>
                <w:lang w:val="fr-FR"/>
              </w:rPr>
              <w:t xml:space="preserve"> </w:t>
            </w:r>
            <w:r w:rsidRPr="005E0F52">
              <w:rPr>
                <w:sz w:val="16"/>
                <w:lang w:val="fr-FR"/>
              </w:rPr>
              <w:t>Viet</w:t>
            </w:r>
            <w:proofErr w:type="gramEnd"/>
            <w:r w:rsidRPr="005E0F52">
              <w:rPr>
                <w:sz w:val="16"/>
                <w:lang w:val="fr-FR"/>
              </w:rPr>
              <w:t> Nam (VN)</w:t>
            </w:r>
          </w:p>
        </w:tc>
        <w:tc>
          <w:tcPr>
            <w:tcW w:w="1417" w:type="dxa"/>
            <w:shd w:val="clear" w:color="000000" w:fill="FFFFFF"/>
            <w:noWrap/>
            <w:vAlign w:val="center"/>
          </w:tcPr>
          <w:p w14:paraId="4D381E8B"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7CF890F6" w14:textId="77777777" w:rsidR="0043698C" w:rsidRPr="005E0F52" w:rsidRDefault="0043698C" w:rsidP="003D4468">
            <w:pPr>
              <w:jc w:val="center"/>
              <w:rPr>
                <w:sz w:val="16"/>
                <w:szCs w:val="16"/>
                <w:lang w:val="fr-FR"/>
              </w:rPr>
            </w:pPr>
            <w:r w:rsidRPr="005E0F52">
              <w:rPr>
                <w:sz w:val="16"/>
                <w:lang w:val="fr-FR"/>
              </w:rPr>
              <w:t>16</w:t>
            </w:r>
          </w:p>
        </w:tc>
      </w:tr>
      <w:tr w:rsidR="0043698C" w:rsidRPr="005E0F52" w14:paraId="31E046B9" w14:textId="77777777" w:rsidTr="00FB703E">
        <w:trPr>
          <w:trHeight w:val="255"/>
        </w:trPr>
        <w:tc>
          <w:tcPr>
            <w:tcW w:w="862" w:type="dxa"/>
            <w:noWrap/>
            <w:vAlign w:val="center"/>
          </w:tcPr>
          <w:p w14:paraId="724DE564" w14:textId="1604D77D" w:rsidR="0043698C" w:rsidRPr="005E0F52" w:rsidRDefault="0043698C" w:rsidP="003D4468">
            <w:pPr>
              <w:keepNext/>
              <w:jc w:val="center"/>
              <w:rPr>
                <w:sz w:val="16"/>
                <w:szCs w:val="16"/>
                <w:lang w:val="fr-FR"/>
              </w:rPr>
            </w:pPr>
            <w:r w:rsidRPr="005E0F52">
              <w:rPr>
                <w:sz w:val="16"/>
                <w:lang w:val="fr-FR"/>
              </w:rPr>
              <w:t>2025</w:t>
            </w:r>
            <w:r w:rsidR="008461BC">
              <w:rPr>
                <w:sz w:val="16"/>
                <w:lang w:val="fr-FR"/>
              </w:rPr>
              <w:noBreakHyphen/>
            </w:r>
            <w:r w:rsidRPr="005E0F52">
              <w:rPr>
                <w:sz w:val="16"/>
                <w:lang w:val="fr-FR"/>
              </w:rPr>
              <w:t>10</w:t>
            </w:r>
          </w:p>
        </w:tc>
        <w:tc>
          <w:tcPr>
            <w:tcW w:w="1407" w:type="dxa"/>
            <w:noWrap/>
            <w:vAlign w:val="center"/>
          </w:tcPr>
          <w:p w14:paraId="31661807" w14:textId="1A999EF7" w:rsidR="0043698C" w:rsidRPr="005E0F52" w:rsidRDefault="0043698C" w:rsidP="003D4468">
            <w:pPr>
              <w:keepNext/>
              <w:jc w:val="center"/>
              <w:rPr>
                <w:sz w:val="16"/>
                <w:szCs w:val="16"/>
                <w:lang w:val="fr-FR"/>
              </w:rPr>
            </w:pPr>
            <w:r w:rsidRPr="005E0F52">
              <w:rPr>
                <w:color w:val="000000"/>
                <w:sz w:val="16"/>
                <w:lang w:val="fr-FR"/>
              </w:rPr>
              <w:t>Webinaire sur le PCT</w:t>
            </w:r>
          </w:p>
        </w:tc>
        <w:tc>
          <w:tcPr>
            <w:tcW w:w="1134" w:type="dxa"/>
            <w:noWrap/>
            <w:vAlign w:val="center"/>
          </w:tcPr>
          <w:p w14:paraId="34B49132" w14:textId="77777777" w:rsidR="0043698C" w:rsidRPr="005E0F52" w:rsidRDefault="0043698C" w:rsidP="003D4468">
            <w:pPr>
              <w:keepNext/>
              <w:jc w:val="center"/>
              <w:rPr>
                <w:sz w:val="16"/>
                <w:szCs w:val="16"/>
                <w:lang w:val="fr-FR"/>
              </w:rPr>
            </w:pPr>
            <w:proofErr w:type="gramStart"/>
            <w:r w:rsidRPr="005E0F52">
              <w:rPr>
                <w:color w:val="000000"/>
                <w:sz w:val="16"/>
                <w:lang w:val="fr-FR"/>
              </w:rPr>
              <w:t>B,C</w:t>
            </w:r>
            <w:proofErr w:type="gramEnd"/>
          </w:p>
        </w:tc>
        <w:tc>
          <w:tcPr>
            <w:tcW w:w="3039" w:type="dxa"/>
            <w:vAlign w:val="center"/>
          </w:tcPr>
          <w:p w14:paraId="0E32FE0A" w14:textId="379E7043" w:rsidR="0043698C" w:rsidRPr="00FB703E" w:rsidRDefault="0043698C" w:rsidP="003D4468">
            <w:pPr>
              <w:keepNext/>
              <w:jc w:val="center"/>
              <w:rPr>
                <w:spacing w:val="-2"/>
                <w:sz w:val="16"/>
                <w:szCs w:val="16"/>
                <w:lang w:val="fr-FR"/>
              </w:rPr>
            </w:pPr>
            <w:r w:rsidRPr="00FB703E">
              <w:rPr>
                <w:spacing w:val="-2"/>
                <w:sz w:val="16"/>
                <w:lang w:val="fr-FR"/>
              </w:rPr>
              <w:t>Webinaire régional à l</w:t>
            </w:r>
            <w:r w:rsidR="003D4468" w:rsidRPr="00FB703E">
              <w:rPr>
                <w:spacing w:val="-2"/>
                <w:sz w:val="16"/>
                <w:lang w:val="fr-FR"/>
              </w:rPr>
              <w:t>’</w:t>
            </w:r>
            <w:r w:rsidRPr="00FB703E">
              <w:rPr>
                <w:spacing w:val="-2"/>
                <w:sz w:val="16"/>
                <w:lang w:val="fr-FR"/>
              </w:rPr>
              <w:t>intention des pays d</w:t>
            </w:r>
            <w:r w:rsidR="003D4468" w:rsidRPr="00FB703E">
              <w:rPr>
                <w:spacing w:val="-2"/>
                <w:sz w:val="16"/>
                <w:lang w:val="fr-FR"/>
              </w:rPr>
              <w:t>’</w:t>
            </w:r>
            <w:r w:rsidRPr="00FB703E">
              <w:rPr>
                <w:spacing w:val="-2"/>
                <w:sz w:val="16"/>
                <w:lang w:val="fr-FR"/>
              </w:rPr>
              <w:t>Asie centrale, du Caucase et d</w:t>
            </w:r>
            <w:r w:rsidR="003D4468" w:rsidRPr="00FB703E">
              <w:rPr>
                <w:spacing w:val="-2"/>
                <w:sz w:val="16"/>
                <w:lang w:val="fr-FR"/>
              </w:rPr>
              <w:t>’</w:t>
            </w:r>
            <w:r w:rsidRPr="00FB703E">
              <w:rPr>
                <w:spacing w:val="-2"/>
                <w:sz w:val="16"/>
                <w:lang w:val="fr-FR"/>
              </w:rPr>
              <w:t>Europe oriental</w:t>
            </w:r>
            <w:r w:rsidR="005E0F52" w:rsidRPr="00FB703E">
              <w:rPr>
                <w:spacing w:val="-2"/>
                <w:sz w:val="16"/>
                <w:lang w:val="fr-FR"/>
              </w:rPr>
              <w:t>e</w:t>
            </w:r>
            <w:r w:rsidRPr="00FB703E">
              <w:rPr>
                <w:spacing w:val="-2"/>
                <w:sz w:val="16"/>
                <w:lang w:val="fr-FR"/>
              </w:rPr>
              <w:t xml:space="preserve"> intitulé “Système</w:t>
            </w:r>
            <w:r w:rsidR="003D4468" w:rsidRPr="00FB703E">
              <w:rPr>
                <w:spacing w:val="-2"/>
                <w:sz w:val="16"/>
                <w:lang w:val="fr-FR"/>
              </w:rPr>
              <w:t xml:space="preserve"> du PCT :</w:t>
            </w:r>
            <w:r w:rsidRPr="00FB703E">
              <w:rPr>
                <w:spacing w:val="-2"/>
                <w:sz w:val="16"/>
                <w:lang w:val="fr-FR"/>
              </w:rPr>
              <w:t xml:space="preserve"> Critères de brevetabilité dans la phase internationa</w:t>
            </w:r>
            <w:r w:rsidR="005E0F52" w:rsidRPr="00FB703E">
              <w:rPr>
                <w:spacing w:val="-2"/>
                <w:sz w:val="16"/>
                <w:lang w:val="fr-FR"/>
              </w:rPr>
              <w:t>le.  Ca</w:t>
            </w:r>
            <w:r w:rsidRPr="00FB703E">
              <w:rPr>
                <w:spacing w:val="-2"/>
                <w:sz w:val="16"/>
                <w:lang w:val="fr-FR"/>
              </w:rPr>
              <w:t>s où le rapport de recherche n</w:t>
            </w:r>
            <w:r w:rsidR="003D4468" w:rsidRPr="00FB703E">
              <w:rPr>
                <w:spacing w:val="-2"/>
                <w:sz w:val="16"/>
                <w:lang w:val="fr-FR"/>
              </w:rPr>
              <w:t>’</w:t>
            </w:r>
            <w:r w:rsidRPr="00FB703E">
              <w:rPr>
                <w:spacing w:val="-2"/>
                <w:sz w:val="16"/>
                <w:lang w:val="fr-FR"/>
              </w:rPr>
              <w:t>est pas effectu</w:t>
            </w:r>
            <w:r w:rsidR="003D4468" w:rsidRPr="00FB703E">
              <w:rPr>
                <w:spacing w:val="-2"/>
                <w:sz w:val="16"/>
                <w:lang w:val="fr-FR"/>
              </w:rPr>
              <w:t>é”</w:t>
            </w:r>
          </w:p>
        </w:tc>
        <w:tc>
          <w:tcPr>
            <w:tcW w:w="1780" w:type="dxa"/>
            <w:vAlign w:val="center"/>
          </w:tcPr>
          <w:p w14:paraId="55487510" w14:textId="751F5F2E" w:rsidR="0043698C" w:rsidRPr="005E0F52" w:rsidRDefault="0043698C" w:rsidP="003D4468">
            <w:pPr>
              <w:keepNext/>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noWrap/>
            <w:vAlign w:val="center"/>
          </w:tcPr>
          <w:p w14:paraId="57BFBFD4" w14:textId="77777777" w:rsidR="0043698C" w:rsidRPr="005E0F52" w:rsidRDefault="0043698C" w:rsidP="003D4468">
            <w:pPr>
              <w:keepNext/>
              <w:jc w:val="center"/>
              <w:rPr>
                <w:sz w:val="16"/>
                <w:szCs w:val="16"/>
                <w:lang w:val="fr-FR"/>
              </w:rPr>
            </w:pPr>
            <w:r w:rsidRPr="005E0F52">
              <w:rPr>
                <w:sz w:val="16"/>
                <w:lang w:val="fr-FR"/>
              </w:rPr>
              <w:t>En ligne</w:t>
            </w:r>
          </w:p>
        </w:tc>
        <w:tc>
          <w:tcPr>
            <w:tcW w:w="2552" w:type="dxa"/>
            <w:vAlign w:val="center"/>
          </w:tcPr>
          <w:p w14:paraId="722EF9C2" w14:textId="77F04EC5" w:rsidR="0043698C" w:rsidRPr="005E0F52" w:rsidRDefault="0043698C" w:rsidP="003D4468">
            <w:pPr>
              <w:keepNext/>
              <w:jc w:val="center"/>
              <w:rPr>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Turkménistan</w:t>
            </w:r>
            <w:proofErr w:type="gramEnd"/>
            <w:r w:rsidRPr="005E0F52">
              <w:rPr>
                <w:sz w:val="16"/>
                <w:lang w:val="fr-FR"/>
              </w:rPr>
              <w:t xml:space="preserve"> (TM)</w:t>
            </w:r>
          </w:p>
        </w:tc>
        <w:tc>
          <w:tcPr>
            <w:tcW w:w="1417" w:type="dxa"/>
            <w:noWrap/>
            <w:vAlign w:val="center"/>
          </w:tcPr>
          <w:p w14:paraId="0F308E33"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noWrap/>
            <w:vAlign w:val="center"/>
          </w:tcPr>
          <w:p w14:paraId="54CC04C8" w14:textId="77777777" w:rsidR="0043698C" w:rsidRPr="005E0F52" w:rsidRDefault="0043698C" w:rsidP="003D4468">
            <w:pPr>
              <w:jc w:val="center"/>
              <w:rPr>
                <w:sz w:val="16"/>
                <w:szCs w:val="16"/>
                <w:lang w:val="fr-FR"/>
              </w:rPr>
            </w:pPr>
            <w:r w:rsidRPr="005E0F52">
              <w:rPr>
                <w:sz w:val="16"/>
                <w:lang w:val="fr-FR"/>
              </w:rPr>
              <w:t>204</w:t>
            </w:r>
          </w:p>
        </w:tc>
      </w:tr>
      <w:tr w:rsidR="0043698C" w:rsidRPr="005E0F52" w14:paraId="49A18D19" w14:textId="77777777" w:rsidTr="00FB703E">
        <w:trPr>
          <w:trHeight w:val="255"/>
        </w:trPr>
        <w:tc>
          <w:tcPr>
            <w:tcW w:w="862" w:type="dxa"/>
            <w:shd w:val="clear" w:color="000000" w:fill="FFFFFF"/>
            <w:noWrap/>
            <w:vAlign w:val="center"/>
          </w:tcPr>
          <w:p w14:paraId="0405E76D" w14:textId="660554AB"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10</w:t>
            </w:r>
          </w:p>
        </w:tc>
        <w:tc>
          <w:tcPr>
            <w:tcW w:w="1407" w:type="dxa"/>
            <w:shd w:val="clear" w:color="000000" w:fill="FFFFFF"/>
            <w:noWrap/>
            <w:vAlign w:val="center"/>
          </w:tcPr>
          <w:p w14:paraId="718BE742" w14:textId="11DEF916" w:rsidR="0043698C" w:rsidRPr="005E0F52" w:rsidRDefault="0043698C" w:rsidP="003D4468">
            <w:pPr>
              <w:jc w:val="center"/>
              <w:rPr>
                <w:sz w:val="16"/>
                <w:szCs w:val="16"/>
                <w:lang w:val="fr-FR"/>
              </w:rPr>
            </w:pPr>
            <w:r w:rsidRPr="005E0F52">
              <w:rPr>
                <w:color w:val="000000"/>
                <w:sz w:val="16"/>
                <w:lang w:val="fr-FR"/>
              </w:rPr>
              <w:t>Séminaire sur</w:t>
            </w:r>
            <w:r w:rsidR="003D4468" w:rsidRPr="005E0F52">
              <w:rPr>
                <w:color w:val="000000"/>
                <w:sz w:val="16"/>
                <w:lang w:val="fr-FR"/>
              </w:rPr>
              <w:t xml:space="preserve"> le PCT</w:t>
            </w:r>
          </w:p>
        </w:tc>
        <w:tc>
          <w:tcPr>
            <w:tcW w:w="1134" w:type="dxa"/>
            <w:shd w:val="clear" w:color="000000" w:fill="FFFFFF"/>
            <w:noWrap/>
            <w:vAlign w:val="center"/>
          </w:tcPr>
          <w:p w14:paraId="1F33C4B1" w14:textId="77777777" w:rsidR="0043698C" w:rsidRPr="005E0F52" w:rsidRDefault="0043698C" w:rsidP="003D4468">
            <w:pPr>
              <w:jc w:val="center"/>
              <w:rPr>
                <w:sz w:val="16"/>
                <w:szCs w:val="16"/>
                <w:lang w:val="fr-FR"/>
              </w:rPr>
            </w:pPr>
            <w:r w:rsidRPr="005E0F52">
              <w:rPr>
                <w:sz w:val="16"/>
                <w:lang w:val="fr-FR"/>
              </w:rPr>
              <w:t>B</w:t>
            </w:r>
          </w:p>
        </w:tc>
        <w:tc>
          <w:tcPr>
            <w:tcW w:w="3039" w:type="dxa"/>
            <w:shd w:val="clear" w:color="000000" w:fill="FFFFFF"/>
            <w:vAlign w:val="center"/>
          </w:tcPr>
          <w:p w14:paraId="200D7B91" w14:textId="7AF1B408" w:rsidR="0043698C" w:rsidRPr="005E0F52" w:rsidRDefault="0043698C" w:rsidP="003D4468">
            <w:pPr>
              <w:jc w:val="center"/>
              <w:rPr>
                <w:sz w:val="16"/>
                <w:szCs w:val="16"/>
                <w:lang w:val="fr-FR"/>
              </w:rPr>
            </w:pPr>
            <w:r w:rsidRPr="005E0F52">
              <w:rPr>
                <w:sz w:val="16"/>
                <w:lang w:val="fr-FR"/>
              </w:rPr>
              <w:t>Séminaires itinérants</w:t>
            </w:r>
            <w:r w:rsidR="003D4468" w:rsidRPr="005E0F52">
              <w:rPr>
                <w:sz w:val="16"/>
                <w:lang w:val="fr-FR"/>
              </w:rPr>
              <w:t xml:space="preserve"> du PCT</w:t>
            </w:r>
            <w:r w:rsidRPr="005E0F52">
              <w:rPr>
                <w:sz w:val="16"/>
                <w:lang w:val="fr-FR"/>
              </w:rPr>
              <w:t xml:space="preserve"> et du système de Madrid,</w:t>
            </w:r>
          </w:p>
        </w:tc>
        <w:tc>
          <w:tcPr>
            <w:tcW w:w="1780" w:type="dxa"/>
            <w:shd w:val="clear" w:color="000000" w:fill="FFFFFF"/>
            <w:vAlign w:val="center"/>
          </w:tcPr>
          <w:p w14:paraId="404A252B"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7780C500" w14:textId="77777777" w:rsidR="0043698C" w:rsidRPr="005E0F52" w:rsidRDefault="0043698C" w:rsidP="003D4468">
            <w:pPr>
              <w:jc w:val="center"/>
              <w:rPr>
                <w:sz w:val="16"/>
                <w:szCs w:val="16"/>
                <w:lang w:val="fr-FR"/>
              </w:rPr>
            </w:pPr>
            <w:r w:rsidRPr="005E0F52">
              <w:rPr>
                <w:sz w:val="16"/>
                <w:lang w:val="fr-FR"/>
              </w:rPr>
              <w:t>Brésil (BR)</w:t>
            </w:r>
          </w:p>
        </w:tc>
        <w:tc>
          <w:tcPr>
            <w:tcW w:w="2552" w:type="dxa"/>
            <w:shd w:val="clear" w:color="000000" w:fill="FFFFFF"/>
            <w:vAlign w:val="center"/>
          </w:tcPr>
          <w:p w14:paraId="22127DCC" w14:textId="77777777" w:rsidR="0043698C" w:rsidRPr="005E0F52" w:rsidRDefault="0043698C" w:rsidP="003D4468">
            <w:pPr>
              <w:jc w:val="center"/>
              <w:rPr>
                <w:sz w:val="16"/>
                <w:szCs w:val="16"/>
                <w:lang w:val="fr-FR"/>
              </w:rPr>
            </w:pPr>
            <w:r w:rsidRPr="005E0F52">
              <w:rPr>
                <w:sz w:val="16"/>
                <w:lang w:val="fr-FR"/>
              </w:rPr>
              <w:t>Brésil (BR)</w:t>
            </w:r>
          </w:p>
        </w:tc>
        <w:tc>
          <w:tcPr>
            <w:tcW w:w="1417" w:type="dxa"/>
            <w:shd w:val="clear" w:color="000000" w:fill="FFFFFF"/>
            <w:noWrap/>
            <w:vAlign w:val="center"/>
          </w:tcPr>
          <w:p w14:paraId="3A70CB0F"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142AD106" w14:textId="77777777" w:rsidR="0043698C" w:rsidRPr="005E0F52" w:rsidRDefault="0043698C" w:rsidP="003D4468">
            <w:pPr>
              <w:jc w:val="center"/>
              <w:rPr>
                <w:sz w:val="16"/>
                <w:szCs w:val="16"/>
                <w:lang w:val="fr-FR"/>
              </w:rPr>
            </w:pPr>
            <w:r w:rsidRPr="005E0F52">
              <w:rPr>
                <w:sz w:val="16"/>
                <w:lang w:val="fr-FR"/>
              </w:rPr>
              <w:t>400</w:t>
            </w:r>
          </w:p>
        </w:tc>
      </w:tr>
      <w:tr w:rsidR="0043698C" w:rsidRPr="005E0F52" w14:paraId="621B272D" w14:textId="77777777" w:rsidTr="00FB703E">
        <w:trPr>
          <w:trHeight w:val="255"/>
        </w:trPr>
        <w:tc>
          <w:tcPr>
            <w:tcW w:w="862" w:type="dxa"/>
            <w:shd w:val="clear" w:color="000000" w:fill="FFFFFF"/>
            <w:noWrap/>
            <w:vAlign w:val="center"/>
          </w:tcPr>
          <w:p w14:paraId="55AEE194" w14:textId="66E0EF2C"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10</w:t>
            </w:r>
          </w:p>
        </w:tc>
        <w:tc>
          <w:tcPr>
            <w:tcW w:w="1407" w:type="dxa"/>
            <w:shd w:val="clear" w:color="000000" w:fill="FFFFFF"/>
            <w:noWrap/>
            <w:vAlign w:val="center"/>
          </w:tcPr>
          <w:p w14:paraId="3110E161" w14:textId="0E0F6F38"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6FA30E51"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p>
        </w:tc>
        <w:tc>
          <w:tcPr>
            <w:tcW w:w="3039" w:type="dxa"/>
            <w:shd w:val="clear" w:color="000000" w:fill="FFFFFF"/>
            <w:vAlign w:val="center"/>
          </w:tcPr>
          <w:p w14:paraId="5D692F96" w14:textId="2B56D891" w:rsidR="0043698C" w:rsidRPr="005E0F52" w:rsidRDefault="0043698C" w:rsidP="003D4468">
            <w:pPr>
              <w:jc w:val="center"/>
              <w:rPr>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Erreurs fréquentes commises par les déposants</w:t>
            </w:r>
          </w:p>
        </w:tc>
        <w:tc>
          <w:tcPr>
            <w:tcW w:w="1780" w:type="dxa"/>
            <w:shd w:val="clear" w:color="000000" w:fill="FFFFFF"/>
            <w:vAlign w:val="center"/>
          </w:tcPr>
          <w:p w14:paraId="27537891" w14:textId="4D1BBA08" w:rsidR="0043698C" w:rsidRPr="005E0F52" w:rsidRDefault="0043698C" w:rsidP="003D4468">
            <w:pPr>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48451BCE"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1E489278" w14:textId="5B477812" w:rsidR="0043698C" w:rsidRPr="005E0F52" w:rsidRDefault="0043698C" w:rsidP="003D4468">
            <w:pPr>
              <w:jc w:val="center"/>
              <w:rPr>
                <w:sz w:val="16"/>
                <w:szCs w:val="16"/>
                <w:lang w:val="fr-FR"/>
              </w:rPr>
            </w:pPr>
            <w:r w:rsidRPr="005E0F52">
              <w:rPr>
                <w:sz w:val="16"/>
                <w:lang w:val="fr-FR"/>
              </w:rPr>
              <w:t>Arménie (AM</w:t>
            </w:r>
            <w:proofErr w:type="gramStart"/>
            <w:r w:rsidRPr="005E0F52">
              <w:rPr>
                <w:sz w:val="16"/>
                <w:lang w:val="fr-FR"/>
              </w:rPr>
              <w:t xml:space="preserve">); </w:t>
            </w:r>
            <w:r w:rsidR="005A0257" w:rsidRPr="005E0F52">
              <w:rPr>
                <w:sz w:val="16"/>
                <w:lang w:val="fr-FR"/>
              </w:rPr>
              <w:t xml:space="preserve"> </w:t>
            </w:r>
            <w:r w:rsidRPr="005E0F52">
              <w:rPr>
                <w:sz w:val="16"/>
                <w:lang w:val="fr-FR"/>
              </w:rPr>
              <w:t>Azerbaïdjan</w:t>
            </w:r>
            <w:proofErr w:type="gramEnd"/>
            <w:r w:rsidRPr="005E0F52">
              <w:rPr>
                <w:sz w:val="16"/>
                <w:lang w:val="fr-FR"/>
              </w:rPr>
              <w:t xml:space="preserve"> (AZ</w:t>
            </w:r>
            <w:proofErr w:type="gramStart"/>
            <w:r w:rsidRPr="005E0F52">
              <w:rPr>
                <w:sz w:val="16"/>
                <w:lang w:val="fr-FR"/>
              </w:rPr>
              <w:t xml:space="preserve">); </w:t>
            </w:r>
            <w:r w:rsidR="005A0257" w:rsidRPr="005E0F52">
              <w:rPr>
                <w:sz w:val="16"/>
                <w:lang w:val="fr-FR"/>
              </w:rPr>
              <w:t xml:space="preserve"> </w:t>
            </w:r>
            <w:r w:rsidRPr="005E0F52">
              <w:rPr>
                <w:sz w:val="16"/>
                <w:lang w:val="fr-FR"/>
              </w:rPr>
              <w:t>Bélarus</w:t>
            </w:r>
            <w:proofErr w:type="gramEnd"/>
            <w:r w:rsidRPr="005E0F52">
              <w:rPr>
                <w:sz w:val="16"/>
                <w:lang w:val="fr-FR"/>
              </w:rPr>
              <w:t xml:space="preserve"> (BY</w:t>
            </w:r>
            <w:proofErr w:type="gramStart"/>
            <w:r w:rsidRPr="005E0F52">
              <w:rPr>
                <w:sz w:val="16"/>
                <w:lang w:val="fr-FR"/>
              </w:rPr>
              <w:t xml:space="preserve">); </w:t>
            </w:r>
            <w:r w:rsidR="005A0257" w:rsidRPr="005E0F52">
              <w:rPr>
                <w:sz w:val="16"/>
                <w:lang w:val="fr-FR"/>
              </w:rPr>
              <w:t xml:space="preserve"> </w:t>
            </w:r>
            <w:r w:rsidRPr="005E0F52">
              <w:rPr>
                <w:sz w:val="16"/>
                <w:lang w:val="fr-FR"/>
              </w:rPr>
              <w:t>Fédération</w:t>
            </w:r>
            <w:proofErr w:type="gramEnd"/>
            <w:r w:rsidRPr="005E0F52">
              <w:rPr>
                <w:sz w:val="16"/>
                <w:lang w:val="fr-FR"/>
              </w:rPr>
              <w:t xml:space="preserve"> de Russie (RU</w:t>
            </w:r>
            <w:proofErr w:type="gramStart"/>
            <w:r w:rsidRPr="005E0F52">
              <w:rPr>
                <w:sz w:val="16"/>
                <w:lang w:val="fr-FR"/>
              </w:rPr>
              <w:t xml:space="preserve">); </w:t>
            </w:r>
            <w:r w:rsidR="005A0257" w:rsidRPr="005E0F52">
              <w:rPr>
                <w:sz w:val="16"/>
                <w:lang w:val="fr-FR"/>
              </w:rPr>
              <w:t xml:space="preserve"> </w:t>
            </w:r>
            <w:r w:rsidRPr="005E0F52">
              <w:rPr>
                <w:sz w:val="16"/>
                <w:lang w:val="fr-FR"/>
              </w:rPr>
              <w:t>Kazakhstan</w:t>
            </w:r>
            <w:proofErr w:type="gramEnd"/>
            <w:r w:rsidRPr="005E0F52">
              <w:rPr>
                <w:sz w:val="16"/>
                <w:lang w:val="fr-FR"/>
              </w:rPr>
              <w:t xml:space="preserve"> (KZ</w:t>
            </w:r>
            <w:proofErr w:type="gramStart"/>
            <w:r w:rsidRPr="005E0F52">
              <w:rPr>
                <w:sz w:val="16"/>
                <w:lang w:val="fr-FR"/>
              </w:rPr>
              <w:t xml:space="preserve">); </w:t>
            </w:r>
            <w:r w:rsidR="005A0257" w:rsidRPr="005E0F52">
              <w:rPr>
                <w:sz w:val="16"/>
                <w:lang w:val="fr-FR"/>
              </w:rPr>
              <w:t xml:space="preserve"> </w:t>
            </w:r>
            <w:r w:rsidRPr="005E0F52">
              <w:rPr>
                <w:sz w:val="16"/>
                <w:lang w:val="fr-FR"/>
              </w:rPr>
              <w:t>Kirghizistan</w:t>
            </w:r>
            <w:proofErr w:type="gramEnd"/>
            <w:r w:rsidRPr="005E0F52">
              <w:rPr>
                <w:sz w:val="16"/>
                <w:lang w:val="fr-FR"/>
              </w:rPr>
              <w:t xml:space="preserve"> (KG</w:t>
            </w:r>
            <w:proofErr w:type="gramStart"/>
            <w:r w:rsidRPr="005E0F52">
              <w:rPr>
                <w:sz w:val="16"/>
                <w:lang w:val="fr-FR"/>
              </w:rPr>
              <w:t xml:space="preserve">); </w:t>
            </w:r>
            <w:r w:rsidR="005A0257" w:rsidRPr="005E0F52">
              <w:rPr>
                <w:sz w:val="16"/>
                <w:lang w:val="fr-FR"/>
              </w:rPr>
              <w:t xml:space="preserve"> </w:t>
            </w:r>
            <w:r w:rsidRPr="005E0F52">
              <w:rPr>
                <w:sz w:val="16"/>
                <w:lang w:val="fr-FR"/>
              </w:rPr>
              <w:t>Ouzbékistan</w:t>
            </w:r>
            <w:proofErr w:type="gramEnd"/>
            <w:r w:rsidRPr="005E0F52">
              <w:rPr>
                <w:sz w:val="16"/>
                <w:lang w:val="fr-FR"/>
              </w:rPr>
              <w:t xml:space="preserve"> (UZ</w:t>
            </w:r>
            <w:proofErr w:type="gramStart"/>
            <w:r w:rsidRPr="005E0F52">
              <w:rPr>
                <w:sz w:val="16"/>
                <w:lang w:val="fr-FR"/>
              </w:rPr>
              <w:t xml:space="preserve">); </w:t>
            </w:r>
            <w:r w:rsidR="005A0257" w:rsidRPr="005E0F52">
              <w:rPr>
                <w:sz w:val="16"/>
                <w:lang w:val="fr-FR"/>
              </w:rPr>
              <w:t xml:space="preserve"> </w:t>
            </w:r>
            <w:r w:rsidRPr="005E0F52">
              <w:rPr>
                <w:sz w:val="16"/>
                <w:lang w:val="fr-FR"/>
              </w:rPr>
              <w:t>Tadjikistan</w:t>
            </w:r>
            <w:proofErr w:type="gramEnd"/>
            <w:r w:rsidRPr="005E0F52">
              <w:rPr>
                <w:sz w:val="16"/>
                <w:lang w:val="fr-FR"/>
              </w:rPr>
              <w:t xml:space="preserve"> (TJ</w:t>
            </w:r>
            <w:proofErr w:type="gramStart"/>
            <w:r w:rsidRPr="005E0F52">
              <w:rPr>
                <w:sz w:val="16"/>
                <w:lang w:val="fr-FR"/>
              </w:rPr>
              <w:t xml:space="preserve">); </w:t>
            </w:r>
            <w:r w:rsidR="005A0257" w:rsidRPr="005E0F52">
              <w:rPr>
                <w:sz w:val="16"/>
                <w:lang w:val="fr-FR"/>
              </w:rPr>
              <w:t xml:space="preserve"> </w:t>
            </w:r>
            <w:r w:rsidRPr="005E0F52">
              <w:rPr>
                <w:sz w:val="16"/>
                <w:lang w:val="fr-FR"/>
              </w:rPr>
              <w:t>Turkménistan</w:t>
            </w:r>
            <w:proofErr w:type="gramEnd"/>
            <w:r w:rsidRPr="005E0F52">
              <w:rPr>
                <w:sz w:val="16"/>
                <w:lang w:val="fr-FR"/>
              </w:rPr>
              <w:t xml:space="preserve"> (TM)</w:t>
            </w:r>
          </w:p>
        </w:tc>
        <w:tc>
          <w:tcPr>
            <w:tcW w:w="1417" w:type="dxa"/>
            <w:shd w:val="clear" w:color="000000" w:fill="FFFFFF"/>
            <w:noWrap/>
            <w:vAlign w:val="center"/>
          </w:tcPr>
          <w:p w14:paraId="6127B6E5"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4BA05CF6" w14:textId="77777777" w:rsidR="0043698C" w:rsidRPr="005E0F52" w:rsidRDefault="0043698C" w:rsidP="003D4468">
            <w:pPr>
              <w:jc w:val="center"/>
              <w:rPr>
                <w:sz w:val="16"/>
                <w:szCs w:val="16"/>
                <w:lang w:val="fr-FR"/>
              </w:rPr>
            </w:pPr>
            <w:r w:rsidRPr="005E0F52">
              <w:rPr>
                <w:sz w:val="16"/>
                <w:lang w:val="fr-FR"/>
              </w:rPr>
              <w:t>165</w:t>
            </w:r>
          </w:p>
        </w:tc>
      </w:tr>
      <w:tr w:rsidR="0043698C" w:rsidRPr="005E0F52" w14:paraId="4E369F79" w14:textId="77777777" w:rsidTr="00FB703E">
        <w:trPr>
          <w:trHeight w:val="255"/>
        </w:trPr>
        <w:tc>
          <w:tcPr>
            <w:tcW w:w="862" w:type="dxa"/>
            <w:shd w:val="clear" w:color="000000" w:fill="FFFFFF"/>
            <w:noWrap/>
            <w:vAlign w:val="center"/>
          </w:tcPr>
          <w:p w14:paraId="46BAD312" w14:textId="7C562138"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08403EB2" w14:textId="7F09246E" w:rsidR="0043698C" w:rsidRPr="005E0F52" w:rsidRDefault="0043698C" w:rsidP="003D4468">
            <w:pPr>
              <w:jc w:val="center"/>
              <w:rPr>
                <w:sz w:val="16"/>
                <w:szCs w:val="16"/>
                <w:lang w:val="fr-FR"/>
              </w:rPr>
            </w:pPr>
            <w:r w:rsidRPr="005E0F52">
              <w:rPr>
                <w:color w:val="000000"/>
                <w:sz w:val="16"/>
                <w:lang w:val="fr-FR"/>
              </w:rPr>
              <w:t>Réunion sur</w:t>
            </w:r>
            <w:r w:rsidR="003D4468" w:rsidRPr="005E0F52">
              <w:rPr>
                <w:color w:val="000000"/>
                <w:sz w:val="16"/>
                <w:lang w:val="fr-FR"/>
              </w:rPr>
              <w:t xml:space="preserve"> le PCT</w:t>
            </w:r>
          </w:p>
        </w:tc>
        <w:tc>
          <w:tcPr>
            <w:tcW w:w="1134" w:type="dxa"/>
            <w:shd w:val="clear" w:color="000000" w:fill="FFFFFF"/>
            <w:noWrap/>
            <w:vAlign w:val="center"/>
          </w:tcPr>
          <w:p w14:paraId="23B1EE62" w14:textId="77777777" w:rsidR="0043698C" w:rsidRPr="005E0F52" w:rsidRDefault="0043698C" w:rsidP="003D4468">
            <w:pPr>
              <w:jc w:val="center"/>
              <w:rPr>
                <w:sz w:val="16"/>
                <w:szCs w:val="16"/>
                <w:lang w:val="fr-FR"/>
              </w:rPr>
            </w:pPr>
            <w:proofErr w:type="gramStart"/>
            <w:r w:rsidRPr="005E0F52">
              <w:rPr>
                <w:color w:val="000000"/>
                <w:sz w:val="16"/>
                <w:lang w:val="fr-FR"/>
              </w:rPr>
              <w:t>A,B</w:t>
            </w:r>
            <w:proofErr w:type="gramEnd"/>
          </w:p>
        </w:tc>
        <w:tc>
          <w:tcPr>
            <w:tcW w:w="3039" w:type="dxa"/>
            <w:shd w:val="clear" w:color="000000" w:fill="FFFFFF"/>
            <w:vAlign w:val="center"/>
          </w:tcPr>
          <w:p w14:paraId="7C12F685" w14:textId="320EFAD2" w:rsidR="0043698C" w:rsidRPr="005E0F52" w:rsidRDefault="0043698C" w:rsidP="003D4468">
            <w:pPr>
              <w:jc w:val="center"/>
              <w:rPr>
                <w:sz w:val="16"/>
                <w:szCs w:val="16"/>
                <w:lang w:val="fr-FR"/>
              </w:rPr>
            </w:pPr>
            <w:r w:rsidRPr="005E0F52">
              <w:rPr>
                <w:sz w:val="16"/>
                <w:lang w:val="fr-FR"/>
              </w:rPr>
              <w:t>Réunion régionale sur</w:t>
            </w:r>
            <w:r w:rsidR="003D4468" w:rsidRPr="005E0F52">
              <w:rPr>
                <w:sz w:val="16"/>
                <w:lang w:val="fr-FR"/>
              </w:rPr>
              <w:t xml:space="preserve"> le PCT</w:t>
            </w:r>
            <w:r w:rsidRPr="005E0F52">
              <w:rPr>
                <w:sz w:val="16"/>
                <w:lang w:val="fr-FR"/>
              </w:rPr>
              <w:t xml:space="preserve">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Amérique latine et des Caraïbes</w:t>
            </w:r>
          </w:p>
        </w:tc>
        <w:tc>
          <w:tcPr>
            <w:tcW w:w="1780" w:type="dxa"/>
            <w:shd w:val="clear" w:color="000000" w:fill="FFFFFF"/>
            <w:vAlign w:val="center"/>
          </w:tcPr>
          <w:p w14:paraId="7E88531C"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4EE950AF" w14:textId="77777777" w:rsidR="0043698C" w:rsidRPr="005E0F52" w:rsidRDefault="0043698C" w:rsidP="003D4468">
            <w:pPr>
              <w:jc w:val="center"/>
              <w:rPr>
                <w:sz w:val="16"/>
                <w:szCs w:val="16"/>
                <w:lang w:val="fr-FR"/>
              </w:rPr>
            </w:pPr>
            <w:r w:rsidRPr="005E0F52">
              <w:rPr>
                <w:sz w:val="16"/>
                <w:lang w:val="fr-FR"/>
              </w:rPr>
              <w:t>Pérou (PE)</w:t>
            </w:r>
          </w:p>
        </w:tc>
        <w:tc>
          <w:tcPr>
            <w:tcW w:w="2552" w:type="dxa"/>
            <w:shd w:val="clear" w:color="000000" w:fill="FFFFFF"/>
            <w:vAlign w:val="center"/>
          </w:tcPr>
          <w:p w14:paraId="67C9189F" w14:textId="3FCB1F06" w:rsidR="0043698C" w:rsidRPr="00E02A34" w:rsidRDefault="0043698C" w:rsidP="003D4468">
            <w:pPr>
              <w:jc w:val="center"/>
              <w:rPr>
                <w:sz w:val="16"/>
                <w:szCs w:val="16"/>
                <w:lang w:val="es-ES_tradnl"/>
              </w:rPr>
            </w:pPr>
            <w:r w:rsidRPr="00E02A34">
              <w:rPr>
                <w:sz w:val="16"/>
                <w:lang w:val="es-ES_tradnl"/>
              </w:rPr>
              <w:t>Brésil (BR) Chili (CL) Colombie (CO) Costa</w:t>
            </w:r>
            <w:r w:rsidR="005A0257" w:rsidRPr="00E02A34">
              <w:rPr>
                <w:sz w:val="16"/>
                <w:lang w:val="es-ES_tradnl"/>
              </w:rPr>
              <w:t> </w:t>
            </w:r>
            <w:r w:rsidRPr="00E02A34">
              <w:rPr>
                <w:sz w:val="16"/>
                <w:lang w:val="es-ES_tradnl"/>
              </w:rPr>
              <w:t>Rica (CR) Cuba (CU) République dominicaine (DO) Équateur (EC) El</w:t>
            </w:r>
            <w:r w:rsidR="005A0257" w:rsidRPr="00E02A34">
              <w:rPr>
                <w:sz w:val="16"/>
                <w:lang w:val="es-ES_tradnl"/>
              </w:rPr>
              <w:t> </w:t>
            </w:r>
            <w:r w:rsidRPr="00E02A34">
              <w:rPr>
                <w:sz w:val="16"/>
                <w:lang w:val="es-ES_tradnl"/>
              </w:rPr>
              <w:t>Salvador (SV) Guatemala (GT) Honduras (HN) Mexique (MX) Nicaragua (NI) Panama (PA) Pérou (PE)</w:t>
            </w:r>
          </w:p>
        </w:tc>
        <w:tc>
          <w:tcPr>
            <w:tcW w:w="1417" w:type="dxa"/>
            <w:shd w:val="clear" w:color="000000" w:fill="FFFFFF"/>
            <w:noWrap/>
            <w:vAlign w:val="center"/>
          </w:tcPr>
          <w:p w14:paraId="28C27DCE"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48610CD8" w14:textId="77777777" w:rsidR="0043698C" w:rsidRPr="005E0F52" w:rsidRDefault="0043698C" w:rsidP="003D4468">
            <w:pPr>
              <w:jc w:val="center"/>
              <w:rPr>
                <w:sz w:val="16"/>
                <w:szCs w:val="16"/>
                <w:lang w:val="fr-FR"/>
              </w:rPr>
            </w:pPr>
            <w:r w:rsidRPr="005E0F52">
              <w:rPr>
                <w:sz w:val="16"/>
                <w:lang w:val="fr-FR"/>
              </w:rPr>
              <w:t>30</w:t>
            </w:r>
          </w:p>
        </w:tc>
      </w:tr>
      <w:tr w:rsidR="0043698C" w:rsidRPr="005E0F52" w14:paraId="13ACAA50" w14:textId="77777777" w:rsidTr="00FB703E">
        <w:trPr>
          <w:trHeight w:val="255"/>
        </w:trPr>
        <w:tc>
          <w:tcPr>
            <w:tcW w:w="862" w:type="dxa"/>
            <w:shd w:val="clear" w:color="000000" w:fill="FFFFFF"/>
            <w:noWrap/>
            <w:vAlign w:val="center"/>
          </w:tcPr>
          <w:p w14:paraId="2090B91B" w14:textId="7057F0A9"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6B19F39C"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5DA3875B"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658C863F" w14:textId="77777777" w:rsidR="0043698C" w:rsidRPr="005E0F52" w:rsidRDefault="0043698C" w:rsidP="003D4468">
            <w:pPr>
              <w:jc w:val="center"/>
              <w:rPr>
                <w:sz w:val="16"/>
                <w:szCs w:val="16"/>
                <w:lang w:val="fr-FR"/>
              </w:rPr>
            </w:pPr>
            <w:r w:rsidRPr="005E0F52">
              <w:rPr>
                <w:sz w:val="16"/>
                <w:lang w:val="fr-FR"/>
              </w:rPr>
              <w:t xml:space="preserve">Formation sur le Traité de coopération en matière de brevets (PCT) et le système </w:t>
            </w:r>
            <w:proofErr w:type="spellStart"/>
            <w:r w:rsidRPr="005E0F52">
              <w:rPr>
                <w:sz w:val="16"/>
                <w:lang w:val="fr-FR"/>
              </w:rPr>
              <w:t>ePCT</w:t>
            </w:r>
            <w:proofErr w:type="spellEnd"/>
          </w:p>
        </w:tc>
        <w:tc>
          <w:tcPr>
            <w:tcW w:w="1780" w:type="dxa"/>
            <w:shd w:val="clear" w:color="000000" w:fill="FFFFFF"/>
            <w:vAlign w:val="center"/>
          </w:tcPr>
          <w:p w14:paraId="5B071712"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3A0CF4DE" w14:textId="77777777" w:rsidR="0043698C" w:rsidRPr="005E0F52" w:rsidRDefault="0043698C" w:rsidP="003D4468">
            <w:pPr>
              <w:jc w:val="center"/>
              <w:rPr>
                <w:sz w:val="16"/>
                <w:szCs w:val="16"/>
                <w:lang w:val="fr-FR"/>
              </w:rPr>
            </w:pPr>
            <w:r w:rsidRPr="005E0F52">
              <w:rPr>
                <w:sz w:val="16"/>
                <w:lang w:val="fr-FR"/>
              </w:rPr>
              <w:t>Thaïlande (TH)</w:t>
            </w:r>
          </w:p>
        </w:tc>
        <w:tc>
          <w:tcPr>
            <w:tcW w:w="2552" w:type="dxa"/>
            <w:shd w:val="clear" w:color="000000" w:fill="FFFFFF"/>
            <w:vAlign w:val="center"/>
          </w:tcPr>
          <w:p w14:paraId="1E1AAEA2" w14:textId="77777777" w:rsidR="0043698C" w:rsidRPr="005E0F52" w:rsidRDefault="0043698C" w:rsidP="003D4468">
            <w:pPr>
              <w:jc w:val="center"/>
              <w:rPr>
                <w:sz w:val="16"/>
                <w:szCs w:val="16"/>
                <w:lang w:val="fr-FR"/>
              </w:rPr>
            </w:pPr>
            <w:r w:rsidRPr="005E0F52">
              <w:rPr>
                <w:sz w:val="16"/>
                <w:lang w:val="fr-FR"/>
              </w:rPr>
              <w:t>Thaïlande (TH)</w:t>
            </w:r>
          </w:p>
        </w:tc>
        <w:tc>
          <w:tcPr>
            <w:tcW w:w="1417" w:type="dxa"/>
            <w:shd w:val="clear" w:color="000000" w:fill="FFFFFF"/>
            <w:noWrap/>
            <w:vAlign w:val="center"/>
          </w:tcPr>
          <w:p w14:paraId="00AA495C" w14:textId="77777777" w:rsidR="0043698C" w:rsidRPr="005E0F52" w:rsidRDefault="0043698C" w:rsidP="003D4468">
            <w:pPr>
              <w:jc w:val="center"/>
              <w:rPr>
                <w:sz w:val="16"/>
                <w:szCs w:val="16"/>
                <w:lang w:val="fr-FR"/>
              </w:rPr>
            </w:pPr>
            <w:r w:rsidRPr="005E0F52">
              <w:rPr>
                <w:sz w:val="16"/>
                <w:lang w:val="fr-FR"/>
              </w:rPr>
              <w:t>Office + Utilisateurs</w:t>
            </w:r>
          </w:p>
        </w:tc>
        <w:tc>
          <w:tcPr>
            <w:tcW w:w="1418" w:type="dxa"/>
            <w:shd w:val="clear" w:color="000000" w:fill="FFFFFF"/>
            <w:noWrap/>
            <w:vAlign w:val="center"/>
          </w:tcPr>
          <w:p w14:paraId="1FCCECFF" w14:textId="77777777" w:rsidR="0043698C" w:rsidRPr="005E0F52" w:rsidRDefault="0043698C" w:rsidP="003D4468">
            <w:pPr>
              <w:jc w:val="center"/>
              <w:rPr>
                <w:sz w:val="16"/>
                <w:szCs w:val="16"/>
                <w:lang w:val="fr-FR"/>
              </w:rPr>
            </w:pPr>
            <w:r w:rsidRPr="005E0F52">
              <w:rPr>
                <w:sz w:val="16"/>
                <w:lang w:val="fr-FR"/>
              </w:rPr>
              <w:t>52</w:t>
            </w:r>
          </w:p>
        </w:tc>
      </w:tr>
      <w:tr w:rsidR="0043698C" w:rsidRPr="005E0F52" w14:paraId="65675D83" w14:textId="77777777" w:rsidTr="00FB703E">
        <w:trPr>
          <w:trHeight w:val="255"/>
        </w:trPr>
        <w:tc>
          <w:tcPr>
            <w:tcW w:w="862" w:type="dxa"/>
            <w:shd w:val="clear" w:color="000000" w:fill="FFFFFF"/>
            <w:noWrap/>
            <w:vAlign w:val="center"/>
          </w:tcPr>
          <w:p w14:paraId="620E7C77" w14:textId="57614FFD"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60C9C8AB"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38242BC7"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5EB03B19" w14:textId="77777777" w:rsidR="0043698C" w:rsidRPr="005E0F52" w:rsidRDefault="0043698C" w:rsidP="003D4468">
            <w:pPr>
              <w:jc w:val="center"/>
              <w:rPr>
                <w:sz w:val="16"/>
                <w:szCs w:val="16"/>
                <w:lang w:val="fr-FR"/>
              </w:rPr>
            </w:pPr>
            <w:r w:rsidRPr="005E0F52">
              <w:rPr>
                <w:sz w:val="16"/>
                <w:lang w:val="fr-FR"/>
              </w:rPr>
              <w:t xml:space="preserve">Système </w:t>
            </w:r>
            <w:proofErr w:type="spellStart"/>
            <w:r w:rsidRPr="005E0F52">
              <w:rPr>
                <w:sz w:val="16"/>
                <w:lang w:val="fr-FR"/>
              </w:rPr>
              <w:t>ePCT</w:t>
            </w:r>
            <w:proofErr w:type="spellEnd"/>
            <w:r w:rsidRPr="005E0F52">
              <w:rPr>
                <w:sz w:val="16"/>
                <w:lang w:val="fr-FR"/>
              </w:rPr>
              <w:t xml:space="preserve"> pour aider les offices dans le traitement des demandes</w:t>
            </w:r>
          </w:p>
        </w:tc>
        <w:tc>
          <w:tcPr>
            <w:tcW w:w="1780" w:type="dxa"/>
            <w:shd w:val="clear" w:color="000000" w:fill="FFFFFF"/>
            <w:vAlign w:val="center"/>
          </w:tcPr>
          <w:p w14:paraId="29D804B3" w14:textId="77777777" w:rsidR="0043698C" w:rsidRPr="005E0F52" w:rsidRDefault="0043698C" w:rsidP="003D4468">
            <w:pPr>
              <w:jc w:val="center"/>
              <w:rPr>
                <w:sz w:val="16"/>
                <w:szCs w:val="16"/>
                <w:lang w:val="fr-FR"/>
              </w:rPr>
            </w:pPr>
            <w:r w:rsidRPr="005E0F52">
              <w:rPr>
                <w:color w:val="000000"/>
                <w:sz w:val="16"/>
                <w:lang w:val="fr-FR"/>
              </w:rPr>
              <w:t>JIPO (JM)</w:t>
            </w:r>
          </w:p>
        </w:tc>
        <w:tc>
          <w:tcPr>
            <w:tcW w:w="1134" w:type="dxa"/>
            <w:shd w:val="clear" w:color="000000" w:fill="FFFFFF"/>
            <w:noWrap/>
            <w:vAlign w:val="center"/>
          </w:tcPr>
          <w:p w14:paraId="5F391FF7"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2D8C37E0" w14:textId="77777777" w:rsidR="0043698C" w:rsidRPr="005E0F52" w:rsidRDefault="0043698C" w:rsidP="003D4468">
            <w:pPr>
              <w:jc w:val="center"/>
              <w:rPr>
                <w:sz w:val="16"/>
                <w:szCs w:val="16"/>
                <w:lang w:val="fr-FR"/>
              </w:rPr>
            </w:pPr>
            <w:r w:rsidRPr="005E0F52">
              <w:rPr>
                <w:sz w:val="16"/>
                <w:lang w:val="fr-FR"/>
              </w:rPr>
              <w:t>Jamaïque (JM)</w:t>
            </w:r>
          </w:p>
        </w:tc>
        <w:tc>
          <w:tcPr>
            <w:tcW w:w="1417" w:type="dxa"/>
            <w:shd w:val="clear" w:color="000000" w:fill="FFFFFF"/>
            <w:noWrap/>
            <w:vAlign w:val="center"/>
          </w:tcPr>
          <w:p w14:paraId="77484A7D"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2B5E8D81" w14:textId="77777777" w:rsidR="0043698C" w:rsidRPr="005E0F52" w:rsidRDefault="0043698C" w:rsidP="003D4468">
            <w:pPr>
              <w:jc w:val="center"/>
              <w:rPr>
                <w:sz w:val="16"/>
                <w:szCs w:val="16"/>
                <w:lang w:val="fr-FR"/>
              </w:rPr>
            </w:pPr>
            <w:r w:rsidRPr="005E0F52">
              <w:rPr>
                <w:sz w:val="16"/>
                <w:lang w:val="fr-FR"/>
              </w:rPr>
              <w:t>2</w:t>
            </w:r>
          </w:p>
        </w:tc>
      </w:tr>
      <w:tr w:rsidR="0043698C" w:rsidRPr="005E0F52" w14:paraId="071566D5" w14:textId="77777777" w:rsidTr="00FB703E">
        <w:trPr>
          <w:trHeight w:val="255"/>
        </w:trPr>
        <w:tc>
          <w:tcPr>
            <w:tcW w:w="862" w:type="dxa"/>
            <w:shd w:val="clear" w:color="000000" w:fill="FFFFFF"/>
            <w:noWrap/>
            <w:vAlign w:val="center"/>
          </w:tcPr>
          <w:p w14:paraId="497B47A7" w14:textId="6B62DD1B"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19789C13" w14:textId="541FC2A6"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4308468A" w14:textId="77777777" w:rsidR="0043698C" w:rsidRPr="005E0F52" w:rsidRDefault="0043698C" w:rsidP="003D4468">
            <w:pPr>
              <w:jc w:val="center"/>
              <w:rPr>
                <w:sz w:val="16"/>
                <w:szCs w:val="16"/>
                <w:lang w:val="fr-FR"/>
              </w:rPr>
            </w:pPr>
            <w:r w:rsidRPr="005E0F52">
              <w:rPr>
                <w:color w:val="000000"/>
                <w:sz w:val="16"/>
                <w:lang w:val="fr-FR"/>
              </w:rPr>
              <w:t>B</w:t>
            </w:r>
          </w:p>
        </w:tc>
        <w:tc>
          <w:tcPr>
            <w:tcW w:w="3039" w:type="dxa"/>
            <w:shd w:val="clear" w:color="000000" w:fill="FFFFFF"/>
            <w:vAlign w:val="center"/>
          </w:tcPr>
          <w:p w14:paraId="2F86FA78" w14:textId="279E738C" w:rsidR="0043698C" w:rsidRPr="005E0F52" w:rsidRDefault="0043698C" w:rsidP="003D4468">
            <w:pPr>
              <w:jc w:val="center"/>
              <w:rPr>
                <w:sz w:val="16"/>
                <w:szCs w:val="16"/>
                <w:lang w:val="fr-FR"/>
              </w:rPr>
            </w:pPr>
            <w:r w:rsidRPr="005E0F52">
              <w:rPr>
                <w:sz w:val="16"/>
                <w:lang w:val="fr-FR"/>
              </w:rPr>
              <w:t>Webinaire régional à l</w:t>
            </w:r>
            <w:r w:rsidR="003D4468" w:rsidRPr="005E0F52">
              <w:rPr>
                <w:sz w:val="16"/>
                <w:lang w:val="fr-FR"/>
              </w:rPr>
              <w:t>’</w:t>
            </w:r>
            <w:r w:rsidRPr="005E0F52">
              <w:rPr>
                <w:sz w:val="16"/>
                <w:lang w:val="fr-FR"/>
              </w:rPr>
              <w:t>intention des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w:t>
            </w:r>
            <w:r w:rsidR="005E0F52">
              <w:rPr>
                <w:sz w:val="16"/>
                <w:lang w:val="fr-FR"/>
              </w:rPr>
              <w:t>e</w:t>
            </w:r>
            <w:r w:rsidRPr="005E0F52">
              <w:rPr>
                <w:sz w:val="16"/>
                <w:lang w:val="fr-FR"/>
              </w:rPr>
              <w:t xml:space="preserve"> intitulé “Système</w:t>
            </w:r>
            <w:r w:rsidR="003D4468" w:rsidRPr="005E0F52">
              <w:rPr>
                <w:sz w:val="16"/>
                <w:lang w:val="fr-FR"/>
              </w:rPr>
              <w:t xml:space="preserve"> du PCT :</w:t>
            </w:r>
            <w:r w:rsidRPr="005E0F52">
              <w:rPr>
                <w:sz w:val="16"/>
                <w:lang w:val="fr-FR"/>
              </w:rPr>
              <w:t xml:space="preserve"> Séance de questions</w:t>
            </w:r>
            <w:r w:rsidR="008461BC">
              <w:rPr>
                <w:sz w:val="16"/>
                <w:lang w:val="fr-FR"/>
              </w:rPr>
              <w:noBreakHyphen/>
            </w:r>
            <w:r w:rsidRPr="005E0F52">
              <w:rPr>
                <w:sz w:val="16"/>
                <w:lang w:val="fr-FR"/>
              </w:rPr>
              <w:t>réponses</w:t>
            </w:r>
          </w:p>
        </w:tc>
        <w:tc>
          <w:tcPr>
            <w:tcW w:w="1780" w:type="dxa"/>
            <w:shd w:val="clear" w:color="000000" w:fill="FFFFFF"/>
            <w:vAlign w:val="center"/>
          </w:tcPr>
          <w:p w14:paraId="68439B5E" w14:textId="04B53EC3" w:rsidR="0043698C" w:rsidRPr="005E0F52" w:rsidRDefault="0043698C" w:rsidP="003D4468">
            <w:pPr>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en Fédération de Russie</w:t>
            </w:r>
          </w:p>
        </w:tc>
        <w:tc>
          <w:tcPr>
            <w:tcW w:w="1134" w:type="dxa"/>
            <w:shd w:val="clear" w:color="000000" w:fill="FFFFFF"/>
            <w:noWrap/>
            <w:vAlign w:val="center"/>
          </w:tcPr>
          <w:p w14:paraId="04AC53D2"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62185DA1" w14:textId="5CAC710E" w:rsidR="0043698C" w:rsidRPr="005E0F52" w:rsidRDefault="0043698C" w:rsidP="003D4468">
            <w:pPr>
              <w:jc w:val="center"/>
              <w:rPr>
                <w:sz w:val="16"/>
                <w:szCs w:val="16"/>
                <w:lang w:val="fr-FR"/>
              </w:rPr>
            </w:pPr>
            <w:r w:rsidRPr="005E0F52">
              <w:rPr>
                <w:sz w:val="16"/>
                <w:lang w:val="fr-FR"/>
              </w:rPr>
              <w:t>Bélarus (BY), Estonie (EE), États</w:t>
            </w:r>
            <w:r w:rsidR="008461BC">
              <w:rPr>
                <w:sz w:val="16"/>
                <w:lang w:val="fr-FR"/>
              </w:rPr>
              <w:noBreakHyphen/>
            </w:r>
            <w:r w:rsidRPr="005E0F52">
              <w:rPr>
                <w:sz w:val="16"/>
                <w:lang w:val="fr-FR"/>
              </w:rPr>
              <w:t>Unis</w:t>
            </w:r>
            <w:r w:rsidR="005A0257" w:rsidRPr="005E0F52">
              <w:rPr>
                <w:sz w:val="16"/>
                <w:lang w:val="fr-FR"/>
              </w:rPr>
              <w:t xml:space="preserve"> </w:t>
            </w:r>
            <w:r w:rsidRPr="005E0F52">
              <w:rPr>
                <w:sz w:val="16"/>
                <w:lang w:val="fr-FR"/>
              </w:rPr>
              <w:t>d</w:t>
            </w:r>
            <w:r w:rsidR="003D4468" w:rsidRPr="005E0F52">
              <w:rPr>
                <w:sz w:val="16"/>
                <w:lang w:val="fr-FR"/>
              </w:rPr>
              <w:t>’</w:t>
            </w:r>
            <w:r w:rsidRPr="005E0F52">
              <w:rPr>
                <w:sz w:val="16"/>
                <w:lang w:val="fr-FR"/>
              </w:rPr>
              <w:t>Amérique (US), Fédération de Russie (RU), Géorgie (GE), Kazakhstan (KZ), Kirghizistan (KG), Ouzbékistan (UZ), République de Moldova (MD), Suisse (CH), Tadjikistan (TJ)</w:t>
            </w:r>
          </w:p>
        </w:tc>
        <w:tc>
          <w:tcPr>
            <w:tcW w:w="1417" w:type="dxa"/>
            <w:shd w:val="clear" w:color="000000" w:fill="FFFFFF"/>
            <w:noWrap/>
            <w:vAlign w:val="center"/>
          </w:tcPr>
          <w:p w14:paraId="5BCCC81F"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5A2636E9" w14:textId="77777777" w:rsidR="0043698C" w:rsidRPr="005E0F52" w:rsidRDefault="0043698C" w:rsidP="003D4468">
            <w:pPr>
              <w:jc w:val="center"/>
              <w:rPr>
                <w:sz w:val="16"/>
                <w:szCs w:val="16"/>
                <w:lang w:val="fr-FR"/>
              </w:rPr>
            </w:pPr>
            <w:r w:rsidRPr="005E0F52">
              <w:rPr>
                <w:sz w:val="16"/>
                <w:lang w:val="fr-FR"/>
              </w:rPr>
              <w:t>103</w:t>
            </w:r>
          </w:p>
        </w:tc>
      </w:tr>
      <w:tr w:rsidR="0043698C" w:rsidRPr="005E0F52" w14:paraId="1372DE42" w14:textId="77777777" w:rsidTr="00FB703E">
        <w:trPr>
          <w:trHeight w:val="255"/>
        </w:trPr>
        <w:tc>
          <w:tcPr>
            <w:tcW w:w="862" w:type="dxa"/>
            <w:shd w:val="clear" w:color="000000" w:fill="FFFFFF"/>
            <w:noWrap/>
            <w:vAlign w:val="center"/>
          </w:tcPr>
          <w:p w14:paraId="5B16B937" w14:textId="0B810012" w:rsidR="0043698C" w:rsidRPr="005E0F52" w:rsidRDefault="0043698C" w:rsidP="003D4468">
            <w:pPr>
              <w:jc w:val="center"/>
              <w:rPr>
                <w:sz w:val="16"/>
                <w:szCs w:val="16"/>
                <w:lang w:val="fr-FR"/>
              </w:rPr>
            </w:pPr>
            <w:r w:rsidRPr="005E0F52">
              <w:rPr>
                <w:sz w:val="16"/>
                <w:lang w:val="fr-FR"/>
              </w:rPr>
              <w:lastRenderedPageBreak/>
              <w:t>2025</w:t>
            </w:r>
            <w:r w:rsidR="008461BC">
              <w:rPr>
                <w:sz w:val="16"/>
                <w:lang w:val="fr-FR"/>
              </w:rPr>
              <w:noBreakHyphen/>
            </w:r>
            <w:r w:rsidRPr="005E0F52">
              <w:rPr>
                <w:sz w:val="16"/>
                <w:lang w:val="fr-FR"/>
              </w:rPr>
              <w:t>11</w:t>
            </w:r>
          </w:p>
        </w:tc>
        <w:tc>
          <w:tcPr>
            <w:tcW w:w="1407" w:type="dxa"/>
            <w:shd w:val="clear" w:color="000000" w:fill="FFFFFF"/>
            <w:noWrap/>
            <w:vAlign w:val="center"/>
          </w:tcPr>
          <w:p w14:paraId="11CC69E5" w14:textId="77777777" w:rsidR="0043698C" w:rsidRPr="005E0F52" w:rsidRDefault="0043698C" w:rsidP="003D4468">
            <w:pPr>
              <w:jc w:val="center"/>
              <w:rPr>
                <w:sz w:val="16"/>
                <w:szCs w:val="16"/>
                <w:lang w:val="fr-FR"/>
              </w:rPr>
            </w:pPr>
            <w:r w:rsidRPr="005E0F52">
              <w:rPr>
                <w:color w:val="000000"/>
                <w:sz w:val="16"/>
                <w:lang w:val="fr-FR"/>
              </w:rPr>
              <w:t xml:space="preserve">Formation sur le système </w:t>
            </w:r>
            <w:proofErr w:type="spellStart"/>
            <w:r w:rsidRPr="005E0F52">
              <w:rPr>
                <w:color w:val="000000"/>
                <w:sz w:val="16"/>
                <w:lang w:val="fr-FR"/>
              </w:rPr>
              <w:t>ePCT</w:t>
            </w:r>
            <w:proofErr w:type="spellEnd"/>
          </w:p>
        </w:tc>
        <w:tc>
          <w:tcPr>
            <w:tcW w:w="1134" w:type="dxa"/>
            <w:shd w:val="clear" w:color="000000" w:fill="FFFFFF"/>
            <w:noWrap/>
            <w:vAlign w:val="center"/>
          </w:tcPr>
          <w:p w14:paraId="6A0733C8" w14:textId="77777777" w:rsidR="0043698C" w:rsidRPr="005E0F52" w:rsidRDefault="0043698C" w:rsidP="003D4468">
            <w:pPr>
              <w:jc w:val="center"/>
              <w:rPr>
                <w:sz w:val="16"/>
                <w:szCs w:val="16"/>
                <w:lang w:val="fr-FR"/>
              </w:rPr>
            </w:pPr>
            <w:proofErr w:type="gramStart"/>
            <w:r w:rsidRPr="005E0F52">
              <w:rPr>
                <w:color w:val="000000"/>
                <w:sz w:val="16"/>
                <w:lang w:val="fr-FR"/>
              </w:rPr>
              <w:t>C,D</w:t>
            </w:r>
            <w:proofErr w:type="gramEnd"/>
          </w:p>
        </w:tc>
        <w:tc>
          <w:tcPr>
            <w:tcW w:w="3039" w:type="dxa"/>
            <w:shd w:val="clear" w:color="000000" w:fill="FFFFFF"/>
            <w:vAlign w:val="center"/>
          </w:tcPr>
          <w:p w14:paraId="315A6556" w14:textId="056F5CD9" w:rsidR="0043698C" w:rsidRPr="005E0F52" w:rsidRDefault="0043698C" w:rsidP="003D4468">
            <w:pPr>
              <w:jc w:val="center"/>
              <w:rPr>
                <w:sz w:val="16"/>
                <w:szCs w:val="16"/>
                <w:lang w:val="fr-FR"/>
              </w:rPr>
            </w:pPr>
            <w:r w:rsidRPr="005E0F52">
              <w:rPr>
                <w:sz w:val="16"/>
                <w:lang w:val="fr-FR"/>
              </w:rPr>
              <w:t xml:space="preserve">Formation sur les fonctions des offices récepteurs du service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 l</w:t>
            </w:r>
            <w:r w:rsidR="003D4468" w:rsidRPr="005E0F52">
              <w:rPr>
                <w:sz w:val="16"/>
                <w:lang w:val="fr-FR"/>
              </w:rPr>
              <w:t>’</w:t>
            </w:r>
            <w:r w:rsidRPr="005E0F52">
              <w:rPr>
                <w:sz w:val="16"/>
                <w:lang w:val="fr-FR"/>
              </w:rPr>
              <w:t>institut de la propriété intellectuelle</w:t>
            </w:r>
          </w:p>
        </w:tc>
        <w:tc>
          <w:tcPr>
            <w:tcW w:w="1780" w:type="dxa"/>
            <w:shd w:val="clear" w:color="000000" w:fill="FFFFFF"/>
            <w:vAlign w:val="center"/>
          </w:tcPr>
          <w:p w14:paraId="73EE5A5F"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1A0DEF51" w14:textId="711BB987" w:rsidR="0043698C" w:rsidRPr="005E0F52" w:rsidRDefault="0043698C" w:rsidP="003D4468">
            <w:pPr>
              <w:jc w:val="center"/>
              <w:rPr>
                <w:sz w:val="16"/>
                <w:szCs w:val="16"/>
                <w:lang w:val="fr-FR"/>
              </w:rPr>
            </w:pPr>
            <w:r w:rsidRPr="005E0F52">
              <w:rPr>
                <w:sz w:val="16"/>
                <w:lang w:val="fr-FR"/>
              </w:rPr>
              <w:t>Bosnie</w:t>
            </w:r>
            <w:r w:rsidR="00FB703E">
              <w:rPr>
                <w:sz w:val="16"/>
                <w:lang w:val="fr-FR"/>
              </w:rPr>
              <w:t>-</w:t>
            </w:r>
            <w:r w:rsidRPr="005E0F52">
              <w:rPr>
                <w:sz w:val="16"/>
                <w:lang w:val="fr-FR"/>
              </w:rPr>
              <w:t>Herzégovine (BA)</w:t>
            </w:r>
          </w:p>
        </w:tc>
        <w:tc>
          <w:tcPr>
            <w:tcW w:w="2552" w:type="dxa"/>
            <w:shd w:val="clear" w:color="000000" w:fill="FFFFFF"/>
            <w:vAlign w:val="center"/>
          </w:tcPr>
          <w:p w14:paraId="23A2B332" w14:textId="10A4BA6C" w:rsidR="0043698C" w:rsidRPr="005E0F52" w:rsidRDefault="0043698C" w:rsidP="003D4468">
            <w:pPr>
              <w:jc w:val="center"/>
              <w:rPr>
                <w:sz w:val="16"/>
                <w:szCs w:val="16"/>
                <w:lang w:val="fr-FR"/>
              </w:rPr>
            </w:pPr>
            <w:r w:rsidRPr="005E0F52">
              <w:rPr>
                <w:sz w:val="16"/>
                <w:lang w:val="fr-FR"/>
              </w:rPr>
              <w:t>Bosnie</w:t>
            </w:r>
            <w:r w:rsidR="008461BC">
              <w:rPr>
                <w:sz w:val="16"/>
                <w:lang w:val="fr-FR"/>
              </w:rPr>
              <w:noBreakHyphen/>
            </w:r>
            <w:r w:rsidRPr="005E0F52">
              <w:rPr>
                <w:sz w:val="16"/>
                <w:lang w:val="fr-FR"/>
              </w:rPr>
              <w:t>Herzégovine (BA)</w:t>
            </w:r>
          </w:p>
        </w:tc>
        <w:tc>
          <w:tcPr>
            <w:tcW w:w="1417" w:type="dxa"/>
            <w:shd w:val="clear" w:color="000000" w:fill="FFFFFF"/>
            <w:noWrap/>
            <w:vAlign w:val="center"/>
          </w:tcPr>
          <w:p w14:paraId="33C1448E"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186FC8B1" w14:textId="77777777" w:rsidR="0043698C" w:rsidRPr="005E0F52" w:rsidRDefault="0043698C" w:rsidP="003D4468">
            <w:pPr>
              <w:jc w:val="center"/>
              <w:rPr>
                <w:sz w:val="16"/>
                <w:szCs w:val="16"/>
                <w:lang w:val="fr-FR"/>
              </w:rPr>
            </w:pPr>
            <w:r w:rsidRPr="005E0F52">
              <w:rPr>
                <w:sz w:val="16"/>
                <w:lang w:val="fr-FR"/>
              </w:rPr>
              <w:t>9</w:t>
            </w:r>
          </w:p>
        </w:tc>
      </w:tr>
      <w:tr w:rsidR="0043698C" w:rsidRPr="005E0F52" w14:paraId="01EE62FE" w14:textId="77777777" w:rsidTr="00FB703E">
        <w:trPr>
          <w:trHeight w:val="255"/>
        </w:trPr>
        <w:tc>
          <w:tcPr>
            <w:tcW w:w="862" w:type="dxa"/>
            <w:shd w:val="clear" w:color="000000" w:fill="FFFFFF"/>
            <w:noWrap/>
            <w:vAlign w:val="center"/>
          </w:tcPr>
          <w:p w14:paraId="38C5470B" w14:textId="31254F73"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03434C43" w14:textId="5001FBC4" w:rsidR="0043698C" w:rsidRPr="005E0F52" w:rsidRDefault="0043698C" w:rsidP="003D4468">
            <w:pPr>
              <w:jc w:val="center"/>
              <w:rPr>
                <w:sz w:val="16"/>
                <w:szCs w:val="16"/>
                <w:lang w:val="fr-FR"/>
              </w:rPr>
            </w:pPr>
            <w:r w:rsidRPr="005E0F52">
              <w:rPr>
                <w:color w:val="000000"/>
                <w:sz w:val="16"/>
                <w:lang w:val="fr-FR"/>
              </w:rPr>
              <w:t>Webinaire sur le PCT</w:t>
            </w:r>
          </w:p>
        </w:tc>
        <w:tc>
          <w:tcPr>
            <w:tcW w:w="1134" w:type="dxa"/>
            <w:shd w:val="clear" w:color="000000" w:fill="FFFFFF"/>
            <w:noWrap/>
            <w:vAlign w:val="center"/>
          </w:tcPr>
          <w:p w14:paraId="47D162F5" w14:textId="77777777" w:rsidR="0043698C" w:rsidRPr="005E0F52" w:rsidRDefault="0043698C" w:rsidP="003D4468">
            <w:pPr>
              <w:jc w:val="center"/>
              <w:rPr>
                <w:sz w:val="16"/>
                <w:szCs w:val="16"/>
                <w:lang w:val="fr-FR"/>
              </w:rPr>
            </w:pPr>
            <w:r w:rsidRPr="005E0F52">
              <w:rPr>
                <w:color w:val="000000"/>
                <w:sz w:val="16"/>
                <w:lang w:val="fr-FR"/>
              </w:rPr>
              <w:t>B</w:t>
            </w:r>
          </w:p>
        </w:tc>
        <w:tc>
          <w:tcPr>
            <w:tcW w:w="3039" w:type="dxa"/>
            <w:shd w:val="clear" w:color="000000" w:fill="FFFFFF"/>
            <w:vAlign w:val="center"/>
          </w:tcPr>
          <w:p w14:paraId="6FD237EB" w14:textId="77777777" w:rsidR="003D4468" w:rsidRPr="005E0F52" w:rsidRDefault="0043698C" w:rsidP="003D4468">
            <w:pPr>
              <w:jc w:val="center"/>
              <w:rPr>
                <w:sz w:val="16"/>
                <w:lang w:val="fr-FR"/>
              </w:rPr>
            </w:pPr>
            <w:r w:rsidRPr="005E0F52">
              <w:rPr>
                <w:sz w:val="16"/>
                <w:lang w:val="fr-FR"/>
              </w:rPr>
              <w:t>Comprendre</w:t>
            </w:r>
          </w:p>
          <w:p w14:paraId="6E00ECA2" w14:textId="264866E4" w:rsidR="0043698C" w:rsidRPr="005E0F52" w:rsidRDefault="0043698C" w:rsidP="003D4468">
            <w:pPr>
              <w:jc w:val="center"/>
              <w:rPr>
                <w:sz w:val="16"/>
                <w:szCs w:val="16"/>
                <w:lang w:val="fr-FR"/>
              </w:rPr>
            </w:pPr>
            <w:proofErr w:type="gramStart"/>
            <w:r w:rsidRPr="005E0F52">
              <w:rPr>
                <w:sz w:val="16"/>
                <w:lang w:val="fr-FR"/>
              </w:rPr>
              <w:t>le</w:t>
            </w:r>
            <w:proofErr w:type="gramEnd"/>
            <w:r w:rsidRPr="005E0F52">
              <w:rPr>
                <w:sz w:val="16"/>
                <w:lang w:val="fr-FR"/>
              </w:rPr>
              <w:t xml:space="preserve"> système du Traité de coopération en matière de brevets (PCT) Webinaire national à l</w:t>
            </w:r>
            <w:r w:rsidR="003D4468" w:rsidRPr="005E0F52">
              <w:rPr>
                <w:sz w:val="16"/>
                <w:lang w:val="fr-FR"/>
              </w:rPr>
              <w:t>’</w:t>
            </w:r>
            <w:r w:rsidRPr="005E0F52">
              <w:rPr>
                <w:sz w:val="16"/>
                <w:lang w:val="fr-FR"/>
              </w:rPr>
              <w:t>intention des déposa</w:t>
            </w:r>
            <w:r w:rsidR="005E0F52">
              <w:rPr>
                <w:sz w:val="16"/>
                <w:lang w:val="fr-FR"/>
              </w:rPr>
              <w:t>nt</w:t>
            </w:r>
            <w:r w:rsidRPr="005E0F52">
              <w:rPr>
                <w:sz w:val="16"/>
                <w:lang w:val="fr-FR"/>
              </w:rPr>
              <w:t>s géorgiens</w:t>
            </w:r>
          </w:p>
        </w:tc>
        <w:tc>
          <w:tcPr>
            <w:tcW w:w="1780" w:type="dxa"/>
            <w:shd w:val="clear" w:color="000000" w:fill="FFFFFF"/>
            <w:vAlign w:val="center"/>
          </w:tcPr>
          <w:p w14:paraId="3482F5B8"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1F1958DB"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2A728833" w14:textId="77777777" w:rsidR="0043698C" w:rsidRPr="005E0F52" w:rsidRDefault="0043698C" w:rsidP="003D4468">
            <w:pPr>
              <w:jc w:val="center"/>
              <w:rPr>
                <w:sz w:val="16"/>
                <w:szCs w:val="16"/>
                <w:lang w:val="fr-FR"/>
              </w:rPr>
            </w:pPr>
            <w:r w:rsidRPr="005E0F52">
              <w:rPr>
                <w:sz w:val="16"/>
                <w:lang w:val="fr-FR"/>
              </w:rPr>
              <w:t>Géorgie (GE)</w:t>
            </w:r>
          </w:p>
        </w:tc>
        <w:tc>
          <w:tcPr>
            <w:tcW w:w="1417" w:type="dxa"/>
            <w:shd w:val="clear" w:color="000000" w:fill="FFFFFF"/>
            <w:noWrap/>
            <w:vAlign w:val="center"/>
          </w:tcPr>
          <w:p w14:paraId="06DFE0AD"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55BAFFA6" w14:textId="77777777" w:rsidR="0043698C" w:rsidRPr="005E0F52" w:rsidRDefault="0043698C" w:rsidP="003D4468">
            <w:pPr>
              <w:jc w:val="center"/>
              <w:rPr>
                <w:sz w:val="16"/>
                <w:szCs w:val="16"/>
                <w:lang w:val="fr-FR"/>
              </w:rPr>
            </w:pPr>
            <w:r w:rsidRPr="005E0F52">
              <w:rPr>
                <w:sz w:val="16"/>
                <w:lang w:val="fr-FR"/>
              </w:rPr>
              <w:t>92</w:t>
            </w:r>
          </w:p>
        </w:tc>
      </w:tr>
      <w:tr w:rsidR="0043698C" w:rsidRPr="005E0F52" w14:paraId="16A99362" w14:textId="77777777" w:rsidTr="00FB703E">
        <w:trPr>
          <w:trHeight w:val="255"/>
        </w:trPr>
        <w:tc>
          <w:tcPr>
            <w:tcW w:w="862" w:type="dxa"/>
            <w:noWrap/>
            <w:vAlign w:val="center"/>
          </w:tcPr>
          <w:p w14:paraId="31585C07" w14:textId="7AE01455"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noWrap/>
            <w:vAlign w:val="center"/>
          </w:tcPr>
          <w:p w14:paraId="25CF4367" w14:textId="43DD6180" w:rsidR="0043698C" w:rsidRPr="005E0F52" w:rsidRDefault="0043698C" w:rsidP="003D4468">
            <w:pPr>
              <w:jc w:val="center"/>
              <w:rPr>
                <w:sz w:val="16"/>
                <w:szCs w:val="16"/>
                <w:lang w:val="fr-FR"/>
              </w:rPr>
            </w:pPr>
            <w:r w:rsidRPr="005E0F52">
              <w:rPr>
                <w:color w:val="000000"/>
                <w:sz w:val="16"/>
                <w:lang w:val="fr-FR"/>
              </w:rPr>
              <w:t>Formation sur</w:t>
            </w:r>
            <w:r w:rsidR="003D4468" w:rsidRPr="005E0F52">
              <w:rPr>
                <w:color w:val="000000"/>
                <w:sz w:val="16"/>
                <w:lang w:val="fr-FR"/>
              </w:rPr>
              <w:t xml:space="preserve"> le PCT</w:t>
            </w:r>
          </w:p>
        </w:tc>
        <w:tc>
          <w:tcPr>
            <w:tcW w:w="1134" w:type="dxa"/>
            <w:noWrap/>
            <w:vAlign w:val="center"/>
          </w:tcPr>
          <w:p w14:paraId="1B597C25" w14:textId="77777777" w:rsidR="0043698C" w:rsidRPr="005E0F52" w:rsidRDefault="0043698C" w:rsidP="003D4468">
            <w:pPr>
              <w:jc w:val="center"/>
              <w:rPr>
                <w:sz w:val="16"/>
                <w:szCs w:val="16"/>
                <w:lang w:val="fr-FR"/>
              </w:rPr>
            </w:pPr>
            <w:proofErr w:type="gramStart"/>
            <w:r w:rsidRPr="005E0F52">
              <w:rPr>
                <w:color w:val="000000"/>
                <w:sz w:val="16"/>
                <w:lang w:val="fr-FR"/>
              </w:rPr>
              <w:t>B,C</w:t>
            </w:r>
            <w:proofErr w:type="gramEnd"/>
          </w:p>
        </w:tc>
        <w:tc>
          <w:tcPr>
            <w:tcW w:w="3039" w:type="dxa"/>
            <w:vAlign w:val="center"/>
          </w:tcPr>
          <w:p w14:paraId="52FC53FC" w14:textId="77DF3D4D" w:rsidR="0043698C" w:rsidRPr="005E0F52" w:rsidRDefault="0043698C" w:rsidP="003D4468">
            <w:pPr>
              <w:jc w:val="center"/>
              <w:rPr>
                <w:sz w:val="16"/>
                <w:szCs w:val="16"/>
                <w:lang w:val="fr-FR"/>
              </w:rPr>
            </w:pPr>
            <w:r w:rsidRPr="005E0F52">
              <w:rPr>
                <w:sz w:val="16"/>
                <w:lang w:val="fr-FR"/>
              </w:rPr>
              <w:t>Formation régionale sur l</w:t>
            </w:r>
            <w:r w:rsidR="003D4468" w:rsidRPr="005E0F52">
              <w:rPr>
                <w:sz w:val="16"/>
                <w:lang w:val="fr-FR"/>
              </w:rPr>
              <w:t>’</w:t>
            </w:r>
            <w:r w:rsidRPr="005E0F52">
              <w:rPr>
                <w:sz w:val="16"/>
                <w:lang w:val="fr-FR"/>
              </w:rPr>
              <w:t>examen des brevets et le Traité de coopération en matière de brevets à l</w:t>
            </w:r>
            <w:r w:rsidR="003D4468" w:rsidRPr="005E0F52">
              <w:rPr>
                <w:sz w:val="16"/>
                <w:lang w:val="fr-FR"/>
              </w:rPr>
              <w:t>’</w:t>
            </w:r>
            <w:r w:rsidRPr="005E0F52">
              <w:rPr>
                <w:sz w:val="16"/>
                <w:lang w:val="fr-FR"/>
              </w:rPr>
              <w:t>intention des pays de l</w:t>
            </w:r>
            <w:r w:rsidR="003D4468" w:rsidRPr="005E0F52">
              <w:rPr>
                <w:sz w:val="16"/>
                <w:lang w:val="fr-FR"/>
              </w:rPr>
              <w:t>’</w:t>
            </w:r>
            <w:r w:rsidRPr="005E0F52">
              <w:rPr>
                <w:sz w:val="16"/>
                <w:lang w:val="fr-FR"/>
              </w:rPr>
              <w:t xml:space="preserve">ASEAN </w:t>
            </w:r>
            <w:r w:rsidR="005E0F52">
              <w:rPr>
                <w:sz w:val="16"/>
                <w:lang w:val="fr-FR"/>
              </w:rPr>
              <w:t>–</w:t>
            </w:r>
            <w:r w:rsidRPr="005E0F52">
              <w:rPr>
                <w:sz w:val="16"/>
                <w:lang w:val="fr-FR"/>
              </w:rPr>
              <w:t xml:space="preserve"> Phase II</w:t>
            </w:r>
          </w:p>
          <w:p w14:paraId="352EBB65" w14:textId="0B50B24A" w:rsidR="0043698C" w:rsidRPr="005E0F52" w:rsidRDefault="0043698C" w:rsidP="003D4468">
            <w:pPr>
              <w:jc w:val="center"/>
              <w:rPr>
                <w:i/>
                <w:iCs/>
                <w:sz w:val="16"/>
                <w:szCs w:val="16"/>
                <w:lang w:val="fr-FR"/>
              </w:rPr>
            </w:pPr>
            <w:r w:rsidRPr="005E0F52">
              <w:rPr>
                <w:i/>
                <w:sz w:val="16"/>
                <w:lang w:val="fr-FR"/>
              </w:rPr>
              <w:t>(</w:t>
            </w:r>
            <w:proofErr w:type="gramStart"/>
            <w:r w:rsidRPr="005E0F52">
              <w:rPr>
                <w:i/>
                <w:sz w:val="16"/>
                <w:lang w:val="fr-FR"/>
              </w:rPr>
              <w:t>financé</w:t>
            </w:r>
            <w:proofErr w:type="gramEnd"/>
            <w:r w:rsidRPr="005E0F52">
              <w:rPr>
                <w:i/>
                <w:sz w:val="16"/>
                <w:lang w:val="fr-FR"/>
              </w:rPr>
              <w:t xml:space="preserve"> par le Fonds fiduciaire de l</w:t>
            </w:r>
            <w:r w:rsidR="003D4468" w:rsidRPr="005E0F52">
              <w:rPr>
                <w:i/>
                <w:sz w:val="16"/>
                <w:lang w:val="fr-FR"/>
              </w:rPr>
              <w:t>’</w:t>
            </w:r>
            <w:r w:rsidRPr="005E0F52">
              <w:rPr>
                <w:i/>
                <w:sz w:val="16"/>
                <w:lang w:val="fr-FR"/>
              </w:rPr>
              <w:t>Australie)</w:t>
            </w:r>
          </w:p>
        </w:tc>
        <w:tc>
          <w:tcPr>
            <w:tcW w:w="1780" w:type="dxa"/>
            <w:vAlign w:val="center"/>
          </w:tcPr>
          <w:p w14:paraId="5CD7EB28" w14:textId="3DCBA73E" w:rsidR="0043698C" w:rsidRPr="005E0F52" w:rsidRDefault="0043698C" w:rsidP="003D4468">
            <w:pPr>
              <w:jc w:val="center"/>
              <w:rPr>
                <w:sz w:val="16"/>
                <w:szCs w:val="16"/>
                <w:lang w:val="fr-FR"/>
              </w:rPr>
            </w:pPr>
            <w:r w:rsidRPr="005E0F52">
              <w:rPr>
                <w:color w:val="000000"/>
                <w:sz w:val="16"/>
                <w:lang w:val="fr-FR"/>
              </w:rPr>
              <w:t>Bureau de l</w:t>
            </w:r>
            <w:r w:rsidR="003D4468" w:rsidRPr="005E0F52">
              <w:rPr>
                <w:color w:val="000000"/>
                <w:sz w:val="16"/>
                <w:lang w:val="fr-FR"/>
              </w:rPr>
              <w:t>’</w:t>
            </w:r>
            <w:r w:rsidRPr="005E0F52">
              <w:rPr>
                <w:color w:val="000000"/>
                <w:sz w:val="16"/>
                <w:lang w:val="fr-FR"/>
              </w:rPr>
              <w:t>OMPI à Singapour</w:t>
            </w:r>
          </w:p>
        </w:tc>
        <w:tc>
          <w:tcPr>
            <w:tcW w:w="1134" w:type="dxa"/>
            <w:noWrap/>
            <w:vAlign w:val="center"/>
          </w:tcPr>
          <w:p w14:paraId="626532B9" w14:textId="77777777" w:rsidR="0043698C" w:rsidRPr="005E0F52" w:rsidRDefault="0043698C" w:rsidP="003D4468">
            <w:pPr>
              <w:jc w:val="center"/>
              <w:rPr>
                <w:sz w:val="16"/>
                <w:szCs w:val="16"/>
                <w:lang w:val="fr-FR"/>
              </w:rPr>
            </w:pPr>
            <w:r w:rsidRPr="005E0F52">
              <w:rPr>
                <w:sz w:val="16"/>
                <w:lang w:val="fr-FR"/>
              </w:rPr>
              <w:t>Singapour (SG)</w:t>
            </w:r>
          </w:p>
        </w:tc>
        <w:tc>
          <w:tcPr>
            <w:tcW w:w="2552" w:type="dxa"/>
            <w:vAlign w:val="center"/>
          </w:tcPr>
          <w:p w14:paraId="5F57D133" w14:textId="25898533" w:rsidR="0043698C" w:rsidRPr="005E0F52" w:rsidRDefault="0043698C" w:rsidP="003D4468">
            <w:pPr>
              <w:jc w:val="center"/>
              <w:rPr>
                <w:sz w:val="16"/>
                <w:szCs w:val="16"/>
                <w:lang w:val="fr-FR"/>
              </w:rPr>
            </w:pPr>
            <w:r w:rsidRPr="005E0F52">
              <w:rPr>
                <w:sz w:val="16"/>
                <w:lang w:val="fr-FR"/>
              </w:rPr>
              <w:t>Brunéi Darussalam (BN</w:t>
            </w:r>
            <w:proofErr w:type="gramStart"/>
            <w:r w:rsidRPr="005E0F52">
              <w:rPr>
                <w:sz w:val="16"/>
                <w:lang w:val="fr-FR"/>
              </w:rPr>
              <w:t xml:space="preserve">); </w:t>
            </w:r>
            <w:r w:rsidR="005A0257" w:rsidRPr="005E0F52">
              <w:rPr>
                <w:sz w:val="16"/>
                <w:lang w:val="fr-FR"/>
              </w:rPr>
              <w:t xml:space="preserve"> </w:t>
            </w:r>
            <w:r w:rsidRPr="005E0F52">
              <w:rPr>
                <w:sz w:val="16"/>
                <w:lang w:val="fr-FR"/>
              </w:rPr>
              <w:t>Cambodge</w:t>
            </w:r>
            <w:proofErr w:type="gramEnd"/>
            <w:r w:rsidRPr="005E0F52">
              <w:rPr>
                <w:sz w:val="16"/>
                <w:lang w:val="fr-FR"/>
              </w:rPr>
              <w:t xml:space="preserve"> (KH</w:t>
            </w:r>
            <w:proofErr w:type="gramStart"/>
            <w:r w:rsidRPr="005E0F52">
              <w:rPr>
                <w:sz w:val="16"/>
                <w:lang w:val="fr-FR"/>
              </w:rPr>
              <w:t xml:space="preserve">); </w:t>
            </w:r>
            <w:r w:rsidR="005A0257" w:rsidRPr="005E0F52">
              <w:rPr>
                <w:sz w:val="16"/>
                <w:lang w:val="fr-FR"/>
              </w:rPr>
              <w:t xml:space="preserve"> </w:t>
            </w:r>
            <w:r w:rsidRPr="005E0F52">
              <w:rPr>
                <w:sz w:val="16"/>
                <w:lang w:val="fr-FR"/>
              </w:rPr>
              <w:t>Indonésie</w:t>
            </w:r>
            <w:proofErr w:type="gramEnd"/>
            <w:r w:rsidRPr="005E0F52">
              <w:rPr>
                <w:sz w:val="16"/>
                <w:lang w:val="fr-FR"/>
              </w:rPr>
              <w:t xml:space="preserve"> (ID</w:t>
            </w:r>
            <w:proofErr w:type="gramStart"/>
            <w:r w:rsidRPr="005E0F52">
              <w:rPr>
                <w:sz w:val="16"/>
                <w:lang w:val="fr-FR"/>
              </w:rPr>
              <w:t xml:space="preserve">); </w:t>
            </w:r>
            <w:r w:rsidR="005A0257" w:rsidRPr="005E0F52">
              <w:rPr>
                <w:sz w:val="16"/>
                <w:lang w:val="fr-FR"/>
              </w:rPr>
              <w:t xml:space="preserve"> </w:t>
            </w:r>
            <w:r w:rsidRPr="005E0F52">
              <w:rPr>
                <w:sz w:val="16"/>
                <w:lang w:val="fr-FR"/>
              </w:rPr>
              <w:t>Malaisie</w:t>
            </w:r>
            <w:proofErr w:type="gramEnd"/>
            <w:r w:rsidRPr="005E0F52">
              <w:rPr>
                <w:sz w:val="16"/>
                <w:lang w:val="fr-FR"/>
              </w:rPr>
              <w:t xml:space="preserve"> (MY</w:t>
            </w:r>
            <w:proofErr w:type="gramStart"/>
            <w:r w:rsidRPr="005E0F52">
              <w:rPr>
                <w:sz w:val="16"/>
                <w:lang w:val="fr-FR"/>
              </w:rPr>
              <w:t xml:space="preserve">); </w:t>
            </w:r>
            <w:r w:rsidR="005A0257" w:rsidRPr="005E0F52">
              <w:rPr>
                <w:sz w:val="16"/>
                <w:lang w:val="fr-FR"/>
              </w:rPr>
              <w:t xml:space="preserve"> </w:t>
            </w:r>
            <w:r w:rsidRPr="005E0F52">
              <w:rPr>
                <w:sz w:val="16"/>
                <w:lang w:val="fr-FR"/>
              </w:rPr>
              <w:t>Myanmar</w:t>
            </w:r>
            <w:proofErr w:type="gramEnd"/>
            <w:r w:rsidRPr="005E0F52">
              <w:rPr>
                <w:sz w:val="16"/>
                <w:lang w:val="fr-FR"/>
              </w:rPr>
              <w:t xml:space="preserve"> (MM</w:t>
            </w:r>
            <w:proofErr w:type="gramStart"/>
            <w:r w:rsidRPr="005E0F52">
              <w:rPr>
                <w:sz w:val="16"/>
                <w:lang w:val="fr-FR"/>
              </w:rPr>
              <w:t xml:space="preserve">); </w:t>
            </w:r>
            <w:r w:rsidR="005A0257" w:rsidRPr="005E0F52">
              <w:rPr>
                <w:sz w:val="16"/>
                <w:lang w:val="fr-FR"/>
              </w:rPr>
              <w:t xml:space="preserve"> </w:t>
            </w:r>
            <w:r w:rsidRPr="005E0F52">
              <w:rPr>
                <w:sz w:val="16"/>
                <w:lang w:val="fr-FR"/>
              </w:rPr>
              <w:t>Philippines</w:t>
            </w:r>
            <w:proofErr w:type="gramEnd"/>
            <w:r w:rsidRPr="005E0F52">
              <w:rPr>
                <w:sz w:val="16"/>
                <w:lang w:val="fr-FR"/>
              </w:rPr>
              <w:t xml:space="preserve"> (PH</w:t>
            </w:r>
            <w:proofErr w:type="gramStart"/>
            <w:r w:rsidRPr="005E0F52">
              <w:rPr>
                <w:sz w:val="16"/>
                <w:lang w:val="fr-FR"/>
              </w:rPr>
              <w:t xml:space="preserve">); </w:t>
            </w:r>
            <w:r w:rsidR="005A0257" w:rsidRPr="005E0F52">
              <w:rPr>
                <w:sz w:val="16"/>
                <w:lang w:val="fr-FR"/>
              </w:rPr>
              <w:t xml:space="preserve"> </w:t>
            </w:r>
            <w:r w:rsidRPr="005E0F52">
              <w:rPr>
                <w:sz w:val="16"/>
                <w:lang w:val="fr-FR"/>
              </w:rPr>
              <w:t>République</w:t>
            </w:r>
            <w:proofErr w:type="gramEnd"/>
            <w:r w:rsidRPr="005E0F52">
              <w:rPr>
                <w:sz w:val="16"/>
                <w:lang w:val="fr-FR"/>
              </w:rPr>
              <w:t xml:space="preserve"> démocratique populaire lao (LA</w:t>
            </w:r>
            <w:proofErr w:type="gramStart"/>
            <w:r w:rsidRPr="005E0F52">
              <w:rPr>
                <w:sz w:val="16"/>
                <w:lang w:val="fr-FR"/>
              </w:rPr>
              <w:t xml:space="preserve">); </w:t>
            </w:r>
            <w:r w:rsidR="005A0257" w:rsidRPr="005E0F52">
              <w:rPr>
                <w:sz w:val="16"/>
                <w:lang w:val="fr-FR"/>
              </w:rPr>
              <w:t xml:space="preserve"> </w:t>
            </w:r>
            <w:r w:rsidRPr="005E0F52">
              <w:rPr>
                <w:sz w:val="16"/>
                <w:lang w:val="fr-FR"/>
              </w:rPr>
              <w:t>Singapour</w:t>
            </w:r>
            <w:proofErr w:type="gramEnd"/>
            <w:r w:rsidRPr="005E0F52">
              <w:rPr>
                <w:sz w:val="16"/>
                <w:lang w:val="fr-FR"/>
              </w:rPr>
              <w:t xml:space="preserve"> (SG</w:t>
            </w:r>
            <w:proofErr w:type="gramStart"/>
            <w:r w:rsidRPr="005E0F52">
              <w:rPr>
                <w:sz w:val="16"/>
                <w:lang w:val="fr-FR"/>
              </w:rPr>
              <w:t xml:space="preserve">); </w:t>
            </w:r>
            <w:r w:rsidR="005A0257" w:rsidRPr="005E0F52">
              <w:rPr>
                <w:sz w:val="16"/>
                <w:lang w:val="fr-FR"/>
              </w:rPr>
              <w:t xml:space="preserve"> </w:t>
            </w:r>
            <w:r w:rsidRPr="005E0F52">
              <w:rPr>
                <w:sz w:val="16"/>
                <w:lang w:val="fr-FR"/>
              </w:rPr>
              <w:t>Thaïlande</w:t>
            </w:r>
            <w:proofErr w:type="gramEnd"/>
            <w:r w:rsidRPr="005E0F52">
              <w:rPr>
                <w:sz w:val="16"/>
                <w:lang w:val="fr-FR"/>
              </w:rPr>
              <w:t xml:space="preserve"> (TH</w:t>
            </w:r>
            <w:proofErr w:type="gramStart"/>
            <w:r w:rsidRPr="005E0F52">
              <w:rPr>
                <w:sz w:val="16"/>
                <w:lang w:val="fr-FR"/>
              </w:rPr>
              <w:t xml:space="preserve">); </w:t>
            </w:r>
            <w:r w:rsidR="005A0257" w:rsidRPr="005E0F52">
              <w:rPr>
                <w:sz w:val="16"/>
                <w:lang w:val="fr-FR"/>
              </w:rPr>
              <w:t xml:space="preserve"> </w:t>
            </w:r>
            <w:r w:rsidRPr="005E0F52">
              <w:rPr>
                <w:sz w:val="16"/>
                <w:lang w:val="fr-FR"/>
              </w:rPr>
              <w:t>Viet</w:t>
            </w:r>
            <w:proofErr w:type="gramEnd"/>
            <w:r w:rsidRPr="005E0F52">
              <w:rPr>
                <w:sz w:val="16"/>
                <w:lang w:val="fr-FR"/>
              </w:rPr>
              <w:t> Nam (VN)</w:t>
            </w:r>
          </w:p>
        </w:tc>
        <w:tc>
          <w:tcPr>
            <w:tcW w:w="1417" w:type="dxa"/>
            <w:noWrap/>
            <w:vAlign w:val="center"/>
          </w:tcPr>
          <w:p w14:paraId="4701843E" w14:textId="77777777" w:rsidR="0043698C" w:rsidRPr="005E0F52" w:rsidRDefault="0043698C" w:rsidP="003D4468">
            <w:pPr>
              <w:jc w:val="center"/>
              <w:rPr>
                <w:sz w:val="16"/>
                <w:szCs w:val="16"/>
                <w:lang w:val="fr-FR"/>
              </w:rPr>
            </w:pPr>
            <w:r w:rsidRPr="005E0F52">
              <w:rPr>
                <w:sz w:val="16"/>
                <w:lang w:val="fr-FR"/>
              </w:rPr>
              <w:t>Office</w:t>
            </w:r>
          </w:p>
        </w:tc>
        <w:tc>
          <w:tcPr>
            <w:tcW w:w="1418" w:type="dxa"/>
            <w:noWrap/>
            <w:vAlign w:val="center"/>
          </w:tcPr>
          <w:p w14:paraId="203B1BE3" w14:textId="77777777" w:rsidR="0043698C" w:rsidRPr="005E0F52" w:rsidRDefault="0043698C" w:rsidP="003D4468">
            <w:pPr>
              <w:jc w:val="center"/>
              <w:rPr>
                <w:sz w:val="16"/>
                <w:szCs w:val="16"/>
                <w:lang w:val="fr-FR"/>
              </w:rPr>
            </w:pPr>
            <w:r w:rsidRPr="005E0F52">
              <w:rPr>
                <w:sz w:val="16"/>
                <w:lang w:val="fr-FR"/>
              </w:rPr>
              <w:t>17</w:t>
            </w:r>
          </w:p>
        </w:tc>
      </w:tr>
      <w:tr w:rsidR="0043698C" w:rsidRPr="005E0F52" w14:paraId="579AC13E" w14:textId="77777777" w:rsidTr="00FB703E">
        <w:trPr>
          <w:trHeight w:val="255"/>
        </w:trPr>
        <w:tc>
          <w:tcPr>
            <w:tcW w:w="862" w:type="dxa"/>
            <w:shd w:val="clear" w:color="000000" w:fill="FFFFFF"/>
            <w:noWrap/>
            <w:vAlign w:val="center"/>
          </w:tcPr>
          <w:p w14:paraId="0287C7C2" w14:textId="17C9EFCC"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11</w:t>
            </w:r>
          </w:p>
        </w:tc>
        <w:tc>
          <w:tcPr>
            <w:tcW w:w="1407" w:type="dxa"/>
            <w:shd w:val="clear" w:color="000000" w:fill="FFFFFF"/>
            <w:noWrap/>
            <w:vAlign w:val="center"/>
          </w:tcPr>
          <w:p w14:paraId="610827F8" w14:textId="73084982" w:rsidR="0043698C" w:rsidRPr="005E0F52" w:rsidRDefault="0043698C" w:rsidP="008461BC">
            <w:pPr>
              <w:jc w:val="center"/>
              <w:rPr>
                <w:sz w:val="16"/>
                <w:szCs w:val="16"/>
                <w:lang w:val="fr-FR"/>
              </w:rPr>
            </w:pPr>
            <w:r w:rsidRPr="005E0F52">
              <w:rPr>
                <w:sz w:val="16"/>
                <w:lang w:val="fr-FR"/>
              </w:rPr>
              <w:t>Conférence/</w:t>
            </w:r>
            <w:r w:rsidR="008461BC">
              <w:rPr>
                <w:sz w:val="16"/>
                <w:lang w:val="fr-FR"/>
              </w:rPr>
              <w:t xml:space="preserve"> </w:t>
            </w:r>
            <w:r w:rsidRPr="005E0F52">
              <w:rPr>
                <w:sz w:val="16"/>
                <w:lang w:val="fr-FR"/>
              </w:rPr>
              <w:t>Exposition</w:t>
            </w:r>
            <w:r w:rsidR="008461BC">
              <w:rPr>
                <w:sz w:val="16"/>
                <w:lang w:val="fr-FR"/>
              </w:rPr>
              <w:t xml:space="preserve"> </w:t>
            </w:r>
            <w:r w:rsidR="008461BC">
              <w:rPr>
                <w:sz w:val="16"/>
                <w:lang w:val="fr-FR"/>
              </w:rPr>
              <w:br/>
            </w:r>
            <w:r w:rsidRPr="005E0F52">
              <w:rPr>
                <w:sz w:val="16"/>
                <w:lang w:val="fr-FR"/>
              </w:rPr>
              <w:t>sur la propriété intellectuelle</w:t>
            </w:r>
          </w:p>
        </w:tc>
        <w:tc>
          <w:tcPr>
            <w:tcW w:w="1134" w:type="dxa"/>
            <w:shd w:val="clear" w:color="000000" w:fill="FFFFFF"/>
            <w:noWrap/>
            <w:vAlign w:val="center"/>
          </w:tcPr>
          <w:p w14:paraId="10F22EB6" w14:textId="77777777" w:rsidR="0043698C" w:rsidRPr="005E0F52" w:rsidRDefault="0043698C" w:rsidP="003D4468">
            <w:pPr>
              <w:jc w:val="center"/>
              <w:rPr>
                <w:sz w:val="16"/>
                <w:szCs w:val="16"/>
                <w:lang w:val="fr-FR"/>
              </w:rPr>
            </w:pPr>
            <w:proofErr w:type="gramStart"/>
            <w:r w:rsidRPr="005E0F52">
              <w:rPr>
                <w:color w:val="000000"/>
                <w:sz w:val="16"/>
                <w:lang w:val="fr-FR"/>
              </w:rPr>
              <w:t>A,B</w:t>
            </w:r>
            <w:proofErr w:type="gramEnd"/>
          </w:p>
        </w:tc>
        <w:tc>
          <w:tcPr>
            <w:tcW w:w="3039" w:type="dxa"/>
            <w:shd w:val="clear" w:color="000000" w:fill="FFFFFF"/>
            <w:vAlign w:val="bottom"/>
          </w:tcPr>
          <w:p w14:paraId="35F6B8E3" w14:textId="79C5B36A" w:rsidR="0043698C" w:rsidRPr="005E0F52" w:rsidRDefault="0043698C" w:rsidP="003D4468">
            <w:pPr>
              <w:jc w:val="center"/>
              <w:rPr>
                <w:sz w:val="16"/>
                <w:szCs w:val="16"/>
                <w:lang w:val="fr-FR"/>
              </w:rPr>
            </w:pPr>
            <w:r w:rsidRPr="005E0F52">
              <w:rPr>
                <w:sz w:val="16"/>
                <w:lang w:val="fr-FR"/>
              </w:rPr>
              <w:t>Vingt</w:t>
            </w:r>
            <w:r w:rsidR="008461BC">
              <w:rPr>
                <w:sz w:val="16"/>
                <w:lang w:val="fr-FR"/>
              </w:rPr>
              <w:noBreakHyphen/>
            </w:r>
            <w:r w:rsidRPr="005E0F52">
              <w:rPr>
                <w:sz w:val="16"/>
                <w:lang w:val="fr-FR"/>
              </w:rPr>
              <w:t>troisième Congrès de l</w:t>
            </w:r>
            <w:r w:rsidR="003D4468" w:rsidRPr="005E0F52">
              <w:rPr>
                <w:sz w:val="16"/>
                <w:lang w:val="fr-FR"/>
              </w:rPr>
              <w:t>’</w:t>
            </w:r>
            <w:r w:rsidRPr="005E0F52">
              <w:rPr>
                <w:sz w:val="16"/>
                <w:lang w:val="fr-FR"/>
              </w:rPr>
              <w:t>Association interaméricaine de la propriété intellectuelle (ASIPI) et visites de parties prenantes locales</w:t>
            </w:r>
          </w:p>
        </w:tc>
        <w:tc>
          <w:tcPr>
            <w:tcW w:w="1780" w:type="dxa"/>
            <w:shd w:val="clear" w:color="000000" w:fill="FFFFFF"/>
            <w:vAlign w:val="center"/>
          </w:tcPr>
          <w:p w14:paraId="551F9BDA"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38AAEDA9" w14:textId="77777777" w:rsidR="0043698C" w:rsidRPr="005E0F52" w:rsidRDefault="0043698C" w:rsidP="003D4468">
            <w:pPr>
              <w:jc w:val="center"/>
              <w:rPr>
                <w:sz w:val="16"/>
                <w:szCs w:val="16"/>
                <w:lang w:val="fr-FR"/>
              </w:rPr>
            </w:pPr>
            <w:r w:rsidRPr="005E0F52">
              <w:rPr>
                <w:sz w:val="16"/>
                <w:lang w:val="fr-FR"/>
              </w:rPr>
              <w:t>Argentine (AR)</w:t>
            </w:r>
          </w:p>
        </w:tc>
        <w:tc>
          <w:tcPr>
            <w:tcW w:w="2552" w:type="dxa"/>
            <w:shd w:val="clear" w:color="000000" w:fill="FFFFFF"/>
            <w:vAlign w:val="center"/>
          </w:tcPr>
          <w:p w14:paraId="106C42B7" w14:textId="25DCC713" w:rsidR="0043698C" w:rsidRPr="005E0F52" w:rsidRDefault="0043698C" w:rsidP="003D4468">
            <w:pPr>
              <w:jc w:val="center"/>
              <w:rPr>
                <w:sz w:val="16"/>
                <w:szCs w:val="16"/>
                <w:lang w:val="fr-FR"/>
              </w:rPr>
            </w:pPr>
            <w:r w:rsidRPr="005E0F52">
              <w:rPr>
                <w:sz w:val="16"/>
                <w:lang w:val="fr-FR"/>
              </w:rPr>
              <w:t>Parties prenantes de toutes les Amériques, de l</w:t>
            </w:r>
            <w:r w:rsidR="003D4468" w:rsidRPr="005E0F52">
              <w:rPr>
                <w:sz w:val="16"/>
                <w:lang w:val="fr-FR"/>
              </w:rPr>
              <w:t>’</w:t>
            </w:r>
            <w:r w:rsidRPr="005E0F52">
              <w:rPr>
                <w:sz w:val="16"/>
                <w:lang w:val="fr-FR"/>
              </w:rPr>
              <w:t>Espagne (ES), de la France (FR), du Nigéria (NG)</w:t>
            </w:r>
          </w:p>
        </w:tc>
        <w:tc>
          <w:tcPr>
            <w:tcW w:w="1417" w:type="dxa"/>
            <w:shd w:val="clear" w:color="000000" w:fill="FFFFFF"/>
            <w:noWrap/>
            <w:vAlign w:val="center"/>
          </w:tcPr>
          <w:p w14:paraId="2448238D" w14:textId="77777777" w:rsidR="0043698C" w:rsidRPr="005E0F52" w:rsidRDefault="0043698C" w:rsidP="003D4468">
            <w:pPr>
              <w:jc w:val="center"/>
              <w:rPr>
                <w:sz w:val="16"/>
                <w:szCs w:val="16"/>
                <w:lang w:val="fr-FR"/>
              </w:rPr>
            </w:pPr>
            <w:r w:rsidRPr="005E0F52">
              <w:rPr>
                <w:sz w:val="16"/>
                <w:lang w:val="fr-FR"/>
              </w:rPr>
              <w:t>Utilisateurs</w:t>
            </w:r>
          </w:p>
        </w:tc>
        <w:tc>
          <w:tcPr>
            <w:tcW w:w="1418" w:type="dxa"/>
            <w:shd w:val="clear" w:color="000000" w:fill="FFFFFF"/>
            <w:noWrap/>
            <w:vAlign w:val="center"/>
          </w:tcPr>
          <w:p w14:paraId="7E888D1E" w14:textId="77777777" w:rsidR="0043698C" w:rsidRPr="005E0F52" w:rsidRDefault="0043698C" w:rsidP="003D4468">
            <w:pPr>
              <w:jc w:val="center"/>
              <w:rPr>
                <w:sz w:val="16"/>
                <w:szCs w:val="16"/>
                <w:lang w:val="fr-FR"/>
              </w:rPr>
            </w:pPr>
            <w:r w:rsidRPr="005E0F52">
              <w:rPr>
                <w:sz w:val="16"/>
                <w:lang w:val="fr-FR"/>
              </w:rPr>
              <w:t>1 000</w:t>
            </w:r>
          </w:p>
        </w:tc>
      </w:tr>
      <w:tr w:rsidR="0043698C" w:rsidRPr="005E0F52" w14:paraId="5F9DB2B9" w14:textId="77777777" w:rsidTr="00FB703E">
        <w:trPr>
          <w:trHeight w:val="255"/>
        </w:trPr>
        <w:tc>
          <w:tcPr>
            <w:tcW w:w="862" w:type="dxa"/>
            <w:shd w:val="clear" w:color="000000" w:fill="FFFFFF"/>
            <w:noWrap/>
            <w:vAlign w:val="center"/>
          </w:tcPr>
          <w:p w14:paraId="66F43F6A" w14:textId="599EBECD"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12</w:t>
            </w:r>
          </w:p>
        </w:tc>
        <w:tc>
          <w:tcPr>
            <w:tcW w:w="1407" w:type="dxa"/>
            <w:shd w:val="clear" w:color="000000" w:fill="FFFFFF"/>
            <w:noWrap/>
            <w:vAlign w:val="center"/>
          </w:tcPr>
          <w:p w14:paraId="4331A1D2" w14:textId="49A72BF4" w:rsidR="0043698C" w:rsidRPr="005E0F52" w:rsidRDefault="0043698C" w:rsidP="003D4468">
            <w:pPr>
              <w:jc w:val="center"/>
              <w:rPr>
                <w:sz w:val="16"/>
                <w:szCs w:val="16"/>
                <w:lang w:val="fr-FR"/>
              </w:rPr>
            </w:pPr>
            <w:r w:rsidRPr="005E0F52">
              <w:rPr>
                <w:sz w:val="16"/>
                <w:lang w:val="fr-FR"/>
              </w:rPr>
              <w:t>Webinaire sur le PCT</w:t>
            </w:r>
          </w:p>
        </w:tc>
        <w:tc>
          <w:tcPr>
            <w:tcW w:w="1134" w:type="dxa"/>
            <w:shd w:val="clear" w:color="000000" w:fill="FFFFFF"/>
            <w:noWrap/>
            <w:vAlign w:val="center"/>
          </w:tcPr>
          <w:p w14:paraId="6219C6BC" w14:textId="77777777" w:rsidR="0043698C" w:rsidRPr="005E0F52" w:rsidRDefault="0043698C" w:rsidP="003D4468">
            <w:pPr>
              <w:jc w:val="center"/>
              <w:rPr>
                <w:sz w:val="16"/>
                <w:szCs w:val="16"/>
                <w:lang w:val="fr-FR"/>
              </w:rPr>
            </w:pPr>
            <w:proofErr w:type="gramStart"/>
            <w:r w:rsidRPr="005E0F52">
              <w:rPr>
                <w:sz w:val="16"/>
                <w:lang w:val="fr-FR"/>
              </w:rPr>
              <w:t>B,C</w:t>
            </w:r>
            <w:proofErr w:type="gramEnd"/>
          </w:p>
        </w:tc>
        <w:tc>
          <w:tcPr>
            <w:tcW w:w="3039" w:type="dxa"/>
            <w:shd w:val="clear" w:color="000000" w:fill="FFFFFF"/>
            <w:vAlign w:val="center"/>
          </w:tcPr>
          <w:p w14:paraId="11EA0526" w14:textId="2D4E10F9" w:rsidR="0043698C" w:rsidRPr="005E0F52" w:rsidRDefault="0043698C" w:rsidP="003D4468">
            <w:pPr>
              <w:jc w:val="center"/>
              <w:rPr>
                <w:sz w:val="16"/>
                <w:szCs w:val="16"/>
                <w:lang w:val="fr-FR"/>
              </w:rPr>
            </w:pPr>
            <w:r w:rsidRPr="005E0F52">
              <w:rPr>
                <w:sz w:val="16"/>
                <w:lang w:val="fr-FR"/>
              </w:rPr>
              <w:t>Webinaire sur l</w:t>
            </w:r>
            <w:r w:rsidR="003D4468" w:rsidRPr="005E0F52">
              <w:rPr>
                <w:sz w:val="16"/>
                <w:lang w:val="fr-FR"/>
              </w:rPr>
              <w:t>’</w:t>
            </w:r>
            <w:r w:rsidRPr="005E0F52">
              <w:rPr>
                <w:sz w:val="16"/>
                <w:lang w:val="fr-FR"/>
              </w:rPr>
              <w:t>examen des inventions mises en œuvre par ordinateur à l</w:t>
            </w:r>
            <w:r w:rsidR="003D4468" w:rsidRPr="005E0F52">
              <w:rPr>
                <w:sz w:val="16"/>
                <w:lang w:val="fr-FR"/>
              </w:rPr>
              <w:t>’</w:t>
            </w:r>
            <w:r w:rsidRPr="005E0F52">
              <w:rPr>
                <w:sz w:val="16"/>
                <w:lang w:val="fr-FR"/>
              </w:rPr>
              <w:t>intention du Tadjikistan et d</w:t>
            </w:r>
            <w:r w:rsidR="003D4468" w:rsidRPr="005E0F52">
              <w:rPr>
                <w:sz w:val="16"/>
                <w:lang w:val="fr-FR"/>
              </w:rPr>
              <w:t>’</w:t>
            </w:r>
            <w:r w:rsidRPr="005E0F52">
              <w:rPr>
                <w:sz w:val="16"/>
                <w:lang w:val="fr-FR"/>
              </w:rPr>
              <w:t>autres pays d</w:t>
            </w:r>
            <w:r w:rsidR="003D4468" w:rsidRPr="005E0F52">
              <w:rPr>
                <w:sz w:val="16"/>
                <w:lang w:val="fr-FR"/>
              </w:rPr>
              <w:t>’</w:t>
            </w:r>
            <w:r w:rsidRPr="005E0F52">
              <w:rPr>
                <w:sz w:val="16"/>
                <w:lang w:val="fr-FR"/>
              </w:rPr>
              <w:t>Asie centrale, du Caucase et d</w:t>
            </w:r>
            <w:r w:rsidR="003D4468" w:rsidRPr="005E0F52">
              <w:rPr>
                <w:sz w:val="16"/>
                <w:lang w:val="fr-FR"/>
              </w:rPr>
              <w:t>’</w:t>
            </w:r>
            <w:r w:rsidRPr="005E0F52">
              <w:rPr>
                <w:sz w:val="16"/>
                <w:lang w:val="fr-FR"/>
              </w:rPr>
              <w:t>Europe orientale</w:t>
            </w:r>
          </w:p>
        </w:tc>
        <w:tc>
          <w:tcPr>
            <w:tcW w:w="1780" w:type="dxa"/>
            <w:shd w:val="clear" w:color="000000" w:fill="FFFFFF"/>
            <w:vAlign w:val="center"/>
          </w:tcPr>
          <w:p w14:paraId="59D43707"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3D4FF889" w14:textId="77777777" w:rsidR="0043698C" w:rsidRPr="005E0F52" w:rsidRDefault="0043698C" w:rsidP="003D4468">
            <w:pPr>
              <w:jc w:val="center"/>
              <w:rPr>
                <w:sz w:val="16"/>
                <w:szCs w:val="16"/>
                <w:lang w:val="fr-FR"/>
              </w:rPr>
            </w:pPr>
            <w:r w:rsidRPr="005E0F52">
              <w:rPr>
                <w:sz w:val="16"/>
                <w:lang w:val="fr-FR"/>
              </w:rPr>
              <w:t>En ligne</w:t>
            </w:r>
          </w:p>
        </w:tc>
        <w:tc>
          <w:tcPr>
            <w:tcW w:w="2552" w:type="dxa"/>
            <w:shd w:val="clear" w:color="000000" w:fill="FFFFFF"/>
            <w:vAlign w:val="center"/>
          </w:tcPr>
          <w:p w14:paraId="3FFE7650" w14:textId="77777777" w:rsidR="0043698C" w:rsidRPr="005E0F52" w:rsidRDefault="0043698C" w:rsidP="003D4468">
            <w:pPr>
              <w:jc w:val="center"/>
              <w:rPr>
                <w:sz w:val="16"/>
                <w:szCs w:val="16"/>
                <w:lang w:val="fr-FR"/>
              </w:rPr>
            </w:pPr>
            <w:r w:rsidRPr="005E0F52">
              <w:rPr>
                <w:sz w:val="16"/>
                <w:lang w:val="fr-FR"/>
              </w:rPr>
              <w:t>Kazakhstan (KZ), Tadjikistan (TJ)</w:t>
            </w:r>
          </w:p>
        </w:tc>
        <w:tc>
          <w:tcPr>
            <w:tcW w:w="1417" w:type="dxa"/>
            <w:shd w:val="clear" w:color="000000" w:fill="FFFFFF"/>
            <w:noWrap/>
            <w:vAlign w:val="center"/>
          </w:tcPr>
          <w:p w14:paraId="200DAD09" w14:textId="77777777" w:rsidR="0043698C" w:rsidRPr="005E0F52" w:rsidRDefault="0043698C" w:rsidP="003D4468">
            <w:pPr>
              <w:jc w:val="center"/>
              <w:rPr>
                <w:sz w:val="16"/>
                <w:szCs w:val="16"/>
                <w:lang w:val="fr-FR"/>
              </w:rPr>
            </w:pPr>
            <w:r w:rsidRPr="005E0F52">
              <w:rPr>
                <w:sz w:val="16"/>
                <w:lang w:val="fr-FR"/>
              </w:rPr>
              <w:t>Office</w:t>
            </w:r>
          </w:p>
        </w:tc>
        <w:tc>
          <w:tcPr>
            <w:tcW w:w="1418" w:type="dxa"/>
            <w:shd w:val="clear" w:color="000000" w:fill="FFFFFF"/>
            <w:noWrap/>
            <w:vAlign w:val="center"/>
          </w:tcPr>
          <w:p w14:paraId="47B4012B" w14:textId="77777777" w:rsidR="0043698C" w:rsidRPr="005E0F52" w:rsidRDefault="0043698C" w:rsidP="003D4468">
            <w:pPr>
              <w:jc w:val="center"/>
              <w:rPr>
                <w:sz w:val="16"/>
                <w:szCs w:val="16"/>
                <w:lang w:val="fr-FR"/>
              </w:rPr>
            </w:pPr>
            <w:r w:rsidRPr="005E0F52">
              <w:rPr>
                <w:sz w:val="16"/>
                <w:lang w:val="fr-FR"/>
              </w:rPr>
              <w:t>15</w:t>
            </w:r>
          </w:p>
        </w:tc>
      </w:tr>
      <w:tr w:rsidR="0043698C" w:rsidRPr="005E0F52" w14:paraId="15C00727" w14:textId="77777777" w:rsidTr="00FB703E">
        <w:trPr>
          <w:trHeight w:val="255"/>
        </w:trPr>
        <w:tc>
          <w:tcPr>
            <w:tcW w:w="862" w:type="dxa"/>
            <w:shd w:val="clear" w:color="000000" w:fill="FFFFFF"/>
            <w:noWrap/>
            <w:vAlign w:val="center"/>
          </w:tcPr>
          <w:p w14:paraId="3FDE56D2" w14:textId="44E396D4"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12</w:t>
            </w:r>
          </w:p>
        </w:tc>
        <w:tc>
          <w:tcPr>
            <w:tcW w:w="1407" w:type="dxa"/>
            <w:shd w:val="clear" w:color="000000" w:fill="FFFFFF"/>
            <w:noWrap/>
            <w:vAlign w:val="center"/>
          </w:tcPr>
          <w:p w14:paraId="4FB59A8B" w14:textId="77777777" w:rsidR="0043698C" w:rsidRPr="005E0F52" w:rsidRDefault="0043698C" w:rsidP="003D4468">
            <w:pPr>
              <w:jc w:val="center"/>
              <w:rPr>
                <w:sz w:val="16"/>
                <w:szCs w:val="16"/>
                <w:lang w:val="fr-FR"/>
              </w:rPr>
            </w:pPr>
            <w:r w:rsidRPr="005E0F52">
              <w:rPr>
                <w:sz w:val="16"/>
                <w:lang w:val="fr-FR"/>
              </w:rPr>
              <w:t xml:space="preserve">Formation sur le système </w:t>
            </w:r>
            <w:proofErr w:type="spellStart"/>
            <w:r w:rsidRPr="005E0F52">
              <w:rPr>
                <w:sz w:val="16"/>
                <w:lang w:val="fr-FR"/>
              </w:rPr>
              <w:t>ePCT</w:t>
            </w:r>
            <w:proofErr w:type="spellEnd"/>
          </w:p>
        </w:tc>
        <w:tc>
          <w:tcPr>
            <w:tcW w:w="1134" w:type="dxa"/>
            <w:shd w:val="clear" w:color="000000" w:fill="FFFFFF"/>
            <w:noWrap/>
            <w:vAlign w:val="center"/>
          </w:tcPr>
          <w:p w14:paraId="04F6A1B0" w14:textId="77777777" w:rsidR="0043698C" w:rsidRPr="005E0F52" w:rsidRDefault="0043698C" w:rsidP="003D4468">
            <w:pPr>
              <w:jc w:val="center"/>
              <w:rPr>
                <w:sz w:val="16"/>
                <w:szCs w:val="16"/>
                <w:lang w:val="fr-FR"/>
              </w:rPr>
            </w:pPr>
            <w:proofErr w:type="gramStart"/>
            <w:r w:rsidRPr="005E0F52">
              <w:rPr>
                <w:sz w:val="16"/>
                <w:lang w:val="fr-FR"/>
              </w:rPr>
              <w:t>C,D</w:t>
            </w:r>
            <w:proofErr w:type="gramEnd"/>
          </w:p>
        </w:tc>
        <w:tc>
          <w:tcPr>
            <w:tcW w:w="3039" w:type="dxa"/>
            <w:shd w:val="clear" w:color="000000" w:fill="FFFFFF"/>
            <w:vAlign w:val="center"/>
          </w:tcPr>
          <w:p w14:paraId="04A59297" w14:textId="56767402" w:rsidR="0043698C" w:rsidRPr="005E0F52" w:rsidRDefault="0043698C" w:rsidP="003D4468">
            <w:pPr>
              <w:keepLines/>
              <w:jc w:val="center"/>
              <w:rPr>
                <w:sz w:val="16"/>
                <w:szCs w:val="16"/>
                <w:lang w:val="fr-FR"/>
              </w:rPr>
            </w:pPr>
            <w:r w:rsidRPr="005E0F52">
              <w:rPr>
                <w:sz w:val="16"/>
                <w:lang w:val="fr-FR"/>
              </w:rPr>
              <w:t xml:space="preserve">Formation sur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 l</w:t>
            </w:r>
            <w:r w:rsidR="003D4468" w:rsidRPr="005E0F52">
              <w:rPr>
                <w:sz w:val="16"/>
                <w:lang w:val="fr-FR"/>
              </w:rPr>
              <w:t>’</w:t>
            </w:r>
            <w:r w:rsidRPr="005E0F52">
              <w:rPr>
                <w:sz w:val="16"/>
                <w:lang w:val="fr-FR"/>
              </w:rPr>
              <w:t xml:space="preserve">Office de la Jamaïque </w:t>
            </w:r>
          </w:p>
        </w:tc>
        <w:tc>
          <w:tcPr>
            <w:tcW w:w="1780" w:type="dxa"/>
            <w:shd w:val="clear" w:color="000000" w:fill="FFFFFF"/>
            <w:vAlign w:val="center"/>
          </w:tcPr>
          <w:p w14:paraId="5EF5606D" w14:textId="77777777" w:rsidR="0043698C" w:rsidRPr="005E0F52" w:rsidRDefault="0043698C" w:rsidP="003D4468">
            <w:pPr>
              <w:keepLines/>
              <w:jc w:val="center"/>
              <w:rPr>
                <w:sz w:val="16"/>
                <w:szCs w:val="16"/>
                <w:lang w:val="fr-FR"/>
              </w:rPr>
            </w:pPr>
          </w:p>
        </w:tc>
        <w:tc>
          <w:tcPr>
            <w:tcW w:w="1134" w:type="dxa"/>
            <w:shd w:val="clear" w:color="000000" w:fill="FFFFFF"/>
            <w:noWrap/>
            <w:vAlign w:val="center"/>
          </w:tcPr>
          <w:p w14:paraId="068130EF" w14:textId="77777777" w:rsidR="0043698C" w:rsidRPr="005E0F52" w:rsidRDefault="0043698C" w:rsidP="003D4468">
            <w:pPr>
              <w:keepLines/>
              <w:jc w:val="center"/>
              <w:rPr>
                <w:sz w:val="16"/>
                <w:szCs w:val="16"/>
                <w:lang w:val="fr-FR"/>
              </w:rPr>
            </w:pPr>
            <w:r w:rsidRPr="005E0F52">
              <w:rPr>
                <w:sz w:val="16"/>
                <w:lang w:val="fr-FR"/>
              </w:rPr>
              <w:t>En ligne</w:t>
            </w:r>
          </w:p>
        </w:tc>
        <w:tc>
          <w:tcPr>
            <w:tcW w:w="2552" w:type="dxa"/>
            <w:shd w:val="clear" w:color="000000" w:fill="FFFFFF"/>
            <w:vAlign w:val="center"/>
          </w:tcPr>
          <w:p w14:paraId="253EF38D" w14:textId="77777777" w:rsidR="0043698C" w:rsidRPr="005E0F52" w:rsidRDefault="0043698C" w:rsidP="003D4468">
            <w:pPr>
              <w:keepLines/>
              <w:jc w:val="center"/>
              <w:rPr>
                <w:sz w:val="16"/>
                <w:szCs w:val="16"/>
                <w:lang w:val="fr-FR"/>
              </w:rPr>
            </w:pPr>
            <w:r w:rsidRPr="005E0F52">
              <w:rPr>
                <w:sz w:val="16"/>
                <w:lang w:val="fr-FR"/>
              </w:rPr>
              <w:t>Jamaïque (JM)</w:t>
            </w:r>
          </w:p>
        </w:tc>
        <w:tc>
          <w:tcPr>
            <w:tcW w:w="1417" w:type="dxa"/>
            <w:shd w:val="clear" w:color="000000" w:fill="FFFFFF"/>
            <w:noWrap/>
            <w:vAlign w:val="center"/>
          </w:tcPr>
          <w:p w14:paraId="7B1240EF" w14:textId="77777777" w:rsidR="0043698C" w:rsidRPr="005E0F52" w:rsidRDefault="0043698C" w:rsidP="003D4468">
            <w:pPr>
              <w:keepLines/>
              <w:jc w:val="center"/>
              <w:rPr>
                <w:sz w:val="16"/>
                <w:szCs w:val="16"/>
                <w:lang w:val="fr-FR"/>
              </w:rPr>
            </w:pPr>
            <w:r w:rsidRPr="005E0F52">
              <w:rPr>
                <w:sz w:val="16"/>
                <w:lang w:val="fr-FR"/>
              </w:rPr>
              <w:t>Office</w:t>
            </w:r>
          </w:p>
        </w:tc>
        <w:tc>
          <w:tcPr>
            <w:tcW w:w="1418" w:type="dxa"/>
            <w:shd w:val="clear" w:color="000000" w:fill="FFFFFF"/>
            <w:noWrap/>
            <w:vAlign w:val="center"/>
          </w:tcPr>
          <w:p w14:paraId="0652136E" w14:textId="77777777" w:rsidR="0043698C" w:rsidRPr="005E0F52" w:rsidRDefault="0043698C" w:rsidP="003D4468">
            <w:pPr>
              <w:jc w:val="center"/>
              <w:rPr>
                <w:sz w:val="16"/>
                <w:szCs w:val="16"/>
                <w:lang w:val="fr-FR"/>
              </w:rPr>
            </w:pPr>
            <w:r w:rsidRPr="005E0F52">
              <w:rPr>
                <w:sz w:val="16"/>
                <w:lang w:val="fr-FR"/>
              </w:rPr>
              <w:t>2</w:t>
            </w:r>
          </w:p>
        </w:tc>
      </w:tr>
      <w:tr w:rsidR="0043698C" w:rsidRPr="005E0F52" w14:paraId="1B13C4B9" w14:textId="77777777" w:rsidTr="00FB703E">
        <w:trPr>
          <w:trHeight w:val="255"/>
        </w:trPr>
        <w:tc>
          <w:tcPr>
            <w:tcW w:w="862" w:type="dxa"/>
            <w:shd w:val="clear" w:color="000000" w:fill="FFFFFF"/>
            <w:noWrap/>
            <w:vAlign w:val="center"/>
          </w:tcPr>
          <w:p w14:paraId="02DF32BF" w14:textId="1EFB3E1B" w:rsidR="0043698C" w:rsidRPr="005E0F52" w:rsidRDefault="0043698C" w:rsidP="003D4468">
            <w:pPr>
              <w:jc w:val="center"/>
              <w:rPr>
                <w:sz w:val="16"/>
                <w:szCs w:val="16"/>
                <w:lang w:val="fr-FR"/>
              </w:rPr>
            </w:pPr>
            <w:r w:rsidRPr="005E0F52">
              <w:rPr>
                <w:sz w:val="16"/>
                <w:lang w:val="fr-FR"/>
              </w:rPr>
              <w:t>2025</w:t>
            </w:r>
            <w:r w:rsidR="008461BC">
              <w:rPr>
                <w:sz w:val="16"/>
                <w:lang w:val="fr-FR"/>
              </w:rPr>
              <w:noBreakHyphen/>
            </w:r>
            <w:r w:rsidRPr="005E0F52">
              <w:rPr>
                <w:sz w:val="16"/>
                <w:lang w:val="fr-FR"/>
              </w:rPr>
              <w:t>12</w:t>
            </w:r>
          </w:p>
        </w:tc>
        <w:tc>
          <w:tcPr>
            <w:tcW w:w="1407" w:type="dxa"/>
            <w:shd w:val="clear" w:color="000000" w:fill="FFFFFF"/>
            <w:noWrap/>
            <w:vAlign w:val="center"/>
          </w:tcPr>
          <w:p w14:paraId="47AA791E" w14:textId="16CFC543" w:rsidR="0043698C" w:rsidRPr="005E0F52" w:rsidRDefault="0043698C" w:rsidP="003D4468">
            <w:pPr>
              <w:jc w:val="center"/>
              <w:rPr>
                <w:sz w:val="16"/>
                <w:szCs w:val="16"/>
                <w:lang w:val="fr-FR"/>
              </w:rPr>
            </w:pPr>
            <w:r w:rsidRPr="005E0F52">
              <w:rPr>
                <w:sz w:val="16"/>
                <w:lang w:val="fr-FR"/>
              </w:rPr>
              <w:t>Séminaire sur</w:t>
            </w:r>
            <w:r w:rsidR="003D4468" w:rsidRPr="005E0F52">
              <w:rPr>
                <w:sz w:val="16"/>
                <w:lang w:val="fr-FR"/>
              </w:rPr>
              <w:t xml:space="preserve"> le PCT</w:t>
            </w:r>
          </w:p>
        </w:tc>
        <w:tc>
          <w:tcPr>
            <w:tcW w:w="1134" w:type="dxa"/>
            <w:shd w:val="clear" w:color="000000" w:fill="FFFFFF"/>
            <w:noWrap/>
            <w:vAlign w:val="center"/>
          </w:tcPr>
          <w:p w14:paraId="71F5426C" w14:textId="77777777" w:rsidR="0043698C" w:rsidRPr="005E0F52" w:rsidRDefault="0043698C" w:rsidP="003D4468">
            <w:pPr>
              <w:jc w:val="center"/>
              <w:rPr>
                <w:sz w:val="16"/>
                <w:szCs w:val="16"/>
                <w:lang w:val="fr-FR"/>
              </w:rPr>
            </w:pPr>
            <w:proofErr w:type="gramStart"/>
            <w:r w:rsidRPr="005E0F52">
              <w:rPr>
                <w:sz w:val="16"/>
                <w:lang w:val="fr-FR"/>
              </w:rPr>
              <w:t>B,C</w:t>
            </w:r>
            <w:proofErr w:type="gramEnd"/>
            <w:r w:rsidRPr="005E0F52">
              <w:rPr>
                <w:sz w:val="16"/>
                <w:lang w:val="fr-FR"/>
              </w:rPr>
              <w:t>,D</w:t>
            </w:r>
          </w:p>
        </w:tc>
        <w:tc>
          <w:tcPr>
            <w:tcW w:w="3039" w:type="dxa"/>
            <w:shd w:val="clear" w:color="000000" w:fill="FFFFFF"/>
            <w:vAlign w:val="center"/>
          </w:tcPr>
          <w:p w14:paraId="690227DC" w14:textId="0087DC90" w:rsidR="0043698C" w:rsidRPr="005E0F52" w:rsidRDefault="0043698C" w:rsidP="003D4468">
            <w:pPr>
              <w:jc w:val="center"/>
              <w:rPr>
                <w:sz w:val="16"/>
                <w:szCs w:val="16"/>
                <w:lang w:val="fr-FR"/>
              </w:rPr>
            </w:pPr>
            <w:r w:rsidRPr="005E0F52">
              <w:rPr>
                <w:sz w:val="16"/>
                <w:lang w:val="fr-FR"/>
              </w:rPr>
              <w:t>Séminaire PCT/</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des start</w:t>
            </w:r>
            <w:r w:rsidR="008461BC">
              <w:rPr>
                <w:sz w:val="16"/>
                <w:lang w:val="fr-FR"/>
              </w:rPr>
              <w:noBreakHyphen/>
            </w:r>
            <w:r w:rsidRPr="005E0F52">
              <w:rPr>
                <w:sz w:val="16"/>
                <w:lang w:val="fr-FR"/>
              </w:rPr>
              <w:t xml:space="preserve">up et des universités et formation sur les procédures PCT et </w:t>
            </w:r>
            <w:proofErr w:type="spellStart"/>
            <w:r w:rsidRPr="005E0F52">
              <w:rPr>
                <w:sz w:val="16"/>
                <w:lang w:val="fr-FR"/>
              </w:rPr>
              <w:t>ePCT</w:t>
            </w:r>
            <w:proofErr w:type="spellEnd"/>
            <w:r w:rsidRPr="005E0F52">
              <w:rPr>
                <w:sz w:val="16"/>
                <w:lang w:val="fr-FR"/>
              </w:rPr>
              <w:t xml:space="preserve"> à l</w:t>
            </w:r>
            <w:r w:rsidR="003D4468" w:rsidRPr="005E0F52">
              <w:rPr>
                <w:sz w:val="16"/>
                <w:lang w:val="fr-FR"/>
              </w:rPr>
              <w:t>’</w:t>
            </w:r>
            <w:r w:rsidRPr="005E0F52">
              <w:rPr>
                <w:sz w:val="16"/>
                <w:lang w:val="fr-FR"/>
              </w:rPr>
              <w:t>intention de la Direction générale de la propriété industrielle de l</w:t>
            </w:r>
            <w:r w:rsidR="003D4468" w:rsidRPr="005E0F52">
              <w:rPr>
                <w:sz w:val="16"/>
                <w:lang w:val="fr-FR"/>
              </w:rPr>
              <w:t>’</w:t>
            </w:r>
            <w:r w:rsidRPr="005E0F52">
              <w:rPr>
                <w:sz w:val="16"/>
                <w:lang w:val="fr-FR"/>
              </w:rPr>
              <w:t>Albanie et de l</w:t>
            </w:r>
            <w:r w:rsidR="003D4468" w:rsidRPr="005E0F52">
              <w:rPr>
                <w:sz w:val="16"/>
                <w:lang w:val="fr-FR"/>
              </w:rPr>
              <w:t>’</w:t>
            </w:r>
            <w:r w:rsidRPr="005E0F52">
              <w:rPr>
                <w:sz w:val="16"/>
                <w:lang w:val="fr-FR"/>
              </w:rPr>
              <w:t>Office d</w:t>
            </w:r>
            <w:r w:rsidR="003D4468" w:rsidRPr="005E0F52">
              <w:rPr>
                <w:sz w:val="16"/>
                <w:lang w:val="fr-FR"/>
              </w:rPr>
              <w:t>’</w:t>
            </w:r>
            <w:r w:rsidRPr="005E0F52">
              <w:rPr>
                <w:sz w:val="16"/>
                <w:lang w:val="fr-FR"/>
              </w:rPr>
              <w:t>État de la propriété industrielle de Macédoine du Nord</w:t>
            </w:r>
          </w:p>
          <w:p w14:paraId="12C0223A" w14:textId="77777777" w:rsidR="0043698C" w:rsidRPr="005E0F52" w:rsidRDefault="0043698C" w:rsidP="003D4468">
            <w:pPr>
              <w:jc w:val="center"/>
              <w:rPr>
                <w:i/>
                <w:iCs/>
                <w:sz w:val="16"/>
                <w:szCs w:val="16"/>
                <w:lang w:val="fr-FR"/>
              </w:rPr>
            </w:pPr>
            <w:r w:rsidRPr="005E0F52">
              <w:rPr>
                <w:i/>
                <w:sz w:val="16"/>
                <w:lang w:val="fr-FR"/>
              </w:rPr>
              <w:t>(</w:t>
            </w:r>
            <w:proofErr w:type="gramStart"/>
            <w:r w:rsidRPr="005E0F52">
              <w:rPr>
                <w:i/>
                <w:sz w:val="16"/>
                <w:lang w:val="fr-FR"/>
              </w:rPr>
              <w:t>financé</w:t>
            </w:r>
            <w:proofErr w:type="gramEnd"/>
            <w:r w:rsidRPr="005E0F52">
              <w:rPr>
                <w:i/>
                <w:sz w:val="16"/>
                <w:lang w:val="fr-FR"/>
              </w:rPr>
              <w:t xml:space="preserve"> par le Fonds fiduciaire de la République de Corée)</w:t>
            </w:r>
          </w:p>
        </w:tc>
        <w:tc>
          <w:tcPr>
            <w:tcW w:w="1780" w:type="dxa"/>
            <w:shd w:val="clear" w:color="000000" w:fill="FFFFFF"/>
            <w:vAlign w:val="center"/>
          </w:tcPr>
          <w:p w14:paraId="6FEDD5D9" w14:textId="77777777" w:rsidR="0043698C" w:rsidRPr="005E0F52" w:rsidRDefault="0043698C" w:rsidP="003D4468">
            <w:pPr>
              <w:jc w:val="center"/>
              <w:rPr>
                <w:sz w:val="16"/>
                <w:szCs w:val="16"/>
                <w:lang w:val="fr-FR"/>
              </w:rPr>
            </w:pPr>
          </w:p>
        </w:tc>
        <w:tc>
          <w:tcPr>
            <w:tcW w:w="1134" w:type="dxa"/>
            <w:shd w:val="clear" w:color="000000" w:fill="FFFFFF"/>
            <w:noWrap/>
            <w:vAlign w:val="center"/>
          </w:tcPr>
          <w:p w14:paraId="1231CA50" w14:textId="77777777" w:rsidR="0043698C" w:rsidRPr="005E0F52" w:rsidRDefault="0043698C" w:rsidP="003D4468">
            <w:pPr>
              <w:jc w:val="center"/>
              <w:rPr>
                <w:sz w:val="16"/>
                <w:szCs w:val="16"/>
                <w:lang w:val="fr-FR"/>
              </w:rPr>
            </w:pPr>
            <w:r w:rsidRPr="005E0F52">
              <w:rPr>
                <w:sz w:val="16"/>
                <w:lang w:val="fr-FR"/>
              </w:rPr>
              <w:t>Albanie (AL)</w:t>
            </w:r>
          </w:p>
        </w:tc>
        <w:tc>
          <w:tcPr>
            <w:tcW w:w="2552" w:type="dxa"/>
            <w:shd w:val="clear" w:color="000000" w:fill="FFFFFF"/>
            <w:vAlign w:val="center"/>
          </w:tcPr>
          <w:p w14:paraId="1B2B28DF" w14:textId="6279C613" w:rsidR="0043698C" w:rsidRPr="005E0F52" w:rsidRDefault="0043698C" w:rsidP="003D4468">
            <w:pPr>
              <w:jc w:val="center"/>
              <w:rPr>
                <w:sz w:val="16"/>
                <w:szCs w:val="16"/>
                <w:lang w:val="fr-FR"/>
              </w:rPr>
            </w:pPr>
            <w:r w:rsidRPr="005E0F52">
              <w:rPr>
                <w:sz w:val="16"/>
                <w:lang w:val="fr-FR"/>
              </w:rPr>
              <w:t>Albanie (AL</w:t>
            </w:r>
            <w:proofErr w:type="gramStart"/>
            <w:r w:rsidRPr="005E0F52">
              <w:rPr>
                <w:sz w:val="16"/>
                <w:lang w:val="fr-FR"/>
              </w:rPr>
              <w:t xml:space="preserve">); </w:t>
            </w:r>
            <w:r w:rsidR="005A0257" w:rsidRPr="005E0F52">
              <w:rPr>
                <w:sz w:val="16"/>
                <w:lang w:val="fr-FR"/>
              </w:rPr>
              <w:t xml:space="preserve"> </w:t>
            </w:r>
            <w:r w:rsidRPr="005E0F52">
              <w:rPr>
                <w:sz w:val="16"/>
                <w:lang w:val="fr-FR"/>
              </w:rPr>
              <w:t>Macédoine</w:t>
            </w:r>
            <w:proofErr w:type="gramEnd"/>
            <w:r w:rsidRPr="005E0F52">
              <w:rPr>
                <w:sz w:val="16"/>
                <w:lang w:val="fr-FR"/>
              </w:rPr>
              <w:t xml:space="preserve"> du Nord (MK)</w:t>
            </w:r>
          </w:p>
        </w:tc>
        <w:tc>
          <w:tcPr>
            <w:tcW w:w="1417" w:type="dxa"/>
            <w:shd w:val="clear" w:color="000000" w:fill="FFFFFF"/>
            <w:noWrap/>
            <w:vAlign w:val="center"/>
          </w:tcPr>
          <w:p w14:paraId="61CBA344" w14:textId="77777777" w:rsidR="0043698C" w:rsidRPr="005E0F52" w:rsidRDefault="0043698C" w:rsidP="003D4468">
            <w:pPr>
              <w:jc w:val="center"/>
              <w:rPr>
                <w:sz w:val="16"/>
                <w:szCs w:val="16"/>
                <w:lang w:val="fr-FR"/>
              </w:rPr>
            </w:pPr>
            <w:r w:rsidRPr="005E0F52">
              <w:rPr>
                <w:color w:val="000000"/>
                <w:sz w:val="16"/>
                <w:lang w:val="fr-FR"/>
              </w:rPr>
              <w:t>Office + Utilisateurs</w:t>
            </w:r>
          </w:p>
        </w:tc>
        <w:tc>
          <w:tcPr>
            <w:tcW w:w="1418" w:type="dxa"/>
            <w:shd w:val="clear" w:color="000000" w:fill="FFFFFF"/>
            <w:noWrap/>
            <w:vAlign w:val="center"/>
          </w:tcPr>
          <w:p w14:paraId="5C4340A4" w14:textId="77777777" w:rsidR="0043698C" w:rsidRPr="005E0F52" w:rsidRDefault="0043698C" w:rsidP="003D4468">
            <w:pPr>
              <w:jc w:val="center"/>
              <w:rPr>
                <w:sz w:val="16"/>
                <w:szCs w:val="16"/>
                <w:lang w:val="fr-FR"/>
              </w:rPr>
            </w:pPr>
            <w:r w:rsidRPr="005E0F52">
              <w:rPr>
                <w:sz w:val="16"/>
                <w:lang w:val="fr-FR"/>
              </w:rPr>
              <w:t>41</w:t>
            </w:r>
          </w:p>
        </w:tc>
      </w:tr>
    </w:tbl>
    <w:p w14:paraId="508BA1A8" w14:textId="0FAD0AC4" w:rsidR="000F5E56" w:rsidRPr="005E0F52" w:rsidRDefault="0043698C" w:rsidP="003D4468">
      <w:pPr>
        <w:pStyle w:val="Endofdocument-Annex"/>
        <w:ind w:left="10069"/>
      </w:pPr>
      <w:r w:rsidRPr="005E0F52">
        <w:t>[Fin de l</w:t>
      </w:r>
      <w:r w:rsidR="003D4468" w:rsidRPr="005E0F52">
        <w:t>’</w:t>
      </w:r>
      <w:r w:rsidRPr="005E0F52">
        <w:t>annexe et du document]</w:t>
      </w:r>
    </w:p>
    <w:sectPr w:rsidR="000F5E56" w:rsidRPr="005E0F52" w:rsidSect="003D4468">
      <w:headerReference w:type="default" r:id="rId15"/>
      <w:headerReference w:type="first" r:id="rId16"/>
      <w:endnotePr>
        <w:numFmt w:val="decimal"/>
      </w:endnotePr>
      <w:pgSz w:w="16840" w:h="11907" w:orient="landscape" w:code="9"/>
      <w:pgMar w:top="1134"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3C42" w14:textId="77777777" w:rsidR="002258EB" w:rsidRDefault="002258EB">
      <w:r>
        <w:separator/>
      </w:r>
    </w:p>
  </w:endnote>
  <w:endnote w:type="continuationSeparator" w:id="0">
    <w:p w14:paraId="6D1B3363" w14:textId="77777777" w:rsidR="002258EB" w:rsidRPr="009D30E6" w:rsidRDefault="002258EB" w:rsidP="00D45252">
      <w:pPr>
        <w:rPr>
          <w:sz w:val="17"/>
          <w:szCs w:val="17"/>
        </w:rPr>
      </w:pPr>
      <w:r w:rsidRPr="009D30E6">
        <w:rPr>
          <w:sz w:val="17"/>
          <w:szCs w:val="17"/>
        </w:rPr>
        <w:separator/>
      </w:r>
    </w:p>
    <w:p w14:paraId="478F59CC" w14:textId="77777777" w:rsidR="002258EB" w:rsidRPr="009D30E6" w:rsidRDefault="002258EB" w:rsidP="00D45252">
      <w:pPr>
        <w:spacing w:after="60"/>
        <w:rPr>
          <w:sz w:val="17"/>
          <w:szCs w:val="17"/>
        </w:rPr>
      </w:pPr>
      <w:r w:rsidRPr="009D30E6">
        <w:rPr>
          <w:sz w:val="17"/>
          <w:szCs w:val="17"/>
        </w:rPr>
        <w:t>[Suite de la note de la page précédente]</w:t>
      </w:r>
    </w:p>
  </w:endnote>
  <w:endnote w:type="continuationNotice" w:id="1">
    <w:p w14:paraId="54E7954C" w14:textId="77777777" w:rsidR="002258EB" w:rsidRPr="009D30E6" w:rsidRDefault="002258E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7DA0" w14:textId="77777777" w:rsidR="005E0F52" w:rsidRDefault="005E0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A08E" w14:textId="77777777" w:rsidR="005E0F52" w:rsidRDefault="005E0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245A" w14:textId="77777777" w:rsidR="005E0F52" w:rsidRDefault="005E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06D6" w14:textId="77777777" w:rsidR="002258EB" w:rsidRDefault="002258EB">
      <w:r>
        <w:separator/>
      </w:r>
    </w:p>
  </w:footnote>
  <w:footnote w:type="continuationSeparator" w:id="0">
    <w:p w14:paraId="770CA6D4" w14:textId="77777777" w:rsidR="002258EB" w:rsidRDefault="002258EB" w:rsidP="007461F1">
      <w:r>
        <w:separator/>
      </w:r>
    </w:p>
    <w:p w14:paraId="3B69158B" w14:textId="77777777" w:rsidR="002258EB" w:rsidRPr="009D30E6" w:rsidRDefault="002258EB" w:rsidP="007461F1">
      <w:pPr>
        <w:spacing w:after="60"/>
        <w:rPr>
          <w:sz w:val="17"/>
          <w:szCs w:val="17"/>
        </w:rPr>
      </w:pPr>
      <w:r w:rsidRPr="009D30E6">
        <w:rPr>
          <w:sz w:val="17"/>
          <w:szCs w:val="17"/>
        </w:rPr>
        <w:t>[Suite de la note de la page précédente]</w:t>
      </w:r>
    </w:p>
  </w:footnote>
  <w:footnote w:type="continuationNotice" w:id="1">
    <w:p w14:paraId="57D98E31" w14:textId="77777777" w:rsidR="002258EB" w:rsidRPr="009D30E6" w:rsidRDefault="002258E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731" w14:textId="77777777" w:rsidR="005E0F52" w:rsidRDefault="005E0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93D0" w14:textId="77777777" w:rsidR="0043698C" w:rsidRDefault="0043698C" w:rsidP="00477D6B">
    <w:pPr>
      <w:jc w:val="right"/>
    </w:pPr>
    <w:r>
      <w:t>PCT/WG/19/9</w:t>
    </w:r>
  </w:p>
  <w:p w14:paraId="2D9C7F45" w14:textId="0F3BFA80" w:rsidR="0043698C" w:rsidRDefault="0043698C" w:rsidP="003D4468">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F3F9" w14:textId="77777777" w:rsidR="005E0F52" w:rsidRDefault="005E0F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57F7" w14:textId="32FDC278" w:rsidR="00F16975" w:rsidRDefault="0043698C" w:rsidP="00477D6B">
    <w:pPr>
      <w:jc w:val="right"/>
    </w:pPr>
    <w:bookmarkStart w:id="7" w:name="Code2"/>
    <w:bookmarkEnd w:id="7"/>
    <w:r>
      <w:t>PCT/WG/19/9</w:t>
    </w:r>
  </w:p>
  <w:p w14:paraId="53667FD6" w14:textId="642108CF" w:rsidR="004F4E31" w:rsidRDefault="003D4468" w:rsidP="004A4984">
    <w:pPr>
      <w:spacing w:after="480"/>
      <w:jc w:val="right"/>
    </w:pPr>
    <w:r>
      <w:t xml:space="preserve">Annexe, </w:t>
    </w:r>
    <w:r w:rsidR="00F16975">
      <w:t>page</w:t>
    </w:r>
    <w:r w:rsidR="004A4984">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9ACE" w14:textId="77777777" w:rsidR="003D4468" w:rsidRDefault="003D4468" w:rsidP="003D4468">
    <w:pPr>
      <w:jc w:val="right"/>
    </w:pPr>
    <w:r>
      <w:t>PCT/WG/19/9</w:t>
    </w:r>
  </w:p>
  <w:p w14:paraId="36E3746E" w14:textId="2C4032B1" w:rsidR="003D4468" w:rsidRDefault="003D4468" w:rsidP="003D4468">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8C"/>
    <w:rsid w:val="00011B7D"/>
    <w:rsid w:val="00050E4E"/>
    <w:rsid w:val="00075432"/>
    <w:rsid w:val="000A65D3"/>
    <w:rsid w:val="000F3F68"/>
    <w:rsid w:val="000F5E56"/>
    <w:rsid w:val="001362EE"/>
    <w:rsid w:val="00137617"/>
    <w:rsid w:val="001832A6"/>
    <w:rsid w:val="00195C6E"/>
    <w:rsid w:val="001B266A"/>
    <w:rsid w:val="001D3D56"/>
    <w:rsid w:val="001D4860"/>
    <w:rsid w:val="002258EB"/>
    <w:rsid w:val="00240654"/>
    <w:rsid w:val="002634C4"/>
    <w:rsid w:val="002D4918"/>
    <w:rsid w:val="002E4D1A"/>
    <w:rsid w:val="002F16BC"/>
    <w:rsid w:val="002F4E68"/>
    <w:rsid w:val="00315FCA"/>
    <w:rsid w:val="003500BE"/>
    <w:rsid w:val="003845C1"/>
    <w:rsid w:val="003A1BCD"/>
    <w:rsid w:val="003D4468"/>
    <w:rsid w:val="004008A2"/>
    <w:rsid w:val="004010C2"/>
    <w:rsid w:val="004025DF"/>
    <w:rsid w:val="00423E3E"/>
    <w:rsid w:val="00427AF4"/>
    <w:rsid w:val="0043698C"/>
    <w:rsid w:val="004647DA"/>
    <w:rsid w:val="00477D6B"/>
    <w:rsid w:val="004A4984"/>
    <w:rsid w:val="004D6471"/>
    <w:rsid w:val="004F4E31"/>
    <w:rsid w:val="00525B63"/>
    <w:rsid w:val="00547476"/>
    <w:rsid w:val="00561DB8"/>
    <w:rsid w:val="00567A4C"/>
    <w:rsid w:val="00587AA1"/>
    <w:rsid w:val="005A0257"/>
    <w:rsid w:val="005E0F52"/>
    <w:rsid w:val="005E6516"/>
    <w:rsid w:val="00605827"/>
    <w:rsid w:val="00636CE5"/>
    <w:rsid w:val="00676936"/>
    <w:rsid w:val="006B0DB5"/>
    <w:rsid w:val="006E4243"/>
    <w:rsid w:val="00703D74"/>
    <w:rsid w:val="00742614"/>
    <w:rsid w:val="007461F1"/>
    <w:rsid w:val="0075224E"/>
    <w:rsid w:val="007D0CB1"/>
    <w:rsid w:val="007D6961"/>
    <w:rsid w:val="007F07CB"/>
    <w:rsid w:val="00802C47"/>
    <w:rsid w:val="00810CEF"/>
    <w:rsid w:val="0081208D"/>
    <w:rsid w:val="00842A13"/>
    <w:rsid w:val="008461BC"/>
    <w:rsid w:val="00892E32"/>
    <w:rsid w:val="008B2CC1"/>
    <w:rsid w:val="008E7930"/>
    <w:rsid w:val="0090731E"/>
    <w:rsid w:val="009506D4"/>
    <w:rsid w:val="00966A22"/>
    <w:rsid w:val="00974CD6"/>
    <w:rsid w:val="009D30E6"/>
    <w:rsid w:val="009E3F6F"/>
    <w:rsid w:val="009F499F"/>
    <w:rsid w:val="00A003A7"/>
    <w:rsid w:val="00A02BD3"/>
    <w:rsid w:val="00A16BD6"/>
    <w:rsid w:val="00AA1F20"/>
    <w:rsid w:val="00AC0AE4"/>
    <w:rsid w:val="00AC0C95"/>
    <w:rsid w:val="00AD61DB"/>
    <w:rsid w:val="00AE7C04"/>
    <w:rsid w:val="00B876C0"/>
    <w:rsid w:val="00B87BCF"/>
    <w:rsid w:val="00BA62D4"/>
    <w:rsid w:val="00BB16AB"/>
    <w:rsid w:val="00C05880"/>
    <w:rsid w:val="00C40E15"/>
    <w:rsid w:val="00C664C8"/>
    <w:rsid w:val="00C76A79"/>
    <w:rsid w:val="00CA15F5"/>
    <w:rsid w:val="00CF0460"/>
    <w:rsid w:val="00D04414"/>
    <w:rsid w:val="00D45252"/>
    <w:rsid w:val="00D71B4D"/>
    <w:rsid w:val="00D75C1E"/>
    <w:rsid w:val="00D93D55"/>
    <w:rsid w:val="00DB0349"/>
    <w:rsid w:val="00DD5E4B"/>
    <w:rsid w:val="00DD6A16"/>
    <w:rsid w:val="00E0091A"/>
    <w:rsid w:val="00E02A34"/>
    <w:rsid w:val="00E203AA"/>
    <w:rsid w:val="00E527A5"/>
    <w:rsid w:val="00E76456"/>
    <w:rsid w:val="00EE3BB6"/>
    <w:rsid w:val="00EE71CB"/>
    <w:rsid w:val="00F16975"/>
    <w:rsid w:val="00F66152"/>
    <w:rsid w:val="00FB703E"/>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116AF"/>
  <w15:docId w15:val="{F5E92CBF-6812-45B2-B66D-3CD1388C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D446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3698C"/>
    <w:pPr>
      <w:ind w:left="720"/>
      <w:contextualSpacing/>
    </w:pPr>
    <w:rPr>
      <w:lang w:val="fr-FR"/>
    </w:rPr>
  </w:style>
  <w:style w:type="character" w:styleId="Hyperlink">
    <w:name w:val="Hyperlink"/>
    <w:basedOn w:val="DefaultParagraphFont"/>
    <w:unhideWhenUsed/>
    <w:rsid w:val="00436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fr/index.js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Template>
  <TotalTime>1</TotalTime>
  <Pages>12</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PCT/WG/19/9</vt:lpstr>
    </vt:vector>
  </TitlesOfParts>
  <Company>WIPO</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PCT/WG/19/9</dc:title>
  <dc:subject>Coordination de l'assistance technique relevant du PCT</dc:subject>
  <dc:creator>OLIVIÉ Karen</dc:creator>
  <cp:keywords/>
  <cp:lastModifiedBy>MARLOW Thomas</cp:lastModifiedBy>
  <cp:revision>4</cp:revision>
  <cp:lastPrinted>2026-01-20T10:47:00Z</cp:lastPrinted>
  <dcterms:created xsi:type="dcterms:W3CDTF">2026-01-20T10:46:00Z</dcterms:created>
  <dcterms:modified xsi:type="dcterms:W3CDTF">2026-01-20T10:47:00Z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