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F3C30" w:rsidRDefault="005316C7" w:rsidP="00556656">
      <w:pPr>
        <w:spacing w:before="360" w:after="240"/>
        <w:jc w:val="right"/>
        <w:rPr>
          <w:b/>
          <w:sz w:val="32"/>
          <w:szCs w:val="40"/>
          <w:lang w:val="fr-FR"/>
        </w:rPr>
      </w:pPr>
      <w:bookmarkStart w:id="0" w:name="_GoBack"/>
      <w:bookmarkEnd w:id="0"/>
      <w:r w:rsidRPr="007F3C30">
        <w:rPr>
          <w:noProof/>
          <w:lang w:val="en-GB" w:eastAsia="en-GB"/>
        </w:rPr>
        <w:drawing>
          <wp:inline distT="0" distB="0" distL="0" distR="0" wp14:anchorId="348856ED" wp14:editId="6D7B915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B2CC1" w:rsidRPr="007F3C30" w:rsidRDefault="008C180E" w:rsidP="00F874D6">
      <w:pPr>
        <w:pBdr>
          <w:top w:val="single" w:sz="4" w:space="16" w:color="auto"/>
        </w:pBdr>
        <w:jc w:val="right"/>
        <w:rPr>
          <w:rFonts w:ascii="Arial Black" w:hAnsi="Arial Black"/>
          <w:caps/>
          <w:sz w:val="15"/>
          <w:szCs w:val="15"/>
          <w:lang w:val="fr-FR"/>
        </w:rPr>
      </w:pPr>
      <w:r w:rsidRPr="007F3C30">
        <w:rPr>
          <w:rFonts w:ascii="Arial Black" w:hAnsi="Arial Black"/>
          <w:caps/>
          <w:sz w:val="15"/>
          <w:szCs w:val="15"/>
          <w:lang w:val="fr-FR"/>
        </w:rPr>
        <w:t>PCT</w:t>
      </w:r>
      <w:r w:rsidR="00556656" w:rsidRPr="007F3C30">
        <w:rPr>
          <w:rFonts w:ascii="Arial Black" w:hAnsi="Arial Black"/>
          <w:caps/>
          <w:sz w:val="15"/>
          <w:szCs w:val="15"/>
          <w:lang w:val="fr-FR"/>
        </w:rPr>
        <w:t>/</w:t>
      </w:r>
      <w:r w:rsidRPr="007F3C30">
        <w:rPr>
          <w:rFonts w:ascii="Arial Black" w:hAnsi="Arial Black"/>
          <w:caps/>
          <w:sz w:val="15"/>
          <w:szCs w:val="15"/>
          <w:lang w:val="fr-FR"/>
        </w:rPr>
        <w:t>WG/1</w:t>
      </w:r>
      <w:r w:rsidR="00FE77AF" w:rsidRPr="007F3C30">
        <w:rPr>
          <w:rFonts w:ascii="Arial Black" w:hAnsi="Arial Black"/>
          <w:caps/>
          <w:sz w:val="15"/>
          <w:szCs w:val="15"/>
          <w:lang w:val="fr-FR"/>
        </w:rPr>
        <w:t>4</w:t>
      </w:r>
      <w:r w:rsidR="00556656" w:rsidRPr="007F3C30">
        <w:rPr>
          <w:rFonts w:ascii="Arial Black" w:hAnsi="Arial Black"/>
          <w:caps/>
          <w:sz w:val="15"/>
          <w:szCs w:val="15"/>
          <w:lang w:val="fr-FR"/>
        </w:rPr>
        <w:t>/</w:t>
      </w:r>
      <w:bookmarkStart w:id="1" w:name="Code"/>
      <w:r w:rsidR="00F06D4A" w:rsidRPr="007F3C30">
        <w:rPr>
          <w:rFonts w:ascii="Arial Black" w:hAnsi="Arial Black"/>
          <w:caps/>
          <w:sz w:val="15"/>
          <w:szCs w:val="15"/>
          <w:lang w:val="fr-FR"/>
        </w:rPr>
        <w:t>8</w:t>
      </w:r>
    </w:p>
    <w:bookmarkEnd w:id="1"/>
    <w:p w:rsidR="008B2CC1" w:rsidRPr="007F3C30" w:rsidRDefault="00EB2F76" w:rsidP="00EB2F76">
      <w:pPr>
        <w:jc w:val="right"/>
        <w:rPr>
          <w:rFonts w:ascii="Arial Black" w:hAnsi="Arial Black"/>
          <w:caps/>
          <w:sz w:val="15"/>
          <w:szCs w:val="15"/>
          <w:lang w:val="fr-FR"/>
        </w:rPr>
      </w:pPr>
      <w:r w:rsidRPr="007F3C30">
        <w:rPr>
          <w:rFonts w:ascii="Arial Black" w:hAnsi="Arial Black"/>
          <w:caps/>
          <w:sz w:val="15"/>
          <w:szCs w:val="15"/>
          <w:lang w:val="fr-FR"/>
        </w:rPr>
        <w:t>ORIGINAL</w:t>
      </w:r>
      <w:r w:rsidR="00216938" w:rsidRPr="007F3C30">
        <w:rPr>
          <w:rFonts w:ascii="Arial Black" w:hAnsi="Arial Black"/>
          <w:caps/>
          <w:sz w:val="15"/>
          <w:szCs w:val="15"/>
          <w:lang w:val="fr-FR"/>
        </w:rPr>
        <w:t> :</w:t>
      </w:r>
      <w:r w:rsidRPr="007F3C30">
        <w:rPr>
          <w:rFonts w:ascii="Arial Black" w:hAnsi="Arial Black"/>
          <w:caps/>
          <w:sz w:val="15"/>
          <w:szCs w:val="15"/>
          <w:lang w:val="fr-FR"/>
        </w:rPr>
        <w:t xml:space="preserve"> </w:t>
      </w:r>
      <w:bookmarkStart w:id="2" w:name="Original"/>
      <w:r w:rsidR="005316C7" w:rsidRPr="007F3C30">
        <w:rPr>
          <w:rFonts w:ascii="Arial Black" w:hAnsi="Arial Black"/>
          <w:caps/>
          <w:sz w:val="15"/>
          <w:szCs w:val="15"/>
          <w:lang w:val="fr-FR"/>
        </w:rPr>
        <w:t>anglais</w:t>
      </w:r>
    </w:p>
    <w:bookmarkEnd w:id="2"/>
    <w:p w:rsidR="008B2CC1" w:rsidRPr="007F3C30" w:rsidRDefault="00EB2F76" w:rsidP="000A3D97">
      <w:pPr>
        <w:spacing w:after="1200"/>
        <w:jc w:val="right"/>
        <w:rPr>
          <w:rFonts w:ascii="Arial Black" w:hAnsi="Arial Black"/>
          <w:caps/>
          <w:sz w:val="15"/>
          <w:szCs w:val="15"/>
          <w:lang w:val="fr-FR"/>
        </w:rPr>
      </w:pPr>
      <w:r w:rsidRPr="007F3C30">
        <w:rPr>
          <w:rFonts w:ascii="Arial Black" w:hAnsi="Arial Black"/>
          <w:caps/>
          <w:sz w:val="15"/>
          <w:szCs w:val="15"/>
          <w:lang w:val="fr-FR"/>
        </w:rPr>
        <w:t>DATE</w:t>
      </w:r>
      <w:r w:rsidR="00216938" w:rsidRPr="007F3C30">
        <w:rPr>
          <w:rFonts w:ascii="Arial Black" w:hAnsi="Arial Black"/>
          <w:caps/>
          <w:sz w:val="15"/>
          <w:szCs w:val="15"/>
          <w:lang w:val="fr-FR"/>
        </w:rPr>
        <w:t> :</w:t>
      </w:r>
      <w:r w:rsidRPr="007F3C30">
        <w:rPr>
          <w:rFonts w:ascii="Arial Black" w:hAnsi="Arial Black"/>
          <w:caps/>
          <w:sz w:val="15"/>
          <w:szCs w:val="15"/>
          <w:lang w:val="fr-FR"/>
        </w:rPr>
        <w:t xml:space="preserve"> </w:t>
      </w:r>
      <w:bookmarkStart w:id="3" w:name="Date"/>
      <w:r w:rsidR="00F06D4A" w:rsidRPr="007F3C30">
        <w:rPr>
          <w:rFonts w:ascii="Arial Black" w:hAnsi="Arial Black"/>
          <w:caps/>
          <w:sz w:val="15"/>
          <w:szCs w:val="15"/>
          <w:lang w:val="fr-FR"/>
        </w:rPr>
        <w:t>12</w:t>
      </w:r>
      <w:r w:rsidR="005316C7" w:rsidRPr="007F3C30">
        <w:rPr>
          <w:rFonts w:ascii="Arial Black" w:hAnsi="Arial Black"/>
          <w:caps/>
          <w:sz w:val="15"/>
          <w:szCs w:val="15"/>
          <w:lang w:val="fr-FR"/>
        </w:rPr>
        <w:t> mai </w:t>
      </w:r>
      <w:r w:rsidR="00F06D4A" w:rsidRPr="007F3C30">
        <w:rPr>
          <w:rFonts w:ascii="Arial Black" w:hAnsi="Arial Black"/>
          <w:caps/>
          <w:sz w:val="15"/>
          <w:szCs w:val="15"/>
          <w:lang w:val="fr-FR"/>
        </w:rPr>
        <w:t>2021</w:t>
      </w:r>
    </w:p>
    <w:bookmarkEnd w:id="3"/>
    <w:p w:rsidR="008B2CC1" w:rsidRPr="007F3C30" w:rsidRDefault="005316C7" w:rsidP="00EC4391">
      <w:pPr>
        <w:pStyle w:val="Title"/>
      </w:pPr>
      <w:r w:rsidRPr="007F3C30">
        <w:t xml:space="preserve">Groupe de travail du Traité de coopération en matière de brevets </w:t>
      </w:r>
      <w:r w:rsidR="008D0E8D" w:rsidRPr="007F3C30">
        <w:t>(PCT)</w:t>
      </w:r>
    </w:p>
    <w:p w:rsidR="00FE77AF" w:rsidRPr="007F3C30" w:rsidRDefault="005316C7" w:rsidP="00FE77AF">
      <w:pPr>
        <w:outlineLvl w:val="1"/>
        <w:rPr>
          <w:b/>
          <w:sz w:val="24"/>
          <w:szCs w:val="24"/>
          <w:lang w:val="fr-FR"/>
        </w:rPr>
      </w:pPr>
      <w:r w:rsidRPr="007F3C30">
        <w:rPr>
          <w:b/>
          <w:sz w:val="24"/>
          <w:szCs w:val="24"/>
          <w:lang w:val="fr-FR"/>
        </w:rPr>
        <w:t>Quatorz</w:t>
      </w:r>
      <w:r w:rsidR="00216938" w:rsidRPr="007F3C30">
        <w:rPr>
          <w:b/>
          <w:sz w:val="24"/>
          <w:szCs w:val="24"/>
          <w:lang w:val="fr-FR"/>
        </w:rPr>
        <w:t>ième session</w:t>
      </w:r>
    </w:p>
    <w:p w:rsidR="008B2CC1" w:rsidRPr="007F3C30" w:rsidRDefault="00FE77AF" w:rsidP="00FE77AF">
      <w:pPr>
        <w:spacing w:after="720"/>
        <w:outlineLvl w:val="1"/>
        <w:rPr>
          <w:b/>
          <w:sz w:val="24"/>
          <w:szCs w:val="24"/>
          <w:lang w:val="fr-FR"/>
        </w:rPr>
      </w:pPr>
      <w:r w:rsidRPr="007F3C30">
        <w:rPr>
          <w:b/>
          <w:sz w:val="24"/>
          <w:szCs w:val="24"/>
          <w:lang w:val="fr-FR"/>
        </w:rPr>
        <w:t>Gen</w:t>
      </w:r>
      <w:r w:rsidR="005316C7" w:rsidRPr="007F3C30">
        <w:rPr>
          <w:b/>
          <w:sz w:val="24"/>
          <w:szCs w:val="24"/>
          <w:lang w:val="fr-FR"/>
        </w:rPr>
        <w:t>ève</w:t>
      </w:r>
      <w:r w:rsidRPr="007F3C30">
        <w:rPr>
          <w:b/>
          <w:sz w:val="24"/>
          <w:szCs w:val="24"/>
          <w:lang w:val="fr-FR"/>
        </w:rPr>
        <w:t xml:space="preserve">, 14 </w:t>
      </w:r>
      <w:r w:rsidR="005316C7" w:rsidRPr="007F3C30">
        <w:rPr>
          <w:b/>
          <w:sz w:val="24"/>
          <w:szCs w:val="24"/>
          <w:lang w:val="fr-FR"/>
        </w:rPr>
        <w:t>– 1</w:t>
      </w:r>
      <w:r w:rsidR="00216938" w:rsidRPr="007F3C30">
        <w:rPr>
          <w:b/>
          <w:sz w:val="24"/>
          <w:szCs w:val="24"/>
          <w:lang w:val="fr-FR"/>
        </w:rPr>
        <w:t>7 juin 20</w:t>
      </w:r>
      <w:r w:rsidRPr="007F3C30">
        <w:rPr>
          <w:b/>
          <w:sz w:val="24"/>
          <w:szCs w:val="24"/>
          <w:lang w:val="fr-FR"/>
        </w:rPr>
        <w:t>21</w:t>
      </w:r>
    </w:p>
    <w:p w:rsidR="008B2CC1" w:rsidRPr="007F3C30" w:rsidRDefault="00A132A5" w:rsidP="00DD7B7F">
      <w:pPr>
        <w:spacing w:after="360"/>
        <w:outlineLvl w:val="0"/>
        <w:rPr>
          <w:caps/>
          <w:sz w:val="24"/>
          <w:lang w:val="fr-FR"/>
        </w:rPr>
      </w:pPr>
      <w:bookmarkStart w:id="4" w:name="TitleOfDoc"/>
      <w:r w:rsidRPr="007F3C30">
        <w:rPr>
          <w:caps/>
          <w:sz w:val="24"/>
          <w:lang w:val="fr-FR"/>
        </w:rPr>
        <w:t>T</w:t>
      </w:r>
      <w:r w:rsidR="005316C7" w:rsidRPr="007F3C30">
        <w:rPr>
          <w:caps/>
          <w:sz w:val="24"/>
          <w:lang w:val="fr-FR"/>
        </w:rPr>
        <w:t>raitement des demandes internationales en texte intégral</w:t>
      </w:r>
    </w:p>
    <w:p w:rsidR="002928D3" w:rsidRPr="007F3C30" w:rsidRDefault="00F06D4A" w:rsidP="00556656">
      <w:pPr>
        <w:spacing w:after="960"/>
        <w:rPr>
          <w:i/>
          <w:lang w:val="fr-FR"/>
        </w:rPr>
      </w:pPr>
      <w:bookmarkStart w:id="5" w:name="Prepared"/>
      <w:bookmarkEnd w:id="4"/>
      <w:r w:rsidRPr="007F3C30">
        <w:rPr>
          <w:i/>
          <w:lang w:val="fr-FR"/>
        </w:rPr>
        <w:t xml:space="preserve">Document </w:t>
      </w:r>
      <w:r w:rsidR="005316C7" w:rsidRPr="007F3C30">
        <w:rPr>
          <w:i/>
          <w:lang w:val="fr-FR"/>
        </w:rPr>
        <w:t xml:space="preserve">établi par le </w:t>
      </w:r>
      <w:r w:rsidRPr="007F3C30">
        <w:rPr>
          <w:i/>
          <w:lang w:val="fr-FR"/>
        </w:rPr>
        <w:t>Bureau</w:t>
      </w:r>
      <w:r w:rsidR="005316C7" w:rsidRPr="007F3C30">
        <w:rPr>
          <w:i/>
          <w:lang w:val="fr-FR"/>
        </w:rPr>
        <w:t xml:space="preserve"> international</w:t>
      </w:r>
    </w:p>
    <w:bookmarkEnd w:id="5"/>
    <w:p w:rsidR="00E6050F" w:rsidRPr="007F3C30" w:rsidRDefault="00EC4391" w:rsidP="00EC4391">
      <w:pPr>
        <w:pStyle w:val="Heading1"/>
        <w:rPr>
          <w:lang w:val="fr-FR"/>
        </w:rPr>
      </w:pPr>
      <w:r w:rsidRPr="007F3C30">
        <w:rPr>
          <w:lang w:val="fr-FR"/>
        </w:rPr>
        <w:t>Résumé</w:t>
      </w:r>
    </w:p>
    <w:p w:rsidR="00E6050F" w:rsidRPr="007F3C30" w:rsidRDefault="000A70CF" w:rsidP="00A132A5">
      <w:pPr>
        <w:pStyle w:val="ONUMFS"/>
        <w:rPr>
          <w:lang w:val="fr-FR"/>
        </w:rPr>
      </w:pPr>
      <w:r w:rsidRPr="007F3C30">
        <w:rPr>
          <w:lang w:val="fr-FR"/>
        </w:rPr>
        <w:t xml:space="preserve">Le présent document a trait à une proposition </w:t>
      </w:r>
      <w:r w:rsidR="00D766AE" w:rsidRPr="007F3C30">
        <w:rPr>
          <w:lang w:val="fr-FR"/>
        </w:rPr>
        <w:t xml:space="preserve">relative </w:t>
      </w:r>
      <w:r w:rsidR="00C7373C" w:rsidRPr="007F3C30">
        <w:rPr>
          <w:lang w:val="fr-FR"/>
        </w:rPr>
        <w:t>l</w:t>
      </w:r>
      <w:r w:rsidR="00216938" w:rsidRPr="007F3C30">
        <w:rPr>
          <w:lang w:val="fr-FR"/>
        </w:rPr>
        <w:t>’</w:t>
      </w:r>
      <w:r w:rsidR="00C7373C" w:rsidRPr="007F3C30">
        <w:rPr>
          <w:lang w:val="fr-FR"/>
        </w:rPr>
        <w:t>évolution vers le</w:t>
      </w:r>
      <w:r w:rsidRPr="007F3C30">
        <w:rPr>
          <w:lang w:val="fr-FR"/>
        </w:rPr>
        <w:t xml:space="preserve"> traitement en texte intégral des demandes international</w:t>
      </w:r>
      <w:r w:rsidR="007F3C30" w:rsidRPr="007F3C30">
        <w:rPr>
          <w:lang w:val="fr-FR"/>
        </w:rPr>
        <w:t>es.  Le</w:t>
      </w:r>
      <w:r w:rsidRPr="007F3C30">
        <w:rPr>
          <w:lang w:val="fr-FR"/>
        </w:rPr>
        <w:t xml:space="preserve"> Bureau international a pour objectif de réviser l</w:t>
      </w:r>
      <w:r w:rsidR="00216938" w:rsidRPr="007F3C30">
        <w:rPr>
          <w:lang w:val="fr-FR"/>
        </w:rPr>
        <w:t>’</w:t>
      </w:r>
      <w:r w:rsidRPr="007F3C30">
        <w:rPr>
          <w:lang w:val="fr-FR"/>
        </w:rPr>
        <w:t>annexe F des instructions administratives afin de permettre le traitement au cours de la phase internationale du corps de la demande en format texte intégral XML tel qu</w:t>
      </w:r>
      <w:r w:rsidR="00216938" w:rsidRPr="007F3C30">
        <w:rPr>
          <w:lang w:val="fr-FR"/>
        </w:rPr>
        <w:t>’</w:t>
      </w:r>
      <w:r w:rsidRPr="007F3C30">
        <w:rPr>
          <w:lang w:val="fr-FR"/>
        </w:rPr>
        <w:t xml:space="preserve">il a été déposé par le déposant ou traité par les offices, ce qui </w:t>
      </w:r>
      <w:r w:rsidR="00E0678B" w:rsidRPr="007F3C30">
        <w:rPr>
          <w:lang w:val="fr-FR"/>
        </w:rPr>
        <w:t>facilitera</w:t>
      </w:r>
      <w:r w:rsidRPr="007F3C30">
        <w:rPr>
          <w:lang w:val="fr-FR"/>
        </w:rPr>
        <w:t xml:space="preserve"> ensuite </w:t>
      </w:r>
      <w:r w:rsidR="00C7373C" w:rsidRPr="007F3C30">
        <w:rPr>
          <w:lang w:val="fr-FR"/>
        </w:rPr>
        <w:t>la transition vers</w:t>
      </w:r>
      <w:r w:rsidRPr="007F3C30">
        <w:rPr>
          <w:lang w:val="fr-FR"/>
        </w:rPr>
        <w:t xml:space="preserve"> la publication internationale en texte intégr</w:t>
      </w:r>
      <w:r w:rsidR="007F3C30" w:rsidRPr="007F3C30">
        <w:rPr>
          <w:lang w:val="fr-FR"/>
        </w:rPr>
        <w:t>al.  Af</w:t>
      </w:r>
      <w:r w:rsidRPr="007F3C30">
        <w:rPr>
          <w:lang w:val="fr-FR"/>
        </w:rPr>
        <w:t>in d</w:t>
      </w:r>
      <w:r w:rsidR="00216938" w:rsidRPr="007F3C30">
        <w:rPr>
          <w:lang w:val="fr-FR"/>
        </w:rPr>
        <w:t>’</w:t>
      </w:r>
      <w:r w:rsidRPr="007F3C30">
        <w:rPr>
          <w:lang w:val="fr-FR"/>
        </w:rPr>
        <w:t>encourager le dépôt de</w:t>
      </w:r>
      <w:r w:rsidR="00E0678B" w:rsidRPr="007F3C30">
        <w:rPr>
          <w:lang w:val="fr-FR"/>
        </w:rPr>
        <w:t>s</w:t>
      </w:r>
      <w:r w:rsidRPr="007F3C30">
        <w:rPr>
          <w:lang w:val="fr-FR"/>
        </w:rPr>
        <w:t xml:space="preserve"> demandes en texte intégral, le Bureau international mettra à la disposition de tous les offices de propriété intellectuelle par l</w:t>
      </w:r>
      <w:r w:rsidR="00216938" w:rsidRPr="007F3C30">
        <w:rPr>
          <w:lang w:val="fr-FR"/>
        </w:rPr>
        <w:t>’</w:t>
      </w:r>
      <w:r w:rsidRPr="007F3C30">
        <w:rPr>
          <w:lang w:val="fr-FR"/>
        </w:rPr>
        <w:t xml:space="preserve">intermédiaire de services Web ses outils de conversion DOCX et de comparaison en texte intégral, qui serviront de référence pour la mise en œuvre du traitement des demandes déposées en format DOCX et assureront </w:t>
      </w:r>
      <w:r w:rsidR="00C7373C" w:rsidRPr="007F3C30">
        <w:rPr>
          <w:lang w:val="fr-FR"/>
        </w:rPr>
        <w:t>l</w:t>
      </w:r>
      <w:r w:rsidR="00216938" w:rsidRPr="007F3C30">
        <w:rPr>
          <w:lang w:val="fr-FR"/>
        </w:rPr>
        <w:t>’</w:t>
      </w:r>
      <w:r w:rsidR="00C7373C" w:rsidRPr="007F3C30">
        <w:rPr>
          <w:lang w:val="fr-FR"/>
        </w:rPr>
        <w:t>harmonisation</w:t>
      </w:r>
      <w:r w:rsidRPr="007F3C30">
        <w:rPr>
          <w:lang w:val="fr-FR"/>
        </w:rPr>
        <w:t xml:space="preserve"> de la conversion</w:t>
      </w:r>
      <w:r w:rsidR="00216938" w:rsidRPr="007F3C30">
        <w:rPr>
          <w:lang w:val="fr-FR"/>
        </w:rPr>
        <w:t xml:space="preserve"> du DOC</w:t>
      </w:r>
      <w:r w:rsidRPr="007F3C30">
        <w:rPr>
          <w:lang w:val="fr-FR"/>
        </w:rPr>
        <w:t>X en XML</w:t>
      </w:r>
      <w:r w:rsidR="00E6050F" w:rsidRPr="007F3C30">
        <w:rPr>
          <w:lang w:val="fr-FR"/>
        </w:rPr>
        <w:t>.</w:t>
      </w:r>
    </w:p>
    <w:p w:rsidR="00E6050F" w:rsidRPr="007F3C30" w:rsidRDefault="00EC4391" w:rsidP="00EC4391">
      <w:pPr>
        <w:pStyle w:val="Heading1"/>
        <w:rPr>
          <w:lang w:val="fr-FR"/>
        </w:rPr>
      </w:pPr>
      <w:r w:rsidRPr="007F3C30">
        <w:rPr>
          <w:lang w:val="fr-FR"/>
        </w:rPr>
        <w:t>Rappel</w:t>
      </w:r>
    </w:p>
    <w:p w:rsidR="00E6050F" w:rsidRPr="007F3C30" w:rsidRDefault="00F91AA0" w:rsidP="00A132A5">
      <w:pPr>
        <w:pStyle w:val="ONUMFS"/>
        <w:rPr>
          <w:lang w:val="fr-FR"/>
        </w:rPr>
      </w:pPr>
      <w:r w:rsidRPr="007F3C30">
        <w:rPr>
          <w:lang w:val="fr-FR"/>
        </w:rPr>
        <w:t>Au cours des dernières années, le système</w:t>
      </w:r>
      <w:r w:rsidR="00216938" w:rsidRPr="007F3C30">
        <w:rPr>
          <w:lang w:val="fr-FR"/>
        </w:rPr>
        <w:t xml:space="preserve"> du PCT</w:t>
      </w:r>
      <w:r w:rsidRPr="007F3C30">
        <w:rPr>
          <w:lang w:val="fr-FR"/>
        </w:rPr>
        <w:t xml:space="preserve"> est passé du support papier au dépôt et au traitement électroniques des demandes international</w:t>
      </w:r>
      <w:r w:rsidR="007F3C30" w:rsidRPr="007F3C30">
        <w:rPr>
          <w:lang w:val="fr-FR"/>
        </w:rPr>
        <w:t>es.  Le</w:t>
      </w:r>
      <w:r w:rsidRPr="007F3C30">
        <w:rPr>
          <w:lang w:val="fr-FR"/>
        </w:rPr>
        <w:t>s dépôts sur papier ont régulièrement diminué, les dépôts électroniques représentant désormais plus de 98% des demandes international</w:t>
      </w:r>
      <w:r w:rsidR="007F3C30" w:rsidRPr="007F3C30">
        <w:rPr>
          <w:lang w:val="fr-FR"/>
        </w:rPr>
        <w:t>es.  Ce</w:t>
      </w:r>
      <w:r w:rsidRPr="007F3C30">
        <w:rPr>
          <w:lang w:val="fr-FR"/>
        </w:rPr>
        <w:t>tte transition a ouvert de nouvelles possibilités aux offices et aux services en ligne pour les déposan</w:t>
      </w:r>
      <w:r w:rsidR="007F3C30" w:rsidRPr="007F3C30">
        <w:rPr>
          <w:lang w:val="fr-FR"/>
        </w:rPr>
        <w:t>ts.  El</w:t>
      </w:r>
      <w:r w:rsidRPr="007F3C30">
        <w:rPr>
          <w:lang w:val="fr-FR"/>
        </w:rPr>
        <w:t>le s</w:t>
      </w:r>
      <w:r w:rsidR="00216938" w:rsidRPr="007F3C30">
        <w:rPr>
          <w:lang w:val="fr-FR"/>
        </w:rPr>
        <w:t>’</w:t>
      </w:r>
      <w:r w:rsidRPr="007F3C30">
        <w:rPr>
          <w:lang w:val="fr-FR"/>
        </w:rPr>
        <w:t>est également traduite par une plus grande efficacité des offices et un meilleur respect des délais dans l</w:t>
      </w:r>
      <w:r w:rsidR="00216938" w:rsidRPr="007F3C30">
        <w:rPr>
          <w:lang w:val="fr-FR"/>
        </w:rPr>
        <w:t>’</w:t>
      </w:r>
      <w:r w:rsidRPr="007F3C30">
        <w:rPr>
          <w:lang w:val="fr-FR"/>
        </w:rPr>
        <w:t>exécution des actions requises en ce qui concerne les demandes au cours de la phase internationa</w:t>
      </w:r>
      <w:r w:rsidR="007F3C30" w:rsidRPr="007F3C30">
        <w:rPr>
          <w:lang w:val="fr-FR"/>
        </w:rPr>
        <w:t>le.  To</w:t>
      </w:r>
      <w:r w:rsidRPr="007F3C30">
        <w:rPr>
          <w:lang w:val="fr-FR"/>
        </w:rPr>
        <w:t xml:space="preserve">utefois, bien que le traitement se fasse en grande partie par voie électronique, de nombreux offices traitent et </w:t>
      </w:r>
      <w:r w:rsidRPr="007F3C30">
        <w:rPr>
          <w:lang w:val="fr-FR"/>
        </w:rPr>
        <w:lastRenderedPageBreak/>
        <w:t>transfèrent les données sous forme d</w:t>
      </w:r>
      <w:r w:rsidR="00216938" w:rsidRPr="007F3C30">
        <w:rPr>
          <w:lang w:val="fr-FR"/>
        </w:rPr>
        <w:t>’</w:t>
      </w:r>
      <w:r w:rsidRPr="007F3C30">
        <w:rPr>
          <w:lang w:val="fr-FR"/>
        </w:rPr>
        <w:t>images équivalentes à des feuilles de papier plutôt que sous forme de texte lisible qui pourrait être directement utilisable par le Bureau international et les offices nationaux dans leurs différentes fonctio</w:t>
      </w:r>
      <w:r w:rsidR="007F3C30" w:rsidRPr="007F3C30">
        <w:rPr>
          <w:lang w:val="fr-FR"/>
        </w:rPr>
        <w:t>ns.  En</w:t>
      </w:r>
      <w:r w:rsidRPr="007F3C30">
        <w:rPr>
          <w:lang w:val="fr-FR"/>
        </w:rPr>
        <w:t xml:space="preserve"> outre, lorsque les demandes sont déposées en texte intégral, les images des pages de la demande sont souvent traitées par les offices</w:t>
      </w:r>
      <w:r w:rsidR="00E6050F" w:rsidRPr="007F3C30">
        <w:rPr>
          <w:lang w:val="fr-FR"/>
        </w:rPr>
        <w:t>.</w:t>
      </w:r>
    </w:p>
    <w:p w:rsidR="00216938" w:rsidRPr="007F3C30" w:rsidRDefault="00E32BCB" w:rsidP="00A132A5">
      <w:pPr>
        <w:pStyle w:val="ONUMFS"/>
        <w:rPr>
          <w:lang w:val="fr-FR"/>
        </w:rPr>
      </w:pPr>
      <w:r w:rsidRPr="007F3C30">
        <w:rPr>
          <w:lang w:val="fr-FR"/>
        </w:rPr>
        <w:t>L</w:t>
      </w:r>
      <w:r w:rsidR="00216938" w:rsidRPr="007F3C30">
        <w:rPr>
          <w:lang w:val="fr-FR"/>
        </w:rPr>
        <w:t>’</w:t>
      </w:r>
      <w:r w:rsidRPr="007F3C30">
        <w:rPr>
          <w:lang w:val="fr-FR"/>
        </w:rPr>
        <w:t>environnement technique (informatique) est l</w:t>
      </w:r>
      <w:r w:rsidR="00216938" w:rsidRPr="007F3C30">
        <w:rPr>
          <w:lang w:val="fr-FR"/>
        </w:rPr>
        <w:t>’</w:t>
      </w:r>
      <w:r w:rsidRPr="007F3C30">
        <w:rPr>
          <w:lang w:val="fr-FR"/>
        </w:rPr>
        <w:t>un des quatre</w:t>
      </w:r>
      <w:r w:rsidR="003C00E8" w:rsidRPr="007F3C30">
        <w:rPr>
          <w:lang w:val="fr-FR"/>
        </w:rPr>
        <w:t> </w:t>
      </w:r>
      <w:r w:rsidRPr="007F3C30">
        <w:rPr>
          <w:lang w:val="fr-FR"/>
        </w:rPr>
        <w:t>principaux axes de travail au regard du développement futur du système</w:t>
      </w:r>
      <w:r w:rsidR="00216938" w:rsidRPr="007F3C30">
        <w:rPr>
          <w:lang w:val="fr-FR"/>
        </w:rPr>
        <w:t xml:space="preserve"> du PCT</w:t>
      </w:r>
      <w:r w:rsidRPr="007F3C30">
        <w:rPr>
          <w:lang w:val="fr-FR"/>
        </w:rPr>
        <w:t xml:space="preserve"> décrits dans le mémorandum du Directeur général </w:t>
      </w:r>
      <w:r w:rsidR="0049463A" w:rsidRPr="007F3C30">
        <w:rPr>
          <w:lang w:val="fr-FR"/>
        </w:rPr>
        <w:t>“</w:t>
      </w:r>
      <w:r w:rsidRPr="007F3C30">
        <w:rPr>
          <w:lang w:val="fr-FR"/>
        </w:rPr>
        <w:t>Le système</w:t>
      </w:r>
      <w:r w:rsidR="00216938" w:rsidRPr="007F3C30">
        <w:rPr>
          <w:lang w:val="fr-FR"/>
        </w:rPr>
        <w:t xml:space="preserve"> du PCT :</w:t>
      </w:r>
      <w:r w:rsidRPr="007F3C30">
        <w:rPr>
          <w:lang w:val="fr-FR"/>
        </w:rPr>
        <w:t xml:space="preserve"> aperçu et orientations et priorités éventuelles pour l</w:t>
      </w:r>
      <w:r w:rsidR="00216938" w:rsidRPr="007F3C30">
        <w:rPr>
          <w:lang w:val="fr-FR"/>
        </w:rPr>
        <w:t>’</w:t>
      </w:r>
      <w:r w:rsidRPr="007F3C30">
        <w:rPr>
          <w:lang w:val="fr-FR"/>
        </w:rPr>
        <w:t>avenir</w:t>
      </w:r>
      <w:r w:rsidR="0049463A" w:rsidRPr="007F3C30">
        <w:rPr>
          <w:lang w:val="fr-FR"/>
        </w:rPr>
        <w:t>”</w:t>
      </w:r>
      <w:r w:rsidRPr="007F3C30">
        <w:rPr>
          <w:lang w:val="fr-FR"/>
        </w:rPr>
        <w:t>, que le groupe de travail a examiné à sa onz</w:t>
      </w:r>
      <w:r w:rsidR="00216938" w:rsidRPr="007F3C30">
        <w:rPr>
          <w:lang w:val="fr-FR"/>
        </w:rPr>
        <w:t>ième session</w:t>
      </w:r>
      <w:r w:rsidRPr="007F3C30">
        <w:rPr>
          <w:lang w:val="fr-FR"/>
        </w:rPr>
        <w:t xml:space="preserve"> en juin 2018 (voir le document PCT/WG/11/5).  Ce document soulignait la nécessité de transférer les données relatives aux demandes PCT dans des formats </w:t>
      </w:r>
      <w:r w:rsidR="00C7373C" w:rsidRPr="007F3C30">
        <w:rPr>
          <w:lang w:val="fr-FR"/>
        </w:rPr>
        <w:t>homogènes</w:t>
      </w:r>
      <w:r w:rsidRPr="007F3C30">
        <w:rPr>
          <w:lang w:val="fr-FR"/>
        </w:rPr>
        <w:t xml:space="preserve"> et de façon efficace entre le déposant, l</w:t>
      </w:r>
      <w:r w:rsidR="00216938" w:rsidRPr="007F3C30">
        <w:rPr>
          <w:lang w:val="fr-FR"/>
        </w:rPr>
        <w:t>’</w:t>
      </w:r>
      <w:r w:rsidRPr="007F3C30">
        <w:rPr>
          <w:lang w:val="fr-FR"/>
        </w:rPr>
        <w:t>office récepteur, les administrations internationales et le Bureau international, puis les offices désign</w:t>
      </w:r>
      <w:r w:rsidR="007F3C30" w:rsidRPr="007F3C30">
        <w:rPr>
          <w:lang w:val="fr-FR"/>
        </w:rPr>
        <w:t>és.  Le</w:t>
      </w:r>
      <w:r w:rsidRPr="007F3C30">
        <w:rPr>
          <w:lang w:val="fr-FR"/>
        </w:rPr>
        <w:t xml:space="preserve"> groupe de travail, à sa douz</w:t>
      </w:r>
      <w:r w:rsidR="00216938" w:rsidRPr="007F3C30">
        <w:rPr>
          <w:lang w:val="fr-FR"/>
        </w:rPr>
        <w:t>ième session</w:t>
      </w:r>
      <w:r w:rsidRPr="007F3C30">
        <w:rPr>
          <w:lang w:val="fr-FR"/>
        </w:rPr>
        <w:t xml:space="preserve"> tenue en juin 2019, a examiné un document du Bureau international relatif aux services en ligne</w:t>
      </w:r>
      <w:r w:rsidR="00216938" w:rsidRPr="007F3C30">
        <w:rPr>
          <w:lang w:val="fr-FR"/>
        </w:rPr>
        <w:t xml:space="preserve"> du PCT</w:t>
      </w:r>
      <w:r w:rsidRPr="007F3C30">
        <w:rPr>
          <w:lang w:val="fr-FR"/>
        </w:rPr>
        <w:t xml:space="preserve"> (voir le document PCT/WG/12/10).  Ce document contient des données actualisées sur l</w:t>
      </w:r>
      <w:r w:rsidR="00216938" w:rsidRPr="007F3C30">
        <w:rPr>
          <w:lang w:val="fr-FR"/>
        </w:rPr>
        <w:t>’</w:t>
      </w:r>
      <w:r w:rsidRPr="007F3C30">
        <w:rPr>
          <w:lang w:val="fr-FR"/>
        </w:rPr>
        <w:t>utilisation</w:t>
      </w:r>
      <w:r w:rsidR="00216938" w:rsidRPr="007F3C30">
        <w:rPr>
          <w:lang w:val="fr-FR"/>
        </w:rPr>
        <w:t xml:space="preserve"> du XML</w:t>
      </w:r>
      <w:r w:rsidRPr="007F3C30">
        <w:rPr>
          <w:lang w:val="fr-FR"/>
        </w:rPr>
        <w:t xml:space="preserve"> pour le dépôt et le traitement des demandes internationales (voir les paragraphes 14 à 22 du document)</w:t>
      </w:r>
      <w:r w:rsidR="00C7373C" w:rsidRPr="007F3C30">
        <w:rPr>
          <w:lang w:val="fr-FR"/>
        </w:rPr>
        <w:t>,</w:t>
      </w:r>
      <w:r w:rsidRPr="007F3C30">
        <w:rPr>
          <w:lang w:val="fr-FR"/>
        </w:rPr>
        <w:t xml:space="preserve"> nécessaire aux fins du transfert des données sous forme de texte lisib</w:t>
      </w:r>
      <w:r w:rsidR="007F3C30" w:rsidRPr="007F3C30">
        <w:rPr>
          <w:lang w:val="fr-FR"/>
        </w:rPr>
        <w:t>le.  De</w:t>
      </w:r>
      <w:r w:rsidR="00C7373C" w:rsidRPr="007F3C30">
        <w:rPr>
          <w:lang w:val="fr-FR"/>
        </w:rPr>
        <w:t xml:space="preserve">s indications plus détaillées sur ces discussions figurent aux </w:t>
      </w:r>
      <w:r w:rsidRPr="007F3C30">
        <w:rPr>
          <w:lang w:val="fr-FR"/>
        </w:rPr>
        <w:t>paragraphes 17 à 38 du rapport de la session (document PCT/WG/12/25)</w:t>
      </w:r>
      <w:r w:rsidR="00E6050F" w:rsidRPr="007F3C30">
        <w:rPr>
          <w:lang w:val="fr-FR"/>
        </w:rPr>
        <w:t>.</w:t>
      </w:r>
    </w:p>
    <w:p w:rsidR="00216938" w:rsidRPr="007F3C30" w:rsidRDefault="00E41F66" w:rsidP="00A132A5">
      <w:pPr>
        <w:pStyle w:val="ONUMFS"/>
        <w:rPr>
          <w:lang w:val="fr-FR"/>
        </w:rPr>
      </w:pPr>
      <w:r w:rsidRPr="007F3C30">
        <w:rPr>
          <w:lang w:val="fr-FR"/>
        </w:rPr>
        <w:t xml:space="preserve">Le présent document contient des propositions relatives </w:t>
      </w:r>
      <w:r w:rsidR="00C7373C" w:rsidRPr="007F3C30">
        <w:rPr>
          <w:lang w:val="fr-FR"/>
        </w:rPr>
        <w:t>à l</w:t>
      </w:r>
      <w:r w:rsidR="00216938" w:rsidRPr="007F3C30">
        <w:rPr>
          <w:lang w:val="fr-FR"/>
        </w:rPr>
        <w:t>’</w:t>
      </w:r>
      <w:r w:rsidR="00C7373C" w:rsidRPr="007F3C30">
        <w:rPr>
          <w:lang w:val="fr-FR"/>
        </w:rPr>
        <w:t>évolution vers le</w:t>
      </w:r>
      <w:r w:rsidRPr="007F3C30">
        <w:rPr>
          <w:lang w:val="fr-FR"/>
        </w:rPr>
        <w:t xml:space="preserve"> traitement en texte intégral des demandes international</w:t>
      </w:r>
      <w:r w:rsidR="007F3C30" w:rsidRPr="007F3C30">
        <w:rPr>
          <w:lang w:val="fr-FR"/>
        </w:rPr>
        <w:t>es.  Il</w:t>
      </w:r>
      <w:r w:rsidRPr="007F3C30">
        <w:rPr>
          <w:lang w:val="fr-FR"/>
        </w:rPr>
        <w:t xml:space="preserve"> s</w:t>
      </w:r>
      <w:r w:rsidR="00216938" w:rsidRPr="007F3C30">
        <w:rPr>
          <w:lang w:val="fr-FR"/>
        </w:rPr>
        <w:t>’</w:t>
      </w:r>
      <w:r w:rsidRPr="007F3C30">
        <w:rPr>
          <w:lang w:val="fr-FR"/>
        </w:rPr>
        <w:t>agit notamment d</w:t>
      </w:r>
      <w:r w:rsidR="00216938" w:rsidRPr="007F3C30">
        <w:rPr>
          <w:lang w:val="fr-FR"/>
        </w:rPr>
        <w:t>’</w:t>
      </w:r>
      <w:r w:rsidRPr="007F3C30">
        <w:rPr>
          <w:lang w:val="fr-FR"/>
        </w:rPr>
        <w:t xml:space="preserve">actions coordonnées par le Bureau international et les offices pour assurer </w:t>
      </w:r>
      <w:r w:rsidR="00C7373C" w:rsidRPr="007F3C30">
        <w:rPr>
          <w:lang w:val="fr-FR"/>
        </w:rPr>
        <w:t>l</w:t>
      </w:r>
      <w:r w:rsidR="00216938" w:rsidRPr="007F3C30">
        <w:rPr>
          <w:lang w:val="fr-FR"/>
        </w:rPr>
        <w:t>’</w:t>
      </w:r>
      <w:r w:rsidR="00C7373C" w:rsidRPr="007F3C30">
        <w:rPr>
          <w:lang w:val="fr-FR"/>
        </w:rPr>
        <w:t>harmonisation</w:t>
      </w:r>
      <w:r w:rsidRPr="007F3C30">
        <w:rPr>
          <w:lang w:val="fr-FR"/>
        </w:rPr>
        <w:t xml:space="preserve"> du traitement des demandes internationales déposées ou traitées en format texte intégr</w:t>
      </w:r>
      <w:r w:rsidR="007F3C30" w:rsidRPr="007F3C30">
        <w:rPr>
          <w:lang w:val="fr-FR"/>
        </w:rPr>
        <w:t>al.  Le</w:t>
      </w:r>
      <w:r w:rsidRPr="007F3C30">
        <w:rPr>
          <w:lang w:val="fr-FR"/>
        </w:rPr>
        <w:t>s propositions sont décrites en fonction de la demande telle qu</w:t>
      </w:r>
      <w:r w:rsidR="00216938" w:rsidRPr="007F3C30">
        <w:rPr>
          <w:lang w:val="fr-FR"/>
        </w:rPr>
        <w:t>’</w:t>
      </w:r>
      <w:r w:rsidRPr="007F3C30">
        <w:rPr>
          <w:lang w:val="fr-FR"/>
        </w:rPr>
        <w:t>elle a été déposée et des changements ultérieurs qui lui ont été apportés, mais elles s</w:t>
      </w:r>
      <w:r w:rsidR="00216938" w:rsidRPr="007F3C30">
        <w:rPr>
          <w:lang w:val="fr-FR"/>
        </w:rPr>
        <w:t>’</w:t>
      </w:r>
      <w:r w:rsidRPr="007F3C30">
        <w:rPr>
          <w:lang w:val="fr-FR"/>
        </w:rPr>
        <w:t>appliqueraient également aux traductions fournies aux fins de la publication internationale, de la recherche internationale et de l</w:t>
      </w:r>
      <w:r w:rsidR="00216938" w:rsidRPr="007F3C30">
        <w:rPr>
          <w:lang w:val="fr-FR"/>
        </w:rPr>
        <w:t>’</w:t>
      </w:r>
      <w:r w:rsidRPr="007F3C30">
        <w:rPr>
          <w:lang w:val="fr-FR"/>
        </w:rPr>
        <w:t>examen préliminaire</w:t>
      </w:r>
      <w:r w:rsidR="00E6050F" w:rsidRPr="007F3C30">
        <w:rPr>
          <w:lang w:val="fr-FR"/>
        </w:rPr>
        <w:t>.</w:t>
      </w:r>
    </w:p>
    <w:p w:rsidR="00E6050F" w:rsidRPr="007F3C30" w:rsidRDefault="00EC4391" w:rsidP="00EC4391">
      <w:pPr>
        <w:pStyle w:val="Heading1"/>
        <w:rPr>
          <w:lang w:val="fr-FR"/>
        </w:rPr>
      </w:pPr>
      <w:r w:rsidRPr="007F3C30">
        <w:rPr>
          <w:lang w:val="fr-FR"/>
        </w:rPr>
        <w:t>Avantages du traitement en texte intégral</w:t>
      </w:r>
    </w:p>
    <w:p w:rsidR="00E6050F" w:rsidRPr="007F3C30" w:rsidRDefault="00633E67" w:rsidP="00A132A5">
      <w:pPr>
        <w:pStyle w:val="ONUMFS"/>
        <w:rPr>
          <w:lang w:val="fr-FR"/>
        </w:rPr>
      </w:pPr>
      <w:r w:rsidRPr="007F3C30">
        <w:rPr>
          <w:lang w:val="fr-FR"/>
        </w:rPr>
        <w:t>Le traitement du corps des demandes en format texte intégral présente de nombreux avantages par rapport à l</w:t>
      </w:r>
      <w:r w:rsidR="00216938" w:rsidRPr="007F3C30">
        <w:rPr>
          <w:lang w:val="fr-FR"/>
        </w:rPr>
        <w:t>’</w:t>
      </w:r>
      <w:r w:rsidRPr="007F3C30">
        <w:rPr>
          <w:lang w:val="fr-FR"/>
        </w:rPr>
        <w:t>échange de fichiers d</w:t>
      </w:r>
      <w:r w:rsidR="00216938" w:rsidRPr="007F3C30">
        <w:rPr>
          <w:lang w:val="fr-FR"/>
        </w:rPr>
        <w:t>’</w:t>
      </w:r>
      <w:r w:rsidRPr="007F3C30">
        <w:rPr>
          <w:lang w:val="fr-FR"/>
        </w:rPr>
        <w:t>images, notamment</w:t>
      </w:r>
      <w:r w:rsidR="00216938" w:rsidRPr="007F3C30">
        <w:rPr>
          <w:lang w:val="fr-FR"/>
        </w:rPr>
        <w:t> :</w:t>
      </w:r>
    </w:p>
    <w:p w:rsidR="00E6050F" w:rsidRPr="007F3C30" w:rsidRDefault="00633E67" w:rsidP="00EC4391">
      <w:pPr>
        <w:pStyle w:val="ONUMFS"/>
        <w:numPr>
          <w:ilvl w:val="0"/>
          <w:numId w:val="9"/>
        </w:numPr>
        <w:tabs>
          <w:tab w:val="clear" w:pos="567"/>
          <w:tab w:val="num" w:pos="1134"/>
        </w:tabs>
        <w:ind w:left="1134" w:hanging="567"/>
        <w:rPr>
          <w:szCs w:val="22"/>
          <w:lang w:val="fr-FR"/>
        </w:rPr>
      </w:pPr>
      <w:r w:rsidRPr="007F3C30">
        <w:rPr>
          <w:szCs w:val="22"/>
          <w:lang w:val="fr-FR"/>
        </w:rPr>
        <w:t>une recherche textuelle plus facile et plus précise des demandes internationales après leur publication</w:t>
      </w:r>
      <w:r w:rsidR="00E6050F" w:rsidRPr="007F3C30">
        <w:rPr>
          <w:szCs w:val="22"/>
          <w:lang w:val="fr-FR"/>
        </w:rPr>
        <w:t>;</w:t>
      </w:r>
    </w:p>
    <w:p w:rsidR="00E6050F" w:rsidRPr="007F3C30" w:rsidRDefault="0032221B" w:rsidP="00EC4391">
      <w:pPr>
        <w:pStyle w:val="ONUMFS"/>
        <w:numPr>
          <w:ilvl w:val="0"/>
          <w:numId w:val="9"/>
        </w:numPr>
        <w:tabs>
          <w:tab w:val="clear" w:pos="567"/>
          <w:tab w:val="num" w:pos="1134"/>
        </w:tabs>
        <w:ind w:left="1134" w:hanging="567"/>
        <w:rPr>
          <w:szCs w:val="22"/>
          <w:lang w:val="fr-FR"/>
        </w:rPr>
      </w:pPr>
      <w:r w:rsidRPr="007F3C30">
        <w:rPr>
          <w:szCs w:val="22"/>
          <w:lang w:val="fr-FR"/>
        </w:rPr>
        <w:t xml:space="preserve">une </w:t>
      </w:r>
      <w:r w:rsidR="00633E67" w:rsidRPr="007F3C30">
        <w:rPr>
          <w:szCs w:val="22"/>
          <w:lang w:val="fr-FR"/>
        </w:rPr>
        <w:t>efficacité globale accrue du traitement des demandes internationales</w:t>
      </w:r>
      <w:r w:rsidR="00E6050F" w:rsidRPr="007F3C30">
        <w:rPr>
          <w:szCs w:val="22"/>
          <w:lang w:val="fr-FR"/>
        </w:rPr>
        <w:t>;</w:t>
      </w:r>
    </w:p>
    <w:p w:rsidR="00E6050F" w:rsidRPr="007F3C30" w:rsidRDefault="00E14702" w:rsidP="00EC4391">
      <w:pPr>
        <w:pStyle w:val="ONUMFS"/>
        <w:numPr>
          <w:ilvl w:val="0"/>
          <w:numId w:val="9"/>
        </w:numPr>
        <w:tabs>
          <w:tab w:val="clear" w:pos="567"/>
          <w:tab w:val="num" w:pos="1134"/>
        </w:tabs>
        <w:ind w:left="1134" w:hanging="567"/>
        <w:rPr>
          <w:lang w:val="fr-FR"/>
        </w:rPr>
      </w:pPr>
      <w:r w:rsidRPr="007F3C30">
        <w:rPr>
          <w:lang w:val="fr-FR"/>
        </w:rPr>
        <w:t xml:space="preserve">la possibilité pour </w:t>
      </w:r>
      <w:r w:rsidR="0089476D" w:rsidRPr="007F3C30">
        <w:rPr>
          <w:lang w:val="fr-FR"/>
        </w:rPr>
        <w:t xml:space="preserve">les moteurs de recherche </w:t>
      </w:r>
      <w:r w:rsidRPr="007F3C30">
        <w:rPr>
          <w:lang w:val="fr-FR"/>
        </w:rPr>
        <w:t>d</w:t>
      </w:r>
      <w:r w:rsidR="00216938" w:rsidRPr="007F3C30">
        <w:rPr>
          <w:lang w:val="fr-FR"/>
        </w:rPr>
        <w:t>’</w:t>
      </w:r>
      <w:r w:rsidR="0089476D" w:rsidRPr="007F3C30">
        <w:rPr>
          <w:lang w:val="fr-FR"/>
        </w:rPr>
        <w:t>inclure le texte original de la demande tel qu</w:t>
      </w:r>
      <w:r w:rsidR="00216938" w:rsidRPr="007F3C30">
        <w:rPr>
          <w:lang w:val="fr-FR"/>
        </w:rPr>
        <w:t>’</w:t>
      </w:r>
      <w:r w:rsidR="0089476D" w:rsidRPr="007F3C30">
        <w:rPr>
          <w:lang w:val="fr-FR"/>
        </w:rPr>
        <w:t>il a été publié, ce qui évite d</w:t>
      </w:r>
      <w:r w:rsidR="00216938" w:rsidRPr="007F3C30">
        <w:rPr>
          <w:lang w:val="fr-FR"/>
        </w:rPr>
        <w:t>’</w:t>
      </w:r>
      <w:r w:rsidR="0089476D" w:rsidRPr="007F3C30">
        <w:rPr>
          <w:lang w:val="fr-FR"/>
        </w:rPr>
        <w:t>avoir recours à la reconnaissance optique des caractères (ROC) pour produire une version en texte intégral d</w:t>
      </w:r>
      <w:r w:rsidR="00216938" w:rsidRPr="007F3C30">
        <w:rPr>
          <w:lang w:val="fr-FR"/>
        </w:rPr>
        <w:t>’</w:t>
      </w:r>
      <w:r w:rsidR="0089476D" w:rsidRPr="007F3C30">
        <w:rPr>
          <w:lang w:val="fr-FR"/>
        </w:rPr>
        <w:t xml:space="preserve">un document, </w:t>
      </w:r>
      <w:r w:rsidRPr="007F3C30">
        <w:rPr>
          <w:lang w:val="fr-FR"/>
        </w:rPr>
        <w:t xml:space="preserve">et </w:t>
      </w:r>
      <w:r w:rsidR="0089476D" w:rsidRPr="007F3C30">
        <w:rPr>
          <w:lang w:val="fr-FR"/>
        </w:rPr>
        <w:t>permet d</w:t>
      </w:r>
      <w:r w:rsidR="00216938" w:rsidRPr="007F3C30">
        <w:rPr>
          <w:lang w:val="fr-FR"/>
        </w:rPr>
        <w:t>’</w:t>
      </w:r>
      <w:r w:rsidR="0089476D" w:rsidRPr="007F3C30">
        <w:rPr>
          <w:lang w:val="fr-FR"/>
        </w:rPr>
        <w:t>éliminer les erreurs pouvant résulter du processus de ROC</w:t>
      </w:r>
      <w:r w:rsidR="00E6050F" w:rsidRPr="007F3C30">
        <w:rPr>
          <w:lang w:val="fr-FR"/>
        </w:rPr>
        <w:t>;</w:t>
      </w:r>
    </w:p>
    <w:p w:rsidR="0089476D" w:rsidRPr="007F3C30" w:rsidRDefault="008533DA" w:rsidP="00EC4391">
      <w:pPr>
        <w:pStyle w:val="ONUMFS"/>
        <w:numPr>
          <w:ilvl w:val="0"/>
          <w:numId w:val="9"/>
        </w:numPr>
        <w:tabs>
          <w:tab w:val="clear" w:pos="567"/>
          <w:tab w:val="num" w:pos="1134"/>
        </w:tabs>
        <w:ind w:left="1134" w:hanging="567"/>
        <w:rPr>
          <w:lang w:val="fr-FR"/>
        </w:rPr>
      </w:pPr>
      <w:r w:rsidRPr="007F3C30">
        <w:rPr>
          <w:lang w:val="fr-FR"/>
        </w:rPr>
        <w:t>la possibilité d</w:t>
      </w:r>
      <w:r w:rsidR="00216938" w:rsidRPr="007F3C30">
        <w:rPr>
          <w:lang w:val="fr-FR"/>
        </w:rPr>
        <w:t>’</w:t>
      </w:r>
      <w:r w:rsidRPr="007F3C30">
        <w:rPr>
          <w:lang w:val="fr-FR"/>
        </w:rPr>
        <w:t>automatisation du classement préalable d</w:t>
      </w:r>
      <w:r w:rsidR="00216938" w:rsidRPr="007F3C30">
        <w:rPr>
          <w:lang w:val="fr-FR"/>
        </w:rPr>
        <w:t>’</w:t>
      </w:r>
      <w:r w:rsidRPr="007F3C30">
        <w:rPr>
          <w:lang w:val="fr-FR"/>
        </w:rPr>
        <w:t>une demande de brevet par l</w:t>
      </w:r>
      <w:r w:rsidR="00216938" w:rsidRPr="007F3C30">
        <w:rPr>
          <w:lang w:val="fr-FR"/>
        </w:rPr>
        <w:t>’</w:t>
      </w:r>
      <w:r w:rsidRPr="007F3C30">
        <w:rPr>
          <w:lang w:val="fr-FR"/>
        </w:rPr>
        <w:t>extraction de termes techniques du texte</w:t>
      </w:r>
      <w:r w:rsidR="00E6050F" w:rsidRPr="007F3C30">
        <w:rPr>
          <w:lang w:val="fr-FR"/>
        </w:rPr>
        <w:t>;</w:t>
      </w:r>
    </w:p>
    <w:p w:rsidR="00E6050F" w:rsidRPr="007F3C30" w:rsidRDefault="0032221B" w:rsidP="00EC4391">
      <w:pPr>
        <w:pStyle w:val="ONUMFS"/>
        <w:numPr>
          <w:ilvl w:val="0"/>
          <w:numId w:val="9"/>
        </w:numPr>
        <w:tabs>
          <w:tab w:val="clear" w:pos="567"/>
          <w:tab w:val="num" w:pos="1134"/>
        </w:tabs>
        <w:ind w:left="1134" w:hanging="567"/>
        <w:rPr>
          <w:lang w:val="fr-FR"/>
        </w:rPr>
      </w:pPr>
      <w:r w:rsidRPr="007F3C30">
        <w:rPr>
          <w:lang w:val="fr-FR"/>
        </w:rPr>
        <w:t xml:space="preserve">la possibilité de fournir </w:t>
      </w:r>
      <w:r w:rsidR="0096668F" w:rsidRPr="007F3C30">
        <w:rPr>
          <w:lang w:val="fr-FR"/>
        </w:rPr>
        <w:t xml:space="preserve">pour les </w:t>
      </w:r>
      <w:r w:rsidRPr="007F3C30">
        <w:rPr>
          <w:lang w:val="fr-FR"/>
        </w:rPr>
        <w:t xml:space="preserve">moteurs de recherche </w:t>
      </w:r>
      <w:r w:rsidR="0096668F" w:rsidRPr="007F3C30">
        <w:rPr>
          <w:lang w:val="fr-FR"/>
        </w:rPr>
        <w:t xml:space="preserve">des traductions automatiques de la demande déposée </w:t>
      </w:r>
      <w:r w:rsidRPr="007F3C30">
        <w:rPr>
          <w:lang w:val="fr-FR"/>
        </w:rPr>
        <w:t xml:space="preserve">et, le cas échéant, de </w:t>
      </w:r>
      <w:r w:rsidR="0096668F" w:rsidRPr="007F3C30">
        <w:rPr>
          <w:lang w:val="fr-FR"/>
        </w:rPr>
        <w:t>soumettre</w:t>
      </w:r>
      <w:r w:rsidRPr="007F3C30">
        <w:rPr>
          <w:lang w:val="fr-FR"/>
        </w:rPr>
        <w:t xml:space="preserve"> plus efficacement des parties de documents aux logiciels d</w:t>
      </w:r>
      <w:r w:rsidR="00216938" w:rsidRPr="007F3C30">
        <w:rPr>
          <w:lang w:val="fr-FR"/>
        </w:rPr>
        <w:t>’</w:t>
      </w:r>
      <w:r w:rsidRPr="007F3C30">
        <w:rPr>
          <w:lang w:val="fr-FR"/>
        </w:rPr>
        <w:t xml:space="preserve">aide à la traduction afin </w:t>
      </w:r>
      <w:r w:rsidR="00BB6802" w:rsidRPr="007F3C30">
        <w:rPr>
          <w:lang w:val="fr-FR"/>
        </w:rPr>
        <w:t>de faciliter</w:t>
      </w:r>
      <w:r w:rsidRPr="007F3C30">
        <w:rPr>
          <w:lang w:val="fr-FR"/>
        </w:rPr>
        <w:t xml:space="preserve"> la traduction humaine</w:t>
      </w:r>
      <w:r w:rsidR="00E6050F" w:rsidRPr="007F3C30">
        <w:rPr>
          <w:lang w:val="fr-FR"/>
        </w:rPr>
        <w:t>;</w:t>
      </w:r>
    </w:p>
    <w:p w:rsidR="00216938" w:rsidRPr="007F3C30" w:rsidRDefault="00E14702" w:rsidP="00EC4391">
      <w:pPr>
        <w:pStyle w:val="ONUMFS"/>
        <w:numPr>
          <w:ilvl w:val="0"/>
          <w:numId w:val="9"/>
        </w:numPr>
        <w:tabs>
          <w:tab w:val="clear" w:pos="567"/>
          <w:tab w:val="num" w:pos="1134"/>
        </w:tabs>
        <w:ind w:left="1134" w:hanging="567"/>
        <w:rPr>
          <w:lang w:val="fr-FR"/>
        </w:rPr>
      </w:pPr>
      <w:r w:rsidRPr="007F3C30">
        <w:rPr>
          <w:lang w:val="fr-FR"/>
        </w:rPr>
        <w:t>la possibilité d</w:t>
      </w:r>
      <w:r w:rsidR="00216938" w:rsidRPr="007F3C30">
        <w:rPr>
          <w:lang w:val="fr-FR"/>
        </w:rPr>
        <w:t>’</w:t>
      </w:r>
      <w:r w:rsidRPr="007F3C30">
        <w:rPr>
          <w:lang w:val="fr-FR"/>
        </w:rPr>
        <w:t>automatisation de la vérification des défauts formels d</w:t>
      </w:r>
      <w:r w:rsidR="00216938" w:rsidRPr="007F3C30">
        <w:rPr>
          <w:lang w:val="fr-FR"/>
        </w:rPr>
        <w:t>’</w:t>
      </w:r>
      <w:r w:rsidRPr="007F3C30">
        <w:rPr>
          <w:lang w:val="fr-FR"/>
        </w:rPr>
        <w:t>une application, ce qui supprime la nécessité de vérifier la reproduction d</w:t>
      </w:r>
      <w:r w:rsidR="00216938" w:rsidRPr="007F3C30">
        <w:rPr>
          <w:lang w:val="fr-FR"/>
        </w:rPr>
        <w:t>’</w:t>
      </w:r>
      <w:r w:rsidRPr="007F3C30">
        <w:rPr>
          <w:lang w:val="fr-FR"/>
        </w:rPr>
        <w:t>images telles que les marges et les tailles de police, réduisant ainsi le nombre de tâches à effectuer avant la publication internationale</w:t>
      </w:r>
      <w:r w:rsidR="00E6050F" w:rsidRPr="007F3C30">
        <w:rPr>
          <w:lang w:val="fr-FR"/>
        </w:rPr>
        <w:t>;</w:t>
      </w:r>
    </w:p>
    <w:p w:rsidR="00E6050F" w:rsidRPr="007F3C30" w:rsidRDefault="00BB6802" w:rsidP="00EC4391">
      <w:pPr>
        <w:pStyle w:val="ONUMFS"/>
        <w:numPr>
          <w:ilvl w:val="0"/>
          <w:numId w:val="9"/>
        </w:numPr>
        <w:tabs>
          <w:tab w:val="clear" w:pos="567"/>
          <w:tab w:val="num" w:pos="1134"/>
        </w:tabs>
        <w:ind w:left="1134" w:hanging="567"/>
        <w:rPr>
          <w:lang w:val="fr-FR"/>
        </w:rPr>
      </w:pPr>
      <w:r w:rsidRPr="007F3C30">
        <w:rPr>
          <w:lang w:val="fr-FR"/>
        </w:rPr>
        <w:lastRenderedPageBreak/>
        <w:t>la possibilité d</w:t>
      </w:r>
      <w:r w:rsidR="00216938" w:rsidRPr="007F3C30">
        <w:rPr>
          <w:lang w:val="fr-FR"/>
        </w:rPr>
        <w:t>’</w:t>
      </w:r>
      <w:r w:rsidRPr="007F3C30">
        <w:rPr>
          <w:lang w:val="fr-FR"/>
        </w:rPr>
        <w:t>indiquer dans un balisage granulaire les modifications, corrections et rectifications apportées à la demande pendant le traitement</w:t>
      </w:r>
      <w:r w:rsidR="00E6050F" w:rsidRPr="007F3C30">
        <w:rPr>
          <w:lang w:val="fr-FR"/>
        </w:rPr>
        <w:t>;</w:t>
      </w:r>
    </w:p>
    <w:p w:rsidR="00E6050F" w:rsidRPr="007F3C30" w:rsidRDefault="00BB6802" w:rsidP="00EC4391">
      <w:pPr>
        <w:pStyle w:val="ONUMFS"/>
        <w:numPr>
          <w:ilvl w:val="0"/>
          <w:numId w:val="9"/>
        </w:numPr>
        <w:tabs>
          <w:tab w:val="clear" w:pos="567"/>
          <w:tab w:val="num" w:pos="1134"/>
        </w:tabs>
        <w:ind w:left="1134" w:hanging="567"/>
        <w:rPr>
          <w:lang w:val="fr-FR"/>
        </w:rPr>
      </w:pPr>
      <w:r w:rsidRPr="007F3C30">
        <w:rPr>
          <w:lang w:val="fr-FR"/>
        </w:rPr>
        <w:t>la possibilité</w:t>
      </w:r>
      <w:r w:rsidR="0096668F" w:rsidRPr="007F3C30">
        <w:rPr>
          <w:lang w:val="fr-FR"/>
        </w:rPr>
        <w:t>,</w:t>
      </w:r>
      <w:r w:rsidRPr="007F3C30">
        <w:rPr>
          <w:lang w:val="fr-FR"/>
        </w:rPr>
        <w:t xml:space="preserve"> </w:t>
      </w:r>
      <w:r w:rsidR="0096668F" w:rsidRPr="007F3C30">
        <w:rPr>
          <w:lang w:val="fr-FR"/>
        </w:rPr>
        <w:t xml:space="preserve">dans </w:t>
      </w:r>
      <w:r w:rsidRPr="007F3C30">
        <w:rPr>
          <w:lang w:val="fr-FR"/>
        </w:rPr>
        <w:t>le format en texte intégral</w:t>
      </w:r>
      <w:r w:rsidR="0096668F" w:rsidRPr="007F3C30">
        <w:rPr>
          <w:lang w:val="fr-FR"/>
        </w:rPr>
        <w:t>,</w:t>
      </w:r>
      <w:r w:rsidRPr="007F3C30">
        <w:rPr>
          <w:lang w:val="fr-FR"/>
        </w:rPr>
        <w:t xml:space="preserve"> de prendre en charge les dessins en couleur déposés avec une demande;  et</w:t>
      </w:r>
    </w:p>
    <w:p w:rsidR="00216938" w:rsidRPr="007F3C30" w:rsidRDefault="007B548E" w:rsidP="00EC4391">
      <w:pPr>
        <w:pStyle w:val="ONUMFS"/>
        <w:numPr>
          <w:ilvl w:val="0"/>
          <w:numId w:val="9"/>
        </w:numPr>
        <w:tabs>
          <w:tab w:val="clear" w:pos="567"/>
          <w:tab w:val="num" w:pos="1134"/>
        </w:tabs>
        <w:ind w:left="1134" w:hanging="567"/>
        <w:rPr>
          <w:lang w:val="fr-FR"/>
        </w:rPr>
      </w:pPr>
      <w:r w:rsidRPr="007F3C30">
        <w:rPr>
          <w:lang w:val="fr-FR"/>
        </w:rPr>
        <w:t>la possibilité pour les offices désignés et les offices élus d</w:t>
      </w:r>
      <w:r w:rsidR="00216938" w:rsidRPr="007F3C30">
        <w:rPr>
          <w:lang w:val="fr-FR"/>
        </w:rPr>
        <w:t>’</w:t>
      </w:r>
      <w:r w:rsidRPr="007F3C30">
        <w:rPr>
          <w:lang w:val="fr-FR"/>
        </w:rPr>
        <w:t>extraire le texte intégral de la publication internationale aux fins du traitement au cours de la phase nationale</w:t>
      </w:r>
      <w:r w:rsidR="00E6050F" w:rsidRPr="007F3C30">
        <w:rPr>
          <w:lang w:val="fr-FR"/>
        </w:rPr>
        <w:t>.</w:t>
      </w:r>
    </w:p>
    <w:p w:rsidR="00216938" w:rsidRPr="007F3C30" w:rsidRDefault="00260D4E" w:rsidP="00A132A5">
      <w:pPr>
        <w:pStyle w:val="ONUMFS"/>
        <w:rPr>
          <w:lang w:val="fr-FR"/>
        </w:rPr>
      </w:pPr>
      <w:r w:rsidRPr="007F3C30">
        <w:rPr>
          <w:lang w:val="fr-FR"/>
        </w:rPr>
        <w:t>Afin qu</w:t>
      </w:r>
      <w:r w:rsidR="00216938" w:rsidRPr="007F3C30">
        <w:rPr>
          <w:lang w:val="fr-FR"/>
        </w:rPr>
        <w:t>’</w:t>
      </w:r>
      <w:r w:rsidRPr="007F3C30">
        <w:rPr>
          <w:lang w:val="fr-FR"/>
        </w:rPr>
        <w:t>il soit possible de tirer pleinement parti de ces avantages, la demande doit être déposée en format texte intégral, l</w:t>
      </w:r>
      <w:r w:rsidR="00216938" w:rsidRPr="007F3C30">
        <w:rPr>
          <w:lang w:val="fr-FR"/>
        </w:rPr>
        <w:t>’</w:t>
      </w:r>
      <w:r w:rsidRPr="007F3C30">
        <w:rPr>
          <w:lang w:val="fr-FR"/>
        </w:rPr>
        <w:t xml:space="preserve">intégralité de la procédure de traitement sur la base du texte intégral étant effectuée de </w:t>
      </w:r>
      <w:r w:rsidR="0096668F" w:rsidRPr="007F3C30">
        <w:rPr>
          <w:lang w:val="fr-FR"/>
        </w:rPr>
        <w:t>façon</w:t>
      </w:r>
      <w:r w:rsidRPr="007F3C30">
        <w:rPr>
          <w:lang w:val="fr-FR"/>
        </w:rPr>
        <w:t xml:space="preserve"> </w:t>
      </w:r>
      <w:r w:rsidR="0096668F" w:rsidRPr="007F3C30">
        <w:rPr>
          <w:lang w:val="fr-FR"/>
        </w:rPr>
        <w:t>homogène</w:t>
      </w:r>
      <w:r w:rsidRPr="007F3C30">
        <w:rPr>
          <w:lang w:val="fr-FR"/>
        </w:rPr>
        <w:t xml:space="preserve"> dans tous les offices et au Bureau international</w:t>
      </w:r>
      <w:r w:rsidR="00E6050F" w:rsidRPr="007F3C30">
        <w:rPr>
          <w:lang w:val="fr-FR"/>
        </w:rPr>
        <w:t>.</w:t>
      </w:r>
    </w:p>
    <w:p w:rsidR="00E6050F" w:rsidRPr="007F3C30" w:rsidRDefault="00EC4391" w:rsidP="00EC4391">
      <w:pPr>
        <w:pStyle w:val="Heading1"/>
        <w:rPr>
          <w:lang w:val="fr-FR"/>
        </w:rPr>
      </w:pPr>
      <w:r w:rsidRPr="007F3C30">
        <w:rPr>
          <w:lang w:val="fr-FR"/>
        </w:rPr>
        <w:t>S</w:t>
      </w:r>
      <w:r w:rsidR="00B40E57" w:rsidRPr="007F3C30">
        <w:rPr>
          <w:lang w:val="fr-FR"/>
        </w:rPr>
        <w:t>ituation actuelle</w:t>
      </w:r>
    </w:p>
    <w:p w:rsidR="00E6050F" w:rsidRPr="007F3C30" w:rsidRDefault="00EC4391" w:rsidP="00EC4391">
      <w:pPr>
        <w:pStyle w:val="Heading2"/>
        <w:rPr>
          <w:lang w:val="fr-FR"/>
        </w:rPr>
      </w:pPr>
      <w:r w:rsidRPr="007F3C30">
        <w:rPr>
          <w:lang w:val="fr-FR"/>
        </w:rPr>
        <w:t>D</w:t>
      </w:r>
      <w:r w:rsidR="00B40E57" w:rsidRPr="007F3C30">
        <w:rPr>
          <w:lang w:val="fr-FR"/>
        </w:rPr>
        <w:t xml:space="preserve">épôt des demandes </w:t>
      </w:r>
      <w:r w:rsidRPr="007F3C30">
        <w:rPr>
          <w:lang w:val="fr-FR"/>
        </w:rPr>
        <w:t>i</w:t>
      </w:r>
      <w:r w:rsidR="00E6050F" w:rsidRPr="007F3C30">
        <w:rPr>
          <w:lang w:val="fr-FR"/>
        </w:rPr>
        <w:t>nternational</w:t>
      </w:r>
      <w:r w:rsidR="00B40E57" w:rsidRPr="007F3C30">
        <w:rPr>
          <w:lang w:val="fr-FR"/>
        </w:rPr>
        <w:t>es en format texte intégral</w:t>
      </w:r>
    </w:p>
    <w:p w:rsidR="00216938" w:rsidRPr="007F3C30" w:rsidRDefault="00216938" w:rsidP="00A132A5">
      <w:pPr>
        <w:pStyle w:val="ONUMFS"/>
        <w:rPr>
          <w:lang w:val="fr-FR"/>
        </w:rPr>
      </w:pPr>
      <w:r w:rsidRPr="007F3C30">
        <w:rPr>
          <w:lang w:val="fr-FR"/>
        </w:rPr>
        <w:t>En 2020</w:t>
      </w:r>
      <w:r w:rsidR="009600F7" w:rsidRPr="007F3C30">
        <w:rPr>
          <w:lang w:val="fr-FR"/>
        </w:rPr>
        <w:t xml:space="preserve">, 98,3% des demandes internationales ont été déposées par voie électronique, contre 93,6% </w:t>
      </w:r>
      <w:r w:rsidRPr="007F3C30">
        <w:rPr>
          <w:lang w:val="fr-FR"/>
        </w:rPr>
        <w:t>en 2015</w:t>
      </w:r>
      <w:r w:rsidR="009600F7" w:rsidRPr="007F3C30">
        <w:rPr>
          <w:lang w:val="fr-FR"/>
        </w:rPr>
        <w:t xml:space="preserve">.  Toutefois, en termes de pourcentage, les dépôts en XML sur cette période sont restés à un niveau analogue, soit 27,9% </w:t>
      </w:r>
      <w:r w:rsidRPr="007F3C30">
        <w:rPr>
          <w:lang w:val="fr-FR"/>
        </w:rPr>
        <w:t>en 2020</w:t>
      </w:r>
      <w:r w:rsidR="009600F7" w:rsidRPr="007F3C30">
        <w:rPr>
          <w:lang w:val="fr-FR"/>
        </w:rPr>
        <w:t xml:space="preserve"> contre 28,2% </w:t>
      </w:r>
      <w:r w:rsidRPr="007F3C30">
        <w:rPr>
          <w:lang w:val="fr-FR"/>
        </w:rPr>
        <w:t>en 2015</w:t>
      </w:r>
      <w:r w:rsidR="009600F7" w:rsidRPr="007F3C30">
        <w:rPr>
          <w:lang w:val="fr-FR"/>
        </w:rPr>
        <w:t>.  Il est donc essentiel d</w:t>
      </w:r>
      <w:r w:rsidRPr="007F3C30">
        <w:rPr>
          <w:lang w:val="fr-FR"/>
        </w:rPr>
        <w:t>’</w:t>
      </w:r>
      <w:r w:rsidR="009600F7" w:rsidRPr="007F3C30">
        <w:rPr>
          <w:lang w:val="fr-FR"/>
        </w:rPr>
        <w:t>augmenter le pourcentage de demandes internationales déposées en XML pour assurer la transition vers le traitement en texte intégral</w:t>
      </w:r>
      <w:r w:rsidR="00E6050F" w:rsidRPr="007F3C30">
        <w:rPr>
          <w:lang w:val="fr-FR"/>
        </w:rPr>
        <w:t>.</w:t>
      </w:r>
    </w:p>
    <w:p w:rsidR="00E6050F" w:rsidRPr="007F3C30" w:rsidRDefault="00E6050F" w:rsidP="00E6050F">
      <w:pPr>
        <w:pStyle w:val="Caption"/>
        <w:keepNext/>
        <w:rPr>
          <w:lang w:val="fr-FR"/>
        </w:rPr>
      </w:pPr>
    </w:p>
    <w:tbl>
      <w:tblPr>
        <w:tblStyle w:val="TableGrid"/>
        <w:tblW w:w="0" w:type="auto"/>
        <w:tblLayout w:type="fixed"/>
        <w:tblCellMar>
          <w:top w:w="57" w:type="dxa"/>
          <w:bottom w:w="57" w:type="dxa"/>
        </w:tblCellMar>
        <w:tblLook w:val="0480" w:firstRow="0" w:lastRow="0" w:firstColumn="1" w:lastColumn="0" w:noHBand="0" w:noVBand="1"/>
        <w:tblCaption w:val="Filing Format of International Applications for 2020 by Receiving Office"/>
        <w:tblDescription w:val="This table shows the filing format applicants used to file international applications in 2020.  The table presents the numbers of full-text XML applications, PDF applications and paper applications filed that year at the top six receiving Offices in terms of applications, and for all other receiving Offices combined."/>
      </w:tblPr>
      <w:tblGrid>
        <w:gridCol w:w="1555"/>
        <w:gridCol w:w="1984"/>
        <w:gridCol w:w="1418"/>
        <w:gridCol w:w="1417"/>
        <w:gridCol w:w="1559"/>
      </w:tblGrid>
      <w:tr w:rsidR="00E6050F" w:rsidRPr="007F3C30" w:rsidTr="001A0C8B">
        <w:trPr>
          <w:tblHeader/>
        </w:trPr>
        <w:tc>
          <w:tcPr>
            <w:tcW w:w="1555" w:type="dxa"/>
          </w:tcPr>
          <w:p w:rsidR="00E6050F" w:rsidRPr="007F3C30" w:rsidRDefault="00E6050F" w:rsidP="009600F7">
            <w:pPr>
              <w:jc w:val="right"/>
              <w:rPr>
                <w:i/>
                <w:lang w:val="fr-FR"/>
              </w:rPr>
            </w:pPr>
            <w:r w:rsidRPr="007F3C30">
              <w:rPr>
                <w:i/>
                <w:lang w:val="fr-FR"/>
              </w:rPr>
              <w:t>Office</w:t>
            </w:r>
            <w:r w:rsidR="009600F7" w:rsidRPr="007F3C30">
              <w:rPr>
                <w:i/>
                <w:lang w:val="fr-FR"/>
              </w:rPr>
              <w:t xml:space="preserve"> récepteur</w:t>
            </w:r>
          </w:p>
        </w:tc>
        <w:tc>
          <w:tcPr>
            <w:tcW w:w="1984" w:type="dxa"/>
          </w:tcPr>
          <w:p w:rsidR="00E6050F" w:rsidRPr="007F3C30" w:rsidRDefault="009600F7" w:rsidP="00EC4391">
            <w:pPr>
              <w:jc w:val="right"/>
              <w:rPr>
                <w:i/>
                <w:lang w:val="fr-FR"/>
              </w:rPr>
            </w:pPr>
            <w:r w:rsidRPr="007F3C30">
              <w:rPr>
                <w:i/>
                <w:lang w:val="fr-FR"/>
              </w:rPr>
              <w:t xml:space="preserve">Demandes </w:t>
            </w:r>
            <w:r w:rsidR="00E6050F" w:rsidRPr="007F3C30">
              <w:rPr>
                <w:i/>
                <w:lang w:val="fr-FR"/>
              </w:rPr>
              <w:t xml:space="preserve">XML </w:t>
            </w:r>
            <w:r w:rsidRPr="007F3C30">
              <w:rPr>
                <w:i/>
                <w:lang w:val="fr-FR"/>
              </w:rPr>
              <w:t>en texte intégral</w:t>
            </w:r>
          </w:p>
        </w:tc>
        <w:tc>
          <w:tcPr>
            <w:tcW w:w="1418" w:type="dxa"/>
          </w:tcPr>
          <w:p w:rsidR="00E6050F" w:rsidRPr="007F3C30" w:rsidRDefault="009600F7" w:rsidP="00EC4391">
            <w:pPr>
              <w:jc w:val="right"/>
              <w:rPr>
                <w:i/>
                <w:lang w:val="fr-FR"/>
              </w:rPr>
            </w:pPr>
            <w:r w:rsidRPr="007F3C30">
              <w:rPr>
                <w:i/>
                <w:lang w:val="fr-FR"/>
              </w:rPr>
              <w:t xml:space="preserve">Demandes en </w:t>
            </w:r>
            <w:r w:rsidR="00E6050F" w:rsidRPr="007F3C30">
              <w:rPr>
                <w:i/>
                <w:lang w:val="fr-FR"/>
              </w:rPr>
              <w:t>PDF</w:t>
            </w:r>
          </w:p>
        </w:tc>
        <w:tc>
          <w:tcPr>
            <w:tcW w:w="1417" w:type="dxa"/>
          </w:tcPr>
          <w:p w:rsidR="00E6050F" w:rsidRPr="007F3C30" w:rsidRDefault="009600F7" w:rsidP="00AA4DBD">
            <w:pPr>
              <w:jc w:val="right"/>
              <w:rPr>
                <w:i/>
                <w:lang w:val="fr-FR"/>
              </w:rPr>
            </w:pPr>
            <w:r w:rsidRPr="007F3C30">
              <w:rPr>
                <w:i/>
                <w:lang w:val="fr-FR"/>
              </w:rPr>
              <w:t>Demandes sur papier</w:t>
            </w:r>
          </w:p>
        </w:tc>
        <w:tc>
          <w:tcPr>
            <w:tcW w:w="1559" w:type="dxa"/>
          </w:tcPr>
          <w:p w:rsidR="00E6050F" w:rsidRPr="007F3C30" w:rsidRDefault="009600F7" w:rsidP="00AA4DBD">
            <w:pPr>
              <w:jc w:val="right"/>
              <w:rPr>
                <w:i/>
                <w:lang w:val="fr-FR"/>
              </w:rPr>
            </w:pPr>
            <w:r w:rsidRPr="007F3C30">
              <w:rPr>
                <w:i/>
                <w:lang w:val="fr-FR"/>
              </w:rPr>
              <w:t>Nombre total de demandes</w:t>
            </w:r>
          </w:p>
        </w:tc>
      </w:tr>
      <w:tr w:rsidR="00E6050F" w:rsidRPr="007F3C30" w:rsidTr="001A0C8B">
        <w:tc>
          <w:tcPr>
            <w:tcW w:w="1555" w:type="dxa"/>
          </w:tcPr>
          <w:p w:rsidR="00E6050F" w:rsidRPr="007F3C30" w:rsidRDefault="00E6050F" w:rsidP="00AA4DBD">
            <w:pPr>
              <w:jc w:val="right"/>
              <w:rPr>
                <w:lang w:val="fr-FR"/>
              </w:rPr>
            </w:pPr>
            <w:r w:rsidRPr="007F3C30">
              <w:rPr>
                <w:lang w:val="fr-FR"/>
              </w:rPr>
              <w:t>JP</w:t>
            </w:r>
          </w:p>
        </w:tc>
        <w:tc>
          <w:tcPr>
            <w:tcW w:w="1984" w:type="dxa"/>
          </w:tcPr>
          <w:p w:rsidR="00E6050F" w:rsidRPr="007F3C30" w:rsidRDefault="00E6050F" w:rsidP="0031791E">
            <w:pPr>
              <w:jc w:val="right"/>
              <w:rPr>
                <w:lang w:val="fr-FR"/>
              </w:rPr>
            </w:pPr>
            <w:r w:rsidRPr="007F3C30">
              <w:rPr>
                <w:lang w:val="fr-FR"/>
              </w:rPr>
              <w:t>49</w:t>
            </w:r>
            <w:r w:rsidR="0031791E" w:rsidRPr="007F3C30">
              <w:rPr>
                <w:lang w:val="fr-FR"/>
              </w:rPr>
              <w:t> </w:t>
            </w:r>
            <w:r w:rsidRPr="007F3C30">
              <w:rPr>
                <w:lang w:val="fr-FR"/>
              </w:rPr>
              <w:t>005</w:t>
            </w:r>
          </w:p>
        </w:tc>
        <w:tc>
          <w:tcPr>
            <w:tcW w:w="1418" w:type="dxa"/>
          </w:tcPr>
          <w:p w:rsidR="00E6050F" w:rsidRPr="007F3C30" w:rsidRDefault="00E6050F" w:rsidP="00AA4DBD">
            <w:pPr>
              <w:jc w:val="right"/>
              <w:rPr>
                <w:lang w:val="fr-FR"/>
              </w:rPr>
            </w:pPr>
            <w:r w:rsidRPr="007F3C30">
              <w:rPr>
                <w:lang w:val="fr-FR"/>
              </w:rPr>
              <w:t>0</w:t>
            </w:r>
          </w:p>
        </w:tc>
        <w:tc>
          <w:tcPr>
            <w:tcW w:w="1417" w:type="dxa"/>
          </w:tcPr>
          <w:p w:rsidR="00E6050F" w:rsidRPr="007F3C30" w:rsidRDefault="00E6050F" w:rsidP="00AA4DBD">
            <w:pPr>
              <w:jc w:val="right"/>
              <w:rPr>
                <w:lang w:val="fr-FR"/>
              </w:rPr>
            </w:pPr>
            <w:r w:rsidRPr="007F3C30">
              <w:rPr>
                <w:lang w:val="fr-FR"/>
              </w:rPr>
              <w:t>308</w:t>
            </w:r>
          </w:p>
        </w:tc>
        <w:tc>
          <w:tcPr>
            <w:tcW w:w="1559" w:type="dxa"/>
          </w:tcPr>
          <w:p w:rsidR="00E6050F" w:rsidRPr="007F3C30" w:rsidRDefault="00E6050F" w:rsidP="0031791E">
            <w:pPr>
              <w:jc w:val="right"/>
              <w:rPr>
                <w:lang w:val="fr-FR"/>
              </w:rPr>
            </w:pPr>
            <w:r w:rsidRPr="007F3C30">
              <w:rPr>
                <w:lang w:val="fr-FR"/>
              </w:rPr>
              <w:t>49</w:t>
            </w:r>
            <w:r w:rsidR="0031791E" w:rsidRPr="007F3C30">
              <w:rPr>
                <w:lang w:val="fr-FR"/>
              </w:rPr>
              <w:t> </w:t>
            </w:r>
            <w:r w:rsidRPr="007F3C30">
              <w:rPr>
                <w:lang w:val="fr-FR"/>
              </w:rPr>
              <w:t>313</w:t>
            </w:r>
          </w:p>
        </w:tc>
      </w:tr>
      <w:tr w:rsidR="00E6050F" w:rsidRPr="007F3C30" w:rsidTr="001A0C8B">
        <w:tc>
          <w:tcPr>
            <w:tcW w:w="1555" w:type="dxa"/>
          </w:tcPr>
          <w:p w:rsidR="00E6050F" w:rsidRPr="007F3C30" w:rsidRDefault="00E6050F" w:rsidP="00AA4DBD">
            <w:pPr>
              <w:jc w:val="right"/>
              <w:rPr>
                <w:lang w:val="fr-FR"/>
              </w:rPr>
            </w:pPr>
            <w:r w:rsidRPr="007F3C30">
              <w:rPr>
                <w:lang w:val="fr-FR"/>
              </w:rPr>
              <w:t>KR</w:t>
            </w:r>
          </w:p>
        </w:tc>
        <w:tc>
          <w:tcPr>
            <w:tcW w:w="1984" w:type="dxa"/>
          </w:tcPr>
          <w:p w:rsidR="00E6050F" w:rsidRPr="007F3C30" w:rsidRDefault="00E6050F" w:rsidP="0031791E">
            <w:pPr>
              <w:jc w:val="right"/>
              <w:rPr>
                <w:lang w:val="fr-FR"/>
              </w:rPr>
            </w:pPr>
            <w:r w:rsidRPr="007F3C30">
              <w:rPr>
                <w:lang w:val="fr-FR"/>
              </w:rPr>
              <w:t>19</w:t>
            </w:r>
            <w:r w:rsidR="0031791E" w:rsidRPr="007F3C30">
              <w:rPr>
                <w:lang w:val="fr-FR"/>
              </w:rPr>
              <w:t> </w:t>
            </w:r>
            <w:r w:rsidRPr="007F3C30">
              <w:rPr>
                <w:lang w:val="fr-FR"/>
              </w:rPr>
              <w:t>525</w:t>
            </w:r>
          </w:p>
        </w:tc>
        <w:tc>
          <w:tcPr>
            <w:tcW w:w="1418" w:type="dxa"/>
          </w:tcPr>
          <w:p w:rsidR="00E6050F" w:rsidRPr="007F3C30" w:rsidRDefault="00E6050F" w:rsidP="00AA4DBD">
            <w:pPr>
              <w:jc w:val="right"/>
              <w:rPr>
                <w:lang w:val="fr-FR"/>
              </w:rPr>
            </w:pPr>
            <w:r w:rsidRPr="007F3C30">
              <w:rPr>
                <w:lang w:val="fr-FR"/>
              </w:rPr>
              <w:t>0</w:t>
            </w:r>
          </w:p>
        </w:tc>
        <w:tc>
          <w:tcPr>
            <w:tcW w:w="1417" w:type="dxa"/>
          </w:tcPr>
          <w:p w:rsidR="00E6050F" w:rsidRPr="007F3C30" w:rsidRDefault="00E6050F" w:rsidP="00AA4DBD">
            <w:pPr>
              <w:jc w:val="right"/>
              <w:rPr>
                <w:lang w:val="fr-FR"/>
              </w:rPr>
            </w:pPr>
            <w:r w:rsidRPr="007F3C30">
              <w:rPr>
                <w:lang w:val="fr-FR"/>
              </w:rPr>
              <w:t>150</w:t>
            </w:r>
          </w:p>
        </w:tc>
        <w:tc>
          <w:tcPr>
            <w:tcW w:w="1559" w:type="dxa"/>
          </w:tcPr>
          <w:p w:rsidR="00E6050F" w:rsidRPr="007F3C30" w:rsidRDefault="00E6050F" w:rsidP="0031791E">
            <w:pPr>
              <w:jc w:val="right"/>
              <w:rPr>
                <w:lang w:val="fr-FR"/>
              </w:rPr>
            </w:pPr>
            <w:r w:rsidRPr="007F3C30">
              <w:rPr>
                <w:lang w:val="fr-FR"/>
              </w:rPr>
              <w:t>19</w:t>
            </w:r>
            <w:r w:rsidR="0031791E" w:rsidRPr="007F3C30">
              <w:rPr>
                <w:lang w:val="fr-FR"/>
              </w:rPr>
              <w:t> </w:t>
            </w:r>
            <w:r w:rsidRPr="007F3C30">
              <w:rPr>
                <w:lang w:val="fr-FR"/>
              </w:rPr>
              <w:t>675</w:t>
            </w:r>
          </w:p>
        </w:tc>
      </w:tr>
      <w:tr w:rsidR="00E6050F" w:rsidRPr="007F3C30" w:rsidTr="001A0C8B">
        <w:tc>
          <w:tcPr>
            <w:tcW w:w="1555" w:type="dxa"/>
          </w:tcPr>
          <w:p w:rsidR="00E6050F" w:rsidRPr="007F3C30" w:rsidRDefault="00E6050F" w:rsidP="00AA4DBD">
            <w:pPr>
              <w:jc w:val="right"/>
              <w:rPr>
                <w:lang w:val="fr-FR"/>
              </w:rPr>
            </w:pPr>
            <w:r w:rsidRPr="007F3C30">
              <w:rPr>
                <w:lang w:val="fr-FR"/>
              </w:rPr>
              <w:t>CN</w:t>
            </w:r>
          </w:p>
        </w:tc>
        <w:tc>
          <w:tcPr>
            <w:tcW w:w="1984" w:type="dxa"/>
          </w:tcPr>
          <w:p w:rsidR="00E6050F" w:rsidRPr="007F3C30" w:rsidRDefault="00E6050F" w:rsidP="0031791E">
            <w:pPr>
              <w:jc w:val="right"/>
              <w:rPr>
                <w:lang w:val="fr-FR"/>
              </w:rPr>
            </w:pPr>
            <w:r w:rsidRPr="007F3C30">
              <w:rPr>
                <w:lang w:val="fr-FR"/>
              </w:rPr>
              <w:t>7</w:t>
            </w:r>
            <w:r w:rsidR="0031791E" w:rsidRPr="007F3C30">
              <w:rPr>
                <w:lang w:val="fr-FR"/>
              </w:rPr>
              <w:t> </w:t>
            </w:r>
            <w:r w:rsidRPr="007F3C30">
              <w:rPr>
                <w:lang w:val="fr-FR"/>
              </w:rPr>
              <w:t>651</w:t>
            </w:r>
          </w:p>
        </w:tc>
        <w:tc>
          <w:tcPr>
            <w:tcW w:w="1418" w:type="dxa"/>
          </w:tcPr>
          <w:p w:rsidR="00E6050F" w:rsidRPr="007F3C30" w:rsidRDefault="00E6050F" w:rsidP="0031791E">
            <w:pPr>
              <w:tabs>
                <w:tab w:val="left" w:pos="960"/>
              </w:tabs>
              <w:jc w:val="right"/>
              <w:rPr>
                <w:lang w:val="fr-FR"/>
              </w:rPr>
            </w:pPr>
            <w:r w:rsidRPr="007F3C30">
              <w:rPr>
                <w:lang w:val="fr-FR"/>
              </w:rPr>
              <w:t>64</w:t>
            </w:r>
            <w:r w:rsidR="0031791E" w:rsidRPr="007F3C30">
              <w:rPr>
                <w:lang w:val="fr-FR"/>
              </w:rPr>
              <w:t> </w:t>
            </w:r>
            <w:r w:rsidRPr="007F3C30">
              <w:rPr>
                <w:lang w:val="fr-FR"/>
              </w:rPr>
              <w:t>336</w:t>
            </w:r>
          </w:p>
        </w:tc>
        <w:tc>
          <w:tcPr>
            <w:tcW w:w="1417" w:type="dxa"/>
          </w:tcPr>
          <w:p w:rsidR="00E6050F" w:rsidRPr="007F3C30" w:rsidRDefault="00E6050F" w:rsidP="00AA4DBD">
            <w:pPr>
              <w:tabs>
                <w:tab w:val="left" w:pos="960"/>
              </w:tabs>
              <w:jc w:val="right"/>
              <w:rPr>
                <w:lang w:val="fr-FR"/>
              </w:rPr>
            </w:pPr>
            <w:r w:rsidRPr="007F3C30">
              <w:rPr>
                <w:lang w:val="fr-FR"/>
              </w:rPr>
              <w:t>354</w:t>
            </w:r>
          </w:p>
        </w:tc>
        <w:tc>
          <w:tcPr>
            <w:tcW w:w="1559" w:type="dxa"/>
          </w:tcPr>
          <w:p w:rsidR="00E6050F" w:rsidRPr="007F3C30" w:rsidRDefault="00E6050F" w:rsidP="0031791E">
            <w:pPr>
              <w:tabs>
                <w:tab w:val="left" w:pos="960"/>
              </w:tabs>
              <w:jc w:val="right"/>
              <w:rPr>
                <w:lang w:val="fr-FR"/>
              </w:rPr>
            </w:pPr>
            <w:r w:rsidRPr="007F3C30">
              <w:rPr>
                <w:lang w:val="fr-FR"/>
              </w:rPr>
              <w:t>72</w:t>
            </w:r>
            <w:r w:rsidR="0031791E" w:rsidRPr="007F3C30">
              <w:rPr>
                <w:lang w:val="fr-FR"/>
              </w:rPr>
              <w:t> </w:t>
            </w:r>
            <w:r w:rsidRPr="007F3C30">
              <w:rPr>
                <w:lang w:val="fr-FR"/>
              </w:rPr>
              <w:t>341</w:t>
            </w:r>
          </w:p>
        </w:tc>
      </w:tr>
      <w:tr w:rsidR="00E6050F" w:rsidRPr="007F3C30" w:rsidTr="001A0C8B">
        <w:tc>
          <w:tcPr>
            <w:tcW w:w="1555" w:type="dxa"/>
          </w:tcPr>
          <w:p w:rsidR="00E6050F" w:rsidRPr="007F3C30" w:rsidRDefault="00E6050F" w:rsidP="00AA4DBD">
            <w:pPr>
              <w:jc w:val="right"/>
              <w:rPr>
                <w:lang w:val="fr-FR"/>
              </w:rPr>
            </w:pPr>
            <w:r w:rsidRPr="007F3C30">
              <w:rPr>
                <w:lang w:val="fr-FR"/>
              </w:rPr>
              <w:t>IB</w:t>
            </w:r>
          </w:p>
        </w:tc>
        <w:tc>
          <w:tcPr>
            <w:tcW w:w="1984" w:type="dxa"/>
          </w:tcPr>
          <w:p w:rsidR="00E6050F" w:rsidRPr="007F3C30" w:rsidRDefault="00E6050F" w:rsidP="00AA4DBD">
            <w:pPr>
              <w:jc w:val="right"/>
              <w:rPr>
                <w:lang w:val="fr-FR"/>
              </w:rPr>
            </w:pPr>
            <w:r w:rsidRPr="007F3C30">
              <w:rPr>
                <w:lang w:val="fr-FR"/>
              </w:rPr>
              <w:t>293</w:t>
            </w:r>
          </w:p>
        </w:tc>
        <w:tc>
          <w:tcPr>
            <w:tcW w:w="1418" w:type="dxa"/>
          </w:tcPr>
          <w:p w:rsidR="00E6050F" w:rsidRPr="007F3C30" w:rsidRDefault="00E6050F" w:rsidP="0031791E">
            <w:pPr>
              <w:jc w:val="right"/>
              <w:rPr>
                <w:lang w:val="fr-FR"/>
              </w:rPr>
            </w:pPr>
            <w:r w:rsidRPr="007F3C30">
              <w:rPr>
                <w:lang w:val="fr-FR"/>
              </w:rPr>
              <w:t>12</w:t>
            </w:r>
            <w:r w:rsidR="0031791E" w:rsidRPr="007F3C30">
              <w:rPr>
                <w:lang w:val="fr-FR"/>
              </w:rPr>
              <w:t> </w:t>
            </w:r>
            <w:r w:rsidRPr="007F3C30">
              <w:rPr>
                <w:lang w:val="fr-FR"/>
              </w:rPr>
              <w:t>963</w:t>
            </w:r>
          </w:p>
        </w:tc>
        <w:tc>
          <w:tcPr>
            <w:tcW w:w="1417" w:type="dxa"/>
          </w:tcPr>
          <w:p w:rsidR="00E6050F" w:rsidRPr="007F3C30" w:rsidRDefault="00E6050F" w:rsidP="00AA4DBD">
            <w:pPr>
              <w:jc w:val="right"/>
              <w:rPr>
                <w:lang w:val="fr-FR"/>
              </w:rPr>
            </w:pPr>
            <w:r w:rsidRPr="007F3C30">
              <w:rPr>
                <w:lang w:val="fr-FR"/>
              </w:rPr>
              <w:t>176</w:t>
            </w:r>
          </w:p>
        </w:tc>
        <w:tc>
          <w:tcPr>
            <w:tcW w:w="1559" w:type="dxa"/>
          </w:tcPr>
          <w:p w:rsidR="00E6050F" w:rsidRPr="007F3C30" w:rsidRDefault="00E6050F" w:rsidP="0031791E">
            <w:pPr>
              <w:jc w:val="right"/>
              <w:rPr>
                <w:lang w:val="fr-FR"/>
              </w:rPr>
            </w:pPr>
            <w:r w:rsidRPr="007F3C30">
              <w:rPr>
                <w:lang w:val="fr-FR"/>
              </w:rPr>
              <w:t>13</w:t>
            </w:r>
            <w:r w:rsidR="0031791E" w:rsidRPr="007F3C30">
              <w:rPr>
                <w:lang w:val="fr-FR"/>
              </w:rPr>
              <w:t> </w:t>
            </w:r>
            <w:r w:rsidRPr="007F3C30">
              <w:rPr>
                <w:lang w:val="fr-FR"/>
              </w:rPr>
              <w:t>432</w:t>
            </w:r>
          </w:p>
        </w:tc>
      </w:tr>
      <w:tr w:rsidR="00E6050F" w:rsidRPr="007F3C30" w:rsidTr="001A0C8B">
        <w:tc>
          <w:tcPr>
            <w:tcW w:w="1555" w:type="dxa"/>
          </w:tcPr>
          <w:p w:rsidR="00E6050F" w:rsidRPr="007F3C30" w:rsidRDefault="00E6050F" w:rsidP="00AA4DBD">
            <w:pPr>
              <w:jc w:val="right"/>
              <w:rPr>
                <w:lang w:val="fr-FR"/>
              </w:rPr>
            </w:pPr>
            <w:r w:rsidRPr="007F3C30">
              <w:rPr>
                <w:lang w:val="fr-FR"/>
              </w:rPr>
              <w:t>EP</w:t>
            </w:r>
          </w:p>
        </w:tc>
        <w:tc>
          <w:tcPr>
            <w:tcW w:w="1984" w:type="dxa"/>
          </w:tcPr>
          <w:p w:rsidR="00E6050F" w:rsidRPr="007F3C30" w:rsidRDefault="00E6050F" w:rsidP="00AA4DBD">
            <w:pPr>
              <w:jc w:val="right"/>
              <w:rPr>
                <w:lang w:val="fr-FR"/>
              </w:rPr>
            </w:pPr>
            <w:r w:rsidRPr="007F3C30">
              <w:rPr>
                <w:lang w:val="fr-FR"/>
              </w:rPr>
              <w:t>138</w:t>
            </w:r>
          </w:p>
        </w:tc>
        <w:tc>
          <w:tcPr>
            <w:tcW w:w="1418" w:type="dxa"/>
          </w:tcPr>
          <w:p w:rsidR="00E6050F" w:rsidRPr="007F3C30" w:rsidRDefault="00E6050F" w:rsidP="0031791E">
            <w:pPr>
              <w:jc w:val="right"/>
              <w:rPr>
                <w:lang w:val="fr-FR"/>
              </w:rPr>
            </w:pPr>
            <w:r w:rsidRPr="007F3C30">
              <w:rPr>
                <w:lang w:val="fr-FR"/>
              </w:rPr>
              <w:t>37</w:t>
            </w:r>
            <w:r w:rsidR="0031791E" w:rsidRPr="007F3C30">
              <w:rPr>
                <w:lang w:val="fr-FR"/>
              </w:rPr>
              <w:t> </w:t>
            </w:r>
            <w:r w:rsidRPr="007F3C30">
              <w:rPr>
                <w:lang w:val="fr-FR"/>
              </w:rPr>
              <w:t>929</w:t>
            </w:r>
          </w:p>
        </w:tc>
        <w:tc>
          <w:tcPr>
            <w:tcW w:w="1417" w:type="dxa"/>
          </w:tcPr>
          <w:p w:rsidR="00E6050F" w:rsidRPr="007F3C30" w:rsidRDefault="00E6050F" w:rsidP="00AA4DBD">
            <w:pPr>
              <w:jc w:val="right"/>
              <w:rPr>
                <w:lang w:val="fr-FR"/>
              </w:rPr>
            </w:pPr>
            <w:r w:rsidRPr="007F3C30">
              <w:rPr>
                <w:lang w:val="fr-FR"/>
              </w:rPr>
              <w:t>806</w:t>
            </w:r>
          </w:p>
        </w:tc>
        <w:tc>
          <w:tcPr>
            <w:tcW w:w="1559" w:type="dxa"/>
          </w:tcPr>
          <w:p w:rsidR="00E6050F" w:rsidRPr="007F3C30" w:rsidRDefault="0031791E" w:rsidP="00AA4DBD">
            <w:pPr>
              <w:jc w:val="right"/>
              <w:rPr>
                <w:lang w:val="fr-FR"/>
              </w:rPr>
            </w:pPr>
            <w:r w:rsidRPr="007F3C30">
              <w:rPr>
                <w:lang w:val="fr-FR"/>
              </w:rPr>
              <w:t>38 </w:t>
            </w:r>
            <w:r w:rsidR="00E6050F" w:rsidRPr="007F3C30">
              <w:rPr>
                <w:lang w:val="fr-FR"/>
              </w:rPr>
              <w:t>873</w:t>
            </w:r>
          </w:p>
        </w:tc>
      </w:tr>
      <w:tr w:rsidR="00E6050F" w:rsidRPr="007F3C30" w:rsidTr="001A0C8B">
        <w:tc>
          <w:tcPr>
            <w:tcW w:w="1555" w:type="dxa"/>
          </w:tcPr>
          <w:p w:rsidR="00E6050F" w:rsidRPr="007F3C30" w:rsidRDefault="00E6050F" w:rsidP="00AA4DBD">
            <w:pPr>
              <w:jc w:val="right"/>
              <w:rPr>
                <w:lang w:val="fr-FR"/>
              </w:rPr>
            </w:pPr>
            <w:r w:rsidRPr="007F3C30">
              <w:rPr>
                <w:lang w:val="fr-FR"/>
              </w:rPr>
              <w:t>US</w:t>
            </w:r>
          </w:p>
        </w:tc>
        <w:tc>
          <w:tcPr>
            <w:tcW w:w="1984" w:type="dxa"/>
          </w:tcPr>
          <w:p w:rsidR="00E6050F" w:rsidRPr="007F3C30" w:rsidRDefault="00E6050F" w:rsidP="00AA4DBD">
            <w:pPr>
              <w:jc w:val="right"/>
              <w:rPr>
                <w:lang w:val="fr-FR"/>
              </w:rPr>
            </w:pPr>
            <w:r w:rsidRPr="007F3C30">
              <w:rPr>
                <w:lang w:val="fr-FR"/>
              </w:rPr>
              <w:t>0</w:t>
            </w:r>
          </w:p>
        </w:tc>
        <w:tc>
          <w:tcPr>
            <w:tcW w:w="1418" w:type="dxa"/>
          </w:tcPr>
          <w:p w:rsidR="00E6050F" w:rsidRPr="007F3C30" w:rsidRDefault="00E6050F" w:rsidP="0031791E">
            <w:pPr>
              <w:jc w:val="right"/>
              <w:rPr>
                <w:lang w:val="fr-FR"/>
              </w:rPr>
            </w:pPr>
            <w:r w:rsidRPr="007F3C30">
              <w:rPr>
                <w:lang w:val="fr-FR"/>
              </w:rPr>
              <w:t>55</w:t>
            </w:r>
            <w:r w:rsidR="0031791E" w:rsidRPr="007F3C30">
              <w:rPr>
                <w:lang w:val="fr-FR"/>
              </w:rPr>
              <w:t> </w:t>
            </w:r>
            <w:r w:rsidRPr="007F3C30">
              <w:rPr>
                <w:lang w:val="fr-FR"/>
              </w:rPr>
              <w:t>665</w:t>
            </w:r>
          </w:p>
        </w:tc>
        <w:tc>
          <w:tcPr>
            <w:tcW w:w="1417" w:type="dxa"/>
          </w:tcPr>
          <w:p w:rsidR="00E6050F" w:rsidRPr="007F3C30" w:rsidRDefault="00E6050F" w:rsidP="00AA4DBD">
            <w:pPr>
              <w:jc w:val="right"/>
              <w:rPr>
                <w:lang w:val="fr-FR"/>
              </w:rPr>
            </w:pPr>
            <w:r w:rsidRPr="007F3C30">
              <w:rPr>
                <w:lang w:val="fr-FR"/>
              </w:rPr>
              <w:t>108</w:t>
            </w:r>
          </w:p>
        </w:tc>
        <w:tc>
          <w:tcPr>
            <w:tcW w:w="1559" w:type="dxa"/>
          </w:tcPr>
          <w:p w:rsidR="00E6050F" w:rsidRPr="007F3C30" w:rsidRDefault="00E6050F" w:rsidP="0031791E">
            <w:pPr>
              <w:jc w:val="right"/>
              <w:rPr>
                <w:lang w:val="fr-FR"/>
              </w:rPr>
            </w:pPr>
            <w:r w:rsidRPr="007F3C30">
              <w:rPr>
                <w:lang w:val="fr-FR"/>
              </w:rPr>
              <w:t>55</w:t>
            </w:r>
            <w:r w:rsidR="0031791E" w:rsidRPr="007F3C30">
              <w:rPr>
                <w:lang w:val="fr-FR"/>
              </w:rPr>
              <w:t> </w:t>
            </w:r>
            <w:r w:rsidRPr="007F3C30">
              <w:rPr>
                <w:lang w:val="fr-FR"/>
              </w:rPr>
              <w:t>773</w:t>
            </w:r>
          </w:p>
        </w:tc>
      </w:tr>
      <w:tr w:rsidR="00E6050F" w:rsidRPr="007F3C30" w:rsidTr="001A0C8B">
        <w:tc>
          <w:tcPr>
            <w:tcW w:w="1555" w:type="dxa"/>
          </w:tcPr>
          <w:p w:rsidR="00E6050F" w:rsidRPr="007F3C30" w:rsidRDefault="0031791E" w:rsidP="00AA4DBD">
            <w:pPr>
              <w:jc w:val="right"/>
              <w:rPr>
                <w:lang w:val="fr-FR"/>
              </w:rPr>
            </w:pPr>
            <w:r w:rsidRPr="007F3C30">
              <w:rPr>
                <w:lang w:val="fr-FR"/>
              </w:rPr>
              <w:t>Autres offices récepteurs</w:t>
            </w:r>
          </w:p>
        </w:tc>
        <w:tc>
          <w:tcPr>
            <w:tcW w:w="1984" w:type="dxa"/>
            <w:vAlign w:val="center"/>
          </w:tcPr>
          <w:p w:rsidR="00E6050F" w:rsidRPr="007F3C30" w:rsidRDefault="00E6050F" w:rsidP="001A0C8B">
            <w:pPr>
              <w:jc w:val="right"/>
              <w:rPr>
                <w:lang w:val="fr-FR"/>
              </w:rPr>
            </w:pPr>
            <w:r w:rsidRPr="007F3C30">
              <w:rPr>
                <w:lang w:val="fr-FR"/>
              </w:rPr>
              <w:t>160</w:t>
            </w:r>
          </w:p>
        </w:tc>
        <w:tc>
          <w:tcPr>
            <w:tcW w:w="1418" w:type="dxa"/>
            <w:vAlign w:val="center"/>
          </w:tcPr>
          <w:p w:rsidR="00E6050F" w:rsidRPr="007F3C30" w:rsidRDefault="00E6050F" w:rsidP="001A0C8B">
            <w:pPr>
              <w:jc w:val="right"/>
              <w:rPr>
                <w:lang w:val="fr-FR"/>
              </w:rPr>
            </w:pPr>
            <w:r w:rsidRPr="007F3C30">
              <w:rPr>
                <w:lang w:val="fr-FR"/>
              </w:rPr>
              <w:t>22</w:t>
            </w:r>
            <w:r w:rsidR="0031791E" w:rsidRPr="007F3C30">
              <w:rPr>
                <w:lang w:val="fr-FR"/>
              </w:rPr>
              <w:t> </w:t>
            </w:r>
            <w:r w:rsidRPr="007F3C30">
              <w:rPr>
                <w:lang w:val="fr-FR"/>
              </w:rPr>
              <w:t>341</w:t>
            </w:r>
          </w:p>
        </w:tc>
        <w:tc>
          <w:tcPr>
            <w:tcW w:w="1417" w:type="dxa"/>
            <w:vAlign w:val="center"/>
          </w:tcPr>
          <w:p w:rsidR="00E6050F" w:rsidRPr="007F3C30" w:rsidRDefault="00E6050F" w:rsidP="001A0C8B">
            <w:pPr>
              <w:jc w:val="right"/>
              <w:rPr>
                <w:lang w:val="fr-FR"/>
              </w:rPr>
            </w:pPr>
            <w:r w:rsidRPr="007F3C30">
              <w:rPr>
                <w:lang w:val="fr-FR"/>
              </w:rPr>
              <w:t>2</w:t>
            </w:r>
            <w:r w:rsidR="0031791E" w:rsidRPr="007F3C30">
              <w:rPr>
                <w:lang w:val="fr-FR"/>
              </w:rPr>
              <w:t> </w:t>
            </w:r>
            <w:r w:rsidRPr="007F3C30">
              <w:rPr>
                <w:lang w:val="fr-FR"/>
              </w:rPr>
              <w:t>796</w:t>
            </w:r>
          </w:p>
        </w:tc>
        <w:tc>
          <w:tcPr>
            <w:tcW w:w="1559" w:type="dxa"/>
            <w:vAlign w:val="center"/>
          </w:tcPr>
          <w:p w:rsidR="00E6050F" w:rsidRPr="007F3C30" w:rsidRDefault="00E6050F" w:rsidP="001A0C8B">
            <w:pPr>
              <w:jc w:val="right"/>
              <w:rPr>
                <w:lang w:val="fr-FR"/>
              </w:rPr>
            </w:pPr>
            <w:r w:rsidRPr="007F3C30">
              <w:rPr>
                <w:lang w:val="fr-FR"/>
              </w:rPr>
              <w:t>25</w:t>
            </w:r>
            <w:r w:rsidR="0031791E" w:rsidRPr="007F3C30">
              <w:rPr>
                <w:lang w:val="fr-FR"/>
              </w:rPr>
              <w:t> </w:t>
            </w:r>
            <w:r w:rsidRPr="007F3C30">
              <w:rPr>
                <w:lang w:val="fr-FR"/>
              </w:rPr>
              <w:t>297</w:t>
            </w:r>
          </w:p>
        </w:tc>
      </w:tr>
      <w:tr w:rsidR="00E6050F" w:rsidRPr="007F3C30" w:rsidTr="001A0C8B">
        <w:tc>
          <w:tcPr>
            <w:tcW w:w="1555" w:type="dxa"/>
          </w:tcPr>
          <w:p w:rsidR="00E6050F" w:rsidRPr="007F3C30" w:rsidRDefault="00E6050F" w:rsidP="00AA4DBD">
            <w:pPr>
              <w:jc w:val="right"/>
              <w:rPr>
                <w:lang w:val="fr-FR"/>
              </w:rPr>
            </w:pPr>
            <w:r w:rsidRPr="007F3C30">
              <w:rPr>
                <w:lang w:val="fr-FR"/>
              </w:rPr>
              <w:t>Total</w:t>
            </w:r>
          </w:p>
        </w:tc>
        <w:tc>
          <w:tcPr>
            <w:tcW w:w="1984" w:type="dxa"/>
          </w:tcPr>
          <w:p w:rsidR="00E6050F" w:rsidRPr="007F3C30" w:rsidRDefault="00E6050F" w:rsidP="0031791E">
            <w:pPr>
              <w:jc w:val="right"/>
              <w:rPr>
                <w:lang w:val="fr-FR"/>
              </w:rPr>
            </w:pPr>
            <w:r w:rsidRPr="007F3C30">
              <w:rPr>
                <w:lang w:val="fr-FR"/>
              </w:rPr>
              <w:t>76</w:t>
            </w:r>
            <w:r w:rsidR="0031791E" w:rsidRPr="007F3C30">
              <w:rPr>
                <w:lang w:val="fr-FR"/>
              </w:rPr>
              <w:t> </w:t>
            </w:r>
            <w:r w:rsidRPr="007F3C30">
              <w:rPr>
                <w:lang w:val="fr-FR"/>
              </w:rPr>
              <w:t>772</w:t>
            </w:r>
          </w:p>
        </w:tc>
        <w:tc>
          <w:tcPr>
            <w:tcW w:w="1418" w:type="dxa"/>
          </w:tcPr>
          <w:p w:rsidR="00E6050F" w:rsidRPr="007F3C30" w:rsidRDefault="00E6050F" w:rsidP="0031791E">
            <w:pPr>
              <w:jc w:val="right"/>
              <w:rPr>
                <w:lang w:val="fr-FR"/>
              </w:rPr>
            </w:pPr>
            <w:r w:rsidRPr="007F3C30">
              <w:rPr>
                <w:lang w:val="fr-FR"/>
              </w:rPr>
              <w:t>193</w:t>
            </w:r>
            <w:r w:rsidR="0031791E" w:rsidRPr="007F3C30">
              <w:rPr>
                <w:lang w:val="fr-FR"/>
              </w:rPr>
              <w:t> </w:t>
            </w:r>
            <w:r w:rsidRPr="007F3C30">
              <w:rPr>
                <w:lang w:val="fr-FR"/>
              </w:rPr>
              <w:t>234</w:t>
            </w:r>
          </w:p>
        </w:tc>
        <w:tc>
          <w:tcPr>
            <w:tcW w:w="1417" w:type="dxa"/>
          </w:tcPr>
          <w:p w:rsidR="00E6050F" w:rsidRPr="007F3C30" w:rsidRDefault="00E6050F" w:rsidP="0031791E">
            <w:pPr>
              <w:jc w:val="right"/>
              <w:rPr>
                <w:lang w:val="fr-FR"/>
              </w:rPr>
            </w:pPr>
            <w:r w:rsidRPr="007F3C30">
              <w:rPr>
                <w:lang w:val="fr-FR"/>
              </w:rPr>
              <w:t>4</w:t>
            </w:r>
            <w:r w:rsidR="0031791E" w:rsidRPr="007F3C30">
              <w:rPr>
                <w:lang w:val="fr-FR"/>
              </w:rPr>
              <w:t> </w:t>
            </w:r>
            <w:r w:rsidRPr="007F3C30">
              <w:rPr>
                <w:lang w:val="fr-FR"/>
              </w:rPr>
              <w:t>698</w:t>
            </w:r>
          </w:p>
        </w:tc>
        <w:tc>
          <w:tcPr>
            <w:tcW w:w="1559" w:type="dxa"/>
          </w:tcPr>
          <w:p w:rsidR="00E6050F" w:rsidRPr="007F3C30" w:rsidRDefault="00E6050F" w:rsidP="0031791E">
            <w:pPr>
              <w:jc w:val="right"/>
              <w:rPr>
                <w:lang w:val="fr-FR"/>
              </w:rPr>
            </w:pPr>
            <w:r w:rsidRPr="007F3C30">
              <w:rPr>
                <w:lang w:val="fr-FR"/>
              </w:rPr>
              <w:t>274</w:t>
            </w:r>
            <w:r w:rsidR="0031791E" w:rsidRPr="007F3C30">
              <w:rPr>
                <w:lang w:val="fr-FR"/>
              </w:rPr>
              <w:t> </w:t>
            </w:r>
            <w:r w:rsidRPr="007F3C30">
              <w:rPr>
                <w:lang w:val="fr-FR"/>
              </w:rPr>
              <w:t>704</w:t>
            </w:r>
          </w:p>
        </w:tc>
      </w:tr>
    </w:tbl>
    <w:p w:rsidR="00216938" w:rsidRPr="007F3C30" w:rsidRDefault="00E6050F" w:rsidP="00E6050F">
      <w:pPr>
        <w:pStyle w:val="ONUME"/>
        <w:numPr>
          <w:ilvl w:val="0"/>
          <w:numId w:val="0"/>
        </w:numPr>
        <w:rPr>
          <w:lang w:val="fr-FR"/>
        </w:rPr>
      </w:pPr>
      <w:r w:rsidRPr="007F3C30">
        <w:rPr>
          <w:lang w:val="fr-FR"/>
        </w:rPr>
        <w:t>Table</w:t>
      </w:r>
      <w:r w:rsidR="0031791E" w:rsidRPr="007F3C30">
        <w:rPr>
          <w:lang w:val="fr-FR"/>
        </w:rPr>
        <w:t>au </w:t>
      </w:r>
      <w:r w:rsidRPr="007F3C30">
        <w:rPr>
          <w:lang w:val="fr-FR"/>
        </w:rPr>
        <w:t>1</w:t>
      </w:r>
      <w:r w:rsidR="00216938" w:rsidRPr="007F3C30">
        <w:rPr>
          <w:lang w:val="fr-FR"/>
        </w:rPr>
        <w:t> :</w:t>
      </w:r>
      <w:r w:rsidRPr="007F3C30">
        <w:rPr>
          <w:lang w:val="fr-FR"/>
        </w:rPr>
        <w:t xml:space="preserve"> </w:t>
      </w:r>
      <w:r w:rsidR="0031791E" w:rsidRPr="007F3C30">
        <w:rPr>
          <w:lang w:val="fr-FR"/>
        </w:rPr>
        <w:t xml:space="preserve">Format du dépôt des demandes internationales </w:t>
      </w:r>
      <w:r w:rsidR="00216938" w:rsidRPr="007F3C30">
        <w:rPr>
          <w:lang w:val="fr-FR"/>
        </w:rPr>
        <w:t>en 2020</w:t>
      </w:r>
      <w:r w:rsidRPr="007F3C30">
        <w:rPr>
          <w:lang w:val="fr-FR"/>
        </w:rPr>
        <w:t xml:space="preserve"> </w:t>
      </w:r>
      <w:r w:rsidR="0031791E" w:rsidRPr="007F3C30">
        <w:rPr>
          <w:lang w:val="fr-FR"/>
        </w:rPr>
        <w:t>par office récepteur</w:t>
      </w:r>
    </w:p>
    <w:p w:rsidR="00216938" w:rsidRPr="007F3C30" w:rsidRDefault="00BD168F" w:rsidP="00A132A5">
      <w:pPr>
        <w:pStyle w:val="ONUMFS"/>
        <w:rPr>
          <w:lang w:val="fr-FR"/>
        </w:rPr>
      </w:pPr>
      <w:r w:rsidRPr="007F3C30">
        <w:rPr>
          <w:lang w:val="fr-FR"/>
        </w:rPr>
        <w:t>Le tableau 1 montre qu</w:t>
      </w:r>
      <w:r w:rsidR="00216938" w:rsidRPr="007F3C30">
        <w:rPr>
          <w:lang w:val="fr-FR"/>
        </w:rPr>
        <w:t>’</w:t>
      </w:r>
      <w:r w:rsidRPr="007F3C30">
        <w:rPr>
          <w:lang w:val="fr-FR"/>
        </w:rPr>
        <w:t>environ 89% des demandes internationales en XML sont déposées auprès de l</w:t>
      </w:r>
      <w:r w:rsidR="00216938" w:rsidRPr="007F3C30">
        <w:rPr>
          <w:lang w:val="fr-FR"/>
        </w:rPr>
        <w:t>’</w:t>
      </w:r>
      <w:r w:rsidRPr="007F3C30">
        <w:rPr>
          <w:lang w:val="fr-FR"/>
        </w:rPr>
        <w:t xml:space="preserve">Office des brevets </w:t>
      </w:r>
      <w:r w:rsidR="003C00E8" w:rsidRPr="007F3C30">
        <w:rPr>
          <w:lang w:val="fr-FR"/>
        </w:rPr>
        <w:t>du Japon</w:t>
      </w:r>
      <w:r w:rsidRPr="007F3C30">
        <w:rPr>
          <w:lang w:val="fr-FR"/>
        </w:rPr>
        <w:t xml:space="preserve"> (JPO) et l</w:t>
      </w:r>
      <w:r w:rsidR="00216938" w:rsidRPr="007F3C30">
        <w:rPr>
          <w:lang w:val="fr-FR"/>
        </w:rPr>
        <w:t>’</w:t>
      </w:r>
      <w:r w:rsidRPr="007F3C30">
        <w:rPr>
          <w:lang w:val="fr-FR"/>
        </w:rPr>
        <w:t>Office coréen de la propriété intellectuelle (KIPO);  ces deux</w:t>
      </w:r>
      <w:r w:rsidR="003C00E8" w:rsidRPr="007F3C30">
        <w:rPr>
          <w:lang w:val="fr-FR"/>
        </w:rPr>
        <w:t> </w:t>
      </w:r>
      <w:r w:rsidRPr="007F3C30">
        <w:rPr>
          <w:lang w:val="fr-FR"/>
        </w:rPr>
        <w:t xml:space="preserve">offices reçoivent respectivement 99,4% et 99,2% de leurs demandes internationales en </w:t>
      </w:r>
      <w:r w:rsidR="007F3C30" w:rsidRPr="007F3C30">
        <w:rPr>
          <w:lang w:val="fr-FR"/>
        </w:rPr>
        <w:t>XML.  En</w:t>
      </w:r>
      <w:r w:rsidRPr="007F3C30">
        <w:rPr>
          <w:lang w:val="fr-FR"/>
        </w:rPr>
        <w:t xml:space="preserve"> revanche, si le Bureau international en tant qu</w:t>
      </w:r>
      <w:r w:rsidR="00216938" w:rsidRPr="007F3C30">
        <w:rPr>
          <w:lang w:val="fr-FR"/>
        </w:rPr>
        <w:t>’</w:t>
      </w:r>
      <w:r w:rsidRPr="007F3C30">
        <w:rPr>
          <w:lang w:val="fr-FR"/>
        </w:rPr>
        <w:t>office récepteur offre la possibilité de déposer un document DOCX et de le convertir au format XML conformément à la norme ST.36 de l</w:t>
      </w:r>
      <w:r w:rsidR="00216938" w:rsidRPr="007F3C30">
        <w:rPr>
          <w:lang w:val="fr-FR"/>
        </w:rPr>
        <w:t>’</w:t>
      </w:r>
      <w:r w:rsidRPr="007F3C30">
        <w:rPr>
          <w:lang w:val="fr-FR"/>
        </w:rPr>
        <w:t>OMPI, cette option reste peu utilis</w:t>
      </w:r>
      <w:r w:rsidR="007F3C30" w:rsidRPr="007F3C30">
        <w:rPr>
          <w:lang w:val="fr-FR"/>
        </w:rPr>
        <w:t>ée.  Il</w:t>
      </w:r>
      <w:r w:rsidRPr="007F3C30">
        <w:rPr>
          <w:lang w:val="fr-FR"/>
        </w:rPr>
        <w:t xml:space="preserve"> semble que la plupart des déposants soient préoccupés par les risques supposés exister dans le traitement d</w:t>
      </w:r>
      <w:r w:rsidR="00216938" w:rsidRPr="007F3C30">
        <w:rPr>
          <w:lang w:val="fr-FR"/>
        </w:rPr>
        <w:t>’</w:t>
      </w:r>
      <w:r w:rsidRPr="007F3C30">
        <w:rPr>
          <w:lang w:val="fr-FR"/>
        </w:rPr>
        <w:t>une demande en texte intégral et continuent à déposer les documents en PDF malgré la réduction supplémentaire de 100 francs suisses accordée pour le dépôt en XML</w:t>
      </w:r>
      <w:r w:rsidR="00E6050F" w:rsidRPr="007F3C30">
        <w:rPr>
          <w:lang w:val="fr-FR"/>
        </w:rPr>
        <w:t>.</w:t>
      </w:r>
    </w:p>
    <w:p w:rsidR="00BD168F" w:rsidRPr="007F3C30" w:rsidRDefault="00A11B7B" w:rsidP="00A132A5">
      <w:pPr>
        <w:pStyle w:val="ONUMFS"/>
        <w:rPr>
          <w:lang w:val="fr-FR"/>
        </w:rPr>
      </w:pPr>
      <w:r w:rsidRPr="007F3C30">
        <w:rPr>
          <w:lang w:val="fr-FR"/>
        </w:rPr>
        <w:t>Plusieurs autres offices de propriété intellectuelle s</w:t>
      </w:r>
      <w:r w:rsidR="00216938" w:rsidRPr="007F3C30">
        <w:rPr>
          <w:lang w:val="fr-FR"/>
        </w:rPr>
        <w:t>’</w:t>
      </w:r>
      <w:r w:rsidRPr="007F3C30">
        <w:rPr>
          <w:lang w:val="fr-FR"/>
        </w:rPr>
        <w:t>efforcent d</w:t>
      </w:r>
      <w:r w:rsidR="00216938" w:rsidRPr="007F3C30">
        <w:rPr>
          <w:lang w:val="fr-FR"/>
        </w:rPr>
        <w:t>’</w:t>
      </w:r>
      <w:r w:rsidRPr="007F3C30">
        <w:rPr>
          <w:lang w:val="fr-FR"/>
        </w:rPr>
        <w:t>accroître le nombre de dépôts en XML.  L</w:t>
      </w:r>
      <w:r w:rsidR="00216938" w:rsidRPr="007F3C30">
        <w:rPr>
          <w:lang w:val="fr-FR"/>
        </w:rPr>
        <w:t>’</w:t>
      </w:r>
      <w:r w:rsidRPr="007F3C30">
        <w:rPr>
          <w:lang w:val="fr-FR"/>
        </w:rPr>
        <w:t>Administration nationale chinoise de la propriété intellectuelle (CNIPA) et l</w:t>
      </w:r>
      <w:r w:rsidR="00216938" w:rsidRPr="007F3C30">
        <w:rPr>
          <w:lang w:val="fr-FR"/>
        </w:rPr>
        <w:t>’</w:t>
      </w:r>
      <w:r w:rsidRPr="007F3C30">
        <w:rPr>
          <w:lang w:val="fr-FR"/>
        </w:rPr>
        <w:t>Office européen des brevets (OEB) mènent tous deux</w:t>
      </w:r>
      <w:r w:rsidR="003C00E8" w:rsidRPr="007F3C30">
        <w:rPr>
          <w:lang w:val="fr-FR"/>
        </w:rPr>
        <w:t> </w:t>
      </w:r>
      <w:r w:rsidRPr="007F3C30">
        <w:rPr>
          <w:lang w:val="fr-FR"/>
        </w:rPr>
        <w:t>des projets visant à faciliter le dépôt et le traitement des demandes internationales en texte intégr</w:t>
      </w:r>
      <w:r w:rsidR="007F3C30" w:rsidRPr="007F3C30">
        <w:rPr>
          <w:lang w:val="fr-FR"/>
        </w:rPr>
        <w:t>al.  En</w:t>
      </w:r>
      <w:r w:rsidRPr="007F3C30">
        <w:rPr>
          <w:lang w:val="fr-FR"/>
        </w:rPr>
        <w:t xml:space="preserve"> ce qui concerne les systèmes </w:t>
      </w:r>
      <w:r w:rsidRPr="007F3C30">
        <w:rPr>
          <w:lang w:val="fr-FR"/>
        </w:rPr>
        <w:lastRenderedPageBreak/>
        <w:t>nationaux et régionaux, l</w:t>
      </w:r>
      <w:r w:rsidR="00216938" w:rsidRPr="007F3C30">
        <w:rPr>
          <w:lang w:val="fr-FR"/>
        </w:rPr>
        <w:t>’</w:t>
      </w:r>
      <w:r w:rsidRPr="007F3C30">
        <w:rPr>
          <w:lang w:val="fr-FR"/>
        </w:rPr>
        <w:t>OEB, l</w:t>
      </w:r>
      <w:r w:rsidR="00216938" w:rsidRPr="007F3C30">
        <w:rPr>
          <w:lang w:val="fr-FR"/>
        </w:rPr>
        <w:t>’</w:t>
      </w:r>
      <w:r w:rsidRPr="007F3C30">
        <w:rPr>
          <w:lang w:val="fr-FR"/>
        </w:rPr>
        <w:t>Institut national de la propriété industrielle (INPI) de la France et l</w:t>
      </w:r>
      <w:r w:rsidR="00216938" w:rsidRPr="007F3C30">
        <w:rPr>
          <w:lang w:val="fr-FR"/>
        </w:rPr>
        <w:t>’</w:t>
      </w:r>
      <w:r w:rsidRPr="007F3C30">
        <w:rPr>
          <w:lang w:val="fr-FR"/>
        </w:rPr>
        <w:t>Office des brevets et des marques des États</w:t>
      </w:r>
      <w:r w:rsidR="00216938" w:rsidRPr="007F3C30">
        <w:rPr>
          <w:lang w:val="fr-FR"/>
        </w:rPr>
        <w:t>-</w:t>
      </w:r>
      <w:r w:rsidRPr="007F3C30">
        <w:rPr>
          <w:lang w:val="fr-FR"/>
        </w:rPr>
        <w:t>Unis</w:t>
      </w:r>
      <w:r w:rsidR="003C00E8" w:rsidRPr="007F3C30">
        <w:rPr>
          <w:lang w:val="fr-FR"/>
        </w:rPr>
        <w:t xml:space="preserve"> </w:t>
      </w:r>
      <w:r w:rsidR="0096668F" w:rsidRPr="007F3C30">
        <w:rPr>
          <w:lang w:val="fr-FR"/>
        </w:rPr>
        <w:t>d</w:t>
      </w:r>
      <w:r w:rsidR="00216938" w:rsidRPr="007F3C30">
        <w:rPr>
          <w:lang w:val="fr-FR"/>
        </w:rPr>
        <w:t>’</w:t>
      </w:r>
      <w:r w:rsidR="0096668F" w:rsidRPr="007F3C30">
        <w:rPr>
          <w:lang w:val="fr-FR"/>
        </w:rPr>
        <w:t xml:space="preserve">Amérique </w:t>
      </w:r>
      <w:r w:rsidRPr="007F3C30">
        <w:rPr>
          <w:lang w:val="fr-FR"/>
        </w:rPr>
        <w:t>(USPTO) mettent en place des systèmes de traitement des demandes en texte intégral</w:t>
      </w:r>
      <w:r w:rsidR="00BD168F" w:rsidRPr="007F3C30">
        <w:rPr>
          <w:lang w:val="fr-FR"/>
        </w:rPr>
        <w:t>.</w:t>
      </w:r>
    </w:p>
    <w:p w:rsidR="00E6050F" w:rsidRPr="007F3C30" w:rsidRDefault="00EC4391" w:rsidP="00EC4391">
      <w:pPr>
        <w:pStyle w:val="Heading2"/>
        <w:rPr>
          <w:lang w:val="fr-FR"/>
        </w:rPr>
      </w:pPr>
      <w:r w:rsidRPr="007F3C30">
        <w:rPr>
          <w:lang w:val="fr-FR"/>
        </w:rPr>
        <w:t>Traitement actuel des demandes internationales en format XML</w:t>
      </w:r>
    </w:p>
    <w:p w:rsidR="00E6050F" w:rsidRPr="007F3C30" w:rsidRDefault="009B05B4" w:rsidP="00A132A5">
      <w:pPr>
        <w:pStyle w:val="ONUMFS"/>
        <w:rPr>
          <w:lang w:val="fr-FR"/>
        </w:rPr>
      </w:pPr>
      <w:r w:rsidRPr="007F3C30">
        <w:rPr>
          <w:lang w:val="fr-FR"/>
        </w:rPr>
        <w:t>Lorsque les demandes sont déposées en format texte intégral, une grande partie du traitement postérieur repose sur des fichiers d</w:t>
      </w:r>
      <w:r w:rsidR="00216938" w:rsidRPr="007F3C30">
        <w:rPr>
          <w:lang w:val="fr-FR"/>
        </w:rPr>
        <w:t>’</w:t>
      </w:r>
      <w:r w:rsidRPr="007F3C30">
        <w:rPr>
          <w:lang w:val="fr-FR"/>
        </w:rPr>
        <w:t>images qui ont été re</w:t>
      </w:r>
      <w:r w:rsidR="0096668F" w:rsidRPr="007F3C30">
        <w:rPr>
          <w:lang w:val="fr-FR"/>
        </w:rPr>
        <w:t>stitué</w:t>
      </w:r>
      <w:r w:rsidRPr="007F3C30">
        <w:rPr>
          <w:lang w:val="fr-FR"/>
        </w:rPr>
        <w:t>s à partir</w:t>
      </w:r>
      <w:r w:rsidR="00216938" w:rsidRPr="007F3C30">
        <w:rPr>
          <w:lang w:val="fr-FR"/>
        </w:rPr>
        <w:t xml:space="preserve"> du XML</w:t>
      </w:r>
      <w:r w:rsidRPr="007F3C30">
        <w:rPr>
          <w:lang w:val="fr-FR"/>
        </w:rPr>
        <w:t xml:space="preserve">, </w:t>
      </w:r>
      <w:r w:rsidR="00216938" w:rsidRPr="007F3C30">
        <w:rPr>
          <w:lang w:val="fr-FR"/>
        </w:rPr>
        <w:t>y compris</w:t>
      </w:r>
      <w:r w:rsidRPr="007F3C30">
        <w:rPr>
          <w:lang w:val="fr-FR"/>
        </w:rPr>
        <w:t xml:space="preserve"> la transmission de fichiers d</w:t>
      </w:r>
      <w:r w:rsidR="00216938" w:rsidRPr="007F3C30">
        <w:rPr>
          <w:lang w:val="fr-FR"/>
        </w:rPr>
        <w:t>’</w:t>
      </w:r>
      <w:r w:rsidRPr="007F3C30">
        <w:rPr>
          <w:lang w:val="fr-FR"/>
        </w:rPr>
        <w:t>images entre offic</w:t>
      </w:r>
      <w:r w:rsidR="007F3C30" w:rsidRPr="007F3C30">
        <w:rPr>
          <w:lang w:val="fr-FR"/>
        </w:rPr>
        <w:t>es.  Le</w:t>
      </w:r>
      <w:r w:rsidRPr="007F3C30">
        <w:rPr>
          <w:lang w:val="fr-FR"/>
        </w:rPr>
        <w:t>s modifications, corrections et rectifications sont traitées comme des feuilles de remplacement, ce qui fait perdre les avantages du traitement de la demande internationale en texte intégral</w:t>
      </w:r>
      <w:r w:rsidR="00E6050F" w:rsidRPr="007F3C30">
        <w:rPr>
          <w:lang w:val="fr-FR"/>
        </w:rPr>
        <w:t>.</w:t>
      </w:r>
    </w:p>
    <w:p w:rsidR="00E6050F" w:rsidRPr="007F3C30" w:rsidRDefault="00E6050F" w:rsidP="00EC4391">
      <w:pPr>
        <w:pStyle w:val="Heading1"/>
        <w:rPr>
          <w:lang w:val="fr-FR"/>
        </w:rPr>
      </w:pPr>
      <w:r w:rsidRPr="007F3C30">
        <w:rPr>
          <w:lang w:val="fr-FR"/>
        </w:rPr>
        <w:t>Propos</w:t>
      </w:r>
      <w:r w:rsidR="00DA426E" w:rsidRPr="007F3C30">
        <w:rPr>
          <w:lang w:val="fr-FR"/>
        </w:rPr>
        <w:t>ition</w:t>
      </w:r>
    </w:p>
    <w:p w:rsidR="00216938" w:rsidRPr="007F3C30" w:rsidRDefault="002C0932" w:rsidP="00A132A5">
      <w:pPr>
        <w:pStyle w:val="ONUMFS"/>
        <w:rPr>
          <w:lang w:val="fr-FR"/>
        </w:rPr>
      </w:pPr>
      <w:bookmarkStart w:id="6" w:name="_Ref60160814"/>
      <w:r w:rsidRPr="007F3C30">
        <w:rPr>
          <w:lang w:val="fr-FR"/>
        </w:rPr>
        <w:t xml:space="preserve">Le Bureau international estime que la voie à suivre pour renforcer le dépôt et le traitement des demandes internationales en texte intégral consiste à mettre en place un mécanisme permettant aux déposants de déposer les demandes en format DOCX avec la certitude que la demande sera traitée de manière homogène lors de la conversion en XML et </w:t>
      </w:r>
      <w:r w:rsidR="0096668F" w:rsidRPr="007F3C30">
        <w:rPr>
          <w:lang w:val="fr-FR"/>
        </w:rPr>
        <w:t>de la restitution</w:t>
      </w:r>
      <w:r w:rsidRPr="007F3C30">
        <w:rPr>
          <w:lang w:val="fr-FR"/>
        </w:rPr>
        <w:t xml:space="preserve"> des pages pour la publication internationa</w:t>
      </w:r>
      <w:r w:rsidR="007F3C30" w:rsidRPr="007F3C30">
        <w:rPr>
          <w:lang w:val="fr-FR"/>
        </w:rPr>
        <w:t>le.  L’a</w:t>
      </w:r>
      <w:r w:rsidRPr="007F3C30">
        <w:rPr>
          <w:lang w:val="fr-FR"/>
        </w:rPr>
        <w:t>nnexe F des instructions administratives permet le dépôt du corps de la demande en format XML sur la base de la conversion d</w:t>
      </w:r>
      <w:r w:rsidR="00216938" w:rsidRPr="007F3C30">
        <w:rPr>
          <w:lang w:val="fr-FR"/>
        </w:rPr>
        <w:t>’</w:t>
      </w:r>
      <w:r w:rsidRPr="007F3C30">
        <w:rPr>
          <w:lang w:val="fr-FR"/>
        </w:rPr>
        <w:t>un fichier en format DOCX</w:t>
      </w:r>
      <w:r w:rsidR="0096668F" w:rsidRPr="007F3C30">
        <w:rPr>
          <w:lang w:val="fr-FR"/>
        </w:rPr>
        <w:t>,</w:t>
      </w:r>
      <w:r w:rsidRPr="007F3C30">
        <w:rPr>
          <w:lang w:val="fr-FR"/>
        </w:rPr>
        <w:t xml:space="preserve"> qui est conservé comme document de référence avant conversi</w:t>
      </w:r>
      <w:r w:rsidR="007F3C30" w:rsidRPr="007F3C30">
        <w:rPr>
          <w:lang w:val="fr-FR"/>
        </w:rPr>
        <w:t>on.  Le</w:t>
      </w:r>
      <w:r w:rsidRPr="007F3C30">
        <w:rPr>
          <w:lang w:val="fr-FR"/>
        </w:rPr>
        <w:t xml:space="preserve"> fichier XML constitue la copie authentique faisant foi de la demande internationale, </w:t>
      </w:r>
      <w:r w:rsidR="004563D7" w:rsidRPr="007F3C30">
        <w:rPr>
          <w:lang w:val="fr-FR"/>
        </w:rPr>
        <w:t xml:space="preserve">une épreuve du document XML étant soumise au </w:t>
      </w:r>
      <w:r w:rsidRPr="007F3C30">
        <w:rPr>
          <w:lang w:val="fr-FR"/>
        </w:rPr>
        <w:t xml:space="preserve">déposant </w:t>
      </w:r>
      <w:r w:rsidR="004563D7" w:rsidRPr="007F3C30">
        <w:rPr>
          <w:lang w:val="fr-FR"/>
        </w:rPr>
        <w:t>pour examen</w:t>
      </w:r>
      <w:r w:rsidRPr="007F3C30">
        <w:rPr>
          <w:lang w:val="fr-FR"/>
        </w:rPr>
        <w:t xml:space="preserve"> avant le dépôt</w:t>
      </w:r>
      <w:r w:rsidR="00E6050F" w:rsidRPr="007F3C30">
        <w:rPr>
          <w:lang w:val="fr-FR"/>
        </w:rPr>
        <w:t>.</w:t>
      </w:r>
    </w:p>
    <w:p w:rsidR="00E6050F" w:rsidRPr="007F3C30" w:rsidRDefault="00BC5288" w:rsidP="00A132A5">
      <w:pPr>
        <w:pStyle w:val="ONUMFS"/>
        <w:rPr>
          <w:lang w:val="fr-FR"/>
        </w:rPr>
      </w:pPr>
      <w:r w:rsidRPr="007F3C30">
        <w:rPr>
          <w:lang w:val="fr-FR"/>
        </w:rPr>
        <w:t>Le Bureau international mettra ses outils de conversion DOCX et de comparaison à la disposition de tous les offices de propriété intellectuelle par l</w:t>
      </w:r>
      <w:r w:rsidR="00216938" w:rsidRPr="007F3C30">
        <w:rPr>
          <w:lang w:val="fr-FR"/>
        </w:rPr>
        <w:t>’</w:t>
      </w:r>
      <w:r w:rsidRPr="007F3C30">
        <w:rPr>
          <w:lang w:val="fr-FR"/>
        </w:rPr>
        <w:t>intermédiaire de services W</w:t>
      </w:r>
      <w:r w:rsidR="007F3C30" w:rsidRPr="007F3C30">
        <w:rPr>
          <w:lang w:val="fr-FR"/>
        </w:rPr>
        <w:t>eb.  Ce</w:t>
      </w:r>
      <w:r w:rsidRPr="007F3C30">
        <w:rPr>
          <w:lang w:val="fr-FR"/>
        </w:rPr>
        <w:t>s outils serviront de référence pour la mise en œuvre du traitement des demandes déposées en format texte intégr</w:t>
      </w:r>
      <w:r w:rsidR="007F3C30" w:rsidRPr="007F3C30">
        <w:rPr>
          <w:lang w:val="fr-FR"/>
        </w:rPr>
        <w:t>al.  Le</w:t>
      </w:r>
      <w:r w:rsidRPr="007F3C30">
        <w:rPr>
          <w:lang w:val="fr-FR"/>
        </w:rPr>
        <w:t>s offices utilisant leurs propres outils devront s</w:t>
      </w:r>
      <w:r w:rsidR="00216938" w:rsidRPr="007F3C30">
        <w:rPr>
          <w:lang w:val="fr-FR"/>
        </w:rPr>
        <w:t>’</w:t>
      </w:r>
      <w:r w:rsidRPr="007F3C30">
        <w:rPr>
          <w:lang w:val="fr-FR"/>
        </w:rPr>
        <w:t xml:space="preserve">aligner sur la mise en œuvre de référence de ces outils afin de garantir </w:t>
      </w:r>
      <w:r w:rsidR="0096668F" w:rsidRPr="007F3C30">
        <w:rPr>
          <w:lang w:val="fr-FR"/>
        </w:rPr>
        <w:t>l</w:t>
      </w:r>
      <w:r w:rsidR="00216938" w:rsidRPr="007F3C30">
        <w:rPr>
          <w:lang w:val="fr-FR"/>
        </w:rPr>
        <w:t>’</w:t>
      </w:r>
      <w:r w:rsidR="0096668F" w:rsidRPr="007F3C30">
        <w:rPr>
          <w:lang w:val="fr-FR"/>
        </w:rPr>
        <w:t>harmonisation</w:t>
      </w:r>
      <w:r w:rsidRPr="007F3C30">
        <w:rPr>
          <w:lang w:val="fr-FR"/>
        </w:rPr>
        <w:t xml:space="preserve"> de la conversion</w:t>
      </w:r>
      <w:r w:rsidR="00216938" w:rsidRPr="007F3C30">
        <w:rPr>
          <w:lang w:val="fr-FR"/>
        </w:rPr>
        <w:t xml:space="preserve"> du DOC</w:t>
      </w:r>
      <w:r w:rsidR="001A0C8B">
        <w:rPr>
          <w:lang w:val="fr-FR"/>
        </w:rPr>
        <w:t>X en </w:t>
      </w:r>
      <w:r w:rsidRPr="007F3C30">
        <w:rPr>
          <w:lang w:val="fr-FR"/>
        </w:rPr>
        <w:t>XML</w:t>
      </w:r>
      <w:r w:rsidR="00E6050F" w:rsidRPr="007F3C30">
        <w:rPr>
          <w:lang w:val="fr-FR"/>
        </w:rPr>
        <w:t>.</w:t>
      </w:r>
      <w:bookmarkEnd w:id="6"/>
    </w:p>
    <w:p w:rsidR="00216938" w:rsidRPr="007F3C30" w:rsidRDefault="000F7073" w:rsidP="00A132A5">
      <w:pPr>
        <w:pStyle w:val="ONUMFS"/>
        <w:rPr>
          <w:lang w:val="fr-FR"/>
        </w:rPr>
      </w:pPr>
      <w:bookmarkStart w:id="7" w:name="_Ref60160828"/>
      <w:r w:rsidRPr="007F3C30">
        <w:rPr>
          <w:lang w:val="fr-FR"/>
        </w:rPr>
        <w:t>Outre la mise à jour</w:t>
      </w:r>
      <w:r w:rsidR="00216938" w:rsidRPr="007F3C30">
        <w:rPr>
          <w:lang w:val="fr-FR"/>
        </w:rPr>
        <w:t xml:space="preserve"> des DTD</w:t>
      </w:r>
      <w:r w:rsidRPr="007F3C30">
        <w:rPr>
          <w:lang w:val="fr-FR"/>
        </w:rPr>
        <w:t xml:space="preserve"> pour permettre la transmission du contenu en texte intégral, le Bureau international propose de mettre à jour l</w:t>
      </w:r>
      <w:r w:rsidR="00216938" w:rsidRPr="007F3C30">
        <w:rPr>
          <w:lang w:val="fr-FR"/>
        </w:rPr>
        <w:t>’</w:t>
      </w:r>
      <w:r w:rsidRPr="007F3C30">
        <w:rPr>
          <w:lang w:val="fr-FR"/>
        </w:rPr>
        <w:t>annexe F de manière à exiger qu</w:t>
      </w:r>
      <w:r w:rsidR="00216938" w:rsidRPr="007F3C30">
        <w:rPr>
          <w:lang w:val="fr-FR"/>
        </w:rPr>
        <w:t>’</w:t>
      </w:r>
      <w:r w:rsidRPr="007F3C30">
        <w:rPr>
          <w:lang w:val="fr-FR"/>
        </w:rPr>
        <w:t>une demande déposée en texte intégral soit traitée en XML au cours de la phase internationa</w:t>
      </w:r>
      <w:r w:rsidR="007F3C30" w:rsidRPr="007F3C30">
        <w:rPr>
          <w:lang w:val="fr-FR"/>
        </w:rPr>
        <w:t>le.  Le</w:t>
      </w:r>
      <w:r w:rsidRPr="007F3C30">
        <w:rPr>
          <w:lang w:val="fr-FR"/>
        </w:rPr>
        <w:t>s modifications apportées</w:t>
      </w:r>
      <w:r w:rsidR="00216938" w:rsidRPr="007F3C30">
        <w:rPr>
          <w:lang w:val="fr-FR"/>
        </w:rPr>
        <w:t xml:space="preserve"> aux DTD</w:t>
      </w:r>
      <w:r w:rsidRPr="007F3C30">
        <w:rPr>
          <w:lang w:val="fr-FR"/>
        </w:rPr>
        <w:t xml:space="preserve"> permettront également le balisage des modifications apportées aux demandes conformément au format unique des demande</w:t>
      </w:r>
      <w:r w:rsidR="0096668F" w:rsidRPr="007F3C30">
        <w:rPr>
          <w:lang w:val="fr-FR"/>
        </w:rPr>
        <w:t>s</w:t>
      </w:r>
      <w:r w:rsidRPr="007F3C30">
        <w:rPr>
          <w:lang w:val="fr-FR"/>
        </w:rPr>
        <w:t xml:space="preserve"> (CAF) et fourniront des structures visant à faciliter le traitement de ces modifications</w:t>
      </w:r>
      <w:r w:rsidR="00E6050F" w:rsidRPr="007F3C30">
        <w:rPr>
          <w:lang w:val="fr-FR"/>
        </w:rPr>
        <w:t>.</w:t>
      </w:r>
      <w:bookmarkEnd w:id="7"/>
    </w:p>
    <w:p w:rsidR="00E6050F" w:rsidRPr="007F3C30" w:rsidRDefault="00EC4391" w:rsidP="00EC4391">
      <w:pPr>
        <w:pStyle w:val="Heading2"/>
        <w:rPr>
          <w:lang w:val="fr-FR"/>
        </w:rPr>
      </w:pPr>
      <w:r w:rsidRPr="007F3C30">
        <w:rPr>
          <w:lang w:val="fr-FR"/>
        </w:rPr>
        <w:t>Incidence des changements proposés sur le traitement des demandes internationales</w:t>
      </w:r>
    </w:p>
    <w:p w:rsidR="00E6050F" w:rsidRPr="007F3C30" w:rsidRDefault="000F7073" w:rsidP="00EC4391">
      <w:pPr>
        <w:pStyle w:val="Heading3"/>
        <w:rPr>
          <w:lang w:val="fr-FR"/>
        </w:rPr>
      </w:pPr>
      <w:r w:rsidRPr="007F3C30">
        <w:rPr>
          <w:lang w:val="fr-FR"/>
        </w:rPr>
        <w:t>Dépôt d</w:t>
      </w:r>
      <w:r w:rsidR="00216938" w:rsidRPr="007F3C30">
        <w:rPr>
          <w:lang w:val="fr-FR"/>
        </w:rPr>
        <w:t>’</w:t>
      </w:r>
      <w:r w:rsidRPr="007F3C30">
        <w:rPr>
          <w:lang w:val="fr-FR"/>
        </w:rPr>
        <w:t>une demande internationale</w:t>
      </w:r>
    </w:p>
    <w:p w:rsidR="00216938" w:rsidRPr="007F3C30" w:rsidRDefault="00374B24" w:rsidP="00A132A5">
      <w:pPr>
        <w:pStyle w:val="ONUMFS"/>
        <w:rPr>
          <w:lang w:val="fr-FR"/>
        </w:rPr>
      </w:pPr>
      <w:bookmarkStart w:id="8" w:name="_Ref60162114"/>
      <w:r w:rsidRPr="007F3C30">
        <w:rPr>
          <w:lang w:val="fr-FR"/>
        </w:rPr>
        <w:t xml:space="preserve">Pour déposer en format texte intégral, les déposants doivent soumettre un fichier DOCX ou </w:t>
      </w:r>
      <w:r w:rsidR="007F3C30" w:rsidRPr="007F3C30">
        <w:rPr>
          <w:lang w:val="fr-FR"/>
        </w:rPr>
        <w:t>XML.  Le</w:t>
      </w:r>
      <w:r w:rsidRPr="007F3C30">
        <w:rPr>
          <w:lang w:val="fr-FR"/>
        </w:rPr>
        <w:t xml:space="preserve"> logiciel de dépôt fournira un outil permettant de convertir un DOCX en XML et de restituer une épreuve que le déposant pourra examiner avant le dép</w:t>
      </w:r>
      <w:r w:rsidR="007F3C30" w:rsidRPr="007F3C30">
        <w:rPr>
          <w:lang w:val="fr-FR"/>
        </w:rPr>
        <w:t>ôt.  Le</w:t>
      </w:r>
      <w:r w:rsidRPr="007F3C30">
        <w:rPr>
          <w:lang w:val="fr-FR"/>
        </w:rPr>
        <w:t xml:space="preserve"> dossier de dépôt contiendra</w:t>
      </w:r>
      <w:r w:rsidR="00216938" w:rsidRPr="007F3C30">
        <w:rPr>
          <w:lang w:val="fr-FR"/>
        </w:rPr>
        <w:t xml:space="preserve"> le DOC</w:t>
      </w:r>
      <w:r w:rsidRPr="007F3C30">
        <w:rPr>
          <w:lang w:val="fr-FR"/>
        </w:rPr>
        <w:t>X comme référence de préconversion en cas de défa</w:t>
      </w:r>
      <w:r w:rsidR="0096668F" w:rsidRPr="007F3C30">
        <w:rPr>
          <w:lang w:val="fr-FR"/>
        </w:rPr>
        <w:t>illance</w:t>
      </w:r>
      <w:r w:rsidRPr="007F3C30">
        <w:rPr>
          <w:lang w:val="fr-FR"/>
        </w:rPr>
        <w:t xml:space="preserve"> du logiciel de conversion, ainsi que le fichier XML pour le traitement de la demande en texte intégr</w:t>
      </w:r>
      <w:r w:rsidR="007F3C30" w:rsidRPr="007F3C30">
        <w:rPr>
          <w:lang w:val="fr-FR"/>
        </w:rPr>
        <w:t>al.  L’o</w:t>
      </w:r>
      <w:r w:rsidRPr="007F3C30">
        <w:rPr>
          <w:lang w:val="fr-FR"/>
        </w:rPr>
        <w:t>ffice récepteur utilisera le même logiciel pour examiner la demande internationale et transmettra l</w:t>
      </w:r>
      <w:r w:rsidR="00216938" w:rsidRPr="007F3C30">
        <w:rPr>
          <w:lang w:val="fr-FR"/>
        </w:rPr>
        <w:t>’</w:t>
      </w:r>
      <w:r w:rsidRPr="007F3C30">
        <w:rPr>
          <w:lang w:val="fr-FR"/>
        </w:rPr>
        <w:t>exemplaire original au Bureau international sous forme de fichier XML en texte intégral</w:t>
      </w:r>
      <w:r w:rsidR="00E6050F" w:rsidRPr="007F3C30">
        <w:rPr>
          <w:lang w:val="fr-FR"/>
        </w:rPr>
        <w:t>.</w:t>
      </w:r>
      <w:bookmarkEnd w:id="8"/>
    </w:p>
    <w:p w:rsidR="00E6050F" w:rsidRPr="007F3C30" w:rsidRDefault="00154384" w:rsidP="00A132A5">
      <w:pPr>
        <w:pStyle w:val="ONUMFS"/>
        <w:rPr>
          <w:lang w:val="fr-FR"/>
        </w:rPr>
      </w:pPr>
      <w:r w:rsidRPr="007F3C30">
        <w:rPr>
          <w:lang w:val="fr-FR"/>
        </w:rPr>
        <w:t>En ce qui concerne les dessins et les autres parties d</w:t>
      </w:r>
      <w:r w:rsidR="00216938" w:rsidRPr="007F3C30">
        <w:rPr>
          <w:lang w:val="fr-FR"/>
        </w:rPr>
        <w:t>’</w:t>
      </w:r>
      <w:r w:rsidRPr="007F3C30">
        <w:rPr>
          <w:lang w:val="fr-FR"/>
        </w:rPr>
        <w:t>une demande, telles que les équations mathématiques et les structures chimiques, qui ne peuvent pas être traités en format texte, les informations pertinentes seront incorporées dans le dossier de demande XML sous forme d</w:t>
      </w:r>
      <w:r w:rsidR="00216938" w:rsidRPr="007F3C30">
        <w:rPr>
          <w:lang w:val="fr-FR"/>
        </w:rPr>
        <w:t>’</w:t>
      </w:r>
      <w:r w:rsidRPr="007F3C30">
        <w:rPr>
          <w:lang w:val="fr-FR"/>
        </w:rPr>
        <w:t>images intégré</w:t>
      </w:r>
      <w:r w:rsidR="007F3C30" w:rsidRPr="007F3C30">
        <w:rPr>
          <w:lang w:val="fr-FR"/>
        </w:rPr>
        <w:t>es.  L’o</w:t>
      </w:r>
      <w:r w:rsidRPr="007F3C30">
        <w:rPr>
          <w:lang w:val="fr-FR"/>
        </w:rPr>
        <w:t>util de conversion du Bureau international les traite</w:t>
      </w:r>
      <w:r w:rsidR="00B35C19" w:rsidRPr="007F3C30">
        <w:rPr>
          <w:lang w:val="fr-FR"/>
        </w:rPr>
        <w:t>ra</w:t>
      </w:r>
      <w:r w:rsidRPr="007F3C30">
        <w:rPr>
          <w:lang w:val="fr-FR"/>
        </w:rPr>
        <w:t xml:space="preserve"> automatiqueme</w:t>
      </w:r>
      <w:r w:rsidR="007F3C30" w:rsidRPr="007F3C30">
        <w:rPr>
          <w:lang w:val="fr-FR"/>
        </w:rPr>
        <w:t>nt.  Le</w:t>
      </w:r>
      <w:r w:rsidRPr="007F3C30">
        <w:rPr>
          <w:lang w:val="fr-FR"/>
        </w:rPr>
        <w:t>s images s</w:t>
      </w:r>
      <w:r w:rsidR="00B35C19" w:rsidRPr="007F3C30">
        <w:rPr>
          <w:lang w:val="fr-FR"/>
        </w:rPr>
        <w:t>er</w:t>
      </w:r>
      <w:r w:rsidRPr="007F3C30">
        <w:rPr>
          <w:lang w:val="fr-FR"/>
        </w:rPr>
        <w:t xml:space="preserve">ont automatiquement converties en images TIFF noir et </w:t>
      </w:r>
      <w:r w:rsidRPr="007F3C30">
        <w:rPr>
          <w:lang w:val="fr-FR"/>
        </w:rPr>
        <w:lastRenderedPageBreak/>
        <w:t>blanc, bien que l</w:t>
      </w:r>
      <w:r w:rsidR="00216938" w:rsidRPr="007F3C30">
        <w:rPr>
          <w:lang w:val="fr-FR"/>
        </w:rPr>
        <w:t>’</w:t>
      </w:r>
      <w:r w:rsidRPr="007F3C30">
        <w:rPr>
          <w:lang w:val="fr-FR"/>
        </w:rPr>
        <w:t>un des principaux objectifs du développement des systèmes de traitement et de publication soit de permettre l</w:t>
      </w:r>
      <w:r w:rsidR="00216938" w:rsidRPr="007F3C30">
        <w:rPr>
          <w:lang w:val="fr-FR"/>
        </w:rPr>
        <w:t>’</w:t>
      </w:r>
      <w:r w:rsidRPr="007F3C30">
        <w:rPr>
          <w:lang w:val="fr-FR"/>
        </w:rPr>
        <w:t>utilisation d</w:t>
      </w:r>
      <w:r w:rsidR="00216938" w:rsidRPr="007F3C30">
        <w:rPr>
          <w:lang w:val="fr-FR"/>
        </w:rPr>
        <w:t>’</w:t>
      </w:r>
      <w:r w:rsidRPr="007F3C30">
        <w:rPr>
          <w:lang w:val="fr-FR"/>
        </w:rPr>
        <w:t>images en couleur</w:t>
      </w:r>
      <w:r w:rsidR="00E6050F" w:rsidRPr="007F3C30">
        <w:rPr>
          <w:lang w:val="fr-FR"/>
        </w:rPr>
        <w:t>.</w:t>
      </w:r>
    </w:p>
    <w:p w:rsidR="00E6050F" w:rsidRPr="007F3C30" w:rsidRDefault="00E6050F" w:rsidP="00EC4391">
      <w:pPr>
        <w:pStyle w:val="Heading3"/>
        <w:rPr>
          <w:lang w:val="fr-FR"/>
        </w:rPr>
      </w:pPr>
      <w:r w:rsidRPr="007F3C30">
        <w:rPr>
          <w:lang w:val="fr-FR"/>
        </w:rPr>
        <w:t xml:space="preserve">Modifications </w:t>
      </w:r>
      <w:r w:rsidR="00154384" w:rsidRPr="007F3C30">
        <w:rPr>
          <w:lang w:val="fr-FR"/>
        </w:rPr>
        <w:t>apportées à la demande internationale</w:t>
      </w:r>
    </w:p>
    <w:p w:rsidR="00216938" w:rsidRPr="007F3C30" w:rsidRDefault="00CE7DAA" w:rsidP="00A132A5">
      <w:pPr>
        <w:pStyle w:val="ONUMFS"/>
        <w:rPr>
          <w:lang w:val="fr-FR"/>
        </w:rPr>
      </w:pPr>
      <w:r w:rsidRPr="007F3C30">
        <w:rPr>
          <w:lang w:val="fr-FR"/>
        </w:rPr>
        <w:t>Lorsqu</w:t>
      </w:r>
      <w:r w:rsidR="00216938" w:rsidRPr="007F3C30">
        <w:rPr>
          <w:lang w:val="fr-FR"/>
        </w:rPr>
        <w:t>’</w:t>
      </w:r>
      <w:r w:rsidRPr="007F3C30">
        <w:rPr>
          <w:lang w:val="fr-FR"/>
        </w:rPr>
        <w:t>un déposant doit déposer ultérieurement des documents en vue d</w:t>
      </w:r>
      <w:r w:rsidR="00216938" w:rsidRPr="007F3C30">
        <w:rPr>
          <w:lang w:val="fr-FR"/>
        </w:rPr>
        <w:t>’</w:t>
      </w:r>
      <w:r w:rsidRPr="007F3C30">
        <w:rPr>
          <w:lang w:val="fr-FR"/>
        </w:rPr>
        <w:t>apporter des modifications à une demande internationale déposée en format XML, la procédure sera similaire à celle du dépôt initi</w:t>
      </w:r>
      <w:r w:rsidR="007F3C30" w:rsidRPr="007F3C30">
        <w:rPr>
          <w:lang w:val="fr-FR"/>
        </w:rPr>
        <w:t>al.  Da</w:t>
      </w:r>
      <w:r w:rsidRPr="007F3C30">
        <w:rPr>
          <w:lang w:val="fr-FR"/>
        </w:rPr>
        <w:t>ns la mesure où les modifications, les corrections et les rectifications ne peuvent pas être insérées directement dans la version en texte intégral du corps de la demande, le déposant modifiera le fichier source de la demande en format DOCX ou XML, qui sera (le cas échéant) converti en XML pour comparais</w:t>
      </w:r>
      <w:r w:rsidR="007F3C30" w:rsidRPr="007F3C30">
        <w:rPr>
          <w:lang w:val="fr-FR"/>
        </w:rPr>
        <w:t>on.  Un</w:t>
      </w:r>
      <w:r w:rsidRPr="007F3C30">
        <w:rPr>
          <w:lang w:val="fr-FR"/>
        </w:rPr>
        <w:t xml:space="preserve"> outil de comparaison mis à disposition dans ePCT, ou une solution analogue fournie par un office récepteur, sera utilisé pour baliser les modifications, convertir le fichier en un corps de demande balisé en XML, et générer une demande de modificati</w:t>
      </w:r>
      <w:r w:rsidR="007F3C30" w:rsidRPr="007F3C30">
        <w:rPr>
          <w:lang w:val="fr-FR"/>
        </w:rPr>
        <w:t>on.  Av</w:t>
      </w:r>
      <w:r w:rsidRPr="007F3C30">
        <w:rPr>
          <w:lang w:val="fr-FR"/>
        </w:rPr>
        <w:t>ant que les modifications soient soumises à l</w:t>
      </w:r>
      <w:r w:rsidR="00216938" w:rsidRPr="007F3C30">
        <w:rPr>
          <w:lang w:val="fr-FR"/>
        </w:rPr>
        <w:t>’</w:t>
      </w:r>
      <w:r w:rsidRPr="007F3C30">
        <w:rPr>
          <w:lang w:val="fr-FR"/>
        </w:rPr>
        <w:t>office compétent, le déposant pourra examiner les modifications apportées à la demande en texte intégral</w:t>
      </w:r>
      <w:r w:rsidR="00E6050F" w:rsidRPr="007F3C30">
        <w:rPr>
          <w:lang w:val="fr-FR"/>
        </w:rPr>
        <w:t>.</w:t>
      </w:r>
    </w:p>
    <w:p w:rsidR="00E6050F" w:rsidRPr="007F3C30" w:rsidRDefault="002A7FAD" w:rsidP="00A132A5">
      <w:pPr>
        <w:pStyle w:val="ONUMFS"/>
        <w:rPr>
          <w:lang w:val="fr-FR"/>
        </w:rPr>
      </w:pPr>
      <w:r w:rsidRPr="007F3C30">
        <w:rPr>
          <w:lang w:val="fr-FR"/>
        </w:rPr>
        <w:t xml:space="preserve">Lors de la première mise en œuvre, les offices devraient être tenus de fournir au Bureau international </w:t>
      </w:r>
      <w:r w:rsidR="00B35C19" w:rsidRPr="007F3C30">
        <w:rPr>
          <w:lang w:val="fr-FR"/>
        </w:rPr>
        <w:t>une</w:t>
      </w:r>
      <w:r w:rsidRPr="007F3C30">
        <w:rPr>
          <w:lang w:val="fr-FR"/>
        </w:rPr>
        <w:t xml:space="preserve"> version révisée du corps de la demande en XML sans balises de modificati</w:t>
      </w:r>
      <w:r w:rsidR="007F3C30" w:rsidRPr="007F3C30">
        <w:rPr>
          <w:lang w:val="fr-FR"/>
        </w:rPr>
        <w:t>on.  Le</w:t>
      </w:r>
      <w:r w:rsidRPr="007F3C30">
        <w:rPr>
          <w:lang w:val="fr-FR"/>
        </w:rPr>
        <w:t xml:space="preserve"> Bureau international utilisera alors des outils de comparaison pour ajouter les balises de modificati</w:t>
      </w:r>
      <w:r w:rsidR="007F3C30" w:rsidRPr="007F3C30">
        <w:rPr>
          <w:lang w:val="fr-FR"/>
        </w:rPr>
        <w:t>on.  Pa</w:t>
      </w:r>
      <w:r w:rsidRPr="007F3C30">
        <w:rPr>
          <w:lang w:val="fr-FR"/>
        </w:rPr>
        <w:t>r la suite, au fur et à mesure que les offices s</w:t>
      </w:r>
      <w:r w:rsidR="00216938" w:rsidRPr="007F3C30">
        <w:rPr>
          <w:lang w:val="fr-FR"/>
        </w:rPr>
        <w:t>’</w:t>
      </w:r>
      <w:r w:rsidRPr="007F3C30">
        <w:rPr>
          <w:lang w:val="fr-FR"/>
        </w:rPr>
        <w:t>adapteront, les offices et le Bureau international utiliseront le même outil que les déposants pour marquer les modifications et indiquer leur statut dans le corps de la deman</w:t>
      </w:r>
      <w:r w:rsidR="007F3C30" w:rsidRPr="007F3C30">
        <w:rPr>
          <w:lang w:val="fr-FR"/>
        </w:rPr>
        <w:t>de.  Le</w:t>
      </w:r>
      <w:r w:rsidRPr="007F3C30">
        <w:rPr>
          <w:lang w:val="fr-FR"/>
        </w:rPr>
        <w:t xml:space="preserve"> fichier du corps de la demande en texte intégral comprendrait la dernière version de la demande avec une section distincte destinée à contenir l</w:t>
      </w:r>
      <w:r w:rsidR="00216938" w:rsidRPr="007F3C30">
        <w:rPr>
          <w:lang w:val="fr-FR"/>
        </w:rPr>
        <w:t>’</w:t>
      </w:r>
      <w:r w:rsidRPr="007F3C30">
        <w:rPr>
          <w:lang w:val="fr-FR"/>
        </w:rPr>
        <w:t>historique des changements afin de</w:t>
      </w:r>
      <w:r w:rsidR="00B35C19" w:rsidRPr="007F3C30">
        <w:rPr>
          <w:lang w:val="fr-FR"/>
        </w:rPr>
        <w:t xml:space="preserve"> permettre la</w:t>
      </w:r>
      <w:r w:rsidRPr="007F3C30">
        <w:rPr>
          <w:lang w:val="fr-FR"/>
        </w:rPr>
        <w:t xml:space="preserve"> visualis</w:t>
      </w:r>
      <w:r w:rsidR="00B35C19" w:rsidRPr="007F3C30">
        <w:rPr>
          <w:lang w:val="fr-FR"/>
        </w:rPr>
        <w:t>ation des</w:t>
      </w:r>
      <w:r w:rsidRPr="007F3C30">
        <w:rPr>
          <w:lang w:val="fr-FR"/>
        </w:rPr>
        <w:t xml:space="preserve"> versions antérieures et </w:t>
      </w:r>
      <w:r w:rsidR="00B35C19" w:rsidRPr="007F3C30">
        <w:rPr>
          <w:lang w:val="fr-FR"/>
        </w:rPr>
        <w:t>d</w:t>
      </w:r>
      <w:r w:rsidRPr="007F3C30">
        <w:rPr>
          <w:lang w:val="fr-FR"/>
        </w:rPr>
        <w:t>es modifications, si nécessai</w:t>
      </w:r>
      <w:r w:rsidR="007F3C30" w:rsidRPr="007F3C30">
        <w:rPr>
          <w:lang w:val="fr-FR"/>
        </w:rPr>
        <w:t>re.  Le</w:t>
      </w:r>
      <w:r w:rsidRPr="007F3C30">
        <w:rPr>
          <w:lang w:val="fr-FR"/>
        </w:rPr>
        <w:t>s examinateurs chargés d</w:t>
      </w:r>
      <w:r w:rsidR="00216938" w:rsidRPr="007F3C30">
        <w:rPr>
          <w:lang w:val="fr-FR"/>
        </w:rPr>
        <w:t>’</w:t>
      </w:r>
      <w:r w:rsidRPr="007F3C30">
        <w:rPr>
          <w:lang w:val="fr-FR"/>
        </w:rPr>
        <w:t>examiner les changements proposés pourraient se référer à une vue générée automatiquement montrant la demande telle qu</w:t>
      </w:r>
      <w:r w:rsidR="00216938" w:rsidRPr="007F3C30">
        <w:rPr>
          <w:lang w:val="fr-FR"/>
        </w:rPr>
        <w:t>’</w:t>
      </w:r>
      <w:r w:rsidRPr="007F3C30">
        <w:rPr>
          <w:lang w:val="fr-FR"/>
        </w:rPr>
        <w:t>il est proposé de la modifier, à un fichier de différences et à la lettre explicative requise pour accompagner des changements tels que des corrections en vertu de la règle 26.4 ou des modifications en vertu de la règle 66.8</w:t>
      </w:r>
      <w:r w:rsidR="00E6050F" w:rsidRPr="007F3C30">
        <w:rPr>
          <w:lang w:val="fr-FR"/>
        </w:rPr>
        <w:t>.</w:t>
      </w:r>
    </w:p>
    <w:p w:rsidR="00E6050F" w:rsidRPr="007F3C30" w:rsidRDefault="00E6050F" w:rsidP="00EC4391">
      <w:pPr>
        <w:pStyle w:val="Heading3"/>
        <w:rPr>
          <w:lang w:val="fr-FR"/>
        </w:rPr>
      </w:pPr>
      <w:r w:rsidRPr="007F3C30">
        <w:rPr>
          <w:lang w:val="fr-FR"/>
        </w:rPr>
        <w:t>Publication</w:t>
      </w:r>
      <w:r w:rsidR="002A7FAD" w:rsidRPr="007F3C30">
        <w:rPr>
          <w:lang w:val="fr-FR"/>
        </w:rPr>
        <w:t xml:space="preserve"> international</w:t>
      </w:r>
      <w:r w:rsidR="00BE176C" w:rsidRPr="007F3C30">
        <w:rPr>
          <w:lang w:val="fr-FR"/>
        </w:rPr>
        <w:t>e</w:t>
      </w:r>
    </w:p>
    <w:p w:rsidR="00E6050F" w:rsidRPr="007F3C30" w:rsidRDefault="006E4255" w:rsidP="00A132A5">
      <w:pPr>
        <w:pStyle w:val="ONUMFS"/>
        <w:rPr>
          <w:lang w:val="fr-FR"/>
        </w:rPr>
      </w:pPr>
      <w:r w:rsidRPr="007F3C30">
        <w:rPr>
          <w:lang w:val="fr-FR"/>
        </w:rPr>
        <w:t>Le Bureau international publiera les demandes en texte intégral si elles sont déposées ou traitées de cette manière, le fichier XML constituant la copie authentique faisant f</w:t>
      </w:r>
      <w:r w:rsidR="007F3C30" w:rsidRPr="007F3C30">
        <w:rPr>
          <w:lang w:val="fr-FR"/>
        </w:rPr>
        <w:t>oi.  Po</w:t>
      </w:r>
      <w:r w:rsidRPr="007F3C30">
        <w:rPr>
          <w:lang w:val="fr-FR"/>
        </w:rPr>
        <w:t>ur l</w:t>
      </w:r>
      <w:r w:rsidR="00216938" w:rsidRPr="007F3C30">
        <w:rPr>
          <w:lang w:val="fr-FR"/>
        </w:rPr>
        <w:t>’</w:t>
      </w:r>
      <w:r w:rsidRPr="007F3C30">
        <w:rPr>
          <w:lang w:val="fr-FR"/>
        </w:rPr>
        <w:t>instant, le Bureau international publiera également ces demandes en format TIFF en tant que documents d</w:t>
      </w:r>
      <w:r w:rsidR="00216938" w:rsidRPr="007F3C30">
        <w:rPr>
          <w:lang w:val="fr-FR"/>
        </w:rPr>
        <w:t>’</w:t>
      </w:r>
      <w:r w:rsidRPr="007F3C30">
        <w:rPr>
          <w:lang w:val="fr-FR"/>
        </w:rPr>
        <w:t>image de page dans un format commun avec celui des demandes déposées sur papier ou par voie électronique en PDF</w:t>
      </w:r>
      <w:r w:rsidR="00E6050F" w:rsidRPr="007F3C30">
        <w:rPr>
          <w:lang w:val="fr-FR"/>
        </w:rPr>
        <w:t>.</w:t>
      </w:r>
    </w:p>
    <w:p w:rsidR="00E6050F" w:rsidRPr="007F3C30" w:rsidRDefault="00EC4391" w:rsidP="00EC4391">
      <w:pPr>
        <w:pStyle w:val="Heading2"/>
        <w:rPr>
          <w:lang w:val="fr-FR"/>
        </w:rPr>
      </w:pPr>
      <w:r w:rsidRPr="007F3C30">
        <w:rPr>
          <w:lang w:val="fr-FR"/>
        </w:rPr>
        <w:t>Questions intéressant les déposants</w:t>
      </w:r>
    </w:p>
    <w:p w:rsidR="00E6050F" w:rsidRPr="007F3C30" w:rsidRDefault="00670446" w:rsidP="00A132A5">
      <w:pPr>
        <w:pStyle w:val="ONUMFS"/>
        <w:rPr>
          <w:lang w:val="fr-FR"/>
        </w:rPr>
      </w:pPr>
      <w:r w:rsidRPr="007F3C30">
        <w:rPr>
          <w:lang w:val="fr-FR"/>
        </w:rPr>
        <w:t>Si la procédure est suffisamment bien conçue, il devrait être avantageux pour les déposants de fournir des documents en texte intégral à utiliser dans le processus de demande et de publication des breve</w:t>
      </w:r>
      <w:r w:rsidR="007F3C30" w:rsidRPr="007F3C30">
        <w:rPr>
          <w:lang w:val="fr-FR"/>
        </w:rPr>
        <w:t>ts.  Un</w:t>
      </w:r>
      <w:r w:rsidRPr="007F3C30">
        <w:rPr>
          <w:lang w:val="fr-FR"/>
        </w:rPr>
        <w:t xml:space="preserve"> grand nombre d</w:t>
      </w:r>
      <w:r w:rsidR="00216938" w:rsidRPr="007F3C30">
        <w:rPr>
          <w:lang w:val="fr-FR"/>
        </w:rPr>
        <w:t>’</w:t>
      </w:r>
      <w:r w:rsidRPr="007F3C30">
        <w:rPr>
          <w:lang w:val="fr-FR"/>
        </w:rPr>
        <w:t>offices nationaux dactylographient leurs demandes publiées et les brevets délivrés et doivent donc convertir les corps de demande sur papier ou en PDF en format texte intégral, ce qui nécessite une vérification minutieuse par le déposant avant la publicati</w:t>
      </w:r>
      <w:r w:rsidR="007F3C30" w:rsidRPr="007F3C30">
        <w:rPr>
          <w:lang w:val="fr-FR"/>
        </w:rPr>
        <w:t>on.  En</w:t>
      </w:r>
      <w:r w:rsidRPr="007F3C30">
        <w:rPr>
          <w:lang w:val="fr-FR"/>
        </w:rPr>
        <w:t xml:space="preserve"> outre, un document dactylographié aura toujours une mise en page différente de celle du document original, avec des options de formatage plus limitées que celles disponibles dans la plupart des systèmes de traitement de tex</w:t>
      </w:r>
      <w:r w:rsidR="007F3C30" w:rsidRPr="007F3C30">
        <w:rPr>
          <w:lang w:val="fr-FR"/>
        </w:rPr>
        <w:t>te.  Pa</w:t>
      </w:r>
      <w:r w:rsidRPr="007F3C30">
        <w:rPr>
          <w:lang w:val="fr-FR"/>
        </w:rPr>
        <w:t>r conséquent, toute information contenue dans un document PDF qui dépend d</w:t>
      </w:r>
      <w:r w:rsidR="00216938" w:rsidRPr="007F3C30">
        <w:rPr>
          <w:lang w:val="fr-FR"/>
        </w:rPr>
        <w:t>’</w:t>
      </w:r>
      <w:r w:rsidRPr="007F3C30">
        <w:rPr>
          <w:lang w:val="fr-FR"/>
        </w:rPr>
        <w:t>options de mise en page spécifiques est susceptible d</w:t>
      </w:r>
      <w:r w:rsidR="00216938" w:rsidRPr="007F3C30">
        <w:rPr>
          <w:lang w:val="fr-FR"/>
        </w:rPr>
        <w:t>’</w:t>
      </w:r>
      <w:r w:rsidRPr="007F3C30">
        <w:rPr>
          <w:lang w:val="fr-FR"/>
        </w:rPr>
        <w:t>être perdue lors de la création de la publication dactylographiée et peut être difficile à reprodui</w:t>
      </w:r>
      <w:r w:rsidR="007F3C30" w:rsidRPr="007F3C30">
        <w:rPr>
          <w:lang w:val="fr-FR"/>
        </w:rPr>
        <w:t>re.  Il</w:t>
      </w:r>
      <w:r w:rsidRPr="007F3C30">
        <w:rPr>
          <w:lang w:val="fr-FR"/>
        </w:rPr>
        <w:t xml:space="preserve"> devrait être plus facile pour les offices de recevoir des documents en texte intégral dès le départ et d</w:t>
      </w:r>
      <w:r w:rsidR="00216938" w:rsidRPr="007F3C30">
        <w:rPr>
          <w:lang w:val="fr-FR"/>
        </w:rPr>
        <w:t>’</w:t>
      </w:r>
      <w:r w:rsidRPr="007F3C30">
        <w:rPr>
          <w:lang w:val="fr-FR"/>
        </w:rPr>
        <w:t>effectuer des recherches et des examens sur ces versions en texte intégr</w:t>
      </w:r>
      <w:r w:rsidR="007F3C30" w:rsidRPr="007F3C30">
        <w:rPr>
          <w:lang w:val="fr-FR"/>
        </w:rPr>
        <w:t>al.  Po</w:t>
      </w:r>
      <w:r w:rsidRPr="007F3C30">
        <w:rPr>
          <w:lang w:val="fr-FR"/>
        </w:rPr>
        <w:t xml:space="preserve">ur les déposants, cela devrait limiter les problèmes de présentation ou de conversion et, </w:t>
      </w:r>
      <w:r w:rsidR="00B35C19" w:rsidRPr="007F3C30">
        <w:rPr>
          <w:lang w:val="fr-FR"/>
        </w:rPr>
        <w:t>si</w:t>
      </w:r>
      <w:r w:rsidRPr="007F3C30">
        <w:rPr>
          <w:lang w:val="fr-FR"/>
        </w:rPr>
        <w:t xml:space="preserve"> des problèmes surviennent, augmenter les chances de les détecter et de les résoudre à un stade précoce</w:t>
      </w:r>
      <w:r w:rsidR="00E6050F" w:rsidRPr="007F3C30">
        <w:rPr>
          <w:lang w:val="fr-FR"/>
        </w:rPr>
        <w:t>.</w:t>
      </w:r>
    </w:p>
    <w:p w:rsidR="00E6050F" w:rsidRPr="007F3C30" w:rsidRDefault="00D55788" w:rsidP="00A132A5">
      <w:pPr>
        <w:pStyle w:val="ONUMFS"/>
        <w:rPr>
          <w:lang w:val="fr-FR"/>
        </w:rPr>
      </w:pPr>
      <w:r w:rsidRPr="007F3C30">
        <w:rPr>
          <w:lang w:val="fr-FR"/>
        </w:rPr>
        <w:lastRenderedPageBreak/>
        <w:t>Toutefois, les conseils en brevets dans de nombreux États contractants</w:t>
      </w:r>
      <w:r w:rsidR="00216938" w:rsidRPr="007F3C30">
        <w:rPr>
          <w:lang w:val="fr-FR"/>
        </w:rPr>
        <w:t xml:space="preserve"> du PCT</w:t>
      </w:r>
      <w:r w:rsidRPr="007F3C30">
        <w:rPr>
          <w:lang w:val="fr-FR"/>
        </w:rPr>
        <w:t xml:space="preserve"> se sont montrés méfiants </w:t>
      </w:r>
      <w:r w:rsidR="00216938" w:rsidRPr="007F3C30">
        <w:rPr>
          <w:lang w:val="fr-FR"/>
        </w:rPr>
        <w:t>à l’égard</w:t>
      </w:r>
      <w:r w:rsidRPr="007F3C30">
        <w:rPr>
          <w:lang w:val="fr-FR"/>
        </w:rPr>
        <w:t xml:space="preserve"> des propositions dans ce domai</w:t>
      </w:r>
      <w:r w:rsidR="007F3C30" w:rsidRPr="007F3C30">
        <w:rPr>
          <w:lang w:val="fr-FR"/>
        </w:rPr>
        <w:t>ne.  Le</w:t>
      </w:r>
      <w:r w:rsidRPr="007F3C30">
        <w:rPr>
          <w:lang w:val="fr-FR"/>
        </w:rPr>
        <w:t>s tentatives précédentes de passer au traitement en texte intégral n</w:t>
      </w:r>
      <w:r w:rsidR="00216938" w:rsidRPr="007F3C30">
        <w:rPr>
          <w:lang w:val="fr-FR"/>
        </w:rPr>
        <w:t>’</w:t>
      </w:r>
      <w:r w:rsidRPr="007F3C30">
        <w:rPr>
          <w:lang w:val="fr-FR"/>
        </w:rPr>
        <w:t>ont été couronnées de succès que dans les pays où les autres options de dépôt disponibles sont nettement plus onéreuses pour le déposa</w:t>
      </w:r>
      <w:r w:rsidR="007F3C30" w:rsidRPr="007F3C30">
        <w:rPr>
          <w:lang w:val="fr-FR"/>
        </w:rPr>
        <w:t>nt.  Ce</w:t>
      </w:r>
      <w:r w:rsidRPr="007F3C30">
        <w:rPr>
          <w:lang w:val="fr-FR"/>
        </w:rPr>
        <w:t>la est pratique dans les systèmes nationaux ou lorsque les déposants utilisent habituellement le même office à la fois comme office récepteur et comme administration chargée de la recherche internationale et (le cas échéant) de l</w:t>
      </w:r>
      <w:r w:rsidR="00216938" w:rsidRPr="007F3C30">
        <w:rPr>
          <w:lang w:val="fr-FR"/>
        </w:rPr>
        <w:t>’</w:t>
      </w:r>
      <w:r w:rsidRPr="007F3C30">
        <w:rPr>
          <w:lang w:val="fr-FR"/>
        </w:rPr>
        <w:t>examen préliminai</w:t>
      </w:r>
      <w:r w:rsidR="007F3C30" w:rsidRPr="007F3C30">
        <w:rPr>
          <w:lang w:val="fr-FR"/>
        </w:rPr>
        <w:t>re.  To</w:t>
      </w:r>
      <w:r w:rsidRPr="007F3C30">
        <w:rPr>
          <w:lang w:val="fr-FR"/>
        </w:rPr>
        <w:t>utefois, lorsque différents offices sont impliqués, cela nécessite une coordination et une harmonisation pour garantir des avantages à la fois pour les déposants et les offic</w:t>
      </w:r>
      <w:r w:rsidR="007F3C30" w:rsidRPr="007F3C30">
        <w:rPr>
          <w:lang w:val="fr-FR"/>
        </w:rPr>
        <w:t>es.  En</w:t>
      </w:r>
      <w:r w:rsidRPr="007F3C30">
        <w:rPr>
          <w:lang w:val="fr-FR"/>
        </w:rPr>
        <w:t xml:space="preserve"> retour, il faudra que les conseils en brevets participent au processus pour veiller à ce que leurs principaux besoins soient satisfaits et pour s</w:t>
      </w:r>
      <w:r w:rsidR="00216938" w:rsidRPr="007F3C30">
        <w:rPr>
          <w:lang w:val="fr-FR"/>
        </w:rPr>
        <w:t>’</w:t>
      </w:r>
      <w:r w:rsidRPr="007F3C30">
        <w:rPr>
          <w:lang w:val="fr-FR"/>
        </w:rPr>
        <w:t>adapter à de nouvelles méthodes de travail qui, si elles sont appliquées correctement, seront avantageuses pour leurs clients et pour le système dans son ensemble</w:t>
      </w:r>
      <w:r w:rsidR="00E6050F" w:rsidRPr="007F3C30">
        <w:rPr>
          <w:lang w:val="fr-FR"/>
        </w:rPr>
        <w:t>.</w:t>
      </w:r>
    </w:p>
    <w:p w:rsidR="009B54F0" w:rsidRPr="007F3C30" w:rsidRDefault="000A5A71" w:rsidP="00A132A5">
      <w:pPr>
        <w:pStyle w:val="ONUMFS"/>
        <w:rPr>
          <w:lang w:val="fr-FR"/>
        </w:rPr>
      </w:pPr>
      <w:r w:rsidRPr="007F3C30">
        <w:rPr>
          <w:lang w:val="fr-FR"/>
        </w:rPr>
        <w:t xml:space="preserve">Les erreurs pouvant survenir lors de la conversion des formats de traitement de texte </w:t>
      </w:r>
      <w:r w:rsidR="00D03E85" w:rsidRPr="007F3C30">
        <w:rPr>
          <w:lang w:val="fr-FR"/>
        </w:rPr>
        <w:t>assorti</w:t>
      </w:r>
      <w:r w:rsidR="00B35C19" w:rsidRPr="007F3C30">
        <w:rPr>
          <w:lang w:val="fr-FR"/>
        </w:rPr>
        <w:t>e</w:t>
      </w:r>
      <w:r w:rsidRPr="007F3C30">
        <w:rPr>
          <w:lang w:val="fr-FR"/>
        </w:rPr>
        <w:t xml:space="preserve"> </w:t>
      </w:r>
      <w:r w:rsidR="00D03E85" w:rsidRPr="007F3C30">
        <w:rPr>
          <w:lang w:val="fr-FR"/>
        </w:rPr>
        <w:t>d</w:t>
      </w:r>
      <w:r w:rsidR="00216938" w:rsidRPr="007F3C30">
        <w:rPr>
          <w:lang w:val="fr-FR"/>
        </w:rPr>
        <w:t>’</w:t>
      </w:r>
      <w:r w:rsidRPr="007F3C30">
        <w:rPr>
          <w:lang w:val="fr-FR"/>
        </w:rPr>
        <w:t>un contrôle sur la mise en page du texte et des graphiques en formats XML simplifiés sous</w:t>
      </w:r>
      <w:r w:rsidR="00216938" w:rsidRPr="007F3C30">
        <w:rPr>
          <w:lang w:val="fr-FR"/>
        </w:rPr>
        <w:t>-</w:t>
      </w:r>
      <w:r w:rsidRPr="007F3C30">
        <w:rPr>
          <w:lang w:val="fr-FR"/>
        </w:rPr>
        <w:t>tend</w:t>
      </w:r>
      <w:r w:rsidR="00B35C19" w:rsidRPr="007F3C30">
        <w:rPr>
          <w:lang w:val="fr-FR"/>
        </w:rPr>
        <w:t>a</w:t>
      </w:r>
      <w:r w:rsidRPr="007F3C30">
        <w:rPr>
          <w:lang w:val="fr-FR"/>
        </w:rPr>
        <w:t>nt les processus de publication et d</w:t>
      </w:r>
      <w:r w:rsidR="00216938" w:rsidRPr="007F3C30">
        <w:rPr>
          <w:lang w:val="fr-FR"/>
        </w:rPr>
        <w:t>’</w:t>
      </w:r>
      <w:r w:rsidRPr="007F3C30">
        <w:rPr>
          <w:lang w:val="fr-FR"/>
        </w:rPr>
        <w:t>échange de documents ont toujours constitué une source de préoccupati</w:t>
      </w:r>
      <w:r w:rsidR="007F3C30" w:rsidRPr="007F3C30">
        <w:rPr>
          <w:lang w:val="fr-FR"/>
        </w:rPr>
        <w:t>on.  Da</w:t>
      </w:r>
      <w:r w:rsidRPr="007F3C30">
        <w:rPr>
          <w:lang w:val="fr-FR"/>
        </w:rPr>
        <w:t>ns tout système, il est essentiel de s</w:t>
      </w:r>
      <w:r w:rsidR="00216938" w:rsidRPr="007F3C30">
        <w:rPr>
          <w:lang w:val="fr-FR"/>
        </w:rPr>
        <w:t>’</w:t>
      </w:r>
      <w:r w:rsidRPr="007F3C30">
        <w:rPr>
          <w:lang w:val="fr-FR"/>
        </w:rPr>
        <w:t>assurer que</w:t>
      </w:r>
      <w:r w:rsidR="00216938" w:rsidRPr="007F3C30">
        <w:rPr>
          <w:lang w:val="fr-FR"/>
        </w:rPr>
        <w:t> :</w:t>
      </w:r>
    </w:p>
    <w:p w:rsidR="00E6050F" w:rsidRPr="007F3C30" w:rsidRDefault="002A2D38" w:rsidP="00EC4391">
      <w:pPr>
        <w:pStyle w:val="ONUMFS"/>
        <w:numPr>
          <w:ilvl w:val="1"/>
          <w:numId w:val="6"/>
        </w:numPr>
        <w:rPr>
          <w:lang w:val="fr-FR"/>
        </w:rPr>
      </w:pPr>
      <w:r w:rsidRPr="007F3C30">
        <w:rPr>
          <w:lang w:val="fr-FR"/>
        </w:rPr>
        <w:t>la conversion du corps des demandes afin de passer d</w:t>
      </w:r>
      <w:r w:rsidR="00216938" w:rsidRPr="007F3C30">
        <w:rPr>
          <w:lang w:val="fr-FR"/>
        </w:rPr>
        <w:t>’</w:t>
      </w:r>
      <w:r w:rsidRPr="007F3C30">
        <w:rPr>
          <w:lang w:val="fr-FR"/>
        </w:rPr>
        <w:t>une présentation par page à un contenu textuel en XML avec des références appropriées aux images est très fiable et n</w:t>
      </w:r>
      <w:r w:rsidR="00216938" w:rsidRPr="007F3C30">
        <w:rPr>
          <w:lang w:val="fr-FR"/>
        </w:rPr>
        <w:t>’</w:t>
      </w:r>
      <w:r w:rsidRPr="007F3C30">
        <w:rPr>
          <w:lang w:val="fr-FR"/>
        </w:rPr>
        <w:t>a aucune incidence sur le sens fondamental de la description, des revendications ou des dessins ayant fait l</w:t>
      </w:r>
      <w:r w:rsidR="00216938" w:rsidRPr="007F3C30">
        <w:rPr>
          <w:lang w:val="fr-FR"/>
        </w:rPr>
        <w:t>’</w:t>
      </w:r>
      <w:r w:rsidRPr="007F3C30">
        <w:rPr>
          <w:lang w:val="fr-FR"/>
        </w:rPr>
        <w:t>objet de la conversion;  et</w:t>
      </w:r>
    </w:p>
    <w:p w:rsidR="00E6050F" w:rsidRPr="007F3C30" w:rsidRDefault="002A2D38" w:rsidP="00EC4391">
      <w:pPr>
        <w:pStyle w:val="ONUMFS"/>
        <w:numPr>
          <w:ilvl w:val="1"/>
          <w:numId w:val="6"/>
        </w:numPr>
        <w:rPr>
          <w:lang w:val="fr-FR"/>
        </w:rPr>
      </w:pPr>
      <w:r w:rsidRPr="007F3C30">
        <w:rPr>
          <w:lang w:val="fr-FR"/>
        </w:rPr>
        <w:t>dans les rares cas où des erreurs de conversion se produisent, le processus de recherche et d</w:t>
      </w:r>
      <w:r w:rsidR="00216938" w:rsidRPr="007F3C30">
        <w:rPr>
          <w:lang w:val="fr-FR"/>
        </w:rPr>
        <w:t>’</w:t>
      </w:r>
      <w:r w:rsidRPr="007F3C30">
        <w:rPr>
          <w:lang w:val="fr-FR"/>
        </w:rPr>
        <w:t>examen permet de détecter ces erreurs à un stade précoce et le déposant est en mesure de les corriger</w:t>
      </w:r>
      <w:r w:rsidR="00E6050F" w:rsidRPr="007F3C30">
        <w:rPr>
          <w:lang w:val="fr-FR"/>
        </w:rPr>
        <w:t>.</w:t>
      </w:r>
    </w:p>
    <w:p w:rsidR="00E6050F" w:rsidRPr="007F3C30" w:rsidRDefault="003F33FC" w:rsidP="00A132A5">
      <w:pPr>
        <w:pStyle w:val="ONUMFS"/>
        <w:rPr>
          <w:lang w:val="fr-FR"/>
        </w:rPr>
      </w:pPr>
      <w:r w:rsidRPr="007F3C30">
        <w:rPr>
          <w:lang w:val="fr-FR"/>
        </w:rPr>
        <w:t xml:space="preserve">En outre, aux fins du traitement international, il est </w:t>
      </w:r>
      <w:r w:rsidR="00B35C19" w:rsidRPr="007F3C30">
        <w:rPr>
          <w:lang w:val="fr-FR"/>
        </w:rPr>
        <w:t>essentiel</w:t>
      </w:r>
      <w:r w:rsidRPr="007F3C30">
        <w:rPr>
          <w:lang w:val="fr-FR"/>
        </w:rPr>
        <w:t xml:space="preserve"> que les conversions soient </w:t>
      </w:r>
      <w:r w:rsidR="00B35C19" w:rsidRPr="007F3C30">
        <w:rPr>
          <w:lang w:val="fr-FR"/>
        </w:rPr>
        <w:t>harmonisées</w:t>
      </w:r>
      <w:r w:rsidRPr="007F3C30">
        <w:rPr>
          <w:lang w:val="fr-FR"/>
        </w:rPr>
        <w:t>, donnant les mêmes résultats quel que soit l</w:t>
      </w:r>
      <w:r w:rsidR="00216938" w:rsidRPr="007F3C30">
        <w:rPr>
          <w:lang w:val="fr-FR"/>
        </w:rPr>
        <w:t>’</w:t>
      </w:r>
      <w:r w:rsidRPr="007F3C30">
        <w:rPr>
          <w:lang w:val="fr-FR"/>
        </w:rPr>
        <w:t>office auquel un document est soumis, afin qu</w:t>
      </w:r>
      <w:r w:rsidR="00216938" w:rsidRPr="007F3C30">
        <w:rPr>
          <w:lang w:val="fr-FR"/>
        </w:rPr>
        <w:t>’</w:t>
      </w:r>
      <w:r w:rsidRPr="007F3C30">
        <w:rPr>
          <w:lang w:val="fr-FR"/>
        </w:rPr>
        <w:t>un dépôt initial auprès d</w:t>
      </w:r>
      <w:r w:rsidR="00216938" w:rsidRPr="007F3C30">
        <w:rPr>
          <w:lang w:val="fr-FR"/>
        </w:rPr>
        <w:t>’</w:t>
      </w:r>
      <w:r w:rsidRPr="007F3C30">
        <w:rPr>
          <w:lang w:val="fr-FR"/>
        </w:rPr>
        <w:t>un office puisse être correctement combiné et comparé avec les modifications, corrections et rectifications soumises à un office différe</w:t>
      </w:r>
      <w:r w:rsidR="007F3C30" w:rsidRPr="007F3C30">
        <w:rPr>
          <w:lang w:val="fr-FR"/>
        </w:rPr>
        <w:t>nt.  La</w:t>
      </w:r>
      <w:r w:rsidRPr="007F3C30">
        <w:rPr>
          <w:lang w:val="fr-FR"/>
        </w:rPr>
        <w:t xml:space="preserve"> cohérence des résultats de conversion entre les offices nationaux est également souhaitable de manière plus générale afin de réduire les coûts et d</w:t>
      </w:r>
      <w:r w:rsidR="00216938" w:rsidRPr="007F3C30">
        <w:rPr>
          <w:lang w:val="fr-FR"/>
        </w:rPr>
        <w:t>’</w:t>
      </w:r>
      <w:r w:rsidRPr="007F3C30">
        <w:rPr>
          <w:lang w:val="fr-FR"/>
        </w:rPr>
        <w:t>éviter toute confusion liée à la nécessité de comprendre des exigences différentes en ce qui concerne le traitement aux niveaux national et international</w:t>
      </w:r>
      <w:r w:rsidR="00E6050F" w:rsidRPr="007F3C30">
        <w:rPr>
          <w:lang w:val="fr-FR"/>
        </w:rPr>
        <w:t>.</w:t>
      </w:r>
    </w:p>
    <w:p w:rsidR="00E6050F" w:rsidRPr="007F3C30" w:rsidRDefault="003F33FC" w:rsidP="00A132A5">
      <w:pPr>
        <w:pStyle w:val="ONUMFS"/>
        <w:rPr>
          <w:lang w:val="fr-FR"/>
        </w:rPr>
      </w:pPr>
      <w:r w:rsidRPr="007F3C30">
        <w:rPr>
          <w:lang w:val="fr-FR"/>
        </w:rPr>
        <w:t>Compte tenu des problèmes liés à la dactylographie d</w:t>
      </w:r>
      <w:r w:rsidR="00216938" w:rsidRPr="007F3C30">
        <w:rPr>
          <w:lang w:val="fr-FR"/>
        </w:rPr>
        <w:t>’</w:t>
      </w:r>
      <w:r w:rsidRPr="007F3C30">
        <w:rPr>
          <w:lang w:val="fr-FR"/>
        </w:rPr>
        <w:t>une demande ou d</w:t>
      </w:r>
      <w:r w:rsidR="00216938" w:rsidRPr="007F3C30">
        <w:rPr>
          <w:lang w:val="fr-FR"/>
        </w:rPr>
        <w:t>’</w:t>
      </w:r>
      <w:r w:rsidRPr="007F3C30">
        <w:rPr>
          <w:lang w:val="fr-FR"/>
        </w:rPr>
        <w:t>un brevet délivré avec un formatage spécifique et limité, la rédaction d</w:t>
      </w:r>
      <w:r w:rsidR="00216938" w:rsidRPr="007F3C30">
        <w:rPr>
          <w:lang w:val="fr-FR"/>
        </w:rPr>
        <w:t>’</w:t>
      </w:r>
      <w:r w:rsidRPr="007F3C30">
        <w:rPr>
          <w:lang w:val="fr-FR"/>
        </w:rPr>
        <w:t>une demande internationale devrait déjà impliquer de s</w:t>
      </w:r>
      <w:r w:rsidR="00216938" w:rsidRPr="007F3C30">
        <w:rPr>
          <w:lang w:val="fr-FR"/>
        </w:rPr>
        <w:t>’</w:t>
      </w:r>
      <w:r w:rsidRPr="007F3C30">
        <w:rPr>
          <w:lang w:val="fr-FR"/>
        </w:rPr>
        <w:t>assurer que la demande ne transmet pas d</w:t>
      </w:r>
      <w:r w:rsidR="00216938" w:rsidRPr="007F3C30">
        <w:rPr>
          <w:lang w:val="fr-FR"/>
        </w:rPr>
        <w:t>’</w:t>
      </w:r>
      <w:r w:rsidRPr="007F3C30">
        <w:rPr>
          <w:lang w:val="fr-FR"/>
        </w:rPr>
        <w:t>informations en utilisant un formatage qui ne peut pas être reproduit de manière fiable dans la publicati</w:t>
      </w:r>
      <w:r w:rsidR="007F3C30" w:rsidRPr="007F3C30">
        <w:rPr>
          <w:lang w:val="fr-FR"/>
        </w:rPr>
        <w:t>on.  Un</w:t>
      </w:r>
      <w:r w:rsidRPr="007F3C30">
        <w:rPr>
          <w:lang w:val="fr-FR"/>
        </w:rPr>
        <w:t>e solution de dépôt en texte intégral relève essentiellement de la même problématiq</w:t>
      </w:r>
      <w:r w:rsidR="007F3C30" w:rsidRPr="007F3C30">
        <w:rPr>
          <w:lang w:val="fr-FR"/>
        </w:rPr>
        <w:t>ue.  Un</w:t>
      </w:r>
      <w:r w:rsidRPr="007F3C30">
        <w:rPr>
          <w:lang w:val="fr-FR"/>
        </w:rPr>
        <w:t xml:space="preserve"> convertisseur bien conçu conservera la signification substantielle du contenu, à condition que le document original utilise une police Unicode et divulgue l</w:t>
      </w:r>
      <w:r w:rsidR="00216938" w:rsidRPr="007F3C30">
        <w:rPr>
          <w:lang w:val="fr-FR"/>
        </w:rPr>
        <w:t>’</w:t>
      </w:r>
      <w:r w:rsidRPr="007F3C30">
        <w:rPr>
          <w:lang w:val="fr-FR"/>
        </w:rPr>
        <w:t>invention en utilisant uniquement les options de formatage autorisées dans le format converti</w:t>
      </w:r>
      <w:r w:rsidR="00E6050F" w:rsidRPr="007F3C30">
        <w:rPr>
          <w:lang w:val="fr-FR"/>
        </w:rPr>
        <w:t>.</w:t>
      </w:r>
    </w:p>
    <w:p w:rsidR="00E6050F" w:rsidRPr="007F3C30" w:rsidRDefault="007721A3" w:rsidP="00A132A5">
      <w:pPr>
        <w:pStyle w:val="ONUMFS"/>
        <w:rPr>
          <w:lang w:val="fr-FR"/>
        </w:rPr>
      </w:pPr>
      <w:r w:rsidRPr="007F3C30">
        <w:rPr>
          <w:lang w:val="fr-FR"/>
        </w:rPr>
        <w:t xml:space="preserve">Des problèmes restent à résoudre – notamment une présentation </w:t>
      </w:r>
      <w:r w:rsidR="00657137" w:rsidRPr="007F3C30">
        <w:rPr>
          <w:lang w:val="fr-FR"/>
        </w:rPr>
        <w:t>efficace</w:t>
      </w:r>
      <w:r w:rsidRPr="007F3C30">
        <w:rPr>
          <w:lang w:val="fr-FR"/>
        </w:rPr>
        <w:t xml:space="preserve"> des tableaux, aux fins de laquelle les déposants utilisent souvent des </w:t>
      </w:r>
      <w:r w:rsidR="0049463A" w:rsidRPr="007F3C30">
        <w:rPr>
          <w:lang w:val="fr-FR"/>
        </w:rPr>
        <w:t>“</w:t>
      </w:r>
      <w:r w:rsidRPr="007F3C30">
        <w:rPr>
          <w:lang w:val="fr-FR"/>
        </w:rPr>
        <w:t>astuces</w:t>
      </w:r>
      <w:r w:rsidR="0049463A" w:rsidRPr="007F3C30">
        <w:rPr>
          <w:lang w:val="fr-FR"/>
        </w:rPr>
        <w:t>”</w:t>
      </w:r>
      <w:r w:rsidRPr="007F3C30">
        <w:rPr>
          <w:lang w:val="fr-FR"/>
        </w:rPr>
        <w:t xml:space="preserve"> de formatage telles que la taille des polices, les sauts de ligne manuels, l</w:t>
      </w:r>
      <w:r w:rsidR="00216938" w:rsidRPr="007F3C30">
        <w:rPr>
          <w:lang w:val="fr-FR"/>
        </w:rPr>
        <w:t>’</w:t>
      </w:r>
      <w:r w:rsidRPr="007F3C30">
        <w:rPr>
          <w:lang w:val="fr-FR"/>
        </w:rPr>
        <w:t>alignement du texte et le dimensionnement manuel des colonnes afin d</w:t>
      </w:r>
      <w:r w:rsidR="00216938" w:rsidRPr="007F3C30">
        <w:rPr>
          <w:lang w:val="fr-FR"/>
        </w:rPr>
        <w:t>’</w:t>
      </w:r>
      <w:r w:rsidRPr="007F3C30">
        <w:rPr>
          <w:lang w:val="fr-FR"/>
        </w:rPr>
        <w:t>obtenir un arrangement visuel particulier, qui ne seront généralement pas reproduites dans un tableau conver</w:t>
      </w:r>
      <w:r w:rsidR="007F3C30" w:rsidRPr="007F3C30">
        <w:rPr>
          <w:lang w:val="fr-FR"/>
        </w:rPr>
        <w:t>ti.  De</w:t>
      </w:r>
      <w:r w:rsidRPr="007F3C30">
        <w:rPr>
          <w:lang w:val="fr-FR"/>
        </w:rPr>
        <w:t>s inquiétudes ont également été exprimées quant à l</w:t>
      </w:r>
      <w:r w:rsidR="00216938" w:rsidRPr="007F3C30">
        <w:rPr>
          <w:lang w:val="fr-FR"/>
        </w:rPr>
        <w:t>’</w:t>
      </w:r>
      <w:r w:rsidRPr="007F3C30">
        <w:rPr>
          <w:lang w:val="fr-FR"/>
        </w:rPr>
        <w:t>utilisation de symboles, qui peuvent être affichés dans un traitement de texte d</w:t>
      </w:r>
      <w:r w:rsidR="00216938" w:rsidRPr="007F3C30">
        <w:rPr>
          <w:lang w:val="fr-FR"/>
        </w:rPr>
        <w:t>’</w:t>
      </w:r>
      <w:r w:rsidRPr="007F3C30">
        <w:rPr>
          <w:lang w:val="fr-FR"/>
        </w:rPr>
        <w:t>une manière décidée par le logiciel, qui échappe au contrôle du déposa</w:t>
      </w:r>
      <w:r w:rsidR="007F3C30" w:rsidRPr="007F3C30">
        <w:rPr>
          <w:lang w:val="fr-FR"/>
        </w:rPr>
        <w:t>nt.  To</w:t>
      </w:r>
      <w:r w:rsidRPr="007F3C30">
        <w:rPr>
          <w:lang w:val="fr-FR"/>
        </w:rPr>
        <w:t>utefois, cela peut être détecté et autorisé, à condition que les autres caractères de la police directement sélectionnée par le déposant respectent la norme Unico</w:t>
      </w:r>
      <w:r w:rsidR="007F3C30" w:rsidRPr="007F3C30">
        <w:rPr>
          <w:lang w:val="fr-FR"/>
        </w:rPr>
        <w:t>de.  De</w:t>
      </w:r>
      <w:r w:rsidRPr="007F3C30">
        <w:rPr>
          <w:lang w:val="fr-FR"/>
        </w:rPr>
        <w:t xml:space="preserve"> même, des éléments tels que des formules mathématiques dans un format modifiable (sans image) qui n</w:t>
      </w:r>
      <w:r w:rsidR="00216938" w:rsidRPr="007F3C30">
        <w:rPr>
          <w:lang w:val="fr-FR"/>
        </w:rPr>
        <w:t>’</w:t>
      </w:r>
      <w:r w:rsidRPr="007F3C30">
        <w:rPr>
          <w:lang w:val="fr-FR"/>
        </w:rPr>
        <w:t xml:space="preserve">est pas pris en </w:t>
      </w:r>
      <w:r w:rsidRPr="007F3C30">
        <w:rPr>
          <w:lang w:val="fr-FR"/>
        </w:rPr>
        <w:lastRenderedPageBreak/>
        <w:t>charge par la norme ST.36 de l</w:t>
      </w:r>
      <w:r w:rsidR="00216938" w:rsidRPr="007F3C30">
        <w:rPr>
          <w:lang w:val="fr-FR"/>
        </w:rPr>
        <w:t>’</w:t>
      </w:r>
      <w:r w:rsidRPr="007F3C30">
        <w:rPr>
          <w:lang w:val="fr-FR"/>
        </w:rPr>
        <w:t>OMPI peuvent être détectés et des versions d</w:t>
      </w:r>
      <w:r w:rsidR="00216938" w:rsidRPr="007F3C30">
        <w:rPr>
          <w:lang w:val="fr-FR"/>
        </w:rPr>
        <w:t>’</w:t>
      </w:r>
      <w:r w:rsidRPr="007F3C30">
        <w:rPr>
          <w:lang w:val="fr-FR"/>
        </w:rPr>
        <w:t>images peuvent être extraites pour être, si nécessaire, incluses dans le document converti</w:t>
      </w:r>
      <w:r w:rsidR="00E6050F" w:rsidRPr="007F3C30">
        <w:rPr>
          <w:lang w:val="fr-FR"/>
        </w:rPr>
        <w:t>.</w:t>
      </w:r>
    </w:p>
    <w:p w:rsidR="00E6050F" w:rsidRPr="007F3C30" w:rsidRDefault="00B624A7" w:rsidP="00A132A5">
      <w:pPr>
        <w:pStyle w:val="ONUMFS"/>
        <w:rPr>
          <w:lang w:val="fr-FR"/>
        </w:rPr>
      </w:pPr>
      <w:r w:rsidRPr="007F3C30">
        <w:rPr>
          <w:lang w:val="fr-FR"/>
        </w:rPr>
        <w:t>La prise en charge des dessins en couleur est déjà un objectif principal des travaux connexes sur l</w:t>
      </w:r>
      <w:r w:rsidR="00216938" w:rsidRPr="007F3C30">
        <w:rPr>
          <w:lang w:val="fr-FR"/>
        </w:rPr>
        <w:t>’</w:t>
      </w:r>
      <w:r w:rsidRPr="007F3C30">
        <w:rPr>
          <w:lang w:val="fr-FR"/>
        </w:rPr>
        <w:t>amélioration des systèmes de publicati</w:t>
      </w:r>
      <w:r w:rsidR="007F3C30" w:rsidRPr="007F3C30">
        <w:rPr>
          <w:lang w:val="fr-FR"/>
        </w:rPr>
        <w:t>on.  Po</w:t>
      </w:r>
      <w:r w:rsidRPr="007F3C30">
        <w:rPr>
          <w:lang w:val="fr-FR"/>
        </w:rPr>
        <w:t xml:space="preserve">ur </w:t>
      </w:r>
      <w:r w:rsidR="00657137" w:rsidRPr="007F3C30">
        <w:rPr>
          <w:lang w:val="fr-FR"/>
        </w:rPr>
        <w:t>que</w:t>
      </w:r>
      <w:r w:rsidRPr="007F3C30">
        <w:rPr>
          <w:lang w:val="fr-FR"/>
        </w:rPr>
        <w:t xml:space="preserve"> le passage au traitement en texte intégral</w:t>
      </w:r>
      <w:r w:rsidR="00657137" w:rsidRPr="007F3C30">
        <w:rPr>
          <w:lang w:val="fr-FR"/>
        </w:rPr>
        <w:t xml:space="preserve"> soit couronné de succès</w:t>
      </w:r>
      <w:r w:rsidRPr="007F3C30">
        <w:rPr>
          <w:lang w:val="fr-FR"/>
        </w:rPr>
        <w:t>, il est important que les conseils en brevets apportent une contribution supplémentaire sur les aspects de la divulgation qui peuvent être difficiles à représenter ou à convertir de manière adéquate dans le cadre des options actuellement disponibles dans la norme</w:t>
      </w:r>
      <w:r w:rsidR="003C00E8" w:rsidRPr="007F3C30">
        <w:rPr>
          <w:lang w:val="fr-FR"/>
        </w:rPr>
        <w:t> </w:t>
      </w:r>
      <w:r w:rsidRPr="007F3C30">
        <w:rPr>
          <w:lang w:val="fr-FR"/>
        </w:rPr>
        <w:t>ST.36 de l</w:t>
      </w:r>
      <w:r w:rsidR="00216938" w:rsidRPr="007F3C30">
        <w:rPr>
          <w:lang w:val="fr-FR"/>
        </w:rPr>
        <w:t>’</w:t>
      </w:r>
      <w:r w:rsidRPr="007F3C30">
        <w:rPr>
          <w:lang w:val="fr-FR"/>
        </w:rPr>
        <w:t>O</w:t>
      </w:r>
      <w:r w:rsidR="007F3C30" w:rsidRPr="007F3C30">
        <w:rPr>
          <w:lang w:val="fr-FR"/>
        </w:rPr>
        <w:t>MPI.  Un</w:t>
      </w:r>
      <w:r w:rsidRPr="007F3C30">
        <w:rPr>
          <w:lang w:val="fr-FR"/>
        </w:rPr>
        <w:t>e solution pourrait être soit d</w:t>
      </w:r>
      <w:r w:rsidR="00216938" w:rsidRPr="007F3C30">
        <w:rPr>
          <w:lang w:val="fr-FR"/>
        </w:rPr>
        <w:t>’</w:t>
      </w:r>
      <w:r w:rsidRPr="007F3C30">
        <w:rPr>
          <w:lang w:val="fr-FR"/>
        </w:rPr>
        <w:t>augmenter les options disponibles directement dans la norme</w:t>
      </w:r>
      <w:r w:rsidR="003C00E8" w:rsidRPr="007F3C30">
        <w:rPr>
          <w:lang w:val="fr-FR"/>
        </w:rPr>
        <w:t> </w:t>
      </w:r>
      <w:r w:rsidRPr="007F3C30">
        <w:rPr>
          <w:lang w:val="fr-FR"/>
        </w:rPr>
        <w:t>XML (par exemple, en prenant en charge de manière plus complète les normes relatives aux formules mathématiques et chimiques), soit (comme pour les dessins en couleur) d</w:t>
      </w:r>
      <w:r w:rsidR="00216938" w:rsidRPr="007F3C30">
        <w:rPr>
          <w:lang w:val="fr-FR"/>
        </w:rPr>
        <w:t>’</w:t>
      </w:r>
      <w:r w:rsidRPr="007F3C30">
        <w:rPr>
          <w:lang w:val="fr-FR"/>
        </w:rPr>
        <w:t>élargir l</w:t>
      </w:r>
      <w:r w:rsidR="00216938" w:rsidRPr="007F3C30">
        <w:rPr>
          <w:lang w:val="fr-FR"/>
        </w:rPr>
        <w:t>’</w:t>
      </w:r>
      <w:r w:rsidRPr="007F3C30">
        <w:rPr>
          <w:lang w:val="fr-FR"/>
        </w:rPr>
        <w:t>éventail de formats autorisés à être inclus en tant que documents de référence</w:t>
      </w:r>
      <w:r w:rsidR="00E6050F" w:rsidRPr="007F3C30">
        <w:rPr>
          <w:lang w:val="fr-FR"/>
        </w:rPr>
        <w:t>.</w:t>
      </w:r>
    </w:p>
    <w:p w:rsidR="00E6050F" w:rsidRPr="007F3C30" w:rsidRDefault="00EB640F" w:rsidP="00EB640F">
      <w:pPr>
        <w:pStyle w:val="Heading2"/>
        <w:rPr>
          <w:lang w:val="fr-FR"/>
        </w:rPr>
      </w:pPr>
      <w:r w:rsidRPr="007F3C30">
        <w:rPr>
          <w:lang w:val="fr-FR"/>
        </w:rPr>
        <w:t>P</w:t>
      </w:r>
      <w:r w:rsidR="00B624A7" w:rsidRPr="007F3C30">
        <w:rPr>
          <w:lang w:val="fr-FR"/>
        </w:rPr>
        <w:t xml:space="preserve">assage au traitement en texte intégral de toutes les demandes </w:t>
      </w:r>
      <w:r w:rsidRPr="007F3C30">
        <w:rPr>
          <w:lang w:val="fr-FR"/>
        </w:rPr>
        <w:t>i</w:t>
      </w:r>
      <w:r w:rsidR="00E6050F" w:rsidRPr="007F3C30">
        <w:rPr>
          <w:lang w:val="fr-FR"/>
        </w:rPr>
        <w:t>nternational</w:t>
      </w:r>
      <w:r w:rsidR="00B624A7" w:rsidRPr="007F3C30">
        <w:rPr>
          <w:lang w:val="fr-FR"/>
        </w:rPr>
        <w:t>es</w:t>
      </w:r>
    </w:p>
    <w:p w:rsidR="00E6050F" w:rsidRPr="007F3C30" w:rsidRDefault="00967B45" w:rsidP="00A132A5">
      <w:pPr>
        <w:pStyle w:val="ONUMFS"/>
        <w:rPr>
          <w:lang w:val="fr-FR"/>
        </w:rPr>
      </w:pPr>
      <w:r w:rsidRPr="007F3C30">
        <w:rPr>
          <w:lang w:val="fr-FR"/>
        </w:rPr>
        <w:t>À long terme, le Bureau international souhaite passer au traitement et à la publication en texte intégral de toutes les demandes international</w:t>
      </w:r>
      <w:r w:rsidR="007F3C30" w:rsidRPr="007F3C30">
        <w:rPr>
          <w:lang w:val="fr-FR"/>
        </w:rPr>
        <w:t>es.  Ap</w:t>
      </w:r>
      <w:r w:rsidRPr="007F3C30">
        <w:rPr>
          <w:lang w:val="fr-FR"/>
        </w:rPr>
        <w:t>rès cette transition, toute demande déposée sur papier ou en format image sera convertie en XML, le fichier XML converti constituant la copie authentique faisant foi (sous réserve des mêmes possibilités de retour à l</w:t>
      </w:r>
      <w:r w:rsidR="00216938" w:rsidRPr="007F3C30">
        <w:rPr>
          <w:lang w:val="fr-FR"/>
        </w:rPr>
        <w:t>’</w:t>
      </w:r>
      <w:r w:rsidRPr="007F3C30">
        <w:rPr>
          <w:lang w:val="fr-FR"/>
        </w:rPr>
        <w:t>original papier ou image pour corriger les erreu</w:t>
      </w:r>
      <w:r w:rsidR="007F3C30" w:rsidRPr="007F3C30">
        <w:rPr>
          <w:lang w:val="fr-FR"/>
        </w:rPr>
        <w:t>rs).  Ce</w:t>
      </w:r>
      <w:r w:rsidRPr="007F3C30">
        <w:rPr>
          <w:lang w:val="fr-FR"/>
        </w:rPr>
        <w:t>la pourra être réaliste lorsque, par exemple, plus de 98% des demandes internationales s</w:t>
      </w:r>
      <w:r w:rsidR="00657137" w:rsidRPr="007F3C30">
        <w:rPr>
          <w:lang w:val="fr-FR"/>
        </w:rPr>
        <w:t>er</w:t>
      </w:r>
      <w:r w:rsidRPr="007F3C30">
        <w:rPr>
          <w:lang w:val="fr-FR"/>
        </w:rPr>
        <w:t>ont déposées en texte intégr</w:t>
      </w:r>
      <w:r w:rsidR="007F3C30" w:rsidRPr="007F3C30">
        <w:rPr>
          <w:lang w:val="fr-FR"/>
        </w:rPr>
        <w:t>al.  Au</w:t>
      </w:r>
      <w:r w:rsidRPr="007F3C30">
        <w:rPr>
          <w:lang w:val="fr-FR"/>
        </w:rPr>
        <w:t>x niveaux de dépôt actuels, cela nécessiterait la conversion des images de pages d</w:t>
      </w:r>
      <w:r w:rsidR="00216938" w:rsidRPr="007F3C30">
        <w:rPr>
          <w:lang w:val="fr-FR"/>
        </w:rPr>
        <w:t>’</w:t>
      </w:r>
      <w:r w:rsidRPr="007F3C30">
        <w:rPr>
          <w:lang w:val="fr-FR"/>
        </w:rPr>
        <w:t>environ 7000 demand</w:t>
      </w:r>
      <w:r w:rsidR="007F3C30" w:rsidRPr="007F3C30">
        <w:rPr>
          <w:lang w:val="fr-FR"/>
        </w:rPr>
        <w:t>es.  Lo</w:t>
      </w:r>
      <w:r w:rsidRPr="007F3C30">
        <w:rPr>
          <w:lang w:val="fr-FR"/>
        </w:rPr>
        <w:t>rsque ce seuil sera atteint, le Bureau international continuera à produire un fichier d</w:t>
      </w:r>
      <w:r w:rsidR="00216938" w:rsidRPr="007F3C30">
        <w:rPr>
          <w:lang w:val="fr-FR"/>
        </w:rPr>
        <w:t>’</w:t>
      </w:r>
      <w:r w:rsidRPr="007F3C30">
        <w:rPr>
          <w:lang w:val="fr-FR"/>
        </w:rPr>
        <w:t>images TIFF des demandes internationales pendant au moins cinq</w:t>
      </w:r>
      <w:r w:rsidR="00657137" w:rsidRPr="007F3C30">
        <w:rPr>
          <w:lang w:val="fr-FR"/>
        </w:rPr>
        <w:t> </w:t>
      </w:r>
      <w:r w:rsidRPr="007F3C30">
        <w:rPr>
          <w:lang w:val="fr-FR"/>
        </w:rPr>
        <w:t>années supplémentaires, puis une évaluation des besoins à plus long terme sera effectuée</w:t>
      </w:r>
      <w:r w:rsidR="00E6050F" w:rsidRPr="007F3C30">
        <w:rPr>
          <w:lang w:val="fr-FR"/>
        </w:rPr>
        <w:t>.</w:t>
      </w:r>
    </w:p>
    <w:p w:rsidR="00E6050F" w:rsidRPr="007F3C30" w:rsidRDefault="00EB640F" w:rsidP="00EB640F">
      <w:pPr>
        <w:pStyle w:val="Heading2"/>
        <w:rPr>
          <w:lang w:val="fr-FR"/>
        </w:rPr>
      </w:pPr>
      <w:r w:rsidRPr="007F3C30">
        <w:rPr>
          <w:lang w:val="fr-FR"/>
        </w:rPr>
        <w:t>M</w:t>
      </w:r>
      <w:r w:rsidR="00967B45" w:rsidRPr="007F3C30">
        <w:rPr>
          <w:lang w:val="fr-FR"/>
        </w:rPr>
        <w:t>ise en œuvre</w:t>
      </w:r>
    </w:p>
    <w:p w:rsidR="00E6050F" w:rsidRPr="007F3C30" w:rsidRDefault="00967B45" w:rsidP="00A132A5">
      <w:pPr>
        <w:pStyle w:val="ONUMFS"/>
        <w:rPr>
          <w:lang w:val="fr-FR"/>
        </w:rPr>
      </w:pPr>
      <w:bookmarkStart w:id="9" w:name="_Ref60162128"/>
      <w:r w:rsidRPr="007F3C30">
        <w:rPr>
          <w:lang w:val="fr-FR"/>
        </w:rPr>
        <w:t>Le Bureau international et les autres offices de propriété intellectuelle mettront à la disposition des déposants des outils leur permettant de déposer des demandes internationales en texte intégral, mais la mise en œuvre des propositions formulées dans le présent document nécessitera que le Bureau international et les offices collaborent pour aider les déposants à passer au traitement du texte plutôt que des images de pages, en dispensant une formation et en fournissant une assistance en cas de beso</w:t>
      </w:r>
      <w:r w:rsidR="007F3C30" w:rsidRPr="007F3C30">
        <w:rPr>
          <w:lang w:val="fr-FR"/>
        </w:rPr>
        <w:t>in.  Le</w:t>
      </w:r>
      <w:r w:rsidRPr="007F3C30">
        <w:rPr>
          <w:lang w:val="fr-FR"/>
        </w:rPr>
        <w:t xml:space="preserve"> Bureau international fournira également des orientations, en particulier aux offices récepteurs, pour le traitement des demandes en texte intégral, comme cela sera nécessaire lorsque les propositions du paragraphe 13 ci</w:t>
      </w:r>
      <w:r w:rsidR="00216938" w:rsidRPr="007F3C30">
        <w:rPr>
          <w:lang w:val="fr-FR"/>
        </w:rPr>
        <w:t>-</w:t>
      </w:r>
      <w:r w:rsidRPr="007F3C30">
        <w:rPr>
          <w:lang w:val="fr-FR"/>
        </w:rPr>
        <w:t>dessus entreront en vigueur</w:t>
      </w:r>
      <w:r w:rsidR="00E6050F" w:rsidRPr="007F3C30">
        <w:rPr>
          <w:lang w:val="fr-FR"/>
        </w:rPr>
        <w:t>.</w:t>
      </w:r>
      <w:bookmarkEnd w:id="9"/>
    </w:p>
    <w:p w:rsidR="00E6050F" w:rsidRPr="007F3C30" w:rsidRDefault="00967B45" w:rsidP="00EB640F">
      <w:pPr>
        <w:pStyle w:val="Heading1"/>
        <w:rPr>
          <w:lang w:val="fr-FR"/>
        </w:rPr>
      </w:pPr>
      <w:r w:rsidRPr="007F3C30">
        <w:rPr>
          <w:lang w:val="fr-FR"/>
        </w:rPr>
        <w:t>Éléments à prendre en considération par le groupe de travail</w:t>
      </w:r>
    </w:p>
    <w:p w:rsidR="00E6050F" w:rsidRPr="007F3C30" w:rsidRDefault="00DC760C" w:rsidP="00A132A5">
      <w:pPr>
        <w:pStyle w:val="ONUMFS"/>
        <w:rPr>
          <w:lang w:val="fr-FR"/>
        </w:rPr>
      </w:pPr>
      <w:r w:rsidRPr="007F3C30">
        <w:rPr>
          <w:lang w:val="fr-FR"/>
        </w:rPr>
        <w:t>Le groupe de travail est invité à examiner les propositions figurant au paragraphe 13 ci</w:t>
      </w:r>
      <w:r w:rsidR="00216938" w:rsidRPr="007F3C30">
        <w:rPr>
          <w:lang w:val="fr-FR"/>
        </w:rPr>
        <w:t>-</w:t>
      </w:r>
      <w:r w:rsidRPr="007F3C30">
        <w:rPr>
          <w:lang w:val="fr-FR"/>
        </w:rPr>
        <w:t xml:space="preserve">dessus et les changements qui en découlent en ce qui concerne le dépôt et le traitement des demandes internationales </w:t>
      </w:r>
      <w:r w:rsidR="00657137" w:rsidRPr="007F3C30">
        <w:rPr>
          <w:lang w:val="fr-FR"/>
        </w:rPr>
        <w:t xml:space="preserve">énoncés </w:t>
      </w:r>
      <w:r w:rsidRPr="007F3C30">
        <w:rPr>
          <w:lang w:val="fr-FR"/>
        </w:rPr>
        <w:t>aux paragraphes 14 à 27 ci</w:t>
      </w:r>
      <w:r w:rsidR="00216938" w:rsidRPr="007F3C30">
        <w:rPr>
          <w:lang w:val="fr-FR"/>
        </w:rPr>
        <w:t>-</w:t>
      </w:r>
      <w:r w:rsidRPr="007F3C30">
        <w:rPr>
          <w:lang w:val="fr-FR"/>
        </w:rPr>
        <w:t>dess</w:t>
      </w:r>
      <w:r w:rsidR="007F3C30" w:rsidRPr="007F3C30">
        <w:rPr>
          <w:lang w:val="fr-FR"/>
        </w:rPr>
        <w:t>us.  En</w:t>
      </w:r>
      <w:r w:rsidRPr="007F3C30">
        <w:rPr>
          <w:lang w:val="fr-FR"/>
        </w:rPr>
        <w:t xml:space="preserve"> particulier, le groupe de travail est invité à convenir des principes suivants pour l</w:t>
      </w:r>
      <w:r w:rsidR="00216938" w:rsidRPr="007F3C30">
        <w:rPr>
          <w:lang w:val="fr-FR"/>
        </w:rPr>
        <w:t>’</w:t>
      </w:r>
      <w:r w:rsidRPr="007F3C30">
        <w:rPr>
          <w:lang w:val="fr-FR"/>
        </w:rPr>
        <w:t>élaboration de logiciels et de procédés</w:t>
      </w:r>
      <w:r w:rsidR="00216938" w:rsidRPr="007F3C30">
        <w:rPr>
          <w:lang w:val="fr-FR"/>
        </w:rPr>
        <w:t> :</w:t>
      </w:r>
    </w:p>
    <w:p w:rsidR="00E6050F" w:rsidRPr="007F3C30" w:rsidRDefault="00DC760C" w:rsidP="00EB640F">
      <w:pPr>
        <w:pStyle w:val="ONUMFS"/>
        <w:numPr>
          <w:ilvl w:val="0"/>
          <w:numId w:val="10"/>
        </w:numPr>
        <w:tabs>
          <w:tab w:val="clear" w:pos="567"/>
          <w:tab w:val="num" w:pos="1134"/>
        </w:tabs>
        <w:ind w:left="1134" w:hanging="567"/>
        <w:rPr>
          <w:lang w:val="fr-FR"/>
        </w:rPr>
      </w:pPr>
      <w:r w:rsidRPr="007F3C30">
        <w:rPr>
          <w:lang w:val="fr-FR"/>
        </w:rPr>
        <w:t>au cours de la phase internationale, lorsque les demandes internationales seront déposées en format texte intégral, les offices et les administrations</w:t>
      </w:r>
      <w:r w:rsidR="00216938" w:rsidRPr="007F3C30">
        <w:rPr>
          <w:lang w:val="fr-FR"/>
        </w:rPr>
        <w:t xml:space="preserve"> du PCT</w:t>
      </w:r>
      <w:r w:rsidRPr="007F3C30">
        <w:rPr>
          <w:lang w:val="fr-FR"/>
        </w:rPr>
        <w:t xml:space="preserve"> les traiteront en texte intégral, plutôt que sous forme d</w:t>
      </w:r>
      <w:r w:rsidR="00216938" w:rsidRPr="007F3C30">
        <w:rPr>
          <w:lang w:val="fr-FR"/>
        </w:rPr>
        <w:t>’</w:t>
      </w:r>
      <w:r w:rsidRPr="007F3C30">
        <w:rPr>
          <w:lang w:val="fr-FR"/>
        </w:rPr>
        <w:t>images de pages</w:t>
      </w:r>
      <w:r w:rsidR="00E6050F" w:rsidRPr="007F3C30">
        <w:rPr>
          <w:lang w:val="fr-FR"/>
        </w:rPr>
        <w:t>;</w:t>
      </w:r>
    </w:p>
    <w:p w:rsidR="00E6050F" w:rsidRPr="007F3C30" w:rsidRDefault="00951D27" w:rsidP="00EB640F">
      <w:pPr>
        <w:pStyle w:val="ONUMFS"/>
        <w:numPr>
          <w:ilvl w:val="0"/>
          <w:numId w:val="10"/>
        </w:numPr>
        <w:tabs>
          <w:tab w:val="clear" w:pos="567"/>
          <w:tab w:val="num" w:pos="1134"/>
        </w:tabs>
        <w:ind w:left="1134" w:hanging="567"/>
        <w:rPr>
          <w:lang w:val="fr-FR"/>
        </w:rPr>
      </w:pPr>
      <w:r w:rsidRPr="007F3C30">
        <w:rPr>
          <w:lang w:val="fr-FR"/>
        </w:rPr>
        <w:t>les offices et administrations</w:t>
      </w:r>
      <w:r w:rsidR="00216938" w:rsidRPr="007F3C30">
        <w:rPr>
          <w:lang w:val="fr-FR"/>
        </w:rPr>
        <w:t xml:space="preserve"> du PCT</w:t>
      </w:r>
      <w:r w:rsidRPr="007F3C30">
        <w:rPr>
          <w:lang w:val="fr-FR"/>
        </w:rPr>
        <w:t xml:space="preserve"> traiteront les demandes en texte intégral en utilisant la copie XML de la demande comme copie certifiée conforme –</w:t>
      </w:r>
      <w:r w:rsidR="00216938" w:rsidRPr="007F3C30">
        <w:rPr>
          <w:lang w:val="fr-FR"/>
        </w:rPr>
        <w:t xml:space="preserve"> le DOC</w:t>
      </w:r>
      <w:r w:rsidRPr="007F3C30">
        <w:rPr>
          <w:lang w:val="fr-FR"/>
        </w:rPr>
        <w:t>X (ou tout autre format équivalent qui pourrait être pris en charge) sera toutefois considéré comme une vue officielle de la demande telle qu</w:t>
      </w:r>
      <w:r w:rsidR="00216938" w:rsidRPr="007F3C30">
        <w:rPr>
          <w:lang w:val="fr-FR"/>
        </w:rPr>
        <w:t>’</w:t>
      </w:r>
      <w:r w:rsidRPr="007F3C30">
        <w:rPr>
          <w:lang w:val="fr-FR"/>
        </w:rPr>
        <w:t xml:space="preserve">elle a été déposée, de manière à permettre la correction de toute erreur de conversion découverte au </w:t>
      </w:r>
      <w:r w:rsidRPr="007F3C30">
        <w:rPr>
          <w:lang w:val="fr-FR"/>
        </w:rPr>
        <w:lastRenderedPageBreak/>
        <w:t>cours de la phase internationale (et, si possible, au cours de la phase nationale également</w:t>
      </w:r>
      <w:r w:rsidR="00E6050F" w:rsidRPr="007F3C30">
        <w:rPr>
          <w:lang w:val="fr-FR"/>
        </w:rPr>
        <w:t>);</w:t>
      </w:r>
    </w:p>
    <w:p w:rsidR="00E6050F" w:rsidRPr="007F3C30" w:rsidRDefault="00951D27" w:rsidP="00EB640F">
      <w:pPr>
        <w:pStyle w:val="ONUMFS"/>
        <w:numPr>
          <w:ilvl w:val="0"/>
          <w:numId w:val="10"/>
        </w:numPr>
        <w:tabs>
          <w:tab w:val="clear" w:pos="567"/>
          <w:tab w:val="num" w:pos="1134"/>
        </w:tabs>
        <w:ind w:left="1134" w:hanging="567"/>
        <w:rPr>
          <w:lang w:val="fr-FR"/>
        </w:rPr>
      </w:pPr>
      <w:r w:rsidRPr="007F3C30">
        <w:rPr>
          <w:lang w:val="fr-FR"/>
        </w:rPr>
        <w:t>les offices et administrations</w:t>
      </w:r>
      <w:r w:rsidR="00216938" w:rsidRPr="007F3C30">
        <w:rPr>
          <w:lang w:val="fr-FR"/>
        </w:rPr>
        <w:t xml:space="preserve"> du PCT</w:t>
      </w:r>
      <w:r w:rsidRPr="007F3C30">
        <w:rPr>
          <w:lang w:val="fr-FR"/>
        </w:rPr>
        <w:t xml:space="preserve"> doivent utiliser le convertisseur DOCX de référence mis à disposition par le Bureau international ou un autre convertisseur compatible avec le convertisseur du Bureau international afin que les différences entre la version déposée et les modifications, corrections et rectifications soumises ultérieurement puissent être recensées et marquées avec précision</w:t>
      </w:r>
      <w:r w:rsidR="00E6050F" w:rsidRPr="007F3C30">
        <w:rPr>
          <w:lang w:val="fr-FR"/>
        </w:rPr>
        <w:t>;</w:t>
      </w:r>
    </w:p>
    <w:p w:rsidR="00E6050F" w:rsidRPr="007F3C30" w:rsidRDefault="00A250E9" w:rsidP="00EB640F">
      <w:pPr>
        <w:pStyle w:val="ONUMFS"/>
        <w:numPr>
          <w:ilvl w:val="0"/>
          <w:numId w:val="10"/>
        </w:numPr>
        <w:tabs>
          <w:tab w:val="clear" w:pos="567"/>
          <w:tab w:val="num" w:pos="1134"/>
        </w:tabs>
        <w:ind w:left="1134" w:hanging="567"/>
        <w:rPr>
          <w:lang w:val="fr-FR"/>
        </w:rPr>
      </w:pPr>
      <w:r w:rsidRPr="007F3C30">
        <w:rPr>
          <w:lang w:val="fr-FR"/>
        </w:rPr>
        <w:t>pour l</w:t>
      </w:r>
      <w:r w:rsidR="00216938" w:rsidRPr="007F3C30">
        <w:rPr>
          <w:lang w:val="fr-FR"/>
        </w:rPr>
        <w:t>’</w:t>
      </w:r>
      <w:r w:rsidRPr="007F3C30">
        <w:rPr>
          <w:lang w:val="fr-FR"/>
        </w:rPr>
        <w:t>instant, le Bureau international publiera les demandes en texte intégral à la fois en texte intégral et en format image, et les autres demandes en format image;  et</w:t>
      </w:r>
    </w:p>
    <w:p w:rsidR="00E6050F" w:rsidRPr="007F3C30" w:rsidRDefault="00A250E9" w:rsidP="00EB640F">
      <w:pPr>
        <w:pStyle w:val="ONUMFS"/>
        <w:numPr>
          <w:ilvl w:val="0"/>
          <w:numId w:val="10"/>
        </w:numPr>
        <w:tabs>
          <w:tab w:val="clear" w:pos="567"/>
          <w:tab w:val="num" w:pos="1134"/>
        </w:tabs>
        <w:ind w:left="1134" w:hanging="567"/>
        <w:rPr>
          <w:lang w:val="fr-FR"/>
        </w:rPr>
      </w:pPr>
      <w:r w:rsidRPr="007F3C30">
        <w:rPr>
          <w:lang w:val="fr-FR"/>
        </w:rPr>
        <w:t>le Bureau international passera finalement au traitement et à la publication en texte intégral de toutes les demandes lorsqu</w:t>
      </w:r>
      <w:r w:rsidR="00216938" w:rsidRPr="007F3C30">
        <w:rPr>
          <w:lang w:val="fr-FR"/>
        </w:rPr>
        <w:t>’</w:t>
      </w:r>
      <w:r w:rsidRPr="007F3C30">
        <w:rPr>
          <w:lang w:val="fr-FR"/>
        </w:rPr>
        <w:t>une proportion suffisamment importante de demandes internationales sera déposée en texte intégral</w:t>
      </w:r>
      <w:r w:rsidR="00E6050F" w:rsidRPr="007F3C30">
        <w:rPr>
          <w:lang w:val="fr-FR"/>
        </w:rPr>
        <w:t>.</w:t>
      </w:r>
    </w:p>
    <w:p w:rsidR="00E6050F" w:rsidRPr="007F3C30" w:rsidRDefault="0049463A" w:rsidP="00A132A5">
      <w:pPr>
        <w:pStyle w:val="ONUMFS"/>
        <w:rPr>
          <w:lang w:val="fr-FR"/>
        </w:rPr>
      </w:pPr>
      <w:r w:rsidRPr="007F3C30">
        <w:rPr>
          <w:lang w:val="fr-FR"/>
        </w:rPr>
        <w:t>Le groupe de travail est invité à recenser les questions qui devraient être prises en considération lors de l</w:t>
      </w:r>
      <w:r w:rsidR="00216938" w:rsidRPr="007F3C30">
        <w:rPr>
          <w:lang w:val="fr-FR"/>
        </w:rPr>
        <w:t>’</w:t>
      </w:r>
      <w:r w:rsidRPr="007F3C30">
        <w:rPr>
          <w:lang w:val="fr-FR"/>
        </w:rPr>
        <w:t>élaboration d</w:t>
      </w:r>
      <w:r w:rsidR="00216938" w:rsidRPr="007F3C30">
        <w:rPr>
          <w:lang w:val="fr-FR"/>
        </w:rPr>
        <w:t>’</w:t>
      </w:r>
      <w:r w:rsidRPr="007F3C30">
        <w:rPr>
          <w:lang w:val="fr-FR"/>
        </w:rPr>
        <w:t>outils de conversion des formats de documents de traitement de texte en formats XML simplifiés, ainsi que les procédures d</w:t>
      </w:r>
      <w:r w:rsidR="00216938" w:rsidRPr="007F3C30">
        <w:rPr>
          <w:lang w:val="fr-FR"/>
        </w:rPr>
        <w:t>’</w:t>
      </w:r>
      <w:r w:rsidRPr="007F3C30">
        <w:rPr>
          <w:lang w:val="fr-FR"/>
        </w:rPr>
        <w:t>utilisation et de comparaison des corps des demandes ayant fait l</w:t>
      </w:r>
      <w:r w:rsidR="00216938" w:rsidRPr="007F3C30">
        <w:rPr>
          <w:lang w:val="fr-FR"/>
        </w:rPr>
        <w:t>’</w:t>
      </w:r>
      <w:r w:rsidRPr="007F3C30">
        <w:rPr>
          <w:lang w:val="fr-FR"/>
        </w:rPr>
        <w:t>objet d</w:t>
      </w:r>
      <w:r w:rsidR="00216938" w:rsidRPr="007F3C30">
        <w:rPr>
          <w:lang w:val="fr-FR"/>
        </w:rPr>
        <w:t>’</w:t>
      </w:r>
      <w:r w:rsidRPr="007F3C30">
        <w:rPr>
          <w:lang w:val="fr-FR"/>
        </w:rPr>
        <w:t>une telle conversion</w:t>
      </w:r>
      <w:r w:rsidR="00E6050F" w:rsidRPr="007F3C30">
        <w:rPr>
          <w:lang w:val="fr-FR"/>
        </w:rPr>
        <w:t>.</w:t>
      </w:r>
    </w:p>
    <w:p w:rsidR="00E6050F" w:rsidRPr="007F3C30" w:rsidRDefault="0049463A" w:rsidP="00EB640F">
      <w:pPr>
        <w:pStyle w:val="ONUMFS"/>
        <w:ind w:left="5533"/>
        <w:rPr>
          <w:i/>
          <w:lang w:val="fr-FR"/>
        </w:rPr>
      </w:pPr>
      <w:r w:rsidRPr="007F3C30">
        <w:rPr>
          <w:i/>
          <w:lang w:val="fr-FR"/>
        </w:rPr>
        <w:t xml:space="preserve">Le groupe de travail est invité à formuler des observations sur les propositions contenues dans le présent </w:t>
      </w:r>
      <w:r w:rsidR="00E6050F" w:rsidRPr="007F3C30">
        <w:rPr>
          <w:i/>
          <w:lang w:val="fr-FR"/>
        </w:rPr>
        <w:t>document.</w:t>
      </w:r>
    </w:p>
    <w:p w:rsidR="001D4107" w:rsidRPr="007F3C30" w:rsidRDefault="00E6050F" w:rsidP="00A132A5">
      <w:pPr>
        <w:pStyle w:val="Endofdocument-Annex"/>
      </w:pPr>
      <w:r w:rsidRPr="007F3C30">
        <w:t>[</w:t>
      </w:r>
      <w:r w:rsidR="0049463A" w:rsidRPr="007F3C30">
        <w:t>Fin du</w:t>
      </w:r>
      <w:r w:rsidRPr="007F3C30">
        <w:t xml:space="preserve"> document]</w:t>
      </w:r>
    </w:p>
    <w:sectPr w:rsidR="001D4107" w:rsidRPr="007F3C30" w:rsidSect="00A132A5">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4A" w:rsidRDefault="00F06D4A">
      <w:r>
        <w:separator/>
      </w:r>
    </w:p>
  </w:endnote>
  <w:endnote w:type="continuationSeparator" w:id="0">
    <w:p w:rsidR="00F06D4A" w:rsidRDefault="00F06D4A" w:rsidP="003B38C1">
      <w:r>
        <w:separator/>
      </w:r>
    </w:p>
    <w:p w:rsidR="00F06D4A" w:rsidRPr="003B38C1" w:rsidRDefault="00F06D4A" w:rsidP="003B38C1">
      <w:pPr>
        <w:spacing w:after="60"/>
        <w:rPr>
          <w:sz w:val="17"/>
        </w:rPr>
      </w:pPr>
      <w:r>
        <w:rPr>
          <w:sz w:val="17"/>
        </w:rPr>
        <w:t>[Endnote continued from previous page]</w:t>
      </w:r>
    </w:p>
  </w:endnote>
  <w:endnote w:type="continuationNotice" w:id="1">
    <w:p w:rsidR="00F06D4A" w:rsidRPr="003B38C1" w:rsidRDefault="00F06D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4A" w:rsidRDefault="00F06D4A">
      <w:r>
        <w:separator/>
      </w:r>
    </w:p>
  </w:footnote>
  <w:footnote w:type="continuationSeparator" w:id="0">
    <w:p w:rsidR="00F06D4A" w:rsidRDefault="00F06D4A" w:rsidP="008B60B2">
      <w:r>
        <w:separator/>
      </w:r>
    </w:p>
    <w:p w:rsidR="00F06D4A" w:rsidRPr="00ED77FB" w:rsidRDefault="00F06D4A" w:rsidP="008B60B2">
      <w:pPr>
        <w:spacing w:after="60"/>
        <w:rPr>
          <w:sz w:val="17"/>
          <w:szCs w:val="17"/>
        </w:rPr>
      </w:pPr>
      <w:r w:rsidRPr="00ED77FB">
        <w:rPr>
          <w:sz w:val="17"/>
          <w:szCs w:val="17"/>
        </w:rPr>
        <w:t>[Footnote continued from previous page]</w:t>
      </w:r>
    </w:p>
  </w:footnote>
  <w:footnote w:type="continuationNotice" w:id="1">
    <w:p w:rsidR="00F06D4A" w:rsidRPr="00ED77FB" w:rsidRDefault="00F06D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CC" w:rsidRPr="00B25737" w:rsidRDefault="009C39CC" w:rsidP="009C39CC">
    <w:pPr>
      <w:jc w:val="right"/>
      <w:rPr>
        <w:caps/>
      </w:rPr>
    </w:pPr>
    <w:r>
      <w:rPr>
        <w:caps/>
      </w:rPr>
      <w:t>PCT/WG/14/8</w:t>
    </w:r>
  </w:p>
  <w:p w:rsidR="009C39CC" w:rsidRDefault="009C39CC" w:rsidP="009C39CC">
    <w:pPr>
      <w:jc w:val="right"/>
    </w:pPr>
    <w:r>
      <w:t xml:space="preserve">page </w:t>
    </w:r>
    <w:r>
      <w:fldChar w:fldCharType="begin"/>
    </w:r>
    <w:r>
      <w:instrText xml:space="preserve"> PAGE  \* MERGEFORMAT </w:instrText>
    </w:r>
    <w:r>
      <w:fldChar w:fldCharType="separate"/>
    </w:r>
    <w:r w:rsidR="00A132A5">
      <w:rPr>
        <w:noProof/>
      </w:rPr>
      <w:t>6</w:t>
    </w:r>
    <w:r>
      <w:fldChar w:fldCharType="end"/>
    </w:r>
  </w:p>
  <w:p w:rsidR="009C39CC" w:rsidRDefault="009C39CC" w:rsidP="009C39CC">
    <w:pPr>
      <w:jc w:val="right"/>
    </w:pPr>
  </w:p>
  <w:p w:rsidR="009C39CC" w:rsidRDefault="009C39CC" w:rsidP="009C39C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F06D4A" w:rsidP="00477D6B">
    <w:pPr>
      <w:jc w:val="right"/>
      <w:rPr>
        <w:caps/>
      </w:rPr>
    </w:pPr>
    <w:bookmarkStart w:id="10" w:name="Code2"/>
    <w:r>
      <w:rPr>
        <w:caps/>
      </w:rPr>
      <w:t>PCT/WG/14/8</w:t>
    </w:r>
  </w:p>
  <w:bookmarkEnd w:id="10"/>
  <w:p w:rsidR="00D07C78" w:rsidRDefault="0076431F" w:rsidP="00477D6B">
    <w:pPr>
      <w:jc w:val="right"/>
    </w:pPr>
    <w:r>
      <w:t>p</w:t>
    </w:r>
    <w:r w:rsidR="00D07C78">
      <w:t>age</w:t>
    </w:r>
    <w:r>
      <w:t> </w:t>
    </w:r>
    <w:r w:rsidR="00D07C78">
      <w:fldChar w:fldCharType="begin"/>
    </w:r>
    <w:r w:rsidR="00D07C78">
      <w:instrText xml:space="preserve"> PAGE  \* MERGEFORMAT </w:instrText>
    </w:r>
    <w:r w:rsidR="00D07C78">
      <w:fldChar w:fldCharType="separate"/>
    </w:r>
    <w:r w:rsidR="007A1DC9">
      <w:rPr>
        <w:noProof/>
      </w:rPr>
      <w:t>8</w:t>
    </w:r>
    <w:r w:rsidR="00D07C78">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58257D"/>
    <w:multiLevelType w:val="multilevel"/>
    <w:tmpl w:val="B08A37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2108880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B90455"/>
    <w:multiLevelType w:val="hybridMultilevel"/>
    <w:tmpl w:val="C736F7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1EE337D"/>
    <w:multiLevelType w:val="hybridMultilevel"/>
    <w:tmpl w:val="08BE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9645F93"/>
    <w:multiLevelType w:val="multilevel"/>
    <w:tmpl w:val="9B60280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4A"/>
    <w:rsid w:val="00043CAA"/>
    <w:rsid w:val="00056816"/>
    <w:rsid w:val="00075432"/>
    <w:rsid w:val="000968ED"/>
    <w:rsid w:val="000A3D97"/>
    <w:rsid w:val="000A5A71"/>
    <w:rsid w:val="000A70CF"/>
    <w:rsid w:val="000B5EB4"/>
    <w:rsid w:val="000F48F4"/>
    <w:rsid w:val="000F5E56"/>
    <w:rsid w:val="000F7073"/>
    <w:rsid w:val="00125D51"/>
    <w:rsid w:val="001362EE"/>
    <w:rsid w:val="00154384"/>
    <w:rsid w:val="001647D5"/>
    <w:rsid w:val="001832A6"/>
    <w:rsid w:val="001A0C8B"/>
    <w:rsid w:val="001D4107"/>
    <w:rsid w:val="001E5181"/>
    <w:rsid w:val="00203D24"/>
    <w:rsid w:val="0021217E"/>
    <w:rsid w:val="0021391A"/>
    <w:rsid w:val="00216938"/>
    <w:rsid w:val="00243430"/>
    <w:rsid w:val="002448D4"/>
    <w:rsid w:val="00260D4E"/>
    <w:rsid w:val="002634C4"/>
    <w:rsid w:val="002928D3"/>
    <w:rsid w:val="002A2D38"/>
    <w:rsid w:val="002A7FAD"/>
    <w:rsid w:val="002B7A69"/>
    <w:rsid w:val="002C0932"/>
    <w:rsid w:val="002F0016"/>
    <w:rsid w:val="002F1FE6"/>
    <w:rsid w:val="002F4E68"/>
    <w:rsid w:val="00312F7F"/>
    <w:rsid w:val="0031791E"/>
    <w:rsid w:val="0032057F"/>
    <w:rsid w:val="0032221B"/>
    <w:rsid w:val="003546A6"/>
    <w:rsid w:val="00361450"/>
    <w:rsid w:val="003673CF"/>
    <w:rsid w:val="00374B24"/>
    <w:rsid w:val="003845C1"/>
    <w:rsid w:val="00385B64"/>
    <w:rsid w:val="003A6F89"/>
    <w:rsid w:val="003B38C1"/>
    <w:rsid w:val="003C00E8"/>
    <w:rsid w:val="003C34E9"/>
    <w:rsid w:val="003F33FC"/>
    <w:rsid w:val="00423E3E"/>
    <w:rsid w:val="00427AF4"/>
    <w:rsid w:val="004409B0"/>
    <w:rsid w:val="00450D37"/>
    <w:rsid w:val="004563D7"/>
    <w:rsid w:val="004647DA"/>
    <w:rsid w:val="00472C41"/>
    <w:rsid w:val="00474062"/>
    <w:rsid w:val="00477D6B"/>
    <w:rsid w:val="00481B69"/>
    <w:rsid w:val="0049463A"/>
    <w:rsid w:val="004C6310"/>
    <w:rsid w:val="005019FF"/>
    <w:rsid w:val="0053057A"/>
    <w:rsid w:val="005316C7"/>
    <w:rsid w:val="00556076"/>
    <w:rsid w:val="00556656"/>
    <w:rsid w:val="00560A29"/>
    <w:rsid w:val="005C6649"/>
    <w:rsid w:val="00605827"/>
    <w:rsid w:val="00633E67"/>
    <w:rsid w:val="00646050"/>
    <w:rsid w:val="00657137"/>
    <w:rsid w:val="00670446"/>
    <w:rsid w:val="006713CA"/>
    <w:rsid w:val="00672D8C"/>
    <w:rsid w:val="00676C5C"/>
    <w:rsid w:val="006E4255"/>
    <w:rsid w:val="00720EFD"/>
    <w:rsid w:val="0074377A"/>
    <w:rsid w:val="0076431F"/>
    <w:rsid w:val="007721A3"/>
    <w:rsid w:val="00792773"/>
    <w:rsid w:val="00793A7C"/>
    <w:rsid w:val="007A1DC9"/>
    <w:rsid w:val="007A398A"/>
    <w:rsid w:val="007B548E"/>
    <w:rsid w:val="007D1613"/>
    <w:rsid w:val="007E4C0E"/>
    <w:rsid w:val="007F3C30"/>
    <w:rsid w:val="00807143"/>
    <w:rsid w:val="008533DA"/>
    <w:rsid w:val="0089476D"/>
    <w:rsid w:val="008A134B"/>
    <w:rsid w:val="008A41B9"/>
    <w:rsid w:val="008A75FD"/>
    <w:rsid w:val="008B2CC1"/>
    <w:rsid w:val="008B60B2"/>
    <w:rsid w:val="008C180E"/>
    <w:rsid w:val="008D0E8D"/>
    <w:rsid w:val="008D5F24"/>
    <w:rsid w:val="0090731E"/>
    <w:rsid w:val="00912786"/>
    <w:rsid w:val="00916EE2"/>
    <w:rsid w:val="00927BE7"/>
    <w:rsid w:val="00951D27"/>
    <w:rsid w:val="009600F7"/>
    <w:rsid w:val="0096668F"/>
    <w:rsid w:val="00966A22"/>
    <w:rsid w:val="0096722F"/>
    <w:rsid w:val="00967B45"/>
    <w:rsid w:val="00980843"/>
    <w:rsid w:val="009B05B4"/>
    <w:rsid w:val="009B54F0"/>
    <w:rsid w:val="009C39CC"/>
    <w:rsid w:val="009D25DA"/>
    <w:rsid w:val="009E2791"/>
    <w:rsid w:val="009E3F6F"/>
    <w:rsid w:val="009E7D4B"/>
    <w:rsid w:val="009F499F"/>
    <w:rsid w:val="00A11B7B"/>
    <w:rsid w:val="00A132A5"/>
    <w:rsid w:val="00A250E9"/>
    <w:rsid w:val="00A260B3"/>
    <w:rsid w:val="00A37342"/>
    <w:rsid w:val="00A42DAF"/>
    <w:rsid w:val="00A45BD8"/>
    <w:rsid w:val="00A56454"/>
    <w:rsid w:val="00A74856"/>
    <w:rsid w:val="00A8270A"/>
    <w:rsid w:val="00A869B7"/>
    <w:rsid w:val="00AA5BEA"/>
    <w:rsid w:val="00AC205C"/>
    <w:rsid w:val="00AF0A6B"/>
    <w:rsid w:val="00B05A69"/>
    <w:rsid w:val="00B25737"/>
    <w:rsid w:val="00B35C19"/>
    <w:rsid w:val="00B40E57"/>
    <w:rsid w:val="00B624A7"/>
    <w:rsid w:val="00B75281"/>
    <w:rsid w:val="00B92F1F"/>
    <w:rsid w:val="00B9734B"/>
    <w:rsid w:val="00BA2BDC"/>
    <w:rsid w:val="00BA30E2"/>
    <w:rsid w:val="00BB6802"/>
    <w:rsid w:val="00BC5288"/>
    <w:rsid w:val="00BD168F"/>
    <w:rsid w:val="00BE1612"/>
    <w:rsid w:val="00BE176C"/>
    <w:rsid w:val="00C02EAE"/>
    <w:rsid w:val="00C11BFE"/>
    <w:rsid w:val="00C5068F"/>
    <w:rsid w:val="00C71FB4"/>
    <w:rsid w:val="00C7373C"/>
    <w:rsid w:val="00C86D74"/>
    <w:rsid w:val="00CD04F1"/>
    <w:rsid w:val="00CE7DAA"/>
    <w:rsid w:val="00CF681A"/>
    <w:rsid w:val="00D03E85"/>
    <w:rsid w:val="00D07C78"/>
    <w:rsid w:val="00D40840"/>
    <w:rsid w:val="00D45252"/>
    <w:rsid w:val="00D55788"/>
    <w:rsid w:val="00D71B4D"/>
    <w:rsid w:val="00D766AE"/>
    <w:rsid w:val="00D93D55"/>
    <w:rsid w:val="00DA426E"/>
    <w:rsid w:val="00DC760C"/>
    <w:rsid w:val="00DD7B7F"/>
    <w:rsid w:val="00E0678B"/>
    <w:rsid w:val="00E14702"/>
    <w:rsid w:val="00E15015"/>
    <w:rsid w:val="00E32BCB"/>
    <w:rsid w:val="00E335FE"/>
    <w:rsid w:val="00E41F66"/>
    <w:rsid w:val="00E503C7"/>
    <w:rsid w:val="00E6050F"/>
    <w:rsid w:val="00EA7D6E"/>
    <w:rsid w:val="00EB2F76"/>
    <w:rsid w:val="00EB640F"/>
    <w:rsid w:val="00EC20B8"/>
    <w:rsid w:val="00EC4391"/>
    <w:rsid w:val="00EC4E49"/>
    <w:rsid w:val="00ED77FB"/>
    <w:rsid w:val="00EE45FA"/>
    <w:rsid w:val="00F043DE"/>
    <w:rsid w:val="00F06D4A"/>
    <w:rsid w:val="00F1085F"/>
    <w:rsid w:val="00F63FBF"/>
    <w:rsid w:val="00F66152"/>
    <w:rsid w:val="00F874D6"/>
    <w:rsid w:val="00F9165B"/>
    <w:rsid w:val="00F91AA0"/>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D020A85-7F91-4E2F-A45C-DF8AF122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132A5"/>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E6050F"/>
    <w:rPr>
      <w:sz w:val="16"/>
      <w:szCs w:val="16"/>
    </w:rPr>
  </w:style>
  <w:style w:type="character" w:customStyle="1" w:styleId="CommentTextChar">
    <w:name w:val="Comment Text Char"/>
    <w:basedOn w:val="DefaultParagraphFont"/>
    <w:link w:val="CommentText"/>
    <w:semiHidden/>
    <w:rsid w:val="00E6050F"/>
    <w:rPr>
      <w:rFonts w:ascii="Arial" w:eastAsia="SimSun" w:hAnsi="Arial" w:cs="Arial"/>
      <w:sz w:val="18"/>
      <w:lang w:val="en-US" w:eastAsia="zh-CN"/>
    </w:rPr>
  </w:style>
  <w:style w:type="table" w:styleId="TableGrid">
    <w:name w:val="Table Grid"/>
    <w:basedOn w:val="TableNormal"/>
    <w:rsid w:val="00E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6050F"/>
    <w:rPr>
      <w:rFonts w:ascii="Segoe UI" w:hAnsi="Segoe UI" w:cs="Segoe UI"/>
      <w:sz w:val="18"/>
      <w:szCs w:val="18"/>
    </w:rPr>
  </w:style>
  <w:style w:type="character" w:customStyle="1" w:styleId="BalloonTextChar">
    <w:name w:val="Balloon Text Char"/>
    <w:basedOn w:val="DefaultParagraphFont"/>
    <w:link w:val="BalloonText"/>
    <w:semiHidden/>
    <w:rsid w:val="00E6050F"/>
    <w:rPr>
      <w:rFonts w:ascii="Segoe UI" w:eastAsia="SimSun" w:hAnsi="Segoe UI" w:cs="Segoe UI"/>
      <w:sz w:val="18"/>
      <w:szCs w:val="18"/>
      <w:lang w:val="en-US" w:eastAsia="zh-CN"/>
    </w:rPr>
  </w:style>
  <w:style w:type="paragraph" w:styleId="Title">
    <w:name w:val="Title"/>
    <w:basedOn w:val="Heading1"/>
    <w:next w:val="Normal"/>
    <w:link w:val="TitleChar"/>
    <w:qFormat/>
    <w:rsid w:val="00EC4391"/>
    <w:pPr>
      <w:spacing w:after="600"/>
    </w:pPr>
    <w:rPr>
      <w:caps w:val="0"/>
      <w:sz w:val="28"/>
      <w:szCs w:val="28"/>
      <w:lang w:val="fr-FR"/>
    </w:rPr>
  </w:style>
  <w:style w:type="character" w:customStyle="1" w:styleId="TitleChar">
    <w:name w:val="Title Char"/>
    <w:basedOn w:val="DefaultParagraphFont"/>
    <w:link w:val="Title"/>
    <w:rsid w:val="00EC4391"/>
    <w:rPr>
      <w:rFonts w:ascii="Arial" w:eastAsia="SimSun" w:hAnsi="Arial" w:cs="Arial"/>
      <w:b/>
      <w:bCs/>
      <w:kern w:val="32"/>
      <w:sz w:val="28"/>
      <w:szCs w:val="28"/>
      <w:lang w:val="fr-FR" w:eastAsia="zh-CN"/>
    </w:rPr>
  </w:style>
  <w:style w:type="character" w:styleId="Hyperlink">
    <w:name w:val="Hyperlink"/>
    <w:basedOn w:val="DefaultParagraphFont"/>
    <w:semiHidden/>
    <w:unhideWhenUsed/>
    <w:rsid w:val="007F3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9AED-3F2C-401C-923A-E90BF881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3963</Words>
  <Characters>21778</Characters>
  <Application>Microsoft Office Word</Application>
  <DocSecurity>4</DocSecurity>
  <Lines>373</Lines>
  <Paragraphs>116</Paragraphs>
  <ScaleCrop>false</ScaleCrop>
  <HeadingPairs>
    <vt:vector size="2" baseType="variant">
      <vt:variant>
        <vt:lpstr>Title</vt:lpstr>
      </vt:variant>
      <vt:variant>
        <vt:i4>1</vt:i4>
      </vt:variant>
    </vt:vector>
  </HeadingPairs>
  <TitlesOfParts>
    <vt:vector size="1" baseType="lpstr">
      <vt:lpstr>PCT/WG/14/8</vt:lpstr>
    </vt:vector>
  </TitlesOfParts>
  <Company>WIPO</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PCT/WG/14/8</dc:title>
  <dc:subject>Processing International Applications in Full-Text Format</dc:subject>
  <dc:creator>MARLOW Thomas</dc:creator>
  <cp:keywords>PUBLIC</cp:keywords>
  <cp:lastModifiedBy>SHOUSHA Sally</cp:lastModifiedBy>
  <cp:revision>2</cp:revision>
  <cp:lastPrinted>2021-05-17T13:00:00Z</cp:lastPrinted>
  <dcterms:created xsi:type="dcterms:W3CDTF">2021-05-20T09:57:00Z</dcterms:created>
  <dcterms:modified xsi:type="dcterms:W3CDTF">2021-05-20T09:57:00Z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9da34319-a031-4a20-837d-da5b1d2a318a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