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9235C" w:rsidRDefault="00A24797" w:rsidP="00556656">
      <w:pPr>
        <w:spacing w:before="360" w:after="240"/>
        <w:jc w:val="right"/>
        <w:rPr>
          <w:b/>
          <w:sz w:val="32"/>
          <w:szCs w:val="40"/>
          <w:lang w:val="fr-FR"/>
        </w:rPr>
      </w:pPr>
      <w:r w:rsidRPr="0099235C">
        <w:rPr>
          <w:noProof/>
          <w:lang w:val="en-GB" w:eastAsia="en-GB"/>
        </w:rPr>
        <w:drawing>
          <wp:inline distT="0" distB="0" distL="0" distR="0" wp14:anchorId="048A0CF6" wp14:editId="3F1FEBC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B2CC1" w:rsidRPr="0099235C" w:rsidRDefault="008C180E" w:rsidP="00F874D6">
      <w:pPr>
        <w:pBdr>
          <w:top w:val="single" w:sz="4" w:space="16" w:color="auto"/>
        </w:pBdr>
        <w:jc w:val="right"/>
        <w:rPr>
          <w:rFonts w:ascii="Arial Black" w:hAnsi="Arial Black"/>
          <w:caps/>
          <w:sz w:val="15"/>
          <w:szCs w:val="15"/>
          <w:lang w:val="fr-FR"/>
        </w:rPr>
      </w:pPr>
      <w:r w:rsidRPr="0099235C">
        <w:rPr>
          <w:rFonts w:ascii="Arial Black" w:hAnsi="Arial Black"/>
          <w:caps/>
          <w:sz w:val="15"/>
          <w:szCs w:val="15"/>
          <w:lang w:val="fr-FR"/>
        </w:rPr>
        <w:t>PCT</w:t>
      </w:r>
      <w:r w:rsidR="00556656" w:rsidRPr="0099235C">
        <w:rPr>
          <w:rFonts w:ascii="Arial Black" w:hAnsi="Arial Black"/>
          <w:caps/>
          <w:sz w:val="15"/>
          <w:szCs w:val="15"/>
          <w:lang w:val="fr-FR"/>
        </w:rPr>
        <w:t>/</w:t>
      </w:r>
      <w:r w:rsidRPr="0099235C">
        <w:rPr>
          <w:rFonts w:ascii="Arial Black" w:hAnsi="Arial Black"/>
          <w:caps/>
          <w:sz w:val="15"/>
          <w:szCs w:val="15"/>
          <w:lang w:val="fr-FR"/>
        </w:rPr>
        <w:t>WG/1</w:t>
      </w:r>
      <w:r w:rsidR="00FE77AF" w:rsidRPr="0099235C">
        <w:rPr>
          <w:rFonts w:ascii="Arial Black" w:hAnsi="Arial Black"/>
          <w:caps/>
          <w:sz w:val="15"/>
          <w:szCs w:val="15"/>
          <w:lang w:val="fr-FR"/>
        </w:rPr>
        <w:t>4</w:t>
      </w:r>
      <w:r w:rsidR="00556656" w:rsidRPr="0099235C">
        <w:rPr>
          <w:rFonts w:ascii="Arial Black" w:hAnsi="Arial Black"/>
          <w:caps/>
          <w:sz w:val="15"/>
          <w:szCs w:val="15"/>
          <w:lang w:val="fr-FR"/>
        </w:rPr>
        <w:t>/</w:t>
      </w:r>
      <w:bookmarkStart w:id="0" w:name="Code"/>
      <w:r w:rsidR="005F1411" w:rsidRPr="0099235C">
        <w:rPr>
          <w:rFonts w:ascii="Arial Black" w:hAnsi="Arial Black"/>
          <w:caps/>
          <w:sz w:val="15"/>
          <w:szCs w:val="15"/>
          <w:lang w:val="fr-FR"/>
        </w:rPr>
        <w:t>11</w:t>
      </w:r>
    </w:p>
    <w:bookmarkEnd w:id="0"/>
    <w:p w:rsidR="008B2CC1" w:rsidRPr="0099235C" w:rsidRDefault="00EB2F76" w:rsidP="00EB2F76">
      <w:pPr>
        <w:jc w:val="right"/>
        <w:rPr>
          <w:rFonts w:ascii="Arial Black" w:hAnsi="Arial Black"/>
          <w:caps/>
          <w:sz w:val="15"/>
          <w:szCs w:val="15"/>
          <w:lang w:val="fr-FR"/>
        </w:rPr>
      </w:pPr>
      <w:r w:rsidRPr="0099235C">
        <w:rPr>
          <w:rFonts w:ascii="Arial Black" w:hAnsi="Arial Black"/>
          <w:caps/>
          <w:sz w:val="15"/>
          <w:szCs w:val="15"/>
          <w:lang w:val="fr-FR"/>
        </w:rPr>
        <w:t>ORIGINAL</w:t>
      </w:r>
      <w:r w:rsidR="00776C16">
        <w:rPr>
          <w:rFonts w:ascii="Arial Black" w:hAnsi="Arial Black"/>
          <w:caps/>
          <w:sz w:val="15"/>
          <w:szCs w:val="15"/>
          <w:lang w:val="fr-FR"/>
        </w:rPr>
        <w:t> :</w:t>
      </w:r>
      <w:r w:rsidRPr="0099235C">
        <w:rPr>
          <w:rFonts w:ascii="Arial Black" w:hAnsi="Arial Black"/>
          <w:caps/>
          <w:sz w:val="15"/>
          <w:szCs w:val="15"/>
          <w:lang w:val="fr-FR"/>
        </w:rPr>
        <w:t xml:space="preserve"> </w:t>
      </w:r>
      <w:bookmarkStart w:id="1" w:name="Original"/>
      <w:r w:rsidR="00A24797" w:rsidRPr="0099235C">
        <w:rPr>
          <w:rFonts w:ascii="Arial Black" w:hAnsi="Arial Black"/>
          <w:caps/>
          <w:sz w:val="15"/>
          <w:szCs w:val="15"/>
          <w:lang w:val="fr-FR"/>
        </w:rPr>
        <w:t>anglais</w:t>
      </w:r>
    </w:p>
    <w:bookmarkEnd w:id="1"/>
    <w:p w:rsidR="008B2CC1" w:rsidRPr="0099235C" w:rsidRDefault="00EB2F76" w:rsidP="000A3D97">
      <w:pPr>
        <w:spacing w:after="1200"/>
        <w:jc w:val="right"/>
        <w:rPr>
          <w:rFonts w:ascii="Arial Black" w:hAnsi="Arial Black"/>
          <w:caps/>
          <w:sz w:val="15"/>
          <w:szCs w:val="15"/>
          <w:lang w:val="fr-FR"/>
        </w:rPr>
      </w:pPr>
      <w:r w:rsidRPr="0099235C">
        <w:rPr>
          <w:rFonts w:ascii="Arial Black" w:hAnsi="Arial Black"/>
          <w:caps/>
          <w:sz w:val="15"/>
          <w:szCs w:val="15"/>
          <w:lang w:val="fr-FR"/>
        </w:rPr>
        <w:t>DATE</w:t>
      </w:r>
      <w:r w:rsidR="00776C16">
        <w:rPr>
          <w:rFonts w:ascii="Arial Black" w:hAnsi="Arial Black"/>
          <w:caps/>
          <w:sz w:val="15"/>
          <w:szCs w:val="15"/>
          <w:lang w:val="fr-FR"/>
        </w:rPr>
        <w:t> :</w:t>
      </w:r>
      <w:r w:rsidRPr="0099235C">
        <w:rPr>
          <w:rFonts w:ascii="Arial Black" w:hAnsi="Arial Black"/>
          <w:caps/>
          <w:sz w:val="15"/>
          <w:szCs w:val="15"/>
          <w:lang w:val="fr-FR"/>
        </w:rPr>
        <w:t xml:space="preserve"> </w:t>
      </w:r>
      <w:bookmarkStart w:id="2" w:name="Date"/>
      <w:r w:rsidR="00BE6FF3" w:rsidRPr="0099235C">
        <w:rPr>
          <w:rFonts w:ascii="Arial Black" w:hAnsi="Arial Black"/>
          <w:caps/>
          <w:sz w:val="15"/>
          <w:szCs w:val="15"/>
          <w:lang w:val="fr-FR"/>
        </w:rPr>
        <w:t>17</w:t>
      </w:r>
      <w:r w:rsidR="00A24797" w:rsidRPr="0099235C">
        <w:rPr>
          <w:rFonts w:ascii="Arial Black" w:hAnsi="Arial Black"/>
          <w:caps/>
          <w:sz w:val="15"/>
          <w:szCs w:val="15"/>
          <w:lang w:val="fr-FR"/>
        </w:rPr>
        <w:t> mai </w:t>
      </w:r>
      <w:r w:rsidR="005F1411" w:rsidRPr="0099235C">
        <w:rPr>
          <w:rFonts w:ascii="Arial Black" w:hAnsi="Arial Black"/>
          <w:caps/>
          <w:sz w:val="15"/>
          <w:szCs w:val="15"/>
          <w:lang w:val="fr-FR"/>
        </w:rPr>
        <w:t>2021</w:t>
      </w:r>
    </w:p>
    <w:bookmarkEnd w:id="2"/>
    <w:p w:rsidR="008B2CC1" w:rsidRPr="0099235C" w:rsidRDefault="00A24797" w:rsidP="008D0E8D">
      <w:pPr>
        <w:pStyle w:val="Heading1"/>
        <w:spacing w:after="600"/>
        <w:rPr>
          <w:sz w:val="28"/>
          <w:szCs w:val="28"/>
          <w:lang w:val="fr-FR"/>
        </w:rPr>
      </w:pPr>
      <w:r w:rsidRPr="0099235C">
        <w:rPr>
          <w:caps w:val="0"/>
          <w:sz w:val="28"/>
          <w:szCs w:val="28"/>
          <w:lang w:val="fr-FR"/>
        </w:rPr>
        <w:t xml:space="preserve">Groupe de travail du Traité de coopération en matière de brevets </w:t>
      </w:r>
      <w:r w:rsidR="008D0E8D" w:rsidRPr="0099235C">
        <w:rPr>
          <w:caps w:val="0"/>
          <w:sz w:val="28"/>
          <w:szCs w:val="28"/>
          <w:lang w:val="fr-FR"/>
        </w:rPr>
        <w:t>(PCT)</w:t>
      </w:r>
    </w:p>
    <w:p w:rsidR="00FE77AF" w:rsidRPr="0099235C" w:rsidRDefault="00A24797" w:rsidP="00FE77AF">
      <w:pPr>
        <w:outlineLvl w:val="1"/>
        <w:rPr>
          <w:b/>
          <w:sz w:val="24"/>
          <w:szCs w:val="24"/>
          <w:lang w:val="fr-FR"/>
        </w:rPr>
      </w:pPr>
      <w:r w:rsidRPr="0099235C">
        <w:rPr>
          <w:b/>
          <w:sz w:val="24"/>
          <w:szCs w:val="24"/>
          <w:lang w:val="fr-FR"/>
        </w:rPr>
        <w:t>Quatorz</w:t>
      </w:r>
      <w:r w:rsidR="00776C16">
        <w:rPr>
          <w:b/>
          <w:sz w:val="24"/>
          <w:szCs w:val="24"/>
          <w:lang w:val="fr-FR"/>
        </w:rPr>
        <w:t>ième session</w:t>
      </w:r>
    </w:p>
    <w:p w:rsidR="008B2CC1" w:rsidRPr="0099235C" w:rsidRDefault="00FE77AF" w:rsidP="00FE77AF">
      <w:pPr>
        <w:spacing w:after="720"/>
        <w:outlineLvl w:val="1"/>
        <w:rPr>
          <w:b/>
          <w:sz w:val="24"/>
          <w:szCs w:val="24"/>
          <w:lang w:val="fr-FR"/>
        </w:rPr>
      </w:pPr>
      <w:r w:rsidRPr="0099235C">
        <w:rPr>
          <w:b/>
          <w:sz w:val="24"/>
          <w:szCs w:val="24"/>
          <w:lang w:val="fr-FR"/>
        </w:rPr>
        <w:t>Gen</w:t>
      </w:r>
      <w:r w:rsidR="00A24797" w:rsidRPr="0099235C">
        <w:rPr>
          <w:b/>
          <w:sz w:val="24"/>
          <w:szCs w:val="24"/>
          <w:lang w:val="fr-FR"/>
        </w:rPr>
        <w:t>ève, 14 – 17 juin 2021</w:t>
      </w:r>
    </w:p>
    <w:p w:rsidR="008B2CC1" w:rsidRPr="0099235C" w:rsidRDefault="00987B21" w:rsidP="00DD7B7F">
      <w:pPr>
        <w:spacing w:after="360"/>
        <w:outlineLvl w:val="0"/>
        <w:rPr>
          <w:caps/>
          <w:sz w:val="24"/>
          <w:lang w:val="fr-FR"/>
        </w:rPr>
      </w:pPr>
      <w:bookmarkStart w:id="3" w:name="TitleOfDoc"/>
      <w:r w:rsidRPr="0099235C">
        <w:rPr>
          <w:caps/>
          <w:sz w:val="24"/>
          <w:lang w:val="fr-FR"/>
        </w:rPr>
        <w:t xml:space="preserve">Renforcer les garanties </w:t>
      </w:r>
      <w:r w:rsidR="00225ACE">
        <w:rPr>
          <w:caps/>
          <w:sz w:val="24"/>
          <w:lang w:val="fr-FR"/>
        </w:rPr>
        <w:t>du PCT en cas de perturbation gÉ</w:t>
      </w:r>
      <w:r w:rsidRPr="0099235C">
        <w:rPr>
          <w:caps/>
          <w:sz w:val="24"/>
          <w:lang w:val="fr-FR"/>
        </w:rPr>
        <w:t>n</w:t>
      </w:r>
      <w:r w:rsidR="00225ACE">
        <w:rPr>
          <w:caps/>
          <w:sz w:val="24"/>
          <w:lang w:val="fr-FR"/>
        </w:rPr>
        <w:t>É</w:t>
      </w:r>
      <w:bookmarkStart w:id="4" w:name="_GoBack"/>
      <w:bookmarkEnd w:id="4"/>
      <w:r w:rsidRPr="0099235C">
        <w:rPr>
          <w:caps/>
          <w:sz w:val="24"/>
          <w:lang w:val="fr-FR"/>
        </w:rPr>
        <w:t>rale</w:t>
      </w:r>
    </w:p>
    <w:p w:rsidR="002928D3" w:rsidRPr="0099235C" w:rsidRDefault="00367B15" w:rsidP="00556656">
      <w:pPr>
        <w:spacing w:after="960"/>
        <w:rPr>
          <w:i/>
          <w:lang w:val="fr-FR"/>
        </w:rPr>
      </w:pPr>
      <w:bookmarkStart w:id="5" w:name="Prepared"/>
      <w:bookmarkEnd w:id="3"/>
      <w:r w:rsidRPr="0099235C">
        <w:rPr>
          <w:i/>
          <w:lang w:val="fr-FR"/>
        </w:rPr>
        <w:t>Document présenté par l</w:t>
      </w:r>
      <w:r w:rsidR="00776C16">
        <w:rPr>
          <w:i/>
          <w:lang w:val="fr-FR"/>
        </w:rPr>
        <w:t>’</w:t>
      </w:r>
      <w:r w:rsidRPr="0099235C">
        <w:rPr>
          <w:i/>
          <w:lang w:val="fr-FR"/>
        </w:rPr>
        <w:t>Espagne, la France, l</w:t>
      </w:r>
      <w:r w:rsidR="00776C16">
        <w:rPr>
          <w:i/>
          <w:lang w:val="fr-FR"/>
        </w:rPr>
        <w:t>’</w:t>
      </w:r>
      <w:r w:rsidRPr="0099235C">
        <w:rPr>
          <w:i/>
          <w:lang w:val="fr-FR"/>
        </w:rPr>
        <w:t>Office européen des brevets, le Royaume</w:t>
      </w:r>
      <w:r w:rsidR="00CA3D53">
        <w:rPr>
          <w:i/>
          <w:lang w:val="fr-FR"/>
        </w:rPr>
        <w:noBreakHyphen/>
      </w:r>
      <w:r w:rsidRPr="0099235C">
        <w:rPr>
          <w:i/>
          <w:lang w:val="fr-FR"/>
        </w:rPr>
        <w:t>Uni</w:t>
      </w:r>
      <w:r w:rsidR="00675843" w:rsidRPr="00675843">
        <w:rPr>
          <w:i/>
          <w:lang w:val="fr-FR"/>
        </w:rPr>
        <w:t xml:space="preserve"> </w:t>
      </w:r>
      <w:r w:rsidR="00675843" w:rsidRPr="0099235C">
        <w:rPr>
          <w:i/>
          <w:lang w:val="fr-FR"/>
        </w:rPr>
        <w:t>et</w:t>
      </w:r>
      <w:r w:rsidR="00675843" w:rsidRPr="00675843">
        <w:rPr>
          <w:i/>
          <w:lang w:val="fr-FR"/>
        </w:rPr>
        <w:t xml:space="preserve"> </w:t>
      </w:r>
      <w:r w:rsidR="00675843" w:rsidRPr="0099235C">
        <w:rPr>
          <w:i/>
          <w:lang w:val="fr-FR"/>
        </w:rPr>
        <w:t>la Suisse</w:t>
      </w:r>
    </w:p>
    <w:bookmarkEnd w:id="5"/>
    <w:p w:rsidR="001D4107" w:rsidRPr="0099235C" w:rsidRDefault="00367B15" w:rsidP="00B533D5">
      <w:pPr>
        <w:pStyle w:val="Heading1"/>
        <w:rPr>
          <w:lang w:val="fr-FR"/>
        </w:rPr>
      </w:pPr>
      <w:r w:rsidRPr="0099235C">
        <w:rPr>
          <w:lang w:val="fr-FR"/>
        </w:rPr>
        <w:t>Résumé</w:t>
      </w:r>
    </w:p>
    <w:p w:rsidR="00776C16" w:rsidRDefault="00367B15" w:rsidP="004610A6">
      <w:pPr>
        <w:pStyle w:val="ONUMFS"/>
        <w:rPr>
          <w:lang w:val="fr-FR"/>
        </w:rPr>
      </w:pPr>
      <w:r w:rsidRPr="0099235C">
        <w:rPr>
          <w:lang w:val="fr-FR"/>
        </w:rPr>
        <w:t>Le système du PCT prévoit un ensemble de garanties visant à protéger les droits des déposants, notamment la restauration du droit de priorité, l</w:t>
      </w:r>
      <w:r w:rsidR="00776C16">
        <w:rPr>
          <w:lang w:val="fr-FR"/>
        </w:rPr>
        <w:t>’</w:t>
      </w:r>
      <w:r w:rsidRPr="0099235C">
        <w:rPr>
          <w:lang w:val="fr-FR"/>
        </w:rPr>
        <w:t>excuse des retards ou la prorogation des délais dans diverses circonstanc</w:t>
      </w:r>
      <w:r w:rsidR="006F0B74" w:rsidRPr="0099235C">
        <w:rPr>
          <w:lang w:val="fr-FR"/>
        </w:rPr>
        <w:t>es</w:t>
      </w:r>
      <w:r w:rsidR="006F0B74">
        <w:rPr>
          <w:lang w:val="fr-FR"/>
        </w:rPr>
        <w:t xml:space="preserve">.  </w:t>
      </w:r>
      <w:r w:rsidR="006F0B74" w:rsidRPr="0099235C">
        <w:rPr>
          <w:lang w:val="fr-FR"/>
        </w:rPr>
        <w:t>Ce</w:t>
      </w:r>
      <w:r w:rsidRPr="0099235C">
        <w:rPr>
          <w:lang w:val="fr-FR"/>
        </w:rPr>
        <w:t>pendant, la situation d</w:t>
      </w:r>
      <w:r w:rsidR="00776C16">
        <w:rPr>
          <w:lang w:val="fr-FR"/>
        </w:rPr>
        <w:t>’</w:t>
      </w:r>
      <w:r w:rsidRPr="0099235C">
        <w:rPr>
          <w:lang w:val="fr-FR"/>
        </w:rPr>
        <w:t>urgence créée par la pandémie de COVID</w:t>
      </w:r>
      <w:r w:rsidR="00CA3D53">
        <w:rPr>
          <w:lang w:val="fr-FR"/>
        </w:rPr>
        <w:noBreakHyphen/>
      </w:r>
      <w:r w:rsidRPr="0099235C">
        <w:rPr>
          <w:lang w:val="fr-FR"/>
        </w:rPr>
        <w:t>19 a montré que des améliorations étaient encore possibles.  L</w:t>
      </w:r>
      <w:r w:rsidR="00776C16">
        <w:rPr>
          <w:lang w:val="fr-FR"/>
        </w:rPr>
        <w:t>’</w:t>
      </w:r>
      <w:r w:rsidRPr="0099235C">
        <w:rPr>
          <w:lang w:val="fr-FR"/>
        </w:rPr>
        <w:t>Office européen des brevets (OEB), l</w:t>
      </w:r>
      <w:r w:rsidR="00776C16">
        <w:rPr>
          <w:lang w:val="fr-FR"/>
        </w:rPr>
        <w:t>’</w:t>
      </w:r>
      <w:r w:rsidRPr="0099235C">
        <w:rPr>
          <w:lang w:val="fr-FR"/>
        </w:rPr>
        <w:t xml:space="preserve">Espagne, la France, </w:t>
      </w:r>
      <w:r w:rsidR="00845DDC" w:rsidRPr="0099235C">
        <w:rPr>
          <w:lang w:val="fr-FR"/>
        </w:rPr>
        <w:t>le Royaume</w:t>
      </w:r>
      <w:r w:rsidR="00CA3D53">
        <w:rPr>
          <w:lang w:val="fr-FR"/>
        </w:rPr>
        <w:noBreakHyphen/>
      </w:r>
      <w:r w:rsidR="00845DDC" w:rsidRPr="0099235C">
        <w:rPr>
          <w:lang w:val="fr-FR"/>
        </w:rPr>
        <w:t xml:space="preserve">Uni </w:t>
      </w:r>
      <w:r w:rsidR="00675843" w:rsidRPr="0099235C">
        <w:rPr>
          <w:lang w:val="fr-FR"/>
        </w:rPr>
        <w:t xml:space="preserve">et la Suisse </w:t>
      </w:r>
      <w:r w:rsidRPr="0099235C">
        <w:rPr>
          <w:lang w:val="fr-FR"/>
        </w:rPr>
        <w:t>propose</w:t>
      </w:r>
      <w:r w:rsidR="00845DDC" w:rsidRPr="0099235C">
        <w:rPr>
          <w:lang w:val="fr-FR"/>
        </w:rPr>
        <w:t>nt</w:t>
      </w:r>
      <w:r w:rsidRPr="0099235C">
        <w:rPr>
          <w:lang w:val="fr-FR"/>
        </w:rPr>
        <w:t xml:space="preserve"> d</w:t>
      </w:r>
      <w:r w:rsidR="00776C16">
        <w:rPr>
          <w:lang w:val="fr-FR"/>
        </w:rPr>
        <w:t>’</w:t>
      </w:r>
      <w:r w:rsidR="00845DDC" w:rsidRPr="0099235C">
        <w:rPr>
          <w:lang w:val="fr-FR"/>
        </w:rPr>
        <w:t>actualiser la</w:t>
      </w:r>
      <w:r w:rsidRPr="0099235C">
        <w:rPr>
          <w:lang w:val="fr-FR"/>
        </w:rPr>
        <w:t xml:space="preserve"> règle 82</w:t>
      </w:r>
      <w:r w:rsidRPr="0099235C">
        <w:rPr>
          <w:i/>
          <w:iCs/>
          <w:lang w:val="fr-FR"/>
        </w:rPr>
        <w:t>quater.</w:t>
      </w:r>
      <w:r w:rsidR="00845DDC" w:rsidRPr="0099235C">
        <w:rPr>
          <w:iCs/>
          <w:lang w:val="fr-FR"/>
        </w:rPr>
        <w:t>1 et d</w:t>
      </w:r>
      <w:r w:rsidR="00776C16">
        <w:rPr>
          <w:iCs/>
          <w:lang w:val="fr-FR"/>
        </w:rPr>
        <w:t>’</w:t>
      </w:r>
      <w:r w:rsidR="00845DDC" w:rsidRPr="0099235C">
        <w:rPr>
          <w:iCs/>
          <w:lang w:val="fr-FR"/>
        </w:rPr>
        <w:t>adopter une nouvelle règle 82</w:t>
      </w:r>
      <w:r w:rsidR="00845DDC" w:rsidRPr="0099235C">
        <w:rPr>
          <w:i/>
          <w:iCs/>
          <w:lang w:val="fr-FR"/>
        </w:rPr>
        <w:t>quater</w:t>
      </w:r>
      <w:r w:rsidR="00845DDC" w:rsidRPr="0099235C">
        <w:rPr>
          <w:iCs/>
          <w:lang w:val="fr-FR"/>
        </w:rPr>
        <w:t>.</w:t>
      </w:r>
      <w:r w:rsidRPr="0099235C">
        <w:rPr>
          <w:iCs/>
          <w:lang w:val="fr-FR"/>
        </w:rPr>
        <w:t>3</w:t>
      </w:r>
      <w:r w:rsidRPr="0099235C">
        <w:rPr>
          <w:lang w:val="fr-FR"/>
        </w:rPr>
        <w:t xml:space="preserve"> qui permettrait à un office de proroger les délais applicables en vertu du PCT </w:t>
      </w:r>
      <w:r w:rsidR="00675843">
        <w:rPr>
          <w:lang w:val="fr-FR"/>
        </w:rPr>
        <w:t>dans des</w:t>
      </w:r>
      <w:r w:rsidRPr="0099235C">
        <w:rPr>
          <w:lang w:val="fr-FR"/>
        </w:rPr>
        <w:t xml:space="preserve"> circonstances extraordinaires </w:t>
      </w:r>
      <w:r w:rsidR="00675843">
        <w:rPr>
          <w:lang w:val="fr-FR"/>
        </w:rPr>
        <w:t>pendant</w:t>
      </w:r>
      <w:r w:rsidRPr="0099235C">
        <w:rPr>
          <w:lang w:val="fr-FR"/>
        </w:rPr>
        <w:t xml:space="preserve"> une période définie.</w:t>
      </w:r>
    </w:p>
    <w:p w:rsidR="00B533D5" w:rsidRPr="0099235C" w:rsidRDefault="00716242" w:rsidP="00716242">
      <w:pPr>
        <w:pStyle w:val="Heading1"/>
        <w:rPr>
          <w:lang w:val="fr-FR"/>
        </w:rPr>
      </w:pPr>
      <w:r>
        <w:rPr>
          <w:lang w:val="fr-FR"/>
        </w:rPr>
        <w:t>R</w:t>
      </w:r>
      <w:r w:rsidR="00845DDC" w:rsidRPr="0099235C">
        <w:rPr>
          <w:lang w:val="fr-FR"/>
        </w:rPr>
        <w:t>appel</w:t>
      </w:r>
    </w:p>
    <w:p w:rsidR="00B533D5" w:rsidRPr="0099235C" w:rsidRDefault="00845DDC" w:rsidP="004610A6">
      <w:pPr>
        <w:pStyle w:val="ONUMFS"/>
        <w:rPr>
          <w:lang w:val="fr-FR"/>
        </w:rPr>
      </w:pPr>
      <w:r w:rsidRPr="0099235C">
        <w:rPr>
          <w:lang w:val="fr-FR"/>
        </w:rPr>
        <w:t>La situation d</w:t>
      </w:r>
      <w:r w:rsidR="00776C16">
        <w:rPr>
          <w:lang w:val="fr-FR"/>
        </w:rPr>
        <w:t>’</w:t>
      </w:r>
      <w:r w:rsidRPr="0099235C">
        <w:rPr>
          <w:lang w:val="fr-FR"/>
        </w:rPr>
        <w:t>urgence créée par la pandémie de COVID</w:t>
      </w:r>
      <w:r w:rsidR="00CA3D53">
        <w:rPr>
          <w:lang w:val="fr-FR"/>
        </w:rPr>
        <w:noBreakHyphen/>
      </w:r>
      <w:r w:rsidRPr="0099235C">
        <w:rPr>
          <w:lang w:val="fr-FR"/>
        </w:rPr>
        <w:t>19 a été déclarée urgence de santé publique de portée internationale par l</w:t>
      </w:r>
      <w:r w:rsidR="00776C16">
        <w:rPr>
          <w:lang w:val="fr-FR"/>
        </w:rPr>
        <w:t>’</w:t>
      </w:r>
      <w:r w:rsidRPr="0099235C">
        <w:rPr>
          <w:lang w:val="fr-FR"/>
        </w:rPr>
        <w:t>Organisation mondiale de la Santé</w:t>
      </w:r>
      <w:r w:rsidR="004610A6">
        <w:rPr>
          <w:lang w:val="fr-FR"/>
        </w:rPr>
        <w:t> </w:t>
      </w:r>
      <w:r w:rsidRPr="0099235C">
        <w:rPr>
          <w:lang w:val="fr-FR"/>
        </w:rPr>
        <w:t>(OMS) le 11 mars 2020.  Cette crise sanitaire a conduit une grande majorité de pays dans le monde à déclarer un état d</w:t>
      </w:r>
      <w:r w:rsidR="00776C16">
        <w:rPr>
          <w:lang w:val="fr-FR"/>
        </w:rPr>
        <w:t>’</w:t>
      </w:r>
      <w:r w:rsidRPr="0099235C">
        <w:rPr>
          <w:lang w:val="fr-FR"/>
        </w:rPr>
        <w:t>alerte ou d</w:t>
      </w:r>
      <w:r w:rsidR="00776C16">
        <w:rPr>
          <w:lang w:val="fr-FR"/>
        </w:rPr>
        <w:t>’</w:t>
      </w:r>
      <w:r w:rsidRPr="0099235C">
        <w:rPr>
          <w:lang w:val="fr-FR"/>
        </w:rPr>
        <w:t>urgence qui a entraîné des restrictions à la circulation des personnes, ainsi que dans l</w:t>
      </w:r>
      <w:r w:rsidR="00776C16">
        <w:rPr>
          <w:lang w:val="fr-FR"/>
        </w:rPr>
        <w:t>’</w:t>
      </w:r>
      <w:r w:rsidRPr="0099235C">
        <w:rPr>
          <w:lang w:val="fr-FR"/>
        </w:rPr>
        <w:t>offre de certains services et de la vie publique en général;  cette situation a également eu de graves répercussions sur les activités économiques, provoquant des changements importants dans le commerce international et les habitudes de travail</w:t>
      </w:r>
      <w:r w:rsidR="007F45F8" w:rsidRPr="0099235C">
        <w:rPr>
          <w:lang w:val="fr-FR"/>
        </w:rPr>
        <w:t>.</w:t>
      </w:r>
    </w:p>
    <w:p w:rsidR="00B533D5" w:rsidRPr="0099235C" w:rsidRDefault="000121CF" w:rsidP="004610A6">
      <w:pPr>
        <w:pStyle w:val="ONUMFS"/>
        <w:rPr>
          <w:lang w:val="fr-FR"/>
        </w:rPr>
      </w:pPr>
      <w:bookmarkStart w:id="6" w:name="_Ref71907391"/>
      <w:r w:rsidRPr="0099235C">
        <w:rPr>
          <w:lang w:val="fr-FR"/>
        </w:rPr>
        <w:lastRenderedPageBreak/>
        <w:t>De nombreux États contractants du PCT ont connu et connaissent aujourd</w:t>
      </w:r>
      <w:r w:rsidR="00776C16">
        <w:rPr>
          <w:lang w:val="fr-FR"/>
        </w:rPr>
        <w:t>’</w:t>
      </w:r>
      <w:r w:rsidRPr="0099235C">
        <w:rPr>
          <w:lang w:val="fr-FR"/>
        </w:rPr>
        <w:t>hui encore des restrictions donnant lieu à des perturbations qui touchent la vie publique comme privée des citoye</w:t>
      </w:r>
      <w:r w:rsidR="006F0B74" w:rsidRPr="0099235C">
        <w:rPr>
          <w:lang w:val="fr-FR"/>
        </w:rPr>
        <w:t>ns</w:t>
      </w:r>
      <w:r w:rsidR="006F0B74">
        <w:rPr>
          <w:lang w:val="fr-FR"/>
        </w:rPr>
        <w:t xml:space="preserve">.  </w:t>
      </w:r>
      <w:r w:rsidR="006F0B74" w:rsidRPr="0099235C">
        <w:rPr>
          <w:lang w:val="fr-FR"/>
        </w:rPr>
        <w:t>Le</w:t>
      </w:r>
      <w:r w:rsidRPr="0099235C">
        <w:rPr>
          <w:lang w:val="fr-FR"/>
        </w:rPr>
        <w:t xml:space="preserve"> Bureau international de l</w:t>
      </w:r>
      <w:r w:rsidR="00776C16">
        <w:rPr>
          <w:lang w:val="fr-FR"/>
        </w:rPr>
        <w:t>’</w:t>
      </w:r>
      <w:r w:rsidRPr="0099235C">
        <w:rPr>
          <w:lang w:val="fr-FR"/>
        </w:rPr>
        <w:t>OMPI a qualifié la pandémie mondiale qui sévit actuellement de “calamité naturelle…</w:t>
      </w:r>
      <w:r w:rsidR="000B6778">
        <w:rPr>
          <w:lang w:val="fr-FR"/>
        </w:rPr>
        <w:t xml:space="preserve"> </w:t>
      </w:r>
      <w:r w:rsidRPr="0099235C">
        <w:rPr>
          <w:lang w:val="fr-FR"/>
        </w:rPr>
        <w:t>ou autre raison semblable” au sens de la règle 82</w:t>
      </w:r>
      <w:r w:rsidRPr="0099235C">
        <w:rPr>
          <w:i/>
          <w:lang w:val="fr-FR"/>
        </w:rPr>
        <w:t>quater</w:t>
      </w:r>
      <w:r w:rsidRPr="0099235C">
        <w:rPr>
          <w:lang w:val="fr-FR"/>
        </w:rPr>
        <w:t xml:space="preserve">.1, comme indiqué dans la </w:t>
      </w:r>
      <w:r w:rsidRPr="004610A6">
        <w:rPr>
          <w:i/>
          <w:lang w:val="fr-FR"/>
        </w:rPr>
        <w:t>Déclaration interprétative et changements de pratiques recommandés en rapport avec le Traité de coopération en matière de brevets</w:t>
      </w:r>
      <w:r w:rsidR="004610A6" w:rsidRPr="004610A6">
        <w:rPr>
          <w:i/>
          <w:lang w:val="fr-FR"/>
        </w:rPr>
        <w:t> </w:t>
      </w:r>
      <w:r w:rsidRPr="004610A6">
        <w:rPr>
          <w:i/>
          <w:lang w:val="fr-FR"/>
        </w:rPr>
        <w:t>(PCT) dans le contexte de la pandémie de COVID</w:t>
      </w:r>
      <w:r w:rsidR="00CA3D53" w:rsidRPr="004610A6">
        <w:rPr>
          <w:i/>
          <w:lang w:val="fr-FR"/>
        </w:rPr>
        <w:noBreakHyphen/>
      </w:r>
      <w:r w:rsidRPr="004610A6">
        <w:rPr>
          <w:i/>
          <w:lang w:val="fr-FR"/>
        </w:rPr>
        <w:t>19</w:t>
      </w:r>
      <w:r w:rsidRPr="0099235C">
        <w:rPr>
          <w:lang w:val="fr-FR"/>
        </w:rPr>
        <w:t xml:space="preserve"> (“déclaration interprétative”) publiée le 9 avril 2020.  Alors que certains offices ont invoqué la règle 80.5.i), qui s</w:t>
      </w:r>
      <w:r w:rsidR="00776C16">
        <w:rPr>
          <w:lang w:val="fr-FR"/>
        </w:rPr>
        <w:t>’</w:t>
      </w:r>
      <w:r w:rsidRPr="0099235C">
        <w:rPr>
          <w:lang w:val="fr-FR"/>
        </w:rPr>
        <w:t>applique lorsque les offices ne sont pas ouverts au public, de nombreux autres offices, dont l</w:t>
      </w:r>
      <w:r w:rsidR="00776C16">
        <w:rPr>
          <w:lang w:val="fr-FR"/>
        </w:rPr>
        <w:t>’</w:t>
      </w:r>
      <w:r w:rsidRPr="0099235C">
        <w:rPr>
          <w:lang w:val="fr-FR"/>
        </w:rPr>
        <w:t>Office européen des brevets et le Bureau international, sont restés ouverts pour traiter d</w:t>
      </w:r>
      <w:r w:rsidR="00776C16">
        <w:rPr>
          <w:lang w:val="fr-FR"/>
        </w:rPr>
        <w:t>’</w:t>
      </w:r>
      <w:r w:rsidRPr="0099235C">
        <w:rPr>
          <w:lang w:val="fr-FR"/>
        </w:rPr>
        <w:t xml:space="preserve">affaires officielles, </w:t>
      </w:r>
      <w:r w:rsidR="00776C16">
        <w:rPr>
          <w:lang w:val="fr-FR"/>
        </w:rPr>
        <w:t>y compris</w:t>
      </w:r>
      <w:r w:rsidRPr="0099235C">
        <w:rPr>
          <w:lang w:val="fr-FR"/>
        </w:rPr>
        <w:t xml:space="preserve"> pour le dépôt et le traitement des demandes selon le </w:t>
      </w:r>
      <w:r w:rsidR="006F0B74" w:rsidRPr="0099235C">
        <w:rPr>
          <w:lang w:val="fr-FR"/>
        </w:rPr>
        <w:t>PCT</w:t>
      </w:r>
      <w:r w:rsidR="006F0B74">
        <w:rPr>
          <w:lang w:val="fr-FR"/>
        </w:rPr>
        <w:t xml:space="preserve">.  </w:t>
      </w:r>
      <w:r w:rsidR="006F0B74" w:rsidRPr="0099235C">
        <w:rPr>
          <w:lang w:val="fr-FR"/>
        </w:rPr>
        <w:t>Da</w:t>
      </w:r>
      <w:r w:rsidRPr="0099235C">
        <w:rPr>
          <w:lang w:val="fr-FR"/>
        </w:rPr>
        <w:t>ns ce contexte, la règle 82</w:t>
      </w:r>
      <w:r w:rsidRPr="0099235C">
        <w:rPr>
          <w:i/>
          <w:iCs/>
          <w:lang w:val="fr-FR"/>
        </w:rPr>
        <w:t>quater</w:t>
      </w:r>
      <w:r w:rsidRPr="0099235C">
        <w:rPr>
          <w:lang w:val="fr-FR"/>
        </w:rPr>
        <w:t>.1 ne semblait pas apporter une réponse adéquate à la situation</w:t>
      </w:r>
      <w:r w:rsidR="00B533D5" w:rsidRPr="0099235C">
        <w:rPr>
          <w:lang w:val="fr-FR"/>
        </w:rPr>
        <w:t>.</w:t>
      </w:r>
      <w:bookmarkEnd w:id="6"/>
    </w:p>
    <w:p w:rsidR="004F6390" w:rsidRPr="0099235C" w:rsidRDefault="000121CF" w:rsidP="007C31E1">
      <w:pPr>
        <w:pStyle w:val="Heading2"/>
        <w:rPr>
          <w:lang w:val="fr-FR"/>
        </w:rPr>
      </w:pPr>
      <w:r w:rsidRPr="0099235C">
        <w:rPr>
          <w:lang w:val="fr-FR"/>
        </w:rPr>
        <w:t>Recours juridiques actuellement disponibles en vertu du PCT</w:t>
      </w:r>
    </w:p>
    <w:p w:rsidR="004F6390" w:rsidRPr="0099235C" w:rsidRDefault="000121CF" w:rsidP="004610A6">
      <w:pPr>
        <w:pStyle w:val="ONUMFS"/>
        <w:rPr>
          <w:lang w:val="fr-FR"/>
        </w:rPr>
      </w:pPr>
      <w:r w:rsidRPr="0099235C">
        <w:rPr>
          <w:lang w:val="fr-FR"/>
        </w:rPr>
        <w:t>Le PCT prévoit l</w:t>
      </w:r>
      <w:r w:rsidR="00776C16">
        <w:rPr>
          <w:lang w:val="fr-FR"/>
        </w:rPr>
        <w:t>’</w:t>
      </w:r>
      <w:r w:rsidRPr="0099235C">
        <w:rPr>
          <w:lang w:val="fr-FR"/>
        </w:rPr>
        <w:t>excuse de retards dans l</w:t>
      </w:r>
      <w:r w:rsidR="00776C16">
        <w:rPr>
          <w:lang w:val="fr-FR"/>
        </w:rPr>
        <w:t>’</w:t>
      </w:r>
      <w:r w:rsidRPr="0099235C">
        <w:rPr>
          <w:lang w:val="fr-FR"/>
        </w:rPr>
        <w:t>observation de délais ou la prorogation de délai dans la phase internationale dans plusieurs circonstances, que l</w:t>
      </w:r>
      <w:r w:rsidR="00776C16">
        <w:rPr>
          <w:lang w:val="fr-FR"/>
        </w:rPr>
        <w:t>’</w:t>
      </w:r>
      <w:r w:rsidRPr="0099235C">
        <w:rPr>
          <w:lang w:val="fr-FR"/>
        </w:rPr>
        <w:t>on peut essentiellement résumer comme suit</w:t>
      </w:r>
      <w:r w:rsidR="00776C16">
        <w:rPr>
          <w:lang w:val="fr-FR"/>
        </w:rPr>
        <w:t> :</w:t>
      </w:r>
    </w:p>
    <w:p w:rsidR="006F7E08" w:rsidRPr="0099235C" w:rsidRDefault="004B3C64" w:rsidP="00991246">
      <w:pPr>
        <w:pStyle w:val="ONUMFS"/>
        <w:numPr>
          <w:ilvl w:val="0"/>
          <w:numId w:val="8"/>
        </w:numPr>
        <w:ind w:firstLine="567"/>
        <w:rPr>
          <w:lang w:val="fr-FR"/>
        </w:rPr>
      </w:pPr>
      <w:r w:rsidRPr="0099235C">
        <w:rPr>
          <w:lang w:val="fr-FR"/>
        </w:rPr>
        <w:t>Retards dans le respect du délai de priorité – règle 26</w:t>
      </w:r>
      <w:r w:rsidRPr="0099235C">
        <w:rPr>
          <w:i/>
          <w:iCs/>
          <w:lang w:val="fr-FR"/>
        </w:rPr>
        <w:t>bis</w:t>
      </w:r>
      <w:r w:rsidRPr="0099235C">
        <w:rPr>
          <w:lang w:val="fr-FR"/>
        </w:rPr>
        <w:t>.3</w:t>
      </w:r>
      <w:r w:rsidR="00776C16">
        <w:rPr>
          <w:lang w:val="fr-FR"/>
        </w:rPr>
        <w:t> :</w:t>
      </w:r>
      <w:r w:rsidRPr="0099235C">
        <w:rPr>
          <w:lang w:val="fr-FR"/>
        </w:rPr>
        <w:t xml:space="preserve"> une disposition particulière a été prévue pour un retard dans l</w:t>
      </w:r>
      <w:r w:rsidR="00776C16">
        <w:rPr>
          <w:lang w:val="fr-FR"/>
        </w:rPr>
        <w:t>’</w:t>
      </w:r>
      <w:r w:rsidRPr="0099235C">
        <w:rPr>
          <w:lang w:val="fr-FR"/>
        </w:rPr>
        <w:t>observation du délai de priorité de 12 mo</w:t>
      </w:r>
      <w:r w:rsidR="006F0B74" w:rsidRPr="0099235C">
        <w:rPr>
          <w:lang w:val="fr-FR"/>
        </w:rPr>
        <w:t>is</w:t>
      </w:r>
      <w:r w:rsidR="006F0B74">
        <w:rPr>
          <w:lang w:val="fr-FR"/>
        </w:rPr>
        <w:t xml:space="preserve">.  </w:t>
      </w:r>
      <w:r w:rsidR="006F0B74" w:rsidRPr="0099235C">
        <w:rPr>
          <w:lang w:val="fr-FR"/>
        </w:rPr>
        <w:t>L</w:t>
      </w:r>
      <w:r w:rsidR="006F0B74">
        <w:rPr>
          <w:lang w:val="fr-FR"/>
        </w:rPr>
        <w:t>’</w:t>
      </w:r>
      <w:r w:rsidR="006F0B74" w:rsidRPr="0099235C">
        <w:rPr>
          <w:lang w:val="fr-FR"/>
        </w:rPr>
        <w:t>o</w:t>
      </w:r>
      <w:r w:rsidRPr="0099235C">
        <w:rPr>
          <w:lang w:val="fr-FR"/>
        </w:rPr>
        <w:t>ffice récepteur, sur requête du déposant, peut excuser un tel retard si une déclaration des raisons a été présentée et que l</w:t>
      </w:r>
      <w:r w:rsidR="00776C16">
        <w:rPr>
          <w:lang w:val="fr-FR"/>
        </w:rPr>
        <w:t>’</w:t>
      </w:r>
      <w:r w:rsidRPr="0099235C">
        <w:rPr>
          <w:lang w:val="fr-FR"/>
        </w:rPr>
        <w:t>inobservation du délai a) était inintentionnelle, ou b) est intervenue bien que toute la diligence requise en l</w:t>
      </w:r>
      <w:r w:rsidR="00776C16">
        <w:rPr>
          <w:lang w:val="fr-FR"/>
        </w:rPr>
        <w:t>’</w:t>
      </w:r>
      <w:r w:rsidRPr="0099235C">
        <w:rPr>
          <w:lang w:val="fr-FR"/>
        </w:rPr>
        <w:t>espèce ait été exercée par le déposant ou le mandataire</w:t>
      </w:r>
      <w:r w:rsidR="007F45F8" w:rsidRPr="0099235C">
        <w:rPr>
          <w:lang w:val="fr-FR"/>
        </w:rPr>
        <w:t>.</w:t>
      </w:r>
    </w:p>
    <w:p w:rsidR="004F6390" w:rsidRPr="0099235C" w:rsidRDefault="004B3C64" w:rsidP="00991246">
      <w:pPr>
        <w:pStyle w:val="ONUMFS"/>
        <w:numPr>
          <w:ilvl w:val="0"/>
          <w:numId w:val="8"/>
        </w:numPr>
        <w:ind w:firstLine="567"/>
        <w:rPr>
          <w:lang w:val="fr-FR"/>
        </w:rPr>
      </w:pPr>
      <w:r w:rsidRPr="0099235C">
        <w:rPr>
          <w:lang w:val="fr-FR"/>
        </w:rPr>
        <w:t>Office fermé au public – règle 80.5)</w:t>
      </w:r>
      <w:r w:rsidR="000B6778">
        <w:rPr>
          <w:lang w:val="fr-FR"/>
        </w:rPr>
        <w:t xml:space="preserve"> </w:t>
      </w:r>
      <w:r w:rsidRPr="0099235C">
        <w:rPr>
          <w:lang w:val="fr-FR"/>
        </w:rPr>
        <w:t>i)</w:t>
      </w:r>
      <w:r w:rsidR="00776C16">
        <w:rPr>
          <w:lang w:val="fr-FR"/>
        </w:rPr>
        <w:t> :</w:t>
      </w:r>
      <w:r w:rsidRPr="0099235C">
        <w:rPr>
          <w:lang w:val="fr-FR"/>
        </w:rPr>
        <w:t xml:space="preserve"> prorogation des délais si un délai quelconque pendant lequel un document ou une taxe doit parvenir à un office national ou à une organisation intergouvernementale expire un jour où cet office ou cette organisation n</w:t>
      </w:r>
      <w:r w:rsidR="00776C16">
        <w:rPr>
          <w:lang w:val="fr-FR"/>
        </w:rPr>
        <w:t>’</w:t>
      </w:r>
      <w:r w:rsidRPr="0099235C">
        <w:rPr>
          <w:lang w:val="fr-FR"/>
        </w:rPr>
        <w:t>est pas ouvert au public pour traiter d</w:t>
      </w:r>
      <w:r w:rsidR="00776C16">
        <w:rPr>
          <w:lang w:val="fr-FR"/>
        </w:rPr>
        <w:t>’</w:t>
      </w:r>
      <w:r w:rsidRPr="0099235C">
        <w:rPr>
          <w:lang w:val="fr-FR"/>
        </w:rPr>
        <w:t>affaires officielles ou un jour ou le courrier ordinaire n</w:t>
      </w:r>
      <w:r w:rsidR="00776C16">
        <w:rPr>
          <w:lang w:val="fr-FR"/>
        </w:rPr>
        <w:t>’</w:t>
      </w:r>
      <w:r w:rsidRPr="0099235C">
        <w:rPr>
          <w:lang w:val="fr-FR"/>
        </w:rPr>
        <w:t xml:space="preserve">est pas </w:t>
      </w:r>
      <w:r w:rsidR="00675843">
        <w:rPr>
          <w:lang w:val="fr-FR"/>
        </w:rPr>
        <w:t>distribué</w:t>
      </w:r>
      <w:r w:rsidRPr="0099235C">
        <w:rPr>
          <w:lang w:val="fr-FR"/>
        </w:rPr>
        <w:t xml:space="preserve"> dans la localité où cet office ou cette organisation est sit</w:t>
      </w:r>
      <w:r w:rsidR="006F0B74" w:rsidRPr="0099235C">
        <w:rPr>
          <w:lang w:val="fr-FR"/>
        </w:rPr>
        <w:t>ué</w:t>
      </w:r>
      <w:r w:rsidR="006F0B74">
        <w:rPr>
          <w:lang w:val="fr-FR"/>
        </w:rPr>
        <w:t xml:space="preserve">.  </w:t>
      </w:r>
      <w:r w:rsidR="006F0B74" w:rsidRPr="0099235C">
        <w:rPr>
          <w:lang w:val="fr-FR"/>
        </w:rPr>
        <w:t>La</w:t>
      </w:r>
      <w:r w:rsidRPr="0099235C">
        <w:rPr>
          <w:lang w:val="fr-FR"/>
        </w:rPr>
        <w:t xml:space="preserve"> prorogation est automatique et les déposants n</w:t>
      </w:r>
      <w:r w:rsidR="00776C16">
        <w:rPr>
          <w:lang w:val="fr-FR"/>
        </w:rPr>
        <w:t>’</w:t>
      </w:r>
      <w:r w:rsidRPr="0099235C">
        <w:rPr>
          <w:lang w:val="fr-FR"/>
        </w:rPr>
        <w:t>ont aucune démarche à entreprendre</w:t>
      </w:r>
      <w:r w:rsidR="004F6390" w:rsidRPr="0099235C">
        <w:rPr>
          <w:lang w:val="fr-FR"/>
        </w:rPr>
        <w:t>.</w:t>
      </w:r>
    </w:p>
    <w:p w:rsidR="004F6390" w:rsidRPr="0099235C" w:rsidRDefault="004B3C64" w:rsidP="00991246">
      <w:pPr>
        <w:pStyle w:val="ONUMFS"/>
        <w:numPr>
          <w:ilvl w:val="0"/>
          <w:numId w:val="8"/>
        </w:numPr>
        <w:ind w:firstLine="567"/>
        <w:rPr>
          <w:lang w:val="fr-FR"/>
        </w:rPr>
      </w:pPr>
      <w:r w:rsidRPr="0099235C">
        <w:rPr>
          <w:lang w:val="fr-FR"/>
        </w:rPr>
        <w:t>Retards ou perte du courrier – règle 82.1</w:t>
      </w:r>
      <w:r w:rsidR="00776C16">
        <w:rPr>
          <w:lang w:val="fr-FR"/>
        </w:rPr>
        <w:t> :</w:t>
      </w:r>
      <w:r w:rsidRPr="0099235C">
        <w:rPr>
          <w:lang w:val="fr-FR"/>
        </w:rPr>
        <w:t xml:space="preserve"> toute partie intéressée peut </w:t>
      </w:r>
      <w:r w:rsidR="00675843">
        <w:rPr>
          <w:lang w:val="fr-FR"/>
        </w:rPr>
        <w:t>apporter</w:t>
      </w:r>
      <w:r w:rsidRPr="0099235C">
        <w:rPr>
          <w:lang w:val="fr-FR"/>
        </w:rPr>
        <w:t xml:space="preserve"> la preuve qu</w:t>
      </w:r>
      <w:r w:rsidR="00776C16">
        <w:rPr>
          <w:lang w:val="fr-FR"/>
        </w:rPr>
        <w:t>’</w:t>
      </w:r>
      <w:r w:rsidRPr="0099235C">
        <w:rPr>
          <w:lang w:val="fr-FR"/>
        </w:rPr>
        <w:t>elle a posté le document ou la lettre cinq jours avant l</w:t>
      </w:r>
      <w:r w:rsidR="00776C16">
        <w:rPr>
          <w:lang w:val="fr-FR"/>
        </w:rPr>
        <w:t>’</w:t>
      </w:r>
      <w:r w:rsidRPr="0099235C">
        <w:rPr>
          <w:lang w:val="fr-FR"/>
        </w:rPr>
        <w:t>expiration du dél</w:t>
      </w:r>
      <w:r w:rsidR="006F0B74" w:rsidRPr="0099235C">
        <w:rPr>
          <w:lang w:val="fr-FR"/>
        </w:rPr>
        <w:t>ai</w:t>
      </w:r>
      <w:r w:rsidR="006F0B74">
        <w:rPr>
          <w:lang w:val="fr-FR"/>
        </w:rPr>
        <w:t xml:space="preserve">.  </w:t>
      </w:r>
      <w:r w:rsidR="006F0B74" w:rsidRPr="0099235C">
        <w:rPr>
          <w:lang w:val="fr-FR"/>
        </w:rPr>
        <w:t>Si</w:t>
      </w:r>
      <w:r w:rsidRPr="0099235C">
        <w:rPr>
          <w:lang w:val="fr-FR"/>
        </w:rPr>
        <w:t>, au vu de la preuve produite, l</w:t>
      </w:r>
      <w:r w:rsidR="00776C16">
        <w:rPr>
          <w:lang w:val="fr-FR"/>
        </w:rPr>
        <w:t>’</w:t>
      </w:r>
      <w:r w:rsidRPr="0099235C">
        <w:rPr>
          <w:lang w:val="fr-FR"/>
        </w:rPr>
        <w:t>office national ou l</w:t>
      </w:r>
      <w:r w:rsidR="00776C16">
        <w:rPr>
          <w:lang w:val="fr-FR"/>
        </w:rPr>
        <w:t>’</w:t>
      </w:r>
      <w:r w:rsidRPr="0099235C">
        <w:rPr>
          <w:lang w:val="fr-FR"/>
        </w:rPr>
        <w:t>organisation intergouvernementale destinataire est convaincu qu</w:t>
      </w:r>
      <w:r w:rsidR="00776C16">
        <w:rPr>
          <w:lang w:val="fr-FR"/>
        </w:rPr>
        <w:t>’</w:t>
      </w:r>
      <w:r w:rsidRPr="0099235C">
        <w:rPr>
          <w:lang w:val="fr-FR"/>
        </w:rPr>
        <w:t>un document ou une lettre a été expédié comme il est indiqué à l</w:t>
      </w:r>
      <w:r w:rsidR="00776C16">
        <w:rPr>
          <w:lang w:val="fr-FR"/>
        </w:rPr>
        <w:t>’</w:t>
      </w:r>
      <w:r w:rsidRPr="0099235C">
        <w:rPr>
          <w:lang w:val="fr-FR"/>
        </w:rPr>
        <w:t>alinéa a), le retard à l</w:t>
      </w:r>
      <w:r w:rsidR="00776C16">
        <w:rPr>
          <w:lang w:val="fr-FR"/>
        </w:rPr>
        <w:t>’</w:t>
      </w:r>
      <w:r w:rsidRPr="0099235C">
        <w:rPr>
          <w:lang w:val="fr-FR"/>
        </w:rPr>
        <w:t>arrivée est excu</w:t>
      </w:r>
      <w:r w:rsidR="006F0B74" w:rsidRPr="0099235C">
        <w:rPr>
          <w:lang w:val="fr-FR"/>
        </w:rPr>
        <w:t>sé</w:t>
      </w:r>
      <w:r w:rsidR="006F0B74">
        <w:rPr>
          <w:lang w:val="fr-FR"/>
        </w:rPr>
        <w:t xml:space="preserve">.  </w:t>
      </w:r>
      <w:r w:rsidR="006F0B74" w:rsidRPr="0099235C">
        <w:rPr>
          <w:lang w:val="fr-FR"/>
        </w:rPr>
        <w:t>La</w:t>
      </w:r>
      <w:r w:rsidRPr="0099235C">
        <w:rPr>
          <w:lang w:val="fr-FR"/>
        </w:rPr>
        <w:t xml:space="preserve"> charge de la preuve incombe au déposa</w:t>
      </w:r>
      <w:r w:rsidR="006F0B74" w:rsidRPr="0099235C">
        <w:rPr>
          <w:lang w:val="fr-FR"/>
        </w:rPr>
        <w:t>nt</w:t>
      </w:r>
      <w:r w:rsidR="006F0B74">
        <w:rPr>
          <w:lang w:val="fr-FR"/>
        </w:rPr>
        <w:t xml:space="preserve">.  </w:t>
      </w:r>
      <w:r w:rsidR="006F0B74" w:rsidRPr="0099235C">
        <w:rPr>
          <w:lang w:val="fr-FR"/>
        </w:rPr>
        <w:t>L</w:t>
      </w:r>
      <w:r w:rsidR="006F0B74">
        <w:rPr>
          <w:lang w:val="fr-FR"/>
        </w:rPr>
        <w:t>’</w:t>
      </w:r>
      <w:r w:rsidR="006F0B74" w:rsidRPr="0099235C">
        <w:rPr>
          <w:lang w:val="fr-FR"/>
        </w:rPr>
        <w:t>o</w:t>
      </w:r>
      <w:r w:rsidRPr="0099235C">
        <w:rPr>
          <w:lang w:val="fr-FR"/>
        </w:rPr>
        <w:t>ffice doit instruire la requête</w:t>
      </w:r>
      <w:r w:rsidR="007F45F8" w:rsidRPr="0099235C">
        <w:rPr>
          <w:lang w:val="fr-FR"/>
        </w:rPr>
        <w:t>.</w:t>
      </w:r>
    </w:p>
    <w:p w:rsidR="004F6390" w:rsidRPr="0099235C" w:rsidRDefault="004B3C64" w:rsidP="00991246">
      <w:pPr>
        <w:pStyle w:val="ONUMFS"/>
        <w:numPr>
          <w:ilvl w:val="0"/>
          <w:numId w:val="8"/>
        </w:numPr>
        <w:ind w:firstLine="567"/>
        <w:rPr>
          <w:lang w:val="fr-FR"/>
        </w:rPr>
      </w:pPr>
      <w:r w:rsidRPr="0099235C">
        <w:rPr>
          <w:lang w:val="fr-FR"/>
        </w:rPr>
        <w:t>Retards dus à des circonstances extraordinaires survenues sur le lieu de résidence du déposant – règle 82</w:t>
      </w:r>
      <w:r w:rsidRPr="0099235C">
        <w:rPr>
          <w:i/>
          <w:iCs/>
          <w:lang w:val="fr-FR"/>
        </w:rPr>
        <w:t>quater</w:t>
      </w:r>
      <w:r w:rsidRPr="0099235C">
        <w:rPr>
          <w:lang w:val="fr-FR"/>
        </w:rPr>
        <w:t>.1</w:t>
      </w:r>
      <w:r w:rsidR="00776C16">
        <w:rPr>
          <w:lang w:val="fr-FR"/>
        </w:rPr>
        <w:t> :</w:t>
      </w:r>
      <w:r w:rsidRPr="0099235C">
        <w:rPr>
          <w:lang w:val="fr-FR"/>
        </w:rPr>
        <w:t xml:space="preserve"> sur la base d</w:t>
      </w:r>
      <w:r w:rsidR="00776C16">
        <w:rPr>
          <w:lang w:val="fr-FR"/>
        </w:rPr>
        <w:t>’</w:t>
      </w:r>
      <w:r w:rsidRPr="0099235C">
        <w:rPr>
          <w:lang w:val="fr-FR"/>
        </w:rPr>
        <w:t>une requête ou d</w:t>
      </w:r>
      <w:r w:rsidR="00776C16">
        <w:rPr>
          <w:lang w:val="fr-FR"/>
        </w:rPr>
        <w:t>’</w:t>
      </w:r>
      <w:r w:rsidRPr="0099235C">
        <w:rPr>
          <w:lang w:val="fr-FR"/>
        </w:rPr>
        <w:t>une preuve produite, le retard dans l</w:t>
      </w:r>
      <w:r w:rsidR="00776C16">
        <w:rPr>
          <w:lang w:val="fr-FR"/>
        </w:rPr>
        <w:t>’</w:t>
      </w:r>
      <w:r w:rsidRPr="0099235C">
        <w:rPr>
          <w:lang w:val="fr-FR"/>
        </w:rPr>
        <w:t>observation des délais (</w:t>
      </w:r>
      <w:r w:rsidR="00776C16">
        <w:rPr>
          <w:lang w:val="fr-FR"/>
        </w:rPr>
        <w:t>y compris</w:t>
      </w:r>
      <w:r w:rsidRPr="0099235C">
        <w:rPr>
          <w:lang w:val="fr-FR"/>
        </w:rPr>
        <w:t xml:space="preserve"> les délais de paiements de taxes, mais pas dans le cas d</w:t>
      </w:r>
      <w:r w:rsidR="00776C16">
        <w:rPr>
          <w:lang w:val="fr-FR"/>
        </w:rPr>
        <w:t>’</w:t>
      </w:r>
      <w:r w:rsidRPr="0099235C">
        <w:rPr>
          <w:lang w:val="fr-FR"/>
        </w:rPr>
        <w:t>une demande internationale qui a perdu ses effets juridiques parce qu</w:t>
      </w:r>
      <w:r w:rsidR="00776C16">
        <w:rPr>
          <w:lang w:val="fr-FR"/>
        </w:rPr>
        <w:t>’</w:t>
      </w:r>
      <w:r w:rsidRPr="0099235C">
        <w:rPr>
          <w:lang w:val="fr-FR"/>
        </w:rPr>
        <w:t>elle a été considérée comme retirée) peut être excusé par l</w:t>
      </w:r>
      <w:r w:rsidR="00776C16">
        <w:rPr>
          <w:lang w:val="fr-FR"/>
        </w:rPr>
        <w:t>’</w:t>
      </w:r>
      <w:r w:rsidRPr="0099235C">
        <w:rPr>
          <w:lang w:val="fr-FR"/>
        </w:rPr>
        <w:t>office concerné si le déposant peut démontrer que la région où il se trouve est victime d</w:t>
      </w:r>
      <w:r w:rsidR="00776C16">
        <w:rPr>
          <w:lang w:val="fr-FR"/>
        </w:rPr>
        <w:t>’</w:t>
      </w:r>
      <w:r w:rsidRPr="0099235C">
        <w:rPr>
          <w:lang w:val="fr-FR"/>
        </w:rPr>
        <w:t xml:space="preserve">un cas de </w:t>
      </w:r>
      <w:r w:rsidRPr="007D17EE">
        <w:rPr>
          <w:i/>
          <w:lang w:val="fr-FR"/>
        </w:rPr>
        <w:t>force majeu</w:t>
      </w:r>
      <w:r w:rsidR="006F0B74" w:rsidRPr="007D17EE">
        <w:rPr>
          <w:i/>
          <w:lang w:val="fr-FR"/>
        </w:rPr>
        <w:t>re</w:t>
      </w:r>
      <w:r w:rsidR="006F0B74">
        <w:rPr>
          <w:lang w:val="fr-FR"/>
        </w:rPr>
        <w:t xml:space="preserve">.  </w:t>
      </w:r>
      <w:r w:rsidR="006F0B74" w:rsidRPr="0099235C">
        <w:rPr>
          <w:lang w:val="fr-FR"/>
        </w:rPr>
        <w:t>La</w:t>
      </w:r>
      <w:r w:rsidRPr="0099235C">
        <w:rPr>
          <w:lang w:val="fr-FR"/>
        </w:rPr>
        <w:t xml:space="preserve"> charge de la preuve incombe au déposa</w:t>
      </w:r>
      <w:r w:rsidR="006F0B74" w:rsidRPr="0099235C">
        <w:rPr>
          <w:lang w:val="fr-FR"/>
        </w:rPr>
        <w:t>nt</w:t>
      </w:r>
      <w:r w:rsidR="006F0B74">
        <w:rPr>
          <w:lang w:val="fr-FR"/>
        </w:rPr>
        <w:t xml:space="preserve">.  </w:t>
      </w:r>
      <w:r w:rsidR="006F0B74" w:rsidRPr="0099235C">
        <w:rPr>
          <w:lang w:val="fr-FR"/>
        </w:rPr>
        <w:t>L</w:t>
      </w:r>
      <w:r w:rsidR="006F0B74">
        <w:rPr>
          <w:lang w:val="fr-FR"/>
        </w:rPr>
        <w:t>’</w:t>
      </w:r>
      <w:r w:rsidR="006F0B74" w:rsidRPr="0099235C">
        <w:rPr>
          <w:lang w:val="fr-FR"/>
        </w:rPr>
        <w:t>o</w:t>
      </w:r>
      <w:r w:rsidRPr="0099235C">
        <w:rPr>
          <w:lang w:val="fr-FR"/>
        </w:rPr>
        <w:t>ffice doit instruire la requête</w:t>
      </w:r>
      <w:r w:rsidR="004F6390" w:rsidRPr="0099235C">
        <w:rPr>
          <w:lang w:val="fr-FR"/>
        </w:rPr>
        <w:t>.</w:t>
      </w:r>
    </w:p>
    <w:p w:rsidR="004F6390" w:rsidRPr="0099235C" w:rsidRDefault="004B3C64" w:rsidP="00991246">
      <w:pPr>
        <w:pStyle w:val="ONUMFS"/>
        <w:numPr>
          <w:ilvl w:val="0"/>
          <w:numId w:val="8"/>
        </w:numPr>
        <w:ind w:firstLine="567"/>
        <w:rPr>
          <w:lang w:val="fr-FR"/>
        </w:rPr>
      </w:pPr>
      <w:r w:rsidRPr="0099235C">
        <w:rPr>
          <w:lang w:val="fr-FR"/>
        </w:rPr>
        <w:t>Interruption de service affectant l</w:t>
      </w:r>
      <w:r w:rsidR="00776C16">
        <w:rPr>
          <w:lang w:val="fr-FR"/>
        </w:rPr>
        <w:t>’</w:t>
      </w:r>
      <w:r w:rsidRPr="0099235C">
        <w:rPr>
          <w:lang w:val="fr-FR"/>
        </w:rPr>
        <w:t>office – règle 82</w:t>
      </w:r>
      <w:r w:rsidRPr="0099235C">
        <w:rPr>
          <w:i/>
          <w:iCs/>
          <w:lang w:val="fr-FR"/>
        </w:rPr>
        <w:t>quater</w:t>
      </w:r>
      <w:r w:rsidRPr="0099235C">
        <w:rPr>
          <w:lang w:val="fr-FR"/>
        </w:rPr>
        <w:t>.2 (depuis le</w:t>
      </w:r>
      <w:r w:rsidR="00776C16">
        <w:rPr>
          <w:lang w:val="fr-FR"/>
        </w:rPr>
        <w:t xml:space="preserve"> 1</w:t>
      </w:r>
      <w:r w:rsidR="00776C16" w:rsidRPr="00776C16">
        <w:rPr>
          <w:vertAlign w:val="superscript"/>
          <w:lang w:val="fr-FR"/>
        </w:rPr>
        <w:t>er</w:t>
      </w:r>
      <w:r w:rsidR="00776C16">
        <w:rPr>
          <w:lang w:val="fr-FR"/>
        </w:rPr>
        <w:t> </w:t>
      </w:r>
      <w:r w:rsidRPr="0099235C">
        <w:rPr>
          <w:lang w:val="fr-FR"/>
        </w:rPr>
        <w:t>juillet 2020)</w:t>
      </w:r>
      <w:r w:rsidR="00776C16">
        <w:rPr>
          <w:lang w:val="fr-FR"/>
        </w:rPr>
        <w:t> :</w:t>
      </w:r>
      <w:r w:rsidRPr="0099235C">
        <w:rPr>
          <w:lang w:val="fr-FR"/>
        </w:rPr>
        <w:t xml:space="preserve"> si un office ou une organisation subit une interruption de l</w:t>
      </w:r>
      <w:r w:rsidR="00776C16">
        <w:rPr>
          <w:lang w:val="fr-FR"/>
        </w:rPr>
        <w:t>’</w:t>
      </w:r>
      <w:r w:rsidRPr="0099235C">
        <w:rPr>
          <w:lang w:val="fr-FR"/>
        </w:rPr>
        <w:t>un quelconque des moyens de communication autorisés pour le dépôt, il peut publier des informations à ce sujet et en informer le public et le Bureau international, en précisant la durée de l</w:t>
      </w:r>
      <w:r w:rsidR="00776C16">
        <w:rPr>
          <w:lang w:val="fr-FR"/>
        </w:rPr>
        <w:t>’</w:t>
      </w:r>
      <w:r w:rsidRPr="0099235C">
        <w:rPr>
          <w:lang w:val="fr-FR"/>
        </w:rPr>
        <w:t>indisponibili</w:t>
      </w:r>
      <w:r w:rsidR="006F0B74" w:rsidRPr="0099235C">
        <w:rPr>
          <w:lang w:val="fr-FR"/>
        </w:rPr>
        <w:t>té</w:t>
      </w:r>
      <w:r w:rsidR="006F0B74">
        <w:rPr>
          <w:lang w:val="fr-FR"/>
        </w:rPr>
        <w:t xml:space="preserve">.  </w:t>
      </w:r>
      <w:r w:rsidR="006F0B74" w:rsidRPr="0099235C">
        <w:rPr>
          <w:lang w:val="fr-FR"/>
        </w:rPr>
        <w:t>Le</w:t>
      </w:r>
      <w:r w:rsidRPr="0099235C">
        <w:rPr>
          <w:lang w:val="fr-FR"/>
        </w:rPr>
        <w:t>s délais sont prorogés pour les déposants qui ne les ont pas observés jusqu</w:t>
      </w:r>
      <w:r w:rsidR="00776C16">
        <w:rPr>
          <w:lang w:val="fr-FR"/>
        </w:rPr>
        <w:t>’</w:t>
      </w:r>
      <w:r w:rsidRPr="0099235C">
        <w:rPr>
          <w:lang w:val="fr-FR"/>
        </w:rPr>
        <w:t>au jour ouvrable suivant où tous les moyens autorisés pour le dépôt sont de nouveau opérationne</w:t>
      </w:r>
      <w:r w:rsidR="006F0B74" w:rsidRPr="0099235C">
        <w:rPr>
          <w:lang w:val="fr-FR"/>
        </w:rPr>
        <w:t>ls</w:t>
      </w:r>
      <w:r w:rsidR="006F0B74">
        <w:rPr>
          <w:lang w:val="fr-FR"/>
        </w:rPr>
        <w:t xml:space="preserve">.  </w:t>
      </w:r>
      <w:r w:rsidR="006F0B74" w:rsidRPr="0099235C">
        <w:rPr>
          <w:lang w:val="fr-FR"/>
        </w:rPr>
        <w:t>La</w:t>
      </w:r>
      <w:r w:rsidRPr="0099235C">
        <w:rPr>
          <w:lang w:val="fr-FR"/>
        </w:rPr>
        <w:t xml:space="preserve"> prorogation est automatique et les déposants n</w:t>
      </w:r>
      <w:r w:rsidR="00776C16">
        <w:rPr>
          <w:lang w:val="fr-FR"/>
        </w:rPr>
        <w:t>’</w:t>
      </w:r>
      <w:r w:rsidRPr="0099235C">
        <w:rPr>
          <w:lang w:val="fr-FR"/>
        </w:rPr>
        <w:t>ont aucune démarche à entreprendre</w:t>
      </w:r>
      <w:r w:rsidR="007F45F8" w:rsidRPr="0099235C">
        <w:rPr>
          <w:lang w:val="fr-FR"/>
        </w:rPr>
        <w:t>.</w:t>
      </w:r>
    </w:p>
    <w:p w:rsidR="0022180E" w:rsidRPr="0099235C" w:rsidRDefault="00653AAF" w:rsidP="00B341DD">
      <w:pPr>
        <w:pStyle w:val="ONUMFS"/>
        <w:numPr>
          <w:ilvl w:val="0"/>
          <w:numId w:val="0"/>
        </w:numPr>
        <w:rPr>
          <w:lang w:val="fr-FR"/>
        </w:rPr>
      </w:pPr>
      <w:r w:rsidRPr="0099235C">
        <w:rPr>
          <w:lang w:val="fr-FR"/>
        </w:rPr>
        <w:lastRenderedPageBreak/>
        <w:t>Le tableau présenté au paragraphe </w:t>
      </w:r>
      <w:r w:rsidRPr="0099235C">
        <w:rPr>
          <w:lang w:val="fr-FR"/>
        </w:rPr>
        <w:fldChar w:fldCharType="begin"/>
      </w:r>
      <w:r w:rsidRPr="0099235C">
        <w:rPr>
          <w:lang w:val="fr-FR"/>
        </w:rPr>
        <w:instrText xml:space="preserve"> REF _Ref50628380 \r \h </w:instrText>
      </w:r>
      <w:r w:rsidRPr="0099235C">
        <w:rPr>
          <w:lang w:val="fr-FR"/>
        </w:rPr>
      </w:r>
      <w:r w:rsidRPr="0099235C">
        <w:rPr>
          <w:lang w:val="fr-FR"/>
        </w:rPr>
        <w:fldChar w:fldCharType="separate"/>
      </w:r>
      <w:r w:rsidRPr="0099235C">
        <w:rPr>
          <w:lang w:val="fr-FR"/>
        </w:rPr>
        <w:t>23</w:t>
      </w:r>
      <w:r w:rsidRPr="0099235C">
        <w:rPr>
          <w:lang w:val="fr-FR"/>
        </w:rPr>
        <w:fldChar w:fldCharType="end"/>
      </w:r>
      <w:r w:rsidRPr="0099235C">
        <w:rPr>
          <w:lang w:val="fr-FR"/>
        </w:rPr>
        <w:t xml:space="preserve"> de ce document illustre l</w:t>
      </w:r>
      <w:r w:rsidR="00776C16">
        <w:rPr>
          <w:lang w:val="fr-FR"/>
        </w:rPr>
        <w:t>’</w:t>
      </w:r>
      <w:r w:rsidRPr="0099235C">
        <w:rPr>
          <w:lang w:val="fr-FR"/>
        </w:rPr>
        <w:t>application pratique de ces recours afin d</w:t>
      </w:r>
      <w:r w:rsidR="00776C16">
        <w:rPr>
          <w:lang w:val="fr-FR"/>
        </w:rPr>
        <w:t>’</w:t>
      </w:r>
      <w:r w:rsidRPr="0099235C">
        <w:rPr>
          <w:lang w:val="fr-FR"/>
        </w:rPr>
        <w:t>en faciliter la compréhension</w:t>
      </w:r>
      <w:r w:rsidR="00A85F2A" w:rsidRPr="0099235C">
        <w:rPr>
          <w:lang w:val="fr-FR"/>
        </w:rPr>
        <w:t>.</w:t>
      </w:r>
    </w:p>
    <w:p w:rsidR="00A85F2A" w:rsidRPr="0099235C" w:rsidRDefault="00D1773D" w:rsidP="00B341DD">
      <w:pPr>
        <w:pStyle w:val="Heading2"/>
        <w:rPr>
          <w:lang w:val="fr-FR"/>
        </w:rPr>
      </w:pPr>
      <w:r w:rsidRPr="0099235C">
        <w:rPr>
          <w:lang w:val="fr-FR"/>
        </w:rPr>
        <w:t>Lacunes des recours juridiques actuellement disponibles dans le cadre du PCT</w:t>
      </w:r>
    </w:p>
    <w:p w:rsidR="002B25EA" w:rsidRPr="0099235C" w:rsidRDefault="0099235C" w:rsidP="004610A6">
      <w:pPr>
        <w:pStyle w:val="ONUMFS"/>
        <w:rPr>
          <w:lang w:val="fr-FR"/>
        </w:rPr>
      </w:pPr>
      <w:r w:rsidRPr="0099235C">
        <w:rPr>
          <w:lang w:val="fr-FR"/>
        </w:rPr>
        <w:t>La situation d</w:t>
      </w:r>
      <w:r w:rsidR="00776C16">
        <w:rPr>
          <w:lang w:val="fr-FR"/>
        </w:rPr>
        <w:t>’</w:t>
      </w:r>
      <w:r w:rsidRPr="0099235C">
        <w:rPr>
          <w:lang w:val="fr-FR"/>
        </w:rPr>
        <w:t>urgence créée par</w:t>
      </w:r>
      <w:r w:rsidR="00776C16" w:rsidRPr="0099235C">
        <w:rPr>
          <w:lang w:val="fr-FR"/>
        </w:rPr>
        <w:t xml:space="preserve"> la</w:t>
      </w:r>
      <w:r w:rsidR="00776C16">
        <w:rPr>
          <w:lang w:val="fr-FR"/>
        </w:rPr>
        <w:t> </w:t>
      </w:r>
      <w:r w:rsidR="00776C16" w:rsidRPr="0099235C">
        <w:rPr>
          <w:lang w:val="fr-FR"/>
        </w:rPr>
        <w:t>COV</w:t>
      </w:r>
      <w:r w:rsidRPr="0099235C">
        <w:rPr>
          <w:lang w:val="fr-FR"/>
        </w:rPr>
        <w:t>ID</w:t>
      </w:r>
      <w:r w:rsidR="00CA3D53">
        <w:rPr>
          <w:lang w:val="fr-FR"/>
        </w:rPr>
        <w:noBreakHyphen/>
      </w:r>
      <w:r w:rsidRPr="0099235C">
        <w:rPr>
          <w:lang w:val="fr-FR"/>
        </w:rPr>
        <w:t>19 a révélé que le cadre juridique actuel</w:t>
      </w:r>
      <w:r w:rsidR="00776C16" w:rsidRPr="0099235C">
        <w:rPr>
          <w:lang w:val="fr-FR"/>
        </w:rPr>
        <w:t xml:space="preserve"> du</w:t>
      </w:r>
      <w:r w:rsidR="00776C16">
        <w:rPr>
          <w:lang w:val="fr-FR"/>
        </w:rPr>
        <w:t> </w:t>
      </w:r>
      <w:r w:rsidR="00776C16" w:rsidRPr="0099235C">
        <w:rPr>
          <w:lang w:val="fr-FR"/>
        </w:rPr>
        <w:t>PCT</w:t>
      </w:r>
      <w:r w:rsidRPr="0099235C">
        <w:rPr>
          <w:lang w:val="fr-FR"/>
        </w:rPr>
        <w:t xml:space="preserve"> ne prévoit pas de recours raisonnable, efficace et souple qui puisse être facilement appliqué par les offices et utilisé par les déposants en cas de perturbation générale dans l</w:t>
      </w:r>
      <w:r w:rsidR="00776C16">
        <w:rPr>
          <w:lang w:val="fr-FR"/>
        </w:rPr>
        <w:t>’</w:t>
      </w:r>
      <w:r w:rsidRPr="0099235C">
        <w:rPr>
          <w:lang w:val="fr-FR"/>
        </w:rPr>
        <w:t>État d</w:t>
      </w:r>
      <w:r w:rsidR="00776C16">
        <w:rPr>
          <w:lang w:val="fr-FR"/>
        </w:rPr>
        <w:t>’</w:t>
      </w:r>
      <w:r w:rsidRPr="0099235C">
        <w:rPr>
          <w:lang w:val="fr-FR"/>
        </w:rPr>
        <w:t>établissement de l</w:t>
      </w:r>
      <w:r w:rsidR="00776C16">
        <w:rPr>
          <w:lang w:val="fr-FR"/>
        </w:rPr>
        <w:t>’</w:t>
      </w:r>
      <w:r w:rsidRPr="0099235C">
        <w:rPr>
          <w:lang w:val="fr-FR"/>
        </w:rPr>
        <w:t xml:space="preserve">office alors que cet office </w:t>
      </w:r>
      <w:r w:rsidR="00675843">
        <w:rPr>
          <w:lang w:val="fr-FR"/>
        </w:rPr>
        <w:t>est ouvert au publ</w:t>
      </w:r>
      <w:r w:rsidR="006F0B74">
        <w:rPr>
          <w:lang w:val="fr-FR"/>
        </w:rPr>
        <w:t xml:space="preserve">ic.  </w:t>
      </w:r>
      <w:r w:rsidR="006F0B74" w:rsidRPr="0099235C">
        <w:rPr>
          <w:lang w:val="fr-FR"/>
        </w:rPr>
        <w:t>Pl</w:t>
      </w:r>
      <w:r w:rsidRPr="0099235C">
        <w:rPr>
          <w:lang w:val="fr-FR"/>
        </w:rPr>
        <w:t>us particulièrement, il est inutile, dans une telle situation, d</w:t>
      </w:r>
      <w:r w:rsidR="00776C16">
        <w:rPr>
          <w:lang w:val="fr-FR"/>
        </w:rPr>
        <w:t>’</w:t>
      </w:r>
      <w:r w:rsidRPr="0099235C">
        <w:rPr>
          <w:lang w:val="fr-FR"/>
        </w:rPr>
        <w:t>exiger le dépôt d</w:t>
      </w:r>
      <w:r w:rsidR="00776C16">
        <w:rPr>
          <w:lang w:val="fr-FR"/>
        </w:rPr>
        <w:t>’</w:t>
      </w:r>
      <w:r w:rsidRPr="0099235C">
        <w:rPr>
          <w:lang w:val="fr-FR"/>
        </w:rPr>
        <w:t>une requête et la production de la preuve afférente démontrant l</w:t>
      </w:r>
      <w:r w:rsidR="00776C16">
        <w:rPr>
          <w:lang w:val="fr-FR"/>
        </w:rPr>
        <w:t>’</w:t>
      </w:r>
      <w:r w:rsidRPr="0099235C">
        <w:rPr>
          <w:lang w:val="fr-FR"/>
        </w:rPr>
        <w:t>inobservation du dél</w:t>
      </w:r>
      <w:r w:rsidR="006F0B74" w:rsidRPr="0099235C">
        <w:rPr>
          <w:lang w:val="fr-FR"/>
        </w:rPr>
        <w:t>ai</w:t>
      </w:r>
      <w:r w:rsidR="006F0B74">
        <w:rPr>
          <w:lang w:val="fr-FR"/>
        </w:rPr>
        <w:t xml:space="preserve">.  </w:t>
      </w:r>
      <w:r w:rsidR="006F0B74" w:rsidRPr="0099235C">
        <w:rPr>
          <w:lang w:val="fr-FR"/>
        </w:rPr>
        <w:t>Le</w:t>
      </w:r>
      <w:r w:rsidRPr="0099235C">
        <w:rPr>
          <w:lang w:val="fr-FR"/>
        </w:rPr>
        <w:t xml:space="preserve"> Bureau international avait l</w:t>
      </w:r>
      <w:r w:rsidR="00776C16">
        <w:rPr>
          <w:lang w:val="fr-FR"/>
        </w:rPr>
        <w:t>’</w:t>
      </w:r>
      <w:r w:rsidRPr="0099235C">
        <w:rPr>
          <w:lang w:val="fr-FR"/>
        </w:rPr>
        <w:t>intention de remédier à cette lacune dans sa déclaration interprétative (voir le paragraphe 3, ci</w:t>
      </w:r>
      <w:r w:rsidR="00CA3D53">
        <w:rPr>
          <w:lang w:val="fr-FR"/>
        </w:rPr>
        <w:noBreakHyphen/>
      </w:r>
      <w:r w:rsidRPr="0099235C">
        <w:rPr>
          <w:lang w:val="fr-FR"/>
        </w:rPr>
        <w:t>dessus), mais ce</w:t>
      </w:r>
      <w:r w:rsidR="00395557">
        <w:rPr>
          <w:lang w:val="fr-FR"/>
        </w:rPr>
        <w:t xml:space="preserve"> moyen de recours</w:t>
      </w:r>
      <w:r w:rsidRPr="0099235C">
        <w:rPr>
          <w:lang w:val="fr-FR"/>
        </w:rPr>
        <w:t xml:space="preserve"> </w:t>
      </w:r>
      <w:r w:rsidR="00163576">
        <w:rPr>
          <w:lang w:val="fr-FR"/>
        </w:rPr>
        <w:t xml:space="preserve">doit </w:t>
      </w:r>
      <w:r w:rsidRPr="0099235C">
        <w:rPr>
          <w:lang w:val="fr-FR"/>
        </w:rPr>
        <w:t>être con</w:t>
      </w:r>
      <w:r w:rsidR="00395557">
        <w:rPr>
          <w:lang w:val="fr-FR"/>
        </w:rPr>
        <w:t>firmé</w:t>
      </w:r>
      <w:r w:rsidRPr="0099235C">
        <w:rPr>
          <w:lang w:val="fr-FR"/>
        </w:rPr>
        <w:t xml:space="preserve"> dans le règlement d</w:t>
      </w:r>
      <w:r w:rsidR="00776C16">
        <w:rPr>
          <w:lang w:val="fr-FR"/>
        </w:rPr>
        <w:t>’</w:t>
      </w:r>
      <w:r w:rsidRPr="0099235C">
        <w:rPr>
          <w:lang w:val="fr-FR"/>
        </w:rPr>
        <w:t>exécution</w:t>
      </w:r>
      <w:r w:rsidR="00776C16" w:rsidRPr="0099235C">
        <w:rPr>
          <w:lang w:val="fr-FR"/>
        </w:rPr>
        <w:t xml:space="preserve"> du</w:t>
      </w:r>
      <w:r w:rsidR="00776C16">
        <w:rPr>
          <w:lang w:val="fr-FR"/>
        </w:rPr>
        <w:t> </w:t>
      </w:r>
      <w:r w:rsidR="00776C16" w:rsidRPr="0099235C">
        <w:rPr>
          <w:lang w:val="fr-FR"/>
        </w:rPr>
        <w:t>PCT</w:t>
      </w:r>
      <w:r w:rsidR="00A85F2A" w:rsidRPr="0099235C">
        <w:rPr>
          <w:lang w:val="fr-FR"/>
        </w:rPr>
        <w:t>.</w:t>
      </w:r>
    </w:p>
    <w:p w:rsidR="004F6390" w:rsidRDefault="00B25412" w:rsidP="004610A6">
      <w:pPr>
        <w:pStyle w:val="ONUMFS"/>
        <w:rPr>
          <w:lang w:val="fr-FR"/>
        </w:rPr>
      </w:pPr>
      <w:r w:rsidRPr="00B25412">
        <w:rPr>
          <w:lang w:val="fr-CH"/>
        </w:rPr>
        <w:t>En vertu de l</w:t>
      </w:r>
      <w:r w:rsidR="00776C16">
        <w:rPr>
          <w:lang w:val="fr-CH"/>
        </w:rPr>
        <w:t>’</w:t>
      </w:r>
      <w:r w:rsidRPr="00B25412">
        <w:rPr>
          <w:lang w:val="fr-CH"/>
        </w:rPr>
        <w:t>actuelle règle 82</w:t>
      </w:r>
      <w:r w:rsidRPr="00B25412">
        <w:rPr>
          <w:i/>
          <w:iCs/>
          <w:lang w:val="fr-CH"/>
        </w:rPr>
        <w:t>quater</w:t>
      </w:r>
      <w:r w:rsidRPr="00B25412">
        <w:rPr>
          <w:lang w:val="fr-CH"/>
        </w:rPr>
        <w:t>.1, les déposants de demandes selon le PCT sont tenus de présenter une requête en excuse des retards et font donc face à des coûts supplémentaires et à une charge administrative accrue, tels que des frais de conseil et la nécessité de disposer du temps et des ressources requis pour établir ces requêt</w:t>
      </w:r>
      <w:r w:rsidR="006F0B74" w:rsidRPr="00B25412">
        <w:rPr>
          <w:lang w:val="fr-CH"/>
        </w:rPr>
        <w:t>es</w:t>
      </w:r>
      <w:r w:rsidR="006F0B74">
        <w:rPr>
          <w:lang w:val="fr-CH"/>
        </w:rPr>
        <w:t xml:space="preserve">.  </w:t>
      </w:r>
      <w:r w:rsidR="006F0B74" w:rsidRPr="00B25412">
        <w:rPr>
          <w:lang w:val="fr-CH"/>
        </w:rPr>
        <w:t>Da</w:t>
      </w:r>
      <w:r w:rsidRPr="00B25412">
        <w:rPr>
          <w:lang w:val="fr-CH"/>
        </w:rPr>
        <w:t>ns le pire des cas, ils peuvent même subir une perte de droits s</w:t>
      </w:r>
      <w:r w:rsidR="00776C16">
        <w:rPr>
          <w:lang w:val="fr-CH"/>
        </w:rPr>
        <w:t>’</w:t>
      </w:r>
      <w:r w:rsidRPr="00B25412">
        <w:rPr>
          <w:lang w:val="fr-CH"/>
        </w:rPr>
        <w:t>ils ne sont pas au courant de cette possibilité de recours et, par conséquent, ne déposent pas de requête en excuse de reta</w:t>
      </w:r>
      <w:r w:rsidR="006F0B74" w:rsidRPr="00B25412">
        <w:rPr>
          <w:lang w:val="fr-CH"/>
        </w:rPr>
        <w:t>rd</w:t>
      </w:r>
      <w:r w:rsidR="006F0B74">
        <w:rPr>
          <w:lang w:val="fr-CH"/>
        </w:rPr>
        <w:t xml:space="preserve">.  </w:t>
      </w:r>
      <w:r w:rsidR="006F0B74" w:rsidRPr="00B25412">
        <w:rPr>
          <w:lang w:val="fr-CH"/>
        </w:rPr>
        <w:t>Le</w:t>
      </w:r>
      <w:r w:rsidRPr="00B25412">
        <w:rPr>
          <w:lang w:val="fr-CH"/>
        </w:rPr>
        <w:t>s offices du PCT doivent également traiter les requêtes individuelleme</w:t>
      </w:r>
      <w:r w:rsidR="006F0B74" w:rsidRPr="00B25412">
        <w:rPr>
          <w:lang w:val="fr-CH"/>
        </w:rPr>
        <w:t>nt</w:t>
      </w:r>
      <w:r w:rsidR="006F0B74">
        <w:rPr>
          <w:lang w:val="fr-CH"/>
        </w:rPr>
        <w:t xml:space="preserve">.  </w:t>
      </w:r>
      <w:r w:rsidR="006F0B74" w:rsidRPr="00B25412">
        <w:rPr>
          <w:lang w:val="fr-FR"/>
        </w:rPr>
        <w:t>Ce</w:t>
      </w:r>
      <w:r w:rsidRPr="00B25412">
        <w:rPr>
          <w:lang w:val="fr-FR"/>
        </w:rPr>
        <w:t>t effort demande du temps et des ressources, et représente une charge inutile pour les offices, car les demandes seront toujours autorisées en cas de pandémie</w:t>
      </w:r>
      <w:r>
        <w:rPr>
          <w:lang w:val="fr-FR"/>
        </w:rPr>
        <w:t xml:space="preserve"> ou d</w:t>
      </w:r>
      <w:r w:rsidR="00776C16">
        <w:rPr>
          <w:lang w:val="fr-FR"/>
        </w:rPr>
        <w:t>’</w:t>
      </w:r>
      <w:r w:rsidRPr="00B25412">
        <w:rPr>
          <w:lang w:val="fr-FR"/>
        </w:rPr>
        <w:t>épidémie.</w:t>
      </w:r>
    </w:p>
    <w:p w:rsidR="00A85F2A" w:rsidRPr="0099235C" w:rsidRDefault="00A85F2A" w:rsidP="00B67CC1">
      <w:pPr>
        <w:pStyle w:val="Heading1"/>
        <w:rPr>
          <w:lang w:val="fr-FR"/>
        </w:rPr>
      </w:pPr>
      <w:r w:rsidRPr="0099235C">
        <w:rPr>
          <w:lang w:val="fr-FR"/>
        </w:rPr>
        <w:t>Propos</w:t>
      </w:r>
      <w:r w:rsidR="00B25412">
        <w:rPr>
          <w:lang w:val="fr-FR"/>
        </w:rPr>
        <w:t>ition</w:t>
      </w:r>
    </w:p>
    <w:p w:rsidR="00A85F2A" w:rsidRDefault="00145473" w:rsidP="004610A6">
      <w:pPr>
        <w:pStyle w:val="ONUMFS"/>
        <w:rPr>
          <w:lang w:val="fr-FR"/>
        </w:rPr>
      </w:pPr>
      <w:r w:rsidRPr="00145473">
        <w:rPr>
          <w:lang w:val="fr-CH"/>
        </w:rPr>
        <w:t>Afin de renforcer davantage l</w:t>
      </w:r>
      <w:r w:rsidR="00776C16">
        <w:rPr>
          <w:lang w:val="fr-CH"/>
        </w:rPr>
        <w:t>’</w:t>
      </w:r>
      <w:r w:rsidRPr="00145473">
        <w:rPr>
          <w:lang w:val="fr-CH"/>
        </w:rPr>
        <w:t>ensemble des garanties actuellement disponibles dans le cadre du PCT, il est proposé de mettre en place une nouvelle base juridique solide, efficace, transparente et fiable pour proroger les délais applicables en vertu du PCT en cas de perturbation généra</w:t>
      </w:r>
      <w:r w:rsidR="006F0B74" w:rsidRPr="00145473">
        <w:rPr>
          <w:lang w:val="fr-CH"/>
        </w:rPr>
        <w:t>le</w:t>
      </w:r>
      <w:r w:rsidR="006F0B74">
        <w:rPr>
          <w:lang w:val="fr-CH"/>
        </w:rPr>
        <w:t xml:space="preserve">.  </w:t>
      </w:r>
      <w:r w:rsidR="006F0B74" w:rsidRPr="00145473">
        <w:rPr>
          <w:lang w:val="fr-CH"/>
        </w:rPr>
        <w:t>La</w:t>
      </w:r>
      <w:r w:rsidRPr="00145473">
        <w:rPr>
          <w:lang w:val="fr-CH"/>
        </w:rPr>
        <w:t xml:space="preserve"> prorogation des délais s</w:t>
      </w:r>
      <w:r w:rsidR="00776C16">
        <w:rPr>
          <w:lang w:val="fr-CH"/>
        </w:rPr>
        <w:t>’</w:t>
      </w:r>
      <w:r w:rsidRPr="00145473">
        <w:rPr>
          <w:lang w:val="fr-CH"/>
        </w:rPr>
        <w:t>applique aux act</w:t>
      </w:r>
      <w:r w:rsidR="00F34AFB">
        <w:rPr>
          <w:lang w:val="fr-CH"/>
        </w:rPr>
        <w:t xml:space="preserve">es accomplis </w:t>
      </w:r>
      <w:r w:rsidRPr="00145473">
        <w:rPr>
          <w:lang w:val="fr-CH"/>
        </w:rPr>
        <w:t>soit par les déposants, soit par des tiers concernés par la demande (par exemple, la soumission d</w:t>
      </w:r>
      <w:r w:rsidR="00776C16">
        <w:rPr>
          <w:lang w:val="fr-CH"/>
        </w:rPr>
        <w:t>’</w:t>
      </w:r>
      <w:r w:rsidRPr="00145473">
        <w:rPr>
          <w:lang w:val="fr-CH"/>
        </w:rPr>
        <w:t>observations de tiers);  c</w:t>
      </w:r>
      <w:r w:rsidR="00776C16">
        <w:rPr>
          <w:lang w:val="fr-CH"/>
        </w:rPr>
        <w:t>’</w:t>
      </w:r>
      <w:r w:rsidRPr="00145473">
        <w:rPr>
          <w:lang w:val="fr-CH"/>
        </w:rPr>
        <w:t xml:space="preserve">est pourquoi le terme </w:t>
      </w:r>
      <w:r w:rsidR="00163576">
        <w:rPr>
          <w:lang w:val="fr-CH"/>
        </w:rPr>
        <w:t>“</w:t>
      </w:r>
      <w:r w:rsidRPr="00145473">
        <w:rPr>
          <w:lang w:val="fr-CH"/>
        </w:rPr>
        <w:t>parties</w:t>
      </w:r>
      <w:r w:rsidR="00163576">
        <w:rPr>
          <w:lang w:val="fr-CH"/>
        </w:rPr>
        <w:t>”</w:t>
      </w:r>
      <w:r w:rsidRPr="00145473">
        <w:rPr>
          <w:lang w:val="fr-CH"/>
        </w:rPr>
        <w:t xml:space="preserve"> est utilisé dans la propositi</w:t>
      </w:r>
      <w:r w:rsidR="006F0B74" w:rsidRPr="00145473">
        <w:rPr>
          <w:lang w:val="fr-CH"/>
        </w:rPr>
        <w:t>on</w:t>
      </w:r>
      <w:r w:rsidR="006F0B74">
        <w:rPr>
          <w:lang w:val="fr-CH"/>
        </w:rPr>
        <w:t xml:space="preserve">.  </w:t>
      </w:r>
      <w:r w:rsidR="006F0B74" w:rsidRPr="00145473">
        <w:rPr>
          <w:lang w:val="fr-CH"/>
        </w:rPr>
        <w:t>Ce</w:t>
      </w:r>
      <w:r w:rsidRPr="00145473">
        <w:rPr>
          <w:lang w:val="fr-CH"/>
        </w:rPr>
        <w:t>tte garantie serait de nature similaire à celle qui est déjà prévue dans de nombreuses législations nationales ou régional</w:t>
      </w:r>
      <w:r w:rsidR="006F0B74" w:rsidRPr="00145473">
        <w:rPr>
          <w:lang w:val="fr-CH"/>
        </w:rPr>
        <w:t>es</w:t>
      </w:r>
      <w:r w:rsidR="006F0B74">
        <w:rPr>
          <w:lang w:val="fr-CH"/>
        </w:rPr>
        <w:t xml:space="preserve">.  </w:t>
      </w:r>
      <w:r w:rsidR="006F0B74" w:rsidRPr="00145473">
        <w:rPr>
          <w:lang w:val="fr-CH"/>
        </w:rPr>
        <w:t>Le</w:t>
      </w:r>
      <w:r w:rsidRPr="00145473">
        <w:rPr>
          <w:lang w:val="fr-CH"/>
        </w:rPr>
        <w:t> succès du système du PCT, dans une large mesure, tient au fait qu</w:t>
      </w:r>
      <w:r w:rsidR="00776C16">
        <w:rPr>
          <w:lang w:val="fr-CH"/>
        </w:rPr>
        <w:t>’</w:t>
      </w:r>
      <w:r w:rsidRPr="00145473">
        <w:rPr>
          <w:lang w:val="fr-CH"/>
        </w:rPr>
        <w:t>avec le temps, il a été progressivement adapté pour répondre aux mieux aux besoins de ses utilisateu</w:t>
      </w:r>
      <w:r w:rsidR="006F0B74" w:rsidRPr="00145473">
        <w:rPr>
          <w:lang w:val="fr-CH"/>
        </w:rPr>
        <w:t>rs</w:t>
      </w:r>
      <w:r w:rsidR="006F0B74">
        <w:rPr>
          <w:lang w:val="fr-CH"/>
        </w:rPr>
        <w:t xml:space="preserve">.  </w:t>
      </w:r>
      <w:r w:rsidR="006F0B74" w:rsidRPr="00145473">
        <w:rPr>
          <w:lang w:val="fr-CH"/>
        </w:rPr>
        <w:t>Le</w:t>
      </w:r>
      <w:r w:rsidRPr="00145473">
        <w:rPr>
          <w:lang w:val="fr-CH"/>
        </w:rPr>
        <w:t>s coauteurs de la présente proposition estiment que les membres du PCT devraient réagir aux expériences faites dans le cadre de la situation d</w:t>
      </w:r>
      <w:r w:rsidR="00776C16">
        <w:rPr>
          <w:lang w:val="fr-CH"/>
        </w:rPr>
        <w:t>’</w:t>
      </w:r>
      <w:r w:rsidRPr="00145473">
        <w:rPr>
          <w:lang w:val="fr-CH"/>
        </w:rPr>
        <w:t>urgence créée par la COVID</w:t>
      </w:r>
      <w:r w:rsidR="00CA3D53">
        <w:rPr>
          <w:lang w:val="fr-CH"/>
        </w:rPr>
        <w:noBreakHyphen/>
      </w:r>
      <w:r w:rsidRPr="00145473">
        <w:rPr>
          <w:lang w:val="fr-CH"/>
        </w:rPr>
        <w:t>19 et saisir cette occasion pour améliorer encore le PCT en proposant les recours les plus adéquats pour soutenir ses utilisateu</w:t>
      </w:r>
      <w:r w:rsidR="006F0B74" w:rsidRPr="00145473">
        <w:rPr>
          <w:lang w:val="fr-CH"/>
        </w:rPr>
        <w:t>rs</w:t>
      </w:r>
      <w:r w:rsidR="006F0B74">
        <w:rPr>
          <w:lang w:val="fr-CH"/>
        </w:rPr>
        <w:t xml:space="preserve">.  </w:t>
      </w:r>
      <w:r w:rsidR="006F0B74" w:rsidRPr="00145473">
        <w:rPr>
          <w:lang w:val="fr-CH"/>
        </w:rPr>
        <w:t>L</w:t>
      </w:r>
      <w:r w:rsidR="006F0B74">
        <w:rPr>
          <w:lang w:val="fr-CH"/>
        </w:rPr>
        <w:t>’</w:t>
      </w:r>
      <w:r w:rsidR="006F0B74" w:rsidRPr="00145473">
        <w:rPr>
          <w:lang w:val="fr-CH"/>
        </w:rPr>
        <w:t>o</w:t>
      </w:r>
      <w:r w:rsidRPr="00145473">
        <w:rPr>
          <w:lang w:val="fr-CH"/>
        </w:rPr>
        <w:t>bjectif est donc de compléter le cadre juridique existant et d</w:t>
      </w:r>
      <w:r w:rsidR="00776C16">
        <w:rPr>
          <w:lang w:val="fr-CH"/>
        </w:rPr>
        <w:t>’</w:t>
      </w:r>
      <w:r w:rsidRPr="00145473">
        <w:rPr>
          <w:lang w:val="fr-CH"/>
        </w:rPr>
        <w:t>apporter une réponse aux futures difficultés que les offices pourraient rencontrer dans une situation d</w:t>
      </w:r>
      <w:r w:rsidR="00776C16">
        <w:rPr>
          <w:lang w:val="fr-CH"/>
        </w:rPr>
        <w:t>’</w:t>
      </w:r>
      <w:r w:rsidRPr="00145473">
        <w:rPr>
          <w:lang w:val="fr-CH"/>
        </w:rPr>
        <w:t>urgen</w:t>
      </w:r>
      <w:r w:rsidR="006F0B74" w:rsidRPr="00145473">
        <w:rPr>
          <w:lang w:val="fr-CH"/>
        </w:rPr>
        <w:t>ce</w:t>
      </w:r>
      <w:r w:rsidR="006F0B74">
        <w:rPr>
          <w:lang w:val="fr-CH"/>
        </w:rPr>
        <w:t xml:space="preserve">.  </w:t>
      </w:r>
      <w:r w:rsidR="006F0B74" w:rsidRPr="00145473">
        <w:rPr>
          <w:lang w:val="fr-CH"/>
        </w:rPr>
        <w:t>La</w:t>
      </w:r>
      <w:r w:rsidRPr="00145473">
        <w:rPr>
          <w:lang w:val="fr-CH"/>
        </w:rPr>
        <w:t xml:space="preserve"> proposition ne remet nullement en question l</w:t>
      </w:r>
      <w:r w:rsidR="00776C16">
        <w:rPr>
          <w:lang w:val="fr-CH"/>
        </w:rPr>
        <w:t>’</w:t>
      </w:r>
      <w:r w:rsidRPr="00145473">
        <w:rPr>
          <w:lang w:val="fr-CH"/>
        </w:rPr>
        <w:t>ensemble des garanties actuellement disponibles dans le cadre du PCT</w:t>
      </w:r>
      <w:r w:rsidR="00A85F2A" w:rsidRPr="0099235C">
        <w:rPr>
          <w:lang w:val="fr-FR"/>
        </w:rPr>
        <w:t>.</w:t>
      </w:r>
    </w:p>
    <w:p w:rsidR="00A85F2A" w:rsidRDefault="00C62F3F" w:rsidP="004610A6">
      <w:pPr>
        <w:pStyle w:val="ONUMFS"/>
        <w:rPr>
          <w:lang w:val="fr-FR"/>
        </w:rPr>
      </w:pPr>
      <w:r w:rsidRPr="00C62F3F">
        <w:rPr>
          <w:lang w:val="fr-FR"/>
        </w:rPr>
        <w:t>Cette proposition a été soumise par l</w:t>
      </w:r>
      <w:r w:rsidR="00776C16">
        <w:rPr>
          <w:lang w:val="fr-FR"/>
        </w:rPr>
        <w:t>’</w:t>
      </w:r>
      <w:r w:rsidRPr="00C62F3F">
        <w:rPr>
          <w:lang w:val="fr-FR"/>
        </w:rPr>
        <w:t>OEB, la France, le Royaume</w:t>
      </w:r>
      <w:r w:rsidR="00CA3D53">
        <w:rPr>
          <w:lang w:val="fr-FR"/>
        </w:rPr>
        <w:noBreakHyphen/>
      </w:r>
      <w:r w:rsidRPr="00C62F3F">
        <w:rPr>
          <w:lang w:val="fr-FR"/>
        </w:rPr>
        <w:t xml:space="preserve">Uni </w:t>
      </w:r>
      <w:r w:rsidR="00F34AFB" w:rsidRPr="00C62F3F">
        <w:rPr>
          <w:lang w:val="fr-FR"/>
        </w:rPr>
        <w:t xml:space="preserve">et la Suisse </w:t>
      </w:r>
      <w:r w:rsidRPr="00C62F3F">
        <w:rPr>
          <w:lang w:val="fr-FR"/>
        </w:rPr>
        <w:t>à la treiz</w:t>
      </w:r>
      <w:r w:rsidR="00776C16">
        <w:rPr>
          <w:lang w:val="fr-FR"/>
        </w:rPr>
        <w:t>ième session</w:t>
      </w:r>
      <w:r w:rsidRPr="00C62F3F">
        <w:rPr>
          <w:lang w:val="fr-FR"/>
        </w:rPr>
        <w:t xml:space="preserve"> du groupe de travail tenue en octobre 2020 (</w:t>
      </w:r>
      <w:r w:rsidR="00776C16" w:rsidRPr="00C62F3F">
        <w:rPr>
          <w:lang w:val="fr-FR"/>
        </w:rPr>
        <w:t>document</w:t>
      </w:r>
      <w:r w:rsidR="00B67CC1">
        <w:rPr>
          <w:lang w:val="fr-FR"/>
        </w:rPr>
        <w:t> </w:t>
      </w:r>
      <w:r w:rsidR="00776C16" w:rsidRPr="00C62F3F">
        <w:rPr>
          <w:lang w:val="fr-FR"/>
        </w:rPr>
        <w:t>PC</w:t>
      </w:r>
      <w:r w:rsidRPr="00C62F3F">
        <w:rPr>
          <w:lang w:val="fr-FR"/>
        </w:rPr>
        <w:t>T/WG/13/10).  Dans l</w:t>
      </w:r>
      <w:r w:rsidR="00776C16">
        <w:rPr>
          <w:lang w:val="fr-FR"/>
        </w:rPr>
        <w:t>’</w:t>
      </w:r>
      <w:r w:rsidRPr="00C62F3F">
        <w:rPr>
          <w:lang w:val="fr-FR"/>
        </w:rPr>
        <w:t>intervalle, l</w:t>
      </w:r>
      <w:r w:rsidR="00776C16">
        <w:rPr>
          <w:lang w:val="fr-FR"/>
        </w:rPr>
        <w:t>’</w:t>
      </w:r>
      <w:r w:rsidRPr="00C62F3F">
        <w:rPr>
          <w:lang w:val="fr-FR"/>
        </w:rPr>
        <w:t>Espagne a rejoint le groupe des coauteu</w:t>
      </w:r>
      <w:r w:rsidR="006F0B74" w:rsidRPr="00C62F3F">
        <w:rPr>
          <w:lang w:val="fr-FR"/>
        </w:rPr>
        <w:t>rs</w:t>
      </w:r>
      <w:r w:rsidR="006F0B74">
        <w:rPr>
          <w:lang w:val="fr-FR"/>
        </w:rPr>
        <w:t xml:space="preserve">.  </w:t>
      </w:r>
      <w:r w:rsidR="006F0B74" w:rsidRPr="00C62F3F">
        <w:rPr>
          <w:lang w:val="fr-FR"/>
        </w:rPr>
        <w:t xml:space="preserve">À </w:t>
      </w:r>
      <w:r w:rsidRPr="00C62F3F">
        <w:rPr>
          <w:lang w:val="fr-FR"/>
        </w:rPr>
        <w:t xml:space="preserve">la suite des informations communiquées lors de cette session (voir le résumé du président de la session, </w:t>
      </w:r>
      <w:r w:rsidR="00776C16" w:rsidRPr="00C62F3F">
        <w:rPr>
          <w:lang w:val="fr-FR"/>
        </w:rPr>
        <w:t>document</w:t>
      </w:r>
      <w:r w:rsidR="00776C16">
        <w:rPr>
          <w:lang w:val="fr-FR"/>
        </w:rPr>
        <w:t xml:space="preserve"> </w:t>
      </w:r>
      <w:r w:rsidR="00776C16" w:rsidRPr="00C62F3F">
        <w:rPr>
          <w:lang w:val="fr-FR"/>
        </w:rPr>
        <w:t>PC</w:t>
      </w:r>
      <w:r w:rsidRPr="00C62F3F">
        <w:rPr>
          <w:lang w:val="fr-FR"/>
        </w:rPr>
        <w:t xml:space="preserve">T/WG/13/14), </w:t>
      </w:r>
      <w:r>
        <w:rPr>
          <w:lang w:val="fr-FR"/>
        </w:rPr>
        <w:t>lors de</w:t>
      </w:r>
      <w:r w:rsidRPr="00C62F3F">
        <w:rPr>
          <w:lang w:val="fr-FR"/>
        </w:rPr>
        <w:t xml:space="preserve"> la vingt</w:t>
      </w:r>
      <w:r w:rsidR="00CA3D53">
        <w:rPr>
          <w:lang w:val="fr-FR"/>
        </w:rPr>
        <w:noBreakHyphen/>
      </w:r>
      <w:r w:rsidRPr="00C62F3F">
        <w:rPr>
          <w:lang w:val="fr-FR"/>
        </w:rPr>
        <w:t>huitième Réunion des administrations internationales instituées en vertu</w:t>
      </w:r>
      <w:r w:rsidR="00776C16" w:rsidRPr="00C62F3F">
        <w:rPr>
          <w:lang w:val="fr-FR"/>
        </w:rPr>
        <w:t xml:space="preserve"> du</w:t>
      </w:r>
      <w:r w:rsidR="00776C16">
        <w:rPr>
          <w:lang w:val="fr-FR"/>
        </w:rPr>
        <w:t> </w:t>
      </w:r>
      <w:r w:rsidR="00776C16" w:rsidRPr="00C62F3F">
        <w:rPr>
          <w:lang w:val="fr-FR"/>
        </w:rPr>
        <w:t>PCT</w:t>
      </w:r>
      <w:r w:rsidRPr="00C62F3F">
        <w:rPr>
          <w:lang w:val="fr-FR"/>
        </w:rPr>
        <w:t xml:space="preserve"> (voir le résumé du président de la session, </w:t>
      </w:r>
      <w:r w:rsidR="00776C16" w:rsidRPr="00C62F3F">
        <w:rPr>
          <w:lang w:val="fr-FR"/>
        </w:rPr>
        <w:t>document</w:t>
      </w:r>
      <w:r w:rsidR="00B67CC1">
        <w:rPr>
          <w:lang w:val="fr-FR"/>
        </w:rPr>
        <w:t> </w:t>
      </w:r>
      <w:r w:rsidR="00776C16" w:rsidRPr="00C62F3F">
        <w:rPr>
          <w:lang w:val="fr-FR"/>
        </w:rPr>
        <w:t>PC</w:t>
      </w:r>
      <w:r w:rsidRPr="00C62F3F">
        <w:rPr>
          <w:lang w:val="fr-FR"/>
        </w:rPr>
        <w:t>T/MIA/28/9), et de manière bilatérale par plusieurs offices, la proposition initiale (</w:t>
      </w:r>
      <w:r w:rsidR="00776C16" w:rsidRPr="00C62F3F">
        <w:rPr>
          <w:lang w:val="fr-FR"/>
        </w:rPr>
        <w:t>document</w:t>
      </w:r>
      <w:r w:rsidR="00B67CC1">
        <w:rPr>
          <w:lang w:val="fr-FR"/>
        </w:rPr>
        <w:t> </w:t>
      </w:r>
      <w:r w:rsidR="00776C16" w:rsidRPr="00C62F3F">
        <w:rPr>
          <w:lang w:val="fr-FR"/>
        </w:rPr>
        <w:t>PC</w:t>
      </w:r>
      <w:r w:rsidRPr="00C62F3F">
        <w:rPr>
          <w:lang w:val="fr-FR"/>
        </w:rPr>
        <w:t xml:space="preserve">T/WG/13/10) a été </w:t>
      </w:r>
      <w:r w:rsidR="00F34AFB">
        <w:rPr>
          <w:lang w:val="fr-FR"/>
        </w:rPr>
        <w:t>de</w:t>
      </w:r>
      <w:r w:rsidRPr="00C62F3F">
        <w:rPr>
          <w:lang w:val="fr-FR"/>
        </w:rPr>
        <w:t xml:space="preserve"> nouveau modifiée, comme indiqué ci</w:t>
      </w:r>
      <w:r w:rsidR="00CA3D53">
        <w:rPr>
          <w:lang w:val="fr-FR"/>
        </w:rPr>
        <w:noBreakHyphen/>
      </w:r>
      <w:r w:rsidRPr="00C62F3F">
        <w:rPr>
          <w:lang w:val="fr-FR"/>
        </w:rPr>
        <w:t>après</w:t>
      </w:r>
      <w:r w:rsidR="00A85F2A" w:rsidRPr="0099235C">
        <w:rPr>
          <w:lang w:val="fr-FR"/>
        </w:rPr>
        <w:t>.</w:t>
      </w:r>
    </w:p>
    <w:p w:rsidR="00A85F2A" w:rsidRPr="0099235C" w:rsidRDefault="00C62F3F" w:rsidP="00B67CC1">
      <w:pPr>
        <w:pStyle w:val="Heading2"/>
        <w:rPr>
          <w:lang w:val="fr-FR"/>
        </w:rPr>
      </w:pPr>
      <w:r w:rsidRPr="00C62F3F">
        <w:rPr>
          <w:lang w:val="fr-CH"/>
        </w:rPr>
        <w:lastRenderedPageBreak/>
        <w:t>Propositions de modifications à apporter à la règle 82</w:t>
      </w:r>
      <w:r w:rsidRPr="00C62F3F">
        <w:rPr>
          <w:i/>
          <w:lang w:val="fr-CH"/>
        </w:rPr>
        <w:t>quater</w:t>
      </w:r>
    </w:p>
    <w:p w:rsidR="00A85F2A" w:rsidRPr="0099235C" w:rsidRDefault="009C04E7" w:rsidP="00B67CC1">
      <w:pPr>
        <w:pStyle w:val="Heading3"/>
        <w:rPr>
          <w:lang w:val="fr-FR"/>
        </w:rPr>
      </w:pPr>
      <w:r w:rsidRPr="0099235C">
        <w:rPr>
          <w:lang w:val="fr-FR"/>
        </w:rPr>
        <w:t>R</w:t>
      </w:r>
      <w:r w:rsidR="00C62F3F">
        <w:rPr>
          <w:lang w:val="fr-FR"/>
        </w:rPr>
        <w:t>èg</w:t>
      </w:r>
      <w:r w:rsidRPr="0099235C">
        <w:rPr>
          <w:lang w:val="fr-FR"/>
        </w:rPr>
        <w:t>le</w:t>
      </w:r>
      <w:r w:rsidR="00C62F3F">
        <w:rPr>
          <w:lang w:val="fr-FR"/>
        </w:rPr>
        <w:t> </w:t>
      </w:r>
      <w:r w:rsidRPr="0099235C">
        <w:rPr>
          <w:lang w:val="fr-FR"/>
        </w:rPr>
        <w:t>82</w:t>
      </w:r>
      <w:r w:rsidRPr="0099235C">
        <w:rPr>
          <w:i/>
          <w:lang w:val="fr-FR"/>
        </w:rPr>
        <w:t>quater</w:t>
      </w:r>
      <w:r w:rsidRPr="0099235C">
        <w:rPr>
          <w:lang w:val="fr-FR"/>
        </w:rPr>
        <w:t>.1</w:t>
      </w:r>
    </w:p>
    <w:p w:rsidR="009C04E7" w:rsidRDefault="00684223" w:rsidP="004610A6">
      <w:pPr>
        <w:pStyle w:val="ONUMFS"/>
        <w:rPr>
          <w:lang w:val="fr-FR"/>
        </w:rPr>
      </w:pPr>
      <w:r w:rsidRPr="00684223">
        <w:rPr>
          <w:lang w:val="fr-FR"/>
        </w:rPr>
        <w:t>Il est proposé d</w:t>
      </w:r>
      <w:r w:rsidR="00776C16">
        <w:rPr>
          <w:lang w:val="fr-FR"/>
        </w:rPr>
        <w:t>’</w:t>
      </w:r>
      <w:r w:rsidRPr="00684223">
        <w:rPr>
          <w:lang w:val="fr-FR"/>
        </w:rPr>
        <w:t xml:space="preserve">inclure le terme </w:t>
      </w:r>
      <w:r w:rsidR="00163576">
        <w:rPr>
          <w:lang w:val="fr-FR"/>
        </w:rPr>
        <w:t>“</w:t>
      </w:r>
      <w:r w:rsidRPr="00684223">
        <w:rPr>
          <w:lang w:val="fr-FR"/>
        </w:rPr>
        <w:t>épidémie</w:t>
      </w:r>
      <w:r w:rsidR="00163576">
        <w:rPr>
          <w:lang w:val="fr-FR"/>
        </w:rPr>
        <w:t>”</w:t>
      </w:r>
      <w:r w:rsidRPr="00684223">
        <w:rPr>
          <w:lang w:val="fr-FR"/>
        </w:rPr>
        <w:t xml:space="preserve"> dans les cas de </w:t>
      </w:r>
      <w:r w:rsidRPr="00B67CC1">
        <w:rPr>
          <w:i/>
          <w:lang w:val="fr-FR"/>
        </w:rPr>
        <w:t>force majeure</w:t>
      </w:r>
      <w:r w:rsidRPr="00684223">
        <w:rPr>
          <w:lang w:val="fr-FR"/>
        </w:rPr>
        <w:t xml:space="preserve"> au titre de la règle </w:t>
      </w:r>
      <w:r w:rsidRPr="00684223">
        <w:rPr>
          <w:i/>
          <w:lang w:val="fr-FR"/>
        </w:rPr>
        <w:t>82quater</w:t>
      </w:r>
      <w:r w:rsidRPr="00684223">
        <w:rPr>
          <w:lang w:val="fr-FR"/>
        </w:rPr>
        <w:t>.1.a).  La situation d</w:t>
      </w:r>
      <w:r w:rsidR="00776C16">
        <w:rPr>
          <w:lang w:val="fr-FR"/>
        </w:rPr>
        <w:t>’</w:t>
      </w:r>
      <w:r w:rsidRPr="00684223">
        <w:rPr>
          <w:lang w:val="fr-FR"/>
        </w:rPr>
        <w:t>urgence créée par</w:t>
      </w:r>
      <w:r w:rsidR="00776C16" w:rsidRPr="00684223">
        <w:rPr>
          <w:lang w:val="fr-FR"/>
        </w:rPr>
        <w:t xml:space="preserve"> la</w:t>
      </w:r>
      <w:r w:rsidR="00776C16">
        <w:rPr>
          <w:lang w:val="fr-FR"/>
        </w:rPr>
        <w:t> </w:t>
      </w:r>
      <w:r w:rsidR="00776C16" w:rsidRPr="00684223">
        <w:rPr>
          <w:lang w:val="fr-FR"/>
        </w:rPr>
        <w:t>COV</w:t>
      </w:r>
      <w:r w:rsidRPr="00684223">
        <w:rPr>
          <w:lang w:val="fr-FR"/>
        </w:rPr>
        <w:t>ID</w:t>
      </w:r>
      <w:r w:rsidR="00CA3D53">
        <w:rPr>
          <w:lang w:val="fr-FR"/>
        </w:rPr>
        <w:noBreakHyphen/>
      </w:r>
      <w:r w:rsidRPr="00684223">
        <w:rPr>
          <w:lang w:val="fr-FR"/>
        </w:rPr>
        <w:t>19 a montré qu</w:t>
      </w:r>
      <w:r w:rsidR="00776C16">
        <w:rPr>
          <w:lang w:val="fr-FR"/>
        </w:rPr>
        <w:t>’</w:t>
      </w:r>
      <w:r w:rsidRPr="00684223">
        <w:rPr>
          <w:lang w:val="fr-FR"/>
        </w:rPr>
        <w:t>une épidémie constituait un motif justifié d</w:t>
      </w:r>
      <w:r w:rsidR="00776C16">
        <w:rPr>
          <w:lang w:val="fr-FR"/>
        </w:rPr>
        <w:t>’</w:t>
      </w:r>
      <w:r w:rsidRPr="00684223">
        <w:rPr>
          <w:lang w:val="fr-FR"/>
        </w:rPr>
        <w:t>excuse de retard dans l</w:t>
      </w:r>
      <w:r w:rsidR="00776C16">
        <w:rPr>
          <w:lang w:val="fr-FR"/>
        </w:rPr>
        <w:t>’</w:t>
      </w:r>
      <w:r w:rsidRPr="00684223">
        <w:rPr>
          <w:lang w:val="fr-FR"/>
        </w:rPr>
        <w:t>observation de déla</w:t>
      </w:r>
      <w:r w:rsidR="006F0B74" w:rsidRPr="00684223">
        <w:rPr>
          <w:lang w:val="fr-FR"/>
        </w:rPr>
        <w:t>is</w:t>
      </w:r>
      <w:r w:rsidR="006F0B74">
        <w:rPr>
          <w:lang w:val="fr-FR"/>
        </w:rPr>
        <w:t xml:space="preserve">.  </w:t>
      </w:r>
      <w:r w:rsidR="006F0B74" w:rsidRPr="00684223">
        <w:rPr>
          <w:lang w:val="fr-FR"/>
        </w:rPr>
        <w:t>Pa</w:t>
      </w:r>
      <w:r w:rsidRPr="00684223">
        <w:rPr>
          <w:lang w:val="fr-FR"/>
        </w:rPr>
        <w:t xml:space="preserve">r conséquent, elle devrait être expressément mentionnée dans la liste des cas de </w:t>
      </w:r>
      <w:r w:rsidRPr="007D17EE">
        <w:rPr>
          <w:i/>
          <w:lang w:val="fr-FR"/>
        </w:rPr>
        <w:t>force majeu</w:t>
      </w:r>
      <w:r w:rsidR="006F0B74" w:rsidRPr="007D17EE">
        <w:rPr>
          <w:i/>
          <w:lang w:val="fr-FR"/>
        </w:rPr>
        <w:t>re</w:t>
      </w:r>
      <w:r w:rsidR="006F0B74">
        <w:rPr>
          <w:lang w:val="fr-FR"/>
        </w:rPr>
        <w:t xml:space="preserve">.  </w:t>
      </w:r>
      <w:r w:rsidR="006F0B74" w:rsidRPr="00684223">
        <w:rPr>
          <w:lang w:val="fr-FR"/>
        </w:rPr>
        <w:t>Se</w:t>
      </w:r>
      <w:r w:rsidRPr="00684223">
        <w:rPr>
          <w:lang w:val="fr-FR"/>
        </w:rPr>
        <w:t>lon l</w:t>
      </w:r>
      <w:r w:rsidR="00776C16">
        <w:rPr>
          <w:lang w:val="fr-FR"/>
        </w:rPr>
        <w:t>’</w:t>
      </w:r>
      <w:r w:rsidRPr="00684223">
        <w:rPr>
          <w:lang w:val="fr-FR"/>
        </w:rPr>
        <w:t xml:space="preserve">Organisation mondiale de la Santé, une épidémie est </w:t>
      </w:r>
      <w:r w:rsidR="00163576">
        <w:rPr>
          <w:lang w:val="fr-FR"/>
        </w:rPr>
        <w:t>“</w:t>
      </w:r>
      <w:r w:rsidRPr="00684223">
        <w:rPr>
          <w:lang w:val="fr-FR"/>
        </w:rPr>
        <w:t>l</w:t>
      </w:r>
      <w:r w:rsidR="00776C16">
        <w:rPr>
          <w:lang w:val="fr-FR"/>
        </w:rPr>
        <w:t>’</w:t>
      </w:r>
      <w:r w:rsidRPr="00684223">
        <w:rPr>
          <w:lang w:val="fr-FR"/>
        </w:rPr>
        <w:t>occurrence au sein d</w:t>
      </w:r>
      <w:r w:rsidR="00776C16">
        <w:rPr>
          <w:lang w:val="fr-FR"/>
        </w:rPr>
        <w:t>’</w:t>
      </w:r>
      <w:r w:rsidRPr="00684223">
        <w:rPr>
          <w:lang w:val="fr-FR"/>
        </w:rPr>
        <w:t>une communauté ou d</w:t>
      </w:r>
      <w:r w:rsidR="00776C16">
        <w:rPr>
          <w:lang w:val="fr-FR"/>
        </w:rPr>
        <w:t>’</w:t>
      </w:r>
      <w:r w:rsidRPr="00684223">
        <w:rPr>
          <w:lang w:val="fr-FR"/>
        </w:rPr>
        <w:t>une région de cas d</w:t>
      </w:r>
      <w:r w:rsidR="00776C16">
        <w:rPr>
          <w:lang w:val="fr-FR"/>
        </w:rPr>
        <w:t>’</w:t>
      </w:r>
      <w:r w:rsidRPr="00684223">
        <w:rPr>
          <w:lang w:val="fr-FR"/>
        </w:rPr>
        <w:t>une maladie, d</w:t>
      </w:r>
      <w:r w:rsidR="00776C16">
        <w:rPr>
          <w:lang w:val="fr-FR"/>
        </w:rPr>
        <w:t>’</w:t>
      </w:r>
      <w:r w:rsidRPr="00684223">
        <w:rPr>
          <w:lang w:val="fr-FR"/>
        </w:rPr>
        <w:t>un comportement spécifique lié à la santé ou d</w:t>
      </w:r>
      <w:r w:rsidR="00776C16">
        <w:rPr>
          <w:lang w:val="fr-FR"/>
        </w:rPr>
        <w:t>’</w:t>
      </w:r>
      <w:r w:rsidRPr="00684223">
        <w:rPr>
          <w:lang w:val="fr-FR"/>
        </w:rPr>
        <w:t>autres évènements liés à la santé dépassant nettement la normal</w:t>
      </w:r>
      <w:r w:rsidR="00F34AFB">
        <w:rPr>
          <w:lang w:val="fr-FR"/>
        </w:rPr>
        <w:t>e</w:t>
      </w:r>
      <w:r w:rsidR="00163576">
        <w:rPr>
          <w:lang w:val="fr-FR"/>
        </w:rPr>
        <w:t>”</w:t>
      </w:r>
      <w:r w:rsidRPr="00684223">
        <w:rPr>
          <w:lang w:val="fr-FR"/>
        </w:rPr>
        <w:t>.  Une pandémie, qui est une épidémie de portée mondiale, répond à la définition d</w:t>
      </w:r>
      <w:r w:rsidR="00776C16">
        <w:rPr>
          <w:lang w:val="fr-FR"/>
        </w:rPr>
        <w:t>’</w:t>
      </w:r>
      <w:r w:rsidRPr="00684223">
        <w:rPr>
          <w:lang w:val="fr-FR"/>
        </w:rPr>
        <w:t>une épidémie</w:t>
      </w:r>
      <w:r w:rsidR="009C04E7" w:rsidRPr="0099235C">
        <w:rPr>
          <w:lang w:val="fr-FR"/>
        </w:rPr>
        <w:t>.</w:t>
      </w:r>
    </w:p>
    <w:p w:rsidR="00684223" w:rsidRPr="003F6310" w:rsidRDefault="003F6310" w:rsidP="004610A6">
      <w:pPr>
        <w:pStyle w:val="ONUMFS"/>
        <w:rPr>
          <w:lang w:val="fr-FR"/>
        </w:rPr>
      </w:pPr>
      <w:r w:rsidRPr="003F6310">
        <w:rPr>
          <w:lang w:val="fr-FR"/>
        </w:rPr>
        <w:t>Cette règle devrait également prendre en considération la déclaration interprétative du Bureau international du 9 avril 2020</w:t>
      </w:r>
      <w:r w:rsidR="00F34AFB">
        <w:rPr>
          <w:lang w:val="fr-FR"/>
        </w:rPr>
        <w:t>,</w:t>
      </w:r>
      <w:r w:rsidRPr="003F6310">
        <w:rPr>
          <w:lang w:val="fr-FR"/>
        </w:rPr>
        <w:t xml:space="preserve"> grâce à l</w:t>
      </w:r>
      <w:r w:rsidR="00776C16">
        <w:rPr>
          <w:lang w:val="fr-FR"/>
        </w:rPr>
        <w:t>’</w:t>
      </w:r>
      <w:r w:rsidRPr="003F6310">
        <w:rPr>
          <w:lang w:val="fr-FR"/>
        </w:rPr>
        <w:t>incorporation d</w:t>
      </w:r>
      <w:r w:rsidR="00776C16">
        <w:rPr>
          <w:lang w:val="fr-FR"/>
        </w:rPr>
        <w:t>’</w:t>
      </w:r>
      <w:r w:rsidRPr="003F6310">
        <w:rPr>
          <w:lang w:val="fr-FR"/>
        </w:rPr>
        <w:t>un nouvel alinéa d) offrant aux offices la possibilité de renoncer à l</w:t>
      </w:r>
      <w:r w:rsidR="00776C16">
        <w:rPr>
          <w:lang w:val="fr-FR"/>
        </w:rPr>
        <w:t>’</w:t>
      </w:r>
      <w:r w:rsidRPr="003F6310">
        <w:rPr>
          <w:lang w:val="fr-FR"/>
        </w:rPr>
        <w:t>exigence de fourniture de preuves, pour autant que la partie intéressée présente une déclaration selon laquelle l</w:t>
      </w:r>
      <w:r w:rsidR="00776C16">
        <w:rPr>
          <w:lang w:val="fr-FR"/>
        </w:rPr>
        <w:t>’</w:t>
      </w:r>
      <w:r w:rsidRPr="003F6310">
        <w:rPr>
          <w:lang w:val="fr-FR"/>
        </w:rPr>
        <w:t>inobservation du délai est due à la raison pour laquelle l</w:t>
      </w:r>
      <w:r w:rsidR="00776C16">
        <w:rPr>
          <w:lang w:val="fr-FR"/>
        </w:rPr>
        <w:t>’</w:t>
      </w:r>
      <w:r w:rsidRPr="003F6310">
        <w:rPr>
          <w:lang w:val="fr-FR"/>
        </w:rPr>
        <w:t>office a renoncé à ladite exigen</w:t>
      </w:r>
      <w:r w:rsidR="006F0B74" w:rsidRPr="003F6310">
        <w:rPr>
          <w:lang w:val="fr-FR"/>
        </w:rPr>
        <w:t>ce</w:t>
      </w:r>
      <w:r w:rsidR="006F0B74">
        <w:rPr>
          <w:lang w:val="fr-FR"/>
        </w:rPr>
        <w:t xml:space="preserve">.  </w:t>
      </w:r>
      <w:r w:rsidR="006F0B74" w:rsidRPr="003F6310">
        <w:rPr>
          <w:lang w:val="fr-FR"/>
        </w:rPr>
        <w:t>Ce</w:t>
      </w:r>
      <w:r w:rsidRPr="003F6310">
        <w:rPr>
          <w:lang w:val="fr-FR"/>
        </w:rPr>
        <w:t>tte condition alignerait cet alinéa sur les propositions de modification de la règle 5 du règlement d</w:t>
      </w:r>
      <w:r w:rsidR="00776C16">
        <w:rPr>
          <w:lang w:val="fr-FR"/>
        </w:rPr>
        <w:t>’</w:t>
      </w:r>
      <w:r w:rsidRPr="003F6310">
        <w:rPr>
          <w:lang w:val="fr-FR"/>
        </w:rPr>
        <w:t>exécution de l</w:t>
      </w:r>
      <w:r w:rsidR="00776C16">
        <w:rPr>
          <w:lang w:val="fr-FR"/>
        </w:rPr>
        <w:t>’</w:t>
      </w:r>
      <w:r w:rsidRPr="003F6310">
        <w:rPr>
          <w:lang w:val="fr-FR"/>
        </w:rPr>
        <w:t xml:space="preserve">Arrangement de </w:t>
      </w:r>
      <w:r w:rsidR="00776C16">
        <w:rPr>
          <w:lang w:val="fr-FR"/>
        </w:rPr>
        <w:t>La Haye</w:t>
      </w:r>
      <w:r w:rsidRPr="003F6310">
        <w:rPr>
          <w:lang w:val="fr-FR"/>
        </w:rPr>
        <w:t xml:space="preserve"> qu</w:t>
      </w:r>
      <w:r w:rsidR="00776C16">
        <w:rPr>
          <w:lang w:val="fr-FR"/>
        </w:rPr>
        <w:t>’</w:t>
      </w:r>
      <w:r w:rsidRPr="003F6310">
        <w:rPr>
          <w:lang w:val="fr-FR"/>
        </w:rPr>
        <w:t>il a été convenu de soumettre pour adoption à l</w:t>
      </w:r>
      <w:r w:rsidR="00776C16">
        <w:rPr>
          <w:lang w:val="fr-FR"/>
        </w:rPr>
        <w:t>’</w:t>
      </w:r>
      <w:r w:rsidRPr="003F6310">
        <w:rPr>
          <w:lang w:val="fr-FR"/>
        </w:rPr>
        <w:t>Assemblée de l</w:t>
      </w:r>
      <w:r w:rsidR="00776C16">
        <w:rPr>
          <w:lang w:val="fr-FR"/>
        </w:rPr>
        <w:t>’</w:t>
      </w:r>
      <w:r w:rsidRPr="003F6310">
        <w:rPr>
          <w:lang w:val="fr-FR"/>
        </w:rPr>
        <w:t xml:space="preserve">Union de </w:t>
      </w:r>
      <w:r w:rsidR="00776C16">
        <w:rPr>
          <w:lang w:val="fr-FR"/>
        </w:rPr>
        <w:t>La Haye</w:t>
      </w:r>
      <w:r w:rsidRPr="003F6310">
        <w:rPr>
          <w:lang w:val="fr-FR"/>
        </w:rPr>
        <w:t xml:space="preserve"> (voir les documents</w:t>
      </w:r>
      <w:r w:rsidR="00B67CC1">
        <w:rPr>
          <w:lang w:val="fr-FR"/>
        </w:rPr>
        <w:t> </w:t>
      </w:r>
      <w:r w:rsidRPr="003F6310">
        <w:rPr>
          <w:lang w:val="fr-FR"/>
        </w:rPr>
        <w:t>H/LD/WG/9/3</w:t>
      </w:r>
      <w:r w:rsidR="00970303">
        <w:rPr>
          <w:lang w:val="fr-FR"/>
        </w:rPr>
        <w:t> </w:t>
      </w:r>
      <w:r w:rsidRPr="003F6310">
        <w:rPr>
          <w:lang w:val="fr-FR"/>
        </w:rPr>
        <w:t>Rev., H/LD/WG/9/6, ainsi que les paragraphes 14 et</w:t>
      </w:r>
      <w:r w:rsidR="00B67CC1">
        <w:rPr>
          <w:lang w:val="fr-FR"/>
        </w:rPr>
        <w:t> </w:t>
      </w:r>
      <w:r w:rsidRPr="003F6310">
        <w:rPr>
          <w:lang w:val="fr-FR"/>
        </w:rPr>
        <w:t>15 du document</w:t>
      </w:r>
      <w:r w:rsidR="002430A3">
        <w:rPr>
          <w:lang w:val="fr-FR"/>
        </w:rPr>
        <w:t> </w:t>
      </w:r>
      <w:r w:rsidRPr="003F6310">
        <w:rPr>
          <w:lang w:val="fr-FR"/>
        </w:rPr>
        <w:t xml:space="preserve">H/LD/WG/9/7), et </w:t>
      </w:r>
      <w:r w:rsidR="00F34AFB">
        <w:rPr>
          <w:lang w:val="fr-FR"/>
        </w:rPr>
        <w:t>sur</w:t>
      </w:r>
      <w:r w:rsidRPr="003F6310">
        <w:rPr>
          <w:lang w:val="fr-FR"/>
        </w:rPr>
        <w:t xml:space="preserve"> les propositions de modification de la règle 5 du règlement d</w:t>
      </w:r>
      <w:r w:rsidR="00776C16">
        <w:rPr>
          <w:lang w:val="fr-FR"/>
        </w:rPr>
        <w:t>’</w:t>
      </w:r>
      <w:r w:rsidRPr="003F6310">
        <w:rPr>
          <w:lang w:val="fr-FR"/>
        </w:rPr>
        <w:t>exécution de l</w:t>
      </w:r>
      <w:r w:rsidR="00776C16">
        <w:rPr>
          <w:lang w:val="fr-FR"/>
        </w:rPr>
        <w:t>’</w:t>
      </w:r>
      <w:r w:rsidRPr="003F6310">
        <w:rPr>
          <w:lang w:val="fr-FR"/>
        </w:rPr>
        <w:t>Arrangement de Madrid (voir le document</w:t>
      </w:r>
      <w:r w:rsidR="000B6778">
        <w:rPr>
          <w:lang w:val="fr-FR"/>
        </w:rPr>
        <w:t> </w:t>
      </w:r>
      <w:r w:rsidRPr="003F6310">
        <w:rPr>
          <w:lang w:val="fr-FR"/>
        </w:rPr>
        <w:t>MM/LD/WG/18/2 Rev.)</w:t>
      </w:r>
      <w:r w:rsidR="009C04E7" w:rsidRPr="0099235C">
        <w:rPr>
          <w:lang w:val="fr-FR"/>
        </w:rPr>
        <w:t>.</w:t>
      </w:r>
    </w:p>
    <w:p w:rsidR="00C76A3E" w:rsidRPr="0099235C" w:rsidRDefault="00C76A3E" w:rsidP="00EF43A5">
      <w:pPr>
        <w:pStyle w:val="Heading3"/>
        <w:rPr>
          <w:lang w:val="fr-FR"/>
        </w:rPr>
      </w:pPr>
      <w:r w:rsidRPr="0099235C">
        <w:rPr>
          <w:lang w:val="fr-FR"/>
        </w:rPr>
        <w:t>R</w:t>
      </w:r>
      <w:r w:rsidR="003F6310">
        <w:rPr>
          <w:lang w:val="fr-FR"/>
        </w:rPr>
        <w:t>èg</w:t>
      </w:r>
      <w:r w:rsidRPr="0099235C">
        <w:rPr>
          <w:lang w:val="fr-FR"/>
        </w:rPr>
        <w:t>le</w:t>
      </w:r>
      <w:r w:rsidR="003F6310">
        <w:rPr>
          <w:lang w:val="fr-FR"/>
        </w:rPr>
        <w:t> </w:t>
      </w:r>
      <w:r w:rsidRPr="0099235C">
        <w:rPr>
          <w:lang w:val="fr-FR"/>
        </w:rPr>
        <w:t>82</w:t>
      </w:r>
      <w:r w:rsidRPr="0099235C">
        <w:rPr>
          <w:i/>
          <w:lang w:val="fr-FR"/>
        </w:rPr>
        <w:t>quater</w:t>
      </w:r>
      <w:r w:rsidRPr="0099235C">
        <w:rPr>
          <w:lang w:val="fr-FR"/>
        </w:rPr>
        <w:t>.3</w:t>
      </w:r>
    </w:p>
    <w:p w:rsidR="00C76A3E" w:rsidRDefault="00E15065" w:rsidP="004610A6">
      <w:pPr>
        <w:pStyle w:val="ONUMFS"/>
        <w:rPr>
          <w:lang w:val="fr-FR"/>
        </w:rPr>
      </w:pPr>
      <w:bookmarkStart w:id="7" w:name="_Ref71909811"/>
      <w:r w:rsidRPr="00E15065">
        <w:rPr>
          <w:lang w:val="fr-CH"/>
        </w:rPr>
        <w:t>Il est proposé d</w:t>
      </w:r>
      <w:r w:rsidR="00776C16">
        <w:rPr>
          <w:lang w:val="fr-CH"/>
        </w:rPr>
        <w:t>’</w:t>
      </w:r>
      <w:r w:rsidRPr="00E15065">
        <w:rPr>
          <w:lang w:val="fr-CH"/>
        </w:rPr>
        <w:t>introduire une nouvelle règle 82</w:t>
      </w:r>
      <w:r w:rsidRPr="00E15065">
        <w:rPr>
          <w:i/>
          <w:iCs/>
          <w:lang w:val="fr-CH"/>
        </w:rPr>
        <w:t>quater</w:t>
      </w:r>
      <w:r w:rsidRPr="00E15065">
        <w:rPr>
          <w:lang w:val="fr-CH"/>
        </w:rPr>
        <w:t>.3 pour donner la possibilité de proroger les délais en cas de perturbation générale dans un État dans lequel est établi un office en raison, par exemple, d</w:t>
      </w:r>
      <w:r w:rsidR="00776C16">
        <w:rPr>
          <w:lang w:val="fr-CH"/>
        </w:rPr>
        <w:t>’</w:t>
      </w:r>
      <w:r w:rsidRPr="00E15065">
        <w:rPr>
          <w:lang w:val="fr-CH"/>
        </w:rPr>
        <w:t>une épidémie, entraînant des restrictions à la circulation des personnes, ainsi que des restrictions dans l</w:t>
      </w:r>
      <w:r w:rsidR="00776C16">
        <w:rPr>
          <w:lang w:val="fr-CH"/>
        </w:rPr>
        <w:t>’</w:t>
      </w:r>
      <w:r w:rsidRPr="00E15065">
        <w:rPr>
          <w:lang w:val="fr-CH"/>
        </w:rPr>
        <w:t>offre de certains services et de la vie publique en génér</w:t>
      </w:r>
      <w:r w:rsidR="006F0B74" w:rsidRPr="00E15065">
        <w:rPr>
          <w:lang w:val="fr-CH"/>
        </w:rPr>
        <w:t>al</w:t>
      </w:r>
      <w:r w:rsidR="006F0B74">
        <w:rPr>
          <w:lang w:val="fr-CH"/>
        </w:rPr>
        <w:t xml:space="preserve">.  </w:t>
      </w:r>
      <w:r w:rsidR="006F0B74" w:rsidRPr="00BA5695">
        <w:rPr>
          <w:lang w:val="fr-FR"/>
        </w:rPr>
        <w:t>Si</w:t>
      </w:r>
      <w:r w:rsidR="00BA5695" w:rsidRPr="00BA5695">
        <w:rPr>
          <w:lang w:val="fr-FR"/>
        </w:rPr>
        <w:t xml:space="preserve"> une telle perturbation générale affecte les opérations de l</w:t>
      </w:r>
      <w:r w:rsidR="00776C16">
        <w:rPr>
          <w:lang w:val="fr-FR"/>
        </w:rPr>
        <w:t>’</w:t>
      </w:r>
      <w:r w:rsidR="00BA5695" w:rsidRPr="00BA5695">
        <w:rPr>
          <w:lang w:val="fr-FR"/>
        </w:rPr>
        <w:t>office et entrave ainsi la capacité des parties à accomplir des actions devant cet office, ce dernier pourrait alors décider d</w:t>
      </w:r>
      <w:r w:rsidR="00776C16">
        <w:rPr>
          <w:lang w:val="fr-FR"/>
        </w:rPr>
        <w:t>’</w:t>
      </w:r>
      <w:r w:rsidR="00BA5695" w:rsidRPr="00BA5695">
        <w:rPr>
          <w:lang w:val="fr-FR"/>
        </w:rPr>
        <w:t>invoquer la règle 82</w:t>
      </w:r>
      <w:r w:rsidR="00BA5695" w:rsidRPr="00BA5695">
        <w:rPr>
          <w:i/>
          <w:lang w:val="fr-FR"/>
        </w:rPr>
        <w:t>quater</w:t>
      </w:r>
      <w:r w:rsidR="00BA5695" w:rsidRPr="00BA5695">
        <w:rPr>
          <w:lang w:val="fr-FR"/>
        </w:rPr>
        <w:t>.3.</w:t>
      </w:r>
      <w:r w:rsidR="00BA5695">
        <w:rPr>
          <w:lang w:val="fr-FR"/>
        </w:rPr>
        <w:t xml:space="preserve"> </w:t>
      </w:r>
      <w:r w:rsidR="00BA5695" w:rsidRPr="00BA5695">
        <w:rPr>
          <w:lang w:val="fr-FR"/>
        </w:rPr>
        <w:t xml:space="preserve"> Dans ce contexte, le lieu d</w:t>
      </w:r>
      <w:r w:rsidR="00776C16">
        <w:rPr>
          <w:lang w:val="fr-FR"/>
        </w:rPr>
        <w:t>’</w:t>
      </w:r>
      <w:r w:rsidR="00BA5695" w:rsidRPr="00BA5695">
        <w:rPr>
          <w:lang w:val="fr-FR"/>
        </w:rPr>
        <w:t>implantation d</w:t>
      </w:r>
      <w:r w:rsidR="00776C16">
        <w:rPr>
          <w:lang w:val="fr-FR"/>
        </w:rPr>
        <w:t>’</w:t>
      </w:r>
      <w:r w:rsidR="00BA5695" w:rsidRPr="00BA5695">
        <w:rPr>
          <w:lang w:val="fr-FR"/>
        </w:rPr>
        <w:t>un office fait référence à un État dans lequel l</w:t>
      </w:r>
      <w:r w:rsidR="00776C16">
        <w:rPr>
          <w:lang w:val="fr-FR"/>
        </w:rPr>
        <w:t>’</w:t>
      </w:r>
      <w:r w:rsidR="00BA5695" w:rsidRPr="00BA5695">
        <w:rPr>
          <w:lang w:val="fr-FR"/>
        </w:rPr>
        <w:t>office dispose d</w:t>
      </w:r>
      <w:r w:rsidR="00776C16">
        <w:rPr>
          <w:lang w:val="fr-FR"/>
        </w:rPr>
        <w:t>’</w:t>
      </w:r>
      <w:r w:rsidR="00BA5695" w:rsidRPr="00BA5695">
        <w:rPr>
          <w:lang w:val="fr-FR"/>
        </w:rPr>
        <w:t>un ou de plusieurs offices de dép</w:t>
      </w:r>
      <w:r w:rsidR="006F0B74" w:rsidRPr="00BA5695">
        <w:rPr>
          <w:lang w:val="fr-FR"/>
        </w:rPr>
        <w:t>ôt</w:t>
      </w:r>
      <w:r w:rsidR="006F0B74">
        <w:rPr>
          <w:lang w:val="fr-FR"/>
        </w:rPr>
        <w:t xml:space="preserve">.  </w:t>
      </w:r>
      <w:r w:rsidR="006F0B74" w:rsidRPr="00BA5695">
        <w:rPr>
          <w:lang w:val="fr-FR"/>
        </w:rPr>
        <w:t>Si</w:t>
      </w:r>
      <w:r w:rsidR="00BA5695" w:rsidRPr="00BA5695">
        <w:rPr>
          <w:lang w:val="fr-FR"/>
        </w:rPr>
        <w:t xml:space="preserve"> un office dispose de plusieurs offices de dépôt et que seul un ou plusieurs d</w:t>
      </w:r>
      <w:r w:rsidR="00776C16">
        <w:rPr>
          <w:lang w:val="fr-FR"/>
        </w:rPr>
        <w:t>’</w:t>
      </w:r>
      <w:r w:rsidR="00BA5695" w:rsidRPr="00BA5695">
        <w:rPr>
          <w:lang w:val="fr-FR"/>
        </w:rPr>
        <w:t>entre eux, mais pas tous, remplissent les conditions décrites ci</w:t>
      </w:r>
      <w:r w:rsidR="00CA3D53">
        <w:rPr>
          <w:lang w:val="fr-FR"/>
        </w:rPr>
        <w:noBreakHyphen/>
      </w:r>
      <w:r w:rsidR="00BA5695" w:rsidRPr="00BA5695">
        <w:rPr>
          <w:lang w:val="fr-FR"/>
        </w:rPr>
        <w:t xml:space="preserve">dessus, </w:t>
      </w:r>
      <w:r w:rsidR="00BA5695">
        <w:rPr>
          <w:lang w:val="fr-FR"/>
        </w:rPr>
        <w:t xml:space="preserve">la décision </w:t>
      </w:r>
      <w:r w:rsidR="00BA5695" w:rsidRPr="00BA5695">
        <w:rPr>
          <w:lang w:val="fr-FR"/>
        </w:rPr>
        <w:t>d</w:t>
      </w:r>
      <w:r w:rsidR="00776C16">
        <w:rPr>
          <w:lang w:val="fr-FR"/>
        </w:rPr>
        <w:t>’</w:t>
      </w:r>
      <w:r w:rsidR="00BA5695" w:rsidRPr="00BA5695">
        <w:rPr>
          <w:lang w:val="fr-FR"/>
        </w:rPr>
        <w:t>invoquer la règle</w:t>
      </w:r>
      <w:r w:rsidR="00163576">
        <w:rPr>
          <w:lang w:val="fr-FR"/>
        </w:rPr>
        <w:t> </w:t>
      </w:r>
      <w:r w:rsidR="00BA5695" w:rsidRPr="00BA5695">
        <w:rPr>
          <w:lang w:val="fr-FR"/>
        </w:rPr>
        <w:t>82</w:t>
      </w:r>
      <w:r w:rsidR="00BA5695" w:rsidRPr="00BA5695">
        <w:rPr>
          <w:i/>
          <w:lang w:val="fr-FR"/>
        </w:rPr>
        <w:t>quater</w:t>
      </w:r>
      <w:r w:rsidR="00BA5695" w:rsidRPr="00BA5695">
        <w:rPr>
          <w:lang w:val="fr-FR"/>
        </w:rPr>
        <w:t>.3 en fonction des circonstances serait laissé</w:t>
      </w:r>
      <w:r w:rsidR="00BA5695">
        <w:rPr>
          <w:lang w:val="fr-FR"/>
        </w:rPr>
        <w:t>e</w:t>
      </w:r>
      <w:r w:rsidR="00BA5695" w:rsidRPr="00BA5695">
        <w:rPr>
          <w:lang w:val="fr-FR"/>
        </w:rPr>
        <w:t xml:space="preserve"> à la discrétion de cet office</w:t>
      </w:r>
      <w:r w:rsidR="00C76A3E" w:rsidRPr="0099235C">
        <w:rPr>
          <w:lang w:val="fr-FR"/>
        </w:rPr>
        <w:t>.</w:t>
      </w:r>
      <w:bookmarkEnd w:id="7"/>
    </w:p>
    <w:p w:rsidR="00BA5695" w:rsidRDefault="00296866" w:rsidP="004610A6">
      <w:pPr>
        <w:pStyle w:val="ONUMFS"/>
        <w:rPr>
          <w:lang w:val="fr-FR"/>
        </w:rPr>
      </w:pPr>
      <w:r w:rsidRPr="00296866">
        <w:rPr>
          <w:lang w:val="fr-FR"/>
        </w:rPr>
        <w:t>En vertu des modifications proposées à la règle 82</w:t>
      </w:r>
      <w:r w:rsidRPr="00296866">
        <w:rPr>
          <w:i/>
          <w:lang w:val="fr-FR"/>
        </w:rPr>
        <w:t>quater</w:t>
      </w:r>
      <w:r w:rsidRPr="00296866">
        <w:rPr>
          <w:lang w:val="fr-FR"/>
        </w:rPr>
        <w:t>.1.d), les parties intéressées devraient rédiger une requête nécessitant une évaluation au cas par cas par les offices et, même s</w:t>
      </w:r>
      <w:r w:rsidR="00776C16">
        <w:rPr>
          <w:lang w:val="fr-FR"/>
        </w:rPr>
        <w:t>’</w:t>
      </w:r>
      <w:r w:rsidRPr="00296866">
        <w:rPr>
          <w:lang w:val="fr-FR"/>
        </w:rPr>
        <w:t>il est possible de renoncer à l</w:t>
      </w:r>
      <w:r w:rsidR="00776C16">
        <w:rPr>
          <w:lang w:val="fr-FR"/>
        </w:rPr>
        <w:t>’</w:t>
      </w:r>
      <w:r w:rsidRPr="00296866">
        <w:rPr>
          <w:lang w:val="fr-FR"/>
        </w:rPr>
        <w:t>exigence de preuves, une déclaration devrait également être soumi</w:t>
      </w:r>
      <w:r w:rsidR="006F0B74" w:rsidRPr="00296866">
        <w:rPr>
          <w:lang w:val="fr-FR"/>
        </w:rPr>
        <w:t>se</w:t>
      </w:r>
      <w:r w:rsidR="006F0B74">
        <w:rPr>
          <w:lang w:val="fr-FR"/>
        </w:rPr>
        <w:t xml:space="preserve">.  </w:t>
      </w:r>
      <w:r w:rsidR="006F0B74" w:rsidRPr="00296866">
        <w:rPr>
          <w:lang w:val="fr-FR"/>
        </w:rPr>
        <w:t>To</w:t>
      </w:r>
      <w:r w:rsidRPr="00296866">
        <w:rPr>
          <w:lang w:val="fr-FR"/>
        </w:rPr>
        <w:t>utefois, la nature globale d</w:t>
      </w:r>
      <w:r w:rsidR="00776C16">
        <w:rPr>
          <w:lang w:val="fr-FR"/>
        </w:rPr>
        <w:t>’</w:t>
      </w:r>
      <w:r w:rsidRPr="00296866">
        <w:rPr>
          <w:lang w:val="fr-FR"/>
        </w:rPr>
        <w:t>une perturbation générale implique des limitations dans l</w:t>
      </w:r>
      <w:r w:rsidR="00776C16">
        <w:rPr>
          <w:lang w:val="fr-FR"/>
        </w:rPr>
        <w:t>’</w:t>
      </w:r>
      <w:r w:rsidRPr="00296866">
        <w:rPr>
          <w:lang w:val="fr-FR"/>
        </w:rPr>
        <w:t>interaction entre les déposants, les mandataires et l</w:t>
      </w:r>
      <w:r w:rsidR="00776C16">
        <w:rPr>
          <w:lang w:val="fr-FR"/>
        </w:rPr>
        <w:t>’</w:t>
      </w:r>
      <w:r w:rsidRPr="00296866">
        <w:rPr>
          <w:lang w:val="fr-FR"/>
        </w:rPr>
        <w:t>office concer</w:t>
      </w:r>
      <w:r w:rsidR="006F0B74" w:rsidRPr="00296866">
        <w:rPr>
          <w:lang w:val="fr-FR"/>
        </w:rPr>
        <w:t>né</w:t>
      </w:r>
      <w:r w:rsidR="006F0B74">
        <w:rPr>
          <w:lang w:val="fr-FR"/>
        </w:rPr>
        <w:t xml:space="preserve">.  </w:t>
      </w:r>
      <w:r w:rsidR="006F0B74" w:rsidRPr="00296866">
        <w:rPr>
          <w:lang w:val="fr-FR"/>
        </w:rPr>
        <w:t>Co</w:t>
      </w:r>
      <w:r w:rsidRPr="00296866">
        <w:rPr>
          <w:lang w:val="fr-FR"/>
        </w:rPr>
        <w:t>mme indiqué ci</w:t>
      </w:r>
      <w:r w:rsidR="00CA3D53">
        <w:rPr>
          <w:lang w:val="fr-FR"/>
        </w:rPr>
        <w:noBreakHyphen/>
      </w:r>
      <w:r w:rsidRPr="00296866">
        <w:rPr>
          <w:lang w:val="fr-FR"/>
        </w:rPr>
        <w:t>dessus, une telle perturbation générale a un impact négatif sur les opérations de l</w:t>
      </w:r>
      <w:r w:rsidR="00776C16">
        <w:rPr>
          <w:lang w:val="fr-FR"/>
        </w:rPr>
        <w:t>’</w:t>
      </w:r>
      <w:r w:rsidRPr="00296866">
        <w:rPr>
          <w:lang w:val="fr-FR"/>
        </w:rPr>
        <w:t>office, ce qui a donc également une incidence sur toutes les parties traitant avec cet offi</w:t>
      </w:r>
      <w:r w:rsidR="006F0B74" w:rsidRPr="00296866">
        <w:rPr>
          <w:lang w:val="fr-FR"/>
        </w:rPr>
        <w:t>ce</w:t>
      </w:r>
      <w:r w:rsidR="006F0B74">
        <w:rPr>
          <w:lang w:val="fr-FR"/>
        </w:rPr>
        <w:t xml:space="preserve">.  </w:t>
      </w:r>
      <w:r w:rsidR="006F0B74" w:rsidRPr="00296866">
        <w:rPr>
          <w:lang w:val="fr-FR"/>
        </w:rPr>
        <w:t>Ex</w:t>
      </w:r>
      <w:r w:rsidRPr="00296866">
        <w:rPr>
          <w:lang w:val="fr-FR"/>
        </w:rPr>
        <w:t>iger des parties qu</w:t>
      </w:r>
      <w:r w:rsidR="00776C16">
        <w:rPr>
          <w:lang w:val="fr-FR"/>
        </w:rPr>
        <w:t>’</w:t>
      </w:r>
      <w:r w:rsidRPr="00296866">
        <w:rPr>
          <w:lang w:val="fr-FR"/>
        </w:rPr>
        <w:t>elles demandent individuellement une prorogation des délais dans de telles circonstances exceptionnelles serait donc non seulement disproportionné, mais n</w:t>
      </w:r>
      <w:r w:rsidR="00776C16">
        <w:rPr>
          <w:lang w:val="fr-FR"/>
        </w:rPr>
        <w:t>’</w:t>
      </w:r>
      <w:r w:rsidRPr="00296866">
        <w:rPr>
          <w:lang w:val="fr-FR"/>
        </w:rPr>
        <w:t>aurait pas non plus de raison d</w:t>
      </w:r>
      <w:r w:rsidR="00776C16">
        <w:rPr>
          <w:lang w:val="fr-FR"/>
        </w:rPr>
        <w:t>’</w:t>
      </w:r>
      <w:r w:rsidRPr="00296866">
        <w:rPr>
          <w:lang w:val="fr-FR"/>
        </w:rPr>
        <w:t>être puisque les demandes d</w:t>
      </w:r>
      <w:r w:rsidR="00776C16">
        <w:rPr>
          <w:lang w:val="fr-FR"/>
        </w:rPr>
        <w:t>’</w:t>
      </w:r>
      <w:r w:rsidRPr="00296866">
        <w:rPr>
          <w:lang w:val="fr-FR"/>
        </w:rPr>
        <w:t>excuse de retard pour l</w:t>
      </w:r>
      <w:r w:rsidR="00776C16">
        <w:rPr>
          <w:lang w:val="fr-FR"/>
        </w:rPr>
        <w:t>’</w:t>
      </w:r>
      <w:r w:rsidRPr="00296866">
        <w:rPr>
          <w:lang w:val="fr-FR"/>
        </w:rPr>
        <w:t>inobservation d</w:t>
      </w:r>
      <w:r w:rsidR="00776C16">
        <w:rPr>
          <w:lang w:val="fr-FR"/>
        </w:rPr>
        <w:t>’</w:t>
      </w:r>
      <w:r w:rsidRPr="00296866">
        <w:rPr>
          <w:lang w:val="fr-FR"/>
        </w:rPr>
        <w:t>un délai seraient de toute façon toujours accordé</w:t>
      </w:r>
      <w:r w:rsidR="006F0B74" w:rsidRPr="00296866">
        <w:rPr>
          <w:lang w:val="fr-FR"/>
        </w:rPr>
        <w:t>es</w:t>
      </w:r>
      <w:r w:rsidR="006F0B74">
        <w:rPr>
          <w:lang w:val="fr-FR"/>
        </w:rPr>
        <w:t xml:space="preserve">.  </w:t>
      </w:r>
      <w:r w:rsidR="006F0B74" w:rsidRPr="00296866">
        <w:rPr>
          <w:lang w:val="fr-FR"/>
        </w:rPr>
        <w:t>Pa</w:t>
      </w:r>
      <w:r w:rsidRPr="00296866">
        <w:rPr>
          <w:lang w:val="fr-FR"/>
        </w:rPr>
        <w:t>r conséquent, le principal avantage concret de la nouvelle règle</w:t>
      </w:r>
      <w:r w:rsidR="00163576">
        <w:rPr>
          <w:lang w:val="fr-FR"/>
        </w:rPr>
        <w:t> </w:t>
      </w:r>
      <w:r w:rsidRPr="00296866">
        <w:rPr>
          <w:lang w:val="fr-FR"/>
        </w:rPr>
        <w:t>82</w:t>
      </w:r>
      <w:r w:rsidRPr="00296866">
        <w:rPr>
          <w:i/>
          <w:lang w:val="fr-FR"/>
        </w:rPr>
        <w:t>quater</w:t>
      </w:r>
      <w:r w:rsidRPr="00296866">
        <w:rPr>
          <w:lang w:val="fr-FR"/>
        </w:rPr>
        <w:t>.3 proposée est que les parties ne seraient pas tenues de déposer des requêtes ou de fournir des preuves</w:t>
      </w:r>
      <w:r w:rsidR="00C76A3E" w:rsidRPr="0099235C">
        <w:rPr>
          <w:lang w:val="fr-FR"/>
        </w:rPr>
        <w:t>.</w:t>
      </w:r>
    </w:p>
    <w:p w:rsidR="00776C16" w:rsidRDefault="00431279" w:rsidP="004610A6">
      <w:pPr>
        <w:pStyle w:val="ONUMFS"/>
        <w:rPr>
          <w:lang w:val="fr-FR"/>
        </w:rPr>
      </w:pPr>
      <w:r w:rsidRPr="00431279">
        <w:rPr>
          <w:lang w:val="fr-FR"/>
        </w:rPr>
        <w:t>La nouvelle règle 82</w:t>
      </w:r>
      <w:r w:rsidRPr="00431279">
        <w:rPr>
          <w:i/>
          <w:lang w:val="fr-FR"/>
        </w:rPr>
        <w:t>quater</w:t>
      </w:r>
      <w:r w:rsidRPr="00431279">
        <w:rPr>
          <w:lang w:val="fr-FR"/>
        </w:rPr>
        <w:t>.3 proposée donne à un office la possibilité de proroger les délais impartis pour l</w:t>
      </w:r>
      <w:r w:rsidR="00776C16">
        <w:rPr>
          <w:lang w:val="fr-FR"/>
        </w:rPr>
        <w:t>’</w:t>
      </w:r>
      <w:r w:rsidRPr="00431279">
        <w:rPr>
          <w:lang w:val="fr-FR"/>
        </w:rPr>
        <w:t>accomplissement d</w:t>
      </w:r>
      <w:r w:rsidR="00776C16">
        <w:rPr>
          <w:lang w:val="fr-FR"/>
        </w:rPr>
        <w:t>’</w:t>
      </w:r>
      <w:r w:rsidRPr="00431279">
        <w:rPr>
          <w:lang w:val="fr-FR"/>
        </w:rPr>
        <w:t>un acte devant cet offi</w:t>
      </w:r>
      <w:r w:rsidR="006F0B74" w:rsidRPr="00431279">
        <w:rPr>
          <w:lang w:val="fr-FR"/>
        </w:rPr>
        <w:t>ce</w:t>
      </w:r>
      <w:r w:rsidR="006F0B74">
        <w:rPr>
          <w:lang w:val="fr-FR"/>
        </w:rPr>
        <w:t xml:space="preserve">.  </w:t>
      </w:r>
      <w:r w:rsidR="006F0B74" w:rsidRPr="00431279">
        <w:rPr>
          <w:lang w:val="fr-FR"/>
        </w:rPr>
        <w:t>L</w:t>
      </w:r>
      <w:r w:rsidR="006F0B74">
        <w:rPr>
          <w:lang w:val="fr-FR"/>
        </w:rPr>
        <w:t>’</w:t>
      </w:r>
      <w:r w:rsidR="006F0B74" w:rsidRPr="00431279">
        <w:rPr>
          <w:lang w:val="fr-FR"/>
        </w:rPr>
        <w:t>i</w:t>
      </w:r>
      <w:r w:rsidRPr="00431279">
        <w:rPr>
          <w:lang w:val="fr-FR"/>
        </w:rPr>
        <w:t>ntroduction dans</w:t>
      </w:r>
      <w:r w:rsidR="00776C16" w:rsidRPr="00431279">
        <w:rPr>
          <w:lang w:val="fr-FR"/>
        </w:rPr>
        <w:t xml:space="preserve"> le</w:t>
      </w:r>
      <w:r w:rsidR="00776C16">
        <w:rPr>
          <w:lang w:val="fr-FR"/>
        </w:rPr>
        <w:t> </w:t>
      </w:r>
      <w:r w:rsidR="00776C16" w:rsidRPr="00431279">
        <w:rPr>
          <w:lang w:val="fr-FR"/>
        </w:rPr>
        <w:t>PCT</w:t>
      </w:r>
      <w:r w:rsidRPr="00431279">
        <w:rPr>
          <w:lang w:val="fr-FR"/>
        </w:rPr>
        <w:t xml:space="preserve"> d</w:t>
      </w:r>
      <w:r w:rsidR="00776C16">
        <w:rPr>
          <w:lang w:val="fr-FR"/>
        </w:rPr>
        <w:t>’</w:t>
      </w:r>
      <w:r w:rsidRPr="00431279">
        <w:rPr>
          <w:lang w:val="fr-FR"/>
        </w:rPr>
        <w:t xml:space="preserve">une base juridique permettant de proroger les délais, </w:t>
      </w:r>
      <w:r w:rsidR="00776C16">
        <w:rPr>
          <w:lang w:val="fr-FR"/>
        </w:rPr>
        <w:t>y compris</w:t>
      </w:r>
      <w:r w:rsidRPr="00431279">
        <w:rPr>
          <w:lang w:val="fr-FR"/>
        </w:rPr>
        <w:t xml:space="preserve"> ceux relatifs au paiement des taxes, apporterait une plus grande sécurité juridique et une meilleure prévisibili</w:t>
      </w:r>
      <w:r w:rsidR="006F0B74" w:rsidRPr="00431279">
        <w:rPr>
          <w:lang w:val="fr-FR"/>
        </w:rPr>
        <w:t>té</w:t>
      </w:r>
      <w:r w:rsidR="006F0B74">
        <w:rPr>
          <w:lang w:val="fr-FR"/>
        </w:rPr>
        <w:t xml:space="preserve">.  </w:t>
      </w:r>
      <w:r w:rsidR="006F0B74" w:rsidRPr="00431279">
        <w:rPr>
          <w:lang w:val="fr-FR"/>
        </w:rPr>
        <w:t>Le</w:t>
      </w:r>
      <w:r w:rsidRPr="00431279">
        <w:rPr>
          <w:lang w:val="fr-FR"/>
        </w:rPr>
        <w:t xml:space="preserve"> sursis ne serait applicable qu</w:t>
      </w:r>
      <w:r w:rsidR="00776C16">
        <w:rPr>
          <w:lang w:val="fr-FR"/>
        </w:rPr>
        <w:t>’</w:t>
      </w:r>
      <w:r w:rsidRPr="00431279">
        <w:rPr>
          <w:lang w:val="fr-FR"/>
        </w:rPr>
        <w:t xml:space="preserve">aux délais expirant pendant la </w:t>
      </w:r>
      <w:r w:rsidR="006B2608">
        <w:rPr>
          <w:lang w:val="fr-FR"/>
        </w:rPr>
        <w:t>période de prorogati</w:t>
      </w:r>
      <w:r w:rsidR="006F0B74">
        <w:rPr>
          <w:lang w:val="fr-FR"/>
        </w:rPr>
        <w:t xml:space="preserve">on.  </w:t>
      </w:r>
      <w:r w:rsidR="006F0B74" w:rsidRPr="00431279">
        <w:rPr>
          <w:lang w:val="fr-FR"/>
        </w:rPr>
        <w:t>Il</w:t>
      </w:r>
      <w:r w:rsidRPr="00431279">
        <w:rPr>
          <w:lang w:val="fr-FR"/>
        </w:rPr>
        <w:t xml:space="preserve"> serait proportionné </w:t>
      </w:r>
      <w:r w:rsidRPr="00431279">
        <w:rPr>
          <w:lang w:val="fr-CH"/>
        </w:rPr>
        <w:lastRenderedPageBreak/>
        <w:t>puisqu</w:t>
      </w:r>
      <w:r w:rsidR="00776C16">
        <w:rPr>
          <w:lang w:val="fr-CH"/>
        </w:rPr>
        <w:t>’</w:t>
      </w:r>
      <w:r w:rsidRPr="00431279">
        <w:rPr>
          <w:lang w:val="fr-CH"/>
        </w:rPr>
        <w:t>il appartiendrait à chaque office de déclarer</w:t>
      </w:r>
      <w:r w:rsidRPr="00431279">
        <w:rPr>
          <w:lang w:val="fr-FR"/>
        </w:rPr>
        <w:t xml:space="preserve"> une période de perturbation générale, en fonction de la situation réelle dans l</w:t>
      </w:r>
      <w:r w:rsidR="00776C16">
        <w:rPr>
          <w:lang w:val="fr-FR"/>
        </w:rPr>
        <w:t>’</w:t>
      </w:r>
      <w:r w:rsidRPr="00431279">
        <w:rPr>
          <w:lang w:val="fr-FR"/>
        </w:rPr>
        <w:t>État où est établi cet office, comme indiqué au paragraphe 11 ci</w:t>
      </w:r>
      <w:r w:rsidR="00CA3D53">
        <w:rPr>
          <w:lang w:val="fr-FR"/>
        </w:rPr>
        <w:noBreakHyphen/>
      </w:r>
      <w:r w:rsidRPr="00431279">
        <w:rPr>
          <w:lang w:val="fr-FR"/>
        </w:rPr>
        <w:t>dessus.</w:t>
      </w:r>
    </w:p>
    <w:p w:rsidR="00C76A3E" w:rsidRDefault="00E35E2D" w:rsidP="004610A6">
      <w:pPr>
        <w:pStyle w:val="ONUMFS"/>
        <w:rPr>
          <w:lang w:val="fr-FR"/>
        </w:rPr>
      </w:pPr>
      <w:r w:rsidRPr="00E35E2D">
        <w:rPr>
          <w:lang w:val="fr-CH"/>
        </w:rPr>
        <w:t>La nouvelle règle proposée n</w:t>
      </w:r>
      <w:r w:rsidR="00776C16">
        <w:rPr>
          <w:lang w:val="fr-CH"/>
        </w:rPr>
        <w:t>’</w:t>
      </w:r>
      <w:r w:rsidRPr="00E35E2D">
        <w:rPr>
          <w:lang w:val="fr-CH"/>
        </w:rPr>
        <w:t>entre pas dans le cadre de l</w:t>
      </w:r>
      <w:r w:rsidR="00776C16">
        <w:rPr>
          <w:lang w:val="fr-CH"/>
        </w:rPr>
        <w:t>’</w:t>
      </w:r>
      <w:r w:rsidRPr="00E35E2D">
        <w:rPr>
          <w:lang w:val="fr-CH"/>
        </w:rPr>
        <w:t>article 48.1) qui vise les interruptions des services postaux, la perte ou le retard inévitable du courri</w:t>
      </w:r>
      <w:r w:rsidR="006F0B74" w:rsidRPr="00E35E2D">
        <w:rPr>
          <w:lang w:val="fr-CH"/>
        </w:rPr>
        <w:t>er</w:t>
      </w:r>
      <w:r w:rsidR="006F0B74">
        <w:rPr>
          <w:lang w:val="fr-CH"/>
        </w:rPr>
        <w:t xml:space="preserve">.  </w:t>
      </w:r>
      <w:r w:rsidR="006F0B74" w:rsidRPr="00E35E2D">
        <w:rPr>
          <w:lang w:val="fr-CH"/>
        </w:rPr>
        <w:t>Da</w:t>
      </w:r>
      <w:r w:rsidRPr="00E35E2D">
        <w:rPr>
          <w:lang w:val="fr-CH"/>
        </w:rPr>
        <w:t>ns la mesure où il vise les retards dans l</w:t>
      </w:r>
      <w:r w:rsidR="00776C16">
        <w:rPr>
          <w:lang w:val="fr-CH"/>
        </w:rPr>
        <w:t>’</w:t>
      </w:r>
      <w:r w:rsidRPr="00E35E2D">
        <w:rPr>
          <w:lang w:val="fr-CH"/>
        </w:rPr>
        <w:t>observation d</w:t>
      </w:r>
      <w:r w:rsidR="00776C16">
        <w:rPr>
          <w:lang w:val="fr-CH"/>
        </w:rPr>
        <w:t>’</w:t>
      </w:r>
      <w:r w:rsidRPr="00E35E2D">
        <w:rPr>
          <w:lang w:val="fr-CH"/>
        </w:rPr>
        <w:t>un délai excusé pour des motifs admis par la législation nationale et prenant effet pour l</w:t>
      </w:r>
      <w:r w:rsidR="00776C16">
        <w:rPr>
          <w:lang w:val="fr-CH"/>
        </w:rPr>
        <w:t>’</w:t>
      </w:r>
      <w:r w:rsidRPr="00E35E2D">
        <w:rPr>
          <w:lang w:val="fr-CH"/>
        </w:rPr>
        <w:t>État désigné ou élu concerné, l</w:t>
      </w:r>
      <w:r w:rsidR="00776C16">
        <w:rPr>
          <w:lang w:val="fr-CH"/>
        </w:rPr>
        <w:t>’</w:t>
      </w:r>
      <w:r w:rsidRPr="00E35E2D">
        <w:rPr>
          <w:lang w:val="fr-CH"/>
        </w:rPr>
        <w:t>article 48.2) n</w:t>
      </w:r>
      <w:r w:rsidR="00776C16">
        <w:rPr>
          <w:lang w:val="fr-CH"/>
        </w:rPr>
        <w:t>’</w:t>
      </w:r>
      <w:r w:rsidRPr="00E35E2D">
        <w:rPr>
          <w:lang w:val="fr-CH"/>
        </w:rPr>
        <w:t>est pas applicable non pl</w:t>
      </w:r>
      <w:r w:rsidR="006F0B74" w:rsidRPr="00E35E2D">
        <w:rPr>
          <w:lang w:val="fr-CH"/>
        </w:rPr>
        <w:t>us</w:t>
      </w:r>
      <w:r w:rsidR="006F0B74">
        <w:rPr>
          <w:lang w:val="fr-CH"/>
        </w:rPr>
        <w:t xml:space="preserve">.  </w:t>
      </w:r>
      <w:r w:rsidR="006F0B74" w:rsidRPr="00E35E2D">
        <w:rPr>
          <w:lang w:val="fr-CH"/>
        </w:rPr>
        <w:t>La</w:t>
      </w:r>
      <w:r w:rsidRPr="00E35E2D">
        <w:rPr>
          <w:lang w:val="fr-CH"/>
        </w:rPr>
        <w:t xml:space="preserve"> proposition permettrait plutôt aux offices de proroger les délais pendant la phase internationa</w:t>
      </w:r>
      <w:r w:rsidR="006F0B74" w:rsidRPr="00E35E2D">
        <w:rPr>
          <w:lang w:val="fr-CH"/>
        </w:rPr>
        <w:t>le</w:t>
      </w:r>
      <w:r w:rsidR="006F0B74">
        <w:rPr>
          <w:lang w:val="fr-CH"/>
        </w:rPr>
        <w:t xml:space="preserve">.  </w:t>
      </w:r>
      <w:r w:rsidR="006F0B74" w:rsidRPr="00E35E2D">
        <w:rPr>
          <w:lang w:val="fr-CH"/>
        </w:rPr>
        <w:t>Ce</w:t>
      </w:r>
      <w:r w:rsidRPr="00E35E2D">
        <w:rPr>
          <w:lang w:val="fr-CH"/>
        </w:rPr>
        <w:t>pendant, la règle 82</w:t>
      </w:r>
      <w:r w:rsidRPr="00E35E2D">
        <w:rPr>
          <w:i/>
          <w:iCs/>
          <w:lang w:val="fr-CH"/>
        </w:rPr>
        <w:t>quater</w:t>
      </w:r>
      <w:r w:rsidRPr="00E35E2D">
        <w:rPr>
          <w:lang w:val="fr-CH"/>
        </w:rPr>
        <w:t>.3 proposée suivrait la logique générale de la règle 82</w:t>
      </w:r>
      <w:r w:rsidRPr="00E35E2D">
        <w:rPr>
          <w:i/>
          <w:iCs/>
          <w:lang w:val="fr-CH"/>
        </w:rPr>
        <w:t>quater</w:t>
      </w:r>
      <w:r w:rsidRPr="00E35E2D">
        <w:rPr>
          <w:lang w:val="fr-CH"/>
        </w:rPr>
        <w:t xml:space="preserve"> et serait applicable aux délais fixés par le règlement d</w:t>
      </w:r>
      <w:r w:rsidR="00776C16">
        <w:rPr>
          <w:lang w:val="fr-CH"/>
        </w:rPr>
        <w:t>’</w:t>
      </w:r>
      <w:r w:rsidRPr="00E35E2D">
        <w:rPr>
          <w:lang w:val="fr-CH"/>
        </w:rPr>
        <w:t>exécuti</w:t>
      </w:r>
      <w:r w:rsidR="006F0B74" w:rsidRPr="00E35E2D">
        <w:rPr>
          <w:lang w:val="fr-CH"/>
        </w:rPr>
        <w:t>on</w:t>
      </w:r>
      <w:r w:rsidR="006F0B74">
        <w:rPr>
          <w:lang w:val="fr-CH"/>
        </w:rPr>
        <w:t xml:space="preserve">.  </w:t>
      </w:r>
      <w:r w:rsidR="006F0B74" w:rsidRPr="00E35E2D">
        <w:rPr>
          <w:lang w:val="fr-CH"/>
        </w:rPr>
        <w:t>Le</w:t>
      </w:r>
      <w:r w:rsidRPr="00E35E2D">
        <w:rPr>
          <w:lang w:val="fr-CH"/>
        </w:rPr>
        <w:t>s autres délais fixés par le traité lui</w:t>
      </w:r>
      <w:r w:rsidR="00CA3D53">
        <w:rPr>
          <w:lang w:val="fr-CH"/>
        </w:rPr>
        <w:noBreakHyphen/>
      </w:r>
      <w:r w:rsidRPr="00E35E2D">
        <w:rPr>
          <w:lang w:val="fr-CH"/>
        </w:rPr>
        <w:t>même, par exemple, ne sont donc pas concernés par la proposition de prorogati</w:t>
      </w:r>
      <w:r w:rsidR="006F0B74" w:rsidRPr="00E35E2D">
        <w:rPr>
          <w:lang w:val="fr-CH"/>
        </w:rPr>
        <w:t>on</w:t>
      </w:r>
      <w:r w:rsidR="006F0B74">
        <w:rPr>
          <w:lang w:val="fr-CH"/>
        </w:rPr>
        <w:t xml:space="preserve">.  </w:t>
      </w:r>
      <w:r w:rsidR="006F0B74" w:rsidRPr="00E35E2D">
        <w:rPr>
          <w:lang w:val="fr-CH"/>
        </w:rPr>
        <w:t>Pa</w:t>
      </w:r>
      <w:r w:rsidRPr="00E35E2D">
        <w:rPr>
          <w:lang w:val="fr-CH"/>
        </w:rPr>
        <w:t>r conséquent, les offices désignés peuvent s</w:t>
      </w:r>
      <w:r w:rsidR="00776C16">
        <w:rPr>
          <w:lang w:val="fr-CH"/>
        </w:rPr>
        <w:t>’</w:t>
      </w:r>
      <w:r w:rsidRPr="00E35E2D">
        <w:rPr>
          <w:lang w:val="fr-CH"/>
        </w:rPr>
        <w:t>appuyer sur leurs dispositions nationales pour proroger ces délais avec un effet exclusif pour leur État (voir l</w:t>
      </w:r>
      <w:r w:rsidR="00776C16">
        <w:rPr>
          <w:lang w:val="fr-CH"/>
        </w:rPr>
        <w:t>’</w:t>
      </w:r>
      <w:r w:rsidRPr="00E35E2D">
        <w:rPr>
          <w:lang w:val="fr-CH"/>
        </w:rPr>
        <w:t>article 48.2) conjointement avec la règle 82</w:t>
      </w:r>
      <w:r w:rsidRPr="00E35E2D">
        <w:rPr>
          <w:i/>
          <w:iCs/>
          <w:lang w:val="fr-CH"/>
        </w:rPr>
        <w:t>bis</w:t>
      </w:r>
      <w:r w:rsidRPr="00E35E2D">
        <w:rPr>
          <w:lang w:val="fr-CH"/>
        </w:rPr>
        <w:t>.2)</w:t>
      </w:r>
      <w:r w:rsidR="00C76A3E" w:rsidRPr="0099235C">
        <w:rPr>
          <w:lang w:val="fr-FR"/>
        </w:rPr>
        <w:t>.</w:t>
      </w:r>
    </w:p>
    <w:p w:rsidR="00040683" w:rsidRPr="00C721C6" w:rsidRDefault="00C721C6" w:rsidP="004610A6">
      <w:pPr>
        <w:pStyle w:val="ONUMFS"/>
        <w:rPr>
          <w:lang w:val="fr-FR"/>
        </w:rPr>
      </w:pPr>
      <w:r w:rsidRPr="00C721C6">
        <w:rPr>
          <w:lang w:val="fr-FR"/>
        </w:rPr>
        <w:t>Au regard de la transparence, la nouvelle règle 82</w:t>
      </w:r>
      <w:r w:rsidRPr="00C721C6">
        <w:rPr>
          <w:i/>
          <w:lang w:val="fr-FR"/>
        </w:rPr>
        <w:t>quater</w:t>
      </w:r>
      <w:r w:rsidRPr="00C721C6">
        <w:rPr>
          <w:lang w:val="fr-FR"/>
        </w:rPr>
        <w:t>.3 proposée reflète l</w:t>
      </w:r>
      <w:r w:rsidR="00776C16">
        <w:rPr>
          <w:lang w:val="fr-FR"/>
        </w:rPr>
        <w:t>’</w:t>
      </w:r>
      <w:r w:rsidRPr="00C721C6">
        <w:rPr>
          <w:lang w:val="fr-FR"/>
        </w:rPr>
        <w:t>approche adoptée en matière de notification dans la règle</w:t>
      </w:r>
      <w:r w:rsidR="00163576">
        <w:rPr>
          <w:lang w:val="fr-FR"/>
        </w:rPr>
        <w:t> </w:t>
      </w:r>
      <w:r w:rsidRPr="00C721C6">
        <w:rPr>
          <w:lang w:val="fr-FR"/>
        </w:rPr>
        <w:t>82</w:t>
      </w:r>
      <w:r w:rsidRPr="00C721C6">
        <w:rPr>
          <w:i/>
          <w:lang w:val="fr-FR"/>
        </w:rPr>
        <w:t>quater</w:t>
      </w:r>
      <w:r w:rsidRPr="00C721C6">
        <w:rPr>
          <w:lang w:val="fr-FR"/>
        </w:rPr>
        <w:t>.2 telle qu</w:t>
      </w:r>
      <w:r w:rsidR="00776C16">
        <w:rPr>
          <w:lang w:val="fr-FR"/>
        </w:rPr>
        <w:t>’</w:t>
      </w:r>
      <w:r w:rsidRPr="00C721C6">
        <w:rPr>
          <w:lang w:val="fr-FR"/>
        </w:rPr>
        <w:t>elle a été adoptée par l</w:t>
      </w:r>
      <w:r w:rsidR="00776C16">
        <w:rPr>
          <w:lang w:val="fr-FR"/>
        </w:rPr>
        <w:t>’</w:t>
      </w:r>
      <w:r w:rsidRPr="00C721C6">
        <w:rPr>
          <w:lang w:val="fr-FR"/>
        </w:rPr>
        <w:t>Assemblée de l</w:t>
      </w:r>
      <w:r w:rsidR="00776C16">
        <w:rPr>
          <w:lang w:val="fr-FR"/>
        </w:rPr>
        <w:t>’</w:t>
      </w:r>
      <w:r w:rsidRPr="00C721C6">
        <w:rPr>
          <w:lang w:val="fr-FR"/>
        </w:rPr>
        <w:t>Union</w:t>
      </w:r>
      <w:r w:rsidR="00776C16" w:rsidRPr="00C721C6">
        <w:rPr>
          <w:lang w:val="fr-FR"/>
        </w:rPr>
        <w:t xml:space="preserve"> du</w:t>
      </w:r>
      <w:r w:rsidR="00776C16">
        <w:rPr>
          <w:lang w:val="fr-FR"/>
        </w:rPr>
        <w:t> </w:t>
      </w:r>
      <w:r w:rsidR="00776C16" w:rsidRPr="00C721C6">
        <w:rPr>
          <w:lang w:val="fr-FR"/>
        </w:rPr>
        <w:t>PCT</w:t>
      </w:r>
      <w:r w:rsidRPr="00C721C6">
        <w:rPr>
          <w:lang w:val="fr-FR"/>
        </w:rPr>
        <w:t xml:space="preserve"> </w:t>
      </w:r>
      <w:r w:rsidR="00776C16" w:rsidRPr="00C721C6">
        <w:rPr>
          <w:lang w:val="fr-FR"/>
        </w:rPr>
        <w:t>en</w:t>
      </w:r>
      <w:r w:rsidR="00776C16">
        <w:rPr>
          <w:lang w:val="fr-FR"/>
        </w:rPr>
        <w:t> </w:t>
      </w:r>
      <w:r w:rsidR="00776C16" w:rsidRPr="00C721C6">
        <w:rPr>
          <w:lang w:val="fr-FR"/>
        </w:rPr>
        <w:t>2019</w:t>
      </w:r>
      <w:r w:rsidRPr="00C721C6">
        <w:rPr>
          <w:lang w:val="fr-FR"/>
        </w:rPr>
        <w:t>, entrée en vigueur le</w:t>
      </w:r>
      <w:r w:rsidR="00776C16">
        <w:rPr>
          <w:lang w:val="fr-FR"/>
        </w:rPr>
        <w:t xml:space="preserve"> 1</w:t>
      </w:r>
      <w:r w:rsidR="00776C16" w:rsidRPr="00776C16">
        <w:rPr>
          <w:vertAlign w:val="superscript"/>
          <w:lang w:val="fr-FR"/>
        </w:rPr>
        <w:t>er</w:t>
      </w:r>
      <w:r w:rsidR="00776C16">
        <w:rPr>
          <w:lang w:val="fr-FR"/>
        </w:rPr>
        <w:t> </w:t>
      </w:r>
      <w:r w:rsidRPr="00C721C6">
        <w:rPr>
          <w:lang w:val="fr-FR"/>
        </w:rPr>
        <w:t>juillet 2020.  Une notification au titre de la règle</w:t>
      </w:r>
      <w:r w:rsidR="00163576">
        <w:rPr>
          <w:lang w:val="fr-FR"/>
        </w:rPr>
        <w:t> </w:t>
      </w:r>
      <w:r w:rsidRPr="00C721C6">
        <w:rPr>
          <w:lang w:val="fr-FR"/>
        </w:rPr>
        <w:t>82</w:t>
      </w:r>
      <w:r w:rsidRPr="00C721C6">
        <w:rPr>
          <w:i/>
          <w:lang w:val="fr-FR"/>
        </w:rPr>
        <w:t>quater</w:t>
      </w:r>
      <w:r w:rsidRPr="00C721C6">
        <w:rPr>
          <w:lang w:val="fr-FR"/>
        </w:rPr>
        <w:t>.3 doit inclure des informations sur la période exacte de deux mois maximum pendant laquelle la prorogation des délais s</w:t>
      </w:r>
      <w:r w:rsidR="00776C16">
        <w:rPr>
          <w:lang w:val="fr-FR"/>
        </w:rPr>
        <w:t>’</w:t>
      </w:r>
      <w:r w:rsidRPr="00C721C6">
        <w:rPr>
          <w:lang w:val="fr-FR"/>
        </w:rPr>
        <w:t>applique (</w:t>
      </w:r>
      <w:r w:rsidR="00163576">
        <w:rPr>
          <w:lang w:val="fr-FR"/>
        </w:rPr>
        <w:t>“</w:t>
      </w:r>
      <w:r w:rsidR="006B2608">
        <w:rPr>
          <w:lang w:val="fr-FR"/>
        </w:rPr>
        <w:t>période de prorogation</w:t>
      </w:r>
      <w:r w:rsidR="00163576">
        <w:rPr>
          <w:lang w:val="fr-FR"/>
        </w:rPr>
        <w:t>”</w:t>
      </w:r>
      <w:r w:rsidRPr="00C721C6">
        <w:rPr>
          <w:lang w:val="fr-FR"/>
        </w:rPr>
        <w:t>).  Les délais fixés dans le règlement d</w:t>
      </w:r>
      <w:r w:rsidR="00776C16">
        <w:rPr>
          <w:lang w:val="fr-FR"/>
        </w:rPr>
        <w:t>’</w:t>
      </w:r>
      <w:r w:rsidRPr="00C721C6">
        <w:rPr>
          <w:lang w:val="fr-FR"/>
        </w:rPr>
        <w:t>exécution peuvent être prorogés jusqu</w:t>
      </w:r>
      <w:r w:rsidR="00776C16">
        <w:rPr>
          <w:lang w:val="fr-FR"/>
        </w:rPr>
        <w:t>’</w:t>
      </w:r>
      <w:r w:rsidRPr="00C721C6">
        <w:rPr>
          <w:lang w:val="fr-FR"/>
        </w:rPr>
        <w:t xml:space="preserve">au premier jour suivant la fin de la </w:t>
      </w:r>
      <w:r w:rsidR="006B2608">
        <w:rPr>
          <w:lang w:val="fr-FR"/>
        </w:rPr>
        <w:t>période de prorogati</w:t>
      </w:r>
      <w:r w:rsidR="006F0B74">
        <w:rPr>
          <w:lang w:val="fr-FR"/>
        </w:rPr>
        <w:t xml:space="preserve">on.  </w:t>
      </w:r>
      <w:r w:rsidR="006F0B74" w:rsidRPr="00C721C6">
        <w:rPr>
          <w:lang w:val="fr-FR"/>
        </w:rPr>
        <w:t>La</w:t>
      </w:r>
      <w:r w:rsidRPr="00C721C6">
        <w:rPr>
          <w:lang w:val="fr-FR"/>
        </w:rPr>
        <w:t xml:space="preserve"> durée maximale de deux mois correspond à une période couramment appliquée dans le cadre</w:t>
      </w:r>
      <w:r w:rsidR="00776C16" w:rsidRPr="00C721C6">
        <w:rPr>
          <w:lang w:val="fr-FR"/>
        </w:rPr>
        <w:t xml:space="preserve"> du</w:t>
      </w:r>
      <w:r w:rsidR="00776C16">
        <w:rPr>
          <w:lang w:val="fr-FR"/>
        </w:rPr>
        <w:t> </w:t>
      </w:r>
      <w:r w:rsidR="00776C16" w:rsidRPr="00C721C6">
        <w:rPr>
          <w:lang w:val="fr-FR"/>
        </w:rPr>
        <w:t>PCT</w:t>
      </w:r>
      <w:r w:rsidRPr="00C721C6">
        <w:rPr>
          <w:lang w:val="fr-FR"/>
        </w:rPr>
        <w:t xml:space="preserve"> (par exemple, restauration des droits de priorité ou incorporation par renv</w:t>
      </w:r>
      <w:r w:rsidR="006F0B74" w:rsidRPr="00C721C6">
        <w:rPr>
          <w:lang w:val="fr-FR"/>
        </w:rPr>
        <w:t>oi)</w:t>
      </w:r>
      <w:r w:rsidR="006F0B74">
        <w:rPr>
          <w:lang w:val="fr-FR"/>
        </w:rPr>
        <w:t xml:space="preserve">.  </w:t>
      </w:r>
      <w:r w:rsidR="006F0B74" w:rsidRPr="00C721C6">
        <w:rPr>
          <w:lang w:val="fr-FR"/>
        </w:rPr>
        <w:t>La</w:t>
      </w:r>
      <w:r w:rsidRPr="00C721C6">
        <w:rPr>
          <w:lang w:val="fr-FR"/>
        </w:rPr>
        <w:t xml:space="preserve"> date du début (effectif) d</w:t>
      </w:r>
      <w:r w:rsidR="00776C16">
        <w:rPr>
          <w:lang w:val="fr-FR"/>
        </w:rPr>
        <w:t>’</w:t>
      </w:r>
      <w:r w:rsidRPr="00C721C6">
        <w:rPr>
          <w:lang w:val="fr-FR"/>
        </w:rPr>
        <w:t>une perturbation générale pourrait être une date antérieure à la date de notification</w:t>
      </w:r>
      <w:r w:rsidR="007F45F8" w:rsidRPr="0099235C">
        <w:rPr>
          <w:lang w:val="fr-FR"/>
        </w:rPr>
        <w:t>.</w:t>
      </w:r>
    </w:p>
    <w:p w:rsidR="00C76A3E" w:rsidRDefault="0006448C" w:rsidP="004610A6">
      <w:pPr>
        <w:pStyle w:val="ONUMFS"/>
        <w:rPr>
          <w:lang w:val="fr-FR"/>
        </w:rPr>
      </w:pPr>
      <w:r w:rsidRPr="0006448C">
        <w:rPr>
          <w:lang w:val="fr-FR"/>
        </w:rPr>
        <w:t xml:space="preserve">Si la perturbation générale est toujours en cours avant la fin de la </w:t>
      </w:r>
      <w:r w:rsidR="006B2608">
        <w:rPr>
          <w:lang w:val="fr-FR"/>
        </w:rPr>
        <w:t>période de prorogation</w:t>
      </w:r>
      <w:r w:rsidRPr="0006448C">
        <w:rPr>
          <w:lang w:val="fr-FR"/>
        </w:rPr>
        <w:t>, l</w:t>
      </w:r>
      <w:r w:rsidR="00776C16">
        <w:rPr>
          <w:lang w:val="fr-FR"/>
        </w:rPr>
        <w:t>’</w:t>
      </w:r>
      <w:r w:rsidRPr="0006448C">
        <w:rPr>
          <w:lang w:val="fr-FR"/>
        </w:rPr>
        <w:t>office concerné aura la possibilité de décider d</w:t>
      </w:r>
      <w:r w:rsidR="00776C16">
        <w:rPr>
          <w:lang w:val="fr-FR"/>
        </w:rPr>
        <w:t>’</w:t>
      </w:r>
      <w:r w:rsidRPr="0006448C">
        <w:rPr>
          <w:lang w:val="fr-FR"/>
        </w:rPr>
        <w:t>une nouvelle prorogation des délais pour une autre période maximale de deux mo</w:t>
      </w:r>
      <w:r w:rsidR="006F0B74" w:rsidRPr="0006448C">
        <w:rPr>
          <w:lang w:val="fr-FR"/>
        </w:rPr>
        <w:t>is</w:t>
      </w:r>
      <w:r w:rsidR="006F0B74">
        <w:rPr>
          <w:lang w:val="fr-FR"/>
        </w:rPr>
        <w:t xml:space="preserve">.  </w:t>
      </w:r>
      <w:r w:rsidR="006F0B74" w:rsidRPr="0006448C">
        <w:rPr>
          <w:lang w:val="fr-FR"/>
        </w:rPr>
        <w:t>Po</w:t>
      </w:r>
      <w:r w:rsidRPr="0006448C">
        <w:rPr>
          <w:lang w:val="fr-FR"/>
        </w:rPr>
        <w:t xml:space="preserve">ur une prolongation de la </w:t>
      </w:r>
      <w:r w:rsidR="006B2608">
        <w:rPr>
          <w:lang w:val="fr-FR"/>
        </w:rPr>
        <w:t>période de prorogation</w:t>
      </w:r>
      <w:r w:rsidRPr="0006448C">
        <w:rPr>
          <w:lang w:val="fr-FR"/>
        </w:rPr>
        <w:t xml:space="preserve"> des délais, les mêmes conditions que pour une première notification s</w:t>
      </w:r>
      <w:r w:rsidR="00776C16">
        <w:rPr>
          <w:lang w:val="fr-FR"/>
        </w:rPr>
        <w:t>’</w:t>
      </w:r>
      <w:r w:rsidRPr="0006448C">
        <w:rPr>
          <w:lang w:val="fr-FR"/>
        </w:rPr>
        <w:t xml:space="preserve">appliquent, </w:t>
      </w:r>
      <w:r w:rsidR="00776C16">
        <w:rPr>
          <w:lang w:val="fr-FR"/>
        </w:rPr>
        <w:t>à savoir</w:t>
      </w:r>
      <w:r w:rsidRPr="0006448C">
        <w:rPr>
          <w:lang w:val="fr-FR"/>
        </w:rPr>
        <w:t xml:space="preserve"> que l</w:t>
      </w:r>
      <w:r w:rsidR="00776C16">
        <w:rPr>
          <w:lang w:val="fr-FR"/>
        </w:rPr>
        <w:t>’</w:t>
      </w:r>
      <w:r w:rsidRPr="0006448C">
        <w:rPr>
          <w:lang w:val="fr-FR"/>
        </w:rPr>
        <w:t xml:space="preserve">office concerné devra publier la </w:t>
      </w:r>
      <w:r w:rsidR="006B2608">
        <w:rPr>
          <w:lang w:val="fr-FR"/>
        </w:rPr>
        <w:t>période de prorogation</w:t>
      </w:r>
      <w:r w:rsidRPr="0006448C">
        <w:rPr>
          <w:lang w:val="fr-FR"/>
        </w:rPr>
        <w:t xml:space="preserve"> et la notifier au Bureau internation</w:t>
      </w:r>
      <w:r w:rsidR="006F0B74" w:rsidRPr="0006448C">
        <w:rPr>
          <w:lang w:val="fr-FR"/>
        </w:rPr>
        <w:t>al</w:t>
      </w:r>
      <w:r w:rsidR="006F0B74">
        <w:rPr>
          <w:lang w:val="fr-FR"/>
        </w:rPr>
        <w:t xml:space="preserve">.  </w:t>
      </w:r>
      <w:r w:rsidR="006F0B74" w:rsidRPr="0006448C">
        <w:rPr>
          <w:lang w:val="fr-CH"/>
        </w:rPr>
        <w:t>De</w:t>
      </w:r>
      <w:r w:rsidRPr="0006448C">
        <w:rPr>
          <w:lang w:val="fr-CH"/>
        </w:rPr>
        <w:t xml:space="preserve"> plus amples informations concernant la mise en œuvre de la nouvelle règle proposée pourraient être données dans des instruments secondaires, à l</w:t>
      </w:r>
      <w:r w:rsidR="00776C16">
        <w:rPr>
          <w:lang w:val="fr-CH"/>
        </w:rPr>
        <w:t>’</w:t>
      </w:r>
      <w:r w:rsidRPr="0006448C">
        <w:rPr>
          <w:lang w:val="fr-CH"/>
        </w:rPr>
        <w:t>instar de l</w:t>
      </w:r>
      <w:r w:rsidR="00776C16">
        <w:rPr>
          <w:lang w:val="fr-CH"/>
        </w:rPr>
        <w:t>’</w:t>
      </w:r>
      <w:r w:rsidRPr="0006448C">
        <w:rPr>
          <w:lang w:val="fr-CH"/>
        </w:rPr>
        <w:t>instruction administrative 111 des Instructions administratives du PCT et des paragraphes 30B et</w:t>
      </w:r>
      <w:r w:rsidR="00BF0BF6">
        <w:rPr>
          <w:lang w:val="fr-CH"/>
        </w:rPr>
        <w:t> </w:t>
      </w:r>
      <w:r w:rsidRPr="0006448C">
        <w:rPr>
          <w:lang w:val="fr-CH"/>
        </w:rPr>
        <w:t>30C des Directives à l</w:t>
      </w:r>
      <w:r w:rsidR="00776C16">
        <w:rPr>
          <w:lang w:val="fr-CH"/>
        </w:rPr>
        <w:t>’</w:t>
      </w:r>
      <w:r w:rsidRPr="0006448C">
        <w:rPr>
          <w:lang w:val="fr-CH"/>
        </w:rPr>
        <w:t>usage des offices récepteurs dans le cas de la règle 82</w:t>
      </w:r>
      <w:r w:rsidRPr="0006448C">
        <w:rPr>
          <w:i/>
          <w:iCs/>
          <w:lang w:val="fr-CH"/>
        </w:rPr>
        <w:t>quater</w:t>
      </w:r>
      <w:r w:rsidRPr="0006448C">
        <w:rPr>
          <w:lang w:val="fr-CH"/>
        </w:rPr>
        <w:t>.2</w:t>
      </w:r>
      <w:r w:rsidRPr="0006448C">
        <w:rPr>
          <w:lang w:val="fr-FR"/>
        </w:rPr>
        <w:t xml:space="preserve">.  La prolongation de la </w:t>
      </w:r>
      <w:r w:rsidR="006B2608">
        <w:rPr>
          <w:lang w:val="fr-FR"/>
        </w:rPr>
        <w:t>période de prorogation</w:t>
      </w:r>
      <w:r w:rsidRPr="0006448C">
        <w:rPr>
          <w:lang w:val="fr-FR"/>
        </w:rPr>
        <w:t xml:space="preserve"> serait finalement limitée dans le temps par le fait qu</w:t>
      </w:r>
      <w:r w:rsidR="00776C16">
        <w:rPr>
          <w:lang w:val="fr-FR"/>
        </w:rPr>
        <w:t>’</w:t>
      </w:r>
      <w:r w:rsidRPr="0006448C">
        <w:rPr>
          <w:lang w:val="fr-FR"/>
        </w:rPr>
        <w:t>elle n</w:t>
      </w:r>
      <w:r w:rsidR="00776C16">
        <w:rPr>
          <w:lang w:val="fr-FR"/>
        </w:rPr>
        <w:t>’</w:t>
      </w:r>
      <w:r w:rsidRPr="0006448C">
        <w:rPr>
          <w:lang w:val="fr-FR"/>
        </w:rPr>
        <w:t>affecte pas le délai d</w:t>
      </w:r>
      <w:r w:rsidR="00776C16">
        <w:rPr>
          <w:lang w:val="fr-FR"/>
        </w:rPr>
        <w:t>’</w:t>
      </w:r>
      <w:r w:rsidRPr="0006448C">
        <w:rPr>
          <w:lang w:val="fr-FR"/>
        </w:rPr>
        <w:t>ouverture de la phase nationa</w:t>
      </w:r>
      <w:r w:rsidR="006F0B74" w:rsidRPr="0006448C">
        <w:rPr>
          <w:lang w:val="fr-FR"/>
        </w:rPr>
        <w:t>le</w:t>
      </w:r>
      <w:r w:rsidR="006F0B74">
        <w:rPr>
          <w:lang w:val="fr-FR"/>
        </w:rPr>
        <w:t xml:space="preserve">.  </w:t>
      </w:r>
      <w:r w:rsidR="006F0B74" w:rsidRPr="0006448C">
        <w:rPr>
          <w:lang w:val="fr-FR"/>
        </w:rPr>
        <w:t>En</w:t>
      </w:r>
      <w:r w:rsidRPr="0006448C">
        <w:rPr>
          <w:lang w:val="fr-FR"/>
        </w:rPr>
        <w:t xml:space="preserve"> outre, dès l</w:t>
      </w:r>
      <w:r w:rsidR="00776C16">
        <w:rPr>
          <w:lang w:val="fr-FR"/>
        </w:rPr>
        <w:t>’</w:t>
      </w:r>
      <w:r w:rsidRPr="0006448C">
        <w:rPr>
          <w:lang w:val="fr-FR"/>
        </w:rPr>
        <w:t>ouverture de la phase nationale, la prorogation cesse</w:t>
      </w:r>
      <w:r w:rsidR="00F34AFB">
        <w:rPr>
          <w:lang w:val="fr-FR"/>
        </w:rPr>
        <w:t>rait</w:t>
      </w:r>
      <w:r w:rsidRPr="0006448C">
        <w:rPr>
          <w:lang w:val="fr-FR"/>
        </w:rPr>
        <w:t xml:space="preserve"> de produire ses effets devant l</w:t>
      </w:r>
      <w:r w:rsidR="00776C16">
        <w:rPr>
          <w:lang w:val="fr-FR"/>
        </w:rPr>
        <w:t>’</w:t>
      </w:r>
      <w:r w:rsidRPr="0006448C">
        <w:rPr>
          <w:lang w:val="fr-FR"/>
        </w:rPr>
        <w:t>office désigné concerné</w:t>
      </w:r>
      <w:r w:rsidR="00C76A3E" w:rsidRPr="0099235C">
        <w:rPr>
          <w:lang w:val="fr-FR"/>
        </w:rPr>
        <w:t>.</w:t>
      </w:r>
    </w:p>
    <w:p w:rsidR="0006448C" w:rsidRPr="0006448C" w:rsidRDefault="0006448C" w:rsidP="004610A6">
      <w:pPr>
        <w:pStyle w:val="ONUMFS"/>
        <w:rPr>
          <w:lang w:val="fr-FR"/>
        </w:rPr>
      </w:pPr>
      <w:r w:rsidRPr="0006448C">
        <w:rPr>
          <w:lang w:val="fr-FR"/>
        </w:rPr>
        <w:t>Afin d</w:t>
      </w:r>
      <w:r w:rsidR="00776C16">
        <w:rPr>
          <w:lang w:val="fr-FR"/>
        </w:rPr>
        <w:t>’</w:t>
      </w:r>
      <w:r w:rsidRPr="0006448C">
        <w:rPr>
          <w:lang w:val="fr-FR"/>
        </w:rPr>
        <w:t>illustrer le mécanisme de la nouvelle garantie proposée en vertu de la règle 82</w:t>
      </w:r>
      <w:r w:rsidRPr="0006448C">
        <w:rPr>
          <w:i/>
          <w:lang w:val="fr-FR"/>
        </w:rPr>
        <w:t>quater</w:t>
      </w:r>
      <w:r w:rsidRPr="0006448C">
        <w:rPr>
          <w:lang w:val="fr-FR"/>
        </w:rPr>
        <w:t>.3, notamment en ce qui concerne l</w:t>
      </w:r>
      <w:r w:rsidR="00776C16">
        <w:rPr>
          <w:lang w:val="fr-FR"/>
        </w:rPr>
        <w:t>’</w:t>
      </w:r>
      <w:r w:rsidRPr="0006448C">
        <w:rPr>
          <w:lang w:val="fr-FR"/>
        </w:rPr>
        <w:t>application de la prorogation des délais et le renouvellement des périodes de prorogation, l</w:t>
      </w:r>
      <w:r w:rsidR="00776C16">
        <w:rPr>
          <w:lang w:val="fr-FR"/>
        </w:rPr>
        <w:t>’</w:t>
      </w:r>
      <w:r w:rsidRPr="0006448C">
        <w:rPr>
          <w:lang w:val="fr-FR"/>
        </w:rPr>
        <w:t>exemple suivant est présenté</w:t>
      </w:r>
      <w:r w:rsidR="00776C16">
        <w:rPr>
          <w:lang w:val="fr-FR"/>
        </w:rPr>
        <w:t> :</w:t>
      </w:r>
    </w:p>
    <w:p w:rsidR="00EF6DD1" w:rsidRDefault="00C27A52" w:rsidP="00BF0BF6">
      <w:pPr>
        <w:pStyle w:val="ONUMFS"/>
        <w:numPr>
          <w:ilvl w:val="0"/>
          <w:numId w:val="0"/>
        </w:numPr>
        <w:rPr>
          <w:lang w:val="fr-FR"/>
        </w:rPr>
      </w:pPr>
      <w:r w:rsidRPr="00C27A52">
        <w:rPr>
          <w:lang w:val="fr-FR"/>
        </w:rPr>
        <w:t>Un déposant ayant l</w:t>
      </w:r>
      <w:r w:rsidR="00776C16">
        <w:rPr>
          <w:lang w:val="fr-FR"/>
        </w:rPr>
        <w:t>’</w:t>
      </w:r>
      <w:r w:rsidRPr="00C27A52">
        <w:rPr>
          <w:lang w:val="fr-FR"/>
        </w:rPr>
        <w:t>intention de déposer une demande d</w:t>
      </w:r>
      <w:r w:rsidR="00776C16">
        <w:rPr>
          <w:lang w:val="fr-FR"/>
        </w:rPr>
        <w:t>’</w:t>
      </w:r>
      <w:r w:rsidRPr="00C27A52">
        <w:rPr>
          <w:lang w:val="fr-FR"/>
        </w:rPr>
        <w:t>examen préliminaire international et de payer les taxes correspondantes, doit le faire avant le 10 juin 2021.  Le déposant doit payer à l</w:t>
      </w:r>
      <w:r w:rsidR="00776C16">
        <w:rPr>
          <w:lang w:val="fr-FR"/>
        </w:rPr>
        <w:t>’</w:t>
      </w:r>
      <w:r w:rsidRPr="00C27A52">
        <w:rPr>
          <w:lang w:val="fr-FR"/>
        </w:rPr>
        <w:t>OEB, en tant qu</w:t>
      </w:r>
      <w:r w:rsidR="00776C16">
        <w:rPr>
          <w:lang w:val="fr-FR"/>
        </w:rPr>
        <w:t>’</w:t>
      </w:r>
      <w:r w:rsidRPr="00C27A52">
        <w:rPr>
          <w:lang w:val="fr-FR"/>
        </w:rPr>
        <w:t>administration chargée de l</w:t>
      </w:r>
      <w:r w:rsidR="00776C16">
        <w:rPr>
          <w:lang w:val="fr-FR"/>
        </w:rPr>
        <w:t>’</w:t>
      </w:r>
      <w:r w:rsidRPr="00C27A52">
        <w:rPr>
          <w:lang w:val="fr-FR"/>
        </w:rPr>
        <w:t xml:space="preserve">examen préliminaire international, un montant </w:t>
      </w:r>
      <w:r w:rsidR="00776C16" w:rsidRPr="00C27A52">
        <w:rPr>
          <w:lang w:val="fr-FR"/>
        </w:rPr>
        <w:t>de</w:t>
      </w:r>
      <w:r w:rsidR="00776C16">
        <w:rPr>
          <w:lang w:val="fr-FR"/>
        </w:rPr>
        <w:t> </w:t>
      </w:r>
      <w:r w:rsidR="00776C16" w:rsidRPr="00C27A52">
        <w:rPr>
          <w:lang w:val="fr-FR"/>
        </w:rPr>
        <w:t>1830</w:t>
      </w:r>
      <w:r w:rsidRPr="00C27A52">
        <w:rPr>
          <w:lang w:val="fr-FR"/>
        </w:rPr>
        <w:t> euros pour la taxe d</w:t>
      </w:r>
      <w:r w:rsidR="00776C16">
        <w:rPr>
          <w:lang w:val="fr-FR"/>
        </w:rPr>
        <w:t>’</w:t>
      </w:r>
      <w:r w:rsidRPr="00C27A52">
        <w:rPr>
          <w:lang w:val="fr-FR"/>
        </w:rPr>
        <w:t>examen préliminaire et 185 euros pour la taxe de traiteme</w:t>
      </w:r>
      <w:r w:rsidR="006F0B74" w:rsidRPr="00C27A52">
        <w:rPr>
          <w:lang w:val="fr-FR"/>
        </w:rPr>
        <w:t>nt</w:t>
      </w:r>
      <w:r w:rsidR="006F0B74">
        <w:rPr>
          <w:lang w:val="fr-FR"/>
        </w:rPr>
        <w:t xml:space="preserve">.  </w:t>
      </w:r>
      <w:r w:rsidR="006F0B74" w:rsidRPr="00C27A52">
        <w:rPr>
          <w:lang w:val="fr-FR"/>
        </w:rPr>
        <w:t>Ce</w:t>
      </w:r>
      <w:r w:rsidRPr="00C27A52">
        <w:rPr>
          <w:lang w:val="fr-FR"/>
        </w:rPr>
        <w:t>tte dernière taxe sera transmise au Bureau internation</w:t>
      </w:r>
      <w:r w:rsidR="006F0B74" w:rsidRPr="00C27A52">
        <w:rPr>
          <w:lang w:val="fr-FR"/>
        </w:rPr>
        <w:t>al</w:t>
      </w:r>
      <w:r w:rsidR="006F0B74">
        <w:rPr>
          <w:lang w:val="fr-FR"/>
        </w:rPr>
        <w:t xml:space="preserve">.  </w:t>
      </w:r>
      <w:r w:rsidR="006F0B74" w:rsidRPr="00C27A52">
        <w:rPr>
          <w:lang w:val="fr-FR"/>
        </w:rPr>
        <w:t>La</w:t>
      </w:r>
      <w:r w:rsidRPr="00C27A52">
        <w:rPr>
          <w:lang w:val="fr-FR"/>
        </w:rPr>
        <w:t xml:space="preserve"> demande internationale a été déposée le 10 mai 2020 avec le</w:t>
      </w:r>
      <w:r w:rsidR="00776C16">
        <w:rPr>
          <w:lang w:val="fr-FR"/>
        </w:rPr>
        <w:t xml:space="preserve"> 1</w:t>
      </w:r>
      <w:r w:rsidR="00776C16" w:rsidRPr="00776C16">
        <w:rPr>
          <w:vertAlign w:val="superscript"/>
          <w:lang w:val="fr-FR"/>
        </w:rPr>
        <w:t>er</w:t>
      </w:r>
      <w:r w:rsidR="00776C16">
        <w:rPr>
          <w:lang w:val="fr-FR"/>
        </w:rPr>
        <w:t> </w:t>
      </w:r>
      <w:r w:rsidRPr="00C27A52">
        <w:rPr>
          <w:lang w:val="fr-FR"/>
        </w:rPr>
        <w:t>octobre 2019 comme date de priorité la plus ancienne</w:t>
      </w:r>
      <w:r w:rsidR="00EF6DD1" w:rsidRPr="0099235C">
        <w:rPr>
          <w:lang w:val="fr-FR"/>
        </w:rPr>
        <w:t>.</w:t>
      </w:r>
    </w:p>
    <w:p w:rsidR="00EF6DD1" w:rsidRPr="0099235C" w:rsidRDefault="00184696" w:rsidP="00BF0BF6">
      <w:pPr>
        <w:pStyle w:val="ONUMFS"/>
        <w:numPr>
          <w:ilvl w:val="0"/>
          <w:numId w:val="0"/>
        </w:numPr>
        <w:rPr>
          <w:lang w:val="fr-FR"/>
        </w:rPr>
      </w:pPr>
      <w:r w:rsidRPr="00184696">
        <w:rPr>
          <w:lang w:val="fr-FR"/>
        </w:rPr>
        <w:t>L</w:t>
      </w:r>
      <w:r w:rsidR="00782EB3">
        <w:rPr>
          <w:lang w:val="fr-FR"/>
        </w:rPr>
        <w:t>e</w:t>
      </w:r>
      <w:r w:rsidR="00E76BB8">
        <w:rPr>
          <w:lang w:val="fr-FR"/>
        </w:rPr>
        <w:t xml:space="preserve"> déroulement de</w:t>
      </w:r>
      <w:r w:rsidR="00782EB3">
        <w:rPr>
          <w:lang w:val="fr-FR"/>
        </w:rPr>
        <w:t xml:space="preserve">s </w:t>
      </w:r>
      <w:r w:rsidR="00E76BB8">
        <w:rPr>
          <w:lang w:val="fr-FR"/>
        </w:rPr>
        <w:t>événements est le suivant</w:t>
      </w:r>
      <w:r w:rsidR="00776C16">
        <w:rPr>
          <w:lang w:val="fr-FR"/>
        </w:rPr>
        <w:t> :</w:t>
      </w:r>
    </w:p>
    <w:p w:rsidR="001932B3" w:rsidRDefault="00184696" w:rsidP="00BF0BF6">
      <w:pPr>
        <w:pStyle w:val="ONUMFS"/>
        <w:numPr>
          <w:ilvl w:val="0"/>
          <w:numId w:val="9"/>
        </w:numPr>
        <w:ind w:firstLine="567"/>
        <w:rPr>
          <w:lang w:val="fr-FR"/>
        </w:rPr>
      </w:pPr>
      <w:r>
        <w:rPr>
          <w:lang w:val="fr-FR"/>
        </w:rPr>
        <w:t>5 mai </w:t>
      </w:r>
      <w:r w:rsidR="001932B3" w:rsidRPr="0099235C">
        <w:rPr>
          <w:lang w:val="fr-FR"/>
        </w:rPr>
        <w:t xml:space="preserve">2021 </w:t>
      </w:r>
      <w:r>
        <w:rPr>
          <w:lang w:val="fr-FR"/>
        </w:rPr>
        <w:t>– L</w:t>
      </w:r>
      <w:r w:rsidR="00776C16">
        <w:rPr>
          <w:lang w:val="fr-FR"/>
        </w:rPr>
        <w:t>’</w:t>
      </w:r>
      <w:r>
        <w:rPr>
          <w:lang w:val="fr-FR"/>
        </w:rPr>
        <w:t xml:space="preserve">office </w:t>
      </w:r>
      <w:r w:rsidRPr="00184696">
        <w:rPr>
          <w:lang w:val="fr-FR"/>
        </w:rPr>
        <w:t>notifie au Bureau international l</w:t>
      </w:r>
      <w:r w:rsidR="00776C16">
        <w:rPr>
          <w:lang w:val="fr-FR"/>
        </w:rPr>
        <w:t>’</w:t>
      </w:r>
      <w:r w:rsidRPr="00184696">
        <w:rPr>
          <w:lang w:val="fr-FR"/>
        </w:rPr>
        <w:t>application de la règle en raison du début d</w:t>
      </w:r>
      <w:r w:rsidR="00776C16">
        <w:rPr>
          <w:lang w:val="fr-FR"/>
        </w:rPr>
        <w:t>’</w:t>
      </w:r>
      <w:r w:rsidRPr="00184696">
        <w:rPr>
          <w:lang w:val="fr-FR"/>
        </w:rPr>
        <w:t>une pandémie qui a un impact important sur ses opérations, avec effet rétroactif au</w:t>
      </w:r>
      <w:r w:rsidR="00776C16">
        <w:rPr>
          <w:lang w:val="fr-FR"/>
        </w:rPr>
        <w:t xml:space="preserve"> 1</w:t>
      </w:r>
      <w:r w:rsidR="00776C16" w:rsidRPr="00776C16">
        <w:rPr>
          <w:vertAlign w:val="superscript"/>
          <w:lang w:val="fr-FR"/>
        </w:rPr>
        <w:t>er</w:t>
      </w:r>
      <w:r w:rsidR="00776C16">
        <w:rPr>
          <w:lang w:val="fr-FR"/>
        </w:rPr>
        <w:t> </w:t>
      </w:r>
      <w:r w:rsidRPr="00184696">
        <w:rPr>
          <w:lang w:val="fr-FR"/>
        </w:rPr>
        <w:t>mai 2021 (date de début de la perturbation générale telle qu</w:t>
      </w:r>
      <w:r w:rsidR="00776C16">
        <w:rPr>
          <w:lang w:val="fr-FR"/>
        </w:rPr>
        <w:t>’</w:t>
      </w:r>
      <w:r w:rsidR="00881902">
        <w:rPr>
          <w:lang w:val="fr-FR"/>
        </w:rPr>
        <w:t>elle a été</w:t>
      </w:r>
      <w:r w:rsidRPr="00184696">
        <w:rPr>
          <w:lang w:val="fr-FR"/>
        </w:rPr>
        <w:t xml:space="preserve"> déclarée </w:t>
      </w:r>
      <w:r w:rsidRPr="00184696">
        <w:rPr>
          <w:lang w:val="fr-FR"/>
        </w:rPr>
        <w:lastRenderedPageBreak/>
        <w:t>par le gouvernement du lieu où est établi l</w:t>
      </w:r>
      <w:r w:rsidR="00776C16">
        <w:rPr>
          <w:lang w:val="fr-FR"/>
        </w:rPr>
        <w:t>’</w:t>
      </w:r>
      <w:r w:rsidRPr="00184696">
        <w:rPr>
          <w:lang w:val="fr-FR"/>
        </w:rPr>
        <w:t>offi</w:t>
      </w:r>
      <w:r w:rsidR="006F0B74" w:rsidRPr="00184696">
        <w:rPr>
          <w:lang w:val="fr-FR"/>
        </w:rPr>
        <w:t>ce</w:t>
      </w:r>
      <w:r w:rsidR="006F0B74" w:rsidRPr="0099235C">
        <w:rPr>
          <w:lang w:val="fr-FR"/>
        </w:rPr>
        <w:t>)</w:t>
      </w:r>
      <w:r w:rsidR="006F0B74">
        <w:rPr>
          <w:lang w:val="fr-FR"/>
        </w:rPr>
        <w:t xml:space="preserve">.  </w:t>
      </w:r>
      <w:r w:rsidR="006F0B74" w:rsidRPr="00881902">
        <w:rPr>
          <w:lang w:val="fr-FR"/>
        </w:rPr>
        <w:t>Le</w:t>
      </w:r>
      <w:r w:rsidR="00881902" w:rsidRPr="00881902">
        <w:rPr>
          <w:lang w:val="fr-FR"/>
        </w:rPr>
        <w:t xml:space="preserve"> Bureau international publie à bref délai cette information sur son site W</w:t>
      </w:r>
      <w:r w:rsidR="006F0B74" w:rsidRPr="00881902">
        <w:rPr>
          <w:lang w:val="fr-FR"/>
        </w:rPr>
        <w:t>eb</w:t>
      </w:r>
      <w:r w:rsidR="006F0B74">
        <w:rPr>
          <w:lang w:val="fr-FR"/>
        </w:rPr>
        <w:t xml:space="preserve">.  </w:t>
      </w:r>
      <w:r w:rsidR="006F0B74" w:rsidRPr="00881902">
        <w:rPr>
          <w:lang w:val="fr-FR"/>
        </w:rPr>
        <w:t>Le</w:t>
      </w:r>
      <w:r w:rsidR="00881902" w:rsidRPr="00881902">
        <w:rPr>
          <w:lang w:val="fr-FR"/>
        </w:rPr>
        <w:t xml:space="preserve"> déposant est libéré de ses obligations car le personnel </w:t>
      </w:r>
      <w:r w:rsidR="00881902">
        <w:rPr>
          <w:lang w:val="fr-FR"/>
        </w:rPr>
        <w:t xml:space="preserve">doit </w:t>
      </w:r>
      <w:r w:rsidR="00881902" w:rsidRPr="00881902">
        <w:rPr>
          <w:lang w:val="fr-FR"/>
        </w:rPr>
        <w:t>reste</w:t>
      </w:r>
      <w:r w:rsidR="00881902">
        <w:rPr>
          <w:lang w:val="fr-FR"/>
        </w:rPr>
        <w:t>r</w:t>
      </w:r>
      <w:r w:rsidR="00881902" w:rsidRPr="00881902">
        <w:rPr>
          <w:lang w:val="fr-FR"/>
        </w:rPr>
        <w:t xml:space="preserve"> à la maison et le fonctionnement de l</w:t>
      </w:r>
      <w:r w:rsidR="00776C16">
        <w:rPr>
          <w:lang w:val="fr-FR"/>
        </w:rPr>
        <w:t>’</w:t>
      </w:r>
      <w:r w:rsidR="00881902" w:rsidRPr="00881902">
        <w:rPr>
          <w:lang w:val="fr-FR"/>
        </w:rPr>
        <w:t>entreprise et des services postaux est totalement perturbé</w:t>
      </w:r>
      <w:r w:rsidR="001932B3" w:rsidRPr="0099235C">
        <w:rPr>
          <w:lang w:val="fr-FR"/>
        </w:rPr>
        <w:t>.</w:t>
      </w:r>
    </w:p>
    <w:p w:rsidR="001932B3" w:rsidRDefault="00881902" w:rsidP="00BF0BF6">
      <w:pPr>
        <w:pStyle w:val="ONUMFS"/>
        <w:numPr>
          <w:ilvl w:val="0"/>
          <w:numId w:val="9"/>
        </w:numPr>
        <w:ind w:firstLine="567"/>
        <w:rPr>
          <w:lang w:val="fr-FR"/>
        </w:rPr>
      </w:pPr>
      <w:r>
        <w:rPr>
          <w:lang w:val="fr-FR"/>
        </w:rPr>
        <w:t>10 juin </w:t>
      </w:r>
      <w:r w:rsidR="001932B3" w:rsidRPr="0099235C">
        <w:rPr>
          <w:lang w:val="fr-FR"/>
        </w:rPr>
        <w:t xml:space="preserve">2021 </w:t>
      </w:r>
      <w:r>
        <w:rPr>
          <w:lang w:val="fr-FR"/>
        </w:rPr>
        <w:t xml:space="preserve">– Date </w:t>
      </w:r>
      <w:r w:rsidR="002B2EC7" w:rsidRPr="002B2EC7">
        <w:rPr>
          <w:lang w:val="fr-FR"/>
        </w:rPr>
        <w:t>limite initiale pour le dépôt de la demande et le paiement des taxes correspondant</w:t>
      </w:r>
      <w:r w:rsidR="006F0B74" w:rsidRPr="002B2EC7">
        <w:rPr>
          <w:lang w:val="fr-FR"/>
        </w:rPr>
        <w:t>es</w:t>
      </w:r>
      <w:r w:rsidR="006F0B74">
        <w:rPr>
          <w:lang w:val="fr-FR"/>
        </w:rPr>
        <w:t xml:space="preserve">.  </w:t>
      </w:r>
      <w:r w:rsidR="006F0B74" w:rsidRPr="002B2EC7">
        <w:rPr>
          <w:lang w:val="fr-FR"/>
        </w:rPr>
        <w:t>Gr</w:t>
      </w:r>
      <w:r w:rsidR="002B2EC7" w:rsidRPr="002B2EC7">
        <w:rPr>
          <w:lang w:val="fr-FR"/>
        </w:rPr>
        <w:t>âce à la notification, le délai est désormais prorogé jusqu</w:t>
      </w:r>
      <w:r w:rsidR="00776C16">
        <w:rPr>
          <w:lang w:val="fr-FR"/>
        </w:rPr>
        <w:t>’</w:t>
      </w:r>
      <w:r w:rsidR="002B2EC7" w:rsidRPr="002B2EC7">
        <w:rPr>
          <w:lang w:val="fr-FR"/>
        </w:rPr>
        <w:t>au</w:t>
      </w:r>
      <w:r w:rsidR="00776C16">
        <w:rPr>
          <w:lang w:val="fr-FR"/>
        </w:rPr>
        <w:t xml:space="preserve"> 1</w:t>
      </w:r>
      <w:r w:rsidR="00776C16" w:rsidRPr="00776C16">
        <w:rPr>
          <w:vertAlign w:val="superscript"/>
          <w:lang w:val="fr-FR"/>
        </w:rPr>
        <w:t>er</w:t>
      </w:r>
      <w:r w:rsidR="00776C16">
        <w:rPr>
          <w:lang w:val="fr-FR"/>
        </w:rPr>
        <w:t> </w:t>
      </w:r>
      <w:r w:rsidR="002B2EC7" w:rsidRPr="002B2EC7">
        <w:rPr>
          <w:lang w:val="fr-FR"/>
        </w:rPr>
        <w:t xml:space="preserve">juillet 2021, qui est la date de fin de la </w:t>
      </w:r>
      <w:r w:rsidR="006B2608">
        <w:rPr>
          <w:lang w:val="fr-FR"/>
        </w:rPr>
        <w:t>période de prorogation</w:t>
      </w:r>
      <w:r w:rsidR="007F45F8" w:rsidRPr="0099235C">
        <w:rPr>
          <w:lang w:val="fr-FR"/>
        </w:rPr>
        <w:t>.</w:t>
      </w:r>
    </w:p>
    <w:p w:rsidR="00EF6DD1" w:rsidRPr="0099235C" w:rsidRDefault="001932B3" w:rsidP="00BF0BF6">
      <w:pPr>
        <w:pStyle w:val="ONUMFS"/>
        <w:numPr>
          <w:ilvl w:val="0"/>
          <w:numId w:val="9"/>
        </w:numPr>
        <w:ind w:firstLine="567"/>
        <w:rPr>
          <w:lang w:val="fr-FR"/>
        </w:rPr>
      </w:pPr>
      <w:r w:rsidRPr="0099235C">
        <w:rPr>
          <w:lang w:val="fr-FR"/>
        </w:rPr>
        <w:t>2</w:t>
      </w:r>
      <w:r w:rsidR="002B2EC7">
        <w:rPr>
          <w:lang w:val="fr-FR"/>
        </w:rPr>
        <w:t> juillet </w:t>
      </w:r>
      <w:r w:rsidRPr="0099235C">
        <w:rPr>
          <w:lang w:val="fr-FR"/>
        </w:rPr>
        <w:t xml:space="preserve">2021 </w:t>
      </w:r>
      <w:r w:rsidR="002B2EC7">
        <w:rPr>
          <w:lang w:val="fr-FR"/>
        </w:rPr>
        <w:t>–</w:t>
      </w:r>
      <w:r w:rsidRPr="0099235C">
        <w:rPr>
          <w:lang w:val="fr-FR"/>
        </w:rPr>
        <w:t xml:space="preserve"> N</w:t>
      </w:r>
      <w:r w:rsidR="002B2EC7">
        <w:rPr>
          <w:lang w:val="fr-FR"/>
        </w:rPr>
        <w:t xml:space="preserve">ouvelle date limite </w:t>
      </w:r>
      <w:r w:rsidR="002B2EC7" w:rsidRPr="002B2EC7">
        <w:rPr>
          <w:lang w:val="fr-FR"/>
        </w:rPr>
        <w:t>pour le dépôt de la demande et le paiement des taxes correspondantes</w:t>
      </w:r>
      <w:r w:rsidR="00E76BB8">
        <w:rPr>
          <w:lang w:val="fr-FR"/>
        </w:rPr>
        <w:t xml:space="preserve"> par le déposant</w:t>
      </w:r>
      <w:r w:rsidRPr="0099235C">
        <w:rPr>
          <w:lang w:val="fr-FR"/>
        </w:rPr>
        <w:t>.</w:t>
      </w:r>
    </w:p>
    <w:p w:rsidR="001932B3" w:rsidRDefault="00782EB3" w:rsidP="00BF0BF6">
      <w:pPr>
        <w:pStyle w:val="ONUMFS"/>
        <w:numPr>
          <w:ilvl w:val="0"/>
          <w:numId w:val="0"/>
        </w:numPr>
        <w:rPr>
          <w:lang w:val="fr-FR"/>
        </w:rPr>
      </w:pPr>
      <w:r w:rsidRPr="00782EB3">
        <w:rPr>
          <w:lang w:val="fr-FR"/>
        </w:rPr>
        <w:t>Si l</w:t>
      </w:r>
      <w:r w:rsidR="00776C16">
        <w:rPr>
          <w:lang w:val="fr-FR"/>
        </w:rPr>
        <w:t>’</w:t>
      </w:r>
      <w:r w:rsidRPr="00782EB3">
        <w:rPr>
          <w:lang w:val="fr-FR"/>
        </w:rPr>
        <w:t xml:space="preserve">office décide de fixer une </w:t>
      </w:r>
      <w:r w:rsidR="006B2608">
        <w:rPr>
          <w:lang w:val="fr-FR"/>
        </w:rPr>
        <w:t>période de prorogation</w:t>
      </w:r>
      <w:r w:rsidRPr="00782EB3">
        <w:rPr>
          <w:lang w:val="fr-FR"/>
        </w:rPr>
        <w:t xml:space="preserve"> supplémentaire en vertu de la règle 82</w:t>
      </w:r>
      <w:r w:rsidRPr="00782EB3">
        <w:rPr>
          <w:i/>
          <w:lang w:val="fr-FR"/>
        </w:rPr>
        <w:t>quater</w:t>
      </w:r>
      <w:r w:rsidRPr="00782EB3">
        <w:rPr>
          <w:lang w:val="fr-FR"/>
        </w:rPr>
        <w:t>.3.b), il peut le faire en avisant le Bureau international avant le</w:t>
      </w:r>
      <w:r w:rsidR="00776C16">
        <w:rPr>
          <w:lang w:val="fr-FR"/>
        </w:rPr>
        <w:t xml:space="preserve"> 1</w:t>
      </w:r>
      <w:r w:rsidR="00776C16" w:rsidRPr="00776C16">
        <w:rPr>
          <w:vertAlign w:val="superscript"/>
          <w:lang w:val="fr-FR"/>
        </w:rPr>
        <w:t>er</w:t>
      </w:r>
      <w:r w:rsidR="00776C16">
        <w:rPr>
          <w:lang w:val="fr-FR"/>
        </w:rPr>
        <w:t> </w:t>
      </w:r>
      <w:r w:rsidRPr="00782EB3">
        <w:rPr>
          <w:lang w:val="fr-FR"/>
        </w:rPr>
        <w:t xml:space="preserve">juillet 2021.  Dans ce cas, les </w:t>
      </w:r>
      <w:r w:rsidR="00E76BB8">
        <w:rPr>
          <w:lang w:val="fr-FR"/>
        </w:rPr>
        <w:t>événements</w:t>
      </w:r>
      <w:r w:rsidRPr="00782EB3">
        <w:rPr>
          <w:lang w:val="fr-FR"/>
        </w:rPr>
        <w:t xml:space="preserve"> se déroulent comme suit</w:t>
      </w:r>
      <w:r w:rsidR="00776C16">
        <w:rPr>
          <w:lang w:val="fr-FR"/>
        </w:rPr>
        <w:t> :</w:t>
      </w:r>
    </w:p>
    <w:p w:rsidR="001932B3" w:rsidRPr="0099235C" w:rsidRDefault="00E76BB8" w:rsidP="00BF0BF6">
      <w:pPr>
        <w:pStyle w:val="ONUMFS"/>
        <w:numPr>
          <w:ilvl w:val="0"/>
          <w:numId w:val="10"/>
        </w:numPr>
        <w:ind w:firstLine="567"/>
        <w:rPr>
          <w:lang w:val="fr-FR"/>
        </w:rPr>
      </w:pPr>
      <w:r>
        <w:rPr>
          <w:lang w:val="fr-FR"/>
        </w:rPr>
        <w:t>2 juillet </w:t>
      </w:r>
      <w:r w:rsidR="001932B3" w:rsidRPr="0099235C">
        <w:rPr>
          <w:lang w:val="fr-FR"/>
        </w:rPr>
        <w:t xml:space="preserve">2021 </w:t>
      </w:r>
      <w:r>
        <w:rPr>
          <w:lang w:val="fr-FR"/>
        </w:rPr>
        <w:t>– Date de début de la deuxième</w:t>
      </w:r>
      <w:r w:rsidR="00CC5994">
        <w:rPr>
          <w:lang w:val="fr-FR"/>
        </w:rPr>
        <w:t> </w:t>
      </w:r>
      <w:r w:rsidR="006B2608">
        <w:rPr>
          <w:lang w:val="fr-FR"/>
        </w:rPr>
        <w:t>période de prorogation</w:t>
      </w:r>
      <w:r w:rsidR="001932B3" w:rsidRPr="0099235C">
        <w:rPr>
          <w:lang w:val="fr-FR"/>
        </w:rPr>
        <w:t>.</w:t>
      </w:r>
    </w:p>
    <w:p w:rsidR="001932B3" w:rsidRPr="0099235C" w:rsidRDefault="00E76BB8" w:rsidP="00BF0BF6">
      <w:pPr>
        <w:pStyle w:val="ONUMFS"/>
        <w:numPr>
          <w:ilvl w:val="0"/>
          <w:numId w:val="10"/>
        </w:numPr>
        <w:ind w:firstLine="567"/>
        <w:rPr>
          <w:lang w:val="fr-FR"/>
        </w:rPr>
      </w:pPr>
      <w:r>
        <w:rPr>
          <w:lang w:val="fr-FR"/>
        </w:rPr>
        <w:t>2 septembre </w:t>
      </w:r>
      <w:r w:rsidR="001932B3" w:rsidRPr="0099235C">
        <w:rPr>
          <w:lang w:val="fr-FR"/>
        </w:rPr>
        <w:t xml:space="preserve">2021 </w:t>
      </w:r>
      <w:r>
        <w:rPr>
          <w:lang w:val="fr-FR"/>
        </w:rPr>
        <w:t xml:space="preserve">– Date de fin </w:t>
      </w:r>
      <w:r w:rsidRPr="00E76BB8">
        <w:rPr>
          <w:lang w:val="fr-FR"/>
        </w:rPr>
        <w:t>de la deuxième</w:t>
      </w:r>
      <w:r w:rsidR="00CC5994">
        <w:rPr>
          <w:lang w:val="fr-FR"/>
        </w:rPr>
        <w:t> </w:t>
      </w:r>
      <w:r w:rsidR="006B2608">
        <w:rPr>
          <w:lang w:val="fr-FR"/>
        </w:rPr>
        <w:t>période de prorogation</w:t>
      </w:r>
      <w:r w:rsidR="001932B3" w:rsidRPr="0099235C">
        <w:rPr>
          <w:lang w:val="fr-FR"/>
        </w:rPr>
        <w:t>.</w:t>
      </w:r>
    </w:p>
    <w:p w:rsidR="001932B3" w:rsidRPr="0099235C" w:rsidRDefault="00E76BB8" w:rsidP="00BF0BF6">
      <w:pPr>
        <w:pStyle w:val="ONUMFS"/>
        <w:numPr>
          <w:ilvl w:val="0"/>
          <w:numId w:val="10"/>
        </w:numPr>
        <w:ind w:firstLine="567"/>
        <w:rPr>
          <w:lang w:val="fr-FR"/>
        </w:rPr>
      </w:pPr>
      <w:r>
        <w:rPr>
          <w:lang w:val="fr-FR"/>
        </w:rPr>
        <w:t>3 septembre </w:t>
      </w:r>
      <w:r w:rsidR="001932B3" w:rsidRPr="0099235C">
        <w:rPr>
          <w:lang w:val="fr-FR"/>
        </w:rPr>
        <w:t xml:space="preserve">2021 </w:t>
      </w:r>
      <w:r>
        <w:rPr>
          <w:lang w:val="fr-FR"/>
        </w:rPr>
        <w:t>– N</w:t>
      </w:r>
      <w:r w:rsidRPr="00E76BB8">
        <w:rPr>
          <w:lang w:val="fr-FR"/>
        </w:rPr>
        <w:t>ouvelle date limite pour le dépôt de la demande et le paiement des taxes correspondantes par le déposant</w:t>
      </w:r>
      <w:r w:rsidR="001932B3" w:rsidRPr="0099235C">
        <w:rPr>
          <w:lang w:val="fr-FR"/>
        </w:rPr>
        <w:t>.</w:t>
      </w:r>
    </w:p>
    <w:p w:rsidR="003528AE" w:rsidRDefault="003528AE" w:rsidP="00451A64">
      <w:pPr>
        <w:pStyle w:val="ONUMFS"/>
        <w:numPr>
          <w:ilvl w:val="0"/>
          <w:numId w:val="0"/>
        </w:numPr>
        <w:rPr>
          <w:lang w:val="fr-FR"/>
        </w:rPr>
      </w:pPr>
      <w:r w:rsidRPr="003528AE">
        <w:rPr>
          <w:lang w:val="fr-FR"/>
        </w:rPr>
        <w:t>L</w:t>
      </w:r>
      <w:r w:rsidR="00776C16">
        <w:rPr>
          <w:lang w:val="fr-FR"/>
        </w:rPr>
        <w:t>’</w:t>
      </w:r>
      <w:r w:rsidRPr="003528AE">
        <w:rPr>
          <w:lang w:val="fr-FR"/>
        </w:rPr>
        <w:t>exemple ci</w:t>
      </w:r>
      <w:r w:rsidR="00CA3D53">
        <w:rPr>
          <w:lang w:val="fr-FR"/>
        </w:rPr>
        <w:noBreakHyphen/>
      </w:r>
      <w:r w:rsidRPr="003528AE">
        <w:rPr>
          <w:lang w:val="fr-FR"/>
        </w:rPr>
        <w:t>dessus montre également qu</w:t>
      </w:r>
      <w:r w:rsidR="00776C16">
        <w:rPr>
          <w:lang w:val="fr-FR"/>
        </w:rPr>
        <w:t>’</w:t>
      </w:r>
      <w:r w:rsidRPr="003528AE">
        <w:rPr>
          <w:lang w:val="fr-FR"/>
        </w:rPr>
        <w:t>une pro</w:t>
      </w:r>
      <w:r>
        <w:rPr>
          <w:lang w:val="fr-FR"/>
        </w:rPr>
        <w:t>ro</w:t>
      </w:r>
      <w:r w:rsidRPr="003528AE">
        <w:rPr>
          <w:lang w:val="fr-FR"/>
        </w:rPr>
        <w:t>gation inutile des délais ne serait pas dans l</w:t>
      </w:r>
      <w:r w:rsidR="00776C16">
        <w:rPr>
          <w:lang w:val="fr-FR"/>
        </w:rPr>
        <w:t>’</w:t>
      </w:r>
      <w:r w:rsidRPr="003528AE">
        <w:rPr>
          <w:lang w:val="fr-FR"/>
        </w:rPr>
        <w:t xml:space="preserve">intérêt des </w:t>
      </w:r>
      <w:r>
        <w:rPr>
          <w:lang w:val="fr-FR"/>
        </w:rPr>
        <w:t>déposants</w:t>
      </w:r>
      <w:r w:rsidRPr="003528AE">
        <w:rPr>
          <w:lang w:val="fr-FR"/>
        </w:rPr>
        <w:t>, compte tenu des retards qui en résulteraie</w:t>
      </w:r>
      <w:r w:rsidR="006F0B74" w:rsidRPr="003528AE">
        <w:rPr>
          <w:lang w:val="fr-FR"/>
        </w:rPr>
        <w:t>nt</w:t>
      </w:r>
      <w:r w:rsidR="006F0B74">
        <w:rPr>
          <w:lang w:val="fr-FR"/>
        </w:rPr>
        <w:t xml:space="preserve">.  </w:t>
      </w:r>
      <w:r w:rsidR="006F0B74" w:rsidRPr="003528AE">
        <w:rPr>
          <w:lang w:val="fr-FR"/>
        </w:rPr>
        <w:t>Co</w:t>
      </w:r>
      <w:r w:rsidRPr="003528AE">
        <w:rPr>
          <w:lang w:val="fr-FR"/>
        </w:rPr>
        <w:t>nformément à la règle</w:t>
      </w:r>
      <w:r>
        <w:rPr>
          <w:lang w:val="fr-FR"/>
        </w:rPr>
        <w:t> </w:t>
      </w:r>
      <w:r w:rsidRPr="003528AE">
        <w:rPr>
          <w:lang w:val="fr-FR"/>
        </w:rPr>
        <w:t>69.1.a), l</w:t>
      </w:r>
      <w:r w:rsidR="00776C16">
        <w:rPr>
          <w:lang w:val="fr-FR"/>
        </w:rPr>
        <w:t>’</w:t>
      </w:r>
      <w:r>
        <w:rPr>
          <w:lang w:val="fr-FR"/>
        </w:rPr>
        <w:t>administration chargée de l</w:t>
      </w:r>
      <w:r w:rsidR="00776C16">
        <w:rPr>
          <w:lang w:val="fr-FR"/>
        </w:rPr>
        <w:t>’</w:t>
      </w:r>
      <w:r>
        <w:rPr>
          <w:lang w:val="fr-FR"/>
        </w:rPr>
        <w:t>examen préliminaire international</w:t>
      </w:r>
      <w:r w:rsidRPr="003528AE">
        <w:rPr>
          <w:lang w:val="fr-FR"/>
        </w:rPr>
        <w:t xml:space="preserve"> </w:t>
      </w:r>
      <w:r>
        <w:rPr>
          <w:lang w:val="fr-FR"/>
        </w:rPr>
        <w:t>débute</w:t>
      </w:r>
      <w:r w:rsidRPr="003528AE">
        <w:rPr>
          <w:lang w:val="fr-FR"/>
        </w:rPr>
        <w:t xml:space="preserve"> l</w:t>
      </w:r>
      <w:r w:rsidR="00776C16">
        <w:rPr>
          <w:lang w:val="fr-FR"/>
        </w:rPr>
        <w:t>’</w:t>
      </w:r>
      <w:r w:rsidRPr="003528AE">
        <w:rPr>
          <w:lang w:val="fr-FR"/>
        </w:rPr>
        <w:t>examen préliminaire international lorsqu</w:t>
      </w:r>
      <w:r w:rsidR="00776C16">
        <w:rPr>
          <w:lang w:val="fr-FR"/>
        </w:rPr>
        <w:t>’</w:t>
      </w:r>
      <w:r w:rsidRPr="003528AE">
        <w:rPr>
          <w:lang w:val="fr-FR"/>
        </w:rPr>
        <w:t>elle est en possession de la demande d</w:t>
      </w:r>
      <w:r w:rsidR="00776C16">
        <w:rPr>
          <w:lang w:val="fr-FR"/>
        </w:rPr>
        <w:t>’</w:t>
      </w:r>
      <w:r w:rsidRPr="003528AE">
        <w:rPr>
          <w:lang w:val="fr-FR"/>
        </w:rPr>
        <w:t>examen et lorsque les taxes sont payé</w:t>
      </w:r>
      <w:r w:rsidR="006F0B74" w:rsidRPr="003528AE">
        <w:rPr>
          <w:lang w:val="fr-FR"/>
        </w:rPr>
        <w:t>es</w:t>
      </w:r>
      <w:r w:rsidR="006F0B74">
        <w:rPr>
          <w:lang w:val="fr-FR"/>
        </w:rPr>
        <w:t xml:space="preserve">.  </w:t>
      </w:r>
      <w:r w:rsidR="006F0B74" w:rsidRPr="003528AE">
        <w:rPr>
          <w:lang w:val="fr-FR"/>
        </w:rPr>
        <w:t>En</w:t>
      </w:r>
      <w:r w:rsidRPr="003528AE">
        <w:rPr>
          <w:lang w:val="fr-FR"/>
        </w:rPr>
        <w:t xml:space="preserve"> outre, le délai pour établir le rapport d</w:t>
      </w:r>
      <w:r w:rsidR="00776C16">
        <w:rPr>
          <w:lang w:val="fr-FR"/>
        </w:rPr>
        <w:t>’</w:t>
      </w:r>
      <w:r w:rsidRPr="003528AE">
        <w:rPr>
          <w:lang w:val="fr-FR"/>
        </w:rPr>
        <w:t>examen préliminaire international est fixé à six</w:t>
      </w:r>
      <w:r w:rsidR="0090485E">
        <w:rPr>
          <w:lang w:val="fr-FR"/>
        </w:rPr>
        <w:t> </w:t>
      </w:r>
      <w:r w:rsidRPr="003528AE">
        <w:rPr>
          <w:lang w:val="fr-FR"/>
        </w:rPr>
        <w:t>mois à compter du début de l</w:t>
      </w:r>
      <w:r w:rsidR="00776C16">
        <w:rPr>
          <w:lang w:val="fr-FR"/>
        </w:rPr>
        <w:t>’</w:t>
      </w:r>
      <w:r w:rsidRPr="003528AE">
        <w:rPr>
          <w:lang w:val="fr-FR"/>
        </w:rPr>
        <w:t>exam</w:t>
      </w:r>
      <w:r w:rsidR="006F0B74" w:rsidRPr="003528AE">
        <w:rPr>
          <w:lang w:val="fr-FR"/>
        </w:rPr>
        <w:t>en</w:t>
      </w:r>
      <w:r w:rsidR="006F0B74">
        <w:rPr>
          <w:lang w:val="fr-FR"/>
        </w:rPr>
        <w:t xml:space="preserve">.  </w:t>
      </w:r>
      <w:r w:rsidR="006F0B74" w:rsidRPr="003528AE">
        <w:rPr>
          <w:lang w:val="fr-FR"/>
        </w:rPr>
        <w:t>Si</w:t>
      </w:r>
      <w:r w:rsidRPr="003528AE">
        <w:rPr>
          <w:lang w:val="fr-FR"/>
        </w:rPr>
        <w:t xml:space="preserve"> le </w:t>
      </w:r>
      <w:r w:rsidR="0090485E">
        <w:rPr>
          <w:lang w:val="fr-FR"/>
        </w:rPr>
        <w:t>déposant</w:t>
      </w:r>
      <w:r w:rsidRPr="003528AE">
        <w:rPr>
          <w:lang w:val="fr-FR"/>
        </w:rPr>
        <w:t xml:space="preserve"> soumet la demande d</w:t>
      </w:r>
      <w:r w:rsidR="00776C16">
        <w:rPr>
          <w:lang w:val="fr-FR"/>
        </w:rPr>
        <w:t>’</w:t>
      </w:r>
      <w:r w:rsidRPr="003528AE">
        <w:rPr>
          <w:lang w:val="fr-FR"/>
        </w:rPr>
        <w:t xml:space="preserve">examen préliminaire international et paie les taxes </w:t>
      </w:r>
      <w:r w:rsidR="0090485E">
        <w:rPr>
          <w:lang w:val="fr-FR"/>
        </w:rPr>
        <w:t>avant la date limite</w:t>
      </w:r>
      <w:r w:rsidRPr="003528AE">
        <w:rPr>
          <w:lang w:val="fr-FR"/>
        </w:rPr>
        <w:t xml:space="preserve"> (3</w:t>
      </w:r>
      <w:r w:rsidR="0090485E">
        <w:rPr>
          <w:lang w:val="fr-FR"/>
        </w:rPr>
        <w:t> </w:t>
      </w:r>
      <w:r w:rsidRPr="003528AE">
        <w:rPr>
          <w:lang w:val="fr-FR"/>
        </w:rPr>
        <w:t>septembre</w:t>
      </w:r>
      <w:r w:rsidR="0090485E">
        <w:rPr>
          <w:lang w:val="fr-FR"/>
        </w:rPr>
        <w:t> </w:t>
      </w:r>
      <w:r w:rsidRPr="003528AE">
        <w:rPr>
          <w:lang w:val="fr-FR"/>
        </w:rPr>
        <w:t>2021), le délai pour établir le rapport sera pro</w:t>
      </w:r>
      <w:r w:rsidR="0090485E">
        <w:rPr>
          <w:lang w:val="fr-FR"/>
        </w:rPr>
        <w:t>ro</w:t>
      </w:r>
      <w:r w:rsidRPr="003528AE">
        <w:rPr>
          <w:lang w:val="fr-FR"/>
        </w:rPr>
        <w:t>gé jusqu</w:t>
      </w:r>
      <w:r w:rsidR="00776C16">
        <w:rPr>
          <w:lang w:val="fr-FR"/>
        </w:rPr>
        <w:t>’</w:t>
      </w:r>
      <w:r w:rsidRPr="003528AE">
        <w:rPr>
          <w:lang w:val="fr-FR"/>
        </w:rPr>
        <w:t>au 3</w:t>
      </w:r>
      <w:r w:rsidR="0090485E">
        <w:rPr>
          <w:lang w:val="fr-FR"/>
        </w:rPr>
        <w:t> </w:t>
      </w:r>
      <w:r w:rsidRPr="003528AE">
        <w:rPr>
          <w:lang w:val="fr-FR"/>
        </w:rPr>
        <w:t>mars</w:t>
      </w:r>
      <w:r w:rsidR="0090485E">
        <w:rPr>
          <w:lang w:val="fr-FR"/>
        </w:rPr>
        <w:t> </w:t>
      </w:r>
      <w:r w:rsidRPr="003528AE">
        <w:rPr>
          <w:lang w:val="fr-FR"/>
        </w:rPr>
        <w:t xml:space="preserve">2022, juste avant </w:t>
      </w:r>
      <w:r w:rsidR="0090485E">
        <w:rPr>
          <w:lang w:val="fr-FR"/>
        </w:rPr>
        <w:t>l</w:t>
      </w:r>
      <w:r w:rsidR="00776C16">
        <w:rPr>
          <w:lang w:val="fr-FR"/>
        </w:rPr>
        <w:t>’</w:t>
      </w:r>
      <w:r w:rsidR="0090485E">
        <w:rPr>
          <w:lang w:val="fr-FR"/>
        </w:rPr>
        <w:t>expiration du</w:t>
      </w:r>
      <w:r w:rsidRPr="003528AE">
        <w:rPr>
          <w:lang w:val="fr-FR"/>
        </w:rPr>
        <w:t xml:space="preserve"> délai de 30</w:t>
      </w:r>
      <w:r w:rsidR="0090485E">
        <w:rPr>
          <w:lang w:val="fr-FR"/>
        </w:rPr>
        <w:t> </w:t>
      </w:r>
      <w:r w:rsidRPr="003528AE">
        <w:rPr>
          <w:lang w:val="fr-FR"/>
        </w:rPr>
        <w:t xml:space="preserve">mois pour </w:t>
      </w:r>
      <w:r w:rsidR="0090485E">
        <w:rPr>
          <w:lang w:val="fr-FR"/>
        </w:rPr>
        <w:t>l</w:t>
      </w:r>
      <w:r w:rsidR="00776C16">
        <w:rPr>
          <w:lang w:val="fr-FR"/>
        </w:rPr>
        <w:t>’</w:t>
      </w:r>
      <w:r w:rsidR="0090485E">
        <w:rPr>
          <w:lang w:val="fr-FR"/>
        </w:rPr>
        <w:t>ouverture de la</w:t>
      </w:r>
      <w:r w:rsidRPr="003528AE">
        <w:rPr>
          <w:lang w:val="fr-FR"/>
        </w:rPr>
        <w:t xml:space="preserve"> phase nationale (1</w:t>
      </w:r>
      <w:r w:rsidR="0090485E" w:rsidRPr="0090485E">
        <w:rPr>
          <w:vertAlign w:val="superscript"/>
          <w:lang w:val="fr-FR"/>
        </w:rPr>
        <w:t>er</w:t>
      </w:r>
      <w:r w:rsidR="0090485E">
        <w:rPr>
          <w:lang w:val="fr-FR"/>
        </w:rPr>
        <w:t> avril </w:t>
      </w:r>
      <w:r w:rsidRPr="003528AE">
        <w:rPr>
          <w:lang w:val="fr-FR"/>
        </w:rPr>
        <w:t>2022).  L</w:t>
      </w:r>
      <w:r w:rsidR="00776C16">
        <w:rPr>
          <w:lang w:val="fr-FR"/>
        </w:rPr>
        <w:t>’</w:t>
      </w:r>
      <w:r w:rsidRPr="003528AE">
        <w:rPr>
          <w:lang w:val="fr-FR"/>
        </w:rPr>
        <w:t>expérience acquise par l</w:t>
      </w:r>
      <w:r w:rsidR="00776C16">
        <w:rPr>
          <w:lang w:val="fr-FR"/>
        </w:rPr>
        <w:t>’</w:t>
      </w:r>
      <w:r w:rsidRPr="003528AE">
        <w:rPr>
          <w:lang w:val="fr-FR"/>
        </w:rPr>
        <w:t>OEB et plusieurs de ses États membres tels que la France, l</w:t>
      </w:r>
      <w:r w:rsidR="00776C16">
        <w:rPr>
          <w:lang w:val="fr-FR"/>
        </w:rPr>
        <w:t>’</w:t>
      </w:r>
      <w:r w:rsidRPr="003528AE">
        <w:rPr>
          <w:lang w:val="fr-FR"/>
        </w:rPr>
        <w:t>Espagne et le Royaume</w:t>
      </w:r>
      <w:r w:rsidR="00CA3D53">
        <w:rPr>
          <w:lang w:val="fr-FR"/>
        </w:rPr>
        <w:noBreakHyphen/>
      </w:r>
      <w:r w:rsidRPr="003528AE">
        <w:rPr>
          <w:lang w:val="fr-FR"/>
        </w:rPr>
        <w:t>Uni confirme qu</w:t>
      </w:r>
      <w:r w:rsidR="00776C16">
        <w:rPr>
          <w:lang w:val="fr-FR"/>
        </w:rPr>
        <w:t>’</w:t>
      </w:r>
      <w:r w:rsidRPr="003528AE">
        <w:rPr>
          <w:lang w:val="fr-FR"/>
        </w:rPr>
        <w:t>il n</w:t>
      </w:r>
      <w:r w:rsidR="00776C16">
        <w:rPr>
          <w:lang w:val="fr-FR"/>
        </w:rPr>
        <w:t>’</w:t>
      </w:r>
      <w:r w:rsidRPr="003528AE">
        <w:rPr>
          <w:lang w:val="fr-FR"/>
        </w:rPr>
        <w:t xml:space="preserve">y a </w:t>
      </w:r>
      <w:r w:rsidR="006E47FB" w:rsidRPr="003528AE">
        <w:rPr>
          <w:lang w:val="fr-FR"/>
        </w:rPr>
        <w:t>appare</w:t>
      </w:r>
      <w:r w:rsidR="006E47FB">
        <w:rPr>
          <w:lang w:val="fr-FR"/>
        </w:rPr>
        <w:t>mme</w:t>
      </w:r>
      <w:r w:rsidR="006E47FB" w:rsidRPr="003528AE">
        <w:rPr>
          <w:lang w:val="fr-FR"/>
        </w:rPr>
        <w:t xml:space="preserve">nt </w:t>
      </w:r>
      <w:r w:rsidRPr="003528AE">
        <w:rPr>
          <w:lang w:val="fr-FR"/>
        </w:rPr>
        <w:t xml:space="preserve">pas </w:t>
      </w:r>
      <w:r w:rsidR="006E47FB">
        <w:rPr>
          <w:lang w:val="fr-FR"/>
        </w:rPr>
        <w:t xml:space="preserve">eu </w:t>
      </w:r>
      <w:r w:rsidRPr="003528AE">
        <w:rPr>
          <w:lang w:val="fr-FR"/>
        </w:rPr>
        <w:t>d</w:t>
      </w:r>
      <w:r w:rsidR="00776C16">
        <w:rPr>
          <w:lang w:val="fr-FR"/>
        </w:rPr>
        <w:t>’</w:t>
      </w:r>
      <w:r w:rsidR="006E47FB">
        <w:rPr>
          <w:lang w:val="fr-FR"/>
        </w:rPr>
        <w:t xml:space="preserve">utilisation </w:t>
      </w:r>
      <w:r w:rsidRPr="003528AE">
        <w:rPr>
          <w:lang w:val="fr-FR"/>
        </w:rPr>
        <w:t>abus</w:t>
      </w:r>
      <w:r w:rsidR="006E47FB">
        <w:rPr>
          <w:lang w:val="fr-FR"/>
        </w:rPr>
        <w:t>ive</w:t>
      </w:r>
      <w:r w:rsidRPr="003528AE">
        <w:rPr>
          <w:lang w:val="fr-FR"/>
        </w:rPr>
        <w:t xml:space="preserve"> de garanties similaires applicables en vertu de leurs lois régionales et nationales respectiv</w:t>
      </w:r>
      <w:r w:rsidR="006F0B74" w:rsidRPr="003528AE">
        <w:rPr>
          <w:lang w:val="fr-FR"/>
        </w:rPr>
        <w:t>es</w:t>
      </w:r>
      <w:r w:rsidR="006F0B74">
        <w:rPr>
          <w:lang w:val="fr-FR"/>
        </w:rPr>
        <w:t xml:space="preserve">.  </w:t>
      </w:r>
      <w:r w:rsidR="006F0B74" w:rsidRPr="003528AE">
        <w:rPr>
          <w:lang w:val="fr-FR"/>
        </w:rPr>
        <w:t>En</w:t>
      </w:r>
      <w:r w:rsidRPr="003528AE">
        <w:rPr>
          <w:lang w:val="fr-FR"/>
        </w:rPr>
        <w:t xml:space="preserve"> outre, les demandes internationales entrant dans les différentes phases nationales ne </w:t>
      </w:r>
      <w:r w:rsidR="006E47FB">
        <w:rPr>
          <w:lang w:val="fr-FR"/>
        </w:rPr>
        <w:t>bénéficie</w:t>
      </w:r>
      <w:r w:rsidRPr="003528AE">
        <w:rPr>
          <w:lang w:val="fr-FR"/>
        </w:rPr>
        <w:t>r</w:t>
      </w:r>
      <w:r w:rsidR="00F34AFB">
        <w:rPr>
          <w:lang w:val="fr-FR"/>
        </w:rPr>
        <w:t>aie</w:t>
      </w:r>
      <w:r w:rsidRPr="003528AE">
        <w:rPr>
          <w:lang w:val="fr-FR"/>
        </w:rPr>
        <w:t xml:space="preserve">nt plus </w:t>
      </w:r>
      <w:r w:rsidR="006E47FB">
        <w:rPr>
          <w:lang w:val="fr-FR"/>
        </w:rPr>
        <w:t>d</w:t>
      </w:r>
      <w:r w:rsidR="00776C16">
        <w:rPr>
          <w:lang w:val="fr-FR"/>
        </w:rPr>
        <w:t>’</w:t>
      </w:r>
      <w:r w:rsidR="006E47FB">
        <w:rPr>
          <w:lang w:val="fr-FR"/>
        </w:rPr>
        <w:t>une prorogation</w:t>
      </w:r>
      <w:r w:rsidRPr="003528AE">
        <w:rPr>
          <w:lang w:val="fr-FR"/>
        </w:rPr>
        <w:t xml:space="preserve"> en ce qui concerne les procédures dans les phases nationales respectiv</w:t>
      </w:r>
      <w:r w:rsidR="006F0B74" w:rsidRPr="003528AE">
        <w:rPr>
          <w:lang w:val="fr-FR"/>
        </w:rPr>
        <w:t>es</w:t>
      </w:r>
      <w:r w:rsidR="006F0B74">
        <w:rPr>
          <w:lang w:val="fr-FR"/>
        </w:rPr>
        <w:t xml:space="preserve">.  </w:t>
      </w:r>
      <w:r w:rsidR="006F0B74" w:rsidRPr="003528AE">
        <w:rPr>
          <w:lang w:val="fr-FR"/>
        </w:rPr>
        <w:t>Ce</w:t>
      </w:r>
      <w:r w:rsidRPr="003528AE">
        <w:rPr>
          <w:lang w:val="fr-FR"/>
        </w:rPr>
        <w:t>la met clairement fin à l</w:t>
      </w:r>
      <w:r w:rsidR="00776C16">
        <w:rPr>
          <w:lang w:val="fr-FR"/>
        </w:rPr>
        <w:t>’</w:t>
      </w:r>
      <w:r w:rsidRPr="003528AE">
        <w:rPr>
          <w:lang w:val="fr-FR"/>
        </w:rPr>
        <w:t>effet de toute pro</w:t>
      </w:r>
      <w:r w:rsidR="006E47FB">
        <w:rPr>
          <w:lang w:val="fr-FR"/>
        </w:rPr>
        <w:t>ro</w:t>
      </w:r>
      <w:r w:rsidRPr="003528AE">
        <w:rPr>
          <w:lang w:val="fr-FR"/>
        </w:rPr>
        <w:t>gation ultérieure des délais.</w:t>
      </w:r>
    </w:p>
    <w:p w:rsidR="006E47FB" w:rsidRPr="00D9614E" w:rsidRDefault="00D9614E" w:rsidP="004610A6">
      <w:pPr>
        <w:pStyle w:val="ONUMFS"/>
        <w:rPr>
          <w:lang w:val="fr-FR"/>
        </w:rPr>
      </w:pPr>
      <w:r w:rsidRPr="00D9614E">
        <w:rPr>
          <w:lang w:val="fr-FR"/>
        </w:rPr>
        <w:t xml:space="preserve">Les offices bénéficieront de la flexibilité du mécanisme proposé, car chaque office pourra se préparer en temps utile à une prorogation générale des délais, </w:t>
      </w:r>
      <w:r w:rsidR="00776C16">
        <w:rPr>
          <w:lang w:val="fr-FR"/>
        </w:rPr>
        <w:t>y compris</w:t>
      </w:r>
      <w:r w:rsidRPr="00D9614E">
        <w:rPr>
          <w:lang w:val="fr-FR"/>
        </w:rPr>
        <w:t xml:space="preserve"> en prenant éventuellement en considération son incidence sur les finances, les outils informatiques ainsi que les opérations et les flux de trava</w:t>
      </w:r>
      <w:r w:rsidR="006F0B74" w:rsidRPr="00D9614E">
        <w:rPr>
          <w:lang w:val="fr-FR"/>
        </w:rPr>
        <w:t>il</w:t>
      </w:r>
      <w:r w:rsidR="006F0B74">
        <w:rPr>
          <w:lang w:val="fr-FR"/>
        </w:rPr>
        <w:t xml:space="preserve">.  </w:t>
      </w:r>
      <w:r w:rsidR="006F0B74" w:rsidRPr="00D9614E">
        <w:rPr>
          <w:lang w:val="fr-FR"/>
        </w:rPr>
        <w:t>Un</w:t>
      </w:r>
      <w:r w:rsidRPr="00D9614E">
        <w:rPr>
          <w:lang w:val="fr-FR"/>
        </w:rPr>
        <w:t>e notification au titre de la règle 82</w:t>
      </w:r>
      <w:r w:rsidRPr="00D9614E">
        <w:rPr>
          <w:i/>
          <w:lang w:val="fr-FR"/>
        </w:rPr>
        <w:t>quater</w:t>
      </w:r>
      <w:r w:rsidRPr="00D9614E">
        <w:rPr>
          <w:lang w:val="fr-FR"/>
        </w:rPr>
        <w:t>.3 servirait également de preuve qui pourrait être présentée par un déposant situé dans le même État mais demanderait auprès d</w:t>
      </w:r>
      <w:r w:rsidR="00776C16">
        <w:rPr>
          <w:lang w:val="fr-FR"/>
        </w:rPr>
        <w:t>’</w:t>
      </w:r>
      <w:r w:rsidRPr="00D9614E">
        <w:rPr>
          <w:lang w:val="fr-FR"/>
        </w:rPr>
        <w:t>un autre office une excuse de retard pour l</w:t>
      </w:r>
      <w:r w:rsidR="00776C16">
        <w:rPr>
          <w:lang w:val="fr-FR"/>
        </w:rPr>
        <w:t>’</w:t>
      </w:r>
      <w:r w:rsidRPr="00D9614E">
        <w:rPr>
          <w:lang w:val="fr-FR"/>
        </w:rPr>
        <w:t>inobservation d</w:t>
      </w:r>
      <w:r w:rsidR="00776C16">
        <w:rPr>
          <w:lang w:val="fr-FR"/>
        </w:rPr>
        <w:t>’</w:t>
      </w:r>
      <w:r w:rsidRPr="00D9614E">
        <w:rPr>
          <w:lang w:val="fr-FR"/>
        </w:rPr>
        <w:t>un délai au titre de la règle</w:t>
      </w:r>
      <w:r w:rsidR="00163576">
        <w:rPr>
          <w:lang w:val="fr-FR"/>
        </w:rPr>
        <w:t> </w:t>
      </w:r>
      <w:r w:rsidRPr="00D9614E">
        <w:rPr>
          <w:lang w:val="fr-FR"/>
        </w:rPr>
        <w:t>82</w:t>
      </w:r>
      <w:r w:rsidRPr="00D9614E">
        <w:rPr>
          <w:i/>
          <w:lang w:val="fr-FR"/>
        </w:rPr>
        <w:t>quater</w:t>
      </w:r>
      <w:r w:rsidRPr="00D9614E">
        <w:rPr>
          <w:lang w:val="fr-FR"/>
        </w:rPr>
        <w:t>.1.  En outre, la nouvelle règle proposée s</w:t>
      </w:r>
      <w:r w:rsidR="00776C16">
        <w:rPr>
          <w:lang w:val="fr-FR"/>
        </w:rPr>
        <w:t>’</w:t>
      </w:r>
      <w:r w:rsidRPr="00D9614E">
        <w:rPr>
          <w:lang w:val="fr-FR"/>
        </w:rPr>
        <w:t>appliquerait indépendamment du fait qu</w:t>
      </w:r>
      <w:r w:rsidR="00776C16">
        <w:rPr>
          <w:lang w:val="fr-FR"/>
        </w:rPr>
        <w:t>’</w:t>
      </w:r>
      <w:r w:rsidRPr="00D9614E">
        <w:rPr>
          <w:lang w:val="fr-FR"/>
        </w:rPr>
        <w:t>une prorogation comparable des délais soit également disponible en vertu de la législation nationale applicable (telle que définie à l</w:t>
      </w:r>
      <w:r w:rsidR="00776C16">
        <w:rPr>
          <w:lang w:val="fr-FR"/>
        </w:rPr>
        <w:t>’</w:t>
      </w:r>
      <w:r w:rsidRPr="00D9614E">
        <w:rPr>
          <w:lang w:val="fr-FR"/>
        </w:rPr>
        <w:t>article 2.x)).  Cela dit, si un office applique une prorogation comparable des délais en vertu de la législation nationale applicable, il pourrait adopter la même pratique pour la procédure nationale et la procédure PCT, offrant ainsi un traitement égal aux utilisateurs et rationalisant efficacement ses opérations</w:t>
      </w:r>
      <w:r w:rsidR="007F45F8" w:rsidRPr="0099235C">
        <w:rPr>
          <w:lang w:val="fr-FR"/>
        </w:rPr>
        <w:t>.</w:t>
      </w:r>
    </w:p>
    <w:p w:rsidR="00BE6FF3" w:rsidRDefault="00D9614E" w:rsidP="004610A6">
      <w:pPr>
        <w:pStyle w:val="ONUMFS"/>
        <w:rPr>
          <w:lang w:val="fr-FR"/>
        </w:rPr>
      </w:pPr>
      <w:r w:rsidRPr="00D9614E">
        <w:rPr>
          <w:lang w:val="fr-FR"/>
        </w:rPr>
        <w:t>Il n</w:t>
      </w:r>
      <w:r w:rsidR="00776C16">
        <w:rPr>
          <w:lang w:val="fr-FR"/>
        </w:rPr>
        <w:t>’</w:t>
      </w:r>
      <w:r w:rsidRPr="00D9614E">
        <w:rPr>
          <w:lang w:val="fr-FR"/>
        </w:rPr>
        <w:t>y a pas de chevauchement entre la règle 82</w:t>
      </w:r>
      <w:r w:rsidRPr="00D9614E">
        <w:rPr>
          <w:i/>
          <w:lang w:val="fr-FR"/>
        </w:rPr>
        <w:t>quater</w:t>
      </w:r>
      <w:r w:rsidRPr="00D9614E">
        <w:rPr>
          <w:lang w:val="fr-FR"/>
        </w:rPr>
        <w:t>.1 et la nouvelle règle proposée car un office pourrait appliquer l</w:t>
      </w:r>
      <w:r w:rsidR="00776C16">
        <w:rPr>
          <w:lang w:val="fr-FR"/>
        </w:rPr>
        <w:t>’</w:t>
      </w:r>
      <w:r w:rsidRPr="00D9614E">
        <w:rPr>
          <w:lang w:val="fr-FR"/>
        </w:rPr>
        <w:t>une ou l</w:t>
      </w:r>
      <w:r w:rsidR="00776C16">
        <w:rPr>
          <w:lang w:val="fr-FR"/>
        </w:rPr>
        <w:t>’</w:t>
      </w:r>
      <w:r w:rsidRPr="00D9614E">
        <w:rPr>
          <w:lang w:val="fr-FR"/>
        </w:rPr>
        <w:t>autre, mais pas les deux</w:t>
      </w:r>
      <w:r w:rsidR="00970303">
        <w:rPr>
          <w:lang w:val="fr-FR"/>
        </w:rPr>
        <w:t> </w:t>
      </w:r>
      <w:r w:rsidRPr="00D9614E">
        <w:rPr>
          <w:lang w:val="fr-FR"/>
        </w:rPr>
        <w:t>en même tem</w:t>
      </w:r>
      <w:r w:rsidR="006F0B74" w:rsidRPr="00D9614E">
        <w:rPr>
          <w:lang w:val="fr-FR"/>
        </w:rPr>
        <w:t>ps</w:t>
      </w:r>
      <w:r w:rsidR="006F0B74">
        <w:rPr>
          <w:lang w:val="fr-FR"/>
        </w:rPr>
        <w:t xml:space="preserve">.  </w:t>
      </w:r>
      <w:r w:rsidR="006F0B74" w:rsidRPr="00D9614E">
        <w:rPr>
          <w:lang w:val="fr-FR"/>
        </w:rPr>
        <w:t>En</w:t>
      </w:r>
      <w:r w:rsidRPr="00D9614E">
        <w:rPr>
          <w:lang w:val="fr-FR"/>
        </w:rPr>
        <w:t xml:space="preserve"> d</w:t>
      </w:r>
      <w:r w:rsidR="00776C16">
        <w:rPr>
          <w:lang w:val="fr-FR"/>
        </w:rPr>
        <w:t>’</w:t>
      </w:r>
      <w:r w:rsidRPr="00D9614E">
        <w:rPr>
          <w:lang w:val="fr-FR"/>
        </w:rPr>
        <w:t>autres termes, la règle 82</w:t>
      </w:r>
      <w:r w:rsidRPr="00D9614E">
        <w:rPr>
          <w:i/>
          <w:lang w:val="fr-FR"/>
        </w:rPr>
        <w:t>quater</w:t>
      </w:r>
      <w:r w:rsidRPr="00D9614E">
        <w:rPr>
          <w:lang w:val="fr-FR"/>
        </w:rPr>
        <w:t>.1 ne s</w:t>
      </w:r>
      <w:r w:rsidR="00776C16">
        <w:rPr>
          <w:lang w:val="fr-FR"/>
        </w:rPr>
        <w:t>’</w:t>
      </w:r>
      <w:r w:rsidRPr="00D9614E">
        <w:rPr>
          <w:lang w:val="fr-FR"/>
        </w:rPr>
        <w:t>applique</w:t>
      </w:r>
      <w:r w:rsidR="007E10DA">
        <w:rPr>
          <w:lang w:val="fr-FR"/>
        </w:rPr>
        <w:t>rait</w:t>
      </w:r>
      <w:r w:rsidRPr="00D9614E">
        <w:rPr>
          <w:lang w:val="fr-FR"/>
        </w:rPr>
        <w:t xml:space="preserve"> pas devant un office particulier si cet office a </w:t>
      </w:r>
      <w:r w:rsidRPr="00D9614E">
        <w:rPr>
          <w:lang w:val="fr-FR"/>
        </w:rPr>
        <w:lastRenderedPageBreak/>
        <w:t>notifié, en vertu de la règle</w:t>
      </w:r>
      <w:r w:rsidR="00163576">
        <w:rPr>
          <w:lang w:val="fr-FR"/>
        </w:rPr>
        <w:t> </w:t>
      </w:r>
      <w:r w:rsidRPr="00D9614E">
        <w:rPr>
          <w:lang w:val="fr-FR"/>
        </w:rPr>
        <w:t>82</w:t>
      </w:r>
      <w:r w:rsidRPr="00D9614E">
        <w:rPr>
          <w:i/>
          <w:lang w:val="fr-FR"/>
        </w:rPr>
        <w:t>quater</w:t>
      </w:r>
      <w:r w:rsidRPr="00D9614E">
        <w:rPr>
          <w:lang w:val="fr-FR"/>
        </w:rPr>
        <w:t>.3, que tous les délais sont prorog</w:t>
      </w:r>
      <w:r w:rsidR="006F0B74" w:rsidRPr="00D9614E">
        <w:rPr>
          <w:lang w:val="fr-FR"/>
        </w:rPr>
        <w:t>és</w:t>
      </w:r>
      <w:r w:rsidR="006F0B74">
        <w:rPr>
          <w:lang w:val="fr-FR"/>
        </w:rPr>
        <w:t xml:space="preserve">.  </w:t>
      </w:r>
      <w:r w:rsidR="006F0B74" w:rsidRPr="00D9614E">
        <w:rPr>
          <w:lang w:val="fr-FR"/>
        </w:rPr>
        <w:t>Ap</w:t>
      </w:r>
      <w:r w:rsidRPr="00D9614E">
        <w:rPr>
          <w:lang w:val="fr-FR"/>
        </w:rPr>
        <w:t>rès l</w:t>
      </w:r>
      <w:r w:rsidR="00776C16">
        <w:rPr>
          <w:lang w:val="fr-FR"/>
        </w:rPr>
        <w:t>’</w:t>
      </w:r>
      <w:r w:rsidRPr="00D9614E">
        <w:rPr>
          <w:lang w:val="fr-FR"/>
        </w:rPr>
        <w:t>expiration du délai mentionné dans la notification au titre de la règle 82</w:t>
      </w:r>
      <w:r w:rsidRPr="00D9614E">
        <w:rPr>
          <w:i/>
          <w:lang w:val="fr-FR"/>
        </w:rPr>
        <w:t>quater</w:t>
      </w:r>
      <w:r w:rsidRPr="00D9614E">
        <w:rPr>
          <w:lang w:val="fr-FR"/>
        </w:rPr>
        <w:t>.3, la règle 82</w:t>
      </w:r>
      <w:r w:rsidRPr="00D9614E">
        <w:rPr>
          <w:i/>
          <w:lang w:val="fr-FR"/>
        </w:rPr>
        <w:t>quater</w:t>
      </w:r>
      <w:r w:rsidRPr="00D9614E">
        <w:rPr>
          <w:lang w:val="fr-FR"/>
        </w:rPr>
        <w:t xml:space="preserve">.1 </w:t>
      </w:r>
      <w:r w:rsidR="007E10DA">
        <w:rPr>
          <w:lang w:val="fr-FR"/>
        </w:rPr>
        <w:t>serait</w:t>
      </w:r>
      <w:r w:rsidRPr="00D9614E">
        <w:rPr>
          <w:lang w:val="fr-FR"/>
        </w:rPr>
        <w:t xml:space="preserve"> à nouveau applicable devant cet office</w:t>
      </w:r>
      <w:r w:rsidR="00BE6FF3" w:rsidRPr="0099235C">
        <w:rPr>
          <w:lang w:val="fr-FR"/>
        </w:rPr>
        <w:t>.</w:t>
      </w:r>
    </w:p>
    <w:p w:rsidR="001932B3" w:rsidRPr="0099235C" w:rsidRDefault="00CC4E88" w:rsidP="004610A6">
      <w:pPr>
        <w:pStyle w:val="ONUMFS"/>
        <w:rPr>
          <w:lang w:val="fr-FR"/>
        </w:rPr>
      </w:pPr>
      <w:r w:rsidRPr="00CC4E88">
        <w:rPr>
          <w:lang w:val="fr-CH"/>
        </w:rPr>
        <w:t>Le libellé proposé pour la règle 82</w:t>
      </w:r>
      <w:r w:rsidRPr="00CC4E88">
        <w:rPr>
          <w:i/>
          <w:iCs/>
          <w:lang w:val="fr-CH"/>
        </w:rPr>
        <w:t>quater</w:t>
      </w:r>
      <w:r w:rsidRPr="00CC4E88">
        <w:rPr>
          <w:lang w:val="fr-CH"/>
        </w:rPr>
        <w:t>.3.</w:t>
      </w:r>
      <w:r w:rsidR="00863983">
        <w:rPr>
          <w:lang w:val="fr-CH"/>
        </w:rPr>
        <w:t>c</w:t>
      </w:r>
      <w:r w:rsidRPr="00CC4E88">
        <w:rPr>
          <w:lang w:val="fr-CH"/>
        </w:rPr>
        <w:t>) diffère légèrement de l</w:t>
      </w:r>
      <w:r w:rsidR="00776C16">
        <w:rPr>
          <w:lang w:val="fr-CH"/>
        </w:rPr>
        <w:t>’</w:t>
      </w:r>
      <w:r w:rsidRPr="00CC4E88">
        <w:rPr>
          <w:lang w:val="fr-CH"/>
        </w:rPr>
        <w:t>actuel libellé des règles 82</w:t>
      </w:r>
      <w:r w:rsidRPr="00CC4E88">
        <w:rPr>
          <w:i/>
          <w:lang w:val="fr-CH"/>
        </w:rPr>
        <w:t>quater</w:t>
      </w:r>
      <w:r w:rsidRPr="00CC4E88">
        <w:rPr>
          <w:lang w:val="fr-CH"/>
        </w:rPr>
        <w:t>.1.c) et</w:t>
      </w:r>
      <w:r w:rsidR="002D6C17">
        <w:rPr>
          <w:lang w:val="fr-CH"/>
        </w:rPr>
        <w:t> </w:t>
      </w:r>
      <w:r w:rsidRPr="00CC4E88">
        <w:rPr>
          <w:lang w:val="fr-CH"/>
        </w:rPr>
        <w:t>82</w:t>
      </w:r>
      <w:r w:rsidRPr="00CC4E88">
        <w:rPr>
          <w:i/>
          <w:lang w:val="fr-CH"/>
        </w:rPr>
        <w:t>quater</w:t>
      </w:r>
      <w:r w:rsidRPr="00CC4E88">
        <w:rPr>
          <w:lang w:val="fr-CH"/>
        </w:rPr>
        <w:t>.2.b)</w:t>
      </w:r>
      <w:r>
        <w:rPr>
          <w:lang w:val="fr-CH"/>
        </w:rPr>
        <w:t>, l</w:t>
      </w:r>
      <w:r w:rsidR="00776C16">
        <w:rPr>
          <w:lang w:val="fr-CH"/>
        </w:rPr>
        <w:t>’</w:t>
      </w:r>
      <w:r w:rsidRPr="00CC4E88">
        <w:rPr>
          <w:lang w:val="fr-CH"/>
        </w:rPr>
        <w:t xml:space="preserve">objectif </w:t>
      </w:r>
      <w:r>
        <w:rPr>
          <w:lang w:val="fr-CH"/>
        </w:rPr>
        <w:t>étant</w:t>
      </w:r>
      <w:r w:rsidRPr="00CC4E88">
        <w:rPr>
          <w:lang w:val="fr-CH"/>
        </w:rPr>
        <w:t xml:space="preserve"> de préciser qu</w:t>
      </w:r>
      <w:r w:rsidR="00776C16">
        <w:rPr>
          <w:lang w:val="fr-CH"/>
        </w:rPr>
        <w:t>’</w:t>
      </w:r>
      <w:r w:rsidRPr="00CC4E88">
        <w:rPr>
          <w:lang w:val="fr-CH"/>
        </w:rPr>
        <w:t>il ne doit pas y avoir d</w:t>
      </w:r>
      <w:r w:rsidR="00776C16">
        <w:rPr>
          <w:lang w:val="fr-CH"/>
        </w:rPr>
        <w:t>’</w:t>
      </w:r>
      <w:r w:rsidRPr="00CC4E88">
        <w:rPr>
          <w:lang w:val="fr-CH"/>
        </w:rPr>
        <w:t>effets perturbateurs pour les offices désignés ou élus dans les cas où le traitement national a commencé, mais que tous les actes prévus à l</w:t>
      </w:r>
      <w:r w:rsidR="00776C16">
        <w:rPr>
          <w:lang w:val="fr-CH"/>
        </w:rPr>
        <w:t>’</w:t>
      </w:r>
      <w:r w:rsidRPr="00CC4E88">
        <w:rPr>
          <w:lang w:val="fr-CH"/>
        </w:rPr>
        <w:t>article 22 ou</w:t>
      </w:r>
      <w:r w:rsidR="002D6C17">
        <w:rPr>
          <w:lang w:val="fr-CH"/>
        </w:rPr>
        <w:t> </w:t>
      </w:r>
      <w:r w:rsidRPr="00CC4E88">
        <w:rPr>
          <w:lang w:val="fr-CH"/>
        </w:rPr>
        <w:t>39 n</w:t>
      </w:r>
      <w:r w:rsidR="00776C16">
        <w:rPr>
          <w:lang w:val="fr-CH"/>
        </w:rPr>
        <w:t>’</w:t>
      </w:r>
      <w:r w:rsidRPr="00CC4E88">
        <w:rPr>
          <w:lang w:val="fr-CH"/>
        </w:rPr>
        <w:t>ont pas encore été accomplis par le déposa</w:t>
      </w:r>
      <w:r w:rsidR="006F0B74" w:rsidRPr="00CC4E88">
        <w:rPr>
          <w:lang w:val="fr-CH"/>
        </w:rPr>
        <w:t>nt</w:t>
      </w:r>
      <w:r w:rsidR="006F0B74">
        <w:rPr>
          <w:lang w:val="fr-CH"/>
        </w:rPr>
        <w:t xml:space="preserve">.  </w:t>
      </w:r>
      <w:r w:rsidR="006F0B74" w:rsidRPr="00CC4E88">
        <w:rPr>
          <w:lang w:val="fr-CH"/>
        </w:rPr>
        <w:t>Si</w:t>
      </w:r>
      <w:r w:rsidRPr="00CC4E88">
        <w:rPr>
          <w:lang w:val="fr-CH"/>
        </w:rPr>
        <w:t xml:space="preserve"> la proposition présentée ci</w:t>
      </w:r>
      <w:r w:rsidR="00CA3D53">
        <w:rPr>
          <w:lang w:val="fr-CH"/>
        </w:rPr>
        <w:noBreakHyphen/>
      </w:r>
      <w:r w:rsidRPr="00CC4E88">
        <w:rPr>
          <w:lang w:val="fr-CH"/>
        </w:rPr>
        <w:t xml:space="preserve">dessus est appuyée, il </w:t>
      </w:r>
      <w:r>
        <w:rPr>
          <w:lang w:val="fr-CH"/>
        </w:rPr>
        <w:t>est proposé</w:t>
      </w:r>
      <w:r w:rsidRPr="00CC4E88">
        <w:rPr>
          <w:lang w:val="fr-CH"/>
        </w:rPr>
        <w:t xml:space="preserve"> d</w:t>
      </w:r>
      <w:r w:rsidR="00776C16">
        <w:rPr>
          <w:lang w:val="fr-CH"/>
        </w:rPr>
        <w:t>’</w:t>
      </w:r>
      <w:r w:rsidRPr="00CC4E88">
        <w:rPr>
          <w:lang w:val="fr-CH"/>
        </w:rPr>
        <w:t>apporter les modifications correspondantes aux règles 82</w:t>
      </w:r>
      <w:r w:rsidRPr="00CC4E88">
        <w:rPr>
          <w:i/>
          <w:iCs/>
          <w:lang w:val="fr-CH"/>
        </w:rPr>
        <w:t>quater</w:t>
      </w:r>
      <w:r w:rsidRPr="00CC4E88">
        <w:rPr>
          <w:lang w:val="fr-CH"/>
        </w:rPr>
        <w:t>.1.c) et</w:t>
      </w:r>
      <w:r w:rsidR="002D6C17">
        <w:rPr>
          <w:lang w:val="fr-CH"/>
        </w:rPr>
        <w:t> </w:t>
      </w:r>
      <w:r w:rsidRPr="00CC4E88">
        <w:rPr>
          <w:lang w:val="fr-CH"/>
        </w:rPr>
        <w:t>82</w:t>
      </w:r>
      <w:r w:rsidRPr="00CC4E88">
        <w:rPr>
          <w:i/>
          <w:lang w:val="fr-CH"/>
        </w:rPr>
        <w:t>quater</w:t>
      </w:r>
      <w:r w:rsidRPr="00CC4E88">
        <w:rPr>
          <w:lang w:val="fr-CH"/>
        </w:rPr>
        <w:t>.2.</w:t>
      </w:r>
      <w:r w:rsidR="00863983">
        <w:rPr>
          <w:lang w:val="fr-CH"/>
        </w:rPr>
        <w:t>b</w:t>
      </w:r>
      <w:r w:rsidRPr="00CC4E88">
        <w:rPr>
          <w:lang w:val="fr-CH"/>
        </w:rPr>
        <w:t>) par souci de cohérence</w:t>
      </w:r>
      <w:r w:rsidR="00026114" w:rsidRPr="0099235C">
        <w:rPr>
          <w:lang w:val="fr-FR"/>
        </w:rPr>
        <w:t>.</w:t>
      </w:r>
    </w:p>
    <w:p w:rsidR="00C433D5" w:rsidRPr="0099235C" w:rsidRDefault="00CC4E88" w:rsidP="000B63AE">
      <w:pPr>
        <w:pStyle w:val="Heading2"/>
        <w:rPr>
          <w:lang w:val="fr-FR"/>
        </w:rPr>
      </w:pPr>
      <w:r w:rsidRPr="00CC4E88">
        <w:rPr>
          <w:lang w:val="fr-CH"/>
        </w:rPr>
        <w:t>Proposition d</w:t>
      </w:r>
      <w:r w:rsidR="00776C16">
        <w:rPr>
          <w:lang w:val="fr-CH"/>
        </w:rPr>
        <w:t>’</w:t>
      </w:r>
      <w:r w:rsidRPr="00CC4E88">
        <w:rPr>
          <w:lang w:val="fr-CH"/>
        </w:rPr>
        <w:t>accord de principe de l</w:t>
      </w:r>
      <w:r w:rsidR="00776C16">
        <w:rPr>
          <w:lang w:val="fr-CH"/>
        </w:rPr>
        <w:t>’</w:t>
      </w:r>
      <w:r w:rsidRPr="00CC4E88">
        <w:rPr>
          <w:lang w:val="fr-CH"/>
        </w:rPr>
        <w:t>assemblée de l</w:t>
      </w:r>
      <w:r w:rsidR="00776C16">
        <w:rPr>
          <w:lang w:val="fr-CH"/>
        </w:rPr>
        <w:t>’</w:t>
      </w:r>
      <w:r w:rsidRPr="00CC4E88">
        <w:rPr>
          <w:lang w:val="fr-CH"/>
        </w:rPr>
        <w:t>union du PCT</w:t>
      </w:r>
    </w:p>
    <w:p w:rsidR="00C433D5" w:rsidRPr="0099235C" w:rsidRDefault="00CC4E88" w:rsidP="004610A6">
      <w:pPr>
        <w:pStyle w:val="ONUMFS"/>
        <w:rPr>
          <w:lang w:val="fr-FR"/>
        </w:rPr>
      </w:pPr>
      <w:r w:rsidRPr="00CC4E88">
        <w:rPr>
          <w:lang w:val="fr-CH"/>
        </w:rPr>
        <w:t>Il est également suggéré que l</w:t>
      </w:r>
      <w:r w:rsidR="00776C16">
        <w:rPr>
          <w:lang w:val="fr-CH"/>
        </w:rPr>
        <w:t>’</w:t>
      </w:r>
      <w:r w:rsidRPr="00CC4E88">
        <w:rPr>
          <w:lang w:val="fr-CH"/>
        </w:rPr>
        <w:t>Assemblée de l</w:t>
      </w:r>
      <w:r w:rsidR="00776C16">
        <w:rPr>
          <w:lang w:val="fr-CH"/>
        </w:rPr>
        <w:t>’</w:t>
      </w:r>
      <w:r w:rsidRPr="00CC4E88">
        <w:rPr>
          <w:lang w:val="fr-CH"/>
        </w:rPr>
        <w:t>Union du PCT adopte un accord de principe concernant la prorogation des délais due à une perturbation générale survenant dans un État où l</w:t>
      </w:r>
      <w:r w:rsidR="00776C16">
        <w:rPr>
          <w:lang w:val="fr-CH"/>
        </w:rPr>
        <w:t>’</w:t>
      </w:r>
      <w:r w:rsidRPr="00CC4E88">
        <w:rPr>
          <w:lang w:val="fr-CH"/>
        </w:rPr>
        <w:t>office ou l</w:t>
      </w:r>
      <w:r w:rsidR="00776C16">
        <w:rPr>
          <w:lang w:val="fr-CH"/>
        </w:rPr>
        <w:t>’</w:t>
      </w:r>
      <w:r w:rsidRPr="00CC4E88">
        <w:rPr>
          <w:lang w:val="fr-CH"/>
        </w:rPr>
        <w:t>organisation est étab</w:t>
      </w:r>
      <w:r w:rsidR="006F0B74" w:rsidRPr="00CC4E88">
        <w:rPr>
          <w:lang w:val="fr-CH"/>
        </w:rPr>
        <w:t>li</w:t>
      </w:r>
      <w:r w:rsidR="006F0B74">
        <w:rPr>
          <w:lang w:val="fr-CH"/>
        </w:rPr>
        <w:t xml:space="preserve">.  </w:t>
      </w:r>
      <w:r w:rsidR="006F0B74" w:rsidRPr="00CC4E88">
        <w:rPr>
          <w:lang w:val="fr-CH"/>
        </w:rPr>
        <w:t>Ce</w:t>
      </w:r>
      <w:r w:rsidRPr="00CC4E88">
        <w:rPr>
          <w:lang w:val="fr-CH"/>
        </w:rPr>
        <w:t>t accord couvrirait la période précédant l</w:t>
      </w:r>
      <w:r w:rsidR="00776C16">
        <w:rPr>
          <w:lang w:val="fr-CH"/>
        </w:rPr>
        <w:t>’</w:t>
      </w:r>
      <w:r w:rsidRPr="00CC4E88">
        <w:rPr>
          <w:lang w:val="fr-CH"/>
        </w:rPr>
        <w:t>entrée en vigueur de la nouvelle règle 82</w:t>
      </w:r>
      <w:r w:rsidRPr="00CC4E88">
        <w:rPr>
          <w:i/>
          <w:iCs/>
          <w:lang w:val="fr-CH"/>
        </w:rPr>
        <w:t>quater</w:t>
      </w:r>
      <w:r w:rsidRPr="00CC4E88">
        <w:rPr>
          <w:lang w:val="fr-CH"/>
        </w:rPr>
        <w:t xml:space="preserve">.3 proposée et apporterait une sécurité juridique et une prévisibilité aux </w:t>
      </w:r>
      <w:r>
        <w:rPr>
          <w:lang w:val="fr-CH"/>
        </w:rPr>
        <w:t>parties</w:t>
      </w:r>
      <w:r w:rsidRPr="00CC4E88">
        <w:rPr>
          <w:lang w:val="fr-CH"/>
        </w:rPr>
        <w:t xml:space="preserve"> dont les délais applicables en vertu du PCT ont été prorogés par des offices en application d</w:t>
      </w:r>
      <w:r w:rsidR="00776C16">
        <w:rPr>
          <w:lang w:val="fr-CH"/>
        </w:rPr>
        <w:t>’</w:t>
      </w:r>
      <w:r w:rsidRPr="00CC4E88">
        <w:rPr>
          <w:lang w:val="fr-CH"/>
        </w:rPr>
        <w:t>une législation nationale plus favorable</w:t>
      </w:r>
      <w:r>
        <w:rPr>
          <w:lang w:val="fr-CH"/>
        </w:rPr>
        <w:t xml:space="preserve"> telle que définie à l</w:t>
      </w:r>
      <w:r w:rsidR="00776C16">
        <w:rPr>
          <w:lang w:val="fr-CH"/>
        </w:rPr>
        <w:t>’</w:t>
      </w:r>
      <w:r>
        <w:rPr>
          <w:lang w:val="fr-CH"/>
        </w:rPr>
        <w:t>article 2.x)</w:t>
      </w:r>
      <w:r w:rsidRPr="00CC4E88">
        <w:rPr>
          <w:lang w:val="fr-CH"/>
        </w:rPr>
        <w:t>.  Il donnerait également des indications précises et apporterait une transparence pour les offices désignés qui instruisent ces demandes ultérieurement dans la procédure au titre de la phase nationale</w:t>
      </w:r>
      <w:r w:rsidR="00C433D5" w:rsidRPr="0099235C">
        <w:rPr>
          <w:lang w:val="fr-FR"/>
        </w:rPr>
        <w:t>.</w:t>
      </w:r>
    </w:p>
    <w:p w:rsidR="001400C5" w:rsidRPr="0099235C" w:rsidRDefault="00CC4E88" w:rsidP="004610A6">
      <w:pPr>
        <w:pStyle w:val="ONUMFS"/>
        <w:rPr>
          <w:lang w:val="fr-FR"/>
        </w:rPr>
      </w:pPr>
      <w:r w:rsidRPr="00CC4E88">
        <w:rPr>
          <w:lang w:val="fr-CH"/>
        </w:rPr>
        <w:t>Le projet de texte pour cet accord de principe se présente ainsi</w:t>
      </w:r>
      <w:r w:rsidR="00776C16">
        <w:rPr>
          <w:lang w:val="fr-CH"/>
        </w:rPr>
        <w:t> :</w:t>
      </w:r>
    </w:p>
    <w:p w:rsidR="001400C5" w:rsidRPr="0099235C" w:rsidRDefault="00F04EFA" w:rsidP="00E539E4">
      <w:pPr>
        <w:pStyle w:val="ONUMFS"/>
        <w:numPr>
          <w:ilvl w:val="0"/>
          <w:numId w:val="0"/>
        </w:numPr>
        <w:ind w:left="567"/>
        <w:rPr>
          <w:lang w:val="fr-FR"/>
        </w:rPr>
      </w:pPr>
      <w:r w:rsidRPr="0099235C">
        <w:rPr>
          <w:lang w:val="fr-FR"/>
        </w:rPr>
        <w:t>“</w:t>
      </w:r>
      <w:r w:rsidR="00CC4E88" w:rsidRPr="00CC4E88">
        <w:rPr>
          <w:lang w:val="fr-CH"/>
        </w:rPr>
        <w:t>Proposition d</w:t>
      </w:r>
      <w:r w:rsidR="00776C16">
        <w:rPr>
          <w:lang w:val="fr-CH"/>
        </w:rPr>
        <w:t>’</w:t>
      </w:r>
      <w:r w:rsidR="00CC4E88" w:rsidRPr="00CC4E88">
        <w:rPr>
          <w:lang w:val="fr-CH"/>
        </w:rPr>
        <w:t>accord de principe de l</w:t>
      </w:r>
      <w:r w:rsidR="00776C16">
        <w:rPr>
          <w:lang w:val="fr-CH"/>
        </w:rPr>
        <w:t>’</w:t>
      </w:r>
      <w:r w:rsidR="00CC4E88" w:rsidRPr="00CC4E88">
        <w:rPr>
          <w:lang w:val="fr-CH"/>
        </w:rPr>
        <w:t>Assemblée de l</w:t>
      </w:r>
      <w:r w:rsidR="00776C16">
        <w:rPr>
          <w:lang w:val="fr-CH"/>
        </w:rPr>
        <w:t>’</w:t>
      </w:r>
      <w:r w:rsidR="00CC4E88" w:rsidRPr="00CC4E88">
        <w:rPr>
          <w:lang w:val="fr-CH"/>
        </w:rPr>
        <w:t>Union du PCT</w:t>
      </w:r>
    </w:p>
    <w:p w:rsidR="001400C5" w:rsidRPr="0099235C" w:rsidRDefault="00CC4E88" w:rsidP="00E539E4">
      <w:pPr>
        <w:pStyle w:val="ONUMFS"/>
        <w:numPr>
          <w:ilvl w:val="0"/>
          <w:numId w:val="0"/>
        </w:numPr>
        <w:ind w:left="567"/>
        <w:rPr>
          <w:lang w:val="fr-FR"/>
        </w:rPr>
      </w:pPr>
      <w:r w:rsidRPr="00CC4E88">
        <w:rPr>
          <w:lang w:val="fr-CH"/>
        </w:rPr>
        <w:t>En adoptant les modifications de la règle 82</w:t>
      </w:r>
      <w:r w:rsidRPr="00CC4E88">
        <w:rPr>
          <w:i/>
          <w:iCs/>
          <w:lang w:val="fr-CH"/>
        </w:rPr>
        <w:t>quater</w:t>
      </w:r>
      <w:r w:rsidRPr="00CC4E88">
        <w:rPr>
          <w:lang w:val="fr-CH"/>
        </w:rPr>
        <w:t>.1 et la nouvelle règle 82</w:t>
      </w:r>
      <w:r w:rsidRPr="00CC4E88">
        <w:rPr>
          <w:i/>
          <w:iCs/>
          <w:lang w:val="fr-CH"/>
        </w:rPr>
        <w:t>quater</w:t>
      </w:r>
      <w:r w:rsidRPr="00CC4E88">
        <w:rPr>
          <w:lang w:val="fr-CH"/>
        </w:rPr>
        <w:t>.3, l</w:t>
      </w:r>
      <w:r w:rsidR="00776C16">
        <w:rPr>
          <w:lang w:val="fr-CH"/>
        </w:rPr>
        <w:t>’</w:t>
      </w:r>
      <w:r w:rsidRPr="00CC4E88">
        <w:rPr>
          <w:lang w:val="fr-CH"/>
        </w:rPr>
        <w:t>Assemblée de l</w:t>
      </w:r>
      <w:r w:rsidR="00776C16">
        <w:rPr>
          <w:lang w:val="fr-CH"/>
        </w:rPr>
        <w:t>’</w:t>
      </w:r>
      <w:r w:rsidRPr="00CC4E88">
        <w:rPr>
          <w:lang w:val="fr-CH"/>
        </w:rPr>
        <w:t>Union du PCT est convenue que, avant l</w:t>
      </w:r>
      <w:r w:rsidR="00776C16">
        <w:rPr>
          <w:lang w:val="fr-CH"/>
        </w:rPr>
        <w:t>’</w:t>
      </w:r>
      <w:r w:rsidRPr="00CC4E88">
        <w:rPr>
          <w:lang w:val="fr-CH"/>
        </w:rPr>
        <w:t>entrée en vigueur de la règle modifiée 82</w:t>
      </w:r>
      <w:r w:rsidRPr="00CC4E88">
        <w:rPr>
          <w:i/>
          <w:iCs/>
          <w:lang w:val="fr-CH"/>
        </w:rPr>
        <w:t>quater</w:t>
      </w:r>
      <w:r w:rsidRPr="00CC4E88">
        <w:rPr>
          <w:lang w:val="fr-CH"/>
        </w:rPr>
        <w:t>.1 et de la nouvelle règle 82</w:t>
      </w:r>
      <w:r w:rsidRPr="00CC4E88">
        <w:rPr>
          <w:i/>
          <w:iCs/>
          <w:lang w:val="fr-CH"/>
        </w:rPr>
        <w:t>quater</w:t>
      </w:r>
      <w:r w:rsidRPr="00CC4E88">
        <w:rPr>
          <w:lang w:val="fr-CH"/>
        </w:rPr>
        <w:t>.3, ni la règle 82</w:t>
      </w:r>
      <w:r w:rsidRPr="00CC4E88">
        <w:rPr>
          <w:i/>
          <w:iCs/>
          <w:lang w:val="fr-CH"/>
        </w:rPr>
        <w:t>quater</w:t>
      </w:r>
      <w:r w:rsidRPr="00CC4E88">
        <w:rPr>
          <w:lang w:val="fr-CH"/>
        </w:rPr>
        <w:t>.1 ni aucune autre disposition du PCT n</w:t>
      </w:r>
      <w:r w:rsidR="00776C16">
        <w:rPr>
          <w:lang w:val="fr-CH"/>
        </w:rPr>
        <w:t>’</w:t>
      </w:r>
      <w:r w:rsidRPr="00CC4E88">
        <w:rPr>
          <w:lang w:val="fr-CH"/>
        </w:rPr>
        <w:t>empêchait un office de proroger les délais fixés en vertu du règlement d</w:t>
      </w:r>
      <w:r w:rsidR="00776C16">
        <w:rPr>
          <w:lang w:val="fr-CH"/>
        </w:rPr>
        <w:t>’</w:t>
      </w:r>
      <w:r w:rsidRPr="00CC4E88">
        <w:rPr>
          <w:lang w:val="fr-CH"/>
        </w:rPr>
        <w:t xml:space="preserve">exécution dans les cas de </w:t>
      </w:r>
      <w:r w:rsidRPr="007D17EE">
        <w:rPr>
          <w:i/>
          <w:lang w:val="fr-CH"/>
        </w:rPr>
        <w:t>force majeure</w:t>
      </w:r>
      <w:r w:rsidRPr="00CC4E88">
        <w:rPr>
          <w:lang w:val="fr-CH"/>
        </w:rPr>
        <w:t xml:space="preserve"> tels que définis à la règle 82</w:t>
      </w:r>
      <w:r w:rsidRPr="00CC4E88">
        <w:rPr>
          <w:i/>
          <w:iCs/>
          <w:lang w:val="fr-CH"/>
        </w:rPr>
        <w:t>quater</w:t>
      </w:r>
      <w:r w:rsidRPr="00CC4E88">
        <w:rPr>
          <w:lang w:val="fr-CH"/>
        </w:rPr>
        <w:t xml:space="preserve">.1, lorsque la législation nationale </w:t>
      </w:r>
      <w:r>
        <w:rPr>
          <w:lang w:val="fr-CH"/>
        </w:rPr>
        <w:t>telle que définie à l</w:t>
      </w:r>
      <w:r w:rsidR="00776C16">
        <w:rPr>
          <w:lang w:val="fr-CH"/>
        </w:rPr>
        <w:t>’</w:t>
      </w:r>
      <w:r>
        <w:rPr>
          <w:lang w:val="fr-CH"/>
        </w:rPr>
        <w:t xml:space="preserve">article 2.x) qui est </w:t>
      </w:r>
      <w:r w:rsidRPr="00CC4E88">
        <w:rPr>
          <w:lang w:val="fr-CH"/>
        </w:rPr>
        <w:t xml:space="preserve">applicable par </w:t>
      </w:r>
      <w:r>
        <w:rPr>
          <w:lang w:val="fr-CH"/>
        </w:rPr>
        <w:t>l</w:t>
      </w:r>
      <w:r w:rsidR="00776C16">
        <w:rPr>
          <w:lang w:val="fr-CH"/>
        </w:rPr>
        <w:t>’</w:t>
      </w:r>
      <w:r w:rsidRPr="00CC4E88">
        <w:rPr>
          <w:lang w:val="fr-CH"/>
        </w:rPr>
        <w:t xml:space="preserve">office </w:t>
      </w:r>
      <w:r>
        <w:rPr>
          <w:lang w:val="fr-CH"/>
        </w:rPr>
        <w:t xml:space="preserve">concerné </w:t>
      </w:r>
      <w:r w:rsidRPr="00CC4E88">
        <w:rPr>
          <w:lang w:val="fr-CH"/>
        </w:rPr>
        <w:t>a prévu un tel recours.  L</w:t>
      </w:r>
      <w:r w:rsidR="00776C16">
        <w:rPr>
          <w:lang w:val="fr-CH"/>
        </w:rPr>
        <w:t>’</w:t>
      </w:r>
      <w:r w:rsidRPr="00CC4E88">
        <w:rPr>
          <w:lang w:val="fr-CH"/>
        </w:rPr>
        <w:t>Assemblée de l</w:t>
      </w:r>
      <w:r w:rsidR="00776C16">
        <w:rPr>
          <w:lang w:val="fr-CH"/>
        </w:rPr>
        <w:t>’</w:t>
      </w:r>
      <w:r w:rsidRPr="00CC4E88">
        <w:rPr>
          <w:lang w:val="fr-CH"/>
        </w:rPr>
        <w:t>Union du PCT est également convenue qu</w:t>
      </w:r>
      <w:r w:rsidR="00776C16">
        <w:rPr>
          <w:lang w:val="fr-CH"/>
        </w:rPr>
        <w:t>’</w:t>
      </w:r>
      <w:r w:rsidRPr="00CC4E88">
        <w:rPr>
          <w:lang w:val="fr-CH"/>
        </w:rPr>
        <w:t>avec l</w:t>
      </w:r>
      <w:r w:rsidR="00776C16">
        <w:rPr>
          <w:lang w:val="fr-CH"/>
        </w:rPr>
        <w:t>’</w:t>
      </w:r>
      <w:r w:rsidRPr="00CC4E88">
        <w:rPr>
          <w:lang w:val="fr-CH"/>
        </w:rPr>
        <w:t>adoption de la nouvelle règle 82</w:t>
      </w:r>
      <w:r w:rsidRPr="00CC4E88">
        <w:rPr>
          <w:i/>
          <w:iCs/>
          <w:lang w:val="fr-CH"/>
        </w:rPr>
        <w:t>quater</w:t>
      </w:r>
      <w:r w:rsidRPr="00CC4E88">
        <w:rPr>
          <w:lang w:val="fr-CH"/>
        </w:rPr>
        <w:t>.3, une nouvelle base juridique sera disponible dans le règlement d</w:t>
      </w:r>
      <w:r w:rsidR="00776C16">
        <w:rPr>
          <w:lang w:val="fr-CH"/>
        </w:rPr>
        <w:t>’</w:t>
      </w:r>
      <w:r w:rsidRPr="00CC4E88">
        <w:rPr>
          <w:lang w:val="fr-CH"/>
        </w:rPr>
        <w:t>exécution et devrait donc être appliquée, le cas échéant, à compter de sa date d</w:t>
      </w:r>
      <w:r w:rsidR="00776C16">
        <w:rPr>
          <w:lang w:val="fr-CH"/>
        </w:rPr>
        <w:t>’</w:t>
      </w:r>
      <w:r w:rsidRPr="00CC4E88">
        <w:rPr>
          <w:lang w:val="fr-CH"/>
        </w:rPr>
        <w:t>entrée en vigueur</w:t>
      </w:r>
      <w:r w:rsidR="001400C5" w:rsidRPr="0099235C">
        <w:rPr>
          <w:lang w:val="fr-FR"/>
        </w:rPr>
        <w:t>.</w:t>
      </w:r>
      <w:r w:rsidR="00F04EFA" w:rsidRPr="0099235C">
        <w:rPr>
          <w:lang w:val="fr-FR"/>
        </w:rPr>
        <w:t>”</w:t>
      </w:r>
    </w:p>
    <w:p w:rsidR="001400C5" w:rsidRPr="0099235C" w:rsidRDefault="00CC4E88" w:rsidP="00D82DE4">
      <w:pPr>
        <w:pStyle w:val="Heading2"/>
        <w:rPr>
          <w:lang w:val="fr-FR"/>
        </w:rPr>
      </w:pPr>
      <w:r w:rsidRPr="00CC4E88">
        <w:rPr>
          <w:lang w:val="fr-CH"/>
        </w:rPr>
        <w:t>Scénarios des perturbations et leurs effets</w:t>
      </w:r>
    </w:p>
    <w:p w:rsidR="005F55F8" w:rsidRPr="005F55F8" w:rsidRDefault="009B6183" w:rsidP="005F55F8">
      <w:pPr>
        <w:pStyle w:val="ONUMFS"/>
        <w:rPr>
          <w:lang w:val="fr-FR"/>
        </w:rPr>
      </w:pPr>
      <w:bookmarkStart w:id="8" w:name="_Ref71912867"/>
      <w:r w:rsidRPr="009B6183">
        <w:rPr>
          <w:lang w:val="fr-CH"/>
        </w:rPr>
        <w:t>Le tableau suivant illustre l</w:t>
      </w:r>
      <w:r w:rsidR="00776C16">
        <w:rPr>
          <w:lang w:val="fr-CH"/>
        </w:rPr>
        <w:t>’</w:t>
      </w:r>
      <w:r w:rsidRPr="009B6183">
        <w:rPr>
          <w:lang w:val="fr-CH"/>
        </w:rPr>
        <w:t xml:space="preserve">application pratique des recours actuellement disponibles dans le cadre du PCT, </w:t>
      </w:r>
      <w:r w:rsidR="00776C16">
        <w:rPr>
          <w:lang w:val="fr-CH"/>
        </w:rPr>
        <w:t>y compris</w:t>
      </w:r>
      <w:r w:rsidRPr="009B6183">
        <w:rPr>
          <w:lang w:val="fr-CH"/>
        </w:rPr>
        <w:t xml:space="preserve"> les modifications qu</w:t>
      </w:r>
      <w:r w:rsidR="00776C16">
        <w:rPr>
          <w:lang w:val="fr-CH"/>
        </w:rPr>
        <w:t>’</w:t>
      </w:r>
      <w:r w:rsidRPr="009B6183">
        <w:rPr>
          <w:lang w:val="fr-CH"/>
        </w:rPr>
        <w:t>il est proposé d</w:t>
      </w:r>
      <w:r w:rsidR="00776C16">
        <w:rPr>
          <w:lang w:val="fr-CH"/>
        </w:rPr>
        <w:t>’</w:t>
      </w:r>
      <w:r w:rsidRPr="009B6183">
        <w:rPr>
          <w:lang w:val="fr-CH"/>
        </w:rPr>
        <w:t>apporter à la règle 82</w:t>
      </w:r>
      <w:r w:rsidRPr="009B6183">
        <w:rPr>
          <w:i/>
          <w:iCs/>
          <w:lang w:val="fr-CH"/>
        </w:rPr>
        <w:t>quater</w:t>
      </w:r>
      <w:r w:rsidRPr="009B6183">
        <w:rPr>
          <w:lang w:val="fr-CH"/>
        </w:rPr>
        <w:t>.1 et la nouvelle règle 82</w:t>
      </w:r>
      <w:r w:rsidRPr="009B6183">
        <w:rPr>
          <w:i/>
          <w:iCs/>
          <w:lang w:val="fr-CH"/>
        </w:rPr>
        <w:t>quater</w:t>
      </w:r>
      <w:r w:rsidRPr="009B6183">
        <w:rPr>
          <w:lang w:val="fr-CH"/>
        </w:rPr>
        <w:t>.3 (en gras respectivement)</w:t>
      </w:r>
      <w:r w:rsidR="00776C16">
        <w:rPr>
          <w:lang w:val="fr-CH"/>
        </w:rPr>
        <w:t> :</w:t>
      </w:r>
      <w:bookmarkEnd w:id="8"/>
    </w:p>
    <w:tbl>
      <w:tblPr>
        <w:tblStyle w:val="TableGrid"/>
        <w:tblW w:w="0" w:type="auto"/>
        <w:tblLook w:val="0420" w:firstRow="1" w:lastRow="0" w:firstColumn="0" w:lastColumn="0" w:noHBand="0" w:noVBand="1"/>
        <w:tblCaption w:val="Table 1:  Scenarios of Disruptions and Effects"/>
        <w:tblDescription w:val="This table summarizes the legal remedies that are available under the PCT  when a scenario results in an applicant missing a deadline, along with the legal provisions proposed in the document.   For each scenario, the table lists the current or proposed legal provision, whether or not the applicant needs to request the Office and submit evidence to benefit from the remedy available, and if the IP Office needs to submit a notice to the International Bureau when it provides for the remedy."/>
      </w:tblPr>
      <w:tblGrid>
        <w:gridCol w:w="3256"/>
        <w:gridCol w:w="1984"/>
        <w:gridCol w:w="2169"/>
        <w:gridCol w:w="1936"/>
      </w:tblGrid>
      <w:tr w:rsidR="0026292A" w:rsidRPr="0099235C" w:rsidTr="00732ECF">
        <w:trPr>
          <w:tblHeader/>
        </w:trPr>
        <w:tc>
          <w:tcPr>
            <w:tcW w:w="3256" w:type="dxa"/>
          </w:tcPr>
          <w:p w:rsidR="0026292A" w:rsidRPr="005F55F8" w:rsidRDefault="0026292A" w:rsidP="005F55F8">
            <w:pPr>
              <w:pStyle w:val="ONUMFS"/>
              <w:numPr>
                <w:ilvl w:val="0"/>
                <w:numId w:val="0"/>
              </w:numPr>
              <w:rPr>
                <w:b/>
                <w:lang w:val="fr-FR"/>
              </w:rPr>
            </w:pPr>
            <w:r w:rsidRPr="005F55F8">
              <w:rPr>
                <w:b/>
                <w:lang w:val="fr-FR"/>
              </w:rPr>
              <w:t>Sc</w:t>
            </w:r>
            <w:r w:rsidR="009B6183" w:rsidRPr="005F55F8">
              <w:rPr>
                <w:b/>
                <w:lang w:val="fr-FR"/>
              </w:rPr>
              <w:t>é</w:t>
            </w:r>
            <w:r w:rsidRPr="005F55F8">
              <w:rPr>
                <w:b/>
                <w:lang w:val="fr-FR"/>
              </w:rPr>
              <w:t>narios</w:t>
            </w:r>
          </w:p>
        </w:tc>
        <w:tc>
          <w:tcPr>
            <w:tcW w:w="1984" w:type="dxa"/>
          </w:tcPr>
          <w:p w:rsidR="0026292A" w:rsidRPr="005F55F8" w:rsidRDefault="009B6183" w:rsidP="005F55F8">
            <w:pPr>
              <w:pStyle w:val="ONUMFS"/>
              <w:numPr>
                <w:ilvl w:val="0"/>
                <w:numId w:val="0"/>
              </w:numPr>
              <w:rPr>
                <w:b/>
                <w:lang w:val="fr-FR"/>
              </w:rPr>
            </w:pPr>
            <w:r w:rsidRPr="005F55F8">
              <w:rPr>
                <w:b/>
                <w:lang w:val="fr-CH"/>
              </w:rPr>
              <w:t>Disposition juridique</w:t>
            </w:r>
          </w:p>
        </w:tc>
        <w:tc>
          <w:tcPr>
            <w:tcW w:w="2169" w:type="dxa"/>
          </w:tcPr>
          <w:p w:rsidR="0026292A" w:rsidRPr="005F55F8" w:rsidRDefault="009B6183" w:rsidP="005F55F8">
            <w:pPr>
              <w:pStyle w:val="ONUMFS"/>
              <w:numPr>
                <w:ilvl w:val="0"/>
                <w:numId w:val="0"/>
              </w:numPr>
              <w:rPr>
                <w:b/>
                <w:lang w:val="fr-FR"/>
              </w:rPr>
            </w:pPr>
            <w:r w:rsidRPr="005F55F8">
              <w:rPr>
                <w:b/>
                <w:lang w:val="fr-CH"/>
              </w:rPr>
              <w:t>Requête et preuve</w:t>
            </w:r>
          </w:p>
        </w:tc>
        <w:tc>
          <w:tcPr>
            <w:tcW w:w="1936" w:type="dxa"/>
          </w:tcPr>
          <w:p w:rsidR="0026292A" w:rsidRPr="005F55F8" w:rsidRDefault="009B6183" w:rsidP="005F55F8">
            <w:pPr>
              <w:pStyle w:val="ONUMFS"/>
              <w:numPr>
                <w:ilvl w:val="0"/>
                <w:numId w:val="0"/>
              </w:numPr>
              <w:rPr>
                <w:b/>
                <w:lang w:val="fr-FR"/>
              </w:rPr>
            </w:pPr>
            <w:r w:rsidRPr="005F55F8">
              <w:rPr>
                <w:b/>
                <w:lang w:val="fr-CH"/>
              </w:rPr>
              <w:t>Notification au Bureau international</w:t>
            </w:r>
          </w:p>
        </w:tc>
      </w:tr>
      <w:tr w:rsidR="0026292A" w:rsidRPr="00863983" w:rsidTr="00732ECF">
        <w:tc>
          <w:tcPr>
            <w:tcW w:w="3256" w:type="dxa"/>
          </w:tcPr>
          <w:p w:rsidR="0026292A" w:rsidRPr="0099235C" w:rsidRDefault="009B6183" w:rsidP="005F55F8">
            <w:pPr>
              <w:pStyle w:val="ONUMFS"/>
              <w:numPr>
                <w:ilvl w:val="0"/>
                <w:numId w:val="0"/>
              </w:numPr>
              <w:rPr>
                <w:lang w:val="fr-FR"/>
              </w:rPr>
            </w:pPr>
            <w:r>
              <w:rPr>
                <w:lang w:val="fr-FR"/>
              </w:rPr>
              <w:t>Retard dans l</w:t>
            </w:r>
            <w:r w:rsidR="00776C16">
              <w:rPr>
                <w:lang w:val="fr-FR"/>
              </w:rPr>
              <w:t>’</w:t>
            </w:r>
            <w:r>
              <w:rPr>
                <w:lang w:val="fr-FR"/>
              </w:rPr>
              <w:t>observation du délai de priorité</w:t>
            </w:r>
          </w:p>
        </w:tc>
        <w:tc>
          <w:tcPr>
            <w:tcW w:w="1984" w:type="dxa"/>
          </w:tcPr>
          <w:p w:rsidR="0026292A" w:rsidRPr="0099235C" w:rsidRDefault="0026292A" w:rsidP="005F55F8">
            <w:pPr>
              <w:pStyle w:val="ONUMFS"/>
              <w:numPr>
                <w:ilvl w:val="0"/>
                <w:numId w:val="0"/>
              </w:numPr>
              <w:rPr>
                <w:lang w:val="fr-FR"/>
              </w:rPr>
            </w:pPr>
            <w:r w:rsidRPr="0099235C">
              <w:rPr>
                <w:lang w:val="fr-FR"/>
              </w:rPr>
              <w:t>R</w:t>
            </w:r>
            <w:r w:rsidR="009B6183">
              <w:rPr>
                <w:lang w:val="fr-FR"/>
              </w:rPr>
              <w:t>èg</w:t>
            </w:r>
            <w:r w:rsidRPr="0099235C">
              <w:rPr>
                <w:lang w:val="fr-FR"/>
              </w:rPr>
              <w:t>le</w:t>
            </w:r>
            <w:r w:rsidR="00163576">
              <w:rPr>
                <w:lang w:val="fr-FR"/>
              </w:rPr>
              <w:t> </w:t>
            </w:r>
            <w:r w:rsidRPr="0099235C">
              <w:rPr>
                <w:lang w:val="fr-FR"/>
              </w:rPr>
              <w:t>26</w:t>
            </w:r>
            <w:r w:rsidRPr="0099235C">
              <w:rPr>
                <w:i/>
                <w:lang w:val="fr-FR"/>
              </w:rPr>
              <w:t>bis</w:t>
            </w:r>
            <w:r w:rsidRPr="0099235C">
              <w:rPr>
                <w:lang w:val="fr-FR"/>
              </w:rPr>
              <w:t>.3</w:t>
            </w:r>
          </w:p>
        </w:tc>
        <w:tc>
          <w:tcPr>
            <w:tcW w:w="2169" w:type="dxa"/>
          </w:tcPr>
          <w:p w:rsidR="0026292A" w:rsidRPr="0099235C" w:rsidRDefault="009B6183" w:rsidP="005F55F8">
            <w:pPr>
              <w:pStyle w:val="ONUMFS"/>
              <w:numPr>
                <w:ilvl w:val="0"/>
                <w:numId w:val="0"/>
              </w:numPr>
              <w:rPr>
                <w:lang w:val="fr-FR"/>
              </w:rPr>
            </w:pPr>
            <w:r>
              <w:rPr>
                <w:lang w:val="fr-FR"/>
              </w:rPr>
              <w:t>Oui</w:t>
            </w:r>
          </w:p>
        </w:tc>
        <w:tc>
          <w:tcPr>
            <w:tcW w:w="1936" w:type="dxa"/>
          </w:tcPr>
          <w:p w:rsidR="0026292A" w:rsidRPr="0099235C" w:rsidRDefault="0026292A" w:rsidP="005F55F8">
            <w:pPr>
              <w:pStyle w:val="ONUMFS"/>
              <w:numPr>
                <w:ilvl w:val="0"/>
                <w:numId w:val="0"/>
              </w:numPr>
              <w:rPr>
                <w:lang w:val="fr-FR"/>
              </w:rPr>
            </w:pPr>
            <w:r w:rsidRPr="0099235C">
              <w:rPr>
                <w:lang w:val="fr-FR"/>
              </w:rPr>
              <w:t>No</w:t>
            </w:r>
            <w:r w:rsidR="009B6183">
              <w:rPr>
                <w:lang w:val="fr-FR"/>
              </w:rPr>
              <w:t>n</w:t>
            </w:r>
          </w:p>
          <w:p w:rsidR="0026292A" w:rsidRPr="0099235C" w:rsidRDefault="009B6183" w:rsidP="005F55F8">
            <w:pPr>
              <w:pStyle w:val="ONUMFS"/>
              <w:numPr>
                <w:ilvl w:val="0"/>
                <w:numId w:val="0"/>
              </w:numPr>
              <w:rPr>
                <w:lang w:val="fr-FR"/>
              </w:rPr>
            </w:pPr>
            <w:r>
              <w:rPr>
                <w:lang w:val="fr-FR"/>
              </w:rPr>
              <w:t>Les o</w:t>
            </w:r>
            <w:r w:rsidR="0026292A" w:rsidRPr="0099235C">
              <w:rPr>
                <w:lang w:val="fr-FR"/>
              </w:rPr>
              <w:t xml:space="preserve">ffices </w:t>
            </w:r>
            <w:r>
              <w:rPr>
                <w:lang w:val="fr-FR"/>
              </w:rPr>
              <w:t xml:space="preserve">envoient les requêtes et les décisions au Bureau international </w:t>
            </w:r>
          </w:p>
        </w:tc>
      </w:tr>
      <w:tr w:rsidR="0026292A" w:rsidRPr="00863983" w:rsidTr="00732ECF">
        <w:tc>
          <w:tcPr>
            <w:tcW w:w="3256" w:type="dxa"/>
          </w:tcPr>
          <w:p w:rsidR="0026292A" w:rsidRPr="0099235C" w:rsidRDefault="006850A6" w:rsidP="005F55F8">
            <w:pPr>
              <w:pStyle w:val="ONUMFS"/>
              <w:numPr>
                <w:ilvl w:val="0"/>
                <w:numId w:val="0"/>
              </w:numPr>
              <w:rPr>
                <w:lang w:val="fr-FR"/>
              </w:rPr>
            </w:pPr>
            <w:r w:rsidRPr="006850A6">
              <w:rPr>
                <w:lang w:val="fr-FR"/>
              </w:rPr>
              <w:lastRenderedPageBreak/>
              <w:t>L</w:t>
            </w:r>
            <w:r w:rsidR="00776C16">
              <w:rPr>
                <w:lang w:val="fr-FR"/>
              </w:rPr>
              <w:t>’</w:t>
            </w:r>
            <w:r w:rsidRPr="006850A6">
              <w:rPr>
                <w:lang w:val="fr-FR"/>
              </w:rPr>
              <w:t>office est complètement fermé au public</w:t>
            </w:r>
          </w:p>
        </w:tc>
        <w:tc>
          <w:tcPr>
            <w:tcW w:w="1984" w:type="dxa"/>
          </w:tcPr>
          <w:p w:rsidR="0026292A" w:rsidRPr="0099235C" w:rsidRDefault="0026292A" w:rsidP="005F55F8">
            <w:pPr>
              <w:pStyle w:val="ONUMFS"/>
              <w:numPr>
                <w:ilvl w:val="0"/>
                <w:numId w:val="0"/>
              </w:numPr>
              <w:rPr>
                <w:lang w:val="fr-FR"/>
              </w:rPr>
            </w:pPr>
            <w:r w:rsidRPr="0099235C">
              <w:rPr>
                <w:lang w:val="fr-FR"/>
              </w:rPr>
              <w:t>R</w:t>
            </w:r>
            <w:r w:rsidR="006850A6">
              <w:rPr>
                <w:lang w:val="fr-FR"/>
              </w:rPr>
              <w:t>èg</w:t>
            </w:r>
            <w:r w:rsidRPr="0099235C">
              <w:rPr>
                <w:lang w:val="fr-FR"/>
              </w:rPr>
              <w:t>le 80.5</w:t>
            </w:r>
            <w:r w:rsidR="006850A6">
              <w:rPr>
                <w:lang w:val="fr-FR"/>
              </w:rPr>
              <w:t>.</w:t>
            </w:r>
            <w:r w:rsidRPr="0099235C">
              <w:rPr>
                <w:lang w:val="fr-FR"/>
              </w:rPr>
              <w:t>i)</w:t>
            </w:r>
          </w:p>
        </w:tc>
        <w:tc>
          <w:tcPr>
            <w:tcW w:w="2169" w:type="dxa"/>
          </w:tcPr>
          <w:p w:rsidR="0026292A" w:rsidRPr="0099235C" w:rsidRDefault="0026292A" w:rsidP="005F55F8">
            <w:pPr>
              <w:pStyle w:val="ONUMFS"/>
              <w:numPr>
                <w:ilvl w:val="0"/>
                <w:numId w:val="0"/>
              </w:numPr>
              <w:rPr>
                <w:lang w:val="fr-FR"/>
              </w:rPr>
            </w:pPr>
            <w:r w:rsidRPr="0099235C">
              <w:rPr>
                <w:lang w:val="fr-FR"/>
              </w:rPr>
              <w:t>No</w:t>
            </w:r>
            <w:r w:rsidR="006850A6">
              <w:rPr>
                <w:lang w:val="fr-FR"/>
              </w:rPr>
              <w:t>n</w:t>
            </w:r>
          </w:p>
        </w:tc>
        <w:tc>
          <w:tcPr>
            <w:tcW w:w="1936" w:type="dxa"/>
          </w:tcPr>
          <w:p w:rsidR="0026292A" w:rsidRPr="0099235C" w:rsidRDefault="0026292A" w:rsidP="005F55F8">
            <w:pPr>
              <w:pStyle w:val="ONUMFS"/>
              <w:numPr>
                <w:ilvl w:val="0"/>
                <w:numId w:val="0"/>
              </w:numPr>
              <w:rPr>
                <w:lang w:val="fr-FR"/>
              </w:rPr>
            </w:pPr>
            <w:r w:rsidRPr="0099235C">
              <w:rPr>
                <w:lang w:val="fr-FR"/>
              </w:rPr>
              <w:t>No</w:t>
            </w:r>
            <w:r w:rsidR="006850A6">
              <w:rPr>
                <w:lang w:val="fr-FR"/>
              </w:rPr>
              <w:t>n</w:t>
            </w:r>
          </w:p>
          <w:p w:rsidR="0026292A" w:rsidRPr="0099235C" w:rsidRDefault="006850A6" w:rsidP="005F55F8">
            <w:pPr>
              <w:pStyle w:val="ONUMFS"/>
              <w:numPr>
                <w:ilvl w:val="0"/>
                <w:numId w:val="0"/>
              </w:numPr>
              <w:rPr>
                <w:lang w:val="fr-FR"/>
              </w:rPr>
            </w:pPr>
            <w:r>
              <w:rPr>
                <w:lang w:val="fr-FR"/>
              </w:rPr>
              <w:t>Les o</w:t>
            </w:r>
            <w:r w:rsidR="0026292A" w:rsidRPr="0099235C">
              <w:rPr>
                <w:lang w:val="fr-FR"/>
              </w:rPr>
              <w:t>ffices inform</w:t>
            </w:r>
            <w:r>
              <w:rPr>
                <w:lang w:val="fr-FR"/>
              </w:rPr>
              <w:t>ent le Bureau international des jours de fermeture</w:t>
            </w:r>
          </w:p>
        </w:tc>
      </w:tr>
      <w:tr w:rsidR="0026292A" w:rsidRPr="00863983" w:rsidTr="00732ECF">
        <w:tc>
          <w:tcPr>
            <w:tcW w:w="3256" w:type="dxa"/>
          </w:tcPr>
          <w:p w:rsidR="0026292A" w:rsidRPr="0099235C" w:rsidRDefault="009F3FF3" w:rsidP="005F55F8">
            <w:pPr>
              <w:pStyle w:val="ONUMFS"/>
              <w:numPr>
                <w:ilvl w:val="0"/>
                <w:numId w:val="0"/>
              </w:numPr>
              <w:rPr>
                <w:lang w:val="fr-FR"/>
              </w:rPr>
            </w:pPr>
            <w:r w:rsidRPr="009F3FF3">
              <w:rPr>
                <w:lang w:val="fr-CH"/>
              </w:rPr>
              <w:t>Perturbation du service postal dans la localité de l</w:t>
            </w:r>
            <w:r w:rsidR="00776C16">
              <w:rPr>
                <w:lang w:val="fr-CH"/>
              </w:rPr>
              <w:t>’</w:t>
            </w:r>
            <w:r w:rsidRPr="009F3FF3">
              <w:rPr>
                <w:lang w:val="fr-CH"/>
              </w:rPr>
              <w:t>office qui reste ouvert au public</w:t>
            </w:r>
          </w:p>
        </w:tc>
        <w:tc>
          <w:tcPr>
            <w:tcW w:w="1984" w:type="dxa"/>
          </w:tcPr>
          <w:p w:rsidR="0026292A" w:rsidRPr="0099235C" w:rsidRDefault="0026292A" w:rsidP="005F55F8">
            <w:pPr>
              <w:pStyle w:val="ONUMFS"/>
              <w:numPr>
                <w:ilvl w:val="0"/>
                <w:numId w:val="0"/>
              </w:numPr>
              <w:rPr>
                <w:lang w:val="fr-FR"/>
              </w:rPr>
            </w:pPr>
            <w:r w:rsidRPr="0099235C">
              <w:rPr>
                <w:lang w:val="fr-FR"/>
              </w:rPr>
              <w:t>R</w:t>
            </w:r>
            <w:r w:rsidR="009F3FF3">
              <w:rPr>
                <w:lang w:val="fr-FR"/>
              </w:rPr>
              <w:t>èg</w:t>
            </w:r>
            <w:r w:rsidRPr="0099235C">
              <w:rPr>
                <w:lang w:val="fr-FR"/>
              </w:rPr>
              <w:t>le 82</w:t>
            </w:r>
          </w:p>
        </w:tc>
        <w:tc>
          <w:tcPr>
            <w:tcW w:w="2169" w:type="dxa"/>
          </w:tcPr>
          <w:p w:rsidR="0026292A" w:rsidRPr="0099235C" w:rsidRDefault="009F3FF3" w:rsidP="005F55F8">
            <w:pPr>
              <w:pStyle w:val="ONUMFS"/>
              <w:numPr>
                <w:ilvl w:val="0"/>
                <w:numId w:val="0"/>
              </w:numPr>
              <w:rPr>
                <w:lang w:val="fr-FR"/>
              </w:rPr>
            </w:pPr>
            <w:r>
              <w:rPr>
                <w:lang w:val="fr-FR"/>
              </w:rPr>
              <w:t>Oui</w:t>
            </w:r>
          </w:p>
        </w:tc>
        <w:tc>
          <w:tcPr>
            <w:tcW w:w="1936" w:type="dxa"/>
          </w:tcPr>
          <w:p w:rsidR="0026292A" w:rsidRPr="0099235C" w:rsidRDefault="0026292A" w:rsidP="005F55F8">
            <w:pPr>
              <w:pStyle w:val="ONUMFS"/>
              <w:numPr>
                <w:ilvl w:val="0"/>
                <w:numId w:val="0"/>
              </w:numPr>
              <w:rPr>
                <w:lang w:val="fr-FR"/>
              </w:rPr>
            </w:pPr>
            <w:r w:rsidRPr="0099235C">
              <w:rPr>
                <w:lang w:val="fr-FR"/>
              </w:rPr>
              <w:t>No</w:t>
            </w:r>
            <w:r w:rsidR="009F3FF3">
              <w:rPr>
                <w:lang w:val="fr-FR"/>
              </w:rPr>
              <w:t>n</w:t>
            </w:r>
          </w:p>
          <w:p w:rsidR="0026292A" w:rsidRPr="0099235C" w:rsidRDefault="009F3FF3" w:rsidP="005F55F8">
            <w:pPr>
              <w:pStyle w:val="ONUMFS"/>
              <w:numPr>
                <w:ilvl w:val="0"/>
                <w:numId w:val="0"/>
              </w:numPr>
              <w:rPr>
                <w:lang w:val="fr-FR"/>
              </w:rPr>
            </w:pPr>
            <w:r>
              <w:rPr>
                <w:lang w:val="fr-FR"/>
              </w:rPr>
              <w:t>Les o</w:t>
            </w:r>
            <w:r w:rsidR="0026292A" w:rsidRPr="0099235C">
              <w:rPr>
                <w:lang w:val="fr-FR"/>
              </w:rPr>
              <w:t>ffices inform</w:t>
            </w:r>
            <w:r>
              <w:rPr>
                <w:lang w:val="fr-FR"/>
              </w:rPr>
              <w:t>ent le Bureau international de l</w:t>
            </w:r>
            <w:r w:rsidR="00776C16">
              <w:rPr>
                <w:lang w:val="fr-FR"/>
              </w:rPr>
              <w:t>’</w:t>
            </w:r>
            <w:r w:rsidR="0026292A" w:rsidRPr="0099235C">
              <w:rPr>
                <w:lang w:val="fr-FR"/>
              </w:rPr>
              <w:t xml:space="preserve">application </w:t>
            </w:r>
            <w:r>
              <w:rPr>
                <w:lang w:val="fr-FR"/>
              </w:rPr>
              <w:t>de la règle et envoient leur décision au Bureau international</w:t>
            </w:r>
          </w:p>
        </w:tc>
      </w:tr>
      <w:tr w:rsidR="0026292A" w:rsidRPr="00863983" w:rsidTr="00732ECF">
        <w:tc>
          <w:tcPr>
            <w:tcW w:w="3256" w:type="dxa"/>
          </w:tcPr>
          <w:p w:rsidR="0026292A" w:rsidRPr="0099235C" w:rsidRDefault="009F3FF3" w:rsidP="005F55F8">
            <w:pPr>
              <w:pStyle w:val="ONUMFS"/>
              <w:numPr>
                <w:ilvl w:val="0"/>
                <w:numId w:val="0"/>
              </w:numPr>
              <w:rPr>
                <w:lang w:val="fr-FR"/>
              </w:rPr>
            </w:pPr>
            <w:r w:rsidRPr="009F3FF3">
              <w:rPr>
                <w:lang w:val="fr-CH"/>
              </w:rPr>
              <w:t>Perturbation générale dans la localité où la partie intéressée réside, a son siège ou séjourne</w:t>
            </w:r>
            <w:r w:rsidR="0026292A" w:rsidRPr="0099235C">
              <w:rPr>
                <w:lang w:val="fr-FR"/>
              </w:rPr>
              <w:br/>
            </w:r>
            <w:r w:rsidR="0026292A" w:rsidRPr="0099235C">
              <w:rPr>
                <w:lang w:val="fr-FR"/>
              </w:rPr>
              <w:br/>
            </w:r>
            <w:r w:rsidR="0026292A" w:rsidRPr="0099235C">
              <w:rPr>
                <w:b/>
                <w:lang w:val="fr-FR"/>
              </w:rPr>
              <w:t>(</w:t>
            </w:r>
            <w:r>
              <w:rPr>
                <w:b/>
                <w:lang w:val="fr-FR"/>
              </w:rPr>
              <w:t>nouvelle règle</w:t>
            </w:r>
            <w:r w:rsidR="00732ECF" w:rsidRPr="0099235C">
              <w:rPr>
                <w:b/>
                <w:lang w:val="fr-FR"/>
              </w:rPr>
              <w:t> 82</w:t>
            </w:r>
            <w:r w:rsidR="00732ECF" w:rsidRPr="0099235C">
              <w:rPr>
                <w:b/>
                <w:i/>
                <w:lang w:val="fr-FR"/>
              </w:rPr>
              <w:t>quater</w:t>
            </w:r>
            <w:r w:rsidR="00732ECF" w:rsidRPr="0099235C">
              <w:rPr>
                <w:b/>
                <w:lang w:val="fr-FR"/>
              </w:rPr>
              <w:t>.1</w:t>
            </w:r>
            <w:r>
              <w:rPr>
                <w:b/>
                <w:lang w:val="fr-FR"/>
              </w:rPr>
              <w:t>.</w:t>
            </w:r>
            <w:r w:rsidR="00732ECF" w:rsidRPr="0099235C">
              <w:rPr>
                <w:b/>
                <w:lang w:val="fr-FR"/>
              </w:rPr>
              <w:t>d)</w:t>
            </w:r>
            <w:r w:rsidR="00090307" w:rsidRPr="0099235C">
              <w:rPr>
                <w:b/>
                <w:lang w:val="fr-FR"/>
              </w:rPr>
              <w:t xml:space="preserve"> propos</w:t>
            </w:r>
            <w:r w:rsidR="00090307">
              <w:rPr>
                <w:b/>
                <w:lang w:val="fr-FR"/>
              </w:rPr>
              <w:t>ée)</w:t>
            </w:r>
          </w:p>
        </w:tc>
        <w:tc>
          <w:tcPr>
            <w:tcW w:w="1984" w:type="dxa"/>
          </w:tcPr>
          <w:p w:rsidR="0026292A" w:rsidRPr="0099235C" w:rsidRDefault="0026292A" w:rsidP="005F55F8">
            <w:pPr>
              <w:pStyle w:val="ONUMFS"/>
              <w:numPr>
                <w:ilvl w:val="0"/>
                <w:numId w:val="0"/>
              </w:numPr>
              <w:rPr>
                <w:lang w:val="fr-FR"/>
              </w:rPr>
            </w:pPr>
            <w:r w:rsidRPr="0099235C">
              <w:rPr>
                <w:lang w:val="fr-FR"/>
              </w:rPr>
              <w:t>R</w:t>
            </w:r>
            <w:r w:rsidR="009F3FF3">
              <w:rPr>
                <w:lang w:val="fr-FR"/>
              </w:rPr>
              <w:t>èg</w:t>
            </w:r>
            <w:r w:rsidRPr="0099235C">
              <w:rPr>
                <w:lang w:val="fr-FR"/>
              </w:rPr>
              <w:t>le</w:t>
            </w:r>
            <w:r w:rsidR="009F3FF3">
              <w:rPr>
                <w:lang w:val="fr-FR"/>
              </w:rPr>
              <w:t> </w:t>
            </w:r>
            <w:r w:rsidRPr="0099235C">
              <w:rPr>
                <w:lang w:val="fr-FR"/>
              </w:rPr>
              <w:t>82</w:t>
            </w:r>
            <w:r w:rsidRPr="0099235C">
              <w:rPr>
                <w:i/>
                <w:lang w:val="fr-FR"/>
              </w:rPr>
              <w:t>quater</w:t>
            </w:r>
            <w:r w:rsidRPr="0099235C">
              <w:rPr>
                <w:lang w:val="fr-FR"/>
              </w:rPr>
              <w:t>.1</w:t>
            </w:r>
          </w:p>
        </w:tc>
        <w:tc>
          <w:tcPr>
            <w:tcW w:w="2169" w:type="dxa"/>
          </w:tcPr>
          <w:p w:rsidR="00732ECF" w:rsidRPr="0099235C" w:rsidRDefault="009F3FF3" w:rsidP="005F55F8">
            <w:pPr>
              <w:pStyle w:val="ONUMFS"/>
              <w:numPr>
                <w:ilvl w:val="0"/>
                <w:numId w:val="0"/>
              </w:numPr>
              <w:rPr>
                <w:b/>
                <w:lang w:val="fr-FR"/>
              </w:rPr>
            </w:pPr>
            <w:r>
              <w:rPr>
                <w:lang w:val="fr-FR"/>
              </w:rPr>
              <w:t>Oui</w:t>
            </w:r>
            <w:r w:rsidR="00776C16">
              <w:rPr>
                <w:lang w:val="fr-FR"/>
              </w:rPr>
              <w:t> :</w:t>
            </w:r>
            <w:r>
              <w:rPr>
                <w:lang w:val="fr-FR"/>
              </w:rPr>
              <w:t xml:space="preserve"> </w:t>
            </w:r>
            <w:r w:rsidR="0026292A" w:rsidRPr="0099235C">
              <w:rPr>
                <w:lang w:val="fr-FR"/>
              </w:rPr>
              <w:t>requ</w:t>
            </w:r>
            <w:r>
              <w:rPr>
                <w:lang w:val="fr-FR"/>
              </w:rPr>
              <w:t>ête</w:t>
            </w:r>
            <w:r w:rsidR="0026292A" w:rsidRPr="0099235C">
              <w:rPr>
                <w:lang w:val="fr-FR"/>
              </w:rPr>
              <w:br/>
            </w:r>
            <w:r w:rsidR="0026292A" w:rsidRPr="0099235C">
              <w:rPr>
                <w:lang w:val="fr-FR"/>
              </w:rPr>
              <w:br/>
            </w:r>
            <w:r>
              <w:rPr>
                <w:b/>
                <w:lang w:val="fr-FR"/>
              </w:rPr>
              <w:t>Oui</w:t>
            </w:r>
            <w:r w:rsidR="000B6778">
              <w:rPr>
                <w:b/>
                <w:lang w:val="fr-FR"/>
              </w:rPr>
              <w:t>/</w:t>
            </w:r>
            <w:r w:rsidR="0026292A" w:rsidRPr="0099235C">
              <w:rPr>
                <w:b/>
                <w:lang w:val="fr-FR"/>
              </w:rPr>
              <w:t>No</w:t>
            </w:r>
            <w:r>
              <w:rPr>
                <w:b/>
                <w:lang w:val="fr-FR"/>
              </w:rPr>
              <w:t>n</w:t>
            </w:r>
            <w:r w:rsidR="00776C16">
              <w:rPr>
                <w:b/>
                <w:lang w:val="fr-FR"/>
              </w:rPr>
              <w:t> :</w:t>
            </w:r>
            <w:r w:rsidR="00732ECF" w:rsidRPr="0099235C">
              <w:rPr>
                <w:b/>
                <w:lang w:val="fr-FR"/>
              </w:rPr>
              <w:t xml:space="preserve"> </w:t>
            </w:r>
            <w:r>
              <w:rPr>
                <w:b/>
                <w:lang w:val="fr-FR"/>
              </w:rPr>
              <w:t>preuv</w:t>
            </w:r>
            <w:r w:rsidR="00732ECF" w:rsidRPr="0099235C">
              <w:rPr>
                <w:b/>
                <w:lang w:val="fr-FR"/>
              </w:rPr>
              <w:t>e</w:t>
            </w:r>
          </w:p>
          <w:p w:rsidR="0026292A" w:rsidRPr="0099235C" w:rsidRDefault="00732ECF" w:rsidP="005F55F8">
            <w:pPr>
              <w:pStyle w:val="ONUMFS"/>
              <w:numPr>
                <w:ilvl w:val="0"/>
                <w:numId w:val="0"/>
              </w:numPr>
              <w:rPr>
                <w:lang w:val="fr-FR"/>
              </w:rPr>
            </w:pPr>
            <w:r w:rsidRPr="0099235C">
              <w:rPr>
                <w:b/>
                <w:lang w:val="fr-FR"/>
              </w:rPr>
              <w:t>(</w:t>
            </w:r>
            <w:r w:rsidR="009F3FF3">
              <w:rPr>
                <w:b/>
                <w:lang w:val="fr-FR"/>
              </w:rPr>
              <w:t>les o</w:t>
            </w:r>
            <w:r w:rsidRPr="0099235C">
              <w:rPr>
                <w:b/>
                <w:lang w:val="fr-FR"/>
              </w:rPr>
              <w:t xml:space="preserve">ffices </w:t>
            </w:r>
            <w:r w:rsidR="009F3FF3" w:rsidRPr="009F3FF3">
              <w:rPr>
                <w:b/>
                <w:lang w:val="fr-CH"/>
              </w:rPr>
              <w:t>pourraient renoncer à l</w:t>
            </w:r>
            <w:r w:rsidR="00776C16">
              <w:rPr>
                <w:b/>
                <w:lang w:val="fr-CH"/>
              </w:rPr>
              <w:t>’</w:t>
            </w:r>
            <w:r w:rsidR="009F3FF3" w:rsidRPr="009F3FF3">
              <w:rPr>
                <w:b/>
                <w:lang w:val="fr-CH"/>
              </w:rPr>
              <w:t>exigence d</w:t>
            </w:r>
            <w:r w:rsidR="00776C16">
              <w:rPr>
                <w:b/>
                <w:lang w:val="fr-CH"/>
              </w:rPr>
              <w:t>’</w:t>
            </w:r>
            <w:r w:rsidR="009F3FF3" w:rsidRPr="009F3FF3">
              <w:rPr>
                <w:b/>
                <w:lang w:val="fr-CH"/>
              </w:rPr>
              <w:t>une preuve</w:t>
            </w:r>
            <w:r w:rsidRPr="0099235C">
              <w:rPr>
                <w:b/>
                <w:lang w:val="fr-FR"/>
              </w:rPr>
              <w:t xml:space="preserve">, </w:t>
            </w:r>
            <w:r w:rsidR="009F3FF3">
              <w:rPr>
                <w:b/>
                <w:lang w:val="fr-FR"/>
              </w:rPr>
              <w:t>mais une déclaration est nécessaire</w:t>
            </w:r>
            <w:r w:rsidR="0026292A" w:rsidRPr="0099235C">
              <w:rPr>
                <w:b/>
                <w:lang w:val="fr-FR"/>
              </w:rPr>
              <w:t>)</w:t>
            </w:r>
          </w:p>
        </w:tc>
        <w:tc>
          <w:tcPr>
            <w:tcW w:w="1936" w:type="dxa"/>
          </w:tcPr>
          <w:p w:rsidR="0026292A" w:rsidRPr="0099235C" w:rsidRDefault="0026292A" w:rsidP="005F55F8">
            <w:pPr>
              <w:pStyle w:val="ONUMFS"/>
              <w:numPr>
                <w:ilvl w:val="0"/>
                <w:numId w:val="0"/>
              </w:numPr>
              <w:rPr>
                <w:lang w:val="fr-FR"/>
              </w:rPr>
            </w:pPr>
            <w:r w:rsidRPr="0099235C">
              <w:rPr>
                <w:lang w:val="fr-FR"/>
              </w:rPr>
              <w:t>No</w:t>
            </w:r>
            <w:r w:rsidR="009F3FF3">
              <w:rPr>
                <w:lang w:val="fr-FR"/>
              </w:rPr>
              <w:t>n</w:t>
            </w:r>
            <w:r w:rsidRPr="0099235C">
              <w:rPr>
                <w:lang w:val="fr-FR"/>
              </w:rPr>
              <w:br/>
            </w:r>
            <w:r w:rsidRPr="0099235C">
              <w:rPr>
                <w:lang w:val="fr-FR"/>
              </w:rPr>
              <w:br/>
            </w:r>
            <w:r w:rsidR="009F3FF3">
              <w:rPr>
                <w:lang w:val="fr-FR"/>
              </w:rPr>
              <w:t>Les o</w:t>
            </w:r>
            <w:r w:rsidR="00732ECF" w:rsidRPr="0099235C">
              <w:rPr>
                <w:lang w:val="fr-FR"/>
              </w:rPr>
              <w:t xml:space="preserve">ffices </w:t>
            </w:r>
            <w:r w:rsidR="009F3FF3">
              <w:rPr>
                <w:lang w:val="fr-FR"/>
              </w:rPr>
              <w:t>envoient leur dé</w:t>
            </w:r>
            <w:r w:rsidR="00732ECF" w:rsidRPr="0099235C">
              <w:rPr>
                <w:lang w:val="fr-FR"/>
              </w:rPr>
              <w:t xml:space="preserve">cision </w:t>
            </w:r>
            <w:r w:rsidR="009F3FF3">
              <w:rPr>
                <w:lang w:val="fr-FR"/>
              </w:rPr>
              <w:t>au Bureau international</w:t>
            </w:r>
          </w:p>
        </w:tc>
      </w:tr>
      <w:tr w:rsidR="0026292A" w:rsidRPr="00863983" w:rsidTr="00732ECF">
        <w:tc>
          <w:tcPr>
            <w:tcW w:w="3256" w:type="dxa"/>
          </w:tcPr>
          <w:p w:rsidR="0026292A" w:rsidRPr="0099235C" w:rsidRDefault="009F3FF3" w:rsidP="005F55F8">
            <w:pPr>
              <w:pStyle w:val="ONUMFS"/>
              <w:numPr>
                <w:ilvl w:val="0"/>
                <w:numId w:val="0"/>
              </w:numPr>
              <w:rPr>
                <w:lang w:val="fr-FR"/>
              </w:rPr>
            </w:pPr>
            <w:r w:rsidRPr="009F3FF3">
              <w:rPr>
                <w:lang w:val="fr-CH"/>
              </w:rPr>
              <w:t>Interruption des moyens de communication autorisés pour le dépôt des demandes auprès de l</w:t>
            </w:r>
            <w:r w:rsidR="00776C16">
              <w:rPr>
                <w:lang w:val="fr-CH"/>
              </w:rPr>
              <w:t>’</w:t>
            </w:r>
            <w:r w:rsidRPr="009F3FF3">
              <w:rPr>
                <w:lang w:val="fr-CH"/>
              </w:rPr>
              <w:t>office, mais l</w:t>
            </w:r>
            <w:r w:rsidR="00776C16">
              <w:rPr>
                <w:lang w:val="fr-CH"/>
              </w:rPr>
              <w:t>’</w:t>
            </w:r>
            <w:r w:rsidRPr="009F3FF3">
              <w:rPr>
                <w:lang w:val="fr-CH"/>
              </w:rPr>
              <w:t>office n</w:t>
            </w:r>
            <w:r w:rsidR="00776C16">
              <w:rPr>
                <w:lang w:val="fr-CH"/>
              </w:rPr>
              <w:t>’</w:t>
            </w:r>
            <w:r w:rsidRPr="009F3FF3">
              <w:rPr>
                <w:lang w:val="fr-CH"/>
              </w:rPr>
              <w:t>est pas fermé au public</w:t>
            </w:r>
          </w:p>
        </w:tc>
        <w:tc>
          <w:tcPr>
            <w:tcW w:w="1984" w:type="dxa"/>
          </w:tcPr>
          <w:p w:rsidR="0026292A" w:rsidRPr="0099235C" w:rsidRDefault="0026292A" w:rsidP="005F55F8">
            <w:pPr>
              <w:pStyle w:val="ONUMFS"/>
              <w:numPr>
                <w:ilvl w:val="0"/>
                <w:numId w:val="0"/>
              </w:numPr>
              <w:rPr>
                <w:lang w:val="fr-FR"/>
              </w:rPr>
            </w:pPr>
            <w:r w:rsidRPr="0099235C">
              <w:rPr>
                <w:lang w:val="fr-FR"/>
              </w:rPr>
              <w:t>R</w:t>
            </w:r>
            <w:r w:rsidR="009F3FF3">
              <w:rPr>
                <w:lang w:val="fr-FR"/>
              </w:rPr>
              <w:t>èg</w:t>
            </w:r>
            <w:r w:rsidRPr="0099235C">
              <w:rPr>
                <w:lang w:val="fr-FR"/>
              </w:rPr>
              <w:t>le</w:t>
            </w:r>
            <w:r w:rsidR="00163576">
              <w:rPr>
                <w:lang w:val="fr-FR"/>
              </w:rPr>
              <w:t> </w:t>
            </w:r>
            <w:r w:rsidRPr="0099235C">
              <w:rPr>
                <w:lang w:val="fr-FR"/>
              </w:rPr>
              <w:t>82</w:t>
            </w:r>
            <w:r w:rsidRPr="0099235C">
              <w:rPr>
                <w:i/>
                <w:lang w:val="fr-FR"/>
              </w:rPr>
              <w:t>quater</w:t>
            </w:r>
            <w:r w:rsidRPr="0099235C">
              <w:rPr>
                <w:lang w:val="fr-FR"/>
              </w:rPr>
              <w:t>.2</w:t>
            </w:r>
          </w:p>
        </w:tc>
        <w:tc>
          <w:tcPr>
            <w:tcW w:w="2169" w:type="dxa"/>
          </w:tcPr>
          <w:p w:rsidR="0026292A" w:rsidRPr="0099235C" w:rsidRDefault="00732ECF" w:rsidP="005F55F8">
            <w:pPr>
              <w:pStyle w:val="ONUMFS"/>
              <w:numPr>
                <w:ilvl w:val="0"/>
                <w:numId w:val="0"/>
              </w:numPr>
              <w:rPr>
                <w:lang w:val="fr-FR"/>
              </w:rPr>
            </w:pPr>
            <w:r w:rsidRPr="0099235C">
              <w:rPr>
                <w:lang w:val="fr-FR"/>
              </w:rPr>
              <w:t>No</w:t>
            </w:r>
            <w:r w:rsidR="009F3FF3">
              <w:rPr>
                <w:lang w:val="fr-FR"/>
              </w:rPr>
              <w:t>n</w:t>
            </w:r>
          </w:p>
        </w:tc>
        <w:tc>
          <w:tcPr>
            <w:tcW w:w="1936" w:type="dxa"/>
          </w:tcPr>
          <w:p w:rsidR="0026292A" w:rsidRPr="0099235C" w:rsidRDefault="009F3FF3" w:rsidP="005F55F8">
            <w:pPr>
              <w:pStyle w:val="ONUMFS"/>
              <w:numPr>
                <w:ilvl w:val="0"/>
                <w:numId w:val="0"/>
              </w:numPr>
              <w:rPr>
                <w:lang w:val="fr-FR"/>
              </w:rPr>
            </w:pPr>
            <w:r>
              <w:rPr>
                <w:lang w:val="fr-FR"/>
              </w:rPr>
              <w:t>Oui</w:t>
            </w:r>
          </w:p>
          <w:p w:rsidR="00732ECF" w:rsidRPr="0099235C" w:rsidRDefault="00090307" w:rsidP="005F55F8">
            <w:pPr>
              <w:pStyle w:val="ONUMFS"/>
              <w:numPr>
                <w:ilvl w:val="0"/>
                <w:numId w:val="0"/>
              </w:numPr>
              <w:rPr>
                <w:lang w:val="fr-FR"/>
              </w:rPr>
            </w:pPr>
            <w:r w:rsidRPr="00090307">
              <w:rPr>
                <w:lang w:val="fr-FR"/>
              </w:rPr>
              <w:t>Les offices informent le Bureau international de l</w:t>
            </w:r>
            <w:r w:rsidR="00776C16">
              <w:rPr>
                <w:lang w:val="fr-FR"/>
              </w:rPr>
              <w:t>’</w:t>
            </w:r>
            <w:r w:rsidRPr="00090307">
              <w:rPr>
                <w:lang w:val="fr-FR"/>
              </w:rPr>
              <w:t>application de la règle et envoient leur décision au Bureau international</w:t>
            </w:r>
          </w:p>
        </w:tc>
      </w:tr>
      <w:tr w:rsidR="0026292A" w:rsidRPr="0099235C" w:rsidTr="005F55F8">
        <w:trPr>
          <w:trHeight w:val="1455"/>
        </w:trPr>
        <w:tc>
          <w:tcPr>
            <w:tcW w:w="3256" w:type="dxa"/>
          </w:tcPr>
          <w:p w:rsidR="0026292A" w:rsidRPr="005F55F8" w:rsidRDefault="00090307" w:rsidP="005F55F8">
            <w:pPr>
              <w:pStyle w:val="ONUMFS"/>
              <w:numPr>
                <w:ilvl w:val="0"/>
                <w:numId w:val="0"/>
              </w:numPr>
              <w:rPr>
                <w:b/>
                <w:lang w:val="fr-FR"/>
              </w:rPr>
            </w:pPr>
            <w:r w:rsidRPr="005F55F8">
              <w:rPr>
                <w:b/>
                <w:lang w:val="fr-CH"/>
              </w:rPr>
              <w:t>Perturbation générale dans l</w:t>
            </w:r>
            <w:r w:rsidR="00776C16" w:rsidRPr="005F55F8">
              <w:rPr>
                <w:b/>
                <w:lang w:val="fr-CH"/>
              </w:rPr>
              <w:t>’</w:t>
            </w:r>
            <w:r w:rsidRPr="005F55F8">
              <w:rPr>
                <w:b/>
                <w:lang w:val="fr-CH"/>
              </w:rPr>
              <w:t>État où l</w:t>
            </w:r>
            <w:r w:rsidR="00776C16" w:rsidRPr="005F55F8">
              <w:rPr>
                <w:b/>
                <w:lang w:val="fr-CH"/>
              </w:rPr>
              <w:t>’</w:t>
            </w:r>
            <w:r w:rsidRPr="005F55F8">
              <w:rPr>
                <w:b/>
                <w:lang w:val="fr-CH"/>
              </w:rPr>
              <w:t>office est établi, mais l</w:t>
            </w:r>
            <w:r w:rsidR="00776C16" w:rsidRPr="005F55F8">
              <w:rPr>
                <w:b/>
                <w:lang w:val="fr-CH"/>
              </w:rPr>
              <w:t>’</w:t>
            </w:r>
            <w:r w:rsidRPr="005F55F8">
              <w:rPr>
                <w:b/>
                <w:lang w:val="fr-CH"/>
              </w:rPr>
              <w:t>office n</w:t>
            </w:r>
            <w:r w:rsidR="00776C16" w:rsidRPr="005F55F8">
              <w:rPr>
                <w:b/>
                <w:lang w:val="fr-CH"/>
              </w:rPr>
              <w:t>’</w:t>
            </w:r>
            <w:r w:rsidRPr="005F55F8">
              <w:rPr>
                <w:b/>
                <w:lang w:val="fr-CH"/>
              </w:rPr>
              <w:t>est pas fermé au public</w:t>
            </w:r>
          </w:p>
          <w:p w:rsidR="00732ECF" w:rsidRPr="005F55F8" w:rsidRDefault="00732ECF" w:rsidP="005F55F8">
            <w:pPr>
              <w:pStyle w:val="ONUMFS"/>
              <w:numPr>
                <w:ilvl w:val="0"/>
                <w:numId w:val="0"/>
              </w:numPr>
              <w:rPr>
                <w:b/>
                <w:lang w:val="fr-FR"/>
              </w:rPr>
            </w:pPr>
            <w:r w:rsidRPr="005F55F8">
              <w:rPr>
                <w:b/>
                <w:lang w:val="fr-FR"/>
              </w:rPr>
              <w:t>(</w:t>
            </w:r>
            <w:r w:rsidR="00090307" w:rsidRPr="005F55F8">
              <w:rPr>
                <w:b/>
                <w:lang w:val="fr-FR"/>
              </w:rPr>
              <w:t>règ</w:t>
            </w:r>
            <w:r w:rsidRPr="005F55F8">
              <w:rPr>
                <w:b/>
                <w:lang w:val="fr-FR"/>
              </w:rPr>
              <w:t>le 82</w:t>
            </w:r>
            <w:r w:rsidRPr="005F55F8">
              <w:rPr>
                <w:b/>
                <w:i/>
                <w:lang w:val="fr-FR"/>
              </w:rPr>
              <w:t>quater</w:t>
            </w:r>
            <w:r w:rsidRPr="005F55F8">
              <w:rPr>
                <w:b/>
                <w:lang w:val="fr-FR"/>
              </w:rPr>
              <w:t>.3</w:t>
            </w:r>
            <w:r w:rsidR="00090307" w:rsidRPr="005F55F8">
              <w:rPr>
                <w:b/>
                <w:lang w:val="fr-FR"/>
              </w:rPr>
              <w:t xml:space="preserve"> proposée</w:t>
            </w:r>
            <w:r w:rsidRPr="005F55F8">
              <w:rPr>
                <w:b/>
                <w:lang w:val="fr-FR"/>
              </w:rPr>
              <w:t>)</w:t>
            </w:r>
          </w:p>
        </w:tc>
        <w:tc>
          <w:tcPr>
            <w:tcW w:w="1984" w:type="dxa"/>
          </w:tcPr>
          <w:p w:rsidR="0026292A" w:rsidRPr="005F55F8" w:rsidRDefault="0026292A" w:rsidP="005F55F8">
            <w:pPr>
              <w:pStyle w:val="ONUMFS"/>
              <w:numPr>
                <w:ilvl w:val="0"/>
                <w:numId w:val="0"/>
              </w:numPr>
              <w:rPr>
                <w:b/>
                <w:lang w:val="fr-FR"/>
              </w:rPr>
            </w:pPr>
            <w:r w:rsidRPr="005F55F8">
              <w:rPr>
                <w:b/>
                <w:lang w:val="fr-FR"/>
              </w:rPr>
              <w:t>R</w:t>
            </w:r>
            <w:r w:rsidR="00090307" w:rsidRPr="005F55F8">
              <w:rPr>
                <w:b/>
                <w:lang w:val="fr-FR"/>
              </w:rPr>
              <w:t>èg</w:t>
            </w:r>
            <w:r w:rsidRPr="005F55F8">
              <w:rPr>
                <w:b/>
                <w:lang w:val="fr-FR"/>
              </w:rPr>
              <w:t>le</w:t>
            </w:r>
            <w:r w:rsidR="00163576" w:rsidRPr="005F55F8">
              <w:rPr>
                <w:b/>
                <w:lang w:val="fr-FR"/>
              </w:rPr>
              <w:t> </w:t>
            </w:r>
            <w:r w:rsidRPr="005F55F8">
              <w:rPr>
                <w:b/>
                <w:lang w:val="fr-FR"/>
              </w:rPr>
              <w:t>82</w:t>
            </w:r>
            <w:r w:rsidRPr="005F55F8">
              <w:rPr>
                <w:b/>
                <w:i/>
                <w:lang w:val="fr-FR"/>
              </w:rPr>
              <w:t>quater</w:t>
            </w:r>
            <w:r w:rsidRPr="005F55F8">
              <w:rPr>
                <w:b/>
                <w:lang w:val="fr-FR"/>
              </w:rPr>
              <w:t>.3</w:t>
            </w:r>
          </w:p>
        </w:tc>
        <w:tc>
          <w:tcPr>
            <w:tcW w:w="2169" w:type="dxa"/>
          </w:tcPr>
          <w:p w:rsidR="0026292A" w:rsidRPr="005F55F8" w:rsidRDefault="0026292A" w:rsidP="005F55F8">
            <w:pPr>
              <w:pStyle w:val="ONUMFS"/>
              <w:numPr>
                <w:ilvl w:val="0"/>
                <w:numId w:val="0"/>
              </w:numPr>
              <w:rPr>
                <w:b/>
                <w:lang w:val="fr-FR"/>
              </w:rPr>
            </w:pPr>
            <w:r w:rsidRPr="005F55F8">
              <w:rPr>
                <w:b/>
                <w:lang w:val="fr-FR"/>
              </w:rPr>
              <w:t>No</w:t>
            </w:r>
            <w:r w:rsidR="00090307" w:rsidRPr="005F55F8">
              <w:rPr>
                <w:b/>
                <w:lang w:val="fr-FR"/>
              </w:rPr>
              <w:t>n</w:t>
            </w:r>
          </w:p>
        </w:tc>
        <w:tc>
          <w:tcPr>
            <w:tcW w:w="1936" w:type="dxa"/>
          </w:tcPr>
          <w:p w:rsidR="0026292A" w:rsidRPr="005F55F8" w:rsidRDefault="00090307" w:rsidP="005F55F8">
            <w:pPr>
              <w:pStyle w:val="ONUMFS"/>
              <w:numPr>
                <w:ilvl w:val="0"/>
                <w:numId w:val="0"/>
              </w:numPr>
              <w:rPr>
                <w:b/>
                <w:lang w:val="fr-FR"/>
              </w:rPr>
            </w:pPr>
            <w:r w:rsidRPr="005F55F8">
              <w:rPr>
                <w:b/>
                <w:lang w:val="fr-FR"/>
              </w:rPr>
              <w:t>Oui</w:t>
            </w:r>
          </w:p>
        </w:tc>
      </w:tr>
    </w:tbl>
    <w:p w:rsidR="00732ECF" w:rsidRPr="0099235C" w:rsidRDefault="0026292A" w:rsidP="005F55F8">
      <w:pPr>
        <w:pStyle w:val="ONUMFS"/>
        <w:numPr>
          <w:ilvl w:val="0"/>
          <w:numId w:val="0"/>
        </w:numPr>
        <w:rPr>
          <w:lang w:val="fr-FR"/>
        </w:rPr>
      </w:pPr>
      <w:r w:rsidRPr="0099235C">
        <w:rPr>
          <w:lang w:val="fr-FR"/>
        </w:rPr>
        <w:t>Table</w:t>
      </w:r>
      <w:r w:rsidR="00090307">
        <w:rPr>
          <w:lang w:val="fr-FR"/>
        </w:rPr>
        <w:t>au </w:t>
      </w:r>
      <w:r w:rsidRPr="0099235C">
        <w:rPr>
          <w:lang w:val="fr-FR"/>
        </w:rPr>
        <w:t>1</w:t>
      </w:r>
      <w:r w:rsidR="00776C16">
        <w:rPr>
          <w:lang w:val="fr-FR"/>
        </w:rPr>
        <w:t> :</w:t>
      </w:r>
      <w:r w:rsidR="00090307">
        <w:rPr>
          <w:lang w:val="fr-FR"/>
        </w:rPr>
        <w:t xml:space="preserve"> Scé</w:t>
      </w:r>
      <w:r w:rsidRPr="0099235C">
        <w:rPr>
          <w:lang w:val="fr-FR"/>
        </w:rPr>
        <w:t xml:space="preserve">narios </w:t>
      </w:r>
      <w:r w:rsidR="00090307" w:rsidRPr="00090307">
        <w:rPr>
          <w:lang w:val="fr-CH"/>
        </w:rPr>
        <w:t>des perturbations et leurs effets</w:t>
      </w:r>
    </w:p>
    <w:p w:rsidR="00192976" w:rsidRPr="0099235C" w:rsidRDefault="00090307" w:rsidP="005F55F8">
      <w:pPr>
        <w:pStyle w:val="ONUMFS"/>
        <w:ind w:left="5533"/>
        <w:rPr>
          <w:lang w:val="fr-FR"/>
        </w:rPr>
      </w:pPr>
      <w:r w:rsidRPr="005F55F8">
        <w:rPr>
          <w:i/>
          <w:lang w:val="fr-FR"/>
        </w:rPr>
        <w:lastRenderedPageBreak/>
        <w:t xml:space="preserve">Le groupe de travail est invité à formuler des observations sur les propositions figurant dans le présent </w:t>
      </w:r>
      <w:r w:rsidR="00192976" w:rsidRPr="005F55F8">
        <w:rPr>
          <w:i/>
          <w:lang w:val="fr-FR"/>
        </w:rPr>
        <w:t>document</w:t>
      </w:r>
      <w:r w:rsidR="00192976" w:rsidRPr="0099235C">
        <w:rPr>
          <w:lang w:val="fr-FR"/>
        </w:rPr>
        <w:t>.</w:t>
      </w:r>
    </w:p>
    <w:p w:rsidR="004D39CB" w:rsidRPr="0099235C" w:rsidRDefault="00732ECF" w:rsidP="005F55F8">
      <w:pPr>
        <w:pStyle w:val="Endofdocument-Annex"/>
        <w:spacing w:before="720"/>
        <w:rPr>
          <w:lang w:val="fr-FR"/>
        </w:rPr>
        <w:sectPr w:rsidR="004D39CB" w:rsidRPr="0099235C" w:rsidSect="004610A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99235C">
        <w:rPr>
          <w:lang w:val="fr-FR"/>
        </w:rPr>
        <w:t>[</w:t>
      </w:r>
      <w:r w:rsidR="00090307">
        <w:rPr>
          <w:lang w:val="fr-FR"/>
        </w:rPr>
        <w:t>L</w:t>
      </w:r>
      <w:r w:rsidR="00776C16">
        <w:rPr>
          <w:lang w:val="fr-FR"/>
        </w:rPr>
        <w:t>’</w:t>
      </w:r>
      <w:r w:rsidR="00090307">
        <w:rPr>
          <w:lang w:val="fr-FR"/>
        </w:rPr>
        <w:t>a</w:t>
      </w:r>
      <w:r w:rsidRPr="0099235C">
        <w:rPr>
          <w:lang w:val="fr-FR"/>
        </w:rPr>
        <w:t>nnex</w:t>
      </w:r>
      <w:r w:rsidR="00090307">
        <w:rPr>
          <w:lang w:val="fr-FR"/>
        </w:rPr>
        <w:t>e suit</w:t>
      </w:r>
      <w:r w:rsidRPr="0099235C">
        <w:rPr>
          <w:lang w:val="fr-FR"/>
        </w:rPr>
        <w:t>]</w:t>
      </w:r>
    </w:p>
    <w:p w:rsidR="004D39CB" w:rsidRPr="0099235C" w:rsidRDefault="006B6C5E" w:rsidP="004D39CB">
      <w:pPr>
        <w:jc w:val="center"/>
        <w:rPr>
          <w:noProof/>
          <w:lang w:val="fr-FR"/>
        </w:rPr>
      </w:pPr>
      <w:r w:rsidRPr="006B6C5E">
        <w:rPr>
          <w:caps/>
          <w:lang w:val="fr-CH"/>
        </w:rPr>
        <w:lastRenderedPageBreak/>
        <w:t>Propositions de modification</w:t>
      </w:r>
      <w:r w:rsidRPr="006B6C5E">
        <w:rPr>
          <w:caps/>
          <w:lang w:val="fr-CH"/>
        </w:rPr>
        <w:br/>
        <w:t>du règlement d</w:t>
      </w:r>
      <w:r w:rsidR="00776C16" w:rsidRPr="006B6C5E">
        <w:rPr>
          <w:caps/>
          <w:lang w:val="fr-CH"/>
        </w:rPr>
        <w:t>’</w:t>
      </w:r>
      <w:r w:rsidRPr="006B6C5E">
        <w:rPr>
          <w:caps/>
          <w:lang w:val="fr-CH"/>
        </w:rPr>
        <w:t xml:space="preserve">exécution du traité de coopération </w:t>
      </w:r>
      <w:r w:rsidRPr="006B6C5E">
        <w:rPr>
          <w:caps/>
          <w:lang w:val="fr-CH"/>
        </w:rPr>
        <w:br/>
        <w:t>en matière de brevets</w:t>
      </w:r>
      <w:r w:rsidR="006B4B23" w:rsidRPr="006B4B23">
        <w:rPr>
          <w:noProof/>
          <w:vertAlign w:val="superscript"/>
          <w:lang w:val="fr-CH"/>
        </w:rPr>
        <w:footnoteReference w:id="2"/>
      </w:r>
    </w:p>
    <w:p w:rsidR="004D39CB" w:rsidRPr="0099235C" w:rsidRDefault="004D39CB" w:rsidP="004D39CB">
      <w:pPr>
        <w:rPr>
          <w:noProof/>
          <w:lang w:val="fr-FR"/>
        </w:rPr>
      </w:pPr>
    </w:p>
    <w:p w:rsidR="004D39CB" w:rsidRPr="0099235C" w:rsidRDefault="004D39CB" w:rsidP="004D39CB">
      <w:pPr>
        <w:rPr>
          <w:noProof/>
          <w:lang w:val="fr-FR"/>
        </w:rPr>
      </w:pPr>
    </w:p>
    <w:p w:rsidR="004D39CB" w:rsidRPr="0099235C" w:rsidRDefault="006B4B23" w:rsidP="004D39CB">
      <w:pPr>
        <w:jc w:val="center"/>
        <w:rPr>
          <w:caps/>
          <w:noProof/>
          <w:lang w:val="fr-FR"/>
        </w:rPr>
      </w:pPr>
      <w:r w:rsidRPr="006B4B23">
        <w:rPr>
          <w:caps/>
          <w:noProof/>
          <w:lang w:val="fr-CH"/>
        </w:rPr>
        <w:t>Table des matières</w:t>
      </w:r>
    </w:p>
    <w:p w:rsidR="004D39CB" w:rsidRPr="0099235C" w:rsidRDefault="004D39CB" w:rsidP="004D39CB">
      <w:pPr>
        <w:rPr>
          <w:noProof/>
          <w:lang w:val="fr-FR"/>
        </w:rPr>
      </w:pPr>
    </w:p>
    <w:p w:rsidR="004D39CB" w:rsidRPr="0099235C" w:rsidRDefault="004D39CB" w:rsidP="004D39CB">
      <w:pPr>
        <w:rPr>
          <w:noProof/>
          <w:lang w:val="fr-FR"/>
        </w:rPr>
      </w:pPr>
    </w:p>
    <w:p w:rsidR="004D39CB" w:rsidRPr="0099235C" w:rsidRDefault="004D39CB">
      <w:pPr>
        <w:pStyle w:val="TOC1"/>
        <w:tabs>
          <w:tab w:val="right" w:leader="dot" w:pos="9345"/>
        </w:tabs>
        <w:rPr>
          <w:rFonts w:asciiTheme="minorHAnsi" w:eastAsiaTheme="minorEastAsia" w:hAnsiTheme="minorHAnsi" w:cstheme="minorBidi"/>
          <w:noProof/>
          <w:szCs w:val="22"/>
          <w:lang w:val="fr-FR" w:eastAsia="fr-CH"/>
        </w:rPr>
      </w:pPr>
      <w:r w:rsidRPr="0099235C">
        <w:rPr>
          <w:noProof/>
          <w:lang w:val="fr-FR"/>
        </w:rPr>
        <w:fldChar w:fldCharType="begin"/>
      </w:r>
      <w:r w:rsidRPr="0099235C">
        <w:rPr>
          <w:noProof/>
          <w:lang w:val="fr-FR"/>
        </w:rPr>
        <w:instrText xml:space="preserve"> TOC \h \z \t "Leg # Title,1,Leg SubRule #,2" </w:instrText>
      </w:r>
      <w:r w:rsidRPr="0099235C">
        <w:rPr>
          <w:noProof/>
          <w:lang w:val="fr-FR"/>
        </w:rPr>
        <w:fldChar w:fldCharType="separate"/>
      </w:r>
      <w:hyperlink w:anchor="_Toc71915892" w:history="1">
        <w:r w:rsidRPr="006B4B23">
          <w:rPr>
            <w:rStyle w:val="Hyperlink"/>
            <w:noProof/>
            <w:lang w:val="fr-FR"/>
          </w:rPr>
          <w:t>R</w:t>
        </w:r>
        <w:r w:rsidR="006B4B23" w:rsidRPr="006B4B23">
          <w:rPr>
            <w:rStyle w:val="Hyperlink"/>
            <w:noProof/>
            <w:lang w:val="fr-FR"/>
          </w:rPr>
          <w:t>èg</w:t>
        </w:r>
        <w:r w:rsidRPr="006B4B23">
          <w:rPr>
            <w:rStyle w:val="Hyperlink"/>
            <w:noProof/>
            <w:lang w:val="fr-FR"/>
          </w:rPr>
          <w:t>le</w:t>
        </w:r>
        <w:r w:rsidR="00163576">
          <w:rPr>
            <w:rStyle w:val="Hyperlink"/>
            <w:noProof/>
            <w:lang w:val="fr-FR"/>
          </w:rPr>
          <w:t> </w:t>
        </w:r>
        <w:r w:rsidRPr="006B4B23">
          <w:rPr>
            <w:rStyle w:val="Hyperlink"/>
            <w:noProof/>
            <w:lang w:val="fr-FR"/>
          </w:rPr>
          <w:t>82</w:t>
        </w:r>
        <w:r w:rsidRPr="006B4B23">
          <w:rPr>
            <w:rStyle w:val="Hyperlink"/>
            <w:i/>
            <w:noProof/>
            <w:lang w:val="fr-FR"/>
          </w:rPr>
          <w:t xml:space="preserve">quater </w:t>
        </w:r>
        <w:r w:rsidRPr="006F0B74">
          <w:rPr>
            <w:rStyle w:val="Hyperlink"/>
            <w:i/>
            <w:lang w:val="fr-FR"/>
          </w:rPr>
          <w:t xml:space="preserve"> </w:t>
        </w:r>
        <w:r w:rsidR="006B4B23" w:rsidRPr="006B4B23">
          <w:rPr>
            <w:rStyle w:val="Hyperlink"/>
            <w:noProof/>
            <w:lang w:val="fr-FR"/>
          </w:rPr>
          <w:t>Excuse de retard dans l</w:t>
        </w:r>
        <w:r w:rsidR="00776C16">
          <w:rPr>
            <w:rStyle w:val="Hyperlink"/>
            <w:noProof/>
            <w:lang w:val="fr-FR"/>
          </w:rPr>
          <w:t>’</w:t>
        </w:r>
        <w:r w:rsidR="006B4B23" w:rsidRPr="006B4B23">
          <w:rPr>
            <w:rStyle w:val="Hyperlink"/>
            <w:noProof/>
            <w:lang w:val="fr-FR"/>
          </w:rPr>
          <w:t>observation de délais et prorogation de délai</w:t>
        </w:r>
        <w:r w:rsidRPr="006B4B23">
          <w:rPr>
            <w:rStyle w:val="Hyperlink"/>
            <w:noProof/>
            <w:webHidden/>
            <w:lang w:val="fr-FR"/>
          </w:rPr>
          <w:tab/>
        </w:r>
        <w:r w:rsidRPr="006B4B23">
          <w:rPr>
            <w:rStyle w:val="Hyperlink"/>
            <w:noProof/>
            <w:webHidden/>
            <w:lang w:val="fr-FR"/>
          </w:rPr>
          <w:fldChar w:fldCharType="begin"/>
        </w:r>
        <w:r w:rsidRPr="006B4B23">
          <w:rPr>
            <w:rStyle w:val="Hyperlink"/>
            <w:noProof/>
            <w:webHidden/>
            <w:lang w:val="fr-FR"/>
          </w:rPr>
          <w:instrText xml:space="preserve"> PAGEREF _Toc71915892 \h </w:instrText>
        </w:r>
        <w:r w:rsidRPr="006B4B23">
          <w:rPr>
            <w:rStyle w:val="Hyperlink"/>
            <w:noProof/>
            <w:webHidden/>
            <w:lang w:val="fr-FR"/>
          </w:rPr>
        </w:r>
        <w:r w:rsidRPr="006B4B23">
          <w:rPr>
            <w:rStyle w:val="Hyperlink"/>
            <w:noProof/>
            <w:webHidden/>
            <w:lang w:val="fr-FR"/>
          </w:rPr>
          <w:fldChar w:fldCharType="separate"/>
        </w:r>
        <w:r w:rsidR="00A24797" w:rsidRPr="006B4B23">
          <w:rPr>
            <w:rStyle w:val="Hyperlink"/>
            <w:noProof/>
            <w:webHidden/>
            <w:lang w:val="fr-FR"/>
          </w:rPr>
          <w:t>2</w:t>
        </w:r>
        <w:r w:rsidRPr="006B4B23">
          <w:rPr>
            <w:rStyle w:val="Hyperlink"/>
            <w:noProof/>
            <w:webHidden/>
            <w:lang w:val="fr-FR"/>
          </w:rPr>
          <w:fldChar w:fldCharType="end"/>
        </w:r>
      </w:hyperlink>
    </w:p>
    <w:p w:rsidR="004D39CB" w:rsidRPr="0099235C" w:rsidRDefault="00225ACE">
      <w:pPr>
        <w:pStyle w:val="TOC2"/>
        <w:tabs>
          <w:tab w:val="right" w:leader="dot" w:pos="9345"/>
        </w:tabs>
        <w:rPr>
          <w:rFonts w:asciiTheme="minorHAnsi" w:eastAsiaTheme="minorEastAsia" w:hAnsiTheme="minorHAnsi" w:cstheme="minorBidi"/>
          <w:noProof/>
          <w:szCs w:val="22"/>
          <w:lang w:val="fr-FR" w:eastAsia="fr-CH"/>
        </w:rPr>
      </w:pPr>
      <w:hyperlink w:anchor="_Toc71915893" w:history="1">
        <w:r w:rsidR="004D39CB" w:rsidRPr="006B4B23">
          <w:rPr>
            <w:rStyle w:val="Hyperlink"/>
            <w:noProof/>
            <w:lang w:val="fr-FR"/>
          </w:rPr>
          <w:t>82</w:t>
        </w:r>
        <w:r w:rsidR="004D39CB" w:rsidRPr="006B4B23">
          <w:rPr>
            <w:rStyle w:val="Hyperlink"/>
            <w:i/>
            <w:noProof/>
            <w:lang w:val="fr-FR"/>
          </w:rPr>
          <w:t>quater</w:t>
        </w:r>
        <w:r w:rsidR="004D39CB" w:rsidRPr="006B4B23">
          <w:rPr>
            <w:rStyle w:val="Hyperlink"/>
            <w:noProof/>
            <w:lang w:val="fr-FR"/>
          </w:rPr>
          <w:t>.1</w:t>
        </w:r>
        <w:r w:rsidR="00C513CF" w:rsidRPr="00C513CF">
          <w:rPr>
            <w:rStyle w:val="Hyperlink"/>
            <w:noProof/>
            <w:lang w:val="fr-FR"/>
          </w:rPr>
          <w:t>   </w:t>
        </w:r>
        <w:r w:rsidR="006B4B23" w:rsidRPr="006B4B23">
          <w:rPr>
            <w:rStyle w:val="Hyperlink"/>
            <w:i/>
            <w:noProof/>
            <w:lang w:val="fr-FR"/>
          </w:rPr>
          <w:t>Excuse de retard dans l</w:t>
        </w:r>
        <w:r w:rsidR="00776C16">
          <w:rPr>
            <w:rStyle w:val="Hyperlink"/>
            <w:i/>
            <w:noProof/>
            <w:lang w:val="fr-FR"/>
          </w:rPr>
          <w:t>’</w:t>
        </w:r>
        <w:r w:rsidR="006B4B23" w:rsidRPr="006B4B23">
          <w:rPr>
            <w:rStyle w:val="Hyperlink"/>
            <w:i/>
            <w:noProof/>
            <w:lang w:val="fr-FR"/>
          </w:rPr>
          <w:t>observation de délais</w:t>
        </w:r>
        <w:r w:rsidR="004D39CB" w:rsidRPr="006B4B23">
          <w:rPr>
            <w:rStyle w:val="Hyperlink"/>
            <w:noProof/>
            <w:webHidden/>
            <w:lang w:val="fr-FR"/>
          </w:rPr>
          <w:tab/>
        </w:r>
        <w:r w:rsidR="004D39CB" w:rsidRPr="006B4B23">
          <w:rPr>
            <w:rStyle w:val="Hyperlink"/>
            <w:noProof/>
            <w:webHidden/>
            <w:lang w:val="fr-FR"/>
          </w:rPr>
          <w:fldChar w:fldCharType="begin"/>
        </w:r>
        <w:r w:rsidR="004D39CB" w:rsidRPr="006B4B23">
          <w:rPr>
            <w:rStyle w:val="Hyperlink"/>
            <w:noProof/>
            <w:webHidden/>
            <w:lang w:val="fr-FR"/>
          </w:rPr>
          <w:instrText xml:space="preserve"> PAGEREF _Toc71915893 \h </w:instrText>
        </w:r>
        <w:r w:rsidR="004D39CB" w:rsidRPr="006B4B23">
          <w:rPr>
            <w:rStyle w:val="Hyperlink"/>
            <w:noProof/>
            <w:webHidden/>
            <w:lang w:val="fr-FR"/>
          </w:rPr>
        </w:r>
        <w:r w:rsidR="004D39CB" w:rsidRPr="006B4B23">
          <w:rPr>
            <w:rStyle w:val="Hyperlink"/>
            <w:noProof/>
            <w:webHidden/>
            <w:lang w:val="fr-FR"/>
          </w:rPr>
          <w:fldChar w:fldCharType="separate"/>
        </w:r>
        <w:r w:rsidR="00A24797" w:rsidRPr="006B4B23">
          <w:rPr>
            <w:rStyle w:val="Hyperlink"/>
            <w:noProof/>
            <w:webHidden/>
            <w:lang w:val="fr-FR"/>
          </w:rPr>
          <w:t>2</w:t>
        </w:r>
        <w:r w:rsidR="004D39CB" w:rsidRPr="006B4B23">
          <w:rPr>
            <w:rStyle w:val="Hyperlink"/>
            <w:noProof/>
            <w:webHidden/>
            <w:lang w:val="fr-FR"/>
          </w:rPr>
          <w:fldChar w:fldCharType="end"/>
        </w:r>
      </w:hyperlink>
    </w:p>
    <w:p w:rsidR="004D39CB" w:rsidRPr="0099235C" w:rsidRDefault="00225ACE">
      <w:pPr>
        <w:pStyle w:val="TOC2"/>
        <w:tabs>
          <w:tab w:val="right" w:leader="dot" w:pos="9345"/>
        </w:tabs>
        <w:rPr>
          <w:rFonts w:asciiTheme="minorHAnsi" w:eastAsiaTheme="minorEastAsia" w:hAnsiTheme="minorHAnsi" w:cstheme="minorBidi"/>
          <w:noProof/>
          <w:szCs w:val="22"/>
          <w:lang w:val="fr-FR" w:eastAsia="fr-CH"/>
        </w:rPr>
      </w:pPr>
      <w:hyperlink w:anchor="_Toc71915894" w:history="1">
        <w:r w:rsidR="004D39CB" w:rsidRPr="006B4B23">
          <w:rPr>
            <w:rStyle w:val="Hyperlink"/>
            <w:noProof/>
            <w:lang w:val="fr-FR"/>
          </w:rPr>
          <w:t>82</w:t>
        </w:r>
        <w:r w:rsidR="004D39CB" w:rsidRPr="006B4B23">
          <w:rPr>
            <w:rStyle w:val="Hyperlink"/>
            <w:i/>
            <w:noProof/>
            <w:lang w:val="fr-FR"/>
          </w:rPr>
          <w:t>quater</w:t>
        </w:r>
        <w:r w:rsidR="004D39CB" w:rsidRPr="006B4B23">
          <w:rPr>
            <w:rStyle w:val="Hyperlink"/>
            <w:noProof/>
            <w:lang w:val="fr-FR"/>
          </w:rPr>
          <w:t>.2</w:t>
        </w:r>
        <w:r w:rsidR="00C513CF" w:rsidRPr="00C513CF">
          <w:rPr>
            <w:rStyle w:val="Hyperlink"/>
            <w:noProof/>
            <w:lang w:val="fr-FR"/>
          </w:rPr>
          <w:t>   </w:t>
        </w:r>
        <w:r w:rsidR="006B4B23" w:rsidRPr="006B4B23">
          <w:rPr>
            <w:rStyle w:val="Hyperlink"/>
            <w:i/>
            <w:noProof/>
            <w:lang w:val="fr-FR"/>
          </w:rPr>
          <w:t>Indisponibilité des moyens de communication électronique au sein de l</w:t>
        </w:r>
        <w:r w:rsidR="00776C16">
          <w:rPr>
            <w:rStyle w:val="Hyperlink"/>
            <w:i/>
            <w:noProof/>
            <w:lang w:val="fr-FR"/>
          </w:rPr>
          <w:t>’</w:t>
        </w:r>
        <w:r w:rsidR="006B4B23" w:rsidRPr="006B4B23">
          <w:rPr>
            <w:rStyle w:val="Hyperlink"/>
            <w:i/>
            <w:noProof/>
            <w:lang w:val="fr-FR"/>
          </w:rPr>
          <w:t>office</w:t>
        </w:r>
        <w:r w:rsidR="004D39CB" w:rsidRPr="006B4B23">
          <w:rPr>
            <w:rStyle w:val="Hyperlink"/>
            <w:noProof/>
            <w:webHidden/>
            <w:lang w:val="fr-FR"/>
          </w:rPr>
          <w:tab/>
        </w:r>
        <w:r w:rsidR="004D39CB" w:rsidRPr="006B4B23">
          <w:rPr>
            <w:rStyle w:val="Hyperlink"/>
            <w:noProof/>
            <w:webHidden/>
            <w:lang w:val="fr-FR"/>
          </w:rPr>
          <w:fldChar w:fldCharType="begin"/>
        </w:r>
        <w:r w:rsidR="004D39CB" w:rsidRPr="006B4B23">
          <w:rPr>
            <w:rStyle w:val="Hyperlink"/>
            <w:noProof/>
            <w:webHidden/>
            <w:lang w:val="fr-FR"/>
          </w:rPr>
          <w:instrText xml:space="preserve"> PAGEREF _Toc71915894 \h </w:instrText>
        </w:r>
        <w:r w:rsidR="004D39CB" w:rsidRPr="006B4B23">
          <w:rPr>
            <w:rStyle w:val="Hyperlink"/>
            <w:noProof/>
            <w:webHidden/>
            <w:lang w:val="fr-FR"/>
          </w:rPr>
        </w:r>
        <w:r w:rsidR="004D39CB" w:rsidRPr="006B4B23">
          <w:rPr>
            <w:rStyle w:val="Hyperlink"/>
            <w:noProof/>
            <w:webHidden/>
            <w:lang w:val="fr-FR"/>
          </w:rPr>
          <w:fldChar w:fldCharType="separate"/>
        </w:r>
        <w:r w:rsidR="00A24797" w:rsidRPr="006B4B23">
          <w:rPr>
            <w:rStyle w:val="Hyperlink"/>
            <w:noProof/>
            <w:webHidden/>
            <w:lang w:val="fr-FR"/>
          </w:rPr>
          <w:t>2</w:t>
        </w:r>
        <w:r w:rsidR="004D39CB" w:rsidRPr="006B4B23">
          <w:rPr>
            <w:rStyle w:val="Hyperlink"/>
            <w:noProof/>
            <w:webHidden/>
            <w:lang w:val="fr-FR"/>
          </w:rPr>
          <w:fldChar w:fldCharType="end"/>
        </w:r>
      </w:hyperlink>
    </w:p>
    <w:p w:rsidR="004D39CB" w:rsidRPr="0099235C" w:rsidRDefault="00225ACE">
      <w:pPr>
        <w:pStyle w:val="TOC2"/>
        <w:tabs>
          <w:tab w:val="right" w:leader="dot" w:pos="9345"/>
        </w:tabs>
        <w:rPr>
          <w:rFonts w:asciiTheme="minorHAnsi" w:eastAsiaTheme="minorEastAsia" w:hAnsiTheme="minorHAnsi" w:cstheme="minorBidi"/>
          <w:noProof/>
          <w:szCs w:val="22"/>
          <w:lang w:val="fr-FR" w:eastAsia="fr-CH"/>
        </w:rPr>
      </w:pPr>
      <w:hyperlink w:anchor="_Toc71915895" w:history="1">
        <w:r w:rsidR="004D39CB" w:rsidRPr="006B4B23">
          <w:rPr>
            <w:rStyle w:val="Hyperlink"/>
            <w:noProof/>
            <w:lang w:val="fr-FR"/>
          </w:rPr>
          <w:t>82</w:t>
        </w:r>
        <w:r w:rsidR="004D39CB" w:rsidRPr="006B4B23">
          <w:rPr>
            <w:rStyle w:val="Hyperlink"/>
            <w:i/>
            <w:noProof/>
            <w:lang w:val="fr-FR"/>
          </w:rPr>
          <w:t>quater</w:t>
        </w:r>
        <w:r w:rsidR="004D39CB" w:rsidRPr="006B4B23">
          <w:rPr>
            <w:rStyle w:val="Hyperlink"/>
            <w:noProof/>
            <w:lang w:val="fr-FR"/>
          </w:rPr>
          <w:t>.3</w:t>
        </w:r>
        <w:r w:rsidR="00C513CF" w:rsidRPr="00C513CF">
          <w:rPr>
            <w:rStyle w:val="Hyperlink"/>
            <w:noProof/>
            <w:lang w:val="fr-FR"/>
          </w:rPr>
          <w:t>   </w:t>
        </w:r>
        <w:r w:rsidR="006B4B23" w:rsidRPr="006B4B23">
          <w:rPr>
            <w:rStyle w:val="Hyperlink"/>
            <w:i/>
            <w:noProof/>
            <w:lang w:val="fr-FR"/>
          </w:rPr>
          <w:t>Prorogation des délais en raison d</w:t>
        </w:r>
        <w:r w:rsidR="00776C16">
          <w:rPr>
            <w:rStyle w:val="Hyperlink"/>
            <w:i/>
            <w:noProof/>
            <w:lang w:val="fr-FR"/>
          </w:rPr>
          <w:t>’</w:t>
        </w:r>
        <w:r w:rsidR="006B4B23" w:rsidRPr="006B4B23">
          <w:rPr>
            <w:rStyle w:val="Hyperlink"/>
            <w:i/>
            <w:noProof/>
            <w:lang w:val="fr-FR"/>
          </w:rPr>
          <w:t>une perturbation générale</w:t>
        </w:r>
        <w:r w:rsidR="004D39CB" w:rsidRPr="006B4B23">
          <w:rPr>
            <w:rStyle w:val="Hyperlink"/>
            <w:noProof/>
            <w:webHidden/>
            <w:lang w:val="fr-FR"/>
          </w:rPr>
          <w:tab/>
        </w:r>
        <w:r w:rsidR="004D39CB" w:rsidRPr="006B4B23">
          <w:rPr>
            <w:rStyle w:val="Hyperlink"/>
            <w:noProof/>
            <w:webHidden/>
            <w:lang w:val="fr-FR"/>
          </w:rPr>
          <w:fldChar w:fldCharType="begin"/>
        </w:r>
        <w:r w:rsidR="004D39CB" w:rsidRPr="006B4B23">
          <w:rPr>
            <w:rStyle w:val="Hyperlink"/>
            <w:noProof/>
            <w:webHidden/>
            <w:lang w:val="fr-FR"/>
          </w:rPr>
          <w:instrText xml:space="preserve"> PAGEREF _Toc71915895 \h </w:instrText>
        </w:r>
        <w:r w:rsidR="004D39CB" w:rsidRPr="006B4B23">
          <w:rPr>
            <w:rStyle w:val="Hyperlink"/>
            <w:noProof/>
            <w:webHidden/>
            <w:lang w:val="fr-FR"/>
          </w:rPr>
        </w:r>
        <w:r w:rsidR="004D39CB" w:rsidRPr="006B4B23">
          <w:rPr>
            <w:rStyle w:val="Hyperlink"/>
            <w:noProof/>
            <w:webHidden/>
            <w:lang w:val="fr-FR"/>
          </w:rPr>
          <w:fldChar w:fldCharType="separate"/>
        </w:r>
        <w:r w:rsidR="00A24797" w:rsidRPr="006B4B23">
          <w:rPr>
            <w:rStyle w:val="Hyperlink"/>
            <w:noProof/>
            <w:webHidden/>
            <w:lang w:val="fr-FR"/>
          </w:rPr>
          <w:t>3</w:t>
        </w:r>
        <w:r w:rsidR="004D39CB" w:rsidRPr="006B4B23">
          <w:rPr>
            <w:rStyle w:val="Hyperlink"/>
            <w:noProof/>
            <w:webHidden/>
            <w:lang w:val="fr-FR"/>
          </w:rPr>
          <w:fldChar w:fldCharType="end"/>
        </w:r>
      </w:hyperlink>
    </w:p>
    <w:p w:rsidR="004D39CB" w:rsidRPr="0099235C" w:rsidRDefault="004D39CB" w:rsidP="004D39CB">
      <w:pPr>
        <w:rPr>
          <w:noProof/>
          <w:lang w:val="fr-FR"/>
        </w:rPr>
      </w:pPr>
      <w:r w:rsidRPr="0099235C">
        <w:rPr>
          <w:noProof/>
          <w:lang w:val="fr-FR"/>
        </w:rPr>
        <w:fldChar w:fldCharType="end"/>
      </w:r>
    </w:p>
    <w:p w:rsidR="004D39CB" w:rsidRPr="0099235C" w:rsidRDefault="00776C16" w:rsidP="004D39CB">
      <w:pPr>
        <w:pStyle w:val="LegTitle"/>
        <w:rPr>
          <w:lang w:val="fr-FR"/>
        </w:rPr>
      </w:pPr>
      <w:bookmarkStart w:id="10" w:name="_Toc50028896"/>
      <w:bookmarkStart w:id="11" w:name="_Toc71915892"/>
      <w:r w:rsidRPr="0099235C">
        <w:rPr>
          <w:lang w:val="fr-FR"/>
        </w:rPr>
        <w:lastRenderedPageBreak/>
        <w:t>R</w:t>
      </w:r>
      <w:r>
        <w:rPr>
          <w:lang w:val="fr-FR"/>
        </w:rPr>
        <w:t>èg</w:t>
      </w:r>
      <w:r w:rsidRPr="0099235C">
        <w:rPr>
          <w:lang w:val="fr-FR"/>
        </w:rPr>
        <w:t>le</w:t>
      </w:r>
      <w:r>
        <w:rPr>
          <w:lang w:val="fr-FR"/>
        </w:rPr>
        <w:t> </w:t>
      </w:r>
      <w:r w:rsidRPr="0099235C">
        <w:rPr>
          <w:lang w:val="fr-FR"/>
        </w:rPr>
        <w:t>8</w:t>
      </w:r>
      <w:r w:rsidR="004D39CB" w:rsidRPr="0099235C">
        <w:rPr>
          <w:lang w:val="fr-FR"/>
        </w:rPr>
        <w:t>2</w:t>
      </w:r>
      <w:r w:rsidR="007F45F8" w:rsidRPr="0099235C">
        <w:rPr>
          <w:i/>
          <w:lang w:val="fr-FR"/>
        </w:rPr>
        <w:t>quater</w:t>
      </w:r>
      <w:r w:rsidR="000B6778">
        <w:rPr>
          <w:vanish/>
          <w:lang w:val="fr-FR"/>
        </w:rPr>
        <w:t xml:space="preserve"> –</w:t>
      </w:r>
      <w:r w:rsidR="004D39CB" w:rsidRPr="0099235C">
        <w:rPr>
          <w:lang w:val="fr-FR"/>
        </w:rPr>
        <w:br/>
      </w:r>
      <w:bookmarkEnd w:id="10"/>
      <w:bookmarkEnd w:id="11"/>
      <w:r w:rsidR="006B4B23" w:rsidRPr="006F0B74">
        <w:rPr>
          <w:lang w:val="fr-CH"/>
        </w:rPr>
        <w:t>Excuse de retard dans l</w:t>
      </w:r>
      <w:r w:rsidRPr="006F0B74">
        <w:rPr>
          <w:lang w:val="fr-CH"/>
        </w:rPr>
        <w:t>’</w:t>
      </w:r>
      <w:r w:rsidR="006B4B23" w:rsidRPr="006F0B74">
        <w:rPr>
          <w:lang w:val="fr-CH"/>
        </w:rPr>
        <w:t xml:space="preserve">observation de délais </w:t>
      </w:r>
      <w:r w:rsidR="006B4B23" w:rsidRPr="006F0B74">
        <w:rPr>
          <w:color w:val="0000FF"/>
          <w:u w:val="single"/>
          <w:lang w:val="fr-CH"/>
        </w:rPr>
        <w:t>et prorogation de délai</w:t>
      </w:r>
    </w:p>
    <w:p w:rsidR="004D39CB" w:rsidRPr="0099235C" w:rsidRDefault="004D39CB" w:rsidP="004D39CB">
      <w:pPr>
        <w:pStyle w:val="LegSubRule"/>
        <w:keepLines w:val="0"/>
        <w:outlineLvl w:val="0"/>
        <w:rPr>
          <w:lang w:val="fr-FR"/>
        </w:rPr>
      </w:pPr>
      <w:bookmarkStart w:id="12" w:name="_Toc50028897"/>
      <w:bookmarkStart w:id="13" w:name="_Toc71915893"/>
      <w:r w:rsidRPr="0099235C">
        <w:rPr>
          <w:lang w:val="fr-FR"/>
        </w:rPr>
        <w:t>82</w:t>
      </w:r>
      <w:r w:rsidRPr="0099235C">
        <w:rPr>
          <w:i/>
          <w:lang w:val="fr-FR"/>
        </w:rPr>
        <w:t>quater</w:t>
      </w:r>
      <w:r w:rsidRPr="0099235C">
        <w:rPr>
          <w:lang w:val="fr-FR"/>
        </w:rPr>
        <w:t>.1</w:t>
      </w:r>
      <w:bookmarkEnd w:id="12"/>
      <w:bookmarkEnd w:id="13"/>
      <w:r w:rsidR="003E2653" w:rsidRPr="003E2653">
        <w:rPr>
          <w:lang w:val="fr-FR"/>
        </w:rPr>
        <w:t>   </w:t>
      </w:r>
      <w:r w:rsidR="006B4B23" w:rsidRPr="006B4B23">
        <w:rPr>
          <w:i/>
          <w:lang w:val="fr-CH"/>
        </w:rPr>
        <w:t>Excuse de retard dans l</w:t>
      </w:r>
      <w:r w:rsidR="00776C16">
        <w:rPr>
          <w:i/>
          <w:lang w:val="fr-CH"/>
        </w:rPr>
        <w:t>’</w:t>
      </w:r>
      <w:r w:rsidR="006B4B23" w:rsidRPr="006B4B23">
        <w:rPr>
          <w:i/>
          <w:lang w:val="fr-CH"/>
        </w:rPr>
        <w:t>observation de délais</w:t>
      </w:r>
    </w:p>
    <w:p w:rsidR="004D39CB" w:rsidRPr="0099235C" w:rsidRDefault="004D39CB" w:rsidP="00316100">
      <w:pPr>
        <w:pStyle w:val="Lega"/>
        <w:ind w:firstLine="567"/>
        <w:rPr>
          <w:lang w:val="fr-FR"/>
        </w:rPr>
      </w:pPr>
      <w:r w:rsidRPr="0099235C">
        <w:rPr>
          <w:lang w:val="fr-FR"/>
        </w:rPr>
        <w:t>a)</w:t>
      </w:r>
      <w:r w:rsidR="00316100">
        <w:rPr>
          <w:lang w:val="fr-FR"/>
        </w:rPr>
        <w:tab/>
      </w:r>
      <w:r w:rsidR="006B4B23" w:rsidRPr="006F0B74">
        <w:rPr>
          <w:lang w:val="fr-CH"/>
        </w:rPr>
        <w:t>Toute partie intéressée peut faire la preuve qu</w:t>
      </w:r>
      <w:r w:rsidR="00776C16" w:rsidRPr="006F0B74">
        <w:rPr>
          <w:lang w:val="fr-CH"/>
        </w:rPr>
        <w:t>’</w:t>
      </w:r>
      <w:r w:rsidR="006B4B23" w:rsidRPr="006F0B74">
        <w:rPr>
          <w:lang w:val="fr-CH"/>
        </w:rPr>
        <w:t>un délai prévu dans le règlement d</w:t>
      </w:r>
      <w:r w:rsidR="00776C16" w:rsidRPr="006F0B74">
        <w:rPr>
          <w:lang w:val="fr-CH"/>
        </w:rPr>
        <w:t>’</w:t>
      </w:r>
      <w:r w:rsidR="006B4B23" w:rsidRPr="006F0B74">
        <w:rPr>
          <w:lang w:val="fr-CH"/>
        </w:rPr>
        <w:t>exécution pour l</w:t>
      </w:r>
      <w:r w:rsidR="00776C16" w:rsidRPr="006F0B74">
        <w:rPr>
          <w:lang w:val="fr-CH"/>
        </w:rPr>
        <w:t>’</w:t>
      </w:r>
      <w:r w:rsidR="006B4B23" w:rsidRPr="006F0B74">
        <w:rPr>
          <w:lang w:val="fr-CH"/>
        </w:rPr>
        <w:t>accomplissement d</w:t>
      </w:r>
      <w:r w:rsidR="00776C16" w:rsidRPr="006F0B74">
        <w:rPr>
          <w:lang w:val="fr-CH"/>
        </w:rPr>
        <w:t>’</w:t>
      </w:r>
      <w:r w:rsidR="006B4B23" w:rsidRPr="006F0B74">
        <w:rPr>
          <w:lang w:val="fr-CH"/>
        </w:rPr>
        <w:t>un acte devant l</w:t>
      </w:r>
      <w:r w:rsidR="00776C16" w:rsidRPr="006F0B74">
        <w:rPr>
          <w:lang w:val="fr-CH"/>
        </w:rPr>
        <w:t>’</w:t>
      </w:r>
      <w:r w:rsidR="006B4B23" w:rsidRPr="006F0B74">
        <w:rPr>
          <w:lang w:val="fr-CH"/>
        </w:rPr>
        <w:t>office récepteur, l</w:t>
      </w:r>
      <w:r w:rsidR="00776C16" w:rsidRPr="006F0B74">
        <w:rPr>
          <w:lang w:val="fr-CH"/>
        </w:rPr>
        <w:t>’</w:t>
      </w:r>
      <w:r w:rsidR="006B4B23" w:rsidRPr="006F0B74">
        <w:rPr>
          <w:lang w:val="fr-CH"/>
        </w:rPr>
        <w:t>administration chargée de la recherche internationale, l</w:t>
      </w:r>
      <w:r w:rsidR="00776C16" w:rsidRPr="006F0B74">
        <w:rPr>
          <w:lang w:val="fr-CH"/>
        </w:rPr>
        <w:t>’</w:t>
      </w:r>
      <w:r w:rsidR="006B4B23" w:rsidRPr="006F0B74">
        <w:rPr>
          <w:lang w:val="fr-CH"/>
        </w:rPr>
        <w:t>administration indiquée pour la recherche supplémentaire, l</w:t>
      </w:r>
      <w:r w:rsidR="00776C16" w:rsidRPr="006F0B74">
        <w:rPr>
          <w:lang w:val="fr-CH"/>
        </w:rPr>
        <w:t>’</w:t>
      </w:r>
      <w:r w:rsidR="006B4B23" w:rsidRPr="006F0B74">
        <w:rPr>
          <w:lang w:val="fr-CH"/>
        </w:rPr>
        <w:t>administration chargée de l</w:t>
      </w:r>
      <w:r w:rsidR="00776C16" w:rsidRPr="006F0B74">
        <w:rPr>
          <w:lang w:val="fr-CH"/>
        </w:rPr>
        <w:t>’</w:t>
      </w:r>
      <w:r w:rsidR="006B4B23" w:rsidRPr="006F0B74">
        <w:rPr>
          <w:lang w:val="fr-CH"/>
        </w:rPr>
        <w:t>examen préliminaire international ou le Bureau international n</w:t>
      </w:r>
      <w:r w:rsidR="00776C16" w:rsidRPr="006F0B74">
        <w:rPr>
          <w:lang w:val="fr-CH"/>
        </w:rPr>
        <w:t>’</w:t>
      </w:r>
      <w:r w:rsidR="006B4B23" w:rsidRPr="006F0B74">
        <w:rPr>
          <w:lang w:val="fr-CH"/>
        </w:rPr>
        <w:t xml:space="preserve">a pas été respecté en raison de guerre, de révolution, de désordre civil, de grève, de calamité naturelle, </w:t>
      </w:r>
      <w:r w:rsidR="006B4B23" w:rsidRPr="006F0B74">
        <w:rPr>
          <w:color w:val="0000FF"/>
          <w:u w:val="single"/>
          <w:lang w:val="fr-CH"/>
        </w:rPr>
        <w:t>d</w:t>
      </w:r>
      <w:r w:rsidR="00776C16" w:rsidRPr="006F0B74">
        <w:rPr>
          <w:color w:val="0000FF"/>
          <w:u w:val="single"/>
          <w:lang w:val="fr-CH"/>
        </w:rPr>
        <w:t>’</w:t>
      </w:r>
      <w:r w:rsidR="006B4B23" w:rsidRPr="006F0B74">
        <w:rPr>
          <w:color w:val="0000FF"/>
          <w:u w:val="single"/>
          <w:lang w:val="fr-CH"/>
        </w:rPr>
        <w:t>épidémie</w:t>
      </w:r>
      <w:r w:rsidR="006B4B23" w:rsidRPr="006F0B74">
        <w:rPr>
          <w:lang w:val="fr-CH"/>
        </w:rPr>
        <w:t>, d</w:t>
      </w:r>
      <w:r w:rsidR="00776C16" w:rsidRPr="006F0B74">
        <w:rPr>
          <w:lang w:val="fr-CH"/>
        </w:rPr>
        <w:t>’</w:t>
      </w:r>
      <w:r w:rsidR="006B4B23" w:rsidRPr="006F0B74">
        <w:rPr>
          <w:lang w:val="fr-CH"/>
        </w:rPr>
        <w:t>une indisponibilité générale des services de communication électronique ou d</w:t>
      </w:r>
      <w:r w:rsidR="00776C16" w:rsidRPr="006F0B74">
        <w:rPr>
          <w:lang w:val="fr-CH"/>
        </w:rPr>
        <w:t>’</w:t>
      </w:r>
      <w:r w:rsidR="006B4B23" w:rsidRPr="006F0B74">
        <w:rPr>
          <w:lang w:val="fr-CH"/>
        </w:rPr>
        <w:t>autres raisons semblables, dans la localité où la partie intéressée a son domicile, son siège ou sa résidence, et que les mesures nécessaires ont été prises dès que cela a été raisonnablement possible</w:t>
      </w:r>
      <w:r w:rsidRPr="0099235C">
        <w:rPr>
          <w:lang w:val="fr-FR"/>
        </w:rPr>
        <w:t>.</w:t>
      </w:r>
    </w:p>
    <w:p w:rsidR="004D39CB" w:rsidRPr="0099235C" w:rsidRDefault="004D39CB" w:rsidP="00316100">
      <w:pPr>
        <w:pStyle w:val="Lega"/>
        <w:ind w:firstLine="567"/>
        <w:rPr>
          <w:lang w:val="fr-FR"/>
        </w:rPr>
      </w:pPr>
      <w:r w:rsidRPr="0099235C">
        <w:rPr>
          <w:lang w:val="fr-FR"/>
        </w:rPr>
        <w:t>b)</w:t>
      </w:r>
      <w:r w:rsidR="00316100">
        <w:rPr>
          <w:lang w:val="fr-FR"/>
        </w:rPr>
        <w:tab/>
      </w:r>
      <w:r w:rsidRPr="0099235C">
        <w:rPr>
          <w:lang w:val="fr-FR"/>
        </w:rPr>
        <w:t>[</w:t>
      </w:r>
      <w:r w:rsidR="006B4B23">
        <w:rPr>
          <w:lang w:val="fr-FR"/>
        </w:rPr>
        <w:t xml:space="preserve">Sans </w:t>
      </w:r>
      <w:r w:rsidRPr="0099235C">
        <w:rPr>
          <w:lang w:val="fr-FR"/>
        </w:rPr>
        <w:t>change</w:t>
      </w:r>
      <w:r w:rsidR="006B4B23">
        <w:rPr>
          <w:lang w:val="fr-FR"/>
        </w:rPr>
        <w:t>ment</w:t>
      </w:r>
      <w:r w:rsidRPr="0099235C">
        <w:rPr>
          <w:lang w:val="fr-FR"/>
        </w:rPr>
        <w:t xml:space="preserve">] </w:t>
      </w:r>
      <w:r w:rsidR="00D43A71">
        <w:rPr>
          <w:lang w:val="fr-FR"/>
        </w:rPr>
        <w:t xml:space="preserve"> </w:t>
      </w:r>
      <w:r w:rsidR="006B4B23" w:rsidRPr="006B4B23">
        <w:rPr>
          <w:lang w:val="fr-CH"/>
        </w:rPr>
        <w:t>Cette preuve doit être adressée à l</w:t>
      </w:r>
      <w:r w:rsidR="00776C16">
        <w:rPr>
          <w:lang w:val="fr-CH"/>
        </w:rPr>
        <w:t>’</w:t>
      </w:r>
      <w:r w:rsidR="006B4B23" w:rsidRPr="006B4B23">
        <w:rPr>
          <w:lang w:val="fr-CH"/>
        </w:rPr>
        <w:t>office, à l</w:t>
      </w:r>
      <w:r w:rsidR="00776C16">
        <w:rPr>
          <w:lang w:val="fr-CH"/>
        </w:rPr>
        <w:t>’</w:t>
      </w:r>
      <w:r w:rsidR="006B4B23" w:rsidRPr="006B4B23">
        <w:rPr>
          <w:lang w:val="fr-CH"/>
        </w:rPr>
        <w:t>administration ou au Bureau international, selon le cas, au plus tard six mois après l</w:t>
      </w:r>
      <w:r w:rsidR="00776C16">
        <w:rPr>
          <w:lang w:val="fr-CH"/>
        </w:rPr>
        <w:t>’</w:t>
      </w:r>
      <w:r w:rsidR="006B4B23" w:rsidRPr="006B4B23">
        <w:rPr>
          <w:lang w:val="fr-CH"/>
        </w:rPr>
        <w:t>expiration du délai applicable en l</w:t>
      </w:r>
      <w:r w:rsidR="00776C16">
        <w:rPr>
          <w:lang w:val="fr-CH"/>
        </w:rPr>
        <w:t>’</w:t>
      </w:r>
      <w:r w:rsidR="006B4B23" w:rsidRPr="006B4B23">
        <w:rPr>
          <w:lang w:val="fr-CH"/>
        </w:rPr>
        <w:t>espè</w:t>
      </w:r>
      <w:r w:rsidR="006F0B74" w:rsidRPr="006B4B23">
        <w:rPr>
          <w:lang w:val="fr-CH"/>
        </w:rPr>
        <w:t>ce</w:t>
      </w:r>
      <w:r w:rsidR="006F0B74">
        <w:rPr>
          <w:lang w:val="fr-CH"/>
        </w:rPr>
        <w:t xml:space="preserve">.  </w:t>
      </w:r>
      <w:r w:rsidR="006F0B74" w:rsidRPr="006B4B23">
        <w:rPr>
          <w:lang w:val="fr-CH"/>
        </w:rPr>
        <w:t>Si</w:t>
      </w:r>
      <w:r w:rsidR="006B4B23" w:rsidRPr="006B4B23">
        <w:rPr>
          <w:lang w:val="fr-CH"/>
        </w:rPr>
        <w:t>, au vu de la preuve produite, le destinataire est convaincu que de telles circonstances ont existé, le retard dans l</w:t>
      </w:r>
      <w:r w:rsidR="00776C16">
        <w:rPr>
          <w:lang w:val="fr-CH"/>
        </w:rPr>
        <w:t>’</w:t>
      </w:r>
      <w:r w:rsidR="006B4B23" w:rsidRPr="006B4B23">
        <w:rPr>
          <w:lang w:val="fr-CH"/>
        </w:rPr>
        <w:t>observation du délai est excusé</w:t>
      </w:r>
      <w:r w:rsidR="007F45F8" w:rsidRPr="0099235C">
        <w:rPr>
          <w:lang w:val="fr-FR"/>
        </w:rPr>
        <w:t>.</w:t>
      </w:r>
    </w:p>
    <w:p w:rsidR="00776C16" w:rsidRDefault="004D39CB" w:rsidP="00316100">
      <w:pPr>
        <w:pStyle w:val="Lega"/>
        <w:ind w:firstLine="567"/>
        <w:rPr>
          <w:lang w:val="fr-FR"/>
        </w:rPr>
      </w:pPr>
      <w:r w:rsidRPr="0099235C">
        <w:rPr>
          <w:lang w:val="fr-FR"/>
        </w:rPr>
        <w:t>c)</w:t>
      </w:r>
      <w:r w:rsidR="00316100">
        <w:rPr>
          <w:lang w:val="fr-FR"/>
        </w:rPr>
        <w:tab/>
      </w:r>
      <w:r w:rsidRPr="0099235C">
        <w:rPr>
          <w:lang w:val="fr-FR"/>
        </w:rPr>
        <w:t>[</w:t>
      </w:r>
      <w:r w:rsidR="006B4B23">
        <w:rPr>
          <w:lang w:val="fr-FR"/>
        </w:rPr>
        <w:t>Sans</w:t>
      </w:r>
      <w:r w:rsidRPr="0099235C">
        <w:rPr>
          <w:lang w:val="fr-FR"/>
        </w:rPr>
        <w:t xml:space="preserve"> change</w:t>
      </w:r>
      <w:r w:rsidR="006B4B23">
        <w:rPr>
          <w:lang w:val="fr-FR"/>
        </w:rPr>
        <w:t>ment</w:t>
      </w:r>
      <w:r w:rsidRPr="0099235C">
        <w:rPr>
          <w:lang w:val="fr-FR"/>
        </w:rPr>
        <w:t xml:space="preserve">] </w:t>
      </w:r>
      <w:r w:rsidR="00D43A71">
        <w:rPr>
          <w:lang w:val="fr-FR"/>
        </w:rPr>
        <w:t xml:space="preserve"> </w:t>
      </w:r>
      <w:r w:rsidR="006B4B23" w:rsidRPr="006B4B23">
        <w:rPr>
          <w:lang w:val="fr-CH"/>
        </w:rPr>
        <w:t>L</w:t>
      </w:r>
      <w:r w:rsidR="00776C16">
        <w:rPr>
          <w:lang w:val="fr-CH"/>
        </w:rPr>
        <w:t>’</w:t>
      </w:r>
      <w:r w:rsidR="006B4B23" w:rsidRPr="006B4B23">
        <w:rPr>
          <w:lang w:val="fr-CH"/>
        </w:rPr>
        <w:t>excuse de retard n</w:t>
      </w:r>
      <w:r w:rsidR="00776C16">
        <w:rPr>
          <w:lang w:val="fr-CH"/>
        </w:rPr>
        <w:t>’</w:t>
      </w:r>
      <w:r w:rsidR="006B4B23" w:rsidRPr="006B4B23">
        <w:rPr>
          <w:lang w:val="fr-CH"/>
        </w:rPr>
        <w:t>a pas à être prise en considération par un office désigné ou élu devant lequel le déposant, au moment où la décision d</w:t>
      </w:r>
      <w:r w:rsidR="00776C16">
        <w:rPr>
          <w:lang w:val="fr-CH"/>
        </w:rPr>
        <w:t>’</w:t>
      </w:r>
      <w:r w:rsidR="006B4B23" w:rsidRPr="006B4B23">
        <w:rPr>
          <w:lang w:val="fr-CH"/>
        </w:rPr>
        <w:t>excuser ce retard est prise, a déjà accompli les actes visés à l</w:t>
      </w:r>
      <w:r w:rsidR="00776C16">
        <w:rPr>
          <w:lang w:val="fr-CH"/>
        </w:rPr>
        <w:t>’</w:t>
      </w:r>
      <w:r w:rsidR="006B4B23" w:rsidRPr="006B4B23">
        <w:rPr>
          <w:lang w:val="fr-CH"/>
        </w:rPr>
        <w:t>article 22 ou à l</w:t>
      </w:r>
      <w:r w:rsidR="00776C16">
        <w:rPr>
          <w:lang w:val="fr-CH"/>
        </w:rPr>
        <w:t>’</w:t>
      </w:r>
      <w:r w:rsidR="006B4B23" w:rsidRPr="006B4B23">
        <w:rPr>
          <w:lang w:val="fr-CH"/>
        </w:rPr>
        <w:t>article 39</w:t>
      </w:r>
      <w:r w:rsidRPr="0099235C">
        <w:rPr>
          <w:lang w:val="fr-FR"/>
        </w:rPr>
        <w:t>.</w:t>
      </w:r>
    </w:p>
    <w:p w:rsidR="004D39CB" w:rsidRPr="0099235C" w:rsidRDefault="004D39CB" w:rsidP="00316100">
      <w:pPr>
        <w:pStyle w:val="Lega"/>
        <w:ind w:firstLine="567"/>
        <w:rPr>
          <w:lang w:val="fr-FR"/>
        </w:rPr>
      </w:pPr>
      <w:r w:rsidRPr="001D10B1">
        <w:rPr>
          <w:color w:val="0000FF"/>
          <w:lang w:val="fr-FR"/>
        </w:rPr>
        <w:t>d)</w:t>
      </w:r>
      <w:r w:rsidR="00316100" w:rsidRPr="001D10B1">
        <w:rPr>
          <w:color w:val="0000FF"/>
          <w:lang w:val="fr-FR"/>
        </w:rPr>
        <w:tab/>
      </w:r>
      <w:r w:rsidR="00077030" w:rsidRPr="00077030">
        <w:rPr>
          <w:color w:val="0000FF"/>
          <w:u w:val="single"/>
          <w:lang w:val="fr-CH"/>
        </w:rPr>
        <w:t>L</w:t>
      </w:r>
      <w:r w:rsidR="00776C16">
        <w:rPr>
          <w:color w:val="0000FF"/>
          <w:u w:val="single"/>
          <w:lang w:val="fr-CH"/>
        </w:rPr>
        <w:t>’</w:t>
      </w:r>
      <w:r w:rsidR="00077030">
        <w:rPr>
          <w:color w:val="0000FF"/>
          <w:u w:val="single"/>
          <w:lang w:val="fr-CH"/>
        </w:rPr>
        <w:t>o</w:t>
      </w:r>
      <w:r w:rsidR="00077030" w:rsidRPr="00077030">
        <w:rPr>
          <w:color w:val="0000FF"/>
          <w:u w:val="single"/>
          <w:lang w:val="fr-CH"/>
        </w:rPr>
        <w:t>ffice, l</w:t>
      </w:r>
      <w:r w:rsidR="00776C16">
        <w:rPr>
          <w:color w:val="0000FF"/>
          <w:u w:val="single"/>
          <w:lang w:val="fr-CH"/>
        </w:rPr>
        <w:t>’</w:t>
      </w:r>
      <w:r w:rsidR="00077030" w:rsidRPr="00077030">
        <w:rPr>
          <w:color w:val="0000FF"/>
          <w:u w:val="single"/>
          <w:lang w:val="fr-CH"/>
        </w:rPr>
        <w:t>administration ou le Bureau international peut renoncer à l</w:t>
      </w:r>
      <w:r w:rsidR="00776C16">
        <w:rPr>
          <w:color w:val="0000FF"/>
          <w:u w:val="single"/>
          <w:lang w:val="fr-CH"/>
        </w:rPr>
        <w:t>’</w:t>
      </w:r>
      <w:r w:rsidR="00077030" w:rsidRPr="00077030">
        <w:rPr>
          <w:color w:val="0000FF"/>
          <w:u w:val="single"/>
          <w:lang w:val="fr-CH"/>
        </w:rPr>
        <w:t>exigence d</w:t>
      </w:r>
      <w:r w:rsidR="00776C16">
        <w:rPr>
          <w:color w:val="0000FF"/>
          <w:u w:val="single"/>
          <w:lang w:val="fr-CH"/>
        </w:rPr>
        <w:t>’</w:t>
      </w:r>
      <w:r w:rsidR="00077030" w:rsidRPr="00077030">
        <w:rPr>
          <w:color w:val="0000FF"/>
          <w:u w:val="single"/>
          <w:lang w:val="fr-CH"/>
        </w:rPr>
        <w:t>une preuve dans les conditions fixées et publiées par cet office, cette administration ou le Bureau international, selon le c</w:t>
      </w:r>
      <w:r w:rsidR="006F0B74" w:rsidRPr="00077030">
        <w:rPr>
          <w:color w:val="0000FF"/>
          <w:u w:val="single"/>
          <w:lang w:val="fr-CH"/>
        </w:rPr>
        <w:t>as</w:t>
      </w:r>
      <w:r w:rsidR="006F0B74">
        <w:rPr>
          <w:color w:val="0000FF"/>
          <w:u w:val="single"/>
          <w:lang w:val="fr-CH"/>
        </w:rPr>
        <w:t>.  Da</w:t>
      </w:r>
      <w:r w:rsidR="00077030">
        <w:rPr>
          <w:color w:val="0000FF"/>
          <w:u w:val="single"/>
          <w:lang w:val="fr-CH"/>
        </w:rPr>
        <w:t>ns ce cas, la partie intéressée doit soumettre une déclaration selon laquelle l</w:t>
      </w:r>
      <w:r w:rsidR="00776C16">
        <w:rPr>
          <w:color w:val="0000FF"/>
          <w:u w:val="single"/>
          <w:lang w:val="fr-CH"/>
        </w:rPr>
        <w:t>’</w:t>
      </w:r>
      <w:r w:rsidR="00077030">
        <w:rPr>
          <w:color w:val="0000FF"/>
          <w:u w:val="single"/>
          <w:lang w:val="fr-CH"/>
        </w:rPr>
        <w:t>inobservation du délai est due à la raison pour laquelle l</w:t>
      </w:r>
      <w:r w:rsidR="00776C16">
        <w:rPr>
          <w:color w:val="0000FF"/>
          <w:u w:val="single"/>
          <w:lang w:val="fr-CH"/>
        </w:rPr>
        <w:t>’</w:t>
      </w:r>
      <w:r w:rsidR="00077030">
        <w:rPr>
          <w:color w:val="0000FF"/>
          <w:u w:val="single"/>
          <w:lang w:val="fr-CH"/>
        </w:rPr>
        <w:t>office, l</w:t>
      </w:r>
      <w:r w:rsidR="00776C16">
        <w:rPr>
          <w:color w:val="0000FF"/>
          <w:u w:val="single"/>
          <w:lang w:val="fr-CH"/>
        </w:rPr>
        <w:t>’</w:t>
      </w:r>
      <w:r w:rsidR="00077030">
        <w:rPr>
          <w:color w:val="0000FF"/>
          <w:u w:val="single"/>
          <w:lang w:val="fr-CH"/>
        </w:rPr>
        <w:t>administration ou le Bureau international a</w:t>
      </w:r>
      <w:r w:rsidR="009111E5" w:rsidRPr="009111E5">
        <w:rPr>
          <w:color w:val="0000FF"/>
          <w:u w:val="single"/>
          <w:lang w:val="fr-FR"/>
        </w:rPr>
        <w:t xml:space="preserve"> renoncé à l</w:t>
      </w:r>
      <w:r w:rsidR="00776C16">
        <w:rPr>
          <w:color w:val="0000FF"/>
          <w:u w:val="single"/>
          <w:lang w:val="fr-FR"/>
        </w:rPr>
        <w:t>’</w:t>
      </w:r>
      <w:r w:rsidR="009111E5" w:rsidRPr="009111E5">
        <w:rPr>
          <w:color w:val="0000FF"/>
          <w:u w:val="single"/>
          <w:lang w:val="fr-FR"/>
        </w:rPr>
        <w:t>exigen</w:t>
      </w:r>
      <w:r w:rsidR="009111E5">
        <w:rPr>
          <w:color w:val="0000FF"/>
          <w:u w:val="single"/>
          <w:lang w:val="fr-FR"/>
        </w:rPr>
        <w:t>ce concernant la présentation d</w:t>
      </w:r>
      <w:r w:rsidR="00776C16">
        <w:rPr>
          <w:color w:val="0000FF"/>
          <w:u w:val="single"/>
          <w:lang w:val="fr-FR"/>
        </w:rPr>
        <w:t>’</w:t>
      </w:r>
      <w:r w:rsidR="009111E5">
        <w:rPr>
          <w:color w:val="0000FF"/>
          <w:u w:val="single"/>
          <w:lang w:val="fr-FR"/>
        </w:rPr>
        <w:t xml:space="preserve">une </w:t>
      </w:r>
      <w:r w:rsidR="009111E5" w:rsidRPr="009111E5">
        <w:rPr>
          <w:color w:val="0000FF"/>
          <w:u w:val="single"/>
          <w:lang w:val="fr-FR"/>
        </w:rPr>
        <w:t>preu</w:t>
      </w:r>
      <w:r w:rsidR="006F0B74" w:rsidRPr="009111E5">
        <w:rPr>
          <w:color w:val="0000FF"/>
          <w:u w:val="single"/>
          <w:lang w:val="fr-FR"/>
        </w:rPr>
        <w:t>ve</w:t>
      </w:r>
      <w:r w:rsidR="006F0B74">
        <w:rPr>
          <w:color w:val="0000FF"/>
          <w:u w:val="single"/>
          <w:lang w:val="fr-FR"/>
        </w:rPr>
        <w:t xml:space="preserve">.  </w:t>
      </w:r>
      <w:r w:rsidR="006F0B74" w:rsidRPr="009111E5">
        <w:rPr>
          <w:color w:val="0000FF"/>
          <w:u w:val="single"/>
          <w:lang w:val="fr-CH"/>
        </w:rPr>
        <w:t>L</w:t>
      </w:r>
      <w:r w:rsidR="006F0B74">
        <w:rPr>
          <w:color w:val="0000FF"/>
          <w:u w:val="single"/>
          <w:lang w:val="fr-CH"/>
        </w:rPr>
        <w:t>’</w:t>
      </w:r>
      <w:r w:rsidR="006F0B74" w:rsidRPr="009111E5">
        <w:rPr>
          <w:color w:val="0000FF"/>
          <w:u w:val="single"/>
          <w:lang w:val="fr-CH"/>
        </w:rPr>
        <w:t>o</w:t>
      </w:r>
      <w:r w:rsidR="009111E5" w:rsidRPr="009111E5">
        <w:rPr>
          <w:color w:val="0000FF"/>
          <w:u w:val="single"/>
          <w:lang w:val="fr-CH"/>
        </w:rPr>
        <w:t>ffice ou l</w:t>
      </w:r>
      <w:r w:rsidR="00776C16">
        <w:rPr>
          <w:color w:val="0000FF"/>
          <w:u w:val="single"/>
          <w:lang w:val="fr-CH"/>
        </w:rPr>
        <w:t>’</w:t>
      </w:r>
      <w:r w:rsidR="009111E5" w:rsidRPr="009111E5">
        <w:rPr>
          <w:color w:val="0000FF"/>
          <w:u w:val="single"/>
          <w:lang w:val="fr-CH"/>
        </w:rPr>
        <w:t>administration en informe le Bureau international</w:t>
      </w:r>
      <w:r w:rsidRPr="0099235C">
        <w:rPr>
          <w:color w:val="0000FF"/>
          <w:u w:val="single"/>
          <w:lang w:val="fr-FR"/>
        </w:rPr>
        <w:t>.</w:t>
      </w:r>
    </w:p>
    <w:p w:rsidR="004D39CB" w:rsidRPr="0099235C" w:rsidRDefault="004D39CB" w:rsidP="004D39CB">
      <w:pPr>
        <w:pStyle w:val="LegSubRule"/>
        <w:keepLines w:val="0"/>
        <w:outlineLvl w:val="0"/>
        <w:rPr>
          <w:lang w:val="fr-FR"/>
        </w:rPr>
      </w:pPr>
      <w:bookmarkStart w:id="14" w:name="_Toc71915894"/>
      <w:r w:rsidRPr="0099235C">
        <w:rPr>
          <w:lang w:val="fr-FR"/>
        </w:rPr>
        <w:t>82</w:t>
      </w:r>
      <w:r w:rsidRPr="0099235C">
        <w:rPr>
          <w:i/>
          <w:lang w:val="fr-FR"/>
        </w:rPr>
        <w:t>quater</w:t>
      </w:r>
      <w:r w:rsidRPr="0099235C">
        <w:rPr>
          <w:lang w:val="fr-FR"/>
        </w:rPr>
        <w:t>.2</w:t>
      </w:r>
      <w:bookmarkEnd w:id="14"/>
      <w:r w:rsidR="001D10B1" w:rsidRPr="001D10B1">
        <w:rPr>
          <w:lang w:val="fr-FR"/>
        </w:rPr>
        <w:t>   </w:t>
      </w:r>
      <w:r w:rsidR="009111E5" w:rsidRPr="009111E5">
        <w:rPr>
          <w:i/>
          <w:iCs/>
          <w:lang w:val="fr-CH"/>
        </w:rPr>
        <w:t>Indisponibilité des moyens de communication électronique au sein de l</w:t>
      </w:r>
      <w:r w:rsidR="00776C16">
        <w:rPr>
          <w:i/>
          <w:iCs/>
          <w:lang w:val="fr-CH"/>
        </w:rPr>
        <w:t>’</w:t>
      </w:r>
      <w:r w:rsidR="009111E5" w:rsidRPr="009111E5">
        <w:rPr>
          <w:i/>
          <w:iCs/>
          <w:lang w:val="fr-CH"/>
        </w:rPr>
        <w:t>office</w:t>
      </w:r>
    </w:p>
    <w:p w:rsidR="004D39CB" w:rsidRPr="0099235C" w:rsidRDefault="004D39CB" w:rsidP="001D10B1">
      <w:pPr>
        <w:pStyle w:val="Lega"/>
        <w:ind w:firstLine="567"/>
        <w:rPr>
          <w:lang w:val="fr-FR"/>
        </w:rPr>
      </w:pPr>
      <w:r w:rsidRPr="0099235C">
        <w:rPr>
          <w:lang w:val="fr-FR"/>
        </w:rPr>
        <w:t>a)</w:t>
      </w:r>
      <w:r w:rsidR="001D10B1">
        <w:rPr>
          <w:lang w:val="fr-FR"/>
        </w:rPr>
        <w:tab/>
      </w:r>
      <w:r w:rsidRPr="0099235C">
        <w:rPr>
          <w:lang w:val="fr-FR"/>
        </w:rPr>
        <w:t>[</w:t>
      </w:r>
      <w:r w:rsidR="006B4B23" w:rsidRPr="006B4B23">
        <w:rPr>
          <w:lang w:val="fr-FR"/>
        </w:rPr>
        <w:t>Sans changement</w:t>
      </w:r>
      <w:r w:rsidRPr="0099235C">
        <w:rPr>
          <w:lang w:val="fr-FR"/>
        </w:rPr>
        <w:t xml:space="preserve">] </w:t>
      </w:r>
      <w:r w:rsidR="00D43A71">
        <w:rPr>
          <w:lang w:val="fr-FR"/>
        </w:rPr>
        <w:t xml:space="preserve"> </w:t>
      </w:r>
      <w:r w:rsidR="009111E5" w:rsidRPr="009111E5">
        <w:rPr>
          <w:lang w:val="fr-CH"/>
        </w:rPr>
        <w:t>Tout office national ou organisation intergouvernementale peut prévoir que, lorsqu</w:t>
      </w:r>
      <w:r w:rsidR="00776C16">
        <w:rPr>
          <w:lang w:val="fr-CH"/>
        </w:rPr>
        <w:t>’</w:t>
      </w:r>
      <w:r w:rsidR="009111E5" w:rsidRPr="009111E5">
        <w:rPr>
          <w:lang w:val="fr-CH"/>
        </w:rPr>
        <w:t>un délai prévu dans le règlement d</w:t>
      </w:r>
      <w:r w:rsidR="00776C16">
        <w:rPr>
          <w:lang w:val="fr-CH"/>
        </w:rPr>
        <w:t>’</w:t>
      </w:r>
      <w:r w:rsidR="009111E5" w:rsidRPr="009111E5">
        <w:rPr>
          <w:lang w:val="fr-CH"/>
        </w:rPr>
        <w:t>exécution pour l</w:t>
      </w:r>
      <w:r w:rsidR="00776C16">
        <w:rPr>
          <w:lang w:val="fr-CH"/>
        </w:rPr>
        <w:t>’</w:t>
      </w:r>
      <w:r w:rsidR="009111E5" w:rsidRPr="009111E5">
        <w:rPr>
          <w:lang w:val="fr-CH"/>
        </w:rPr>
        <w:t>accomplissement d</w:t>
      </w:r>
      <w:r w:rsidR="00776C16">
        <w:rPr>
          <w:lang w:val="fr-CH"/>
        </w:rPr>
        <w:t>’</w:t>
      </w:r>
      <w:r w:rsidR="009111E5" w:rsidRPr="009111E5">
        <w:rPr>
          <w:lang w:val="fr-CH"/>
        </w:rPr>
        <w:t>un acte devant cet office ou cette organisation n</w:t>
      </w:r>
      <w:r w:rsidR="00776C16">
        <w:rPr>
          <w:lang w:val="fr-CH"/>
        </w:rPr>
        <w:t>’</w:t>
      </w:r>
      <w:r w:rsidR="009111E5" w:rsidRPr="009111E5">
        <w:rPr>
          <w:lang w:val="fr-CH"/>
        </w:rPr>
        <w:t>est pas observé en raison de l</w:t>
      </w:r>
      <w:r w:rsidR="00776C16">
        <w:rPr>
          <w:lang w:val="fr-CH"/>
        </w:rPr>
        <w:t>’</w:t>
      </w:r>
      <w:r w:rsidR="009111E5" w:rsidRPr="009111E5">
        <w:rPr>
          <w:lang w:val="fr-CH"/>
        </w:rPr>
        <w:t>indisponibilité d</w:t>
      </w:r>
      <w:r w:rsidR="00776C16">
        <w:rPr>
          <w:lang w:val="fr-CH"/>
        </w:rPr>
        <w:t>’</w:t>
      </w:r>
      <w:r w:rsidR="009111E5" w:rsidRPr="009111E5">
        <w:rPr>
          <w:lang w:val="fr-CH"/>
        </w:rPr>
        <w:t>un moyen de communication électronique autorisé au sein de cet office ou de cette organisation, le retard dans l</w:t>
      </w:r>
      <w:r w:rsidR="00776C16">
        <w:rPr>
          <w:lang w:val="fr-CH"/>
        </w:rPr>
        <w:t>’</w:t>
      </w:r>
      <w:r w:rsidR="009111E5" w:rsidRPr="009111E5">
        <w:rPr>
          <w:lang w:val="fr-CH"/>
        </w:rPr>
        <w:t>observation de ce délai est excusé, à condition que cet acte soit accompli le jour ouvrable suivant celui où ledit moyen de communication électronique est disponib</w:t>
      </w:r>
      <w:r w:rsidR="006F0B74" w:rsidRPr="009111E5">
        <w:rPr>
          <w:lang w:val="fr-CH"/>
        </w:rPr>
        <w:t>le</w:t>
      </w:r>
      <w:r w:rsidR="006F0B74">
        <w:rPr>
          <w:lang w:val="fr-CH"/>
        </w:rPr>
        <w:t xml:space="preserve">.  </w:t>
      </w:r>
      <w:r w:rsidR="006F0B74" w:rsidRPr="009111E5">
        <w:rPr>
          <w:lang w:val="fr-CH"/>
        </w:rPr>
        <w:t>L</w:t>
      </w:r>
      <w:r w:rsidR="006F0B74">
        <w:rPr>
          <w:lang w:val="fr-CH"/>
        </w:rPr>
        <w:t>’</w:t>
      </w:r>
      <w:r w:rsidR="006F0B74" w:rsidRPr="009111E5">
        <w:rPr>
          <w:lang w:val="fr-CH"/>
        </w:rPr>
        <w:t>o</w:t>
      </w:r>
      <w:r w:rsidR="009111E5" w:rsidRPr="009111E5">
        <w:rPr>
          <w:lang w:val="fr-CH"/>
        </w:rPr>
        <w:t xml:space="preserve">ffice ou </w:t>
      </w:r>
      <w:r w:rsidR="009111E5" w:rsidRPr="009111E5">
        <w:rPr>
          <w:lang w:val="fr-CH"/>
        </w:rPr>
        <w:lastRenderedPageBreak/>
        <w:t>l</w:t>
      </w:r>
      <w:r w:rsidR="00776C16">
        <w:rPr>
          <w:lang w:val="fr-CH"/>
        </w:rPr>
        <w:t>’</w:t>
      </w:r>
      <w:r w:rsidR="009111E5" w:rsidRPr="009111E5">
        <w:rPr>
          <w:lang w:val="fr-CH"/>
        </w:rPr>
        <w:t>organisation concernée publie des informations sur ladite indisponibilité, notamment en ce qui concerne sa durée, et en informe le Bureau international</w:t>
      </w:r>
      <w:r w:rsidRPr="0099235C">
        <w:rPr>
          <w:lang w:val="fr-FR"/>
        </w:rPr>
        <w:t>.</w:t>
      </w:r>
    </w:p>
    <w:p w:rsidR="00776C16" w:rsidRDefault="004D39CB" w:rsidP="001D10B1">
      <w:pPr>
        <w:pStyle w:val="Lega"/>
        <w:ind w:firstLine="567"/>
        <w:rPr>
          <w:i/>
          <w:lang w:val="fr-FR"/>
        </w:rPr>
      </w:pPr>
      <w:r w:rsidRPr="0099235C">
        <w:rPr>
          <w:lang w:val="fr-FR"/>
        </w:rPr>
        <w:t>b)</w:t>
      </w:r>
      <w:r w:rsidR="001D10B1">
        <w:rPr>
          <w:lang w:val="fr-FR"/>
        </w:rPr>
        <w:tab/>
      </w:r>
      <w:r w:rsidRPr="0099235C">
        <w:rPr>
          <w:lang w:val="fr-FR"/>
        </w:rPr>
        <w:t>[</w:t>
      </w:r>
      <w:r w:rsidR="006B4B23" w:rsidRPr="006B4B23">
        <w:rPr>
          <w:lang w:val="fr-FR"/>
        </w:rPr>
        <w:t>Sans changement</w:t>
      </w:r>
      <w:r w:rsidRPr="0099235C">
        <w:rPr>
          <w:lang w:val="fr-FR"/>
        </w:rPr>
        <w:t xml:space="preserve">] </w:t>
      </w:r>
      <w:r w:rsidR="00D43A71">
        <w:rPr>
          <w:lang w:val="fr-FR"/>
        </w:rPr>
        <w:t xml:space="preserve"> </w:t>
      </w:r>
      <w:r w:rsidR="009111E5" w:rsidRPr="009111E5">
        <w:rPr>
          <w:lang w:val="fr-CH"/>
        </w:rPr>
        <w:t>L</w:t>
      </w:r>
      <w:r w:rsidR="00776C16">
        <w:rPr>
          <w:lang w:val="fr-CH"/>
        </w:rPr>
        <w:t>’</w:t>
      </w:r>
      <w:r w:rsidR="009111E5" w:rsidRPr="009111E5">
        <w:rPr>
          <w:lang w:val="fr-CH"/>
        </w:rPr>
        <w:t>excuse du retard dans l</w:t>
      </w:r>
      <w:r w:rsidR="00776C16">
        <w:rPr>
          <w:lang w:val="fr-CH"/>
        </w:rPr>
        <w:t>’</w:t>
      </w:r>
      <w:r w:rsidR="009111E5" w:rsidRPr="009111E5">
        <w:rPr>
          <w:lang w:val="fr-CH"/>
        </w:rPr>
        <w:t>observation d</w:t>
      </w:r>
      <w:r w:rsidR="00776C16">
        <w:rPr>
          <w:lang w:val="fr-CH"/>
        </w:rPr>
        <w:t>’</w:t>
      </w:r>
      <w:r w:rsidR="009111E5" w:rsidRPr="009111E5">
        <w:rPr>
          <w:lang w:val="fr-CH"/>
        </w:rPr>
        <w:t>un délai en vertu de l</w:t>
      </w:r>
      <w:r w:rsidR="00776C16">
        <w:rPr>
          <w:lang w:val="fr-CH"/>
        </w:rPr>
        <w:t>’</w:t>
      </w:r>
      <w:r w:rsidR="009111E5" w:rsidRPr="009111E5">
        <w:rPr>
          <w:lang w:val="fr-CH"/>
        </w:rPr>
        <w:t>alinéa a) n</w:t>
      </w:r>
      <w:r w:rsidR="00776C16">
        <w:rPr>
          <w:lang w:val="fr-CH"/>
        </w:rPr>
        <w:t>’</w:t>
      </w:r>
      <w:r w:rsidR="009111E5" w:rsidRPr="009111E5">
        <w:rPr>
          <w:lang w:val="fr-CH"/>
        </w:rPr>
        <w:t>a pas à être prise en considération par un office désigné ou élu devant lequel le déposant, au moment de la publication des informations mentionnées à l</w:t>
      </w:r>
      <w:r w:rsidR="00776C16">
        <w:rPr>
          <w:lang w:val="fr-CH"/>
        </w:rPr>
        <w:t>’</w:t>
      </w:r>
      <w:r w:rsidR="009111E5" w:rsidRPr="009111E5">
        <w:rPr>
          <w:lang w:val="fr-CH"/>
        </w:rPr>
        <w:t>alinéa a), a déjà accompli les actes visés à l</w:t>
      </w:r>
      <w:r w:rsidR="00776C16">
        <w:rPr>
          <w:lang w:val="fr-CH"/>
        </w:rPr>
        <w:t>’</w:t>
      </w:r>
      <w:r w:rsidR="009111E5" w:rsidRPr="009111E5">
        <w:rPr>
          <w:lang w:val="fr-CH"/>
        </w:rPr>
        <w:t>article 22 ou à l</w:t>
      </w:r>
      <w:r w:rsidR="00776C16">
        <w:rPr>
          <w:lang w:val="fr-CH"/>
        </w:rPr>
        <w:t>’</w:t>
      </w:r>
      <w:r w:rsidR="009111E5" w:rsidRPr="009111E5">
        <w:rPr>
          <w:lang w:val="fr-CH"/>
        </w:rPr>
        <w:t>article 39</w:t>
      </w:r>
      <w:r w:rsidRPr="0099235C">
        <w:rPr>
          <w:lang w:val="fr-FR"/>
        </w:rPr>
        <w:t>.</w:t>
      </w:r>
    </w:p>
    <w:p w:rsidR="004D39CB" w:rsidRPr="0099235C" w:rsidRDefault="004D39CB" w:rsidP="004D39CB">
      <w:pPr>
        <w:pStyle w:val="LegSubRule"/>
        <w:keepLines w:val="0"/>
        <w:outlineLvl w:val="0"/>
        <w:rPr>
          <w:color w:val="0000FF"/>
          <w:u w:val="single"/>
          <w:lang w:val="fr-FR"/>
        </w:rPr>
      </w:pPr>
      <w:bookmarkStart w:id="15" w:name="_Toc71915895"/>
      <w:bookmarkStart w:id="16" w:name="_Toc50028898"/>
      <w:r w:rsidRPr="0099235C">
        <w:rPr>
          <w:color w:val="0000FF"/>
          <w:u w:val="single"/>
          <w:lang w:val="fr-FR"/>
        </w:rPr>
        <w:t>82</w:t>
      </w:r>
      <w:r w:rsidRPr="0099235C">
        <w:rPr>
          <w:i/>
          <w:color w:val="0000FF"/>
          <w:u w:val="single"/>
          <w:lang w:val="fr-FR"/>
        </w:rPr>
        <w:t>quater</w:t>
      </w:r>
      <w:r w:rsidRPr="0099235C">
        <w:rPr>
          <w:color w:val="0000FF"/>
          <w:u w:val="single"/>
          <w:lang w:val="fr-FR"/>
        </w:rPr>
        <w:t>.3</w:t>
      </w:r>
      <w:r w:rsidR="00970303">
        <w:rPr>
          <w:color w:val="0000FF"/>
          <w:u w:val="single"/>
          <w:lang w:val="fr-FR"/>
        </w:rPr>
        <w:t xml:space="preserve"> </w:t>
      </w:r>
      <w:bookmarkEnd w:id="15"/>
      <w:r w:rsidR="009111E5" w:rsidRPr="009111E5">
        <w:rPr>
          <w:i/>
          <w:color w:val="0000FF"/>
          <w:u w:val="single"/>
          <w:lang w:val="fr-CH"/>
        </w:rPr>
        <w:t>Prorogation des délais en raison d</w:t>
      </w:r>
      <w:r w:rsidR="00776C16">
        <w:rPr>
          <w:i/>
          <w:color w:val="0000FF"/>
          <w:u w:val="single"/>
          <w:lang w:val="fr-CH"/>
        </w:rPr>
        <w:t>’</w:t>
      </w:r>
      <w:r w:rsidR="009111E5" w:rsidRPr="009111E5">
        <w:rPr>
          <w:i/>
          <w:color w:val="0000FF"/>
          <w:u w:val="single"/>
          <w:lang w:val="fr-CH"/>
        </w:rPr>
        <w:t>une perturbation générale</w:t>
      </w:r>
    </w:p>
    <w:bookmarkEnd w:id="16"/>
    <w:p w:rsidR="004D39CB" w:rsidRDefault="009111E5" w:rsidP="000B0F88">
      <w:pPr>
        <w:pStyle w:val="Lega"/>
        <w:numPr>
          <w:ilvl w:val="1"/>
          <w:numId w:val="5"/>
        </w:numPr>
        <w:ind w:left="0" w:firstLine="567"/>
        <w:rPr>
          <w:color w:val="0000FF"/>
          <w:u w:val="single"/>
          <w:lang w:val="fr-FR"/>
        </w:rPr>
      </w:pPr>
      <w:r w:rsidRPr="006F0B74">
        <w:rPr>
          <w:color w:val="0000FF"/>
          <w:u w:val="single"/>
          <w:lang w:val="fr-CH"/>
        </w:rPr>
        <w:t>Tout office récepteur, administration chargée de la recherche internationale, administration indiquée pour la recherche internationale supplémentaire ou administration chargée de l</w:t>
      </w:r>
      <w:r w:rsidR="00776C16" w:rsidRPr="006F0B74">
        <w:rPr>
          <w:color w:val="0000FF"/>
          <w:u w:val="single"/>
          <w:lang w:val="fr-CH"/>
        </w:rPr>
        <w:t>’</w:t>
      </w:r>
      <w:r w:rsidRPr="006F0B74">
        <w:rPr>
          <w:color w:val="0000FF"/>
          <w:u w:val="single"/>
          <w:lang w:val="fr-CH"/>
        </w:rPr>
        <w:t>examen préliminaire international ou le Bureau international peut</w:t>
      </w:r>
      <w:r w:rsidR="004D39CB" w:rsidRPr="0099235C">
        <w:rPr>
          <w:color w:val="0000FF"/>
          <w:u w:val="single"/>
          <w:lang w:val="fr-FR"/>
        </w:rPr>
        <w:t xml:space="preserve"> </w:t>
      </w:r>
      <w:r w:rsidR="006B2608">
        <w:rPr>
          <w:color w:val="0000FF"/>
          <w:u w:val="single"/>
          <w:lang w:val="fr-FR"/>
        </w:rPr>
        <w:t xml:space="preserve">établir une période de prorogation au cours de laquelle les délais </w:t>
      </w:r>
      <w:r w:rsidR="006B2608" w:rsidRPr="006F0B74">
        <w:rPr>
          <w:color w:val="0000FF"/>
          <w:u w:val="single"/>
          <w:lang w:val="fr-CH"/>
        </w:rPr>
        <w:t>fixés dans le règlement d</w:t>
      </w:r>
      <w:r w:rsidR="00776C16" w:rsidRPr="006F0B74">
        <w:rPr>
          <w:color w:val="0000FF"/>
          <w:u w:val="single"/>
          <w:lang w:val="fr-CH"/>
        </w:rPr>
        <w:t>’</w:t>
      </w:r>
      <w:r w:rsidR="006B2608" w:rsidRPr="006F0B74">
        <w:rPr>
          <w:color w:val="0000FF"/>
          <w:u w:val="single"/>
          <w:lang w:val="fr-CH"/>
        </w:rPr>
        <w:t>exécution pour l</w:t>
      </w:r>
      <w:r w:rsidR="00776C16" w:rsidRPr="006F0B74">
        <w:rPr>
          <w:color w:val="0000FF"/>
          <w:u w:val="single"/>
          <w:lang w:val="fr-CH"/>
        </w:rPr>
        <w:t>’</w:t>
      </w:r>
      <w:r w:rsidR="006B2608" w:rsidRPr="006F0B74">
        <w:rPr>
          <w:color w:val="0000FF"/>
          <w:u w:val="single"/>
          <w:lang w:val="fr-CH"/>
        </w:rPr>
        <w:t>accomplissement d</w:t>
      </w:r>
      <w:r w:rsidR="00776C16" w:rsidRPr="006F0B74">
        <w:rPr>
          <w:color w:val="0000FF"/>
          <w:u w:val="single"/>
          <w:lang w:val="fr-CH"/>
        </w:rPr>
        <w:t>’</w:t>
      </w:r>
      <w:r w:rsidR="006B2608" w:rsidRPr="006F0B74">
        <w:rPr>
          <w:color w:val="0000FF"/>
          <w:u w:val="single"/>
          <w:lang w:val="fr-CH"/>
        </w:rPr>
        <w:t>un acte devant cet office, cette administration ou le Bureau international</w:t>
      </w:r>
      <w:r w:rsidR="004D39CB" w:rsidRPr="0099235C">
        <w:rPr>
          <w:color w:val="0000FF"/>
          <w:u w:val="single"/>
          <w:lang w:val="fr-FR"/>
        </w:rPr>
        <w:t xml:space="preserve"> </w:t>
      </w:r>
      <w:r w:rsidR="006B2608">
        <w:rPr>
          <w:color w:val="0000FF"/>
          <w:u w:val="single"/>
          <w:lang w:val="fr-FR"/>
        </w:rPr>
        <w:t>peuvent être prorogés</w:t>
      </w:r>
      <w:r w:rsidR="004D39CB" w:rsidRPr="0099235C">
        <w:rPr>
          <w:color w:val="0000FF"/>
          <w:u w:val="single"/>
          <w:lang w:val="fr-FR"/>
        </w:rPr>
        <w:t xml:space="preserve"> </w:t>
      </w:r>
      <w:r w:rsidR="006B2608" w:rsidRPr="006F0B74">
        <w:rPr>
          <w:color w:val="0000FF"/>
          <w:u w:val="single"/>
          <w:lang w:val="fr-CH"/>
        </w:rPr>
        <w:t>lorsque l</w:t>
      </w:r>
      <w:r w:rsidR="00776C16" w:rsidRPr="006F0B74">
        <w:rPr>
          <w:color w:val="0000FF"/>
          <w:u w:val="single"/>
          <w:lang w:val="fr-CH"/>
        </w:rPr>
        <w:t>’</w:t>
      </w:r>
      <w:r w:rsidR="006B2608" w:rsidRPr="006F0B74">
        <w:rPr>
          <w:color w:val="0000FF"/>
          <w:u w:val="single"/>
          <w:lang w:val="fr-CH"/>
        </w:rPr>
        <w:t>État dans lequel cette entité est établie connaît une perturbation générale causée par l</w:t>
      </w:r>
      <w:r w:rsidR="00776C16" w:rsidRPr="006F0B74">
        <w:rPr>
          <w:color w:val="0000FF"/>
          <w:u w:val="single"/>
          <w:lang w:val="fr-CH"/>
        </w:rPr>
        <w:t>’</w:t>
      </w:r>
      <w:r w:rsidR="006B2608" w:rsidRPr="006F0B74">
        <w:rPr>
          <w:color w:val="0000FF"/>
          <w:u w:val="single"/>
          <w:lang w:val="fr-CH"/>
        </w:rPr>
        <w:t>un des évènements visés à la règle 82</w:t>
      </w:r>
      <w:r w:rsidR="006B2608" w:rsidRPr="006F0B74">
        <w:rPr>
          <w:i/>
          <w:color w:val="0000FF"/>
          <w:u w:val="single"/>
          <w:lang w:val="fr-CH"/>
        </w:rPr>
        <w:t>quater</w:t>
      </w:r>
      <w:r w:rsidR="006B2608" w:rsidRPr="006F0B74">
        <w:rPr>
          <w:color w:val="0000FF"/>
          <w:u w:val="single"/>
          <w:lang w:val="fr-CH"/>
        </w:rPr>
        <w:t xml:space="preserve">.1a) </w:t>
      </w:r>
      <w:r w:rsidR="000B0F88" w:rsidRPr="006F0B74">
        <w:rPr>
          <w:color w:val="0000FF"/>
          <w:u w:val="single"/>
          <w:lang w:val="fr-CH"/>
        </w:rPr>
        <w:t>qui a</w:t>
      </w:r>
      <w:r w:rsidR="006B2608" w:rsidRPr="006F0B74">
        <w:rPr>
          <w:color w:val="0000FF"/>
          <w:u w:val="single"/>
          <w:lang w:val="fr-CH"/>
        </w:rPr>
        <w:t xml:space="preserve"> une incidence sur les opérations de cet office, cette administration ou le Bureau international</w:t>
      </w:r>
      <w:r w:rsidR="000B0F88" w:rsidRPr="006F0B74">
        <w:rPr>
          <w:color w:val="0000FF"/>
          <w:u w:val="single"/>
          <w:lang w:val="fr-CH"/>
        </w:rPr>
        <w:t xml:space="preserve">, empêchant ainsi les </w:t>
      </w:r>
      <w:r w:rsidR="004D39CB" w:rsidRPr="0099235C">
        <w:rPr>
          <w:color w:val="0000FF"/>
          <w:u w:val="single"/>
          <w:lang w:val="fr-FR"/>
        </w:rPr>
        <w:t xml:space="preserve">parties </w:t>
      </w:r>
      <w:r w:rsidR="000B0F88">
        <w:rPr>
          <w:color w:val="0000FF"/>
          <w:u w:val="single"/>
          <w:lang w:val="fr-FR"/>
        </w:rPr>
        <w:t>d</w:t>
      </w:r>
      <w:r w:rsidR="00776C16">
        <w:rPr>
          <w:color w:val="0000FF"/>
          <w:u w:val="single"/>
          <w:lang w:val="fr-FR"/>
        </w:rPr>
        <w:t>’</w:t>
      </w:r>
      <w:r w:rsidR="000B0F88">
        <w:rPr>
          <w:color w:val="0000FF"/>
          <w:u w:val="single"/>
          <w:lang w:val="fr-FR"/>
        </w:rPr>
        <w:t xml:space="preserve">accomplir des actes </w:t>
      </w:r>
      <w:r w:rsidR="000B0F88" w:rsidRPr="006F0B74">
        <w:rPr>
          <w:color w:val="0000FF"/>
          <w:u w:val="single"/>
          <w:lang w:val="fr-CH"/>
        </w:rPr>
        <w:t>devant cet office, cette administration ou le Bureau international</w:t>
      </w:r>
      <w:r w:rsidR="000B0F88" w:rsidRPr="000B0F88">
        <w:rPr>
          <w:color w:val="0000FF"/>
          <w:u w:val="single"/>
          <w:lang w:val="fr-FR"/>
        </w:rPr>
        <w:t xml:space="preserve"> </w:t>
      </w:r>
      <w:r w:rsidR="000B0F88">
        <w:rPr>
          <w:color w:val="0000FF"/>
          <w:u w:val="single"/>
          <w:lang w:val="fr-FR"/>
        </w:rPr>
        <w:t xml:space="preserve">dans </w:t>
      </w:r>
      <w:r w:rsidR="000B0F88" w:rsidRPr="000B0F88">
        <w:rPr>
          <w:color w:val="0000FF"/>
          <w:u w:val="single"/>
          <w:lang w:val="fr-FR"/>
        </w:rPr>
        <w:t xml:space="preserve">les délais </w:t>
      </w:r>
      <w:r w:rsidR="000B0F88" w:rsidRPr="006F0B74">
        <w:rPr>
          <w:color w:val="0000FF"/>
          <w:u w:val="single"/>
          <w:lang w:val="fr-CH"/>
        </w:rPr>
        <w:t>fixés dans le règlement d</w:t>
      </w:r>
      <w:r w:rsidR="00776C16" w:rsidRPr="006F0B74">
        <w:rPr>
          <w:color w:val="0000FF"/>
          <w:u w:val="single"/>
          <w:lang w:val="fr-CH"/>
        </w:rPr>
        <w:t>’</w:t>
      </w:r>
      <w:r w:rsidR="000B0F88" w:rsidRPr="006F0B74">
        <w:rPr>
          <w:color w:val="0000FF"/>
          <w:u w:val="single"/>
          <w:lang w:val="fr-CH"/>
        </w:rPr>
        <w:t>exécuti</w:t>
      </w:r>
      <w:r w:rsidR="006F0B74" w:rsidRPr="006F0B74">
        <w:rPr>
          <w:color w:val="0000FF"/>
          <w:u w:val="single"/>
          <w:lang w:val="fr-CH"/>
        </w:rPr>
        <w:t xml:space="preserve">on.  </w:t>
      </w:r>
      <w:r w:rsidR="006F0B74">
        <w:rPr>
          <w:color w:val="0000FF"/>
          <w:u w:val="single"/>
          <w:lang w:val="fr-FR"/>
        </w:rPr>
        <w:t>L’</w:t>
      </w:r>
      <w:r w:rsidR="006F0B74" w:rsidRPr="006F0B74">
        <w:rPr>
          <w:color w:val="0000FF"/>
          <w:u w:val="single"/>
          <w:lang w:val="fr-CH"/>
        </w:rPr>
        <w:t>o</w:t>
      </w:r>
      <w:r w:rsidR="000B0F88" w:rsidRPr="006F0B74">
        <w:rPr>
          <w:color w:val="0000FF"/>
          <w:u w:val="single"/>
          <w:lang w:val="fr-CH"/>
        </w:rPr>
        <w:t>ffice, l</w:t>
      </w:r>
      <w:r w:rsidR="00776C16" w:rsidRPr="006F0B74">
        <w:rPr>
          <w:color w:val="0000FF"/>
          <w:u w:val="single"/>
          <w:lang w:val="fr-CH"/>
        </w:rPr>
        <w:t>’</w:t>
      </w:r>
      <w:r w:rsidR="000B0F88" w:rsidRPr="006F0B74">
        <w:rPr>
          <w:color w:val="0000FF"/>
          <w:u w:val="single"/>
          <w:lang w:val="fr-CH"/>
        </w:rPr>
        <w:t>administration ou le Bureau international</w:t>
      </w:r>
      <w:r w:rsidR="000B0F88" w:rsidRPr="000B0F88">
        <w:rPr>
          <w:color w:val="0000FF"/>
          <w:u w:val="single"/>
          <w:lang w:val="fr-FR"/>
        </w:rPr>
        <w:t xml:space="preserve"> </w:t>
      </w:r>
      <w:r w:rsidR="000B0F88">
        <w:rPr>
          <w:color w:val="0000FF"/>
          <w:u w:val="single"/>
          <w:lang w:val="fr-FR"/>
        </w:rPr>
        <w:t>publient la date de début et la date de fin de cette période de prorogati</w:t>
      </w:r>
      <w:r w:rsidR="006F0B74">
        <w:rPr>
          <w:color w:val="0000FF"/>
          <w:u w:val="single"/>
          <w:lang w:val="fr-FR"/>
        </w:rPr>
        <w:t>on.  La</w:t>
      </w:r>
      <w:r w:rsidR="000B0F88">
        <w:rPr>
          <w:color w:val="0000FF"/>
          <w:u w:val="single"/>
          <w:lang w:val="fr-FR"/>
        </w:rPr>
        <w:t xml:space="preserve"> période de prorogation ne doit pas être supérieure à deux mois à compter de la date de déb</w:t>
      </w:r>
      <w:r w:rsidR="006F0B74">
        <w:rPr>
          <w:color w:val="0000FF"/>
          <w:u w:val="single"/>
          <w:lang w:val="fr-FR"/>
        </w:rPr>
        <w:t xml:space="preserve">ut.  </w:t>
      </w:r>
      <w:r w:rsidR="006F0B74">
        <w:rPr>
          <w:color w:val="0000FF"/>
          <w:u w:val="single"/>
        </w:rPr>
        <w:t>L’o</w:t>
      </w:r>
      <w:r w:rsidR="000B0F88">
        <w:rPr>
          <w:color w:val="0000FF"/>
          <w:u w:val="single"/>
        </w:rPr>
        <w:t>ffice ou l</w:t>
      </w:r>
      <w:r w:rsidR="00776C16">
        <w:rPr>
          <w:color w:val="0000FF"/>
          <w:u w:val="single"/>
        </w:rPr>
        <w:t>’</w:t>
      </w:r>
      <w:r w:rsidR="000B0F88">
        <w:rPr>
          <w:color w:val="0000FF"/>
          <w:u w:val="single"/>
        </w:rPr>
        <w:t>administration en informe le Bureau international</w:t>
      </w:r>
      <w:r w:rsidR="004D39CB" w:rsidRPr="0099235C">
        <w:rPr>
          <w:color w:val="0000FF"/>
          <w:u w:val="single"/>
          <w:lang w:val="fr-FR"/>
        </w:rPr>
        <w:t>.</w:t>
      </w:r>
    </w:p>
    <w:p w:rsidR="004D39CB" w:rsidRPr="0099235C" w:rsidRDefault="004D39CB" w:rsidP="001D10B1">
      <w:pPr>
        <w:pStyle w:val="Lega"/>
        <w:ind w:firstLine="567"/>
        <w:rPr>
          <w:color w:val="0000FF"/>
          <w:u w:val="single"/>
          <w:lang w:val="fr-FR"/>
        </w:rPr>
      </w:pPr>
      <w:r w:rsidRPr="001D10B1">
        <w:rPr>
          <w:color w:val="0000FF"/>
          <w:lang w:val="fr-FR"/>
        </w:rPr>
        <w:t>b)</w:t>
      </w:r>
      <w:r w:rsidR="001D10B1" w:rsidRPr="001D10B1">
        <w:rPr>
          <w:color w:val="0000FF"/>
          <w:lang w:val="fr-FR"/>
        </w:rPr>
        <w:tab/>
      </w:r>
      <w:r w:rsidRPr="0099235C">
        <w:rPr>
          <w:color w:val="0000FF"/>
          <w:u w:val="single"/>
          <w:lang w:val="fr-FR"/>
        </w:rPr>
        <w:t>A</w:t>
      </w:r>
      <w:r w:rsidR="000B0F88">
        <w:rPr>
          <w:color w:val="0000FF"/>
          <w:u w:val="single"/>
          <w:lang w:val="fr-FR"/>
        </w:rPr>
        <w:t>près avoir établi une période de prorogation conformément à l</w:t>
      </w:r>
      <w:r w:rsidR="00776C16">
        <w:rPr>
          <w:color w:val="0000FF"/>
          <w:u w:val="single"/>
          <w:lang w:val="fr-FR"/>
        </w:rPr>
        <w:t>’</w:t>
      </w:r>
      <w:r w:rsidR="000B0F88">
        <w:rPr>
          <w:color w:val="0000FF"/>
          <w:u w:val="single"/>
          <w:lang w:val="fr-FR"/>
        </w:rPr>
        <w:t>alinéa a), l</w:t>
      </w:r>
      <w:r w:rsidR="00776C16">
        <w:rPr>
          <w:color w:val="0000FF"/>
          <w:u w:val="single"/>
          <w:lang w:val="fr-FR"/>
        </w:rPr>
        <w:t>’</w:t>
      </w:r>
      <w:r w:rsidR="000B0F88">
        <w:rPr>
          <w:color w:val="0000FF"/>
          <w:u w:val="single"/>
          <w:lang w:val="fr-FR"/>
        </w:rPr>
        <w:t>office</w:t>
      </w:r>
      <w:r w:rsidR="00094979">
        <w:rPr>
          <w:color w:val="0000FF"/>
          <w:u w:val="single"/>
          <w:lang w:val="fr-FR"/>
        </w:rPr>
        <w:t xml:space="preserve"> ou</w:t>
      </w:r>
      <w:r w:rsidR="000B0F88">
        <w:rPr>
          <w:color w:val="0000FF"/>
          <w:u w:val="single"/>
          <w:lang w:val="fr-FR"/>
        </w:rPr>
        <w:t xml:space="preserve"> l</w:t>
      </w:r>
      <w:r w:rsidR="00776C16">
        <w:rPr>
          <w:color w:val="0000FF"/>
          <w:u w:val="single"/>
          <w:lang w:val="fr-FR"/>
        </w:rPr>
        <w:t>’</w:t>
      </w:r>
      <w:r w:rsidR="000B0F88">
        <w:rPr>
          <w:color w:val="0000FF"/>
          <w:u w:val="single"/>
          <w:lang w:val="fr-FR"/>
        </w:rPr>
        <w:t xml:space="preserve">administration </w:t>
      </w:r>
      <w:r w:rsidR="00094979">
        <w:rPr>
          <w:color w:val="0000FF"/>
          <w:u w:val="single"/>
          <w:lang w:val="fr-FR"/>
        </w:rPr>
        <w:t xml:space="preserve">concerné </w:t>
      </w:r>
      <w:r w:rsidR="000B0F88">
        <w:rPr>
          <w:color w:val="0000FF"/>
          <w:u w:val="single"/>
          <w:lang w:val="fr-FR"/>
        </w:rPr>
        <w:t xml:space="preserve">ou le Bureau international </w:t>
      </w:r>
      <w:r w:rsidR="00094979">
        <w:rPr>
          <w:color w:val="0000FF"/>
          <w:u w:val="single"/>
          <w:lang w:val="fr-FR"/>
        </w:rPr>
        <w:t>peut établir des périodes supplémentaires de prorogation,</w:t>
      </w:r>
      <w:r w:rsidRPr="0099235C">
        <w:rPr>
          <w:color w:val="0000FF"/>
          <w:u w:val="single"/>
          <w:lang w:val="fr-FR"/>
        </w:rPr>
        <w:t xml:space="preserve"> </w:t>
      </w:r>
      <w:r w:rsidR="00094979">
        <w:rPr>
          <w:color w:val="0000FF"/>
          <w:u w:val="single"/>
          <w:lang w:val="fr-FR"/>
        </w:rPr>
        <w:t>si nécessaire compte tenu des circonstanc</w:t>
      </w:r>
      <w:r w:rsidR="006F0B74">
        <w:rPr>
          <w:color w:val="0000FF"/>
          <w:u w:val="single"/>
          <w:lang w:val="fr-FR"/>
        </w:rPr>
        <w:t>es.  Da</w:t>
      </w:r>
      <w:r w:rsidR="00094979">
        <w:rPr>
          <w:color w:val="0000FF"/>
          <w:u w:val="single"/>
          <w:lang w:val="fr-FR"/>
        </w:rPr>
        <w:t>ns ce cas, l</w:t>
      </w:r>
      <w:r w:rsidR="00776C16">
        <w:rPr>
          <w:color w:val="0000FF"/>
          <w:u w:val="single"/>
          <w:lang w:val="fr-FR"/>
        </w:rPr>
        <w:t>’</w:t>
      </w:r>
      <w:r w:rsidR="00094979">
        <w:rPr>
          <w:color w:val="0000FF"/>
          <w:u w:val="single"/>
          <w:lang w:val="fr-FR"/>
        </w:rPr>
        <w:t>alinéa a) s</w:t>
      </w:r>
      <w:r w:rsidR="00776C16">
        <w:rPr>
          <w:color w:val="0000FF"/>
          <w:u w:val="single"/>
          <w:lang w:val="fr-FR"/>
        </w:rPr>
        <w:t>’</w:t>
      </w:r>
      <w:r w:rsidR="00094979">
        <w:rPr>
          <w:color w:val="0000FF"/>
          <w:u w:val="single"/>
          <w:lang w:val="fr-FR"/>
        </w:rPr>
        <w:t xml:space="preserve">applique </w:t>
      </w:r>
      <w:r w:rsidRPr="0099235C">
        <w:rPr>
          <w:i/>
          <w:color w:val="0000FF"/>
          <w:u w:val="single"/>
          <w:lang w:val="fr-FR"/>
        </w:rPr>
        <w:t>mutatis mutandis</w:t>
      </w:r>
      <w:r w:rsidRPr="0099235C">
        <w:rPr>
          <w:color w:val="0000FF"/>
          <w:u w:val="single"/>
          <w:lang w:val="fr-FR"/>
        </w:rPr>
        <w:t>.</w:t>
      </w:r>
    </w:p>
    <w:p w:rsidR="00776C16" w:rsidRDefault="004D39CB" w:rsidP="001D10B1">
      <w:pPr>
        <w:pStyle w:val="Lega"/>
        <w:spacing w:after="0"/>
        <w:ind w:firstLine="567"/>
        <w:rPr>
          <w:i/>
          <w:color w:val="0000FF"/>
          <w:u w:val="single"/>
          <w:lang w:val="fr-FR"/>
        </w:rPr>
      </w:pPr>
      <w:r w:rsidRPr="001D10B1">
        <w:rPr>
          <w:color w:val="0000FF"/>
          <w:lang w:val="fr-FR"/>
        </w:rPr>
        <w:t>c)</w:t>
      </w:r>
      <w:r w:rsidR="001D10B1" w:rsidRPr="001D10B1">
        <w:rPr>
          <w:color w:val="0000FF"/>
          <w:lang w:val="fr-FR"/>
        </w:rPr>
        <w:tab/>
      </w:r>
      <w:r w:rsidR="00094979" w:rsidRPr="006F0B74">
        <w:rPr>
          <w:color w:val="0000FF"/>
          <w:u w:val="single"/>
          <w:lang w:val="fr-CH"/>
        </w:rPr>
        <w:t>La prorogation d</w:t>
      </w:r>
      <w:r w:rsidR="00776C16" w:rsidRPr="006F0B74">
        <w:rPr>
          <w:color w:val="0000FF"/>
          <w:u w:val="single"/>
          <w:lang w:val="fr-CH"/>
        </w:rPr>
        <w:t>’</w:t>
      </w:r>
      <w:r w:rsidR="00094979" w:rsidRPr="006F0B74">
        <w:rPr>
          <w:color w:val="0000FF"/>
          <w:u w:val="single"/>
          <w:lang w:val="fr-CH"/>
        </w:rPr>
        <w:t>un délai au titre de l</w:t>
      </w:r>
      <w:r w:rsidR="00776C16" w:rsidRPr="006F0B74">
        <w:rPr>
          <w:color w:val="0000FF"/>
          <w:u w:val="single"/>
          <w:lang w:val="fr-CH"/>
        </w:rPr>
        <w:t>’</w:t>
      </w:r>
      <w:r w:rsidR="00094979" w:rsidRPr="006F0B74">
        <w:rPr>
          <w:color w:val="0000FF"/>
          <w:u w:val="single"/>
          <w:lang w:val="fr-CH"/>
        </w:rPr>
        <w:t>alinéa a) ou</w:t>
      </w:r>
      <w:r w:rsidR="009E70FA">
        <w:rPr>
          <w:color w:val="0000FF"/>
          <w:u w:val="single"/>
          <w:lang w:val="fr-CH"/>
        </w:rPr>
        <w:t> </w:t>
      </w:r>
      <w:r w:rsidR="00094979" w:rsidRPr="006F0B74">
        <w:rPr>
          <w:color w:val="0000FF"/>
          <w:u w:val="single"/>
          <w:lang w:val="fr-CH"/>
        </w:rPr>
        <w:t>b) doit être prise en considération par tout office désigné ou élu si, au moment où l</w:t>
      </w:r>
      <w:r w:rsidR="00776C16" w:rsidRPr="006F0B74">
        <w:rPr>
          <w:color w:val="0000FF"/>
          <w:u w:val="single"/>
          <w:lang w:val="fr-CH"/>
        </w:rPr>
        <w:t>’</w:t>
      </w:r>
      <w:r w:rsidR="00094979" w:rsidRPr="006F0B74">
        <w:rPr>
          <w:color w:val="0000FF"/>
          <w:u w:val="single"/>
          <w:lang w:val="fr-CH"/>
        </w:rPr>
        <w:t>information visée à l</w:t>
      </w:r>
      <w:r w:rsidR="00776C16" w:rsidRPr="006F0B74">
        <w:rPr>
          <w:color w:val="0000FF"/>
          <w:u w:val="single"/>
          <w:lang w:val="fr-CH"/>
        </w:rPr>
        <w:t>’</w:t>
      </w:r>
      <w:r w:rsidR="00094979" w:rsidRPr="006F0B74">
        <w:rPr>
          <w:color w:val="0000FF"/>
          <w:u w:val="single"/>
          <w:lang w:val="fr-CH"/>
        </w:rPr>
        <w:t>alinéa a) ou</w:t>
      </w:r>
      <w:r w:rsidR="009E70FA">
        <w:rPr>
          <w:color w:val="0000FF"/>
          <w:u w:val="single"/>
          <w:lang w:val="fr-CH"/>
        </w:rPr>
        <w:t> </w:t>
      </w:r>
      <w:r w:rsidR="00094979" w:rsidRPr="006F0B74">
        <w:rPr>
          <w:color w:val="0000FF"/>
          <w:u w:val="single"/>
          <w:lang w:val="fr-CH"/>
        </w:rPr>
        <w:t>b) est publiée, le traitement national auprès de cet office a débuté</w:t>
      </w:r>
      <w:r w:rsidRPr="0099235C">
        <w:rPr>
          <w:color w:val="0000FF"/>
          <w:u w:val="single"/>
          <w:lang w:val="fr-FR"/>
        </w:rPr>
        <w:t>.</w:t>
      </w:r>
    </w:p>
    <w:p w:rsidR="00732ECF" w:rsidRPr="0099235C" w:rsidRDefault="007F45F8" w:rsidP="005A73FA">
      <w:pPr>
        <w:pStyle w:val="Endofdocument-Annex"/>
        <w:spacing w:before="720"/>
        <w:rPr>
          <w:lang w:val="fr-FR"/>
        </w:rPr>
      </w:pPr>
      <w:r w:rsidRPr="0099235C">
        <w:rPr>
          <w:lang w:val="fr-FR"/>
        </w:rPr>
        <w:t>[</w:t>
      </w:r>
      <w:r w:rsidR="00094979">
        <w:rPr>
          <w:lang w:val="fr-FR"/>
        </w:rPr>
        <w:t>Fin de l</w:t>
      </w:r>
      <w:r w:rsidR="00776C16">
        <w:rPr>
          <w:lang w:val="fr-FR"/>
        </w:rPr>
        <w:t>’</w:t>
      </w:r>
      <w:r w:rsidR="00094979">
        <w:rPr>
          <w:lang w:val="fr-FR"/>
        </w:rPr>
        <w:t xml:space="preserve">annexe et du </w:t>
      </w:r>
      <w:r w:rsidRPr="0099235C">
        <w:rPr>
          <w:lang w:val="fr-FR"/>
        </w:rPr>
        <w:t>document]</w:t>
      </w:r>
    </w:p>
    <w:sectPr w:rsidR="00732ECF" w:rsidRPr="0099235C" w:rsidSect="002B2EC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EC7" w:rsidRDefault="002B2EC7">
      <w:r>
        <w:separator/>
      </w:r>
    </w:p>
  </w:endnote>
  <w:endnote w:type="continuationSeparator" w:id="0">
    <w:p w:rsidR="002B2EC7" w:rsidRDefault="002B2EC7" w:rsidP="003B38C1">
      <w:r>
        <w:separator/>
      </w:r>
    </w:p>
    <w:p w:rsidR="002B2EC7" w:rsidRPr="003B38C1" w:rsidRDefault="002B2EC7" w:rsidP="003B38C1">
      <w:pPr>
        <w:spacing w:after="60"/>
        <w:rPr>
          <w:sz w:val="17"/>
        </w:rPr>
      </w:pPr>
      <w:r>
        <w:rPr>
          <w:sz w:val="17"/>
        </w:rPr>
        <w:t>[Endnote continued from previous page]</w:t>
      </w:r>
    </w:p>
  </w:endnote>
  <w:endnote w:type="continuationNotice" w:id="1">
    <w:p w:rsidR="002B2EC7" w:rsidRPr="003B38C1" w:rsidRDefault="002B2E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C7" w:rsidRDefault="002B2EC7" w:rsidP="00F87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C7" w:rsidRDefault="002B2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C7" w:rsidRDefault="002B2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EC7" w:rsidRDefault="002B2EC7">
      <w:r>
        <w:separator/>
      </w:r>
    </w:p>
  </w:footnote>
  <w:footnote w:type="continuationSeparator" w:id="0">
    <w:p w:rsidR="002B2EC7" w:rsidRDefault="002B2EC7" w:rsidP="008B60B2">
      <w:r>
        <w:separator/>
      </w:r>
    </w:p>
    <w:p w:rsidR="002B2EC7" w:rsidRPr="00ED77FB" w:rsidRDefault="002B2EC7" w:rsidP="008B60B2">
      <w:pPr>
        <w:spacing w:after="60"/>
        <w:rPr>
          <w:sz w:val="17"/>
          <w:szCs w:val="17"/>
        </w:rPr>
      </w:pPr>
      <w:r w:rsidRPr="00ED77FB">
        <w:rPr>
          <w:sz w:val="17"/>
          <w:szCs w:val="17"/>
        </w:rPr>
        <w:t>[Footnote continued from previous page]</w:t>
      </w:r>
    </w:p>
  </w:footnote>
  <w:footnote w:type="continuationNotice" w:id="1">
    <w:p w:rsidR="002B2EC7" w:rsidRPr="00ED77FB" w:rsidRDefault="002B2EC7" w:rsidP="008B60B2">
      <w:pPr>
        <w:spacing w:before="60"/>
        <w:jc w:val="right"/>
        <w:rPr>
          <w:sz w:val="17"/>
          <w:szCs w:val="17"/>
        </w:rPr>
      </w:pPr>
      <w:r w:rsidRPr="00ED77FB">
        <w:rPr>
          <w:sz w:val="17"/>
          <w:szCs w:val="17"/>
        </w:rPr>
        <w:t>[Footnote continued on next page]</w:t>
      </w:r>
    </w:p>
  </w:footnote>
  <w:footnote w:id="2">
    <w:p w:rsidR="006B4B23" w:rsidRPr="006F0B74" w:rsidRDefault="006B4B23" w:rsidP="006B4B23">
      <w:pPr>
        <w:pStyle w:val="FootnoteText"/>
        <w:rPr>
          <w:lang w:val="fr-CH"/>
        </w:rPr>
      </w:pPr>
      <w:r>
        <w:rPr>
          <w:rStyle w:val="FootnoteReference"/>
        </w:rPr>
        <w:footnoteRef/>
      </w:r>
      <w:r w:rsidRPr="006F0B74">
        <w:rPr>
          <w:lang w:val="fr-CH"/>
        </w:rPr>
        <w:tab/>
      </w:r>
      <w:r w:rsidRPr="006B4B23">
        <w:rPr>
          <w:lang w:val="fr-FR"/>
        </w:rPr>
        <w:t>Le texte qu</w:t>
      </w:r>
      <w:r w:rsidR="007432F8">
        <w:rPr>
          <w:lang w:val="fr-FR"/>
        </w:rPr>
        <w:t>’</w:t>
      </w:r>
      <w:r w:rsidRPr="006B4B23">
        <w:rPr>
          <w:lang w:val="fr-FR"/>
        </w:rPr>
        <w:t>il est proposé d</w:t>
      </w:r>
      <w:r w:rsidR="007432F8">
        <w:rPr>
          <w:lang w:val="fr-FR"/>
        </w:rPr>
        <w:t>’</w:t>
      </w:r>
      <w:r w:rsidRPr="006B4B23">
        <w:rPr>
          <w:lang w:val="fr-FR"/>
        </w:rPr>
        <w:t>ajouter est souligné et celui qu</w:t>
      </w:r>
      <w:r w:rsidR="007432F8">
        <w:rPr>
          <w:lang w:val="fr-FR"/>
        </w:rPr>
        <w:t>’</w:t>
      </w:r>
      <w:r w:rsidRPr="006B4B23">
        <w:rPr>
          <w:lang w:val="fr-FR"/>
        </w:rPr>
        <w:t>il est proposé de supprimer est biffé</w:t>
      </w:r>
      <w:r w:rsidRPr="006F0B74">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C7" w:rsidRPr="00B25737" w:rsidRDefault="002B2EC7" w:rsidP="00F87536">
    <w:pPr>
      <w:jc w:val="right"/>
      <w:rPr>
        <w:caps/>
      </w:rPr>
    </w:pPr>
    <w:r>
      <w:rPr>
        <w:caps/>
      </w:rPr>
      <w:t>PCT/WG/14/11</w:t>
    </w:r>
  </w:p>
  <w:p w:rsidR="002B2EC7" w:rsidRDefault="004610A6" w:rsidP="00F87536">
    <w:pPr>
      <w:jc w:val="right"/>
    </w:pPr>
    <w:r>
      <w:t>p</w:t>
    </w:r>
    <w:r w:rsidR="002B2EC7">
      <w:t>age</w:t>
    </w:r>
    <w:r>
      <w:t> </w:t>
    </w:r>
    <w:r w:rsidR="002B2EC7">
      <w:fldChar w:fldCharType="begin"/>
    </w:r>
    <w:r w:rsidR="002B2EC7">
      <w:instrText xml:space="preserve"> PAGE  \* MERGEFORMAT </w:instrText>
    </w:r>
    <w:r w:rsidR="002B2EC7">
      <w:fldChar w:fldCharType="separate"/>
    </w:r>
    <w:r>
      <w:rPr>
        <w:noProof/>
      </w:rPr>
      <w:t>2</w:t>
    </w:r>
    <w:r w:rsidR="002B2EC7">
      <w:fldChar w:fldCharType="end"/>
    </w:r>
  </w:p>
  <w:p w:rsidR="002B2EC7" w:rsidRDefault="002B2EC7" w:rsidP="00F8753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C7" w:rsidRPr="00B25737" w:rsidRDefault="002B2EC7" w:rsidP="00477D6B">
    <w:pPr>
      <w:jc w:val="right"/>
      <w:rPr>
        <w:caps/>
      </w:rPr>
    </w:pPr>
    <w:bookmarkStart w:id="9" w:name="Code2"/>
    <w:r>
      <w:rPr>
        <w:caps/>
      </w:rPr>
      <w:t>PCT/WG/14/11</w:t>
    </w:r>
  </w:p>
  <w:bookmarkEnd w:id="9"/>
  <w:p w:rsidR="002B2EC7" w:rsidRDefault="002B2EC7" w:rsidP="007F45F8">
    <w:pPr>
      <w:jc w:val="right"/>
    </w:pPr>
    <w:r>
      <w:t>page</w:t>
    </w:r>
    <w:r w:rsidR="000B6778">
      <w:t> </w:t>
    </w:r>
    <w:r>
      <w:fldChar w:fldCharType="begin"/>
    </w:r>
    <w:r>
      <w:instrText xml:space="preserve"> PAGE  \* MERGEFORMAT </w:instrText>
    </w:r>
    <w:r>
      <w:fldChar w:fldCharType="separate"/>
    </w:r>
    <w:r w:rsidR="00225ACE">
      <w:rPr>
        <w:noProof/>
      </w:rPr>
      <w:t>9</w:t>
    </w:r>
    <w:r>
      <w:fldChar w:fldCharType="end"/>
    </w:r>
  </w:p>
  <w:p w:rsidR="002B2EC7" w:rsidRDefault="002B2EC7" w:rsidP="007F45F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C7" w:rsidRDefault="002B2EC7" w:rsidP="00F87536">
    <w:pPr>
      <w:jc w:val="right"/>
    </w:pPr>
    <w:r>
      <w:t>PCT/WG/14/11</w:t>
    </w:r>
  </w:p>
  <w:p w:rsidR="002B2EC7" w:rsidRDefault="002B2EC7" w:rsidP="00F87536">
    <w:pPr>
      <w:jc w:val="right"/>
    </w:pPr>
    <w:r>
      <w:t>Annex</w:t>
    </w:r>
    <w:r w:rsidR="006B4B23">
      <w:t>e</w:t>
    </w:r>
    <w:r>
      <w:t xml:space="preserve">, page </w:t>
    </w:r>
    <w:r>
      <w:fldChar w:fldCharType="begin"/>
    </w:r>
    <w:r>
      <w:instrText xml:space="preserve"> PAGE  \* MERGEFORMAT </w:instrText>
    </w:r>
    <w:r>
      <w:fldChar w:fldCharType="separate"/>
    </w:r>
    <w:r w:rsidR="004610A6">
      <w:rPr>
        <w:noProof/>
      </w:rPr>
      <w:t>2</w:t>
    </w:r>
    <w:r>
      <w:fldChar w:fldCharType="end"/>
    </w:r>
  </w:p>
  <w:p w:rsidR="002B2EC7" w:rsidRDefault="002B2EC7" w:rsidP="00F87536">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C7" w:rsidRDefault="002B2EC7" w:rsidP="002B2EC7">
    <w:pPr>
      <w:jc w:val="right"/>
    </w:pPr>
    <w:r>
      <w:t>PCT/WG/14/11</w:t>
    </w:r>
  </w:p>
  <w:p w:rsidR="002B2EC7" w:rsidRDefault="002B2EC7" w:rsidP="007F45F8">
    <w:pPr>
      <w:jc w:val="right"/>
    </w:pPr>
    <w:r>
      <w:t>Annex</w:t>
    </w:r>
    <w:r w:rsidR="006B4B23">
      <w:t>e</w:t>
    </w:r>
    <w:r>
      <w:t>, page</w:t>
    </w:r>
    <w:r w:rsidR="00316100">
      <w:t> </w:t>
    </w:r>
    <w:r>
      <w:fldChar w:fldCharType="begin"/>
    </w:r>
    <w:r>
      <w:instrText xml:space="preserve"> PAGE  \* MERGEFORMAT </w:instrText>
    </w:r>
    <w:r>
      <w:fldChar w:fldCharType="separate"/>
    </w:r>
    <w:r w:rsidR="00225ACE">
      <w:rPr>
        <w:noProof/>
      </w:rPr>
      <w:t>3</w:t>
    </w:r>
    <w:r>
      <w:fldChar w:fldCharType="end"/>
    </w:r>
  </w:p>
  <w:p w:rsidR="002B2EC7" w:rsidRDefault="002B2EC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C7" w:rsidRDefault="002B2EC7" w:rsidP="002B2EC7">
    <w:pPr>
      <w:jc w:val="right"/>
    </w:pPr>
    <w:r>
      <w:t>PCT/WG/14/11</w:t>
    </w:r>
  </w:p>
  <w:p w:rsidR="002B2EC7" w:rsidRDefault="002B2EC7" w:rsidP="007F45F8">
    <w:pPr>
      <w:jc w:val="right"/>
    </w:pPr>
    <w:r>
      <w:t>ANNEX</w:t>
    </w:r>
    <w:r w:rsidR="006B4B23">
      <w:t>E</w:t>
    </w:r>
  </w:p>
  <w:p w:rsidR="002B2EC7" w:rsidRDefault="002B2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7621C8"/>
    <w:multiLevelType w:val="multilevel"/>
    <w:tmpl w:val="655C0E8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A874D95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2E344E"/>
    <w:multiLevelType w:val="multilevel"/>
    <w:tmpl w:val="97809BD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F46A86"/>
    <w:multiLevelType w:val="multilevel"/>
    <w:tmpl w:val="A85EB10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4701D9"/>
    <w:multiLevelType w:val="hybridMultilevel"/>
    <w:tmpl w:val="3EC8EF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9"/>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1"/>
    <w:rsid w:val="000121CF"/>
    <w:rsid w:val="00026114"/>
    <w:rsid w:val="00040683"/>
    <w:rsid w:val="00043CAA"/>
    <w:rsid w:val="00056816"/>
    <w:rsid w:val="0006448C"/>
    <w:rsid w:val="00075432"/>
    <w:rsid w:val="00077030"/>
    <w:rsid w:val="0008430B"/>
    <w:rsid w:val="00090307"/>
    <w:rsid w:val="00094979"/>
    <w:rsid w:val="000968ED"/>
    <w:rsid w:val="000A3D97"/>
    <w:rsid w:val="000B0F88"/>
    <w:rsid w:val="000B63AE"/>
    <w:rsid w:val="000B6778"/>
    <w:rsid w:val="000D0E73"/>
    <w:rsid w:val="000F5E56"/>
    <w:rsid w:val="001362EE"/>
    <w:rsid w:val="001400C5"/>
    <w:rsid w:val="00145473"/>
    <w:rsid w:val="00163576"/>
    <w:rsid w:val="001647D5"/>
    <w:rsid w:val="001832A6"/>
    <w:rsid w:val="00184696"/>
    <w:rsid w:val="00192976"/>
    <w:rsid w:val="001932B3"/>
    <w:rsid w:val="001967FD"/>
    <w:rsid w:val="001B710E"/>
    <w:rsid w:val="001D10B1"/>
    <w:rsid w:val="001D4107"/>
    <w:rsid w:val="00203D24"/>
    <w:rsid w:val="00212076"/>
    <w:rsid w:val="0021217E"/>
    <w:rsid w:val="0022180E"/>
    <w:rsid w:val="00225ACE"/>
    <w:rsid w:val="002430A3"/>
    <w:rsid w:val="00243430"/>
    <w:rsid w:val="0026292A"/>
    <w:rsid w:val="002634C4"/>
    <w:rsid w:val="002928D3"/>
    <w:rsid w:val="00296866"/>
    <w:rsid w:val="002B25EA"/>
    <w:rsid w:val="002B2EC7"/>
    <w:rsid w:val="002D6C17"/>
    <w:rsid w:val="002F0016"/>
    <w:rsid w:val="002F1FE6"/>
    <w:rsid w:val="002F4E68"/>
    <w:rsid w:val="003061EB"/>
    <w:rsid w:val="00312F7F"/>
    <w:rsid w:val="00316100"/>
    <w:rsid w:val="003528AE"/>
    <w:rsid w:val="00361450"/>
    <w:rsid w:val="003673CF"/>
    <w:rsid w:val="00367B15"/>
    <w:rsid w:val="00374B97"/>
    <w:rsid w:val="003845C1"/>
    <w:rsid w:val="00395557"/>
    <w:rsid w:val="0039637C"/>
    <w:rsid w:val="003A6F89"/>
    <w:rsid w:val="003B38C1"/>
    <w:rsid w:val="003C34E9"/>
    <w:rsid w:val="003E2653"/>
    <w:rsid w:val="003F6310"/>
    <w:rsid w:val="00405C49"/>
    <w:rsid w:val="00423E3E"/>
    <w:rsid w:val="00427AF4"/>
    <w:rsid w:val="00431279"/>
    <w:rsid w:val="00451A64"/>
    <w:rsid w:val="004610A6"/>
    <w:rsid w:val="004647DA"/>
    <w:rsid w:val="00474062"/>
    <w:rsid w:val="00477D6B"/>
    <w:rsid w:val="004B3C64"/>
    <w:rsid w:val="004C0B63"/>
    <w:rsid w:val="004D39CB"/>
    <w:rsid w:val="004F6390"/>
    <w:rsid w:val="005019FF"/>
    <w:rsid w:val="005044DD"/>
    <w:rsid w:val="00526E05"/>
    <w:rsid w:val="0053057A"/>
    <w:rsid w:val="005430DC"/>
    <w:rsid w:val="00544459"/>
    <w:rsid w:val="00556076"/>
    <w:rsid w:val="00556656"/>
    <w:rsid w:val="00560A29"/>
    <w:rsid w:val="00573E8C"/>
    <w:rsid w:val="005A73FA"/>
    <w:rsid w:val="005C4A68"/>
    <w:rsid w:val="005C6649"/>
    <w:rsid w:val="005F1411"/>
    <w:rsid w:val="005F4BEF"/>
    <w:rsid w:val="005F55F8"/>
    <w:rsid w:val="00605827"/>
    <w:rsid w:val="00634902"/>
    <w:rsid w:val="00646050"/>
    <w:rsid w:val="00653AAF"/>
    <w:rsid w:val="006713CA"/>
    <w:rsid w:val="00675843"/>
    <w:rsid w:val="00676C5C"/>
    <w:rsid w:val="00684223"/>
    <w:rsid w:val="006850A6"/>
    <w:rsid w:val="00690074"/>
    <w:rsid w:val="006B2608"/>
    <w:rsid w:val="006B4B23"/>
    <w:rsid w:val="006B6C5E"/>
    <w:rsid w:val="006E47FB"/>
    <w:rsid w:val="006F0B74"/>
    <w:rsid w:val="006F7E08"/>
    <w:rsid w:val="00716242"/>
    <w:rsid w:val="00720EFD"/>
    <w:rsid w:val="00732ECF"/>
    <w:rsid w:val="007432F8"/>
    <w:rsid w:val="00776C16"/>
    <w:rsid w:val="00782EB3"/>
    <w:rsid w:val="00793A7C"/>
    <w:rsid w:val="007957EE"/>
    <w:rsid w:val="007A398A"/>
    <w:rsid w:val="007C31E1"/>
    <w:rsid w:val="007D1613"/>
    <w:rsid w:val="007D17EE"/>
    <w:rsid w:val="007E10DA"/>
    <w:rsid w:val="007E4C0E"/>
    <w:rsid w:val="007F45F8"/>
    <w:rsid w:val="00817B80"/>
    <w:rsid w:val="008240A1"/>
    <w:rsid w:val="00845DDC"/>
    <w:rsid w:val="00863983"/>
    <w:rsid w:val="00874BE2"/>
    <w:rsid w:val="00881902"/>
    <w:rsid w:val="008A134B"/>
    <w:rsid w:val="008A75FD"/>
    <w:rsid w:val="008B2CC1"/>
    <w:rsid w:val="008B60B2"/>
    <w:rsid w:val="008C180E"/>
    <w:rsid w:val="008D0E8D"/>
    <w:rsid w:val="0090485E"/>
    <w:rsid w:val="0090731E"/>
    <w:rsid w:val="009111E5"/>
    <w:rsid w:val="00916EE2"/>
    <w:rsid w:val="00923B05"/>
    <w:rsid w:val="00944F3D"/>
    <w:rsid w:val="00954C28"/>
    <w:rsid w:val="00966A22"/>
    <w:rsid w:val="0096722F"/>
    <w:rsid w:val="00970303"/>
    <w:rsid w:val="00980843"/>
    <w:rsid w:val="00987B21"/>
    <w:rsid w:val="00991246"/>
    <w:rsid w:val="0099235C"/>
    <w:rsid w:val="009B6183"/>
    <w:rsid w:val="009C04E7"/>
    <w:rsid w:val="009E2791"/>
    <w:rsid w:val="009E2BBC"/>
    <w:rsid w:val="009E3F6F"/>
    <w:rsid w:val="009E70FA"/>
    <w:rsid w:val="009F3FF3"/>
    <w:rsid w:val="009F499F"/>
    <w:rsid w:val="00A24797"/>
    <w:rsid w:val="00A37342"/>
    <w:rsid w:val="00A42DAF"/>
    <w:rsid w:val="00A45BD8"/>
    <w:rsid w:val="00A85F2A"/>
    <w:rsid w:val="00A86461"/>
    <w:rsid w:val="00A869B7"/>
    <w:rsid w:val="00AC205C"/>
    <w:rsid w:val="00AF0A6B"/>
    <w:rsid w:val="00B05A69"/>
    <w:rsid w:val="00B25412"/>
    <w:rsid w:val="00B25737"/>
    <w:rsid w:val="00B341DD"/>
    <w:rsid w:val="00B533D5"/>
    <w:rsid w:val="00B67CC1"/>
    <w:rsid w:val="00B75281"/>
    <w:rsid w:val="00B80F1B"/>
    <w:rsid w:val="00B84177"/>
    <w:rsid w:val="00B92F1F"/>
    <w:rsid w:val="00B9734B"/>
    <w:rsid w:val="00BA30E2"/>
    <w:rsid w:val="00BA5695"/>
    <w:rsid w:val="00BB0B4E"/>
    <w:rsid w:val="00BE6FF3"/>
    <w:rsid w:val="00BF0BF6"/>
    <w:rsid w:val="00C11BFE"/>
    <w:rsid w:val="00C27A52"/>
    <w:rsid w:val="00C433D5"/>
    <w:rsid w:val="00C5068F"/>
    <w:rsid w:val="00C513CF"/>
    <w:rsid w:val="00C525DE"/>
    <w:rsid w:val="00C62F3F"/>
    <w:rsid w:val="00C721C6"/>
    <w:rsid w:val="00C76A3E"/>
    <w:rsid w:val="00C86D74"/>
    <w:rsid w:val="00CA3D53"/>
    <w:rsid w:val="00CC4E88"/>
    <w:rsid w:val="00CC5994"/>
    <w:rsid w:val="00CD04F1"/>
    <w:rsid w:val="00CF681A"/>
    <w:rsid w:val="00D07C78"/>
    <w:rsid w:val="00D14580"/>
    <w:rsid w:val="00D1773D"/>
    <w:rsid w:val="00D269A6"/>
    <w:rsid w:val="00D40840"/>
    <w:rsid w:val="00D43A71"/>
    <w:rsid w:val="00D44938"/>
    <w:rsid w:val="00D45252"/>
    <w:rsid w:val="00D71B4D"/>
    <w:rsid w:val="00D82DE4"/>
    <w:rsid w:val="00D93D55"/>
    <w:rsid w:val="00D9614E"/>
    <w:rsid w:val="00DA22CF"/>
    <w:rsid w:val="00DD7B7F"/>
    <w:rsid w:val="00E15015"/>
    <w:rsid w:val="00E15065"/>
    <w:rsid w:val="00E202D4"/>
    <w:rsid w:val="00E335FE"/>
    <w:rsid w:val="00E35E2D"/>
    <w:rsid w:val="00E539E4"/>
    <w:rsid w:val="00E76231"/>
    <w:rsid w:val="00E76BB8"/>
    <w:rsid w:val="00EA2D8E"/>
    <w:rsid w:val="00EA7D6E"/>
    <w:rsid w:val="00EB2F76"/>
    <w:rsid w:val="00EB50AD"/>
    <w:rsid w:val="00EC4E49"/>
    <w:rsid w:val="00ED77FB"/>
    <w:rsid w:val="00EE45FA"/>
    <w:rsid w:val="00EF43A5"/>
    <w:rsid w:val="00EF6DD1"/>
    <w:rsid w:val="00F043DE"/>
    <w:rsid w:val="00F04EFA"/>
    <w:rsid w:val="00F1085F"/>
    <w:rsid w:val="00F2754E"/>
    <w:rsid w:val="00F34AFB"/>
    <w:rsid w:val="00F66152"/>
    <w:rsid w:val="00F80CCA"/>
    <w:rsid w:val="00F874D6"/>
    <w:rsid w:val="00F8753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4AE986F"/>
  <w15:docId w15:val="{4D35F801-14CF-4D7F-9989-92106568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262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4D39CB"/>
    <w:rPr>
      <w:vertAlign w:val="superscript"/>
    </w:rPr>
  </w:style>
  <w:style w:type="paragraph" w:customStyle="1" w:styleId="LegTitle">
    <w:name w:val="Leg # Title"/>
    <w:basedOn w:val="Normal"/>
    <w:next w:val="Normal"/>
    <w:rsid w:val="004D39CB"/>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4D39CB"/>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4D39CB"/>
    <w:pPr>
      <w:tabs>
        <w:tab w:val="left" w:pos="454"/>
      </w:tabs>
      <w:spacing w:before="119" w:after="240" w:line="360" w:lineRule="auto"/>
    </w:pPr>
    <w:rPr>
      <w:rFonts w:eastAsia="Times New Roman" w:cs="Times New Roman"/>
      <w:noProof/>
      <w:snapToGrid w:val="0"/>
      <w:lang w:eastAsia="en-US"/>
    </w:rPr>
  </w:style>
  <w:style w:type="paragraph" w:styleId="TOC1">
    <w:name w:val="toc 1"/>
    <w:basedOn w:val="Normal"/>
    <w:next w:val="Normal"/>
    <w:autoRedefine/>
    <w:uiPriority w:val="39"/>
    <w:unhideWhenUsed/>
    <w:rsid w:val="004D39CB"/>
    <w:pPr>
      <w:spacing w:after="100"/>
    </w:pPr>
  </w:style>
  <w:style w:type="paragraph" w:styleId="TOC2">
    <w:name w:val="toc 2"/>
    <w:basedOn w:val="Normal"/>
    <w:next w:val="Normal"/>
    <w:autoRedefine/>
    <w:uiPriority w:val="39"/>
    <w:unhideWhenUsed/>
    <w:rsid w:val="004D39CB"/>
    <w:pPr>
      <w:spacing w:after="100"/>
      <w:ind w:left="220"/>
    </w:pPr>
  </w:style>
  <w:style w:type="character" w:styleId="Hyperlink">
    <w:name w:val="Hyperlink"/>
    <w:basedOn w:val="DefaultParagraphFont"/>
    <w:uiPriority w:val="99"/>
    <w:unhideWhenUsed/>
    <w:rsid w:val="004D39CB"/>
    <w:rPr>
      <w:color w:val="0000FF" w:themeColor="hyperlink"/>
      <w:u w:val="single"/>
    </w:rPr>
  </w:style>
  <w:style w:type="character" w:customStyle="1" w:styleId="HeaderChar">
    <w:name w:val="Header Char"/>
    <w:basedOn w:val="DefaultParagraphFont"/>
    <w:link w:val="Header"/>
    <w:uiPriority w:val="99"/>
    <w:rsid w:val="004D39CB"/>
    <w:rPr>
      <w:rFonts w:ascii="Arial" w:eastAsia="SimSun" w:hAnsi="Arial" w:cs="Arial"/>
      <w:sz w:val="22"/>
      <w:lang w:val="en-US" w:eastAsia="zh-CN"/>
    </w:rPr>
  </w:style>
  <w:style w:type="paragraph" w:styleId="BalloonText">
    <w:name w:val="Balloon Text"/>
    <w:basedOn w:val="Normal"/>
    <w:link w:val="BalloonTextChar"/>
    <w:semiHidden/>
    <w:unhideWhenUsed/>
    <w:rsid w:val="00A24797"/>
    <w:rPr>
      <w:rFonts w:ascii="Segoe UI" w:hAnsi="Segoe UI" w:cs="Segoe UI"/>
      <w:sz w:val="18"/>
      <w:szCs w:val="18"/>
    </w:rPr>
  </w:style>
  <w:style w:type="character" w:customStyle="1" w:styleId="BalloonTextChar">
    <w:name w:val="Balloon Text Char"/>
    <w:basedOn w:val="DefaultParagraphFont"/>
    <w:link w:val="BalloonText"/>
    <w:semiHidden/>
    <w:rsid w:val="00A24797"/>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7D803-E6C2-4986-B46B-25804957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4937</Words>
  <Characters>27247</Characters>
  <Application>Microsoft Office Word</Application>
  <DocSecurity>0</DocSecurity>
  <Lines>478</Lines>
  <Paragraphs>116</Paragraphs>
  <ScaleCrop>false</ScaleCrop>
  <HeadingPairs>
    <vt:vector size="2" baseType="variant">
      <vt:variant>
        <vt:lpstr>Title</vt:lpstr>
      </vt:variant>
      <vt:variant>
        <vt:i4>1</vt:i4>
      </vt:variant>
    </vt:vector>
  </HeadingPairs>
  <TitlesOfParts>
    <vt:vector size="1" baseType="lpstr">
      <vt:lpstr>PCT/WG/14/11</vt:lpstr>
    </vt:vector>
  </TitlesOfParts>
  <Company>WIPO</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PCT/WG/14/11</dc:title>
  <dc:subject>Strengthening PCT Safeguards in Case of General Disruption</dc:subject>
  <dc:creator>MARLOW Thomas</dc:creator>
  <cp:keywords>PUBLIC</cp:keywords>
  <cp:lastModifiedBy>SHOUSHA Sally</cp:lastModifiedBy>
  <cp:revision>3</cp:revision>
  <cp:lastPrinted>2021-05-26T07:49:00Z</cp:lastPrinted>
  <dcterms:created xsi:type="dcterms:W3CDTF">2021-05-28T18:50:00Z</dcterms:created>
  <dcterms:modified xsi:type="dcterms:W3CDTF">2021-05-28T18:54:00Z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8d035c5d-78e7-48b9-8849-bfb5dbffddb6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