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D20C96">
      <w:pPr>
        <w:spacing w:before="360" w:after="240"/>
        <w:jc w:val="right"/>
      </w:pPr>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4B52F9" w:rsidRDefault="000453DC" w:rsidP="00D20C96">
      <w:pPr>
        <w:pBdr>
          <w:top w:val="single" w:sz="4" w:space="16" w:color="auto"/>
        </w:pBdr>
        <w:jc w:val="right"/>
        <w:rPr>
          <w:rFonts w:ascii="Arial Black" w:hAnsi="Arial Black"/>
          <w:b/>
          <w:caps/>
          <w:sz w:val="15"/>
        </w:rPr>
      </w:pPr>
      <w:r w:rsidRPr="004B52F9">
        <w:rPr>
          <w:rFonts w:ascii="Arial Black" w:hAnsi="Arial Black"/>
          <w:b/>
          <w:caps/>
          <w:sz w:val="15"/>
        </w:rPr>
        <w:t>PCT/WG/13</w:t>
      </w:r>
      <w:r w:rsidR="00D20C96" w:rsidRPr="004B52F9">
        <w:rPr>
          <w:rFonts w:ascii="Arial Black" w:hAnsi="Arial Black"/>
          <w:b/>
          <w:caps/>
          <w:sz w:val="15"/>
        </w:rPr>
        <w:t>/</w:t>
      </w:r>
      <w:bookmarkStart w:id="0" w:name="Code"/>
      <w:r w:rsidR="00C811EA" w:rsidRPr="004B52F9">
        <w:rPr>
          <w:rFonts w:ascii="Arial Black" w:hAnsi="Arial Black"/>
          <w:b/>
          <w:caps/>
          <w:sz w:val="15"/>
        </w:rPr>
        <w:t>8</w:t>
      </w:r>
    </w:p>
    <w:bookmarkEnd w:id="0"/>
    <w:p w:rsidR="008B2CC1" w:rsidRPr="004B52F9" w:rsidRDefault="00B1090C" w:rsidP="0040540C">
      <w:pPr>
        <w:jc w:val="right"/>
        <w:rPr>
          <w:b/>
        </w:rPr>
      </w:pPr>
      <w:r w:rsidRPr="004B52F9">
        <w:rPr>
          <w:rFonts w:ascii="Arial Black" w:hAnsi="Arial Black"/>
          <w:b/>
          <w:caps/>
          <w:sz w:val="15"/>
        </w:rPr>
        <w:t>ORIGINAL</w:t>
      </w:r>
      <w:r w:rsidR="00861760" w:rsidRPr="004B52F9">
        <w:rPr>
          <w:rFonts w:ascii="Arial Black" w:hAnsi="Arial Black"/>
          <w:b/>
          <w:caps/>
          <w:sz w:val="15"/>
        </w:rPr>
        <w:t> :</w:t>
      </w:r>
      <w:r w:rsidR="002956DE" w:rsidRPr="004B52F9">
        <w:rPr>
          <w:rFonts w:ascii="Arial Black" w:hAnsi="Arial Black"/>
          <w:b/>
          <w:caps/>
          <w:sz w:val="15"/>
        </w:rPr>
        <w:t xml:space="preserve"> </w:t>
      </w:r>
      <w:bookmarkStart w:id="1" w:name="Original"/>
      <w:r w:rsidR="00C811EA" w:rsidRPr="004B52F9">
        <w:rPr>
          <w:rFonts w:ascii="Arial Black" w:hAnsi="Arial Black"/>
          <w:b/>
          <w:caps/>
          <w:sz w:val="15"/>
        </w:rPr>
        <w:t>Anglais</w:t>
      </w:r>
    </w:p>
    <w:bookmarkEnd w:id="1"/>
    <w:p w:rsidR="008B2CC1" w:rsidRPr="004B52F9" w:rsidRDefault="00B1090C" w:rsidP="00B1090C">
      <w:pPr>
        <w:spacing w:after="1200"/>
        <w:jc w:val="right"/>
        <w:rPr>
          <w:b/>
        </w:rPr>
      </w:pPr>
      <w:r w:rsidRPr="004B52F9">
        <w:rPr>
          <w:rFonts w:ascii="Arial Black" w:hAnsi="Arial Black"/>
          <w:b/>
          <w:caps/>
          <w:sz w:val="15"/>
        </w:rPr>
        <w:t>DATE</w:t>
      </w:r>
      <w:r w:rsidR="00861760" w:rsidRPr="004B52F9">
        <w:rPr>
          <w:rFonts w:ascii="Arial Black" w:hAnsi="Arial Black"/>
          <w:b/>
          <w:caps/>
          <w:sz w:val="15"/>
        </w:rPr>
        <w:t> :</w:t>
      </w:r>
      <w:r w:rsidR="002956DE" w:rsidRPr="004B52F9">
        <w:rPr>
          <w:rFonts w:ascii="Arial Black" w:hAnsi="Arial Black"/>
          <w:b/>
          <w:caps/>
          <w:sz w:val="15"/>
        </w:rPr>
        <w:t xml:space="preserve"> </w:t>
      </w:r>
      <w:bookmarkStart w:id="2" w:name="Date"/>
      <w:r w:rsidR="00C811EA" w:rsidRPr="004B52F9">
        <w:rPr>
          <w:rFonts w:ascii="Arial Black" w:hAnsi="Arial Black"/>
          <w:b/>
          <w:caps/>
          <w:sz w:val="15"/>
        </w:rPr>
        <w:t>4 septembre 2020</w:t>
      </w:r>
    </w:p>
    <w:bookmarkEnd w:id="2"/>
    <w:p w:rsidR="003845C1" w:rsidRPr="00D8228D" w:rsidRDefault="000453DC" w:rsidP="00963071">
      <w:pPr>
        <w:pStyle w:val="Heading1"/>
        <w:spacing w:before="0" w:after="600"/>
      </w:pPr>
      <w:r w:rsidRPr="00D8228D">
        <w:rPr>
          <w:caps w:val="0"/>
          <w:sz w:val="28"/>
        </w:rPr>
        <w:t>Groupe de travail du Traité de coopération en matière de brevets (PCT)</w:t>
      </w:r>
    </w:p>
    <w:p w:rsidR="008B2CC1" w:rsidRPr="00F35D70" w:rsidRDefault="000453DC" w:rsidP="000453DC">
      <w:pPr>
        <w:spacing w:after="720"/>
        <w:outlineLvl w:val="1"/>
        <w:rPr>
          <w:b/>
          <w:sz w:val="24"/>
          <w:szCs w:val="24"/>
        </w:rPr>
      </w:pPr>
      <w:r w:rsidRPr="00D8228D">
        <w:rPr>
          <w:b/>
          <w:sz w:val="24"/>
          <w:szCs w:val="24"/>
        </w:rPr>
        <w:t>Treiz</w:t>
      </w:r>
      <w:r w:rsidR="00861760">
        <w:rPr>
          <w:b/>
          <w:sz w:val="24"/>
          <w:szCs w:val="24"/>
        </w:rPr>
        <w:t>ième session</w:t>
      </w:r>
      <w:r w:rsidRPr="00D8228D">
        <w:rPr>
          <w:b/>
          <w:sz w:val="24"/>
          <w:szCs w:val="24"/>
        </w:rPr>
        <w:br/>
      </w:r>
      <w:r w:rsidRPr="00F35D70">
        <w:rPr>
          <w:b/>
          <w:sz w:val="24"/>
          <w:szCs w:val="24"/>
        </w:rPr>
        <w:t xml:space="preserve">Genève, </w:t>
      </w:r>
      <w:r w:rsidR="0017639F" w:rsidRPr="00F35D70">
        <w:rPr>
          <w:b/>
          <w:sz w:val="24"/>
          <w:szCs w:val="24"/>
        </w:rPr>
        <w:t>5</w:t>
      </w:r>
      <w:r w:rsidR="00DF22C8" w:rsidRPr="00F35D70">
        <w:rPr>
          <w:b/>
          <w:sz w:val="24"/>
          <w:szCs w:val="24"/>
        </w:rPr>
        <w:t xml:space="preserve"> – </w:t>
      </w:r>
      <w:r w:rsidR="0017639F" w:rsidRPr="00F35D70">
        <w:rPr>
          <w:b/>
          <w:sz w:val="24"/>
          <w:szCs w:val="24"/>
        </w:rPr>
        <w:t xml:space="preserve">8 octobre </w:t>
      </w:r>
      <w:r w:rsidRPr="00F35D70">
        <w:rPr>
          <w:b/>
          <w:sz w:val="24"/>
          <w:szCs w:val="24"/>
        </w:rPr>
        <w:t>2020</w:t>
      </w:r>
    </w:p>
    <w:p w:rsidR="00C811EA" w:rsidRPr="005562EB" w:rsidRDefault="00C811EA" w:rsidP="00C811EA">
      <w:pPr>
        <w:spacing w:after="360"/>
        <w:outlineLvl w:val="0"/>
        <w:rPr>
          <w:caps/>
          <w:noProof/>
          <w:sz w:val="24"/>
          <w:lang w:val="fr-FR"/>
        </w:rPr>
      </w:pPr>
      <w:r w:rsidRPr="005562EB">
        <w:rPr>
          <w:caps/>
          <w:noProof/>
          <w:sz w:val="24"/>
          <w:lang w:val="fr-FR"/>
        </w:rPr>
        <w:t xml:space="preserve">Listages des </w:t>
      </w:r>
      <w:r w:rsidR="005562EB" w:rsidRPr="005562EB">
        <w:rPr>
          <w:caps/>
          <w:noProof/>
          <w:sz w:val="24"/>
          <w:lang w:val="fr-FR"/>
        </w:rPr>
        <w:t>s</w:t>
      </w:r>
      <w:r w:rsidR="009C5FCA" w:rsidRPr="009C5FCA">
        <w:rPr>
          <w:noProof/>
          <w:lang w:val="fr-FR"/>
        </w:rPr>
        <w:t>É</w:t>
      </w:r>
      <w:r w:rsidR="005562EB" w:rsidRPr="005562EB">
        <w:rPr>
          <w:caps/>
          <w:noProof/>
          <w:sz w:val="24"/>
          <w:lang w:val="fr-FR"/>
        </w:rPr>
        <w:t xml:space="preserve">quences </w:t>
      </w:r>
      <w:r w:rsidRPr="005562EB">
        <w:rPr>
          <w:caps/>
          <w:noProof/>
          <w:sz w:val="24"/>
          <w:lang w:val="fr-FR"/>
        </w:rPr>
        <w:t xml:space="preserve">– </w:t>
      </w:r>
      <w:r w:rsidR="005562EB" w:rsidRPr="005562EB">
        <w:rPr>
          <w:caps/>
          <w:noProof/>
          <w:sz w:val="24"/>
          <w:lang w:val="fr-FR"/>
        </w:rPr>
        <w:t xml:space="preserve">Mise </w:t>
      </w:r>
      <w:r w:rsidRPr="005562EB">
        <w:rPr>
          <w:caps/>
          <w:noProof/>
          <w:sz w:val="24"/>
          <w:lang w:val="fr-FR"/>
        </w:rPr>
        <w:t>en œuvre de la norme ST.26 de l’OMPI</w:t>
      </w:r>
    </w:p>
    <w:p w:rsidR="00C811EA" w:rsidRPr="00D8228D" w:rsidRDefault="00C811EA" w:rsidP="00C811EA">
      <w:pPr>
        <w:spacing w:after="960"/>
        <w:rPr>
          <w:i/>
          <w:noProof/>
          <w:lang w:val="fr-FR"/>
        </w:rPr>
      </w:pPr>
      <w:bookmarkStart w:id="3" w:name="Prepared"/>
      <w:r w:rsidRPr="00D8228D">
        <w:rPr>
          <w:i/>
          <w:noProof/>
          <w:lang w:val="fr-FR"/>
        </w:rPr>
        <w:t>Document établi par le Bureau international</w:t>
      </w:r>
    </w:p>
    <w:bookmarkEnd w:id="3"/>
    <w:p w:rsidR="00C811EA" w:rsidRPr="005562EB" w:rsidRDefault="005562EB" w:rsidP="00C811EA">
      <w:pPr>
        <w:pStyle w:val="Heading1"/>
        <w:rPr>
          <w:noProof/>
          <w:lang w:val="fr-FR"/>
        </w:rPr>
      </w:pPr>
      <w:r w:rsidRPr="005562EB">
        <w:rPr>
          <w:noProof/>
          <w:lang w:val="fr-FR"/>
        </w:rPr>
        <w:t>Résumé</w:t>
      </w:r>
    </w:p>
    <w:p w:rsidR="00C811EA" w:rsidRPr="00D8228D" w:rsidRDefault="00C811EA" w:rsidP="002943C5">
      <w:pPr>
        <w:pStyle w:val="ONUMFS"/>
        <w:rPr>
          <w:noProof/>
          <w:lang w:val="fr-FR"/>
        </w:rPr>
      </w:pPr>
      <w:r w:rsidRPr="00D8228D">
        <w:rPr>
          <w:noProof/>
          <w:lang w:val="fr-FR"/>
        </w:rPr>
        <w:t>Le présent document contient des p</w:t>
      </w:r>
      <w:r w:rsidR="009C5FCA">
        <w:rPr>
          <w:noProof/>
          <w:lang w:val="fr-FR"/>
        </w:rPr>
        <w:t>ropositions de modification du R</w:t>
      </w:r>
      <w:r w:rsidRPr="00D8228D">
        <w:rPr>
          <w:noProof/>
          <w:lang w:val="fr-FR"/>
        </w:rPr>
        <w:t>èglement d’exécution du Traité de coopération en matière de brevets (PCT)</w:t>
      </w:r>
      <w:r w:rsidRPr="00D8228D">
        <w:rPr>
          <w:rStyle w:val="FootnoteReference"/>
          <w:noProof/>
          <w:lang w:val="fr-FR"/>
        </w:rPr>
        <w:footnoteReference w:id="2"/>
      </w:r>
      <w:r w:rsidRPr="00D8228D">
        <w:rPr>
          <w:noProof/>
          <w:lang w:val="fr-FR"/>
        </w:rPr>
        <w:t>, basées sur les recommandations de l’équipe d’experts chargée de la norme relative aux listages des séquences (SEQL) du Comité des normes de l’OMPI (CWS).</w:t>
      </w:r>
    </w:p>
    <w:p w:rsidR="00C811EA" w:rsidRPr="005562EB" w:rsidRDefault="00C811EA" w:rsidP="00C811EA">
      <w:pPr>
        <w:pStyle w:val="Heading1"/>
        <w:rPr>
          <w:noProof/>
          <w:lang w:val="fr-FR"/>
        </w:rPr>
      </w:pPr>
      <w:r w:rsidRPr="005562EB">
        <w:rPr>
          <w:noProof/>
          <w:lang w:val="fr-FR"/>
        </w:rPr>
        <w:t>Rappel</w:t>
      </w:r>
    </w:p>
    <w:p w:rsidR="00C811EA" w:rsidRPr="00D8228D" w:rsidRDefault="00C811EA" w:rsidP="002943C5">
      <w:pPr>
        <w:pStyle w:val="ONUMFS"/>
        <w:rPr>
          <w:noProof/>
          <w:lang w:val="fr-FR"/>
        </w:rPr>
      </w:pPr>
      <w:r w:rsidRPr="00D8228D">
        <w:rPr>
          <w:noProof/>
          <w:lang w:val="fr-FR"/>
        </w:rPr>
        <w:t>À la reprise de sa quatr</w:t>
      </w:r>
      <w:r w:rsidR="00861760">
        <w:rPr>
          <w:noProof/>
          <w:lang w:val="fr-FR"/>
        </w:rPr>
        <w:t>ième session</w:t>
      </w:r>
      <w:r w:rsidRPr="00D8228D">
        <w:rPr>
          <w:noProof/>
          <w:lang w:val="fr-FR"/>
        </w:rPr>
        <w:t>, en mars 2016, le CWS a adopté la norme ST.26 de l’OMPI intitulée “Recommandation de norme relative à la présentation des listages des séquences de nucléotides et d’acides aminés en langage XML (eXtensible Markup Language)”.</w:t>
      </w:r>
      <w:r w:rsidRPr="00D8228D">
        <w:rPr>
          <w:lang w:val="fr-FR"/>
        </w:rPr>
        <w:t xml:space="preserve">  </w:t>
      </w:r>
      <w:r w:rsidRPr="00D8228D">
        <w:rPr>
          <w:noProof/>
          <w:lang w:val="fr-FR"/>
        </w:rPr>
        <w:t>Le CWS a de nouveau révisé la norme ST.26, tout récemment à sa sept</w:t>
      </w:r>
      <w:r w:rsidR="00861760">
        <w:rPr>
          <w:noProof/>
          <w:lang w:val="fr-FR"/>
        </w:rPr>
        <w:t>ième session</w:t>
      </w:r>
      <w:r w:rsidRPr="00D8228D">
        <w:rPr>
          <w:noProof/>
          <w:lang w:val="fr-FR"/>
        </w:rPr>
        <w:t xml:space="preserve"> en juillet 2019.  La version de la norme ST.26 de l’</w:t>
      </w:r>
      <w:r w:rsidR="009C5FCA">
        <w:rPr>
          <w:noProof/>
          <w:lang w:val="fr-FR"/>
        </w:rPr>
        <w:t>OMPI la plus récente (version 1.</w:t>
      </w:r>
      <w:r w:rsidRPr="00D8228D">
        <w:rPr>
          <w:noProof/>
          <w:lang w:val="fr-FR"/>
        </w:rPr>
        <w:t xml:space="preserve">3) peut être consultée sur le site Web de l’OMPI, dans la troisième partie du </w:t>
      </w:r>
      <w:r w:rsidRPr="00D8228D">
        <w:rPr>
          <w:i/>
          <w:noProof/>
          <w:lang w:val="fr-FR"/>
        </w:rPr>
        <w:t>Manuel sur l’information et la documentation en matière de propriété industrielle</w:t>
      </w:r>
      <w:r w:rsidRPr="00D8228D">
        <w:rPr>
          <w:rStyle w:val="FootnoteReference"/>
          <w:noProof/>
          <w:lang w:val="fr-FR"/>
        </w:rPr>
        <w:footnoteReference w:id="3"/>
      </w:r>
      <w:r w:rsidRPr="00D8228D">
        <w:rPr>
          <w:noProof/>
          <w:lang w:val="fr-FR"/>
        </w:rPr>
        <w:t>.</w:t>
      </w:r>
    </w:p>
    <w:p w:rsidR="00C811EA" w:rsidRPr="00D8228D" w:rsidRDefault="00C811EA" w:rsidP="002943C5">
      <w:pPr>
        <w:pStyle w:val="ONUMFS"/>
        <w:rPr>
          <w:noProof/>
          <w:lang w:val="fr-FR"/>
        </w:rPr>
      </w:pPr>
      <w:r w:rsidRPr="00D8228D">
        <w:rPr>
          <w:noProof/>
          <w:lang w:val="fr-FR"/>
        </w:rPr>
        <w:lastRenderedPageBreak/>
        <w:t>À sa cinqu</w:t>
      </w:r>
      <w:r w:rsidR="00861760">
        <w:rPr>
          <w:noProof/>
          <w:lang w:val="fr-FR"/>
        </w:rPr>
        <w:t>ième session</w:t>
      </w:r>
      <w:r w:rsidRPr="00D8228D">
        <w:rPr>
          <w:noProof/>
          <w:lang w:val="fr-FR"/>
        </w:rPr>
        <w:t>, tenue en mai/juin 2017, le CWS a approuvé le 1</w:t>
      </w:r>
      <w:r w:rsidRPr="00D8228D">
        <w:rPr>
          <w:noProof/>
          <w:vertAlign w:val="superscript"/>
          <w:lang w:val="fr-FR"/>
        </w:rPr>
        <w:t>er</w:t>
      </w:r>
      <w:r w:rsidRPr="00D8228D">
        <w:rPr>
          <w:noProof/>
          <w:lang w:val="fr-FR"/>
        </w:rPr>
        <w:t> janvier 2022 comme date du passage de la norme ST.25 de l’OMPI à la norme ST.26, qui s’appliquera à toute demande nationale ou internationale déposée à compter de cette date, et a prié l’équipe d’experts chargée de la norme relative aux listages des séquences (équipe d’experts SEQL) (voir le paragraphe 18 du résumé présenté par la présidente de la session, document CWS/5/21)</w:t>
      </w:r>
      <w:r w:rsidR="00861760">
        <w:rPr>
          <w:noProof/>
          <w:lang w:val="fr-FR"/>
        </w:rPr>
        <w:t> :</w:t>
      </w:r>
    </w:p>
    <w:p w:rsidR="00C811EA" w:rsidRPr="00D8228D" w:rsidRDefault="00C811EA" w:rsidP="002943C5">
      <w:pPr>
        <w:pStyle w:val="ONUMFS"/>
        <w:numPr>
          <w:ilvl w:val="1"/>
          <w:numId w:val="6"/>
        </w:numPr>
        <w:rPr>
          <w:noProof/>
          <w:lang w:val="fr-FR"/>
        </w:rPr>
      </w:pPr>
      <w:r w:rsidRPr="00D8228D">
        <w:rPr>
          <w:noProof/>
          <w:lang w:val="fr-FR"/>
        </w:rPr>
        <w:t>de fournir un appui au Bureau international en communiquant les besoins et le retour d’information des utilisateurs sur l’outil d’édition et de validation,</w:t>
      </w:r>
    </w:p>
    <w:p w:rsidR="00C811EA" w:rsidRPr="00D8228D" w:rsidRDefault="00C811EA" w:rsidP="002943C5">
      <w:pPr>
        <w:pStyle w:val="ONUMFS"/>
        <w:numPr>
          <w:ilvl w:val="1"/>
          <w:numId w:val="6"/>
        </w:numPr>
        <w:rPr>
          <w:noProof/>
          <w:lang w:val="fr-FR"/>
        </w:rPr>
      </w:pPr>
      <w:r w:rsidRPr="00D8228D">
        <w:rPr>
          <w:noProof/>
          <w:lang w:val="fr-FR"/>
        </w:rPr>
        <w:t>de fournir un appui au Bureau international pour les révisions à apporter en conséquence aux Instructions administratives du PCT et</w:t>
      </w:r>
    </w:p>
    <w:p w:rsidR="00C811EA" w:rsidRPr="00D8228D" w:rsidRDefault="00C811EA" w:rsidP="002943C5">
      <w:pPr>
        <w:pStyle w:val="ONUMFS"/>
        <w:numPr>
          <w:ilvl w:val="1"/>
          <w:numId w:val="6"/>
        </w:numPr>
        <w:rPr>
          <w:noProof/>
          <w:lang w:val="fr-FR"/>
        </w:rPr>
      </w:pPr>
      <w:r w:rsidRPr="00D8228D">
        <w:rPr>
          <w:noProof/>
          <w:lang w:val="fr-FR"/>
        </w:rPr>
        <w:t>de préparer les révisions à apporter à la norme ST.26 de l’OMPI sur demande du CWS.</w:t>
      </w:r>
    </w:p>
    <w:p w:rsidR="00C811EA" w:rsidRPr="00D8228D" w:rsidRDefault="00C811EA" w:rsidP="002943C5">
      <w:pPr>
        <w:pStyle w:val="ONUMFS"/>
        <w:rPr>
          <w:noProof/>
          <w:lang w:val="fr-FR"/>
        </w:rPr>
      </w:pPr>
      <w:r w:rsidRPr="00D8228D">
        <w:rPr>
          <w:noProof/>
          <w:lang w:val="fr-FR"/>
        </w:rPr>
        <w:t>Les discussions menées au sein de l’équipe d’experts SEQL ont révélé qu’il est crucial de traiter efficacement et de manière appropriée le texte libre dépendant de la langue présent dans les listages de séquences pour permettre à la norme ST.26 de l’OMPI d’être utilisée au sein du PCT et par tous les États membres.  Des révisions techniques visant à repérer facilement les textes libres “dépendant de la langue” et à permettre que ces textes soient représentés dans n’importe quelle langue ont été provisoirement approuvées et elles devraient être adoptées à la huit</w:t>
      </w:r>
      <w:r w:rsidR="00861760">
        <w:rPr>
          <w:noProof/>
          <w:lang w:val="fr-FR"/>
        </w:rPr>
        <w:t>ième session</w:t>
      </w:r>
      <w:r w:rsidRPr="00D8228D">
        <w:rPr>
          <w:noProof/>
          <w:lang w:val="fr-FR"/>
        </w:rPr>
        <w:t xml:space="preserve"> du CWS, prévue du 30 novembre au 4 décembre 2020.</w:t>
      </w:r>
    </w:p>
    <w:p w:rsidR="00C811EA" w:rsidRPr="005562EB" w:rsidRDefault="005562EB" w:rsidP="00C811EA">
      <w:pPr>
        <w:pStyle w:val="Heading1"/>
        <w:rPr>
          <w:noProof/>
          <w:lang w:val="fr-FR"/>
        </w:rPr>
      </w:pPr>
      <w:r w:rsidRPr="005562EB">
        <w:rPr>
          <w:noProof/>
          <w:lang w:val="fr-FR"/>
        </w:rPr>
        <w:t>Propositions de modification</w:t>
      </w:r>
    </w:p>
    <w:p w:rsidR="00C811EA" w:rsidRPr="00D8228D" w:rsidRDefault="00C811EA" w:rsidP="002943C5">
      <w:pPr>
        <w:pStyle w:val="ONUMFS"/>
        <w:rPr>
          <w:noProof/>
          <w:lang w:val="fr-FR"/>
        </w:rPr>
      </w:pPr>
      <w:r w:rsidRPr="00D8228D">
        <w:rPr>
          <w:noProof/>
          <w:lang w:val="fr-FR"/>
        </w:rPr>
        <w:t>Pour faire appliquer la norme ST.26 de l’OMPI en ce qui concerne les demandes internationales déposées à partir du 1</w:t>
      </w:r>
      <w:r w:rsidRPr="00D8228D">
        <w:rPr>
          <w:noProof/>
          <w:vertAlign w:val="superscript"/>
          <w:lang w:val="fr-FR"/>
        </w:rPr>
        <w:t>er</w:t>
      </w:r>
      <w:r w:rsidRPr="00D8228D">
        <w:rPr>
          <w:noProof/>
          <w:lang w:val="fr-FR"/>
        </w:rPr>
        <w:t> janvier 2022, l’Assemblée du PCT devra adopter des modifications au règlement d’exécution, qui entreront en vigueur le 1</w:t>
      </w:r>
      <w:r w:rsidRPr="00D8228D">
        <w:rPr>
          <w:noProof/>
          <w:vertAlign w:val="superscript"/>
          <w:lang w:val="fr-FR"/>
        </w:rPr>
        <w:t>er</w:t>
      </w:r>
      <w:r w:rsidRPr="00D8228D">
        <w:rPr>
          <w:noProof/>
          <w:lang w:val="fr-FR"/>
        </w:rPr>
        <w:t> janvier 2022, et des modifications aux instructions administratives.</w:t>
      </w:r>
    </w:p>
    <w:p w:rsidR="00C811EA" w:rsidRPr="00D8228D" w:rsidRDefault="00C811EA" w:rsidP="002943C5">
      <w:pPr>
        <w:pStyle w:val="ONUMFS"/>
        <w:rPr>
          <w:noProof/>
          <w:lang w:val="fr-FR"/>
        </w:rPr>
      </w:pPr>
      <w:r w:rsidRPr="00D8228D">
        <w:rPr>
          <w:noProof/>
          <w:lang w:val="fr-FR"/>
        </w:rPr>
        <w:t xml:space="preserve">Les modifications proposées </w:t>
      </w:r>
      <w:r w:rsidR="00094EB1">
        <w:rPr>
          <w:noProof/>
          <w:lang w:val="fr-FR"/>
        </w:rPr>
        <w:t xml:space="preserve">au règlement d’exécution </w:t>
      </w:r>
      <w:bookmarkStart w:id="4" w:name="_GoBack"/>
      <w:bookmarkEnd w:id="4"/>
      <w:r w:rsidR="009C5FCA">
        <w:rPr>
          <w:noProof/>
          <w:lang w:val="fr-FR"/>
        </w:rPr>
        <w:t>qui figure</w:t>
      </w:r>
      <w:r w:rsidRPr="00D8228D">
        <w:rPr>
          <w:noProof/>
          <w:lang w:val="fr-FR"/>
        </w:rPr>
        <w:t xml:space="preserve"> à l’annexe du présent document sont fondées sur des propositions précédemment examinées par l’équipe d’experts SEQL et portent essentiellement sur deux points</w:t>
      </w:r>
      <w:r w:rsidR="00861760">
        <w:rPr>
          <w:noProof/>
          <w:lang w:val="fr-FR"/>
        </w:rPr>
        <w:t> :</w:t>
      </w:r>
    </w:p>
    <w:p w:rsidR="00C811EA" w:rsidRPr="00D8228D" w:rsidRDefault="00C811EA" w:rsidP="00A576B1">
      <w:pPr>
        <w:pStyle w:val="ONUMFS"/>
        <w:numPr>
          <w:ilvl w:val="1"/>
          <w:numId w:val="6"/>
        </w:numPr>
        <w:rPr>
          <w:noProof/>
          <w:lang w:val="fr-FR"/>
        </w:rPr>
      </w:pPr>
      <w:r w:rsidRPr="00D8228D">
        <w:rPr>
          <w:noProof/>
          <w:lang w:val="fr-FR"/>
        </w:rPr>
        <w:t>Il ne sera plus possible de déposer un listage des séquences sur papier ou dans un format électronique autre qu’un fichier XML.  Comme indiqué au paragraphe 11 ci</w:t>
      </w:r>
      <w:r w:rsidR="00861760">
        <w:rPr>
          <w:noProof/>
          <w:lang w:val="fr-FR"/>
        </w:rPr>
        <w:t>-</w:t>
      </w:r>
      <w:r w:rsidRPr="00D8228D">
        <w:rPr>
          <w:noProof/>
          <w:lang w:val="fr-FR"/>
        </w:rPr>
        <w:t>dessous, il sera toujours possible d’obtenir une date de dépôt pour les demandes internationales qui divulguent des séquences autrement que sous la forme d’un listage de séquences conforme à la norme ST.26, comme l’exige la règle 5.2.a) proposée.  La règle 13</w:t>
      </w:r>
      <w:r w:rsidRPr="00D8228D">
        <w:rPr>
          <w:i/>
          <w:iCs/>
          <w:noProof/>
          <w:lang w:val="fr-FR"/>
        </w:rPr>
        <w:t>ter</w:t>
      </w:r>
      <w:r w:rsidRPr="00D8228D">
        <w:rPr>
          <w:noProof/>
          <w:lang w:val="fr-FR"/>
        </w:rPr>
        <w:t xml:space="preserve"> restera en vigueur pour les cas dans lesquels les séquences figurant dans la demande déposée ne sont pas incluses dans un listage des séquences conforme au format requis, mais la disposition concernant le dépôt de listages des séquences sur papier n’est plus pertinente.</w:t>
      </w:r>
    </w:p>
    <w:p w:rsidR="00C811EA" w:rsidRPr="00D8228D" w:rsidRDefault="00C811EA" w:rsidP="002943C5">
      <w:pPr>
        <w:pStyle w:val="ONUMFS"/>
        <w:numPr>
          <w:ilvl w:val="1"/>
          <w:numId w:val="6"/>
        </w:numPr>
        <w:rPr>
          <w:noProof/>
          <w:lang w:val="fr-FR"/>
        </w:rPr>
      </w:pPr>
      <w:r w:rsidRPr="00D8228D">
        <w:rPr>
          <w:noProof/>
          <w:lang w:val="fr-FR"/>
        </w:rPr>
        <w:t>Il ne sera plus nécessaire de répéter le texte libre dépendant de la langue contenu dans le listage des séquences dans la partie principale de la description.  Afin de permettre à ce texte d’être vu et utilisé efficacement dans le contexte approprié, toute traduction requise devrait être présentée dans un listage de</w:t>
      </w:r>
      <w:r w:rsidR="009C5FCA">
        <w:rPr>
          <w:noProof/>
          <w:lang w:val="fr-FR"/>
        </w:rPr>
        <w:t>s</w:t>
      </w:r>
      <w:r w:rsidRPr="00D8228D">
        <w:rPr>
          <w:noProof/>
          <w:lang w:val="fr-FR"/>
        </w:rPr>
        <w:t xml:space="preserve"> séquences complet.  Dans certains cas, il sera possible d’inclure le texte libre dépendant de la langue dans deux versions linguistiques contenues dans le même listage de</w:t>
      </w:r>
      <w:r w:rsidR="009C5FCA">
        <w:rPr>
          <w:noProof/>
          <w:lang w:val="fr-FR"/>
        </w:rPr>
        <w:t>s</w:t>
      </w:r>
      <w:r w:rsidRPr="00D8228D">
        <w:rPr>
          <w:noProof/>
          <w:lang w:val="fr-FR"/>
        </w:rPr>
        <w:t xml:space="preserve"> séquences.  Il peut parfois s’avérer nécessaire de présenter une traduction du texte libre sous la forme d’un autre listage de</w:t>
      </w:r>
      <w:r w:rsidR="009C5FCA">
        <w:rPr>
          <w:noProof/>
          <w:lang w:val="fr-FR"/>
        </w:rPr>
        <w:t>s</w:t>
      </w:r>
      <w:r w:rsidRPr="00D8228D">
        <w:rPr>
          <w:noProof/>
          <w:lang w:val="fr-FR"/>
        </w:rPr>
        <w:t xml:space="preserve"> séquences dans la phase internationale suivant le dépôt, aux fins de </w:t>
      </w:r>
      <w:r w:rsidR="009C5FCA">
        <w:rPr>
          <w:noProof/>
          <w:lang w:val="fr-FR"/>
        </w:rPr>
        <w:t xml:space="preserve">la </w:t>
      </w:r>
      <w:r w:rsidRPr="00D8228D">
        <w:rPr>
          <w:noProof/>
          <w:lang w:val="fr-FR"/>
        </w:rPr>
        <w:t>recherche internationale et d</w:t>
      </w:r>
      <w:r w:rsidR="009C5FCA">
        <w:rPr>
          <w:noProof/>
          <w:lang w:val="fr-FR"/>
        </w:rPr>
        <w:t>e l</w:t>
      </w:r>
      <w:r w:rsidR="00DF22C8" w:rsidRPr="00D8228D">
        <w:rPr>
          <w:noProof/>
          <w:lang w:val="fr-FR"/>
        </w:rPr>
        <w:t>’e</w:t>
      </w:r>
      <w:r w:rsidRPr="00D8228D">
        <w:rPr>
          <w:noProof/>
          <w:lang w:val="fr-FR"/>
        </w:rPr>
        <w:t xml:space="preserve">xamen préliminaire international ou de </w:t>
      </w:r>
      <w:r w:rsidR="009C5FCA">
        <w:rPr>
          <w:noProof/>
          <w:lang w:val="fr-FR"/>
        </w:rPr>
        <w:t xml:space="preserve">la </w:t>
      </w:r>
      <w:r w:rsidRPr="00D8228D">
        <w:rPr>
          <w:noProof/>
          <w:lang w:val="fr-FR"/>
        </w:rPr>
        <w:t>publication internationale.</w:t>
      </w:r>
    </w:p>
    <w:p w:rsidR="00C811EA" w:rsidRPr="00D8228D" w:rsidRDefault="00C811EA" w:rsidP="00A576B1">
      <w:pPr>
        <w:pStyle w:val="ONUMFS"/>
        <w:rPr>
          <w:noProof/>
          <w:lang w:val="fr-FR"/>
        </w:rPr>
      </w:pPr>
      <w:r w:rsidRPr="00D8228D">
        <w:rPr>
          <w:noProof/>
          <w:lang w:val="fr-FR"/>
        </w:rPr>
        <w:lastRenderedPageBreak/>
        <w:t>Le règlement d’exécution ne fournit pas les détails du traitement, mais énonce certains principes clefs et sert de base aux instructions administratives pour couvrir les points supplémentaires requis.  Les instructions administratives se référeront à leur tour à la norme ST.26 de l’OMPI pour fournir les détails du contenu d’un listage de séquences.</w:t>
      </w:r>
    </w:p>
    <w:p w:rsidR="00C811EA" w:rsidRPr="00D8228D" w:rsidRDefault="00C811EA" w:rsidP="002943C5">
      <w:pPr>
        <w:pStyle w:val="ONUMFS"/>
        <w:rPr>
          <w:noProof/>
          <w:lang w:val="fr-FR"/>
        </w:rPr>
      </w:pPr>
      <w:r w:rsidRPr="00D8228D">
        <w:rPr>
          <w:noProof/>
          <w:lang w:val="fr-FR"/>
        </w:rPr>
        <w:t>Pour permettre aux déposants de soumettre facilement des listages de séquences qui répondent aux exigences linguistiques nationales et aux divers objectifs politiques des États contractants, les offices récepteurs seront autorisés à fixer des exigences linguistiques applicables au texte libre dépendant de la langue dans un listage de séquences qui diffèrent des exigences linguistiques de la partie principale de la demande.  Plus précisément</w:t>
      </w:r>
      <w:r w:rsidR="00861760">
        <w:rPr>
          <w:noProof/>
          <w:lang w:val="fr-FR"/>
        </w:rPr>
        <w:t> :</w:t>
      </w:r>
    </w:p>
    <w:p w:rsidR="00C811EA" w:rsidRPr="00D8228D" w:rsidRDefault="00C811EA" w:rsidP="002943C5">
      <w:pPr>
        <w:pStyle w:val="ONUMFS"/>
        <w:numPr>
          <w:ilvl w:val="1"/>
          <w:numId w:val="6"/>
        </w:numPr>
        <w:rPr>
          <w:noProof/>
          <w:lang w:val="fr-FR"/>
        </w:rPr>
      </w:pPr>
      <w:r w:rsidRPr="00D8228D">
        <w:rPr>
          <w:noProof/>
          <w:lang w:val="fr-FR"/>
        </w:rPr>
        <w:t xml:space="preserve">Les offices récepteurs </w:t>
      </w:r>
      <w:r w:rsidR="009C5FCA">
        <w:rPr>
          <w:noProof/>
          <w:lang w:val="fr-FR"/>
        </w:rPr>
        <w:t>pourront</w:t>
      </w:r>
      <w:r w:rsidRPr="00D8228D">
        <w:rPr>
          <w:noProof/>
          <w:lang w:val="fr-FR"/>
        </w:rPr>
        <w:t xml:space="preserve"> (mais </w:t>
      </w:r>
      <w:r w:rsidR="009C5FCA">
        <w:rPr>
          <w:noProof/>
          <w:lang w:val="fr-FR"/>
        </w:rPr>
        <w:t xml:space="preserve">ne seront </w:t>
      </w:r>
      <w:r w:rsidRPr="00D8228D">
        <w:rPr>
          <w:noProof/>
          <w:lang w:val="fr-FR"/>
        </w:rPr>
        <w:t>pas</w:t>
      </w:r>
      <w:r w:rsidR="009C5FCA">
        <w:rPr>
          <w:noProof/>
          <w:lang w:val="fr-FR"/>
        </w:rPr>
        <w:t xml:space="preserve"> tenus) autoriser les</w:t>
      </w:r>
      <w:r w:rsidRPr="00D8228D">
        <w:rPr>
          <w:noProof/>
          <w:lang w:val="fr-FR"/>
        </w:rPr>
        <w:t xml:space="preserve"> déposants </w:t>
      </w:r>
      <w:r w:rsidR="00C03C06">
        <w:rPr>
          <w:noProof/>
          <w:lang w:val="fr-FR"/>
        </w:rPr>
        <w:t xml:space="preserve">à </w:t>
      </w:r>
      <w:r w:rsidRPr="00D8228D">
        <w:rPr>
          <w:noProof/>
          <w:lang w:val="fr-FR"/>
        </w:rPr>
        <w:t xml:space="preserve"> déposer un listage des séquences contenant du texte libre dans plus d’une langue, à condition que cela soit fait conformément à la norme ST.26 de l’OMPI.</w:t>
      </w:r>
    </w:p>
    <w:p w:rsidR="00C811EA" w:rsidRPr="00D8228D" w:rsidRDefault="00C811EA" w:rsidP="002943C5">
      <w:pPr>
        <w:pStyle w:val="ONUMFS"/>
        <w:numPr>
          <w:ilvl w:val="1"/>
          <w:numId w:val="6"/>
        </w:numPr>
        <w:rPr>
          <w:noProof/>
          <w:lang w:val="fr-FR"/>
        </w:rPr>
      </w:pPr>
      <w:r w:rsidRPr="00D8228D">
        <w:rPr>
          <w:noProof/>
          <w:lang w:val="fr-FR"/>
        </w:rPr>
        <w:t>Les offices récepteurs pourront (mais ne seront pas tenus) autoriser les déposants à déposer un listage des séquences contenant du texte libre uniquement dans une langue différente de celle de la partie principale de la demande.</w:t>
      </w:r>
    </w:p>
    <w:p w:rsidR="00C811EA" w:rsidRPr="00D8228D" w:rsidRDefault="00C811EA" w:rsidP="002943C5">
      <w:pPr>
        <w:pStyle w:val="ONUMFS"/>
        <w:numPr>
          <w:ilvl w:val="1"/>
          <w:numId w:val="6"/>
        </w:numPr>
        <w:rPr>
          <w:noProof/>
          <w:lang w:val="fr-FR"/>
        </w:rPr>
      </w:pPr>
      <w:r w:rsidRPr="00D8228D">
        <w:rPr>
          <w:noProof/>
          <w:lang w:val="fr-FR"/>
        </w:rPr>
        <w:t>Il ne sera pas obligatoire de fournir une traduction du texte libre figurant dans le listage des séquences, que ce soit pour la recherche internationale ou la publication internationale, simplement parce que le texte n’apparaît pas dans la langue de la partie principale de la demande, et ce à condition qu’il apparaisse dans une langue acceptée par l’administration chargée de la recherche internationale et dans une langue de publication (qui sera généralement la même langue).conformément à la règle 48.3.a).</w:t>
      </w:r>
    </w:p>
    <w:p w:rsidR="00C811EA" w:rsidRPr="008834E8" w:rsidRDefault="00C811EA" w:rsidP="002943C5">
      <w:pPr>
        <w:pStyle w:val="ONUMFS"/>
        <w:rPr>
          <w:noProof/>
          <w:spacing w:val="-2"/>
          <w:lang w:val="fr-FR"/>
        </w:rPr>
      </w:pPr>
      <w:r w:rsidRPr="008834E8">
        <w:rPr>
          <w:noProof/>
          <w:spacing w:val="-2"/>
          <w:lang w:val="fr-FR"/>
        </w:rPr>
        <w:t>Même si cela n’est pas expressément spécifié dans le règlement proposé, le nombre de langues figurant dans les listages sera limité à deux à cause de la structure XML que requiert la norme ST.26 de l’OMPI (telle qu’il est proposé de la réviser).  Les instructions administratives préciseront la possibilité d’indiquer une langue “originale” conformément à la norme pour aider à identifier la mesure appropriée au cas où des différences seraient ultérieurement constatées entre la signification des deux versions linguistiques.</w:t>
      </w:r>
    </w:p>
    <w:p w:rsidR="00C811EA" w:rsidRPr="008834E8" w:rsidRDefault="00C811EA" w:rsidP="002943C5">
      <w:pPr>
        <w:pStyle w:val="ONUMFS"/>
        <w:rPr>
          <w:noProof/>
          <w:spacing w:val="-2"/>
          <w:lang w:val="fr-FR"/>
        </w:rPr>
      </w:pPr>
      <w:r w:rsidRPr="008834E8">
        <w:rPr>
          <w:noProof/>
          <w:spacing w:val="-2"/>
          <w:lang w:val="fr-FR"/>
        </w:rPr>
        <w:t>Les offices récepteurs doivent notifier au Bureau international les langues qu’ils acceptent pour le texte libre dépendant de la langue dans les listages de</w:t>
      </w:r>
      <w:r w:rsidR="00C03C06">
        <w:rPr>
          <w:noProof/>
          <w:spacing w:val="-2"/>
          <w:lang w:val="fr-FR"/>
        </w:rPr>
        <w:t>s</w:t>
      </w:r>
      <w:r w:rsidRPr="008834E8">
        <w:rPr>
          <w:noProof/>
          <w:spacing w:val="-2"/>
          <w:lang w:val="fr-FR"/>
        </w:rPr>
        <w:t xml:space="preserve"> séquences en vertu d’une n</w:t>
      </w:r>
      <w:r w:rsidR="00C03C06">
        <w:rPr>
          <w:noProof/>
          <w:spacing w:val="-2"/>
          <w:lang w:val="fr-FR"/>
        </w:rPr>
        <w:t>ouvelle disposition de l’instruction</w:t>
      </w:r>
      <w:r w:rsidRPr="008834E8">
        <w:rPr>
          <w:noProof/>
          <w:spacing w:val="-2"/>
          <w:lang w:val="fr-FR"/>
        </w:rPr>
        <w:t xml:space="preserve"> 332 des instructions administratives.  Les administrations chargées de la recherche internationale et les administrations chargées de l’examen préliminaire international spécifieront les langues acceptées dans les annexes de leurs accords avec le Bureau international.  Dans les deux cas, </w:t>
      </w:r>
      <w:r w:rsidR="00C03C06">
        <w:rPr>
          <w:noProof/>
          <w:spacing w:val="-2"/>
          <w:lang w:val="fr-FR"/>
        </w:rPr>
        <w:t>l’on présumera</w:t>
      </w:r>
      <w:r w:rsidRPr="008834E8">
        <w:rPr>
          <w:noProof/>
          <w:spacing w:val="-2"/>
          <w:lang w:val="fr-FR"/>
        </w:rPr>
        <w:t xml:space="preserve"> que les langues autorisées sont les mêmes que celles de la partie principale de la demande en l’absence de notification spécifique.</w:t>
      </w:r>
    </w:p>
    <w:p w:rsidR="00C811EA" w:rsidRPr="008834E8" w:rsidRDefault="00C811EA" w:rsidP="002943C5">
      <w:pPr>
        <w:pStyle w:val="ONUMFS"/>
        <w:rPr>
          <w:noProof/>
          <w:spacing w:val="-2"/>
          <w:lang w:val="fr-FR"/>
        </w:rPr>
      </w:pPr>
      <w:bookmarkStart w:id="5" w:name="_Ref50018707"/>
      <w:r w:rsidRPr="008834E8">
        <w:rPr>
          <w:noProof/>
          <w:spacing w:val="-2"/>
          <w:lang w:val="fr-FR"/>
        </w:rPr>
        <w:t>Conformément à la règle 89</w:t>
      </w:r>
      <w:r w:rsidRPr="008834E8">
        <w:rPr>
          <w:i/>
          <w:iCs/>
          <w:noProof/>
          <w:spacing w:val="-2"/>
          <w:lang w:val="fr-FR"/>
        </w:rPr>
        <w:t>bis</w:t>
      </w:r>
      <w:r w:rsidRPr="008834E8">
        <w:rPr>
          <w:noProof/>
          <w:spacing w:val="-2"/>
          <w:lang w:val="fr-FR"/>
        </w:rPr>
        <w:t>.1.a), les offices récepteurs continueront d’être tenus de permettre le dépôt des demandes internationales sur papier.  Par conséquent, il sera nécessaire d’attribuer une date du dépôt international pour les demandes internationales contenant la divulgation de</w:t>
      </w:r>
      <w:r w:rsidR="00C03C06">
        <w:rPr>
          <w:noProof/>
          <w:spacing w:val="-2"/>
          <w:lang w:val="fr-FR"/>
        </w:rPr>
        <w:t>s</w:t>
      </w:r>
      <w:r w:rsidRPr="008834E8">
        <w:rPr>
          <w:noProof/>
          <w:spacing w:val="-2"/>
          <w:lang w:val="fr-FR"/>
        </w:rPr>
        <w:t xml:space="preserve"> séquences déposées sur papier.  Il n’est pas proposé de modifier la règle 89</w:t>
      </w:r>
      <w:r w:rsidRPr="008834E8">
        <w:rPr>
          <w:i/>
          <w:iCs/>
          <w:noProof/>
          <w:spacing w:val="-2"/>
          <w:lang w:val="fr-FR"/>
        </w:rPr>
        <w:t>bis</w:t>
      </w:r>
      <w:r w:rsidRPr="008834E8">
        <w:rPr>
          <w:noProof/>
          <w:spacing w:val="-2"/>
          <w:lang w:val="fr-FR"/>
        </w:rPr>
        <w:t>, car elle reste une garantie importante pour les cas exceptionnels où il faut obtenir une date de dépôt même s’il a été impossible de préparer un listage des séquences conforme à la norme ST.26 de l’OMPI.  Toutefois, il est admis que de tels dépôts seront des cas exceptionnels.  Les déposants doivent savoir que ce type de dépôt prendra du temps et comportera des risques, car il peut être difficile dans certains cas de préparer un listage de</w:t>
      </w:r>
      <w:r w:rsidR="00C03C06">
        <w:rPr>
          <w:noProof/>
          <w:spacing w:val="-2"/>
          <w:lang w:val="fr-FR"/>
        </w:rPr>
        <w:t>s</w:t>
      </w:r>
      <w:r w:rsidRPr="008834E8">
        <w:rPr>
          <w:noProof/>
          <w:spacing w:val="-2"/>
          <w:lang w:val="fr-FR"/>
        </w:rPr>
        <w:t xml:space="preserve"> séquences selon la norme requise sans que l’on envisage d’y ajouter un objet.  Dans de tels cas, même s’il s’agit essentiellement d’un vice de forme, l’administration chargée de la recherche internationale exigera normalement, en lieu et place de l’office récepteur, qu’un listage des séquences conforme à la norme ST.26 soit présenté en vertu de la règle 13</w:t>
      </w:r>
      <w:r w:rsidRPr="008834E8">
        <w:rPr>
          <w:i/>
          <w:spacing w:val="-2"/>
          <w:lang w:val="fr-FR"/>
        </w:rPr>
        <w:t>t</w:t>
      </w:r>
      <w:r w:rsidRPr="008834E8">
        <w:rPr>
          <w:i/>
          <w:iCs/>
          <w:noProof/>
          <w:spacing w:val="-2"/>
          <w:lang w:val="fr-FR"/>
        </w:rPr>
        <w:t>er</w:t>
      </w:r>
      <w:r w:rsidRPr="008834E8">
        <w:rPr>
          <w:noProof/>
          <w:spacing w:val="-2"/>
          <w:lang w:val="fr-FR"/>
        </w:rPr>
        <w:t>.1.a) pour faciliter la recherche internationale.</w:t>
      </w:r>
      <w:bookmarkEnd w:id="5"/>
    </w:p>
    <w:p w:rsidR="00C811EA" w:rsidRPr="00D8228D" w:rsidRDefault="00C811EA" w:rsidP="002943C5">
      <w:pPr>
        <w:pStyle w:val="ONUMFS"/>
        <w:rPr>
          <w:noProof/>
          <w:lang w:val="fr-FR"/>
        </w:rPr>
      </w:pPr>
      <w:r w:rsidRPr="00D8228D">
        <w:rPr>
          <w:noProof/>
          <w:lang w:val="fr-FR"/>
        </w:rPr>
        <w:lastRenderedPageBreak/>
        <w:t>Le logiciel WIPO Sequence aidera à établir, lorsque cela est nécessaire, des listages de</w:t>
      </w:r>
      <w:r w:rsidR="00C03C06">
        <w:rPr>
          <w:noProof/>
          <w:lang w:val="fr-FR"/>
        </w:rPr>
        <w:t>s</w:t>
      </w:r>
      <w:r w:rsidRPr="00D8228D">
        <w:rPr>
          <w:noProof/>
          <w:lang w:val="fr-FR"/>
        </w:rPr>
        <w:t xml:space="preserve"> séquences contenant des traductions conformes à la norme ST.26 de l’OMPI que ce soit au stade de </w:t>
      </w:r>
      <w:r w:rsidR="00C03C06">
        <w:rPr>
          <w:noProof/>
          <w:lang w:val="fr-FR"/>
        </w:rPr>
        <w:t xml:space="preserve">la </w:t>
      </w:r>
      <w:r w:rsidRPr="00D8228D">
        <w:rPr>
          <w:noProof/>
          <w:lang w:val="fr-FR"/>
        </w:rPr>
        <w:t xml:space="preserve">recherche internationale, de </w:t>
      </w:r>
      <w:r w:rsidR="00C03C06">
        <w:rPr>
          <w:noProof/>
          <w:lang w:val="fr-FR"/>
        </w:rPr>
        <w:t xml:space="preserve">la </w:t>
      </w:r>
      <w:r w:rsidRPr="00D8228D">
        <w:rPr>
          <w:noProof/>
          <w:lang w:val="fr-FR"/>
        </w:rPr>
        <w:t>publication internationale, d</w:t>
      </w:r>
      <w:r w:rsidR="00C03C06">
        <w:rPr>
          <w:noProof/>
          <w:lang w:val="fr-FR"/>
        </w:rPr>
        <w:t>e l</w:t>
      </w:r>
      <w:r w:rsidRPr="00D8228D">
        <w:rPr>
          <w:noProof/>
          <w:lang w:val="fr-FR"/>
        </w:rPr>
        <w:t xml:space="preserve">’examen préliminaire international ou de </w:t>
      </w:r>
      <w:r w:rsidR="00C03C06">
        <w:rPr>
          <w:noProof/>
          <w:lang w:val="fr-FR"/>
        </w:rPr>
        <w:t xml:space="preserve">la </w:t>
      </w:r>
      <w:r w:rsidRPr="00D8228D">
        <w:rPr>
          <w:noProof/>
          <w:lang w:val="fr-FR"/>
        </w:rPr>
        <w:t>phase nationale.</w:t>
      </w:r>
    </w:p>
    <w:p w:rsidR="00C811EA" w:rsidRPr="00D8228D" w:rsidRDefault="00C811EA" w:rsidP="002943C5">
      <w:pPr>
        <w:pStyle w:val="ONUMFS"/>
        <w:rPr>
          <w:noProof/>
          <w:lang w:val="fr-FR"/>
        </w:rPr>
      </w:pPr>
      <w:r w:rsidRPr="00D8228D">
        <w:rPr>
          <w:noProof/>
          <w:lang w:val="fr-FR"/>
        </w:rPr>
        <w:t>Même si les logiciels WIPO Sequence, WIPO Sequence Validator et ePCT apportent une aide considérable aux offices nationaux dans le traitement des listages de</w:t>
      </w:r>
      <w:r w:rsidR="00C03C06">
        <w:rPr>
          <w:noProof/>
          <w:lang w:val="fr-FR"/>
        </w:rPr>
        <w:t>s</w:t>
      </w:r>
      <w:r w:rsidRPr="00D8228D">
        <w:rPr>
          <w:noProof/>
          <w:lang w:val="fr-FR"/>
        </w:rPr>
        <w:t xml:space="preserve"> séquences, les offices récepteurs ne seront pas obligatoirement tenus de contrôler le contenu des listages de</w:t>
      </w:r>
      <w:r w:rsidR="00C03C06">
        <w:rPr>
          <w:noProof/>
          <w:lang w:val="fr-FR"/>
        </w:rPr>
        <w:t>s</w:t>
      </w:r>
      <w:r w:rsidRPr="00D8228D">
        <w:rPr>
          <w:noProof/>
          <w:lang w:val="fr-FR"/>
        </w:rPr>
        <w:t xml:space="preserve"> séquences reçus.  Les déposants doivent repérer la plupart des défauts potentiels et les éliminer avant le dépôt en utilisant efficacement des outils pertinents et en intégrant des validations dans les principaux outils de dépôt.  Toutefois, les règles 13</w:t>
      </w:r>
      <w:r w:rsidRPr="00D8228D">
        <w:rPr>
          <w:i/>
          <w:iCs/>
          <w:noProof/>
          <w:lang w:val="fr-FR"/>
        </w:rPr>
        <w:t>ter</w:t>
      </w:r>
      <w:r w:rsidRPr="00D8228D">
        <w:rPr>
          <w:noProof/>
          <w:lang w:val="fr-FR"/>
        </w:rPr>
        <w:t xml:space="preserve"> et 28 ainsi que des détails supplémentaires figurant dans les instructions administratives prévoient que d’autres irrégularités soient traitées par le Bureau international et les administrations internationales avec une assistance minimale de la part des offices récepteurs.</w:t>
      </w:r>
    </w:p>
    <w:p w:rsidR="00C811EA" w:rsidRPr="005562EB" w:rsidRDefault="00C811EA" w:rsidP="005562EB">
      <w:pPr>
        <w:pStyle w:val="ONUMFS"/>
        <w:ind w:left="5533"/>
        <w:rPr>
          <w:i/>
          <w:noProof/>
          <w:lang w:val="fr-FR"/>
        </w:rPr>
      </w:pPr>
      <w:r w:rsidRPr="005562EB">
        <w:rPr>
          <w:i/>
          <w:noProof/>
          <w:lang w:val="fr-FR"/>
        </w:rPr>
        <w:t>Le groupe de travail est invité à formuler des observations sur les propositions de modification du règlement d’exécution figurant dans l’annexe du présent document.</w:t>
      </w:r>
    </w:p>
    <w:p w:rsidR="00C811EA" w:rsidRDefault="00C811EA" w:rsidP="00C42DCB">
      <w:pPr>
        <w:pStyle w:val="Endofdocument-Annex"/>
        <w:keepNext/>
        <w:keepLines/>
        <w:spacing w:before="600"/>
        <w:ind w:left="5530"/>
        <w:rPr>
          <w:noProof/>
          <w:lang w:val="fr-FR"/>
        </w:rPr>
      </w:pPr>
      <w:r w:rsidRPr="00D8228D">
        <w:rPr>
          <w:noProof/>
          <w:lang w:val="fr-FR"/>
        </w:rPr>
        <w:t xml:space="preserve">[L’annexe </w:t>
      </w:r>
      <w:r w:rsidRPr="004456AE">
        <w:rPr>
          <w:noProof/>
          <w:lang w:val="fr-FR"/>
        </w:rPr>
        <w:t>suit]</w:t>
      </w:r>
    </w:p>
    <w:p w:rsidR="004456AE" w:rsidRDefault="004456AE" w:rsidP="004456AE">
      <w:pPr>
        <w:pStyle w:val="Endofdocument-Annex"/>
        <w:keepNext/>
        <w:keepLines/>
        <w:spacing w:before="600"/>
        <w:ind w:left="0"/>
        <w:rPr>
          <w:noProof/>
          <w:lang w:val="fr-FR"/>
        </w:rPr>
      </w:pPr>
    </w:p>
    <w:p w:rsidR="004456AE" w:rsidRPr="008134E7" w:rsidRDefault="004456AE" w:rsidP="004456AE">
      <w:pPr>
        <w:pStyle w:val="Endofdocument-Annex"/>
        <w:keepNext/>
        <w:keepLines/>
        <w:spacing w:before="600"/>
        <w:ind w:left="0"/>
        <w:rPr>
          <w:noProof/>
          <w:lang w:val="fr-FR"/>
        </w:rPr>
        <w:sectPr w:rsidR="004456AE" w:rsidRPr="008134E7" w:rsidSect="009C5FC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C811EA" w:rsidRPr="00D8228D" w:rsidRDefault="00C811EA" w:rsidP="00C811EA">
      <w:pPr>
        <w:jc w:val="center"/>
        <w:rPr>
          <w:noProof/>
          <w:lang w:val="fr-FR"/>
        </w:rPr>
      </w:pPr>
      <w:r w:rsidRPr="00D8228D">
        <w:rPr>
          <w:noProof/>
          <w:lang w:val="fr-FR"/>
        </w:rPr>
        <w:lastRenderedPageBreak/>
        <w:t xml:space="preserve">PROJET DE PROPOSITION DE MODIFICATION </w:t>
      </w:r>
      <w:r w:rsidRPr="00D8228D">
        <w:rPr>
          <w:noProof/>
          <w:lang w:val="fr-FR"/>
        </w:rPr>
        <w:br/>
        <w:t>DU RÈGLEMENT D’EXÉCUTION DU PCT</w:t>
      </w:r>
      <w:r w:rsidRPr="00D8228D">
        <w:rPr>
          <w:rStyle w:val="FootnoteReference"/>
          <w:noProof/>
          <w:lang w:val="fr-FR"/>
        </w:rPr>
        <w:footnoteReference w:id="4"/>
      </w:r>
    </w:p>
    <w:p w:rsidR="00C811EA" w:rsidRPr="00D8228D" w:rsidRDefault="00C811EA" w:rsidP="00397536">
      <w:pPr>
        <w:spacing w:before="720" w:after="600"/>
        <w:jc w:val="center"/>
        <w:rPr>
          <w:noProof/>
          <w:lang w:val="fr-FR"/>
        </w:rPr>
      </w:pPr>
      <w:r w:rsidRPr="00D8228D">
        <w:rPr>
          <w:noProof/>
          <w:lang w:val="fr-FR"/>
        </w:rPr>
        <w:t>TABLE DES MATIÈRES</w:t>
      </w:r>
    </w:p>
    <w:p w:rsidR="00845F45" w:rsidRDefault="00C811EA">
      <w:pPr>
        <w:pStyle w:val="TOC1"/>
        <w:tabs>
          <w:tab w:val="right" w:leader="dot" w:pos="9345"/>
        </w:tabs>
        <w:rPr>
          <w:rFonts w:asciiTheme="minorHAnsi" w:eastAsiaTheme="minorEastAsia" w:hAnsiTheme="minorHAnsi" w:cstheme="minorBidi"/>
          <w:noProof/>
          <w:szCs w:val="22"/>
          <w:lang w:eastAsia="en-US"/>
        </w:rPr>
      </w:pPr>
      <w:r w:rsidRPr="008134E7">
        <w:rPr>
          <w:noProof/>
          <w:lang w:val="fr-FR"/>
        </w:rPr>
        <w:fldChar w:fldCharType="begin"/>
      </w:r>
      <w:r w:rsidRPr="00D86072">
        <w:rPr>
          <w:noProof/>
        </w:rPr>
        <w:instrText xml:space="preserve"> TOC \h \z \t "Leg # Title,1,Leg SubRule #,2" </w:instrText>
      </w:r>
      <w:r w:rsidRPr="008134E7">
        <w:rPr>
          <w:noProof/>
          <w:lang w:val="fr-FR"/>
        </w:rPr>
        <w:fldChar w:fldCharType="separate"/>
      </w:r>
      <w:hyperlink w:anchor="_Toc51594426" w:history="1">
        <w:r w:rsidR="00845F45" w:rsidRPr="00180750">
          <w:rPr>
            <w:rStyle w:val="Hyperlink"/>
            <w:noProof/>
            <w:lang w:val="fr-FR"/>
          </w:rPr>
          <w:t>Règle 5 –  Description</w:t>
        </w:r>
        <w:r w:rsidR="00845F45">
          <w:rPr>
            <w:noProof/>
            <w:webHidden/>
          </w:rPr>
          <w:tab/>
        </w:r>
        <w:r w:rsidR="00845F45">
          <w:rPr>
            <w:noProof/>
            <w:webHidden/>
          </w:rPr>
          <w:fldChar w:fldCharType="begin"/>
        </w:r>
        <w:r w:rsidR="00845F45">
          <w:rPr>
            <w:noProof/>
            <w:webHidden/>
          </w:rPr>
          <w:instrText xml:space="preserve"> PAGEREF _Toc51594426 \h </w:instrText>
        </w:r>
        <w:r w:rsidR="00845F45">
          <w:rPr>
            <w:noProof/>
            <w:webHidden/>
          </w:rPr>
        </w:r>
        <w:r w:rsidR="00845F45">
          <w:rPr>
            <w:noProof/>
            <w:webHidden/>
          </w:rPr>
          <w:fldChar w:fldCharType="separate"/>
        </w:r>
        <w:r w:rsidR="00C0342D">
          <w:rPr>
            <w:noProof/>
            <w:webHidden/>
          </w:rPr>
          <w:t>2</w:t>
        </w:r>
        <w:r w:rsidR="00845F45">
          <w:rPr>
            <w:noProof/>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27" w:history="1">
        <w:r w:rsidR="00845F45" w:rsidRPr="00180750">
          <w:rPr>
            <w:rStyle w:val="Hyperlink"/>
          </w:rPr>
          <w:t>5.1 </w:t>
        </w:r>
        <w:r w:rsidR="00845F45" w:rsidRPr="00180750">
          <w:rPr>
            <w:rStyle w:val="Hyperlink"/>
            <w:lang w:val="fr-CH"/>
          </w:rPr>
          <w:t> </w:t>
        </w:r>
        <w:r w:rsidR="00845F45" w:rsidRPr="00180750">
          <w:rPr>
            <w:rStyle w:val="Hyperlink"/>
          </w:rPr>
          <w:t>[Sans changement]</w:t>
        </w:r>
        <w:r w:rsidR="00845F45">
          <w:rPr>
            <w:webHidden/>
          </w:rPr>
          <w:tab/>
        </w:r>
        <w:r w:rsidR="00845F45">
          <w:rPr>
            <w:webHidden/>
          </w:rPr>
          <w:fldChar w:fldCharType="begin"/>
        </w:r>
        <w:r w:rsidR="00845F45">
          <w:rPr>
            <w:webHidden/>
          </w:rPr>
          <w:instrText xml:space="preserve"> PAGEREF _Toc51594427 \h </w:instrText>
        </w:r>
        <w:r w:rsidR="00845F45">
          <w:rPr>
            <w:webHidden/>
          </w:rPr>
        </w:r>
        <w:r w:rsidR="00845F45">
          <w:rPr>
            <w:webHidden/>
          </w:rPr>
          <w:fldChar w:fldCharType="separate"/>
        </w:r>
        <w:r w:rsidR="00C0342D">
          <w:rPr>
            <w:webHidden/>
          </w:rPr>
          <w:t>2</w:t>
        </w:r>
        <w:r w:rsidR="00845F45">
          <w:rPr>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28" w:history="1">
        <w:r w:rsidR="00845F45" w:rsidRPr="00180750">
          <w:rPr>
            <w:rStyle w:val="Hyperlink"/>
          </w:rPr>
          <w:t>5.2  </w:t>
        </w:r>
        <w:r w:rsidR="00845F45" w:rsidRPr="00180750">
          <w:rPr>
            <w:rStyle w:val="Hyperlink"/>
            <w:i/>
          </w:rPr>
          <w:t>Divulgation de séquences de nucléotides ou d’acides aminés</w:t>
        </w:r>
        <w:r w:rsidR="00845F45">
          <w:rPr>
            <w:webHidden/>
          </w:rPr>
          <w:tab/>
        </w:r>
        <w:r w:rsidR="00845F45">
          <w:rPr>
            <w:webHidden/>
          </w:rPr>
          <w:fldChar w:fldCharType="begin"/>
        </w:r>
        <w:r w:rsidR="00845F45">
          <w:rPr>
            <w:webHidden/>
          </w:rPr>
          <w:instrText xml:space="preserve"> PAGEREF _Toc51594428 \h </w:instrText>
        </w:r>
        <w:r w:rsidR="00845F45">
          <w:rPr>
            <w:webHidden/>
          </w:rPr>
        </w:r>
        <w:r w:rsidR="00845F45">
          <w:rPr>
            <w:webHidden/>
          </w:rPr>
          <w:fldChar w:fldCharType="separate"/>
        </w:r>
        <w:r w:rsidR="00C0342D">
          <w:rPr>
            <w:webHidden/>
          </w:rPr>
          <w:t>2</w:t>
        </w:r>
        <w:r w:rsidR="00845F45">
          <w:rPr>
            <w:webHidden/>
          </w:rPr>
          <w:fldChar w:fldCharType="end"/>
        </w:r>
      </w:hyperlink>
    </w:p>
    <w:p w:rsidR="00845F45" w:rsidRDefault="006C17D3">
      <w:pPr>
        <w:pStyle w:val="TOC1"/>
        <w:tabs>
          <w:tab w:val="right" w:leader="dot" w:pos="9345"/>
        </w:tabs>
        <w:rPr>
          <w:rFonts w:asciiTheme="minorHAnsi" w:eastAsiaTheme="minorEastAsia" w:hAnsiTheme="minorHAnsi" w:cstheme="minorBidi"/>
          <w:noProof/>
          <w:szCs w:val="22"/>
          <w:lang w:eastAsia="en-US"/>
        </w:rPr>
      </w:pPr>
      <w:hyperlink w:anchor="_Toc51594429" w:history="1">
        <w:r w:rsidR="00845F45" w:rsidRPr="00180750">
          <w:rPr>
            <w:rStyle w:val="Hyperlink"/>
            <w:noProof/>
            <w:lang w:val="fr-FR"/>
          </w:rPr>
          <w:t>Règle 12 –  Langue de la demande internationale  et traductions aux fins de la recherche internationale  et de la publication internationale</w:t>
        </w:r>
        <w:r w:rsidR="00845F45">
          <w:rPr>
            <w:noProof/>
            <w:webHidden/>
          </w:rPr>
          <w:tab/>
        </w:r>
        <w:r w:rsidR="00845F45">
          <w:rPr>
            <w:noProof/>
            <w:webHidden/>
          </w:rPr>
          <w:fldChar w:fldCharType="begin"/>
        </w:r>
        <w:r w:rsidR="00845F45">
          <w:rPr>
            <w:noProof/>
            <w:webHidden/>
          </w:rPr>
          <w:instrText xml:space="preserve"> PAGEREF _Toc51594429 \h </w:instrText>
        </w:r>
        <w:r w:rsidR="00845F45">
          <w:rPr>
            <w:noProof/>
            <w:webHidden/>
          </w:rPr>
        </w:r>
        <w:r w:rsidR="00845F45">
          <w:rPr>
            <w:noProof/>
            <w:webHidden/>
          </w:rPr>
          <w:fldChar w:fldCharType="separate"/>
        </w:r>
        <w:r w:rsidR="00C0342D">
          <w:rPr>
            <w:noProof/>
            <w:webHidden/>
          </w:rPr>
          <w:t>3</w:t>
        </w:r>
        <w:r w:rsidR="00845F45">
          <w:rPr>
            <w:noProof/>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30" w:history="1">
        <w:r w:rsidR="00845F45" w:rsidRPr="00180750">
          <w:rPr>
            <w:rStyle w:val="Hyperlink"/>
          </w:rPr>
          <w:t>12.1  </w:t>
        </w:r>
        <w:r w:rsidR="00845F45" w:rsidRPr="00180750">
          <w:rPr>
            <w:rStyle w:val="Hyperlink"/>
            <w:i/>
          </w:rPr>
          <w:t>Langues acceptées pour le dépôt des demandes internationales</w:t>
        </w:r>
        <w:r w:rsidR="00845F45">
          <w:rPr>
            <w:webHidden/>
          </w:rPr>
          <w:tab/>
        </w:r>
        <w:r w:rsidR="00845F45">
          <w:rPr>
            <w:webHidden/>
          </w:rPr>
          <w:fldChar w:fldCharType="begin"/>
        </w:r>
        <w:r w:rsidR="00845F45">
          <w:rPr>
            <w:webHidden/>
          </w:rPr>
          <w:instrText xml:space="preserve"> PAGEREF _Toc51594430 \h </w:instrText>
        </w:r>
        <w:r w:rsidR="00845F45">
          <w:rPr>
            <w:webHidden/>
          </w:rPr>
        </w:r>
        <w:r w:rsidR="00845F45">
          <w:rPr>
            <w:webHidden/>
          </w:rPr>
          <w:fldChar w:fldCharType="separate"/>
        </w:r>
        <w:r w:rsidR="00C0342D">
          <w:rPr>
            <w:webHidden/>
          </w:rPr>
          <w:t>3</w:t>
        </w:r>
        <w:r w:rsidR="00845F45">
          <w:rPr>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31" w:history="1">
        <w:r w:rsidR="00845F45" w:rsidRPr="00180750">
          <w:rPr>
            <w:rStyle w:val="Hyperlink"/>
          </w:rPr>
          <w:t>12.1</w:t>
        </w:r>
        <w:r w:rsidR="00845F45" w:rsidRPr="00180750">
          <w:rPr>
            <w:rStyle w:val="Hyperlink"/>
            <w:i/>
          </w:rPr>
          <w:t>bis</w:t>
        </w:r>
        <w:r w:rsidR="00845F45" w:rsidRPr="00180750">
          <w:rPr>
            <w:rStyle w:val="Hyperlink"/>
          </w:rPr>
          <w:t xml:space="preserve"> à 12.2  [Sans changement]</w:t>
        </w:r>
        <w:r w:rsidR="00845F45">
          <w:rPr>
            <w:webHidden/>
          </w:rPr>
          <w:tab/>
        </w:r>
        <w:r w:rsidR="00845F45">
          <w:rPr>
            <w:webHidden/>
          </w:rPr>
          <w:fldChar w:fldCharType="begin"/>
        </w:r>
        <w:r w:rsidR="00845F45">
          <w:rPr>
            <w:webHidden/>
          </w:rPr>
          <w:instrText xml:space="preserve"> PAGEREF _Toc51594431 \h </w:instrText>
        </w:r>
        <w:r w:rsidR="00845F45">
          <w:rPr>
            <w:webHidden/>
          </w:rPr>
        </w:r>
        <w:r w:rsidR="00845F45">
          <w:rPr>
            <w:webHidden/>
          </w:rPr>
          <w:fldChar w:fldCharType="separate"/>
        </w:r>
        <w:r w:rsidR="00C0342D">
          <w:rPr>
            <w:webHidden/>
          </w:rPr>
          <w:t>3</w:t>
        </w:r>
        <w:r w:rsidR="00845F45">
          <w:rPr>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32" w:history="1">
        <w:r w:rsidR="00845F45" w:rsidRPr="00180750">
          <w:rPr>
            <w:rStyle w:val="Hyperlink"/>
          </w:rPr>
          <w:t>12.3  </w:t>
        </w:r>
        <w:r w:rsidR="00845F45" w:rsidRPr="00180750">
          <w:rPr>
            <w:rStyle w:val="Hyperlink"/>
            <w:i/>
          </w:rPr>
          <w:t>Traduction aux fins de la recherche internationale</w:t>
        </w:r>
        <w:r w:rsidR="00845F45">
          <w:rPr>
            <w:webHidden/>
          </w:rPr>
          <w:tab/>
        </w:r>
        <w:r w:rsidR="00845F45">
          <w:rPr>
            <w:webHidden/>
          </w:rPr>
          <w:fldChar w:fldCharType="begin"/>
        </w:r>
        <w:r w:rsidR="00845F45">
          <w:rPr>
            <w:webHidden/>
          </w:rPr>
          <w:instrText xml:space="preserve"> PAGEREF _Toc51594432 \h </w:instrText>
        </w:r>
        <w:r w:rsidR="00845F45">
          <w:rPr>
            <w:webHidden/>
          </w:rPr>
        </w:r>
        <w:r w:rsidR="00845F45">
          <w:rPr>
            <w:webHidden/>
          </w:rPr>
          <w:fldChar w:fldCharType="separate"/>
        </w:r>
        <w:r w:rsidR="00C0342D">
          <w:rPr>
            <w:webHidden/>
          </w:rPr>
          <w:t>4</w:t>
        </w:r>
        <w:r w:rsidR="00845F45">
          <w:rPr>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33" w:history="1">
        <w:r w:rsidR="00845F45" w:rsidRPr="00180750">
          <w:rPr>
            <w:rStyle w:val="Hyperlink"/>
          </w:rPr>
          <w:t>12.4  </w:t>
        </w:r>
        <w:r w:rsidR="00845F45" w:rsidRPr="00180750">
          <w:rPr>
            <w:rStyle w:val="Hyperlink"/>
            <w:i/>
          </w:rPr>
          <w:t>Traduction aux fins de la publication internationale</w:t>
        </w:r>
        <w:r w:rsidR="00845F45">
          <w:rPr>
            <w:webHidden/>
          </w:rPr>
          <w:tab/>
        </w:r>
        <w:r w:rsidR="00845F45">
          <w:rPr>
            <w:webHidden/>
          </w:rPr>
          <w:fldChar w:fldCharType="begin"/>
        </w:r>
        <w:r w:rsidR="00845F45">
          <w:rPr>
            <w:webHidden/>
          </w:rPr>
          <w:instrText xml:space="preserve"> PAGEREF _Toc51594433 \h </w:instrText>
        </w:r>
        <w:r w:rsidR="00845F45">
          <w:rPr>
            <w:webHidden/>
          </w:rPr>
        </w:r>
        <w:r w:rsidR="00845F45">
          <w:rPr>
            <w:webHidden/>
          </w:rPr>
          <w:fldChar w:fldCharType="separate"/>
        </w:r>
        <w:r w:rsidR="00C0342D">
          <w:rPr>
            <w:webHidden/>
          </w:rPr>
          <w:t>5</w:t>
        </w:r>
        <w:r w:rsidR="00845F45">
          <w:rPr>
            <w:webHidden/>
          </w:rPr>
          <w:fldChar w:fldCharType="end"/>
        </w:r>
      </w:hyperlink>
    </w:p>
    <w:p w:rsidR="00845F45" w:rsidRDefault="006C17D3">
      <w:pPr>
        <w:pStyle w:val="TOC1"/>
        <w:tabs>
          <w:tab w:val="right" w:leader="dot" w:pos="9345"/>
        </w:tabs>
        <w:rPr>
          <w:rFonts w:asciiTheme="minorHAnsi" w:eastAsiaTheme="minorEastAsia" w:hAnsiTheme="minorHAnsi" w:cstheme="minorBidi"/>
          <w:noProof/>
          <w:szCs w:val="22"/>
          <w:lang w:eastAsia="en-US"/>
        </w:rPr>
      </w:pPr>
      <w:hyperlink w:anchor="_Toc51594434" w:history="1">
        <w:r w:rsidR="00845F45" w:rsidRPr="00180750">
          <w:rPr>
            <w:rStyle w:val="Hyperlink"/>
            <w:noProof/>
            <w:lang w:val="fr-FR"/>
          </w:rPr>
          <w:t>Règle 13</w:t>
        </w:r>
        <w:r w:rsidR="00845F45" w:rsidRPr="00180750">
          <w:rPr>
            <w:rStyle w:val="Hyperlink"/>
            <w:i/>
            <w:noProof/>
            <w:lang w:val="fr-FR"/>
          </w:rPr>
          <w:t>ter</w:t>
        </w:r>
        <w:r w:rsidR="00845F45" w:rsidRPr="00180750">
          <w:rPr>
            <w:rStyle w:val="Hyperlink"/>
            <w:noProof/>
            <w:lang w:val="fr-FR"/>
          </w:rPr>
          <w:t xml:space="preserve"> –  Listage d’une séquence de nucléotides ou d’acides aminés</w:t>
        </w:r>
        <w:r w:rsidR="00845F45">
          <w:rPr>
            <w:noProof/>
            <w:webHidden/>
          </w:rPr>
          <w:tab/>
        </w:r>
        <w:r w:rsidR="00845F45">
          <w:rPr>
            <w:noProof/>
            <w:webHidden/>
          </w:rPr>
          <w:fldChar w:fldCharType="begin"/>
        </w:r>
        <w:r w:rsidR="00845F45">
          <w:rPr>
            <w:noProof/>
            <w:webHidden/>
          </w:rPr>
          <w:instrText xml:space="preserve"> PAGEREF _Toc51594434 \h </w:instrText>
        </w:r>
        <w:r w:rsidR="00845F45">
          <w:rPr>
            <w:noProof/>
            <w:webHidden/>
          </w:rPr>
        </w:r>
        <w:r w:rsidR="00845F45">
          <w:rPr>
            <w:noProof/>
            <w:webHidden/>
          </w:rPr>
          <w:fldChar w:fldCharType="separate"/>
        </w:r>
        <w:r w:rsidR="00C0342D">
          <w:rPr>
            <w:noProof/>
            <w:webHidden/>
          </w:rPr>
          <w:t>7</w:t>
        </w:r>
        <w:r w:rsidR="00845F45">
          <w:rPr>
            <w:noProof/>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35" w:history="1">
        <w:r w:rsidR="00845F45" w:rsidRPr="00180750">
          <w:rPr>
            <w:rStyle w:val="Hyperlink"/>
          </w:rPr>
          <w:t>13</w:t>
        </w:r>
        <w:r w:rsidR="00845F45" w:rsidRPr="00180750">
          <w:rPr>
            <w:rStyle w:val="Hyperlink"/>
            <w:i/>
          </w:rPr>
          <w:t>ter</w:t>
        </w:r>
        <w:r w:rsidR="00845F45" w:rsidRPr="00180750">
          <w:rPr>
            <w:rStyle w:val="Hyperlink"/>
          </w:rPr>
          <w:t>.1  </w:t>
        </w:r>
        <w:r w:rsidR="00845F45" w:rsidRPr="00180750">
          <w:rPr>
            <w:rStyle w:val="Hyperlink"/>
            <w:i/>
          </w:rPr>
          <w:t>Procédure au sein de l’administration chargée de la recherche internationale</w:t>
        </w:r>
        <w:r w:rsidR="00845F45">
          <w:rPr>
            <w:webHidden/>
          </w:rPr>
          <w:tab/>
        </w:r>
        <w:r w:rsidR="00845F45">
          <w:rPr>
            <w:webHidden/>
          </w:rPr>
          <w:fldChar w:fldCharType="begin"/>
        </w:r>
        <w:r w:rsidR="00845F45">
          <w:rPr>
            <w:webHidden/>
          </w:rPr>
          <w:instrText xml:space="preserve"> PAGEREF _Toc51594435 \h </w:instrText>
        </w:r>
        <w:r w:rsidR="00845F45">
          <w:rPr>
            <w:webHidden/>
          </w:rPr>
        </w:r>
        <w:r w:rsidR="00845F45">
          <w:rPr>
            <w:webHidden/>
          </w:rPr>
          <w:fldChar w:fldCharType="separate"/>
        </w:r>
        <w:r w:rsidR="00C0342D">
          <w:rPr>
            <w:webHidden/>
          </w:rPr>
          <w:t>7</w:t>
        </w:r>
        <w:r w:rsidR="00845F45">
          <w:rPr>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36" w:history="1">
        <w:r w:rsidR="00845F45" w:rsidRPr="00180750">
          <w:rPr>
            <w:rStyle w:val="Hyperlink"/>
          </w:rPr>
          <w:t>13</w:t>
        </w:r>
        <w:r w:rsidR="00845F45" w:rsidRPr="00180750">
          <w:rPr>
            <w:rStyle w:val="Hyperlink"/>
            <w:i/>
          </w:rPr>
          <w:t>ter</w:t>
        </w:r>
        <w:r w:rsidR="00845F45" w:rsidRPr="00180750">
          <w:rPr>
            <w:rStyle w:val="Hyperlink"/>
          </w:rPr>
          <w:t>.2 et 13</w:t>
        </w:r>
        <w:r w:rsidR="00845F45" w:rsidRPr="00180750">
          <w:rPr>
            <w:rStyle w:val="Hyperlink"/>
            <w:i/>
          </w:rPr>
          <w:t>ter</w:t>
        </w:r>
        <w:r w:rsidR="00845F45" w:rsidRPr="00180750">
          <w:rPr>
            <w:rStyle w:val="Hyperlink"/>
          </w:rPr>
          <w:t xml:space="preserve">.3 </w:t>
        </w:r>
        <w:r w:rsidR="00845F45" w:rsidRPr="00180750">
          <w:rPr>
            <w:rStyle w:val="Hyperlink"/>
            <w:i/>
          </w:rPr>
          <w:t>[Sans changement]</w:t>
        </w:r>
        <w:r w:rsidR="00845F45">
          <w:rPr>
            <w:webHidden/>
          </w:rPr>
          <w:tab/>
        </w:r>
        <w:r w:rsidR="00845F45">
          <w:rPr>
            <w:webHidden/>
          </w:rPr>
          <w:fldChar w:fldCharType="begin"/>
        </w:r>
        <w:r w:rsidR="00845F45">
          <w:rPr>
            <w:webHidden/>
          </w:rPr>
          <w:instrText xml:space="preserve"> PAGEREF _Toc51594436 \h </w:instrText>
        </w:r>
        <w:r w:rsidR="00845F45">
          <w:rPr>
            <w:webHidden/>
          </w:rPr>
        </w:r>
        <w:r w:rsidR="00845F45">
          <w:rPr>
            <w:webHidden/>
          </w:rPr>
          <w:fldChar w:fldCharType="separate"/>
        </w:r>
        <w:r w:rsidR="00C0342D">
          <w:rPr>
            <w:webHidden/>
          </w:rPr>
          <w:t>8</w:t>
        </w:r>
        <w:r w:rsidR="00845F45">
          <w:rPr>
            <w:webHidden/>
          </w:rPr>
          <w:fldChar w:fldCharType="end"/>
        </w:r>
      </w:hyperlink>
    </w:p>
    <w:p w:rsidR="00845F45" w:rsidRDefault="006C17D3">
      <w:pPr>
        <w:pStyle w:val="TOC1"/>
        <w:tabs>
          <w:tab w:val="right" w:leader="dot" w:pos="9345"/>
        </w:tabs>
        <w:rPr>
          <w:rFonts w:asciiTheme="minorHAnsi" w:eastAsiaTheme="minorEastAsia" w:hAnsiTheme="minorHAnsi" w:cstheme="minorBidi"/>
          <w:noProof/>
          <w:szCs w:val="22"/>
          <w:lang w:eastAsia="en-US"/>
        </w:rPr>
      </w:pPr>
      <w:hyperlink w:anchor="_Toc51594437" w:history="1">
        <w:r w:rsidR="00845F45" w:rsidRPr="00180750">
          <w:rPr>
            <w:rStyle w:val="Hyperlink"/>
            <w:noProof/>
            <w:lang w:val="fr-FR"/>
          </w:rPr>
          <w:t>Règle 19.4 Office récepteur compétent</w:t>
        </w:r>
        <w:r w:rsidR="00845F45">
          <w:rPr>
            <w:noProof/>
            <w:webHidden/>
          </w:rPr>
          <w:tab/>
        </w:r>
        <w:r w:rsidR="00845F45">
          <w:rPr>
            <w:noProof/>
            <w:webHidden/>
          </w:rPr>
          <w:fldChar w:fldCharType="begin"/>
        </w:r>
        <w:r w:rsidR="00845F45">
          <w:rPr>
            <w:noProof/>
            <w:webHidden/>
          </w:rPr>
          <w:instrText xml:space="preserve"> PAGEREF _Toc51594437 \h </w:instrText>
        </w:r>
        <w:r w:rsidR="00845F45">
          <w:rPr>
            <w:noProof/>
            <w:webHidden/>
          </w:rPr>
        </w:r>
        <w:r w:rsidR="00845F45">
          <w:rPr>
            <w:noProof/>
            <w:webHidden/>
          </w:rPr>
          <w:fldChar w:fldCharType="separate"/>
        </w:r>
        <w:r w:rsidR="00C0342D">
          <w:rPr>
            <w:noProof/>
            <w:webHidden/>
          </w:rPr>
          <w:t>9</w:t>
        </w:r>
        <w:r w:rsidR="00845F45">
          <w:rPr>
            <w:noProof/>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38" w:history="1">
        <w:r w:rsidR="00845F45" w:rsidRPr="00180750">
          <w:rPr>
            <w:rStyle w:val="Hyperlink"/>
          </w:rPr>
          <w:t>19.1 à 19.3  </w:t>
        </w:r>
        <w:r w:rsidR="00845F45" w:rsidRPr="00180750">
          <w:rPr>
            <w:rStyle w:val="Hyperlink"/>
            <w:i/>
          </w:rPr>
          <w:t>[Sans changement]</w:t>
        </w:r>
        <w:r w:rsidR="00845F45">
          <w:rPr>
            <w:webHidden/>
          </w:rPr>
          <w:tab/>
        </w:r>
        <w:r w:rsidR="00845F45">
          <w:rPr>
            <w:webHidden/>
          </w:rPr>
          <w:fldChar w:fldCharType="begin"/>
        </w:r>
        <w:r w:rsidR="00845F45">
          <w:rPr>
            <w:webHidden/>
          </w:rPr>
          <w:instrText xml:space="preserve"> PAGEREF _Toc51594438 \h </w:instrText>
        </w:r>
        <w:r w:rsidR="00845F45">
          <w:rPr>
            <w:webHidden/>
          </w:rPr>
        </w:r>
        <w:r w:rsidR="00845F45">
          <w:rPr>
            <w:webHidden/>
          </w:rPr>
          <w:fldChar w:fldCharType="separate"/>
        </w:r>
        <w:r w:rsidR="00C0342D">
          <w:rPr>
            <w:webHidden/>
          </w:rPr>
          <w:t>9</w:t>
        </w:r>
        <w:r w:rsidR="00845F45">
          <w:rPr>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39" w:history="1">
        <w:r w:rsidR="00845F45" w:rsidRPr="00180750">
          <w:rPr>
            <w:rStyle w:val="Hyperlink"/>
          </w:rPr>
          <w:t>19.4  </w:t>
        </w:r>
        <w:r w:rsidR="00845F45" w:rsidRPr="00180750">
          <w:rPr>
            <w:rStyle w:val="Hyperlink"/>
            <w:i/>
          </w:rPr>
          <w:t>Transmission au Bureau international agissant en tant qu’office récepteur</w:t>
        </w:r>
        <w:r w:rsidR="00845F45">
          <w:rPr>
            <w:webHidden/>
          </w:rPr>
          <w:tab/>
        </w:r>
        <w:r w:rsidR="00845F45">
          <w:rPr>
            <w:webHidden/>
          </w:rPr>
          <w:fldChar w:fldCharType="begin"/>
        </w:r>
        <w:r w:rsidR="00845F45">
          <w:rPr>
            <w:webHidden/>
          </w:rPr>
          <w:instrText xml:space="preserve"> PAGEREF _Toc51594439 \h </w:instrText>
        </w:r>
        <w:r w:rsidR="00845F45">
          <w:rPr>
            <w:webHidden/>
          </w:rPr>
        </w:r>
        <w:r w:rsidR="00845F45">
          <w:rPr>
            <w:webHidden/>
          </w:rPr>
          <w:fldChar w:fldCharType="separate"/>
        </w:r>
        <w:r w:rsidR="00C0342D">
          <w:rPr>
            <w:webHidden/>
          </w:rPr>
          <w:t>9</w:t>
        </w:r>
        <w:r w:rsidR="00845F45">
          <w:rPr>
            <w:webHidden/>
          </w:rPr>
          <w:fldChar w:fldCharType="end"/>
        </w:r>
      </w:hyperlink>
    </w:p>
    <w:p w:rsidR="00845F45" w:rsidRDefault="006C17D3">
      <w:pPr>
        <w:pStyle w:val="TOC1"/>
        <w:tabs>
          <w:tab w:val="right" w:leader="dot" w:pos="9345"/>
        </w:tabs>
        <w:rPr>
          <w:rFonts w:asciiTheme="minorHAnsi" w:eastAsiaTheme="minorEastAsia" w:hAnsiTheme="minorHAnsi" w:cstheme="minorBidi"/>
          <w:noProof/>
          <w:szCs w:val="22"/>
          <w:lang w:eastAsia="en-US"/>
        </w:rPr>
      </w:pPr>
      <w:hyperlink w:anchor="_Toc51594440" w:history="1">
        <w:r w:rsidR="00845F45" w:rsidRPr="00180750">
          <w:rPr>
            <w:rStyle w:val="Hyperlink"/>
            <w:noProof/>
            <w:lang w:val="fr-FR"/>
          </w:rPr>
          <w:t>Règle 49 –  Copie, traduction et taxe selon l’article 22</w:t>
        </w:r>
        <w:r w:rsidR="00845F45">
          <w:rPr>
            <w:noProof/>
            <w:webHidden/>
          </w:rPr>
          <w:tab/>
        </w:r>
        <w:r w:rsidR="00845F45">
          <w:rPr>
            <w:noProof/>
            <w:webHidden/>
          </w:rPr>
          <w:fldChar w:fldCharType="begin"/>
        </w:r>
        <w:r w:rsidR="00845F45">
          <w:rPr>
            <w:noProof/>
            <w:webHidden/>
          </w:rPr>
          <w:instrText xml:space="preserve"> PAGEREF _Toc51594440 \h </w:instrText>
        </w:r>
        <w:r w:rsidR="00845F45">
          <w:rPr>
            <w:noProof/>
            <w:webHidden/>
          </w:rPr>
        </w:r>
        <w:r w:rsidR="00845F45">
          <w:rPr>
            <w:noProof/>
            <w:webHidden/>
          </w:rPr>
          <w:fldChar w:fldCharType="separate"/>
        </w:r>
        <w:r w:rsidR="00C0342D">
          <w:rPr>
            <w:noProof/>
            <w:webHidden/>
          </w:rPr>
          <w:t>10</w:t>
        </w:r>
        <w:r w:rsidR="00845F45">
          <w:rPr>
            <w:noProof/>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41" w:history="1">
        <w:r w:rsidR="00845F45" w:rsidRPr="00180750">
          <w:rPr>
            <w:rStyle w:val="Hyperlink"/>
          </w:rPr>
          <w:t>49.1 à 49.4  </w:t>
        </w:r>
        <w:r w:rsidR="00845F45" w:rsidRPr="00180750">
          <w:rPr>
            <w:rStyle w:val="Hyperlink"/>
            <w:i/>
          </w:rPr>
          <w:t>[Sans changement]</w:t>
        </w:r>
        <w:r w:rsidR="00845F45">
          <w:rPr>
            <w:webHidden/>
          </w:rPr>
          <w:tab/>
        </w:r>
        <w:r w:rsidR="00845F45">
          <w:rPr>
            <w:webHidden/>
          </w:rPr>
          <w:fldChar w:fldCharType="begin"/>
        </w:r>
        <w:r w:rsidR="00845F45">
          <w:rPr>
            <w:webHidden/>
          </w:rPr>
          <w:instrText xml:space="preserve"> PAGEREF _Toc51594441 \h </w:instrText>
        </w:r>
        <w:r w:rsidR="00845F45">
          <w:rPr>
            <w:webHidden/>
          </w:rPr>
        </w:r>
        <w:r w:rsidR="00845F45">
          <w:rPr>
            <w:webHidden/>
          </w:rPr>
          <w:fldChar w:fldCharType="separate"/>
        </w:r>
        <w:r w:rsidR="00C0342D">
          <w:rPr>
            <w:webHidden/>
          </w:rPr>
          <w:t>10</w:t>
        </w:r>
        <w:r w:rsidR="00845F45">
          <w:rPr>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42" w:history="1">
        <w:r w:rsidR="00845F45" w:rsidRPr="00180750">
          <w:rPr>
            <w:rStyle w:val="Hyperlink"/>
          </w:rPr>
          <w:t>49.5  </w:t>
        </w:r>
        <w:r w:rsidR="00845F45" w:rsidRPr="00180750">
          <w:rPr>
            <w:rStyle w:val="Hyperlink"/>
            <w:i/>
          </w:rPr>
          <w:t>Contenu et conditions matérielles de la traduction</w:t>
        </w:r>
        <w:r w:rsidR="00845F45">
          <w:rPr>
            <w:webHidden/>
          </w:rPr>
          <w:tab/>
        </w:r>
        <w:r w:rsidR="00845F45">
          <w:rPr>
            <w:webHidden/>
          </w:rPr>
          <w:fldChar w:fldCharType="begin"/>
        </w:r>
        <w:r w:rsidR="00845F45">
          <w:rPr>
            <w:webHidden/>
          </w:rPr>
          <w:instrText xml:space="preserve"> PAGEREF _Toc51594442 \h </w:instrText>
        </w:r>
        <w:r w:rsidR="00845F45">
          <w:rPr>
            <w:webHidden/>
          </w:rPr>
        </w:r>
        <w:r w:rsidR="00845F45">
          <w:rPr>
            <w:webHidden/>
          </w:rPr>
          <w:fldChar w:fldCharType="separate"/>
        </w:r>
        <w:r w:rsidR="00C0342D">
          <w:rPr>
            <w:webHidden/>
          </w:rPr>
          <w:t>10</w:t>
        </w:r>
        <w:r w:rsidR="00845F45">
          <w:rPr>
            <w:webHidden/>
          </w:rPr>
          <w:fldChar w:fldCharType="end"/>
        </w:r>
      </w:hyperlink>
    </w:p>
    <w:p w:rsidR="00845F45" w:rsidRDefault="006C17D3">
      <w:pPr>
        <w:pStyle w:val="TOC2"/>
        <w:rPr>
          <w:rFonts w:asciiTheme="minorHAnsi" w:eastAsiaTheme="minorEastAsia" w:hAnsiTheme="minorHAnsi" w:cstheme="minorBidi"/>
          <w:szCs w:val="22"/>
          <w:lang w:val="en-US" w:eastAsia="en-US"/>
        </w:rPr>
      </w:pPr>
      <w:hyperlink w:anchor="_Toc51594443" w:history="1">
        <w:r w:rsidR="00845F45" w:rsidRPr="00180750">
          <w:rPr>
            <w:rStyle w:val="Hyperlink"/>
          </w:rPr>
          <w:t>49.6  </w:t>
        </w:r>
        <w:r w:rsidR="00845F45" w:rsidRPr="00180750">
          <w:rPr>
            <w:rStyle w:val="Hyperlink"/>
            <w:i/>
          </w:rPr>
          <w:t>[Sans changement]</w:t>
        </w:r>
        <w:r w:rsidR="00845F45">
          <w:rPr>
            <w:webHidden/>
          </w:rPr>
          <w:tab/>
        </w:r>
        <w:r w:rsidR="00845F45">
          <w:rPr>
            <w:webHidden/>
          </w:rPr>
          <w:fldChar w:fldCharType="begin"/>
        </w:r>
        <w:r w:rsidR="00845F45">
          <w:rPr>
            <w:webHidden/>
          </w:rPr>
          <w:instrText xml:space="preserve"> PAGEREF _Toc51594443 \h </w:instrText>
        </w:r>
        <w:r w:rsidR="00845F45">
          <w:rPr>
            <w:webHidden/>
          </w:rPr>
        </w:r>
        <w:r w:rsidR="00845F45">
          <w:rPr>
            <w:webHidden/>
          </w:rPr>
          <w:fldChar w:fldCharType="separate"/>
        </w:r>
        <w:r w:rsidR="00C0342D">
          <w:rPr>
            <w:webHidden/>
          </w:rPr>
          <w:t>10</w:t>
        </w:r>
        <w:r w:rsidR="00845F45">
          <w:rPr>
            <w:webHidden/>
          </w:rPr>
          <w:fldChar w:fldCharType="end"/>
        </w:r>
      </w:hyperlink>
    </w:p>
    <w:p w:rsidR="00861760" w:rsidRDefault="00C811EA" w:rsidP="00C811EA">
      <w:pPr>
        <w:spacing w:after="220"/>
        <w:rPr>
          <w:noProof/>
          <w:lang w:val="fr-FR"/>
        </w:rPr>
      </w:pPr>
      <w:r w:rsidRPr="008134E7">
        <w:rPr>
          <w:noProof/>
          <w:lang w:val="fr-FR"/>
        </w:rPr>
        <w:fldChar w:fldCharType="end"/>
      </w:r>
    </w:p>
    <w:p w:rsidR="00861760" w:rsidRDefault="00861760">
      <w:pPr>
        <w:rPr>
          <w:noProof/>
          <w:lang w:val="fr-FR"/>
        </w:rPr>
      </w:pPr>
      <w:r>
        <w:rPr>
          <w:noProof/>
          <w:lang w:val="fr-FR"/>
        </w:rPr>
        <w:br w:type="page"/>
      </w:r>
    </w:p>
    <w:p w:rsidR="00C811EA" w:rsidRPr="00D8228D" w:rsidRDefault="00C811EA" w:rsidP="00C811EA">
      <w:pPr>
        <w:pStyle w:val="LegTitle"/>
        <w:rPr>
          <w:lang w:val="fr-FR"/>
        </w:rPr>
      </w:pPr>
      <w:bookmarkStart w:id="6" w:name="_Toc51594426"/>
      <w:r w:rsidRPr="00D8228D">
        <w:rPr>
          <w:lang w:val="fr-FR"/>
        </w:rPr>
        <w:lastRenderedPageBreak/>
        <w:t xml:space="preserve">Règle 5 – </w:t>
      </w:r>
      <w:r w:rsidRPr="00D8228D">
        <w:rPr>
          <w:lang w:val="fr-FR"/>
        </w:rPr>
        <w:br/>
        <w:t>Description</w:t>
      </w:r>
      <w:bookmarkEnd w:id="6"/>
    </w:p>
    <w:p w:rsidR="00C811EA" w:rsidRPr="00D8228D" w:rsidRDefault="00C811EA" w:rsidP="00C811EA">
      <w:pPr>
        <w:pStyle w:val="LegSubRule"/>
        <w:keepLines w:val="0"/>
        <w:outlineLvl w:val="0"/>
        <w:rPr>
          <w:lang w:val="fr-FR"/>
        </w:rPr>
      </w:pPr>
      <w:bookmarkStart w:id="7" w:name="_Toc51594427"/>
      <w:r w:rsidRPr="00D8228D">
        <w:rPr>
          <w:lang w:val="fr-FR"/>
        </w:rPr>
        <w:t>5.1</w:t>
      </w:r>
      <w:r w:rsidR="00861760">
        <w:rPr>
          <w:lang w:val="fr-FR"/>
        </w:rPr>
        <w:t> </w:t>
      </w:r>
      <w:r w:rsidR="00861760" w:rsidRPr="00861760">
        <w:rPr>
          <w:lang w:val="fr-CH"/>
        </w:rPr>
        <w:t> </w:t>
      </w:r>
      <w:r w:rsidRPr="00D8228D">
        <w:rPr>
          <w:lang w:val="fr-FR"/>
        </w:rPr>
        <w:t>[Sans changement]</w:t>
      </w:r>
      <w:bookmarkEnd w:id="7"/>
    </w:p>
    <w:p w:rsidR="00C811EA" w:rsidRPr="00D8228D" w:rsidRDefault="00C811EA" w:rsidP="00C811EA">
      <w:pPr>
        <w:pStyle w:val="LegSubRule"/>
        <w:outlineLvl w:val="0"/>
        <w:rPr>
          <w:lang w:val="fr-FR"/>
        </w:rPr>
      </w:pPr>
      <w:bookmarkStart w:id="8" w:name="_Toc51594428"/>
      <w:r w:rsidRPr="00D8228D">
        <w:rPr>
          <w:lang w:val="fr-FR"/>
        </w:rPr>
        <w:t>5.2</w:t>
      </w:r>
      <w:r w:rsidR="00861760">
        <w:rPr>
          <w:lang w:val="fr-FR"/>
        </w:rPr>
        <w:t>  </w:t>
      </w:r>
      <w:r w:rsidRPr="00D8228D">
        <w:rPr>
          <w:i/>
          <w:lang w:val="fr-FR"/>
        </w:rPr>
        <w:t>Divulgation</w:t>
      </w:r>
      <w:r w:rsidR="00DF22C8" w:rsidRPr="00D8228D">
        <w:rPr>
          <w:i/>
          <w:lang w:val="fr-FR"/>
        </w:rPr>
        <w:t xml:space="preserve"> </w:t>
      </w:r>
      <w:r w:rsidRPr="00D8228D">
        <w:rPr>
          <w:i/>
          <w:lang w:val="fr-FR"/>
        </w:rPr>
        <w:t>de séquences de nucléotides ou d’acides aminés</w:t>
      </w:r>
      <w:bookmarkEnd w:id="8"/>
    </w:p>
    <w:p w:rsidR="00C811EA" w:rsidRPr="0034540A" w:rsidRDefault="00C811EA" w:rsidP="00C811EA">
      <w:pPr>
        <w:pStyle w:val="Lega"/>
        <w:rPr>
          <w:lang w:val="fr-FR"/>
        </w:rPr>
      </w:pPr>
      <w:r w:rsidRPr="008134E7">
        <w:rPr>
          <w:lang w:val="fr-FR"/>
        </w:rPr>
        <w:tab/>
      </w:r>
      <w:r w:rsidRPr="0034540A">
        <w:rPr>
          <w:lang w:val="fr-FR"/>
        </w:rPr>
        <w:t>a)</w:t>
      </w:r>
      <w:r>
        <w:rPr>
          <w:lang w:val="fr-FR"/>
        </w:rPr>
        <w:t xml:space="preserve"> </w:t>
      </w:r>
      <w:r w:rsidR="00861760">
        <w:rPr>
          <w:lang w:val="fr-FR"/>
        </w:rPr>
        <w:t xml:space="preserve"> </w:t>
      </w:r>
      <w:r w:rsidRPr="0034540A">
        <w:rPr>
          <w:lang w:val="fr-FR"/>
        </w:rPr>
        <w:t>Lorsque la demande internationale contient la divulgation</w:t>
      </w:r>
      <w:r>
        <w:rPr>
          <w:lang w:val="fr-FR"/>
        </w:rPr>
        <w:t xml:space="preserve"> </w:t>
      </w:r>
      <w:r w:rsidRPr="00DF22C8">
        <w:rPr>
          <w:lang w:val="fr-FR"/>
        </w:rPr>
        <w:t>d</w:t>
      </w:r>
      <w:r w:rsidR="00DF22C8" w:rsidRPr="00DF22C8">
        <w:rPr>
          <w:lang w:val="fr-FR"/>
        </w:rPr>
        <w:t xml:space="preserve">e </w:t>
      </w:r>
      <w:r w:rsidR="00DF22C8">
        <w:rPr>
          <w:strike/>
          <w:color w:val="FF0000"/>
          <w:lang w:val="fr-FR"/>
        </w:rPr>
        <w:t>d’</w:t>
      </w:r>
      <w:r w:rsidRPr="0034540A">
        <w:rPr>
          <w:strike/>
          <w:color w:val="FF0000"/>
          <w:lang w:val="fr-FR"/>
        </w:rPr>
        <w:t>une ou plusieur</w:t>
      </w:r>
      <w:r w:rsidRPr="00DF22C8">
        <w:rPr>
          <w:strike/>
          <w:color w:val="FF0000"/>
          <w:lang w:val="fr-FR"/>
        </w:rPr>
        <w:t xml:space="preserve">s </w:t>
      </w:r>
      <w:r w:rsidRPr="0034540A">
        <w:rPr>
          <w:lang w:val="fr-FR"/>
        </w:rPr>
        <w:t>séquences de nucléotides ou d</w:t>
      </w:r>
      <w:r>
        <w:rPr>
          <w:lang w:val="fr-FR"/>
        </w:rPr>
        <w:t>’</w:t>
      </w:r>
      <w:r w:rsidRPr="0034540A">
        <w:rPr>
          <w:lang w:val="fr-FR"/>
        </w:rPr>
        <w:t xml:space="preserve">acides aminés </w:t>
      </w:r>
      <w:r w:rsidR="001838C2">
        <w:rPr>
          <w:rStyle w:val="Insertedtext"/>
          <w:color w:val="0000FF"/>
          <w:lang w:val="fr-FR"/>
        </w:rPr>
        <w:t>qui, conformément aux ins</w:t>
      </w:r>
      <w:r>
        <w:rPr>
          <w:rStyle w:val="Insertedtext"/>
          <w:color w:val="0000FF"/>
          <w:lang w:val="fr-FR"/>
        </w:rPr>
        <w:t>tructions administratives, doivent figurer dans un listage des séquences</w:t>
      </w:r>
      <w:r w:rsidRPr="0034540A">
        <w:rPr>
          <w:rStyle w:val="Insertedtext"/>
          <w:color w:val="0000FF"/>
          <w:lang w:val="fr-FR"/>
        </w:rPr>
        <w:t>,</w:t>
      </w:r>
      <w:r w:rsidRPr="0034540A">
        <w:rPr>
          <w:color w:val="0000FF"/>
          <w:lang w:val="fr-FR"/>
        </w:rPr>
        <w:t xml:space="preserve"> </w:t>
      </w:r>
      <w:r w:rsidRPr="0034540A">
        <w:rPr>
          <w:lang w:val="fr-FR"/>
        </w:rPr>
        <w:t xml:space="preserve">la </w:t>
      </w:r>
      <w:r>
        <w:rPr>
          <w:lang w:val="fr-FR"/>
        </w:rPr>
        <w:t>description</w:t>
      </w:r>
      <w:r w:rsidRPr="0034540A">
        <w:rPr>
          <w:lang w:val="fr-FR"/>
        </w:rPr>
        <w:t xml:space="preserve"> doit </w:t>
      </w:r>
      <w:r>
        <w:rPr>
          <w:strike/>
          <w:color w:val="FF0000"/>
          <w:lang w:val="fr-FR"/>
        </w:rPr>
        <w:t>comporter</w:t>
      </w:r>
      <w:r w:rsidRPr="0034540A">
        <w:rPr>
          <w:strike/>
          <w:color w:val="FF0000"/>
          <w:lang w:val="fr-FR"/>
        </w:rPr>
        <w:t xml:space="preserve"> un</w:t>
      </w:r>
      <w:r>
        <w:rPr>
          <w:strike/>
          <w:color w:val="FF0000"/>
          <w:lang w:val="fr-FR"/>
        </w:rPr>
        <w:t xml:space="preserve"> </w:t>
      </w:r>
      <w:r w:rsidRPr="0034540A">
        <w:rPr>
          <w:strike/>
          <w:color w:val="FF0000"/>
          <w:lang w:val="fr-FR"/>
        </w:rPr>
        <w:t>listage des séquences</w:t>
      </w:r>
      <w:r w:rsidRPr="0034540A">
        <w:rPr>
          <w:color w:val="FF0000"/>
          <w:lang w:val="fr-FR"/>
        </w:rPr>
        <w:t xml:space="preserve"> </w:t>
      </w:r>
      <w:r>
        <w:rPr>
          <w:rStyle w:val="Insertedtext"/>
          <w:color w:val="0000FF"/>
          <w:lang w:val="fr-FR"/>
        </w:rPr>
        <w:t>comporter une partie réservée au listage de</w:t>
      </w:r>
      <w:r w:rsidR="00396FEF">
        <w:rPr>
          <w:rStyle w:val="Insertedtext"/>
          <w:color w:val="0000FF"/>
          <w:lang w:val="fr-FR"/>
        </w:rPr>
        <w:t>s</w:t>
      </w:r>
      <w:r>
        <w:rPr>
          <w:rStyle w:val="Insertedtext"/>
          <w:color w:val="0000FF"/>
          <w:lang w:val="fr-FR"/>
        </w:rPr>
        <w:t xml:space="preserve"> séquences</w:t>
      </w:r>
      <w:r>
        <w:rPr>
          <w:lang w:val="fr-FR"/>
        </w:rPr>
        <w:t xml:space="preserve"> établie conformément à la norme prévue dans les instructions administratives </w:t>
      </w:r>
      <w:r>
        <w:rPr>
          <w:rStyle w:val="Deletedtext"/>
          <w:lang w:val="fr-FR"/>
        </w:rPr>
        <w:t>et présenté dans une partie distincte de la description conformément à cette norme</w:t>
      </w:r>
      <w:r w:rsidRPr="0034540A">
        <w:rPr>
          <w:lang w:val="fr-FR"/>
        </w:rPr>
        <w:t>.</w:t>
      </w:r>
    </w:p>
    <w:p w:rsidR="00C811EA" w:rsidRPr="008359A7" w:rsidRDefault="00C811EA" w:rsidP="00C811EA">
      <w:pPr>
        <w:pStyle w:val="LegComment"/>
        <w:rPr>
          <w:lang w:val="fr-FR"/>
        </w:rPr>
      </w:pPr>
      <w:r w:rsidRPr="008359A7">
        <w:rPr>
          <w:lang w:val="fr-FR"/>
        </w:rPr>
        <w:t>[COMMENTAIRE</w:t>
      </w:r>
      <w:r w:rsidR="00861760">
        <w:rPr>
          <w:lang w:val="fr-FR"/>
        </w:rPr>
        <w:t> :</w:t>
      </w:r>
      <w:r w:rsidRPr="008359A7">
        <w:rPr>
          <w:lang w:val="fr-FR"/>
        </w:rPr>
        <w:t xml:space="preserve"> </w:t>
      </w:r>
      <w:r w:rsidR="00861760">
        <w:rPr>
          <w:lang w:val="fr-FR"/>
        </w:rPr>
        <w:t xml:space="preserve"> </w:t>
      </w:r>
      <w:r>
        <w:rPr>
          <w:lang w:val="fr-FR"/>
        </w:rPr>
        <w:t>l</w:t>
      </w:r>
      <w:r w:rsidRPr="008359A7">
        <w:rPr>
          <w:lang w:val="fr-FR"/>
        </w:rPr>
        <w:t>es instructions administratives définiront, conformément à la norme</w:t>
      </w:r>
      <w:r>
        <w:rPr>
          <w:lang w:val="fr-FR"/>
        </w:rPr>
        <w:t> </w:t>
      </w:r>
      <w:r w:rsidRPr="008359A7">
        <w:rPr>
          <w:lang w:val="fr-FR"/>
        </w:rPr>
        <w:t>ST.26 de l</w:t>
      </w:r>
      <w:r>
        <w:rPr>
          <w:lang w:val="fr-FR"/>
        </w:rPr>
        <w:t>’</w:t>
      </w:r>
      <w:r w:rsidRPr="008359A7">
        <w:rPr>
          <w:lang w:val="fr-FR"/>
        </w:rPr>
        <w:t xml:space="preserve">OMPI, </w:t>
      </w:r>
      <w:r>
        <w:rPr>
          <w:lang w:val="fr-FR"/>
        </w:rPr>
        <w:t>l</w:t>
      </w:r>
      <w:r w:rsidRPr="008359A7">
        <w:rPr>
          <w:lang w:val="fr-FR"/>
        </w:rPr>
        <w:t xml:space="preserve">es séquences qui doivent être présentées comme un listage des séquences et la partie de la description réservée au listage des séquences qui </w:t>
      </w:r>
      <w:r>
        <w:rPr>
          <w:lang w:val="fr-FR"/>
        </w:rPr>
        <w:t>correspond</w:t>
      </w:r>
      <w:r w:rsidRPr="008359A7">
        <w:rPr>
          <w:lang w:val="fr-FR"/>
        </w:rPr>
        <w:t xml:space="preserve"> </w:t>
      </w:r>
      <w:r>
        <w:rPr>
          <w:lang w:val="fr-FR"/>
        </w:rPr>
        <w:t>à</w:t>
      </w:r>
      <w:r w:rsidRPr="008359A7">
        <w:rPr>
          <w:lang w:val="fr-FR"/>
        </w:rPr>
        <w:t xml:space="preserve"> un listage de séquences conforme à la norme</w:t>
      </w:r>
      <w:r>
        <w:rPr>
          <w:lang w:val="fr-FR"/>
        </w:rPr>
        <w:t> </w:t>
      </w:r>
      <w:r w:rsidRPr="008359A7">
        <w:rPr>
          <w:lang w:val="fr-FR"/>
        </w:rPr>
        <w:t>ST.26 de l</w:t>
      </w:r>
      <w:r>
        <w:rPr>
          <w:lang w:val="fr-FR"/>
        </w:rPr>
        <w:t>’</w:t>
      </w:r>
      <w:r w:rsidRPr="008359A7">
        <w:rPr>
          <w:lang w:val="fr-FR"/>
        </w:rPr>
        <w:t>OMPI]</w:t>
      </w:r>
      <w:r>
        <w:rPr>
          <w:lang w:val="fr-FR"/>
        </w:rPr>
        <w:t>.</w:t>
      </w:r>
    </w:p>
    <w:p w:rsidR="00C811EA" w:rsidRDefault="00C811EA" w:rsidP="00C811EA">
      <w:pPr>
        <w:pStyle w:val="Lega"/>
        <w:rPr>
          <w:rStyle w:val="Deletedtext"/>
          <w:strike w:val="0"/>
          <w:lang w:val="fr-CH"/>
        </w:rPr>
      </w:pPr>
      <w:r w:rsidRPr="008359A7">
        <w:rPr>
          <w:lang w:val="fr-FR"/>
        </w:rPr>
        <w:tab/>
      </w:r>
      <w:r w:rsidRPr="006B35C0">
        <w:rPr>
          <w:lang w:val="fr-CH"/>
        </w:rPr>
        <w:t xml:space="preserve">b) </w:t>
      </w:r>
      <w:r w:rsidR="00861760">
        <w:rPr>
          <w:lang w:val="fr-CH"/>
        </w:rPr>
        <w:t xml:space="preserve"> </w:t>
      </w:r>
      <w:r w:rsidRPr="006B35C0">
        <w:rPr>
          <w:strike/>
          <w:color w:val="FF0000"/>
          <w:lang w:val="fr-CH"/>
        </w:rPr>
        <w:t>Lorsque la partie de la description réservée au listage des séquences contient du texte libre défini dans la norme prévue dans les instructions administratives, ce texte libre doit également figurer dans la partie principale de la description, dans la langue de celle</w:t>
      </w:r>
      <w:r w:rsidR="00861760">
        <w:rPr>
          <w:strike/>
          <w:color w:val="FF0000"/>
          <w:lang w:val="fr-CH"/>
        </w:rPr>
        <w:t>-</w:t>
      </w:r>
      <w:r w:rsidRPr="006B35C0">
        <w:rPr>
          <w:strike/>
          <w:color w:val="FF0000"/>
          <w:lang w:val="fr-CH"/>
        </w:rPr>
        <w:t>ci.</w:t>
      </w:r>
    </w:p>
    <w:p w:rsidR="00C811EA" w:rsidRPr="00F915CC" w:rsidRDefault="00C811EA" w:rsidP="00C811EA">
      <w:pPr>
        <w:pStyle w:val="Lega"/>
        <w:rPr>
          <w:rStyle w:val="Insertedtext"/>
          <w:lang w:val="fr-CH"/>
        </w:rPr>
      </w:pPr>
      <w:r w:rsidRPr="00F915CC">
        <w:rPr>
          <w:rStyle w:val="Insertedtext"/>
          <w:color w:val="0000FF"/>
          <w:lang w:val="fr-CH"/>
        </w:rPr>
        <w:t>Le texte libre dépendant de la langue figurant dans la partie de la description réservée au listage des séquences ne doit pas obligatoirement figurer dans la partie principale de la description.</w:t>
      </w:r>
    </w:p>
    <w:p w:rsidR="00C811EA" w:rsidRPr="008359A7" w:rsidRDefault="00C811EA" w:rsidP="00C811EA">
      <w:pPr>
        <w:pStyle w:val="LegComment"/>
        <w:rPr>
          <w:lang w:val="fr-FR"/>
        </w:rPr>
      </w:pPr>
      <w:r w:rsidRPr="008359A7">
        <w:rPr>
          <w:lang w:val="fr-FR"/>
        </w:rPr>
        <w:t>[COMMENTAIRE</w:t>
      </w:r>
      <w:r w:rsidR="00861760">
        <w:rPr>
          <w:lang w:val="fr-FR"/>
        </w:rPr>
        <w:t> :</w:t>
      </w:r>
      <w:r w:rsidRPr="008359A7">
        <w:rPr>
          <w:lang w:val="fr-FR"/>
        </w:rPr>
        <w:t xml:space="preserve"> </w:t>
      </w:r>
      <w:r w:rsidR="00861760">
        <w:rPr>
          <w:lang w:val="fr-FR"/>
        </w:rPr>
        <w:t xml:space="preserve"> </w:t>
      </w:r>
      <w:r w:rsidRPr="008359A7">
        <w:rPr>
          <w:lang w:val="fr-FR"/>
        </w:rPr>
        <w:t xml:space="preserve">Contrairement aux modalités privilégiées pour les demandes contenant un listage des séquences </w:t>
      </w:r>
      <w:r>
        <w:rPr>
          <w:lang w:val="fr-FR"/>
        </w:rPr>
        <w:t>conforme à</w:t>
      </w:r>
      <w:r w:rsidRPr="008359A7">
        <w:rPr>
          <w:lang w:val="fr-FR"/>
        </w:rPr>
        <w:t xml:space="preserve"> la norme</w:t>
      </w:r>
      <w:r>
        <w:rPr>
          <w:lang w:val="fr-FR"/>
        </w:rPr>
        <w:t> </w:t>
      </w:r>
      <w:r w:rsidRPr="008359A7">
        <w:rPr>
          <w:lang w:val="fr-FR"/>
        </w:rPr>
        <w:t>ST.25 de l</w:t>
      </w:r>
      <w:r>
        <w:rPr>
          <w:lang w:val="fr-FR"/>
        </w:rPr>
        <w:t>’</w:t>
      </w:r>
      <w:r w:rsidRPr="008359A7">
        <w:rPr>
          <w:lang w:val="fr-FR"/>
        </w:rPr>
        <w:t xml:space="preserve">OMPI, la norme voudrait que le texte libre dépendant de la langue </w:t>
      </w:r>
      <w:r>
        <w:rPr>
          <w:lang w:val="fr-FR"/>
        </w:rPr>
        <w:t>soit uniquement présent</w:t>
      </w:r>
      <w:r w:rsidRPr="008359A7">
        <w:rPr>
          <w:lang w:val="fr-FR"/>
        </w:rPr>
        <w:t xml:space="preserve"> dans le listage des séquences et que toute traduction requise soit effectuée en fournissant un nouveau listage</w:t>
      </w:r>
      <w:r>
        <w:rPr>
          <w:lang w:val="fr-FR"/>
        </w:rPr>
        <w:t xml:space="preserve">.  </w:t>
      </w:r>
      <w:r w:rsidRPr="008359A7">
        <w:rPr>
          <w:lang w:val="fr-FR"/>
        </w:rPr>
        <w:t>Cela n</w:t>
      </w:r>
      <w:r>
        <w:rPr>
          <w:lang w:val="fr-FR"/>
        </w:rPr>
        <w:t>’</w:t>
      </w:r>
      <w:r w:rsidRPr="008359A7">
        <w:rPr>
          <w:lang w:val="fr-FR"/>
        </w:rPr>
        <w:t xml:space="preserve">empêche pas le déposant de </w:t>
      </w:r>
      <w:r>
        <w:rPr>
          <w:lang w:val="fr-FR"/>
        </w:rPr>
        <w:t>reprendre</w:t>
      </w:r>
      <w:r w:rsidRPr="008359A7">
        <w:rPr>
          <w:lang w:val="fr-FR"/>
        </w:rPr>
        <w:t xml:space="preserve"> </w:t>
      </w:r>
      <w:r>
        <w:rPr>
          <w:lang w:val="fr-FR"/>
        </w:rPr>
        <w:t>l</w:t>
      </w:r>
      <w:r w:rsidRPr="008359A7">
        <w:rPr>
          <w:lang w:val="fr-FR"/>
        </w:rPr>
        <w:t>e texte libre dans l</w:t>
      </w:r>
      <w:r>
        <w:rPr>
          <w:lang w:val="fr-FR"/>
        </w:rPr>
        <w:t xml:space="preserve">a partie principale </w:t>
      </w:r>
      <w:r w:rsidRPr="008359A7">
        <w:rPr>
          <w:lang w:val="fr-FR"/>
        </w:rPr>
        <w:t>de la description lorsqu</w:t>
      </w:r>
      <w:r>
        <w:rPr>
          <w:lang w:val="fr-FR"/>
        </w:rPr>
        <w:t xml:space="preserve">’il </w:t>
      </w:r>
      <w:r w:rsidRPr="008359A7">
        <w:rPr>
          <w:lang w:val="fr-FR"/>
        </w:rPr>
        <w:t>semble utile</w:t>
      </w:r>
      <w:r>
        <w:rPr>
          <w:lang w:val="fr-FR"/>
        </w:rPr>
        <w:t xml:space="preserve"> de le faire.</w:t>
      </w:r>
      <w:r w:rsidRPr="008359A7">
        <w:rPr>
          <w:lang w:val="fr-FR"/>
        </w:rPr>
        <w:t>]</w:t>
      </w:r>
      <w:r>
        <w:rPr>
          <w:lang w:val="fr-FR"/>
        </w:rPr>
        <w:t>.</w:t>
      </w:r>
    </w:p>
    <w:p w:rsidR="00C811EA" w:rsidRPr="008359A7" w:rsidRDefault="00C811EA" w:rsidP="00C811EA">
      <w:pPr>
        <w:pStyle w:val="Lega"/>
        <w:rPr>
          <w:lang w:val="fr-FR"/>
        </w:rPr>
      </w:pPr>
    </w:p>
    <w:p w:rsidR="00C811EA" w:rsidRPr="00D8228D" w:rsidRDefault="00C811EA" w:rsidP="00C811EA">
      <w:pPr>
        <w:pStyle w:val="LegTitle"/>
        <w:rPr>
          <w:lang w:val="fr-FR"/>
        </w:rPr>
      </w:pPr>
      <w:bookmarkStart w:id="9" w:name="_Toc51594429"/>
      <w:r w:rsidRPr="00D8228D">
        <w:rPr>
          <w:lang w:val="fr-FR"/>
        </w:rPr>
        <w:lastRenderedPageBreak/>
        <w:t xml:space="preserve">Règle 12 – </w:t>
      </w:r>
      <w:r w:rsidRPr="00D8228D">
        <w:rPr>
          <w:lang w:val="fr-FR"/>
        </w:rPr>
        <w:br/>
        <w:t xml:space="preserve">Langue de la demande internationale </w:t>
      </w:r>
      <w:r w:rsidRPr="00D8228D">
        <w:rPr>
          <w:lang w:val="fr-FR"/>
        </w:rPr>
        <w:br/>
        <w:t xml:space="preserve">et traductions aux fins de la recherche internationale </w:t>
      </w:r>
      <w:r w:rsidRPr="00D8228D">
        <w:rPr>
          <w:lang w:val="fr-FR"/>
        </w:rPr>
        <w:br/>
        <w:t>et de la publication internationale</w:t>
      </w:r>
      <w:bookmarkEnd w:id="9"/>
    </w:p>
    <w:p w:rsidR="00C811EA" w:rsidRPr="00D8228D" w:rsidRDefault="00C811EA" w:rsidP="00C811EA">
      <w:pPr>
        <w:pStyle w:val="LegSubRule"/>
        <w:keepLines w:val="0"/>
        <w:outlineLvl w:val="0"/>
        <w:rPr>
          <w:lang w:val="fr-FR"/>
        </w:rPr>
      </w:pPr>
      <w:bookmarkStart w:id="10" w:name="_Toc51594430"/>
      <w:r w:rsidRPr="00D8228D">
        <w:rPr>
          <w:lang w:val="fr-FR"/>
        </w:rPr>
        <w:t>12</w:t>
      </w:r>
      <w:r w:rsidR="001D66C2">
        <w:rPr>
          <w:lang w:val="fr-FR"/>
        </w:rPr>
        <w:t>.1</w:t>
      </w:r>
      <w:r w:rsidR="00861760">
        <w:rPr>
          <w:lang w:val="fr-FR"/>
        </w:rPr>
        <w:t>  </w:t>
      </w:r>
      <w:r w:rsidRPr="00D8228D">
        <w:rPr>
          <w:i/>
          <w:lang w:val="fr-FR"/>
        </w:rPr>
        <w:t>Langues acceptées pour le dépôt des demandes internationales</w:t>
      </w:r>
      <w:bookmarkEnd w:id="10"/>
    </w:p>
    <w:p w:rsidR="00C811EA" w:rsidRPr="00D8228D" w:rsidRDefault="00C811EA" w:rsidP="00C811EA">
      <w:pPr>
        <w:pStyle w:val="Lega"/>
        <w:rPr>
          <w:lang w:val="fr-FR"/>
        </w:rPr>
      </w:pPr>
      <w:r w:rsidRPr="00D8228D">
        <w:rPr>
          <w:lang w:val="fr-FR"/>
        </w:rPr>
        <w:tab/>
        <w:t>a)</w:t>
      </w:r>
      <w:r w:rsidR="00861760">
        <w:rPr>
          <w:lang w:val="fr-FR"/>
        </w:rPr>
        <w:t>  </w:t>
      </w:r>
      <w:r w:rsidRPr="00D8228D">
        <w:rPr>
          <w:lang w:val="fr-FR"/>
        </w:rPr>
        <w:t>[Sans changement] La demande internationale doit être déposée dans une langue que l’office récepteur accepte à cette fin.</w:t>
      </w:r>
    </w:p>
    <w:p w:rsidR="00C811EA" w:rsidRPr="00D8228D" w:rsidRDefault="00C811EA" w:rsidP="00C811EA">
      <w:pPr>
        <w:pStyle w:val="Lega"/>
        <w:rPr>
          <w:lang w:val="fr-FR"/>
        </w:rPr>
      </w:pPr>
      <w:r w:rsidRPr="00D8228D">
        <w:rPr>
          <w:lang w:val="fr-FR"/>
        </w:rPr>
        <w:tab/>
        <w:t>b)</w:t>
      </w:r>
      <w:r w:rsidR="00861760">
        <w:rPr>
          <w:lang w:val="fr-FR"/>
        </w:rPr>
        <w:t>  </w:t>
      </w:r>
      <w:r w:rsidRPr="00D8228D">
        <w:rPr>
          <w:lang w:val="fr-FR"/>
        </w:rPr>
        <w:t>[Sans changement] Tout office récepteur accepte, pour le dépôt des demandes internationales, au moins une langue qui est à la fois</w:t>
      </w:r>
    </w:p>
    <w:p w:rsidR="00C811EA" w:rsidRPr="00D8228D" w:rsidRDefault="00C811EA" w:rsidP="00C811EA">
      <w:pPr>
        <w:pStyle w:val="Legi"/>
        <w:rPr>
          <w:lang w:val="fr-FR"/>
        </w:rPr>
      </w:pPr>
      <w:r w:rsidRPr="00D8228D">
        <w:rPr>
          <w:lang w:val="fr-FR"/>
        </w:rPr>
        <w:tab/>
        <w:t>i)</w:t>
      </w:r>
      <w:r w:rsidRPr="00D8228D">
        <w:rPr>
          <w:lang w:val="fr-FR"/>
        </w:rPr>
        <w:tab/>
        <w:t xml:space="preserve">une langue acceptée par l’administration chargée de la recherche internationale ou, le cas échéant, par au moins une des administrations chargées de la recherche internationale compétentes pour effectuer la recherche internationale </w:t>
      </w:r>
      <w:r w:rsidR="00861760">
        <w:rPr>
          <w:lang w:val="fr-FR"/>
        </w:rPr>
        <w:t>à l’égard</w:t>
      </w:r>
      <w:r w:rsidRPr="00D8228D">
        <w:rPr>
          <w:lang w:val="fr-FR"/>
        </w:rPr>
        <w:t xml:space="preserve"> des demandes internationales déposées auprès de cet office récepteur et</w:t>
      </w:r>
    </w:p>
    <w:p w:rsidR="00C811EA" w:rsidRPr="00D8228D" w:rsidRDefault="00C811EA" w:rsidP="00C811EA">
      <w:pPr>
        <w:pStyle w:val="Legi"/>
        <w:rPr>
          <w:lang w:val="fr-FR"/>
        </w:rPr>
      </w:pPr>
      <w:r w:rsidRPr="00D8228D">
        <w:rPr>
          <w:lang w:val="fr-FR"/>
        </w:rPr>
        <w:tab/>
        <w:t>ii)</w:t>
      </w:r>
      <w:r w:rsidRPr="00D8228D">
        <w:rPr>
          <w:lang w:val="fr-FR"/>
        </w:rPr>
        <w:tab/>
        <w:t>une langue de publication.</w:t>
      </w:r>
    </w:p>
    <w:p w:rsidR="00C811EA" w:rsidRPr="00D8228D" w:rsidRDefault="00C811EA" w:rsidP="00C811EA">
      <w:pPr>
        <w:pStyle w:val="Lega"/>
        <w:rPr>
          <w:lang w:val="fr-FR"/>
        </w:rPr>
      </w:pPr>
      <w:r w:rsidRPr="00D8228D">
        <w:rPr>
          <w:lang w:val="fr-FR"/>
        </w:rPr>
        <w:tab/>
        <w:t>c)</w:t>
      </w:r>
      <w:r w:rsidR="00861760">
        <w:rPr>
          <w:lang w:val="fr-FR"/>
        </w:rPr>
        <w:t>  </w:t>
      </w:r>
      <w:r w:rsidRPr="00D8228D">
        <w:rPr>
          <w:lang w:val="fr-FR"/>
        </w:rPr>
        <w:t>[Sans changement] Nonobstant, l’alinéa a), la requête doit être déposée dans toute langue de publication que l’office récepteur accepte aux fins du présent alinéa.</w:t>
      </w:r>
    </w:p>
    <w:p w:rsidR="00C811EA" w:rsidRDefault="00C811EA" w:rsidP="00C811EA">
      <w:pPr>
        <w:pStyle w:val="Lega"/>
        <w:rPr>
          <w:rStyle w:val="Insertedtext"/>
          <w:color w:val="0000FF"/>
          <w:lang w:val="fr-FR"/>
        </w:rPr>
      </w:pPr>
      <w:r w:rsidRPr="008134E7">
        <w:rPr>
          <w:lang w:val="fr-FR"/>
        </w:rPr>
        <w:tab/>
      </w:r>
      <w:r w:rsidRPr="006B35C0">
        <w:rPr>
          <w:lang w:val="fr-FR"/>
        </w:rPr>
        <w:t>d</w:t>
      </w:r>
      <w:r w:rsidR="00861760">
        <w:rPr>
          <w:lang w:val="fr-FR"/>
        </w:rPr>
        <w:t>)  </w:t>
      </w:r>
      <w:r>
        <w:rPr>
          <w:lang w:val="fr-FR"/>
        </w:rPr>
        <w:t>N</w:t>
      </w:r>
      <w:r w:rsidRPr="006B35C0">
        <w:rPr>
          <w:lang w:val="fr-FR"/>
        </w:rPr>
        <w:t>onobstant l</w:t>
      </w:r>
      <w:r>
        <w:rPr>
          <w:lang w:val="fr-FR"/>
        </w:rPr>
        <w:t>’</w:t>
      </w:r>
      <w:r w:rsidRPr="006B35C0">
        <w:rPr>
          <w:lang w:val="fr-FR"/>
        </w:rPr>
        <w:t xml:space="preserve">alinéa a), tout texte </w:t>
      </w:r>
      <w:r>
        <w:rPr>
          <w:rStyle w:val="Insertedtext"/>
          <w:color w:val="0000FF"/>
          <w:lang w:val="fr-FR"/>
        </w:rPr>
        <w:t>libre dépendant de la langue</w:t>
      </w:r>
      <w:r w:rsidRPr="006B35C0">
        <w:rPr>
          <w:color w:val="0000FF"/>
          <w:lang w:val="fr-FR"/>
        </w:rPr>
        <w:t xml:space="preserve"> </w:t>
      </w:r>
      <w:r w:rsidRPr="006B35C0">
        <w:rPr>
          <w:lang w:val="fr-FR"/>
        </w:rPr>
        <w:t xml:space="preserve">figurant dans la partie de la description réservée au listage des séquences </w:t>
      </w:r>
      <w:r w:rsidRPr="006B35C0">
        <w:rPr>
          <w:strike/>
          <w:color w:val="FF0000"/>
          <w:lang w:val="fr-FR"/>
        </w:rPr>
        <w:t>visée à la règle</w:t>
      </w:r>
      <w:r>
        <w:rPr>
          <w:strike/>
          <w:color w:val="FF0000"/>
          <w:lang w:val="fr-FR"/>
        </w:rPr>
        <w:t> </w:t>
      </w:r>
      <w:r w:rsidRPr="006B35C0">
        <w:rPr>
          <w:strike/>
          <w:color w:val="FF0000"/>
          <w:lang w:val="fr-FR"/>
        </w:rPr>
        <w:t>5.2.a) doit être présenté conformément à la norme prévue dans les instructions administratives</w:t>
      </w:r>
      <w:r>
        <w:rPr>
          <w:rStyle w:val="Deletedtext"/>
          <w:strike w:val="0"/>
          <w:lang w:val="fr-FR"/>
        </w:rPr>
        <w:t xml:space="preserve"> </w:t>
      </w:r>
      <w:r w:rsidR="00396FEF">
        <w:rPr>
          <w:rStyle w:val="Insertedtext"/>
          <w:color w:val="0000FF"/>
          <w:lang w:val="fr-FR"/>
        </w:rPr>
        <w:t xml:space="preserve">doit </w:t>
      </w:r>
      <w:r w:rsidR="00396FEF">
        <w:rPr>
          <w:rStyle w:val="Insertedtext"/>
          <w:color w:val="0000FF"/>
          <w:lang w:val="fr-CH"/>
        </w:rPr>
        <w:t>être</w:t>
      </w:r>
      <w:r>
        <w:rPr>
          <w:rStyle w:val="Insertedtext"/>
          <w:color w:val="0000FF"/>
          <w:lang w:val="fr-FR"/>
        </w:rPr>
        <w:t xml:space="preserve"> déposé</w:t>
      </w:r>
      <w:r w:rsidRPr="00F813DA">
        <w:rPr>
          <w:rStyle w:val="Insertedtext"/>
          <w:color w:val="0000FF"/>
          <w:lang w:val="fr-FR"/>
        </w:rPr>
        <w:t xml:space="preserve"> dans une langue que l</w:t>
      </w:r>
      <w:r>
        <w:rPr>
          <w:rStyle w:val="Insertedtext"/>
          <w:color w:val="0000FF"/>
          <w:lang w:val="fr-FR"/>
        </w:rPr>
        <w:t>’</w:t>
      </w:r>
      <w:r w:rsidRPr="00F813DA">
        <w:rPr>
          <w:rStyle w:val="Insertedtext"/>
          <w:color w:val="0000FF"/>
          <w:lang w:val="fr-FR"/>
        </w:rPr>
        <w:t>office récepteur accepte à cet effet</w:t>
      </w:r>
      <w:r>
        <w:rPr>
          <w:rStyle w:val="Insertedtext"/>
          <w:color w:val="0000FF"/>
          <w:lang w:val="fr-FR"/>
        </w:rPr>
        <w:t xml:space="preserve">.  </w:t>
      </w:r>
      <w:r w:rsidRPr="00F813DA">
        <w:rPr>
          <w:rStyle w:val="Insertedtext"/>
          <w:color w:val="0000FF"/>
          <w:lang w:val="fr-FR"/>
        </w:rPr>
        <w:t xml:space="preserve">Toute langue acceptée en vertu du présent </w:t>
      </w:r>
      <w:r>
        <w:rPr>
          <w:rStyle w:val="Insertedtext"/>
          <w:color w:val="0000FF"/>
          <w:lang w:val="fr-FR"/>
        </w:rPr>
        <w:t>alinéa</w:t>
      </w:r>
      <w:r w:rsidRPr="00F813DA">
        <w:rPr>
          <w:rStyle w:val="Insertedtext"/>
          <w:color w:val="0000FF"/>
          <w:lang w:val="fr-FR"/>
        </w:rPr>
        <w:t xml:space="preserve"> mais non acceptée en vertu de l</w:t>
      </w:r>
      <w:r>
        <w:rPr>
          <w:rStyle w:val="Insertedtext"/>
          <w:color w:val="0000FF"/>
          <w:lang w:val="fr-FR"/>
        </w:rPr>
        <w:t>’</w:t>
      </w:r>
      <w:r w:rsidRPr="00F813DA">
        <w:rPr>
          <w:rStyle w:val="Insertedtext"/>
          <w:color w:val="0000FF"/>
          <w:lang w:val="fr-FR"/>
        </w:rPr>
        <w:t>alinéa</w:t>
      </w:r>
      <w:r>
        <w:rPr>
          <w:rStyle w:val="Insertedtext"/>
          <w:color w:val="0000FF"/>
          <w:lang w:val="fr-FR"/>
        </w:rPr>
        <w:t> </w:t>
      </w:r>
      <w:r w:rsidRPr="00F813DA">
        <w:rPr>
          <w:rStyle w:val="Insertedtext"/>
          <w:color w:val="0000FF"/>
          <w:lang w:val="fr-FR"/>
        </w:rPr>
        <w:t>a) doit remplir les conditions énoncées à l</w:t>
      </w:r>
      <w:r>
        <w:rPr>
          <w:rStyle w:val="Insertedtext"/>
          <w:color w:val="0000FF"/>
          <w:lang w:val="fr-FR"/>
        </w:rPr>
        <w:t>’</w:t>
      </w:r>
      <w:r w:rsidRPr="00F813DA">
        <w:rPr>
          <w:rStyle w:val="Insertedtext"/>
          <w:color w:val="0000FF"/>
          <w:lang w:val="fr-FR"/>
        </w:rPr>
        <w:t>alinéa</w:t>
      </w:r>
      <w:r>
        <w:rPr>
          <w:rStyle w:val="Insertedtext"/>
          <w:color w:val="0000FF"/>
          <w:lang w:val="fr-FR"/>
        </w:rPr>
        <w:t> </w:t>
      </w:r>
      <w:r w:rsidRPr="00F813DA">
        <w:rPr>
          <w:rStyle w:val="Insertedtext"/>
          <w:color w:val="0000FF"/>
          <w:lang w:val="fr-FR"/>
        </w:rPr>
        <w:t xml:space="preserve">b). </w:t>
      </w:r>
      <w:r>
        <w:rPr>
          <w:rStyle w:val="Insertedtext"/>
          <w:color w:val="0000FF"/>
          <w:lang w:val="fr-FR"/>
        </w:rPr>
        <w:t xml:space="preserve"> </w:t>
      </w:r>
      <w:r w:rsidRPr="00F813DA">
        <w:rPr>
          <w:rStyle w:val="Insertedtext"/>
          <w:color w:val="0000FF"/>
          <w:lang w:val="fr-FR"/>
        </w:rPr>
        <w:t>L</w:t>
      </w:r>
      <w:r>
        <w:rPr>
          <w:rStyle w:val="Insertedtext"/>
          <w:color w:val="0000FF"/>
          <w:lang w:val="fr-FR"/>
        </w:rPr>
        <w:t>’</w:t>
      </w:r>
      <w:r w:rsidRPr="00F813DA">
        <w:rPr>
          <w:rStyle w:val="Insertedtext"/>
          <w:color w:val="0000FF"/>
          <w:lang w:val="fr-FR"/>
        </w:rPr>
        <w:t>office récepteur peut autoriser, mais n</w:t>
      </w:r>
      <w:r>
        <w:rPr>
          <w:rStyle w:val="Insertedtext"/>
          <w:color w:val="0000FF"/>
          <w:lang w:val="fr-FR"/>
        </w:rPr>
        <w:t>’</w:t>
      </w:r>
      <w:r w:rsidRPr="00F813DA">
        <w:rPr>
          <w:rStyle w:val="Insertedtext"/>
          <w:color w:val="0000FF"/>
          <w:lang w:val="fr-FR"/>
        </w:rPr>
        <w:t>exige pas, que le texte libre dépendant de la langue soit déposé dans plus d</w:t>
      </w:r>
      <w:r>
        <w:rPr>
          <w:rStyle w:val="Insertedtext"/>
          <w:color w:val="0000FF"/>
          <w:lang w:val="fr-FR"/>
        </w:rPr>
        <w:t>’</w:t>
      </w:r>
      <w:r w:rsidRPr="00F813DA">
        <w:rPr>
          <w:rStyle w:val="Insertedtext"/>
          <w:color w:val="0000FF"/>
          <w:lang w:val="fr-FR"/>
        </w:rPr>
        <w:t>une langue</w:t>
      </w:r>
      <w:r>
        <w:rPr>
          <w:rStyle w:val="Insertedtext"/>
          <w:color w:val="0000FF"/>
          <w:lang w:val="fr-FR"/>
        </w:rPr>
        <w:t>,</w:t>
      </w:r>
      <w:r w:rsidRPr="00F813DA">
        <w:rPr>
          <w:rStyle w:val="Insertedtext"/>
          <w:color w:val="0000FF"/>
          <w:lang w:val="fr-FR"/>
        </w:rPr>
        <w:t xml:space="preserve"> conformément aux instructions administratives.</w:t>
      </w:r>
    </w:p>
    <w:p w:rsidR="00C811EA" w:rsidRPr="008359A7" w:rsidRDefault="00C811EA" w:rsidP="00845F45">
      <w:pPr>
        <w:pStyle w:val="Lega"/>
        <w:spacing w:after="600" w:line="240" w:lineRule="auto"/>
        <w:rPr>
          <w:lang w:val="fr-FR"/>
        </w:rPr>
      </w:pPr>
      <w:r w:rsidRPr="008359A7">
        <w:rPr>
          <w:lang w:val="fr-FR"/>
        </w:rPr>
        <w:t>[COMMENTAIRE</w:t>
      </w:r>
      <w:r w:rsidR="00861760">
        <w:rPr>
          <w:lang w:val="fr-FR"/>
        </w:rPr>
        <w:t> :</w:t>
      </w:r>
      <w:r w:rsidRPr="008359A7">
        <w:rPr>
          <w:lang w:val="fr-FR"/>
        </w:rPr>
        <w:t xml:space="preserve"> </w:t>
      </w:r>
      <w:r w:rsidR="00861760">
        <w:rPr>
          <w:lang w:val="fr-FR"/>
        </w:rPr>
        <w:t xml:space="preserve"> </w:t>
      </w:r>
      <w:r w:rsidRPr="008359A7">
        <w:rPr>
          <w:lang w:val="fr-FR"/>
        </w:rPr>
        <w:t xml:space="preserve">Voir </w:t>
      </w:r>
      <w:r>
        <w:rPr>
          <w:lang w:val="fr-FR"/>
        </w:rPr>
        <w:t>paragraphe</w:t>
      </w:r>
      <w:r w:rsidRPr="008359A7">
        <w:rPr>
          <w:lang w:val="fr-FR"/>
        </w:rPr>
        <w:t> 8 d</w:t>
      </w:r>
      <w:r>
        <w:rPr>
          <w:lang w:val="fr-FR"/>
        </w:rPr>
        <w:t xml:space="preserve">e la partie principale du présent </w:t>
      </w:r>
      <w:r w:rsidRPr="008359A7">
        <w:rPr>
          <w:lang w:val="fr-FR"/>
        </w:rPr>
        <w:t>document.]</w:t>
      </w:r>
    </w:p>
    <w:p w:rsidR="00C811EA" w:rsidRPr="00D8228D" w:rsidRDefault="00C811EA" w:rsidP="00C811EA">
      <w:pPr>
        <w:pStyle w:val="LegSubRule"/>
        <w:keepNext w:val="0"/>
        <w:tabs>
          <w:tab w:val="clear" w:pos="510"/>
          <w:tab w:val="left" w:pos="1134"/>
        </w:tabs>
        <w:ind w:left="1021" w:hanging="1021"/>
        <w:rPr>
          <w:lang w:val="fr-FR"/>
        </w:rPr>
      </w:pPr>
      <w:bookmarkStart w:id="11" w:name="_Toc51594431"/>
      <w:r w:rsidRPr="00D8228D">
        <w:rPr>
          <w:lang w:val="fr-FR"/>
        </w:rPr>
        <w:t>12.1</w:t>
      </w:r>
      <w:r w:rsidRPr="00D8228D">
        <w:rPr>
          <w:i/>
          <w:lang w:val="fr-FR"/>
        </w:rPr>
        <w:t>bis</w:t>
      </w:r>
      <w:r w:rsidRPr="00D8228D">
        <w:rPr>
          <w:lang w:val="fr-FR"/>
        </w:rPr>
        <w:t xml:space="preserve"> à 12.2 </w:t>
      </w:r>
      <w:r w:rsidR="00861760">
        <w:rPr>
          <w:lang w:val="fr-FR"/>
        </w:rPr>
        <w:t xml:space="preserve"> </w:t>
      </w:r>
      <w:r w:rsidRPr="00D8228D">
        <w:rPr>
          <w:lang w:val="fr-FR"/>
        </w:rPr>
        <w:t>[</w:t>
      </w:r>
      <w:r w:rsidR="00845F45">
        <w:rPr>
          <w:lang w:val="fr-FR"/>
        </w:rPr>
        <w:t>Sans changement</w:t>
      </w:r>
      <w:r w:rsidRPr="00D8228D">
        <w:rPr>
          <w:lang w:val="fr-FR"/>
        </w:rPr>
        <w:t>]</w:t>
      </w:r>
      <w:bookmarkEnd w:id="11"/>
    </w:p>
    <w:p w:rsidR="00C811EA" w:rsidRPr="00D8228D" w:rsidRDefault="00C811EA" w:rsidP="00C811EA">
      <w:pPr>
        <w:pStyle w:val="LegSubRule"/>
        <w:outlineLvl w:val="0"/>
        <w:rPr>
          <w:lang w:val="fr-FR"/>
        </w:rPr>
      </w:pPr>
      <w:bookmarkStart w:id="12" w:name="_Toc51594432"/>
      <w:r w:rsidRPr="00D8228D">
        <w:rPr>
          <w:lang w:val="fr-FR"/>
        </w:rPr>
        <w:lastRenderedPageBreak/>
        <w:t>12.3</w:t>
      </w:r>
      <w:r w:rsidR="00861760">
        <w:rPr>
          <w:lang w:val="fr-FR"/>
        </w:rPr>
        <w:t>  </w:t>
      </w:r>
      <w:r w:rsidRPr="00D8228D">
        <w:rPr>
          <w:i/>
          <w:lang w:val="fr-FR"/>
        </w:rPr>
        <w:t>Traduction aux fins de la recherche internationale</w:t>
      </w:r>
      <w:bookmarkEnd w:id="12"/>
    </w:p>
    <w:p w:rsidR="00C811EA" w:rsidRPr="00D8228D" w:rsidRDefault="00C811EA" w:rsidP="00C811EA">
      <w:pPr>
        <w:pStyle w:val="Lega"/>
        <w:keepLines/>
        <w:rPr>
          <w:lang w:val="fr-FR"/>
        </w:rPr>
      </w:pPr>
      <w:r w:rsidRPr="00D8228D">
        <w:rPr>
          <w:lang w:val="fr-FR"/>
        </w:rPr>
        <w:tab/>
        <w:t>a)</w:t>
      </w:r>
      <w:r w:rsidR="00861760">
        <w:rPr>
          <w:lang w:val="fr-FR"/>
        </w:rPr>
        <w:t>  </w:t>
      </w:r>
      <w:r w:rsidRPr="00D8228D">
        <w:rPr>
          <w:lang w:val="fr-FR"/>
        </w:rPr>
        <w:t xml:space="preserve">[Sans changement] Lorsque la langue dans laquelle la demande internationale est déposée n’est pas acceptée par l’administration qui sera chargée de la recherche internationale </w:t>
      </w:r>
      <w:r w:rsidR="00861760">
        <w:rPr>
          <w:lang w:val="fr-FR"/>
        </w:rPr>
        <w:t>à l’égard</w:t>
      </w:r>
      <w:r w:rsidRPr="00D8228D">
        <w:rPr>
          <w:lang w:val="fr-FR"/>
        </w:rPr>
        <w:t xml:space="preserve"> de cette demande, le déposant, dans un délai d’un mois à compter de la date de réception de la demande internationale par l’office récepteur, remet à cet office une traduction de la demande internationale dans une langue qui est à la fois</w:t>
      </w:r>
    </w:p>
    <w:p w:rsidR="00C811EA" w:rsidRPr="00D8228D" w:rsidRDefault="00C811EA" w:rsidP="00C811EA">
      <w:pPr>
        <w:pStyle w:val="Legi"/>
        <w:rPr>
          <w:lang w:val="fr-FR"/>
        </w:rPr>
      </w:pPr>
      <w:r w:rsidRPr="00D8228D">
        <w:rPr>
          <w:lang w:val="fr-FR"/>
        </w:rPr>
        <w:tab/>
        <w:t>i)</w:t>
      </w:r>
      <w:r w:rsidRPr="00D8228D">
        <w:rPr>
          <w:lang w:val="fr-FR"/>
        </w:rPr>
        <w:tab/>
        <w:t>une langue acceptée par cette administration,</w:t>
      </w:r>
    </w:p>
    <w:p w:rsidR="00C811EA" w:rsidRPr="00D8228D" w:rsidRDefault="00C811EA" w:rsidP="00C811EA">
      <w:pPr>
        <w:pStyle w:val="Legi"/>
        <w:rPr>
          <w:lang w:val="fr-FR"/>
        </w:rPr>
      </w:pPr>
      <w:r w:rsidRPr="00D8228D">
        <w:rPr>
          <w:lang w:val="fr-FR"/>
        </w:rPr>
        <w:tab/>
        <w:t>ii)</w:t>
      </w:r>
      <w:r w:rsidRPr="00D8228D">
        <w:rPr>
          <w:lang w:val="fr-FR"/>
        </w:rPr>
        <w:tab/>
        <w:t>une langue de publication et</w:t>
      </w:r>
    </w:p>
    <w:p w:rsidR="00C811EA" w:rsidRPr="00D8228D" w:rsidRDefault="00C811EA" w:rsidP="00C811EA">
      <w:pPr>
        <w:pStyle w:val="Legi"/>
        <w:rPr>
          <w:lang w:val="fr-FR"/>
        </w:rPr>
      </w:pPr>
      <w:r w:rsidRPr="00D8228D">
        <w:rPr>
          <w:lang w:val="fr-FR"/>
        </w:rPr>
        <w:tab/>
        <w:t>iii)</w:t>
      </w:r>
      <w:r w:rsidRPr="00D8228D">
        <w:rPr>
          <w:lang w:val="fr-FR"/>
        </w:rPr>
        <w:tab/>
        <w:t>une langue acceptée par l’office récepteur en vertu de la règle 12.1.a), à moins que la demande internationale ait été déposée dans une langue de publication.</w:t>
      </w:r>
    </w:p>
    <w:p w:rsidR="00C811EA" w:rsidRDefault="00C811EA" w:rsidP="00C811EA">
      <w:pPr>
        <w:pStyle w:val="Lega"/>
        <w:ind w:firstLine="454"/>
        <w:rPr>
          <w:rStyle w:val="Insertedtext"/>
          <w:color w:val="0000FF"/>
          <w:lang w:val="fr-CH"/>
        </w:rPr>
      </w:pPr>
      <w:r w:rsidRPr="00F915CC">
        <w:rPr>
          <w:rStyle w:val="Insertedtext"/>
          <w:color w:val="0000FF"/>
          <w:lang w:val="fr-CH"/>
        </w:rPr>
        <w:t>a</w:t>
      </w:r>
      <w:r w:rsidR="00861760">
        <w:rPr>
          <w:rStyle w:val="Insertedtext"/>
          <w:color w:val="0000FF"/>
          <w:lang w:val="fr-CH"/>
        </w:rPr>
        <w:t>-</w:t>
      </w:r>
      <w:r w:rsidRPr="00F915CC">
        <w:rPr>
          <w:rStyle w:val="Insertedtext"/>
          <w:i/>
          <w:color w:val="0000FF"/>
          <w:lang w:val="fr-CH"/>
        </w:rPr>
        <w:t>bis</w:t>
      </w:r>
      <w:r w:rsidR="00861760">
        <w:rPr>
          <w:rStyle w:val="Insertedtext"/>
          <w:color w:val="0000FF"/>
          <w:lang w:val="fr-CH"/>
        </w:rPr>
        <w:t>)  </w:t>
      </w:r>
      <w:r w:rsidRPr="00F915CC">
        <w:rPr>
          <w:rStyle w:val="Insertedtext"/>
          <w:color w:val="0000FF"/>
          <w:lang w:val="fr-CH"/>
        </w:rPr>
        <w:t>Pour toute partie de la description réservée au listage des séquences, l</w:t>
      </w:r>
      <w:r>
        <w:rPr>
          <w:rStyle w:val="Insertedtext"/>
          <w:color w:val="0000FF"/>
          <w:lang w:val="fr-CH"/>
        </w:rPr>
        <w:t>’</w:t>
      </w:r>
      <w:r w:rsidRPr="00F915CC">
        <w:rPr>
          <w:rStyle w:val="Insertedtext"/>
          <w:color w:val="0000FF"/>
          <w:lang w:val="fr-CH"/>
        </w:rPr>
        <w:t>alinéa</w:t>
      </w:r>
      <w:r>
        <w:rPr>
          <w:rStyle w:val="Insertedtext"/>
          <w:color w:val="0000FF"/>
          <w:lang w:val="fr-CH"/>
        </w:rPr>
        <w:t> </w:t>
      </w:r>
      <w:r w:rsidRPr="00F915CC">
        <w:rPr>
          <w:rStyle w:val="Insertedtext"/>
          <w:color w:val="0000FF"/>
          <w:lang w:val="fr-CH"/>
        </w:rPr>
        <w:t>a) ne s</w:t>
      </w:r>
      <w:r>
        <w:rPr>
          <w:rStyle w:val="Insertedtext"/>
          <w:color w:val="0000FF"/>
          <w:lang w:val="fr-CH"/>
        </w:rPr>
        <w:t>’</w:t>
      </w:r>
      <w:r w:rsidRPr="00F915CC">
        <w:rPr>
          <w:rStyle w:val="Insertedtext"/>
          <w:color w:val="0000FF"/>
          <w:lang w:val="fr-CH"/>
        </w:rPr>
        <w:t>applique qu</w:t>
      </w:r>
      <w:r>
        <w:rPr>
          <w:rStyle w:val="Insertedtext"/>
          <w:color w:val="0000FF"/>
          <w:lang w:val="fr-CH"/>
        </w:rPr>
        <w:t>’</w:t>
      </w:r>
      <w:r w:rsidRPr="00F915CC">
        <w:rPr>
          <w:rStyle w:val="Insertedtext"/>
          <w:color w:val="0000FF"/>
          <w:lang w:val="fr-CH"/>
        </w:rPr>
        <w:t>au texte libre dépendant de la langue</w:t>
      </w:r>
      <w:r>
        <w:rPr>
          <w:rStyle w:val="Insertedtext"/>
          <w:color w:val="0000FF"/>
          <w:lang w:val="fr-CH"/>
        </w:rPr>
        <w:t xml:space="preserve">; </w:t>
      </w:r>
      <w:r w:rsidRPr="00F915CC">
        <w:rPr>
          <w:rStyle w:val="Insertedtext"/>
          <w:color w:val="0000FF"/>
          <w:lang w:val="fr-CH"/>
        </w:rPr>
        <w:t xml:space="preserve"> toute traduction du texte libre dépendant de la langue doit </w:t>
      </w:r>
      <w:r w:rsidRPr="00F915CC">
        <w:rPr>
          <w:rStyle w:val="Insertedtext"/>
          <w:rFonts w:cs="Arial"/>
          <w:color w:val="0000FF"/>
          <w:lang w:val="fr-CH"/>
        </w:rPr>
        <w:t>ê</w:t>
      </w:r>
      <w:r w:rsidRPr="00F915CC">
        <w:rPr>
          <w:rStyle w:val="Insertedtext"/>
          <w:color w:val="0000FF"/>
          <w:lang w:val="fr-CH"/>
        </w:rPr>
        <w:t>tre fournie conformément aux instructions administratives.</w:t>
      </w:r>
    </w:p>
    <w:p w:rsidR="00C811EA" w:rsidRPr="00162CA4" w:rsidRDefault="00C811EA" w:rsidP="00845F45">
      <w:pPr>
        <w:pStyle w:val="Lega"/>
        <w:spacing w:after="600" w:line="240" w:lineRule="auto"/>
        <w:rPr>
          <w:lang w:val="fr-FR"/>
        </w:rPr>
      </w:pPr>
      <w:r w:rsidRPr="00162CA4">
        <w:rPr>
          <w:lang w:val="fr-FR"/>
        </w:rPr>
        <w:t>[COMMENTAIRE</w:t>
      </w:r>
      <w:r w:rsidR="00861760">
        <w:rPr>
          <w:lang w:val="fr-FR"/>
        </w:rPr>
        <w:t> :</w:t>
      </w:r>
      <w:r w:rsidRPr="00162CA4">
        <w:rPr>
          <w:lang w:val="fr-FR"/>
        </w:rPr>
        <w:t xml:space="preserve"> </w:t>
      </w:r>
      <w:r w:rsidR="00861760">
        <w:rPr>
          <w:lang w:val="fr-FR"/>
        </w:rPr>
        <w:t xml:space="preserve"> </w:t>
      </w:r>
      <w:r w:rsidRPr="00162CA4">
        <w:rPr>
          <w:lang w:val="fr-FR"/>
        </w:rPr>
        <w:t xml:space="preserve">Il serait préférable que le déposant fournisse </w:t>
      </w:r>
      <w:r w:rsidRPr="00420682">
        <w:rPr>
          <w:lang w:val="fr-FR"/>
        </w:rPr>
        <w:t>une traduction requise</w:t>
      </w:r>
      <w:r w:rsidRPr="00162CA4">
        <w:rPr>
          <w:lang w:val="fr-FR"/>
        </w:rPr>
        <w:t xml:space="preserve"> du texte libre dépendant de la langue </w:t>
      </w:r>
      <w:r>
        <w:rPr>
          <w:lang w:val="fr-FR"/>
        </w:rPr>
        <w:t xml:space="preserve">présent </w:t>
      </w:r>
      <w:r w:rsidRPr="00162CA4">
        <w:rPr>
          <w:lang w:val="fr-FR"/>
        </w:rPr>
        <w:t>dans le listage des séquences en même temps que toute traduction requise de la partie principale de la description</w:t>
      </w:r>
      <w:r>
        <w:rPr>
          <w:lang w:val="fr-FR"/>
        </w:rPr>
        <w:t xml:space="preserve">.  </w:t>
      </w:r>
      <w:r w:rsidRPr="00162CA4">
        <w:rPr>
          <w:lang w:val="fr-FR"/>
        </w:rPr>
        <w:t>Les instructions administratives préciseront que cela doit être fait sous la forme d</w:t>
      </w:r>
      <w:r>
        <w:rPr>
          <w:lang w:val="fr-FR"/>
        </w:rPr>
        <w:t>’</w:t>
      </w:r>
      <w:r w:rsidRPr="00162CA4">
        <w:rPr>
          <w:lang w:val="fr-FR"/>
        </w:rPr>
        <w:t>un nouveau listage des séquences</w:t>
      </w:r>
      <w:r>
        <w:rPr>
          <w:lang w:val="fr-FR"/>
        </w:rPr>
        <w:t xml:space="preserve">.  </w:t>
      </w:r>
      <w:r w:rsidRPr="00162CA4">
        <w:rPr>
          <w:lang w:val="fr-FR"/>
        </w:rPr>
        <w:t>Dans l</w:t>
      </w:r>
      <w:r>
        <w:rPr>
          <w:lang w:val="fr-FR"/>
        </w:rPr>
        <w:t>’</w:t>
      </w:r>
      <w:r w:rsidRPr="00162CA4">
        <w:rPr>
          <w:lang w:val="fr-FR"/>
        </w:rPr>
        <w:t xml:space="preserve">idéal, le déposant (comme pour les traductions normales) </w:t>
      </w:r>
      <w:r>
        <w:rPr>
          <w:lang w:val="fr-FR"/>
        </w:rPr>
        <w:t>est</w:t>
      </w:r>
      <w:r w:rsidRPr="00162CA4">
        <w:rPr>
          <w:lang w:val="fr-FR"/>
        </w:rPr>
        <w:t xml:space="preserve"> </w:t>
      </w:r>
      <w:r>
        <w:rPr>
          <w:lang w:val="fr-FR"/>
        </w:rPr>
        <w:t>informé</w:t>
      </w:r>
      <w:r w:rsidRPr="00162CA4">
        <w:rPr>
          <w:lang w:val="fr-FR"/>
        </w:rPr>
        <w:t xml:space="preserve"> de ces exigences et fourn</w:t>
      </w:r>
      <w:r>
        <w:rPr>
          <w:lang w:val="fr-FR"/>
        </w:rPr>
        <w:t>it</w:t>
      </w:r>
      <w:r w:rsidRPr="00162CA4">
        <w:rPr>
          <w:lang w:val="fr-FR"/>
        </w:rPr>
        <w:t xml:space="preserve"> automatiquement une traduction</w:t>
      </w:r>
      <w:r>
        <w:rPr>
          <w:lang w:val="fr-FR"/>
        </w:rPr>
        <w:t>,</w:t>
      </w:r>
      <w:r w:rsidRPr="00162CA4">
        <w:rPr>
          <w:lang w:val="fr-FR"/>
        </w:rPr>
        <w:t xml:space="preserve"> </w:t>
      </w:r>
      <w:r w:rsidR="00396FEF">
        <w:rPr>
          <w:lang w:val="fr-FR"/>
        </w:rPr>
        <w:t xml:space="preserve">sans invitation à cet effet, </w:t>
      </w:r>
      <w:r w:rsidRPr="00162CA4">
        <w:rPr>
          <w:lang w:val="fr-FR"/>
        </w:rPr>
        <w:t>et l</w:t>
      </w:r>
      <w:r>
        <w:rPr>
          <w:lang w:val="fr-FR"/>
        </w:rPr>
        <w:t>’</w:t>
      </w:r>
      <w:r w:rsidRPr="00162CA4">
        <w:rPr>
          <w:lang w:val="fr-FR"/>
        </w:rPr>
        <w:t xml:space="preserve">office récepteur </w:t>
      </w:r>
      <w:r>
        <w:rPr>
          <w:lang w:val="fr-FR"/>
        </w:rPr>
        <w:t>l’approuve</w:t>
      </w:r>
      <w:r w:rsidRPr="00162CA4">
        <w:rPr>
          <w:lang w:val="fr-FR"/>
        </w:rPr>
        <w:t xml:space="preserve"> et la transmet comme un élément de la copie de recherche</w:t>
      </w:r>
      <w:r>
        <w:rPr>
          <w:lang w:val="fr-FR"/>
        </w:rPr>
        <w:t xml:space="preserve">.  </w:t>
      </w:r>
      <w:r w:rsidRPr="00162CA4">
        <w:rPr>
          <w:lang w:val="fr-FR"/>
        </w:rPr>
        <w:t>Toutefois, étant donné que l</w:t>
      </w:r>
      <w:r>
        <w:rPr>
          <w:lang w:val="fr-FR"/>
        </w:rPr>
        <w:t>’</w:t>
      </w:r>
      <w:r w:rsidRPr="00162CA4">
        <w:rPr>
          <w:lang w:val="fr-FR"/>
        </w:rPr>
        <w:t>office récepteur n</w:t>
      </w:r>
      <w:r>
        <w:rPr>
          <w:lang w:val="fr-FR"/>
        </w:rPr>
        <w:t>’</w:t>
      </w:r>
      <w:r w:rsidRPr="00162CA4">
        <w:rPr>
          <w:lang w:val="fr-FR"/>
        </w:rPr>
        <w:t>est pas tenu de procéder à des contrôles approfondis du listage des séquences, il est proposé de modifier la règle</w:t>
      </w:r>
      <w:r>
        <w:rPr>
          <w:lang w:val="fr-FR"/>
        </w:rPr>
        <w:t> </w:t>
      </w:r>
      <w:r w:rsidRPr="00162CA4">
        <w:rPr>
          <w:lang w:val="fr-FR"/>
        </w:rPr>
        <w:t>13</w:t>
      </w:r>
      <w:r w:rsidRPr="00C17F68">
        <w:rPr>
          <w:i/>
          <w:iCs/>
          <w:lang w:val="fr-FR"/>
        </w:rPr>
        <w:t>ter</w:t>
      </w:r>
      <w:r w:rsidRPr="00162CA4">
        <w:rPr>
          <w:lang w:val="fr-FR"/>
        </w:rPr>
        <w:t xml:space="preserve"> afin de permettre à l</w:t>
      </w:r>
      <w:r>
        <w:rPr>
          <w:lang w:val="fr-FR"/>
        </w:rPr>
        <w:t>’</w:t>
      </w:r>
      <w:r w:rsidRPr="00162CA4">
        <w:rPr>
          <w:lang w:val="fr-FR"/>
        </w:rPr>
        <w:t>administration chargée de la recherche internationale de demander</w:t>
      </w:r>
      <w:r>
        <w:rPr>
          <w:lang w:val="fr-FR"/>
        </w:rPr>
        <w:t xml:space="preserve"> directement </w:t>
      </w:r>
      <w:r w:rsidRPr="00162CA4">
        <w:rPr>
          <w:lang w:val="fr-FR"/>
        </w:rPr>
        <w:t>une traduction comme c</w:t>
      </w:r>
      <w:r>
        <w:rPr>
          <w:lang w:val="fr-FR"/>
        </w:rPr>
        <w:t>’</w:t>
      </w:r>
      <w:r w:rsidRPr="00162CA4">
        <w:rPr>
          <w:lang w:val="fr-FR"/>
        </w:rPr>
        <w:t xml:space="preserve">est le cas actuellement si </w:t>
      </w:r>
      <w:r>
        <w:rPr>
          <w:lang w:val="fr-FR"/>
        </w:rPr>
        <w:t>elle</w:t>
      </w:r>
      <w:r w:rsidRPr="00162CA4">
        <w:rPr>
          <w:lang w:val="fr-FR"/>
        </w:rPr>
        <w:t xml:space="preserve"> constate </w:t>
      </w:r>
      <w:r>
        <w:rPr>
          <w:lang w:val="fr-FR"/>
        </w:rPr>
        <w:t xml:space="preserve">qu’un listage présente </w:t>
      </w:r>
      <w:r w:rsidRPr="00162CA4">
        <w:rPr>
          <w:lang w:val="fr-FR"/>
        </w:rPr>
        <w:t>un vice de forme.]</w:t>
      </w:r>
    </w:p>
    <w:p w:rsidR="00C811EA" w:rsidRPr="006B35C0" w:rsidRDefault="00C811EA" w:rsidP="00C811EA">
      <w:pPr>
        <w:pStyle w:val="Lega"/>
        <w:rPr>
          <w:rStyle w:val="Insertedtext"/>
          <w:color w:val="auto"/>
          <w:lang w:val="fr-FR"/>
        </w:rPr>
      </w:pPr>
      <w:r w:rsidRPr="00162CA4">
        <w:rPr>
          <w:lang w:val="fr-FR"/>
        </w:rPr>
        <w:tab/>
      </w:r>
      <w:r w:rsidRPr="002A0156">
        <w:rPr>
          <w:lang w:val="fr-FR"/>
        </w:rPr>
        <w:t>b)</w:t>
      </w:r>
      <w:r w:rsidR="00861760">
        <w:rPr>
          <w:lang w:val="fr-FR"/>
        </w:rPr>
        <w:t>  </w:t>
      </w:r>
      <w:r w:rsidRPr="002A0156">
        <w:rPr>
          <w:lang w:val="fr-FR"/>
        </w:rPr>
        <w:t>L</w:t>
      </w:r>
      <w:r>
        <w:rPr>
          <w:lang w:val="fr-FR"/>
        </w:rPr>
        <w:t>’</w:t>
      </w:r>
      <w:r w:rsidRPr="002A0156">
        <w:rPr>
          <w:lang w:val="fr-FR"/>
        </w:rPr>
        <w:t>alinéa a) ne s</w:t>
      </w:r>
      <w:r>
        <w:rPr>
          <w:lang w:val="fr-FR"/>
        </w:rPr>
        <w:t>’</w:t>
      </w:r>
      <w:r w:rsidRPr="002A0156">
        <w:rPr>
          <w:lang w:val="fr-FR"/>
        </w:rPr>
        <w:t xml:space="preserve">applique pas à la requête </w:t>
      </w:r>
      <w:r w:rsidRPr="002A0156">
        <w:rPr>
          <w:rStyle w:val="Deletedtext"/>
          <w:lang w:val="fr-FR"/>
        </w:rPr>
        <w:t xml:space="preserve">ni à </w:t>
      </w:r>
      <w:r>
        <w:rPr>
          <w:rStyle w:val="Deletedtext"/>
          <w:lang w:val="fr-FR"/>
        </w:rPr>
        <w:t>la</w:t>
      </w:r>
      <w:r w:rsidRPr="002A0156">
        <w:rPr>
          <w:rStyle w:val="Deletedtext"/>
          <w:lang w:val="fr-FR"/>
        </w:rPr>
        <w:t xml:space="preserve"> partie de la des</w:t>
      </w:r>
      <w:r>
        <w:rPr>
          <w:rStyle w:val="Deletedtext"/>
          <w:lang w:val="fr-FR"/>
        </w:rPr>
        <w:t>cription réservée au listage des séquences</w:t>
      </w:r>
      <w:r w:rsidRPr="006B35C0">
        <w:rPr>
          <w:lang w:val="fr-FR"/>
        </w:rPr>
        <w:t>.</w:t>
      </w:r>
    </w:p>
    <w:p w:rsidR="00C811EA" w:rsidRPr="00D8228D" w:rsidRDefault="00C811EA" w:rsidP="00C811EA">
      <w:pPr>
        <w:pStyle w:val="Lega"/>
        <w:keepNext/>
        <w:keepLines/>
        <w:rPr>
          <w:lang w:val="fr-FR"/>
        </w:rPr>
      </w:pPr>
      <w:r w:rsidRPr="00D8228D">
        <w:rPr>
          <w:lang w:val="fr-FR"/>
        </w:rPr>
        <w:lastRenderedPageBreak/>
        <w:tab/>
        <w:t>c)</w:t>
      </w:r>
      <w:r w:rsidR="00F82230">
        <w:rPr>
          <w:lang w:val="fr-FR"/>
        </w:rPr>
        <w:t>  </w:t>
      </w:r>
      <w:r w:rsidRPr="00D8228D">
        <w:rPr>
          <w:lang w:val="fr-FR"/>
        </w:rPr>
        <w:t>[Sans changement] Lorsque, au moment où l’office récepteur envoie au déposant la notification prévue à la règle 20.2.c), le déposant n’a pas remis une traduction requise en vertu de l’alinéa a), l’office récepteur invite le déposant, de préférence en même temps qu’il adresse cette notification,</w:t>
      </w:r>
    </w:p>
    <w:p w:rsidR="00C811EA" w:rsidRPr="00D8228D" w:rsidRDefault="00C811EA" w:rsidP="00C811EA">
      <w:pPr>
        <w:pStyle w:val="Legi"/>
        <w:keepNext/>
        <w:keepLines/>
        <w:rPr>
          <w:lang w:val="fr-FR"/>
        </w:rPr>
      </w:pPr>
      <w:r w:rsidRPr="00D8228D">
        <w:rPr>
          <w:lang w:val="fr-FR"/>
        </w:rPr>
        <w:tab/>
        <w:t>i)</w:t>
      </w:r>
      <w:r w:rsidRPr="00D8228D">
        <w:rPr>
          <w:lang w:val="fr-FR"/>
        </w:rPr>
        <w:tab/>
        <w:t>à remettre, la traduction requise dans le délai prescrit à l’alinéa a);</w:t>
      </w:r>
    </w:p>
    <w:p w:rsidR="00C811EA" w:rsidRPr="00D8228D" w:rsidRDefault="00C811EA" w:rsidP="00C811EA">
      <w:pPr>
        <w:pStyle w:val="Legi"/>
        <w:keepLines/>
        <w:rPr>
          <w:lang w:val="fr-FR"/>
        </w:rPr>
      </w:pPr>
      <w:r w:rsidRPr="00D8228D">
        <w:rPr>
          <w:lang w:val="fr-FR"/>
        </w:rPr>
        <w:tab/>
        <w:t>ii)</w:t>
      </w:r>
      <w:r w:rsidRPr="00D8228D">
        <w:rPr>
          <w:lang w:val="fr-FR"/>
        </w:rPr>
        <w:tab/>
        <w:t>dans le cas où la traduction requise n’est pas remise dans le délai prescrit à l’alinéa a) à la remettre et à acquitter, le cas échéant, la taxe pour remise tardive visée à l’alinéa e) dans un délai d’un mois à compter de la date de l’invitation ou de deux mois à compter de la date de la réception de la demande internationale par l’office récepteur, le délai qui expire le plus tard devant être appliqué.</w:t>
      </w:r>
    </w:p>
    <w:p w:rsidR="00C811EA" w:rsidRPr="00D8228D" w:rsidRDefault="00C811EA" w:rsidP="00C811EA">
      <w:pPr>
        <w:pStyle w:val="Lega"/>
        <w:rPr>
          <w:lang w:val="fr-FR"/>
        </w:rPr>
      </w:pPr>
      <w:r w:rsidRPr="00D8228D">
        <w:rPr>
          <w:lang w:val="fr-FR"/>
        </w:rPr>
        <w:tab/>
        <w:t>d) </w:t>
      </w:r>
      <w:r w:rsidR="00F82230">
        <w:rPr>
          <w:lang w:val="fr-FR"/>
        </w:rPr>
        <w:t> </w:t>
      </w:r>
      <w:r w:rsidRPr="00D8228D">
        <w:rPr>
          <w:lang w:val="fr-FR"/>
        </w:rPr>
        <w:t>et e) </w:t>
      </w:r>
      <w:r w:rsidR="00F82230">
        <w:rPr>
          <w:lang w:val="fr-FR"/>
        </w:rPr>
        <w:t> </w:t>
      </w:r>
      <w:r w:rsidRPr="00D8228D">
        <w:rPr>
          <w:lang w:val="fr-FR"/>
        </w:rPr>
        <w:t>[</w:t>
      </w:r>
      <w:r w:rsidR="00845F45">
        <w:rPr>
          <w:lang w:val="fr-FR"/>
        </w:rPr>
        <w:t>Sans changement</w:t>
      </w:r>
      <w:r w:rsidRPr="00D8228D">
        <w:rPr>
          <w:lang w:val="fr-FR"/>
        </w:rPr>
        <w:t>]</w:t>
      </w:r>
    </w:p>
    <w:p w:rsidR="00C811EA" w:rsidRPr="00D8228D" w:rsidRDefault="00C811EA" w:rsidP="00C811EA">
      <w:pPr>
        <w:pStyle w:val="LegSubRule"/>
        <w:outlineLvl w:val="0"/>
        <w:rPr>
          <w:i/>
          <w:lang w:val="fr-FR"/>
        </w:rPr>
      </w:pPr>
      <w:bookmarkStart w:id="13" w:name="_Toc51594433"/>
      <w:r w:rsidRPr="00D8228D">
        <w:rPr>
          <w:lang w:val="fr-FR"/>
        </w:rPr>
        <w:t>12.4</w:t>
      </w:r>
      <w:r w:rsidR="00F82230">
        <w:rPr>
          <w:lang w:val="fr-FR"/>
        </w:rPr>
        <w:t>  </w:t>
      </w:r>
      <w:r w:rsidRPr="00D8228D">
        <w:rPr>
          <w:i/>
          <w:lang w:val="fr-FR"/>
        </w:rPr>
        <w:t>Traduction aux fins de la publication internationale</w:t>
      </w:r>
      <w:bookmarkEnd w:id="13"/>
    </w:p>
    <w:p w:rsidR="00C811EA" w:rsidRPr="00D8228D" w:rsidRDefault="00C811EA" w:rsidP="00C811EA">
      <w:pPr>
        <w:pStyle w:val="Lega"/>
        <w:rPr>
          <w:lang w:val="fr-FR"/>
        </w:rPr>
      </w:pPr>
      <w:r w:rsidRPr="00D8228D">
        <w:rPr>
          <w:lang w:val="fr-FR"/>
        </w:rPr>
        <w:tab/>
      </w:r>
      <w:r w:rsidR="00F82230">
        <w:rPr>
          <w:lang w:val="fr-FR"/>
        </w:rPr>
        <w:t>a)  </w:t>
      </w:r>
      <w:r w:rsidRPr="00D8228D">
        <w:rPr>
          <w:lang w:val="fr-FR"/>
        </w:rPr>
        <w:t>[Sans changement] Si la langue dans laquelle la demande internationale est déposée n’est pas une langue de publication et qu’aucune traduction n’est exigée en vertu de la règle 12.3.a), le déposant doit, dans un délai de 14 mois à compter de la date de priorité, remettre à l’office récepteur une traduction de la demande internationale dans toute langue de publication internationale que cet office accepte aux fins du présent alinéa.</w:t>
      </w:r>
    </w:p>
    <w:p w:rsidR="00C811EA" w:rsidRPr="00F915CC" w:rsidRDefault="00C811EA" w:rsidP="00C811EA">
      <w:pPr>
        <w:pStyle w:val="Lega"/>
        <w:ind w:firstLine="454"/>
        <w:rPr>
          <w:rStyle w:val="Insertedtext"/>
          <w:color w:val="0000FF"/>
          <w:lang w:val="fr-CH"/>
        </w:rPr>
      </w:pPr>
      <w:r w:rsidRPr="008134E7">
        <w:rPr>
          <w:color w:val="0000FF"/>
          <w:lang w:val="fr-FR"/>
        </w:rPr>
        <w:tab/>
      </w:r>
      <w:r w:rsidRPr="00F915CC">
        <w:rPr>
          <w:rStyle w:val="Insertedtext"/>
          <w:color w:val="0000FF"/>
          <w:lang w:val="fr-CH"/>
        </w:rPr>
        <w:t>a</w:t>
      </w:r>
      <w:r w:rsidR="00861760">
        <w:rPr>
          <w:rStyle w:val="Insertedtext"/>
          <w:color w:val="0000FF"/>
          <w:lang w:val="fr-CH"/>
        </w:rPr>
        <w:t>-</w:t>
      </w:r>
      <w:r w:rsidRPr="00F915CC">
        <w:rPr>
          <w:rStyle w:val="Insertedtext"/>
          <w:i/>
          <w:color w:val="0000FF"/>
          <w:lang w:val="fr-CH"/>
        </w:rPr>
        <w:t>bis</w:t>
      </w:r>
      <w:r w:rsidR="00F82230">
        <w:rPr>
          <w:rStyle w:val="Insertedtext"/>
          <w:color w:val="0000FF"/>
          <w:lang w:val="fr-CH"/>
        </w:rPr>
        <w:t>)  </w:t>
      </w:r>
      <w:r w:rsidRPr="00F915CC">
        <w:rPr>
          <w:rStyle w:val="Insertedtext"/>
          <w:color w:val="0000FF"/>
          <w:lang w:val="fr-CH"/>
        </w:rPr>
        <w:t>Pour toute partie de la description réservée au listage des séquences, l</w:t>
      </w:r>
      <w:r>
        <w:rPr>
          <w:rStyle w:val="Insertedtext"/>
          <w:color w:val="0000FF"/>
          <w:lang w:val="fr-CH"/>
        </w:rPr>
        <w:t>’</w:t>
      </w:r>
      <w:r w:rsidRPr="00F915CC">
        <w:rPr>
          <w:rStyle w:val="Insertedtext"/>
          <w:color w:val="0000FF"/>
          <w:lang w:val="fr-CH"/>
        </w:rPr>
        <w:t>alinéa</w:t>
      </w:r>
      <w:r>
        <w:rPr>
          <w:rStyle w:val="Insertedtext"/>
          <w:color w:val="0000FF"/>
          <w:lang w:val="fr-CH"/>
        </w:rPr>
        <w:t> </w:t>
      </w:r>
      <w:r w:rsidRPr="00F915CC">
        <w:rPr>
          <w:rStyle w:val="Insertedtext"/>
          <w:color w:val="0000FF"/>
          <w:lang w:val="fr-CH"/>
        </w:rPr>
        <w:t>a) ne s</w:t>
      </w:r>
      <w:r>
        <w:rPr>
          <w:rStyle w:val="Insertedtext"/>
          <w:color w:val="0000FF"/>
          <w:lang w:val="fr-CH"/>
        </w:rPr>
        <w:t>’</w:t>
      </w:r>
      <w:r w:rsidRPr="00F915CC">
        <w:rPr>
          <w:rStyle w:val="Insertedtext"/>
          <w:color w:val="0000FF"/>
          <w:lang w:val="fr-CH"/>
        </w:rPr>
        <w:t>applique qu</w:t>
      </w:r>
      <w:r>
        <w:rPr>
          <w:rStyle w:val="Insertedtext"/>
          <w:color w:val="0000FF"/>
          <w:lang w:val="fr-CH"/>
        </w:rPr>
        <w:t>’</w:t>
      </w:r>
      <w:r w:rsidRPr="00F915CC">
        <w:rPr>
          <w:rStyle w:val="Insertedtext"/>
          <w:color w:val="0000FF"/>
          <w:lang w:val="fr-CH"/>
        </w:rPr>
        <w:t>au texte libre dépendant de la langue</w:t>
      </w:r>
      <w:r>
        <w:rPr>
          <w:rStyle w:val="Insertedtext"/>
          <w:color w:val="0000FF"/>
          <w:lang w:val="fr-CH"/>
        </w:rPr>
        <w:t xml:space="preserve">; </w:t>
      </w:r>
      <w:r w:rsidRPr="00F915CC">
        <w:rPr>
          <w:rStyle w:val="Insertedtext"/>
          <w:color w:val="0000FF"/>
          <w:lang w:val="fr-CH"/>
        </w:rPr>
        <w:t xml:space="preserve"> toute traduction du texte libre dépendant de la langue doit être fournie conformément aux instructions administratives.</w:t>
      </w:r>
    </w:p>
    <w:p w:rsidR="00C811EA" w:rsidRPr="00C7605B" w:rsidRDefault="00C811EA" w:rsidP="00C811EA">
      <w:pPr>
        <w:pStyle w:val="LegComment"/>
        <w:rPr>
          <w:lang w:val="fr-FR"/>
        </w:rPr>
      </w:pPr>
      <w:r w:rsidRPr="00C7605B">
        <w:rPr>
          <w:lang w:val="fr-FR"/>
        </w:rPr>
        <w:t>[COMMENTAIRE</w:t>
      </w:r>
      <w:r w:rsidR="00861760">
        <w:rPr>
          <w:lang w:val="fr-FR"/>
        </w:rPr>
        <w:t> :</w:t>
      </w:r>
      <w:r w:rsidRPr="00C7605B">
        <w:rPr>
          <w:lang w:val="fr-FR"/>
        </w:rPr>
        <w:t xml:space="preserve"> </w:t>
      </w:r>
      <w:r w:rsidR="00F82230">
        <w:rPr>
          <w:lang w:val="fr-FR"/>
        </w:rPr>
        <w:t xml:space="preserve"> </w:t>
      </w:r>
      <w:r w:rsidRPr="00C7605B">
        <w:rPr>
          <w:lang w:val="fr-FR"/>
        </w:rPr>
        <w:t>L</w:t>
      </w:r>
      <w:r>
        <w:rPr>
          <w:lang w:val="fr-FR"/>
        </w:rPr>
        <w:t>’</w:t>
      </w:r>
      <w:r w:rsidRPr="00C7605B">
        <w:rPr>
          <w:lang w:val="fr-FR"/>
        </w:rPr>
        <w:t>effet principal de cette mesure est équivalent à celui de l</w:t>
      </w:r>
      <w:r>
        <w:rPr>
          <w:lang w:val="fr-FR"/>
        </w:rPr>
        <w:t>’</w:t>
      </w:r>
      <w:r w:rsidRPr="00C7605B">
        <w:rPr>
          <w:lang w:val="fr-FR"/>
        </w:rPr>
        <w:t>arrangement proposé à l</w:t>
      </w:r>
      <w:r w:rsidR="00396FEF">
        <w:rPr>
          <w:lang w:val="fr-FR"/>
        </w:rPr>
        <w:t>a règle</w:t>
      </w:r>
      <w:r>
        <w:rPr>
          <w:lang w:val="fr-FR"/>
        </w:rPr>
        <w:t> </w:t>
      </w:r>
      <w:r w:rsidRPr="00C7605B">
        <w:rPr>
          <w:lang w:val="fr-FR"/>
        </w:rPr>
        <w:t xml:space="preserve">12.3.  Cependant, dans </w:t>
      </w:r>
      <w:r>
        <w:rPr>
          <w:lang w:val="fr-FR"/>
        </w:rPr>
        <w:t>l</w:t>
      </w:r>
      <w:r w:rsidRPr="00C7605B">
        <w:rPr>
          <w:lang w:val="fr-FR"/>
        </w:rPr>
        <w:t>e cas</w:t>
      </w:r>
      <w:r>
        <w:rPr>
          <w:lang w:val="fr-FR"/>
        </w:rPr>
        <w:t xml:space="preserve"> présent</w:t>
      </w:r>
      <w:r w:rsidRPr="00C7605B">
        <w:rPr>
          <w:lang w:val="fr-FR"/>
        </w:rPr>
        <w:t>, lorsque la nécessité d</w:t>
      </w:r>
      <w:r>
        <w:rPr>
          <w:lang w:val="fr-FR"/>
        </w:rPr>
        <w:t>’</w:t>
      </w:r>
      <w:r w:rsidRPr="00C7605B">
        <w:rPr>
          <w:lang w:val="fr-FR"/>
        </w:rPr>
        <w:t>une traduction n</w:t>
      </w:r>
      <w:r>
        <w:rPr>
          <w:lang w:val="fr-FR"/>
        </w:rPr>
        <w:t>’</w:t>
      </w:r>
      <w:r w:rsidRPr="00C7605B">
        <w:rPr>
          <w:lang w:val="fr-FR"/>
        </w:rPr>
        <w:t>est pas identifiée</w:t>
      </w:r>
      <w:r>
        <w:rPr>
          <w:lang w:val="fr-FR"/>
        </w:rPr>
        <w:t xml:space="preserve"> dès le début</w:t>
      </w:r>
      <w:r w:rsidRPr="00C7605B">
        <w:rPr>
          <w:lang w:val="fr-FR"/>
        </w:rPr>
        <w:t>, l</w:t>
      </w:r>
      <w:r>
        <w:rPr>
          <w:lang w:val="fr-FR"/>
        </w:rPr>
        <w:t>’</w:t>
      </w:r>
      <w:r w:rsidRPr="00C7605B">
        <w:rPr>
          <w:lang w:val="fr-FR"/>
        </w:rPr>
        <w:t>administration chargée de la recherche internationale n</w:t>
      </w:r>
      <w:r>
        <w:rPr>
          <w:lang w:val="fr-FR"/>
        </w:rPr>
        <w:t>’</w:t>
      </w:r>
      <w:r w:rsidRPr="00C7605B">
        <w:rPr>
          <w:lang w:val="fr-FR"/>
        </w:rPr>
        <w:t xml:space="preserve">a aucune raison de demander une traduction et le Bureau international </w:t>
      </w:r>
      <w:r>
        <w:rPr>
          <w:lang w:val="fr-FR"/>
        </w:rPr>
        <w:t>doit</w:t>
      </w:r>
      <w:r w:rsidRPr="00C7605B">
        <w:rPr>
          <w:lang w:val="fr-FR"/>
        </w:rPr>
        <w:t xml:space="preserve"> plutôt suivre le processus prévu à la règle</w:t>
      </w:r>
      <w:r>
        <w:rPr>
          <w:lang w:val="fr-FR"/>
        </w:rPr>
        <w:t> </w:t>
      </w:r>
      <w:r w:rsidRPr="00C7605B">
        <w:rPr>
          <w:lang w:val="fr-FR"/>
        </w:rPr>
        <w:t>28.  Cette situation devrait être très rare, si tant est qu</w:t>
      </w:r>
      <w:r>
        <w:rPr>
          <w:lang w:val="fr-FR"/>
        </w:rPr>
        <w:t>’</w:t>
      </w:r>
      <w:r w:rsidRPr="00C7605B">
        <w:rPr>
          <w:lang w:val="fr-FR"/>
        </w:rPr>
        <w:t>elle se produise</w:t>
      </w:r>
      <w:r>
        <w:rPr>
          <w:lang w:val="fr-FR"/>
        </w:rPr>
        <w:t xml:space="preserve">.  </w:t>
      </w:r>
      <w:r w:rsidRPr="00C7605B">
        <w:rPr>
          <w:lang w:val="fr-FR"/>
        </w:rPr>
        <w:t>Par conséquent, il n</w:t>
      </w:r>
      <w:r>
        <w:rPr>
          <w:lang w:val="fr-FR"/>
        </w:rPr>
        <w:t>’</w:t>
      </w:r>
      <w:r w:rsidRPr="00C7605B">
        <w:rPr>
          <w:lang w:val="fr-FR"/>
        </w:rPr>
        <w:t>est pas proposé de prévoir des dispositions spéciales pour la traiter plus efficacement</w:t>
      </w:r>
      <w:r>
        <w:rPr>
          <w:lang w:val="fr-FR"/>
        </w:rPr>
        <w:t xml:space="preserve">.  </w:t>
      </w:r>
      <w:r w:rsidRPr="00C7605B">
        <w:rPr>
          <w:lang w:val="fr-FR"/>
        </w:rPr>
        <w:t>La situation peut être revue si elle se produit plus fréquemment que prévu</w:t>
      </w:r>
      <w:r>
        <w:rPr>
          <w:lang w:val="fr-FR"/>
        </w:rPr>
        <w:t>.</w:t>
      </w:r>
      <w:r w:rsidRPr="00C7605B">
        <w:rPr>
          <w:lang w:val="fr-FR"/>
        </w:rPr>
        <w:t>].</w:t>
      </w:r>
    </w:p>
    <w:p w:rsidR="00C811EA" w:rsidRPr="000C32A3" w:rsidRDefault="00C811EA" w:rsidP="00C811EA">
      <w:pPr>
        <w:pStyle w:val="Lega"/>
        <w:rPr>
          <w:lang w:val="fr-FR"/>
        </w:rPr>
      </w:pPr>
      <w:r w:rsidRPr="00C7605B">
        <w:rPr>
          <w:lang w:val="fr-FR"/>
        </w:rPr>
        <w:tab/>
      </w:r>
      <w:r w:rsidRPr="000C32A3">
        <w:rPr>
          <w:lang w:val="fr-FR"/>
        </w:rPr>
        <w:t>b)</w:t>
      </w:r>
      <w:r w:rsidR="00F82230">
        <w:rPr>
          <w:lang w:val="fr-FR"/>
        </w:rPr>
        <w:t>  </w:t>
      </w:r>
      <w:r w:rsidRPr="000C32A3">
        <w:rPr>
          <w:lang w:val="fr-FR"/>
        </w:rPr>
        <w:t>L</w:t>
      </w:r>
      <w:r>
        <w:rPr>
          <w:lang w:val="fr-FR"/>
        </w:rPr>
        <w:t>’</w:t>
      </w:r>
      <w:r w:rsidRPr="000C32A3">
        <w:rPr>
          <w:lang w:val="fr-FR"/>
        </w:rPr>
        <w:t>alinéa a) ne s</w:t>
      </w:r>
      <w:r>
        <w:rPr>
          <w:lang w:val="fr-FR"/>
        </w:rPr>
        <w:t>’</w:t>
      </w:r>
      <w:r w:rsidRPr="000C32A3">
        <w:rPr>
          <w:lang w:val="fr-FR"/>
        </w:rPr>
        <w:t>applique pas à la requête</w:t>
      </w:r>
      <w:r w:rsidRPr="006B35C0">
        <w:rPr>
          <w:strike/>
          <w:color w:val="FF0000"/>
          <w:lang w:val="fr-FR"/>
        </w:rPr>
        <w:t xml:space="preserve"> n</w:t>
      </w:r>
      <w:r w:rsidRPr="00C7605B">
        <w:rPr>
          <w:rStyle w:val="Deletedtext"/>
          <w:lang w:val="fr-FR"/>
        </w:rPr>
        <w:t xml:space="preserve">i à </w:t>
      </w:r>
      <w:r>
        <w:rPr>
          <w:rStyle w:val="Deletedtext"/>
          <w:lang w:val="fr-FR"/>
        </w:rPr>
        <w:t>la part</w:t>
      </w:r>
      <w:r w:rsidRPr="00C7605B">
        <w:rPr>
          <w:rStyle w:val="Deletedtext"/>
          <w:lang w:val="fr-FR"/>
        </w:rPr>
        <w:t>ie de la description réservée au listage des séquences</w:t>
      </w:r>
      <w:r w:rsidRPr="006B35C0">
        <w:rPr>
          <w:rStyle w:val="Deletedtext"/>
          <w:strike w:val="0"/>
          <w:color w:val="000000" w:themeColor="text1"/>
          <w:lang w:val="fr-FR"/>
        </w:rPr>
        <w:t>.</w:t>
      </w:r>
    </w:p>
    <w:p w:rsidR="00C811EA" w:rsidRPr="00D8228D" w:rsidRDefault="00C811EA" w:rsidP="00C811EA">
      <w:pPr>
        <w:pStyle w:val="Lega"/>
        <w:keepLines/>
        <w:rPr>
          <w:lang w:val="fr-FR"/>
        </w:rPr>
      </w:pPr>
      <w:r w:rsidRPr="000C32A3">
        <w:rPr>
          <w:lang w:val="fr-FR"/>
        </w:rPr>
        <w:lastRenderedPageBreak/>
        <w:tab/>
      </w:r>
      <w:r w:rsidRPr="00D8228D">
        <w:rPr>
          <w:lang w:val="fr-FR"/>
        </w:rPr>
        <w:t>c)</w:t>
      </w:r>
      <w:r w:rsidR="00F82230">
        <w:rPr>
          <w:lang w:val="fr-FR"/>
        </w:rPr>
        <w:t>  </w:t>
      </w:r>
      <w:r w:rsidRPr="00D8228D">
        <w:rPr>
          <w:lang w:val="fr-FR"/>
        </w:rPr>
        <w:t>[Sans changement] Lorsque le déposant n’a pas, dans le délai visé à l’alinéa a), remis une traduction requise en vertu de cet alinéa, l’office récepteur invite le déposant à remettre la traduction requise et à acquitter, le cas échéant, la taxe pour remise tardive visée à l’alinéa e), dans un délai de 16 mois à compter de la date de priorité.  Toute traduction reçue par l’office récepteur avant l’envoi par celui</w:t>
      </w:r>
      <w:r w:rsidR="00861760">
        <w:rPr>
          <w:lang w:val="fr-FR"/>
        </w:rPr>
        <w:t>-</w:t>
      </w:r>
      <w:r w:rsidRPr="00D8228D">
        <w:rPr>
          <w:lang w:val="fr-FR"/>
        </w:rPr>
        <w:t>ci de l’invitation prévue dans la phrase précédente est considérée comme ayant été reçue avant l’expiration du délai indiqué à l’alinéa a).</w:t>
      </w:r>
    </w:p>
    <w:p w:rsidR="00C811EA" w:rsidRPr="00D8228D" w:rsidRDefault="00F82230" w:rsidP="00C811EA">
      <w:pPr>
        <w:pStyle w:val="Lega"/>
        <w:rPr>
          <w:lang w:val="fr-FR"/>
        </w:rPr>
      </w:pPr>
      <w:r>
        <w:rPr>
          <w:lang w:val="fr-FR"/>
        </w:rPr>
        <w:tab/>
        <w:t>d)  </w:t>
      </w:r>
      <w:r w:rsidR="00C811EA" w:rsidRPr="00D8228D">
        <w:rPr>
          <w:lang w:val="fr-FR"/>
        </w:rPr>
        <w:t>et e) </w:t>
      </w:r>
      <w:r>
        <w:rPr>
          <w:lang w:val="fr-FR"/>
        </w:rPr>
        <w:t> </w:t>
      </w:r>
      <w:r w:rsidR="00C811EA" w:rsidRPr="00D8228D">
        <w:rPr>
          <w:lang w:val="fr-FR"/>
        </w:rPr>
        <w:t>[</w:t>
      </w:r>
      <w:r w:rsidR="00845F45">
        <w:rPr>
          <w:lang w:val="fr-FR"/>
        </w:rPr>
        <w:t>Sans changement</w:t>
      </w:r>
      <w:r w:rsidR="00C811EA" w:rsidRPr="00D8228D">
        <w:rPr>
          <w:lang w:val="fr-FR"/>
        </w:rPr>
        <w:t>]</w:t>
      </w:r>
    </w:p>
    <w:p w:rsidR="00C811EA" w:rsidRPr="00D8228D" w:rsidRDefault="00C811EA" w:rsidP="00C811EA">
      <w:pPr>
        <w:pStyle w:val="LegTitle"/>
        <w:rPr>
          <w:lang w:val="fr-FR"/>
        </w:rPr>
      </w:pPr>
      <w:bookmarkStart w:id="14" w:name="_Toc51594434"/>
      <w:r w:rsidRPr="00D8228D">
        <w:rPr>
          <w:lang w:val="fr-FR"/>
        </w:rPr>
        <w:lastRenderedPageBreak/>
        <w:t>Règle 13</w:t>
      </w:r>
      <w:r w:rsidRPr="00D8228D">
        <w:rPr>
          <w:i/>
          <w:lang w:val="fr-FR"/>
        </w:rPr>
        <w:t>ter</w:t>
      </w:r>
      <w:r w:rsidRPr="00D8228D">
        <w:rPr>
          <w:lang w:val="fr-FR"/>
        </w:rPr>
        <w:t xml:space="preserve"> – </w:t>
      </w:r>
      <w:r w:rsidRPr="00D8228D">
        <w:rPr>
          <w:lang w:val="fr-FR"/>
        </w:rPr>
        <w:br/>
        <w:t>Listage d’une séquence de nucléotides ou d’acides aminés</w:t>
      </w:r>
      <w:bookmarkEnd w:id="14"/>
    </w:p>
    <w:p w:rsidR="00C811EA" w:rsidRPr="00D8228D" w:rsidRDefault="00C811EA" w:rsidP="00C811EA">
      <w:pPr>
        <w:pStyle w:val="LegSubRule"/>
        <w:keepLines w:val="0"/>
        <w:rPr>
          <w:lang w:val="fr-FR"/>
        </w:rPr>
      </w:pPr>
      <w:bookmarkStart w:id="15" w:name="_Toc51594435"/>
      <w:r w:rsidRPr="00D8228D">
        <w:rPr>
          <w:lang w:val="fr-FR"/>
        </w:rPr>
        <w:t>13</w:t>
      </w:r>
      <w:r w:rsidRPr="00D8228D">
        <w:rPr>
          <w:i/>
          <w:lang w:val="fr-FR"/>
        </w:rPr>
        <w:t>ter</w:t>
      </w:r>
      <w:r w:rsidRPr="00D8228D">
        <w:rPr>
          <w:lang w:val="fr-FR"/>
        </w:rPr>
        <w:t>.1</w:t>
      </w:r>
      <w:r w:rsidR="00F82230">
        <w:rPr>
          <w:lang w:val="fr-FR"/>
        </w:rPr>
        <w:t>  </w:t>
      </w:r>
      <w:r w:rsidRPr="00D8228D">
        <w:rPr>
          <w:i/>
          <w:lang w:val="fr-FR"/>
        </w:rPr>
        <w:t>Procédure au sein de l’administration chargée de la recherche internationale</w:t>
      </w:r>
      <w:bookmarkEnd w:id="15"/>
    </w:p>
    <w:p w:rsidR="00C811EA" w:rsidRPr="009814D5" w:rsidRDefault="00C811EA" w:rsidP="00C811EA">
      <w:pPr>
        <w:pStyle w:val="Lega"/>
        <w:rPr>
          <w:lang w:val="fr-FR"/>
        </w:rPr>
      </w:pPr>
      <w:r w:rsidRPr="008134E7">
        <w:rPr>
          <w:lang w:val="fr-FR"/>
        </w:rPr>
        <w:tab/>
      </w:r>
      <w:r w:rsidRPr="009814D5">
        <w:rPr>
          <w:lang w:val="fr-FR"/>
        </w:rPr>
        <w:t>a)</w:t>
      </w:r>
      <w:r w:rsidR="00F82230">
        <w:rPr>
          <w:lang w:val="fr-FR"/>
        </w:rPr>
        <w:t>  </w:t>
      </w:r>
      <w:r w:rsidRPr="009814D5">
        <w:rPr>
          <w:lang w:val="fr-FR"/>
        </w:rPr>
        <w:t xml:space="preserve">Lorsque la demande internationale contient la divulgation </w:t>
      </w:r>
      <w:r>
        <w:rPr>
          <w:lang w:val="fr-FR"/>
        </w:rPr>
        <w:t xml:space="preserve">de </w:t>
      </w:r>
      <w:r w:rsidRPr="009814D5">
        <w:rPr>
          <w:rStyle w:val="Deletedtext"/>
          <w:lang w:val="fr-FR"/>
        </w:rPr>
        <w:t>d</w:t>
      </w:r>
      <w:r>
        <w:rPr>
          <w:rStyle w:val="Deletedtext"/>
          <w:lang w:val="fr-FR"/>
        </w:rPr>
        <w:t>’</w:t>
      </w:r>
      <w:r w:rsidRPr="009814D5">
        <w:rPr>
          <w:rStyle w:val="Deletedtext"/>
          <w:lang w:val="fr-FR"/>
        </w:rPr>
        <w:t>une ou plusieurs</w:t>
      </w:r>
      <w:r>
        <w:rPr>
          <w:rStyle w:val="Deletedtext"/>
          <w:lang w:val="fr-FR"/>
        </w:rPr>
        <w:t xml:space="preserve"> </w:t>
      </w:r>
      <w:r w:rsidRPr="009814D5">
        <w:rPr>
          <w:lang w:val="fr-FR"/>
        </w:rPr>
        <w:t>séquences de nucléotides ou d</w:t>
      </w:r>
      <w:r>
        <w:rPr>
          <w:lang w:val="fr-FR"/>
        </w:rPr>
        <w:t>’</w:t>
      </w:r>
      <w:r w:rsidRPr="009814D5">
        <w:rPr>
          <w:lang w:val="fr-FR"/>
        </w:rPr>
        <w:t xml:space="preserve">acides aminés </w:t>
      </w:r>
      <w:r w:rsidRPr="00E13861">
        <w:rPr>
          <w:rStyle w:val="Insertedtext"/>
          <w:color w:val="0000FF"/>
          <w:lang w:val="fr-FR"/>
        </w:rPr>
        <w:t xml:space="preserve">qui, conformément aux instructions administratives, doivent </w:t>
      </w:r>
      <w:r>
        <w:rPr>
          <w:rStyle w:val="Insertedtext"/>
          <w:color w:val="0000FF"/>
          <w:lang w:val="fr-FR"/>
        </w:rPr>
        <w:t>figurer</w:t>
      </w:r>
      <w:r w:rsidRPr="00E13861">
        <w:rPr>
          <w:rStyle w:val="Insertedtext"/>
          <w:color w:val="0000FF"/>
          <w:lang w:val="fr-FR"/>
        </w:rPr>
        <w:t xml:space="preserve"> dans un listage des séquences</w:t>
      </w:r>
      <w:r w:rsidRPr="007E05E2">
        <w:rPr>
          <w:lang w:val="fr-FR"/>
        </w:rPr>
        <w:t xml:space="preserve">, </w:t>
      </w:r>
      <w:r w:rsidRPr="009814D5">
        <w:rPr>
          <w:lang w:val="fr-FR"/>
        </w:rPr>
        <w:t>l</w:t>
      </w:r>
      <w:r>
        <w:rPr>
          <w:lang w:val="fr-FR"/>
        </w:rPr>
        <w:t>’</w:t>
      </w:r>
      <w:r w:rsidRPr="009814D5">
        <w:rPr>
          <w:lang w:val="fr-FR"/>
        </w:rPr>
        <w:t>administration chargée de la recherche internationale peut inviter le déposant à lui fournir, aux fins de la recherche internationale, un listage des séquence</w:t>
      </w:r>
      <w:r>
        <w:rPr>
          <w:lang w:val="fr-FR"/>
        </w:rPr>
        <w:t>s</w:t>
      </w:r>
      <w:r w:rsidRPr="009814D5">
        <w:rPr>
          <w:lang w:val="fr-FR"/>
        </w:rPr>
        <w:t xml:space="preserve"> </w:t>
      </w:r>
      <w:r w:rsidRPr="009814D5">
        <w:rPr>
          <w:rStyle w:val="Deletedtext"/>
          <w:lang w:val="fr-FR"/>
        </w:rPr>
        <w:t xml:space="preserve">sous forme électronique </w:t>
      </w:r>
      <w:r>
        <w:rPr>
          <w:lang w:val="fr-FR"/>
        </w:rPr>
        <w:t xml:space="preserve">conforme à la norme prévue dans les instructions administratives, à moins qu’elle n’ait déjà accès à ce listage </w:t>
      </w:r>
      <w:r>
        <w:rPr>
          <w:rStyle w:val="Deletedtext"/>
          <w:lang w:val="fr-FR"/>
        </w:rPr>
        <w:t xml:space="preserve">sous forme électronique </w:t>
      </w:r>
      <w:r w:rsidRPr="007553BF">
        <w:rPr>
          <w:rStyle w:val="Deletedtext"/>
          <w:strike w:val="0"/>
          <w:color w:val="auto"/>
          <w:lang w:val="fr-FR"/>
        </w:rPr>
        <w:t>sous une forme</w:t>
      </w:r>
      <w:r w:rsidRPr="007553BF">
        <w:rPr>
          <w:rStyle w:val="Deletedtext"/>
          <w:strike w:val="0"/>
          <w:color w:val="0000FF"/>
          <w:u w:val="single"/>
          <w:lang w:val="fr-FR"/>
        </w:rPr>
        <w:t>,</w:t>
      </w:r>
      <w:r w:rsidRPr="009814D5">
        <w:rPr>
          <w:rStyle w:val="Insertedtext"/>
          <w:color w:val="0000FF"/>
          <w:lang w:val="fr-FR"/>
        </w:rPr>
        <w:t xml:space="preserve"> </w:t>
      </w:r>
      <w:r>
        <w:rPr>
          <w:rStyle w:val="Insertedtext"/>
          <w:color w:val="0000FF"/>
          <w:lang w:val="fr-FR"/>
        </w:rPr>
        <w:t>dans une langue</w:t>
      </w:r>
      <w:r w:rsidRPr="007E05E2">
        <w:rPr>
          <w:color w:val="0000FF"/>
          <w:u w:val="single"/>
          <w:lang w:val="fr-FR"/>
        </w:rPr>
        <w:t xml:space="preserve"> </w:t>
      </w:r>
      <w:r>
        <w:rPr>
          <w:lang w:val="fr-FR"/>
        </w:rPr>
        <w:t>et d’une manière qu’elle accepte, et le cas échéant à lui payer, dans le délai fixé dans l’invitation, la taxe pour remise tardive visée à l’alinéa c)</w:t>
      </w:r>
      <w:r w:rsidRPr="009814D5">
        <w:rPr>
          <w:lang w:val="fr-FR"/>
        </w:rPr>
        <w:t>.</w:t>
      </w:r>
    </w:p>
    <w:p w:rsidR="00C811EA" w:rsidRPr="009814D5" w:rsidRDefault="00C811EA" w:rsidP="00C811EA">
      <w:pPr>
        <w:pStyle w:val="LegComment"/>
        <w:rPr>
          <w:lang w:val="fr-FR"/>
        </w:rPr>
      </w:pPr>
      <w:r w:rsidRPr="009814D5">
        <w:rPr>
          <w:lang w:val="fr-FR"/>
        </w:rPr>
        <w:t>[COMMENTAIRE</w:t>
      </w:r>
      <w:r w:rsidR="00861760">
        <w:rPr>
          <w:lang w:val="fr-FR"/>
        </w:rPr>
        <w:t> :</w:t>
      </w:r>
      <w:r w:rsidRPr="009814D5">
        <w:rPr>
          <w:lang w:val="fr-FR"/>
        </w:rPr>
        <w:t xml:space="preserve"> </w:t>
      </w:r>
      <w:r w:rsidR="00F82230">
        <w:rPr>
          <w:lang w:val="fr-FR"/>
        </w:rPr>
        <w:t xml:space="preserve"> </w:t>
      </w:r>
      <w:r>
        <w:rPr>
          <w:lang w:val="fr-FR"/>
        </w:rPr>
        <w:t>Sachant</w:t>
      </w:r>
      <w:r w:rsidRPr="009814D5">
        <w:rPr>
          <w:lang w:val="fr-FR"/>
        </w:rPr>
        <w:t xml:space="preserve"> que l</w:t>
      </w:r>
      <w:r>
        <w:rPr>
          <w:lang w:val="fr-FR"/>
        </w:rPr>
        <w:t>’</w:t>
      </w:r>
      <w:r w:rsidRPr="009814D5">
        <w:rPr>
          <w:lang w:val="fr-FR"/>
        </w:rPr>
        <w:t>office récepteur ne sera pas obligé de procéder à des contrôles approfondis du listage des séquences et ne pourra donc pas inviter le déposant à fournir une traduction requise conformément à la règle</w:t>
      </w:r>
      <w:r>
        <w:rPr>
          <w:lang w:val="fr-FR"/>
        </w:rPr>
        <w:t> </w:t>
      </w:r>
      <w:r w:rsidRPr="009814D5">
        <w:rPr>
          <w:lang w:val="fr-FR"/>
        </w:rPr>
        <w:t>12.3, l</w:t>
      </w:r>
      <w:r>
        <w:rPr>
          <w:lang w:val="fr-FR"/>
        </w:rPr>
        <w:t>’</w:t>
      </w:r>
      <w:r w:rsidRPr="009814D5">
        <w:rPr>
          <w:lang w:val="fr-FR"/>
        </w:rPr>
        <w:t xml:space="preserve">administration chargée de la recherche internationale doit avoir le pouvoir de demander </w:t>
      </w:r>
      <w:r>
        <w:rPr>
          <w:lang w:val="fr-FR"/>
        </w:rPr>
        <w:t>ce type de</w:t>
      </w:r>
      <w:r w:rsidRPr="009814D5">
        <w:rPr>
          <w:lang w:val="fr-FR"/>
        </w:rPr>
        <w:t xml:space="preserve"> traduction sans passer par l</w:t>
      </w:r>
      <w:r>
        <w:rPr>
          <w:lang w:val="fr-FR"/>
        </w:rPr>
        <w:t>’</w:t>
      </w:r>
      <w:r w:rsidRPr="009814D5">
        <w:rPr>
          <w:lang w:val="fr-FR"/>
        </w:rPr>
        <w:t xml:space="preserve">office récepteur, comme elle peut le faire </w:t>
      </w:r>
      <w:r>
        <w:rPr>
          <w:lang w:val="fr-FR"/>
        </w:rPr>
        <w:t>en cas de</w:t>
      </w:r>
      <w:r w:rsidRPr="009814D5">
        <w:rPr>
          <w:lang w:val="fr-FR"/>
        </w:rPr>
        <w:t xml:space="preserve"> vice de forme].</w:t>
      </w:r>
    </w:p>
    <w:p w:rsidR="00C811EA" w:rsidRPr="007553BF" w:rsidRDefault="00C811EA" w:rsidP="00C811EA">
      <w:pPr>
        <w:pStyle w:val="Lega"/>
        <w:rPr>
          <w:rStyle w:val="Deletedtext"/>
          <w:lang w:val="fr-CH"/>
        </w:rPr>
      </w:pPr>
      <w:r w:rsidRPr="009814D5">
        <w:rPr>
          <w:lang w:val="fr-FR"/>
        </w:rPr>
        <w:tab/>
      </w:r>
      <w:r w:rsidR="00F82230">
        <w:rPr>
          <w:lang w:val="fr-CH"/>
        </w:rPr>
        <w:t>b)  </w:t>
      </w:r>
      <w:r w:rsidRPr="007553BF">
        <w:rPr>
          <w:lang w:val="fr-CH"/>
        </w:rPr>
        <w:t xml:space="preserve">[Supprimé] </w:t>
      </w:r>
      <w:r w:rsidRPr="007553BF">
        <w:rPr>
          <w:rStyle w:val="Deletedtext"/>
          <w:lang w:val="fr-CH"/>
        </w:rPr>
        <w:t>Lorsqu</w:t>
      </w:r>
      <w:r>
        <w:rPr>
          <w:rStyle w:val="Deletedtext"/>
          <w:lang w:val="fr-CH"/>
        </w:rPr>
        <w:t>’</w:t>
      </w:r>
      <w:r w:rsidRPr="007553BF">
        <w:rPr>
          <w:rStyle w:val="Deletedtext"/>
          <w:lang w:val="fr-CH"/>
        </w:rPr>
        <w:t>une partie au moins de la demande internationale est déposée sur papier et que l</w:t>
      </w:r>
      <w:r>
        <w:rPr>
          <w:rStyle w:val="Deletedtext"/>
          <w:lang w:val="fr-CH"/>
        </w:rPr>
        <w:t>’</w:t>
      </w:r>
      <w:r w:rsidRPr="007553BF">
        <w:rPr>
          <w:rStyle w:val="Deletedtext"/>
          <w:lang w:val="fr-CH"/>
        </w:rPr>
        <w:t>administration chargée de la recherche internationale constate que la description n</w:t>
      </w:r>
      <w:r>
        <w:rPr>
          <w:rStyle w:val="Deletedtext"/>
          <w:lang w:val="fr-CH"/>
        </w:rPr>
        <w:t>’</w:t>
      </w:r>
      <w:r w:rsidRPr="007553BF">
        <w:rPr>
          <w:rStyle w:val="Deletedtext"/>
          <w:lang w:val="fr-CH"/>
        </w:rPr>
        <w:t>est pas conforme à la règle</w:t>
      </w:r>
      <w:r>
        <w:rPr>
          <w:rStyle w:val="Deletedtext"/>
          <w:lang w:val="fr-CH"/>
        </w:rPr>
        <w:t> </w:t>
      </w:r>
      <w:r w:rsidRPr="007553BF">
        <w:rPr>
          <w:rStyle w:val="Deletedtext"/>
          <w:lang w:val="fr-CH"/>
        </w:rPr>
        <w:t>5.2.a), elle peut inviter le déposant à fournir, aux fins de la recherche internationale, un listage des séquences sur papier conforme à la norme prévue dans les instructions administratives, à moins qu</w:t>
      </w:r>
      <w:r>
        <w:rPr>
          <w:rStyle w:val="Deletedtext"/>
          <w:lang w:val="fr-CH"/>
        </w:rPr>
        <w:t>’</w:t>
      </w:r>
      <w:r w:rsidRPr="007553BF">
        <w:rPr>
          <w:rStyle w:val="Deletedtext"/>
          <w:lang w:val="fr-CH"/>
        </w:rPr>
        <w:t>elle n</w:t>
      </w:r>
      <w:r>
        <w:rPr>
          <w:rStyle w:val="Deletedtext"/>
          <w:lang w:val="fr-CH"/>
        </w:rPr>
        <w:t>’</w:t>
      </w:r>
      <w:r w:rsidRPr="007553BF">
        <w:rPr>
          <w:rStyle w:val="Deletedtext"/>
          <w:lang w:val="fr-CH"/>
        </w:rPr>
        <w:t>ait déjà accès à ce listage sur papier sous une forme et d</w:t>
      </w:r>
      <w:r>
        <w:rPr>
          <w:rStyle w:val="Deletedtext"/>
          <w:lang w:val="fr-CH"/>
        </w:rPr>
        <w:t>’</w:t>
      </w:r>
      <w:r w:rsidRPr="007553BF">
        <w:rPr>
          <w:rStyle w:val="Deletedtext"/>
          <w:lang w:val="fr-CH"/>
        </w:rPr>
        <w:t>une manière qu</w:t>
      </w:r>
      <w:r>
        <w:rPr>
          <w:rStyle w:val="Deletedtext"/>
          <w:lang w:val="fr-CH"/>
        </w:rPr>
        <w:t>’</w:t>
      </w:r>
      <w:r w:rsidRPr="007553BF">
        <w:rPr>
          <w:rStyle w:val="Deletedtext"/>
          <w:lang w:val="fr-CH"/>
        </w:rPr>
        <w:t>elle accepte, que la fourniture d</w:t>
      </w:r>
      <w:r>
        <w:rPr>
          <w:rStyle w:val="Deletedtext"/>
          <w:lang w:val="fr-CH"/>
        </w:rPr>
        <w:t>’</w:t>
      </w:r>
      <w:r w:rsidRPr="007553BF">
        <w:rPr>
          <w:rStyle w:val="Deletedtext"/>
          <w:lang w:val="fr-CH"/>
        </w:rPr>
        <w:t>un listage des séquences sous forme électronique soit ou non exigée en vertu de l</w:t>
      </w:r>
      <w:r>
        <w:rPr>
          <w:rStyle w:val="Deletedtext"/>
          <w:lang w:val="fr-CH"/>
        </w:rPr>
        <w:t>’</w:t>
      </w:r>
      <w:r w:rsidRPr="007553BF">
        <w:rPr>
          <w:rStyle w:val="Deletedtext"/>
          <w:lang w:val="fr-CH"/>
        </w:rPr>
        <w:t>alinéa</w:t>
      </w:r>
      <w:r>
        <w:rPr>
          <w:rStyle w:val="Deletedtext"/>
          <w:lang w:val="fr-CH"/>
        </w:rPr>
        <w:t> </w:t>
      </w:r>
      <w:r w:rsidRPr="007553BF">
        <w:rPr>
          <w:rStyle w:val="Deletedtext"/>
          <w:lang w:val="fr-CH"/>
        </w:rPr>
        <w:t>a), et le cas échéant à lui payer, dans le délai fixé dans l</w:t>
      </w:r>
      <w:r>
        <w:rPr>
          <w:rStyle w:val="Deletedtext"/>
          <w:lang w:val="fr-CH"/>
        </w:rPr>
        <w:t>’</w:t>
      </w:r>
      <w:r w:rsidRPr="007553BF">
        <w:rPr>
          <w:rStyle w:val="Deletedtext"/>
          <w:lang w:val="fr-CH"/>
        </w:rPr>
        <w:t>invitation, la taxe pour remise tardive visée à l</w:t>
      </w:r>
      <w:r>
        <w:rPr>
          <w:rStyle w:val="Deletedtext"/>
          <w:lang w:val="fr-CH"/>
        </w:rPr>
        <w:t>’</w:t>
      </w:r>
      <w:r w:rsidRPr="007553BF">
        <w:rPr>
          <w:rStyle w:val="Deletedtext"/>
          <w:lang w:val="fr-CH"/>
        </w:rPr>
        <w:t>alinéa</w:t>
      </w:r>
      <w:r>
        <w:rPr>
          <w:rStyle w:val="Deletedtext"/>
          <w:lang w:val="fr-CH"/>
        </w:rPr>
        <w:t> </w:t>
      </w:r>
      <w:r w:rsidRPr="007553BF">
        <w:rPr>
          <w:rStyle w:val="Deletedtext"/>
          <w:lang w:val="fr-CH"/>
        </w:rPr>
        <w:t>c).</w:t>
      </w:r>
    </w:p>
    <w:p w:rsidR="00C811EA" w:rsidRPr="009814D5" w:rsidRDefault="00C811EA" w:rsidP="00C811EA">
      <w:pPr>
        <w:pStyle w:val="LegComment"/>
        <w:rPr>
          <w:lang w:val="fr-FR"/>
        </w:rPr>
      </w:pPr>
      <w:r w:rsidRPr="009814D5">
        <w:rPr>
          <w:lang w:val="fr-FR"/>
        </w:rPr>
        <w:t>[COMMENTAIRE</w:t>
      </w:r>
      <w:r w:rsidR="00861760">
        <w:rPr>
          <w:lang w:val="fr-FR"/>
        </w:rPr>
        <w:t> :</w:t>
      </w:r>
      <w:r w:rsidRPr="009814D5">
        <w:rPr>
          <w:lang w:val="fr-FR"/>
        </w:rPr>
        <w:t xml:space="preserve"> </w:t>
      </w:r>
      <w:r w:rsidR="00F82230">
        <w:rPr>
          <w:lang w:val="fr-FR"/>
        </w:rPr>
        <w:t xml:space="preserve"> </w:t>
      </w:r>
      <w:r w:rsidRPr="009814D5">
        <w:rPr>
          <w:lang w:val="fr-FR"/>
        </w:rPr>
        <w:t>Étant donné que la norme</w:t>
      </w:r>
      <w:r>
        <w:rPr>
          <w:lang w:val="fr-FR"/>
        </w:rPr>
        <w:t> </w:t>
      </w:r>
      <w:r w:rsidRPr="009814D5">
        <w:rPr>
          <w:lang w:val="fr-FR"/>
        </w:rPr>
        <w:t>ST.26 de l</w:t>
      </w:r>
      <w:r>
        <w:rPr>
          <w:lang w:val="fr-FR"/>
        </w:rPr>
        <w:t>’</w:t>
      </w:r>
      <w:r w:rsidRPr="009814D5">
        <w:rPr>
          <w:lang w:val="fr-FR"/>
        </w:rPr>
        <w:t>OMPI ne prévoit qu</w:t>
      </w:r>
      <w:r>
        <w:rPr>
          <w:lang w:val="fr-FR"/>
        </w:rPr>
        <w:t>’</w:t>
      </w:r>
      <w:r w:rsidRPr="009814D5">
        <w:rPr>
          <w:lang w:val="fr-FR"/>
        </w:rPr>
        <w:t>un formulaire électronique, ce paragraphe ne sera plus pertinent</w:t>
      </w:r>
      <w:r>
        <w:rPr>
          <w:lang w:val="fr-FR"/>
        </w:rPr>
        <w:t xml:space="preserve">.  </w:t>
      </w:r>
      <w:r w:rsidRPr="009814D5">
        <w:rPr>
          <w:lang w:val="fr-FR"/>
        </w:rPr>
        <w:t xml:space="preserve">Les modifications </w:t>
      </w:r>
      <w:r w:rsidR="00396FEF">
        <w:rPr>
          <w:lang w:val="fr-FR"/>
        </w:rPr>
        <w:t>qui en découlent</w:t>
      </w:r>
      <w:r w:rsidRPr="009814D5">
        <w:rPr>
          <w:lang w:val="fr-FR"/>
        </w:rPr>
        <w:t xml:space="preserve"> sont indiquées aux </w:t>
      </w:r>
      <w:r>
        <w:rPr>
          <w:lang w:val="fr-FR"/>
        </w:rPr>
        <w:t>alinéas </w:t>
      </w:r>
      <w:r w:rsidRPr="009814D5">
        <w:rPr>
          <w:lang w:val="fr-FR"/>
        </w:rPr>
        <w:t>c) à e) ci</w:t>
      </w:r>
      <w:r w:rsidR="00861760">
        <w:rPr>
          <w:lang w:val="fr-FR"/>
        </w:rPr>
        <w:t>-</w:t>
      </w:r>
      <w:r w:rsidRPr="009814D5">
        <w:rPr>
          <w:lang w:val="fr-FR"/>
        </w:rPr>
        <w:t>dessous]</w:t>
      </w:r>
      <w:r>
        <w:rPr>
          <w:lang w:val="fr-FR"/>
        </w:rPr>
        <w:t>.</w:t>
      </w:r>
    </w:p>
    <w:p w:rsidR="00C811EA" w:rsidRPr="003B2DC3" w:rsidRDefault="00C811EA" w:rsidP="00C811EA">
      <w:pPr>
        <w:pStyle w:val="Lega"/>
        <w:keepLines/>
        <w:rPr>
          <w:lang w:val="fr-FR"/>
        </w:rPr>
      </w:pPr>
      <w:r w:rsidRPr="009814D5">
        <w:rPr>
          <w:lang w:val="fr-FR"/>
        </w:rPr>
        <w:lastRenderedPageBreak/>
        <w:tab/>
      </w:r>
      <w:r w:rsidR="00F82230">
        <w:rPr>
          <w:lang w:val="fr-FR"/>
        </w:rPr>
        <w:t>c)  </w:t>
      </w:r>
      <w:r w:rsidRPr="003B2DC3">
        <w:rPr>
          <w:lang w:val="fr-FR"/>
        </w:rPr>
        <w:t>La fourniture d</w:t>
      </w:r>
      <w:r>
        <w:rPr>
          <w:lang w:val="fr-FR"/>
        </w:rPr>
        <w:t>’</w:t>
      </w:r>
      <w:r w:rsidRPr="003B2DC3">
        <w:rPr>
          <w:lang w:val="fr-FR"/>
        </w:rPr>
        <w:t>un listage des séquences en réponse à une invitation selon l</w:t>
      </w:r>
      <w:r>
        <w:rPr>
          <w:lang w:val="fr-FR"/>
        </w:rPr>
        <w:t>’</w:t>
      </w:r>
      <w:r w:rsidRPr="003B2DC3">
        <w:rPr>
          <w:lang w:val="fr-FR"/>
        </w:rPr>
        <w:t>alinéa</w:t>
      </w:r>
      <w:r>
        <w:rPr>
          <w:lang w:val="fr-FR"/>
        </w:rPr>
        <w:t> </w:t>
      </w:r>
      <w:r w:rsidRPr="003B2DC3">
        <w:rPr>
          <w:lang w:val="fr-FR"/>
        </w:rPr>
        <w:t xml:space="preserve">a) </w:t>
      </w:r>
      <w:r w:rsidRPr="003B2DC3">
        <w:rPr>
          <w:rStyle w:val="Deletedtext"/>
          <w:lang w:val="fr-FR"/>
        </w:rPr>
        <w:t>ou b)</w:t>
      </w:r>
      <w:r w:rsidRPr="003B2DC3">
        <w:rPr>
          <w:lang w:val="fr-FR"/>
        </w:rPr>
        <w:t xml:space="preserve"> peut être subordonnée par l</w:t>
      </w:r>
      <w:r>
        <w:rPr>
          <w:lang w:val="fr-FR"/>
        </w:rPr>
        <w:t>’</w:t>
      </w:r>
      <w:r w:rsidRPr="003B2DC3">
        <w:rPr>
          <w:lang w:val="fr-FR"/>
        </w:rPr>
        <w:t>administration chargée de la recherche internationale au paiement, à son profit, d</w:t>
      </w:r>
      <w:r>
        <w:rPr>
          <w:lang w:val="fr-FR"/>
        </w:rPr>
        <w:t>’</w:t>
      </w:r>
      <w:r w:rsidRPr="003B2DC3">
        <w:rPr>
          <w:lang w:val="fr-FR"/>
        </w:rPr>
        <w:t>une taxe pour remise tardive dont le montant est déterminé par l</w:t>
      </w:r>
      <w:r>
        <w:rPr>
          <w:lang w:val="fr-FR"/>
        </w:rPr>
        <w:t>’</w:t>
      </w:r>
      <w:r w:rsidRPr="003B2DC3">
        <w:rPr>
          <w:lang w:val="fr-FR"/>
        </w:rPr>
        <w:t xml:space="preserve">administration chargée de la recherche internationale mais ne peut excéder 25% </w:t>
      </w:r>
      <w:r>
        <w:rPr>
          <w:lang w:val="fr-FR"/>
        </w:rPr>
        <w:t>de la taxe internationale de dépôt visée au point 1 du barème de taxes, non compris toute taxe pour chaque feuille de la demande internationale à compter de la trente</w:t>
      </w:r>
      <w:r w:rsidR="00861760">
        <w:rPr>
          <w:lang w:val="fr-FR"/>
        </w:rPr>
        <w:t> et unième</w:t>
      </w:r>
      <w:r w:rsidRPr="003B2DC3">
        <w:rPr>
          <w:rStyle w:val="Deletedtext"/>
          <w:lang w:val="fr-FR"/>
        </w:rPr>
        <w:t xml:space="preserve">, </w:t>
      </w:r>
      <w:r>
        <w:rPr>
          <w:rStyle w:val="Deletedtext"/>
          <w:lang w:val="fr-FR"/>
        </w:rPr>
        <w:t>étant entendu qu’une taxe pour remise tardive peut être exigée en vertu de l’alinéa a) ou de l’alinéa b), mais pas des deux</w:t>
      </w:r>
      <w:r w:rsidRPr="007553BF">
        <w:rPr>
          <w:rStyle w:val="Deletedtext"/>
          <w:strike w:val="0"/>
          <w:color w:val="auto"/>
          <w:lang w:val="fr-FR"/>
        </w:rPr>
        <w:t>.</w:t>
      </w:r>
    </w:p>
    <w:p w:rsidR="00C811EA" w:rsidRDefault="00F82230" w:rsidP="00C811EA">
      <w:pPr>
        <w:spacing w:line="360" w:lineRule="auto"/>
        <w:rPr>
          <w:rFonts w:eastAsia="Times New Roman"/>
          <w:szCs w:val="22"/>
          <w:lang w:val="fr-FR" w:eastAsia="en-US"/>
        </w:rPr>
      </w:pPr>
      <w:r>
        <w:rPr>
          <w:lang w:val="fr-FR"/>
        </w:rPr>
        <w:tab/>
        <w:t>d)  </w:t>
      </w:r>
      <w:r w:rsidR="00C811EA" w:rsidRPr="003B2DC3">
        <w:rPr>
          <w:rFonts w:eastAsia="Times New Roman"/>
          <w:szCs w:val="22"/>
          <w:lang w:eastAsia="en-US"/>
        </w:rPr>
        <w:t>Si, dans le délai fixé dans une invitation visée à l</w:t>
      </w:r>
      <w:r w:rsidR="00C811EA">
        <w:rPr>
          <w:rFonts w:eastAsia="Times New Roman"/>
          <w:szCs w:val="22"/>
          <w:lang w:eastAsia="en-US"/>
        </w:rPr>
        <w:t>’</w:t>
      </w:r>
      <w:r w:rsidR="00C811EA" w:rsidRPr="003B2DC3">
        <w:rPr>
          <w:rFonts w:eastAsia="Times New Roman"/>
          <w:szCs w:val="22"/>
          <w:lang w:eastAsia="en-US"/>
        </w:rPr>
        <w:t>alinéa</w:t>
      </w:r>
      <w:r w:rsidR="00C811EA">
        <w:rPr>
          <w:rFonts w:eastAsia="Times New Roman"/>
          <w:szCs w:val="22"/>
          <w:lang w:eastAsia="en-US"/>
        </w:rPr>
        <w:t> </w:t>
      </w:r>
      <w:r w:rsidR="00C811EA" w:rsidRPr="003B2DC3">
        <w:rPr>
          <w:rFonts w:eastAsia="Times New Roman"/>
          <w:szCs w:val="22"/>
          <w:lang w:eastAsia="en-US"/>
        </w:rPr>
        <w:t>a)</w:t>
      </w:r>
      <w:r w:rsidR="00C811EA" w:rsidRPr="007553BF">
        <w:rPr>
          <w:rFonts w:eastAsia="Times New Roman"/>
          <w:strike/>
          <w:color w:val="FF0000"/>
          <w:szCs w:val="22"/>
          <w:lang w:eastAsia="en-US"/>
        </w:rPr>
        <w:t xml:space="preserve"> </w:t>
      </w:r>
      <w:r w:rsidR="00C811EA" w:rsidRPr="003B2DC3">
        <w:rPr>
          <w:rFonts w:eastAsia="Times New Roman"/>
          <w:strike/>
          <w:color w:val="FF0000"/>
          <w:szCs w:val="22"/>
          <w:lang w:eastAsia="en-US"/>
        </w:rPr>
        <w:t>ou b)</w:t>
      </w:r>
      <w:r w:rsidR="00C811EA" w:rsidRPr="007553BF">
        <w:rPr>
          <w:rFonts w:eastAsia="Times New Roman"/>
          <w:szCs w:val="22"/>
          <w:lang w:eastAsia="en-US"/>
        </w:rPr>
        <w:t>,</w:t>
      </w:r>
      <w:r w:rsidR="00C811EA" w:rsidRPr="003B2DC3">
        <w:rPr>
          <w:rFonts w:eastAsia="Times New Roman"/>
          <w:szCs w:val="22"/>
          <w:lang w:eastAsia="en-US"/>
        </w:rPr>
        <w:t xml:space="preserve"> le déposant ne fournit pas le listage des séquences requis et ne paie pas la taxe pour remise tardive requise le cas échéant, l</w:t>
      </w:r>
      <w:r w:rsidR="00C811EA">
        <w:rPr>
          <w:rFonts w:eastAsia="Times New Roman"/>
          <w:szCs w:val="22"/>
          <w:lang w:eastAsia="en-US"/>
        </w:rPr>
        <w:t>’</w:t>
      </w:r>
      <w:r w:rsidR="00C811EA" w:rsidRPr="003B2DC3">
        <w:rPr>
          <w:rFonts w:eastAsia="Times New Roman"/>
          <w:szCs w:val="22"/>
          <w:lang w:eastAsia="en-US"/>
        </w:rPr>
        <w:t>administration chargée de la recherche internationale n</w:t>
      </w:r>
      <w:r w:rsidR="00C811EA">
        <w:rPr>
          <w:rFonts w:eastAsia="Times New Roman"/>
          <w:szCs w:val="22"/>
          <w:lang w:eastAsia="en-US"/>
        </w:rPr>
        <w:t>’</w:t>
      </w:r>
      <w:r w:rsidR="00C811EA" w:rsidRPr="003B2DC3">
        <w:rPr>
          <w:rFonts w:eastAsia="Times New Roman"/>
          <w:szCs w:val="22"/>
          <w:lang w:eastAsia="en-US"/>
        </w:rPr>
        <w:t xml:space="preserve">est tenue de procéder à la recherche </w:t>
      </w:r>
      <w:r w:rsidR="00861760">
        <w:rPr>
          <w:rFonts w:eastAsia="Times New Roman"/>
          <w:szCs w:val="22"/>
          <w:lang w:eastAsia="en-US"/>
        </w:rPr>
        <w:t>à l’égard</w:t>
      </w:r>
      <w:r w:rsidR="00C811EA" w:rsidRPr="003B2DC3">
        <w:rPr>
          <w:rFonts w:eastAsia="Times New Roman"/>
          <w:szCs w:val="22"/>
          <w:lang w:eastAsia="en-US"/>
        </w:rPr>
        <w:t xml:space="preserve"> de la demande internationale que dans la mesure où une recherche significative peut être effectuée sans le listage des séquences</w:t>
      </w:r>
      <w:r w:rsidR="00C811EA">
        <w:rPr>
          <w:rFonts w:eastAsia="Times New Roman"/>
          <w:szCs w:val="22"/>
          <w:lang w:val="fr-FR" w:eastAsia="en-US"/>
        </w:rPr>
        <w:t>.</w:t>
      </w:r>
    </w:p>
    <w:p w:rsidR="00C811EA" w:rsidRPr="003B2DC3" w:rsidRDefault="00C811EA" w:rsidP="004D2FBD">
      <w:pPr>
        <w:spacing w:before="220" w:line="360" w:lineRule="auto"/>
        <w:rPr>
          <w:rFonts w:eastAsia="Times New Roman"/>
          <w:szCs w:val="22"/>
          <w:lang w:eastAsia="en-US"/>
        </w:rPr>
      </w:pPr>
      <w:r w:rsidRPr="00420682">
        <w:rPr>
          <w:lang w:val="fr-FR"/>
        </w:rPr>
        <w:tab/>
      </w:r>
      <w:r w:rsidR="00F82230">
        <w:rPr>
          <w:lang w:val="fr-FR"/>
        </w:rPr>
        <w:t>e)  </w:t>
      </w:r>
      <w:r w:rsidRPr="003B2DC3">
        <w:rPr>
          <w:rFonts w:eastAsia="Times New Roman"/>
          <w:szCs w:val="22"/>
          <w:lang w:eastAsia="en-US"/>
        </w:rPr>
        <w:t>Un listage des séquences qui ne figure pas dans la demande internationale telle qu</w:t>
      </w:r>
      <w:r>
        <w:rPr>
          <w:rFonts w:eastAsia="Times New Roman"/>
          <w:szCs w:val="22"/>
          <w:lang w:eastAsia="en-US"/>
        </w:rPr>
        <w:t>’</w:t>
      </w:r>
      <w:r w:rsidRPr="003B2DC3">
        <w:rPr>
          <w:rFonts w:eastAsia="Times New Roman"/>
          <w:szCs w:val="22"/>
          <w:lang w:eastAsia="en-US"/>
        </w:rPr>
        <w:t>elle a été déposée, qu</w:t>
      </w:r>
      <w:r>
        <w:rPr>
          <w:rFonts w:eastAsia="Times New Roman"/>
          <w:szCs w:val="22"/>
          <w:lang w:eastAsia="en-US"/>
        </w:rPr>
        <w:t>’</w:t>
      </w:r>
      <w:r w:rsidRPr="003B2DC3">
        <w:rPr>
          <w:rFonts w:eastAsia="Times New Roman"/>
          <w:szCs w:val="22"/>
          <w:lang w:eastAsia="en-US"/>
        </w:rPr>
        <w:t>il ait été fourni en réponse à une invitation selon l</w:t>
      </w:r>
      <w:r>
        <w:rPr>
          <w:rFonts w:eastAsia="Times New Roman"/>
          <w:szCs w:val="22"/>
          <w:lang w:eastAsia="en-US"/>
        </w:rPr>
        <w:t>’</w:t>
      </w:r>
      <w:r w:rsidRPr="003B2DC3">
        <w:rPr>
          <w:rFonts w:eastAsia="Times New Roman"/>
          <w:szCs w:val="22"/>
          <w:lang w:eastAsia="en-US"/>
        </w:rPr>
        <w:t>alinéa</w:t>
      </w:r>
      <w:r>
        <w:rPr>
          <w:rFonts w:eastAsia="Times New Roman"/>
          <w:szCs w:val="22"/>
          <w:lang w:eastAsia="en-US"/>
        </w:rPr>
        <w:t> </w:t>
      </w:r>
      <w:r w:rsidRPr="003B2DC3">
        <w:rPr>
          <w:rFonts w:eastAsia="Times New Roman"/>
          <w:szCs w:val="22"/>
          <w:lang w:eastAsia="en-US"/>
        </w:rPr>
        <w:t xml:space="preserve">a) </w:t>
      </w:r>
      <w:r w:rsidRPr="003B2DC3">
        <w:rPr>
          <w:rFonts w:eastAsia="Times New Roman"/>
          <w:strike/>
          <w:color w:val="FF0000"/>
          <w:szCs w:val="22"/>
          <w:lang w:eastAsia="en-US"/>
        </w:rPr>
        <w:t>ou b)</w:t>
      </w:r>
      <w:r w:rsidRPr="007553BF">
        <w:rPr>
          <w:rFonts w:eastAsia="Times New Roman"/>
          <w:strike/>
          <w:color w:val="FF0000"/>
          <w:szCs w:val="22"/>
          <w:lang w:eastAsia="en-US"/>
        </w:rPr>
        <w:t xml:space="preserve"> </w:t>
      </w:r>
      <w:r w:rsidRPr="003B2DC3">
        <w:rPr>
          <w:rFonts w:eastAsia="Times New Roman"/>
          <w:szCs w:val="22"/>
          <w:lang w:eastAsia="en-US"/>
        </w:rPr>
        <w:t>ou d</w:t>
      </w:r>
      <w:r>
        <w:rPr>
          <w:rFonts w:eastAsia="Times New Roman"/>
          <w:szCs w:val="22"/>
          <w:lang w:eastAsia="en-US"/>
        </w:rPr>
        <w:t>’</w:t>
      </w:r>
      <w:r w:rsidRPr="003B2DC3">
        <w:rPr>
          <w:rFonts w:eastAsia="Times New Roman"/>
          <w:szCs w:val="22"/>
          <w:lang w:eastAsia="en-US"/>
        </w:rPr>
        <w:t xml:space="preserve">une autre manière, ne fait pas partie de la demande internationale; </w:t>
      </w:r>
      <w:r>
        <w:rPr>
          <w:rFonts w:eastAsia="Times New Roman"/>
          <w:szCs w:val="22"/>
          <w:lang w:eastAsia="en-US"/>
        </w:rPr>
        <w:t xml:space="preserve"> </w:t>
      </w:r>
      <w:r w:rsidRPr="003B2DC3">
        <w:rPr>
          <w:rFonts w:eastAsia="Times New Roman"/>
          <w:szCs w:val="22"/>
          <w:lang w:eastAsia="en-US"/>
        </w:rPr>
        <w:t>toutefois, le présent alinéa n</w:t>
      </w:r>
      <w:r>
        <w:rPr>
          <w:rFonts w:eastAsia="Times New Roman"/>
          <w:szCs w:val="22"/>
          <w:lang w:eastAsia="en-US"/>
        </w:rPr>
        <w:t>’</w:t>
      </w:r>
      <w:r w:rsidRPr="003B2DC3">
        <w:rPr>
          <w:rFonts w:eastAsia="Times New Roman"/>
          <w:szCs w:val="22"/>
          <w:lang w:eastAsia="en-US"/>
        </w:rPr>
        <w:t xml:space="preserve">empêche pas le déposant de modifier la description </w:t>
      </w:r>
      <w:r w:rsidR="00861760">
        <w:rPr>
          <w:rFonts w:eastAsia="Times New Roman"/>
          <w:szCs w:val="22"/>
          <w:lang w:eastAsia="en-US"/>
        </w:rPr>
        <w:t>à l’égard</w:t>
      </w:r>
      <w:r w:rsidRPr="003B2DC3">
        <w:rPr>
          <w:rFonts w:eastAsia="Times New Roman"/>
          <w:szCs w:val="22"/>
          <w:lang w:eastAsia="en-US"/>
        </w:rPr>
        <w:t xml:space="preserve"> d</w:t>
      </w:r>
      <w:r>
        <w:rPr>
          <w:rFonts w:eastAsia="Times New Roman"/>
          <w:szCs w:val="22"/>
          <w:lang w:eastAsia="en-US"/>
        </w:rPr>
        <w:t>’</w:t>
      </w:r>
      <w:r w:rsidRPr="003B2DC3">
        <w:rPr>
          <w:rFonts w:eastAsia="Times New Roman"/>
          <w:szCs w:val="22"/>
          <w:lang w:eastAsia="en-US"/>
        </w:rPr>
        <w:t>un listage des séquences conformément à l</w:t>
      </w:r>
      <w:r>
        <w:rPr>
          <w:rFonts w:eastAsia="Times New Roman"/>
          <w:szCs w:val="22"/>
          <w:lang w:eastAsia="en-US"/>
        </w:rPr>
        <w:t>’</w:t>
      </w:r>
      <w:r w:rsidRPr="003B2DC3">
        <w:rPr>
          <w:rFonts w:eastAsia="Times New Roman"/>
          <w:szCs w:val="22"/>
          <w:lang w:eastAsia="en-US"/>
        </w:rPr>
        <w:t>article</w:t>
      </w:r>
      <w:r>
        <w:rPr>
          <w:rFonts w:eastAsia="Times New Roman"/>
          <w:szCs w:val="22"/>
          <w:lang w:eastAsia="en-US"/>
        </w:rPr>
        <w:t> </w:t>
      </w:r>
      <w:r w:rsidRPr="003B2DC3">
        <w:rPr>
          <w:rFonts w:eastAsia="Times New Roman"/>
          <w:szCs w:val="22"/>
          <w:lang w:eastAsia="en-US"/>
        </w:rPr>
        <w:t>34.2)b)</w:t>
      </w:r>
      <w:r>
        <w:rPr>
          <w:rFonts w:eastAsia="Times New Roman"/>
          <w:szCs w:val="22"/>
          <w:lang w:eastAsia="en-US"/>
        </w:rPr>
        <w:t>.</w:t>
      </w:r>
    </w:p>
    <w:p w:rsidR="00C811EA" w:rsidRPr="009B7F9E" w:rsidRDefault="00C811EA" w:rsidP="004D2FBD">
      <w:pPr>
        <w:pStyle w:val="Lega"/>
        <w:spacing w:before="220" w:after="0"/>
        <w:rPr>
          <w:rStyle w:val="Deletedtext"/>
          <w:lang w:val="fr-CH"/>
        </w:rPr>
      </w:pPr>
      <w:r w:rsidRPr="00420682">
        <w:rPr>
          <w:lang w:val="fr-FR"/>
        </w:rPr>
        <w:tab/>
      </w:r>
      <w:r w:rsidR="00F82230">
        <w:rPr>
          <w:lang w:val="fr-CH"/>
        </w:rPr>
        <w:t>f)  </w:t>
      </w:r>
      <w:r w:rsidRPr="007553BF">
        <w:rPr>
          <w:lang w:val="fr-CH"/>
        </w:rPr>
        <w:t xml:space="preserve">[Supprimé] </w:t>
      </w:r>
      <w:r w:rsidRPr="009B7F9E">
        <w:rPr>
          <w:strike/>
          <w:color w:val="FF0000"/>
          <w:lang w:val="fr-CH"/>
        </w:rPr>
        <w:t>Lorsque l</w:t>
      </w:r>
      <w:r>
        <w:rPr>
          <w:strike/>
          <w:color w:val="FF0000"/>
          <w:lang w:val="fr-CH"/>
        </w:rPr>
        <w:t>’</w:t>
      </w:r>
      <w:r w:rsidRPr="009B7F9E">
        <w:rPr>
          <w:strike/>
          <w:color w:val="FF0000"/>
          <w:lang w:val="fr-CH"/>
        </w:rPr>
        <w:t>administration chargée de la recherche internationale constate que la description n</w:t>
      </w:r>
      <w:r>
        <w:rPr>
          <w:strike/>
          <w:color w:val="FF0000"/>
          <w:lang w:val="fr-CH"/>
        </w:rPr>
        <w:t>’</w:t>
      </w:r>
      <w:r w:rsidRPr="009B7F9E">
        <w:rPr>
          <w:strike/>
          <w:color w:val="FF0000"/>
          <w:lang w:val="fr-CH"/>
        </w:rPr>
        <w:t>est pas conforme à la règle</w:t>
      </w:r>
      <w:r>
        <w:rPr>
          <w:strike/>
          <w:color w:val="FF0000"/>
          <w:lang w:val="fr-CH"/>
        </w:rPr>
        <w:t> </w:t>
      </w:r>
      <w:r w:rsidRPr="009B7F9E">
        <w:rPr>
          <w:strike/>
          <w:color w:val="FF0000"/>
          <w:lang w:val="fr-CH"/>
        </w:rPr>
        <w:t>5.2.b), elle invite le déposant à soumettre la correction requise</w:t>
      </w:r>
      <w:r>
        <w:rPr>
          <w:strike/>
          <w:color w:val="FF0000"/>
          <w:lang w:val="fr-CH"/>
        </w:rPr>
        <w:t xml:space="preserve">.  </w:t>
      </w:r>
      <w:r w:rsidRPr="009B7F9E">
        <w:rPr>
          <w:strike/>
          <w:color w:val="FF0000"/>
          <w:lang w:val="fr-CH"/>
        </w:rPr>
        <w:t>La règle</w:t>
      </w:r>
      <w:r>
        <w:rPr>
          <w:strike/>
          <w:color w:val="FF0000"/>
          <w:lang w:val="fr-CH"/>
        </w:rPr>
        <w:t> </w:t>
      </w:r>
      <w:r w:rsidRPr="009B7F9E">
        <w:rPr>
          <w:strike/>
          <w:color w:val="FF0000"/>
          <w:lang w:val="fr-CH"/>
        </w:rPr>
        <w:t>26.4 s</w:t>
      </w:r>
      <w:r>
        <w:rPr>
          <w:strike/>
          <w:color w:val="FF0000"/>
          <w:lang w:val="fr-CH"/>
        </w:rPr>
        <w:t>’</w:t>
      </w:r>
      <w:r w:rsidRPr="009B7F9E">
        <w:rPr>
          <w:strike/>
          <w:color w:val="FF0000"/>
          <w:lang w:val="fr-CH"/>
        </w:rPr>
        <w:t>applique mutatis mutandis à toute correction proposée par le déposant</w:t>
      </w:r>
      <w:r>
        <w:rPr>
          <w:strike/>
          <w:color w:val="FF0000"/>
          <w:lang w:val="fr-CH"/>
        </w:rPr>
        <w:t xml:space="preserve">.  </w:t>
      </w:r>
      <w:r w:rsidRPr="009B7F9E">
        <w:rPr>
          <w:strike/>
          <w:color w:val="FF0000"/>
          <w:lang w:val="fr-CH"/>
        </w:rPr>
        <w:t>L</w:t>
      </w:r>
      <w:r>
        <w:rPr>
          <w:strike/>
          <w:color w:val="FF0000"/>
          <w:lang w:val="fr-CH"/>
        </w:rPr>
        <w:t>’</w:t>
      </w:r>
      <w:r w:rsidRPr="009B7F9E">
        <w:rPr>
          <w:strike/>
          <w:color w:val="FF0000"/>
          <w:lang w:val="fr-CH"/>
        </w:rPr>
        <w:t>administration chargée de la recherche internationale transmet la correction à l</w:t>
      </w:r>
      <w:r>
        <w:rPr>
          <w:strike/>
          <w:color w:val="FF0000"/>
          <w:lang w:val="fr-CH"/>
        </w:rPr>
        <w:t>’</w:t>
      </w:r>
      <w:r w:rsidRPr="009B7F9E">
        <w:rPr>
          <w:strike/>
          <w:color w:val="FF0000"/>
          <w:lang w:val="fr-CH"/>
        </w:rPr>
        <w:t>office récepteur et au Bureau international.</w:t>
      </w:r>
    </w:p>
    <w:p w:rsidR="00C811EA" w:rsidRPr="003B2DC3" w:rsidRDefault="00C811EA" w:rsidP="004D2FBD">
      <w:pPr>
        <w:pStyle w:val="LegComment"/>
        <w:spacing w:before="220"/>
        <w:rPr>
          <w:lang w:val="fr-FR"/>
        </w:rPr>
      </w:pPr>
      <w:r w:rsidRPr="003B2DC3">
        <w:rPr>
          <w:lang w:val="fr-FR"/>
        </w:rPr>
        <w:t>[COMMENTAIRE</w:t>
      </w:r>
      <w:r w:rsidR="00861760">
        <w:rPr>
          <w:lang w:val="fr-FR"/>
        </w:rPr>
        <w:t> :</w:t>
      </w:r>
      <w:r w:rsidRPr="003B2DC3">
        <w:rPr>
          <w:lang w:val="fr-FR"/>
        </w:rPr>
        <w:t xml:space="preserve"> </w:t>
      </w:r>
      <w:r w:rsidR="00F82230">
        <w:rPr>
          <w:lang w:val="fr-FR"/>
        </w:rPr>
        <w:t xml:space="preserve"> </w:t>
      </w:r>
      <w:r w:rsidRPr="003B2DC3">
        <w:rPr>
          <w:lang w:val="fr-FR"/>
        </w:rPr>
        <w:t xml:space="preserve">Cette disposition a été rarement utilisée, mais </w:t>
      </w:r>
      <w:r>
        <w:rPr>
          <w:lang w:val="fr-FR"/>
        </w:rPr>
        <w:t xml:space="preserve">elle </w:t>
      </w:r>
      <w:r w:rsidRPr="003B2DC3">
        <w:rPr>
          <w:lang w:val="fr-FR"/>
        </w:rPr>
        <w:t>visait à inviter les déposants à ajouter du texte libre dans la partie principale de la description</w:t>
      </w:r>
      <w:r>
        <w:rPr>
          <w:lang w:val="fr-FR"/>
        </w:rPr>
        <w:t xml:space="preserve">.  </w:t>
      </w:r>
      <w:r w:rsidRPr="003B2DC3">
        <w:rPr>
          <w:lang w:val="fr-FR"/>
        </w:rPr>
        <w:t>La règle</w:t>
      </w:r>
      <w:r>
        <w:rPr>
          <w:lang w:val="fr-FR"/>
        </w:rPr>
        <w:t> </w:t>
      </w:r>
      <w:r w:rsidRPr="003B2DC3">
        <w:rPr>
          <w:lang w:val="fr-FR"/>
        </w:rPr>
        <w:t>5.2.b) tel qu</w:t>
      </w:r>
      <w:r>
        <w:rPr>
          <w:lang w:val="fr-FR"/>
        </w:rPr>
        <w:t>’</w:t>
      </w:r>
      <w:r w:rsidRPr="003B2DC3">
        <w:rPr>
          <w:lang w:val="fr-FR"/>
        </w:rPr>
        <w:t xml:space="preserve">il est proposé de la modifier </w:t>
      </w:r>
      <w:r>
        <w:rPr>
          <w:lang w:val="fr-FR"/>
        </w:rPr>
        <w:t>entrave l’adoption d’</w:t>
      </w:r>
      <w:r w:rsidRPr="003B2DC3">
        <w:rPr>
          <w:lang w:val="fr-FR"/>
        </w:rPr>
        <w:t>un tel texte, mais l</w:t>
      </w:r>
      <w:r>
        <w:rPr>
          <w:lang w:val="fr-FR"/>
        </w:rPr>
        <w:t>’</w:t>
      </w:r>
      <w:r w:rsidRPr="003B2DC3">
        <w:rPr>
          <w:lang w:val="fr-FR"/>
        </w:rPr>
        <w:t>administration chargée de la recherche internationale ne doit pas inviter à supprimer le texte libre dépendant de la langue lorsque le déposant a jugé utile de l</w:t>
      </w:r>
      <w:r>
        <w:rPr>
          <w:lang w:val="fr-FR"/>
        </w:rPr>
        <w:t>’</w:t>
      </w:r>
      <w:r w:rsidRPr="003B2DC3">
        <w:rPr>
          <w:lang w:val="fr-FR"/>
        </w:rPr>
        <w:t>inclure dans la partie principale de la description].</w:t>
      </w:r>
    </w:p>
    <w:p w:rsidR="00C811EA" w:rsidRPr="00D8228D" w:rsidRDefault="00C811EA" w:rsidP="00C811EA">
      <w:pPr>
        <w:pStyle w:val="LegSubRule"/>
        <w:rPr>
          <w:lang w:val="fr-FR"/>
        </w:rPr>
      </w:pPr>
      <w:bookmarkStart w:id="16" w:name="_Toc66010725"/>
      <w:bookmarkStart w:id="17" w:name="_Toc76181889"/>
      <w:bookmarkStart w:id="18" w:name="_Toc51594436"/>
      <w:r w:rsidRPr="00D8228D">
        <w:rPr>
          <w:lang w:val="fr-FR"/>
        </w:rPr>
        <w:t>13</w:t>
      </w:r>
      <w:r w:rsidRPr="00D8228D">
        <w:rPr>
          <w:i/>
          <w:lang w:val="fr-FR"/>
        </w:rPr>
        <w:t>ter</w:t>
      </w:r>
      <w:r w:rsidRPr="00D8228D">
        <w:rPr>
          <w:lang w:val="fr-FR"/>
        </w:rPr>
        <w:t>.2 et 13</w:t>
      </w:r>
      <w:r w:rsidRPr="00D8228D">
        <w:rPr>
          <w:i/>
          <w:lang w:val="fr-FR"/>
        </w:rPr>
        <w:t>ter</w:t>
      </w:r>
      <w:r w:rsidRPr="00D8228D">
        <w:rPr>
          <w:lang w:val="fr-FR"/>
        </w:rPr>
        <w:t>.3</w:t>
      </w:r>
      <w:r w:rsidR="00F35D70">
        <w:rPr>
          <w:lang w:val="fr-FR"/>
        </w:rPr>
        <w:t xml:space="preserve"> </w:t>
      </w:r>
      <w:r w:rsidRPr="00D8228D">
        <w:rPr>
          <w:lang w:val="fr-FR"/>
        </w:rPr>
        <w:t xml:space="preserve"> </w:t>
      </w:r>
      <w:r w:rsidRPr="00D8228D">
        <w:rPr>
          <w:i/>
          <w:lang w:val="fr-FR"/>
        </w:rPr>
        <w:t>[</w:t>
      </w:r>
      <w:r w:rsidR="00845F45">
        <w:rPr>
          <w:i/>
          <w:lang w:val="fr-FR"/>
        </w:rPr>
        <w:t>Sans changement</w:t>
      </w:r>
      <w:r w:rsidRPr="00D8228D">
        <w:rPr>
          <w:i/>
          <w:lang w:val="fr-FR"/>
        </w:rPr>
        <w:t>]</w:t>
      </w:r>
      <w:bookmarkEnd w:id="16"/>
      <w:bookmarkEnd w:id="17"/>
      <w:bookmarkEnd w:id="18"/>
    </w:p>
    <w:p w:rsidR="00C811EA" w:rsidRPr="00D8228D" w:rsidRDefault="00C811EA" w:rsidP="00C811EA">
      <w:pPr>
        <w:pStyle w:val="LegTitle"/>
        <w:rPr>
          <w:lang w:val="fr-FR"/>
        </w:rPr>
      </w:pPr>
      <w:bookmarkStart w:id="19" w:name="_Toc51594437"/>
      <w:r w:rsidRPr="00D8228D">
        <w:rPr>
          <w:lang w:val="fr-FR"/>
        </w:rPr>
        <w:lastRenderedPageBreak/>
        <w:t>Règle 19.4</w:t>
      </w:r>
      <w:r w:rsidR="00F35D70">
        <w:rPr>
          <w:lang w:val="fr-FR"/>
        </w:rPr>
        <w:t xml:space="preserve"> – </w:t>
      </w:r>
      <w:r w:rsidRPr="00D8228D">
        <w:rPr>
          <w:lang w:val="fr-FR"/>
        </w:rPr>
        <w:br/>
        <w:t>Office récepteur compétent</w:t>
      </w:r>
      <w:bookmarkEnd w:id="19"/>
    </w:p>
    <w:p w:rsidR="00C811EA" w:rsidRPr="00D8228D" w:rsidRDefault="00C811EA" w:rsidP="00D648ED">
      <w:pPr>
        <w:pStyle w:val="LegSubRule"/>
        <w:spacing w:after="220"/>
        <w:rPr>
          <w:lang w:val="fr-FR"/>
        </w:rPr>
      </w:pPr>
      <w:bookmarkStart w:id="20" w:name="_Toc51594438"/>
      <w:r w:rsidRPr="00D8228D">
        <w:rPr>
          <w:lang w:val="fr-FR"/>
        </w:rPr>
        <w:t>19.1 à 19.</w:t>
      </w:r>
      <w:r w:rsidR="00F82230">
        <w:rPr>
          <w:lang w:val="fr-FR"/>
        </w:rPr>
        <w:t>3  </w:t>
      </w:r>
      <w:r w:rsidRPr="00D8228D">
        <w:rPr>
          <w:i/>
          <w:lang w:val="fr-FR"/>
        </w:rPr>
        <w:t>[</w:t>
      </w:r>
      <w:r w:rsidR="00845F45">
        <w:rPr>
          <w:i/>
          <w:lang w:val="fr-FR"/>
        </w:rPr>
        <w:t>Sans changement</w:t>
      </w:r>
      <w:r w:rsidRPr="00D8228D">
        <w:rPr>
          <w:i/>
          <w:lang w:val="fr-FR"/>
        </w:rPr>
        <w:t>]</w:t>
      </w:r>
      <w:bookmarkEnd w:id="20"/>
    </w:p>
    <w:p w:rsidR="00C811EA" w:rsidRPr="00D8228D" w:rsidRDefault="00C811EA" w:rsidP="00D648ED">
      <w:pPr>
        <w:pStyle w:val="LegSubRule"/>
        <w:spacing w:after="220"/>
        <w:rPr>
          <w:i/>
          <w:lang w:val="fr-FR"/>
        </w:rPr>
      </w:pPr>
      <w:bookmarkStart w:id="21" w:name="_Toc51594439"/>
      <w:r w:rsidRPr="00D8228D">
        <w:rPr>
          <w:lang w:val="fr-FR"/>
        </w:rPr>
        <w:t>19.4</w:t>
      </w:r>
      <w:r w:rsidR="00F82230">
        <w:rPr>
          <w:lang w:val="fr-FR"/>
        </w:rPr>
        <w:t>  </w:t>
      </w:r>
      <w:r w:rsidRPr="00D8228D">
        <w:rPr>
          <w:i/>
          <w:lang w:val="fr-FR"/>
        </w:rPr>
        <w:t>Transmission au Bureau international agissant en tant qu’office récepteur</w:t>
      </w:r>
      <w:bookmarkEnd w:id="21"/>
    </w:p>
    <w:p w:rsidR="00C811EA" w:rsidRPr="00D8228D" w:rsidRDefault="00F82230" w:rsidP="00D648ED">
      <w:pPr>
        <w:pStyle w:val="Lega"/>
        <w:spacing w:after="180"/>
        <w:rPr>
          <w:lang w:val="fr-FR"/>
        </w:rPr>
      </w:pPr>
      <w:r>
        <w:rPr>
          <w:lang w:val="fr-FR"/>
        </w:rPr>
        <w:t>a)  </w:t>
      </w:r>
      <w:r w:rsidR="00C811EA" w:rsidRPr="00D8228D">
        <w:rPr>
          <w:lang w:val="fr-FR"/>
        </w:rPr>
        <w:t>Lorsqu’une demande internationale est déposée auprès d’un office national agissant en tant qu’office récepteur en vertu du traité, mais que</w:t>
      </w:r>
    </w:p>
    <w:p w:rsidR="00C811EA" w:rsidRPr="00D8228D" w:rsidRDefault="00C811EA" w:rsidP="00D648ED">
      <w:pPr>
        <w:pStyle w:val="Legi"/>
        <w:spacing w:before="119" w:after="180"/>
        <w:rPr>
          <w:lang w:val="fr-FR"/>
        </w:rPr>
      </w:pPr>
      <w:r w:rsidRPr="00D8228D">
        <w:rPr>
          <w:lang w:val="fr-FR"/>
        </w:rPr>
        <w:tab/>
        <w:t>i)</w:t>
      </w:r>
      <w:r w:rsidRPr="00D8228D">
        <w:rPr>
          <w:lang w:val="fr-FR"/>
        </w:rPr>
        <w:tab/>
        <w:t>cet office national n’est pas compétent en vertu de la règle 19.1 ou 19.2 pour la recevoir, ou</w:t>
      </w:r>
    </w:p>
    <w:p w:rsidR="00C811EA" w:rsidRPr="00006A46" w:rsidRDefault="00C811EA" w:rsidP="00D648ED">
      <w:pPr>
        <w:pStyle w:val="Legi"/>
        <w:spacing w:before="119" w:after="180"/>
        <w:rPr>
          <w:lang w:val="fr-FR"/>
        </w:rPr>
      </w:pPr>
      <w:r w:rsidRPr="008134E7">
        <w:rPr>
          <w:lang w:val="fr-FR"/>
        </w:rPr>
        <w:tab/>
      </w:r>
      <w:r w:rsidRPr="00006A46">
        <w:rPr>
          <w:lang w:val="fr-FR"/>
        </w:rPr>
        <w:t>ii)</w:t>
      </w:r>
      <w:r w:rsidRPr="00006A46">
        <w:rPr>
          <w:lang w:val="fr-FR"/>
        </w:rPr>
        <w:tab/>
        <w:t>cette demande internationale n</w:t>
      </w:r>
      <w:r>
        <w:rPr>
          <w:lang w:val="fr-FR"/>
        </w:rPr>
        <w:t>’</w:t>
      </w:r>
      <w:r w:rsidRPr="00006A46">
        <w:rPr>
          <w:lang w:val="fr-FR"/>
        </w:rPr>
        <w:t>est pas rédigée dans une langue acceptée en vertu de la règle</w:t>
      </w:r>
      <w:r>
        <w:rPr>
          <w:lang w:val="fr-FR"/>
        </w:rPr>
        <w:t> </w:t>
      </w:r>
      <w:r w:rsidRPr="00006A46">
        <w:rPr>
          <w:lang w:val="fr-FR"/>
        </w:rPr>
        <w:t xml:space="preserve">12.1.a) </w:t>
      </w:r>
      <w:r w:rsidRPr="00D34DE9">
        <w:rPr>
          <w:rStyle w:val="Insertedtext"/>
          <w:color w:val="0000FF"/>
          <w:lang w:val="fr-FR"/>
        </w:rPr>
        <w:t>ou le texte libre dépendant de la langue contenu dans la partie de la description réservée au listage des séquences n</w:t>
      </w:r>
      <w:r>
        <w:rPr>
          <w:rStyle w:val="Insertedtext"/>
          <w:color w:val="0000FF"/>
          <w:lang w:val="fr-FR"/>
        </w:rPr>
        <w:t>’</w:t>
      </w:r>
      <w:r w:rsidRPr="00D34DE9">
        <w:rPr>
          <w:rStyle w:val="Insertedtext"/>
          <w:color w:val="0000FF"/>
          <w:lang w:val="fr-FR"/>
        </w:rPr>
        <w:t>est pas dans une langue acceptée en vertu de la règle</w:t>
      </w:r>
      <w:r>
        <w:rPr>
          <w:rStyle w:val="Insertedtext"/>
          <w:color w:val="0000FF"/>
          <w:lang w:val="fr-FR"/>
        </w:rPr>
        <w:t> </w:t>
      </w:r>
      <w:r w:rsidRPr="00D34DE9">
        <w:rPr>
          <w:rStyle w:val="Insertedtext"/>
          <w:color w:val="0000FF"/>
          <w:lang w:val="fr-FR"/>
        </w:rPr>
        <w:t xml:space="preserve">12.1.d) </w:t>
      </w:r>
      <w:r w:rsidRPr="00006A46">
        <w:rPr>
          <w:lang w:val="fr-FR"/>
        </w:rPr>
        <w:t>par cet office national mais l</w:t>
      </w:r>
      <w:r>
        <w:rPr>
          <w:lang w:val="fr-FR"/>
        </w:rPr>
        <w:t>’</w:t>
      </w:r>
      <w:r w:rsidRPr="00006A46">
        <w:rPr>
          <w:lang w:val="fr-FR"/>
        </w:rPr>
        <w:t>est dans une langue acceptée en vertu</w:t>
      </w:r>
      <w:r>
        <w:rPr>
          <w:lang w:val="fr-FR"/>
        </w:rPr>
        <w:t xml:space="preserve"> de cette règle par le Bureau international agissant en tant qu’office récepteur, ou</w:t>
      </w:r>
    </w:p>
    <w:p w:rsidR="00C811EA" w:rsidRPr="00006A46" w:rsidRDefault="00C811EA" w:rsidP="00D648ED">
      <w:pPr>
        <w:pStyle w:val="LegComment"/>
        <w:spacing w:after="480"/>
        <w:rPr>
          <w:lang w:val="fr-FR"/>
        </w:rPr>
      </w:pPr>
      <w:r w:rsidRPr="00006A46">
        <w:rPr>
          <w:lang w:val="fr-FR"/>
        </w:rPr>
        <w:t>[COMMENTAIRE</w:t>
      </w:r>
      <w:r w:rsidR="00861760">
        <w:rPr>
          <w:lang w:val="fr-FR"/>
        </w:rPr>
        <w:t> :</w:t>
      </w:r>
      <w:r w:rsidRPr="00006A46">
        <w:rPr>
          <w:lang w:val="fr-FR"/>
        </w:rPr>
        <w:t xml:space="preserve"> </w:t>
      </w:r>
      <w:r w:rsidR="00F82230">
        <w:rPr>
          <w:lang w:val="fr-FR"/>
        </w:rPr>
        <w:t xml:space="preserve"> </w:t>
      </w:r>
      <w:r w:rsidRPr="00006A46">
        <w:rPr>
          <w:lang w:val="fr-FR"/>
        </w:rPr>
        <w:t>Conséquence de la modification de la règle</w:t>
      </w:r>
      <w:r>
        <w:rPr>
          <w:lang w:val="fr-FR"/>
        </w:rPr>
        <w:t> </w:t>
      </w:r>
      <w:r w:rsidRPr="00006A46">
        <w:rPr>
          <w:lang w:val="fr-FR"/>
        </w:rPr>
        <w:t>12.1.d)</w:t>
      </w:r>
      <w:r w:rsidR="00861760">
        <w:rPr>
          <w:lang w:val="fr-FR"/>
        </w:rPr>
        <w:t> :</w:t>
      </w:r>
      <w:r>
        <w:rPr>
          <w:lang w:val="fr-FR"/>
        </w:rPr>
        <w:t xml:space="preserve"> </w:t>
      </w:r>
      <w:r w:rsidRPr="00006A46">
        <w:rPr>
          <w:lang w:val="fr-FR"/>
        </w:rPr>
        <w:t>les exigences linguistiques de la règle</w:t>
      </w:r>
      <w:r>
        <w:rPr>
          <w:lang w:val="fr-FR"/>
        </w:rPr>
        <w:t> </w:t>
      </w:r>
      <w:r w:rsidRPr="00006A46">
        <w:rPr>
          <w:lang w:val="fr-FR"/>
        </w:rPr>
        <w:t>12.1.a) seraient effectivement réparties entre les deux</w:t>
      </w:r>
      <w:r>
        <w:rPr>
          <w:lang w:val="fr-FR"/>
        </w:rPr>
        <w:t> </w:t>
      </w:r>
      <w:r w:rsidRPr="00006A46">
        <w:rPr>
          <w:lang w:val="fr-FR"/>
        </w:rPr>
        <w:t>alinéas et l</w:t>
      </w:r>
      <w:r>
        <w:rPr>
          <w:lang w:val="fr-FR"/>
        </w:rPr>
        <w:t>’</w:t>
      </w:r>
      <w:r w:rsidRPr="00006A46">
        <w:rPr>
          <w:lang w:val="fr-FR"/>
        </w:rPr>
        <w:t xml:space="preserve">office récepteur </w:t>
      </w:r>
      <w:r>
        <w:rPr>
          <w:lang w:val="fr-FR"/>
        </w:rPr>
        <w:t>serait</w:t>
      </w:r>
      <w:r w:rsidRPr="00006A46">
        <w:rPr>
          <w:lang w:val="fr-FR"/>
        </w:rPr>
        <w:t xml:space="preserve"> autorisé à transférer la demande à l</w:t>
      </w:r>
      <w:r>
        <w:rPr>
          <w:lang w:val="fr-FR"/>
        </w:rPr>
        <w:t>’</w:t>
      </w:r>
      <w:r w:rsidRPr="00006A46">
        <w:rPr>
          <w:lang w:val="fr-FR"/>
        </w:rPr>
        <w:t>office récepteur du Bureau international exactement comme il le fait s</w:t>
      </w:r>
      <w:r>
        <w:rPr>
          <w:lang w:val="fr-FR"/>
        </w:rPr>
        <w:t>’</w:t>
      </w:r>
      <w:r w:rsidRPr="00006A46">
        <w:rPr>
          <w:lang w:val="fr-FR"/>
        </w:rPr>
        <w:t>i</w:t>
      </w:r>
      <w:r>
        <w:rPr>
          <w:lang w:val="fr-FR"/>
        </w:rPr>
        <w:t>l constate</w:t>
      </w:r>
      <w:r w:rsidRPr="00006A46">
        <w:rPr>
          <w:lang w:val="fr-FR"/>
        </w:rPr>
        <w:t xml:space="preserve"> un défaut du respect des exigences linguistiques dans une partie quelconque de la demande].</w:t>
      </w:r>
    </w:p>
    <w:p w:rsidR="00C811EA" w:rsidRPr="007E05E2" w:rsidRDefault="00C811EA" w:rsidP="007A6FE8">
      <w:pPr>
        <w:pStyle w:val="Legi"/>
        <w:spacing w:before="220"/>
        <w:rPr>
          <w:rStyle w:val="Insertedtext"/>
          <w:color w:val="0000FF"/>
          <w:lang w:val="fr-CH"/>
        </w:rPr>
      </w:pPr>
      <w:r w:rsidRPr="00006A46">
        <w:rPr>
          <w:lang w:val="fr-FR"/>
        </w:rPr>
        <w:tab/>
      </w:r>
      <w:r w:rsidRPr="00F915CC">
        <w:rPr>
          <w:rStyle w:val="Insertedtext"/>
          <w:color w:val="0000FF"/>
          <w:lang w:val="fr-CH"/>
        </w:rPr>
        <w:t>ii</w:t>
      </w:r>
      <w:r w:rsidR="00861760">
        <w:rPr>
          <w:rStyle w:val="Insertedtext"/>
          <w:color w:val="0000FF"/>
          <w:lang w:val="fr-CH"/>
        </w:rPr>
        <w:t>-</w:t>
      </w:r>
      <w:r w:rsidRPr="00F915CC">
        <w:rPr>
          <w:rStyle w:val="Insertedtext"/>
          <w:i/>
          <w:color w:val="0000FF"/>
          <w:lang w:val="fr-CH"/>
        </w:rPr>
        <w:t>bis</w:t>
      </w:r>
      <w:r w:rsidRPr="00F915CC">
        <w:rPr>
          <w:rStyle w:val="Insertedtext"/>
          <w:color w:val="0000FF"/>
          <w:lang w:val="fr-CH"/>
        </w:rPr>
        <w:t>)</w:t>
      </w:r>
      <w:r w:rsidRPr="00F915CC">
        <w:rPr>
          <w:rStyle w:val="Insertedtext"/>
          <w:color w:val="0000FF"/>
          <w:lang w:val="fr-CH"/>
        </w:rPr>
        <w:tab/>
        <w:t>tout ou partie de la demande internationale est déposée sous forme électronique dans un format non accepté par cet office national, ou</w:t>
      </w:r>
    </w:p>
    <w:p w:rsidR="00C811EA" w:rsidRPr="00006A46" w:rsidRDefault="00C811EA" w:rsidP="00D648ED">
      <w:pPr>
        <w:pStyle w:val="LegComment"/>
        <w:spacing w:after="480"/>
        <w:rPr>
          <w:lang w:val="fr-FR"/>
        </w:rPr>
      </w:pPr>
      <w:r w:rsidRPr="00006A46">
        <w:rPr>
          <w:lang w:val="fr-FR"/>
        </w:rPr>
        <w:t>[COMMENTAIRE</w:t>
      </w:r>
      <w:r w:rsidR="00861760">
        <w:rPr>
          <w:lang w:val="fr-FR"/>
        </w:rPr>
        <w:t> :</w:t>
      </w:r>
      <w:r w:rsidR="00F82230">
        <w:rPr>
          <w:lang w:val="fr-FR"/>
        </w:rPr>
        <w:t xml:space="preserve">  </w:t>
      </w:r>
      <w:r>
        <w:rPr>
          <w:lang w:val="fr-FR"/>
        </w:rPr>
        <w:t>c</w:t>
      </w:r>
      <w:r w:rsidRPr="00006A46">
        <w:rPr>
          <w:lang w:val="fr-FR"/>
        </w:rPr>
        <w:t>ette disposition vise principalement à permettre aux offices récepteurs qui n</w:t>
      </w:r>
      <w:r>
        <w:rPr>
          <w:lang w:val="fr-FR"/>
        </w:rPr>
        <w:t>’</w:t>
      </w:r>
      <w:r w:rsidRPr="00006A46">
        <w:rPr>
          <w:lang w:val="fr-FR"/>
        </w:rPr>
        <w:t xml:space="preserve">ont pas la capacité de traiter les demandes internationales déposées sur des supports physiques de transmettre plus facilement </w:t>
      </w:r>
      <w:r>
        <w:rPr>
          <w:lang w:val="fr-FR"/>
        </w:rPr>
        <w:t>d</w:t>
      </w:r>
      <w:r w:rsidRPr="00006A46">
        <w:rPr>
          <w:lang w:val="fr-FR"/>
        </w:rPr>
        <w:t>es demandes ponctuelles à l</w:t>
      </w:r>
      <w:r>
        <w:rPr>
          <w:lang w:val="fr-FR"/>
        </w:rPr>
        <w:t>’</w:t>
      </w:r>
      <w:r w:rsidRPr="00006A46">
        <w:rPr>
          <w:lang w:val="fr-FR"/>
        </w:rPr>
        <w:t>office récepteur du Bureau international</w:t>
      </w:r>
      <w:r>
        <w:rPr>
          <w:lang w:val="fr-FR"/>
        </w:rPr>
        <w:t xml:space="preserve">.  </w:t>
      </w:r>
      <w:r w:rsidRPr="00006A46">
        <w:rPr>
          <w:lang w:val="fr-FR"/>
        </w:rPr>
        <w:t>Cela est plus susceptible de se produire dans l</w:t>
      </w:r>
      <w:r w:rsidR="00D711C6">
        <w:rPr>
          <w:lang w:val="fr-FR"/>
        </w:rPr>
        <w:t xml:space="preserve">’un des </w:t>
      </w:r>
      <w:r>
        <w:rPr>
          <w:lang w:val="fr-FR"/>
        </w:rPr>
        <w:t> </w:t>
      </w:r>
      <w:r w:rsidRPr="00006A46">
        <w:rPr>
          <w:lang w:val="fr-FR"/>
        </w:rPr>
        <w:t xml:space="preserve">cas </w:t>
      </w:r>
      <w:r>
        <w:rPr>
          <w:lang w:val="fr-FR"/>
        </w:rPr>
        <w:t>suivant</w:t>
      </w:r>
      <w:r w:rsidR="00D711C6">
        <w:rPr>
          <w:lang w:val="fr-FR"/>
        </w:rPr>
        <w:t>s</w:t>
      </w:r>
      <w:r w:rsidR="00861760">
        <w:rPr>
          <w:lang w:val="fr-FR"/>
        </w:rPr>
        <w:t> :</w:t>
      </w:r>
      <w:r w:rsidRPr="00006A46">
        <w:rPr>
          <w:lang w:val="fr-FR"/>
        </w:rPr>
        <w:t xml:space="preserve"> i)</w:t>
      </w:r>
      <w:r>
        <w:rPr>
          <w:lang w:val="fr-FR"/>
        </w:rPr>
        <w:t> </w:t>
      </w:r>
      <w:r w:rsidRPr="00006A46">
        <w:rPr>
          <w:lang w:val="fr-FR"/>
        </w:rPr>
        <w:t>les déposants sont tenus, par exemple en raison de restrictions liées à la sécurité nationale, de déposer leur demande auprès d</w:t>
      </w:r>
      <w:r>
        <w:rPr>
          <w:lang w:val="fr-FR"/>
        </w:rPr>
        <w:t>’</w:t>
      </w:r>
      <w:r w:rsidRPr="00006A46">
        <w:rPr>
          <w:lang w:val="fr-FR"/>
        </w:rPr>
        <w:t>un office récepteur précis qui ne prévoit pas de dépôt électronique</w:t>
      </w:r>
      <w:r>
        <w:rPr>
          <w:lang w:val="fr-FR"/>
        </w:rPr>
        <w:t xml:space="preserve">; </w:t>
      </w:r>
      <w:r w:rsidRPr="00006A46">
        <w:rPr>
          <w:lang w:val="fr-FR"/>
        </w:rPr>
        <w:t xml:space="preserve"> ou ii) un listage des séquences est trop volumineux pour être transmis aux systèmes de dépôt en ligne d</w:t>
      </w:r>
      <w:r>
        <w:rPr>
          <w:lang w:val="fr-FR"/>
        </w:rPr>
        <w:t>’</w:t>
      </w:r>
      <w:r w:rsidRPr="00006A46">
        <w:rPr>
          <w:lang w:val="fr-FR"/>
        </w:rPr>
        <w:t>un office récepteur].</w:t>
      </w:r>
    </w:p>
    <w:p w:rsidR="00C811EA" w:rsidRPr="00006A46" w:rsidRDefault="00C811EA" w:rsidP="00D648ED">
      <w:pPr>
        <w:pStyle w:val="Legi"/>
        <w:spacing w:after="180"/>
        <w:rPr>
          <w:lang w:val="fr-FR"/>
        </w:rPr>
      </w:pPr>
      <w:r w:rsidRPr="00006A46">
        <w:rPr>
          <w:lang w:val="fr-FR"/>
        </w:rPr>
        <w:tab/>
        <w:t>iii)</w:t>
      </w:r>
      <w:r w:rsidRPr="00006A46">
        <w:rPr>
          <w:lang w:val="fr-FR"/>
        </w:rPr>
        <w:tab/>
        <w:t>cet office national et le Bure</w:t>
      </w:r>
      <w:r>
        <w:rPr>
          <w:lang w:val="fr-FR"/>
        </w:rPr>
        <w:t>a</w:t>
      </w:r>
      <w:r w:rsidRPr="00006A46">
        <w:rPr>
          <w:lang w:val="fr-FR"/>
        </w:rPr>
        <w:t>u international, pour toute raison autre que les raisons précisées aux points</w:t>
      </w:r>
      <w:r>
        <w:rPr>
          <w:lang w:val="fr-FR"/>
        </w:rPr>
        <w:t> </w:t>
      </w:r>
      <w:r w:rsidRPr="00006A46">
        <w:rPr>
          <w:lang w:val="fr-FR"/>
        </w:rPr>
        <w:t>i)</w:t>
      </w:r>
      <w:r w:rsidRPr="00006A46">
        <w:rPr>
          <w:color w:val="0000FF"/>
          <w:u w:val="single"/>
          <w:lang w:val="fr-FR"/>
        </w:rPr>
        <w:t>,</w:t>
      </w:r>
      <w:r w:rsidRPr="00006A46">
        <w:rPr>
          <w:lang w:val="fr-FR"/>
        </w:rPr>
        <w:t xml:space="preserve"> </w:t>
      </w:r>
      <w:r w:rsidRPr="00006A46">
        <w:rPr>
          <w:strike/>
          <w:color w:val="FF0000"/>
          <w:lang w:val="fr-FR"/>
        </w:rPr>
        <w:t xml:space="preserve">et </w:t>
      </w:r>
      <w:r w:rsidRPr="00006A46">
        <w:rPr>
          <w:lang w:val="fr-FR"/>
        </w:rPr>
        <w:t>ii)</w:t>
      </w:r>
      <w:r w:rsidRPr="007E05E2">
        <w:rPr>
          <w:color w:val="0000FF"/>
          <w:u w:val="single"/>
          <w:lang w:val="fr-FR"/>
        </w:rPr>
        <w:t> </w:t>
      </w:r>
      <w:r w:rsidRPr="00006A46">
        <w:rPr>
          <w:color w:val="0000FF"/>
          <w:u w:val="single"/>
          <w:lang w:val="fr-FR"/>
        </w:rPr>
        <w:t>et ii</w:t>
      </w:r>
      <w:r w:rsidR="00861760">
        <w:rPr>
          <w:color w:val="0000FF"/>
          <w:u w:val="single"/>
          <w:lang w:val="fr-FR"/>
        </w:rPr>
        <w:t>-</w:t>
      </w:r>
      <w:r w:rsidRPr="00006A46">
        <w:rPr>
          <w:i/>
          <w:color w:val="0000FF"/>
          <w:u w:val="single"/>
          <w:lang w:val="fr-FR"/>
        </w:rPr>
        <w:t>bis</w:t>
      </w:r>
      <w:r w:rsidRPr="00006A46">
        <w:rPr>
          <w:color w:val="0000FF"/>
          <w:u w:val="single"/>
          <w:lang w:val="fr-FR"/>
        </w:rPr>
        <w:t>)</w:t>
      </w:r>
      <w:r w:rsidRPr="00006A46">
        <w:rPr>
          <w:lang w:val="fr-FR"/>
        </w:rPr>
        <w:t>, et avec l</w:t>
      </w:r>
      <w:r>
        <w:rPr>
          <w:lang w:val="fr-FR"/>
        </w:rPr>
        <w:t>’</w:t>
      </w:r>
      <w:r w:rsidRPr="00006A46">
        <w:rPr>
          <w:lang w:val="fr-FR"/>
        </w:rPr>
        <w:t xml:space="preserve">autorisation du déposant, conviennent que la procédure prévue par la </w:t>
      </w:r>
      <w:r>
        <w:rPr>
          <w:lang w:val="fr-FR"/>
        </w:rPr>
        <w:t>présente règle doit s’appliquer,</w:t>
      </w:r>
      <w:r w:rsidR="007A6FE8">
        <w:rPr>
          <w:lang w:val="fr-FR"/>
        </w:rPr>
        <w:t xml:space="preserve"> </w:t>
      </w:r>
      <w:r>
        <w:rPr>
          <w:lang w:val="fr-FR"/>
        </w:rPr>
        <w:t>cette demande internationale est, sous réserve de l’alinéa b), réputée avoir été reçue par cet office pour le compte du Bureau international agissant en tant qu’office récepteur en vertu de la règle </w:t>
      </w:r>
      <w:r w:rsidRPr="00006A46">
        <w:rPr>
          <w:lang w:val="fr-FR"/>
        </w:rPr>
        <w:t>19.1</w:t>
      </w:r>
      <w:r>
        <w:rPr>
          <w:lang w:val="fr-FR"/>
        </w:rPr>
        <w:t>.</w:t>
      </w:r>
      <w:r w:rsidRPr="00006A46">
        <w:rPr>
          <w:lang w:val="fr-FR"/>
        </w:rPr>
        <w:t>a)iii).</w:t>
      </w:r>
    </w:p>
    <w:p w:rsidR="00C811EA" w:rsidRPr="00D8228D" w:rsidRDefault="00C811EA" w:rsidP="00D648ED">
      <w:pPr>
        <w:pStyle w:val="Lega"/>
        <w:spacing w:before="0" w:after="0" w:line="240" w:lineRule="auto"/>
        <w:rPr>
          <w:lang w:val="fr-FR"/>
        </w:rPr>
      </w:pPr>
      <w:r w:rsidRPr="00D8228D">
        <w:rPr>
          <w:lang w:val="fr-FR"/>
        </w:rPr>
        <w:t>b) et c) </w:t>
      </w:r>
      <w:r w:rsidRPr="00D8228D">
        <w:rPr>
          <w:i/>
          <w:lang w:val="fr-FR"/>
        </w:rPr>
        <w:t>[</w:t>
      </w:r>
      <w:r w:rsidR="00845F45">
        <w:rPr>
          <w:i/>
          <w:lang w:val="fr-FR"/>
        </w:rPr>
        <w:t>Sans changement</w:t>
      </w:r>
      <w:r w:rsidRPr="00D8228D">
        <w:rPr>
          <w:i/>
          <w:lang w:val="fr-FR"/>
        </w:rPr>
        <w:t>]</w:t>
      </w:r>
    </w:p>
    <w:p w:rsidR="00C811EA" w:rsidRPr="00D8228D" w:rsidRDefault="00C811EA" w:rsidP="00C811EA">
      <w:pPr>
        <w:pStyle w:val="LegTitle"/>
        <w:rPr>
          <w:lang w:val="fr-FR"/>
        </w:rPr>
      </w:pPr>
      <w:bookmarkStart w:id="22" w:name="_Toc51594440"/>
      <w:r w:rsidRPr="00D8228D">
        <w:rPr>
          <w:lang w:val="fr-FR"/>
        </w:rPr>
        <w:lastRenderedPageBreak/>
        <w:t>Règle 49 –</w:t>
      </w:r>
      <w:r w:rsidR="00BE4A19">
        <w:rPr>
          <w:lang w:val="fr-FR"/>
        </w:rPr>
        <w:t xml:space="preserve"> </w:t>
      </w:r>
      <w:r w:rsidRPr="00D8228D">
        <w:rPr>
          <w:lang w:val="fr-FR"/>
        </w:rPr>
        <w:br/>
        <w:t>Copie, traduction et taxe selon l’article 22</w:t>
      </w:r>
      <w:bookmarkEnd w:id="22"/>
    </w:p>
    <w:p w:rsidR="00C811EA" w:rsidRPr="00D8228D" w:rsidRDefault="00C811EA" w:rsidP="00C811EA">
      <w:pPr>
        <w:pStyle w:val="LegSubRule"/>
        <w:keepLines w:val="0"/>
        <w:outlineLvl w:val="0"/>
        <w:rPr>
          <w:lang w:val="fr-FR"/>
        </w:rPr>
      </w:pPr>
      <w:bookmarkStart w:id="23" w:name="_Toc51594441"/>
      <w:r w:rsidRPr="00D8228D">
        <w:rPr>
          <w:lang w:val="fr-FR"/>
        </w:rPr>
        <w:t>49.1 à 49.</w:t>
      </w:r>
      <w:r w:rsidR="00F82230">
        <w:rPr>
          <w:lang w:val="fr-FR"/>
        </w:rPr>
        <w:t>4  </w:t>
      </w:r>
      <w:r w:rsidRPr="00D8228D">
        <w:rPr>
          <w:i/>
          <w:lang w:val="fr-FR"/>
        </w:rPr>
        <w:t>[</w:t>
      </w:r>
      <w:r w:rsidR="00845F45">
        <w:rPr>
          <w:i/>
          <w:lang w:val="fr-FR"/>
        </w:rPr>
        <w:t>Sans changement</w:t>
      </w:r>
      <w:r w:rsidRPr="00D8228D">
        <w:rPr>
          <w:i/>
          <w:lang w:val="fr-FR"/>
        </w:rPr>
        <w:t>]</w:t>
      </w:r>
      <w:bookmarkEnd w:id="23"/>
    </w:p>
    <w:p w:rsidR="00C811EA" w:rsidRPr="00D8228D" w:rsidRDefault="00C811EA" w:rsidP="00C811EA">
      <w:pPr>
        <w:pStyle w:val="LegSubRule"/>
        <w:outlineLvl w:val="0"/>
        <w:rPr>
          <w:lang w:val="fr-FR"/>
        </w:rPr>
      </w:pPr>
      <w:bookmarkStart w:id="24" w:name="_Toc51594442"/>
      <w:r w:rsidRPr="00D8228D">
        <w:rPr>
          <w:lang w:val="fr-FR"/>
        </w:rPr>
        <w:t>49.5</w:t>
      </w:r>
      <w:r w:rsidR="00F82230">
        <w:rPr>
          <w:lang w:val="fr-FR"/>
        </w:rPr>
        <w:t>  </w:t>
      </w:r>
      <w:r w:rsidRPr="00D8228D">
        <w:rPr>
          <w:i/>
          <w:lang w:val="fr-FR"/>
        </w:rPr>
        <w:t>Contenu et conditions matérielles de la traduction</w:t>
      </w:r>
      <w:bookmarkEnd w:id="24"/>
    </w:p>
    <w:p w:rsidR="00C811EA" w:rsidRPr="00D8228D" w:rsidRDefault="00C811EA" w:rsidP="00C811EA">
      <w:pPr>
        <w:pStyle w:val="Lega"/>
        <w:rPr>
          <w:lang w:val="fr-FR"/>
        </w:rPr>
      </w:pPr>
      <w:r w:rsidRPr="00D8228D">
        <w:rPr>
          <w:lang w:val="fr-FR"/>
        </w:rPr>
        <w:tab/>
        <w:t>a)</w:t>
      </w:r>
      <w:r w:rsidR="00F82230">
        <w:rPr>
          <w:lang w:val="fr-FR"/>
        </w:rPr>
        <w:t>  </w:t>
      </w:r>
      <w:r w:rsidRPr="00D8228D">
        <w:rPr>
          <w:lang w:val="fr-FR"/>
        </w:rPr>
        <w:t>[</w:t>
      </w:r>
      <w:r w:rsidR="00845F45">
        <w:rPr>
          <w:lang w:val="fr-FR"/>
        </w:rPr>
        <w:t>Sans changement</w:t>
      </w:r>
      <w:r w:rsidRPr="00D8228D">
        <w:rPr>
          <w:lang w:val="fr-FR"/>
        </w:rPr>
        <w:t>]</w:t>
      </w:r>
    </w:p>
    <w:p w:rsidR="00C811EA" w:rsidRPr="00F77413" w:rsidRDefault="00C811EA" w:rsidP="00C811EA">
      <w:pPr>
        <w:pStyle w:val="Lega"/>
        <w:rPr>
          <w:rStyle w:val="Insertedtext"/>
          <w:color w:val="0000FF"/>
          <w:lang w:val="fr-FR"/>
        </w:rPr>
      </w:pPr>
      <w:r w:rsidRPr="00420682">
        <w:rPr>
          <w:lang w:val="fr-FR"/>
        </w:rPr>
        <w:tab/>
        <w:t>a</w:t>
      </w:r>
      <w:r w:rsidR="00861760">
        <w:rPr>
          <w:lang w:val="fr-FR"/>
        </w:rPr>
        <w:t>-</w:t>
      </w:r>
      <w:r w:rsidRPr="00420682">
        <w:rPr>
          <w:i/>
          <w:lang w:val="fr-FR"/>
        </w:rPr>
        <w:t>bis</w:t>
      </w:r>
      <w:r w:rsidR="00F82230">
        <w:rPr>
          <w:lang w:val="fr-FR"/>
        </w:rPr>
        <w:t>)  </w:t>
      </w:r>
      <w:r w:rsidRPr="00420682">
        <w:rPr>
          <w:lang w:val="fr-FR"/>
        </w:rPr>
        <w:t>Aucun office désigné ne peut exiger du déposant qu</w:t>
      </w:r>
      <w:r>
        <w:rPr>
          <w:lang w:val="fr-FR"/>
        </w:rPr>
        <w:t>’</w:t>
      </w:r>
      <w:r w:rsidRPr="00420682">
        <w:rPr>
          <w:lang w:val="fr-FR"/>
        </w:rPr>
        <w:t>il lui fournisse la traduction d</w:t>
      </w:r>
      <w:r>
        <w:rPr>
          <w:lang w:val="fr-FR"/>
        </w:rPr>
        <w:t>’</w:t>
      </w:r>
      <w:r w:rsidRPr="00420682">
        <w:rPr>
          <w:lang w:val="fr-FR"/>
        </w:rPr>
        <w:t>un élément de texte figurant dans la partie de la description réservée au listage des séquences si cette partie de la description est conforme à la règle</w:t>
      </w:r>
      <w:r>
        <w:rPr>
          <w:lang w:val="fr-FR"/>
        </w:rPr>
        <w:t> </w:t>
      </w:r>
      <w:r w:rsidRPr="00420682">
        <w:rPr>
          <w:lang w:val="fr-FR"/>
        </w:rPr>
        <w:t>12.1.d) et</w:t>
      </w:r>
      <w:r w:rsidRPr="007E05E2">
        <w:rPr>
          <w:strike/>
          <w:color w:val="FF0000"/>
          <w:lang w:val="fr-FR"/>
        </w:rPr>
        <w:t xml:space="preserve"> </w:t>
      </w:r>
      <w:r w:rsidRPr="00420682">
        <w:rPr>
          <w:rStyle w:val="Deletedtext"/>
          <w:lang w:val="fr-FR"/>
        </w:rPr>
        <w:t>si la description est conforme à la règle</w:t>
      </w:r>
      <w:r>
        <w:rPr>
          <w:rStyle w:val="Deletedtext"/>
          <w:lang w:val="fr-FR"/>
        </w:rPr>
        <w:t> </w:t>
      </w:r>
      <w:r w:rsidRPr="00420682">
        <w:rPr>
          <w:rStyle w:val="Deletedtext"/>
          <w:lang w:val="fr-FR"/>
        </w:rPr>
        <w:t>5.2b)</w:t>
      </w:r>
      <w:r w:rsidRPr="007E05E2">
        <w:rPr>
          <w:color w:val="0000FF"/>
          <w:u w:val="single"/>
          <w:lang w:val="fr-FR"/>
        </w:rPr>
        <w:t xml:space="preserve"> </w:t>
      </w:r>
      <w:r w:rsidRPr="00F77413">
        <w:rPr>
          <w:rStyle w:val="Insertedtext"/>
          <w:color w:val="0000FF"/>
          <w:lang w:val="fr-FR"/>
        </w:rPr>
        <w:t>inclut le texte libre dépendant de la langue dans une langue que l</w:t>
      </w:r>
      <w:r>
        <w:rPr>
          <w:rStyle w:val="Insertedtext"/>
          <w:color w:val="0000FF"/>
          <w:lang w:val="fr-FR"/>
        </w:rPr>
        <w:t>’</w:t>
      </w:r>
      <w:r w:rsidRPr="00F77413">
        <w:rPr>
          <w:rStyle w:val="Insertedtext"/>
          <w:color w:val="0000FF"/>
          <w:lang w:val="fr-FR"/>
        </w:rPr>
        <w:t xml:space="preserve">office désigné accepte à cet effet, </w:t>
      </w:r>
      <w:r w:rsidR="00396FEF">
        <w:rPr>
          <w:rStyle w:val="Insertedtext"/>
          <w:color w:val="0000FF"/>
          <w:lang w:val="fr-FR"/>
        </w:rPr>
        <w:t>étant précisé</w:t>
      </w:r>
      <w:r w:rsidRPr="00F77413">
        <w:rPr>
          <w:rStyle w:val="Insertedtext"/>
          <w:color w:val="0000FF"/>
          <w:lang w:val="fr-FR"/>
        </w:rPr>
        <w:t xml:space="preserve"> qu</w:t>
      </w:r>
      <w:r>
        <w:rPr>
          <w:rStyle w:val="Insertedtext"/>
          <w:color w:val="0000FF"/>
          <w:lang w:val="fr-FR"/>
        </w:rPr>
        <w:t>’</w:t>
      </w:r>
      <w:r w:rsidRPr="00F77413">
        <w:rPr>
          <w:rStyle w:val="Insertedtext"/>
          <w:color w:val="0000FF"/>
          <w:lang w:val="fr-FR"/>
        </w:rPr>
        <w:t>un office désigné qui fournit des listages de</w:t>
      </w:r>
      <w:r w:rsidR="00396FEF">
        <w:rPr>
          <w:rStyle w:val="Insertedtext"/>
          <w:color w:val="0000FF"/>
          <w:lang w:val="fr-FR"/>
        </w:rPr>
        <w:t>s</w:t>
      </w:r>
      <w:r w:rsidRPr="00F77413">
        <w:rPr>
          <w:rStyle w:val="Insertedtext"/>
          <w:color w:val="0000FF"/>
          <w:lang w:val="fr-FR"/>
        </w:rPr>
        <w:t xml:space="preserve"> séquences publiés à des fournisseurs de bases de données </w:t>
      </w:r>
      <w:r w:rsidR="00396FEF">
        <w:rPr>
          <w:rStyle w:val="Insertedtext"/>
          <w:color w:val="0000FF"/>
          <w:lang w:val="fr-FR"/>
        </w:rPr>
        <w:t xml:space="preserve">peut </w:t>
      </w:r>
      <w:r>
        <w:rPr>
          <w:rStyle w:val="Insertedtext"/>
          <w:color w:val="0000FF"/>
          <w:lang w:val="fr-FR"/>
        </w:rPr>
        <w:t>exige</w:t>
      </w:r>
      <w:r w:rsidR="00396FEF">
        <w:rPr>
          <w:rStyle w:val="Insertedtext"/>
          <w:color w:val="0000FF"/>
          <w:lang w:val="fr-FR"/>
        </w:rPr>
        <w:t>r</w:t>
      </w:r>
      <w:r w:rsidRPr="00F77413">
        <w:rPr>
          <w:rStyle w:val="Insertedtext"/>
          <w:color w:val="0000FF"/>
          <w:lang w:val="fr-FR"/>
        </w:rPr>
        <w:t>, conformément aux instructions administratives, une traduction en anglais de la partie de la description réservée au listage des</w:t>
      </w:r>
      <w:r>
        <w:rPr>
          <w:rStyle w:val="Insertedtext"/>
          <w:color w:val="0000FF"/>
          <w:lang w:val="fr-FR"/>
        </w:rPr>
        <w:t xml:space="preserve"> </w:t>
      </w:r>
      <w:r w:rsidRPr="00F77413">
        <w:rPr>
          <w:rStyle w:val="Insertedtext"/>
          <w:color w:val="0000FF"/>
          <w:lang w:val="fr-FR"/>
        </w:rPr>
        <w:t>séquences</w:t>
      </w:r>
      <w:r>
        <w:rPr>
          <w:rStyle w:val="Insertedtext"/>
          <w:color w:val="0000FF"/>
          <w:lang w:val="fr-FR"/>
        </w:rPr>
        <w:t xml:space="preserve"> </w:t>
      </w:r>
      <w:r w:rsidRPr="00F77413">
        <w:rPr>
          <w:rStyle w:val="Insertedtext"/>
          <w:color w:val="0000FF"/>
          <w:lang w:val="fr-FR"/>
        </w:rPr>
        <w:t>lorsque le texte libre dépendant de la langue n</w:t>
      </w:r>
      <w:r>
        <w:rPr>
          <w:rStyle w:val="Insertedtext"/>
          <w:color w:val="0000FF"/>
          <w:lang w:val="fr-FR"/>
        </w:rPr>
        <w:t>’</w:t>
      </w:r>
      <w:r w:rsidRPr="00F77413">
        <w:rPr>
          <w:rStyle w:val="Insertedtext"/>
          <w:color w:val="0000FF"/>
          <w:lang w:val="fr-FR"/>
        </w:rPr>
        <w:t>est pas inclus en anglais</w:t>
      </w:r>
      <w:r w:rsidRPr="007E05E2">
        <w:rPr>
          <w:rStyle w:val="Insertedtext"/>
          <w:color w:val="auto"/>
          <w:u w:val="none"/>
          <w:lang w:val="fr-FR"/>
        </w:rPr>
        <w:t>.</w:t>
      </w:r>
    </w:p>
    <w:p w:rsidR="00C811EA" w:rsidRPr="00200D87" w:rsidRDefault="00C811EA" w:rsidP="00845F45">
      <w:pPr>
        <w:pStyle w:val="Lega"/>
        <w:spacing w:after="600" w:line="240" w:lineRule="auto"/>
        <w:rPr>
          <w:lang w:val="fr-FR"/>
        </w:rPr>
      </w:pPr>
      <w:r w:rsidRPr="00200D87">
        <w:rPr>
          <w:lang w:val="fr-FR"/>
        </w:rPr>
        <w:t>[COMMENTAIRE</w:t>
      </w:r>
      <w:r w:rsidR="00861760">
        <w:rPr>
          <w:lang w:val="fr-FR"/>
        </w:rPr>
        <w:t> :</w:t>
      </w:r>
      <w:r w:rsidRPr="00200D87">
        <w:rPr>
          <w:lang w:val="fr-FR"/>
        </w:rPr>
        <w:t xml:space="preserve"> </w:t>
      </w:r>
      <w:r w:rsidR="00F82230">
        <w:rPr>
          <w:lang w:val="fr-FR"/>
        </w:rPr>
        <w:t xml:space="preserve"> </w:t>
      </w:r>
      <w:r w:rsidRPr="00200D87">
        <w:rPr>
          <w:lang w:val="fr-FR"/>
        </w:rPr>
        <w:t xml:space="preserve">Les offices désignés </w:t>
      </w:r>
      <w:r>
        <w:rPr>
          <w:lang w:val="fr-FR"/>
        </w:rPr>
        <w:t>restent</w:t>
      </w:r>
      <w:r w:rsidRPr="00200D87">
        <w:rPr>
          <w:lang w:val="fr-FR"/>
        </w:rPr>
        <w:t xml:space="preserve"> libres d</w:t>
      </w:r>
      <w:r>
        <w:rPr>
          <w:lang w:val="fr-FR"/>
        </w:rPr>
        <w:t>’</w:t>
      </w:r>
      <w:r w:rsidRPr="00200D87">
        <w:rPr>
          <w:lang w:val="fr-FR"/>
        </w:rPr>
        <w:t xml:space="preserve">exiger des traductions du texte libre dépendant de la langue dans leurs langues nationales </w:t>
      </w:r>
      <w:r>
        <w:rPr>
          <w:lang w:val="fr-FR"/>
        </w:rPr>
        <w:t>au moment</w:t>
      </w:r>
      <w:r w:rsidRPr="00200D87">
        <w:rPr>
          <w:lang w:val="fr-FR"/>
        </w:rPr>
        <w:t xml:space="preserve"> de l</w:t>
      </w:r>
      <w:r>
        <w:rPr>
          <w:lang w:val="fr-FR"/>
        </w:rPr>
        <w:t>’</w:t>
      </w:r>
      <w:r w:rsidRPr="00200D87">
        <w:rPr>
          <w:lang w:val="fr-FR"/>
        </w:rPr>
        <w:t xml:space="preserve">entrée en phase nationale, mais ne </w:t>
      </w:r>
      <w:r>
        <w:rPr>
          <w:lang w:val="fr-FR"/>
        </w:rPr>
        <w:t>doivent</w:t>
      </w:r>
      <w:r w:rsidRPr="00200D87">
        <w:rPr>
          <w:lang w:val="fr-FR"/>
        </w:rPr>
        <w:t xml:space="preserve"> pas demander un nouveau listage si cette version linguistique est incluse dans la partie de la description </w:t>
      </w:r>
      <w:r>
        <w:rPr>
          <w:lang w:val="fr-FR"/>
        </w:rPr>
        <w:t>réservée</w:t>
      </w:r>
      <w:r w:rsidRPr="00200D87">
        <w:rPr>
          <w:lang w:val="fr-FR"/>
        </w:rPr>
        <w:t xml:space="preserve"> au listage des séquences de la phase internationale, même si le listage des séquences en question contient également le texte dans une deuxième langue</w:t>
      </w:r>
      <w:r>
        <w:rPr>
          <w:lang w:val="fr-FR"/>
        </w:rPr>
        <w:t xml:space="preserve">.  </w:t>
      </w:r>
      <w:r w:rsidRPr="00200D87">
        <w:rPr>
          <w:lang w:val="fr-FR"/>
        </w:rPr>
        <w:t>Les offices désignés dont l</w:t>
      </w:r>
      <w:r w:rsidR="00396FEF">
        <w:rPr>
          <w:lang w:val="fr-FR"/>
        </w:rPr>
        <w:t>a langue de traitement national</w:t>
      </w:r>
      <w:r w:rsidRPr="00200D87">
        <w:rPr>
          <w:lang w:val="fr-FR"/>
        </w:rPr>
        <w:t xml:space="preserve"> n</w:t>
      </w:r>
      <w:r>
        <w:rPr>
          <w:lang w:val="fr-FR"/>
        </w:rPr>
        <w:t>’</w:t>
      </w:r>
      <w:r w:rsidRPr="00200D87">
        <w:rPr>
          <w:lang w:val="fr-FR"/>
        </w:rPr>
        <w:t>est pas l</w:t>
      </w:r>
      <w:r>
        <w:rPr>
          <w:lang w:val="fr-FR"/>
        </w:rPr>
        <w:t>’</w:t>
      </w:r>
      <w:r w:rsidRPr="00200D87">
        <w:rPr>
          <w:lang w:val="fr-FR"/>
        </w:rPr>
        <w:t xml:space="preserve">anglais peuvent exiger une traduction du texte libre dépendant de la langue en anglais ainsi que dans la langue nationale si cela est nécessaire pour </w:t>
      </w:r>
      <w:r>
        <w:rPr>
          <w:lang w:val="fr-FR"/>
        </w:rPr>
        <w:t>transmettre</w:t>
      </w:r>
      <w:r w:rsidRPr="00200D87">
        <w:rPr>
          <w:lang w:val="fr-FR"/>
        </w:rPr>
        <w:t xml:space="preserve"> </w:t>
      </w:r>
      <w:r>
        <w:rPr>
          <w:lang w:val="fr-FR"/>
        </w:rPr>
        <w:t>d</w:t>
      </w:r>
      <w:r w:rsidRPr="00200D87">
        <w:rPr>
          <w:lang w:val="fr-FR"/>
        </w:rPr>
        <w:t>es informations aux fournisseurs de bases de données</w:t>
      </w:r>
      <w:r>
        <w:rPr>
          <w:lang w:val="fr-FR"/>
        </w:rPr>
        <w:t>.</w:t>
      </w:r>
      <w:r w:rsidRPr="00200D87">
        <w:rPr>
          <w:lang w:val="fr-FR"/>
        </w:rPr>
        <w:t>].</w:t>
      </w:r>
    </w:p>
    <w:p w:rsidR="00C811EA" w:rsidRPr="00D8228D" w:rsidRDefault="00C811EA" w:rsidP="00C811EA">
      <w:pPr>
        <w:pStyle w:val="Lega"/>
        <w:rPr>
          <w:lang w:val="fr-FR"/>
        </w:rPr>
      </w:pPr>
      <w:r w:rsidRPr="00200D87">
        <w:rPr>
          <w:lang w:val="fr-FR"/>
        </w:rPr>
        <w:tab/>
      </w:r>
      <w:r w:rsidR="00F82230">
        <w:rPr>
          <w:lang w:val="fr-FR"/>
        </w:rPr>
        <w:t>b) à l)  </w:t>
      </w:r>
      <w:r w:rsidRPr="00D8228D">
        <w:rPr>
          <w:lang w:val="fr-FR"/>
        </w:rPr>
        <w:t>[</w:t>
      </w:r>
      <w:r w:rsidR="00845F45">
        <w:rPr>
          <w:lang w:val="fr-FR"/>
        </w:rPr>
        <w:t>Sans changement</w:t>
      </w:r>
      <w:r w:rsidRPr="00D8228D">
        <w:rPr>
          <w:lang w:val="fr-FR"/>
        </w:rPr>
        <w:t>]</w:t>
      </w:r>
    </w:p>
    <w:p w:rsidR="00C811EA" w:rsidRPr="00D8228D" w:rsidRDefault="00C811EA" w:rsidP="00C811EA">
      <w:pPr>
        <w:pStyle w:val="LegSubRule"/>
        <w:autoSpaceDE w:val="0"/>
        <w:ind w:left="709" w:hanging="709"/>
        <w:outlineLvl w:val="0"/>
        <w:rPr>
          <w:lang w:val="fr-FR"/>
        </w:rPr>
      </w:pPr>
      <w:bookmarkStart w:id="25" w:name="_Toc51594443"/>
      <w:r w:rsidRPr="00D8228D">
        <w:rPr>
          <w:lang w:val="fr-FR"/>
        </w:rPr>
        <w:t>49.6</w:t>
      </w:r>
      <w:r w:rsidR="00F82230">
        <w:rPr>
          <w:lang w:val="fr-FR"/>
        </w:rPr>
        <w:t>  </w:t>
      </w:r>
      <w:r w:rsidRPr="00D8228D">
        <w:rPr>
          <w:i/>
          <w:lang w:val="fr-FR"/>
        </w:rPr>
        <w:t>[Sans changement]</w:t>
      </w:r>
      <w:bookmarkEnd w:id="25"/>
    </w:p>
    <w:p w:rsidR="000F5E56" w:rsidRPr="00D8228D" w:rsidRDefault="00C811EA" w:rsidP="004456AE">
      <w:pPr>
        <w:pStyle w:val="Endofdocument-Annex"/>
        <w:spacing w:before="600"/>
        <w:ind w:left="5530"/>
        <w:rPr>
          <w:lang w:val="fr-FR"/>
        </w:rPr>
      </w:pPr>
      <w:r w:rsidRPr="00D8228D">
        <w:rPr>
          <w:noProof/>
          <w:lang w:val="fr-FR"/>
        </w:rPr>
        <w:t xml:space="preserve">[Fin </w:t>
      </w:r>
      <w:r w:rsidR="004456AE">
        <w:rPr>
          <w:noProof/>
          <w:lang w:val="fr-FR"/>
        </w:rPr>
        <w:t>de l’annexe et du</w:t>
      </w:r>
      <w:r w:rsidRPr="00D8228D">
        <w:rPr>
          <w:noProof/>
          <w:lang w:val="fr-FR"/>
        </w:rPr>
        <w:t xml:space="preserve"> document]</w:t>
      </w:r>
    </w:p>
    <w:sectPr w:rsidR="000F5E56" w:rsidRPr="00D8228D" w:rsidSect="00EA7D60">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EA" w:rsidRDefault="00C811EA">
      <w:r>
        <w:separator/>
      </w:r>
    </w:p>
  </w:endnote>
  <w:endnote w:type="continuationSeparator" w:id="0">
    <w:p w:rsidR="00C811EA" w:rsidRPr="009D30E6" w:rsidRDefault="00C811EA" w:rsidP="00D45252">
      <w:pPr>
        <w:rPr>
          <w:sz w:val="17"/>
          <w:szCs w:val="17"/>
        </w:rPr>
      </w:pPr>
      <w:r w:rsidRPr="009D30E6">
        <w:rPr>
          <w:sz w:val="17"/>
          <w:szCs w:val="17"/>
        </w:rPr>
        <w:separator/>
      </w:r>
    </w:p>
    <w:p w:rsidR="00C811EA" w:rsidRPr="009D30E6" w:rsidRDefault="00C811EA" w:rsidP="00D45252">
      <w:pPr>
        <w:spacing w:after="60"/>
        <w:rPr>
          <w:sz w:val="17"/>
          <w:szCs w:val="17"/>
        </w:rPr>
      </w:pPr>
      <w:r w:rsidRPr="009D30E6">
        <w:rPr>
          <w:sz w:val="17"/>
          <w:szCs w:val="17"/>
        </w:rPr>
        <w:t>[Suite de la note de la page précédente]</w:t>
      </w:r>
    </w:p>
  </w:endnote>
  <w:endnote w:type="continuationNotice" w:id="1">
    <w:p w:rsidR="00C811EA" w:rsidRPr="009D30E6" w:rsidRDefault="00C811E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CA" w:rsidRDefault="009C5FCA" w:rsidP="009C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CA" w:rsidRDefault="009C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CA" w:rsidRDefault="009C5F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CA" w:rsidRDefault="009C5FCA" w:rsidP="009C5F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CA" w:rsidRDefault="009C5F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CA" w:rsidRDefault="009C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EA" w:rsidRDefault="00C811EA">
      <w:r>
        <w:separator/>
      </w:r>
    </w:p>
  </w:footnote>
  <w:footnote w:type="continuationSeparator" w:id="0">
    <w:p w:rsidR="00C811EA" w:rsidRDefault="00C811EA" w:rsidP="007461F1">
      <w:r>
        <w:separator/>
      </w:r>
    </w:p>
    <w:p w:rsidR="00C811EA" w:rsidRPr="009D30E6" w:rsidRDefault="00C811EA" w:rsidP="007461F1">
      <w:pPr>
        <w:spacing w:after="60"/>
        <w:rPr>
          <w:sz w:val="17"/>
          <w:szCs w:val="17"/>
        </w:rPr>
      </w:pPr>
      <w:r w:rsidRPr="009D30E6">
        <w:rPr>
          <w:sz w:val="17"/>
          <w:szCs w:val="17"/>
        </w:rPr>
        <w:t>[Suite de la note de la page précédente]</w:t>
      </w:r>
    </w:p>
  </w:footnote>
  <w:footnote w:type="continuationNotice" w:id="1">
    <w:p w:rsidR="00C811EA" w:rsidRPr="009D30E6" w:rsidRDefault="00C811EA" w:rsidP="007461F1">
      <w:pPr>
        <w:spacing w:before="60"/>
        <w:jc w:val="right"/>
        <w:rPr>
          <w:sz w:val="17"/>
          <w:szCs w:val="17"/>
        </w:rPr>
      </w:pPr>
      <w:r w:rsidRPr="009D30E6">
        <w:rPr>
          <w:sz w:val="17"/>
          <w:szCs w:val="17"/>
        </w:rPr>
        <w:t>[Suite de la note page suivante]</w:t>
      </w:r>
    </w:p>
  </w:footnote>
  <w:footnote w:id="2">
    <w:p w:rsidR="00C811EA" w:rsidRPr="002943C5" w:rsidRDefault="00C811EA" w:rsidP="00C811EA">
      <w:pPr>
        <w:pStyle w:val="FootnoteText"/>
        <w:rPr>
          <w:lang w:val="fr-FR"/>
        </w:rPr>
      </w:pPr>
      <w:r>
        <w:rPr>
          <w:rStyle w:val="FootnoteReference"/>
        </w:rPr>
        <w:footnoteRef/>
      </w:r>
      <w:r w:rsidRPr="00453AEB">
        <w:rPr>
          <w:lang w:val="fr-FR"/>
        </w:rPr>
        <w:t xml:space="preserve"> </w:t>
      </w:r>
      <w:r w:rsidRPr="00453AEB">
        <w:rPr>
          <w:lang w:val="fr-FR"/>
        </w:rPr>
        <w:tab/>
      </w:r>
      <w:r w:rsidRPr="002943C5">
        <w:rPr>
          <w:noProof/>
          <w:lang w:val="fr-FR"/>
        </w:rPr>
        <w:t>Dans le présent document, les termes “articles” et “règles” renvoient respectivement au PCT et au règlement d’exécution du PCT (ci</w:t>
      </w:r>
      <w:r w:rsidR="004456AE">
        <w:rPr>
          <w:noProof/>
          <w:lang w:val="fr-FR"/>
        </w:rPr>
        <w:noBreakHyphen/>
      </w:r>
      <w:r w:rsidRPr="002943C5">
        <w:rPr>
          <w:noProof/>
          <w:lang w:val="fr-FR"/>
        </w:rPr>
        <w:t>après dénommé “règlement d’exécution”), ou aux dispositions qu’il est proposé de modifier ou d’ajouter, selon le cas.</w:t>
      </w:r>
      <w:r w:rsidRPr="002943C5">
        <w:rPr>
          <w:lang w:val="fr-FR"/>
        </w:rPr>
        <w:t xml:space="preserve">  </w:t>
      </w:r>
      <w:r w:rsidRPr="002943C5">
        <w:rPr>
          <w:noProof/>
          <w:lang w:val="fr-FR"/>
        </w:rPr>
        <w:t>Les termes “législation nationale”, “demandes nationales”, “phase nationale”, etc., désignent également la législation, les demandes et la phase régionales.</w:t>
      </w:r>
    </w:p>
  </w:footnote>
  <w:footnote w:id="3">
    <w:p w:rsidR="00C811EA" w:rsidRPr="004456AE" w:rsidRDefault="00C811EA" w:rsidP="00C811EA">
      <w:pPr>
        <w:pStyle w:val="FootnoteText"/>
        <w:rPr>
          <w:noProof/>
          <w:color w:val="000000" w:themeColor="text1"/>
          <w:lang w:val="fr-FR"/>
        </w:rPr>
      </w:pPr>
      <w:r w:rsidRPr="004456AE">
        <w:rPr>
          <w:rStyle w:val="FootnoteReference"/>
          <w:noProof/>
          <w:color w:val="000000" w:themeColor="text1"/>
          <w:lang w:val="fr-FR"/>
        </w:rPr>
        <w:footnoteRef/>
      </w:r>
      <w:r w:rsidRPr="004456AE">
        <w:rPr>
          <w:noProof/>
          <w:color w:val="000000" w:themeColor="text1"/>
          <w:lang w:val="fr-FR"/>
        </w:rPr>
        <w:t xml:space="preserve"> </w:t>
      </w:r>
      <w:r w:rsidRPr="004456AE">
        <w:rPr>
          <w:noProof/>
          <w:color w:val="000000" w:themeColor="text1"/>
          <w:lang w:val="fr-FR"/>
        </w:rPr>
        <w:tab/>
      </w:r>
      <w:hyperlink r:id="rId1" w:history="1">
        <w:r w:rsidR="004456AE" w:rsidRPr="004456AE">
          <w:rPr>
            <w:rStyle w:val="Hyperlink"/>
            <w:noProof/>
            <w:color w:val="000000" w:themeColor="text1"/>
            <w:u w:val="none"/>
            <w:lang w:val="fr-FR"/>
          </w:rPr>
          <w:t>https://www.wipo.int/export/sites/www/standards/fr/pdf/03-26-01.pdf</w:t>
        </w:r>
      </w:hyperlink>
      <w:r w:rsidR="004456AE" w:rsidRPr="004456AE">
        <w:rPr>
          <w:noProof/>
          <w:color w:val="000000" w:themeColor="text1"/>
          <w:lang w:val="fr-FR"/>
        </w:rPr>
        <w:t>.</w:t>
      </w:r>
    </w:p>
  </w:footnote>
  <w:footnote w:id="4">
    <w:p w:rsidR="00C811EA" w:rsidRPr="00D8228D" w:rsidRDefault="00C811EA" w:rsidP="00C811EA">
      <w:pPr>
        <w:pStyle w:val="FootnoteText"/>
      </w:pPr>
      <w:r w:rsidRPr="00D8228D">
        <w:rPr>
          <w:rStyle w:val="FootnoteReference"/>
        </w:rPr>
        <w:footnoteRef/>
      </w:r>
      <w:r w:rsidRPr="00D8228D">
        <w:rPr>
          <w:lang w:val="fr-FR"/>
        </w:rPr>
        <w:t xml:space="preserve"> </w:t>
      </w:r>
      <w:r w:rsidR="004456AE">
        <w:rPr>
          <w:lang w:val="fr-FR"/>
        </w:rPr>
        <w:tab/>
      </w:r>
      <w:r w:rsidRPr="00D8228D">
        <w:t>Le texte qu’il est proposé d’ajouter est souligné et le texte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CA" w:rsidRDefault="009C5FCA" w:rsidP="009C5FCA">
    <w:pPr>
      <w:pStyle w:val="Header"/>
      <w:jc w:val="right"/>
    </w:pPr>
    <w:r>
      <w:t>PCT/WG/13/8</w:t>
    </w:r>
  </w:p>
  <w:p w:rsidR="009C5FCA" w:rsidRDefault="009C5FCA" w:rsidP="009C5FCA">
    <w:pPr>
      <w:pStyle w:val="Header"/>
      <w:jc w:val="right"/>
    </w:pPr>
    <w:r>
      <w:t>page </w:t>
    </w:r>
    <w:r>
      <w:fldChar w:fldCharType="begin"/>
    </w:r>
    <w:r>
      <w:instrText xml:space="preserve"> PAGE   \* MERGEFORMAT </w:instrText>
    </w:r>
    <w:r>
      <w:fldChar w:fldCharType="separate"/>
    </w:r>
    <w:r w:rsidR="00094EB1">
      <w:rPr>
        <w:noProof/>
      </w:rPr>
      <w:t>4</w:t>
    </w:r>
    <w:r>
      <w:rPr>
        <w:noProof/>
      </w:rPr>
      <w:fldChar w:fldCharType="end"/>
    </w:r>
  </w:p>
  <w:p w:rsidR="009C5FCA" w:rsidRDefault="009C5FCA" w:rsidP="009C5FCA">
    <w:pPr>
      <w:pStyle w:val="Header"/>
      <w:jc w:val="right"/>
    </w:pPr>
  </w:p>
  <w:p w:rsidR="009C5FCA" w:rsidRDefault="009C5FCA" w:rsidP="009C5FC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EA" w:rsidRDefault="00C811EA" w:rsidP="006C17D3">
    <w:pPr>
      <w:pStyle w:val="Header"/>
      <w:jc w:val="right"/>
    </w:pPr>
    <w:r>
      <w:t>PCT/WG/13/8</w:t>
    </w:r>
  </w:p>
  <w:p w:rsidR="00C811EA" w:rsidRDefault="00C811EA" w:rsidP="006C17D3">
    <w:pPr>
      <w:pStyle w:val="Header"/>
      <w:jc w:val="right"/>
    </w:pPr>
    <w:r>
      <w:t>page </w:t>
    </w:r>
    <w:r>
      <w:fldChar w:fldCharType="begin"/>
    </w:r>
    <w:r>
      <w:instrText xml:space="preserve"> PAGE   \* MERGEFORMAT </w:instrText>
    </w:r>
    <w:r>
      <w:fldChar w:fldCharType="separate"/>
    </w:r>
    <w:r w:rsidR="00094EB1">
      <w:rPr>
        <w:noProof/>
      </w:rPr>
      <w:t>3</w:t>
    </w:r>
    <w:r>
      <w:rPr>
        <w:noProof/>
      </w:rPr>
      <w:fldChar w:fldCharType="end"/>
    </w:r>
  </w:p>
  <w:p w:rsidR="00C811EA" w:rsidRDefault="00C811EA" w:rsidP="006C17D3">
    <w:pPr>
      <w:pStyle w:val="Header"/>
      <w:jc w:val="right"/>
    </w:pPr>
  </w:p>
  <w:p w:rsidR="004456AE" w:rsidRDefault="004456AE" w:rsidP="006C17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EA" w:rsidRDefault="00C811EA" w:rsidP="006C17D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CA" w:rsidRDefault="009C5FCA" w:rsidP="009C5FCA">
    <w:pPr>
      <w:jc w:val="right"/>
      <w:rPr>
        <w:caps/>
      </w:rPr>
    </w:pPr>
    <w:r>
      <w:rPr>
        <w:caps/>
      </w:rPr>
      <w:t>PCT/WG/13/8</w:t>
    </w:r>
  </w:p>
  <w:p w:rsidR="009C5FCA" w:rsidRDefault="009C5FCA" w:rsidP="009C5FCA">
    <w:pPr>
      <w:jc w:val="right"/>
    </w:pPr>
    <w:r w:rsidRPr="0096262C">
      <w:t>Annexe</w:t>
    </w:r>
    <w:r>
      <w:t xml:space="preserve">, page </w:t>
    </w:r>
    <w:r>
      <w:fldChar w:fldCharType="begin"/>
    </w:r>
    <w:r>
      <w:instrText xml:space="preserve"> PAGE  \* MERGEFORMAT </w:instrText>
    </w:r>
    <w:r>
      <w:fldChar w:fldCharType="separate"/>
    </w:r>
    <w:r w:rsidR="00094EB1">
      <w:rPr>
        <w:noProof/>
      </w:rPr>
      <w:t>8</w:t>
    </w:r>
    <w:r>
      <w:fldChar w:fldCharType="end"/>
    </w:r>
  </w:p>
  <w:p w:rsidR="009C5FCA" w:rsidRDefault="009C5FCA" w:rsidP="009C5FCA">
    <w:pPr>
      <w:jc w:val="right"/>
    </w:pPr>
  </w:p>
  <w:p w:rsidR="009C5FCA" w:rsidRDefault="009C5FCA" w:rsidP="009C5FCA">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C811EA" w:rsidP="00477D6B">
    <w:pPr>
      <w:jc w:val="right"/>
      <w:rPr>
        <w:caps/>
      </w:rPr>
    </w:pPr>
    <w:bookmarkStart w:id="26" w:name="Code2"/>
    <w:bookmarkEnd w:id="26"/>
    <w:r>
      <w:rPr>
        <w:caps/>
      </w:rPr>
      <w:t>PCT/WG/13/8</w:t>
    </w:r>
  </w:p>
  <w:p w:rsidR="00F16975" w:rsidRDefault="0096262C" w:rsidP="004456AE">
    <w:pPr>
      <w:jc w:val="right"/>
    </w:pPr>
    <w:r w:rsidRPr="0096262C">
      <w:t>Annexe</w:t>
    </w:r>
    <w:r w:rsidR="004456AE">
      <w:t xml:space="preserve">, </w:t>
    </w:r>
    <w:r w:rsidR="00F16975">
      <w:t xml:space="preserve">page </w:t>
    </w:r>
    <w:r w:rsidR="00F16975">
      <w:fldChar w:fldCharType="begin"/>
    </w:r>
    <w:r w:rsidR="00F16975">
      <w:instrText xml:space="preserve"> PAGE  \* MERGEFORMAT </w:instrText>
    </w:r>
    <w:r w:rsidR="00F16975">
      <w:fldChar w:fldCharType="separate"/>
    </w:r>
    <w:r w:rsidR="00094EB1">
      <w:rPr>
        <w:noProof/>
      </w:rPr>
      <w:t>7</w:t>
    </w:r>
    <w:r w:rsidR="00F16975">
      <w:fldChar w:fldCharType="end"/>
    </w:r>
  </w:p>
  <w:p w:rsidR="00F16975" w:rsidRDefault="00F16975" w:rsidP="00477D6B">
    <w:pPr>
      <w:jc w:val="right"/>
    </w:pPr>
  </w:p>
  <w:p w:rsidR="004456AE" w:rsidRDefault="004456AE"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2C" w:rsidRDefault="0096262C" w:rsidP="0096262C">
    <w:pPr>
      <w:jc w:val="right"/>
      <w:rPr>
        <w:caps/>
      </w:rPr>
    </w:pPr>
    <w:r>
      <w:rPr>
        <w:caps/>
      </w:rPr>
      <w:t>PCT/WG/13/8</w:t>
    </w:r>
  </w:p>
  <w:p w:rsidR="0096262C" w:rsidRPr="00963071" w:rsidRDefault="0096262C" w:rsidP="0096262C">
    <w:pPr>
      <w:jc w:val="right"/>
      <w:rPr>
        <w:caps/>
      </w:rPr>
    </w:pPr>
    <w:r>
      <w:rPr>
        <w:caps/>
      </w:rPr>
      <w:t>Annexe</w:t>
    </w:r>
  </w:p>
  <w:p w:rsidR="0096262C" w:rsidRDefault="0096262C" w:rsidP="0096262C">
    <w:pPr>
      <w:jc w:val="right"/>
    </w:pPr>
  </w:p>
  <w:p w:rsidR="00A24DED" w:rsidRDefault="00A24DED" w:rsidP="0096262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6327"/>
        </w:tabs>
        <w:ind w:left="5760" w:firstLine="0"/>
      </w:pPr>
      <w:rPr>
        <w:rFonts w:hint="default"/>
      </w:rPr>
    </w:lvl>
    <w:lvl w:ilvl="1">
      <w:start w:val="1"/>
      <w:numFmt w:val="lowerLetter"/>
      <w:lvlText w:val="(%2)"/>
      <w:lvlJc w:val="left"/>
      <w:pPr>
        <w:tabs>
          <w:tab w:val="num" w:pos="6894"/>
        </w:tabs>
        <w:ind w:left="6327" w:firstLine="0"/>
      </w:pPr>
      <w:rPr>
        <w:rFonts w:hint="default"/>
      </w:rPr>
    </w:lvl>
    <w:lvl w:ilvl="2">
      <w:start w:val="1"/>
      <w:numFmt w:val="lowerRoman"/>
      <w:lvlText w:val="(%3)"/>
      <w:lvlJc w:val="left"/>
      <w:pPr>
        <w:tabs>
          <w:tab w:val="num" w:pos="7461"/>
        </w:tabs>
        <w:ind w:left="6894" w:firstLine="0"/>
      </w:pPr>
      <w:rPr>
        <w:rFonts w:hint="default"/>
      </w:rPr>
    </w:lvl>
    <w:lvl w:ilvl="3">
      <w:start w:val="1"/>
      <w:numFmt w:val="bullet"/>
      <w:lvlText w:val=""/>
      <w:lvlJc w:val="left"/>
      <w:pPr>
        <w:tabs>
          <w:tab w:val="num" w:pos="8028"/>
        </w:tabs>
        <w:ind w:left="7461" w:firstLine="0"/>
      </w:pPr>
      <w:rPr>
        <w:rFonts w:hint="default"/>
      </w:rPr>
    </w:lvl>
    <w:lvl w:ilvl="4">
      <w:start w:val="1"/>
      <w:numFmt w:val="bullet"/>
      <w:lvlText w:val=""/>
      <w:lvlJc w:val="left"/>
      <w:pPr>
        <w:tabs>
          <w:tab w:val="num" w:pos="8595"/>
        </w:tabs>
        <w:ind w:left="8028" w:firstLine="0"/>
      </w:pPr>
      <w:rPr>
        <w:rFonts w:hint="default"/>
      </w:rPr>
    </w:lvl>
    <w:lvl w:ilvl="5">
      <w:start w:val="1"/>
      <w:numFmt w:val="bullet"/>
      <w:lvlText w:val=""/>
      <w:lvlJc w:val="left"/>
      <w:pPr>
        <w:tabs>
          <w:tab w:val="num" w:pos="9162"/>
        </w:tabs>
        <w:ind w:left="8595" w:firstLine="0"/>
      </w:pPr>
      <w:rPr>
        <w:rFonts w:hint="default"/>
      </w:rPr>
    </w:lvl>
    <w:lvl w:ilvl="6">
      <w:start w:val="1"/>
      <w:numFmt w:val="bullet"/>
      <w:lvlText w:val=""/>
      <w:lvlJc w:val="left"/>
      <w:pPr>
        <w:tabs>
          <w:tab w:val="num" w:pos="9729"/>
        </w:tabs>
        <w:ind w:left="9162" w:firstLine="0"/>
      </w:pPr>
      <w:rPr>
        <w:rFonts w:hint="default"/>
      </w:rPr>
    </w:lvl>
    <w:lvl w:ilvl="7">
      <w:start w:val="1"/>
      <w:numFmt w:val="bullet"/>
      <w:lvlText w:val=""/>
      <w:lvlJc w:val="left"/>
      <w:pPr>
        <w:tabs>
          <w:tab w:val="num" w:pos="10295"/>
        </w:tabs>
        <w:ind w:left="9729" w:firstLine="0"/>
      </w:pPr>
      <w:rPr>
        <w:rFonts w:hint="default"/>
      </w:rPr>
    </w:lvl>
    <w:lvl w:ilvl="8">
      <w:start w:val="1"/>
      <w:numFmt w:val="bullet"/>
      <w:lvlText w:val=""/>
      <w:lvlJc w:val="left"/>
      <w:pPr>
        <w:tabs>
          <w:tab w:val="num" w:pos="10862"/>
        </w:tabs>
        <w:ind w:left="1029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EA"/>
    <w:rsid w:val="00011B7D"/>
    <w:rsid w:val="000453DC"/>
    <w:rsid w:val="00075432"/>
    <w:rsid w:val="0009458A"/>
    <w:rsid w:val="00094EB1"/>
    <w:rsid w:val="000F5E56"/>
    <w:rsid w:val="00124768"/>
    <w:rsid w:val="001362EE"/>
    <w:rsid w:val="0017639F"/>
    <w:rsid w:val="001832A6"/>
    <w:rsid w:val="001838C2"/>
    <w:rsid w:val="00195C6E"/>
    <w:rsid w:val="001B266A"/>
    <w:rsid w:val="001C6508"/>
    <w:rsid w:val="001D3D56"/>
    <w:rsid w:val="001D616B"/>
    <w:rsid w:val="001D66C2"/>
    <w:rsid w:val="001F18B3"/>
    <w:rsid w:val="00240654"/>
    <w:rsid w:val="002634C4"/>
    <w:rsid w:val="002943C5"/>
    <w:rsid w:val="0029517E"/>
    <w:rsid w:val="002956DE"/>
    <w:rsid w:val="002E4D1A"/>
    <w:rsid w:val="002F16BC"/>
    <w:rsid w:val="002F4E68"/>
    <w:rsid w:val="00322C0B"/>
    <w:rsid w:val="00381798"/>
    <w:rsid w:val="003845C1"/>
    <w:rsid w:val="00396FEF"/>
    <w:rsid w:val="00397536"/>
    <w:rsid w:val="003A67A3"/>
    <w:rsid w:val="004008A2"/>
    <w:rsid w:val="004025DF"/>
    <w:rsid w:val="0040540C"/>
    <w:rsid w:val="00423E3E"/>
    <w:rsid w:val="00427AF4"/>
    <w:rsid w:val="004456AE"/>
    <w:rsid w:val="004647DA"/>
    <w:rsid w:val="00477D6B"/>
    <w:rsid w:val="004B52F9"/>
    <w:rsid w:val="004C7144"/>
    <w:rsid w:val="004D2FBD"/>
    <w:rsid w:val="004D6471"/>
    <w:rsid w:val="0051455D"/>
    <w:rsid w:val="00525B63"/>
    <w:rsid w:val="00525E59"/>
    <w:rsid w:val="00536662"/>
    <w:rsid w:val="00541348"/>
    <w:rsid w:val="005421DD"/>
    <w:rsid w:val="00554FA5"/>
    <w:rsid w:val="005562EB"/>
    <w:rsid w:val="00567A4C"/>
    <w:rsid w:val="00574036"/>
    <w:rsid w:val="00595F07"/>
    <w:rsid w:val="005E6516"/>
    <w:rsid w:val="00605827"/>
    <w:rsid w:val="00616671"/>
    <w:rsid w:val="006B0DB5"/>
    <w:rsid w:val="006C17D3"/>
    <w:rsid w:val="007255A6"/>
    <w:rsid w:val="007461F1"/>
    <w:rsid w:val="007958A5"/>
    <w:rsid w:val="007A6FE8"/>
    <w:rsid w:val="007D1378"/>
    <w:rsid w:val="007D6961"/>
    <w:rsid w:val="007F07CB"/>
    <w:rsid w:val="00810CEF"/>
    <w:rsid w:val="0081208D"/>
    <w:rsid w:val="00845F45"/>
    <w:rsid w:val="00861760"/>
    <w:rsid w:val="008834E8"/>
    <w:rsid w:val="008B2CC1"/>
    <w:rsid w:val="008E7930"/>
    <w:rsid w:val="0090731E"/>
    <w:rsid w:val="00942015"/>
    <w:rsid w:val="0096262C"/>
    <w:rsid w:val="00963071"/>
    <w:rsid w:val="00966A22"/>
    <w:rsid w:val="00974CD6"/>
    <w:rsid w:val="009C5FCA"/>
    <w:rsid w:val="009C7C1B"/>
    <w:rsid w:val="009D30E6"/>
    <w:rsid w:val="009E3F6F"/>
    <w:rsid w:val="009F499F"/>
    <w:rsid w:val="00A11D74"/>
    <w:rsid w:val="00A24DED"/>
    <w:rsid w:val="00A576B1"/>
    <w:rsid w:val="00A827BC"/>
    <w:rsid w:val="00AC0AE4"/>
    <w:rsid w:val="00AD61DB"/>
    <w:rsid w:val="00B1090C"/>
    <w:rsid w:val="00B35AF5"/>
    <w:rsid w:val="00BE0BE0"/>
    <w:rsid w:val="00BE4A19"/>
    <w:rsid w:val="00BF7E63"/>
    <w:rsid w:val="00C0342D"/>
    <w:rsid w:val="00C03C06"/>
    <w:rsid w:val="00C42DCB"/>
    <w:rsid w:val="00C664C8"/>
    <w:rsid w:val="00C811EA"/>
    <w:rsid w:val="00C83307"/>
    <w:rsid w:val="00CE3B12"/>
    <w:rsid w:val="00CF0460"/>
    <w:rsid w:val="00D20C96"/>
    <w:rsid w:val="00D43E0F"/>
    <w:rsid w:val="00D45252"/>
    <w:rsid w:val="00D648ED"/>
    <w:rsid w:val="00D711C6"/>
    <w:rsid w:val="00D71B4D"/>
    <w:rsid w:val="00D75C1E"/>
    <w:rsid w:val="00D8228D"/>
    <w:rsid w:val="00D93D55"/>
    <w:rsid w:val="00DB1C48"/>
    <w:rsid w:val="00DD4917"/>
    <w:rsid w:val="00DD6A16"/>
    <w:rsid w:val="00DF22C8"/>
    <w:rsid w:val="00E0091A"/>
    <w:rsid w:val="00E203AA"/>
    <w:rsid w:val="00E5217A"/>
    <w:rsid w:val="00E527A5"/>
    <w:rsid w:val="00E6221E"/>
    <w:rsid w:val="00E76456"/>
    <w:rsid w:val="00EA7D60"/>
    <w:rsid w:val="00EE71CB"/>
    <w:rsid w:val="00F16975"/>
    <w:rsid w:val="00F35D70"/>
    <w:rsid w:val="00F66152"/>
    <w:rsid w:val="00F82230"/>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2CFF0D0C"/>
  <w15:docId w15:val="{AA6A5E62-16BC-4E84-BD4A-7EE74DF0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2943C5"/>
    <w:pPr>
      <w:keepNext/>
      <w:spacing w:before="240" w:after="18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locked/>
    <w:rsid w:val="00C811EA"/>
    <w:rPr>
      <w:rFonts w:ascii="Arial" w:eastAsia="SimSun" w:hAnsi="Arial" w:cs="Arial"/>
      <w:sz w:val="22"/>
      <w:lang w:eastAsia="zh-CN"/>
    </w:rPr>
  </w:style>
  <w:style w:type="character" w:styleId="FootnoteReference">
    <w:name w:val="footnote reference"/>
    <w:basedOn w:val="DefaultParagraphFont"/>
    <w:unhideWhenUsed/>
    <w:rsid w:val="00C811EA"/>
    <w:rPr>
      <w:vertAlign w:val="superscript"/>
    </w:rPr>
  </w:style>
  <w:style w:type="character" w:styleId="Hyperlink">
    <w:name w:val="Hyperlink"/>
    <w:basedOn w:val="DefaultParagraphFont"/>
    <w:uiPriority w:val="99"/>
    <w:unhideWhenUsed/>
    <w:rsid w:val="00C811EA"/>
    <w:rPr>
      <w:color w:val="0000FF" w:themeColor="hyperlink"/>
      <w:u w:val="single"/>
    </w:rPr>
  </w:style>
  <w:style w:type="character" w:customStyle="1" w:styleId="FootnoteTextChar">
    <w:name w:val="Footnote Text Char"/>
    <w:basedOn w:val="DefaultParagraphFont"/>
    <w:link w:val="FootnoteText"/>
    <w:rsid w:val="00C811EA"/>
    <w:rPr>
      <w:rFonts w:ascii="Arial" w:eastAsia="SimSun" w:hAnsi="Arial" w:cs="Arial"/>
      <w:sz w:val="18"/>
      <w:lang w:eastAsia="zh-CN"/>
    </w:rPr>
  </w:style>
  <w:style w:type="paragraph" w:customStyle="1" w:styleId="LegTitle">
    <w:name w:val="Leg # Title"/>
    <w:basedOn w:val="Normal"/>
    <w:next w:val="Normal"/>
    <w:rsid w:val="00C811EA"/>
    <w:pPr>
      <w:keepNext/>
      <w:keepLines/>
      <w:pageBreakBefore/>
      <w:spacing w:before="240" w:after="240" w:line="360" w:lineRule="auto"/>
      <w:jc w:val="center"/>
    </w:pPr>
    <w:rPr>
      <w:rFonts w:eastAsia="Times New Roman" w:cs="Times New Roman"/>
      <w:b/>
      <w:noProof/>
      <w:snapToGrid w:val="0"/>
      <w:lang w:val="en-US" w:eastAsia="en-US"/>
    </w:rPr>
  </w:style>
  <w:style w:type="paragraph" w:customStyle="1" w:styleId="Lega">
    <w:name w:val="Leg (a)"/>
    <w:basedOn w:val="Normal"/>
    <w:rsid w:val="00C811EA"/>
    <w:pPr>
      <w:tabs>
        <w:tab w:val="left" w:pos="454"/>
      </w:tabs>
      <w:spacing w:before="119" w:after="240" w:line="360" w:lineRule="auto"/>
    </w:pPr>
    <w:rPr>
      <w:rFonts w:eastAsia="Times New Roman" w:cs="Times New Roman"/>
      <w:noProof/>
      <w:snapToGrid w:val="0"/>
      <w:lang w:val="en-US" w:eastAsia="en-US"/>
    </w:rPr>
  </w:style>
  <w:style w:type="paragraph" w:customStyle="1" w:styleId="Legi">
    <w:name w:val="Leg (i)"/>
    <w:basedOn w:val="Normal"/>
    <w:rsid w:val="00C811EA"/>
    <w:pPr>
      <w:tabs>
        <w:tab w:val="right" w:pos="1020"/>
        <w:tab w:val="left" w:pos="1191"/>
      </w:tabs>
      <w:spacing w:before="60" w:after="240" w:line="360" w:lineRule="auto"/>
    </w:pPr>
    <w:rPr>
      <w:rFonts w:eastAsia="Times New Roman" w:cs="Times New Roman"/>
      <w:noProof/>
      <w:snapToGrid w:val="0"/>
      <w:lang w:val="en-US" w:eastAsia="en-US"/>
    </w:rPr>
  </w:style>
  <w:style w:type="paragraph" w:customStyle="1" w:styleId="LegSubRule">
    <w:name w:val="Leg SubRule #"/>
    <w:basedOn w:val="Normal"/>
    <w:rsid w:val="00C811EA"/>
    <w:pPr>
      <w:keepNext/>
      <w:keepLines/>
      <w:tabs>
        <w:tab w:val="left" w:pos="510"/>
      </w:tabs>
      <w:spacing w:before="119" w:after="240" w:line="360" w:lineRule="auto"/>
      <w:ind w:left="533" w:hanging="533"/>
    </w:pPr>
    <w:rPr>
      <w:rFonts w:eastAsia="Times New Roman" w:cs="Times New Roman"/>
      <w:noProof/>
      <w:snapToGrid w:val="0"/>
      <w:lang w:val="en-US" w:eastAsia="en-US"/>
    </w:rPr>
  </w:style>
  <w:style w:type="character" w:customStyle="1" w:styleId="Deletedtext">
    <w:name w:val="Deleted text"/>
    <w:basedOn w:val="DefaultParagraphFont"/>
    <w:uiPriority w:val="1"/>
    <w:qFormat/>
    <w:rsid w:val="00C811EA"/>
    <w:rPr>
      <w:strike/>
      <w:dstrike w:val="0"/>
      <w:color w:val="FF0000"/>
    </w:rPr>
  </w:style>
  <w:style w:type="character" w:customStyle="1" w:styleId="Insertedtext">
    <w:name w:val="Inserted text"/>
    <w:basedOn w:val="DefaultParagraphFont"/>
    <w:uiPriority w:val="1"/>
    <w:qFormat/>
    <w:rsid w:val="00C811EA"/>
    <w:rPr>
      <w:color w:val="4F81BD" w:themeColor="accent1"/>
      <w:u w:val="single"/>
    </w:rPr>
  </w:style>
  <w:style w:type="paragraph" w:customStyle="1" w:styleId="LegComment">
    <w:name w:val="Leg Comment"/>
    <w:basedOn w:val="Normal"/>
    <w:qFormat/>
    <w:rsid w:val="00C811EA"/>
    <w:pPr>
      <w:spacing w:after="720"/>
    </w:pPr>
    <w:rPr>
      <w:rFonts w:eastAsia="Times New Roman" w:cs="Times New Roman"/>
      <w:noProof/>
      <w:snapToGrid w:val="0"/>
      <w:lang w:val="en-US" w:eastAsia="en-US"/>
    </w:rPr>
  </w:style>
  <w:style w:type="paragraph" w:styleId="TOC2">
    <w:name w:val="toc 2"/>
    <w:basedOn w:val="Normal"/>
    <w:next w:val="Normal"/>
    <w:autoRedefine/>
    <w:uiPriority w:val="39"/>
    <w:unhideWhenUsed/>
    <w:rsid w:val="00C811EA"/>
    <w:pPr>
      <w:tabs>
        <w:tab w:val="right" w:leader="dot" w:pos="9345"/>
      </w:tabs>
      <w:spacing w:after="100"/>
      <w:ind w:left="220"/>
    </w:pPr>
    <w:rPr>
      <w:noProof/>
      <w:lang w:val="fr-FR"/>
    </w:rPr>
  </w:style>
  <w:style w:type="paragraph" w:styleId="TOC1">
    <w:name w:val="toc 1"/>
    <w:basedOn w:val="Normal"/>
    <w:next w:val="Normal"/>
    <w:autoRedefine/>
    <w:uiPriority w:val="39"/>
    <w:unhideWhenUsed/>
    <w:rsid w:val="00C811EA"/>
    <w:pPr>
      <w:spacing w:after="100"/>
    </w:pPr>
    <w:rPr>
      <w:lang w:val="en-US"/>
    </w:rPr>
  </w:style>
  <w:style w:type="character" w:customStyle="1" w:styleId="Heading1Char">
    <w:name w:val="Heading 1 Char"/>
    <w:basedOn w:val="DefaultParagraphFont"/>
    <w:link w:val="Heading1"/>
    <w:rsid w:val="002943C5"/>
    <w:rPr>
      <w:rFonts w:ascii="Arial" w:eastAsia="SimSun" w:hAnsi="Arial" w:cs="Arial"/>
      <w:b/>
      <w:bCs/>
      <w:caps/>
      <w:kern w:val="32"/>
      <w:sz w:val="22"/>
      <w:szCs w:val="32"/>
      <w:lang w:eastAsia="zh-CN"/>
    </w:rPr>
  </w:style>
  <w:style w:type="paragraph" w:styleId="Revision">
    <w:name w:val="Revision"/>
    <w:hidden/>
    <w:uiPriority w:val="99"/>
    <w:semiHidden/>
    <w:rsid w:val="00C811EA"/>
    <w:rPr>
      <w:rFonts w:ascii="Arial" w:eastAsia="SimSun" w:hAnsi="Arial" w:cs="Arial"/>
      <w:sz w:val="22"/>
      <w:lang w:eastAsia="zh-CN"/>
    </w:rPr>
  </w:style>
  <w:style w:type="paragraph" w:styleId="BalloonText">
    <w:name w:val="Balloon Text"/>
    <w:basedOn w:val="Normal"/>
    <w:link w:val="BalloonTextChar"/>
    <w:semiHidden/>
    <w:unhideWhenUsed/>
    <w:rsid w:val="00C811EA"/>
    <w:rPr>
      <w:rFonts w:ascii="Segoe UI" w:hAnsi="Segoe UI" w:cs="Segoe UI"/>
      <w:sz w:val="18"/>
      <w:szCs w:val="18"/>
    </w:rPr>
  </w:style>
  <w:style w:type="character" w:customStyle="1" w:styleId="BalloonTextChar">
    <w:name w:val="Balloon Text Char"/>
    <w:basedOn w:val="DefaultParagraphFont"/>
    <w:link w:val="BalloonText"/>
    <w:semiHidden/>
    <w:rsid w:val="00C811EA"/>
    <w:rPr>
      <w:rFonts w:ascii="Segoe UI" w:eastAsia="SimSun" w:hAnsi="Segoe UI" w:cs="Segoe UI"/>
      <w:sz w:val="18"/>
      <w:szCs w:val="18"/>
      <w:lang w:eastAsia="zh-CN"/>
    </w:rPr>
  </w:style>
  <w:style w:type="character" w:styleId="FollowedHyperlink">
    <w:name w:val="FollowedHyperlink"/>
    <w:basedOn w:val="DefaultParagraphFont"/>
    <w:semiHidden/>
    <w:unhideWhenUsed/>
    <w:rsid w:val="004456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standards/fr/pdf/03-2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93F3A-C8AF-4A02-AE3E-74736D67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4529</Words>
  <Characters>24482</Characters>
  <Application>Microsoft Office Word</Application>
  <DocSecurity>0</DocSecurity>
  <Lines>393</Lines>
  <Paragraphs>122</Paragraphs>
  <ScaleCrop>false</ScaleCrop>
  <HeadingPairs>
    <vt:vector size="2" baseType="variant">
      <vt:variant>
        <vt:lpstr>Title</vt:lpstr>
      </vt:variant>
      <vt:variant>
        <vt:i4>1</vt:i4>
      </vt:variant>
    </vt:vector>
  </HeadingPairs>
  <TitlesOfParts>
    <vt:vector size="1" baseType="lpstr">
      <vt:lpstr>PCT/WG/13/8</vt:lpstr>
    </vt:vector>
  </TitlesOfParts>
  <Company>WIPO</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PCT/WG/13/8</dc:title>
  <dc:subject/>
  <dc:creator>ROURE Cécile</dc:creator>
  <cp:keywords>PUBLIC</cp:keywords>
  <dc:description/>
  <cp:lastModifiedBy>MARLOW Thomas</cp:lastModifiedBy>
  <cp:revision>2</cp:revision>
  <cp:lastPrinted>2011-05-19T12:37:00Z</cp:lastPrinted>
  <dcterms:created xsi:type="dcterms:W3CDTF">2020-09-25T09:34:00Z</dcterms:created>
  <dcterms:modified xsi:type="dcterms:W3CDTF">2020-09-25T10:25:00Z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cb1b2137-eea0-44b9-91f7-00f5f245c7c3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