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CD9" w:rsidRDefault="00026CD9" w:rsidP="00026CD9">
      <w:pPr>
        <w:spacing w:before="360" w:after="240"/>
        <w:jc w:val="right"/>
      </w:pPr>
      <w:bookmarkStart w:id="0" w:name="TitleOfDoc"/>
      <w:bookmarkStart w:id="1" w:name="_GoBack"/>
      <w:bookmarkEnd w:id="1"/>
      <w:r>
        <w:rPr>
          <w:noProof/>
          <w:lang w:val="en-GB" w:eastAsia="en-GB"/>
        </w:rPr>
        <w:drawing>
          <wp:inline distT="0" distB="0" distL="0" distR="0" wp14:anchorId="7BB1D0C1" wp14:editId="6FA2818F">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026CD9" w:rsidRDefault="00026CD9" w:rsidP="00026CD9">
      <w:pPr>
        <w:pBdr>
          <w:top w:val="single" w:sz="4" w:space="16" w:color="auto"/>
        </w:pBdr>
        <w:jc w:val="right"/>
        <w:rPr>
          <w:rFonts w:ascii="Arial Black" w:hAnsi="Arial Black"/>
          <w:caps/>
          <w:sz w:val="15"/>
          <w:lang w:val="fr-CH"/>
        </w:rPr>
      </w:pPr>
      <w:r w:rsidRPr="00026CD9">
        <w:rPr>
          <w:rFonts w:ascii="Arial Black" w:hAnsi="Arial Black"/>
          <w:caps/>
          <w:sz w:val="15"/>
          <w:lang w:val="fr-CH"/>
        </w:rPr>
        <w:t>PCT/WG/13/</w:t>
      </w:r>
      <w:bookmarkStart w:id="2" w:name="Code"/>
      <w:r w:rsidRPr="00026CD9">
        <w:rPr>
          <w:rFonts w:ascii="Arial Black" w:hAnsi="Arial Black"/>
          <w:caps/>
          <w:sz w:val="15"/>
          <w:lang w:val="fr-CH"/>
        </w:rPr>
        <w:t>3</w:t>
      </w:r>
    </w:p>
    <w:bookmarkEnd w:id="2"/>
    <w:p w:rsidR="00026CD9" w:rsidRDefault="00026CD9" w:rsidP="00026CD9">
      <w:pPr>
        <w:jc w:val="right"/>
        <w:rPr>
          <w:lang w:val="fr-CH"/>
        </w:rPr>
      </w:pPr>
      <w:r w:rsidRPr="00026CD9">
        <w:rPr>
          <w:rFonts w:ascii="Arial Black" w:hAnsi="Arial Black"/>
          <w:caps/>
          <w:sz w:val="15"/>
          <w:lang w:val="fr-CH"/>
        </w:rPr>
        <w:t xml:space="preserve">ORIGINAL : </w:t>
      </w:r>
      <w:bookmarkStart w:id="3" w:name="Original"/>
      <w:r w:rsidRPr="00026CD9">
        <w:rPr>
          <w:rFonts w:ascii="Arial Black" w:hAnsi="Arial Black"/>
          <w:caps/>
          <w:sz w:val="15"/>
          <w:lang w:val="fr-CH"/>
        </w:rPr>
        <w:t>anglais</w:t>
      </w:r>
    </w:p>
    <w:bookmarkEnd w:id="3"/>
    <w:p w:rsidR="00026CD9" w:rsidRDefault="00026CD9" w:rsidP="00026CD9">
      <w:pPr>
        <w:spacing w:after="1200"/>
        <w:jc w:val="right"/>
        <w:rPr>
          <w:lang w:val="fr-CH"/>
        </w:rPr>
      </w:pPr>
      <w:r w:rsidRPr="00026CD9">
        <w:rPr>
          <w:rFonts w:ascii="Arial Black" w:hAnsi="Arial Black"/>
          <w:caps/>
          <w:sz w:val="15"/>
          <w:lang w:val="fr-CH"/>
        </w:rPr>
        <w:t xml:space="preserve">DATE : </w:t>
      </w:r>
      <w:bookmarkStart w:id="4" w:name="Date"/>
      <w:r w:rsidRPr="00026CD9">
        <w:rPr>
          <w:rFonts w:ascii="Arial Black" w:hAnsi="Arial Black"/>
          <w:caps/>
          <w:sz w:val="15"/>
          <w:lang w:val="fr-CH"/>
        </w:rPr>
        <w:t>25 février 2020</w:t>
      </w:r>
    </w:p>
    <w:bookmarkEnd w:id="4"/>
    <w:p w:rsidR="00026CD9" w:rsidRDefault="00026CD9" w:rsidP="00026CD9">
      <w:pPr>
        <w:pStyle w:val="Heading1"/>
        <w:spacing w:before="0" w:after="600"/>
        <w:rPr>
          <w:lang w:val="fr-CH"/>
        </w:rPr>
      </w:pPr>
      <w:r w:rsidRPr="00026CD9">
        <w:rPr>
          <w:caps w:val="0"/>
          <w:sz w:val="28"/>
          <w:lang w:val="fr-CH"/>
        </w:rPr>
        <w:t>Groupe de travail du Traité de coopération en matière de brevets (PCT)</w:t>
      </w:r>
    </w:p>
    <w:p w:rsidR="00026CD9" w:rsidRPr="00515C7B" w:rsidRDefault="00026CD9" w:rsidP="00026CD9">
      <w:pPr>
        <w:spacing w:after="720"/>
        <w:outlineLvl w:val="1"/>
        <w:rPr>
          <w:b/>
          <w:sz w:val="24"/>
          <w:szCs w:val="24"/>
          <w:lang w:val="fr-CH"/>
        </w:rPr>
      </w:pPr>
      <w:r w:rsidRPr="00026CD9">
        <w:rPr>
          <w:b/>
          <w:sz w:val="24"/>
          <w:szCs w:val="24"/>
          <w:lang w:val="fr-CH"/>
        </w:rPr>
        <w:t>Treizième session</w:t>
      </w:r>
      <w:r w:rsidRPr="00026CD9">
        <w:rPr>
          <w:b/>
          <w:sz w:val="24"/>
          <w:szCs w:val="24"/>
          <w:lang w:val="fr-CH"/>
        </w:rPr>
        <w:br/>
      </w:r>
      <w:r w:rsidRPr="00515C7B">
        <w:rPr>
          <w:b/>
          <w:sz w:val="24"/>
          <w:szCs w:val="24"/>
          <w:lang w:val="fr-CH"/>
        </w:rPr>
        <w:t>Genève, 26 – 29 mai 2020</w:t>
      </w:r>
    </w:p>
    <w:p w:rsidR="00026CD9" w:rsidRPr="00515C7B" w:rsidRDefault="00026CD9" w:rsidP="00026CD9">
      <w:pPr>
        <w:spacing w:after="360"/>
        <w:outlineLvl w:val="0"/>
        <w:rPr>
          <w:caps/>
          <w:sz w:val="24"/>
          <w:lang w:val="fr-CH"/>
        </w:rPr>
      </w:pPr>
      <w:r w:rsidRPr="00515C7B">
        <w:rPr>
          <w:caps/>
          <w:sz w:val="24"/>
          <w:lang w:val="fr-CH"/>
        </w:rPr>
        <w:t xml:space="preserve">Demandes internationales </w:t>
      </w:r>
      <w:r w:rsidR="00426AD0" w:rsidRPr="00515C7B">
        <w:rPr>
          <w:caps/>
          <w:sz w:val="24"/>
          <w:lang w:val="fr-CH"/>
        </w:rPr>
        <w:t>EN RAPPORT AVEC</w:t>
      </w:r>
      <w:r w:rsidRPr="00515C7B">
        <w:rPr>
          <w:caps/>
          <w:sz w:val="24"/>
          <w:lang w:val="fr-CH"/>
        </w:rPr>
        <w:t xml:space="preserve"> des SANCTIONS imposées par le Conseil de sécurité de l’ONU</w:t>
      </w:r>
    </w:p>
    <w:p w:rsidR="00026CD9" w:rsidRPr="00515C7B" w:rsidRDefault="00026CD9" w:rsidP="00026CD9">
      <w:pPr>
        <w:spacing w:after="840"/>
        <w:rPr>
          <w:i/>
          <w:lang w:val="fr-CH"/>
        </w:rPr>
      </w:pPr>
      <w:bookmarkStart w:id="5" w:name="Prepared"/>
      <w:bookmarkEnd w:id="0"/>
      <w:r w:rsidRPr="00515C7B">
        <w:rPr>
          <w:i/>
          <w:lang w:val="fr-CH"/>
        </w:rPr>
        <w:t>Document établi par le Bureau international</w:t>
      </w:r>
    </w:p>
    <w:bookmarkEnd w:id="5"/>
    <w:p w:rsidR="00026CD9" w:rsidRPr="00515C7B" w:rsidRDefault="00026CD9" w:rsidP="00026CD9">
      <w:pPr>
        <w:pStyle w:val="Heading1"/>
      </w:pPr>
      <w:r w:rsidRPr="00515C7B">
        <w:t>Suivi des SANCTIONS</w:t>
      </w:r>
    </w:p>
    <w:p w:rsidR="00515C7B" w:rsidRPr="00515C7B" w:rsidRDefault="00515C7B" w:rsidP="00515C7B"/>
    <w:p w:rsidR="00026CD9" w:rsidRPr="00515C7B" w:rsidRDefault="00026CD9" w:rsidP="00026CD9">
      <w:pPr>
        <w:pStyle w:val="ONUME"/>
        <w:numPr>
          <w:ilvl w:val="0"/>
          <w:numId w:val="7"/>
        </w:numPr>
        <w:rPr>
          <w:lang w:val="fr-CH"/>
        </w:rPr>
      </w:pPr>
      <w:r w:rsidRPr="00515C7B">
        <w:rPr>
          <w:lang w:val="fr-CH"/>
        </w:rPr>
        <w:t>À la onzième session du Groupe de travail du PCT, tenue en juin 2018, le Bureau international a présenté les mesures prises pour respecter</w:t>
      </w:r>
      <w:r w:rsidR="00515C7B" w:rsidRPr="00515C7B">
        <w:rPr>
          <w:lang w:val="fr-CH"/>
        </w:rPr>
        <w:t xml:space="preserve"> les</w:t>
      </w:r>
      <w:r w:rsidRPr="00515C7B">
        <w:rPr>
          <w:lang w:val="fr-CH"/>
        </w:rPr>
        <w:t xml:space="preserve"> diverses sanctions imposées par le Conseil de sécurité de l’ONU (voir le document PCT/WG/11/14 et les paragraphes 40 à 43 du document PCT/WG/11/26).</w:t>
      </w:r>
    </w:p>
    <w:p w:rsidR="00026CD9" w:rsidRPr="00515C7B" w:rsidRDefault="00026CD9" w:rsidP="00026CD9">
      <w:pPr>
        <w:pStyle w:val="ONUME"/>
        <w:numPr>
          <w:ilvl w:val="0"/>
          <w:numId w:val="7"/>
        </w:numPr>
        <w:rPr>
          <w:lang w:val="fr-CH"/>
        </w:rPr>
      </w:pPr>
      <w:r w:rsidRPr="00515C7B">
        <w:rPr>
          <w:lang w:val="fr-CH"/>
        </w:rPr>
        <w:t>Le président a notamment</w:t>
      </w:r>
      <w:r w:rsidR="00515C7B" w:rsidRPr="00515C7B">
        <w:rPr>
          <w:lang w:val="fr-CH"/>
        </w:rPr>
        <w:t xml:space="preserve"> indiqué en</w:t>
      </w:r>
      <w:r w:rsidRPr="00515C7B">
        <w:rPr>
          <w:lang w:val="fr-CH"/>
        </w:rPr>
        <w:t xml:space="preserve"> conclu</w:t>
      </w:r>
      <w:r w:rsidR="00515C7B" w:rsidRPr="00515C7B">
        <w:rPr>
          <w:lang w:val="fr-CH"/>
        </w:rPr>
        <w:t>sion</w:t>
      </w:r>
      <w:r w:rsidRPr="00515C7B">
        <w:rPr>
          <w:lang w:val="fr-CH"/>
        </w:rPr>
        <w:t xml:space="preserve"> que (paragraphe 44.c) du document PCT/WG/11/26) :</w:t>
      </w:r>
    </w:p>
    <w:p w:rsidR="00026CD9" w:rsidRPr="00515C7B" w:rsidRDefault="00026CD9" w:rsidP="00026CD9">
      <w:pPr>
        <w:pStyle w:val="ONUME"/>
        <w:numPr>
          <w:ilvl w:val="0"/>
          <w:numId w:val="0"/>
        </w:numPr>
        <w:tabs>
          <w:tab w:val="left" w:pos="720"/>
        </w:tabs>
        <w:ind w:left="567"/>
        <w:rPr>
          <w:lang w:val="fr-CH"/>
        </w:rPr>
      </w:pPr>
      <w:r w:rsidRPr="00515C7B">
        <w:rPr>
          <w:lang w:val="fr-CH"/>
        </w:rPr>
        <w:t>" Les délégations ont soutenu</w:t>
      </w:r>
      <w:r w:rsidR="00426AD0" w:rsidRPr="00515C7B">
        <w:rPr>
          <w:lang w:val="fr-CH"/>
        </w:rPr>
        <w:t xml:space="preserve"> le</w:t>
      </w:r>
      <w:r w:rsidRPr="00515C7B">
        <w:rPr>
          <w:lang w:val="fr-CH"/>
        </w:rPr>
        <w:t xml:space="preserve"> maintien des sanctions de l’ONU à l'ordre du jour du Groupe de travail du PCT, et l’établissement par le Bureau international d’un rapport à l’intention des États membres, qui leur sera remis à la prochaine session du groupe de travail, sur tout événement pertinent.</w:t>
      </w:r>
      <w:r w:rsidR="004D3F2F" w:rsidRPr="00515C7B">
        <w:rPr>
          <w:lang w:val="fr-CH"/>
        </w:rPr>
        <w:t xml:space="preserve">  </w:t>
      </w:r>
      <w:r w:rsidRPr="00515C7B">
        <w:rPr>
          <w:lang w:val="fr-CH"/>
        </w:rPr>
        <w:t>Ce rapport ne devrait pas contenir d’informations détaillées sur les demandes n’ayant pas été mises à la disposition du public pour consultation, car cela serait contraire à l'article 30 du PCT relatif au caractère confidentiel d'une demande internationale avant la publication internationale."</w:t>
      </w:r>
    </w:p>
    <w:p w:rsidR="00026CD9" w:rsidRPr="00515C7B" w:rsidRDefault="00515C7B" w:rsidP="00515C7B">
      <w:pPr>
        <w:pStyle w:val="ONUME"/>
        <w:keepLines/>
        <w:numPr>
          <w:ilvl w:val="0"/>
          <w:numId w:val="7"/>
        </w:numPr>
        <w:rPr>
          <w:lang w:val="fr-CH"/>
        </w:rPr>
      </w:pPr>
      <w:r w:rsidRPr="00515C7B">
        <w:rPr>
          <w:lang w:val="fr-CH"/>
        </w:rPr>
        <w:lastRenderedPageBreak/>
        <w:t>Depuis la douzième session du Groupe de travail du PCT, le processus de suivi mis en place par le Bureau international à l'égard de toutes les personnes et entités faisant l'objet de sanctions imposées par le Conseil de sécurité de l'ONU n'a pas révélé que des déposants nommés dans les demandes internationales selon le PCT seraient liés à une telle personne ou entité désignée.</w:t>
      </w:r>
    </w:p>
    <w:p w:rsidR="00026CD9" w:rsidRPr="00515C7B" w:rsidRDefault="00515C7B" w:rsidP="00515C7B">
      <w:pPr>
        <w:pStyle w:val="ONUME"/>
        <w:numPr>
          <w:ilvl w:val="0"/>
          <w:numId w:val="7"/>
        </w:numPr>
        <w:spacing w:after="360"/>
        <w:ind w:left="5534"/>
        <w:rPr>
          <w:i/>
          <w:lang w:val="fr-CH"/>
        </w:rPr>
      </w:pPr>
      <w:r w:rsidRPr="00515C7B">
        <w:rPr>
          <w:i/>
          <w:lang w:val="fr-CH"/>
        </w:rPr>
        <w:t>Le groupe de travail est invité à prendre note du contenu du présent document.</w:t>
      </w:r>
    </w:p>
    <w:p w:rsidR="00026CD9" w:rsidRPr="00515C7B" w:rsidRDefault="00515C7B" w:rsidP="00515C7B">
      <w:pPr>
        <w:pStyle w:val="Endofdocument-Annex"/>
      </w:pPr>
      <w:r w:rsidRPr="00515C7B">
        <w:t>[Fin du document]</w:t>
      </w:r>
    </w:p>
    <w:p w:rsidR="001D4107" w:rsidRDefault="001D4107" w:rsidP="004D3F2F">
      <w:pPr>
        <w:pStyle w:val="Endofdocument-Annex"/>
      </w:pPr>
    </w:p>
    <w:sectPr w:rsidR="001D4107" w:rsidSect="00BA4EB0">
      <w:headerReference w:type="even" r:id="rId9"/>
      <w:headerReference w:type="default" r:id="rId10"/>
      <w:headerReference w:type="first" r:id="rId11"/>
      <w:endnotePr>
        <w:numFmt w:val="decimal"/>
      </w:endnotePr>
      <w:pgSz w:w="11907" w:h="16840" w:code="9"/>
      <w:pgMar w:top="567" w:right="1134" w:bottom="96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2FC" w:rsidRDefault="006A42FC">
      <w:r>
        <w:separator/>
      </w:r>
    </w:p>
  </w:endnote>
  <w:endnote w:type="continuationSeparator" w:id="0">
    <w:p w:rsidR="006A42FC" w:rsidRDefault="006A42FC" w:rsidP="003B38C1">
      <w:r>
        <w:separator/>
      </w:r>
    </w:p>
    <w:p w:rsidR="006A42FC" w:rsidRPr="003B38C1" w:rsidRDefault="006A42FC" w:rsidP="003B38C1">
      <w:pPr>
        <w:spacing w:after="60"/>
        <w:rPr>
          <w:sz w:val="17"/>
        </w:rPr>
      </w:pPr>
      <w:r>
        <w:rPr>
          <w:sz w:val="17"/>
        </w:rPr>
        <w:t>[Endnote continued from previous page]</w:t>
      </w:r>
    </w:p>
  </w:endnote>
  <w:endnote w:type="continuationNotice" w:id="1">
    <w:p w:rsidR="006A42FC" w:rsidRPr="003B38C1" w:rsidRDefault="006A42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2FC" w:rsidRDefault="006A42FC">
      <w:r>
        <w:separator/>
      </w:r>
    </w:p>
  </w:footnote>
  <w:footnote w:type="continuationSeparator" w:id="0">
    <w:p w:rsidR="006A42FC" w:rsidRDefault="006A42FC" w:rsidP="008B60B2">
      <w:r>
        <w:separator/>
      </w:r>
    </w:p>
    <w:p w:rsidR="006A42FC" w:rsidRPr="00ED77FB" w:rsidRDefault="006A42FC" w:rsidP="008B60B2">
      <w:pPr>
        <w:spacing w:after="60"/>
        <w:rPr>
          <w:sz w:val="17"/>
          <w:szCs w:val="17"/>
        </w:rPr>
      </w:pPr>
      <w:r w:rsidRPr="00ED77FB">
        <w:rPr>
          <w:sz w:val="17"/>
          <w:szCs w:val="17"/>
        </w:rPr>
        <w:t>[Footnote continued from previous page]</w:t>
      </w:r>
    </w:p>
  </w:footnote>
  <w:footnote w:type="continuationNotice" w:id="1">
    <w:p w:rsidR="006A42FC" w:rsidRPr="00ED77FB" w:rsidRDefault="006A42F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B0" w:rsidRPr="00B25737" w:rsidRDefault="00BA4EB0" w:rsidP="00BA4EB0">
    <w:pPr>
      <w:jc w:val="right"/>
      <w:rPr>
        <w:caps/>
      </w:rPr>
    </w:pPr>
    <w:r>
      <w:rPr>
        <w:caps/>
      </w:rPr>
      <w:t>PCT/WG/13/4</w:t>
    </w:r>
  </w:p>
  <w:p w:rsidR="00BA4EB0" w:rsidRDefault="00BA4EB0" w:rsidP="00BA4EB0">
    <w:pPr>
      <w:jc w:val="right"/>
    </w:pPr>
    <w:r>
      <w:t xml:space="preserve">page </w:t>
    </w:r>
    <w:r>
      <w:fldChar w:fldCharType="begin"/>
    </w:r>
    <w:r>
      <w:instrText xml:space="preserve"> PAGE  \* MERGEFORMAT </w:instrText>
    </w:r>
    <w:r>
      <w:fldChar w:fldCharType="separate"/>
    </w:r>
    <w:r w:rsidR="006F6D26">
      <w:rPr>
        <w:noProof/>
      </w:rPr>
      <w:t>2</w:t>
    </w:r>
    <w:r>
      <w:fldChar w:fldCharType="end"/>
    </w:r>
  </w:p>
  <w:p w:rsidR="00BA4EB0" w:rsidRDefault="00BA4EB0" w:rsidP="00BA4EB0">
    <w:pPr>
      <w:jc w:val="right"/>
    </w:pPr>
  </w:p>
  <w:p w:rsidR="00BA4EB0" w:rsidRDefault="00BA4EB0" w:rsidP="00BA4EB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4D3F2F" w:rsidP="00477D6B">
    <w:pPr>
      <w:jc w:val="right"/>
      <w:rPr>
        <w:caps/>
      </w:rPr>
    </w:pPr>
    <w:bookmarkStart w:id="6" w:name="Code2"/>
    <w:r>
      <w:rPr>
        <w:caps/>
      </w:rPr>
      <w:t>PCT/WG/13/4</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6F6D26">
      <w:rPr>
        <w:noProof/>
      </w:rPr>
      <w:t>1</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7B" w:rsidRDefault="00515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Hague|TextBase TMs\WorkspaceFTS\Brands, Designs &amp; DN\Lisbon|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Treaties &amp; Laws\WIPO Treaties|TextBase TMs\WorkspaceFTS\xLegacy\Academy|TextBase TMs\WorkspaceFTS\Ad-hoc\Assemblies|TextBase TMs\WorkspaceFTS\Administration &amp; Finance\Administration|TextBase TMs\WorkspaceFTS\Brands, Designs &amp; DN\Hague|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Treaties &amp; Laws\WIPO Treaties|TextBase TMs\WorkspaceFTS\xLegacy\Academy|TextBase TMs\WorkspaceFTS\xLegacy\UPOV|TextBase TMs\WorkspaceFTS\UPOV\TGs|TextBase TMs\WorkspaceFTS\UPOV\UPOV|Team Server TMs\French"/>
    <w:docVar w:name="TextBaseURL" w:val="empty"/>
    <w:docVar w:name="UILng" w:val="en"/>
  </w:docVars>
  <w:rsids>
    <w:rsidRoot w:val="004D3F2F"/>
    <w:rsid w:val="00026CD9"/>
    <w:rsid w:val="00043CAA"/>
    <w:rsid w:val="00056816"/>
    <w:rsid w:val="00075432"/>
    <w:rsid w:val="000968ED"/>
    <w:rsid w:val="000A3D97"/>
    <w:rsid w:val="000F5E56"/>
    <w:rsid w:val="001362EE"/>
    <w:rsid w:val="001647D5"/>
    <w:rsid w:val="001832A6"/>
    <w:rsid w:val="001D4107"/>
    <w:rsid w:val="00203D24"/>
    <w:rsid w:val="0021217E"/>
    <w:rsid w:val="00243430"/>
    <w:rsid w:val="002634C4"/>
    <w:rsid w:val="002928D3"/>
    <w:rsid w:val="002962CE"/>
    <w:rsid w:val="002F0016"/>
    <w:rsid w:val="002F1FE6"/>
    <w:rsid w:val="002F4E68"/>
    <w:rsid w:val="00312F7F"/>
    <w:rsid w:val="00361450"/>
    <w:rsid w:val="003673CF"/>
    <w:rsid w:val="003845C1"/>
    <w:rsid w:val="003A6F89"/>
    <w:rsid w:val="003B38C1"/>
    <w:rsid w:val="003C34E9"/>
    <w:rsid w:val="00423E3E"/>
    <w:rsid w:val="00426AD0"/>
    <w:rsid w:val="00427AF4"/>
    <w:rsid w:val="004647DA"/>
    <w:rsid w:val="00474062"/>
    <w:rsid w:val="00477D6B"/>
    <w:rsid w:val="004D3F2F"/>
    <w:rsid w:val="005019FF"/>
    <w:rsid w:val="00515C7B"/>
    <w:rsid w:val="0053057A"/>
    <w:rsid w:val="00556076"/>
    <w:rsid w:val="00556656"/>
    <w:rsid w:val="00560A29"/>
    <w:rsid w:val="005C6649"/>
    <w:rsid w:val="00605827"/>
    <w:rsid w:val="00646050"/>
    <w:rsid w:val="006713CA"/>
    <w:rsid w:val="00676C5C"/>
    <w:rsid w:val="006A42FC"/>
    <w:rsid w:val="006F6D26"/>
    <w:rsid w:val="0071655C"/>
    <w:rsid w:val="00720EFD"/>
    <w:rsid w:val="00793A7C"/>
    <w:rsid w:val="007A398A"/>
    <w:rsid w:val="007D1613"/>
    <w:rsid w:val="007E4C0E"/>
    <w:rsid w:val="0080369C"/>
    <w:rsid w:val="008A134B"/>
    <w:rsid w:val="008A75FD"/>
    <w:rsid w:val="008B2CC1"/>
    <w:rsid w:val="008B60B2"/>
    <w:rsid w:val="008C180E"/>
    <w:rsid w:val="008D0E8D"/>
    <w:rsid w:val="0090731E"/>
    <w:rsid w:val="00912342"/>
    <w:rsid w:val="00916EE2"/>
    <w:rsid w:val="00966A22"/>
    <w:rsid w:val="0096722F"/>
    <w:rsid w:val="00980843"/>
    <w:rsid w:val="0099239C"/>
    <w:rsid w:val="009E2791"/>
    <w:rsid w:val="009E3F6F"/>
    <w:rsid w:val="009F499F"/>
    <w:rsid w:val="00A37342"/>
    <w:rsid w:val="00A42DAF"/>
    <w:rsid w:val="00A45BD8"/>
    <w:rsid w:val="00A869B7"/>
    <w:rsid w:val="00AC205C"/>
    <w:rsid w:val="00AF0A6B"/>
    <w:rsid w:val="00B05A69"/>
    <w:rsid w:val="00B25737"/>
    <w:rsid w:val="00B25840"/>
    <w:rsid w:val="00B75281"/>
    <w:rsid w:val="00B92F1F"/>
    <w:rsid w:val="00B9734B"/>
    <w:rsid w:val="00BA30E2"/>
    <w:rsid w:val="00BA4EB0"/>
    <w:rsid w:val="00BF30CE"/>
    <w:rsid w:val="00C11BFE"/>
    <w:rsid w:val="00C5068F"/>
    <w:rsid w:val="00C86D74"/>
    <w:rsid w:val="00CD04F1"/>
    <w:rsid w:val="00CF681A"/>
    <w:rsid w:val="00D07C78"/>
    <w:rsid w:val="00D40840"/>
    <w:rsid w:val="00D45252"/>
    <w:rsid w:val="00D71B4D"/>
    <w:rsid w:val="00D93D55"/>
    <w:rsid w:val="00DD7B7F"/>
    <w:rsid w:val="00E15015"/>
    <w:rsid w:val="00E335FE"/>
    <w:rsid w:val="00E467BD"/>
    <w:rsid w:val="00EA7D6E"/>
    <w:rsid w:val="00EB2F76"/>
    <w:rsid w:val="00EC4E49"/>
    <w:rsid w:val="00EC773B"/>
    <w:rsid w:val="00ED77FB"/>
    <w:rsid w:val="00EE45FA"/>
    <w:rsid w:val="00F043DE"/>
    <w:rsid w:val="00F1085F"/>
    <w:rsid w:val="00F610C8"/>
    <w:rsid w:val="00F66152"/>
    <w:rsid w:val="00F874D6"/>
    <w:rsid w:val="00F9165B"/>
    <w:rsid w:val="00F96831"/>
    <w:rsid w:val="00FF56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E3CEE9-5957-4D3B-9E18-2C1E05F5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4D3F2F"/>
    <w:rPr>
      <w:rFonts w:ascii="Arial" w:eastAsia="SimSun" w:hAnsi="Arial" w:cs="Arial"/>
      <w:b/>
      <w:bCs/>
      <w:caps/>
      <w:kern w:val="32"/>
      <w:sz w:val="22"/>
      <w:szCs w:val="32"/>
      <w:lang w:val="en-US" w:eastAsia="zh-CN"/>
    </w:rPr>
  </w:style>
  <w:style w:type="character" w:customStyle="1" w:styleId="ONUMEChar">
    <w:name w:val="ONUM E Char"/>
    <w:basedOn w:val="DefaultParagraphFont"/>
    <w:link w:val="ONUME"/>
    <w:locked/>
    <w:rsid w:val="004D3F2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A436-3273-4D6B-9C46-A3E76647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1513</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PCT/WG/13/3</vt:lpstr>
    </vt:vector>
  </TitlesOfParts>
  <Company>WIPO</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PCT/WG/13/3</dc:title>
  <dc:subject>International Applications Linked to United Nations Security Council Sanctions</dc:subject>
  <dc:creator>WIPO</dc:creator>
  <cp:keywords>PUBLIC</cp:keywords>
  <cp:lastModifiedBy>BAUDIN Claudine</cp:lastModifiedBy>
  <cp:revision>4</cp:revision>
  <cp:lastPrinted>2020-03-05T14:12:00Z</cp:lastPrinted>
  <dcterms:created xsi:type="dcterms:W3CDTF">2020-03-05T10:50:00Z</dcterms:created>
  <dcterms:modified xsi:type="dcterms:W3CDTF">2020-03-05T14:12:00Z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5281664e-b634-4baa-aee5-5acab679b49d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