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D11F2" w:rsidRPr="003C7EFA" w:rsidTr="000E728E">
        <w:tc>
          <w:tcPr>
            <w:tcW w:w="4513" w:type="dxa"/>
            <w:tcBorders>
              <w:bottom w:val="single" w:sz="4" w:space="0" w:color="auto"/>
            </w:tcBorders>
            <w:tcMar>
              <w:bottom w:w="170" w:type="dxa"/>
            </w:tcMar>
          </w:tcPr>
          <w:p w:rsidR="004D11F2" w:rsidRPr="004B1523" w:rsidRDefault="004D11F2" w:rsidP="000E728E">
            <w:pPr>
              <w:rPr>
                <w:lang w:val="fr-FR"/>
              </w:rPr>
            </w:pPr>
            <w:bookmarkStart w:id="0" w:name="TitleOfDoc"/>
            <w:bookmarkEnd w:id="0"/>
          </w:p>
        </w:tc>
        <w:tc>
          <w:tcPr>
            <w:tcW w:w="4337" w:type="dxa"/>
            <w:tcBorders>
              <w:bottom w:val="single" w:sz="4" w:space="0" w:color="auto"/>
            </w:tcBorders>
            <w:tcMar>
              <w:left w:w="0" w:type="dxa"/>
              <w:right w:w="0" w:type="dxa"/>
            </w:tcMar>
          </w:tcPr>
          <w:p w:rsidR="004D11F2" w:rsidRPr="003C7EFA" w:rsidRDefault="004D11F2" w:rsidP="000E728E">
            <w:pPr>
              <w:rPr>
                <w:lang w:val="fr-FR"/>
              </w:rPr>
            </w:pPr>
            <w:r w:rsidRPr="003C7EFA">
              <w:rPr>
                <w:noProof/>
                <w:lang w:eastAsia="en-US"/>
              </w:rPr>
              <w:drawing>
                <wp:inline distT="0" distB="0" distL="0" distR="0" wp14:anchorId="3DE7DA90" wp14:editId="02B89C8F">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D11F2" w:rsidRPr="003C7EFA" w:rsidRDefault="004D11F2" w:rsidP="000E728E">
            <w:pPr>
              <w:jc w:val="right"/>
              <w:rPr>
                <w:lang w:val="fr-FR"/>
              </w:rPr>
            </w:pPr>
            <w:r w:rsidRPr="003C7EFA">
              <w:rPr>
                <w:b/>
                <w:sz w:val="40"/>
                <w:szCs w:val="40"/>
                <w:lang w:val="fr-FR"/>
              </w:rPr>
              <w:t>F</w:t>
            </w:r>
          </w:p>
        </w:tc>
      </w:tr>
      <w:tr w:rsidR="004D11F2" w:rsidRPr="003C7EFA" w:rsidTr="000E728E">
        <w:trPr>
          <w:trHeight w:hRule="exact" w:val="357"/>
        </w:trPr>
        <w:tc>
          <w:tcPr>
            <w:tcW w:w="9356" w:type="dxa"/>
            <w:gridSpan w:val="3"/>
            <w:tcBorders>
              <w:top w:val="single" w:sz="4" w:space="0" w:color="auto"/>
            </w:tcBorders>
            <w:tcMar>
              <w:top w:w="170" w:type="dxa"/>
              <w:left w:w="0" w:type="dxa"/>
              <w:right w:w="0" w:type="dxa"/>
            </w:tcMar>
            <w:vAlign w:val="bottom"/>
          </w:tcPr>
          <w:p w:rsidR="004D11F2" w:rsidRPr="003C7EFA" w:rsidRDefault="004D11F2" w:rsidP="004D11F2">
            <w:pPr>
              <w:jc w:val="right"/>
              <w:rPr>
                <w:rFonts w:ascii="Arial Black" w:hAnsi="Arial Black"/>
                <w:caps/>
                <w:sz w:val="15"/>
                <w:lang w:val="fr-FR"/>
              </w:rPr>
            </w:pPr>
            <w:r w:rsidRPr="003C7EFA">
              <w:rPr>
                <w:rFonts w:ascii="Arial Black" w:hAnsi="Arial Black"/>
                <w:caps/>
                <w:sz w:val="15"/>
                <w:lang w:val="fr-FR"/>
              </w:rPr>
              <w:t>PCT/WG/11/</w:t>
            </w:r>
            <w:bookmarkStart w:id="1" w:name="Code"/>
            <w:bookmarkEnd w:id="1"/>
            <w:r w:rsidRPr="003C7EFA">
              <w:rPr>
                <w:rFonts w:ascii="Arial Black" w:hAnsi="Arial Black"/>
                <w:caps/>
                <w:sz w:val="15"/>
                <w:lang w:val="fr-FR"/>
              </w:rPr>
              <w:t>24</w:t>
            </w:r>
          </w:p>
        </w:tc>
      </w:tr>
      <w:tr w:rsidR="004D11F2" w:rsidRPr="003C7EFA" w:rsidTr="000E728E">
        <w:trPr>
          <w:trHeight w:hRule="exact" w:val="170"/>
        </w:trPr>
        <w:tc>
          <w:tcPr>
            <w:tcW w:w="9356" w:type="dxa"/>
            <w:gridSpan w:val="3"/>
            <w:noWrap/>
            <w:tcMar>
              <w:left w:w="0" w:type="dxa"/>
              <w:right w:w="0" w:type="dxa"/>
            </w:tcMar>
            <w:vAlign w:val="bottom"/>
          </w:tcPr>
          <w:p w:rsidR="004D11F2" w:rsidRPr="003C7EFA" w:rsidRDefault="004D11F2" w:rsidP="000E728E">
            <w:pPr>
              <w:jc w:val="right"/>
              <w:rPr>
                <w:rFonts w:ascii="Arial Black" w:hAnsi="Arial Black"/>
                <w:caps/>
                <w:sz w:val="15"/>
                <w:lang w:val="fr-FR"/>
              </w:rPr>
            </w:pPr>
            <w:r w:rsidRPr="003C7EFA">
              <w:rPr>
                <w:rFonts w:ascii="Arial Black" w:hAnsi="Arial Black"/>
                <w:caps/>
                <w:sz w:val="15"/>
                <w:lang w:val="fr-FR"/>
              </w:rPr>
              <w:t>ORIGINAL</w:t>
            </w:r>
            <w:r w:rsidR="009B7103">
              <w:rPr>
                <w:rFonts w:ascii="Arial Black" w:hAnsi="Arial Black"/>
                <w:caps/>
                <w:sz w:val="15"/>
                <w:lang w:val="fr-FR"/>
              </w:rPr>
              <w:t> :</w:t>
            </w:r>
            <w:r w:rsidRPr="003C7EFA">
              <w:rPr>
                <w:rFonts w:ascii="Arial Black" w:hAnsi="Arial Black"/>
                <w:caps/>
                <w:sz w:val="15"/>
                <w:lang w:val="fr-FR"/>
              </w:rPr>
              <w:t xml:space="preserve"> </w:t>
            </w:r>
            <w:bookmarkStart w:id="2" w:name="Original"/>
            <w:bookmarkEnd w:id="2"/>
            <w:r w:rsidRPr="003C7EFA">
              <w:rPr>
                <w:rFonts w:ascii="Arial Black" w:hAnsi="Arial Black"/>
                <w:caps/>
                <w:sz w:val="15"/>
                <w:lang w:val="fr-FR"/>
              </w:rPr>
              <w:t xml:space="preserve">Anglais </w:t>
            </w:r>
          </w:p>
        </w:tc>
      </w:tr>
      <w:tr w:rsidR="004D11F2" w:rsidRPr="003C7EFA" w:rsidTr="000E728E">
        <w:trPr>
          <w:trHeight w:hRule="exact" w:val="198"/>
        </w:trPr>
        <w:tc>
          <w:tcPr>
            <w:tcW w:w="9356" w:type="dxa"/>
            <w:gridSpan w:val="3"/>
            <w:tcMar>
              <w:left w:w="0" w:type="dxa"/>
              <w:right w:w="0" w:type="dxa"/>
            </w:tcMar>
            <w:vAlign w:val="bottom"/>
          </w:tcPr>
          <w:p w:rsidR="004D11F2" w:rsidRPr="003C7EFA" w:rsidRDefault="004D11F2" w:rsidP="004D11F2">
            <w:pPr>
              <w:jc w:val="right"/>
              <w:rPr>
                <w:rFonts w:ascii="Arial Black" w:hAnsi="Arial Black"/>
                <w:caps/>
                <w:sz w:val="15"/>
                <w:lang w:val="fr-FR"/>
              </w:rPr>
            </w:pPr>
            <w:r w:rsidRPr="003C7EFA">
              <w:rPr>
                <w:rFonts w:ascii="Arial Black" w:hAnsi="Arial Black"/>
                <w:caps/>
                <w:sz w:val="15"/>
                <w:lang w:val="fr-FR"/>
              </w:rPr>
              <w:t>DATE</w:t>
            </w:r>
            <w:r w:rsidR="009B7103">
              <w:rPr>
                <w:rFonts w:ascii="Arial Black" w:hAnsi="Arial Black"/>
                <w:caps/>
                <w:sz w:val="15"/>
                <w:lang w:val="fr-FR"/>
              </w:rPr>
              <w:t> :</w:t>
            </w:r>
            <w:r w:rsidRPr="003C7EFA">
              <w:rPr>
                <w:rFonts w:ascii="Arial Black" w:hAnsi="Arial Black"/>
                <w:caps/>
                <w:sz w:val="15"/>
                <w:lang w:val="fr-FR"/>
              </w:rPr>
              <w:t xml:space="preserve"> </w:t>
            </w:r>
            <w:bookmarkStart w:id="3" w:name="Date"/>
            <w:bookmarkEnd w:id="3"/>
            <w:r w:rsidR="00496658">
              <w:rPr>
                <w:rFonts w:ascii="Arial Black" w:hAnsi="Arial Black"/>
                <w:caps/>
                <w:sz w:val="15"/>
                <w:lang w:val="fr-FR"/>
              </w:rPr>
              <w:t>29</w:t>
            </w:r>
            <w:r w:rsidRPr="003C7EFA">
              <w:rPr>
                <w:rFonts w:ascii="Arial Black" w:hAnsi="Arial Black"/>
                <w:caps/>
                <w:sz w:val="15"/>
                <w:lang w:val="fr-FR"/>
              </w:rPr>
              <w:t xml:space="preserve"> mai 2018 </w:t>
            </w:r>
          </w:p>
        </w:tc>
      </w:tr>
    </w:tbl>
    <w:p w:rsidR="004261FE" w:rsidRPr="003C7EFA" w:rsidRDefault="004261FE" w:rsidP="004D11F2">
      <w:pPr>
        <w:rPr>
          <w:lang w:val="fr-FR"/>
        </w:rPr>
      </w:pPr>
    </w:p>
    <w:p w:rsidR="004261FE" w:rsidRPr="003C7EFA" w:rsidRDefault="004261FE" w:rsidP="004D11F2">
      <w:pPr>
        <w:rPr>
          <w:lang w:val="fr-FR"/>
        </w:rPr>
      </w:pPr>
    </w:p>
    <w:p w:rsidR="004261FE" w:rsidRPr="003C7EFA" w:rsidRDefault="004261FE" w:rsidP="004D11F2">
      <w:pPr>
        <w:rPr>
          <w:lang w:val="fr-FR"/>
        </w:rPr>
      </w:pPr>
    </w:p>
    <w:p w:rsidR="004261FE" w:rsidRPr="003C7EFA" w:rsidRDefault="004261FE" w:rsidP="004D11F2">
      <w:pPr>
        <w:rPr>
          <w:lang w:val="fr-FR"/>
        </w:rPr>
      </w:pPr>
    </w:p>
    <w:p w:rsidR="004261FE" w:rsidRPr="003C7EFA" w:rsidRDefault="004261FE" w:rsidP="004D11F2">
      <w:pPr>
        <w:rPr>
          <w:lang w:val="fr-FR"/>
        </w:rPr>
      </w:pPr>
    </w:p>
    <w:p w:rsidR="004261FE" w:rsidRPr="003C7EFA" w:rsidRDefault="004D11F2" w:rsidP="004D11F2">
      <w:pPr>
        <w:rPr>
          <w:b/>
          <w:sz w:val="28"/>
          <w:szCs w:val="28"/>
          <w:lang w:val="fr-FR"/>
        </w:rPr>
      </w:pPr>
      <w:r w:rsidRPr="003C7EFA">
        <w:rPr>
          <w:b/>
          <w:sz w:val="28"/>
          <w:szCs w:val="28"/>
          <w:lang w:val="fr-FR"/>
        </w:rPr>
        <w:t>Groupe de travail du Traité de coopération en matière de brevets (PCT)</w:t>
      </w:r>
    </w:p>
    <w:p w:rsidR="004261FE" w:rsidRPr="003C7EFA" w:rsidRDefault="004261FE" w:rsidP="004D11F2">
      <w:pPr>
        <w:rPr>
          <w:lang w:val="fr-FR"/>
        </w:rPr>
      </w:pPr>
    </w:p>
    <w:p w:rsidR="004261FE" w:rsidRPr="003C7EFA" w:rsidRDefault="004261FE" w:rsidP="004D11F2">
      <w:pPr>
        <w:rPr>
          <w:lang w:val="fr-FR"/>
        </w:rPr>
      </w:pPr>
    </w:p>
    <w:p w:rsidR="004261FE" w:rsidRPr="003C7EFA" w:rsidRDefault="004D11F2" w:rsidP="004D11F2">
      <w:pPr>
        <w:rPr>
          <w:b/>
          <w:sz w:val="24"/>
          <w:szCs w:val="24"/>
          <w:lang w:val="fr-FR"/>
        </w:rPr>
      </w:pPr>
      <w:r w:rsidRPr="003C7EFA">
        <w:rPr>
          <w:b/>
          <w:sz w:val="24"/>
          <w:szCs w:val="24"/>
          <w:lang w:val="fr-FR"/>
        </w:rPr>
        <w:t>Onz</w:t>
      </w:r>
      <w:r w:rsidR="009B7103">
        <w:rPr>
          <w:b/>
          <w:sz w:val="24"/>
          <w:szCs w:val="24"/>
          <w:lang w:val="fr-FR"/>
        </w:rPr>
        <w:t>ième session</w:t>
      </w:r>
    </w:p>
    <w:p w:rsidR="004261FE" w:rsidRPr="003C7EFA" w:rsidRDefault="004D11F2" w:rsidP="004D11F2">
      <w:pPr>
        <w:rPr>
          <w:b/>
          <w:sz w:val="24"/>
          <w:szCs w:val="24"/>
          <w:lang w:val="fr-FR"/>
        </w:rPr>
      </w:pPr>
      <w:r w:rsidRPr="003C7EFA">
        <w:rPr>
          <w:b/>
          <w:sz w:val="24"/>
          <w:szCs w:val="24"/>
          <w:lang w:val="fr-FR"/>
        </w:rPr>
        <w:t>Genève, 18 – 22 juin 2018</w:t>
      </w:r>
    </w:p>
    <w:p w:rsidR="004261FE" w:rsidRPr="003C7EFA" w:rsidRDefault="004261FE" w:rsidP="004D11F2">
      <w:pPr>
        <w:rPr>
          <w:lang w:val="fr-FR"/>
        </w:rPr>
      </w:pPr>
    </w:p>
    <w:p w:rsidR="004261FE" w:rsidRPr="003C7EFA" w:rsidRDefault="004261FE" w:rsidP="004D11F2">
      <w:pPr>
        <w:rPr>
          <w:lang w:val="fr-FR"/>
        </w:rPr>
      </w:pPr>
      <w:bookmarkStart w:id="4" w:name="_GoBack"/>
      <w:bookmarkEnd w:id="4"/>
    </w:p>
    <w:p w:rsidR="004261FE" w:rsidRPr="003C7EFA" w:rsidRDefault="004261FE" w:rsidP="004D11F2">
      <w:pPr>
        <w:rPr>
          <w:lang w:val="fr-FR"/>
        </w:rPr>
      </w:pPr>
    </w:p>
    <w:p w:rsidR="004261FE" w:rsidRPr="003C7EFA" w:rsidRDefault="000F5320" w:rsidP="008B2CC1">
      <w:pPr>
        <w:rPr>
          <w:caps/>
          <w:sz w:val="24"/>
          <w:lang w:val="fr-FR"/>
        </w:rPr>
      </w:pPr>
      <w:r w:rsidRPr="003C7EFA">
        <w:rPr>
          <w:caps/>
          <w:sz w:val="24"/>
          <w:lang w:val="fr-FR"/>
        </w:rPr>
        <w:t>LISTAGES DES SÉ</w:t>
      </w:r>
      <w:r w:rsidR="00F64479" w:rsidRPr="003C7EFA">
        <w:rPr>
          <w:caps/>
          <w:sz w:val="24"/>
          <w:lang w:val="fr-FR"/>
        </w:rPr>
        <w:t>quence</w:t>
      </w:r>
      <w:r w:rsidRPr="003C7EFA">
        <w:rPr>
          <w:caps/>
          <w:sz w:val="24"/>
          <w:lang w:val="fr-FR"/>
        </w:rPr>
        <w:t>S</w:t>
      </w:r>
    </w:p>
    <w:p w:rsidR="004261FE" w:rsidRPr="003C7EFA" w:rsidRDefault="004261FE" w:rsidP="008B2CC1">
      <w:pPr>
        <w:rPr>
          <w:lang w:val="fr-FR"/>
        </w:rPr>
      </w:pPr>
    </w:p>
    <w:p w:rsidR="004261FE" w:rsidRPr="003C7EFA" w:rsidRDefault="00F64479" w:rsidP="008B2CC1">
      <w:pPr>
        <w:rPr>
          <w:i/>
          <w:lang w:val="fr-FR"/>
        </w:rPr>
      </w:pPr>
      <w:bookmarkStart w:id="5" w:name="Prepared"/>
      <w:bookmarkEnd w:id="5"/>
      <w:r w:rsidRPr="003C7EFA">
        <w:rPr>
          <w:i/>
          <w:lang w:val="fr-FR"/>
        </w:rPr>
        <w:t xml:space="preserve">Document </w:t>
      </w:r>
      <w:r w:rsidR="000F5320" w:rsidRPr="003C7EFA">
        <w:rPr>
          <w:i/>
          <w:lang w:val="fr-FR"/>
        </w:rPr>
        <w:t>établi par le Bureau international</w:t>
      </w:r>
    </w:p>
    <w:p w:rsidR="004261FE" w:rsidRPr="003C7EFA" w:rsidRDefault="004261FE">
      <w:pPr>
        <w:rPr>
          <w:lang w:val="fr-FR"/>
        </w:rPr>
      </w:pPr>
    </w:p>
    <w:p w:rsidR="004261FE" w:rsidRPr="003C7EFA" w:rsidRDefault="004261FE">
      <w:pPr>
        <w:rPr>
          <w:lang w:val="fr-FR"/>
        </w:rPr>
      </w:pPr>
    </w:p>
    <w:p w:rsidR="004261FE" w:rsidRPr="003C7EFA" w:rsidRDefault="004261FE">
      <w:pPr>
        <w:rPr>
          <w:lang w:val="fr-FR"/>
        </w:rPr>
      </w:pPr>
    </w:p>
    <w:p w:rsidR="004261FE" w:rsidRPr="003C7EFA" w:rsidRDefault="004261FE" w:rsidP="0053057A">
      <w:pPr>
        <w:rPr>
          <w:lang w:val="fr-FR"/>
        </w:rPr>
      </w:pPr>
    </w:p>
    <w:p w:rsidR="004261FE" w:rsidRPr="003C7EFA" w:rsidRDefault="004261FE" w:rsidP="0053057A">
      <w:pPr>
        <w:rPr>
          <w:lang w:val="fr-FR"/>
        </w:rPr>
      </w:pPr>
    </w:p>
    <w:p w:rsidR="004261FE" w:rsidRPr="003C7EFA" w:rsidRDefault="000F5320" w:rsidP="007779A8">
      <w:pPr>
        <w:pStyle w:val="Heading1"/>
        <w:rPr>
          <w:lang w:val="fr-FR"/>
        </w:rPr>
      </w:pPr>
      <w:bookmarkStart w:id="6" w:name="_Toc516563366"/>
      <w:r w:rsidRPr="003C7EFA">
        <w:rPr>
          <w:lang w:val="fr-FR"/>
        </w:rPr>
        <w:t>résumé</w:t>
      </w:r>
      <w:bookmarkEnd w:id="6"/>
    </w:p>
    <w:p w:rsidR="004261FE" w:rsidRPr="003C7EFA" w:rsidRDefault="00024F57" w:rsidP="00024F57">
      <w:pPr>
        <w:pStyle w:val="ONUME"/>
        <w:rPr>
          <w:lang w:val="fr-FR"/>
        </w:rPr>
      </w:pPr>
      <w:r w:rsidRPr="003C7EFA">
        <w:rPr>
          <w:color w:val="000000"/>
          <w:lang w:val="fr-FR"/>
        </w:rPr>
        <w:t xml:space="preserve">Le groupe de travail est invité à examiner </w:t>
      </w:r>
      <w:r w:rsidR="005F2C57" w:rsidRPr="003C7EFA">
        <w:rPr>
          <w:color w:val="000000"/>
          <w:lang w:val="fr-FR"/>
        </w:rPr>
        <w:t>l</w:t>
      </w:r>
      <w:r w:rsidR="004A1CDE" w:rsidRPr="003C7EFA">
        <w:rPr>
          <w:color w:val="000000"/>
          <w:lang w:val="fr-FR"/>
        </w:rPr>
        <w:t xml:space="preserve">es </w:t>
      </w:r>
      <w:r w:rsidRPr="003C7EFA">
        <w:rPr>
          <w:color w:val="000000"/>
          <w:lang w:val="fr-FR"/>
        </w:rPr>
        <w:t>avant</w:t>
      </w:r>
      <w:r w:rsidR="009B7103">
        <w:rPr>
          <w:color w:val="000000"/>
          <w:lang w:val="fr-FR"/>
        </w:rPr>
        <w:t>-</w:t>
      </w:r>
      <w:r w:rsidRPr="003C7EFA">
        <w:rPr>
          <w:color w:val="000000"/>
          <w:lang w:val="fr-FR"/>
        </w:rPr>
        <w:t>projet</w:t>
      </w:r>
      <w:r w:rsidR="004A1CDE" w:rsidRPr="003C7EFA">
        <w:rPr>
          <w:color w:val="000000"/>
          <w:lang w:val="fr-FR"/>
        </w:rPr>
        <w:t>s</w:t>
      </w:r>
      <w:r w:rsidRPr="003C7EFA">
        <w:rPr>
          <w:color w:val="000000"/>
          <w:lang w:val="fr-FR"/>
        </w:rPr>
        <w:t xml:space="preserve"> de modification</w:t>
      </w:r>
      <w:r w:rsidR="004A1CDE" w:rsidRPr="003C7EFA">
        <w:rPr>
          <w:color w:val="000000"/>
          <w:lang w:val="fr-FR"/>
        </w:rPr>
        <w:t>s</w:t>
      </w:r>
      <w:r w:rsidRPr="003C7EFA">
        <w:rPr>
          <w:color w:val="000000"/>
          <w:lang w:val="fr-FR"/>
        </w:rPr>
        <w:t xml:space="preserve"> du </w:t>
      </w:r>
      <w:r w:rsidRPr="003C7EFA">
        <w:rPr>
          <w:lang w:val="fr-FR"/>
        </w:rPr>
        <w:t>règlement d</w:t>
      </w:r>
      <w:r w:rsidR="009B7103">
        <w:rPr>
          <w:lang w:val="fr-FR"/>
        </w:rPr>
        <w:t>’</w:t>
      </w:r>
      <w:r w:rsidRPr="003C7EFA">
        <w:rPr>
          <w:lang w:val="fr-FR"/>
        </w:rPr>
        <w:t>exécution</w:t>
      </w:r>
      <w:r w:rsidR="009B7103" w:rsidRPr="003C7EFA">
        <w:rPr>
          <w:lang w:val="fr-FR"/>
        </w:rPr>
        <w:t xml:space="preserve"> du</w:t>
      </w:r>
      <w:r w:rsidR="009B7103">
        <w:rPr>
          <w:lang w:val="fr-FR"/>
        </w:rPr>
        <w:t> </w:t>
      </w:r>
      <w:r w:rsidR="009B7103" w:rsidRPr="003C7EFA">
        <w:rPr>
          <w:lang w:val="fr-FR"/>
        </w:rPr>
        <w:t>PCT</w:t>
      </w:r>
      <w:r w:rsidRPr="003C7EFA">
        <w:rPr>
          <w:lang w:val="fr-FR"/>
        </w:rPr>
        <w:t xml:space="preserve"> </w:t>
      </w:r>
      <w:r w:rsidR="003942A6" w:rsidRPr="003C7EFA">
        <w:rPr>
          <w:lang w:val="fr-FR"/>
        </w:rPr>
        <w:t>et</w:t>
      </w:r>
      <w:r w:rsidRPr="003C7EFA">
        <w:rPr>
          <w:lang w:val="fr-FR"/>
        </w:rPr>
        <w:t xml:space="preserve"> les modifications </w:t>
      </w:r>
      <w:r w:rsidR="005F2C57" w:rsidRPr="003C7EFA">
        <w:rPr>
          <w:color w:val="000000"/>
          <w:lang w:val="fr-FR"/>
        </w:rPr>
        <w:t>des</w:t>
      </w:r>
      <w:r w:rsidRPr="003C7EFA">
        <w:rPr>
          <w:color w:val="000000"/>
          <w:lang w:val="fr-FR"/>
        </w:rPr>
        <w:t xml:space="preserve"> </w:t>
      </w:r>
      <w:r w:rsidR="003942A6" w:rsidRPr="003C7EFA">
        <w:rPr>
          <w:color w:val="000000"/>
          <w:lang w:val="fr-FR"/>
        </w:rPr>
        <w:t>I</w:t>
      </w:r>
      <w:r w:rsidRPr="003C7EFA">
        <w:rPr>
          <w:color w:val="000000"/>
          <w:lang w:val="fr-FR"/>
        </w:rPr>
        <w:t xml:space="preserve">nstructions </w:t>
      </w:r>
      <w:r w:rsidR="007016BC" w:rsidRPr="003C7EFA">
        <w:rPr>
          <w:color w:val="000000"/>
          <w:lang w:val="fr-FR"/>
        </w:rPr>
        <w:t>administratives</w:t>
      </w:r>
      <w:r w:rsidR="009B7103" w:rsidRPr="003C7EFA">
        <w:rPr>
          <w:color w:val="000000"/>
          <w:lang w:val="fr-FR"/>
        </w:rPr>
        <w:t xml:space="preserve"> du</w:t>
      </w:r>
      <w:r w:rsidR="009B7103">
        <w:rPr>
          <w:color w:val="000000"/>
          <w:lang w:val="fr-FR"/>
        </w:rPr>
        <w:t> </w:t>
      </w:r>
      <w:r w:rsidR="009B7103" w:rsidRPr="003C7EFA">
        <w:rPr>
          <w:color w:val="000000"/>
          <w:lang w:val="fr-FR"/>
        </w:rPr>
        <w:t>PCT</w:t>
      </w:r>
      <w:r w:rsidRPr="003C7EFA">
        <w:rPr>
          <w:color w:val="000000"/>
          <w:lang w:val="fr-FR"/>
        </w:rPr>
        <w:t xml:space="preserve"> </w:t>
      </w:r>
      <w:r w:rsidR="005F2C57" w:rsidRPr="003C7EFA">
        <w:rPr>
          <w:color w:val="000000"/>
          <w:lang w:val="fr-FR"/>
        </w:rPr>
        <w:t xml:space="preserve">qui sont nécessaires </w:t>
      </w:r>
      <w:r w:rsidRPr="003C7EFA">
        <w:rPr>
          <w:color w:val="000000"/>
          <w:lang w:val="fr-FR"/>
        </w:rPr>
        <w:t xml:space="preserve">afin de permettre le dépôt et le traitement des demandes internationales contenant </w:t>
      </w:r>
      <w:r w:rsidR="003942A6" w:rsidRPr="003C7EFA">
        <w:rPr>
          <w:color w:val="000000"/>
          <w:lang w:val="fr-FR"/>
        </w:rPr>
        <w:t>des</w:t>
      </w:r>
      <w:r w:rsidRPr="003C7EFA">
        <w:rPr>
          <w:color w:val="000000"/>
          <w:lang w:val="fr-FR"/>
        </w:rPr>
        <w:t xml:space="preserve"> listage</w:t>
      </w:r>
      <w:r w:rsidR="003942A6" w:rsidRPr="003C7EFA">
        <w:rPr>
          <w:color w:val="000000"/>
          <w:lang w:val="fr-FR"/>
        </w:rPr>
        <w:t>s</w:t>
      </w:r>
      <w:r w:rsidRPr="003C7EFA">
        <w:rPr>
          <w:color w:val="000000"/>
          <w:lang w:val="fr-FR"/>
        </w:rPr>
        <w:t xml:space="preserve"> des séquences conform</w:t>
      </w:r>
      <w:r w:rsidR="003942A6" w:rsidRPr="003C7EFA">
        <w:rPr>
          <w:color w:val="000000"/>
          <w:lang w:val="fr-FR"/>
        </w:rPr>
        <w:t>es</w:t>
      </w:r>
      <w:r w:rsidRPr="003C7EFA">
        <w:rPr>
          <w:color w:val="000000"/>
          <w:lang w:val="fr-FR"/>
        </w:rPr>
        <w:t xml:space="preserve"> à la nouvelle norme</w:t>
      </w:r>
      <w:r w:rsidR="00D57FCE">
        <w:rPr>
          <w:color w:val="000000"/>
          <w:lang w:val="fr-FR"/>
        </w:rPr>
        <w:t> </w:t>
      </w:r>
      <w:r w:rsidRPr="003C7EFA">
        <w:rPr>
          <w:color w:val="000000"/>
          <w:lang w:val="fr-FR"/>
        </w:rPr>
        <w:t>ST.26 de l</w:t>
      </w:r>
      <w:r w:rsidR="009B7103">
        <w:rPr>
          <w:color w:val="000000"/>
          <w:lang w:val="fr-FR"/>
        </w:rPr>
        <w:t>’</w:t>
      </w:r>
      <w:r w:rsidRPr="003C7EFA">
        <w:rPr>
          <w:color w:val="000000"/>
          <w:lang w:val="fr-FR"/>
        </w:rPr>
        <w:t xml:space="preserve">OMPI, </w:t>
      </w:r>
      <w:r w:rsidR="003942A6" w:rsidRPr="003C7EFA">
        <w:rPr>
          <w:color w:val="000000"/>
          <w:lang w:val="fr-FR"/>
        </w:rPr>
        <w:t xml:space="preserve">en vue </w:t>
      </w:r>
      <w:r w:rsidRPr="003C7EFA">
        <w:rPr>
          <w:color w:val="000000"/>
          <w:lang w:val="fr-FR"/>
        </w:rPr>
        <w:t xml:space="preserve">de donner des </w:t>
      </w:r>
      <w:r w:rsidR="003942A6" w:rsidRPr="003C7EFA">
        <w:rPr>
          <w:color w:val="000000"/>
          <w:lang w:val="fr-FR"/>
        </w:rPr>
        <w:t>orientations</w:t>
      </w:r>
      <w:r w:rsidRPr="003C7EFA">
        <w:rPr>
          <w:color w:val="000000"/>
          <w:lang w:val="fr-FR"/>
        </w:rPr>
        <w:t xml:space="preserve"> au Bureau international et à l</w:t>
      </w:r>
      <w:r w:rsidR="009B7103">
        <w:rPr>
          <w:color w:val="000000"/>
          <w:lang w:val="fr-FR"/>
        </w:rPr>
        <w:t>’</w:t>
      </w:r>
      <w:r w:rsidRPr="003C7EFA">
        <w:rPr>
          <w:color w:val="000000"/>
          <w:lang w:val="fr-FR"/>
        </w:rPr>
        <w:t>équipe d</w:t>
      </w:r>
      <w:r w:rsidR="009B7103">
        <w:rPr>
          <w:color w:val="000000"/>
          <w:lang w:val="fr-FR"/>
        </w:rPr>
        <w:t>’</w:t>
      </w:r>
      <w:r w:rsidRPr="003C7EFA">
        <w:rPr>
          <w:color w:val="000000"/>
          <w:lang w:val="fr-FR"/>
        </w:rPr>
        <w:t xml:space="preserve">experts chargée de la norme relative aux listages des séquences du </w:t>
      </w:r>
      <w:r w:rsidRPr="003C7EFA">
        <w:rPr>
          <w:lang w:val="fr-FR"/>
        </w:rPr>
        <w:t>Comité des normes de l</w:t>
      </w:r>
      <w:r w:rsidR="009B7103">
        <w:rPr>
          <w:lang w:val="fr-FR"/>
        </w:rPr>
        <w:t>’</w:t>
      </w:r>
      <w:r w:rsidRPr="003C7EFA">
        <w:rPr>
          <w:lang w:val="fr-FR"/>
        </w:rPr>
        <w:t xml:space="preserve">OMPI (CWS) </w:t>
      </w:r>
      <w:r w:rsidR="003942A6" w:rsidRPr="003C7EFA">
        <w:rPr>
          <w:color w:val="000000"/>
          <w:lang w:val="fr-FR"/>
        </w:rPr>
        <w:t xml:space="preserve">en ce qui concerne </w:t>
      </w:r>
      <w:r w:rsidRPr="003C7EFA">
        <w:rPr>
          <w:color w:val="000000"/>
          <w:lang w:val="fr-FR"/>
        </w:rPr>
        <w:t>l</w:t>
      </w:r>
      <w:r w:rsidR="009B7103">
        <w:rPr>
          <w:color w:val="000000"/>
          <w:lang w:val="fr-FR"/>
        </w:rPr>
        <w:t>’</w:t>
      </w:r>
      <w:r w:rsidRPr="003C7EFA">
        <w:rPr>
          <w:color w:val="000000"/>
          <w:lang w:val="fr-FR"/>
        </w:rPr>
        <w:t>élaboration de procédures et d</w:t>
      </w:r>
      <w:r w:rsidR="009B7103">
        <w:rPr>
          <w:color w:val="000000"/>
          <w:lang w:val="fr-FR"/>
        </w:rPr>
        <w:t>’</w:t>
      </w:r>
      <w:r w:rsidRPr="003C7EFA">
        <w:rPr>
          <w:color w:val="000000"/>
          <w:lang w:val="fr-FR"/>
        </w:rPr>
        <w:t>une proposition formelle de modification du cadre juridique</w:t>
      </w:r>
      <w:r w:rsidR="009B7103" w:rsidRPr="003C7EFA">
        <w:rPr>
          <w:color w:val="000000"/>
          <w:lang w:val="fr-FR"/>
        </w:rPr>
        <w:t xml:space="preserve"> du</w:t>
      </w:r>
      <w:r w:rsidR="009B7103">
        <w:rPr>
          <w:color w:val="000000"/>
          <w:lang w:val="fr-FR"/>
        </w:rPr>
        <w:t> </w:t>
      </w:r>
      <w:r w:rsidR="009B7103" w:rsidRPr="003C7EFA">
        <w:rPr>
          <w:color w:val="000000"/>
          <w:lang w:val="fr-FR"/>
        </w:rPr>
        <w:t>PCT</w:t>
      </w:r>
      <w:r w:rsidRPr="003C7EFA">
        <w:rPr>
          <w:color w:val="000000"/>
          <w:lang w:val="fr-FR"/>
        </w:rPr>
        <w:t>.</w:t>
      </w:r>
    </w:p>
    <w:p w:rsidR="004261FE" w:rsidRPr="003C7EFA" w:rsidRDefault="00024F57" w:rsidP="00024F57">
      <w:pPr>
        <w:pStyle w:val="Heading1"/>
        <w:rPr>
          <w:lang w:val="fr-FR"/>
        </w:rPr>
      </w:pPr>
      <w:r w:rsidRPr="003C7EFA">
        <w:rPr>
          <w:lang w:val="fr-FR"/>
        </w:rPr>
        <w:t>Rappel</w:t>
      </w:r>
    </w:p>
    <w:p w:rsidR="004261FE" w:rsidRPr="003C7EFA" w:rsidRDefault="00024F57" w:rsidP="00BD3480">
      <w:pPr>
        <w:pStyle w:val="ONUME"/>
        <w:rPr>
          <w:lang w:val="fr-FR"/>
        </w:rPr>
      </w:pPr>
      <w:r w:rsidRPr="003C7EFA">
        <w:rPr>
          <w:color w:val="000000"/>
          <w:lang w:val="fr-FR"/>
        </w:rPr>
        <w:t>Le CWS a adopté une nouvelle norme, la norme</w:t>
      </w:r>
      <w:r w:rsidR="00D57FCE">
        <w:rPr>
          <w:color w:val="000000"/>
          <w:lang w:val="fr-FR"/>
        </w:rPr>
        <w:t> </w:t>
      </w:r>
      <w:r w:rsidRPr="003C7EFA">
        <w:rPr>
          <w:color w:val="000000"/>
          <w:lang w:val="fr-FR"/>
        </w:rPr>
        <w:t>ST.26 de l</w:t>
      </w:r>
      <w:r w:rsidR="009B7103">
        <w:rPr>
          <w:color w:val="000000"/>
          <w:lang w:val="fr-FR"/>
        </w:rPr>
        <w:t>’</w:t>
      </w:r>
      <w:r w:rsidRPr="003C7EFA">
        <w:rPr>
          <w:color w:val="000000"/>
          <w:lang w:val="fr-FR"/>
        </w:rPr>
        <w:t xml:space="preserve">OMPI relative à la présentation des listages des séquences </w:t>
      </w:r>
      <w:r w:rsidR="000D42B7" w:rsidRPr="003C7EFA">
        <w:rPr>
          <w:color w:val="000000"/>
          <w:lang w:val="fr-FR"/>
        </w:rPr>
        <w:t>au</w:t>
      </w:r>
      <w:r w:rsidRPr="003C7EFA">
        <w:rPr>
          <w:color w:val="000000"/>
          <w:lang w:val="fr-FR"/>
        </w:rPr>
        <w:t xml:space="preserve"> format XML.</w:t>
      </w:r>
      <w:r w:rsidR="007779A8" w:rsidRPr="00087C9C">
        <w:rPr>
          <w:color w:val="000000"/>
          <w:lang w:val="fr-FR"/>
        </w:rPr>
        <w:t xml:space="preserve">  </w:t>
      </w:r>
      <w:r w:rsidR="00BD3480" w:rsidRPr="003C7EFA">
        <w:rPr>
          <w:color w:val="000000"/>
          <w:lang w:val="fr-FR"/>
        </w:rPr>
        <w:t>L</w:t>
      </w:r>
      <w:r w:rsidR="009B7103">
        <w:rPr>
          <w:color w:val="000000"/>
          <w:lang w:val="fr-FR"/>
        </w:rPr>
        <w:t>’</w:t>
      </w:r>
      <w:r w:rsidR="00BD3480" w:rsidRPr="003C7EFA">
        <w:rPr>
          <w:color w:val="000000"/>
          <w:lang w:val="fr-FR"/>
        </w:rPr>
        <w:t>équipe d</w:t>
      </w:r>
      <w:r w:rsidR="009B7103">
        <w:rPr>
          <w:color w:val="000000"/>
          <w:lang w:val="fr-FR"/>
        </w:rPr>
        <w:t>’</w:t>
      </w:r>
      <w:r w:rsidR="00BD3480" w:rsidRPr="003C7EFA">
        <w:rPr>
          <w:color w:val="000000"/>
          <w:lang w:val="fr-FR"/>
        </w:rPr>
        <w:t xml:space="preserve">experts chargée de la norme relative aux listages des séquences a recommandé de travailler à la mise en </w:t>
      </w:r>
      <w:r w:rsidR="007016BC" w:rsidRPr="003C7EFA">
        <w:rPr>
          <w:color w:val="000000"/>
          <w:lang w:val="fr-FR"/>
        </w:rPr>
        <w:t>œuvre</w:t>
      </w:r>
      <w:r w:rsidR="00BD3480" w:rsidRPr="003C7EFA">
        <w:rPr>
          <w:color w:val="000000"/>
          <w:lang w:val="fr-FR"/>
        </w:rPr>
        <w:t xml:space="preserve"> de cette norme pour les demandes nationales et internationales déposées à compter du</w:t>
      </w:r>
      <w:r w:rsidR="009B7103">
        <w:rPr>
          <w:color w:val="000000"/>
          <w:lang w:val="fr-FR"/>
        </w:rPr>
        <w:t xml:space="preserve"> 1</w:t>
      </w:r>
      <w:r w:rsidR="009B7103" w:rsidRPr="009B7103">
        <w:rPr>
          <w:color w:val="000000"/>
          <w:vertAlign w:val="superscript"/>
          <w:lang w:val="fr-FR"/>
        </w:rPr>
        <w:t>er</w:t>
      </w:r>
      <w:r w:rsidR="009B7103">
        <w:rPr>
          <w:color w:val="000000"/>
          <w:lang w:val="fr-FR"/>
        </w:rPr>
        <w:t> </w:t>
      </w:r>
      <w:r w:rsidR="009B7103" w:rsidRPr="003C7EFA">
        <w:rPr>
          <w:color w:val="000000"/>
          <w:lang w:val="fr-FR"/>
        </w:rPr>
        <w:t>janvier</w:t>
      </w:r>
      <w:r w:rsidR="009B7103">
        <w:rPr>
          <w:color w:val="000000"/>
          <w:lang w:val="fr-FR"/>
        </w:rPr>
        <w:t> </w:t>
      </w:r>
      <w:r w:rsidR="009B7103" w:rsidRPr="003C7EFA">
        <w:rPr>
          <w:color w:val="000000"/>
          <w:lang w:val="fr-FR"/>
        </w:rPr>
        <w:t>20</w:t>
      </w:r>
      <w:r w:rsidR="00BD3480" w:rsidRPr="003C7EFA">
        <w:rPr>
          <w:color w:val="000000"/>
          <w:lang w:val="fr-FR"/>
        </w:rPr>
        <w:t>22, sous réserve de l</w:t>
      </w:r>
      <w:r w:rsidR="009B7103">
        <w:rPr>
          <w:color w:val="000000"/>
          <w:lang w:val="fr-FR"/>
        </w:rPr>
        <w:t>’</w:t>
      </w:r>
      <w:r w:rsidR="00BD3480" w:rsidRPr="003C7EFA">
        <w:rPr>
          <w:color w:val="000000"/>
          <w:lang w:val="fr-FR"/>
        </w:rPr>
        <w:t xml:space="preserve">élaboration de logiciels </w:t>
      </w:r>
      <w:r w:rsidR="004A1CDE" w:rsidRPr="003C7EFA">
        <w:rPr>
          <w:color w:val="000000"/>
          <w:lang w:val="fr-FR"/>
        </w:rPr>
        <w:t xml:space="preserve">satisfaisants </w:t>
      </w:r>
      <w:r w:rsidR="00C12559" w:rsidRPr="003C7EFA">
        <w:rPr>
          <w:color w:val="000000"/>
          <w:lang w:val="fr-FR"/>
        </w:rPr>
        <w:t>à l</w:t>
      </w:r>
      <w:r w:rsidR="009B7103">
        <w:rPr>
          <w:color w:val="000000"/>
          <w:lang w:val="fr-FR"/>
        </w:rPr>
        <w:t>’</w:t>
      </w:r>
      <w:r w:rsidR="00C12559" w:rsidRPr="003C7EFA">
        <w:rPr>
          <w:color w:val="000000"/>
          <w:lang w:val="fr-FR"/>
        </w:rPr>
        <w:t>appui de</w:t>
      </w:r>
      <w:r w:rsidR="00BD3480" w:rsidRPr="003C7EFA">
        <w:rPr>
          <w:color w:val="000000"/>
          <w:lang w:val="fr-FR"/>
        </w:rPr>
        <w:t xml:space="preserve"> l</w:t>
      </w:r>
      <w:r w:rsidR="009B7103">
        <w:rPr>
          <w:color w:val="000000"/>
          <w:lang w:val="fr-FR"/>
        </w:rPr>
        <w:t>’</w:t>
      </w:r>
      <w:r w:rsidR="00BD3480" w:rsidRPr="003C7EFA">
        <w:rPr>
          <w:color w:val="000000"/>
          <w:lang w:val="fr-FR"/>
        </w:rPr>
        <w:t xml:space="preserve">établissement, </w:t>
      </w:r>
      <w:r w:rsidR="00C12559" w:rsidRPr="003C7EFA">
        <w:rPr>
          <w:color w:val="000000"/>
          <w:lang w:val="fr-FR"/>
        </w:rPr>
        <w:t>du</w:t>
      </w:r>
      <w:r w:rsidR="00BD3480" w:rsidRPr="003C7EFA">
        <w:rPr>
          <w:color w:val="000000"/>
          <w:lang w:val="fr-FR"/>
        </w:rPr>
        <w:t xml:space="preserve"> dépôt et </w:t>
      </w:r>
      <w:r w:rsidR="00C12559" w:rsidRPr="003C7EFA">
        <w:rPr>
          <w:color w:val="000000"/>
          <w:lang w:val="fr-FR"/>
        </w:rPr>
        <w:t>du</w:t>
      </w:r>
      <w:r w:rsidR="00BD3480" w:rsidRPr="003C7EFA">
        <w:rPr>
          <w:color w:val="000000"/>
          <w:lang w:val="fr-FR"/>
        </w:rPr>
        <w:t xml:space="preserve"> traitement des listages.</w:t>
      </w:r>
    </w:p>
    <w:p w:rsidR="004261FE" w:rsidRPr="003C7EFA" w:rsidRDefault="00BD3480" w:rsidP="00BD3480">
      <w:pPr>
        <w:pStyle w:val="ONUME"/>
        <w:rPr>
          <w:lang w:val="fr-FR"/>
        </w:rPr>
      </w:pPr>
      <w:r w:rsidRPr="003C7EFA">
        <w:rPr>
          <w:color w:val="000000"/>
          <w:lang w:val="fr-FR"/>
        </w:rPr>
        <w:t>Les principales différences entre les normes</w:t>
      </w:r>
      <w:r w:rsidR="00D57FCE">
        <w:rPr>
          <w:color w:val="000000"/>
          <w:lang w:val="fr-FR"/>
        </w:rPr>
        <w:t> </w:t>
      </w:r>
      <w:r w:rsidRPr="003C7EFA">
        <w:rPr>
          <w:color w:val="000000"/>
          <w:lang w:val="fr-FR"/>
        </w:rPr>
        <w:t xml:space="preserve">ST.25 et ST.26 </w:t>
      </w:r>
      <w:r w:rsidR="00A20A09" w:rsidRPr="003C7EFA">
        <w:rPr>
          <w:color w:val="000000"/>
          <w:lang w:val="fr-FR"/>
        </w:rPr>
        <w:t>aux fins de</w:t>
      </w:r>
      <w:r w:rsidRPr="003C7EFA">
        <w:rPr>
          <w:color w:val="000000"/>
          <w:lang w:val="fr-FR"/>
        </w:rPr>
        <w:t xml:space="preserve"> la procédure selon</w:t>
      </w:r>
      <w:r w:rsidR="009B7103" w:rsidRPr="003C7EFA">
        <w:rPr>
          <w:color w:val="000000"/>
          <w:lang w:val="fr-FR"/>
        </w:rPr>
        <w:t xml:space="preserve"> le</w:t>
      </w:r>
      <w:r w:rsidR="009B7103">
        <w:rPr>
          <w:color w:val="000000"/>
          <w:lang w:val="fr-FR"/>
        </w:rPr>
        <w:t> </w:t>
      </w:r>
      <w:r w:rsidR="009B7103" w:rsidRPr="003C7EFA">
        <w:rPr>
          <w:color w:val="000000"/>
          <w:lang w:val="fr-FR"/>
        </w:rPr>
        <w:t>PCT</w:t>
      </w:r>
      <w:r w:rsidRPr="003C7EFA">
        <w:rPr>
          <w:color w:val="000000"/>
          <w:lang w:val="fr-FR"/>
        </w:rPr>
        <w:t xml:space="preserve"> sont les suivantes</w:t>
      </w:r>
      <w:r w:rsidR="009B7103">
        <w:rPr>
          <w:color w:val="000000"/>
          <w:lang w:val="fr-FR"/>
        </w:rPr>
        <w:t> :</w:t>
      </w:r>
    </w:p>
    <w:p w:rsidR="004261FE" w:rsidRPr="003C7EFA" w:rsidRDefault="003E5EB6" w:rsidP="003E5EB6">
      <w:pPr>
        <w:pStyle w:val="ONUME"/>
        <w:numPr>
          <w:ilvl w:val="1"/>
          <w:numId w:val="5"/>
        </w:numPr>
        <w:rPr>
          <w:lang w:val="fr-FR"/>
        </w:rPr>
      </w:pPr>
      <w:r w:rsidRPr="003C7EFA">
        <w:rPr>
          <w:color w:val="000000"/>
          <w:lang w:val="fr-FR"/>
        </w:rPr>
        <w:lastRenderedPageBreak/>
        <w:t>la norme</w:t>
      </w:r>
      <w:r w:rsidR="00D57FCE">
        <w:rPr>
          <w:color w:val="000000"/>
          <w:lang w:val="fr-FR"/>
        </w:rPr>
        <w:t> </w:t>
      </w:r>
      <w:r w:rsidRPr="003C7EFA">
        <w:rPr>
          <w:color w:val="000000"/>
          <w:lang w:val="fr-FR"/>
        </w:rPr>
        <w:t>ST.26 définit un</w:t>
      </w:r>
      <w:r w:rsidR="00A20A09" w:rsidRPr="003C7EFA">
        <w:rPr>
          <w:color w:val="000000"/>
          <w:lang w:val="fr-FR"/>
        </w:rPr>
        <w:t xml:space="preserve"> format pour la présentation de</w:t>
      </w:r>
      <w:r w:rsidRPr="003C7EFA">
        <w:rPr>
          <w:color w:val="000000"/>
          <w:lang w:val="fr-FR"/>
        </w:rPr>
        <w:t xml:space="preserve"> listages des séquences </w:t>
      </w:r>
      <w:r w:rsidR="00023836" w:rsidRPr="003C7EFA">
        <w:rPr>
          <w:color w:val="000000"/>
          <w:lang w:val="fr-FR"/>
        </w:rPr>
        <w:t>pouvant</w:t>
      </w:r>
      <w:r w:rsidRPr="003C7EFA">
        <w:rPr>
          <w:color w:val="000000"/>
          <w:lang w:val="fr-FR"/>
        </w:rPr>
        <w:t xml:space="preserve"> uniquement être soumis sous forme électronique (XML)</w:t>
      </w:r>
      <w:r w:rsidR="009B7103">
        <w:rPr>
          <w:color w:val="000000"/>
          <w:lang w:val="fr-FR"/>
        </w:rPr>
        <w:t xml:space="preserve"> – </w:t>
      </w:r>
      <w:r w:rsidRPr="003C7EFA">
        <w:rPr>
          <w:color w:val="000000"/>
          <w:lang w:val="fr-FR"/>
        </w:rPr>
        <w:t>contrairement à la norme</w:t>
      </w:r>
      <w:r w:rsidR="00D57FCE">
        <w:rPr>
          <w:color w:val="000000"/>
          <w:lang w:val="fr-FR"/>
        </w:rPr>
        <w:t> </w:t>
      </w:r>
      <w:r w:rsidRPr="003C7EFA">
        <w:rPr>
          <w:color w:val="000000"/>
          <w:lang w:val="fr-FR"/>
        </w:rPr>
        <w:t>ST.25, la norme</w:t>
      </w:r>
      <w:r w:rsidR="00D57FCE">
        <w:rPr>
          <w:color w:val="000000"/>
          <w:lang w:val="fr-FR"/>
        </w:rPr>
        <w:t> </w:t>
      </w:r>
      <w:r w:rsidRPr="003C7EFA">
        <w:rPr>
          <w:color w:val="000000"/>
          <w:lang w:val="fr-FR"/>
        </w:rPr>
        <w:t>ST.26 ne prévoit pas la présentation d</w:t>
      </w:r>
      <w:r w:rsidR="009B7103">
        <w:rPr>
          <w:color w:val="000000"/>
          <w:lang w:val="fr-FR"/>
        </w:rPr>
        <w:t>’</w:t>
      </w:r>
      <w:r w:rsidRPr="003C7EFA">
        <w:rPr>
          <w:color w:val="000000"/>
          <w:lang w:val="fr-FR"/>
        </w:rPr>
        <w:t xml:space="preserve">un listage des séquences sur papier ou dans </w:t>
      </w:r>
      <w:r w:rsidR="003A4B78" w:rsidRPr="003C7EFA">
        <w:rPr>
          <w:color w:val="000000"/>
          <w:lang w:val="fr-FR"/>
        </w:rPr>
        <w:t>des</w:t>
      </w:r>
      <w:r w:rsidRPr="003C7EFA">
        <w:rPr>
          <w:color w:val="000000"/>
          <w:lang w:val="fr-FR"/>
        </w:rPr>
        <w:t xml:space="preserve"> format</w:t>
      </w:r>
      <w:r w:rsidR="003A4B78" w:rsidRPr="003C7EFA">
        <w:rPr>
          <w:color w:val="000000"/>
          <w:lang w:val="fr-FR"/>
        </w:rPr>
        <w:t>s</w:t>
      </w:r>
      <w:r w:rsidRPr="003C7EFA">
        <w:rPr>
          <w:color w:val="000000"/>
          <w:lang w:val="fr-FR"/>
        </w:rPr>
        <w:t xml:space="preserve"> électronique</w:t>
      </w:r>
      <w:r w:rsidR="003A4B78" w:rsidRPr="003C7EFA">
        <w:rPr>
          <w:color w:val="000000"/>
          <w:lang w:val="fr-FR"/>
        </w:rPr>
        <w:t>s</w:t>
      </w:r>
      <w:r w:rsidRPr="003C7EFA">
        <w:rPr>
          <w:color w:val="000000"/>
          <w:lang w:val="fr-FR"/>
        </w:rPr>
        <w:t xml:space="preserve"> autre</w:t>
      </w:r>
      <w:r w:rsidR="003A4B78" w:rsidRPr="003C7EFA">
        <w:rPr>
          <w:color w:val="000000"/>
          <w:lang w:val="fr-FR"/>
        </w:rPr>
        <w:t>s</w:t>
      </w:r>
      <w:r w:rsidRPr="003C7EFA">
        <w:rPr>
          <w:color w:val="000000"/>
          <w:lang w:val="fr-FR"/>
        </w:rPr>
        <w:t xml:space="preserve"> que le format XML, tel que le format </w:t>
      </w:r>
      <w:r w:rsidR="00087C9C" w:rsidRPr="003C7EFA">
        <w:rPr>
          <w:color w:val="000000"/>
          <w:lang w:val="fr-FR"/>
        </w:rPr>
        <w:t>PDF</w:t>
      </w:r>
      <w:r w:rsidR="00087C9C">
        <w:rPr>
          <w:color w:val="000000"/>
          <w:lang w:val="fr-FR"/>
        </w:rPr>
        <w:t xml:space="preserve">.  </w:t>
      </w:r>
      <w:r w:rsidR="00087C9C" w:rsidRPr="003C7EFA">
        <w:rPr>
          <w:color w:val="000000"/>
          <w:lang w:val="fr-FR"/>
        </w:rPr>
        <w:t>Pa</w:t>
      </w:r>
      <w:r w:rsidRPr="003C7EFA">
        <w:rPr>
          <w:color w:val="000000"/>
          <w:lang w:val="fr-FR"/>
        </w:rPr>
        <w:t>r conséquent, à l</w:t>
      </w:r>
      <w:r w:rsidR="009B7103">
        <w:rPr>
          <w:color w:val="000000"/>
          <w:lang w:val="fr-FR"/>
        </w:rPr>
        <w:t>’</w:t>
      </w:r>
      <w:r w:rsidRPr="003C7EFA">
        <w:rPr>
          <w:color w:val="000000"/>
          <w:lang w:val="fr-FR"/>
        </w:rPr>
        <w:t xml:space="preserve">avenir, il serait préférable que les listages des séquences soient déposés </w:t>
      </w:r>
      <w:r w:rsidR="00100AD9" w:rsidRPr="003C7EFA">
        <w:rPr>
          <w:color w:val="000000"/>
          <w:lang w:val="fr-FR"/>
        </w:rPr>
        <w:t>en tant que partie intégrante d</w:t>
      </w:r>
      <w:r w:rsidR="009B7103">
        <w:rPr>
          <w:color w:val="000000"/>
          <w:lang w:val="fr-FR"/>
        </w:rPr>
        <w:t>’</w:t>
      </w:r>
      <w:r w:rsidR="00100AD9" w:rsidRPr="003C7EFA">
        <w:rPr>
          <w:color w:val="000000"/>
          <w:lang w:val="fr-FR"/>
        </w:rPr>
        <w:t>une</w:t>
      </w:r>
      <w:r w:rsidRPr="003C7EFA">
        <w:rPr>
          <w:color w:val="000000"/>
          <w:lang w:val="fr-FR"/>
        </w:rPr>
        <w:t xml:space="preserve"> demande internationale sous forme électronique, faute de quoi</w:t>
      </w:r>
      <w:r w:rsidR="00AE1745" w:rsidRPr="003C7EFA">
        <w:rPr>
          <w:lang w:val="fr-FR"/>
        </w:rPr>
        <w:t xml:space="preserve"> </w:t>
      </w:r>
      <w:r w:rsidRPr="003C7EFA">
        <w:rPr>
          <w:color w:val="000000"/>
          <w:lang w:val="fr-FR"/>
        </w:rPr>
        <w:t xml:space="preserve">les demandes internationales déposées sur papier devraient être accompagnées </w:t>
      </w:r>
      <w:r w:rsidR="003A4B78" w:rsidRPr="003C7EFA">
        <w:rPr>
          <w:color w:val="000000"/>
          <w:lang w:val="fr-FR"/>
        </w:rPr>
        <w:t>d</w:t>
      </w:r>
      <w:r w:rsidR="009B7103">
        <w:rPr>
          <w:color w:val="000000"/>
          <w:lang w:val="fr-FR"/>
        </w:rPr>
        <w:t>’</w:t>
      </w:r>
      <w:r w:rsidR="003A4B78" w:rsidRPr="003C7EFA">
        <w:rPr>
          <w:color w:val="000000"/>
          <w:lang w:val="fr-FR"/>
        </w:rPr>
        <w:t>un</w:t>
      </w:r>
      <w:r w:rsidRPr="003C7EFA">
        <w:rPr>
          <w:color w:val="000000"/>
          <w:lang w:val="fr-FR"/>
        </w:rPr>
        <w:t xml:space="preserve"> listage des séquences </w:t>
      </w:r>
      <w:r w:rsidR="003A4B78" w:rsidRPr="003C7EFA">
        <w:rPr>
          <w:color w:val="000000"/>
          <w:lang w:val="fr-FR"/>
        </w:rPr>
        <w:t xml:space="preserve">remis </w:t>
      </w:r>
      <w:r w:rsidRPr="003C7EFA">
        <w:rPr>
          <w:color w:val="000000"/>
          <w:lang w:val="fr-FR"/>
        </w:rPr>
        <w:t>sous forme électronique</w:t>
      </w:r>
      <w:r w:rsidR="003A4B78" w:rsidRPr="003C7EFA">
        <w:rPr>
          <w:color w:val="000000"/>
          <w:lang w:val="fr-FR"/>
        </w:rPr>
        <w:t xml:space="preserve"> </w:t>
      </w:r>
      <w:r w:rsidR="00FF068C" w:rsidRPr="003C7EFA">
        <w:rPr>
          <w:color w:val="000000"/>
          <w:lang w:val="fr-FR"/>
        </w:rPr>
        <w:t xml:space="preserve">sur des </w:t>
      </w:r>
      <w:r w:rsidR="003A4B78" w:rsidRPr="003C7EFA">
        <w:rPr>
          <w:color w:val="000000"/>
          <w:lang w:val="fr-FR"/>
        </w:rPr>
        <w:t>support</w:t>
      </w:r>
      <w:r w:rsidR="00FF068C" w:rsidRPr="003C7EFA">
        <w:rPr>
          <w:color w:val="000000"/>
          <w:lang w:val="fr-FR"/>
        </w:rPr>
        <w:t>s</w:t>
      </w:r>
      <w:r w:rsidR="003A4B78" w:rsidRPr="003C7EFA">
        <w:rPr>
          <w:color w:val="000000"/>
          <w:lang w:val="fr-FR"/>
        </w:rPr>
        <w:t xml:space="preserve"> matériel</w:t>
      </w:r>
      <w:r w:rsidR="00FF068C" w:rsidRPr="003C7EFA">
        <w:rPr>
          <w:color w:val="000000"/>
          <w:lang w:val="fr-FR"/>
        </w:rPr>
        <w:t>s</w:t>
      </w:r>
      <w:r w:rsidR="00BB1AB2" w:rsidRPr="003C7EFA">
        <w:rPr>
          <w:color w:val="000000"/>
          <w:lang w:val="fr-FR"/>
        </w:rPr>
        <w:t>;</w:t>
      </w:r>
    </w:p>
    <w:p w:rsidR="004261FE" w:rsidRPr="003C7EFA" w:rsidRDefault="002C311E" w:rsidP="002C311E">
      <w:pPr>
        <w:pStyle w:val="ONUME"/>
        <w:numPr>
          <w:ilvl w:val="1"/>
          <w:numId w:val="5"/>
        </w:numPr>
        <w:rPr>
          <w:lang w:val="fr-FR"/>
        </w:rPr>
      </w:pPr>
      <w:r w:rsidRPr="003C7EFA">
        <w:rPr>
          <w:color w:val="000000"/>
          <w:lang w:val="fr-FR"/>
        </w:rPr>
        <w:t>la norme</w:t>
      </w:r>
      <w:r w:rsidR="00D57FCE">
        <w:rPr>
          <w:color w:val="000000"/>
          <w:lang w:val="fr-FR"/>
        </w:rPr>
        <w:t> </w:t>
      </w:r>
      <w:r w:rsidRPr="003C7EFA">
        <w:rPr>
          <w:color w:val="000000"/>
          <w:lang w:val="fr-FR"/>
        </w:rPr>
        <w:t xml:space="preserve">ST.26 définit de manière </w:t>
      </w:r>
      <w:r w:rsidR="00726359" w:rsidRPr="003C7EFA">
        <w:rPr>
          <w:color w:val="000000"/>
          <w:lang w:val="fr-FR"/>
        </w:rPr>
        <w:t xml:space="preserve">plus </w:t>
      </w:r>
      <w:r w:rsidRPr="003C7EFA">
        <w:rPr>
          <w:color w:val="000000"/>
          <w:lang w:val="fr-FR"/>
        </w:rPr>
        <w:t xml:space="preserve">précise les séquences </w:t>
      </w:r>
      <w:r w:rsidR="00726359" w:rsidRPr="003C7EFA">
        <w:rPr>
          <w:color w:val="000000"/>
          <w:lang w:val="fr-FR"/>
        </w:rPr>
        <w:t>devant ou non figurer</w:t>
      </w:r>
      <w:r w:rsidRPr="003C7EFA">
        <w:rPr>
          <w:color w:val="000000"/>
          <w:lang w:val="fr-FR"/>
        </w:rPr>
        <w:t xml:space="preserve"> dans un listage</w:t>
      </w:r>
      <w:r w:rsidR="00726359" w:rsidRPr="003C7EFA">
        <w:rPr>
          <w:color w:val="000000"/>
          <w:lang w:val="fr-FR"/>
        </w:rPr>
        <w:t xml:space="preserve"> des séquenc</w:t>
      </w:r>
      <w:r w:rsidR="00087C9C" w:rsidRPr="003C7EFA">
        <w:rPr>
          <w:color w:val="000000"/>
          <w:lang w:val="fr-FR"/>
        </w:rPr>
        <w:t>es</w:t>
      </w:r>
      <w:r w:rsidR="00087C9C">
        <w:rPr>
          <w:color w:val="000000"/>
          <w:lang w:val="fr-FR"/>
        </w:rPr>
        <w:t xml:space="preserve">.  </w:t>
      </w:r>
      <w:r w:rsidR="00087C9C" w:rsidRPr="003C7EFA">
        <w:rPr>
          <w:color w:val="000000"/>
          <w:lang w:val="fr-FR"/>
        </w:rPr>
        <w:t>En</w:t>
      </w:r>
      <w:r w:rsidRPr="003C7EFA">
        <w:rPr>
          <w:color w:val="000000"/>
          <w:lang w:val="fr-FR"/>
        </w:rPr>
        <w:t xml:space="preserve"> résumé, les séquences contenant au moins 10 nucléotides ou les séquences non ramifiées contenant au moins quatre</w:t>
      </w:r>
      <w:r w:rsidR="00D57FCE">
        <w:rPr>
          <w:color w:val="000000"/>
          <w:lang w:val="fr-FR"/>
        </w:rPr>
        <w:t> </w:t>
      </w:r>
      <w:r w:rsidRPr="003C7EFA">
        <w:rPr>
          <w:color w:val="000000"/>
          <w:lang w:val="fr-FR"/>
        </w:rPr>
        <w:t xml:space="preserve">acides aminés doivent </w:t>
      </w:r>
      <w:r w:rsidR="00726359" w:rsidRPr="003C7EFA">
        <w:rPr>
          <w:color w:val="000000"/>
          <w:lang w:val="fr-FR"/>
        </w:rPr>
        <w:t>y figurer</w:t>
      </w:r>
      <w:r w:rsidRPr="003C7EFA">
        <w:rPr>
          <w:color w:val="000000"/>
          <w:lang w:val="fr-FR"/>
        </w:rPr>
        <w:t xml:space="preserve">, </w:t>
      </w:r>
      <w:r w:rsidR="00726359" w:rsidRPr="003C7EFA">
        <w:rPr>
          <w:color w:val="000000"/>
          <w:lang w:val="fr-FR"/>
        </w:rPr>
        <w:t xml:space="preserve">mais </w:t>
      </w:r>
      <w:r w:rsidRPr="003C7EFA">
        <w:rPr>
          <w:color w:val="000000"/>
          <w:lang w:val="fr-FR"/>
        </w:rPr>
        <w:t>pas les séquences plus courtes.</w:t>
      </w:r>
    </w:p>
    <w:p w:rsidR="004261FE" w:rsidRPr="003C7EFA" w:rsidRDefault="002C311E" w:rsidP="002C311E">
      <w:pPr>
        <w:pStyle w:val="ONUME"/>
        <w:rPr>
          <w:lang w:val="fr-FR"/>
        </w:rPr>
      </w:pPr>
      <w:r w:rsidRPr="003C7EFA">
        <w:rPr>
          <w:color w:val="000000"/>
          <w:lang w:val="fr-FR"/>
        </w:rPr>
        <w:t xml:space="preserve">La plupart des différences </w:t>
      </w:r>
      <w:r w:rsidR="00A20A09" w:rsidRPr="003C7EFA">
        <w:rPr>
          <w:color w:val="000000"/>
          <w:lang w:val="fr-FR"/>
        </w:rPr>
        <w:t>entre ces</w:t>
      </w:r>
      <w:r w:rsidRPr="003C7EFA">
        <w:rPr>
          <w:color w:val="000000"/>
          <w:lang w:val="fr-FR"/>
        </w:rPr>
        <w:t xml:space="preserve"> normes seront gérées par le logiciel </w:t>
      </w:r>
      <w:r w:rsidR="00D87D1A" w:rsidRPr="003C7EFA">
        <w:rPr>
          <w:color w:val="000000"/>
          <w:lang w:val="fr-FR"/>
        </w:rPr>
        <w:t xml:space="preserve">qui est </w:t>
      </w:r>
      <w:r w:rsidR="00E732F5" w:rsidRPr="003C7EFA">
        <w:rPr>
          <w:color w:val="000000"/>
          <w:lang w:val="fr-FR"/>
        </w:rPr>
        <w:t xml:space="preserve">actuellement </w:t>
      </w:r>
      <w:r w:rsidRPr="003C7EFA">
        <w:rPr>
          <w:color w:val="000000"/>
          <w:lang w:val="fr-FR"/>
        </w:rPr>
        <w:t xml:space="preserve">élaboré par le Bureau international </w:t>
      </w:r>
      <w:r w:rsidR="00C12559" w:rsidRPr="003C7EFA">
        <w:rPr>
          <w:color w:val="000000"/>
          <w:lang w:val="fr-FR"/>
        </w:rPr>
        <w:t>à l</w:t>
      </w:r>
      <w:r w:rsidR="009B7103">
        <w:rPr>
          <w:color w:val="000000"/>
          <w:lang w:val="fr-FR"/>
        </w:rPr>
        <w:t>’</w:t>
      </w:r>
      <w:r w:rsidR="00C12559" w:rsidRPr="003C7EFA">
        <w:rPr>
          <w:color w:val="000000"/>
          <w:lang w:val="fr-FR"/>
        </w:rPr>
        <w:t>appui de</w:t>
      </w:r>
      <w:r w:rsidRPr="003C7EFA">
        <w:rPr>
          <w:color w:val="000000"/>
          <w:lang w:val="fr-FR"/>
        </w:rPr>
        <w:t xml:space="preserve"> </w:t>
      </w:r>
      <w:r w:rsidR="00E732F5" w:rsidRPr="003C7EFA">
        <w:rPr>
          <w:color w:val="000000"/>
          <w:lang w:val="fr-FR"/>
        </w:rPr>
        <w:t>ce</w:t>
      </w:r>
      <w:r w:rsidRPr="003C7EFA">
        <w:rPr>
          <w:color w:val="000000"/>
          <w:lang w:val="fr-FR"/>
        </w:rPr>
        <w:t xml:space="preserve"> service.</w:t>
      </w:r>
    </w:p>
    <w:p w:rsidR="004261FE" w:rsidRPr="003C7EFA" w:rsidRDefault="002C311E" w:rsidP="002C311E">
      <w:pPr>
        <w:pStyle w:val="Heading1"/>
        <w:rPr>
          <w:lang w:val="fr-FR"/>
        </w:rPr>
      </w:pPr>
      <w:r w:rsidRPr="003C7EFA">
        <w:rPr>
          <w:color w:val="000000"/>
          <w:lang w:val="fr-FR"/>
        </w:rPr>
        <w:t>QUESTION À RÉGLER</w:t>
      </w:r>
    </w:p>
    <w:p w:rsidR="004261FE" w:rsidRPr="003C7EFA" w:rsidRDefault="004261FE" w:rsidP="004261FE">
      <w:pPr>
        <w:pStyle w:val="ONUME"/>
        <w:rPr>
          <w:lang w:val="fr-FR"/>
        </w:rPr>
      </w:pPr>
      <w:r w:rsidRPr="003C7EFA">
        <w:rPr>
          <w:color w:val="000000"/>
          <w:lang w:val="fr-FR"/>
        </w:rPr>
        <w:t>Le passage de la norme</w:t>
      </w:r>
      <w:r w:rsidR="00D57FCE">
        <w:rPr>
          <w:color w:val="000000"/>
          <w:lang w:val="fr-FR"/>
        </w:rPr>
        <w:t> </w:t>
      </w:r>
      <w:r w:rsidRPr="003C7EFA">
        <w:rPr>
          <w:color w:val="000000"/>
          <w:lang w:val="fr-FR"/>
        </w:rPr>
        <w:t>ST.25 à la norme</w:t>
      </w:r>
      <w:r w:rsidR="00D57FCE">
        <w:rPr>
          <w:color w:val="000000"/>
          <w:lang w:val="fr-FR"/>
        </w:rPr>
        <w:t> </w:t>
      </w:r>
      <w:r w:rsidRPr="003C7EFA">
        <w:rPr>
          <w:color w:val="000000"/>
          <w:lang w:val="fr-FR"/>
        </w:rPr>
        <w:t>ST.26 de l</w:t>
      </w:r>
      <w:r w:rsidR="009B7103">
        <w:rPr>
          <w:color w:val="000000"/>
          <w:lang w:val="fr-FR"/>
        </w:rPr>
        <w:t>’</w:t>
      </w:r>
      <w:r w:rsidRPr="003C7EFA">
        <w:rPr>
          <w:color w:val="000000"/>
          <w:lang w:val="fr-FR"/>
        </w:rPr>
        <w:t xml:space="preserve">OMPI </w:t>
      </w:r>
      <w:r w:rsidR="00987F42" w:rsidRPr="003C7EFA">
        <w:rPr>
          <w:color w:val="000000"/>
          <w:lang w:val="fr-FR"/>
        </w:rPr>
        <w:t>aux fins</w:t>
      </w:r>
      <w:r w:rsidR="009B7103" w:rsidRPr="003C7EFA">
        <w:rPr>
          <w:color w:val="000000"/>
          <w:lang w:val="fr-FR"/>
        </w:rPr>
        <w:t xml:space="preserve"> du</w:t>
      </w:r>
      <w:r w:rsidR="009B7103">
        <w:rPr>
          <w:color w:val="000000"/>
          <w:lang w:val="fr-FR"/>
        </w:rPr>
        <w:t> </w:t>
      </w:r>
      <w:r w:rsidR="009B7103" w:rsidRPr="003C7EFA">
        <w:rPr>
          <w:color w:val="000000"/>
          <w:lang w:val="fr-FR"/>
        </w:rPr>
        <w:t>PCT</w:t>
      </w:r>
      <w:r w:rsidR="00987F42" w:rsidRPr="003C7EFA">
        <w:rPr>
          <w:color w:val="000000"/>
          <w:lang w:val="fr-FR"/>
        </w:rPr>
        <w:t xml:space="preserve"> </w:t>
      </w:r>
      <w:r w:rsidRPr="003C7EFA">
        <w:rPr>
          <w:color w:val="000000"/>
          <w:lang w:val="fr-FR"/>
        </w:rPr>
        <w:t xml:space="preserve">va nécessiter </w:t>
      </w:r>
      <w:r w:rsidR="00987F42" w:rsidRPr="003C7EFA">
        <w:rPr>
          <w:color w:val="000000"/>
          <w:lang w:val="fr-FR"/>
        </w:rPr>
        <w:t>des</w:t>
      </w:r>
      <w:r w:rsidRPr="003C7EFA">
        <w:rPr>
          <w:color w:val="000000"/>
          <w:lang w:val="fr-FR"/>
        </w:rPr>
        <w:t xml:space="preserve"> modifications du </w:t>
      </w:r>
      <w:r w:rsidRPr="003C7EFA">
        <w:rPr>
          <w:lang w:val="fr-FR"/>
        </w:rPr>
        <w:t>règlement d</w:t>
      </w:r>
      <w:r w:rsidR="009B7103">
        <w:rPr>
          <w:lang w:val="fr-FR"/>
        </w:rPr>
        <w:t>’</w:t>
      </w:r>
      <w:r w:rsidRPr="003C7EFA">
        <w:rPr>
          <w:lang w:val="fr-FR"/>
        </w:rPr>
        <w:t>exécution</w:t>
      </w:r>
      <w:r w:rsidR="009B7103" w:rsidRPr="003C7EFA">
        <w:rPr>
          <w:lang w:val="fr-FR"/>
        </w:rPr>
        <w:t xml:space="preserve"> du</w:t>
      </w:r>
      <w:r w:rsidR="009B7103">
        <w:rPr>
          <w:lang w:val="fr-FR"/>
        </w:rPr>
        <w:t> </w:t>
      </w:r>
      <w:r w:rsidR="009B7103" w:rsidRPr="003C7EFA">
        <w:rPr>
          <w:lang w:val="fr-FR"/>
        </w:rPr>
        <w:t>PCT</w:t>
      </w:r>
      <w:r w:rsidR="00987F42" w:rsidRPr="003C7EFA">
        <w:rPr>
          <w:lang w:val="fr-FR"/>
        </w:rPr>
        <w:t xml:space="preserve"> </w:t>
      </w:r>
      <w:r w:rsidR="00987F42" w:rsidRPr="003C7EFA">
        <w:rPr>
          <w:color w:val="000000"/>
          <w:lang w:val="fr-FR"/>
        </w:rPr>
        <w:t>et des I</w:t>
      </w:r>
      <w:r w:rsidRPr="003C7EFA">
        <w:rPr>
          <w:color w:val="000000"/>
          <w:lang w:val="fr-FR"/>
        </w:rPr>
        <w:t>nstructions administratives</w:t>
      </w:r>
      <w:r w:rsidR="009B7103" w:rsidRPr="003C7EFA">
        <w:rPr>
          <w:color w:val="000000"/>
          <w:lang w:val="fr-FR"/>
        </w:rPr>
        <w:t xml:space="preserve"> du</w:t>
      </w:r>
      <w:r w:rsidR="009B7103">
        <w:rPr>
          <w:color w:val="000000"/>
          <w:lang w:val="fr-FR"/>
        </w:rPr>
        <w:t> </w:t>
      </w:r>
      <w:r w:rsidR="009B7103" w:rsidRPr="003C7EFA">
        <w:rPr>
          <w:color w:val="000000"/>
          <w:lang w:val="fr-FR"/>
        </w:rPr>
        <w:t>PCT</w:t>
      </w:r>
      <w:r w:rsidRPr="003C7EFA">
        <w:rPr>
          <w:color w:val="000000"/>
          <w:lang w:val="fr-FR"/>
        </w:rPr>
        <w:t>, outre l</w:t>
      </w:r>
      <w:r w:rsidR="009B7103">
        <w:rPr>
          <w:color w:val="000000"/>
          <w:lang w:val="fr-FR"/>
        </w:rPr>
        <w:t>’</w:t>
      </w:r>
      <w:r w:rsidRPr="003C7EFA">
        <w:rPr>
          <w:color w:val="000000"/>
          <w:lang w:val="fr-FR"/>
        </w:rPr>
        <w:t>élaboration de procédures et d</w:t>
      </w:r>
      <w:r w:rsidR="009B7103">
        <w:rPr>
          <w:color w:val="000000"/>
          <w:lang w:val="fr-FR"/>
        </w:rPr>
        <w:t>’</w:t>
      </w:r>
      <w:r w:rsidRPr="003C7EFA">
        <w:rPr>
          <w:color w:val="000000"/>
          <w:lang w:val="fr-FR"/>
        </w:rPr>
        <w:t xml:space="preserve">outils </w:t>
      </w:r>
      <w:r w:rsidR="00987F42" w:rsidRPr="003C7EFA">
        <w:rPr>
          <w:color w:val="000000"/>
          <w:lang w:val="fr-FR"/>
        </w:rPr>
        <w:t>d</w:t>
      </w:r>
      <w:r w:rsidR="009B7103">
        <w:rPr>
          <w:color w:val="000000"/>
          <w:lang w:val="fr-FR"/>
        </w:rPr>
        <w:t>’</w:t>
      </w:r>
      <w:r w:rsidR="00987F42" w:rsidRPr="003C7EFA">
        <w:rPr>
          <w:color w:val="000000"/>
          <w:lang w:val="fr-FR"/>
        </w:rPr>
        <w:t>app</w:t>
      </w:r>
      <w:r w:rsidR="00087C9C" w:rsidRPr="003C7EFA">
        <w:rPr>
          <w:color w:val="000000"/>
          <w:lang w:val="fr-FR"/>
        </w:rPr>
        <w:t>ui</w:t>
      </w:r>
      <w:r w:rsidR="00087C9C">
        <w:rPr>
          <w:color w:val="000000"/>
          <w:lang w:val="fr-FR"/>
        </w:rPr>
        <w:t xml:space="preserve">.  </w:t>
      </w:r>
      <w:r w:rsidR="00087C9C" w:rsidRPr="003C7EFA">
        <w:rPr>
          <w:color w:val="000000"/>
          <w:lang w:val="fr-FR"/>
        </w:rPr>
        <w:t>Le</w:t>
      </w:r>
      <w:r w:rsidRPr="003C7EFA">
        <w:rPr>
          <w:color w:val="000000"/>
          <w:lang w:val="fr-FR"/>
        </w:rPr>
        <w:t xml:space="preserve">s annexes du présent document contiennent </w:t>
      </w:r>
      <w:r w:rsidR="00DB7550" w:rsidRPr="003C7EFA">
        <w:rPr>
          <w:color w:val="000000"/>
          <w:lang w:val="fr-FR"/>
        </w:rPr>
        <w:t xml:space="preserve">les </w:t>
      </w:r>
      <w:r w:rsidR="0066201E" w:rsidRPr="003C7EFA">
        <w:rPr>
          <w:color w:val="000000"/>
          <w:lang w:val="fr-FR"/>
        </w:rPr>
        <w:t>avant</w:t>
      </w:r>
      <w:r w:rsidR="009B7103">
        <w:rPr>
          <w:color w:val="000000"/>
          <w:lang w:val="fr-FR"/>
        </w:rPr>
        <w:t>-</w:t>
      </w:r>
      <w:r w:rsidR="00DB7550" w:rsidRPr="003C7EFA">
        <w:rPr>
          <w:color w:val="000000"/>
          <w:lang w:val="fr-FR"/>
        </w:rPr>
        <w:t xml:space="preserve">projets </w:t>
      </w:r>
      <w:r w:rsidRPr="003C7EFA">
        <w:rPr>
          <w:color w:val="000000"/>
          <w:lang w:val="fr-FR"/>
        </w:rPr>
        <w:t>de modification</w:t>
      </w:r>
      <w:r w:rsidR="00133C85" w:rsidRPr="003C7EFA">
        <w:rPr>
          <w:color w:val="000000"/>
          <w:lang w:val="fr-FR"/>
        </w:rPr>
        <w:t>s du cadre juridique</w:t>
      </w:r>
      <w:r w:rsidR="009B7103" w:rsidRPr="003C7EFA">
        <w:rPr>
          <w:color w:val="000000"/>
          <w:lang w:val="fr-FR"/>
        </w:rPr>
        <w:t xml:space="preserve"> du</w:t>
      </w:r>
      <w:r w:rsidR="009B7103">
        <w:rPr>
          <w:color w:val="000000"/>
          <w:lang w:val="fr-FR"/>
        </w:rPr>
        <w:t> </w:t>
      </w:r>
      <w:r w:rsidR="009B7103" w:rsidRPr="003C7EFA">
        <w:rPr>
          <w:color w:val="000000"/>
          <w:lang w:val="fr-FR"/>
        </w:rPr>
        <w:t>PCT</w:t>
      </w:r>
      <w:r w:rsidRPr="003C7EFA">
        <w:rPr>
          <w:color w:val="000000"/>
          <w:lang w:val="fr-FR"/>
        </w:rPr>
        <w:t xml:space="preserve"> </w:t>
      </w:r>
      <w:r w:rsidR="00987F42" w:rsidRPr="003C7EFA">
        <w:rPr>
          <w:color w:val="000000"/>
          <w:lang w:val="fr-FR"/>
        </w:rPr>
        <w:t>suivants</w:t>
      </w:r>
      <w:r w:rsidR="009B7103">
        <w:rPr>
          <w:color w:val="000000"/>
          <w:lang w:val="fr-FR"/>
        </w:rPr>
        <w:t> :</w:t>
      </w:r>
    </w:p>
    <w:p w:rsidR="004261FE" w:rsidRPr="003C7EFA" w:rsidRDefault="004261FE" w:rsidP="004261FE">
      <w:pPr>
        <w:pStyle w:val="ONUME"/>
        <w:numPr>
          <w:ilvl w:val="1"/>
          <w:numId w:val="5"/>
        </w:numPr>
        <w:rPr>
          <w:lang w:val="fr-FR"/>
        </w:rPr>
      </w:pPr>
      <w:r w:rsidRPr="003C7EFA">
        <w:rPr>
          <w:color w:val="000000"/>
          <w:lang w:val="fr-FR"/>
        </w:rPr>
        <w:t>l</w:t>
      </w:r>
      <w:r w:rsidR="009B7103">
        <w:rPr>
          <w:color w:val="000000"/>
          <w:lang w:val="fr-FR"/>
        </w:rPr>
        <w:t>’</w:t>
      </w:r>
      <w:r w:rsidR="009B7103" w:rsidRPr="003C7EFA">
        <w:rPr>
          <w:color w:val="000000"/>
          <w:lang w:val="fr-FR"/>
        </w:rPr>
        <w:t>annexe</w:t>
      </w:r>
      <w:r w:rsidR="009B7103">
        <w:rPr>
          <w:color w:val="000000"/>
          <w:lang w:val="fr-FR"/>
        </w:rPr>
        <w:t> </w:t>
      </w:r>
      <w:r w:rsidR="009B7103" w:rsidRPr="003C7EFA">
        <w:rPr>
          <w:color w:val="000000"/>
          <w:lang w:val="fr-FR"/>
        </w:rPr>
        <w:t>I</w:t>
      </w:r>
      <w:r w:rsidRPr="003C7EFA">
        <w:rPr>
          <w:color w:val="000000"/>
          <w:lang w:val="fr-FR"/>
        </w:rPr>
        <w:t xml:space="preserve"> contient les projets de modifications qu</w:t>
      </w:r>
      <w:r w:rsidR="009B7103">
        <w:rPr>
          <w:color w:val="000000"/>
          <w:lang w:val="fr-FR"/>
        </w:rPr>
        <w:t>’</w:t>
      </w:r>
      <w:r w:rsidRPr="003C7EFA">
        <w:rPr>
          <w:color w:val="000000"/>
          <w:lang w:val="fr-FR"/>
        </w:rPr>
        <w:t>il est proposé d</w:t>
      </w:r>
      <w:r w:rsidR="009B7103">
        <w:rPr>
          <w:color w:val="000000"/>
          <w:lang w:val="fr-FR"/>
        </w:rPr>
        <w:t>’</w:t>
      </w:r>
      <w:r w:rsidRPr="003C7EFA">
        <w:rPr>
          <w:color w:val="000000"/>
          <w:lang w:val="fr-FR"/>
        </w:rPr>
        <w:t xml:space="preserve">apporter au </w:t>
      </w:r>
      <w:r w:rsidRPr="003C7EFA">
        <w:rPr>
          <w:lang w:val="fr-FR"/>
        </w:rPr>
        <w:t>règlement d</w:t>
      </w:r>
      <w:r w:rsidR="009B7103">
        <w:rPr>
          <w:lang w:val="fr-FR"/>
        </w:rPr>
        <w:t>’</w:t>
      </w:r>
      <w:r w:rsidRPr="003C7EFA">
        <w:rPr>
          <w:lang w:val="fr-FR"/>
        </w:rPr>
        <w:t>exécution</w:t>
      </w:r>
      <w:r w:rsidR="009B7103" w:rsidRPr="003C7EFA">
        <w:rPr>
          <w:lang w:val="fr-FR"/>
        </w:rPr>
        <w:t xml:space="preserve"> du</w:t>
      </w:r>
      <w:r w:rsidR="009B7103">
        <w:rPr>
          <w:lang w:val="fr-FR"/>
        </w:rPr>
        <w:t> </w:t>
      </w:r>
      <w:r w:rsidR="009B7103" w:rsidRPr="003C7EFA">
        <w:rPr>
          <w:lang w:val="fr-FR"/>
        </w:rPr>
        <w:t>PCT</w:t>
      </w:r>
      <w:r w:rsidRPr="003C7EFA">
        <w:rPr>
          <w:lang w:val="fr-FR"/>
        </w:rPr>
        <w:t xml:space="preserve"> </w:t>
      </w:r>
      <w:r w:rsidRPr="003C7EFA">
        <w:rPr>
          <w:color w:val="000000"/>
          <w:lang w:val="fr-FR"/>
        </w:rPr>
        <w:t>(l</w:t>
      </w:r>
      <w:r w:rsidR="009B7103">
        <w:rPr>
          <w:color w:val="000000"/>
          <w:lang w:val="fr-FR"/>
        </w:rPr>
        <w:t>’</w:t>
      </w:r>
      <w:r w:rsidRPr="003C7EFA">
        <w:rPr>
          <w:color w:val="000000"/>
          <w:lang w:val="fr-FR"/>
        </w:rPr>
        <w:t xml:space="preserve">annexe contient également, pour des raisons pratiques, certaines dispositions relatives aux listages des séquences </w:t>
      </w:r>
      <w:r w:rsidR="00987F42" w:rsidRPr="003C7EFA">
        <w:rPr>
          <w:color w:val="000000"/>
          <w:lang w:val="fr-FR"/>
        </w:rPr>
        <w:t>qu</w:t>
      </w:r>
      <w:r w:rsidR="009B7103">
        <w:rPr>
          <w:color w:val="000000"/>
          <w:lang w:val="fr-FR"/>
        </w:rPr>
        <w:t>’</w:t>
      </w:r>
      <w:r w:rsidR="00987F42" w:rsidRPr="003C7EFA">
        <w:rPr>
          <w:color w:val="000000"/>
          <w:lang w:val="fr-FR"/>
        </w:rPr>
        <w:t>il n</w:t>
      </w:r>
      <w:r w:rsidR="009B7103">
        <w:rPr>
          <w:color w:val="000000"/>
          <w:lang w:val="fr-FR"/>
        </w:rPr>
        <w:t>’</w:t>
      </w:r>
      <w:r w:rsidR="00987F42" w:rsidRPr="003C7EFA">
        <w:rPr>
          <w:color w:val="000000"/>
          <w:lang w:val="fr-FR"/>
        </w:rPr>
        <w:t xml:space="preserve">est pas proposé de modifier à </w:t>
      </w:r>
      <w:r w:rsidRPr="003C7EFA">
        <w:rPr>
          <w:color w:val="000000"/>
          <w:lang w:val="fr-FR"/>
        </w:rPr>
        <w:t>ce stade);</w:t>
      </w:r>
    </w:p>
    <w:p w:rsidR="004261FE" w:rsidRPr="003C7EFA" w:rsidRDefault="004261FE" w:rsidP="004261FE">
      <w:pPr>
        <w:pStyle w:val="ONUME"/>
        <w:numPr>
          <w:ilvl w:val="1"/>
          <w:numId w:val="5"/>
        </w:numPr>
        <w:rPr>
          <w:lang w:val="fr-FR"/>
        </w:rPr>
      </w:pPr>
      <w:r w:rsidRPr="003C7EFA">
        <w:rPr>
          <w:color w:val="000000"/>
          <w:lang w:val="fr-FR"/>
        </w:rPr>
        <w:t>l</w:t>
      </w:r>
      <w:r w:rsidR="009B7103">
        <w:rPr>
          <w:color w:val="000000"/>
          <w:lang w:val="fr-FR"/>
        </w:rPr>
        <w:t>’</w:t>
      </w:r>
      <w:r w:rsidR="009B7103" w:rsidRPr="003C7EFA">
        <w:rPr>
          <w:color w:val="000000"/>
          <w:lang w:val="fr-FR"/>
        </w:rPr>
        <w:t>annexe</w:t>
      </w:r>
      <w:r w:rsidR="009B7103">
        <w:rPr>
          <w:color w:val="000000"/>
          <w:lang w:val="fr-FR"/>
        </w:rPr>
        <w:t> </w:t>
      </w:r>
      <w:r w:rsidR="009B7103" w:rsidRPr="003C7EFA">
        <w:rPr>
          <w:color w:val="000000"/>
          <w:lang w:val="fr-FR"/>
        </w:rPr>
        <w:t>I</w:t>
      </w:r>
      <w:r w:rsidRPr="003C7EFA">
        <w:rPr>
          <w:color w:val="000000"/>
          <w:lang w:val="fr-FR"/>
        </w:rPr>
        <w:t>I contient les projets de modifications qu</w:t>
      </w:r>
      <w:r w:rsidR="009B7103">
        <w:rPr>
          <w:color w:val="000000"/>
          <w:lang w:val="fr-FR"/>
        </w:rPr>
        <w:t>’</w:t>
      </w:r>
      <w:r w:rsidRPr="003C7EFA">
        <w:rPr>
          <w:color w:val="000000"/>
          <w:lang w:val="fr-FR"/>
        </w:rPr>
        <w:t>il est proposé d</w:t>
      </w:r>
      <w:r w:rsidR="009B7103">
        <w:rPr>
          <w:color w:val="000000"/>
          <w:lang w:val="fr-FR"/>
        </w:rPr>
        <w:t>’</w:t>
      </w:r>
      <w:r w:rsidRPr="003C7EFA">
        <w:rPr>
          <w:color w:val="000000"/>
          <w:lang w:val="fr-FR"/>
        </w:rPr>
        <w:t xml:space="preserve">apporter au corps du texte des </w:t>
      </w:r>
      <w:r w:rsidRPr="003C7EFA">
        <w:rPr>
          <w:lang w:val="fr-FR"/>
        </w:rPr>
        <w:t>Instructions administratives</w:t>
      </w:r>
      <w:r w:rsidR="009B7103" w:rsidRPr="003C7EFA">
        <w:rPr>
          <w:color w:val="0000FF"/>
          <w:lang w:val="fr-FR"/>
        </w:rPr>
        <w:t xml:space="preserve"> </w:t>
      </w:r>
      <w:r w:rsidR="009B7103" w:rsidRPr="003C7EFA">
        <w:rPr>
          <w:color w:val="000000"/>
          <w:lang w:val="fr-FR"/>
        </w:rPr>
        <w:t>du</w:t>
      </w:r>
      <w:r w:rsidR="009B7103">
        <w:rPr>
          <w:color w:val="0000FF"/>
          <w:lang w:val="fr-FR"/>
        </w:rPr>
        <w:t> </w:t>
      </w:r>
      <w:r w:rsidR="009B7103" w:rsidRPr="003C7EFA">
        <w:rPr>
          <w:color w:val="000000"/>
          <w:lang w:val="fr-FR"/>
        </w:rPr>
        <w:t>PCT</w:t>
      </w:r>
      <w:r w:rsidRPr="003C7EFA">
        <w:rPr>
          <w:color w:val="000000"/>
          <w:lang w:val="fr-FR"/>
        </w:rPr>
        <w:t>;  et</w:t>
      </w:r>
    </w:p>
    <w:p w:rsidR="004261FE" w:rsidRPr="003C7EFA" w:rsidRDefault="004261FE" w:rsidP="007D46C6">
      <w:pPr>
        <w:pStyle w:val="ONUME"/>
        <w:numPr>
          <w:ilvl w:val="1"/>
          <w:numId w:val="5"/>
        </w:numPr>
        <w:rPr>
          <w:lang w:val="fr-FR"/>
        </w:rPr>
      </w:pPr>
      <w:r w:rsidRPr="003C7EFA">
        <w:rPr>
          <w:color w:val="000000"/>
          <w:lang w:val="fr-FR"/>
        </w:rPr>
        <w:t>l</w:t>
      </w:r>
      <w:r w:rsidR="009B7103">
        <w:rPr>
          <w:color w:val="000000"/>
          <w:lang w:val="fr-FR"/>
        </w:rPr>
        <w:t>’</w:t>
      </w:r>
      <w:r w:rsidR="009B7103" w:rsidRPr="003C7EFA">
        <w:rPr>
          <w:color w:val="000000"/>
          <w:lang w:val="fr-FR"/>
        </w:rPr>
        <w:t>annexe</w:t>
      </w:r>
      <w:r w:rsidR="009B7103">
        <w:rPr>
          <w:color w:val="000000"/>
          <w:lang w:val="fr-FR"/>
        </w:rPr>
        <w:t> </w:t>
      </w:r>
      <w:r w:rsidR="009B7103" w:rsidRPr="003C7EFA">
        <w:rPr>
          <w:color w:val="000000"/>
          <w:lang w:val="fr-FR"/>
        </w:rPr>
        <w:t>I</w:t>
      </w:r>
      <w:r w:rsidRPr="003C7EFA">
        <w:rPr>
          <w:color w:val="000000"/>
          <w:lang w:val="fr-FR"/>
        </w:rPr>
        <w:t>II contient un projet de texte destiné à remplacer l</w:t>
      </w:r>
      <w:r w:rsidR="009B7103">
        <w:rPr>
          <w:color w:val="000000"/>
          <w:lang w:val="fr-FR"/>
        </w:rPr>
        <w:t>’</w:t>
      </w:r>
      <w:r w:rsidR="009B7103" w:rsidRPr="003C7EFA">
        <w:rPr>
          <w:color w:val="000000"/>
          <w:lang w:val="fr-FR"/>
        </w:rPr>
        <w:t>annexe</w:t>
      </w:r>
      <w:r w:rsidR="009B7103">
        <w:rPr>
          <w:color w:val="000000"/>
          <w:lang w:val="fr-FR"/>
        </w:rPr>
        <w:t> </w:t>
      </w:r>
      <w:r w:rsidR="009B7103" w:rsidRPr="003C7EFA">
        <w:rPr>
          <w:color w:val="000000"/>
          <w:lang w:val="fr-FR"/>
        </w:rPr>
        <w:t>C</w:t>
      </w:r>
      <w:r w:rsidRPr="003C7EFA">
        <w:rPr>
          <w:color w:val="000000"/>
          <w:lang w:val="fr-FR"/>
        </w:rPr>
        <w:t xml:space="preserve"> des Instructions administratives</w:t>
      </w:r>
      <w:r w:rsidR="009B7103" w:rsidRPr="003C7EFA">
        <w:rPr>
          <w:color w:val="000000"/>
          <w:lang w:val="fr-FR"/>
        </w:rPr>
        <w:t xml:space="preserve"> du</w:t>
      </w:r>
      <w:r w:rsidR="009B7103">
        <w:rPr>
          <w:color w:val="000000"/>
          <w:lang w:val="fr-FR"/>
        </w:rPr>
        <w:t> </w:t>
      </w:r>
      <w:r w:rsidR="009B7103" w:rsidRPr="003C7EFA">
        <w:rPr>
          <w:color w:val="000000"/>
          <w:lang w:val="fr-FR"/>
        </w:rPr>
        <w:t>PCT</w:t>
      </w:r>
      <w:r w:rsidRPr="003C7EFA">
        <w:rPr>
          <w:color w:val="000000"/>
          <w:lang w:val="fr-FR"/>
        </w:rPr>
        <w:t>, accompagné d</w:t>
      </w:r>
      <w:r w:rsidR="009B7103">
        <w:rPr>
          <w:color w:val="000000"/>
          <w:lang w:val="fr-FR"/>
        </w:rPr>
        <w:t>’</w:t>
      </w:r>
      <w:r w:rsidRPr="003C7EFA">
        <w:rPr>
          <w:color w:val="000000"/>
          <w:lang w:val="fr-FR"/>
        </w:rPr>
        <w:t xml:space="preserve">un certain nombre </w:t>
      </w:r>
      <w:r w:rsidR="00F526C3" w:rsidRPr="003C7EFA">
        <w:rPr>
          <w:color w:val="000000"/>
          <w:lang w:val="fr-FR"/>
        </w:rPr>
        <w:t>d</w:t>
      </w:r>
      <w:r w:rsidR="009B7103">
        <w:rPr>
          <w:color w:val="000000"/>
          <w:lang w:val="fr-FR"/>
        </w:rPr>
        <w:t>’</w:t>
      </w:r>
      <w:r w:rsidR="00F526C3" w:rsidRPr="003C7EFA">
        <w:rPr>
          <w:color w:val="000000"/>
          <w:lang w:val="fr-FR"/>
        </w:rPr>
        <w:t>observatio</w:t>
      </w:r>
      <w:r w:rsidR="00087C9C" w:rsidRPr="003C7EFA">
        <w:rPr>
          <w:color w:val="000000"/>
          <w:lang w:val="fr-FR"/>
        </w:rPr>
        <w:t>ns</w:t>
      </w:r>
      <w:r w:rsidR="00087C9C">
        <w:rPr>
          <w:color w:val="000000"/>
          <w:lang w:val="fr-FR"/>
        </w:rPr>
        <w:t xml:space="preserve">.  </w:t>
      </w:r>
      <w:r w:rsidR="00087C9C" w:rsidRPr="003C7EFA">
        <w:rPr>
          <w:color w:val="000000"/>
          <w:lang w:val="fr-FR"/>
        </w:rPr>
        <w:t>La</w:t>
      </w:r>
      <w:r w:rsidR="00F34F44" w:rsidRPr="003C7EFA">
        <w:rPr>
          <w:color w:val="000000"/>
          <w:lang w:val="fr-FR"/>
        </w:rPr>
        <w:t xml:space="preserve"> nouvelle </w:t>
      </w:r>
      <w:r w:rsidR="009B7103" w:rsidRPr="003C7EFA">
        <w:rPr>
          <w:color w:val="000000"/>
          <w:lang w:val="fr-FR"/>
        </w:rPr>
        <w:t>annexe</w:t>
      </w:r>
      <w:r w:rsidR="009B7103">
        <w:rPr>
          <w:color w:val="000000"/>
          <w:lang w:val="fr-FR"/>
        </w:rPr>
        <w:t> </w:t>
      </w:r>
      <w:r w:rsidR="009B7103" w:rsidRPr="003C7EFA">
        <w:rPr>
          <w:color w:val="000000"/>
          <w:lang w:val="fr-FR"/>
        </w:rPr>
        <w:t>C</w:t>
      </w:r>
      <w:r w:rsidR="00F34F44" w:rsidRPr="003C7EFA">
        <w:rPr>
          <w:color w:val="000000"/>
          <w:lang w:val="fr-FR"/>
        </w:rPr>
        <w:t xml:space="preserve"> proposée se présente sous la forme d</w:t>
      </w:r>
      <w:r w:rsidR="009B7103">
        <w:rPr>
          <w:color w:val="000000"/>
          <w:lang w:val="fr-FR"/>
        </w:rPr>
        <w:t>’</w:t>
      </w:r>
      <w:r w:rsidR="00F34F44" w:rsidRPr="003C7EFA">
        <w:rPr>
          <w:color w:val="000000"/>
          <w:lang w:val="fr-FR"/>
        </w:rPr>
        <w:t xml:space="preserve">un texte consolidé </w:t>
      </w:r>
      <w:r w:rsidR="00133C85" w:rsidRPr="003C7EFA">
        <w:rPr>
          <w:color w:val="000000"/>
          <w:lang w:val="fr-FR"/>
        </w:rPr>
        <w:t xml:space="preserve">et </w:t>
      </w:r>
      <w:r w:rsidR="00F34F44" w:rsidRPr="003C7EFA">
        <w:rPr>
          <w:color w:val="000000"/>
          <w:lang w:val="fr-FR"/>
        </w:rPr>
        <w:t xml:space="preserve">complet dans lequel sont expliquées les procédures </w:t>
      </w:r>
      <w:r w:rsidR="00955DAE" w:rsidRPr="003C7EFA">
        <w:rPr>
          <w:color w:val="000000"/>
          <w:lang w:val="fr-FR"/>
        </w:rPr>
        <w:t xml:space="preserve">globales </w:t>
      </w:r>
      <w:r w:rsidR="00F34F44" w:rsidRPr="003C7EFA">
        <w:rPr>
          <w:color w:val="000000"/>
          <w:lang w:val="fr-FR"/>
        </w:rPr>
        <w:t>selon</w:t>
      </w:r>
      <w:r w:rsidR="009B7103" w:rsidRPr="003C7EFA">
        <w:rPr>
          <w:color w:val="000000"/>
          <w:lang w:val="fr-FR"/>
        </w:rPr>
        <w:t xml:space="preserve"> le</w:t>
      </w:r>
      <w:r w:rsidR="009B7103">
        <w:rPr>
          <w:color w:val="000000"/>
          <w:lang w:val="fr-FR"/>
        </w:rPr>
        <w:t> </w:t>
      </w:r>
      <w:r w:rsidR="009B7103" w:rsidRPr="003C7EFA">
        <w:rPr>
          <w:color w:val="000000"/>
          <w:lang w:val="fr-FR"/>
        </w:rPr>
        <w:t>PCT</w:t>
      </w:r>
      <w:r w:rsidR="00F34F44" w:rsidRPr="003C7EFA">
        <w:rPr>
          <w:color w:val="000000"/>
          <w:lang w:val="fr-FR"/>
        </w:rPr>
        <w:t xml:space="preserve"> applicables au dépôt et au traitement des listages des séquenc</w:t>
      </w:r>
      <w:r w:rsidR="00087C9C" w:rsidRPr="003C7EFA">
        <w:rPr>
          <w:color w:val="000000"/>
          <w:lang w:val="fr-FR"/>
        </w:rPr>
        <w:t>es</w:t>
      </w:r>
      <w:r w:rsidR="00087C9C">
        <w:rPr>
          <w:color w:val="000000"/>
          <w:lang w:val="fr-FR"/>
        </w:rPr>
        <w:t xml:space="preserve">.  </w:t>
      </w:r>
      <w:r w:rsidR="00087C9C" w:rsidRPr="003C7EFA">
        <w:rPr>
          <w:color w:val="000000"/>
          <w:lang w:val="fr-FR"/>
        </w:rPr>
        <w:t xml:space="preserve">À </w:t>
      </w:r>
      <w:r w:rsidR="00F34F44" w:rsidRPr="003C7EFA">
        <w:rPr>
          <w:color w:val="000000"/>
          <w:lang w:val="fr-FR"/>
        </w:rPr>
        <w:t xml:space="preserve">cette fin, </w:t>
      </w:r>
      <w:r w:rsidR="00955DAE" w:rsidRPr="003C7EFA">
        <w:rPr>
          <w:color w:val="000000"/>
          <w:lang w:val="fr-FR"/>
        </w:rPr>
        <w:t xml:space="preserve">elle contient </w:t>
      </w:r>
      <w:r w:rsidR="00F34F44" w:rsidRPr="003C7EFA">
        <w:rPr>
          <w:color w:val="000000"/>
          <w:lang w:val="fr-FR"/>
        </w:rPr>
        <w:t xml:space="preserve">un certain nombre de dispositions </w:t>
      </w:r>
      <w:r w:rsidR="00133C85" w:rsidRPr="003C7EFA">
        <w:rPr>
          <w:color w:val="000000"/>
          <w:lang w:val="fr-FR"/>
        </w:rPr>
        <w:t>tirées</w:t>
      </w:r>
      <w:r w:rsidR="00F34F44" w:rsidRPr="003C7EFA">
        <w:rPr>
          <w:color w:val="000000"/>
          <w:lang w:val="fr-FR"/>
        </w:rPr>
        <w:t xml:space="preserve"> directement du </w:t>
      </w:r>
      <w:r w:rsidR="00F34F44" w:rsidRPr="003C7EFA">
        <w:rPr>
          <w:lang w:val="fr-FR"/>
        </w:rPr>
        <w:t>règlement d</w:t>
      </w:r>
      <w:r w:rsidR="009B7103">
        <w:rPr>
          <w:lang w:val="fr-FR"/>
        </w:rPr>
        <w:t>’</w:t>
      </w:r>
      <w:r w:rsidR="00F34F44" w:rsidRPr="003C7EFA">
        <w:rPr>
          <w:lang w:val="fr-FR"/>
        </w:rPr>
        <w:t>exécution</w:t>
      </w:r>
      <w:r w:rsidR="009B7103" w:rsidRPr="003C7EFA">
        <w:rPr>
          <w:lang w:val="fr-FR"/>
        </w:rPr>
        <w:t xml:space="preserve"> du</w:t>
      </w:r>
      <w:r w:rsidR="009B7103">
        <w:rPr>
          <w:lang w:val="fr-FR"/>
        </w:rPr>
        <w:t> </w:t>
      </w:r>
      <w:r w:rsidR="009B7103" w:rsidRPr="003C7EFA">
        <w:rPr>
          <w:lang w:val="fr-FR"/>
        </w:rPr>
        <w:t>PCT</w:t>
      </w:r>
      <w:r w:rsidR="00F34F44" w:rsidRPr="003C7EFA">
        <w:rPr>
          <w:color w:val="000000"/>
          <w:lang w:val="fr-FR"/>
        </w:rPr>
        <w:t xml:space="preserve"> (</w:t>
      </w:r>
      <w:r w:rsidR="009B7103" w:rsidRPr="003C7EFA">
        <w:rPr>
          <w:color w:val="000000"/>
          <w:lang w:val="fr-FR"/>
        </w:rPr>
        <w:t>annexe</w:t>
      </w:r>
      <w:r w:rsidR="009B7103">
        <w:rPr>
          <w:color w:val="000000"/>
          <w:lang w:val="fr-FR"/>
        </w:rPr>
        <w:t> </w:t>
      </w:r>
      <w:r w:rsidR="009B7103" w:rsidRPr="003C7EFA">
        <w:rPr>
          <w:color w:val="000000"/>
          <w:lang w:val="fr-FR"/>
        </w:rPr>
        <w:t>I</w:t>
      </w:r>
      <w:r w:rsidR="00F34F44" w:rsidRPr="003C7EFA">
        <w:rPr>
          <w:color w:val="000000"/>
          <w:lang w:val="fr-FR"/>
        </w:rPr>
        <w:t>) et du corps du texte des instructions administrative (</w:t>
      </w:r>
      <w:r w:rsidR="009B7103" w:rsidRPr="003C7EFA">
        <w:rPr>
          <w:color w:val="000000"/>
          <w:lang w:val="fr-FR"/>
        </w:rPr>
        <w:t>annexe</w:t>
      </w:r>
      <w:r w:rsidR="009B7103">
        <w:rPr>
          <w:color w:val="000000"/>
          <w:lang w:val="fr-FR"/>
        </w:rPr>
        <w:t> </w:t>
      </w:r>
      <w:r w:rsidR="009B7103" w:rsidRPr="003C7EFA">
        <w:rPr>
          <w:color w:val="000000"/>
          <w:lang w:val="fr-FR"/>
        </w:rPr>
        <w:t>I</w:t>
      </w:r>
      <w:r w:rsidR="00F34F44" w:rsidRPr="003C7EFA">
        <w:rPr>
          <w:color w:val="000000"/>
          <w:lang w:val="fr-FR"/>
        </w:rPr>
        <w:t>I), ainsi que de la norme</w:t>
      </w:r>
      <w:r w:rsidR="00D57FCE">
        <w:rPr>
          <w:color w:val="000000"/>
          <w:lang w:val="fr-FR"/>
        </w:rPr>
        <w:t> </w:t>
      </w:r>
      <w:r w:rsidR="00F34F44" w:rsidRPr="003C7EFA">
        <w:rPr>
          <w:color w:val="000000"/>
          <w:lang w:val="fr-FR"/>
        </w:rPr>
        <w:t>ST.26 de l</w:t>
      </w:r>
      <w:r w:rsidR="009B7103">
        <w:rPr>
          <w:color w:val="000000"/>
          <w:lang w:val="fr-FR"/>
        </w:rPr>
        <w:t>’</w:t>
      </w:r>
      <w:r w:rsidR="00F34F44" w:rsidRPr="003C7EFA">
        <w:rPr>
          <w:color w:val="000000"/>
          <w:lang w:val="fr-FR"/>
        </w:rPr>
        <w:t>O</w:t>
      </w:r>
      <w:r w:rsidR="00087C9C" w:rsidRPr="003C7EFA">
        <w:rPr>
          <w:color w:val="000000"/>
          <w:lang w:val="fr-FR"/>
        </w:rPr>
        <w:t>MPI</w:t>
      </w:r>
      <w:r w:rsidR="00087C9C">
        <w:rPr>
          <w:color w:val="000000"/>
          <w:lang w:val="fr-FR"/>
        </w:rPr>
        <w:t xml:space="preserve">.  </w:t>
      </w:r>
      <w:r w:rsidR="00087C9C" w:rsidRPr="003C7EFA">
        <w:rPr>
          <w:color w:val="000000"/>
          <w:lang w:val="fr-FR"/>
        </w:rPr>
        <w:t>En</w:t>
      </w:r>
      <w:r w:rsidR="00F34F44" w:rsidRPr="003C7EFA">
        <w:rPr>
          <w:color w:val="000000"/>
          <w:lang w:val="fr-FR"/>
        </w:rPr>
        <w:t xml:space="preserve"> outre, elle contient certaines dispositions qui, d</w:t>
      </w:r>
      <w:r w:rsidR="009B7103">
        <w:rPr>
          <w:color w:val="000000"/>
          <w:lang w:val="fr-FR"/>
        </w:rPr>
        <w:t>’</w:t>
      </w:r>
      <w:r w:rsidR="00F34F44" w:rsidRPr="003C7EFA">
        <w:rPr>
          <w:color w:val="000000"/>
          <w:lang w:val="fr-FR"/>
        </w:rPr>
        <w:t xml:space="preserve">un point de vue strictement juridique, ne sont pas forcément nécessaires, mais </w:t>
      </w:r>
      <w:r w:rsidR="00955DAE" w:rsidRPr="003C7EFA">
        <w:rPr>
          <w:color w:val="000000"/>
          <w:lang w:val="fr-FR"/>
        </w:rPr>
        <w:t>fournissent</w:t>
      </w:r>
      <w:r w:rsidR="00F34F44" w:rsidRPr="003C7EFA">
        <w:rPr>
          <w:color w:val="000000"/>
          <w:lang w:val="fr-FR"/>
        </w:rPr>
        <w:t xml:space="preserve"> des informations générales </w:t>
      </w:r>
      <w:r w:rsidR="00955DAE" w:rsidRPr="003C7EFA">
        <w:rPr>
          <w:color w:val="000000"/>
          <w:lang w:val="fr-FR"/>
        </w:rPr>
        <w:t>permettant de</w:t>
      </w:r>
      <w:r w:rsidR="00F34F44" w:rsidRPr="003C7EFA">
        <w:rPr>
          <w:color w:val="000000"/>
          <w:lang w:val="fr-FR"/>
        </w:rPr>
        <w:t xml:space="preserve"> clarifier l</w:t>
      </w:r>
      <w:r w:rsidR="009B7103">
        <w:rPr>
          <w:color w:val="000000"/>
          <w:lang w:val="fr-FR"/>
        </w:rPr>
        <w:t>’</w:t>
      </w:r>
      <w:r w:rsidR="00F34F44" w:rsidRPr="003C7EFA">
        <w:rPr>
          <w:color w:val="000000"/>
          <w:lang w:val="fr-FR"/>
        </w:rPr>
        <w:t>objet de certaines dispositio</w:t>
      </w:r>
      <w:r w:rsidR="00087C9C" w:rsidRPr="003C7EFA">
        <w:rPr>
          <w:color w:val="000000"/>
          <w:lang w:val="fr-FR"/>
        </w:rPr>
        <w:t>ns</w:t>
      </w:r>
      <w:r w:rsidR="00087C9C">
        <w:rPr>
          <w:color w:val="000000"/>
          <w:lang w:val="fr-FR"/>
        </w:rPr>
        <w:t xml:space="preserve">.  </w:t>
      </w:r>
      <w:r w:rsidR="00087C9C" w:rsidRPr="003C7EFA">
        <w:rPr>
          <w:color w:val="000000"/>
          <w:lang w:val="fr-FR"/>
        </w:rPr>
        <w:t>L</w:t>
      </w:r>
      <w:r w:rsidR="00087C9C">
        <w:rPr>
          <w:color w:val="000000"/>
          <w:lang w:val="fr-FR"/>
        </w:rPr>
        <w:t>’</w:t>
      </w:r>
      <w:r w:rsidR="00087C9C" w:rsidRPr="003C7EFA">
        <w:rPr>
          <w:color w:val="000000"/>
          <w:lang w:val="fr-FR"/>
        </w:rPr>
        <w:t>a</w:t>
      </w:r>
      <w:r w:rsidR="007D46C6" w:rsidRPr="003C7EFA">
        <w:rPr>
          <w:color w:val="000000"/>
          <w:lang w:val="fr-FR"/>
        </w:rPr>
        <w:t>nnexe a été rédigée de façon que, lorsqu</w:t>
      </w:r>
      <w:r w:rsidR="009B7103">
        <w:rPr>
          <w:color w:val="000000"/>
          <w:lang w:val="fr-FR"/>
        </w:rPr>
        <w:t>’</w:t>
      </w:r>
      <w:r w:rsidR="007D46C6" w:rsidRPr="003C7EFA">
        <w:rPr>
          <w:color w:val="000000"/>
          <w:lang w:val="fr-FR"/>
        </w:rPr>
        <w:t xml:space="preserve">il y a des reprises, </w:t>
      </w:r>
      <w:r w:rsidR="00955DAE" w:rsidRPr="003C7EFA">
        <w:rPr>
          <w:color w:val="000000"/>
          <w:lang w:val="fr-FR"/>
        </w:rPr>
        <w:t xml:space="preserve">une </w:t>
      </w:r>
      <w:r w:rsidR="00F526C3" w:rsidRPr="003C7EFA">
        <w:rPr>
          <w:color w:val="000000"/>
          <w:lang w:val="fr-FR"/>
        </w:rPr>
        <w:t>observation</w:t>
      </w:r>
      <w:r w:rsidR="00955DAE" w:rsidRPr="003C7EFA">
        <w:rPr>
          <w:color w:val="000000"/>
          <w:lang w:val="fr-FR"/>
        </w:rPr>
        <w:t xml:space="preserve"> indique clairement</w:t>
      </w:r>
      <w:r w:rsidR="007D46C6" w:rsidRPr="003C7EFA">
        <w:rPr>
          <w:color w:val="000000"/>
          <w:lang w:val="fr-FR"/>
        </w:rPr>
        <w:t xml:space="preserve"> si </w:t>
      </w:r>
      <w:r w:rsidR="00955DAE" w:rsidRPr="003C7EFA">
        <w:rPr>
          <w:color w:val="000000"/>
          <w:lang w:val="fr-FR"/>
        </w:rPr>
        <w:t>telle ou telle exigence</w:t>
      </w:r>
      <w:r w:rsidR="007D46C6" w:rsidRPr="003C7EFA">
        <w:rPr>
          <w:color w:val="000000"/>
          <w:lang w:val="fr-FR"/>
        </w:rPr>
        <w:t xml:space="preserve"> </w:t>
      </w:r>
      <w:r w:rsidR="00955DAE" w:rsidRPr="003C7EFA">
        <w:rPr>
          <w:color w:val="000000"/>
          <w:lang w:val="fr-FR"/>
        </w:rPr>
        <w:t>s</w:t>
      </w:r>
      <w:r w:rsidR="009B7103">
        <w:rPr>
          <w:color w:val="000000"/>
          <w:lang w:val="fr-FR"/>
        </w:rPr>
        <w:t>’</w:t>
      </w:r>
      <w:r w:rsidR="00955DAE" w:rsidRPr="003C7EFA">
        <w:rPr>
          <w:color w:val="000000"/>
          <w:lang w:val="fr-FR"/>
        </w:rPr>
        <w:t>appuie</w:t>
      </w:r>
      <w:r w:rsidR="007D46C6" w:rsidRPr="003C7EFA">
        <w:rPr>
          <w:color w:val="000000"/>
          <w:lang w:val="fr-FR"/>
        </w:rPr>
        <w:t xml:space="preserve"> sur une règle </w:t>
      </w:r>
      <w:r w:rsidR="00955DAE" w:rsidRPr="003C7EFA">
        <w:rPr>
          <w:color w:val="000000"/>
          <w:lang w:val="fr-FR"/>
        </w:rPr>
        <w:t xml:space="preserve">particulière </w:t>
      </w:r>
      <w:r w:rsidR="007D46C6" w:rsidRPr="003C7EFA">
        <w:rPr>
          <w:color w:val="000000"/>
          <w:lang w:val="fr-FR"/>
        </w:rPr>
        <w:t>du règlement d</w:t>
      </w:r>
      <w:r w:rsidR="009B7103">
        <w:rPr>
          <w:color w:val="000000"/>
          <w:lang w:val="fr-FR"/>
        </w:rPr>
        <w:t>’</w:t>
      </w:r>
      <w:r w:rsidR="007D46C6" w:rsidRPr="003C7EFA">
        <w:rPr>
          <w:color w:val="000000"/>
          <w:lang w:val="fr-FR"/>
        </w:rPr>
        <w:t>exécution</w:t>
      </w:r>
      <w:r w:rsidR="009B7103" w:rsidRPr="003C7EFA">
        <w:rPr>
          <w:color w:val="000000"/>
          <w:lang w:val="fr-FR"/>
        </w:rPr>
        <w:t xml:space="preserve"> du</w:t>
      </w:r>
      <w:r w:rsidR="009B7103">
        <w:rPr>
          <w:color w:val="000000"/>
          <w:lang w:val="fr-FR"/>
        </w:rPr>
        <w:t> </w:t>
      </w:r>
      <w:r w:rsidR="009B7103" w:rsidRPr="003C7EFA">
        <w:rPr>
          <w:color w:val="000000"/>
          <w:lang w:val="fr-FR"/>
        </w:rPr>
        <w:t>PCT</w:t>
      </w:r>
      <w:r w:rsidR="007D46C6" w:rsidRPr="003C7EFA">
        <w:rPr>
          <w:color w:val="000000"/>
          <w:lang w:val="fr-FR"/>
        </w:rPr>
        <w:t xml:space="preserve">, </w:t>
      </w:r>
      <w:r w:rsidR="00750F2F" w:rsidRPr="003C7EFA">
        <w:rPr>
          <w:color w:val="000000"/>
          <w:lang w:val="fr-FR"/>
        </w:rPr>
        <w:t xml:space="preserve">sur </w:t>
      </w:r>
      <w:r w:rsidR="007D46C6" w:rsidRPr="003C7EFA">
        <w:rPr>
          <w:color w:val="000000"/>
          <w:lang w:val="fr-FR"/>
        </w:rPr>
        <w:t xml:space="preserve">une </w:t>
      </w:r>
      <w:r w:rsidR="00955DAE" w:rsidRPr="003C7EFA">
        <w:rPr>
          <w:color w:val="000000"/>
          <w:lang w:val="fr-FR"/>
        </w:rPr>
        <w:t xml:space="preserve">instruction </w:t>
      </w:r>
      <w:r w:rsidR="007016BC" w:rsidRPr="003C7EFA">
        <w:rPr>
          <w:color w:val="000000"/>
          <w:lang w:val="fr-FR"/>
        </w:rPr>
        <w:t>particulière</w:t>
      </w:r>
      <w:r w:rsidR="00955DAE" w:rsidRPr="003C7EFA">
        <w:rPr>
          <w:color w:val="000000"/>
          <w:lang w:val="fr-FR"/>
        </w:rPr>
        <w:t xml:space="preserve"> des </w:t>
      </w:r>
      <w:r w:rsidR="00F426C0" w:rsidRPr="003C7EFA">
        <w:rPr>
          <w:color w:val="000000"/>
          <w:lang w:val="fr-FR"/>
        </w:rPr>
        <w:t>instruction</w:t>
      </w:r>
      <w:r w:rsidR="00955DAE" w:rsidRPr="003C7EFA">
        <w:rPr>
          <w:color w:val="000000"/>
          <w:lang w:val="fr-FR"/>
        </w:rPr>
        <w:t>s</w:t>
      </w:r>
      <w:r w:rsidR="00F426C0" w:rsidRPr="003C7EFA">
        <w:rPr>
          <w:color w:val="000000"/>
          <w:lang w:val="fr-FR"/>
        </w:rPr>
        <w:t xml:space="preserve"> </w:t>
      </w:r>
      <w:r w:rsidR="007D46C6" w:rsidRPr="003C7EFA">
        <w:rPr>
          <w:color w:val="000000"/>
          <w:lang w:val="fr-FR"/>
        </w:rPr>
        <w:t>administratives ou s</w:t>
      </w:r>
      <w:r w:rsidR="009B7103">
        <w:rPr>
          <w:color w:val="000000"/>
          <w:lang w:val="fr-FR"/>
        </w:rPr>
        <w:t>’</w:t>
      </w:r>
      <w:r w:rsidR="007D46C6" w:rsidRPr="003C7EFA">
        <w:rPr>
          <w:color w:val="000000"/>
          <w:lang w:val="fr-FR"/>
        </w:rPr>
        <w:t>il s</w:t>
      </w:r>
      <w:r w:rsidR="009B7103">
        <w:rPr>
          <w:color w:val="000000"/>
          <w:lang w:val="fr-FR"/>
        </w:rPr>
        <w:t>’</w:t>
      </w:r>
      <w:r w:rsidR="007D46C6" w:rsidRPr="003C7EFA">
        <w:rPr>
          <w:color w:val="000000"/>
          <w:lang w:val="fr-FR"/>
        </w:rPr>
        <w:t>agit d</w:t>
      </w:r>
      <w:r w:rsidR="009B7103">
        <w:rPr>
          <w:color w:val="000000"/>
          <w:lang w:val="fr-FR"/>
        </w:rPr>
        <w:t>’</w:t>
      </w:r>
      <w:r w:rsidR="007D46C6" w:rsidRPr="003C7EFA">
        <w:rPr>
          <w:color w:val="000000"/>
          <w:lang w:val="fr-FR"/>
        </w:rPr>
        <w:t xml:space="preserve">une nouvelle instruction </w:t>
      </w:r>
      <w:r w:rsidR="00750F2F" w:rsidRPr="003C7EFA">
        <w:rPr>
          <w:color w:val="000000"/>
          <w:lang w:val="fr-FR"/>
        </w:rPr>
        <w:t>concernant</w:t>
      </w:r>
      <w:r w:rsidR="00840BDC" w:rsidRPr="003C7EFA">
        <w:rPr>
          <w:color w:val="000000"/>
          <w:lang w:val="fr-FR"/>
        </w:rPr>
        <w:t xml:space="preserve"> spécifiquement cette</w:t>
      </w:r>
      <w:r w:rsidR="007D46C6" w:rsidRPr="003C7EFA">
        <w:rPr>
          <w:color w:val="000000"/>
          <w:lang w:val="fr-FR"/>
        </w:rPr>
        <w:t xml:space="preserve"> annexe.</w:t>
      </w:r>
    </w:p>
    <w:p w:rsidR="004261FE" w:rsidRPr="003C7EFA" w:rsidRDefault="00750F2F" w:rsidP="000B4271">
      <w:pPr>
        <w:pStyle w:val="ONUME"/>
        <w:rPr>
          <w:lang w:val="fr-FR"/>
        </w:rPr>
      </w:pPr>
      <w:r w:rsidRPr="003C7EFA">
        <w:rPr>
          <w:color w:val="000000"/>
          <w:lang w:val="fr-FR"/>
        </w:rPr>
        <w:t>Ces projet</w:t>
      </w:r>
      <w:r w:rsidR="007D46C6" w:rsidRPr="003C7EFA">
        <w:rPr>
          <w:color w:val="000000"/>
          <w:lang w:val="fr-FR"/>
        </w:rPr>
        <w:t xml:space="preserve">s de propositions visent à mettre en </w:t>
      </w:r>
      <w:r w:rsidRPr="003C7EFA">
        <w:rPr>
          <w:color w:val="000000"/>
          <w:lang w:val="fr-FR"/>
        </w:rPr>
        <w:t>exergue</w:t>
      </w:r>
      <w:r w:rsidR="007D46C6" w:rsidRPr="003C7EFA">
        <w:rPr>
          <w:color w:val="000000"/>
          <w:lang w:val="fr-FR"/>
        </w:rPr>
        <w:t xml:space="preserve"> les questions qui devront être examinées en détail au cours de l</w:t>
      </w:r>
      <w:r w:rsidR="009B7103">
        <w:rPr>
          <w:color w:val="000000"/>
          <w:lang w:val="fr-FR"/>
        </w:rPr>
        <w:t>’</w:t>
      </w:r>
      <w:r w:rsidR="007D46C6" w:rsidRPr="003C7EFA">
        <w:rPr>
          <w:color w:val="000000"/>
          <w:lang w:val="fr-FR"/>
        </w:rPr>
        <w:t>année à venir par le Bureau international et l</w:t>
      </w:r>
      <w:r w:rsidR="009B7103">
        <w:rPr>
          <w:color w:val="000000"/>
          <w:lang w:val="fr-FR"/>
        </w:rPr>
        <w:t>’</w:t>
      </w:r>
      <w:r w:rsidR="007D46C6" w:rsidRPr="003C7EFA">
        <w:rPr>
          <w:color w:val="000000"/>
          <w:lang w:val="fr-FR"/>
        </w:rPr>
        <w:t>équipe d</w:t>
      </w:r>
      <w:r w:rsidR="009B7103">
        <w:rPr>
          <w:color w:val="000000"/>
          <w:lang w:val="fr-FR"/>
        </w:rPr>
        <w:t>’</w:t>
      </w:r>
      <w:r w:rsidR="007D46C6" w:rsidRPr="003C7EFA">
        <w:rPr>
          <w:color w:val="000000"/>
          <w:lang w:val="fr-FR"/>
        </w:rPr>
        <w:t>experts chargée de la norme relative au</w:t>
      </w:r>
      <w:r w:rsidRPr="003C7EFA">
        <w:rPr>
          <w:color w:val="000000"/>
          <w:lang w:val="fr-FR"/>
        </w:rPr>
        <w:t>x</w:t>
      </w:r>
      <w:r w:rsidR="007D46C6" w:rsidRPr="003C7EFA">
        <w:rPr>
          <w:color w:val="000000"/>
          <w:lang w:val="fr-FR"/>
        </w:rPr>
        <w:t xml:space="preserve"> listage</w:t>
      </w:r>
      <w:r w:rsidRPr="003C7EFA">
        <w:rPr>
          <w:color w:val="000000"/>
          <w:lang w:val="fr-FR"/>
        </w:rPr>
        <w:t>s</w:t>
      </w:r>
      <w:r w:rsidR="007D46C6" w:rsidRPr="003C7EFA">
        <w:rPr>
          <w:color w:val="000000"/>
          <w:lang w:val="fr-FR"/>
        </w:rPr>
        <w:t xml:space="preserve"> des séquences en vue d</w:t>
      </w:r>
      <w:r w:rsidR="009B7103">
        <w:rPr>
          <w:color w:val="000000"/>
          <w:lang w:val="fr-FR"/>
        </w:rPr>
        <w:t>’</w:t>
      </w:r>
      <w:r w:rsidR="007D46C6" w:rsidRPr="003C7EFA">
        <w:rPr>
          <w:color w:val="000000"/>
          <w:lang w:val="fr-FR"/>
        </w:rPr>
        <w:t>élaborer une proposition formelle à une date ultérieu</w:t>
      </w:r>
      <w:r w:rsidR="00087C9C" w:rsidRPr="003C7EFA">
        <w:rPr>
          <w:color w:val="000000"/>
          <w:lang w:val="fr-FR"/>
        </w:rPr>
        <w:t>re</w:t>
      </w:r>
      <w:r w:rsidR="00087C9C">
        <w:rPr>
          <w:color w:val="000000"/>
          <w:lang w:val="fr-FR"/>
        </w:rPr>
        <w:t xml:space="preserve">.  </w:t>
      </w:r>
      <w:r w:rsidR="00087C9C" w:rsidRPr="003C7EFA">
        <w:rPr>
          <w:color w:val="000000"/>
          <w:lang w:val="fr-FR"/>
        </w:rPr>
        <w:t>Il</w:t>
      </w:r>
      <w:r w:rsidR="000B4271" w:rsidRPr="003C7EFA">
        <w:rPr>
          <w:color w:val="000000"/>
          <w:lang w:val="fr-FR"/>
        </w:rPr>
        <w:t xml:space="preserve"> convient </w:t>
      </w:r>
      <w:r w:rsidRPr="003C7EFA">
        <w:rPr>
          <w:color w:val="000000"/>
          <w:lang w:val="fr-FR"/>
        </w:rPr>
        <w:t xml:space="preserve">encore </w:t>
      </w:r>
      <w:r w:rsidR="000B4271" w:rsidRPr="003C7EFA">
        <w:rPr>
          <w:color w:val="000000"/>
          <w:lang w:val="fr-FR"/>
        </w:rPr>
        <w:t>d</w:t>
      </w:r>
      <w:r w:rsidR="009B7103">
        <w:rPr>
          <w:color w:val="000000"/>
          <w:lang w:val="fr-FR"/>
        </w:rPr>
        <w:t>’</w:t>
      </w:r>
      <w:r w:rsidR="000B4271" w:rsidRPr="003C7EFA">
        <w:rPr>
          <w:color w:val="000000"/>
          <w:lang w:val="fr-FR"/>
        </w:rPr>
        <w:t>accorder une attention particulière aux questions concernant le texte libre (voir notamment</w:t>
      </w:r>
      <w:r w:rsidRPr="003C7EFA">
        <w:rPr>
          <w:color w:val="000000"/>
          <w:lang w:val="fr-FR"/>
        </w:rPr>
        <w:t xml:space="preserve"> </w:t>
      </w:r>
      <w:r w:rsidR="00F526C3" w:rsidRPr="003C7EFA">
        <w:rPr>
          <w:color w:val="000000"/>
          <w:lang w:val="fr-FR"/>
        </w:rPr>
        <w:t>l</w:t>
      </w:r>
      <w:r w:rsidR="009B7103">
        <w:rPr>
          <w:color w:val="000000"/>
          <w:lang w:val="fr-FR"/>
        </w:rPr>
        <w:t>’</w:t>
      </w:r>
      <w:r w:rsidR="00F526C3" w:rsidRPr="003C7EFA">
        <w:rPr>
          <w:color w:val="000000"/>
          <w:lang w:val="fr-FR"/>
        </w:rPr>
        <w:t>observation</w:t>
      </w:r>
      <w:r w:rsidRPr="003C7EFA">
        <w:rPr>
          <w:color w:val="000000"/>
          <w:lang w:val="fr-FR"/>
        </w:rPr>
        <w:t xml:space="preserve"> </w:t>
      </w:r>
      <w:r w:rsidR="00133C85" w:rsidRPr="003C7EFA">
        <w:rPr>
          <w:color w:val="000000"/>
          <w:lang w:val="fr-FR"/>
        </w:rPr>
        <w:t>à la suite du</w:t>
      </w:r>
      <w:r w:rsidR="000B4271" w:rsidRPr="003C7EFA">
        <w:rPr>
          <w:color w:val="000000"/>
          <w:lang w:val="fr-FR"/>
        </w:rPr>
        <w:t xml:space="preserve"> </w:t>
      </w:r>
      <w:r w:rsidR="009B7103" w:rsidRPr="003C7EFA">
        <w:rPr>
          <w:color w:val="000000"/>
          <w:lang w:val="fr-FR"/>
        </w:rPr>
        <w:t>paragraphe</w:t>
      </w:r>
      <w:r w:rsidR="009B7103">
        <w:rPr>
          <w:color w:val="000000"/>
          <w:lang w:val="fr-FR"/>
        </w:rPr>
        <w:t> </w:t>
      </w:r>
      <w:r w:rsidR="009B7103" w:rsidRPr="003C7EFA">
        <w:rPr>
          <w:color w:val="000000"/>
          <w:lang w:val="fr-FR"/>
        </w:rPr>
        <w:t>9</w:t>
      </w:r>
      <w:r w:rsidR="000B4271" w:rsidRPr="003C7EFA">
        <w:rPr>
          <w:color w:val="000000"/>
          <w:lang w:val="fr-FR"/>
        </w:rPr>
        <w:t xml:space="preserve"> de l</w:t>
      </w:r>
      <w:r w:rsidR="009B7103">
        <w:rPr>
          <w:color w:val="000000"/>
          <w:lang w:val="fr-FR"/>
        </w:rPr>
        <w:t>’</w:t>
      </w:r>
      <w:r w:rsidR="009B7103" w:rsidRPr="003C7EFA">
        <w:rPr>
          <w:color w:val="000000"/>
          <w:lang w:val="fr-FR"/>
        </w:rPr>
        <w:t>annexe</w:t>
      </w:r>
      <w:r w:rsidR="009B7103">
        <w:rPr>
          <w:color w:val="000000"/>
          <w:lang w:val="fr-FR"/>
        </w:rPr>
        <w:t> </w:t>
      </w:r>
      <w:r w:rsidR="009B7103" w:rsidRPr="003C7EFA">
        <w:rPr>
          <w:color w:val="000000"/>
          <w:lang w:val="fr-FR"/>
        </w:rPr>
        <w:t>I</w:t>
      </w:r>
      <w:r w:rsidR="000B4271" w:rsidRPr="003C7EFA">
        <w:rPr>
          <w:color w:val="000000"/>
          <w:lang w:val="fr-FR"/>
        </w:rPr>
        <w:t xml:space="preserve">II) et de veiller à ce que </w:t>
      </w:r>
      <w:r w:rsidR="00A55944" w:rsidRPr="003C7EFA">
        <w:rPr>
          <w:color w:val="000000"/>
          <w:lang w:val="fr-FR"/>
        </w:rPr>
        <w:t>le traitement des</w:t>
      </w:r>
      <w:r w:rsidR="000B4271" w:rsidRPr="003C7EFA">
        <w:rPr>
          <w:color w:val="000000"/>
          <w:lang w:val="fr-FR"/>
        </w:rPr>
        <w:t xml:space="preserve"> demandes internationales </w:t>
      </w:r>
      <w:r w:rsidR="00DC0689" w:rsidRPr="003C7EFA">
        <w:rPr>
          <w:color w:val="000000"/>
          <w:lang w:val="fr-FR"/>
        </w:rPr>
        <w:t>se déroule efficacement</w:t>
      </w:r>
      <w:r w:rsidR="00A55944" w:rsidRPr="003C7EFA">
        <w:rPr>
          <w:color w:val="000000"/>
          <w:lang w:val="fr-FR"/>
        </w:rPr>
        <w:t xml:space="preserve"> </w:t>
      </w:r>
      <w:r w:rsidR="000B4271" w:rsidRPr="003C7EFA">
        <w:rPr>
          <w:color w:val="000000"/>
          <w:lang w:val="fr-FR"/>
        </w:rPr>
        <w:t>même lorsque celles</w:t>
      </w:r>
      <w:r w:rsidR="009B7103">
        <w:rPr>
          <w:color w:val="000000"/>
          <w:lang w:val="fr-FR"/>
        </w:rPr>
        <w:t>-</w:t>
      </w:r>
      <w:r w:rsidR="000B4271" w:rsidRPr="003C7EFA">
        <w:rPr>
          <w:color w:val="000000"/>
          <w:lang w:val="fr-FR"/>
        </w:rPr>
        <w:t>ci sont déposées sur papier ou dans un format électronique qui n</w:t>
      </w:r>
      <w:r w:rsidR="009B7103">
        <w:rPr>
          <w:color w:val="000000"/>
          <w:lang w:val="fr-FR"/>
        </w:rPr>
        <w:t>’</w:t>
      </w:r>
      <w:r w:rsidR="000B4271" w:rsidRPr="003C7EFA">
        <w:rPr>
          <w:color w:val="000000"/>
          <w:lang w:val="fr-FR"/>
        </w:rPr>
        <w:t>est pas pleinement conforme à la norme</w:t>
      </w:r>
      <w:r w:rsidR="00D57FCE">
        <w:rPr>
          <w:color w:val="000000"/>
          <w:lang w:val="fr-FR"/>
        </w:rPr>
        <w:t> </w:t>
      </w:r>
      <w:r w:rsidR="000B4271" w:rsidRPr="003C7EFA">
        <w:rPr>
          <w:color w:val="000000"/>
          <w:lang w:val="fr-FR"/>
        </w:rPr>
        <w:t>ST.26.</w:t>
      </w:r>
    </w:p>
    <w:p w:rsidR="004261FE" w:rsidRPr="003C7EFA" w:rsidRDefault="000B4271" w:rsidP="000B4271">
      <w:pPr>
        <w:pStyle w:val="ONUME"/>
        <w:tabs>
          <w:tab w:val="left" w:pos="6096"/>
        </w:tabs>
        <w:ind w:left="5533"/>
        <w:rPr>
          <w:i/>
          <w:lang w:val="fr-FR"/>
        </w:rPr>
      </w:pPr>
      <w:r w:rsidRPr="003C7EFA">
        <w:rPr>
          <w:i/>
          <w:color w:val="000000"/>
          <w:lang w:val="fr-FR"/>
        </w:rPr>
        <w:lastRenderedPageBreak/>
        <w:t xml:space="preserve">Le groupe de travail est invité à prendre note des modifications </w:t>
      </w:r>
      <w:r w:rsidR="00133C85" w:rsidRPr="003C7EFA">
        <w:rPr>
          <w:i/>
          <w:color w:val="000000"/>
          <w:lang w:val="fr-FR"/>
        </w:rPr>
        <w:t>provisoires du</w:t>
      </w:r>
      <w:r w:rsidRPr="003C7EFA">
        <w:rPr>
          <w:i/>
          <w:color w:val="000000"/>
          <w:lang w:val="fr-FR"/>
        </w:rPr>
        <w:t xml:space="preserve"> cadre juridique</w:t>
      </w:r>
      <w:r w:rsidR="009B7103" w:rsidRPr="003C7EFA">
        <w:rPr>
          <w:i/>
          <w:color w:val="000000"/>
          <w:lang w:val="fr-FR"/>
        </w:rPr>
        <w:t xml:space="preserve"> du</w:t>
      </w:r>
      <w:r w:rsidR="009B7103">
        <w:rPr>
          <w:i/>
          <w:color w:val="000000"/>
          <w:lang w:val="fr-FR"/>
        </w:rPr>
        <w:t> </w:t>
      </w:r>
      <w:r w:rsidR="009B7103" w:rsidRPr="003C7EFA">
        <w:rPr>
          <w:i/>
          <w:color w:val="000000"/>
          <w:lang w:val="fr-FR"/>
        </w:rPr>
        <w:t>PCT</w:t>
      </w:r>
      <w:r w:rsidRPr="003C7EFA">
        <w:rPr>
          <w:i/>
          <w:color w:val="000000"/>
          <w:lang w:val="fr-FR"/>
        </w:rPr>
        <w:t xml:space="preserve"> qui figurent dans les annexes du présent document, à donner des orientation au Bureau international et à informer</w:t>
      </w:r>
      <w:r w:rsidR="009B7103" w:rsidRPr="003C7EFA">
        <w:rPr>
          <w:i/>
          <w:color w:val="000000"/>
          <w:lang w:val="fr-FR"/>
        </w:rPr>
        <w:t xml:space="preserve"> le</w:t>
      </w:r>
      <w:r w:rsidR="009B7103">
        <w:rPr>
          <w:i/>
          <w:color w:val="000000"/>
          <w:lang w:val="fr-FR"/>
        </w:rPr>
        <w:t> </w:t>
      </w:r>
      <w:r w:rsidR="009B7103" w:rsidRPr="003C7EFA">
        <w:rPr>
          <w:i/>
          <w:color w:val="000000"/>
          <w:lang w:val="fr-FR"/>
        </w:rPr>
        <w:t>CWS</w:t>
      </w:r>
      <w:r w:rsidRPr="003C7EFA">
        <w:rPr>
          <w:i/>
          <w:color w:val="000000"/>
          <w:lang w:val="fr-FR"/>
        </w:rPr>
        <w:t xml:space="preserve"> </w:t>
      </w:r>
      <w:r w:rsidR="003856FF" w:rsidRPr="003C7EFA">
        <w:rPr>
          <w:i/>
          <w:color w:val="000000"/>
          <w:lang w:val="fr-FR"/>
        </w:rPr>
        <w:t xml:space="preserve">sur les </w:t>
      </w:r>
      <w:r w:rsidRPr="003C7EFA">
        <w:rPr>
          <w:i/>
          <w:color w:val="000000"/>
          <w:lang w:val="fr-FR"/>
        </w:rPr>
        <w:t>questions à examiner plus avant.</w:t>
      </w:r>
    </w:p>
    <w:p w:rsidR="004261FE" w:rsidRPr="003C7EFA" w:rsidRDefault="000B4271" w:rsidP="000B4271">
      <w:pPr>
        <w:pStyle w:val="Endofdocument-Annex"/>
        <w:rPr>
          <w:lang w:val="fr-FR"/>
        </w:rPr>
      </w:pPr>
      <w:r w:rsidRPr="003C7EFA">
        <w:rPr>
          <w:lang w:val="fr-FR"/>
        </w:rPr>
        <w:t>[Les annexes suivent]</w:t>
      </w:r>
    </w:p>
    <w:p w:rsidR="00876895" w:rsidRPr="003C7EFA" w:rsidRDefault="00876895" w:rsidP="00876895">
      <w:pPr>
        <w:rPr>
          <w:lang w:val="fr-FR"/>
        </w:rPr>
        <w:sectPr w:rsidR="00876895" w:rsidRPr="003C7EFA" w:rsidSect="00F64479">
          <w:headerReference w:type="default" r:id="rId10"/>
          <w:endnotePr>
            <w:numFmt w:val="decimal"/>
          </w:endnotePr>
          <w:pgSz w:w="11907" w:h="16840" w:code="9"/>
          <w:pgMar w:top="567" w:right="1134" w:bottom="1418" w:left="1418" w:header="510" w:footer="1021" w:gutter="0"/>
          <w:cols w:space="720"/>
          <w:titlePg/>
          <w:docGrid w:linePitch="299"/>
        </w:sectPr>
      </w:pPr>
    </w:p>
    <w:p w:rsidR="004261FE" w:rsidRPr="003C7EFA" w:rsidRDefault="000B4271" w:rsidP="000B4271">
      <w:pPr>
        <w:jc w:val="center"/>
        <w:rPr>
          <w:lang w:val="fr-FR"/>
        </w:rPr>
      </w:pPr>
      <w:bookmarkStart w:id="8" w:name="AxI"/>
      <w:r w:rsidRPr="003C7EFA">
        <w:rPr>
          <w:lang w:val="fr-FR"/>
        </w:rPr>
        <w:t>AVANT</w:t>
      </w:r>
      <w:r w:rsidR="009B7103">
        <w:rPr>
          <w:lang w:val="fr-FR"/>
        </w:rPr>
        <w:t>-</w:t>
      </w:r>
      <w:r w:rsidRPr="003C7EFA">
        <w:rPr>
          <w:lang w:val="fr-FR"/>
        </w:rPr>
        <w:t>PROJET</w:t>
      </w:r>
      <w:r w:rsidR="007251BC" w:rsidRPr="003C7EFA">
        <w:rPr>
          <w:lang w:val="fr-FR"/>
        </w:rPr>
        <w:t>S</w:t>
      </w:r>
      <w:r w:rsidRPr="003C7EFA">
        <w:rPr>
          <w:lang w:val="fr-FR"/>
        </w:rPr>
        <w:t xml:space="preserve"> DE MODIFICATION</w:t>
      </w:r>
      <w:r w:rsidR="007251BC" w:rsidRPr="003C7EFA">
        <w:rPr>
          <w:lang w:val="fr-FR"/>
        </w:rPr>
        <w:t>S</w:t>
      </w:r>
      <w:r w:rsidRPr="003C7EFA">
        <w:rPr>
          <w:lang w:val="fr-FR"/>
        </w:rPr>
        <w:t xml:space="preserve"> DU RÈGLEMENT D</w:t>
      </w:r>
      <w:r w:rsidR="009B7103">
        <w:rPr>
          <w:lang w:val="fr-FR"/>
        </w:rPr>
        <w:t>’</w:t>
      </w:r>
      <w:r w:rsidRPr="003C7EFA">
        <w:rPr>
          <w:lang w:val="fr-FR"/>
        </w:rPr>
        <w:t>EXÉCUTION DU PCT</w:t>
      </w:r>
    </w:p>
    <w:p w:rsidR="004261FE" w:rsidRPr="003C7EFA" w:rsidRDefault="004261FE" w:rsidP="00876895">
      <w:pPr>
        <w:jc w:val="center"/>
        <w:rPr>
          <w:lang w:val="fr-FR"/>
        </w:rPr>
      </w:pPr>
    </w:p>
    <w:p w:rsidR="004261FE" w:rsidRPr="003C7EFA" w:rsidRDefault="000B4271" w:rsidP="000B4271">
      <w:pPr>
        <w:jc w:val="center"/>
        <w:rPr>
          <w:lang w:val="fr-FR"/>
        </w:rPr>
      </w:pPr>
      <w:r w:rsidRPr="003C7EFA">
        <w:rPr>
          <w:lang w:val="fr-FR"/>
        </w:rPr>
        <w:t>TABLE DES MATIÈRES</w:t>
      </w:r>
    </w:p>
    <w:p w:rsidR="004261FE" w:rsidRPr="003C7EFA" w:rsidRDefault="004261FE" w:rsidP="00876895">
      <w:pPr>
        <w:rPr>
          <w:lang w:val="fr-FR"/>
        </w:rPr>
      </w:pPr>
    </w:p>
    <w:p w:rsidR="004261FE" w:rsidRPr="003C7EFA" w:rsidRDefault="004261FE" w:rsidP="00876895">
      <w:pPr>
        <w:rPr>
          <w:lang w:val="fr-FR"/>
        </w:rPr>
      </w:pPr>
    </w:p>
    <w:p w:rsidR="00C56E10" w:rsidRDefault="004F70BC">
      <w:pPr>
        <w:pStyle w:val="TOC1"/>
        <w:rPr>
          <w:rFonts w:asciiTheme="minorHAnsi" w:eastAsiaTheme="minorEastAsia" w:hAnsiTheme="minorHAnsi" w:cstheme="minorBidi"/>
          <w:noProof/>
          <w:szCs w:val="22"/>
          <w:lang w:val="fr-FR" w:eastAsia="fr-FR"/>
        </w:rPr>
      </w:pPr>
      <w:r>
        <w:rPr>
          <w:lang w:val="fr-FR"/>
        </w:rPr>
        <w:fldChar w:fldCharType="begin"/>
      </w:r>
      <w:r>
        <w:rPr>
          <w:lang w:val="fr-FR"/>
        </w:rPr>
        <w:instrText xml:space="preserve"> TOC \b AxI \t "Leg # Title;1;Leg SubRule #;2" </w:instrText>
      </w:r>
      <w:r>
        <w:rPr>
          <w:lang w:val="fr-FR"/>
        </w:rPr>
        <w:fldChar w:fldCharType="separate"/>
      </w:r>
      <w:r w:rsidR="00C56E10" w:rsidRPr="00D90373">
        <w:rPr>
          <w:noProof/>
          <w:lang w:val="fr-FR"/>
        </w:rPr>
        <w:t>Règle 5 –  Description</w:t>
      </w:r>
      <w:r w:rsidR="00C56E10" w:rsidRPr="00496658">
        <w:rPr>
          <w:noProof/>
          <w:lang w:val="fr-FR"/>
        </w:rPr>
        <w:tab/>
      </w:r>
      <w:r w:rsidR="00C56E10">
        <w:rPr>
          <w:noProof/>
        </w:rPr>
        <w:fldChar w:fldCharType="begin"/>
      </w:r>
      <w:r w:rsidR="00C56E10" w:rsidRPr="00496658">
        <w:rPr>
          <w:noProof/>
          <w:lang w:val="fr-FR"/>
        </w:rPr>
        <w:instrText xml:space="preserve"> PAGEREF _Toc516565353 \h </w:instrText>
      </w:r>
      <w:r w:rsidR="00C56E10">
        <w:rPr>
          <w:noProof/>
        </w:rPr>
      </w:r>
      <w:r w:rsidR="00C56E10">
        <w:rPr>
          <w:noProof/>
        </w:rPr>
        <w:fldChar w:fldCharType="separate"/>
      </w:r>
      <w:r w:rsidR="00C56E10" w:rsidRPr="00496658">
        <w:rPr>
          <w:noProof/>
          <w:lang w:val="fr-FR"/>
        </w:rPr>
        <w:t>2</w:t>
      </w:r>
      <w:r w:rsidR="00C56E10">
        <w:rPr>
          <w:noProof/>
        </w:rPr>
        <w:fldChar w:fldCharType="end"/>
      </w:r>
    </w:p>
    <w:p w:rsidR="00C56E10" w:rsidRDefault="00C56E10">
      <w:pPr>
        <w:pStyle w:val="TOC2"/>
        <w:tabs>
          <w:tab w:val="right" w:leader="dot" w:pos="9345"/>
        </w:tabs>
        <w:rPr>
          <w:rFonts w:asciiTheme="minorHAnsi" w:eastAsiaTheme="minorEastAsia" w:hAnsiTheme="minorHAnsi" w:cstheme="minorBidi"/>
          <w:noProof/>
          <w:szCs w:val="22"/>
          <w:lang w:val="fr-FR" w:eastAsia="fr-FR"/>
        </w:rPr>
      </w:pPr>
      <w:r w:rsidRPr="00D90373">
        <w:rPr>
          <w:noProof/>
          <w:lang w:val="fr-FR"/>
        </w:rPr>
        <w:t>5.1   </w:t>
      </w:r>
      <w:r w:rsidRPr="00D90373">
        <w:rPr>
          <w:i/>
          <w:noProof/>
          <w:lang w:val="fr-FR"/>
        </w:rPr>
        <w:t>[Sans changement]</w:t>
      </w:r>
      <w:r w:rsidRPr="00496658">
        <w:rPr>
          <w:noProof/>
          <w:lang w:val="fr-FR"/>
        </w:rPr>
        <w:tab/>
      </w:r>
      <w:r>
        <w:rPr>
          <w:noProof/>
        </w:rPr>
        <w:fldChar w:fldCharType="begin"/>
      </w:r>
      <w:r w:rsidRPr="00496658">
        <w:rPr>
          <w:noProof/>
          <w:lang w:val="fr-FR"/>
        </w:rPr>
        <w:instrText xml:space="preserve"> PAGEREF _Toc516565354 \h </w:instrText>
      </w:r>
      <w:r>
        <w:rPr>
          <w:noProof/>
        </w:rPr>
      </w:r>
      <w:r>
        <w:rPr>
          <w:noProof/>
        </w:rPr>
        <w:fldChar w:fldCharType="separate"/>
      </w:r>
      <w:r w:rsidRPr="00496658">
        <w:rPr>
          <w:noProof/>
          <w:lang w:val="fr-FR"/>
        </w:rPr>
        <w:t>2</w:t>
      </w:r>
      <w:r>
        <w:rPr>
          <w:noProof/>
        </w:rPr>
        <w:fldChar w:fldCharType="end"/>
      </w:r>
    </w:p>
    <w:p w:rsidR="00C56E10" w:rsidRDefault="00C56E10">
      <w:pPr>
        <w:pStyle w:val="TOC2"/>
        <w:tabs>
          <w:tab w:val="right" w:leader="dot" w:pos="9345"/>
        </w:tabs>
        <w:rPr>
          <w:rFonts w:asciiTheme="minorHAnsi" w:eastAsiaTheme="minorEastAsia" w:hAnsiTheme="minorHAnsi" w:cstheme="minorBidi"/>
          <w:noProof/>
          <w:szCs w:val="22"/>
          <w:lang w:val="fr-FR" w:eastAsia="fr-FR"/>
        </w:rPr>
      </w:pPr>
      <w:r w:rsidRPr="00D90373">
        <w:rPr>
          <w:noProof/>
          <w:lang w:val="fr-FR"/>
        </w:rPr>
        <w:t>5.2   </w:t>
      </w:r>
      <w:r w:rsidRPr="00D90373">
        <w:rPr>
          <w:i/>
          <w:noProof/>
          <w:lang w:val="fr-FR"/>
        </w:rPr>
        <w:t>Divulgation de séquences de nucléotides ou d’acides aminés</w:t>
      </w:r>
      <w:r w:rsidRPr="00496658">
        <w:rPr>
          <w:noProof/>
          <w:lang w:val="fr-FR"/>
        </w:rPr>
        <w:tab/>
      </w:r>
      <w:r>
        <w:rPr>
          <w:noProof/>
        </w:rPr>
        <w:fldChar w:fldCharType="begin"/>
      </w:r>
      <w:r w:rsidRPr="00496658">
        <w:rPr>
          <w:noProof/>
          <w:lang w:val="fr-FR"/>
        </w:rPr>
        <w:instrText xml:space="preserve"> PAGEREF _Toc516565355 \h </w:instrText>
      </w:r>
      <w:r>
        <w:rPr>
          <w:noProof/>
        </w:rPr>
      </w:r>
      <w:r>
        <w:rPr>
          <w:noProof/>
        </w:rPr>
        <w:fldChar w:fldCharType="separate"/>
      </w:r>
      <w:r w:rsidRPr="00496658">
        <w:rPr>
          <w:noProof/>
          <w:lang w:val="fr-FR"/>
        </w:rPr>
        <w:t>2</w:t>
      </w:r>
      <w:r>
        <w:rPr>
          <w:noProof/>
        </w:rPr>
        <w:fldChar w:fldCharType="end"/>
      </w:r>
    </w:p>
    <w:p w:rsidR="00C56E10" w:rsidRDefault="00C56E10">
      <w:pPr>
        <w:pStyle w:val="TOC1"/>
        <w:rPr>
          <w:rFonts w:asciiTheme="minorHAnsi" w:eastAsiaTheme="minorEastAsia" w:hAnsiTheme="minorHAnsi" w:cstheme="minorBidi"/>
          <w:noProof/>
          <w:szCs w:val="22"/>
          <w:lang w:val="fr-FR" w:eastAsia="fr-FR"/>
        </w:rPr>
      </w:pPr>
      <w:r w:rsidRPr="00D90373">
        <w:rPr>
          <w:noProof/>
          <w:lang w:val="fr-FR"/>
        </w:rPr>
        <w:t>Règle 12 –  Langue de la demande internationale et traductions aux fins de la recherche internationale et de la publication internationale</w:t>
      </w:r>
      <w:r w:rsidRPr="00496658">
        <w:rPr>
          <w:noProof/>
          <w:lang w:val="fr-FR"/>
        </w:rPr>
        <w:tab/>
      </w:r>
      <w:r>
        <w:rPr>
          <w:noProof/>
        </w:rPr>
        <w:fldChar w:fldCharType="begin"/>
      </w:r>
      <w:r w:rsidRPr="00496658">
        <w:rPr>
          <w:noProof/>
          <w:lang w:val="fr-FR"/>
        </w:rPr>
        <w:instrText xml:space="preserve"> PAGEREF _Toc516565356 \h </w:instrText>
      </w:r>
      <w:r>
        <w:rPr>
          <w:noProof/>
        </w:rPr>
      </w:r>
      <w:r>
        <w:rPr>
          <w:noProof/>
        </w:rPr>
        <w:fldChar w:fldCharType="separate"/>
      </w:r>
      <w:r w:rsidRPr="00496658">
        <w:rPr>
          <w:noProof/>
          <w:lang w:val="fr-FR"/>
        </w:rPr>
        <w:t>4</w:t>
      </w:r>
      <w:r>
        <w:rPr>
          <w:noProof/>
        </w:rPr>
        <w:fldChar w:fldCharType="end"/>
      </w:r>
    </w:p>
    <w:p w:rsidR="00C56E10" w:rsidRDefault="00C56E10">
      <w:pPr>
        <w:pStyle w:val="TOC2"/>
        <w:tabs>
          <w:tab w:val="right" w:leader="dot" w:pos="9345"/>
        </w:tabs>
        <w:rPr>
          <w:rFonts w:asciiTheme="minorHAnsi" w:eastAsiaTheme="minorEastAsia" w:hAnsiTheme="minorHAnsi" w:cstheme="minorBidi"/>
          <w:noProof/>
          <w:szCs w:val="22"/>
          <w:lang w:val="fr-FR" w:eastAsia="fr-FR"/>
        </w:rPr>
      </w:pPr>
      <w:r w:rsidRPr="00D90373">
        <w:rPr>
          <w:noProof/>
          <w:lang w:val="fr-FR"/>
        </w:rPr>
        <w:t>12.1   </w:t>
      </w:r>
      <w:r w:rsidRPr="00D90373">
        <w:rPr>
          <w:i/>
          <w:noProof/>
          <w:lang w:val="fr-FR"/>
        </w:rPr>
        <w:t>Langues acceptées pour le dépôt des demandes internationales</w:t>
      </w:r>
      <w:r w:rsidRPr="00496658">
        <w:rPr>
          <w:noProof/>
          <w:lang w:val="fr-FR"/>
        </w:rPr>
        <w:tab/>
      </w:r>
      <w:r>
        <w:rPr>
          <w:noProof/>
        </w:rPr>
        <w:fldChar w:fldCharType="begin"/>
      </w:r>
      <w:r w:rsidRPr="00496658">
        <w:rPr>
          <w:noProof/>
          <w:lang w:val="fr-FR"/>
        </w:rPr>
        <w:instrText xml:space="preserve"> PAGEREF _Toc516565357 \h </w:instrText>
      </w:r>
      <w:r>
        <w:rPr>
          <w:noProof/>
        </w:rPr>
      </w:r>
      <w:r>
        <w:rPr>
          <w:noProof/>
        </w:rPr>
        <w:fldChar w:fldCharType="separate"/>
      </w:r>
      <w:r w:rsidRPr="00496658">
        <w:rPr>
          <w:noProof/>
          <w:lang w:val="fr-FR"/>
        </w:rPr>
        <w:t>4</w:t>
      </w:r>
      <w:r>
        <w:rPr>
          <w:noProof/>
        </w:rPr>
        <w:fldChar w:fldCharType="end"/>
      </w:r>
    </w:p>
    <w:p w:rsidR="00C56E10" w:rsidRDefault="00C56E10">
      <w:pPr>
        <w:pStyle w:val="TOC2"/>
        <w:tabs>
          <w:tab w:val="right" w:leader="dot" w:pos="9345"/>
        </w:tabs>
        <w:rPr>
          <w:rFonts w:asciiTheme="minorHAnsi" w:eastAsiaTheme="minorEastAsia" w:hAnsiTheme="minorHAnsi" w:cstheme="minorBidi"/>
          <w:noProof/>
          <w:szCs w:val="22"/>
          <w:lang w:val="fr-FR" w:eastAsia="fr-FR"/>
        </w:rPr>
      </w:pPr>
      <w:r w:rsidRPr="00D90373">
        <w:rPr>
          <w:noProof/>
          <w:lang w:val="fr-FR"/>
        </w:rPr>
        <w:t>12.1</w:t>
      </w:r>
      <w:r w:rsidRPr="00D90373">
        <w:rPr>
          <w:i/>
          <w:noProof/>
          <w:lang w:val="fr-FR"/>
        </w:rPr>
        <w:t>bis</w:t>
      </w:r>
      <w:r w:rsidRPr="00D90373">
        <w:rPr>
          <w:noProof/>
          <w:lang w:val="fr-FR"/>
        </w:rPr>
        <w:t xml:space="preserve"> à 12.2   </w:t>
      </w:r>
      <w:r w:rsidRPr="00D90373">
        <w:rPr>
          <w:i/>
          <w:noProof/>
          <w:lang w:val="fr-FR"/>
        </w:rPr>
        <w:t>[Sans changement]</w:t>
      </w:r>
      <w:r w:rsidRPr="00496658">
        <w:rPr>
          <w:noProof/>
          <w:lang w:val="fr-FR"/>
        </w:rPr>
        <w:tab/>
      </w:r>
      <w:r>
        <w:rPr>
          <w:noProof/>
        </w:rPr>
        <w:fldChar w:fldCharType="begin"/>
      </w:r>
      <w:r w:rsidRPr="00496658">
        <w:rPr>
          <w:noProof/>
          <w:lang w:val="fr-FR"/>
        </w:rPr>
        <w:instrText xml:space="preserve"> PAGEREF _Toc516565358 \h </w:instrText>
      </w:r>
      <w:r>
        <w:rPr>
          <w:noProof/>
        </w:rPr>
      </w:r>
      <w:r>
        <w:rPr>
          <w:noProof/>
        </w:rPr>
        <w:fldChar w:fldCharType="separate"/>
      </w:r>
      <w:r w:rsidRPr="00496658">
        <w:rPr>
          <w:noProof/>
          <w:lang w:val="fr-FR"/>
        </w:rPr>
        <w:t>4</w:t>
      </w:r>
      <w:r>
        <w:rPr>
          <w:noProof/>
        </w:rPr>
        <w:fldChar w:fldCharType="end"/>
      </w:r>
    </w:p>
    <w:p w:rsidR="00C56E10" w:rsidRDefault="00C56E10">
      <w:pPr>
        <w:pStyle w:val="TOC2"/>
        <w:tabs>
          <w:tab w:val="right" w:leader="dot" w:pos="9345"/>
        </w:tabs>
        <w:rPr>
          <w:rFonts w:asciiTheme="minorHAnsi" w:eastAsiaTheme="minorEastAsia" w:hAnsiTheme="minorHAnsi" w:cstheme="minorBidi"/>
          <w:noProof/>
          <w:szCs w:val="22"/>
          <w:lang w:val="fr-FR" w:eastAsia="fr-FR"/>
        </w:rPr>
      </w:pPr>
      <w:r w:rsidRPr="00D90373">
        <w:rPr>
          <w:noProof/>
          <w:lang w:val="fr-FR"/>
        </w:rPr>
        <w:t>12.3   </w:t>
      </w:r>
      <w:r w:rsidRPr="00D90373">
        <w:rPr>
          <w:i/>
          <w:noProof/>
          <w:lang w:val="fr-FR"/>
        </w:rPr>
        <w:t>Traduction aux fins de la recherche internationale</w:t>
      </w:r>
      <w:r w:rsidRPr="00496658">
        <w:rPr>
          <w:noProof/>
          <w:lang w:val="fr-FR"/>
        </w:rPr>
        <w:tab/>
      </w:r>
      <w:r>
        <w:rPr>
          <w:noProof/>
        </w:rPr>
        <w:fldChar w:fldCharType="begin"/>
      </w:r>
      <w:r w:rsidRPr="00496658">
        <w:rPr>
          <w:noProof/>
          <w:lang w:val="fr-FR"/>
        </w:rPr>
        <w:instrText xml:space="preserve"> PAGEREF _Toc516565359 \h </w:instrText>
      </w:r>
      <w:r>
        <w:rPr>
          <w:noProof/>
        </w:rPr>
      </w:r>
      <w:r>
        <w:rPr>
          <w:noProof/>
        </w:rPr>
        <w:fldChar w:fldCharType="separate"/>
      </w:r>
      <w:r w:rsidRPr="00496658">
        <w:rPr>
          <w:noProof/>
          <w:lang w:val="fr-FR"/>
        </w:rPr>
        <w:t>5</w:t>
      </w:r>
      <w:r>
        <w:rPr>
          <w:noProof/>
        </w:rPr>
        <w:fldChar w:fldCharType="end"/>
      </w:r>
    </w:p>
    <w:p w:rsidR="00C56E10" w:rsidRDefault="00C56E10">
      <w:pPr>
        <w:pStyle w:val="TOC2"/>
        <w:tabs>
          <w:tab w:val="right" w:leader="dot" w:pos="9345"/>
        </w:tabs>
        <w:rPr>
          <w:rFonts w:asciiTheme="minorHAnsi" w:eastAsiaTheme="minorEastAsia" w:hAnsiTheme="minorHAnsi" w:cstheme="minorBidi"/>
          <w:noProof/>
          <w:szCs w:val="22"/>
          <w:lang w:val="fr-FR" w:eastAsia="fr-FR"/>
        </w:rPr>
      </w:pPr>
      <w:r w:rsidRPr="00D90373">
        <w:rPr>
          <w:noProof/>
          <w:lang w:val="fr-FR"/>
        </w:rPr>
        <w:t>12.4   </w:t>
      </w:r>
      <w:r w:rsidRPr="00D90373">
        <w:rPr>
          <w:i/>
          <w:noProof/>
          <w:lang w:val="fr-FR"/>
        </w:rPr>
        <w:t>Traduction aux fins de la publication internationale</w:t>
      </w:r>
      <w:r w:rsidRPr="00496658">
        <w:rPr>
          <w:noProof/>
          <w:lang w:val="fr-FR"/>
        </w:rPr>
        <w:tab/>
      </w:r>
      <w:r>
        <w:rPr>
          <w:noProof/>
        </w:rPr>
        <w:fldChar w:fldCharType="begin"/>
      </w:r>
      <w:r w:rsidRPr="00496658">
        <w:rPr>
          <w:noProof/>
          <w:lang w:val="fr-FR"/>
        </w:rPr>
        <w:instrText xml:space="preserve"> PAGEREF _Toc516565360 \h </w:instrText>
      </w:r>
      <w:r>
        <w:rPr>
          <w:noProof/>
        </w:rPr>
      </w:r>
      <w:r>
        <w:rPr>
          <w:noProof/>
        </w:rPr>
        <w:fldChar w:fldCharType="separate"/>
      </w:r>
      <w:r w:rsidRPr="00496658">
        <w:rPr>
          <w:noProof/>
          <w:lang w:val="fr-FR"/>
        </w:rPr>
        <w:t>6</w:t>
      </w:r>
      <w:r>
        <w:rPr>
          <w:noProof/>
        </w:rPr>
        <w:fldChar w:fldCharType="end"/>
      </w:r>
    </w:p>
    <w:p w:rsidR="00C56E10" w:rsidRDefault="00C56E10">
      <w:pPr>
        <w:pStyle w:val="TOC1"/>
        <w:rPr>
          <w:rFonts w:asciiTheme="minorHAnsi" w:eastAsiaTheme="minorEastAsia" w:hAnsiTheme="minorHAnsi" w:cstheme="minorBidi"/>
          <w:noProof/>
          <w:szCs w:val="22"/>
          <w:lang w:val="fr-FR" w:eastAsia="fr-FR"/>
        </w:rPr>
      </w:pPr>
      <w:r w:rsidRPr="00D90373">
        <w:rPr>
          <w:noProof/>
          <w:lang w:val="fr-FR"/>
        </w:rPr>
        <w:t>Règle 13</w:t>
      </w:r>
      <w:r w:rsidRPr="00D90373">
        <w:rPr>
          <w:i/>
          <w:noProof/>
          <w:lang w:val="fr-FR"/>
        </w:rPr>
        <w:t>ter</w:t>
      </w:r>
      <w:r w:rsidRPr="00D90373">
        <w:rPr>
          <w:noProof/>
          <w:lang w:val="fr-FR"/>
        </w:rPr>
        <w:t xml:space="preserve"> –  Listage des séquences de nucléotides ou d’acides aminés</w:t>
      </w:r>
      <w:r w:rsidRPr="00496658">
        <w:rPr>
          <w:noProof/>
          <w:lang w:val="fr-FR"/>
        </w:rPr>
        <w:tab/>
      </w:r>
      <w:r>
        <w:rPr>
          <w:noProof/>
        </w:rPr>
        <w:fldChar w:fldCharType="begin"/>
      </w:r>
      <w:r w:rsidRPr="00496658">
        <w:rPr>
          <w:noProof/>
          <w:lang w:val="fr-FR"/>
        </w:rPr>
        <w:instrText xml:space="preserve"> PAGEREF _Toc516565361 \h </w:instrText>
      </w:r>
      <w:r>
        <w:rPr>
          <w:noProof/>
        </w:rPr>
      </w:r>
      <w:r>
        <w:rPr>
          <w:noProof/>
        </w:rPr>
        <w:fldChar w:fldCharType="separate"/>
      </w:r>
      <w:r w:rsidRPr="00496658">
        <w:rPr>
          <w:noProof/>
          <w:lang w:val="fr-FR"/>
        </w:rPr>
        <w:t>7</w:t>
      </w:r>
      <w:r>
        <w:rPr>
          <w:noProof/>
        </w:rPr>
        <w:fldChar w:fldCharType="end"/>
      </w:r>
    </w:p>
    <w:p w:rsidR="00C56E10" w:rsidRDefault="00C56E10">
      <w:pPr>
        <w:pStyle w:val="TOC2"/>
        <w:tabs>
          <w:tab w:val="right" w:leader="dot" w:pos="9345"/>
        </w:tabs>
        <w:rPr>
          <w:rFonts w:asciiTheme="minorHAnsi" w:eastAsiaTheme="minorEastAsia" w:hAnsiTheme="minorHAnsi" w:cstheme="minorBidi"/>
          <w:noProof/>
          <w:szCs w:val="22"/>
          <w:lang w:val="fr-FR" w:eastAsia="fr-FR"/>
        </w:rPr>
      </w:pPr>
      <w:r w:rsidRPr="00D90373">
        <w:rPr>
          <w:noProof/>
          <w:lang w:val="fr-FR"/>
        </w:rPr>
        <w:t>13</w:t>
      </w:r>
      <w:r w:rsidRPr="00D90373">
        <w:rPr>
          <w:i/>
          <w:noProof/>
          <w:lang w:val="fr-FR"/>
        </w:rPr>
        <w:t>ter</w:t>
      </w:r>
      <w:r w:rsidRPr="00D90373">
        <w:rPr>
          <w:noProof/>
          <w:lang w:val="fr-FR"/>
        </w:rPr>
        <w:t>.1   </w:t>
      </w:r>
      <w:r w:rsidRPr="00D90373">
        <w:rPr>
          <w:i/>
          <w:noProof/>
          <w:lang w:val="fr-FR"/>
        </w:rPr>
        <w:t>Procédure au sein de l’administration chargée de la recherche internationale</w:t>
      </w:r>
      <w:r w:rsidRPr="00496658">
        <w:rPr>
          <w:noProof/>
          <w:lang w:val="fr-FR"/>
        </w:rPr>
        <w:tab/>
      </w:r>
      <w:r>
        <w:rPr>
          <w:noProof/>
        </w:rPr>
        <w:fldChar w:fldCharType="begin"/>
      </w:r>
      <w:r w:rsidRPr="00496658">
        <w:rPr>
          <w:noProof/>
          <w:lang w:val="fr-FR"/>
        </w:rPr>
        <w:instrText xml:space="preserve"> PAGEREF _Toc516565362 \h </w:instrText>
      </w:r>
      <w:r>
        <w:rPr>
          <w:noProof/>
        </w:rPr>
      </w:r>
      <w:r>
        <w:rPr>
          <w:noProof/>
        </w:rPr>
        <w:fldChar w:fldCharType="separate"/>
      </w:r>
      <w:r w:rsidRPr="00496658">
        <w:rPr>
          <w:noProof/>
          <w:lang w:val="fr-FR"/>
        </w:rPr>
        <w:t>7</w:t>
      </w:r>
      <w:r>
        <w:rPr>
          <w:noProof/>
        </w:rPr>
        <w:fldChar w:fldCharType="end"/>
      </w:r>
    </w:p>
    <w:p w:rsidR="00C56E10" w:rsidRDefault="00C56E10">
      <w:pPr>
        <w:pStyle w:val="TOC2"/>
        <w:tabs>
          <w:tab w:val="right" w:leader="dot" w:pos="9345"/>
        </w:tabs>
        <w:rPr>
          <w:rFonts w:asciiTheme="minorHAnsi" w:eastAsiaTheme="minorEastAsia" w:hAnsiTheme="minorHAnsi" w:cstheme="minorBidi"/>
          <w:noProof/>
          <w:szCs w:val="22"/>
          <w:lang w:val="fr-FR" w:eastAsia="fr-FR"/>
        </w:rPr>
      </w:pPr>
      <w:r w:rsidRPr="00D90373">
        <w:rPr>
          <w:noProof/>
          <w:lang w:val="fr-FR"/>
        </w:rPr>
        <w:t>13</w:t>
      </w:r>
      <w:r w:rsidRPr="00D90373">
        <w:rPr>
          <w:i/>
          <w:noProof/>
          <w:lang w:val="fr-FR"/>
        </w:rPr>
        <w:t>ter</w:t>
      </w:r>
      <w:r w:rsidRPr="00D90373">
        <w:rPr>
          <w:noProof/>
          <w:lang w:val="fr-FR"/>
        </w:rPr>
        <w:t>.2   </w:t>
      </w:r>
      <w:r w:rsidRPr="00D90373">
        <w:rPr>
          <w:i/>
          <w:noProof/>
          <w:lang w:val="fr-FR"/>
        </w:rPr>
        <w:t>[Sans changement]  Procédure au sein de l’administration chargée de l’examen préliminaire international</w:t>
      </w:r>
      <w:r w:rsidRPr="00496658">
        <w:rPr>
          <w:noProof/>
          <w:lang w:val="fr-FR"/>
        </w:rPr>
        <w:tab/>
      </w:r>
      <w:r>
        <w:rPr>
          <w:noProof/>
        </w:rPr>
        <w:fldChar w:fldCharType="begin"/>
      </w:r>
      <w:r w:rsidRPr="00496658">
        <w:rPr>
          <w:noProof/>
          <w:lang w:val="fr-FR"/>
        </w:rPr>
        <w:instrText xml:space="preserve"> PAGEREF _Toc516565363 \h </w:instrText>
      </w:r>
      <w:r>
        <w:rPr>
          <w:noProof/>
        </w:rPr>
      </w:r>
      <w:r>
        <w:rPr>
          <w:noProof/>
        </w:rPr>
        <w:fldChar w:fldCharType="separate"/>
      </w:r>
      <w:r w:rsidRPr="00496658">
        <w:rPr>
          <w:noProof/>
          <w:lang w:val="fr-FR"/>
        </w:rPr>
        <w:t>9</w:t>
      </w:r>
      <w:r>
        <w:rPr>
          <w:noProof/>
        </w:rPr>
        <w:fldChar w:fldCharType="end"/>
      </w:r>
    </w:p>
    <w:p w:rsidR="00C56E10" w:rsidRDefault="00C56E10">
      <w:pPr>
        <w:pStyle w:val="TOC2"/>
        <w:tabs>
          <w:tab w:val="right" w:leader="dot" w:pos="9345"/>
        </w:tabs>
        <w:rPr>
          <w:rFonts w:asciiTheme="minorHAnsi" w:eastAsiaTheme="minorEastAsia" w:hAnsiTheme="minorHAnsi" w:cstheme="minorBidi"/>
          <w:noProof/>
          <w:szCs w:val="22"/>
          <w:lang w:val="fr-FR" w:eastAsia="fr-FR"/>
        </w:rPr>
      </w:pPr>
      <w:r w:rsidRPr="00D90373">
        <w:rPr>
          <w:noProof/>
          <w:lang w:val="fr-FR"/>
        </w:rPr>
        <w:t>13</w:t>
      </w:r>
      <w:r w:rsidRPr="00D90373">
        <w:rPr>
          <w:i/>
          <w:noProof/>
          <w:lang w:val="fr-FR"/>
        </w:rPr>
        <w:t>ter</w:t>
      </w:r>
      <w:r w:rsidRPr="00D90373">
        <w:rPr>
          <w:noProof/>
          <w:lang w:val="fr-FR"/>
        </w:rPr>
        <w:t>.3   </w:t>
      </w:r>
      <w:r w:rsidRPr="00D90373">
        <w:rPr>
          <w:i/>
          <w:noProof/>
          <w:lang w:val="fr-FR"/>
        </w:rPr>
        <w:t>[Sans changement]  Listage des séquences pour l’office désigné</w:t>
      </w:r>
      <w:r w:rsidRPr="00496658">
        <w:rPr>
          <w:noProof/>
          <w:lang w:val="fr-FR"/>
        </w:rPr>
        <w:tab/>
      </w:r>
      <w:r>
        <w:rPr>
          <w:noProof/>
        </w:rPr>
        <w:fldChar w:fldCharType="begin"/>
      </w:r>
      <w:r w:rsidRPr="00496658">
        <w:rPr>
          <w:noProof/>
          <w:lang w:val="fr-FR"/>
        </w:rPr>
        <w:instrText xml:space="preserve"> PAGEREF _Toc516565364 \h </w:instrText>
      </w:r>
      <w:r>
        <w:rPr>
          <w:noProof/>
        </w:rPr>
      </w:r>
      <w:r>
        <w:rPr>
          <w:noProof/>
        </w:rPr>
        <w:fldChar w:fldCharType="separate"/>
      </w:r>
      <w:r w:rsidRPr="00496658">
        <w:rPr>
          <w:noProof/>
          <w:lang w:val="fr-FR"/>
        </w:rPr>
        <w:t>9</w:t>
      </w:r>
      <w:r>
        <w:rPr>
          <w:noProof/>
        </w:rPr>
        <w:fldChar w:fldCharType="end"/>
      </w:r>
    </w:p>
    <w:p w:rsidR="00C56E10" w:rsidRDefault="00C56E10">
      <w:pPr>
        <w:pStyle w:val="TOC1"/>
        <w:rPr>
          <w:rFonts w:asciiTheme="minorHAnsi" w:eastAsiaTheme="minorEastAsia" w:hAnsiTheme="minorHAnsi" w:cstheme="minorBidi"/>
          <w:noProof/>
          <w:szCs w:val="22"/>
          <w:lang w:val="fr-FR" w:eastAsia="fr-FR"/>
        </w:rPr>
      </w:pPr>
      <w:r w:rsidRPr="00D90373">
        <w:rPr>
          <w:noProof/>
          <w:lang w:val="fr-FR"/>
        </w:rPr>
        <w:t>Règle 49 –  Copie, traduction et taxe selon l’article 22</w:t>
      </w:r>
      <w:r w:rsidRPr="00496658">
        <w:rPr>
          <w:noProof/>
          <w:lang w:val="fr-FR"/>
        </w:rPr>
        <w:tab/>
      </w:r>
      <w:r>
        <w:rPr>
          <w:noProof/>
        </w:rPr>
        <w:fldChar w:fldCharType="begin"/>
      </w:r>
      <w:r w:rsidRPr="00496658">
        <w:rPr>
          <w:noProof/>
          <w:lang w:val="fr-FR"/>
        </w:rPr>
        <w:instrText xml:space="preserve"> PAGEREF _Toc516565365 \h </w:instrText>
      </w:r>
      <w:r>
        <w:rPr>
          <w:noProof/>
        </w:rPr>
      </w:r>
      <w:r>
        <w:rPr>
          <w:noProof/>
        </w:rPr>
        <w:fldChar w:fldCharType="separate"/>
      </w:r>
      <w:r w:rsidRPr="00496658">
        <w:rPr>
          <w:noProof/>
          <w:lang w:val="fr-FR"/>
        </w:rPr>
        <w:t>10</w:t>
      </w:r>
      <w:r>
        <w:rPr>
          <w:noProof/>
        </w:rPr>
        <w:fldChar w:fldCharType="end"/>
      </w:r>
    </w:p>
    <w:p w:rsidR="00C56E10" w:rsidRDefault="00C56E10">
      <w:pPr>
        <w:pStyle w:val="TOC2"/>
        <w:tabs>
          <w:tab w:val="right" w:leader="dot" w:pos="9345"/>
        </w:tabs>
        <w:rPr>
          <w:rFonts w:asciiTheme="minorHAnsi" w:eastAsiaTheme="minorEastAsia" w:hAnsiTheme="minorHAnsi" w:cstheme="minorBidi"/>
          <w:noProof/>
          <w:szCs w:val="22"/>
          <w:lang w:val="fr-FR" w:eastAsia="fr-FR"/>
        </w:rPr>
      </w:pPr>
      <w:r w:rsidRPr="00D90373">
        <w:rPr>
          <w:noProof/>
          <w:lang w:val="fr-FR"/>
        </w:rPr>
        <w:t>49.1 à 49.4   [</w:t>
      </w:r>
      <w:r w:rsidRPr="00D90373">
        <w:rPr>
          <w:i/>
          <w:noProof/>
          <w:lang w:val="fr-FR"/>
        </w:rPr>
        <w:t>Sans changement]</w:t>
      </w:r>
      <w:r w:rsidRPr="00496658">
        <w:rPr>
          <w:noProof/>
          <w:lang w:val="fr-FR"/>
        </w:rPr>
        <w:tab/>
      </w:r>
      <w:r>
        <w:rPr>
          <w:noProof/>
        </w:rPr>
        <w:fldChar w:fldCharType="begin"/>
      </w:r>
      <w:r w:rsidRPr="00496658">
        <w:rPr>
          <w:noProof/>
          <w:lang w:val="fr-FR"/>
        </w:rPr>
        <w:instrText xml:space="preserve"> PAGEREF _Toc516565366 \h </w:instrText>
      </w:r>
      <w:r>
        <w:rPr>
          <w:noProof/>
        </w:rPr>
      </w:r>
      <w:r>
        <w:rPr>
          <w:noProof/>
        </w:rPr>
        <w:fldChar w:fldCharType="separate"/>
      </w:r>
      <w:r w:rsidRPr="00496658">
        <w:rPr>
          <w:noProof/>
          <w:lang w:val="fr-FR"/>
        </w:rPr>
        <w:t>10</w:t>
      </w:r>
      <w:r>
        <w:rPr>
          <w:noProof/>
        </w:rPr>
        <w:fldChar w:fldCharType="end"/>
      </w:r>
    </w:p>
    <w:p w:rsidR="00C56E10" w:rsidRDefault="00C56E10">
      <w:pPr>
        <w:pStyle w:val="TOC2"/>
        <w:tabs>
          <w:tab w:val="right" w:leader="dot" w:pos="9345"/>
        </w:tabs>
        <w:rPr>
          <w:rFonts w:asciiTheme="minorHAnsi" w:eastAsiaTheme="minorEastAsia" w:hAnsiTheme="minorHAnsi" w:cstheme="minorBidi"/>
          <w:noProof/>
          <w:szCs w:val="22"/>
          <w:lang w:val="fr-FR" w:eastAsia="fr-FR"/>
        </w:rPr>
      </w:pPr>
      <w:r w:rsidRPr="00D90373">
        <w:rPr>
          <w:noProof/>
          <w:lang w:val="fr-FR"/>
        </w:rPr>
        <w:t>49.5   </w:t>
      </w:r>
      <w:r w:rsidRPr="00D90373">
        <w:rPr>
          <w:i/>
          <w:noProof/>
          <w:lang w:val="fr-FR"/>
        </w:rPr>
        <w:t>Contenu et conditions matérielles de la traduction</w:t>
      </w:r>
      <w:r w:rsidRPr="00496658">
        <w:rPr>
          <w:noProof/>
          <w:lang w:val="fr-FR"/>
        </w:rPr>
        <w:tab/>
      </w:r>
      <w:r>
        <w:rPr>
          <w:noProof/>
        </w:rPr>
        <w:fldChar w:fldCharType="begin"/>
      </w:r>
      <w:r w:rsidRPr="00496658">
        <w:rPr>
          <w:noProof/>
          <w:lang w:val="fr-FR"/>
        </w:rPr>
        <w:instrText xml:space="preserve"> PAGEREF _Toc516565367 \h </w:instrText>
      </w:r>
      <w:r>
        <w:rPr>
          <w:noProof/>
        </w:rPr>
      </w:r>
      <w:r>
        <w:rPr>
          <w:noProof/>
        </w:rPr>
        <w:fldChar w:fldCharType="separate"/>
      </w:r>
      <w:r w:rsidRPr="00496658">
        <w:rPr>
          <w:noProof/>
          <w:lang w:val="fr-FR"/>
        </w:rPr>
        <w:t>10</w:t>
      </w:r>
      <w:r>
        <w:rPr>
          <w:noProof/>
        </w:rPr>
        <w:fldChar w:fldCharType="end"/>
      </w:r>
    </w:p>
    <w:p w:rsidR="00C56E10" w:rsidRDefault="00C56E10">
      <w:pPr>
        <w:pStyle w:val="TOC2"/>
        <w:tabs>
          <w:tab w:val="right" w:leader="dot" w:pos="9345"/>
        </w:tabs>
        <w:rPr>
          <w:rFonts w:asciiTheme="minorHAnsi" w:eastAsiaTheme="minorEastAsia" w:hAnsiTheme="minorHAnsi" w:cstheme="minorBidi"/>
          <w:noProof/>
          <w:szCs w:val="22"/>
          <w:lang w:val="fr-FR" w:eastAsia="fr-FR"/>
        </w:rPr>
      </w:pPr>
      <w:r w:rsidRPr="00D90373">
        <w:rPr>
          <w:noProof/>
          <w:lang w:val="fr-FR"/>
        </w:rPr>
        <w:t>49.6   </w:t>
      </w:r>
      <w:r w:rsidRPr="00D90373">
        <w:rPr>
          <w:i/>
          <w:noProof/>
          <w:lang w:val="fr-FR"/>
        </w:rPr>
        <w:t>[Sans changement]</w:t>
      </w:r>
      <w:r w:rsidRPr="00496658">
        <w:rPr>
          <w:noProof/>
          <w:lang w:val="fr-FR"/>
        </w:rPr>
        <w:tab/>
      </w:r>
      <w:r>
        <w:rPr>
          <w:noProof/>
        </w:rPr>
        <w:fldChar w:fldCharType="begin"/>
      </w:r>
      <w:r w:rsidRPr="00496658">
        <w:rPr>
          <w:noProof/>
          <w:lang w:val="fr-FR"/>
        </w:rPr>
        <w:instrText xml:space="preserve"> PAGEREF _Toc516565368 \h </w:instrText>
      </w:r>
      <w:r>
        <w:rPr>
          <w:noProof/>
        </w:rPr>
      </w:r>
      <w:r>
        <w:rPr>
          <w:noProof/>
        </w:rPr>
        <w:fldChar w:fldCharType="separate"/>
      </w:r>
      <w:r w:rsidRPr="00496658">
        <w:rPr>
          <w:noProof/>
          <w:lang w:val="fr-FR"/>
        </w:rPr>
        <w:t>11</w:t>
      </w:r>
      <w:r>
        <w:rPr>
          <w:noProof/>
        </w:rPr>
        <w:fldChar w:fldCharType="end"/>
      </w:r>
    </w:p>
    <w:p w:rsidR="004261FE" w:rsidRPr="003C7EFA" w:rsidRDefault="004F70BC" w:rsidP="00876895">
      <w:pPr>
        <w:rPr>
          <w:lang w:val="fr-FR"/>
        </w:rPr>
      </w:pPr>
      <w:r>
        <w:rPr>
          <w:lang w:val="fr-FR"/>
        </w:rPr>
        <w:fldChar w:fldCharType="end"/>
      </w:r>
    </w:p>
    <w:p w:rsidR="004261FE" w:rsidRPr="003C7EFA" w:rsidRDefault="004261FE" w:rsidP="00876895">
      <w:pPr>
        <w:rPr>
          <w:lang w:val="fr-FR"/>
        </w:rPr>
      </w:pPr>
    </w:p>
    <w:p w:rsidR="004261FE" w:rsidRPr="003C7EFA" w:rsidRDefault="004261FE" w:rsidP="00876895">
      <w:pPr>
        <w:rPr>
          <w:lang w:val="fr-FR"/>
        </w:rPr>
      </w:pPr>
    </w:p>
    <w:p w:rsidR="004261FE" w:rsidRPr="003C7EFA" w:rsidRDefault="004261FE" w:rsidP="00876895">
      <w:pPr>
        <w:rPr>
          <w:lang w:val="fr-FR"/>
        </w:rPr>
      </w:pPr>
    </w:p>
    <w:p w:rsidR="004261FE" w:rsidRPr="003C7EFA" w:rsidRDefault="009B7103" w:rsidP="006F6715">
      <w:pPr>
        <w:pStyle w:val="LegTitle"/>
        <w:rPr>
          <w:lang w:val="fr-FR"/>
        </w:rPr>
      </w:pPr>
      <w:bookmarkStart w:id="9" w:name="_Toc516563219"/>
      <w:bookmarkStart w:id="10" w:name="_Toc516565353"/>
      <w:r w:rsidRPr="003C7EFA">
        <w:rPr>
          <w:lang w:val="fr-FR"/>
        </w:rPr>
        <w:t>Règle</w:t>
      </w:r>
      <w:r>
        <w:rPr>
          <w:lang w:val="fr-FR"/>
        </w:rPr>
        <w:t> </w:t>
      </w:r>
      <w:r w:rsidRPr="003C7EFA">
        <w:rPr>
          <w:lang w:val="fr-FR"/>
        </w:rPr>
        <w:t>5</w:t>
      </w:r>
      <w:r>
        <w:rPr>
          <w:lang w:val="fr-FR"/>
        </w:rPr>
        <w:t xml:space="preserve"> – </w:t>
      </w:r>
      <w:r w:rsidR="006F6715" w:rsidRPr="003C7EFA">
        <w:rPr>
          <w:lang w:val="fr-FR"/>
        </w:rPr>
        <w:br/>
        <w:t>Description</w:t>
      </w:r>
      <w:bookmarkEnd w:id="9"/>
      <w:bookmarkEnd w:id="10"/>
    </w:p>
    <w:p w:rsidR="004261FE" w:rsidRPr="003C7EFA" w:rsidRDefault="006F6715" w:rsidP="006F6715">
      <w:pPr>
        <w:pStyle w:val="LegSubRule"/>
        <w:keepLines w:val="0"/>
        <w:outlineLvl w:val="0"/>
        <w:rPr>
          <w:lang w:val="fr-FR"/>
        </w:rPr>
      </w:pPr>
      <w:bookmarkStart w:id="11" w:name="_Toc516565354"/>
      <w:r w:rsidRPr="003C7EFA">
        <w:rPr>
          <w:lang w:val="fr-FR"/>
        </w:rPr>
        <w:t>5.1   </w:t>
      </w:r>
      <w:r w:rsidR="00307B34" w:rsidRPr="003C7EFA">
        <w:rPr>
          <w:i/>
          <w:lang w:val="fr-FR"/>
        </w:rPr>
        <w:t>[</w:t>
      </w:r>
      <w:r w:rsidR="00100AD9" w:rsidRPr="003C7EFA">
        <w:rPr>
          <w:i/>
          <w:lang w:val="fr-FR"/>
        </w:rPr>
        <w:t>Sans changement</w:t>
      </w:r>
      <w:r w:rsidR="00307B34" w:rsidRPr="003C7EFA">
        <w:rPr>
          <w:i/>
          <w:lang w:val="fr-FR"/>
        </w:rPr>
        <w:t>]</w:t>
      </w:r>
      <w:bookmarkEnd w:id="11"/>
    </w:p>
    <w:p w:rsidR="004261FE" w:rsidRPr="003C7EFA" w:rsidRDefault="006F6715" w:rsidP="006F6715">
      <w:pPr>
        <w:pStyle w:val="LegSubRule"/>
        <w:outlineLvl w:val="0"/>
        <w:rPr>
          <w:lang w:val="fr-FR"/>
        </w:rPr>
      </w:pPr>
      <w:bookmarkStart w:id="12" w:name="_Toc516565355"/>
      <w:r w:rsidRPr="003C7EFA">
        <w:rPr>
          <w:lang w:val="fr-FR"/>
        </w:rPr>
        <w:t>5.2   </w:t>
      </w:r>
      <w:r w:rsidR="00100AD9" w:rsidRPr="003C7EFA">
        <w:rPr>
          <w:i/>
          <w:lang w:val="fr-FR"/>
        </w:rPr>
        <w:t>Divulgation de séquences de nucléotides ou d</w:t>
      </w:r>
      <w:r w:rsidR="009B7103">
        <w:rPr>
          <w:i/>
          <w:lang w:val="fr-FR"/>
        </w:rPr>
        <w:t>’</w:t>
      </w:r>
      <w:r w:rsidR="00100AD9" w:rsidRPr="003C7EFA">
        <w:rPr>
          <w:i/>
          <w:lang w:val="fr-FR"/>
        </w:rPr>
        <w:t>acides aminés</w:t>
      </w:r>
      <w:bookmarkEnd w:id="12"/>
    </w:p>
    <w:p w:rsidR="004261FE" w:rsidRPr="003C7EFA" w:rsidRDefault="00100AD9" w:rsidP="006F6715">
      <w:pPr>
        <w:pStyle w:val="Lega"/>
        <w:rPr>
          <w:lang w:val="fr-FR"/>
        </w:rPr>
      </w:pPr>
      <w:r w:rsidRPr="003C7EFA">
        <w:rPr>
          <w:lang w:val="fr-FR"/>
        </w:rPr>
        <w:tab/>
      </w:r>
      <w:r w:rsidR="006F6715" w:rsidRPr="003C7EFA">
        <w:rPr>
          <w:lang w:val="fr-FR"/>
        </w:rPr>
        <w:t>a)  </w:t>
      </w:r>
      <w:r w:rsidRPr="003C7EFA">
        <w:rPr>
          <w:lang w:val="fr-FR"/>
        </w:rPr>
        <w:t>Lorsque la demande internationale contient la divulgation d</w:t>
      </w:r>
      <w:r w:rsidR="009B7103">
        <w:rPr>
          <w:lang w:val="fr-FR"/>
        </w:rPr>
        <w:t>’</w:t>
      </w:r>
      <w:r w:rsidRPr="003C7EFA">
        <w:rPr>
          <w:lang w:val="fr-FR"/>
        </w:rPr>
        <w:t>une ou plusieurs séquences de nucléotides ou d</w:t>
      </w:r>
      <w:r w:rsidR="009B7103">
        <w:rPr>
          <w:lang w:val="fr-FR"/>
        </w:rPr>
        <w:t>’</w:t>
      </w:r>
      <w:r w:rsidRPr="003C7EFA">
        <w:rPr>
          <w:lang w:val="fr-FR"/>
        </w:rPr>
        <w:t>acides aminés</w:t>
      </w:r>
      <w:r w:rsidR="00307B34" w:rsidRPr="003C7EFA">
        <w:rPr>
          <w:lang w:val="fr-FR"/>
        </w:rPr>
        <w:t xml:space="preserve"> </w:t>
      </w:r>
      <w:r w:rsidRPr="003C7EFA">
        <w:rPr>
          <w:rStyle w:val="InsertedText"/>
          <w:lang w:val="fr-FR"/>
        </w:rPr>
        <w:t>d</w:t>
      </w:r>
      <w:r w:rsidR="00DC6184" w:rsidRPr="003C7EFA">
        <w:rPr>
          <w:rStyle w:val="InsertedText"/>
          <w:lang w:val="fr-FR"/>
        </w:rPr>
        <w:t xml:space="preserve">evant </w:t>
      </w:r>
      <w:r w:rsidR="00DF0224" w:rsidRPr="003C7EFA">
        <w:rPr>
          <w:rStyle w:val="InsertedText"/>
          <w:lang w:val="fr-FR"/>
        </w:rPr>
        <w:t>être intégrée</w:t>
      </w:r>
      <w:r w:rsidR="00C972A9" w:rsidRPr="003C7EFA">
        <w:rPr>
          <w:rStyle w:val="InsertedText"/>
          <w:lang w:val="fr-FR"/>
        </w:rPr>
        <w:t>s</w:t>
      </w:r>
      <w:r w:rsidR="00DF0224" w:rsidRPr="003C7EFA">
        <w:rPr>
          <w:rStyle w:val="InsertedText"/>
          <w:lang w:val="fr-FR"/>
        </w:rPr>
        <w:t xml:space="preserve"> </w:t>
      </w:r>
      <w:r w:rsidRPr="003C7EFA">
        <w:rPr>
          <w:rStyle w:val="InsertedText"/>
          <w:lang w:val="fr-FR"/>
        </w:rPr>
        <w:t>dans un listage des séquences conformément aux instructions administratives</w:t>
      </w:r>
      <w:r w:rsidR="006F6715" w:rsidRPr="003C7EFA">
        <w:rPr>
          <w:lang w:val="fr-FR"/>
        </w:rPr>
        <w:t xml:space="preserve">, </w:t>
      </w:r>
      <w:r w:rsidRPr="003C7EFA">
        <w:rPr>
          <w:lang w:val="fr-FR"/>
        </w:rPr>
        <w:t>la description doit</w:t>
      </w:r>
      <w:r w:rsidR="00BE1315" w:rsidRPr="003C7EFA">
        <w:rPr>
          <w:lang w:val="fr-FR"/>
        </w:rPr>
        <w:t xml:space="preserve"> </w:t>
      </w:r>
      <w:r w:rsidR="00267E29" w:rsidRPr="003C7EFA">
        <w:rPr>
          <w:rStyle w:val="InsertedText"/>
          <w:lang w:val="fr-FR"/>
        </w:rPr>
        <w:t>comprendre</w:t>
      </w:r>
      <w:r w:rsidRPr="003C7EFA">
        <w:rPr>
          <w:rStyle w:val="InsertedText"/>
          <w:lang w:val="fr-FR"/>
        </w:rPr>
        <w:t xml:space="preserve"> une partie distincte </w:t>
      </w:r>
      <w:r w:rsidR="00607448" w:rsidRPr="003C7EFA">
        <w:rPr>
          <w:rStyle w:val="InsertedText"/>
          <w:lang w:val="fr-FR"/>
        </w:rPr>
        <w:t xml:space="preserve">de la description </w:t>
      </w:r>
      <w:r w:rsidR="00BE1315" w:rsidRPr="003C7EFA">
        <w:rPr>
          <w:rStyle w:val="InsertedText"/>
          <w:lang w:val="fr-FR"/>
        </w:rPr>
        <w:t>(“</w:t>
      </w:r>
      <w:r w:rsidRPr="003C7EFA">
        <w:rPr>
          <w:rStyle w:val="InsertedText"/>
          <w:lang w:val="fr-FR"/>
        </w:rPr>
        <w:t>partie de la description réservée au listage des séquences</w:t>
      </w:r>
      <w:r w:rsidR="00BE1315" w:rsidRPr="003C7EFA">
        <w:rPr>
          <w:rStyle w:val="InsertedText"/>
          <w:lang w:val="fr-FR"/>
        </w:rPr>
        <w:t>”)</w:t>
      </w:r>
      <w:r w:rsidR="006F6715" w:rsidRPr="003C7EFA">
        <w:rPr>
          <w:lang w:val="fr-FR"/>
        </w:rPr>
        <w:t xml:space="preserve"> </w:t>
      </w:r>
      <w:r w:rsidRPr="003C7EFA">
        <w:rPr>
          <w:rStyle w:val="DeletedText"/>
          <w:lang w:val="fr-FR"/>
        </w:rPr>
        <w:t>comporter</w:t>
      </w:r>
      <w:r w:rsidR="006F6715" w:rsidRPr="003C7EFA">
        <w:rPr>
          <w:lang w:val="fr-FR"/>
        </w:rPr>
        <w:t xml:space="preserve"> </w:t>
      </w:r>
      <w:r w:rsidR="00DC6184" w:rsidRPr="003C7EFA">
        <w:rPr>
          <w:rStyle w:val="InsertedText"/>
          <w:lang w:val="fr-FR"/>
        </w:rPr>
        <w:t>comportant</w:t>
      </w:r>
      <w:r w:rsidR="00BE1315" w:rsidRPr="003C7EFA">
        <w:rPr>
          <w:lang w:val="fr-FR"/>
        </w:rPr>
        <w:t xml:space="preserve"> </w:t>
      </w:r>
      <w:r w:rsidRPr="003C7EFA">
        <w:rPr>
          <w:lang w:val="fr-FR"/>
        </w:rPr>
        <w:t xml:space="preserve">un listage des séquences établi conformément à </w:t>
      </w:r>
      <w:r w:rsidRPr="003C7EFA">
        <w:rPr>
          <w:rStyle w:val="DeletedText"/>
          <w:lang w:val="fr-FR"/>
        </w:rPr>
        <w:t>la norme prévue dans les instructions administratives</w:t>
      </w:r>
      <w:r w:rsidR="006F6715" w:rsidRPr="003C7EFA">
        <w:rPr>
          <w:lang w:val="fr-FR"/>
        </w:rPr>
        <w:t xml:space="preserve"> </w:t>
      </w:r>
      <w:r w:rsidRPr="003C7EFA">
        <w:rPr>
          <w:rStyle w:val="InsertedText"/>
          <w:lang w:val="fr-FR"/>
        </w:rPr>
        <w:t>ce</w:t>
      </w:r>
      <w:r w:rsidR="00D67555" w:rsidRPr="003C7EFA">
        <w:rPr>
          <w:rStyle w:val="InsertedText"/>
          <w:lang w:val="fr-FR"/>
        </w:rPr>
        <w:t>s instructions</w:t>
      </w:r>
      <w:r w:rsidRPr="003C7EFA">
        <w:rPr>
          <w:lang w:val="fr-FR"/>
        </w:rPr>
        <w:t xml:space="preserve"> et présenté</w:t>
      </w:r>
      <w:r w:rsidR="006F6715" w:rsidRPr="003C7EFA">
        <w:rPr>
          <w:lang w:val="fr-FR"/>
        </w:rPr>
        <w:t xml:space="preserve"> </w:t>
      </w:r>
      <w:r w:rsidR="00153915" w:rsidRPr="003C7EFA">
        <w:rPr>
          <w:rStyle w:val="DeletedText"/>
          <w:lang w:val="fr-FR"/>
        </w:rPr>
        <w:t>dans une partie distincte de la description conformément à cette norme</w:t>
      </w:r>
      <w:r w:rsidR="00BE1315" w:rsidRPr="003C7EFA">
        <w:rPr>
          <w:lang w:val="fr-FR"/>
        </w:rPr>
        <w:t xml:space="preserve"> </w:t>
      </w:r>
      <w:r w:rsidR="00153915" w:rsidRPr="003C7EFA">
        <w:rPr>
          <w:rStyle w:val="InsertedText"/>
          <w:lang w:val="fr-FR"/>
        </w:rPr>
        <w:t xml:space="preserve">dans un </w:t>
      </w:r>
      <w:r w:rsidR="0043739B" w:rsidRPr="003C7EFA">
        <w:rPr>
          <w:rStyle w:val="InsertedText"/>
          <w:lang w:val="fr-FR"/>
        </w:rPr>
        <w:t xml:space="preserve">seul </w:t>
      </w:r>
      <w:r w:rsidR="00153915" w:rsidRPr="003C7EFA">
        <w:rPr>
          <w:rStyle w:val="InsertedText"/>
          <w:lang w:val="fr-FR"/>
        </w:rPr>
        <w:t xml:space="preserve">fichier électronique </w:t>
      </w:r>
      <w:r w:rsidR="0043739B" w:rsidRPr="003C7EFA">
        <w:rPr>
          <w:rStyle w:val="InsertedText"/>
          <w:lang w:val="fr-FR"/>
        </w:rPr>
        <w:t>c</w:t>
      </w:r>
      <w:r w:rsidR="00153915" w:rsidRPr="003C7EFA">
        <w:rPr>
          <w:rStyle w:val="InsertedText"/>
          <w:lang w:val="fr-FR"/>
        </w:rPr>
        <w:t>onformément à ces instructions (“listage des séquences conforme</w:t>
      </w:r>
      <w:r w:rsidR="00BE1315" w:rsidRPr="003C7EFA">
        <w:rPr>
          <w:rStyle w:val="InsertedText"/>
          <w:lang w:val="fr-FR"/>
        </w:rPr>
        <w:t>”)</w:t>
      </w:r>
      <w:r w:rsidR="006F6715" w:rsidRPr="003C7EFA">
        <w:rPr>
          <w:lang w:val="fr-FR"/>
        </w:rPr>
        <w:t>.</w:t>
      </w:r>
    </w:p>
    <w:p w:rsidR="004261FE" w:rsidRPr="003C7EFA" w:rsidRDefault="00702F14" w:rsidP="00702F14">
      <w:pPr>
        <w:pStyle w:val="LegComment"/>
        <w:rPr>
          <w:lang w:val="fr-FR"/>
        </w:rPr>
      </w:pPr>
      <w:r w:rsidRPr="003C7EFA">
        <w:rPr>
          <w:lang w:val="fr-FR"/>
        </w:rPr>
        <w:t>[</w:t>
      </w:r>
      <w:r w:rsidR="00F526C3" w:rsidRPr="003C7EFA">
        <w:rPr>
          <w:lang w:val="fr-FR"/>
        </w:rPr>
        <w:t>OBSERVATION</w:t>
      </w:r>
      <w:r w:rsidR="009B7103">
        <w:rPr>
          <w:lang w:val="fr-FR"/>
        </w:rPr>
        <w:t> :</w:t>
      </w:r>
      <w:r w:rsidRPr="003C7EFA">
        <w:rPr>
          <w:lang w:val="fr-FR"/>
        </w:rPr>
        <w:t xml:space="preserve"> </w:t>
      </w:r>
      <w:r w:rsidR="0043739B" w:rsidRPr="003C7EFA">
        <w:rPr>
          <w:lang w:val="fr-FR"/>
        </w:rPr>
        <w:t>La substance de la nouvelle norme est principalement définie par rapport à la norme</w:t>
      </w:r>
      <w:r w:rsidR="00D57FCE">
        <w:rPr>
          <w:lang w:val="fr-FR"/>
        </w:rPr>
        <w:t> </w:t>
      </w:r>
      <w:r w:rsidR="0043739B" w:rsidRPr="003C7EFA">
        <w:rPr>
          <w:lang w:val="fr-FR"/>
        </w:rPr>
        <w:t>ST.26 de l</w:t>
      </w:r>
      <w:r w:rsidR="009B7103">
        <w:rPr>
          <w:lang w:val="fr-FR"/>
        </w:rPr>
        <w:t>’</w:t>
      </w:r>
      <w:r w:rsidR="0043739B" w:rsidRPr="003C7EFA">
        <w:rPr>
          <w:lang w:val="fr-FR"/>
        </w:rPr>
        <w:t>OMPI</w:t>
      </w:r>
      <w:r w:rsidRPr="003C7EFA">
        <w:rPr>
          <w:lang w:val="fr-FR"/>
        </w:rPr>
        <w:t xml:space="preserve"> (</w:t>
      </w:r>
      <w:r w:rsidR="0043739B" w:rsidRPr="003C7EFA">
        <w:rPr>
          <w:lang w:val="fr-FR"/>
        </w:rPr>
        <w:t>par opposition au présent arrangement selon lequel la norme est entièrement contenue dans l</w:t>
      </w:r>
      <w:r w:rsidR="009B7103">
        <w:rPr>
          <w:lang w:val="fr-FR"/>
        </w:rPr>
        <w:t>’</w:t>
      </w:r>
      <w:r w:rsidR="0043739B" w:rsidRPr="003C7EFA">
        <w:rPr>
          <w:lang w:val="fr-FR"/>
        </w:rPr>
        <w:t>annexe</w:t>
      </w:r>
      <w:r w:rsidRPr="003C7EFA">
        <w:rPr>
          <w:lang w:val="fr-FR"/>
        </w:rPr>
        <w:t xml:space="preserve"> C </w:t>
      </w:r>
      <w:r w:rsidR="0043739B" w:rsidRPr="003C7EFA">
        <w:rPr>
          <w:lang w:val="fr-FR"/>
        </w:rPr>
        <w:t>des instructions administrativ</w:t>
      </w:r>
      <w:r w:rsidR="00087C9C" w:rsidRPr="003C7EFA">
        <w:rPr>
          <w:lang w:val="fr-FR"/>
        </w:rPr>
        <w:t>es)</w:t>
      </w:r>
      <w:r w:rsidR="00087C9C">
        <w:rPr>
          <w:lang w:val="fr-FR"/>
        </w:rPr>
        <w:t xml:space="preserve">.  </w:t>
      </w:r>
      <w:r w:rsidR="00087C9C" w:rsidRPr="003C7EFA">
        <w:rPr>
          <w:lang w:val="fr-FR"/>
        </w:rPr>
        <w:t>Il</w:t>
      </w:r>
      <w:r w:rsidR="0043739B" w:rsidRPr="003C7EFA">
        <w:rPr>
          <w:lang w:val="fr-FR"/>
        </w:rPr>
        <w:t xml:space="preserve"> est néanmoins proposé de </w:t>
      </w:r>
      <w:r w:rsidR="00C358DD" w:rsidRPr="003C7EFA">
        <w:rPr>
          <w:lang w:val="fr-FR"/>
        </w:rPr>
        <w:t>se référer</w:t>
      </w:r>
      <w:r w:rsidR="0043739B" w:rsidRPr="003C7EFA">
        <w:rPr>
          <w:lang w:val="fr-FR"/>
        </w:rPr>
        <w:t xml:space="preserve"> aux instructions administratives plutôt que directement à la norme</w:t>
      </w:r>
      <w:r w:rsidR="00D57FCE">
        <w:rPr>
          <w:lang w:val="fr-FR"/>
        </w:rPr>
        <w:t> </w:t>
      </w:r>
      <w:r w:rsidR="0043739B" w:rsidRPr="003C7EFA">
        <w:rPr>
          <w:lang w:val="fr-FR"/>
        </w:rPr>
        <w:t xml:space="preserve">ST.26 afin que les </w:t>
      </w:r>
      <w:r w:rsidR="009006A0" w:rsidRPr="003C7EFA">
        <w:rPr>
          <w:lang w:val="fr-FR"/>
        </w:rPr>
        <w:t>éléments</w:t>
      </w:r>
      <w:r w:rsidR="0043739B" w:rsidRPr="003C7EFA">
        <w:rPr>
          <w:lang w:val="fr-FR"/>
        </w:rPr>
        <w:t xml:space="preserve"> concernant le contrôle de version</w:t>
      </w:r>
      <w:r w:rsidR="00DF0224" w:rsidRPr="003C7EFA">
        <w:rPr>
          <w:lang w:val="fr-FR"/>
        </w:rPr>
        <w:t>,</w:t>
      </w:r>
      <w:r w:rsidR="009006A0" w:rsidRPr="003C7EFA">
        <w:rPr>
          <w:lang w:val="fr-FR"/>
        </w:rPr>
        <w:t xml:space="preserve"> </w:t>
      </w:r>
      <w:r w:rsidR="0043739B" w:rsidRPr="003C7EFA">
        <w:rPr>
          <w:lang w:val="fr-FR"/>
        </w:rPr>
        <w:t xml:space="preserve">les procédures spécifiques </w:t>
      </w:r>
      <w:r w:rsidR="009006A0" w:rsidRPr="003C7EFA">
        <w:rPr>
          <w:lang w:val="fr-FR"/>
        </w:rPr>
        <w:t>et la mise en œuvre aux fins</w:t>
      </w:r>
      <w:r w:rsidR="009B7103" w:rsidRPr="003C7EFA">
        <w:rPr>
          <w:lang w:val="fr-FR"/>
        </w:rPr>
        <w:t xml:space="preserve"> du</w:t>
      </w:r>
      <w:r w:rsidR="009B7103">
        <w:rPr>
          <w:lang w:val="fr-FR"/>
        </w:rPr>
        <w:t> </w:t>
      </w:r>
      <w:r w:rsidR="009B7103" w:rsidRPr="003C7EFA">
        <w:rPr>
          <w:lang w:val="fr-FR"/>
        </w:rPr>
        <w:t>PCT</w:t>
      </w:r>
      <w:r w:rsidR="009006A0" w:rsidRPr="003C7EFA">
        <w:rPr>
          <w:lang w:val="fr-FR"/>
        </w:rPr>
        <w:t xml:space="preserve"> puissent être définis plus </w:t>
      </w:r>
      <w:r w:rsidR="00267E29" w:rsidRPr="003C7EFA">
        <w:rPr>
          <w:lang w:val="fr-FR"/>
        </w:rPr>
        <w:t>claireme</w:t>
      </w:r>
      <w:r w:rsidR="00087C9C" w:rsidRPr="003C7EFA">
        <w:rPr>
          <w:lang w:val="fr-FR"/>
        </w:rPr>
        <w:t>nt</w:t>
      </w:r>
      <w:r w:rsidR="00087C9C">
        <w:rPr>
          <w:lang w:val="fr-FR"/>
        </w:rPr>
        <w:t xml:space="preserve">.  </w:t>
      </w:r>
      <w:r w:rsidR="00087C9C" w:rsidRPr="003C7EFA">
        <w:rPr>
          <w:lang w:val="fr-FR"/>
        </w:rPr>
        <w:t>Il</w:t>
      </w:r>
      <w:r w:rsidR="009006A0" w:rsidRPr="003C7EFA">
        <w:rPr>
          <w:lang w:val="fr-FR"/>
        </w:rPr>
        <w:t xml:space="preserve"> est proposé d</w:t>
      </w:r>
      <w:r w:rsidR="009B7103">
        <w:rPr>
          <w:lang w:val="fr-FR"/>
        </w:rPr>
        <w:t>’</w:t>
      </w:r>
      <w:r w:rsidR="009006A0" w:rsidRPr="003C7EFA">
        <w:rPr>
          <w:lang w:val="fr-FR"/>
        </w:rPr>
        <w:t>utiliser l</w:t>
      </w:r>
      <w:r w:rsidR="009B7103">
        <w:rPr>
          <w:lang w:val="fr-FR"/>
        </w:rPr>
        <w:t>’</w:t>
      </w:r>
      <w:r w:rsidR="009006A0" w:rsidRPr="003C7EFA">
        <w:rPr>
          <w:lang w:val="fr-FR"/>
        </w:rPr>
        <w:t>expression</w:t>
      </w:r>
      <w:r w:rsidR="00A06863" w:rsidRPr="003C7EFA">
        <w:rPr>
          <w:lang w:val="fr-FR"/>
        </w:rPr>
        <w:t xml:space="preserve"> “</w:t>
      </w:r>
      <w:r w:rsidR="009006A0" w:rsidRPr="003C7EFA">
        <w:rPr>
          <w:lang w:val="fr-FR"/>
        </w:rPr>
        <w:t>listage des séquences conforme</w:t>
      </w:r>
      <w:r w:rsidR="00A06863" w:rsidRPr="003C7EFA">
        <w:rPr>
          <w:lang w:val="fr-FR"/>
        </w:rPr>
        <w:t xml:space="preserve">” </w:t>
      </w:r>
      <w:r w:rsidR="009006A0" w:rsidRPr="003C7EFA">
        <w:rPr>
          <w:lang w:val="fr-FR"/>
        </w:rPr>
        <w:t xml:space="preserve">dans les dispositions suivantes, </w:t>
      </w:r>
      <w:r w:rsidR="00AF1471" w:rsidRPr="003C7EFA">
        <w:rPr>
          <w:lang w:val="fr-FR"/>
        </w:rPr>
        <w:t>car certains offices récepteurs n</w:t>
      </w:r>
      <w:r w:rsidR="009B7103">
        <w:rPr>
          <w:lang w:val="fr-FR"/>
        </w:rPr>
        <w:t>’</w:t>
      </w:r>
      <w:r w:rsidR="00AF1471" w:rsidRPr="003C7EFA">
        <w:rPr>
          <w:lang w:val="fr-FR"/>
        </w:rPr>
        <w:t>effectuer</w:t>
      </w:r>
      <w:r w:rsidR="000F4EA1" w:rsidRPr="003C7EFA">
        <w:rPr>
          <w:lang w:val="fr-FR"/>
        </w:rPr>
        <w:t>o</w:t>
      </w:r>
      <w:r w:rsidR="00AF1471" w:rsidRPr="003C7EFA">
        <w:rPr>
          <w:lang w:val="fr-FR"/>
        </w:rPr>
        <w:t xml:space="preserve">nt que </w:t>
      </w:r>
      <w:r w:rsidR="009006A0" w:rsidRPr="003C7EFA">
        <w:rPr>
          <w:lang w:val="fr-FR"/>
        </w:rPr>
        <w:t xml:space="preserve">très peu, voire </w:t>
      </w:r>
      <w:r w:rsidR="00AF1471" w:rsidRPr="003C7EFA">
        <w:rPr>
          <w:lang w:val="fr-FR"/>
        </w:rPr>
        <w:t>pas du tout de</w:t>
      </w:r>
      <w:r w:rsidR="009006A0" w:rsidRPr="003C7EFA">
        <w:rPr>
          <w:lang w:val="fr-FR"/>
        </w:rPr>
        <w:t xml:space="preserve"> vérification</w:t>
      </w:r>
      <w:r w:rsidR="00AF1471" w:rsidRPr="003C7EFA">
        <w:rPr>
          <w:lang w:val="fr-FR"/>
        </w:rPr>
        <w:t>s</w:t>
      </w:r>
      <w:r w:rsidR="009006A0" w:rsidRPr="003C7EFA">
        <w:rPr>
          <w:lang w:val="fr-FR"/>
        </w:rPr>
        <w:t xml:space="preserve"> en ce qui concerne les listages des séquences</w:t>
      </w:r>
      <w:r w:rsidR="00A06863" w:rsidRPr="003C7EFA">
        <w:rPr>
          <w:lang w:val="fr-FR"/>
        </w:rPr>
        <w:t xml:space="preserve">, </w:t>
      </w:r>
      <w:r w:rsidR="00267E29" w:rsidRPr="003C7EFA">
        <w:rPr>
          <w:lang w:val="fr-FR"/>
        </w:rPr>
        <w:t>alors que</w:t>
      </w:r>
      <w:r w:rsidR="009006A0" w:rsidRPr="003C7EFA">
        <w:rPr>
          <w:lang w:val="fr-FR"/>
        </w:rPr>
        <w:t xml:space="preserve"> les administrations </w:t>
      </w:r>
      <w:r w:rsidR="00AF1471" w:rsidRPr="003C7EFA">
        <w:rPr>
          <w:lang w:val="fr-FR"/>
        </w:rPr>
        <w:t xml:space="preserve">ou les offices désignés et les offices élus pourraient vérifier la conformité avec cette norme et </w:t>
      </w:r>
      <w:r w:rsidR="00267E29" w:rsidRPr="003C7EFA">
        <w:rPr>
          <w:lang w:val="fr-FR"/>
        </w:rPr>
        <w:t>l</w:t>
      </w:r>
      <w:r w:rsidR="009B7103">
        <w:rPr>
          <w:lang w:val="fr-FR"/>
        </w:rPr>
        <w:t>’</w:t>
      </w:r>
      <w:r w:rsidR="00267E29" w:rsidRPr="003C7EFA">
        <w:rPr>
          <w:lang w:val="fr-FR"/>
        </w:rPr>
        <w:t>exiger</w:t>
      </w:r>
      <w:r w:rsidR="00A06863" w:rsidRPr="003C7EFA">
        <w:rPr>
          <w:lang w:val="fr-FR"/>
        </w:rPr>
        <w:t>.</w:t>
      </w:r>
      <w:r w:rsidRPr="003C7EFA">
        <w:rPr>
          <w:lang w:val="fr-FR"/>
        </w:rPr>
        <w:t>]</w:t>
      </w:r>
    </w:p>
    <w:p w:rsidR="004261FE" w:rsidRPr="003C7EFA" w:rsidRDefault="00307B34" w:rsidP="006F6715">
      <w:pPr>
        <w:pStyle w:val="Lega"/>
        <w:rPr>
          <w:rStyle w:val="InsertedText"/>
          <w:lang w:val="fr-FR"/>
        </w:rPr>
      </w:pPr>
      <w:r w:rsidRPr="003C7EFA">
        <w:rPr>
          <w:lang w:val="fr-FR"/>
        </w:rPr>
        <w:tab/>
      </w:r>
      <w:r w:rsidRPr="003C7EFA">
        <w:rPr>
          <w:rStyle w:val="InsertedText"/>
          <w:lang w:val="fr-FR"/>
        </w:rPr>
        <w:t>a</w:t>
      </w:r>
      <w:r w:rsidR="009B7103">
        <w:rPr>
          <w:rStyle w:val="InsertedText"/>
          <w:lang w:val="fr-FR"/>
        </w:rPr>
        <w:t>-</w:t>
      </w:r>
      <w:r w:rsidRPr="003C7EFA">
        <w:rPr>
          <w:rStyle w:val="InsertedText"/>
          <w:i/>
          <w:lang w:val="fr-FR"/>
        </w:rPr>
        <w:t>bis</w:t>
      </w:r>
      <w:r w:rsidRPr="003C7EFA">
        <w:rPr>
          <w:rStyle w:val="InsertedText"/>
          <w:lang w:val="fr-FR"/>
        </w:rPr>
        <w:t xml:space="preserve">)  </w:t>
      </w:r>
      <w:r w:rsidR="00267E29" w:rsidRPr="003C7EFA">
        <w:rPr>
          <w:rStyle w:val="InsertedText"/>
          <w:lang w:val="fr-FR"/>
        </w:rPr>
        <w:t xml:space="preserve">Tout fichier contenu dans la demande internationale, </w:t>
      </w:r>
      <w:r w:rsidR="00C8316C" w:rsidRPr="003C7EFA">
        <w:rPr>
          <w:rStyle w:val="InsertedText"/>
          <w:lang w:val="fr-FR"/>
        </w:rPr>
        <w:t xml:space="preserve">supposé </w:t>
      </w:r>
      <w:r w:rsidR="004637E6" w:rsidRPr="003C7EFA">
        <w:rPr>
          <w:rStyle w:val="InsertedText"/>
          <w:lang w:val="fr-FR"/>
        </w:rPr>
        <w:t xml:space="preserve">constituer </w:t>
      </w:r>
      <w:r w:rsidR="00C8316C" w:rsidRPr="003C7EFA">
        <w:rPr>
          <w:rStyle w:val="InsertedText"/>
          <w:lang w:val="fr-FR"/>
        </w:rPr>
        <w:t>ou semblant constituer</w:t>
      </w:r>
      <w:r w:rsidR="00267E29" w:rsidRPr="003C7EFA">
        <w:rPr>
          <w:rStyle w:val="InsertedText"/>
          <w:lang w:val="fr-FR"/>
        </w:rPr>
        <w:t xml:space="preserve"> un listage des séquences, </w:t>
      </w:r>
      <w:r w:rsidR="00C8316C" w:rsidRPr="003C7EFA">
        <w:rPr>
          <w:rStyle w:val="InsertedText"/>
          <w:lang w:val="fr-FR"/>
        </w:rPr>
        <w:t>doit être</w:t>
      </w:r>
      <w:r w:rsidR="00267E29" w:rsidRPr="003C7EFA">
        <w:rPr>
          <w:rStyle w:val="InsertedText"/>
          <w:lang w:val="fr-FR"/>
        </w:rPr>
        <w:t xml:space="preserve"> considéré comme faisant partie de la description, indépendamment du fait que ce listage soit ou non mentionné dans la partie principale de la description ou dans la requête</w:t>
      </w:r>
      <w:r w:rsidRPr="003C7EFA">
        <w:rPr>
          <w:rStyle w:val="InsertedText"/>
          <w:lang w:val="fr-FR"/>
        </w:rPr>
        <w:t>.</w:t>
      </w:r>
    </w:p>
    <w:p w:rsidR="004261FE" w:rsidRPr="003C7EFA" w:rsidRDefault="00702F14" w:rsidP="002D7FEE">
      <w:pPr>
        <w:pStyle w:val="LegComment"/>
        <w:rPr>
          <w:lang w:val="fr-FR"/>
        </w:rPr>
      </w:pPr>
      <w:r w:rsidRPr="003C7EFA">
        <w:rPr>
          <w:lang w:val="fr-FR"/>
        </w:rPr>
        <w:t>[</w:t>
      </w:r>
      <w:r w:rsidR="00F526C3" w:rsidRPr="003C7EFA">
        <w:rPr>
          <w:lang w:val="fr-FR"/>
        </w:rPr>
        <w:t>OBSERVATION</w:t>
      </w:r>
      <w:r w:rsidR="009B7103">
        <w:rPr>
          <w:lang w:val="fr-FR"/>
        </w:rPr>
        <w:t> :</w:t>
      </w:r>
      <w:r w:rsidRPr="003C7EFA">
        <w:rPr>
          <w:lang w:val="fr-FR"/>
        </w:rPr>
        <w:t xml:space="preserve"> </w:t>
      </w:r>
      <w:r w:rsidR="00267E29" w:rsidRPr="003C7EFA">
        <w:rPr>
          <w:lang w:val="fr-FR"/>
        </w:rPr>
        <w:t>Cette proposition, bien que sans rapport direct avec le passage de la norme</w:t>
      </w:r>
      <w:r w:rsidR="00D57FCE">
        <w:rPr>
          <w:lang w:val="fr-FR"/>
        </w:rPr>
        <w:t> </w:t>
      </w:r>
      <w:r w:rsidR="00267E29" w:rsidRPr="003C7EFA">
        <w:rPr>
          <w:lang w:val="fr-FR"/>
        </w:rPr>
        <w:t>ST.25 à la norme</w:t>
      </w:r>
      <w:r w:rsidR="00D57FCE">
        <w:rPr>
          <w:lang w:val="fr-FR"/>
        </w:rPr>
        <w:t> </w:t>
      </w:r>
      <w:r w:rsidR="00267E29" w:rsidRPr="003C7EFA">
        <w:rPr>
          <w:lang w:val="fr-FR"/>
        </w:rPr>
        <w:t>ST.26 de l</w:t>
      </w:r>
      <w:r w:rsidR="009B7103">
        <w:rPr>
          <w:lang w:val="fr-FR"/>
        </w:rPr>
        <w:t>’</w:t>
      </w:r>
      <w:r w:rsidR="00267E29" w:rsidRPr="003C7EFA">
        <w:rPr>
          <w:lang w:val="fr-FR"/>
        </w:rPr>
        <w:t xml:space="preserve">OMPI en tant que telle, vise à </w:t>
      </w:r>
      <w:r w:rsidR="00E622D5" w:rsidRPr="003C7EFA">
        <w:rPr>
          <w:lang w:val="fr-FR"/>
        </w:rPr>
        <w:t>réduire autant que possible</w:t>
      </w:r>
      <w:r w:rsidR="00267E29" w:rsidRPr="003C7EFA">
        <w:rPr>
          <w:lang w:val="fr-FR"/>
        </w:rPr>
        <w:t xml:space="preserve"> le risque que </w:t>
      </w:r>
      <w:r w:rsidR="00C8316C" w:rsidRPr="003C7EFA">
        <w:rPr>
          <w:lang w:val="fr-FR"/>
        </w:rPr>
        <w:t xml:space="preserve">ces listages soient considérés comme ne faisant </w:t>
      </w:r>
      <w:r w:rsidR="00FF37E3" w:rsidRPr="003C7EFA">
        <w:rPr>
          <w:lang w:val="fr-FR"/>
        </w:rPr>
        <w:t xml:space="preserve">pas </w:t>
      </w:r>
      <w:r w:rsidR="00C8316C" w:rsidRPr="003C7EFA">
        <w:rPr>
          <w:lang w:val="fr-FR"/>
        </w:rPr>
        <w:t xml:space="preserve">partie de la demande telle que déposée </w:t>
      </w:r>
      <w:r w:rsidR="00FF37E3" w:rsidRPr="003C7EFA">
        <w:rPr>
          <w:lang w:val="fr-FR"/>
        </w:rPr>
        <w:t>à la suite d</w:t>
      </w:r>
      <w:r w:rsidR="009B7103">
        <w:rPr>
          <w:lang w:val="fr-FR"/>
        </w:rPr>
        <w:t>’</w:t>
      </w:r>
      <w:r w:rsidR="00C8316C" w:rsidRPr="003C7EFA">
        <w:rPr>
          <w:lang w:val="fr-FR"/>
        </w:rPr>
        <w:t>un mauvais étiquetage</w:t>
      </w:r>
      <w:r w:rsidR="003C3DA9" w:rsidRPr="003C7EFA">
        <w:rPr>
          <w:lang w:val="fr-FR"/>
        </w:rPr>
        <w:t xml:space="preserve">, </w:t>
      </w:r>
      <w:r w:rsidR="00C8316C" w:rsidRPr="003C7EFA">
        <w:rPr>
          <w:lang w:val="fr-FR"/>
        </w:rPr>
        <w:t>risque qui peut augmenter si le corps de la demande est déposé sur papier et que le listage des séquences est remis sous forme électronique sur un support matériel</w:t>
      </w:r>
      <w:r w:rsidRPr="003C7EFA">
        <w:rPr>
          <w:lang w:val="fr-FR"/>
        </w:rPr>
        <w:t>.]</w:t>
      </w:r>
    </w:p>
    <w:p w:rsidR="004261FE" w:rsidRPr="003C7EFA" w:rsidRDefault="000E05F1" w:rsidP="008221DE">
      <w:pPr>
        <w:pStyle w:val="Lega"/>
        <w:keepLines/>
        <w:rPr>
          <w:rStyle w:val="InsertedText"/>
          <w:lang w:val="fr-FR"/>
        </w:rPr>
      </w:pPr>
      <w:r w:rsidRPr="003C7EFA">
        <w:rPr>
          <w:lang w:val="fr-FR"/>
        </w:rPr>
        <w:tab/>
      </w:r>
      <w:r w:rsidR="006F6715" w:rsidRPr="003C7EFA">
        <w:rPr>
          <w:lang w:val="fr-FR"/>
        </w:rPr>
        <w:t>b)  </w:t>
      </w:r>
      <w:r w:rsidR="00546765" w:rsidRPr="003C7EFA">
        <w:rPr>
          <w:lang w:val="fr-FR"/>
        </w:rPr>
        <w:t>[</w:t>
      </w:r>
      <w:r w:rsidRPr="003C7EFA">
        <w:rPr>
          <w:lang w:val="fr-FR"/>
        </w:rPr>
        <w:t>Sans changement</w:t>
      </w:r>
      <w:r w:rsidR="00546765" w:rsidRPr="003C7EFA">
        <w:rPr>
          <w:lang w:val="fr-FR"/>
        </w:rPr>
        <w:t xml:space="preserve">]  </w:t>
      </w:r>
      <w:r w:rsidRPr="003C7EFA">
        <w:rPr>
          <w:lang w:val="fr-FR"/>
        </w:rPr>
        <w:t>Lorsque la partie de la description réservée au listage des séquences contient du</w:t>
      </w:r>
      <w:r w:rsidR="006F6715" w:rsidRPr="003C7EFA">
        <w:rPr>
          <w:lang w:val="fr-FR"/>
        </w:rPr>
        <w:t xml:space="preserve"> </w:t>
      </w:r>
      <w:r w:rsidRPr="003C7EFA">
        <w:rPr>
          <w:lang w:val="fr-FR"/>
        </w:rPr>
        <w:t>texte libre</w:t>
      </w:r>
      <w:r w:rsidR="00360E9C" w:rsidRPr="003C7EFA">
        <w:rPr>
          <w:lang w:val="fr-FR"/>
        </w:rPr>
        <w:t xml:space="preserve"> </w:t>
      </w:r>
      <w:r w:rsidR="00360E9C" w:rsidRPr="003C7EFA">
        <w:rPr>
          <w:rStyle w:val="InsertedText"/>
          <w:lang w:val="fr-FR"/>
        </w:rPr>
        <w:t>dépendant de la langue</w:t>
      </w:r>
      <w:r w:rsidR="00F00790" w:rsidRPr="003C7EFA">
        <w:rPr>
          <w:lang w:val="fr-FR"/>
        </w:rPr>
        <w:t xml:space="preserve"> </w:t>
      </w:r>
      <w:r w:rsidRPr="003C7EFA">
        <w:rPr>
          <w:lang w:val="fr-FR"/>
        </w:rPr>
        <w:t xml:space="preserve">défini dans </w:t>
      </w:r>
      <w:r w:rsidRPr="003C7EFA">
        <w:rPr>
          <w:rStyle w:val="DeletedText"/>
          <w:lang w:val="fr-FR"/>
        </w:rPr>
        <w:t xml:space="preserve">la norme prévue dans </w:t>
      </w:r>
      <w:r w:rsidRPr="003C7EFA">
        <w:rPr>
          <w:lang w:val="fr-FR"/>
        </w:rPr>
        <w:t>les instructions administratives</w:t>
      </w:r>
      <w:r w:rsidR="006F6715" w:rsidRPr="003C7EFA">
        <w:rPr>
          <w:lang w:val="fr-FR"/>
        </w:rPr>
        <w:t xml:space="preserve">, </w:t>
      </w:r>
      <w:r w:rsidRPr="003C7EFA">
        <w:rPr>
          <w:lang w:val="fr-FR"/>
        </w:rPr>
        <w:t>ce texte libre</w:t>
      </w:r>
      <w:r w:rsidR="006F6715" w:rsidRPr="003C7EFA">
        <w:rPr>
          <w:lang w:val="fr-FR"/>
        </w:rPr>
        <w:t xml:space="preserve"> </w:t>
      </w:r>
      <w:r w:rsidR="00360E9C" w:rsidRPr="003C7EFA">
        <w:rPr>
          <w:rStyle w:val="InsertedText"/>
          <w:lang w:val="fr-FR"/>
        </w:rPr>
        <w:t>dépendant de la langue</w:t>
      </w:r>
      <w:r w:rsidR="00F00790" w:rsidRPr="003C7EFA">
        <w:rPr>
          <w:lang w:val="fr-FR"/>
        </w:rPr>
        <w:t xml:space="preserve"> </w:t>
      </w:r>
      <w:r w:rsidRPr="003C7EFA">
        <w:rPr>
          <w:lang w:val="fr-FR"/>
        </w:rPr>
        <w:t>doit également figurer dans la partie principale de la description, dans la langue de celle</w:t>
      </w:r>
      <w:r w:rsidR="009B7103">
        <w:rPr>
          <w:lang w:val="fr-FR"/>
        </w:rPr>
        <w:t>-</w:t>
      </w:r>
      <w:r w:rsidRPr="003C7EFA">
        <w:rPr>
          <w:lang w:val="fr-FR"/>
        </w:rPr>
        <w:t>ci</w:t>
      </w:r>
      <w:r w:rsidR="006F6715" w:rsidRPr="003C7EFA">
        <w:rPr>
          <w:lang w:val="fr-FR"/>
        </w:rPr>
        <w:t>.</w:t>
      </w:r>
    </w:p>
    <w:p w:rsidR="004261FE" w:rsidRPr="003C7EFA" w:rsidRDefault="00F00790" w:rsidP="00F00790">
      <w:pPr>
        <w:pStyle w:val="LegComment"/>
        <w:rPr>
          <w:lang w:val="fr-FR"/>
        </w:rPr>
      </w:pPr>
      <w:r w:rsidRPr="003C7EFA">
        <w:rPr>
          <w:lang w:val="fr-FR"/>
        </w:rPr>
        <w:t>[</w:t>
      </w:r>
      <w:r w:rsidR="00F526C3" w:rsidRPr="003C7EFA">
        <w:rPr>
          <w:lang w:val="fr-FR"/>
        </w:rPr>
        <w:t>OBSERVATION</w:t>
      </w:r>
      <w:r w:rsidR="009B7103">
        <w:rPr>
          <w:lang w:val="fr-FR"/>
        </w:rPr>
        <w:t> :</w:t>
      </w:r>
      <w:r w:rsidRPr="003C7EFA">
        <w:rPr>
          <w:lang w:val="fr-FR"/>
        </w:rPr>
        <w:t xml:space="preserve"> </w:t>
      </w:r>
      <w:r w:rsidR="00360E9C" w:rsidRPr="003C7EFA">
        <w:rPr>
          <w:lang w:val="fr-FR"/>
        </w:rPr>
        <w:t xml:space="preserve">Pour plus de précisions, voir les </w:t>
      </w:r>
      <w:r w:rsidR="009B7103" w:rsidRPr="003C7EFA">
        <w:rPr>
          <w:lang w:val="fr-FR"/>
        </w:rPr>
        <w:t>paragraphes</w:t>
      </w:r>
      <w:r w:rsidR="009B7103">
        <w:rPr>
          <w:lang w:val="fr-FR"/>
        </w:rPr>
        <w:t> </w:t>
      </w:r>
      <w:r w:rsidR="009B7103" w:rsidRPr="003C7EFA">
        <w:rPr>
          <w:lang w:val="fr-FR"/>
        </w:rPr>
        <w:t>6</w:t>
      </w:r>
      <w:r w:rsidRPr="003C7EFA">
        <w:rPr>
          <w:lang w:val="fr-FR"/>
        </w:rPr>
        <w:t xml:space="preserve"> </w:t>
      </w:r>
      <w:r w:rsidR="00360E9C" w:rsidRPr="003C7EFA">
        <w:rPr>
          <w:lang w:val="fr-FR"/>
        </w:rPr>
        <w:t xml:space="preserve">à </w:t>
      </w:r>
      <w:r w:rsidRPr="003C7EFA">
        <w:rPr>
          <w:lang w:val="fr-FR"/>
        </w:rPr>
        <w:t xml:space="preserve">9 </w:t>
      </w:r>
      <w:r w:rsidR="00360E9C" w:rsidRPr="003C7EFA">
        <w:rPr>
          <w:lang w:val="fr-FR"/>
        </w:rPr>
        <w:t>de l</w:t>
      </w:r>
      <w:r w:rsidR="009B7103">
        <w:rPr>
          <w:lang w:val="fr-FR"/>
        </w:rPr>
        <w:t>’</w:t>
      </w:r>
      <w:r w:rsidR="009B7103" w:rsidRPr="003C7EFA">
        <w:rPr>
          <w:lang w:val="fr-FR"/>
        </w:rPr>
        <w:t>annexe</w:t>
      </w:r>
      <w:r w:rsidR="009B7103">
        <w:rPr>
          <w:lang w:val="fr-FR"/>
        </w:rPr>
        <w:t> </w:t>
      </w:r>
      <w:r w:rsidR="009B7103" w:rsidRPr="003C7EFA">
        <w:rPr>
          <w:lang w:val="fr-FR"/>
        </w:rPr>
        <w:t>I</w:t>
      </w:r>
      <w:r w:rsidR="00360E9C" w:rsidRPr="003C7EFA">
        <w:rPr>
          <w:lang w:val="fr-FR"/>
        </w:rPr>
        <w:t>II</w:t>
      </w:r>
      <w:r w:rsidRPr="003C7EFA">
        <w:rPr>
          <w:lang w:val="fr-FR"/>
        </w:rPr>
        <w:t>.]</w:t>
      </w:r>
    </w:p>
    <w:p w:rsidR="004261FE" w:rsidRPr="003C7EFA" w:rsidRDefault="009B7103" w:rsidP="006F6715">
      <w:pPr>
        <w:pStyle w:val="LegTitle"/>
        <w:rPr>
          <w:lang w:val="fr-FR"/>
        </w:rPr>
      </w:pPr>
      <w:bookmarkStart w:id="13" w:name="_Toc516563220"/>
      <w:bookmarkStart w:id="14" w:name="_Toc516565356"/>
      <w:r w:rsidRPr="003C7EFA">
        <w:rPr>
          <w:lang w:val="fr-FR"/>
        </w:rPr>
        <w:t>Règle</w:t>
      </w:r>
      <w:r>
        <w:rPr>
          <w:lang w:val="fr-FR"/>
        </w:rPr>
        <w:t> </w:t>
      </w:r>
      <w:r w:rsidRPr="003C7EFA">
        <w:rPr>
          <w:lang w:val="fr-FR"/>
        </w:rPr>
        <w:t>1</w:t>
      </w:r>
      <w:r w:rsidR="00C062DC" w:rsidRPr="003C7EFA">
        <w:rPr>
          <w:lang w:val="fr-FR"/>
        </w:rPr>
        <w:t>2</w:t>
      </w:r>
      <w:r>
        <w:rPr>
          <w:lang w:val="fr-FR"/>
        </w:rPr>
        <w:t xml:space="preserve"> – </w:t>
      </w:r>
      <w:r w:rsidR="006F6715" w:rsidRPr="003C7EFA">
        <w:rPr>
          <w:lang w:val="fr-FR"/>
        </w:rPr>
        <w:br/>
      </w:r>
      <w:r w:rsidR="00C062DC" w:rsidRPr="003C7EFA">
        <w:rPr>
          <w:lang w:val="fr-FR"/>
        </w:rPr>
        <w:t>Langue de la demande internationale et traductions aux fins</w:t>
      </w:r>
      <w:r w:rsidR="00C062DC" w:rsidRPr="003C7EFA">
        <w:rPr>
          <w:lang w:val="fr-FR"/>
        </w:rPr>
        <w:br/>
        <w:t>de la recherche internationale et de la publication internationale</w:t>
      </w:r>
      <w:bookmarkEnd w:id="13"/>
      <w:bookmarkEnd w:id="14"/>
    </w:p>
    <w:p w:rsidR="004261FE" w:rsidRPr="003C7EFA" w:rsidRDefault="006F6715" w:rsidP="006F6715">
      <w:pPr>
        <w:pStyle w:val="LegSubRule"/>
        <w:keepLines w:val="0"/>
        <w:outlineLvl w:val="0"/>
        <w:rPr>
          <w:lang w:val="fr-FR"/>
        </w:rPr>
      </w:pPr>
      <w:bookmarkStart w:id="15" w:name="_Toc516565357"/>
      <w:r w:rsidRPr="003C7EFA">
        <w:rPr>
          <w:lang w:val="fr-FR"/>
        </w:rPr>
        <w:t>12.1   </w:t>
      </w:r>
      <w:r w:rsidRPr="003C7EFA">
        <w:rPr>
          <w:i/>
          <w:lang w:val="fr-FR"/>
        </w:rPr>
        <w:t>Langu</w:t>
      </w:r>
      <w:r w:rsidR="00C062DC" w:rsidRPr="003C7EFA">
        <w:rPr>
          <w:i/>
          <w:lang w:val="fr-FR"/>
        </w:rPr>
        <w:t>es acceptées pour le dépôt des demandes internationales</w:t>
      </w:r>
      <w:bookmarkEnd w:id="15"/>
    </w:p>
    <w:p w:rsidR="004261FE" w:rsidRPr="003C7EFA" w:rsidRDefault="007147FC" w:rsidP="006F6715">
      <w:pPr>
        <w:pStyle w:val="Lega"/>
        <w:rPr>
          <w:lang w:val="fr-FR"/>
        </w:rPr>
      </w:pPr>
      <w:r w:rsidRPr="003C7EFA">
        <w:rPr>
          <w:lang w:val="fr-FR"/>
        </w:rPr>
        <w:tab/>
      </w:r>
      <w:r w:rsidR="006F6715" w:rsidRPr="003C7EFA">
        <w:rPr>
          <w:lang w:val="fr-FR"/>
        </w:rPr>
        <w:t>a)  </w:t>
      </w:r>
      <w:r w:rsidRPr="003C7EFA">
        <w:rPr>
          <w:lang w:val="fr-FR"/>
        </w:rPr>
        <w:t>La demande internationale doit être déposée dans une langue que l</w:t>
      </w:r>
      <w:r w:rsidR="009B7103">
        <w:rPr>
          <w:lang w:val="fr-FR"/>
        </w:rPr>
        <w:t>’</w:t>
      </w:r>
      <w:r w:rsidRPr="003C7EFA">
        <w:rPr>
          <w:lang w:val="fr-FR"/>
        </w:rPr>
        <w:t>office récepteur accepte à cette fin.</w:t>
      </w:r>
    </w:p>
    <w:p w:rsidR="004261FE" w:rsidRPr="003C7EFA" w:rsidRDefault="007147FC" w:rsidP="006F6715">
      <w:pPr>
        <w:pStyle w:val="Lega"/>
        <w:rPr>
          <w:lang w:val="fr-FR"/>
        </w:rPr>
      </w:pPr>
      <w:r w:rsidRPr="003C7EFA">
        <w:rPr>
          <w:lang w:val="fr-FR"/>
        </w:rPr>
        <w:tab/>
      </w:r>
      <w:r w:rsidR="006F6715" w:rsidRPr="003C7EFA">
        <w:rPr>
          <w:lang w:val="fr-FR"/>
        </w:rPr>
        <w:t>b)  </w:t>
      </w:r>
      <w:r w:rsidRPr="003C7EFA">
        <w:rPr>
          <w:lang w:val="fr-FR"/>
        </w:rPr>
        <w:t>Tout office récepteur accepte, pour le dépôt des demandes internationales, au moins une langue qui est à la fois</w:t>
      </w:r>
    </w:p>
    <w:p w:rsidR="004261FE" w:rsidRPr="003C7EFA" w:rsidRDefault="006F6715" w:rsidP="006F6715">
      <w:pPr>
        <w:pStyle w:val="Legi"/>
        <w:rPr>
          <w:lang w:val="fr-FR"/>
        </w:rPr>
      </w:pPr>
      <w:r w:rsidRPr="003C7EFA">
        <w:rPr>
          <w:lang w:val="fr-FR"/>
        </w:rPr>
        <w:tab/>
        <w:t>i)</w:t>
      </w:r>
      <w:r w:rsidRPr="003C7EFA">
        <w:rPr>
          <w:lang w:val="fr-FR"/>
        </w:rPr>
        <w:tab/>
      </w:r>
      <w:r w:rsidR="007147FC" w:rsidRPr="003C7EFA">
        <w:rPr>
          <w:lang w:val="fr-FR"/>
        </w:rPr>
        <w:t>une langue acceptée par l</w:t>
      </w:r>
      <w:r w:rsidR="009B7103">
        <w:rPr>
          <w:lang w:val="fr-FR"/>
        </w:rPr>
        <w:t>’</w:t>
      </w:r>
      <w:r w:rsidR="007147FC" w:rsidRPr="003C7EFA">
        <w:rPr>
          <w:lang w:val="fr-FR"/>
        </w:rPr>
        <w:t xml:space="preserve">administration chargée de la recherche internationale ou, le cas échéant, par au moins une des administrations chargées de la recherche internationale compétentes pour effectuer la recherche internationale </w:t>
      </w:r>
      <w:r w:rsidR="009B7103">
        <w:rPr>
          <w:lang w:val="fr-FR"/>
        </w:rPr>
        <w:t>à l’égard</w:t>
      </w:r>
      <w:r w:rsidR="007147FC" w:rsidRPr="003C7EFA">
        <w:rPr>
          <w:lang w:val="fr-FR"/>
        </w:rPr>
        <w:t xml:space="preserve"> des demandes internationales déposées auprès de cet office récepteur et</w:t>
      </w:r>
    </w:p>
    <w:p w:rsidR="004261FE" w:rsidRPr="003C7EFA" w:rsidRDefault="006F6715" w:rsidP="006F6715">
      <w:pPr>
        <w:pStyle w:val="Legi"/>
        <w:rPr>
          <w:lang w:val="fr-FR"/>
        </w:rPr>
      </w:pPr>
      <w:r w:rsidRPr="003C7EFA">
        <w:rPr>
          <w:lang w:val="fr-FR"/>
        </w:rPr>
        <w:tab/>
        <w:t>ii)</w:t>
      </w:r>
      <w:r w:rsidRPr="003C7EFA">
        <w:rPr>
          <w:lang w:val="fr-FR"/>
        </w:rPr>
        <w:tab/>
      </w:r>
      <w:r w:rsidR="007147FC" w:rsidRPr="003C7EFA">
        <w:rPr>
          <w:lang w:val="fr-FR"/>
        </w:rPr>
        <w:t>une langue de publication.</w:t>
      </w:r>
    </w:p>
    <w:p w:rsidR="004261FE" w:rsidRPr="003C7EFA" w:rsidRDefault="007147FC" w:rsidP="006F6715">
      <w:pPr>
        <w:pStyle w:val="Lega"/>
        <w:rPr>
          <w:lang w:val="fr-FR"/>
        </w:rPr>
      </w:pPr>
      <w:r w:rsidRPr="003C7EFA">
        <w:rPr>
          <w:lang w:val="fr-FR"/>
        </w:rPr>
        <w:tab/>
      </w:r>
      <w:r w:rsidR="006F6715" w:rsidRPr="003C7EFA">
        <w:rPr>
          <w:lang w:val="fr-FR"/>
        </w:rPr>
        <w:t>c)  </w:t>
      </w:r>
      <w:r w:rsidRPr="003C7EFA">
        <w:rPr>
          <w:lang w:val="fr-FR"/>
        </w:rPr>
        <w:t>Nonobstant l</w:t>
      </w:r>
      <w:r w:rsidR="009B7103">
        <w:rPr>
          <w:lang w:val="fr-FR"/>
        </w:rPr>
        <w:t>’</w:t>
      </w:r>
      <w:r w:rsidR="009B7103" w:rsidRPr="003C7EFA">
        <w:rPr>
          <w:lang w:val="fr-FR"/>
        </w:rPr>
        <w:t>alinéa</w:t>
      </w:r>
      <w:r w:rsidR="009B7103">
        <w:rPr>
          <w:lang w:val="fr-FR"/>
        </w:rPr>
        <w:t> </w:t>
      </w:r>
      <w:r w:rsidR="009B7103" w:rsidRPr="003C7EFA">
        <w:rPr>
          <w:lang w:val="fr-FR"/>
        </w:rPr>
        <w:t>a)</w:t>
      </w:r>
      <w:r w:rsidRPr="003C7EFA">
        <w:rPr>
          <w:lang w:val="fr-FR"/>
        </w:rPr>
        <w:t>, la requête doit être déposée dans toute langue de publication que l</w:t>
      </w:r>
      <w:r w:rsidR="009B7103">
        <w:rPr>
          <w:lang w:val="fr-FR"/>
        </w:rPr>
        <w:t>’</w:t>
      </w:r>
      <w:r w:rsidRPr="003C7EFA">
        <w:rPr>
          <w:lang w:val="fr-FR"/>
        </w:rPr>
        <w:t>office récepteur accepte aux fins du présent alinéa.</w:t>
      </w:r>
    </w:p>
    <w:p w:rsidR="004261FE" w:rsidRPr="003C7EFA" w:rsidRDefault="006F6715" w:rsidP="006F6715">
      <w:pPr>
        <w:pStyle w:val="Lega"/>
        <w:rPr>
          <w:lang w:val="fr-FR"/>
        </w:rPr>
      </w:pPr>
      <w:r w:rsidRPr="003C7EFA">
        <w:rPr>
          <w:lang w:val="fr-FR"/>
        </w:rPr>
        <w:tab/>
      </w:r>
      <w:proofErr w:type="gramStart"/>
      <w:r w:rsidRPr="003C7EFA">
        <w:rPr>
          <w:lang w:val="fr-FR"/>
        </w:rPr>
        <w:t>d</w:t>
      </w:r>
      <w:proofErr w:type="gramEnd"/>
      <w:r w:rsidRPr="003C7EFA">
        <w:rPr>
          <w:lang w:val="fr-FR"/>
        </w:rPr>
        <w:t>)  </w:t>
      </w:r>
      <w:r w:rsidR="007147FC" w:rsidRPr="003C7EFA">
        <w:rPr>
          <w:lang w:val="fr-FR"/>
        </w:rPr>
        <w:t>Nonobstant l</w:t>
      </w:r>
      <w:r w:rsidR="009B7103">
        <w:rPr>
          <w:lang w:val="fr-FR"/>
        </w:rPr>
        <w:t>’</w:t>
      </w:r>
      <w:r w:rsidR="009B7103" w:rsidRPr="003C7EFA">
        <w:rPr>
          <w:lang w:val="fr-FR"/>
        </w:rPr>
        <w:t>alinéa</w:t>
      </w:r>
      <w:r w:rsidR="009B7103">
        <w:rPr>
          <w:lang w:val="fr-FR"/>
        </w:rPr>
        <w:t> </w:t>
      </w:r>
      <w:r w:rsidR="009B7103" w:rsidRPr="003C7EFA">
        <w:rPr>
          <w:lang w:val="fr-FR"/>
        </w:rPr>
        <w:t>a)</w:t>
      </w:r>
      <w:r w:rsidR="007147FC" w:rsidRPr="003C7EFA">
        <w:rPr>
          <w:lang w:val="fr-FR"/>
        </w:rPr>
        <w:t>, tout texte figurant dans la partie de la description réservée au listage des séquences</w:t>
      </w:r>
      <w:r w:rsidR="007147FC" w:rsidRPr="003C7EFA">
        <w:rPr>
          <w:rStyle w:val="DeletedText"/>
          <w:lang w:val="fr-FR"/>
        </w:rPr>
        <w:t xml:space="preserve"> visée à la </w:t>
      </w:r>
      <w:r w:rsidR="009B7103" w:rsidRPr="003C7EFA">
        <w:rPr>
          <w:rStyle w:val="DeletedText"/>
          <w:lang w:val="fr-FR"/>
        </w:rPr>
        <w:t>règle</w:t>
      </w:r>
      <w:r w:rsidR="009B7103">
        <w:rPr>
          <w:rStyle w:val="DeletedText"/>
          <w:lang w:val="fr-FR"/>
        </w:rPr>
        <w:t> </w:t>
      </w:r>
      <w:r w:rsidR="009B7103" w:rsidRPr="003C7EFA">
        <w:rPr>
          <w:rStyle w:val="DeletedText"/>
          <w:lang w:val="fr-FR"/>
        </w:rPr>
        <w:t>5</w:t>
      </w:r>
      <w:r w:rsidRPr="003C7EFA">
        <w:rPr>
          <w:rStyle w:val="DeletedText"/>
          <w:lang w:val="fr-FR"/>
        </w:rPr>
        <w:t>.2</w:t>
      </w:r>
      <w:r w:rsidR="007147FC" w:rsidRPr="003C7EFA">
        <w:rPr>
          <w:rStyle w:val="DeletedText"/>
          <w:lang w:val="fr-FR"/>
        </w:rPr>
        <w:t>.</w:t>
      </w:r>
      <w:r w:rsidRPr="003C7EFA">
        <w:rPr>
          <w:rStyle w:val="DeletedText"/>
          <w:lang w:val="fr-FR"/>
        </w:rPr>
        <w:t>a)</w:t>
      </w:r>
      <w:r w:rsidRPr="003C7EFA">
        <w:rPr>
          <w:lang w:val="fr-FR" w:eastAsia="zh-CN"/>
        </w:rPr>
        <w:t xml:space="preserve"> </w:t>
      </w:r>
      <w:r w:rsidR="007147FC" w:rsidRPr="003C7EFA">
        <w:rPr>
          <w:lang w:val="fr-FR"/>
        </w:rPr>
        <w:t>doit être présenté conformément à la norme prévue dans les instructions administratives.</w:t>
      </w:r>
    </w:p>
    <w:p w:rsidR="004261FE" w:rsidRPr="003C7EFA" w:rsidRDefault="006F6715" w:rsidP="008221DE">
      <w:pPr>
        <w:pStyle w:val="LegSubRule"/>
        <w:keepNext w:val="0"/>
        <w:tabs>
          <w:tab w:val="clear" w:pos="510"/>
          <w:tab w:val="left" w:pos="1134"/>
        </w:tabs>
        <w:ind w:left="1021" w:hanging="1021"/>
        <w:rPr>
          <w:i/>
          <w:lang w:val="fr-FR"/>
        </w:rPr>
      </w:pPr>
      <w:bookmarkStart w:id="16" w:name="_Toc105480481"/>
      <w:bookmarkStart w:id="17" w:name="_Toc116097024"/>
      <w:bookmarkStart w:id="18" w:name="_Toc516565358"/>
      <w:r w:rsidRPr="003C7EFA">
        <w:rPr>
          <w:lang w:val="fr-FR"/>
        </w:rPr>
        <w:t>12.1</w:t>
      </w:r>
      <w:r w:rsidRPr="00087C9C">
        <w:rPr>
          <w:i/>
          <w:lang w:val="fr-FR"/>
        </w:rPr>
        <w:t>bis</w:t>
      </w:r>
      <w:r w:rsidRPr="003C7EFA">
        <w:rPr>
          <w:lang w:val="fr-FR"/>
        </w:rPr>
        <w:t> </w:t>
      </w:r>
      <w:bookmarkEnd w:id="16"/>
      <w:bookmarkEnd w:id="17"/>
      <w:r w:rsidR="007147FC" w:rsidRPr="003C7EFA">
        <w:rPr>
          <w:lang w:val="fr-FR"/>
        </w:rPr>
        <w:t>à</w:t>
      </w:r>
      <w:r w:rsidR="002D7FEE" w:rsidRPr="003C7EFA">
        <w:rPr>
          <w:lang w:val="fr-FR"/>
        </w:rPr>
        <w:t xml:space="preserve"> 12.2   </w:t>
      </w:r>
      <w:r w:rsidR="002D7FEE" w:rsidRPr="003C7EFA">
        <w:rPr>
          <w:i/>
          <w:lang w:val="fr-FR"/>
        </w:rPr>
        <w:t>[</w:t>
      </w:r>
      <w:r w:rsidR="007147FC" w:rsidRPr="003C7EFA">
        <w:rPr>
          <w:i/>
          <w:lang w:val="fr-FR"/>
        </w:rPr>
        <w:t>Sans changement</w:t>
      </w:r>
      <w:r w:rsidR="002D7FEE" w:rsidRPr="003C7EFA">
        <w:rPr>
          <w:i/>
          <w:lang w:val="fr-FR"/>
        </w:rPr>
        <w:t>]</w:t>
      </w:r>
      <w:bookmarkEnd w:id="18"/>
    </w:p>
    <w:p w:rsidR="004261FE" w:rsidRPr="003C7EFA" w:rsidRDefault="006F6715" w:rsidP="006F6715">
      <w:pPr>
        <w:pStyle w:val="LegSubRule"/>
        <w:outlineLvl w:val="0"/>
        <w:rPr>
          <w:lang w:val="fr-FR"/>
        </w:rPr>
      </w:pPr>
      <w:bookmarkStart w:id="19" w:name="_Toc516565359"/>
      <w:r w:rsidRPr="003C7EFA">
        <w:rPr>
          <w:lang w:val="fr-FR"/>
        </w:rPr>
        <w:t>12.3   </w:t>
      </w:r>
      <w:r w:rsidR="00A976D3" w:rsidRPr="003C7EFA">
        <w:rPr>
          <w:i/>
          <w:lang w:val="fr-FR"/>
        </w:rPr>
        <w:t>Traduction aux fins de la recherche internationale</w:t>
      </w:r>
      <w:bookmarkEnd w:id="19"/>
    </w:p>
    <w:p w:rsidR="004261FE" w:rsidRPr="003C7EFA" w:rsidRDefault="00A976D3" w:rsidP="008221DE">
      <w:pPr>
        <w:pStyle w:val="Lega"/>
        <w:keepLines/>
        <w:rPr>
          <w:lang w:val="fr-FR"/>
        </w:rPr>
      </w:pPr>
      <w:r w:rsidRPr="003C7EFA">
        <w:rPr>
          <w:lang w:val="fr-FR"/>
        </w:rPr>
        <w:tab/>
      </w:r>
      <w:r w:rsidR="006F6715" w:rsidRPr="003C7EFA">
        <w:rPr>
          <w:lang w:val="fr-FR"/>
        </w:rPr>
        <w:t>a)  </w:t>
      </w:r>
      <w:r w:rsidR="002D7FEE" w:rsidRPr="003C7EFA">
        <w:rPr>
          <w:lang w:val="fr-FR"/>
        </w:rPr>
        <w:t>[</w:t>
      </w:r>
      <w:r w:rsidRPr="003C7EFA">
        <w:rPr>
          <w:lang w:val="fr-FR"/>
        </w:rPr>
        <w:t>Sans changement</w:t>
      </w:r>
      <w:r w:rsidR="002D7FEE" w:rsidRPr="003C7EFA">
        <w:rPr>
          <w:lang w:val="fr-FR"/>
        </w:rPr>
        <w:t xml:space="preserve">]  </w:t>
      </w:r>
      <w:r w:rsidRPr="003C7EFA">
        <w:rPr>
          <w:lang w:val="fr-FR"/>
        </w:rPr>
        <w:t>Lorsque la langue dans laquelle la demande internationale est déposée n</w:t>
      </w:r>
      <w:r w:rsidR="009B7103">
        <w:rPr>
          <w:lang w:val="fr-FR"/>
        </w:rPr>
        <w:t>’</w:t>
      </w:r>
      <w:r w:rsidRPr="003C7EFA">
        <w:rPr>
          <w:lang w:val="fr-FR"/>
        </w:rPr>
        <w:t>est pas acceptée par l</w:t>
      </w:r>
      <w:r w:rsidR="009B7103">
        <w:rPr>
          <w:lang w:val="fr-FR"/>
        </w:rPr>
        <w:t>’</w:t>
      </w:r>
      <w:r w:rsidRPr="003C7EFA">
        <w:rPr>
          <w:lang w:val="fr-FR"/>
        </w:rPr>
        <w:t xml:space="preserve">administration qui sera chargée de la recherche internationale </w:t>
      </w:r>
      <w:r w:rsidR="009B7103">
        <w:rPr>
          <w:lang w:val="fr-FR"/>
        </w:rPr>
        <w:t>à l’égard</w:t>
      </w:r>
      <w:r w:rsidRPr="003C7EFA">
        <w:rPr>
          <w:lang w:val="fr-FR"/>
        </w:rPr>
        <w:t xml:space="preserve"> de cette demande, le déposant, dans un délai d</w:t>
      </w:r>
      <w:r w:rsidR="009B7103">
        <w:rPr>
          <w:lang w:val="fr-FR"/>
        </w:rPr>
        <w:t>’</w:t>
      </w:r>
      <w:r w:rsidRPr="003C7EFA">
        <w:rPr>
          <w:lang w:val="fr-FR"/>
        </w:rPr>
        <w:t>un mois à compter de la date de réception de la demande internationale par l</w:t>
      </w:r>
      <w:r w:rsidR="009B7103">
        <w:rPr>
          <w:lang w:val="fr-FR"/>
        </w:rPr>
        <w:t>’</w:t>
      </w:r>
      <w:r w:rsidRPr="003C7EFA">
        <w:rPr>
          <w:lang w:val="fr-FR"/>
        </w:rPr>
        <w:t>office récepteur, remet à cet office une traduction de la demande internationale dans une langue qui est à la fois</w:t>
      </w:r>
    </w:p>
    <w:p w:rsidR="004261FE" w:rsidRPr="003C7EFA" w:rsidRDefault="00A976D3" w:rsidP="006F6715">
      <w:pPr>
        <w:pStyle w:val="Legi"/>
        <w:rPr>
          <w:lang w:val="fr-FR"/>
        </w:rPr>
      </w:pPr>
      <w:r w:rsidRPr="003C7EFA">
        <w:rPr>
          <w:lang w:val="fr-FR"/>
        </w:rPr>
        <w:tab/>
      </w:r>
      <w:r w:rsidR="006F6715" w:rsidRPr="003C7EFA">
        <w:rPr>
          <w:lang w:val="fr-FR"/>
        </w:rPr>
        <w:t>i)</w:t>
      </w:r>
      <w:r w:rsidR="006F6715" w:rsidRPr="003C7EFA">
        <w:rPr>
          <w:lang w:val="fr-FR"/>
        </w:rPr>
        <w:tab/>
      </w:r>
      <w:r w:rsidRPr="003C7EFA">
        <w:rPr>
          <w:lang w:val="fr-FR"/>
        </w:rPr>
        <w:t>une langue acceptée par cette administration,</w:t>
      </w:r>
    </w:p>
    <w:p w:rsidR="004261FE" w:rsidRPr="003C7EFA" w:rsidRDefault="00A976D3" w:rsidP="006F6715">
      <w:pPr>
        <w:pStyle w:val="Legi"/>
        <w:rPr>
          <w:lang w:val="fr-FR"/>
        </w:rPr>
      </w:pPr>
      <w:r w:rsidRPr="003C7EFA">
        <w:rPr>
          <w:lang w:val="fr-FR"/>
        </w:rPr>
        <w:tab/>
      </w:r>
      <w:r w:rsidR="006F6715" w:rsidRPr="003C7EFA">
        <w:rPr>
          <w:lang w:val="fr-FR"/>
        </w:rPr>
        <w:t>ii)</w:t>
      </w:r>
      <w:r w:rsidR="006F6715" w:rsidRPr="003C7EFA">
        <w:rPr>
          <w:lang w:val="fr-FR"/>
        </w:rPr>
        <w:tab/>
      </w:r>
      <w:r w:rsidRPr="003C7EFA">
        <w:rPr>
          <w:lang w:val="fr-FR"/>
        </w:rPr>
        <w:t>une langue de publication et</w:t>
      </w:r>
    </w:p>
    <w:p w:rsidR="004261FE" w:rsidRPr="003C7EFA" w:rsidRDefault="006F6715" w:rsidP="006F6715">
      <w:pPr>
        <w:pStyle w:val="Legi"/>
        <w:rPr>
          <w:lang w:val="fr-FR"/>
        </w:rPr>
      </w:pPr>
      <w:r w:rsidRPr="003C7EFA">
        <w:rPr>
          <w:lang w:val="fr-FR"/>
        </w:rPr>
        <w:tab/>
        <w:t>iii)</w:t>
      </w:r>
      <w:r w:rsidRPr="003C7EFA">
        <w:rPr>
          <w:lang w:val="fr-FR"/>
        </w:rPr>
        <w:tab/>
      </w:r>
      <w:r w:rsidR="00A976D3" w:rsidRPr="003C7EFA">
        <w:rPr>
          <w:lang w:val="fr-FR"/>
        </w:rPr>
        <w:t>une langue acceptée par l</w:t>
      </w:r>
      <w:r w:rsidR="009B7103">
        <w:rPr>
          <w:lang w:val="fr-FR"/>
        </w:rPr>
        <w:t>’</w:t>
      </w:r>
      <w:r w:rsidR="00A976D3" w:rsidRPr="003C7EFA">
        <w:rPr>
          <w:lang w:val="fr-FR"/>
        </w:rPr>
        <w:t xml:space="preserve">office récepteur en vertu de la </w:t>
      </w:r>
      <w:r w:rsidR="009B7103" w:rsidRPr="003C7EFA">
        <w:rPr>
          <w:lang w:val="fr-FR"/>
        </w:rPr>
        <w:t>règle</w:t>
      </w:r>
      <w:r w:rsidR="009B7103">
        <w:rPr>
          <w:lang w:val="fr-FR"/>
        </w:rPr>
        <w:t> </w:t>
      </w:r>
      <w:r w:rsidR="009B7103" w:rsidRPr="003C7EFA">
        <w:rPr>
          <w:lang w:val="fr-FR"/>
        </w:rPr>
        <w:t>1</w:t>
      </w:r>
      <w:r w:rsidR="00A976D3" w:rsidRPr="003C7EFA">
        <w:rPr>
          <w:lang w:val="fr-FR"/>
        </w:rPr>
        <w:t>2.1.a), à moins que la demande internationale ait été déposée dans une langue de publication.</w:t>
      </w:r>
    </w:p>
    <w:p w:rsidR="004261FE" w:rsidRPr="003C7EFA" w:rsidRDefault="00A976D3" w:rsidP="006F6715">
      <w:pPr>
        <w:pStyle w:val="Lega"/>
        <w:rPr>
          <w:lang w:val="fr-FR"/>
        </w:rPr>
      </w:pPr>
      <w:r w:rsidRPr="003C7EFA">
        <w:rPr>
          <w:lang w:val="fr-FR"/>
        </w:rPr>
        <w:tab/>
      </w:r>
      <w:r w:rsidR="006F6715" w:rsidRPr="003C7EFA">
        <w:rPr>
          <w:lang w:val="fr-FR"/>
        </w:rPr>
        <w:t>b)  </w:t>
      </w:r>
      <w:r w:rsidR="002D7FEE" w:rsidRPr="003C7EFA">
        <w:rPr>
          <w:lang w:val="fr-FR"/>
        </w:rPr>
        <w:t>[</w:t>
      </w:r>
      <w:r w:rsidRPr="003C7EFA">
        <w:rPr>
          <w:lang w:val="fr-FR"/>
        </w:rPr>
        <w:t>Sans changement</w:t>
      </w:r>
      <w:r w:rsidR="002D7FEE" w:rsidRPr="003C7EFA">
        <w:rPr>
          <w:lang w:val="fr-FR"/>
        </w:rPr>
        <w:t xml:space="preserve">]  </w:t>
      </w:r>
      <w:r w:rsidRPr="003C7EFA">
        <w:rPr>
          <w:lang w:val="fr-FR"/>
        </w:rPr>
        <w:t>L</w:t>
      </w:r>
      <w:r w:rsidR="009B7103">
        <w:rPr>
          <w:lang w:val="fr-FR"/>
        </w:rPr>
        <w:t>’</w:t>
      </w:r>
      <w:r w:rsidR="009B7103" w:rsidRPr="003C7EFA">
        <w:rPr>
          <w:lang w:val="fr-FR"/>
        </w:rPr>
        <w:t>alinéa</w:t>
      </w:r>
      <w:r w:rsidR="009B7103">
        <w:rPr>
          <w:lang w:val="fr-FR"/>
        </w:rPr>
        <w:t> </w:t>
      </w:r>
      <w:r w:rsidR="009B7103" w:rsidRPr="003C7EFA">
        <w:rPr>
          <w:lang w:val="fr-FR"/>
        </w:rPr>
        <w:t>a)</w:t>
      </w:r>
      <w:r w:rsidRPr="003C7EFA">
        <w:rPr>
          <w:lang w:val="fr-FR"/>
        </w:rPr>
        <w:t xml:space="preserve"> ne s</w:t>
      </w:r>
      <w:r w:rsidR="009B7103">
        <w:rPr>
          <w:lang w:val="fr-FR"/>
        </w:rPr>
        <w:t>’</w:t>
      </w:r>
      <w:r w:rsidRPr="003C7EFA">
        <w:rPr>
          <w:lang w:val="fr-FR"/>
        </w:rPr>
        <w:t>applique pas à la requête ni à la partie de la description réservée au listage des séquences.</w:t>
      </w:r>
    </w:p>
    <w:p w:rsidR="004261FE" w:rsidRPr="003C7EFA" w:rsidRDefault="002D7FEE" w:rsidP="002D7FEE">
      <w:pPr>
        <w:pStyle w:val="LegComment"/>
        <w:rPr>
          <w:lang w:val="fr-FR"/>
        </w:rPr>
      </w:pPr>
      <w:r w:rsidRPr="003C7EFA">
        <w:rPr>
          <w:lang w:val="fr-FR"/>
        </w:rPr>
        <w:t>[</w:t>
      </w:r>
      <w:r w:rsidR="00F526C3" w:rsidRPr="003C7EFA">
        <w:rPr>
          <w:lang w:val="fr-FR"/>
        </w:rPr>
        <w:t>OBSERVATION</w:t>
      </w:r>
      <w:r w:rsidR="009B7103">
        <w:rPr>
          <w:lang w:val="fr-FR"/>
        </w:rPr>
        <w:t> :</w:t>
      </w:r>
      <w:r w:rsidRPr="003C7EFA">
        <w:rPr>
          <w:lang w:val="fr-FR"/>
        </w:rPr>
        <w:t xml:space="preserve"> </w:t>
      </w:r>
      <w:r w:rsidR="007910C0" w:rsidRPr="003C7EFA">
        <w:rPr>
          <w:lang w:val="fr-FR"/>
        </w:rPr>
        <w:t>Il ne semble pas nécessaire de modifier cette disposition</w:t>
      </w:r>
      <w:r w:rsidRPr="003C7EFA">
        <w:rPr>
          <w:lang w:val="fr-FR"/>
        </w:rPr>
        <w:t>.]</w:t>
      </w:r>
    </w:p>
    <w:p w:rsidR="004261FE" w:rsidRPr="003C7EFA" w:rsidRDefault="00A976D3" w:rsidP="002D7FEE">
      <w:pPr>
        <w:pStyle w:val="Lega"/>
        <w:rPr>
          <w:lang w:val="fr-FR"/>
        </w:rPr>
      </w:pPr>
      <w:r w:rsidRPr="003C7EFA">
        <w:rPr>
          <w:lang w:val="fr-FR"/>
        </w:rPr>
        <w:tab/>
      </w:r>
      <w:r w:rsidR="006F6715" w:rsidRPr="003C7EFA">
        <w:rPr>
          <w:lang w:val="fr-FR"/>
        </w:rPr>
        <w:t>c)</w:t>
      </w:r>
      <w:r w:rsidRPr="003C7EFA">
        <w:rPr>
          <w:lang w:val="fr-FR"/>
        </w:rPr>
        <w:t xml:space="preserve"> à </w:t>
      </w:r>
      <w:r w:rsidR="002D7FEE" w:rsidRPr="003C7EFA">
        <w:rPr>
          <w:lang w:val="fr-FR"/>
        </w:rPr>
        <w:t>e)  [</w:t>
      </w:r>
      <w:r w:rsidRPr="003C7EFA">
        <w:rPr>
          <w:lang w:val="fr-FR"/>
        </w:rPr>
        <w:t>Sans changement</w:t>
      </w:r>
      <w:r w:rsidR="002D7FEE" w:rsidRPr="003C7EFA">
        <w:rPr>
          <w:lang w:val="fr-FR"/>
        </w:rPr>
        <w:t>]</w:t>
      </w:r>
    </w:p>
    <w:p w:rsidR="004261FE" w:rsidRPr="003C7EFA" w:rsidRDefault="006F6715" w:rsidP="006F6715">
      <w:pPr>
        <w:pStyle w:val="LegSubRule"/>
        <w:outlineLvl w:val="0"/>
        <w:rPr>
          <w:i/>
          <w:lang w:val="fr-FR"/>
        </w:rPr>
      </w:pPr>
      <w:bookmarkStart w:id="20" w:name="_Toc516565360"/>
      <w:r w:rsidRPr="003C7EFA">
        <w:rPr>
          <w:lang w:val="fr-FR"/>
        </w:rPr>
        <w:t>12.4   </w:t>
      </w:r>
      <w:r w:rsidR="00A976D3" w:rsidRPr="003C7EFA">
        <w:rPr>
          <w:i/>
          <w:lang w:val="fr-FR"/>
        </w:rPr>
        <w:t>Traduction aux fins de la publication internationale</w:t>
      </w:r>
      <w:bookmarkEnd w:id="20"/>
    </w:p>
    <w:p w:rsidR="004261FE" w:rsidRPr="003C7EFA" w:rsidRDefault="00A976D3" w:rsidP="008221DE">
      <w:pPr>
        <w:pStyle w:val="Lega"/>
        <w:keepNext/>
        <w:rPr>
          <w:lang w:val="fr-FR"/>
        </w:rPr>
      </w:pPr>
      <w:r w:rsidRPr="003C7EFA">
        <w:rPr>
          <w:lang w:val="fr-FR"/>
        </w:rPr>
        <w:tab/>
      </w:r>
      <w:r w:rsidR="006F6715" w:rsidRPr="003C7EFA">
        <w:rPr>
          <w:lang w:val="fr-FR"/>
        </w:rPr>
        <w:t>a)  </w:t>
      </w:r>
      <w:r w:rsidR="002D7FEE" w:rsidRPr="003C7EFA">
        <w:rPr>
          <w:lang w:val="fr-FR"/>
        </w:rPr>
        <w:t>[</w:t>
      </w:r>
      <w:r w:rsidRPr="003C7EFA">
        <w:rPr>
          <w:lang w:val="fr-FR"/>
        </w:rPr>
        <w:t>Sans changement</w:t>
      </w:r>
      <w:r w:rsidR="002D7FEE" w:rsidRPr="003C7EFA">
        <w:rPr>
          <w:lang w:val="fr-FR"/>
        </w:rPr>
        <w:t xml:space="preserve">]  </w:t>
      </w:r>
      <w:r w:rsidRPr="003C7EFA">
        <w:rPr>
          <w:lang w:val="fr-FR"/>
        </w:rPr>
        <w:t>Si la langue dans laquelle la demande internationale est déposée n</w:t>
      </w:r>
      <w:r w:rsidR="009B7103">
        <w:rPr>
          <w:lang w:val="fr-FR"/>
        </w:rPr>
        <w:t>’</w:t>
      </w:r>
      <w:r w:rsidRPr="003C7EFA">
        <w:rPr>
          <w:lang w:val="fr-FR"/>
        </w:rPr>
        <w:t>est pas une langue de publication et qu</w:t>
      </w:r>
      <w:r w:rsidR="009B7103">
        <w:rPr>
          <w:lang w:val="fr-FR"/>
        </w:rPr>
        <w:t>’</w:t>
      </w:r>
      <w:r w:rsidRPr="003C7EFA">
        <w:rPr>
          <w:lang w:val="fr-FR"/>
        </w:rPr>
        <w:t>aucune traduction n</w:t>
      </w:r>
      <w:r w:rsidR="009B7103">
        <w:rPr>
          <w:lang w:val="fr-FR"/>
        </w:rPr>
        <w:t>’</w:t>
      </w:r>
      <w:r w:rsidRPr="003C7EFA">
        <w:rPr>
          <w:lang w:val="fr-FR"/>
        </w:rPr>
        <w:t xml:space="preserve">est exigée en vertu de la </w:t>
      </w:r>
      <w:r w:rsidR="009B7103" w:rsidRPr="003C7EFA">
        <w:rPr>
          <w:lang w:val="fr-FR"/>
        </w:rPr>
        <w:t>règle</w:t>
      </w:r>
      <w:r w:rsidR="009B7103">
        <w:rPr>
          <w:lang w:val="fr-FR"/>
        </w:rPr>
        <w:t> </w:t>
      </w:r>
      <w:r w:rsidR="009B7103" w:rsidRPr="003C7EFA">
        <w:rPr>
          <w:lang w:val="fr-FR"/>
        </w:rPr>
        <w:t>1</w:t>
      </w:r>
      <w:r w:rsidRPr="003C7EFA">
        <w:rPr>
          <w:lang w:val="fr-FR"/>
        </w:rPr>
        <w:t>2.3.a), le déposant doit, dans un délai de 14 mois à compter de la date de priorité, remettre à l</w:t>
      </w:r>
      <w:r w:rsidR="009B7103">
        <w:rPr>
          <w:lang w:val="fr-FR"/>
        </w:rPr>
        <w:t>’</w:t>
      </w:r>
      <w:r w:rsidRPr="003C7EFA">
        <w:rPr>
          <w:lang w:val="fr-FR"/>
        </w:rPr>
        <w:t>office récepteur une traduction de la demande internationale dans toute langue de publication internationale que cet office accepte aux fins du présent alinéa.</w:t>
      </w:r>
    </w:p>
    <w:p w:rsidR="004261FE" w:rsidRPr="003C7EFA" w:rsidRDefault="006F6715" w:rsidP="008221DE">
      <w:pPr>
        <w:pStyle w:val="Lega"/>
        <w:keepNext/>
        <w:rPr>
          <w:lang w:val="fr-FR"/>
        </w:rPr>
      </w:pPr>
      <w:r w:rsidRPr="003C7EFA">
        <w:rPr>
          <w:lang w:val="fr-FR"/>
        </w:rPr>
        <w:tab/>
        <w:t>b)  </w:t>
      </w:r>
      <w:r w:rsidR="002D7FEE" w:rsidRPr="003C7EFA">
        <w:rPr>
          <w:lang w:val="fr-FR"/>
        </w:rPr>
        <w:t>[</w:t>
      </w:r>
      <w:r w:rsidR="00A976D3" w:rsidRPr="003C7EFA">
        <w:rPr>
          <w:lang w:val="fr-FR"/>
        </w:rPr>
        <w:t>Sans changement</w:t>
      </w:r>
      <w:r w:rsidR="002D7FEE" w:rsidRPr="003C7EFA">
        <w:rPr>
          <w:lang w:val="fr-FR"/>
        </w:rPr>
        <w:t xml:space="preserve">]  </w:t>
      </w:r>
      <w:r w:rsidR="00A976D3" w:rsidRPr="003C7EFA">
        <w:rPr>
          <w:lang w:val="fr-FR"/>
        </w:rPr>
        <w:t>L</w:t>
      </w:r>
      <w:r w:rsidR="009B7103">
        <w:rPr>
          <w:lang w:val="fr-FR"/>
        </w:rPr>
        <w:t>’</w:t>
      </w:r>
      <w:r w:rsidR="009B7103" w:rsidRPr="003C7EFA">
        <w:rPr>
          <w:lang w:val="fr-FR"/>
        </w:rPr>
        <w:t>alinéa</w:t>
      </w:r>
      <w:r w:rsidR="009B7103">
        <w:rPr>
          <w:lang w:val="fr-FR"/>
        </w:rPr>
        <w:t> </w:t>
      </w:r>
      <w:r w:rsidR="009B7103" w:rsidRPr="003C7EFA">
        <w:rPr>
          <w:lang w:val="fr-FR"/>
        </w:rPr>
        <w:t>a)</w:t>
      </w:r>
      <w:r w:rsidR="00A976D3" w:rsidRPr="003C7EFA">
        <w:rPr>
          <w:lang w:val="fr-FR"/>
        </w:rPr>
        <w:t xml:space="preserve"> ne s</w:t>
      </w:r>
      <w:r w:rsidR="009B7103">
        <w:rPr>
          <w:lang w:val="fr-FR"/>
        </w:rPr>
        <w:t>’</w:t>
      </w:r>
      <w:r w:rsidR="00A976D3" w:rsidRPr="003C7EFA">
        <w:rPr>
          <w:lang w:val="fr-FR"/>
        </w:rPr>
        <w:t>applique pas à la requête ni à la partie de la description réservée au listage des séquences.</w:t>
      </w:r>
    </w:p>
    <w:p w:rsidR="004261FE" w:rsidRPr="003C7EFA" w:rsidRDefault="002D7FEE" w:rsidP="002D7FEE">
      <w:pPr>
        <w:pStyle w:val="LegComment"/>
        <w:rPr>
          <w:lang w:val="fr-FR"/>
        </w:rPr>
      </w:pPr>
      <w:r w:rsidRPr="003C7EFA">
        <w:rPr>
          <w:lang w:val="fr-FR"/>
        </w:rPr>
        <w:t>[</w:t>
      </w:r>
      <w:r w:rsidR="00F526C3" w:rsidRPr="003C7EFA">
        <w:rPr>
          <w:lang w:val="fr-FR"/>
        </w:rPr>
        <w:t>OBSERVATION</w:t>
      </w:r>
      <w:r w:rsidR="009B7103">
        <w:rPr>
          <w:lang w:val="fr-FR"/>
        </w:rPr>
        <w:t> :</w:t>
      </w:r>
      <w:r w:rsidR="0081424F" w:rsidRPr="003C7EFA">
        <w:rPr>
          <w:lang w:val="fr-FR"/>
        </w:rPr>
        <w:t xml:space="preserve"> Il ne semble pas nécessaire de modifier cette disposition.</w:t>
      </w:r>
      <w:r w:rsidRPr="003C7EFA">
        <w:rPr>
          <w:lang w:val="fr-FR"/>
        </w:rPr>
        <w:t>]</w:t>
      </w:r>
    </w:p>
    <w:p w:rsidR="004261FE" w:rsidRPr="003C7EFA" w:rsidRDefault="006F6715" w:rsidP="002D7FEE">
      <w:pPr>
        <w:pStyle w:val="Lega"/>
        <w:rPr>
          <w:lang w:val="fr-FR"/>
        </w:rPr>
      </w:pPr>
      <w:r w:rsidRPr="003C7EFA">
        <w:rPr>
          <w:lang w:val="fr-FR"/>
        </w:rPr>
        <w:tab/>
        <w:t>c)</w:t>
      </w:r>
      <w:r w:rsidR="002D7FEE" w:rsidRPr="003C7EFA">
        <w:rPr>
          <w:lang w:val="fr-FR"/>
        </w:rPr>
        <w:t xml:space="preserve"> </w:t>
      </w:r>
      <w:r w:rsidR="00A976D3" w:rsidRPr="003C7EFA">
        <w:rPr>
          <w:lang w:val="fr-FR"/>
        </w:rPr>
        <w:t>à</w:t>
      </w:r>
      <w:r w:rsidR="0081424F" w:rsidRPr="003C7EFA">
        <w:rPr>
          <w:lang w:val="fr-FR"/>
        </w:rPr>
        <w:t xml:space="preserve"> </w:t>
      </w:r>
      <w:r w:rsidR="002D7FEE" w:rsidRPr="003C7EFA">
        <w:rPr>
          <w:lang w:val="fr-FR"/>
        </w:rPr>
        <w:t>e)  [</w:t>
      </w:r>
      <w:r w:rsidR="00A976D3" w:rsidRPr="003C7EFA">
        <w:rPr>
          <w:lang w:val="fr-FR"/>
        </w:rPr>
        <w:t>Sans changement</w:t>
      </w:r>
      <w:r w:rsidR="002D7FEE" w:rsidRPr="003C7EFA">
        <w:rPr>
          <w:lang w:val="fr-FR"/>
        </w:rPr>
        <w:t>]</w:t>
      </w:r>
    </w:p>
    <w:p w:rsidR="004261FE" w:rsidRPr="003C7EFA" w:rsidRDefault="009B7103" w:rsidP="006F6715">
      <w:pPr>
        <w:pStyle w:val="LegTitle"/>
        <w:rPr>
          <w:lang w:val="fr-FR"/>
        </w:rPr>
      </w:pPr>
      <w:bookmarkStart w:id="21" w:name="_Toc516563221"/>
      <w:bookmarkStart w:id="22" w:name="_Toc516565361"/>
      <w:r w:rsidRPr="003C7EFA">
        <w:rPr>
          <w:lang w:val="fr-FR"/>
        </w:rPr>
        <w:t>Règle</w:t>
      </w:r>
      <w:r>
        <w:rPr>
          <w:lang w:val="fr-FR"/>
        </w:rPr>
        <w:t> </w:t>
      </w:r>
      <w:r w:rsidRPr="003C7EFA">
        <w:rPr>
          <w:lang w:val="fr-FR"/>
        </w:rPr>
        <w:t>1</w:t>
      </w:r>
      <w:r w:rsidR="006F6715" w:rsidRPr="003C7EFA">
        <w:rPr>
          <w:lang w:val="fr-FR"/>
        </w:rPr>
        <w:t>3</w:t>
      </w:r>
      <w:r w:rsidR="006F6715" w:rsidRPr="003C7EFA">
        <w:rPr>
          <w:i/>
          <w:lang w:val="fr-FR"/>
        </w:rPr>
        <w:t>ter</w:t>
      </w:r>
      <w:r>
        <w:rPr>
          <w:lang w:val="fr-FR"/>
        </w:rPr>
        <w:t xml:space="preserve"> – </w:t>
      </w:r>
      <w:r w:rsidR="006F6715" w:rsidRPr="003C7EFA">
        <w:rPr>
          <w:lang w:val="fr-FR"/>
        </w:rPr>
        <w:br/>
      </w:r>
      <w:r w:rsidR="00B277CE" w:rsidRPr="003C7EFA">
        <w:rPr>
          <w:lang w:val="fr-FR"/>
        </w:rPr>
        <w:t>Listage des séquences de nucléotides ou d</w:t>
      </w:r>
      <w:r>
        <w:rPr>
          <w:lang w:val="fr-FR"/>
        </w:rPr>
        <w:t>’</w:t>
      </w:r>
      <w:r w:rsidR="00B277CE" w:rsidRPr="003C7EFA">
        <w:rPr>
          <w:lang w:val="fr-FR"/>
        </w:rPr>
        <w:t>acides aminés</w:t>
      </w:r>
      <w:bookmarkEnd w:id="21"/>
      <w:bookmarkEnd w:id="22"/>
    </w:p>
    <w:p w:rsidR="004261FE" w:rsidRPr="003C7EFA" w:rsidRDefault="006F6715" w:rsidP="006F6715">
      <w:pPr>
        <w:pStyle w:val="LegSubRule"/>
        <w:keepLines w:val="0"/>
        <w:rPr>
          <w:lang w:val="fr-FR"/>
        </w:rPr>
      </w:pPr>
      <w:bookmarkStart w:id="23" w:name="_Toc516565362"/>
      <w:r w:rsidRPr="003C7EFA">
        <w:rPr>
          <w:lang w:val="fr-FR"/>
        </w:rPr>
        <w:t>13</w:t>
      </w:r>
      <w:r w:rsidRPr="003C7EFA">
        <w:rPr>
          <w:i/>
          <w:lang w:val="fr-FR"/>
        </w:rPr>
        <w:t>ter</w:t>
      </w:r>
      <w:r w:rsidRPr="003C7EFA">
        <w:rPr>
          <w:lang w:val="fr-FR"/>
        </w:rPr>
        <w:t>.1   </w:t>
      </w:r>
      <w:r w:rsidR="00B277CE" w:rsidRPr="003C7EFA">
        <w:rPr>
          <w:i/>
          <w:lang w:val="fr-FR"/>
        </w:rPr>
        <w:t>Procédure au sein de l</w:t>
      </w:r>
      <w:r w:rsidR="009B7103">
        <w:rPr>
          <w:i/>
          <w:lang w:val="fr-FR"/>
        </w:rPr>
        <w:t>’</w:t>
      </w:r>
      <w:r w:rsidR="00B277CE" w:rsidRPr="003C7EFA">
        <w:rPr>
          <w:i/>
          <w:lang w:val="fr-FR"/>
        </w:rPr>
        <w:t>administration chargée de la recherche internationale</w:t>
      </w:r>
      <w:bookmarkEnd w:id="23"/>
    </w:p>
    <w:p w:rsidR="004261FE" w:rsidRPr="003C7EFA" w:rsidRDefault="00B277CE" w:rsidP="006F6715">
      <w:pPr>
        <w:pStyle w:val="Lega"/>
        <w:rPr>
          <w:lang w:val="fr-FR"/>
        </w:rPr>
      </w:pPr>
      <w:r w:rsidRPr="003C7EFA">
        <w:rPr>
          <w:lang w:val="fr-FR"/>
        </w:rPr>
        <w:tab/>
      </w:r>
      <w:r w:rsidR="006F6715" w:rsidRPr="003C7EFA">
        <w:rPr>
          <w:lang w:val="fr-FR"/>
        </w:rPr>
        <w:t>a)  </w:t>
      </w:r>
      <w:r w:rsidRPr="003C7EFA">
        <w:rPr>
          <w:lang w:val="fr-FR"/>
        </w:rPr>
        <w:t>Lorsque la demande internationale contient la divulgation d</w:t>
      </w:r>
      <w:r w:rsidR="009B7103">
        <w:rPr>
          <w:lang w:val="fr-FR"/>
        </w:rPr>
        <w:t>’</w:t>
      </w:r>
      <w:r w:rsidRPr="003C7EFA">
        <w:rPr>
          <w:lang w:val="fr-FR"/>
        </w:rPr>
        <w:t>une ou plusieurs séquences de nucléotides ou d</w:t>
      </w:r>
      <w:r w:rsidR="009B7103">
        <w:rPr>
          <w:lang w:val="fr-FR"/>
        </w:rPr>
        <w:t>’</w:t>
      </w:r>
      <w:r w:rsidRPr="003C7EFA">
        <w:rPr>
          <w:lang w:val="fr-FR"/>
        </w:rPr>
        <w:t>acides aminés</w:t>
      </w:r>
      <w:r w:rsidRPr="003C7EFA">
        <w:rPr>
          <w:rStyle w:val="InsertedText"/>
          <w:lang w:val="fr-FR"/>
        </w:rPr>
        <w:t xml:space="preserve"> </w:t>
      </w:r>
      <w:r w:rsidR="0081424F" w:rsidRPr="003C7EFA">
        <w:rPr>
          <w:rStyle w:val="InsertedText"/>
          <w:lang w:val="fr-FR"/>
        </w:rPr>
        <w:t xml:space="preserve">devant </w:t>
      </w:r>
      <w:r w:rsidR="00FE24F6" w:rsidRPr="003C7EFA">
        <w:rPr>
          <w:rStyle w:val="InsertedText"/>
          <w:lang w:val="fr-FR"/>
        </w:rPr>
        <w:t>être intégrées</w:t>
      </w:r>
      <w:r w:rsidR="0081424F" w:rsidRPr="003C7EFA">
        <w:rPr>
          <w:rStyle w:val="InsertedText"/>
          <w:lang w:val="fr-FR"/>
        </w:rPr>
        <w:t xml:space="preserve"> dans</w:t>
      </w:r>
      <w:r w:rsidR="007240DD" w:rsidRPr="003C7EFA">
        <w:rPr>
          <w:rStyle w:val="InsertedText"/>
          <w:lang w:val="fr-FR"/>
        </w:rPr>
        <w:t xml:space="preserve"> un listage des séquences conformément aux instructions administratives</w:t>
      </w:r>
      <w:r w:rsidR="00FE24F6" w:rsidRPr="003C7EFA">
        <w:rPr>
          <w:rStyle w:val="InsertedText"/>
          <w:lang w:val="fr-FR"/>
        </w:rPr>
        <w:t>,</w:t>
      </w:r>
      <w:r w:rsidR="007240DD" w:rsidRPr="003C7EFA">
        <w:rPr>
          <w:rStyle w:val="InsertedText"/>
          <w:lang w:val="fr-FR"/>
        </w:rPr>
        <w:t xml:space="preserve"> mais que la demande internationale telle qu</w:t>
      </w:r>
      <w:r w:rsidR="009B7103">
        <w:rPr>
          <w:rStyle w:val="InsertedText"/>
          <w:lang w:val="fr-FR"/>
        </w:rPr>
        <w:t>’</w:t>
      </w:r>
      <w:r w:rsidR="007240DD" w:rsidRPr="003C7EFA">
        <w:rPr>
          <w:rStyle w:val="InsertedText"/>
          <w:lang w:val="fr-FR"/>
        </w:rPr>
        <w:t xml:space="preserve">elle a été déposée ne contient pas </w:t>
      </w:r>
      <w:r w:rsidR="00FE24F6" w:rsidRPr="003C7EFA">
        <w:rPr>
          <w:rStyle w:val="InsertedText"/>
          <w:lang w:val="fr-FR"/>
        </w:rPr>
        <w:t>un</w:t>
      </w:r>
      <w:r w:rsidR="007240DD" w:rsidRPr="003C7EFA">
        <w:rPr>
          <w:rStyle w:val="InsertedText"/>
          <w:lang w:val="fr-FR"/>
        </w:rPr>
        <w:t xml:space="preserve"> listage des séquences conforme</w:t>
      </w:r>
      <w:r w:rsidR="006F6715" w:rsidRPr="003C7EFA">
        <w:rPr>
          <w:lang w:val="fr-FR"/>
        </w:rPr>
        <w:t xml:space="preserve">, </w:t>
      </w:r>
      <w:r w:rsidR="007240DD" w:rsidRPr="003C7EFA">
        <w:rPr>
          <w:lang w:val="fr-FR"/>
        </w:rPr>
        <w:t>l</w:t>
      </w:r>
      <w:r w:rsidR="009B7103">
        <w:rPr>
          <w:lang w:val="fr-FR"/>
        </w:rPr>
        <w:t>’</w:t>
      </w:r>
      <w:r w:rsidR="007240DD" w:rsidRPr="003C7EFA">
        <w:rPr>
          <w:lang w:val="fr-FR"/>
        </w:rPr>
        <w:t xml:space="preserve">administration chargée de la recherche internationale peut inviter le déposant à lui fournir, aux fins de la recherche internationale, un listage des séquences </w:t>
      </w:r>
      <w:r w:rsidR="007240DD" w:rsidRPr="003C7EFA">
        <w:rPr>
          <w:rStyle w:val="InsertedText"/>
          <w:lang w:val="fr-FR"/>
        </w:rPr>
        <w:t>conforme</w:t>
      </w:r>
      <w:r w:rsidR="007240DD" w:rsidRPr="003C7EFA">
        <w:rPr>
          <w:rStyle w:val="DeletedText"/>
          <w:lang w:val="fr-FR"/>
        </w:rPr>
        <w:t xml:space="preserve"> sous forme électronique conforme à la norme prévue dans les instructions administratives</w:t>
      </w:r>
      <w:r w:rsidR="006F6715" w:rsidRPr="003C7EFA">
        <w:rPr>
          <w:lang w:val="fr-FR"/>
        </w:rPr>
        <w:t xml:space="preserve">, </w:t>
      </w:r>
      <w:r w:rsidR="007240DD" w:rsidRPr="003C7EFA">
        <w:rPr>
          <w:lang w:val="fr-FR"/>
        </w:rPr>
        <w:t>à moins qu</w:t>
      </w:r>
      <w:r w:rsidR="009B7103">
        <w:rPr>
          <w:lang w:val="fr-FR"/>
        </w:rPr>
        <w:t>’</w:t>
      </w:r>
      <w:r w:rsidR="007240DD" w:rsidRPr="003C7EFA">
        <w:rPr>
          <w:lang w:val="fr-FR"/>
        </w:rPr>
        <w:t>elle n</w:t>
      </w:r>
      <w:r w:rsidR="009B7103">
        <w:rPr>
          <w:lang w:val="fr-FR"/>
        </w:rPr>
        <w:t>’</w:t>
      </w:r>
      <w:r w:rsidR="007240DD" w:rsidRPr="003C7EFA">
        <w:rPr>
          <w:lang w:val="fr-FR"/>
        </w:rPr>
        <w:t>ait déjà accès à ce listage</w:t>
      </w:r>
      <w:r w:rsidR="006F6715" w:rsidRPr="003C7EFA">
        <w:rPr>
          <w:lang w:val="fr-FR"/>
        </w:rPr>
        <w:t xml:space="preserve"> </w:t>
      </w:r>
      <w:r w:rsidR="007240DD" w:rsidRPr="003C7EFA">
        <w:rPr>
          <w:rStyle w:val="DeletedText"/>
          <w:lang w:val="fr-FR"/>
        </w:rPr>
        <w:t>sous forme électronique</w:t>
      </w:r>
      <w:r w:rsidR="006F6715" w:rsidRPr="003C7EFA">
        <w:rPr>
          <w:lang w:val="fr-FR" w:eastAsia="zh-CN"/>
        </w:rPr>
        <w:t xml:space="preserve"> </w:t>
      </w:r>
      <w:r w:rsidR="007240DD" w:rsidRPr="003C7EFA">
        <w:rPr>
          <w:lang w:val="fr-FR"/>
        </w:rPr>
        <w:t>sous une forme et d</w:t>
      </w:r>
      <w:r w:rsidR="009B7103">
        <w:rPr>
          <w:lang w:val="fr-FR"/>
        </w:rPr>
        <w:t>’</w:t>
      </w:r>
      <w:r w:rsidR="007240DD" w:rsidRPr="003C7EFA">
        <w:rPr>
          <w:lang w:val="fr-FR"/>
        </w:rPr>
        <w:t>une manière qu</w:t>
      </w:r>
      <w:r w:rsidR="009B7103">
        <w:rPr>
          <w:lang w:val="fr-FR"/>
        </w:rPr>
        <w:t>’</w:t>
      </w:r>
      <w:r w:rsidR="007240DD" w:rsidRPr="003C7EFA">
        <w:rPr>
          <w:lang w:val="fr-FR"/>
        </w:rPr>
        <w:t>elle accepte, et le cas échéant à lui payer, dans le délai fixé dans l</w:t>
      </w:r>
      <w:r w:rsidR="009B7103">
        <w:rPr>
          <w:lang w:val="fr-FR"/>
        </w:rPr>
        <w:t>’</w:t>
      </w:r>
      <w:r w:rsidR="007240DD" w:rsidRPr="003C7EFA">
        <w:rPr>
          <w:lang w:val="fr-FR"/>
        </w:rPr>
        <w:t>invitation, la taxe pour remise tardive visée à l</w:t>
      </w:r>
      <w:r w:rsidR="009B7103">
        <w:rPr>
          <w:lang w:val="fr-FR"/>
        </w:rPr>
        <w:t>’</w:t>
      </w:r>
      <w:r w:rsidR="009B7103" w:rsidRPr="003C7EFA">
        <w:rPr>
          <w:lang w:val="fr-FR"/>
        </w:rPr>
        <w:t>alinéa</w:t>
      </w:r>
      <w:r w:rsidR="009B7103">
        <w:rPr>
          <w:lang w:val="fr-FR"/>
        </w:rPr>
        <w:t> </w:t>
      </w:r>
      <w:r w:rsidR="009B7103" w:rsidRPr="003C7EFA">
        <w:rPr>
          <w:lang w:val="fr-FR"/>
        </w:rPr>
        <w:t>c)</w:t>
      </w:r>
      <w:r w:rsidR="007240DD" w:rsidRPr="003C7EFA">
        <w:rPr>
          <w:lang w:val="fr-FR"/>
        </w:rPr>
        <w:t>.</w:t>
      </w:r>
    </w:p>
    <w:p w:rsidR="004261FE" w:rsidRPr="003C7EFA" w:rsidRDefault="00B901DE" w:rsidP="00B901DE">
      <w:pPr>
        <w:pStyle w:val="LegComment"/>
        <w:rPr>
          <w:lang w:val="fr-FR"/>
        </w:rPr>
      </w:pPr>
      <w:r w:rsidRPr="003C7EFA">
        <w:rPr>
          <w:lang w:val="fr-FR"/>
        </w:rPr>
        <w:t>[</w:t>
      </w:r>
      <w:r w:rsidR="00F526C3" w:rsidRPr="003C7EFA">
        <w:rPr>
          <w:lang w:val="fr-FR"/>
        </w:rPr>
        <w:t>OBSERVATION</w:t>
      </w:r>
      <w:r w:rsidR="009B7103">
        <w:rPr>
          <w:lang w:val="fr-FR"/>
        </w:rPr>
        <w:t> :</w:t>
      </w:r>
      <w:r w:rsidRPr="003C7EFA">
        <w:rPr>
          <w:lang w:val="fr-FR"/>
        </w:rPr>
        <w:t xml:space="preserve"> </w:t>
      </w:r>
      <w:r w:rsidR="0081424F" w:rsidRPr="003C7EFA">
        <w:rPr>
          <w:lang w:val="fr-FR"/>
        </w:rPr>
        <w:t>Il est proposé de modifier cette disposition car</w:t>
      </w:r>
      <w:r w:rsidR="00FE24F6" w:rsidRPr="003C7EFA">
        <w:rPr>
          <w:lang w:val="fr-FR"/>
        </w:rPr>
        <w:t>, d</w:t>
      </w:r>
      <w:r w:rsidR="009B7103">
        <w:rPr>
          <w:lang w:val="fr-FR"/>
        </w:rPr>
        <w:t>’</w:t>
      </w:r>
      <w:r w:rsidR="00FE24F6" w:rsidRPr="003C7EFA">
        <w:rPr>
          <w:lang w:val="fr-FR"/>
        </w:rPr>
        <w:t xml:space="preserve">une part, </w:t>
      </w:r>
      <w:r w:rsidR="0081424F" w:rsidRPr="003C7EFA">
        <w:rPr>
          <w:lang w:val="fr-FR"/>
        </w:rPr>
        <w:t>la nouvelle norme définit plus précisément les séquences qui doivent ou non figurer dans un listage des séquences et</w:t>
      </w:r>
      <w:r w:rsidR="00FE24F6" w:rsidRPr="003C7EFA">
        <w:rPr>
          <w:lang w:val="fr-FR"/>
        </w:rPr>
        <w:t>,</w:t>
      </w:r>
      <w:r w:rsidR="0081424F" w:rsidRPr="003C7EFA">
        <w:rPr>
          <w:lang w:val="fr-FR"/>
        </w:rPr>
        <w:t xml:space="preserve"> </w:t>
      </w:r>
      <w:r w:rsidR="00FE24F6" w:rsidRPr="003C7EFA">
        <w:rPr>
          <w:lang w:val="fr-FR"/>
        </w:rPr>
        <w:t>d</w:t>
      </w:r>
      <w:r w:rsidR="009B7103">
        <w:rPr>
          <w:lang w:val="fr-FR"/>
        </w:rPr>
        <w:t>’</w:t>
      </w:r>
      <w:r w:rsidR="00FE24F6" w:rsidRPr="003C7EFA">
        <w:rPr>
          <w:lang w:val="fr-FR"/>
        </w:rPr>
        <w:t xml:space="preserve">autre part, </w:t>
      </w:r>
      <w:r w:rsidR="0081424F" w:rsidRPr="003C7EFA">
        <w:rPr>
          <w:lang w:val="fr-FR"/>
        </w:rPr>
        <w:t>un listage doit, par définition, être remis sous forme électronique</w:t>
      </w:r>
      <w:r w:rsidRPr="003C7EFA">
        <w:rPr>
          <w:lang w:val="fr-FR"/>
        </w:rPr>
        <w:t>.]</w:t>
      </w:r>
    </w:p>
    <w:p w:rsidR="004261FE" w:rsidRPr="003C7EFA" w:rsidRDefault="006F6715" w:rsidP="006F6715">
      <w:pPr>
        <w:pStyle w:val="Lega"/>
        <w:rPr>
          <w:rStyle w:val="DeletedText"/>
          <w:lang w:val="fr-FR"/>
        </w:rPr>
      </w:pPr>
      <w:r w:rsidRPr="003C7EFA">
        <w:rPr>
          <w:lang w:val="fr-FR"/>
        </w:rPr>
        <w:tab/>
      </w:r>
      <w:r w:rsidRPr="003C7EFA">
        <w:rPr>
          <w:rStyle w:val="DeletedText"/>
          <w:lang w:val="fr-FR"/>
        </w:rPr>
        <w:t>b)  </w:t>
      </w:r>
      <w:r w:rsidR="007240DD" w:rsidRPr="003C7EFA">
        <w:rPr>
          <w:strike/>
          <w:color w:val="FF0000"/>
          <w:lang w:val="fr-FR"/>
        </w:rPr>
        <w:t>Lorsqu</w:t>
      </w:r>
      <w:r w:rsidR="009B7103">
        <w:rPr>
          <w:strike/>
          <w:color w:val="FF0000"/>
          <w:lang w:val="fr-FR"/>
        </w:rPr>
        <w:t>’</w:t>
      </w:r>
      <w:r w:rsidR="007240DD" w:rsidRPr="003C7EFA">
        <w:rPr>
          <w:strike/>
          <w:color w:val="FF0000"/>
          <w:lang w:val="fr-FR"/>
        </w:rPr>
        <w:t>une partie au moins de la demande internationale est déposée sur papier et que l</w:t>
      </w:r>
      <w:r w:rsidR="009B7103">
        <w:rPr>
          <w:strike/>
          <w:color w:val="FF0000"/>
          <w:lang w:val="fr-FR"/>
        </w:rPr>
        <w:t>’</w:t>
      </w:r>
      <w:r w:rsidR="007240DD" w:rsidRPr="003C7EFA">
        <w:rPr>
          <w:strike/>
          <w:color w:val="FF0000"/>
          <w:lang w:val="fr-FR"/>
        </w:rPr>
        <w:t>administration chargée de la recherche internationale constate que la description n</w:t>
      </w:r>
      <w:r w:rsidR="009B7103">
        <w:rPr>
          <w:strike/>
          <w:color w:val="FF0000"/>
          <w:lang w:val="fr-FR"/>
        </w:rPr>
        <w:t>’</w:t>
      </w:r>
      <w:r w:rsidR="007240DD" w:rsidRPr="003C7EFA">
        <w:rPr>
          <w:strike/>
          <w:color w:val="FF0000"/>
          <w:lang w:val="fr-FR"/>
        </w:rPr>
        <w:t xml:space="preserve">est pas conforme à la </w:t>
      </w:r>
      <w:r w:rsidR="009B7103" w:rsidRPr="003C7EFA">
        <w:rPr>
          <w:strike/>
          <w:color w:val="FF0000"/>
          <w:lang w:val="fr-FR"/>
        </w:rPr>
        <w:t>règle</w:t>
      </w:r>
      <w:r w:rsidR="009B7103">
        <w:rPr>
          <w:strike/>
          <w:color w:val="FF0000"/>
          <w:lang w:val="fr-FR"/>
        </w:rPr>
        <w:t> </w:t>
      </w:r>
      <w:r w:rsidR="009B7103" w:rsidRPr="003C7EFA">
        <w:rPr>
          <w:strike/>
          <w:color w:val="FF0000"/>
          <w:lang w:val="fr-FR"/>
        </w:rPr>
        <w:t>5</w:t>
      </w:r>
      <w:r w:rsidR="007240DD" w:rsidRPr="003C7EFA">
        <w:rPr>
          <w:strike/>
          <w:color w:val="FF0000"/>
          <w:lang w:val="fr-FR"/>
        </w:rPr>
        <w:t>.2.a), elle peut inviter le déposant à fournir, aux fins de la recherche internationale, un listage des séquences sur papier conforme à la norme prévue dans les instructions administratives, à moins qu</w:t>
      </w:r>
      <w:r w:rsidR="009B7103">
        <w:rPr>
          <w:strike/>
          <w:color w:val="FF0000"/>
          <w:lang w:val="fr-FR"/>
        </w:rPr>
        <w:t>’</w:t>
      </w:r>
      <w:r w:rsidR="007240DD" w:rsidRPr="003C7EFA">
        <w:rPr>
          <w:strike/>
          <w:color w:val="FF0000"/>
          <w:lang w:val="fr-FR"/>
        </w:rPr>
        <w:t>elle n</w:t>
      </w:r>
      <w:r w:rsidR="009B7103">
        <w:rPr>
          <w:strike/>
          <w:color w:val="FF0000"/>
          <w:lang w:val="fr-FR"/>
        </w:rPr>
        <w:t>’</w:t>
      </w:r>
      <w:r w:rsidR="007240DD" w:rsidRPr="003C7EFA">
        <w:rPr>
          <w:strike/>
          <w:color w:val="FF0000"/>
          <w:lang w:val="fr-FR"/>
        </w:rPr>
        <w:t>ait déjà accès à ce listage sur papier sous une forme et d</w:t>
      </w:r>
      <w:r w:rsidR="009B7103">
        <w:rPr>
          <w:strike/>
          <w:color w:val="FF0000"/>
          <w:lang w:val="fr-FR"/>
        </w:rPr>
        <w:t>’</w:t>
      </w:r>
      <w:r w:rsidR="007240DD" w:rsidRPr="003C7EFA">
        <w:rPr>
          <w:strike/>
          <w:color w:val="FF0000"/>
          <w:lang w:val="fr-FR"/>
        </w:rPr>
        <w:t>une manière qu</w:t>
      </w:r>
      <w:r w:rsidR="009B7103">
        <w:rPr>
          <w:strike/>
          <w:color w:val="FF0000"/>
          <w:lang w:val="fr-FR"/>
        </w:rPr>
        <w:t>’</w:t>
      </w:r>
      <w:r w:rsidR="007240DD" w:rsidRPr="003C7EFA">
        <w:rPr>
          <w:strike/>
          <w:color w:val="FF0000"/>
          <w:lang w:val="fr-FR"/>
        </w:rPr>
        <w:t>elle accepte, que la fourniture d</w:t>
      </w:r>
      <w:r w:rsidR="009B7103">
        <w:rPr>
          <w:strike/>
          <w:color w:val="FF0000"/>
          <w:lang w:val="fr-FR"/>
        </w:rPr>
        <w:t>’</w:t>
      </w:r>
      <w:r w:rsidR="007240DD" w:rsidRPr="003C7EFA">
        <w:rPr>
          <w:strike/>
          <w:color w:val="FF0000"/>
          <w:lang w:val="fr-FR"/>
        </w:rPr>
        <w:t>un listage des séquences sous forme électronique soit ou non exigée en vertu de l</w:t>
      </w:r>
      <w:r w:rsidR="009B7103">
        <w:rPr>
          <w:strike/>
          <w:color w:val="FF0000"/>
          <w:lang w:val="fr-FR"/>
        </w:rPr>
        <w:t>’</w:t>
      </w:r>
      <w:r w:rsidR="009B7103" w:rsidRPr="003C7EFA">
        <w:rPr>
          <w:strike/>
          <w:color w:val="FF0000"/>
          <w:lang w:val="fr-FR"/>
        </w:rPr>
        <w:t>alinéa</w:t>
      </w:r>
      <w:r w:rsidR="009B7103">
        <w:rPr>
          <w:strike/>
          <w:color w:val="FF0000"/>
          <w:lang w:val="fr-FR"/>
        </w:rPr>
        <w:t> </w:t>
      </w:r>
      <w:r w:rsidR="009B7103" w:rsidRPr="003C7EFA">
        <w:rPr>
          <w:strike/>
          <w:color w:val="FF0000"/>
          <w:lang w:val="fr-FR"/>
        </w:rPr>
        <w:t>a)</w:t>
      </w:r>
      <w:r w:rsidR="007240DD" w:rsidRPr="003C7EFA">
        <w:rPr>
          <w:strike/>
          <w:color w:val="FF0000"/>
          <w:lang w:val="fr-FR"/>
        </w:rPr>
        <w:t>, et le cas échéant à lui payer, dans le délai fixé dans l</w:t>
      </w:r>
      <w:r w:rsidR="009B7103">
        <w:rPr>
          <w:strike/>
          <w:color w:val="FF0000"/>
          <w:lang w:val="fr-FR"/>
        </w:rPr>
        <w:t>’</w:t>
      </w:r>
      <w:r w:rsidR="007240DD" w:rsidRPr="003C7EFA">
        <w:rPr>
          <w:strike/>
          <w:color w:val="FF0000"/>
          <w:lang w:val="fr-FR"/>
        </w:rPr>
        <w:t>invitation, la taxe pour remise tardive visée à l</w:t>
      </w:r>
      <w:r w:rsidR="009B7103">
        <w:rPr>
          <w:strike/>
          <w:color w:val="FF0000"/>
          <w:lang w:val="fr-FR"/>
        </w:rPr>
        <w:t>’</w:t>
      </w:r>
      <w:r w:rsidR="009B7103" w:rsidRPr="003C7EFA">
        <w:rPr>
          <w:strike/>
          <w:color w:val="FF0000"/>
          <w:lang w:val="fr-FR"/>
        </w:rPr>
        <w:t>alinéa</w:t>
      </w:r>
      <w:r w:rsidR="009B7103">
        <w:rPr>
          <w:strike/>
          <w:color w:val="FF0000"/>
          <w:lang w:val="fr-FR"/>
        </w:rPr>
        <w:t> </w:t>
      </w:r>
      <w:r w:rsidR="009B7103" w:rsidRPr="003C7EFA">
        <w:rPr>
          <w:strike/>
          <w:color w:val="FF0000"/>
          <w:lang w:val="fr-FR"/>
        </w:rPr>
        <w:t>c)</w:t>
      </w:r>
      <w:r w:rsidR="007240DD" w:rsidRPr="003C7EFA">
        <w:rPr>
          <w:strike/>
          <w:color w:val="FF0000"/>
          <w:lang w:val="fr-FR"/>
        </w:rPr>
        <w:t>.</w:t>
      </w:r>
    </w:p>
    <w:p w:rsidR="004261FE" w:rsidRPr="003C7EFA" w:rsidRDefault="002D7FEE" w:rsidP="002D7FEE">
      <w:pPr>
        <w:pStyle w:val="LegComment"/>
        <w:rPr>
          <w:lang w:val="fr-FR"/>
        </w:rPr>
      </w:pPr>
      <w:r w:rsidRPr="003C7EFA">
        <w:rPr>
          <w:lang w:val="fr-FR"/>
        </w:rPr>
        <w:t>[</w:t>
      </w:r>
      <w:r w:rsidR="00F526C3" w:rsidRPr="003C7EFA">
        <w:rPr>
          <w:lang w:val="fr-FR"/>
        </w:rPr>
        <w:t>OBSERVATION</w:t>
      </w:r>
      <w:r w:rsidR="009B7103">
        <w:rPr>
          <w:lang w:val="fr-FR"/>
        </w:rPr>
        <w:t> :</w:t>
      </w:r>
      <w:r w:rsidRPr="003C7EFA">
        <w:rPr>
          <w:lang w:val="fr-FR"/>
        </w:rPr>
        <w:t xml:space="preserve"> </w:t>
      </w:r>
      <w:r w:rsidR="001B0581" w:rsidRPr="003C7EFA">
        <w:rPr>
          <w:lang w:val="fr-FR"/>
        </w:rPr>
        <w:t>Cet alinéa</w:t>
      </w:r>
      <w:r w:rsidR="0081424F" w:rsidRPr="003C7EFA">
        <w:rPr>
          <w:lang w:val="fr-FR"/>
        </w:rPr>
        <w:t xml:space="preserve"> </w:t>
      </w:r>
      <w:r w:rsidR="00910EE9" w:rsidRPr="003C7EFA">
        <w:rPr>
          <w:lang w:val="fr-FR"/>
        </w:rPr>
        <w:t>semble</w:t>
      </w:r>
      <w:r w:rsidR="00F744EA" w:rsidRPr="003C7EFA">
        <w:rPr>
          <w:lang w:val="fr-FR"/>
        </w:rPr>
        <w:t xml:space="preserve"> </w:t>
      </w:r>
      <w:r w:rsidR="0081424F" w:rsidRPr="003C7EFA">
        <w:rPr>
          <w:lang w:val="fr-FR"/>
        </w:rPr>
        <w:t>redondant, car il n</w:t>
      </w:r>
      <w:r w:rsidR="009B7103">
        <w:rPr>
          <w:lang w:val="fr-FR"/>
        </w:rPr>
        <w:t>’</w:t>
      </w:r>
      <w:r w:rsidR="0081424F" w:rsidRPr="003C7EFA">
        <w:rPr>
          <w:lang w:val="fr-FR"/>
        </w:rPr>
        <w:t>est pas possible de déposer un listage de séquences conforme sur papier</w:t>
      </w:r>
      <w:r w:rsidRPr="003C7EFA">
        <w:rPr>
          <w:lang w:val="fr-FR"/>
        </w:rPr>
        <w:t>.]</w:t>
      </w:r>
    </w:p>
    <w:p w:rsidR="004261FE" w:rsidRPr="003C7EFA" w:rsidRDefault="007240DD" w:rsidP="006F6715">
      <w:pPr>
        <w:pStyle w:val="Lega"/>
        <w:rPr>
          <w:lang w:val="fr-FR"/>
        </w:rPr>
      </w:pPr>
      <w:r w:rsidRPr="003C7EFA">
        <w:rPr>
          <w:lang w:val="fr-FR"/>
        </w:rPr>
        <w:tab/>
      </w:r>
      <w:r w:rsidR="006F6715" w:rsidRPr="003C7EFA">
        <w:rPr>
          <w:lang w:val="fr-FR"/>
        </w:rPr>
        <w:t>c)  </w:t>
      </w:r>
      <w:r w:rsidRPr="003C7EFA">
        <w:rPr>
          <w:lang w:val="fr-FR"/>
        </w:rPr>
        <w:t>La fourniture d</w:t>
      </w:r>
      <w:r w:rsidR="009B7103">
        <w:rPr>
          <w:lang w:val="fr-FR"/>
        </w:rPr>
        <w:t>’</w:t>
      </w:r>
      <w:r w:rsidRPr="003C7EFA">
        <w:rPr>
          <w:lang w:val="fr-FR"/>
        </w:rPr>
        <w:t>un listage des séquences en réponse à une invitation selon l</w:t>
      </w:r>
      <w:r w:rsidR="009B7103">
        <w:rPr>
          <w:lang w:val="fr-FR"/>
        </w:rPr>
        <w:t>’</w:t>
      </w:r>
      <w:r w:rsidR="009B7103" w:rsidRPr="003C7EFA">
        <w:rPr>
          <w:lang w:val="fr-FR"/>
        </w:rPr>
        <w:t>alinéa</w:t>
      </w:r>
      <w:r w:rsidR="009B7103">
        <w:rPr>
          <w:lang w:val="fr-FR"/>
        </w:rPr>
        <w:t> </w:t>
      </w:r>
      <w:r w:rsidR="009B7103" w:rsidRPr="003C7EFA">
        <w:rPr>
          <w:lang w:val="fr-FR"/>
        </w:rPr>
        <w:t>a)</w:t>
      </w:r>
      <w:r w:rsidR="006F6715" w:rsidRPr="003C7EFA">
        <w:rPr>
          <w:lang w:val="fr-FR"/>
        </w:rPr>
        <w:t xml:space="preserve"> </w:t>
      </w:r>
      <w:r w:rsidR="006F6715" w:rsidRPr="003C7EFA">
        <w:rPr>
          <w:rStyle w:val="DeletedText"/>
          <w:lang w:val="fr-FR"/>
        </w:rPr>
        <w:t>o</w:t>
      </w:r>
      <w:r w:rsidRPr="003C7EFA">
        <w:rPr>
          <w:rStyle w:val="DeletedText"/>
          <w:lang w:val="fr-FR"/>
        </w:rPr>
        <w:t xml:space="preserve">u </w:t>
      </w:r>
      <w:r w:rsidR="006F6715" w:rsidRPr="003C7EFA">
        <w:rPr>
          <w:rStyle w:val="DeletedText"/>
          <w:lang w:val="fr-FR"/>
        </w:rPr>
        <w:t>b)</w:t>
      </w:r>
      <w:r w:rsidR="006F6715" w:rsidRPr="003C7EFA">
        <w:rPr>
          <w:lang w:val="fr-FR" w:eastAsia="zh-CN"/>
        </w:rPr>
        <w:t xml:space="preserve"> </w:t>
      </w:r>
      <w:r w:rsidRPr="003C7EFA">
        <w:rPr>
          <w:lang w:val="fr-FR"/>
        </w:rPr>
        <w:t>peut être subordonnée par l</w:t>
      </w:r>
      <w:r w:rsidR="009B7103">
        <w:rPr>
          <w:lang w:val="fr-FR"/>
        </w:rPr>
        <w:t>’</w:t>
      </w:r>
      <w:r w:rsidRPr="003C7EFA">
        <w:rPr>
          <w:lang w:val="fr-FR"/>
        </w:rPr>
        <w:t>administration chargée de la recherche internationale au paiement, à son profit, d</w:t>
      </w:r>
      <w:r w:rsidR="009B7103">
        <w:rPr>
          <w:lang w:val="fr-FR"/>
        </w:rPr>
        <w:t>’</w:t>
      </w:r>
      <w:r w:rsidRPr="003C7EFA">
        <w:rPr>
          <w:lang w:val="fr-FR"/>
        </w:rPr>
        <w:t>une taxe pour remise tardive dont le montant est déterminé par l</w:t>
      </w:r>
      <w:r w:rsidR="009B7103">
        <w:rPr>
          <w:lang w:val="fr-FR"/>
        </w:rPr>
        <w:t>’</w:t>
      </w:r>
      <w:r w:rsidRPr="003C7EFA">
        <w:rPr>
          <w:lang w:val="fr-FR"/>
        </w:rPr>
        <w:t xml:space="preserve">administration chargée de la recherche internationale mais ne peut excéder 25% de la taxe internationale de dépôt visée au </w:t>
      </w:r>
      <w:r w:rsidR="009B7103" w:rsidRPr="003C7EFA">
        <w:rPr>
          <w:lang w:val="fr-FR"/>
        </w:rPr>
        <w:t>point</w:t>
      </w:r>
      <w:r w:rsidR="009B7103">
        <w:rPr>
          <w:lang w:val="fr-FR"/>
        </w:rPr>
        <w:t> </w:t>
      </w:r>
      <w:r w:rsidR="009B7103" w:rsidRPr="003C7EFA">
        <w:rPr>
          <w:lang w:val="fr-FR"/>
        </w:rPr>
        <w:t>1</w:t>
      </w:r>
      <w:r w:rsidRPr="003C7EFA">
        <w:rPr>
          <w:lang w:val="fr-FR"/>
        </w:rPr>
        <w:t xml:space="preserve"> du barème de taxes, non compris toute taxe pour chaque feuille de la demande internationale à compter de la trente</w:t>
      </w:r>
      <w:r w:rsidR="009B7103">
        <w:rPr>
          <w:lang w:val="fr-FR"/>
        </w:rPr>
        <w:t> et unième</w:t>
      </w:r>
      <w:r w:rsidR="006F6715" w:rsidRPr="003C7EFA">
        <w:rPr>
          <w:rStyle w:val="DeletedText"/>
          <w:lang w:val="fr-FR"/>
        </w:rPr>
        <w:t xml:space="preserve">, </w:t>
      </w:r>
      <w:r w:rsidRPr="003C7EFA">
        <w:rPr>
          <w:strike/>
          <w:color w:val="FF0000"/>
          <w:lang w:val="fr-FR"/>
        </w:rPr>
        <w:t>étant entendu qu</w:t>
      </w:r>
      <w:r w:rsidR="009B7103">
        <w:rPr>
          <w:strike/>
          <w:color w:val="FF0000"/>
          <w:lang w:val="fr-FR"/>
        </w:rPr>
        <w:t>’</w:t>
      </w:r>
      <w:r w:rsidRPr="003C7EFA">
        <w:rPr>
          <w:strike/>
          <w:color w:val="FF0000"/>
          <w:lang w:val="fr-FR"/>
        </w:rPr>
        <w:t>une taxe pour remise tardive peut être exigée en vertu de l</w:t>
      </w:r>
      <w:r w:rsidR="009B7103">
        <w:rPr>
          <w:strike/>
          <w:color w:val="FF0000"/>
          <w:lang w:val="fr-FR"/>
        </w:rPr>
        <w:t>’</w:t>
      </w:r>
      <w:r w:rsidR="009B7103" w:rsidRPr="003C7EFA">
        <w:rPr>
          <w:strike/>
          <w:color w:val="FF0000"/>
          <w:lang w:val="fr-FR"/>
        </w:rPr>
        <w:t>alinéa</w:t>
      </w:r>
      <w:r w:rsidR="009B7103">
        <w:rPr>
          <w:strike/>
          <w:color w:val="FF0000"/>
          <w:lang w:val="fr-FR"/>
        </w:rPr>
        <w:t> </w:t>
      </w:r>
      <w:r w:rsidR="009B7103" w:rsidRPr="003C7EFA">
        <w:rPr>
          <w:strike/>
          <w:color w:val="FF0000"/>
          <w:lang w:val="fr-FR"/>
        </w:rPr>
        <w:t>a)</w:t>
      </w:r>
      <w:r w:rsidRPr="003C7EFA">
        <w:rPr>
          <w:strike/>
          <w:color w:val="FF0000"/>
          <w:lang w:val="fr-FR"/>
        </w:rPr>
        <w:t xml:space="preserve"> ou de l</w:t>
      </w:r>
      <w:r w:rsidR="009B7103">
        <w:rPr>
          <w:strike/>
          <w:color w:val="FF0000"/>
          <w:lang w:val="fr-FR"/>
        </w:rPr>
        <w:t>’</w:t>
      </w:r>
      <w:r w:rsidR="009B7103" w:rsidRPr="003C7EFA">
        <w:rPr>
          <w:strike/>
          <w:color w:val="FF0000"/>
          <w:lang w:val="fr-FR"/>
        </w:rPr>
        <w:t>alinéa</w:t>
      </w:r>
      <w:r w:rsidR="009B7103">
        <w:rPr>
          <w:strike/>
          <w:color w:val="FF0000"/>
          <w:lang w:val="fr-FR"/>
        </w:rPr>
        <w:t> </w:t>
      </w:r>
      <w:r w:rsidR="009B7103" w:rsidRPr="003C7EFA">
        <w:rPr>
          <w:strike/>
          <w:color w:val="FF0000"/>
          <w:lang w:val="fr-FR"/>
        </w:rPr>
        <w:t>b)</w:t>
      </w:r>
      <w:r w:rsidRPr="003C7EFA">
        <w:rPr>
          <w:strike/>
          <w:color w:val="FF0000"/>
          <w:lang w:val="fr-FR"/>
        </w:rPr>
        <w:t>, mais pas des deux</w:t>
      </w:r>
      <w:r w:rsidR="006F6715" w:rsidRPr="003C7EFA">
        <w:rPr>
          <w:lang w:val="fr-FR"/>
        </w:rPr>
        <w:t>.</w:t>
      </w:r>
    </w:p>
    <w:p w:rsidR="004261FE" w:rsidRPr="003C7EFA" w:rsidRDefault="00DA088C" w:rsidP="006F6715">
      <w:pPr>
        <w:pStyle w:val="Lega"/>
        <w:rPr>
          <w:lang w:val="fr-FR"/>
        </w:rPr>
      </w:pPr>
      <w:r w:rsidRPr="003C7EFA">
        <w:rPr>
          <w:lang w:val="fr-FR"/>
        </w:rPr>
        <w:tab/>
      </w:r>
      <w:r w:rsidR="006F6715" w:rsidRPr="003C7EFA">
        <w:rPr>
          <w:lang w:val="fr-FR"/>
        </w:rPr>
        <w:t>d)  </w:t>
      </w:r>
      <w:r w:rsidRPr="003C7EFA">
        <w:rPr>
          <w:lang w:val="fr-FR"/>
        </w:rPr>
        <w:t>Si, dans le délai fixé dans une invitation visée à l</w:t>
      </w:r>
      <w:r w:rsidR="009B7103">
        <w:rPr>
          <w:lang w:val="fr-FR"/>
        </w:rPr>
        <w:t>’</w:t>
      </w:r>
      <w:r w:rsidR="009B7103" w:rsidRPr="003C7EFA">
        <w:rPr>
          <w:lang w:val="fr-FR"/>
        </w:rPr>
        <w:t>alinéa</w:t>
      </w:r>
      <w:r w:rsidR="009B7103">
        <w:rPr>
          <w:lang w:val="fr-FR"/>
        </w:rPr>
        <w:t> </w:t>
      </w:r>
      <w:r w:rsidR="009B7103" w:rsidRPr="003C7EFA">
        <w:rPr>
          <w:lang w:val="fr-FR"/>
        </w:rPr>
        <w:t>a)</w:t>
      </w:r>
      <w:r w:rsidRPr="003C7EFA">
        <w:rPr>
          <w:lang w:val="fr-FR"/>
        </w:rPr>
        <w:t xml:space="preserve"> </w:t>
      </w:r>
      <w:r w:rsidR="006F6715" w:rsidRPr="003C7EFA">
        <w:rPr>
          <w:rStyle w:val="DeletedText"/>
          <w:lang w:val="fr-FR"/>
        </w:rPr>
        <w:t>o</w:t>
      </w:r>
      <w:r w:rsidRPr="003C7EFA">
        <w:rPr>
          <w:rStyle w:val="DeletedText"/>
          <w:lang w:val="fr-FR"/>
        </w:rPr>
        <w:t>u</w:t>
      </w:r>
      <w:r w:rsidR="006F6715" w:rsidRPr="003C7EFA">
        <w:rPr>
          <w:rStyle w:val="DeletedText"/>
          <w:lang w:val="fr-FR"/>
        </w:rPr>
        <w:t xml:space="preserve"> b)</w:t>
      </w:r>
      <w:r w:rsidR="006F6715" w:rsidRPr="003C7EFA">
        <w:rPr>
          <w:lang w:val="fr-FR"/>
        </w:rPr>
        <w:t xml:space="preserve">, </w:t>
      </w:r>
      <w:r w:rsidRPr="003C7EFA">
        <w:rPr>
          <w:lang w:val="fr-FR"/>
        </w:rPr>
        <w:t>le déposant ne fournit pas le listage des s</w:t>
      </w:r>
      <w:r w:rsidR="00D26308" w:rsidRPr="003C7EFA">
        <w:rPr>
          <w:lang w:val="fr-FR"/>
        </w:rPr>
        <w:t>é</w:t>
      </w:r>
      <w:r w:rsidRPr="003C7EFA">
        <w:rPr>
          <w:lang w:val="fr-FR"/>
        </w:rPr>
        <w:t xml:space="preserve">quences </w:t>
      </w:r>
      <w:r w:rsidR="00A06863" w:rsidRPr="003C7EFA">
        <w:rPr>
          <w:rStyle w:val="InsertedText"/>
          <w:lang w:val="fr-FR"/>
        </w:rPr>
        <w:t>co</w:t>
      </w:r>
      <w:r w:rsidRPr="003C7EFA">
        <w:rPr>
          <w:rStyle w:val="InsertedText"/>
          <w:lang w:val="fr-FR"/>
        </w:rPr>
        <w:t>nforme</w:t>
      </w:r>
      <w:r w:rsidR="00A06863" w:rsidRPr="003C7EFA">
        <w:rPr>
          <w:lang w:val="fr-FR"/>
        </w:rPr>
        <w:t xml:space="preserve"> </w:t>
      </w:r>
      <w:r w:rsidRPr="003C7EFA">
        <w:rPr>
          <w:lang w:val="fr-FR"/>
        </w:rPr>
        <w:t>requis et ne paie pas la taxe pour remise tardive requise le cas échéant, l</w:t>
      </w:r>
      <w:r w:rsidR="009B7103">
        <w:rPr>
          <w:lang w:val="fr-FR"/>
        </w:rPr>
        <w:t>’</w:t>
      </w:r>
      <w:r w:rsidRPr="003C7EFA">
        <w:rPr>
          <w:lang w:val="fr-FR"/>
        </w:rPr>
        <w:t>administration chargée de la recherche internationale n</w:t>
      </w:r>
      <w:r w:rsidR="009B7103">
        <w:rPr>
          <w:lang w:val="fr-FR"/>
        </w:rPr>
        <w:t>’</w:t>
      </w:r>
      <w:r w:rsidRPr="003C7EFA">
        <w:rPr>
          <w:lang w:val="fr-FR"/>
        </w:rPr>
        <w:t xml:space="preserve">est tenue de procéder à la recherche </w:t>
      </w:r>
      <w:r w:rsidR="009B7103">
        <w:rPr>
          <w:lang w:val="fr-FR"/>
        </w:rPr>
        <w:t>à l’égard</w:t>
      </w:r>
      <w:r w:rsidRPr="003C7EFA">
        <w:rPr>
          <w:lang w:val="fr-FR"/>
        </w:rPr>
        <w:t xml:space="preserve"> de la demande internationale que dans la mesure où une recherche significative peut être effectuée sans le listage des séquences</w:t>
      </w:r>
      <w:r w:rsidR="006F6715" w:rsidRPr="003C7EFA">
        <w:rPr>
          <w:lang w:val="fr-FR"/>
        </w:rPr>
        <w:t xml:space="preserve"> </w:t>
      </w:r>
      <w:r w:rsidR="00A06863" w:rsidRPr="003C7EFA">
        <w:rPr>
          <w:rStyle w:val="InsertedText"/>
          <w:lang w:val="fr-FR"/>
        </w:rPr>
        <w:t>co</w:t>
      </w:r>
      <w:r w:rsidRPr="003C7EFA">
        <w:rPr>
          <w:rStyle w:val="InsertedText"/>
          <w:lang w:val="fr-FR"/>
        </w:rPr>
        <w:t>nforme</w:t>
      </w:r>
      <w:r w:rsidR="006F6715" w:rsidRPr="003C7EFA">
        <w:rPr>
          <w:lang w:val="fr-FR"/>
        </w:rPr>
        <w:t>.</w:t>
      </w:r>
    </w:p>
    <w:p w:rsidR="004261FE" w:rsidRPr="003C7EFA" w:rsidRDefault="00E546CB" w:rsidP="006F6715">
      <w:pPr>
        <w:pStyle w:val="Lega"/>
        <w:rPr>
          <w:rStyle w:val="InsertedText"/>
          <w:lang w:val="fr-FR"/>
        </w:rPr>
      </w:pPr>
      <w:r w:rsidRPr="003C7EFA">
        <w:rPr>
          <w:lang w:val="fr-FR"/>
        </w:rPr>
        <w:tab/>
      </w:r>
      <w:r w:rsidR="006F6715" w:rsidRPr="003C7EFA">
        <w:rPr>
          <w:lang w:val="fr-FR"/>
        </w:rPr>
        <w:t>e)  </w:t>
      </w:r>
      <w:r w:rsidR="005B71FD" w:rsidRPr="003C7EFA">
        <w:rPr>
          <w:lang w:val="fr-FR"/>
        </w:rPr>
        <w:t>Un listage des séquences qui ne figure pas dans la demande internationale telle qu</w:t>
      </w:r>
      <w:r w:rsidR="009B7103">
        <w:rPr>
          <w:lang w:val="fr-FR"/>
        </w:rPr>
        <w:t>’</w:t>
      </w:r>
      <w:r w:rsidR="005B71FD" w:rsidRPr="003C7EFA">
        <w:rPr>
          <w:lang w:val="fr-FR"/>
        </w:rPr>
        <w:t>elle a été déposée, qu</w:t>
      </w:r>
      <w:r w:rsidR="009B7103">
        <w:rPr>
          <w:lang w:val="fr-FR"/>
        </w:rPr>
        <w:t>’</w:t>
      </w:r>
      <w:r w:rsidR="005B71FD" w:rsidRPr="003C7EFA">
        <w:rPr>
          <w:lang w:val="fr-FR"/>
        </w:rPr>
        <w:t>il ait été fourni en réponse à une invitation selon l</w:t>
      </w:r>
      <w:r w:rsidR="009B7103">
        <w:rPr>
          <w:lang w:val="fr-FR"/>
        </w:rPr>
        <w:t>’</w:t>
      </w:r>
      <w:r w:rsidR="009B7103" w:rsidRPr="003C7EFA">
        <w:rPr>
          <w:lang w:val="fr-FR"/>
        </w:rPr>
        <w:t>alinéa</w:t>
      </w:r>
      <w:r w:rsidR="009B7103">
        <w:rPr>
          <w:lang w:val="fr-FR"/>
        </w:rPr>
        <w:t> </w:t>
      </w:r>
      <w:r w:rsidR="009B7103" w:rsidRPr="003C7EFA">
        <w:rPr>
          <w:lang w:val="fr-FR"/>
        </w:rPr>
        <w:t>a)</w:t>
      </w:r>
      <w:r w:rsidR="006F6715" w:rsidRPr="003C7EFA">
        <w:rPr>
          <w:lang w:val="fr-FR"/>
        </w:rPr>
        <w:t xml:space="preserve"> </w:t>
      </w:r>
      <w:r w:rsidR="005B71FD" w:rsidRPr="003C7EFA">
        <w:rPr>
          <w:rStyle w:val="DeletedText"/>
          <w:lang w:val="fr-FR"/>
        </w:rPr>
        <w:t>ou</w:t>
      </w:r>
      <w:r w:rsidR="006F6715" w:rsidRPr="003C7EFA">
        <w:rPr>
          <w:rStyle w:val="DeletedText"/>
          <w:lang w:val="fr-FR"/>
        </w:rPr>
        <w:t xml:space="preserve"> b)</w:t>
      </w:r>
      <w:r w:rsidR="006F6715" w:rsidRPr="003C7EFA">
        <w:rPr>
          <w:lang w:val="fr-FR"/>
        </w:rPr>
        <w:t xml:space="preserve"> o</w:t>
      </w:r>
      <w:r w:rsidR="005B71FD" w:rsidRPr="003C7EFA">
        <w:rPr>
          <w:lang w:val="fr-FR"/>
        </w:rPr>
        <w:t>u d</w:t>
      </w:r>
      <w:r w:rsidR="009B7103">
        <w:rPr>
          <w:lang w:val="fr-FR"/>
        </w:rPr>
        <w:t>’</w:t>
      </w:r>
      <w:r w:rsidR="005B71FD" w:rsidRPr="003C7EFA">
        <w:rPr>
          <w:lang w:val="fr-FR"/>
        </w:rPr>
        <w:t>une autre manière, ne fait pas partie de la demande internat</w:t>
      </w:r>
      <w:r w:rsidR="00244484" w:rsidRPr="003C7EFA">
        <w:rPr>
          <w:lang w:val="fr-FR"/>
        </w:rPr>
        <w:t>i</w:t>
      </w:r>
      <w:r w:rsidR="005B71FD" w:rsidRPr="003C7EFA">
        <w:rPr>
          <w:lang w:val="fr-FR"/>
        </w:rPr>
        <w:t>onale;</w:t>
      </w:r>
      <w:r w:rsidR="006F6715" w:rsidRPr="00087C9C">
        <w:rPr>
          <w:lang w:val="fr-FR"/>
        </w:rPr>
        <w:t xml:space="preserve"> </w:t>
      </w:r>
      <w:r w:rsidR="00D57FCE">
        <w:rPr>
          <w:lang w:val="fr-FR"/>
        </w:rPr>
        <w:t xml:space="preserve"> </w:t>
      </w:r>
      <w:r w:rsidR="00244484" w:rsidRPr="003C7EFA">
        <w:rPr>
          <w:rStyle w:val="DeletedText"/>
          <w:lang w:val="fr-FR"/>
        </w:rPr>
        <w:t>toutefois</w:t>
      </w:r>
      <w:r w:rsidR="00005DD8" w:rsidRPr="003C7EFA">
        <w:rPr>
          <w:lang w:val="fr-FR"/>
        </w:rPr>
        <w:t xml:space="preserve"> </w:t>
      </w:r>
      <w:r w:rsidR="00244484" w:rsidRPr="003C7EFA">
        <w:rPr>
          <w:rStyle w:val="InsertedText"/>
          <w:lang w:val="fr-FR"/>
        </w:rPr>
        <w:t>cependant</w:t>
      </w:r>
      <w:r w:rsidR="00005DD8" w:rsidRPr="003C7EFA">
        <w:rPr>
          <w:rStyle w:val="InsertedText"/>
          <w:lang w:val="fr-FR"/>
        </w:rPr>
        <w:t xml:space="preserve">, </w:t>
      </w:r>
      <w:r w:rsidR="00244484" w:rsidRPr="003C7EFA">
        <w:rPr>
          <w:rStyle w:val="InsertedText"/>
          <w:lang w:val="fr-FR"/>
        </w:rPr>
        <w:t>conformément à l</w:t>
      </w:r>
      <w:r w:rsidR="009B7103">
        <w:rPr>
          <w:rStyle w:val="InsertedText"/>
          <w:lang w:val="fr-FR"/>
        </w:rPr>
        <w:t>’</w:t>
      </w:r>
      <w:r w:rsidR="00244484" w:rsidRPr="003C7EFA">
        <w:rPr>
          <w:rStyle w:val="InsertedText"/>
          <w:lang w:val="fr-FR"/>
        </w:rPr>
        <w:t>article 34.</w:t>
      </w:r>
      <w:r w:rsidR="00005DD8" w:rsidRPr="003C7EFA">
        <w:rPr>
          <w:rStyle w:val="InsertedText"/>
          <w:lang w:val="fr-FR"/>
        </w:rPr>
        <w:t>2)b),</w:t>
      </w:r>
      <w:r w:rsidR="006F6715" w:rsidRPr="003C7EFA">
        <w:rPr>
          <w:lang w:val="fr-FR"/>
        </w:rPr>
        <w:t xml:space="preserve"> </w:t>
      </w:r>
      <w:r w:rsidR="00244484" w:rsidRPr="003C7EFA">
        <w:rPr>
          <w:lang w:val="fr-FR"/>
        </w:rPr>
        <w:t>le présent alinéa n</w:t>
      </w:r>
      <w:r w:rsidR="009B7103">
        <w:rPr>
          <w:lang w:val="fr-FR"/>
        </w:rPr>
        <w:t>’</w:t>
      </w:r>
      <w:r w:rsidR="00244484" w:rsidRPr="003C7EFA">
        <w:rPr>
          <w:lang w:val="fr-FR"/>
        </w:rPr>
        <w:t xml:space="preserve">empêche pas le déposant de modifier la description </w:t>
      </w:r>
      <w:r w:rsidR="009B7103">
        <w:rPr>
          <w:lang w:val="fr-FR"/>
        </w:rPr>
        <w:t>à l’égard</w:t>
      </w:r>
      <w:r w:rsidR="006F6715" w:rsidRPr="003C7EFA">
        <w:rPr>
          <w:lang w:val="fr-FR"/>
        </w:rPr>
        <w:t xml:space="preserve"> </w:t>
      </w:r>
      <w:r w:rsidR="00244484" w:rsidRPr="003C7EFA">
        <w:rPr>
          <w:rStyle w:val="InsertedText"/>
          <w:lang w:val="fr-FR"/>
        </w:rPr>
        <w:t>de la divulgation de toute séquence de nucléotides ou d</w:t>
      </w:r>
      <w:r w:rsidR="009B7103">
        <w:rPr>
          <w:rStyle w:val="InsertedText"/>
          <w:lang w:val="fr-FR"/>
        </w:rPr>
        <w:t>’</w:t>
      </w:r>
      <w:r w:rsidR="00244484" w:rsidRPr="003C7EFA">
        <w:rPr>
          <w:rStyle w:val="InsertedText"/>
          <w:lang w:val="fr-FR"/>
        </w:rPr>
        <w:t>acides aminés figurant dans la demande internationale telle que déposée, que ces séquences aient ou non été intégrées dans</w:t>
      </w:r>
      <w:r w:rsidR="00005DD8" w:rsidRPr="003C7EFA">
        <w:rPr>
          <w:lang w:val="fr-FR"/>
        </w:rPr>
        <w:t xml:space="preserve"> </w:t>
      </w:r>
      <w:r w:rsidR="00244484" w:rsidRPr="003C7EFA">
        <w:rPr>
          <w:rStyle w:val="DeletedText"/>
          <w:lang w:val="fr-FR"/>
        </w:rPr>
        <w:t>d</w:t>
      </w:r>
      <w:r w:rsidR="009B7103">
        <w:rPr>
          <w:rStyle w:val="DeletedText"/>
          <w:lang w:val="fr-FR"/>
        </w:rPr>
        <w:t>’</w:t>
      </w:r>
      <w:r w:rsidR="00244484" w:rsidRPr="003C7EFA">
        <w:rPr>
          <w:lang w:val="fr-FR"/>
        </w:rPr>
        <w:t xml:space="preserve">un listage des séquences </w:t>
      </w:r>
      <w:r w:rsidR="00005DD8" w:rsidRPr="003C7EFA">
        <w:rPr>
          <w:rStyle w:val="InsertedText"/>
          <w:lang w:val="fr-FR"/>
        </w:rPr>
        <w:t>co</w:t>
      </w:r>
      <w:r w:rsidR="00244484" w:rsidRPr="003C7EFA">
        <w:rPr>
          <w:rStyle w:val="InsertedText"/>
          <w:lang w:val="fr-FR"/>
        </w:rPr>
        <w:t>nforme</w:t>
      </w:r>
      <w:r w:rsidR="00244484" w:rsidRPr="003C7EFA">
        <w:rPr>
          <w:rStyle w:val="DeletedText"/>
          <w:lang w:val="fr-FR"/>
        </w:rPr>
        <w:t xml:space="preserve"> conformément à l</w:t>
      </w:r>
      <w:r w:rsidR="009B7103">
        <w:rPr>
          <w:rStyle w:val="DeletedText"/>
          <w:lang w:val="fr-FR"/>
        </w:rPr>
        <w:t>’</w:t>
      </w:r>
      <w:r w:rsidR="00244484" w:rsidRPr="003C7EFA">
        <w:rPr>
          <w:rStyle w:val="DeletedText"/>
          <w:lang w:val="fr-FR"/>
        </w:rPr>
        <w:t>article 34.2)b)</w:t>
      </w:r>
      <w:r w:rsidR="006F6715" w:rsidRPr="003C7EFA">
        <w:rPr>
          <w:lang w:val="fr-FR"/>
        </w:rPr>
        <w:t>.</w:t>
      </w:r>
    </w:p>
    <w:p w:rsidR="004261FE" w:rsidRPr="003C7EFA" w:rsidRDefault="00005DD8" w:rsidP="00B81716">
      <w:pPr>
        <w:pStyle w:val="LegComment"/>
        <w:rPr>
          <w:lang w:val="fr-FR"/>
        </w:rPr>
      </w:pPr>
      <w:r w:rsidRPr="003C7EFA">
        <w:rPr>
          <w:lang w:val="fr-FR"/>
        </w:rPr>
        <w:t>[</w:t>
      </w:r>
      <w:r w:rsidR="00F526C3" w:rsidRPr="003C7EFA">
        <w:rPr>
          <w:lang w:val="fr-FR"/>
        </w:rPr>
        <w:t>OBSERVATION</w:t>
      </w:r>
      <w:r w:rsidR="009B7103">
        <w:rPr>
          <w:lang w:val="fr-FR"/>
        </w:rPr>
        <w:t> :</w:t>
      </w:r>
      <w:r w:rsidRPr="003C7EFA">
        <w:rPr>
          <w:lang w:val="fr-FR"/>
        </w:rPr>
        <w:t xml:space="preserve"> </w:t>
      </w:r>
      <w:r w:rsidR="003601D3" w:rsidRPr="003C7EFA">
        <w:rPr>
          <w:lang w:val="fr-FR"/>
        </w:rPr>
        <w:t xml:space="preserve">Cette </w:t>
      </w:r>
      <w:r w:rsidR="00E1225A" w:rsidRPr="003C7EFA">
        <w:rPr>
          <w:lang w:val="fr-FR"/>
        </w:rPr>
        <w:t>proposition</w:t>
      </w:r>
      <w:r w:rsidR="003601D3" w:rsidRPr="003C7EFA">
        <w:rPr>
          <w:lang w:val="fr-FR"/>
        </w:rPr>
        <w:t xml:space="preserve"> permettrait de mieux traduire le fait que </w:t>
      </w:r>
      <w:r w:rsidRPr="003C7EFA">
        <w:rPr>
          <w:lang w:val="fr-FR"/>
        </w:rPr>
        <w:t>“</w:t>
      </w:r>
      <w:r w:rsidR="003601D3" w:rsidRPr="003C7EFA">
        <w:rPr>
          <w:lang w:val="fr-FR"/>
        </w:rPr>
        <w:t>listage de séquences</w:t>
      </w:r>
      <w:r w:rsidRPr="003C7EFA">
        <w:rPr>
          <w:lang w:val="fr-FR"/>
        </w:rPr>
        <w:t xml:space="preserve">” </w:t>
      </w:r>
      <w:r w:rsidR="003601D3" w:rsidRPr="003C7EFA">
        <w:rPr>
          <w:lang w:val="fr-FR"/>
        </w:rPr>
        <w:t>aurait une définition plus étroite qu</w:t>
      </w:r>
      <w:r w:rsidR="009B7103">
        <w:rPr>
          <w:lang w:val="fr-FR"/>
        </w:rPr>
        <w:t>’</w:t>
      </w:r>
      <w:r w:rsidR="003601D3" w:rsidRPr="003C7EFA">
        <w:rPr>
          <w:lang w:val="fr-FR"/>
        </w:rPr>
        <w:t>auparavant et qu</w:t>
      </w:r>
      <w:r w:rsidR="009B7103">
        <w:rPr>
          <w:lang w:val="fr-FR"/>
        </w:rPr>
        <w:t>’</w:t>
      </w:r>
      <w:r w:rsidR="003601D3" w:rsidRPr="003C7EFA">
        <w:rPr>
          <w:lang w:val="fr-FR"/>
        </w:rPr>
        <w:t>il devrait être possible d</w:t>
      </w:r>
      <w:r w:rsidR="009B7103">
        <w:rPr>
          <w:lang w:val="fr-FR"/>
        </w:rPr>
        <w:t>’</w:t>
      </w:r>
      <w:r w:rsidR="003601D3" w:rsidRPr="003C7EFA">
        <w:rPr>
          <w:lang w:val="fr-FR"/>
        </w:rPr>
        <w:t xml:space="preserve">apporter des modifications </w:t>
      </w:r>
      <w:r w:rsidR="00E1225A" w:rsidRPr="003C7EFA">
        <w:rPr>
          <w:lang w:val="fr-FR"/>
        </w:rPr>
        <w:t xml:space="preserve">afin de mettre </w:t>
      </w:r>
      <w:r w:rsidR="003601D3" w:rsidRPr="003C7EFA">
        <w:rPr>
          <w:lang w:val="fr-FR"/>
        </w:rPr>
        <w:t xml:space="preserve">les divulgations de séquences </w:t>
      </w:r>
      <w:r w:rsidR="00E1225A" w:rsidRPr="003C7EFA">
        <w:rPr>
          <w:lang w:val="fr-FR"/>
        </w:rPr>
        <w:t>dans le format d</w:t>
      </w:r>
      <w:r w:rsidR="009B7103">
        <w:rPr>
          <w:lang w:val="fr-FR"/>
        </w:rPr>
        <w:t>’</w:t>
      </w:r>
      <w:r w:rsidR="00E1225A" w:rsidRPr="003C7EFA">
        <w:rPr>
          <w:lang w:val="fr-FR"/>
        </w:rPr>
        <w:t>un listage des séquences approprié</w:t>
      </w:r>
      <w:r w:rsidRPr="003C7EFA">
        <w:rPr>
          <w:lang w:val="fr-FR"/>
        </w:rPr>
        <w:t xml:space="preserve">, </w:t>
      </w:r>
      <w:r w:rsidR="00E1225A" w:rsidRPr="003C7EFA">
        <w:rPr>
          <w:lang w:val="fr-FR"/>
        </w:rPr>
        <w:t>pour autant que ces modifications n</w:t>
      </w:r>
      <w:r w:rsidR="009B7103">
        <w:rPr>
          <w:lang w:val="fr-FR"/>
        </w:rPr>
        <w:t>’</w:t>
      </w:r>
      <w:r w:rsidR="00E1225A" w:rsidRPr="003C7EFA">
        <w:rPr>
          <w:lang w:val="fr-FR"/>
        </w:rPr>
        <w:t>ajoutent pas d</w:t>
      </w:r>
      <w:r w:rsidR="009B7103">
        <w:rPr>
          <w:lang w:val="fr-FR"/>
        </w:rPr>
        <w:t>’</w:t>
      </w:r>
      <w:r w:rsidR="00E1225A" w:rsidRPr="003C7EFA">
        <w:rPr>
          <w:lang w:val="fr-FR"/>
        </w:rPr>
        <w:t>éléments nouveaux</w:t>
      </w:r>
      <w:r w:rsidRPr="003C7EFA">
        <w:rPr>
          <w:lang w:val="fr-FR"/>
        </w:rPr>
        <w:t>.]</w:t>
      </w:r>
    </w:p>
    <w:p w:rsidR="004261FE" w:rsidRPr="003C7EFA" w:rsidRDefault="00244484" w:rsidP="008221DE">
      <w:pPr>
        <w:pStyle w:val="Lega"/>
        <w:keepLines/>
        <w:rPr>
          <w:lang w:val="fr-FR"/>
        </w:rPr>
      </w:pPr>
      <w:r w:rsidRPr="003C7EFA">
        <w:rPr>
          <w:lang w:val="fr-FR"/>
        </w:rPr>
        <w:tab/>
      </w:r>
      <w:r w:rsidR="006F6715" w:rsidRPr="003C7EFA">
        <w:rPr>
          <w:lang w:val="fr-FR"/>
        </w:rPr>
        <w:t>f)  </w:t>
      </w:r>
      <w:r w:rsidR="003A3D0D" w:rsidRPr="003C7EFA">
        <w:rPr>
          <w:lang w:val="fr-FR"/>
        </w:rPr>
        <w:t>[</w:t>
      </w:r>
      <w:r w:rsidRPr="003C7EFA">
        <w:rPr>
          <w:lang w:val="fr-FR"/>
        </w:rPr>
        <w:t>Sans changement</w:t>
      </w:r>
      <w:r w:rsidR="003A3D0D" w:rsidRPr="003C7EFA">
        <w:rPr>
          <w:lang w:val="fr-FR"/>
        </w:rPr>
        <w:t xml:space="preserve">]  </w:t>
      </w:r>
      <w:r w:rsidR="00CD00BF" w:rsidRPr="003C7EFA">
        <w:rPr>
          <w:lang w:val="fr-FR"/>
        </w:rPr>
        <w:t>Lorsque l</w:t>
      </w:r>
      <w:r w:rsidR="009B7103">
        <w:rPr>
          <w:lang w:val="fr-FR"/>
        </w:rPr>
        <w:t>’</w:t>
      </w:r>
      <w:r w:rsidR="00CD00BF" w:rsidRPr="003C7EFA">
        <w:rPr>
          <w:lang w:val="fr-FR"/>
        </w:rPr>
        <w:t>administration chargée de la recherche internationale constate que la description n</w:t>
      </w:r>
      <w:r w:rsidR="009B7103">
        <w:rPr>
          <w:lang w:val="fr-FR"/>
        </w:rPr>
        <w:t>’</w:t>
      </w:r>
      <w:r w:rsidR="00CD00BF" w:rsidRPr="003C7EFA">
        <w:rPr>
          <w:lang w:val="fr-FR"/>
        </w:rPr>
        <w:t xml:space="preserve">est pas conforme à la </w:t>
      </w:r>
      <w:r w:rsidR="009B7103" w:rsidRPr="003C7EFA">
        <w:rPr>
          <w:lang w:val="fr-FR"/>
        </w:rPr>
        <w:t>règle</w:t>
      </w:r>
      <w:r w:rsidR="009B7103">
        <w:rPr>
          <w:lang w:val="fr-FR"/>
        </w:rPr>
        <w:t> </w:t>
      </w:r>
      <w:r w:rsidR="009B7103" w:rsidRPr="003C7EFA">
        <w:rPr>
          <w:lang w:val="fr-FR"/>
        </w:rPr>
        <w:t>5</w:t>
      </w:r>
      <w:r w:rsidR="00CD00BF" w:rsidRPr="003C7EFA">
        <w:rPr>
          <w:lang w:val="fr-FR"/>
        </w:rPr>
        <w:t>.2.b), elle invite le déposant à soumettre la correction requi</w:t>
      </w:r>
      <w:r w:rsidR="00087C9C" w:rsidRPr="003C7EFA">
        <w:rPr>
          <w:lang w:val="fr-FR"/>
        </w:rPr>
        <w:t>se</w:t>
      </w:r>
      <w:r w:rsidR="00087C9C">
        <w:rPr>
          <w:lang w:val="fr-FR"/>
        </w:rPr>
        <w:t xml:space="preserve">.  </w:t>
      </w:r>
      <w:r w:rsidR="00087C9C" w:rsidRPr="003C7EFA">
        <w:rPr>
          <w:lang w:val="fr-FR"/>
        </w:rPr>
        <w:t>La</w:t>
      </w:r>
      <w:r w:rsidR="00CD00BF" w:rsidRPr="003C7EFA">
        <w:rPr>
          <w:lang w:val="fr-FR"/>
        </w:rPr>
        <w:t xml:space="preserve"> </w:t>
      </w:r>
      <w:r w:rsidR="009B7103" w:rsidRPr="003C7EFA">
        <w:rPr>
          <w:lang w:val="fr-FR"/>
        </w:rPr>
        <w:t>règle</w:t>
      </w:r>
      <w:r w:rsidR="009B7103">
        <w:rPr>
          <w:lang w:val="fr-FR"/>
        </w:rPr>
        <w:t> </w:t>
      </w:r>
      <w:r w:rsidR="009B7103" w:rsidRPr="003C7EFA">
        <w:rPr>
          <w:lang w:val="fr-FR"/>
        </w:rPr>
        <w:t>2</w:t>
      </w:r>
      <w:r w:rsidR="00CD00BF" w:rsidRPr="003C7EFA">
        <w:rPr>
          <w:lang w:val="fr-FR"/>
        </w:rPr>
        <w:t>6.4 s</w:t>
      </w:r>
      <w:r w:rsidR="009B7103">
        <w:rPr>
          <w:lang w:val="fr-FR"/>
        </w:rPr>
        <w:t>’</w:t>
      </w:r>
      <w:r w:rsidR="00CD00BF" w:rsidRPr="003C7EFA">
        <w:rPr>
          <w:lang w:val="fr-FR"/>
        </w:rPr>
        <w:t xml:space="preserve">applique </w:t>
      </w:r>
      <w:r w:rsidR="00CD00BF" w:rsidRPr="003C7EFA">
        <w:rPr>
          <w:i/>
          <w:lang w:val="fr-FR"/>
        </w:rPr>
        <w:t>mutatis mutandis</w:t>
      </w:r>
      <w:r w:rsidR="00CD00BF" w:rsidRPr="003C7EFA">
        <w:rPr>
          <w:lang w:val="fr-FR"/>
        </w:rPr>
        <w:t xml:space="preserve"> à toute correction proposée par le déposa</w:t>
      </w:r>
      <w:r w:rsidR="00087C9C" w:rsidRPr="003C7EFA">
        <w:rPr>
          <w:lang w:val="fr-FR"/>
        </w:rPr>
        <w:t>nt</w:t>
      </w:r>
      <w:r w:rsidR="00087C9C">
        <w:rPr>
          <w:lang w:val="fr-FR"/>
        </w:rPr>
        <w:t xml:space="preserve">.  </w:t>
      </w:r>
      <w:r w:rsidR="00087C9C" w:rsidRPr="003C7EFA">
        <w:rPr>
          <w:lang w:val="fr-FR"/>
        </w:rPr>
        <w:t>L</w:t>
      </w:r>
      <w:r w:rsidR="00087C9C">
        <w:rPr>
          <w:lang w:val="fr-FR"/>
        </w:rPr>
        <w:t>’</w:t>
      </w:r>
      <w:r w:rsidR="00087C9C" w:rsidRPr="003C7EFA">
        <w:rPr>
          <w:lang w:val="fr-FR"/>
        </w:rPr>
        <w:t>a</w:t>
      </w:r>
      <w:r w:rsidR="00CD00BF" w:rsidRPr="003C7EFA">
        <w:rPr>
          <w:lang w:val="fr-FR"/>
        </w:rPr>
        <w:t>dministration chargée de la recherche internationale transmet la correction à l</w:t>
      </w:r>
      <w:r w:rsidR="009B7103">
        <w:rPr>
          <w:lang w:val="fr-FR"/>
        </w:rPr>
        <w:t>’</w:t>
      </w:r>
      <w:r w:rsidR="00CD00BF" w:rsidRPr="003C7EFA">
        <w:rPr>
          <w:lang w:val="fr-FR"/>
        </w:rPr>
        <w:t>office récepteur et au Bureau international.</w:t>
      </w:r>
    </w:p>
    <w:p w:rsidR="004261FE" w:rsidRPr="003C7EFA" w:rsidRDefault="006F6715" w:rsidP="006F6715">
      <w:pPr>
        <w:pStyle w:val="LegSubRule"/>
        <w:rPr>
          <w:i/>
          <w:lang w:val="fr-FR"/>
        </w:rPr>
      </w:pPr>
      <w:bookmarkStart w:id="24" w:name="_Toc66010725"/>
      <w:bookmarkStart w:id="25" w:name="_Toc76181889"/>
      <w:bookmarkStart w:id="26" w:name="_Toc516565363"/>
      <w:r w:rsidRPr="003C7EFA">
        <w:rPr>
          <w:lang w:val="fr-FR"/>
        </w:rPr>
        <w:t>13</w:t>
      </w:r>
      <w:r w:rsidRPr="003C7EFA">
        <w:rPr>
          <w:i/>
          <w:lang w:val="fr-FR"/>
        </w:rPr>
        <w:t>ter</w:t>
      </w:r>
      <w:r w:rsidRPr="003C7EFA">
        <w:rPr>
          <w:lang w:val="fr-FR"/>
        </w:rPr>
        <w:t>.2   </w:t>
      </w:r>
      <w:r w:rsidR="003A3D0D" w:rsidRPr="003C7EFA">
        <w:rPr>
          <w:i/>
          <w:lang w:val="fr-FR"/>
        </w:rPr>
        <w:t>[</w:t>
      </w:r>
      <w:r w:rsidR="00CD00BF" w:rsidRPr="003C7EFA">
        <w:rPr>
          <w:i/>
          <w:lang w:val="fr-FR"/>
        </w:rPr>
        <w:t>Sans changement</w:t>
      </w:r>
      <w:r w:rsidR="003A3D0D" w:rsidRPr="003C7EFA">
        <w:rPr>
          <w:i/>
          <w:lang w:val="fr-FR"/>
        </w:rPr>
        <w:t xml:space="preserve">]  </w:t>
      </w:r>
      <w:bookmarkEnd w:id="24"/>
      <w:bookmarkEnd w:id="25"/>
      <w:r w:rsidR="00CD00BF" w:rsidRPr="003C7EFA">
        <w:rPr>
          <w:i/>
          <w:lang w:val="fr-FR"/>
        </w:rPr>
        <w:t>Procédure au sein de l</w:t>
      </w:r>
      <w:r w:rsidR="009B7103">
        <w:rPr>
          <w:i/>
          <w:lang w:val="fr-FR"/>
        </w:rPr>
        <w:t>’</w:t>
      </w:r>
      <w:r w:rsidR="00CD00BF" w:rsidRPr="003C7EFA">
        <w:rPr>
          <w:i/>
          <w:lang w:val="fr-FR"/>
        </w:rPr>
        <w:t>administration chargée de l</w:t>
      </w:r>
      <w:r w:rsidR="009B7103">
        <w:rPr>
          <w:i/>
          <w:lang w:val="fr-FR"/>
        </w:rPr>
        <w:t>’</w:t>
      </w:r>
      <w:r w:rsidR="00CD00BF" w:rsidRPr="003C7EFA">
        <w:rPr>
          <w:i/>
          <w:lang w:val="fr-FR"/>
        </w:rPr>
        <w:t>examen préliminaire international</w:t>
      </w:r>
      <w:bookmarkEnd w:id="26"/>
    </w:p>
    <w:p w:rsidR="004261FE" w:rsidRPr="003C7EFA" w:rsidRDefault="006F6715" w:rsidP="006F6715">
      <w:pPr>
        <w:pStyle w:val="Lega"/>
        <w:rPr>
          <w:lang w:val="fr-FR"/>
        </w:rPr>
      </w:pPr>
      <w:r w:rsidRPr="003C7EFA">
        <w:rPr>
          <w:lang w:val="fr-FR"/>
        </w:rPr>
        <w:tab/>
      </w:r>
      <w:r w:rsidR="009866D9" w:rsidRPr="003C7EFA">
        <w:rPr>
          <w:lang w:val="fr-FR"/>
        </w:rPr>
        <w:t xml:space="preserve">La </w:t>
      </w:r>
      <w:r w:rsidR="009B7103" w:rsidRPr="003C7EFA">
        <w:rPr>
          <w:lang w:val="fr-FR"/>
        </w:rPr>
        <w:t>règle</w:t>
      </w:r>
      <w:r w:rsidR="009B7103">
        <w:rPr>
          <w:lang w:val="fr-FR"/>
        </w:rPr>
        <w:t> </w:t>
      </w:r>
      <w:r w:rsidR="009B7103" w:rsidRPr="003C7EFA">
        <w:rPr>
          <w:lang w:val="fr-FR"/>
        </w:rPr>
        <w:t>1</w:t>
      </w:r>
      <w:r w:rsidR="009866D9" w:rsidRPr="003C7EFA">
        <w:rPr>
          <w:lang w:val="fr-FR"/>
        </w:rPr>
        <w:t>3</w:t>
      </w:r>
      <w:r w:rsidR="009866D9" w:rsidRPr="003C7EFA">
        <w:rPr>
          <w:i/>
          <w:lang w:val="fr-FR"/>
        </w:rPr>
        <w:t>ter</w:t>
      </w:r>
      <w:r w:rsidR="009866D9" w:rsidRPr="003C7EFA">
        <w:rPr>
          <w:lang w:val="fr-FR"/>
        </w:rPr>
        <w:t>.1 s</w:t>
      </w:r>
      <w:r w:rsidR="009B7103">
        <w:rPr>
          <w:lang w:val="fr-FR"/>
        </w:rPr>
        <w:t>’</w:t>
      </w:r>
      <w:r w:rsidR="009866D9" w:rsidRPr="003C7EFA">
        <w:rPr>
          <w:lang w:val="fr-FR"/>
        </w:rPr>
        <w:t xml:space="preserve">applique </w:t>
      </w:r>
      <w:r w:rsidR="009866D9" w:rsidRPr="003C7EFA">
        <w:rPr>
          <w:i/>
          <w:lang w:val="fr-FR"/>
        </w:rPr>
        <w:t>mutatis mutandis</w:t>
      </w:r>
      <w:r w:rsidR="009866D9" w:rsidRPr="003C7EFA">
        <w:rPr>
          <w:lang w:val="fr-FR"/>
        </w:rPr>
        <w:t xml:space="preserve"> à la procédure au sein de l</w:t>
      </w:r>
      <w:r w:rsidR="009B7103">
        <w:rPr>
          <w:lang w:val="fr-FR"/>
        </w:rPr>
        <w:t>’</w:t>
      </w:r>
      <w:r w:rsidR="009866D9" w:rsidRPr="003C7EFA">
        <w:rPr>
          <w:lang w:val="fr-FR"/>
        </w:rPr>
        <w:t>administration chargée de l</w:t>
      </w:r>
      <w:r w:rsidR="009B7103">
        <w:rPr>
          <w:lang w:val="fr-FR"/>
        </w:rPr>
        <w:t>’</w:t>
      </w:r>
      <w:r w:rsidR="009866D9" w:rsidRPr="003C7EFA">
        <w:rPr>
          <w:lang w:val="fr-FR"/>
        </w:rPr>
        <w:t>examen préliminaire international.</w:t>
      </w:r>
    </w:p>
    <w:p w:rsidR="004261FE" w:rsidRPr="003C7EFA" w:rsidRDefault="006F6715" w:rsidP="006F6715">
      <w:pPr>
        <w:pStyle w:val="LegSubRule"/>
        <w:outlineLvl w:val="0"/>
        <w:rPr>
          <w:lang w:val="fr-FR"/>
        </w:rPr>
      </w:pPr>
      <w:bookmarkStart w:id="27" w:name="_Toc66010726"/>
      <w:bookmarkStart w:id="28" w:name="_Toc76181890"/>
      <w:bookmarkStart w:id="29" w:name="_Toc516565364"/>
      <w:r w:rsidRPr="003C7EFA">
        <w:rPr>
          <w:lang w:val="fr-FR"/>
        </w:rPr>
        <w:t>13</w:t>
      </w:r>
      <w:r w:rsidRPr="003C7EFA">
        <w:rPr>
          <w:i/>
          <w:lang w:val="fr-FR"/>
        </w:rPr>
        <w:t>ter</w:t>
      </w:r>
      <w:r w:rsidRPr="003C7EFA">
        <w:rPr>
          <w:lang w:val="fr-FR"/>
        </w:rPr>
        <w:t>.3   </w:t>
      </w:r>
      <w:r w:rsidR="003A3D0D" w:rsidRPr="003C7EFA">
        <w:rPr>
          <w:i/>
          <w:lang w:val="fr-FR"/>
        </w:rPr>
        <w:t>[</w:t>
      </w:r>
      <w:r w:rsidR="009866D9" w:rsidRPr="003C7EFA">
        <w:rPr>
          <w:i/>
          <w:lang w:val="fr-FR"/>
        </w:rPr>
        <w:t>Sans changement</w:t>
      </w:r>
      <w:r w:rsidR="003A3D0D" w:rsidRPr="003C7EFA">
        <w:rPr>
          <w:i/>
          <w:lang w:val="fr-FR"/>
        </w:rPr>
        <w:t xml:space="preserve">]  </w:t>
      </w:r>
      <w:bookmarkEnd w:id="27"/>
      <w:bookmarkEnd w:id="28"/>
      <w:r w:rsidR="009866D9" w:rsidRPr="003C7EFA">
        <w:rPr>
          <w:i/>
          <w:lang w:val="fr-FR"/>
        </w:rPr>
        <w:t>Listage des séquences pour l</w:t>
      </w:r>
      <w:r w:rsidR="009B7103">
        <w:rPr>
          <w:i/>
          <w:lang w:val="fr-FR"/>
        </w:rPr>
        <w:t>’</w:t>
      </w:r>
      <w:r w:rsidR="009866D9" w:rsidRPr="003C7EFA">
        <w:rPr>
          <w:i/>
          <w:lang w:val="fr-FR"/>
        </w:rPr>
        <w:t>office désigné</w:t>
      </w:r>
      <w:bookmarkEnd w:id="29"/>
    </w:p>
    <w:p w:rsidR="004261FE" w:rsidRPr="003C7EFA" w:rsidRDefault="006F6715" w:rsidP="006F6715">
      <w:pPr>
        <w:pStyle w:val="Lega"/>
        <w:rPr>
          <w:lang w:val="fr-FR"/>
        </w:rPr>
      </w:pPr>
      <w:r w:rsidRPr="003C7EFA">
        <w:rPr>
          <w:lang w:val="fr-FR"/>
        </w:rPr>
        <w:tab/>
      </w:r>
      <w:r w:rsidR="009866D9" w:rsidRPr="003C7EFA">
        <w:rPr>
          <w:lang w:val="fr-FR"/>
        </w:rPr>
        <w:t>Aucun office désigné ne peut exiger du déposant qu</w:t>
      </w:r>
      <w:r w:rsidR="009B7103">
        <w:rPr>
          <w:lang w:val="fr-FR"/>
        </w:rPr>
        <w:t>’</w:t>
      </w:r>
      <w:r w:rsidR="009866D9" w:rsidRPr="003C7EFA">
        <w:rPr>
          <w:lang w:val="fr-FR"/>
        </w:rPr>
        <w:t>il lui fournisse un listage des séquences autre qu</w:t>
      </w:r>
      <w:r w:rsidR="009B7103">
        <w:rPr>
          <w:lang w:val="fr-FR"/>
        </w:rPr>
        <w:t>’</w:t>
      </w:r>
      <w:r w:rsidR="009866D9" w:rsidRPr="003C7EFA">
        <w:rPr>
          <w:lang w:val="fr-FR"/>
        </w:rPr>
        <w:t>un listage des séquences conforme à la norme prévue dans les instructions administratives.</w:t>
      </w:r>
    </w:p>
    <w:p w:rsidR="004261FE" w:rsidRPr="003C7EFA" w:rsidRDefault="009B7103" w:rsidP="006F6715">
      <w:pPr>
        <w:pStyle w:val="LegTitle"/>
        <w:rPr>
          <w:lang w:val="fr-FR"/>
        </w:rPr>
      </w:pPr>
      <w:bookmarkStart w:id="30" w:name="_Toc516563222"/>
      <w:bookmarkStart w:id="31" w:name="_Toc516565365"/>
      <w:r w:rsidRPr="003C7EFA">
        <w:rPr>
          <w:lang w:val="fr-FR"/>
        </w:rPr>
        <w:t>Règle</w:t>
      </w:r>
      <w:r>
        <w:rPr>
          <w:lang w:val="fr-FR"/>
        </w:rPr>
        <w:t> </w:t>
      </w:r>
      <w:r w:rsidRPr="003C7EFA">
        <w:rPr>
          <w:lang w:val="fr-FR"/>
        </w:rPr>
        <w:t>4</w:t>
      </w:r>
      <w:r w:rsidR="006F6715" w:rsidRPr="003C7EFA">
        <w:rPr>
          <w:lang w:val="fr-FR"/>
        </w:rPr>
        <w:t>9</w:t>
      </w:r>
      <w:r>
        <w:rPr>
          <w:lang w:val="fr-FR"/>
        </w:rPr>
        <w:t xml:space="preserve"> – </w:t>
      </w:r>
      <w:r w:rsidR="006F6715" w:rsidRPr="003C7EFA">
        <w:rPr>
          <w:lang w:val="fr-FR"/>
        </w:rPr>
        <w:br/>
      </w:r>
      <w:r w:rsidR="0037639F" w:rsidRPr="003C7EFA">
        <w:rPr>
          <w:lang w:val="fr-FR"/>
        </w:rPr>
        <w:t>Copie, traduction et taxe selon l</w:t>
      </w:r>
      <w:r>
        <w:rPr>
          <w:lang w:val="fr-FR"/>
        </w:rPr>
        <w:t>’</w:t>
      </w:r>
      <w:r w:rsidRPr="003C7EFA">
        <w:rPr>
          <w:lang w:val="fr-FR"/>
        </w:rPr>
        <w:t>article</w:t>
      </w:r>
      <w:r>
        <w:rPr>
          <w:lang w:val="fr-FR"/>
        </w:rPr>
        <w:t> </w:t>
      </w:r>
      <w:r w:rsidRPr="003C7EFA">
        <w:rPr>
          <w:lang w:val="fr-FR"/>
        </w:rPr>
        <w:t>2</w:t>
      </w:r>
      <w:r w:rsidR="0037639F" w:rsidRPr="003C7EFA">
        <w:rPr>
          <w:lang w:val="fr-FR"/>
        </w:rPr>
        <w:t>2</w:t>
      </w:r>
      <w:bookmarkEnd w:id="30"/>
      <w:bookmarkEnd w:id="31"/>
    </w:p>
    <w:p w:rsidR="004261FE" w:rsidRPr="003C7EFA" w:rsidRDefault="006F6715" w:rsidP="006F6715">
      <w:pPr>
        <w:pStyle w:val="LegSubRule"/>
        <w:keepLines w:val="0"/>
        <w:outlineLvl w:val="0"/>
        <w:rPr>
          <w:lang w:val="fr-FR"/>
        </w:rPr>
      </w:pPr>
      <w:bookmarkStart w:id="32" w:name="_Toc516565366"/>
      <w:r w:rsidRPr="003C7EFA">
        <w:rPr>
          <w:lang w:val="fr-FR"/>
        </w:rPr>
        <w:t>49.1 </w:t>
      </w:r>
      <w:r w:rsidR="0037639F" w:rsidRPr="003C7EFA">
        <w:rPr>
          <w:lang w:val="fr-FR"/>
        </w:rPr>
        <w:t>à</w:t>
      </w:r>
      <w:r w:rsidR="003A3D0D" w:rsidRPr="003C7EFA">
        <w:rPr>
          <w:lang w:val="fr-FR"/>
        </w:rPr>
        <w:t xml:space="preserve"> 49.4   [</w:t>
      </w:r>
      <w:r w:rsidR="0037639F" w:rsidRPr="003C7EFA">
        <w:rPr>
          <w:i/>
          <w:lang w:val="fr-FR"/>
        </w:rPr>
        <w:t>Sans changement</w:t>
      </w:r>
      <w:r w:rsidR="003A3D0D" w:rsidRPr="003C7EFA">
        <w:rPr>
          <w:i/>
          <w:lang w:val="fr-FR"/>
        </w:rPr>
        <w:t>]</w:t>
      </w:r>
      <w:bookmarkEnd w:id="32"/>
    </w:p>
    <w:p w:rsidR="004261FE" w:rsidRPr="003C7EFA" w:rsidRDefault="006F6715" w:rsidP="006F6715">
      <w:pPr>
        <w:pStyle w:val="LegSubRule"/>
        <w:outlineLvl w:val="0"/>
        <w:rPr>
          <w:lang w:val="fr-FR"/>
        </w:rPr>
      </w:pPr>
      <w:bookmarkStart w:id="33" w:name="_Toc516565367"/>
      <w:r w:rsidRPr="003C7EFA">
        <w:rPr>
          <w:lang w:val="fr-FR"/>
        </w:rPr>
        <w:t>49.5   </w:t>
      </w:r>
      <w:r w:rsidR="0037639F" w:rsidRPr="003C7EFA">
        <w:rPr>
          <w:i/>
          <w:lang w:val="fr-FR"/>
        </w:rPr>
        <w:t>Contenu et conditions matérielles de la traduction</w:t>
      </w:r>
      <w:bookmarkEnd w:id="33"/>
    </w:p>
    <w:p w:rsidR="004261FE" w:rsidRPr="003C7EFA" w:rsidRDefault="006F6715" w:rsidP="006F6715">
      <w:pPr>
        <w:pStyle w:val="Lega"/>
        <w:rPr>
          <w:lang w:val="fr-FR"/>
        </w:rPr>
      </w:pPr>
      <w:r w:rsidRPr="003C7EFA">
        <w:rPr>
          <w:lang w:val="fr-FR"/>
        </w:rPr>
        <w:tab/>
      </w:r>
      <w:proofErr w:type="gramStart"/>
      <w:r w:rsidRPr="003C7EFA">
        <w:rPr>
          <w:lang w:val="fr-FR"/>
        </w:rPr>
        <w:t>a</w:t>
      </w:r>
      <w:proofErr w:type="gramEnd"/>
      <w:r w:rsidRPr="003C7EFA">
        <w:rPr>
          <w:lang w:val="fr-FR"/>
        </w:rPr>
        <w:t>)  </w:t>
      </w:r>
      <w:r w:rsidR="003A3D0D" w:rsidRPr="003C7EFA">
        <w:rPr>
          <w:lang w:val="fr-FR"/>
        </w:rPr>
        <w:t>[</w:t>
      </w:r>
      <w:r w:rsidR="0037639F" w:rsidRPr="003C7EFA">
        <w:rPr>
          <w:lang w:val="fr-FR"/>
        </w:rPr>
        <w:t>Sans changement</w:t>
      </w:r>
      <w:r w:rsidR="003A3D0D" w:rsidRPr="003C7EFA">
        <w:rPr>
          <w:lang w:val="fr-FR"/>
        </w:rPr>
        <w:t xml:space="preserve">]  </w:t>
      </w:r>
      <w:r w:rsidR="0037639F" w:rsidRPr="003C7EFA">
        <w:rPr>
          <w:lang w:val="fr-FR"/>
        </w:rPr>
        <w:t>Aux fins de l</w:t>
      </w:r>
      <w:r w:rsidR="009B7103">
        <w:rPr>
          <w:lang w:val="fr-FR"/>
        </w:rPr>
        <w:t>’</w:t>
      </w:r>
      <w:r w:rsidR="009B7103" w:rsidRPr="003C7EFA">
        <w:rPr>
          <w:lang w:val="fr-FR"/>
        </w:rPr>
        <w:t>article</w:t>
      </w:r>
      <w:r w:rsidR="009B7103">
        <w:rPr>
          <w:lang w:val="fr-FR"/>
        </w:rPr>
        <w:t> </w:t>
      </w:r>
      <w:r w:rsidR="009B7103" w:rsidRPr="003C7EFA">
        <w:rPr>
          <w:lang w:val="fr-FR"/>
        </w:rPr>
        <w:t>2</w:t>
      </w:r>
      <w:r w:rsidR="0037639F" w:rsidRPr="003C7EFA">
        <w:rPr>
          <w:lang w:val="fr-FR"/>
        </w:rPr>
        <w:t>2, la traduction de la demande internationale porte sur la description (sous réserve de l</w:t>
      </w:r>
      <w:r w:rsidR="009B7103">
        <w:rPr>
          <w:lang w:val="fr-FR"/>
        </w:rPr>
        <w:t>’</w:t>
      </w:r>
      <w:r w:rsidR="0037639F" w:rsidRPr="003C7EFA">
        <w:rPr>
          <w:lang w:val="fr-FR"/>
        </w:rPr>
        <w:t>alinéa a</w:t>
      </w:r>
      <w:r w:rsidR="009B7103">
        <w:rPr>
          <w:lang w:val="fr-FR"/>
        </w:rPr>
        <w:t>-</w:t>
      </w:r>
      <w:r w:rsidR="0037639F" w:rsidRPr="003C7EFA">
        <w:rPr>
          <w:i/>
          <w:lang w:val="fr-FR"/>
        </w:rPr>
        <w:t>bis</w:t>
      </w:r>
      <w:r w:rsidR="0037639F" w:rsidRPr="003C7EFA">
        <w:rPr>
          <w:lang w:val="fr-FR"/>
        </w:rPr>
        <w:t>)), les revendications, le texte éventuel des dessins et l</w:t>
      </w:r>
      <w:r w:rsidR="009B7103">
        <w:rPr>
          <w:lang w:val="fr-FR"/>
        </w:rPr>
        <w:t>’</w:t>
      </w:r>
      <w:r w:rsidR="0037639F" w:rsidRPr="003C7EFA">
        <w:rPr>
          <w:lang w:val="fr-FR"/>
        </w:rPr>
        <w:t>abré</w:t>
      </w:r>
      <w:r w:rsidR="00087C9C" w:rsidRPr="003C7EFA">
        <w:rPr>
          <w:lang w:val="fr-FR"/>
        </w:rPr>
        <w:t>gé</w:t>
      </w:r>
      <w:r w:rsidR="00087C9C">
        <w:rPr>
          <w:lang w:val="fr-FR"/>
        </w:rPr>
        <w:t xml:space="preserve">.  </w:t>
      </w:r>
      <w:r w:rsidR="00087C9C" w:rsidRPr="003C7EFA">
        <w:rPr>
          <w:lang w:val="fr-FR"/>
        </w:rPr>
        <w:t>En</w:t>
      </w:r>
      <w:r w:rsidR="0037639F" w:rsidRPr="003C7EFA">
        <w:rPr>
          <w:lang w:val="fr-FR"/>
        </w:rPr>
        <w:t xml:space="preserve"> outre, si l</w:t>
      </w:r>
      <w:r w:rsidR="009B7103">
        <w:rPr>
          <w:lang w:val="fr-FR"/>
        </w:rPr>
        <w:t>’</w:t>
      </w:r>
      <w:r w:rsidR="0037639F" w:rsidRPr="003C7EFA">
        <w:rPr>
          <w:lang w:val="fr-FR"/>
        </w:rPr>
        <w:t>office désigné l</w:t>
      </w:r>
      <w:r w:rsidR="009B7103">
        <w:rPr>
          <w:lang w:val="fr-FR"/>
        </w:rPr>
        <w:t>’</w:t>
      </w:r>
      <w:r w:rsidR="0037639F" w:rsidRPr="003C7EFA">
        <w:rPr>
          <w:lang w:val="fr-FR"/>
        </w:rPr>
        <w:t xml:space="preserve">exige, la traduction, sous réserve des </w:t>
      </w:r>
      <w:r w:rsidR="009B7103" w:rsidRPr="003C7EFA">
        <w:rPr>
          <w:lang w:val="fr-FR"/>
        </w:rPr>
        <w:t>alinéas</w:t>
      </w:r>
      <w:r w:rsidR="009B7103">
        <w:rPr>
          <w:lang w:val="fr-FR"/>
        </w:rPr>
        <w:t> </w:t>
      </w:r>
      <w:r w:rsidR="009B7103" w:rsidRPr="003C7EFA">
        <w:rPr>
          <w:lang w:val="fr-FR"/>
        </w:rPr>
        <w:t>b)</w:t>
      </w:r>
      <w:r w:rsidR="0037639F" w:rsidRPr="003C7EFA">
        <w:rPr>
          <w:lang w:val="fr-FR"/>
        </w:rPr>
        <w:t>, c</w:t>
      </w:r>
      <w:r w:rsidR="009B7103">
        <w:rPr>
          <w:lang w:val="fr-FR"/>
        </w:rPr>
        <w:t>-</w:t>
      </w:r>
      <w:r w:rsidR="0037639F" w:rsidRPr="003C7EFA">
        <w:rPr>
          <w:i/>
          <w:lang w:val="fr-FR"/>
        </w:rPr>
        <w:t>bis</w:t>
      </w:r>
      <w:r w:rsidR="0037639F" w:rsidRPr="003C7EFA">
        <w:rPr>
          <w:lang w:val="fr-FR"/>
        </w:rPr>
        <w:t>) et e),</w:t>
      </w:r>
    </w:p>
    <w:p w:rsidR="004261FE" w:rsidRPr="003C7EFA" w:rsidRDefault="006F6715" w:rsidP="006F6715">
      <w:pPr>
        <w:pStyle w:val="Legi"/>
        <w:rPr>
          <w:lang w:val="fr-FR"/>
        </w:rPr>
      </w:pPr>
      <w:r w:rsidRPr="003C7EFA">
        <w:rPr>
          <w:lang w:val="fr-FR"/>
        </w:rPr>
        <w:tab/>
        <w:t>i)</w:t>
      </w:r>
      <w:r w:rsidRPr="003C7EFA">
        <w:rPr>
          <w:lang w:val="fr-FR"/>
        </w:rPr>
        <w:tab/>
      </w:r>
      <w:r w:rsidR="0037639F" w:rsidRPr="003C7EFA">
        <w:rPr>
          <w:lang w:val="fr-FR"/>
        </w:rPr>
        <w:t>porte sur la requête,</w:t>
      </w:r>
    </w:p>
    <w:p w:rsidR="004261FE" w:rsidRPr="003C7EFA" w:rsidRDefault="006F6715" w:rsidP="006F6715">
      <w:pPr>
        <w:pStyle w:val="Legi"/>
        <w:rPr>
          <w:lang w:val="fr-FR"/>
        </w:rPr>
      </w:pPr>
      <w:r w:rsidRPr="003C7EFA">
        <w:rPr>
          <w:lang w:val="fr-FR"/>
        </w:rPr>
        <w:tab/>
        <w:t>ii)</w:t>
      </w:r>
      <w:r w:rsidRPr="003C7EFA">
        <w:rPr>
          <w:lang w:val="fr-FR"/>
        </w:rPr>
        <w:tab/>
      </w:r>
      <w:r w:rsidR="0037639F" w:rsidRPr="003C7EFA">
        <w:rPr>
          <w:lang w:val="fr-FR"/>
        </w:rPr>
        <w:t>porte, si les revendications ont été modifiées selon l</w:t>
      </w:r>
      <w:r w:rsidR="009B7103">
        <w:rPr>
          <w:lang w:val="fr-FR"/>
        </w:rPr>
        <w:t>’</w:t>
      </w:r>
      <w:r w:rsidR="009B7103" w:rsidRPr="003C7EFA">
        <w:rPr>
          <w:lang w:val="fr-FR"/>
        </w:rPr>
        <w:t>article</w:t>
      </w:r>
      <w:r w:rsidR="009B7103">
        <w:rPr>
          <w:lang w:val="fr-FR"/>
        </w:rPr>
        <w:t> </w:t>
      </w:r>
      <w:r w:rsidR="009B7103" w:rsidRPr="003C7EFA">
        <w:rPr>
          <w:lang w:val="fr-FR"/>
        </w:rPr>
        <w:t>1</w:t>
      </w:r>
      <w:r w:rsidR="0037639F" w:rsidRPr="003C7EFA">
        <w:rPr>
          <w:lang w:val="fr-FR"/>
        </w:rPr>
        <w:t>9, sur les revendications telles que déposées et sur les revendications telles que modifiées (les revendications telles que modifiées doivent être fournies sous la forme d</w:t>
      </w:r>
      <w:r w:rsidR="009B7103">
        <w:rPr>
          <w:lang w:val="fr-FR"/>
        </w:rPr>
        <w:t>’</w:t>
      </w:r>
      <w:r w:rsidR="0037639F" w:rsidRPr="003C7EFA">
        <w:rPr>
          <w:lang w:val="fr-FR"/>
        </w:rPr>
        <w:t xml:space="preserve">une traduction de la série complète des revendications soumise en vertu de la </w:t>
      </w:r>
      <w:r w:rsidR="009B7103" w:rsidRPr="003C7EFA">
        <w:rPr>
          <w:lang w:val="fr-FR"/>
        </w:rPr>
        <w:t>règle</w:t>
      </w:r>
      <w:r w:rsidR="009B7103">
        <w:rPr>
          <w:lang w:val="fr-FR"/>
        </w:rPr>
        <w:t> </w:t>
      </w:r>
      <w:r w:rsidR="009B7103" w:rsidRPr="003C7EFA">
        <w:rPr>
          <w:lang w:val="fr-FR"/>
        </w:rPr>
        <w:t>4</w:t>
      </w:r>
      <w:r w:rsidR="0037639F" w:rsidRPr="003C7EFA">
        <w:rPr>
          <w:lang w:val="fr-FR"/>
        </w:rPr>
        <w:t>6.5.a) afin de remplacer toutes les revendications initialement déposées), et</w:t>
      </w:r>
    </w:p>
    <w:p w:rsidR="004261FE" w:rsidRPr="003C7EFA" w:rsidRDefault="0037639F" w:rsidP="006F6715">
      <w:pPr>
        <w:pStyle w:val="Legi"/>
        <w:rPr>
          <w:lang w:val="fr-FR"/>
        </w:rPr>
      </w:pPr>
      <w:r w:rsidRPr="003C7EFA">
        <w:rPr>
          <w:lang w:val="fr-FR"/>
        </w:rPr>
        <w:tab/>
      </w:r>
      <w:r w:rsidR="006F6715" w:rsidRPr="003C7EFA">
        <w:rPr>
          <w:lang w:val="fr-FR"/>
        </w:rPr>
        <w:t>iii)</w:t>
      </w:r>
      <w:r w:rsidR="006F6715" w:rsidRPr="003C7EFA">
        <w:rPr>
          <w:lang w:val="fr-FR"/>
        </w:rPr>
        <w:tab/>
      </w:r>
      <w:r w:rsidRPr="003C7EFA">
        <w:rPr>
          <w:lang w:val="fr-FR"/>
        </w:rPr>
        <w:t>est accompagnée d</w:t>
      </w:r>
      <w:r w:rsidR="009B7103">
        <w:rPr>
          <w:lang w:val="fr-FR"/>
        </w:rPr>
        <w:t>’</w:t>
      </w:r>
      <w:r w:rsidRPr="003C7EFA">
        <w:rPr>
          <w:lang w:val="fr-FR"/>
        </w:rPr>
        <w:t>une copie des dessins.</w:t>
      </w:r>
    </w:p>
    <w:p w:rsidR="004261FE" w:rsidRPr="003C7EFA" w:rsidRDefault="003601D3" w:rsidP="006F6715">
      <w:pPr>
        <w:pStyle w:val="Lega"/>
        <w:rPr>
          <w:lang w:val="fr-FR"/>
        </w:rPr>
      </w:pPr>
      <w:r w:rsidRPr="003C7EFA">
        <w:rPr>
          <w:lang w:val="fr-FR"/>
        </w:rPr>
        <w:tab/>
      </w:r>
      <w:r w:rsidR="006F6715" w:rsidRPr="003C7EFA">
        <w:rPr>
          <w:lang w:val="fr-FR"/>
        </w:rPr>
        <w:t>a</w:t>
      </w:r>
      <w:r w:rsidR="009B7103">
        <w:rPr>
          <w:lang w:val="fr-FR"/>
        </w:rPr>
        <w:t>-</w:t>
      </w:r>
      <w:r w:rsidR="006F6715" w:rsidRPr="003C7EFA">
        <w:rPr>
          <w:i/>
          <w:lang w:val="fr-FR"/>
        </w:rPr>
        <w:t>bis</w:t>
      </w:r>
      <w:r w:rsidR="006F6715" w:rsidRPr="003C7EFA">
        <w:rPr>
          <w:lang w:val="fr-FR"/>
        </w:rPr>
        <w:t>)  </w:t>
      </w:r>
      <w:r w:rsidR="003A3D0D" w:rsidRPr="003C7EFA">
        <w:rPr>
          <w:lang w:val="fr-FR"/>
        </w:rPr>
        <w:t>[</w:t>
      </w:r>
      <w:r w:rsidR="0037639F" w:rsidRPr="003C7EFA">
        <w:rPr>
          <w:lang w:val="fr-FR"/>
        </w:rPr>
        <w:t>Sans changement</w:t>
      </w:r>
      <w:r w:rsidR="003A3D0D" w:rsidRPr="003C7EFA">
        <w:rPr>
          <w:lang w:val="fr-FR"/>
        </w:rPr>
        <w:t xml:space="preserve">]  </w:t>
      </w:r>
      <w:r w:rsidR="0037639F" w:rsidRPr="003C7EFA">
        <w:rPr>
          <w:lang w:val="fr-FR"/>
        </w:rPr>
        <w:t>Aucun office désigné ne peut exiger du déposant qu</w:t>
      </w:r>
      <w:r w:rsidR="009B7103">
        <w:rPr>
          <w:lang w:val="fr-FR"/>
        </w:rPr>
        <w:t>’</w:t>
      </w:r>
      <w:r w:rsidR="0037639F" w:rsidRPr="003C7EFA">
        <w:rPr>
          <w:lang w:val="fr-FR"/>
        </w:rPr>
        <w:t>il lui fournisse la traduction d</w:t>
      </w:r>
      <w:r w:rsidR="009B7103">
        <w:rPr>
          <w:lang w:val="fr-FR"/>
        </w:rPr>
        <w:t>’</w:t>
      </w:r>
      <w:r w:rsidR="0037639F" w:rsidRPr="003C7EFA">
        <w:rPr>
          <w:lang w:val="fr-FR"/>
        </w:rPr>
        <w:t xml:space="preserve">un élément de texte figurant dans la partie de la description réservée au listage des séquences si cette partie de la description est conforme à la </w:t>
      </w:r>
      <w:r w:rsidR="009B7103" w:rsidRPr="003C7EFA">
        <w:rPr>
          <w:lang w:val="fr-FR"/>
        </w:rPr>
        <w:t>règle</w:t>
      </w:r>
      <w:r w:rsidR="009B7103">
        <w:rPr>
          <w:lang w:val="fr-FR"/>
        </w:rPr>
        <w:t> </w:t>
      </w:r>
      <w:r w:rsidR="009B7103" w:rsidRPr="003C7EFA">
        <w:rPr>
          <w:lang w:val="fr-FR"/>
        </w:rPr>
        <w:t>1</w:t>
      </w:r>
      <w:r w:rsidR="0037639F" w:rsidRPr="003C7EFA">
        <w:rPr>
          <w:lang w:val="fr-FR"/>
        </w:rPr>
        <w:t xml:space="preserve">2.1.d) et si la description est conforme à la </w:t>
      </w:r>
      <w:r w:rsidR="009B7103" w:rsidRPr="003C7EFA">
        <w:rPr>
          <w:lang w:val="fr-FR"/>
        </w:rPr>
        <w:t>règle</w:t>
      </w:r>
      <w:r w:rsidR="009B7103">
        <w:rPr>
          <w:lang w:val="fr-FR"/>
        </w:rPr>
        <w:t> </w:t>
      </w:r>
      <w:r w:rsidR="009B7103" w:rsidRPr="003C7EFA">
        <w:rPr>
          <w:lang w:val="fr-FR"/>
        </w:rPr>
        <w:t>5</w:t>
      </w:r>
      <w:r w:rsidR="0037639F" w:rsidRPr="003C7EFA">
        <w:rPr>
          <w:lang w:val="fr-FR"/>
        </w:rPr>
        <w:t>.2.b).</w:t>
      </w:r>
    </w:p>
    <w:p w:rsidR="004261FE" w:rsidRPr="003C7EFA" w:rsidRDefault="003A3D0D" w:rsidP="003A3D0D">
      <w:pPr>
        <w:pStyle w:val="LegComment"/>
        <w:rPr>
          <w:lang w:val="fr-FR"/>
        </w:rPr>
      </w:pPr>
      <w:r w:rsidRPr="003C7EFA">
        <w:rPr>
          <w:lang w:val="fr-FR"/>
        </w:rPr>
        <w:t>[</w:t>
      </w:r>
      <w:r w:rsidR="00F526C3" w:rsidRPr="003C7EFA">
        <w:rPr>
          <w:lang w:val="fr-FR"/>
        </w:rPr>
        <w:t>OBSERVATION</w:t>
      </w:r>
      <w:r w:rsidR="009B7103">
        <w:rPr>
          <w:lang w:val="fr-FR"/>
        </w:rPr>
        <w:t> :</w:t>
      </w:r>
      <w:r w:rsidRPr="003C7EFA">
        <w:rPr>
          <w:lang w:val="fr-FR"/>
        </w:rPr>
        <w:t xml:space="preserve"> </w:t>
      </w:r>
      <w:r w:rsidR="00301576" w:rsidRPr="003C7EFA">
        <w:rPr>
          <w:lang w:val="fr-FR"/>
        </w:rPr>
        <w:t>Il s</w:t>
      </w:r>
      <w:r w:rsidR="009B7103">
        <w:rPr>
          <w:lang w:val="fr-FR"/>
        </w:rPr>
        <w:t>’</w:t>
      </w:r>
      <w:r w:rsidR="00301576" w:rsidRPr="003C7EFA">
        <w:rPr>
          <w:lang w:val="fr-FR"/>
        </w:rPr>
        <w:t>agit là d</w:t>
      </w:r>
      <w:r w:rsidR="009B7103">
        <w:rPr>
          <w:lang w:val="fr-FR"/>
        </w:rPr>
        <w:t>’</w:t>
      </w:r>
      <w:r w:rsidR="00301576" w:rsidRPr="003C7EFA">
        <w:rPr>
          <w:lang w:val="fr-FR"/>
        </w:rPr>
        <w:t>un principe important qui devrait rester inchangé, même si l</w:t>
      </w:r>
      <w:r w:rsidR="000D19D5" w:rsidRPr="003C7EFA">
        <w:rPr>
          <w:lang w:val="fr-FR"/>
        </w:rPr>
        <w:t>es questions relatives</w:t>
      </w:r>
      <w:r w:rsidR="00301576" w:rsidRPr="003C7EFA">
        <w:rPr>
          <w:lang w:val="fr-FR"/>
        </w:rPr>
        <w:t xml:space="preserve"> ce qui constitue du texte libre pourrai</w:t>
      </w:r>
      <w:r w:rsidR="000D19D5" w:rsidRPr="003C7EFA">
        <w:rPr>
          <w:lang w:val="fr-FR"/>
        </w:rPr>
        <w:t>en</w:t>
      </w:r>
      <w:r w:rsidR="00301576" w:rsidRPr="003C7EFA">
        <w:rPr>
          <w:lang w:val="fr-FR"/>
        </w:rPr>
        <w:t>t varier légèreme</w:t>
      </w:r>
      <w:r w:rsidR="00087C9C" w:rsidRPr="003C7EFA">
        <w:rPr>
          <w:lang w:val="fr-FR"/>
        </w:rPr>
        <w:t>nt</w:t>
      </w:r>
      <w:r w:rsidR="00087C9C">
        <w:rPr>
          <w:lang w:val="fr-FR"/>
        </w:rPr>
        <w:t xml:space="preserve">.  </w:t>
      </w:r>
      <w:r w:rsidR="00087C9C" w:rsidRPr="003C7EFA">
        <w:rPr>
          <w:lang w:val="fr-FR"/>
        </w:rPr>
        <w:t>Vo</w:t>
      </w:r>
      <w:r w:rsidR="00D26308" w:rsidRPr="003C7EFA">
        <w:rPr>
          <w:lang w:val="fr-FR"/>
        </w:rPr>
        <w:t xml:space="preserve">ir </w:t>
      </w:r>
      <w:r w:rsidR="00F526C3" w:rsidRPr="003C7EFA">
        <w:rPr>
          <w:lang w:val="fr-FR"/>
        </w:rPr>
        <w:t>l</w:t>
      </w:r>
      <w:r w:rsidR="009B7103">
        <w:rPr>
          <w:lang w:val="fr-FR"/>
        </w:rPr>
        <w:t>’</w:t>
      </w:r>
      <w:r w:rsidR="00F526C3" w:rsidRPr="003C7EFA">
        <w:rPr>
          <w:lang w:val="fr-FR"/>
        </w:rPr>
        <w:t>observation</w:t>
      </w:r>
      <w:r w:rsidR="00D26308" w:rsidRPr="003C7EFA">
        <w:rPr>
          <w:lang w:val="fr-FR"/>
        </w:rPr>
        <w:t xml:space="preserve"> </w:t>
      </w:r>
      <w:r w:rsidR="00F526C3" w:rsidRPr="003C7EFA">
        <w:rPr>
          <w:lang w:val="fr-FR"/>
        </w:rPr>
        <w:t>à la suite du</w:t>
      </w:r>
      <w:r w:rsidR="00D26308" w:rsidRPr="003C7EFA">
        <w:rPr>
          <w:lang w:val="fr-FR"/>
        </w:rPr>
        <w:t xml:space="preserve"> paragraphe 9 de l</w:t>
      </w:r>
      <w:r w:rsidR="009B7103">
        <w:rPr>
          <w:lang w:val="fr-FR"/>
        </w:rPr>
        <w:t>’</w:t>
      </w:r>
      <w:r w:rsidR="00D26308" w:rsidRPr="003C7EFA">
        <w:rPr>
          <w:lang w:val="fr-FR"/>
        </w:rPr>
        <w:t>annexe III.]</w:t>
      </w:r>
    </w:p>
    <w:p w:rsidR="004261FE" w:rsidRPr="003C7EFA" w:rsidRDefault="0037639F" w:rsidP="003A3D0D">
      <w:pPr>
        <w:pStyle w:val="Lega"/>
        <w:rPr>
          <w:lang w:val="fr-FR"/>
        </w:rPr>
      </w:pPr>
      <w:r w:rsidRPr="003C7EFA">
        <w:rPr>
          <w:lang w:val="fr-FR"/>
        </w:rPr>
        <w:tab/>
      </w:r>
      <w:r w:rsidR="006F6715" w:rsidRPr="003C7EFA">
        <w:rPr>
          <w:lang w:val="fr-FR"/>
        </w:rPr>
        <w:t>b) </w:t>
      </w:r>
      <w:r w:rsidRPr="003C7EFA">
        <w:rPr>
          <w:lang w:val="fr-FR"/>
        </w:rPr>
        <w:t xml:space="preserve">à </w:t>
      </w:r>
      <w:r w:rsidR="003A3D0D" w:rsidRPr="003C7EFA">
        <w:rPr>
          <w:lang w:val="fr-FR"/>
        </w:rPr>
        <w:t>l)  [</w:t>
      </w:r>
      <w:r w:rsidRPr="003C7EFA">
        <w:rPr>
          <w:lang w:val="fr-FR"/>
        </w:rPr>
        <w:t>Sans changement</w:t>
      </w:r>
      <w:r w:rsidR="003A3D0D" w:rsidRPr="003C7EFA">
        <w:rPr>
          <w:lang w:val="fr-FR"/>
        </w:rPr>
        <w:t>]</w:t>
      </w:r>
    </w:p>
    <w:p w:rsidR="004261FE" w:rsidRPr="003C7EFA" w:rsidRDefault="006F6715" w:rsidP="006F6715">
      <w:pPr>
        <w:pStyle w:val="LegSubRule"/>
        <w:autoSpaceDE w:val="0"/>
        <w:ind w:left="709" w:hanging="709"/>
        <w:outlineLvl w:val="0"/>
        <w:rPr>
          <w:lang w:val="fr-FR"/>
        </w:rPr>
      </w:pPr>
      <w:bookmarkStart w:id="34" w:name="_Toc516565368"/>
      <w:r w:rsidRPr="003C7EFA">
        <w:rPr>
          <w:lang w:val="fr-FR"/>
        </w:rPr>
        <w:t>49.6   </w:t>
      </w:r>
      <w:r w:rsidR="003A3D0D" w:rsidRPr="003C7EFA">
        <w:rPr>
          <w:i/>
          <w:lang w:val="fr-FR"/>
        </w:rPr>
        <w:t>[</w:t>
      </w:r>
      <w:r w:rsidR="0037639F" w:rsidRPr="003C7EFA">
        <w:rPr>
          <w:i/>
          <w:lang w:val="fr-FR"/>
        </w:rPr>
        <w:t>Sans changement</w:t>
      </w:r>
      <w:r w:rsidR="003A3D0D" w:rsidRPr="003C7EFA">
        <w:rPr>
          <w:i/>
          <w:lang w:val="fr-FR"/>
        </w:rPr>
        <w:t>]</w:t>
      </w:r>
      <w:bookmarkEnd w:id="34"/>
    </w:p>
    <w:p w:rsidR="004261FE" w:rsidRPr="003C7EFA" w:rsidRDefault="004261FE" w:rsidP="00876895">
      <w:pPr>
        <w:rPr>
          <w:lang w:val="fr-FR"/>
        </w:rPr>
      </w:pPr>
    </w:p>
    <w:p w:rsidR="004261FE" w:rsidRPr="003C7EFA" w:rsidRDefault="004261FE" w:rsidP="00876895">
      <w:pPr>
        <w:rPr>
          <w:lang w:val="fr-FR"/>
        </w:rPr>
      </w:pPr>
    </w:p>
    <w:p w:rsidR="004261FE" w:rsidRPr="003C7EFA" w:rsidRDefault="00FB222D" w:rsidP="00FB222D">
      <w:pPr>
        <w:pStyle w:val="Endofdocument-Annex"/>
        <w:rPr>
          <w:lang w:val="fr-FR"/>
        </w:rPr>
      </w:pPr>
      <w:r w:rsidRPr="003C7EFA">
        <w:rPr>
          <w:lang w:val="fr-FR"/>
        </w:rPr>
        <w:t>[</w:t>
      </w:r>
      <w:r w:rsidR="0037639F" w:rsidRPr="003C7EFA">
        <w:rPr>
          <w:lang w:val="fr-FR"/>
        </w:rPr>
        <w:t>L</w:t>
      </w:r>
      <w:r w:rsidR="009B7103">
        <w:rPr>
          <w:lang w:val="fr-FR"/>
        </w:rPr>
        <w:t>’</w:t>
      </w:r>
      <w:r w:rsidR="009B7103" w:rsidRPr="003C7EFA">
        <w:rPr>
          <w:lang w:val="fr-FR"/>
        </w:rPr>
        <w:t>annexe</w:t>
      </w:r>
      <w:r w:rsidR="009B7103">
        <w:rPr>
          <w:lang w:val="fr-FR"/>
        </w:rPr>
        <w:t> </w:t>
      </w:r>
      <w:r w:rsidR="009B7103" w:rsidRPr="003C7EFA">
        <w:rPr>
          <w:lang w:val="fr-FR"/>
        </w:rPr>
        <w:t>I</w:t>
      </w:r>
      <w:r w:rsidR="0037639F" w:rsidRPr="003C7EFA">
        <w:rPr>
          <w:lang w:val="fr-FR"/>
        </w:rPr>
        <w:t>I suit</w:t>
      </w:r>
      <w:r w:rsidRPr="003C7EFA">
        <w:rPr>
          <w:lang w:val="fr-FR"/>
        </w:rPr>
        <w:t>]</w:t>
      </w:r>
      <w:bookmarkEnd w:id="8"/>
    </w:p>
    <w:p w:rsidR="00876895" w:rsidRPr="003C7EFA" w:rsidRDefault="00876895" w:rsidP="00876895">
      <w:pPr>
        <w:rPr>
          <w:lang w:val="fr-FR"/>
        </w:rPr>
        <w:sectPr w:rsidR="00876895" w:rsidRPr="003C7EFA" w:rsidSect="00181D2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4261FE" w:rsidRPr="003C7EFA" w:rsidRDefault="00F426C0" w:rsidP="00876895">
      <w:pPr>
        <w:jc w:val="center"/>
        <w:rPr>
          <w:lang w:val="fr-FR"/>
        </w:rPr>
      </w:pPr>
      <w:r w:rsidRPr="003C7EFA">
        <w:rPr>
          <w:lang w:val="fr-FR"/>
        </w:rPr>
        <w:t>AVANT</w:t>
      </w:r>
      <w:r w:rsidR="009B7103">
        <w:rPr>
          <w:lang w:val="fr-FR"/>
        </w:rPr>
        <w:t>-</w:t>
      </w:r>
      <w:r w:rsidRPr="003C7EFA">
        <w:rPr>
          <w:lang w:val="fr-FR"/>
        </w:rPr>
        <w:t>PROJET</w:t>
      </w:r>
      <w:r w:rsidR="004F22D2" w:rsidRPr="003C7EFA">
        <w:rPr>
          <w:lang w:val="fr-FR"/>
        </w:rPr>
        <w:t>S</w:t>
      </w:r>
      <w:r w:rsidRPr="003C7EFA">
        <w:rPr>
          <w:lang w:val="fr-FR"/>
        </w:rPr>
        <w:t xml:space="preserve"> DE MOD</w:t>
      </w:r>
      <w:r w:rsidR="000A3B7D" w:rsidRPr="003C7EFA">
        <w:rPr>
          <w:lang w:val="fr-FR"/>
        </w:rPr>
        <w:t>I</w:t>
      </w:r>
      <w:r w:rsidRPr="003C7EFA">
        <w:rPr>
          <w:lang w:val="fr-FR"/>
        </w:rPr>
        <w:t>FICATION</w:t>
      </w:r>
      <w:r w:rsidR="004F22D2" w:rsidRPr="003C7EFA">
        <w:rPr>
          <w:lang w:val="fr-FR"/>
        </w:rPr>
        <w:t>S</w:t>
      </w:r>
      <w:r w:rsidRPr="003C7EFA">
        <w:rPr>
          <w:lang w:val="fr-FR"/>
        </w:rPr>
        <w:t xml:space="preserve"> DES </w:t>
      </w:r>
      <w:r w:rsidR="00876895" w:rsidRPr="003C7EFA">
        <w:rPr>
          <w:lang w:val="fr-FR"/>
        </w:rPr>
        <w:br/>
      </w:r>
      <w:r w:rsidRPr="003C7EFA">
        <w:rPr>
          <w:lang w:val="fr-FR"/>
        </w:rPr>
        <w:t>INSTRUCTIONS ADMINISTRATIVES DU PCT</w:t>
      </w:r>
    </w:p>
    <w:p w:rsidR="004261FE" w:rsidRPr="003C7EFA" w:rsidRDefault="004261FE" w:rsidP="00876895">
      <w:pPr>
        <w:rPr>
          <w:lang w:val="fr-FR"/>
        </w:rPr>
      </w:pPr>
    </w:p>
    <w:p w:rsidR="004261FE" w:rsidRPr="003C7EFA" w:rsidRDefault="00304E8F" w:rsidP="00304E8F">
      <w:pPr>
        <w:jc w:val="center"/>
        <w:rPr>
          <w:lang w:val="fr-FR"/>
        </w:rPr>
      </w:pPr>
      <w:r w:rsidRPr="003C7EFA">
        <w:rPr>
          <w:lang w:val="fr-FR"/>
        </w:rPr>
        <w:t xml:space="preserve">TABLE </w:t>
      </w:r>
      <w:r w:rsidR="00F426C0" w:rsidRPr="003C7EFA">
        <w:rPr>
          <w:lang w:val="fr-FR"/>
        </w:rPr>
        <w:t>DES MATIÈRES</w:t>
      </w:r>
    </w:p>
    <w:p w:rsidR="004261FE" w:rsidRPr="003C7EFA" w:rsidRDefault="004261FE" w:rsidP="00876895">
      <w:pPr>
        <w:rPr>
          <w:lang w:val="fr-FR"/>
        </w:rPr>
      </w:pPr>
    </w:p>
    <w:p w:rsidR="00C56E10" w:rsidRDefault="004F70BC">
      <w:pPr>
        <w:pStyle w:val="TOC1"/>
        <w:rPr>
          <w:rFonts w:asciiTheme="minorHAnsi" w:eastAsiaTheme="minorEastAsia" w:hAnsiTheme="minorHAnsi" w:cstheme="minorBidi"/>
          <w:noProof/>
          <w:szCs w:val="22"/>
          <w:lang w:val="fr-FR" w:eastAsia="fr-FR"/>
        </w:rPr>
      </w:pPr>
      <w:r>
        <w:rPr>
          <w:lang w:val="fr-FR"/>
        </w:rPr>
        <w:fldChar w:fldCharType="begin"/>
      </w:r>
      <w:r>
        <w:rPr>
          <w:lang w:val="fr-FR"/>
        </w:rPr>
        <w:instrText xml:space="preserve"> TOC \b AxII \t "Leg # Title;1" </w:instrText>
      </w:r>
      <w:r>
        <w:rPr>
          <w:lang w:val="fr-FR"/>
        </w:rPr>
        <w:fldChar w:fldCharType="separate"/>
      </w:r>
      <w:r w:rsidR="00C56E10" w:rsidRPr="005E50B3">
        <w:rPr>
          <w:noProof/>
          <w:lang w:val="fr-FR"/>
        </w:rPr>
        <w:t>Instruction 101 Expressions abrégées et interprétation</w:t>
      </w:r>
      <w:r w:rsidR="00C56E10" w:rsidRPr="00496658">
        <w:rPr>
          <w:noProof/>
          <w:lang w:val="fr-FR"/>
        </w:rPr>
        <w:tab/>
      </w:r>
      <w:r w:rsidR="00C56E10">
        <w:rPr>
          <w:noProof/>
        </w:rPr>
        <w:fldChar w:fldCharType="begin"/>
      </w:r>
      <w:r w:rsidR="00C56E10" w:rsidRPr="00496658">
        <w:rPr>
          <w:noProof/>
          <w:lang w:val="fr-FR"/>
        </w:rPr>
        <w:instrText xml:space="preserve"> PAGEREF _Toc516565382 \h </w:instrText>
      </w:r>
      <w:r w:rsidR="00C56E10">
        <w:rPr>
          <w:noProof/>
        </w:rPr>
      </w:r>
      <w:r w:rsidR="00C56E10">
        <w:rPr>
          <w:noProof/>
        </w:rPr>
        <w:fldChar w:fldCharType="separate"/>
      </w:r>
      <w:r w:rsidR="00C56E10" w:rsidRPr="00496658">
        <w:rPr>
          <w:noProof/>
          <w:lang w:val="fr-FR"/>
        </w:rPr>
        <w:t>2</w:t>
      </w:r>
      <w:r w:rsidR="00C56E10">
        <w:rPr>
          <w:noProof/>
        </w:rPr>
        <w:fldChar w:fldCharType="end"/>
      </w:r>
    </w:p>
    <w:p w:rsidR="00C56E10" w:rsidRDefault="00C56E10">
      <w:pPr>
        <w:pStyle w:val="TOC1"/>
        <w:rPr>
          <w:rFonts w:asciiTheme="minorHAnsi" w:eastAsiaTheme="minorEastAsia" w:hAnsiTheme="minorHAnsi" w:cstheme="minorBidi"/>
          <w:noProof/>
          <w:szCs w:val="22"/>
          <w:lang w:val="fr-FR" w:eastAsia="fr-FR"/>
        </w:rPr>
      </w:pPr>
      <w:r w:rsidRPr="005E50B3">
        <w:rPr>
          <w:noProof/>
          <w:lang w:val="fr-FR"/>
        </w:rPr>
        <w:t>Instruction 204 Titres des éléments de la description</w:t>
      </w:r>
      <w:r w:rsidRPr="00496658">
        <w:rPr>
          <w:noProof/>
          <w:lang w:val="fr-FR"/>
        </w:rPr>
        <w:tab/>
      </w:r>
      <w:r>
        <w:rPr>
          <w:noProof/>
        </w:rPr>
        <w:fldChar w:fldCharType="begin"/>
      </w:r>
      <w:r w:rsidRPr="00496658">
        <w:rPr>
          <w:noProof/>
          <w:lang w:val="fr-FR"/>
        </w:rPr>
        <w:instrText xml:space="preserve"> PAGEREF _Toc516565383 \h </w:instrText>
      </w:r>
      <w:r>
        <w:rPr>
          <w:noProof/>
        </w:rPr>
      </w:r>
      <w:r>
        <w:rPr>
          <w:noProof/>
        </w:rPr>
        <w:fldChar w:fldCharType="separate"/>
      </w:r>
      <w:r w:rsidRPr="00496658">
        <w:rPr>
          <w:noProof/>
          <w:lang w:val="fr-FR"/>
        </w:rPr>
        <w:t>3</w:t>
      </w:r>
      <w:r>
        <w:rPr>
          <w:noProof/>
        </w:rPr>
        <w:fldChar w:fldCharType="end"/>
      </w:r>
    </w:p>
    <w:p w:rsidR="00C56E10" w:rsidRDefault="00C56E10">
      <w:pPr>
        <w:pStyle w:val="TOC1"/>
        <w:rPr>
          <w:rFonts w:asciiTheme="minorHAnsi" w:eastAsiaTheme="minorEastAsia" w:hAnsiTheme="minorHAnsi" w:cstheme="minorBidi"/>
          <w:noProof/>
          <w:szCs w:val="22"/>
          <w:lang w:val="fr-FR" w:eastAsia="fr-FR"/>
        </w:rPr>
      </w:pPr>
      <w:r w:rsidRPr="005E50B3">
        <w:rPr>
          <w:noProof/>
          <w:lang w:val="fr-FR"/>
        </w:rPr>
        <w:t>Instruction 207 Disposition des éléments et numérotation des feuilles de la demande internationale</w:t>
      </w:r>
      <w:r w:rsidRPr="00496658">
        <w:rPr>
          <w:noProof/>
          <w:lang w:val="fr-FR"/>
        </w:rPr>
        <w:tab/>
      </w:r>
      <w:r>
        <w:rPr>
          <w:noProof/>
        </w:rPr>
        <w:fldChar w:fldCharType="begin"/>
      </w:r>
      <w:r w:rsidRPr="00496658">
        <w:rPr>
          <w:noProof/>
          <w:lang w:val="fr-FR"/>
        </w:rPr>
        <w:instrText xml:space="preserve"> PAGEREF _Toc516565384 \h </w:instrText>
      </w:r>
      <w:r>
        <w:rPr>
          <w:noProof/>
        </w:rPr>
      </w:r>
      <w:r>
        <w:rPr>
          <w:noProof/>
        </w:rPr>
        <w:fldChar w:fldCharType="separate"/>
      </w:r>
      <w:r w:rsidRPr="00496658">
        <w:rPr>
          <w:noProof/>
          <w:lang w:val="fr-FR"/>
        </w:rPr>
        <w:t>4</w:t>
      </w:r>
      <w:r>
        <w:rPr>
          <w:noProof/>
        </w:rPr>
        <w:fldChar w:fldCharType="end"/>
      </w:r>
    </w:p>
    <w:p w:rsidR="00C56E10" w:rsidRDefault="00C56E10">
      <w:pPr>
        <w:pStyle w:val="TOC1"/>
        <w:rPr>
          <w:rFonts w:asciiTheme="minorHAnsi" w:eastAsiaTheme="minorEastAsia" w:hAnsiTheme="minorHAnsi" w:cstheme="minorBidi"/>
          <w:noProof/>
          <w:szCs w:val="22"/>
          <w:lang w:val="fr-FR" w:eastAsia="fr-FR"/>
        </w:rPr>
      </w:pPr>
      <w:r w:rsidRPr="005E50B3">
        <w:rPr>
          <w:noProof/>
          <w:lang w:val="fr-FR"/>
        </w:rPr>
        <w:t>Instruction 208 Listages des séquences</w:t>
      </w:r>
      <w:r w:rsidRPr="00496658">
        <w:rPr>
          <w:noProof/>
          <w:lang w:val="fr-FR"/>
        </w:rPr>
        <w:tab/>
      </w:r>
      <w:r>
        <w:rPr>
          <w:noProof/>
        </w:rPr>
        <w:fldChar w:fldCharType="begin"/>
      </w:r>
      <w:r w:rsidRPr="00496658">
        <w:rPr>
          <w:noProof/>
          <w:lang w:val="fr-FR"/>
        </w:rPr>
        <w:instrText xml:space="preserve"> PAGEREF _Toc516565385 \h </w:instrText>
      </w:r>
      <w:r>
        <w:rPr>
          <w:noProof/>
        </w:rPr>
      </w:r>
      <w:r>
        <w:rPr>
          <w:noProof/>
        </w:rPr>
        <w:fldChar w:fldCharType="separate"/>
      </w:r>
      <w:r w:rsidRPr="00496658">
        <w:rPr>
          <w:noProof/>
          <w:lang w:val="fr-FR"/>
        </w:rPr>
        <w:t>6</w:t>
      </w:r>
      <w:r>
        <w:rPr>
          <w:noProof/>
        </w:rPr>
        <w:fldChar w:fldCharType="end"/>
      </w:r>
    </w:p>
    <w:p w:rsidR="00C56E10" w:rsidRDefault="00C56E10">
      <w:pPr>
        <w:pStyle w:val="TOC1"/>
        <w:rPr>
          <w:rFonts w:asciiTheme="minorHAnsi" w:eastAsiaTheme="minorEastAsia" w:hAnsiTheme="minorHAnsi" w:cstheme="minorBidi"/>
          <w:noProof/>
          <w:szCs w:val="22"/>
          <w:lang w:val="fr-FR" w:eastAsia="fr-FR"/>
        </w:rPr>
      </w:pPr>
      <w:r w:rsidRPr="005E50B3">
        <w:rPr>
          <w:noProof/>
          <w:lang w:val="fr-FR"/>
        </w:rPr>
        <w:t>Instruction 313 Documents déposés avec la demande internationale;   mode d’inscription des mentions nécessaires sur le bordereau</w:t>
      </w:r>
      <w:r w:rsidRPr="00496658">
        <w:rPr>
          <w:noProof/>
          <w:lang w:val="fr-FR"/>
        </w:rPr>
        <w:tab/>
      </w:r>
      <w:r>
        <w:rPr>
          <w:noProof/>
        </w:rPr>
        <w:fldChar w:fldCharType="begin"/>
      </w:r>
      <w:r w:rsidRPr="00496658">
        <w:rPr>
          <w:noProof/>
          <w:lang w:val="fr-FR"/>
        </w:rPr>
        <w:instrText xml:space="preserve"> PAGEREF _Toc516565386 \h </w:instrText>
      </w:r>
      <w:r>
        <w:rPr>
          <w:noProof/>
        </w:rPr>
      </w:r>
      <w:r>
        <w:rPr>
          <w:noProof/>
        </w:rPr>
        <w:fldChar w:fldCharType="separate"/>
      </w:r>
      <w:r w:rsidRPr="00496658">
        <w:rPr>
          <w:noProof/>
          <w:lang w:val="fr-FR"/>
        </w:rPr>
        <w:t>7</w:t>
      </w:r>
      <w:r>
        <w:rPr>
          <w:noProof/>
        </w:rPr>
        <w:fldChar w:fldCharType="end"/>
      </w:r>
    </w:p>
    <w:p w:rsidR="00C56E10" w:rsidRDefault="00C56E10">
      <w:pPr>
        <w:pStyle w:val="TOC1"/>
        <w:rPr>
          <w:rFonts w:asciiTheme="minorHAnsi" w:eastAsiaTheme="minorEastAsia" w:hAnsiTheme="minorHAnsi" w:cstheme="minorBidi"/>
          <w:noProof/>
          <w:szCs w:val="22"/>
          <w:lang w:val="fr-FR" w:eastAsia="fr-FR"/>
        </w:rPr>
      </w:pPr>
      <w:r w:rsidRPr="005E50B3">
        <w:rPr>
          <w:noProof/>
          <w:lang w:val="fr-FR"/>
        </w:rPr>
        <w:t>Instruction 513 Listages des séquences</w:t>
      </w:r>
      <w:r w:rsidRPr="00496658">
        <w:rPr>
          <w:noProof/>
          <w:lang w:val="fr-FR"/>
        </w:rPr>
        <w:tab/>
      </w:r>
      <w:r>
        <w:rPr>
          <w:noProof/>
        </w:rPr>
        <w:fldChar w:fldCharType="begin"/>
      </w:r>
      <w:r w:rsidRPr="00496658">
        <w:rPr>
          <w:noProof/>
          <w:lang w:val="fr-FR"/>
        </w:rPr>
        <w:instrText xml:space="preserve"> PAGEREF _Toc516565387 \h </w:instrText>
      </w:r>
      <w:r>
        <w:rPr>
          <w:noProof/>
        </w:rPr>
      </w:r>
      <w:r>
        <w:rPr>
          <w:noProof/>
        </w:rPr>
        <w:fldChar w:fldCharType="separate"/>
      </w:r>
      <w:r w:rsidRPr="00496658">
        <w:rPr>
          <w:noProof/>
          <w:lang w:val="fr-FR"/>
        </w:rPr>
        <w:t>9</w:t>
      </w:r>
      <w:r>
        <w:rPr>
          <w:noProof/>
        </w:rPr>
        <w:fldChar w:fldCharType="end"/>
      </w:r>
    </w:p>
    <w:p w:rsidR="00C56E10" w:rsidRDefault="00C56E10">
      <w:pPr>
        <w:pStyle w:val="TOC1"/>
        <w:rPr>
          <w:rFonts w:asciiTheme="minorHAnsi" w:eastAsiaTheme="minorEastAsia" w:hAnsiTheme="minorHAnsi" w:cstheme="minorBidi"/>
          <w:noProof/>
          <w:szCs w:val="22"/>
          <w:lang w:val="fr-FR" w:eastAsia="fr-FR"/>
        </w:rPr>
      </w:pPr>
      <w:r w:rsidRPr="005E50B3">
        <w:rPr>
          <w:noProof/>
          <w:lang w:val="fr-FR"/>
        </w:rPr>
        <w:t>Instruction 610 Listages des séquences</w:t>
      </w:r>
      <w:r w:rsidRPr="00496658">
        <w:rPr>
          <w:noProof/>
          <w:lang w:val="fr-FR"/>
        </w:rPr>
        <w:tab/>
      </w:r>
      <w:r>
        <w:rPr>
          <w:noProof/>
        </w:rPr>
        <w:fldChar w:fldCharType="begin"/>
      </w:r>
      <w:r w:rsidRPr="00496658">
        <w:rPr>
          <w:noProof/>
          <w:lang w:val="fr-FR"/>
        </w:rPr>
        <w:instrText xml:space="preserve"> PAGEREF _Toc516565388 \h </w:instrText>
      </w:r>
      <w:r>
        <w:rPr>
          <w:noProof/>
        </w:rPr>
      </w:r>
      <w:r>
        <w:rPr>
          <w:noProof/>
        </w:rPr>
        <w:fldChar w:fldCharType="separate"/>
      </w:r>
      <w:r w:rsidRPr="00496658">
        <w:rPr>
          <w:noProof/>
          <w:lang w:val="fr-FR"/>
        </w:rPr>
        <w:t>12</w:t>
      </w:r>
      <w:r>
        <w:rPr>
          <w:noProof/>
        </w:rPr>
        <w:fldChar w:fldCharType="end"/>
      </w:r>
    </w:p>
    <w:p w:rsidR="00C56E10" w:rsidRDefault="00C56E10">
      <w:pPr>
        <w:pStyle w:val="TOC1"/>
        <w:rPr>
          <w:rFonts w:asciiTheme="minorHAnsi" w:eastAsiaTheme="minorEastAsia" w:hAnsiTheme="minorHAnsi" w:cstheme="minorBidi"/>
          <w:noProof/>
          <w:szCs w:val="22"/>
          <w:lang w:val="fr-FR" w:eastAsia="fr-FR"/>
        </w:rPr>
      </w:pPr>
      <w:r w:rsidRPr="005E50B3">
        <w:rPr>
          <w:noProof/>
          <w:lang w:val="fr-FR"/>
        </w:rPr>
        <w:t>Instruction 703 Conditions relatives au dépôt;  norme commune de base</w:t>
      </w:r>
      <w:r w:rsidRPr="00496658">
        <w:rPr>
          <w:noProof/>
          <w:lang w:val="fr-FR"/>
        </w:rPr>
        <w:tab/>
      </w:r>
      <w:r>
        <w:rPr>
          <w:noProof/>
        </w:rPr>
        <w:fldChar w:fldCharType="begin"/>
      </w:r>
      <w:r w:rsidRPr="00496658">
        <w:rPr>
          <w:noProof/>
          <w:lang w:val="fr-FR"/>
        </w:rPr>
        <w:instrText xml:space="preserve"> PAGEREF _Toc516565389 \h </w:instrText>
      </w:r>
      <w:r>
        <w:rPr>
          <w:noProof/>
        </w:rPr>
      </w:r>
      <w:r>
        <w:rPr>
          <w:noProof/>
        </w:rPr>
        <w:fldChar w:fldCharType="separate"/>
      </w:r>
      <w:r w:rsidRPr="00496658">
        <w:rPr>
          <w:noProof/>
          <w:lang w:val="fr-FR"/>
        </w:rPr>
        <w:t>14</w:t>
      </w:r>
      <w:r>
        <w:rPr>
          <w:noProof/>
        </w:rPr>
        <w:fldChar w:fldCharType="end"/>
      </w:r>
    </w:p>
    <w:p w:rsidR="00C56E10" w:rsidRDefault="00C56E10">
      <w:pPr>
        <w:pStyle w:val="TOC1"/>
        <w:rPr>
          <w:rFonts w:asciiTheme="minorHAnsi" w:eastAsiaTheme="minorEastAsia" w:hAnsiTheme="minorHAnsi" w:cstheme="minorBidi"/>
          <w:noProof/>
          <w:szCs w:val="22"/>
          <w:lang w:val="fr-FR" w:eastAsia="fr-FR"/>
        </w:rPr>
      </w:pPr>
      <w:r w:rsidRPr="005E50B3">
        <w:rPr>
          <w:noProof/>
          <w:lang w:val="fr-FR"/>
        </w:rPr>
        <w:t>Instruction 707 Calcul de la taxe internationale de dépôt et réduction de taxes</w:t>
      </w:r>
      <w:r w:rsidRPr="00496658">
        <w:rPr>
          <w:noProof/>
          <w:lang w:val="fr-FR"/>
        </w:rPr>
        <w:tab/>
      </w:r>
      <w:r>
        <w:rPr>
          <w:noProof/>
        </w:rPr>
        <w:fldChar w:fldCharType="begin"/>
      </w:r>
      <w:r w:rsidRPr="00496658">
        <w:rPr>
          <w:noProof/>
          <w:lang w:val="fr-FR"/>
        </w:rPr>
        <w:instrText xml:space="preserve"> PAGEREF _Toc516565390 \h </w:instrText>
      </w:r>
      <w:r>
        <w:rPr>
          <w:noProof/>
        </w:rPr>
      </w:r>
      <w:r>
        <w:rPr>
          <w:noProof/>
        </w:rPr>
        <w:fldChar w:fldCharType="separate"/>
      </w:r>
      <w:r w:rsidRPr="00496658">
        <w:rPr>
          <w:noProof/>
          <w:lang w:val="fr-FR"/>
        </w:rPr>
        <w:t>15</w:t>
      </w:r>
      <w:r>
        <w:rPr>
          <w:noProof/>
        </w:rPr>
        <w:fldChar w:fldCharType="end"/>
      </w:r>
    </w:p>
    <w:p w:rsidR="00C56E10" w:rsidRDefault="00C56E10">
      <w:pPr>
        <w:pStyle w:val="TOC1"/>
        <w:rPr>
          <w:rFonts w:asciiTheme="minorHAnsi" w:eastAsiaTheme="minorEastAsia" w:hAnsiTheme="minorHAnsi" w:cstheme="minorBidi"/>
          <w:noProof/>
          <w:szCs w:val="22"/>
          <w:lang w:val="fr-FR" w:eastAsia="fr-FR"/>
        </w:rPr>
      </w:pPr>
      <w:r w:rsidRPr="005E50B3">
        <w:rPr>
          <w:noProof/>
          <w:lang w:val="fr-FR"/>
        </w:rPr>
        <w:t>Instruction 710 Notification et publication des exigences et des pratiques des offices récepteurs</w:t>
      </w:r>
      <w:r w:rsidRPr="00496658">
        <w:rPr>
          <w:noProof/>
          <w:lang w:val="fr-FR"/>
        </w:rPr>
        <w:tab/>
      </w:r>
      <w:r>
        <w:rPr>
          <w:noProof/>
        </w:rPr>
        <w:fldChar w:fldCharType="begin"/>
      </w:r>
      <w:r w:rsidRPr="00496658">
        <w:rPr>
          <w:noProof/>
          <w:lang w:val="fr-FR"/>
        </w:rPr>
        <w:instrText xml:space="preserve"> PAGEREF _Toc516565391 \h </w:instrText>
      </w:r>
      <w:r>
        <w:rPr>
          <w:noProof/>
        </w:rPr>
      </w:r>
      <w:r>
        <w:rPr>
          <w:noProof/>
        </w:rPr>
        <w:fldChar w:fldCharType="separate"/>
      </w:r>
      <w:r w:rsidRPr="00496658">
        <w:rPr>
          <w:noProof/>
          <w:lang w:val="fr-FR"/>
        </w:rPr>
        <w:t>17</w:t>
      </w:r>
      <w:r>
        <w:rPr>
          <w:noProof/>
        </w:rPr>
        <w:fldChar w:fldCharType="end"/>
      </w:r>
    </w:p>
    <w:p w:rsidR="004261FE" w:rsidRPr="003C7EFA" w:rsidRDefault="004F70BC" w:rsidP="0059146C">
      <w:pPr>
        <w:rPr>
          <w:lang w:val="fr-FR"/>
        </w:rPr>
      </w:pPr>
      <w:r>
        <w:rPr>
          <w:lang w:val="fr-FR"/>
        </w:rPr>
        <w:fldChar w:fldCharType="end"/>
      </w:r>
    </w:p>
    <w:p w:rsidR="004261FE" w:rsidRPr="003C7EFA" w:rsidRDefault="004261FE" w:rsidP="00876895">
      <w:pPr>
        <w:rPr>
          <w:lang w:val="fr-FR"/>
        </w:rPr>
      </w:pPr>
    </w:p>
    <w:p w:rsidR="004261FE" w:rsidRPr="003C7EFA" w:rsidRDefault="00B02FCD" w:rsidP="00154651">
      <w:pPr>
        <w:pStyle w:val="LegTitle"/>
        <w:rPr>
          <w:rFonts w:cs="Arial"/>
          <w:szCs w:val="22"/>
          <w:lang w:val="fr-FR"/>
        </w:rPr>
      </w:pPr>
      <w:bookmarkStart w:id="35" w:name="_Toc516563223"/>
      <w:bookmarkStart w:id="36" w:name="_Toc516565382"/>
      <w:bookmarkStart w:id="37" w:name="AxII"/>
      <w:r w:rsidRPr="003C7EFA">
        <w:rPr>
          <w:rFonts w:cs="Arial"/>
          <w:szCs w:val="22"/>
          <w:lang w:val="fr-FR"/>
        </w:rPr>
        <w:t>Ins</w:t>
      </w:r>
      <w:r w:rsidR="00046B14" w:rsidRPr="003C7EFA">
        <w:rPr>
          <w:rFonts w:cs="Arial"/>
          <w:szCs w:val="22"/>
          <w:lang w:val="fr-FR"/>
        </w:rPr>
        <w:t>tr</w:t>
      </w:r>
      <w:r w:rsidRPr="003C7EFA">
        <w:rPr>
          <w:rFonts w:cs="Arial"/>
          <w:szCs w:val="22"/>
          <w:lang w:val="fr-FR"/>
        </w:rPr>
        <w:t>uction</w:t>
      </w:r>
      <w:r w:rsidR="00154651" w:rsidRPr="003C7EFA">
        <w:rPr>
          <w:rFonts w:cs="Arial"/>
          <w:szCs w:val="22"/>
          <w:lang w:val="fr-FR"/>
        </w:rPr>
        <w:t xml:space="preserve"> 101</w:t>
      </w:r>
      <w:r w:rsidR="00154651" w:rsidRPr="003C7EFA">
        <w:rPr>
          <w:rFonts w:cs="Arial"/>
          <w:szCs w:val="22"/>
          <w:lang w:val="fr-FR"/>
        </w:rPr>
        <w:br/>
      </w:r>
      <w:r w:rsidRPr="003C7EFA">
        <w:rPr>
          <w:lang w:val="fr-FR"/>
        </w:rPr>
        <w:t>Expressions abrégées et interprétation</w:t>
      </w:r>
      <w:bookmarkEnd w:id="35"/>
      <w:bookmarkEnd w:id="36"/>
    </w:p>
    <w:p w:rsidR="004261FE" w:rsidRPr="003C7EFA" w:rsidRDefault="00154651" w:rsidP="00154651">
      <w:pPr>
        <w:pStyle w:val="Lega"/>
        <w:rPr>
          <w:rFonts w:cs="Arial"/>
          <w:szCs w:val="22"/>
          <w:lang w:val="fr-FR"/>
        </w:rPr>
      </w:pPr>
      <w:r w:rsidRPr="003C7EFA">
        <w:rPr>
          <w:rFonts w:cs="Arial"/>
          <w:szCs w:val="22"/>
          <w:lang w:val="fr-FR"/>
        </w:rPr>
        <w:tab/>
        <w:t>a)  </w:t>
      </w:r>
      <w:r w:rsidR="00B02FCD" w:rsidRPr="003C7EFA">
        <w:rPr>
          <w:lang w:val="fr-FR"/>
        </w:rPr>
        <w:t>Dans les présentes instructions administratives, on entend par</w:t>
      </w:r>
      <w:r w:rsidR="009B7103">
        <w:rPr>
          <w:lang w:val="fr-FR"/>
        </w:rPr>
        <w:t> :</w:t>
      </w:r>
    </w:p>
    <w:p w:rsidR="004261FE" w:rsidRPr="003C7EFA" w:rsidRDefault="00B02FCD" w:rsidP="00154651">
      <w:pPr>
        <w:pStyle w:val="Legi"/>
        <w:rPr>
          <w:rFonts w:cs="Arial"/>
          <w:szCs w:val="22"/>
          <w:lang w:val="fr-FR"/>
        </w:rPr>
      </w:pPr>
      <w:r w:rsidRPr="003C7EFA">
        <w:rPr>
          <w:rFonts w:cs="Arial"/>
          <w:szCs w:val="22"/>
          <w:lang w:val="fr-FR"/>
        </w:rPr>
        <w:tab/>
      </w:r>
      <w:r w:rsidR="003F5545" w:rsidRPr="003C7EFA">
        <w:rPr>
          <w:rFonts w:cs="Arial"/>
          <w:szCs w:val="22"/>
          <w:lang w:val="fr-FR"/>
        </w:rPr>
        <w:t>i)</w:t>
      </w:r>
      <w:r w:rsidR="003F5545" w:rsidRPr="003C7EFA">
        <w:rPr>
          <w:rFonts w:cs="Arial"/>
          <w:szCs w:val="22"/>
          <w:lang w:val="fr-FR"/>
        </w:rPr>
        <w:tab/>
      </w:r>
      <w:r w:rsidRPr="003C7EFA">
        <w:rPr>
          <w:rFonts w:cs="Arial"/>
          <w:szCs w:val="22"/>
          <w:lang w:val="fr-FR"/>
        </w:rPr>
        <w:t xml:space="preserve">à </w:t>
      </w:r>
      <w:r w:rsidR="003F5545" w:rsidRPr="003C7EFA">
        <w:rPr>
          <w:rFonts w:cs="Arial"/>
          <w:szCs w:val="22"/>
          <w:lang w:val="fr-FR"/>
        </w:rPr>
        <w:t>xi)  [</w:t>
      </w:r>
      <w:r w:rsidRPr="003C7EFA">
        <w:rPr>
          <w:rFonts w:cs="Arial"/>
          <w:szCs w:val="22"/>
          <w:lang w:val="fr-FR"/>
        </w:rPr>
        <w:t>Sans changement</w:t>
      </w:r>
      <w:r w:rsidR="003F5545" w:rsidRPr="003C7EFA">
        <w:rPr>
          <w:rFonts w:cs="Arial"/>
          <w:szCs w:val="22"/>
          <w:lang w:val="fr-FR"/>
        </w:rPr>
        <w:t>]</w:t>
      </w:r>
    </w:p>
    <w:p w:rsidR="004261FE" w:rsidRPr="003C7EFA" w:rsidRDefault="00B02FCD" w:rsidP="00154651">
      <w:pPr>
        <w:pStyle w:val="Legi"/>
        <w:rPr>
          <w:rFonts w:cs="Arial"/>
          <w:szCs w:val="22"/>
          <w:lang w:val="fr-FR"/>
        </w:rPr>
      </w:pPr>
      <w:r w:rsidRPr="003C7EFA">
        <w:rPr>
          <w:rFonts w:cs="Arial"/>
          <w:szCs w:val="22"/>
          <w:lang w:val="fr-FR"/>
        </w:rPr>
        <w:tab/>
      </w:r>
      <w:r w:rsidR="00154651" w:rsidRPr="003C7EFA">
        <w:rPr>
          <w:rFonts w:cs="Arial"/>
          <w:szCs w:val="22"/>
          <w:lang w:val="fr-FR"/>
        </w:rPr>
        <w:t>xii)</w:t>
      </w:r>
      <w:r w:rsidR="00154651" w:rsidRPr="003C7EFA">
        <w:rPr>
          <w:rFonts w:cs="Arial"/>
          <w:szCs w:val="22"/>
          <w:lang w:val="fr-FR"/>
        </w:rPr>
        <w:tab/>
      </w:r>
      <w:r w:rsidRPr="003C7EFA">
        <w:rPr>
          <w:lang w:val="fr-FR"/>
        </w:rPr>
        <w:t>“listage des séquences”, “listage des séquences faisant partie de la demande internationale” et “listage des séquences ne faisant pas partie de la demande internationale”, ces termes tels qu</w:t>
      </w:r>
      <w:r w:rsidR="009B7103">
        <w:rPr>
          <w:lang w:val="fr-FR"/>
        </w:rPr>
        <w:t>’</w:t>
      </w:r>
      <w:r w:rsidRPr="003C7EFA">
        <w:rPr>
          <w:lang w:val="fr-FR"/>
        </w:rPr>
        <w:t>ils sont définis à l</w:t>
      </w:r>
      <w:r w:rsidR="009B7103">
        <w:rPr>
          <w:lang w:val="fr-FR"/>
        </w:rPr>
        <w:t>’</w:t>
      </w:r>
      <w:r w:rsidR="009B7103" w:rsidRPr="003C7EFA">
        <w:rPr>
          <w:lang w:val="fr-FR"/>
        </w:rPr>
        <w:t>annexe</w:t>
      </w:r>
      <w:r w:rsidR="009B7103">
        <w:rPr>
          <w:lang w:val="fr-FR"/>
        </w:rPr>
        <w:t> </w:t>
      </w:r>
      <w:r w:rsidR="009B7103" w:rsidRPr="003C7EFA">
        <w:rPr>
          <w:lang w:val="fr-FR"/>
        </w:rPr>
        <w:t>C</w:t>
      </w:r>
      <w:r w:rsidRPr="003C7EFA">
        <w:rPr>
          <w:lang w:val="fr-FR"/>
        </w:rPr>
        <w:t>.</w:t>
      </w:r>
    </w:p>
    <w:p w:rsidR="004261FE" w:rsidRPr="003C7EFA" w:rsidRDefault="00C10468" w:rsidP="00C10468">
      <w:pPr>
        <w:pStyle w:val="LegComment"/>
        <w:rPr>
          <w:lang w:val="fr-FR"/>
        </w:rPr>
      </w:pPr>
      <w:r w:rsidRPr="003C7EFA">
        <w:rPr>
          <w:lang w:val="fr-FR"/>
        </w:rPr>
        <w:t>[</w:t>
      </w:r>
      <w:r w:rsidR="00F526C3" w:rsidRPr="003C7EFA">
        <w:rPr>
          <w:lang w:val="fr-FR"/>
        </w:rPr>
        <w:t>OBSERVATION</w:t>
      </w:r>
      <w:r w:rsidR="009B7103">
        <w:rPr>
          <w:lang w:val="fr-FR"/>
        </w:rPr>
        <w:t> :</w:t>
      </w:r>
      <w:r w:rsidRPr="003C7EFA">
        <w:rPr>
          <w:lang w:val="fr-FR"/>
        </w:rPr>
        <w:t xml:space="preserve"> </w:t>
      </w:r>
      <w:r w:rsidR="001C0296" w:rsidRPr="003C7EFA">
        <w:rPr>
          <w:lang w:val="fr-FR"/>
        </w:rPr>
        <w:t>Les expressions</w:t>
      </w:r>
      <w:r w:rsidR="00046B14" w:rsidRPr="003C7EFA">
        <w:rPr>
          <w:lang w:val="fr-FR"/>
        </w:rPr>
        <w:t xml:space="preserve"> </w:t>
      </w:r>
      <w:r w:rsidR="001C0296" w:rsidRPr="003C7EFA">
        <w:rPr>
          <w:lang w:val="fr-FR"/>
        </w:rPr>
        <w:t xml:space="preserve">devant être définies à ce stade seront examinées après </w:t>
      </w:r>
      <w:r w:rsidR="00E52822" w:rsidRPr="003C7EFA">
        <w:rPr>
          <w:lang w:val="fr-FR"/>
        </w:rPr>
        <w:t xml:space="preserve">que les </w:t>
      </w:r>
      <w:r w:rsidR="001C0296" w:rsidRPr="003C7EFA">
        <w:rPr>
          <w:lang w:val="fr-FR"/>
        </w:rPr>
        <w:t xml:space="preserve">changements </w:t>
      </w:r>
      <w:r w:rsidR="00E52822" w:rsidRPr="003C7EFA">
        <w:rPr>
          <w:lang w:val="fr-FR"/>
        </w:rPr>
        <w:t xml:space="preserve">de fond </w:t>
      </w:r>
      <w:r w:rsidR="001C0296" w:rsidRPr="003C7EFA">
        <w:rPr>
          <w:lang w:val="fr-FR"/>
        </w:rPr>
        <w:t>nécessaires</w:t>
      </w:r>
      <w:r w:rsidR="00E52822" w:rsidRPr="003C7EFA">
        <w:rPr>
          <w:lang w:val="fr-FR"/>
        </w:rPr>
        <w:t xml:space="preserve"> auront été examinés en détail</w:t>
      </w:r>
      <w:r w:rsidRPr="003C7EFA">
        <w:rPr>
          <w:lang w:val="fr-FR"/>
        </w:rPr>
        <w:t>.]</w:t>
      </w:r>
    </w:p>
    <w:p w:rsidR="004261FE" w:rsidRPr="003C7EFA" w:rsidRDefault="00B02FCD" w:rsidP="00154651">
      <w:pPr>
        <w:pStyle w:val="Lega"/>
        <w:rPr>
          <w:rFonts w:cs="Arial"/>
          <w:szCs w:val="22"/>
          <w:lang w:val="fr-FR"/>
        </w:rPr>
      </w:pPr>
      <w:r w:rsidRPr="003C7EFA">
        <w:rPr>
          <w:rFonts w:cs="Arial"/>
          <w:szCs w:val="22"/>
          <w:lang w:val="fr-FR"/>
        </w:rPr>
        <w:tab/>
      </w:r>
      <w:r w:rsidR="00154651" w:rsidRPr="003C7EFA">
        <w:rPr>
          <w:rFonts w:cs="Arial"/>
          <w:szCs w:val="22"/>
          <w:lang w:val="fr-FR"/>
        </w:rPr>
        <w:t>b)  </w:t>
      </w:r>
      <w:r w:rsidR="003F5545" w:rsidRPr="003C7EFA">
        <w:rPr>
          <w:rFonts w:cs="Arial"/>
          <w:szCs w:val="22"/>
          <w:lang w:val="fr-FR"/>
        </w:rPr>
        <w:t>[</w:t>
      </w:r>
      <w:r w:rsidRPr="003C7EFA">
        <w:rPr>
          <w:rFonts w:cs="Arial"/>
          <w:szCs w:val="22"/>
          <w:lang w:val="fr-FR"/>
        </w:rPr>
        <w:t>Sans changement</w:t>
      </w:r>
      <w:r w:rsidR="003F5545" w:rsidRPr="003C7EFA">
        <w:rPr>
          <w:rFonts w:cs="Arial"/>
          <w:szCs w:val="22"/>
          <w:lang w:val="fr-FR"/>
        </w:rPr>
        <w:t>]</w:t>
      </w:r>
    </w:p>
    <w:p w:rsidR="004261FE" w:rsidRPr="003C7EFA" w:rsidRDefault="00B02FCD" w:rsidP="00154651">
      <w:pPr>
        <w:pStyle w:val="LegTitle"/>
        <w:rPr>
          <w:rFonts w:cs="Arial"/>
          <w:szCs w:val="22"/>
          <w:lang w:val="fr-FR"/>
        </w:rPr>
      </w:pPr>
      <w:bookmarkStart w:id="38" w:name="_Toc516563224"/>
      <w:bookmarkStart w:id="39" w:name="_Toc516565383"/>
      <w:r w:rsidRPr="003C7EFA">
        <w:rPr>
          <w:rFonts w:cs="Arial"/>
          <w:szCs w:val="22"/>
          <w:lang w:val="fr-FR"/>
        </w:rPr>
        <w:t>Instruction</w:t>
      </w:r>
      <w:r w:rsidR="00154651" w:rsidRPr="003C7EFA">
        <w:rPr>
          <w:rFonts w:cs="Arial"/>
          <w:szCs w:val="22"/>
          <w:lang w:val="fr-FR"/>
        </w:rPr>
        <w:t xml:space="preserve"> 204</w:t>
      </w:r>
      <w:r w:rsidR="00154651" w:rsidRPr="003C7EFA">
        <w:rPr>
          <w:rFonts w:cs="Arial"/>
          <w:szCs w:val="22"/>
          <w:lang w:val="fr-FR"/>
        </w:rPr>
        <w:br/>
      </w:r>
      <w:r w:rsidRPr="003C7EFA">
        <w:rPr>
          <w:lang w:val="fr-FR"/>
        </w:rPr>
        <w:t>Titres des éléments de la description</w:t>
      </w:r>
      <w:bookmarkEnd w:id="38"/>
      <w:bookmarkEnd w:id="39"/>
    </w:p>
    <w:p w:rsidR="004261FE" w:rsidRPr="003C7EFA" w:rsidRDefault="00B02FCD" w:rsidP="00154651">
      <w:pPr>
        <w:pStyle w:val="Lega"/>
        <w:rPr>
          <w:rFonts w:cs="Arial"/>
          <w:szCs w:val="22"/>
          <w:lang w:val="fr-FR"/>
        </w:rPr>
      </w:pPr>
      <w:r w:rsidRPr="003C7EFA">
        <w:rPr>
          <w:rFonts w:cs="Arial"/>
          <w:szCs w:val="22"/>
          <w:lang w:val="fr-FR"/>
        </w:rPr>
        <w:tab/>
      </w:r>
      <w:r w:rsidR="00154651" w:rsidRPr="003C7EFA">
        <w:rPr>
          <w:rFonts w:cs="Arial"/>
          <w:szCs w:val="22"/>
          <w:lang w:val="fr-FR"/>
        </w:rPr>
        <w:t>a)  </w:t>
      </w:r>
      <w:r w:rsidRPr="003C7EFA">
        <w:rPr>
          <w:lang w:val="fr-FR"/>
        </w:rPr>
        <w:t>Les titres des éléments de la description doivent, de préférence, être les suivants</w:t>
      </w:r>
      <w:r w:rsidR="009B7103">
        <w:rPr>
          <w:lang w:val="fr-FR"/>
        </w:rPr>
        <w:t> :</w:t>
      </w:r>
    </w:p>
    <w:p w:rsidR="004261FE" w:rsidRPr="003C7EFA" w:rsidRDefault="00B02FCD" w:rsidP="00B81716">
      <w:pPr>
        <w:tabs>
          <w:tab w:val="right" w:pos="1020"/>
          <w:tab w:val="left" w:pos="1191"/>
        </w:tabs>
        <w:spacing w:before="60" w:after="240" w:line="480" w:lineRule="auto"/>
        <w:jc w:val="both"/>
        <w:rPr>
          <w:szCs w:val="22"/>
          <w:lang w:val="fr-FR"/>
        </w:rPr>
      </w:pPr>
      <w:r w:rsidRPr="003C7EFA">
        <w:rPr>
          <w:szCs w:val="22"/>
          <w:lang w:val="fr-FR"/>
        </w:rPr>
        <w:tab/>
      </w:r>
      <w:r w:rsidR="00154651" w:rsidRPr="003C7EFA">
        <w:rPr>
          <w:szCs w:val="22"/>
          <w:lang w:val="fr-FR"/>
        </w:rPr>
        <w:t>i)</w:t>
      </w:r>
      <w:r w:rsidR="00154651" w:rsidRPr="003C7EFA">
        <w:rPr>
          <w:szCs w:val="22"/>
          <w:lang w:val="fr-FR"/>
        </w:rPr>
        <w:tab/>
      </w:r>
      <w:r w:rsidRPr="003C7EFA">
        <w:rPr>
          <w:szCs w:val="22"/>
          <w:lang w:val="fr-FR"/>
        </w:rPr>
        <w:t xml:space="preserve">à </w:t>
      </w:r>
      <w:r w:rsidR="00961DB0" w:rsidRPr="003C7EFA">
        <w:rPr>
          <w:szCs w:val="22"/>
          <w:lang w:val="fr-FR"/>
        </w:rPr>
        <w:t>vi)  [</w:t>
      </w:r>
      <w:r w:rsidRPr="003C7EFA">
        <w:rPr>
          <w:szCs w:val="22"/>
          <w:lang w:val="fr-FR"/>
        </w:rPr>
        <w:t>Sans changement</w:t>
      </w:r>
      <w:r w:rsidR="00961DB0" w:rsidRPr="003C7EFA">
        <w:rPr>
          <w:szCs w:val="22"/>
          <w:lang w:val="fr-FR"/>
        </w:rPr>
        <w:t>]</w:t>
      </w:r>
    </w:p>
    <w:p w:rsidR="004261FE" w:rsidRPr="003C7EFA" w:rsidRDefault="00B02FCD" w:rsidP="00154651">
      <w:pPr>
        <w:pStyle w:val="Legi"/>
        <w:rPr>
          <w:rFonts w:cs="Arial"/>
          <w:szCs w:val="22"/>
          <w:lang w:val="fr-FR"/>
        </w:rPr>
      </w:pPr>
      <w:r w:rsidRPr="003C7EFA">
        <w:rPr>
          <w:rFonts w:cs="Arial"/>
          <w:szCs w:val="22"/>
          <w:lang w:val="fr-FR"/>
        </w:rPr>
        <w:tab/>
      </w:r>
      <w:r w:rsidR="00154651" w:rsidRPr="003C7EFA">
        <w:rPr>
          <w:rFonts w:cs="Arial"/>
          <w:szCs w:val="22"/>
          <w:lang w:val="fr-FR"/>
        </w:rPr>
        <w:t>vii)</w:t>
      </w:r>
      <w:r w:rsidR="00154651" w:rsidRPr="003C7EFA">
        <w:rPr>
          <w:rFonts w:cs="Arial"/>
          <w:szCs w:val="22"/>
          <w:lang w:val="fr-FR"/>
        </w:rPr>
        <w:tab/>
      </w:r>
      <w:r w:rsidR="00961DB0" w:rsidRPr="003C7EFA">
        <w:rPr>
          <w:rFonts w:cs="Arial"/>
          <w:szCs w:val="22"/>
          <w:lang w:val="fr-FR"/>
        </w:rPr>
        <w:t>[</w:t>
      </w:r>
      <w:r w:rsidRPr="003C7EFA">
        <w:rPr>
          <w:rFonts w:cs="Arial"/>
          <w:szCs w:val="22"/>
          <w:lang w:val="fr-FR"/>
        </w:rPr>
        <w:t>Supprimé</w:t>
      </w:r>
      <w:r w:rsidR="00961DB0" w:rsidRPr="003C7EFA">
        <w:rPr>
          <w:rFonts w:cs="Arial"/>
          <w:szCs w:val="22"/>
          <w:lang w:val="fr-FR"/>
        </w:rPr>
        <w:t xml:space="preserve">]  </w:t>
      </w:r>
      <w:r w:rsidRPr="003C7EFA">
        <w:rPr>
          <w:strike/>
          <w:color w:val="FF0000"/>
          <w:lang w:val="fr-FR"/>
        </w:rPr>
        <w:t xml:space="preserve">pour les éléments visés à la </w:t>
      </w:r>
      <w:r w:rsidR="009B7103" w:rsidRPr="003C7EFA">
        <w:rPr>
          <w:strike/>
          <w:color w:val="FF0000"/>
          <w:lang w:val="fr-FR"/>
        </w:rPr>
        <w:t>règle</w:t>
      </w:r>
      <w:r w:rsidR="009B7103">
        <w:rPr>
          <w:strike/>
          <w:color w:val="FF0000"/>
          <w:lang w:val="fr-FR"/>
        </w:rPr>
        <w:t> </w:t>
      </w:r>
      <w:r w:rsidR="009B7103" w:rsidRPr="003C7EFA">
        <w:rPr>
          <w:strike/>
          <w:color w:val="FF0000"/>
          <w:lang w:val="fr-FR"/>
        </w:rPr>
        <w:t>5</w:t>
      </w:r>
      <w:r w:rsidRPr="003C7EFA">
        <w:rPr>
          <w:strike/>
          <w:color w:val="FF0000"/>
          <w:lang w:val="fr-FR"/>
        </w:rPr>
        <w:t>.2.a), “Listage des séquences”</w:t>
      </w:r>
      <w:r w:rsidR="00154651" w:rsidRPr="003C7EFA">
        <w:rPr>
          <w:rFonts w:cs="Arial"/>
          <w:szCs w:val="22"/>
          <w:lang w:val="fr-FR"/>
        </w:rPr>
        <w:t>;</w:t>
      </w:r>
    </w:p>
    <w:p w:rsidR="004261FE" w:rsidRPr="003C7EFA" w:rsidRDefault="00961DB0" w:rsidP="00B81716">
      <w:pPr>
        <w:pStyle w:val="LegComment"/>
        <w:rPr>
          <w:lang w:val="fr-FR"/>
        </w:rPr>
      </w:pPr>
      <w:r w:rsidRPr="003C7EFA">
        <w:rPr>
          <w:lang w:val="fr-FR"/>
        </w:rPr>
        <w:t>[</w:t>
      </w:r>
      <w:r w:rsidR="00F526C3" w:rsidRPr="003C7EFA">
        <w:rPr>
          <w:lang w:val="fr-FR"/>
        </w:rPr>
        <w:t>OBSERVATION</w:t>
      </w:r>
      <w:r w:rsidR="009B7103">
        <w:rPr>
          <w:lang w:val="fr-FR"/>
        </w:rPr>
        <w:t> :</w:t>
      </w:r>
      <w:r w:rsidRPr="003C7EFA">
        <w:rPr>
          <w:lang w:val="fr-FR"/>
        </w:rPr>
        <w:t xml:space="preserve"> </w:t>
      </w:r>
      <w:r w:rsidR="001C0296" w:rsidRPr="003C7EFA">
        <w:rPr>
          <w:lang w:val="fr-FR"/>
        </w:rPr>
        <w:t xml:space="preserve">Les listages des séquences </w:t>
      </w:r>
      <w:r w:rsidR="00305B0B" w:rsidRPr="003C7EFA">
        <w:rPr>
          <w:lang w:val="fr-FR"/>
        </w:rPr>
        <w:t xml:space="preserve">ne </w:t>
      </w:r>
      <w:r w:rsidR="00E20410" w:rsidRPr="003C7EFA">
        <w:rPr>
          <w:lang w:val="fr-FR"/>
        </w:rPr>
        <w:t>pourraient</w:t>
      </w:r>
      <w:r w:rsidR="001C0296" w:rsidRPr="003C7EFA">
        <w:rPr>
          <w:lang w:val="fr-FR"/>
        </w:rPr>
        <w:t xml:space="preserve"> </w:t>
      </w:r>
      <w:r w:rsidR="00E20410" w:rsidRPr="003C7EFA">
        <w:rPr>
          <w:lang w:val="fr-FR"/>
        </w:rPr>
        <w:t xml:space="preserve">être remis </w:t>
      </w:r>
      <w:r w:rsidR="00305B0B" w:rsidRPr="003C7EFA">
        <w:rPr>
          <w:lang w:val="fr-FR"/>
        </w:rPr>
        <w:t xml:space="preserve">que </w:t>
      </w:r>
      <w:r w:rsidR="00F15AD8" w:rsidRPr="003C7EFA">
        <w:rPr>
          <w:lang w:val="fr-FR"/>
        </w:rPr>
        <w:t xml:space="preserve">séparément </w:t>
      </w:r>
      <w:r w:rsidR="00E20410" w:rsidRPr="003C7EFA">
        <w:rPr>
          <w:lang w:val="fr-FR"/>
        </w:rPr>
        <w:t xml:space="preserve">sous forme </w:t>
      </w:r>
      <w:r w:rsidR="00305B0B" w:rsidRPr="003C7EFA">
        <w:rPr>
          <w:lang w:val="fr-FR"/>
        </w:rPr>
        <w:t xml:space="preserve">de fichiers </w:t>
      </w:r>
      <w:r w:rsidR="00E20410" w:rsidRPr="003C7EFA">
        <w:rPr>
          <w:lang w:val="fr-FR"/>
        </w:rPr>
        <w:t>électroniqu</w:t>
      </w:r>
      <w:r w:rsidR="00087C9C" w:rsidRPr="003C7EFA">
        <w:rPr>
          <w:lang w:val="fr-FR"/>
        </w:rPr>
        <w:t>es</w:t>
      </w:r>
      <w:r w:rsidR="00087C9C">
        <w:rPr>
          <w:lang w:val="fr-FR"/>
        </w:rPr>
        <w:t xml:space="preserve">.  </w:t>
      </w:r>
      <w:r w:rsidR="00087C9C" w:rsidRPr="003C7EFA">
        <w:rPr>
          <w:lang w:val="fr-FR"/>
        </w:rPr>
        <w:t>Pa</w:t>
      </w:r>
      <w:r w:rsidR="001C0296" w:rsidRPr="003C7EFA">
        <w:rPr>
          <w:lang w:val="fr-FR"/>
        </w:rPr>
        <w:t xml:space="preserve">r conséquent, </w:t>
      </w:r>
      <w:r w:rsidR="006C3E78" w:rsidRPr="003C7EFA">
        <w:rPr>
          <w:lang w:val="fr-FR"/>
        </w:rPr>
        <w:t>un élément portant le titre</w:t>
      </w:r>
      <w:r w:rsidR="00E20410" w:rsidRPr="003C7EFA">
        <w:rPr>
          <w:lang w:val="fr-FR"/>
        </w:rPr>
        <w:t xml:space="preserve"> </w:t>
      </w:r>
      <w:r w:rsidRPr="003C7EFA">
        <w:rPr>
          <w:lang w:val="fr-FR"/>
        </w:rPr>
        <w:t>“</w:t>
      </w:r>
      <w:r w:rsidR="00E20410" w:rsidRPr="003C7EFA">
        <w:rPr>
          <w:lang w:val="fr-FR"/>
        </w:rPr>
        <w:t>Listage des séquences</w:t>
      </w:r>
      <w:r w:rsidRPr="003C7EFA">
        <w:rPr>
          <w:lang w:val="fr-FR"/>
        </w:rPr>
        <w:t>”</w:t>
      </w:r>
      <w:r w:rsidR="00E20410" w:rsidRPr="003C7EFA">
        <w:rPr>
          <w:lang w:val="fr-FR"/>
        </w:rPr>
        <w:t xml:space="preserve"> ne présenterait plus aucun intér</w:t>
      </w:r>
      <w:r w:rsidR="00087C9C" w:rsidRPr="003C7EFA">
        <w:rPr>
          <w:lang w:val="fr-FR"/>
        </w:rPr>
        <w:t>êt</w:t>
      </w:r>
      <w:r w:rsidR="00087C9C">
        <w:rPr>
          <w:lang w:val="fr-FR"/>
        </w:rPr>
        <w:t xml:space="preserve">.  </w:t>
      </w:r>
      <w:r w:rsidR="00087C9C" w:rsidRPr="003C7EFA">
        <w:rPr>
          <w:lang w:val="fr-FR"/>
        </w:rPr>
        <w:t>To</w:t>
      </w:r>
      <w:r w:rsidR="00E20410" w:rsidRPr="003C7EFA">
        <w:rPr>
          <w:lang w:val="fr-FR"/>
        </w:rPr>
        <w:t xml:space="preserve">ute description </w:t>
      </w:r>
      <w:r w:rsidR="00991323" w:rsidRPr="003C7EFA">
        <w:rPr>
          <w:lang w:val="fr-FR"/>
        </w:rPr>
        <w:t xml:space="preserve">ou mention </w:t>
      </w:r>
      <w:r w:rsidR="001B2823" w:rsidRPr="003C7EFA">
        <w:rPr>
          <w:lang w:val="fr-FR"/>
        </w:rPr>
        <w:t>du</w:t>
      </w:r>
      <w:r w:rsidR="00E20410" w:rsidRPr="003C7EFA">
        <w:rPr>
          <w:lang w:val="fr-FR"/>
        </w:rPr>
        <w:t xml:space="preserve"> listage des séquences pourrait figurer ailleurs dans la partie principale de la description</w:t>
      </w:r>
      <w:r w:rsidRPr="003C7EFA">
        <w:rPr>
          <w:lang w:val="fr-FR"/>
        </w:rPr>
        <w:t>.]</w:t>
      </w:r>
    </w:p>
    <w:p w:rsidR="004261FE" w:rsidRPr="003C7EFA" w:rsidRDefault="00B02FCD" w:rsidP="00154651">
      <w:pPr>
        <w:pStyle w:val="Legi"/>
        <w:rPr>
          <w:rFonts w:cs="Arial"/>
          <w:szCs w:val="22"/>
          <w:lang w:val="fr-FR"/>
        </w:rPr>
      </w:pPr>
      <w:r w:rsidRPr="003C7EFA">
        <w:rPr>
          <w:rFonts w:cs="Arial"/>
          <w:szCs w:val="22"/>
          <w:lang w:val="fr-FR"/>
        </w:rPr>
        <w:tab/>
      </w:r>
      <w:r w:rsidR="00154651" w:rsidRPr="003C7EFA">
        <w:rPr>
          <w:rFonts w:cs="Arial"/>
          <w:szCs w:val="22"/>
          <w:lang w:val="fr-FR"/>
        </w:rPr>
        <w:t>viii)</w:t>
      </w:r>
      <w:r w:rsidR="00154651" w:rsidRPr="003C7EFA">
        <w:rPr>
          <w:rFonts w:cs="Arial"/>
          <w:szCs w:val="22"/>
          <w:lang w:val="fr-FR"/>
        </w:rPr>
        <w:tab/>
      </w:r>
      <w:r w:rsidRPr="003C7EFA">
        <w:rPr>
          <w:lang w:val="fr-FR"/>
        </w:rPr>
        <w:t xml:space="preserve">pour les éléments visés à la </w:t>
      </w:r>
      <w:r w:rsidR="009B7103" w:rsidRPr="003C7EFA">
        <w:rPr>
          <w:lang w:val="fr-FR"/>
        </w:rPr>
        <w:t>règle</w:t>
      </w:r>
      <w:r w:rsidR="009B7103">
        <w:rPr>
          <w:lang w:val="fr-FR"/>
        </w:rPr>
        <w:t> </w:t>
      </w:r>
      <w:r w:rsidR="009B7103" w:rsidRPr="003C7EFA">
        <w:rPr>
          <w:lang w:val="fr-FR"/>
        </w:rPr>
        <w:t>5</w:t>
      </w:r>
      <w:r w:rsidRPr="003C7EFA">
        <w:rPr>
          <w:lang w:val="fr-FR"/>
        </w:rPr>
        <w:t>.2.b), “Texte libre du listage des séquences”.</w:t>
      </w:r>
    </w:p>
    <w:p w:rsidR="004261FE" w:rsidRPr="003C7EFA" w:rsidRDefault="00154651" w:rsidP="00154651">
      <w:pPr>
        <w:pStyle w:val="Lega"/>
        <w:rPr>
          <w:rFonts w:cs="Arial"/>
          <w:szCs w:val="22"/>
          <w:lang w:val="fr-FR"/>
        </w:rPr>
      </w:pPr>
      <w:r w:rsidRPr="003C7EFA">
        <w:rPr>
          <w:rFonts w:cs="Arial"/>
          <w:szCs w:val="22"/>
          <w:lang w:val="fr-FR"/>
        </w:rPr>
        <w:tab/>
        <w:t>b)  </w:t>
      </w:r>
      <w:r w:rsidR="00961DB0" w:rsidRPr="003C7EFA">
        <w:rPr>
          <w:rFonts w:cs="Arial"/>
          <w:szCs w:val="22"/>
          <w:lang w:val="fr-FR"/>
        </w:rPr>
        <w:t>[</w:t>
      </w:r>
      <w:r w:rsidR="00B02FCD" w:rsidRPr="003C7EFA">
        <w:rPr>
          <w:rFonts w:cs="Arial"/>
          <w:szCs w:val="22"/>
          <w:lang w:val="fr-FR"/>
        </w:rPr>
        <w:t>Sans changement</w:t>
      </w:r>
      <w:r w:rsidR="00961DB0" w:rsidRPr="003C7EFA">
        <w:rPr>
          <w:rFonts w:cs="Arial"/>
          <w:szCs w:val="22"/>
          <w:lang w:val="fr-FR"/>
        </w:rPr>
        <w:t>]</w:t>
      </w:r>
    </w:p>
    <w:p w:rsidR="004261FE" w:rsidRPr="003C7EFA" w:rsidRDefault="00B02FCD" w:rsidP="00154651">
      <w:pPr>
        <w:pStyle w:val="LegTitle"/>
        <w:rPr>
          <w:rFonts w:cs="Arial"/>
          <w:szCs w:val="22"/>
          <w:lang w:val="fr-FR"/>
        </w:rPr>
      </w:pPr>
      <w:bookmarkStart w:id="40" w:name="_Toc516563225"/>
      <w:bookmarkStart w:id="41" w:name="_Toc516565384"/>
      <w:r w:rsidRPr="003C7EFA">
        <w:rPr>
          <w:rFonts w:cs="Arial"/>
          <w:szCs w:val="22"/>
          <w:lang w:val="fr-FR"/>
        </w:rPr>
        <w:t>Instruction</w:t>
      </w:r>
      <w:r w:rsidR="00154651" w:rsidRPr="003C7EFA">
        <w:rPr>
          <w:rFonts w:cs="Arial"/>
          <w:szCs w:val="22"/>
          <w:lang w:val="fr-FR"/>
        </w:rPr>
        <w:t xml:space="preserve"> 207</w:t>
      </w:r>
      <w:r w:rsidR="00154651" w:rsidRPr="003C7EFA">
        <w:rPr>
          <w:rFonts w:cs="Arial"/>
          <w:szCs w:val="22"/>
          <w:lang w:val="fr-FR"/>
        </w:rPr>
        <w:br/>
      </w:r>
      <w:r w:rsidRPr="003C7EFA">
        <w:rPr>
          <w:lang w:val="fr-FR"/>
        </w:rPr>
        <w:t>Disposition des éléments et numérotation des feuilles de la demande internationale</w:t>
      </w:r>
      <w:bookmarkEnd w:id="40"/>
      <w:bookmarkEnd w:id="41"/>
    </w:p>
    <w:p w:rsidR="004261FE" w:rsidRPr="003C7EFA" w:rsidRDefault="00B02FCD" w:rsidP="00154651">
      <w:pPr>
        <w:pStyle w:val="Lega"/>
        <w:rPr>
          <w:rFonts w:cs="Arial"/>
          <w:szCs w:val="22"/>
          <w:lang w:val="fr-FR"/>
        </w:rPr>
      </w:pPr>
      <w:r w:rsidRPr="003C7EFA">
        <w:rPr>
          <w:rFonts w:cs="Arial"/>
          <w:szCs w:val="22"/>
          <w:lang w:val="fr-FR"/>
        </w:rPr>
        <w:tab/>
      </w:r>
      <w:r w:rsidR="00154651" w:rsidRPr="003C7EFA">
        <w:rPr>
          <w:rFonts w:cs="Arial"/>
          <w:szCs w:val="22"/>
          <w:lang w:val="fr-FR"/>
        </w:rPr>
        <w:t>a)  </w:t>
      </w:r>
      <w:r w:rsidRPr="003C7EFA">
        <w:rPr>
          <w:lang w:val="fr-FR"/>
        </w:rPr>
        <w:t>Lorsqu</w:t>
      </w:r>
      <w:r w:rsidR="009B7103">
        <w:rPr>
          <w:lang w:val="fr-FR"/>
        </w:rPr>
        <w:t>’</w:t>
      </w:r>
      <w:r w:rsidRPr="003C7EFA">
        <w:rPr>
          <w:lang w:val="fr-FR"/>
        </w:rPr>
        <w:t xml:space="preserve">il est procédé, conformément à la </w:t>
      </w:r>
      <w:r w:rsidR="009B7103" w:rsidRPr="003C7EFA">
        <w:rPr>
          <w:lang w:val="fr-FR"/>
        </w:rPr>
        <w:t>règle</w:t>
      </w:r>
      <w:r w:rsidR="009B7103">
        <w:rPr>
          <w:lang w:val="fr-FR"/>
        </w:rPr>
        <w:t> </w:t>
      </w:r>
      <w:r w:rsidR="009B7103" w:rsidRPr="003C7EFA">
        <w:rPr>
          <w:lang w:val="fr-FR"/>
        </w:rPr>
        <w:t>1</w:t>
      </w:r>
      <w:r w:rsidRPr="003C7EFA">
        <w:rPr>
          <w:lang w:val="fr-FR"/>
        </w:rPr>
        <w:t>1.7, à la numérotation continue des feuilles de la demande internationale, les éléments de cette dernière doivent être placés dans l</w:t>
      </w:r>
      <w:r w:rsidR="009B7103">
        <w:rPr>
          <w:lang w:val="fr-FR"/>
        </w:rPr>
        <w:t>’</w:t>
      </w:r>
      <w:r w:rsidRPr="003C7EFA">
        <w:rPr>
          <w:lang w:val="fr-FR"/>
        </w:rPr>
        <w:t>ordre suivant</w:t>
      </w:r>
      <w:r w:rsidR="009B7103">
        <w:rPr>
          <w:lang w:val="fr-FR"/>
        </w:rPr>
        <w:t> :</w:t>
      </w:r>
    </w:p>
    <w:p w:rsidR="009B7103" w:rsidRDefault="00154651" w:rsidP="00154651">
      <w:pPr>
        <w:pStyle w:val="Legi"/>
        <w:rPr>
          <w:rFonts w:cs="Arial"/>
          <w:szCs w:val="22"/>
          <w:lang w:val="fr-FR"/>
        </w:rPr>
      </w:pPr>
      <w:r w:rsidRPr="003C7EFA">
        <w:rPr>
          <w:rFonts w:cs="Arial"/>
          <w:szCs w:val="22"/>
          <w:lang w:val="fr-FR"/>
        </w:rPr>
        <w:tab/>
        <w:t>i)</w:t>
      </w:r>
      <w:r w:rsidRPr="003C7EFA">
        <w:rPr>
          <w:rFonts w:cs="Arial"/>
          <w:szCs w:val="22"/>
          <w:lang w:val="fr-FR"/>
        </w:rPr>
        <w:tab/>
      </w:r>
      <w:r w:rsidR="00B02FCD" w:rsidRPr="003C7EFA">
        <w:rPr>
          <w:lang w:val="fr-FR"/>
        </w:rPr>
        <w:t>requête</w:t>
      </w:r>
      <w:r w:rsidRPr="003C7EFA">
        <w:rPr>
          <w:rFonts w:cs="Arial"/>
          <w:szCs w:val="22"/>
          <w:lang w:val="fr-FR"/>
        </w:rPr>
        <w:t>;</w:t>
      </w:r>
    </w:p>
    <w:p w:rsidR="009B7103" w:rsidRDefault="00B02FCD" w:rsidP="00154651">
      <w:pPr>
        <w:pStyle w:val="Legi"/>
        <w:rPr>
          <w:rFonts w:cs="Arial"/>
          <w:szCs w:val="22"/>
          <w:lang w:val="fr-FR"/>
        </w:rPr>
      </w:pPr>
      <w:r w:rsidRPr="003C7EFA">
        <w:rPr>
          <w:rFonts w:cs="Arial"/>
          <w:szCs w:val="22"/>
          <w:lang w:val="fr-FR"/>
        </w:rPr>
        <w:tab/>
      </w:r>
      <w:r w:rsidR="00154651" w:rsidRPr="003C7EFA">
        <w:rPr>
          <w:rFonts w:cs="Arial"/>
          <w:szCs w:val="22"/>
          <w:lang w:val="fr-FR"/>
        </w:rPr>
        <w:t>ii)</w:t>
      </w:r>
      <w:r w:rsidR="00154651" w:rsidRPr="003C7EFA">
        <w:rPr>
          <w:rFonts w:cs="Arial"/>
          <w:szCs w:val="22"/>
          <w:lang w:val="fr-FR"/>
        </w:rPr>
        <w:tab/>
      </w:r>
      <w:r w:rsidRPr="003C7EFA">
        <w:rPr>
          <w:lang w:val="fr-FR"/>
        </w:rPr>
        <w:t>description (</w:t>
      </w:r>
      <w:r w:rsidR="009B7103">
        <w:rPr>
          <w:lang w:val="fr-FR"/>
        </w:rPr>
        <w:t>y compris</w:t>
      </w:r>
      <w:r w:rsidRPr="003C7EFA">
        <w:rPr>
          <w:lang w:val="fr-FR"/>
        </w:rPr>
        <w:t xml:space="preserve"> tout texte libre figurant dans le listage des séquences visé à la </w:t>
      </w:r>
      <w:r w:rsidR="009B7103" w:rsidRPr="003C7EFA">
        <w:rPr>
          <w:lang w:val="fr-FR"/>
        </w:rPr>
        <w:t>règle</w:t>
      </w:r>
      <w:r w:rsidR="009B7103">
        <w:rPr>
          <w:lang w:val="fr-FR"/>
        </w:rPr>
        <w:t> </w:t>
      </w:r>
      <w:r w:rsidR="009B7103" w:rsidRPr="003C7EFA">
        <w:rPr>
          <w:lang w:val="fr-FR"/>
        </w:rPr>
        <w:t>5</w:t>
      </w:r>
      <w:r w:rsidRPr="003C7EFA">
        <w:rPr>
          <w:lang w:val="fr-FR"/>
        </w:rPr>
        <w:t>.2.b) mais à l</w:t>
      </w:r>
      <w:r w:rsidR="009B7103">
        <w:rPr>
          <w:lang w:val="fr-FR"/>
        </w:rPr>
        <w:t>’</w:t>
      </w:r>
      <w:r w:rsidRPr="003C7EFA">
        <w:rPr>
          <w:lang w:val="fr-FR"/>
        </w:rPr>
        <w:t xml:space="preserve">exclusion de la partie de la description réservée au listage des séquences visée </w:t>
      </w:r>
      <w:r w:rsidR="00EB1B9F" w:rsidRPr="003C7EFA">
        <w:rPr>
          <w:rStyle w:val="InsertedText"/>
          <w:lang w:val="fr-FR"/>
        </w:rPr>
        <w:t>à la règle</w:t>
      </w:r>
      <w:r w:rsidR="00546765" w:rsidRPr="003C7EFA">
        <w:rPr>
          <w:rStyle w:val="InsertedText"/>
          <w:lang w:val="fr-FR"/>
        </w:rPr>
        <w:t> </w:t>
      </w:r>
      <w:r w:rsidR="00961DB0" w:rsidRPr="003C7EFA">
        <w:rPr>
          <w:rStyle w:val="InsertedText"/>
          <w:lang w:val="fr-FR"/>
        </w:rPr>
        <w:t>5</w:t>
      </w:r>
      <w:r w:rsidR="00EB1B9F" w:rsidRPr="003C7EFA">
        <w:rPr>
          <w:rStyle w:val="InsertedText"/>
          <w:lang w:val="fr-FR"/>
        </w:rPr>
        <w:t>.</w:t>
      </w:r>
      <w:r w:rsidR="00961DB0" w:rsidRPr="003C7EFA">
        <w:rPr>
          <w:rStyle w:val="InsertedText"/>
          <w:lang w:val="fr-FR"/>
        </w:rPr>
        <w:t>2)a)</w:t>
      </w:r>
      <w:r w:rsidR="00EB1B9F" w:rsidRPr="003C7EFA">
        <w:rPr>
          <w:rStyle w:val="DeletedText"/>
          <w:lang w:val="fr-FR"/>
        </w:rPr>
        <w:t xml:space="preserve"> a</w:t>
      </w:r>
      <w:r w:rsidRPr="003C7EFA">
        <w:rPr>
          <w:rStyle w:val="DeletedText"/>
          <w:lang w:val="fr-FR"/>
        </w:rPr>
        <w:t>u point vi) du présent alinéa)</w:t>
      </w:r>
      <w:r w:rsidR="00154651" w:rsidRPr="003C7EFA">
        <w:rPr>
          <w:rFonts w:cs="Arial"/>
          <w:szCs w:val="22"/>
          <w:lang w:val="fr-FR"/>
        </w:rPr>
        <w:t>;</w:t>
      </w:r>
    </w:p>
    <w:p w:rsidR="009B7103" w:rsidRDefault="00EB1B9F" w:rsidP="00154651">
      <w:pPr>
        <w:pStyle w:val="Legi"/>
        <w:rPr>
          <w:rFonts w:cs="Arial"/>
          <w:szCs w:val="22"/>
          <w:lang w:val="fr-FR"/>
        </w:rPr>
      </w:pPr>
      <w:r w:rsidRPr="003C7EFA">
        <w:rPr>
          <w:rFonts w:cs="Arial"/>
          <w:szCs w:val="22"/>
          <w:lang w:val="fr-FR"/>
        </w:rPr>
        <w:tab/>
      </w:r>
      <w:r w:rsidR="00154651" w:rsidRPr="003C7EFA">
        <w:rPr>
          <w:rFonts w:cs="Arial"/>
          <w:szCs w:val="22"/>
          <w:lang w:val="fr-FR"/>
        </w:rPr>
        <w:t>iii)</w:t>
      </w:r>
      <w:r w:rsidR="00154651" w:rsidRPr="003C7EFA">
        <w:rPr>
          <w:rFonts w:cs="Arial"/>
          <w:szCs w:val="22"/>
          <w:lang w:val="fr-FR"/>
        </w:rPr>
        <w:tab/>
      </w:r>
      <w:r w:rsidRPr="003C7EFA">
        <w:rPr>
          <w:rFonts w:cs="Arial"/>
          <w:szCs w:val="22"/>
          <w:lang w:val="fr-FR"/>
        </w:rPr>
        <w:t>revendications</w:t>
      </w:r>
      <w:r w:rsidR="00154651" w:rsidRPr="003C7EFA">
        <w:rPr>
          <w:rFonts w:cs="Arial"/>
          <w:szCs w:val="22"/>
          <w:lang w:val="fr-FR"/>
        </w:rPr>
        <w:t>;</w:t>
      </w:r>
    </w:p>
    <w:p w:rsidR="009B7103" w:rsidRDefault="00EB1B9F" w:rsidP="00154651">
      <w:pPr>
        <w:pStyle w:val="Legi"/>
        <w:rPr>
          <w:rFonts w:cs="Arial"/>
          <w:szCs w:val="22"/>
          <w:lang w:val="fr-FR"/>
        </w:rPr>
      </w:pPr>
      <w:r w:rsidRPr="003C7EFA">
        <w:rPr>
          <w:rFonts w:cs="Arial"/>
          <w:szCs w:val="22"/>
          <w:lang w:val="fr-FR"/>
        </w:rPr>
        <w:tab/>
      </w:r>
      <w:r w:rsidR="00154651" w:rsidRPr="003C7EFA">
        <w:rPr>
          <w:rFonts w:cs="Arial"/>
          <w:szCs w:val="22"/>
          <w:lang w:val="fr-FR"/>
        </w:rPr>
        <w:t>iv)</w:t>
      </w:r>
      <w:r w:rsidR="00154651" w:rsidRPr="003C7EFA">
        <w:rPr>
          <w:rFonts w:cs="Arial"/>
          <w:szCs w:val="22"/>
          <w:lang w:val="fr-FR"/>
        </w:rPr>
        <w:tab/>
      </w:r>
      <w:r w:rsidRPr="003C7EFA">
        <w:rPr>
          <w:rFonts w:cs="Arial"/>
          <w:szCs w:val="22"/>
          <w:lang w:val="fr-FR"/>
        </w:rPr>
        <w:t>abrégé</w:t>
      </w:r>
      <w:r w:rsidR="00154651" w:rsidRPr="003C7EFA">
        <w:rPr>
          <w:rFonts w:cs="Arial"/>
          <w:szCs w:val="22"/>
          <w:lang w:val="fr-FR"/>
        </w:rPr>
        <w:t>;</w:t>
      </w:r>
    </w:p>
    <w:p w:rsidR="009B7103" w:rsidRDefault="00EB1B9F" w:rsidP="00154651">
      <w:pPr>
        <w:pStyle w:val="Legi"/>
        <w:rPr>
          <w:rFonts w:cs="Arial"/>
          <w:szCs w:val="22"/>
          <w:lang w:val="fr-FR"/>
        </w:rPr>
      </w:pPr>
      <w:r w:rsidRPr="003C7EFA">
        <w:rPr>
          <w:rFonts w:cs="Arial"/>
          <w:szCs w:val="22"/>
          <w:lang w:val="fr-FR"/>
        </w:rPr>
        <w:tab/>
      </w:r>
      <w:r w:rsidR="00154651" w:rsidRPr="003C7EFA">
        <w:rPr>
          <w:rFonts w:cs="Arial"/>
          <w:szCs w:val="22"/>
          <w:lang w:val="fr-FR"/>
        </w:rPr>
        <w:t>v)</w:t>
      </w:r>
      <w:r w:rsidR="00154651" w:rsidRPr="003C7EFA">
        <w:rPr>
          <w:rFonts w:cs="Arial"/>
          <w:szCs w:val="22"/>
          <w:lang w:val="fr-FR"/>
        </w:rPr>
        <w:tab/>
      </w:r>
      <w:r w:rsidRPr="003C7EFA">
        <w:rPr>
          <w:rFonts w:cs="Arial"/>
          <w:szCs w:val="22"/>
          <w:lang w:val="fr-FR"/>
        </w:rPr>
        <w:t>le cas échéant, dessins</w:t>
      </w:r>
      <w:proofErr w:type="gramStart"/>
      <w:r w:rsidR="00154651" w:rsidRPr="003C7EFA">
        <w:rPr>
          <w:rStyle w:val="DeletedText"/>
          <w:lang w:val="fr-FR"/>
        </w:rPr>
        <w:t>;</w:t>
      </w:r>
      <w:r w:rsidR="00961DB0" w:rsidRPr="003C7EFA">
        <w:rPr>
          <w:rStyle w:val="InsertedText"/>
          <w:lang w:val="fr-FR"/>
        </w:rPr>
        <w:t>.</w:t>
      </w:r>
      <w:proofErr w:type="gramEnd"/>
    </w:p>
    <w:p w:rsidR="004261FE" w:rsidRPr="003C7EFA" w:rsidRDefault="00EB1B9F" w:rsidP="00154651">
      <w:pPr>
        <w:pStyle w:val="Legi"/>
        <w:rPr>
          <w:rStyle w:val="InsertedText"/>
          <w:lang w:val="fr-FR"/>
        </w:rPr>
      </w:pPr>
      <w:r w:rsidRPr="003C7EFA">
        <w:rPr>
          <w:rFonts w:cs="Arial"/>
          <w:szCs w:val="22"/>
          <w:lang w:val="fr-FR"/>
        </w:rPr>
        <w:tab/>
      </w:r>
      <w:r w:rsidR="00154651" w:rsidRPr="003C7EFA">
        <w:rPr>
          <w:rFonts w:cs="Arial"/>
          <w:szCs w:val="22"/>
          <w:lang w:val="fr-FR"/>
        </w:rPr>
        <w:t>vi)</w:t>
      </w:r>
      <w:r w:rsidR="00154651" w:rsidRPr="003C7EFA">
        <w:rPr>
          <w:rFonts w:cs="Arial"/>
          <w:szCs w:val="22"/>
          <w:lang w:val="fr-FR"/>
        </w:rPr>
        <w:tab/>
      </w:r>
      <w:r w:rsidR="00961DB0" w:rsidRPr="003C7EFA">
        <w:rPr>
          <w:rFonts w:cs="Arial"/>
          <w:szCs w:val="22"/>
          <w:lang w:val="fr-FR"/>
        </w:rPr>
        <w:t>[</w:t>
      </w:r>
      <w:r w:rsidRPr="003C7EFA">
        <w:rPr>
          <w:rFonts w:cs="Arial"/>
          <w:szCs w:val="22"/>
          <w:lang w:val="fr-FR"/>
        </w:rPr>
        <w:t>Supprimé</w:t>
      </w:r>
      <w:r w:rsidR="00961DB0" w:rsidRPr="003C7EFA">
        <w:rPr>
          <w:rFonts w:cs="Arial"/>
          <w:szCs w:val="22"/>
          <w:lang w:val="fr-FR"/>
        </w:rPr>
        <w:t xml:space="preserve">]  </w:t>
      </w:r>
      <w:r w:rsidRPr="003C7EFA">
        <w:rPr>
          <w:strike/>
          <w:color w:val="FF0000"/>
          <w:lang w:val="fr-FR"/>
        </w:rPr>
        <w:t>le cas échéant, partie de la description réservée au listage des séquences.</w:t>
      </w:r>
    </w:p>
    <w:p w:rsidR="004261FE" w:rsidRPr="003C7EFA" w:rsidRDefault="00154651" w:rsidP="00154651">
      <w:pPr>
        <w:pStyle w:val="Lega"/>
        <w:rPr>
          <w:rFonts w:cs="Arial"/>
          <w:szCs w:val="22"/>
          <w:lang w:val="fr-FR"/>
        </w:rPr>
      </w:pPr>
      <w:r w:rsidRPr="003C7EFA">
        <w:rPr>
          <w:rFonts w:cs="Arial"/>
          <w:szCs w:val="22"/>
          <w:lang w:val="fr-FR"/>
        </w:rPr>
        <w:tab/>
        <w:t>b)  </w:t>
      </w:r>
      <w:r w:rsidR="00EB1B9F" w:rsidRPr="003C7EFA">
        <w:rPr>
          <w:lang w:val="fr-FR"/>
        </w:rPr>
        <w:t>Pour procéder à cette numérotation continue des feuilles, il faut utiliser les séries de numérotation distinctes suivantes</w:t>
      </w:r>
      <w:r w:rsidR="009B7103">
        <w:rPr>
          <w:lang w:val="fr-FR"/>
        </w:rPr>
        <w:t> :</w:t>
      </w:r>
    </w:p>
    <w:p w:rsidR="004261FE" w:rsidRPr="003C7EFA" w:rsidRDefault="00154651" w:rsidP="00154651">
      <w:pPr>
        <w:pStyle w:val="Legi"/>
        <w:rPr>
          <w:rFonts w:cs="Arial"/>
          <w:szCs w:val="22"/>
          <w:lang w:val="fr-FR"/>
        </w:rPr>
      </w:pPr>
      <w:r w:rsidRPr="003C7EFA">
        <w:rPr>
          <w:rFonts w:cs="Arial"/>
          <w:szCs w:val="22"/>
          <w:lang w:val="fr-FR"/>
        </w:rPr>
        <w:tab/>
        <w:t>i)</w:t>
      </w:r>
      <w:r w:rsidRPr="003C7EFA">
        <w:rPr>
          <w:rFonts w:cs="Arial"/>
          <w:szCs w:val="22"/>
          <w:lang w:val="fr-FR"/>
        </w:rPr>
        <w:tab/>
      </w:r>
      <w:r w:rsidR="00EB1B9F" w:rsidRPr="003C7EFA">
        <w:rPr>
          <w:lang w:val="fr-FR"/>
        </w:rPr>
        <w:t>la première série doit s</w:t>
      </w:r>
      <w:r w:rsidR="009B7103">
        <w:rPr>
          <w:lang w:val="fr-FR"/>
        </w:rPr>
        <w:t>’</w:t>
      </w:r>
      <w:r w:rsidR="00EB1B9F" w:rsidRPr="003C7EFA">
        <w:rPr>
          <w:lang w:val="fr-FR"/>
        </w:rPr>
        <w:t>appliquer uniquement à la requête et commencer avec la première feuille de celle</w:t>
      </w:r>
      <w:r w:rsidR="009B7103">
        <w:rPr>
          <w:lang w:val="fr-FR"/>
        </w:rPr>
        <w:t>-</w:t>
      </w:r>
      <w:r w:rsidR="00EB1B9F" w:rsidRPr="003C7EFA">
        <w:rPr>
          <w:lang w:val="fr-FR"/>
        </w:rPr>
        <w:t>ci;</w:t>
      </w:r>
    </w:p>
    <w:p w:rsidR="004261FE" w:rsidRPr="003C7EFA" w:rsidRDefault="00EB1B9F" w:rsidP="00154651">
      <w:pPr>
        <w:pStyle w:val="Legi"/>
        <w:rPr>
          <w:rFonts w:cs="Arial"/>
          <w:szCs w:val="22"/>
          <w:lang w:val="fr-FR"/>
        </w:rPr>
      </w:pPr>
      <w:r w:rsidRPr="003C7EFA">
        <w:rPr>
          <w:rFonts w:cs="Arial"/>
          <w:szCs w:val="22"/>
          <w:lang w:val="fr-FR"/>
        </w:rPr>
        <w:tab/>
      </w:r>
      <w:r w:rsidR="00154651" w:rsidRPr="003C7EFA">
        <w:rPr>
          <w:rFonts w:cs="Arial"/>
          <w:szCs w:val="22"/>
          <w:lang w:val="fr-FR"/>
        </w:rPr>
        <w:t>ii)</w:t>
      </w:r>
      <w:r w:rsidR="00154651" w:rsidRPr="003C7EFA">
        <w:rPr>
          <w:rFonts w:cs="Arial"/>
          <w:szCs w:val="22"/>
          <w:lang w:val="fr-FR"/>
        </w:rPr>
        <w:tab/>
      </w:r>
      <w:r w:rsidRPr="003C7EFA">
        <w:rPr>
          <w:lang w:val="fr-FR"/>
        </w:rPr>
        <w:t xml:space="preserve">la deuxième série doit commencer avec la première feuille de la description (voir le </w:t>
      </w:r>
      <w:r w:rsidR="009B7103" w:rsidRPr="003C7EFA">
        <w:rPr>
          <w:lang w:val="fr-FR"/>
        </w:rPr>
        <w:t>point</w:t>
      </w:r>
      <w:r w:rsidR="009B7103">
        <w:rPr>
          <w:lang w:val="fr-FR"/>
        </w:rPr>
        <w:t> </w:t>
      </w:r>
      <w:r w:rsidR="009B7103" w:rsidRPr="003C7EFA">
        <w:rPr>
          <w:lang w:val="fr-FR"/>
        </w:rPr>
        <w:t>ii)</w:t>
      </w:r>
      <w:r w:rsidRPr="003C7EFA">
        <w:rPr>
          <w:lang w:val="fr-FR"/>
        </w:rPr>
        <w:t xml:space="preserve"> de l</w:t>
      </w:r>
      <w:r w:rsidR="009B7103">
        <w:rPr>
          <w:lang w:val="fr-FR"/>
        </w:rPr>
        <w:t>’</w:t>
      </w:r>
      <w:r w:rsidR="009B7103" w:rsidRPr="003C7EFA">
        <w:rPr>
          <w:lang w:val="fr-FR"/>
        </w:rPr>
        <w:t>alinéa</w:t>
      </w:r>
      <w:r w:rsidR="009B7103">
        <w:rPr>
          <w:lang w:val="fr-FR"/>
        </w:rPr>
        <w:t> </w:t>
      </w:r>
      <w:r w:rsidR="009B7103" w:rsidRPr="003C7EFA">
        <w:rPr>
          <w:lang w:val="fr-FR"/>
        </w:rPr>
        <w:t>a)</w:t>
      </w:r>
      <w:r w:rsidRPr="003C7EFA">
        <w:rPr>
          <w:lang w:val="fr-FR"/>
        </w:rPr>
        <w:t>) et se poursuivre avec les revendications jusqu</w:t>
      </w:r>
      <w:r w:rsidR="009B7103">
        <w:rPr>
          <w:lang w:val="fr-FR"/>
        </w:rPr>
        <w:t>’</w:t>
      </w:r>
      <w:r w:rsidRPr="003C7EFA">
        <w:rPr>
          <w:lang w:val="fr-FR"/>
        </w:rPr>
        <w:t>à la dernière feuille de l</w:t>
      </w:r>
      <w:r w:rsidR="009B7103">
        <w:rPr>
          <w:lang w:val="fr-FR"/>
        </w:rPr>
        <w:t>’</w:t>
      </w:r>
      <w:r w:rsidRPr="003C7EFA">
        <w:rPr>
          <w:lang w:val="fr-FR"/>
        </w:rPr>
        <w:t>abrégé;</w:t>
      </w:r>
    </w:p>
    <w:p w:rsidR="004261FE" w:rsidRPr="003C7EFA" w:rsidRDefault="00EB1B9F" w:rsidP="008221DE">
      <w:pPr>
        <w:pStyle w:val="Legi"/>
        <w:keepLines/>
        <w:rPr>
          <w:rFonts w:cs="Arial"/>
          <w:szCs w:val="22"/>
          <w:lang w:val="fr-FR"/>
        </w:rPr>
      </w:pPr>
      <w:r w:rsidRPr="003C7EFA">
        <w:rPr>
          <w:rFonts w:cs="Arial"/>
          <w:szCs w:val="22"/>
          <w:lang w:val="fr-FR"/>
        </w:rPr>
        <w:tab/>
      </w:r>
      <w:r w:rsidR="00154651" w:rsidRPr="003C7EFA">
        <w:rPr>
          <w:rFonts w:cs="Arial"/>
          <w:szCs w:val="22"/>
          <w:lang w:val="fr-FR"/>
        </w:rPr>
        <w:t>iii)</w:t>
      </w:r>
      <w:r w:rsidR="00154651" w:rsidRPr="003C7EFA">
        <w:rPr>
          <w:rFonts w:cs="Arial"/>
          <w:szCs w:val="22"/>
          <w:lang w:val="fr-FR"/>
        </w:rPr>
        <w:tab/>
      </w:r>
      <w:r w:rsidRPr="003C7EFA">
        <w:rPr>
          <w:lang w:val="fr-FR"/>
        </w:rPr>
        <w:t>le cas échéant, une série supplémentaire s</w:t>
      </w:r>
      <w:r w:rsidR="009B7103">
        <w:rPr>
          <w:lang w:val="fr-FR"/>
        </w:rPr>
        <w:t>’</w:t>
      </w:r>
      <w:r w:rsidRPr="003C7EFA">
        <w:rPr>
          <w:lang w:val="fr-FR"/>
        </w:rPr>
        <w:t>appliquant uniquement aux feuilles des dessins et commençant avec la première de celles</w:t>
      </w:r>
      <w:r w:rsidR="009B7103">
        <w:rPr>
          <w:lang w:val="fr-FR"/>
        </w:rPr>
        <w:t>-</w:t>
      </w:r>
      <w:r w:rsidRPr="003C7EFA">
        <w:rPr>
          <w:lang w:val="fr-FR"/>
        </w:rPr>
        <w:t>ci;</w:t>
      </w:r>
      <w:r w:rsidR="00C11059" w:rsidRPr="003C7EFA">
        <w:rPr>
          <w:lang w:val="fr-FR"/>
        </w:rPr>
        <w:t xml:space="preserve"> </w:t>
      </w:r>
      <w:r w:rsidRPr="003C7EFA">
        <w:rPr>
          <w:lang w:val="fr-FR"/>
        </w:rPr>
        <w:t xml:space="preserve"> le numéro de chaque feuille des dessins doit consister en deux</w:t>
      </w:r>
      <w:r w:rsidR="00D57FCE">
        <w:rPr>
          <w:lang w:val="fr-FR"/>
        </w:rPr>
        <w:t> </w:t>
      </w:r>
      <w:r w:rsidRPr="003C7EFA">
        <w:rPr>
          <w:lang w:val="fr-FR"/>
        </w:rPr>
        <w:t>nombres en chiffres arabes séparés par une barre oblique, le premier étant le numéro de la feuille et le second le nombre total des feuilles de dessins (par exemple, 1/3, 2/3, 3/3);</w:t>
      </w:r>
    </w:p>
    <w:p w:rsidR="009B7103" w:rsidRDefault="00154651" w:rsidP="00154651">
      <w:pPr>
        <w:pStyle w:val="Legi"/>
        <w:rPr>
          <w:rStyle w:val="InsertedText"/>
          <w:lang w:val="fr-FR"/>
        </w:rPr>
      </w:pPr>
      <w:r w:rsidRPr="003C7EFA">
        <w:rPr>
          <w:rFonts w:cs="Arial"/>
          <w:szCs w:val="22"/>
          <w:lang w:val="fr-FR"/>
        </w:rPr>
        <w:tab/>
      </w:r>
      <w:r w:rsidRPr="003C7EFA">
        <w:rPr>
          <w:rStyle w:val="DeletedText"/>
          <w:lang w:val="fr-FR"/>
        </w:rPr>
        <w:t>iv)</w:t>
      </w:r>
      <w:r w:rsidRPr="003C7EFA">
        <w:rPr>
          <w:rStyle w:val="DeletedText"/>
          <w:lang w:val="fr-FR"/>
        </w:rPr>
        <w:tab/>
      </w:r>
      <w:r w:rsidR="00EB1B9F" w:rsidRPr="003C7EFA">
        <w:rPr>
          <w:strike/>
          <w:color w:val="FF0000"/>
          <w:lang w:val="fr-FR"/>
        </w:rPr>
        <w:t>le cas échéant, une série supplémentaire s</w:t>
      </w:r>
      <w:r w:rsidR="009B7103">
        <w:rPr>
          <w:strike/>
          <w:color w:val="FF0000"/>
          <w:lang w:val="fr-FR"/>
        </w:rPr>
        <w:t>’</w:t>
      </w:r>
      <w:r w:rsidR="00EB1B9F" w:rsidRPr="003C7EFA">
        <w:rPr>
          <w:strike/>
          <w:color w:val="FF0000"/>
          <w:lang w:val="fr-FR"/>
        </w:rPr>
        <w:t>appliquant à la partie de la description réservée au listage des séquences et commençant avec la première feuille de cette partie.</w:t>
      </w:r>
    </w:p>
    <w:p w:rsidR="009B7103" w:rsidRDefault="00961DB0" w:rsidP="00B81716">
      <w:pPr>
        <w:pStyle w:val="Lega"/>
        <w:rPr>
          <w:lang w:val="fr-FR"/>
        </w:rPr>
      </w:pPr>
      <w:r w:rsidRPr="003C7EFA">
        <w:rPr>
          <w:lang w:val="fr-FR"/>
        </w:rPr>
        <w:tab/>
      </w:r>
      <w:r w:rsidR="000D42B7" w:rsidRPr="003C7EFA">
        <w:rPr>
          <w:rStyle w:val="InsertedText"/>
          <w:lang w:val="fr-FR"/>
        </w:rPr>
        <w:t>c)  </w:t>
      </w:r>
      <w:r w:rsidR="00592BF1" w:rsidRPr="003C7EFA">
        <w:rPr>
          <w:rStyle w:val="InsertedText"/>
          <w:lang w:val="fr-FR"/>
        </w:rPr>
        <w:t>tout listage des séquences doit être présenté comme un listage des séquences conforme</w:t>
      </w:r>
      <w:r w:rsidR="00B03A19" w:rsidRPr="003C7EFA">
        <w:rPr>
          <w:rStyle w:val="InsertedText"/>
          <w:lang w:val="fr-FR"/>
        </w:rPr>
        <w:t xml:space="preserve"> </w:t>
      </w:r>
      <w:r w:rsidR="00592BF1" w:rsidRPr="003C7EFA">
        <w:rPr>
          <w:rStyle w:val="InsertedText"/>
          <w:lang w:val="fr-FR"/>
        </w:rPr>
        <w:t xml:space="preserve">sous forme </w:t>
      </w:r>
      <w:r w:rsidR="000D42B7" w:rsidRPr="003C7EFA">
        <w:rPr>
          <w:rStyle w:val="InsertedText"/>
          <w:lang w:val="fr-FR"/>
        </w:rPr>
        <w:t xml:space="preserve">de fichier </w:t>
      </w:r>
      <w:r w:rsidR="00592BF1" w:rsidRPr="003C7EFA">
        <w:rPr>
          <w:rStyle w:val="InsertedText"/>
          <w:lang w:val="fr-FR"/>
        </w:rPr>
        <w:t xml:space="preserve">électronique </w:t>
      </w:r>
      <w:r w:rsidR="000D42B7" w:rsidRPr="003C7EFA">
        <w:rPr>
          <w:rStyle w:val="InsertedText"/>
          <w:lang w:val="fr-FR"/>
        </w:rPr>
        <w:t>au format XML</w:t>
      </w:r>
      <w:r w:rsidRPr="003C7EFA">
        <w:rPr>
          <w:rStyle w:val="InsertedText"/>
          <w:lang w:val="fr-FR"/>
        </w:rPr>
        <w:t xml:space="preserve">, </w:t>
      </w:r>
      <w:r w:rsidR="000D42B7" w:rsidRPr="003C7EFA">
        <w:rPr>
          <w:rStyle w:val="InsertedText"/>
          <w:lang w:val="fr-FR"/>
        </w:rPr>
        <w:t>qui n</w:t>
      </w:r>
      <w:r w:rsidR="009B7103">
        <w:rPr>
          <w:rStyle w:val="InsertedText"/>
          <w:lang w:val="fr-FR"/>
        </w:rPr>
        <w:t>’</w:t>
      </w:r>
      <w:r w:rsidR="000D42B7" w:rsidRPr="003C7EFA">
        <w:rPr>
          <w:rStyle w:val="InsertedText"/>
          <w:lang w:val="fr-FR"/>
        </w:rPr>
        <w:t>est pas un format paginé et ne nécessite donc pas de numérotation des pages</w:t>
      </w:r>
      <w:r w:rsidRPr="003C7EFA">
        <w:rPr>
          <w:rStyle w:val="InsertedText"/>
          <w:lang w:val="fr-FR"/>
        </w:rPr>
        <w:t>.</w:t>
      </w:r>
    </w:p>
    <w:p w:rsidR="004261FE" w:rsidRPr="003C7EFA" w:rsidRDefault="00C10468" w:rsidP="00C10468">
      <w:pPr>
        <w:pStyle w:val="LegComment"/>
        <w:rPr>
          <w:lang w:val="fr-FR"/>
        </w:rPr>
      </w:pPr>
      <w:r w:rsidRPr="003C7EFA">
        <w:rPr>
          <w:lang w:val="fr-FR"/>
        </w:rPr>
        <w:t>[</w:t>
      </w:r>
      <w:r w:rsidR="00F526C3" w:rsidRPr="003C7EFA">
        <w:rPr>
          <w:lang w:val="fr-FR"/>
        </w:rPr>
        <w:t>OBSERVATION</w:t>
      </w:r>
      <w:r w:rsidR="009B7103">
        <w:rPr>
          <w:lang w:val="fr-FR"/>
        </w:rPr>
        <w:t> :</w:t>
      </w:r>
      <w:r w:rsidRPr="003C7EFA">
        <w:rPr>
          <w:lang w:val="fr-FR"/>
        </w:rPr>
        <w:t xml:space="preserve"> </w:t>
      </w:r>
      <w:r w:rsidR="000D42B7" w:rsidRPr="003C7EFA">
        <w:rPr>
          <w:lang w:val="fr-FR"/>
        </w:rPr>
        <w:t>C</w:t>
      </w:r>
      <w:r w:rsidR="001B0581" w:rsidRPr="003C7EFA">
        <w:rPr>
          <w:lang w:val="fr-FR"/>
        </w:rPr>
        <w:t>et alinéa</w:t>
      </w:r>
      <w:r w:rsidR="000D42B7" w:rsidRPr="003C7EFA">
        <w:rPr>
          <w:lang w:val="fr-FR"/>
        </w:rPr>
        <w:t xml:space="preserve"> n</w:t>
      </w:r>
      <w:r w:rsidR="009B7103">
        <w:rPr>
          <w:lang w:val="fr-FR"/>
        </w:rPr>
        <w:t>’</w:t>
      </w:r>
      <w:r w:rsidR="000D42B7" w:rsidRPr="003C7EFA">
        <w:rPr>
          <w:lang w:val="fr-FR"/>
        </w:rPr>
        <w:t>est pas absolument nécessaire, car il a uniquement un caractère explicat</w:t>
      </w:r>
      <w:r w:rsidR="00087C9C" w:rsidRPr="003C7EFA">
        <w:rPr>
          <w:lang w:val="fr-FR"/>
        </w:rPr>
        <w:t>if</w:t>
      </w:r>
      <w:r w:rsidR="00087C9C">
        <w:rPr>
          <w:lang w:val="fr-FR"/>
        </w:rPr>
        <w:t xml:space="preserve">.  </w:t>
      </w:r>
      <w:r w:rsidR="00087C9C" w:rsidRPr="003C7EFA">
        <w:rPr>
          <w:lang w:val="fr-FR"/>
        </w:rPr>
        <w:t>Ce</w:t>
      </w:r>
      <w:r w:rsidR="000D42B7" w:rsidRPr="003C7EFA">
        <w:rPr>
          <w:lang w:val="fr-FR"/>
        </w:rPr>
        <w:t xml:space="preserve">pendant, il </w:t>
      </w:r>
      <w:r w:rsidR="00D26308" w:rsidRPr="003C7EFA">
        <w:rPr>
          <w:lang w:val="fr-FR"/>
        </w:rPr>
        <w:t>pourrait</w:t>
      </w:r>
      <w:r w:rsidR="000D42B7" w:rsidRPr="003C7EFA">
        <w:rPr>
          <w:lang w:val="fr-FR"/>
        </w:rPr>
        <w:t xml:space="preserve"> être utile afin d</w:t>
      </w:r>
      <w:r w:rsidR="009B7103">
        <w:rPr>
          <w:lang w:val="fr-FR"/>
        </w:rPr>
        <w:t>’</w:t>
      </w:r>
      <w:r w:rsidR="000D42B7" w:rsidRPr="003C7EFA">
        <w:rPr>
          <w:lang w:val="fr-FR"/>
        </w:rPr>
        <w:t xml:space="preserve">éviter </w:t>
      </w:r>
      <w:r w:rsidR="0079162A" w:rsidRPr="003C7EFA">
        <w:rPr>
          <w:lang w:val="fr-FR"/>
        </w:rPr>
        <w:t xml:space="preserve">le risque </w:t>
      </w:r>
      <w:r w:rsidR="000D42B7" w:rsidRPr="003C7EFA">
        <w:rPr>
          <w:lang w:val="fr-FR"/>
        </w:rPr>
        <w:t>qu</w:t>
      </w:r>
      <w:r w:rsidR="009B7103">
        <w:rPr>
          <w:lang w:val="fr-FR"/>
        </w:rPr>
        <w:t>’</w:t>
      </w:r>
      <w:r w:rsidR="000D42B7" w:rsidRPr="003C7EFA">
        <w:rPr>
          <w:lang w:val="fr-FR"/>
        </w:rPr>
        <w:t>une partie de la demande internationale soit</w:t>
      </w:r>
      <w:r w:rsidR="00592470" w:rsidRPr="003C7EFA">
        <w:rPr>
          <w:lang w:val="fr-FR"/>
        </w:rPr>
        <w:t xml:space="preserve"> involontairement omise</w:t>
      </w:r>
      <w:r w:rsidRPr="003C7EFA">
        <w:rPr>
          <w:lang w:val="fr-FR"/>
        </w:rPr>
        <w:t>.]</w:t>
      </w:r>
    </w:p>
    <w:p w:rsidR="004261FE" w:rsidRPr="003C7EFA" w:rsidRDefault="00EB1B9F" w:rsidP="00154651">
      <w:pPr>
        <w:pStyle w:val="LegTitle"/>
        <w:rPr>
          <w:rFonts w:cs="Arial"/>
          <w:szCs w:val="22"/>
          <w:lang w:val="fr-FR"/>
        </w:rPr>
      </w:pPr>
      <w:bookmarkStart w:id="42" w:name="_Toc516563226"/>
      <w:bookmarkStart w:id="43" w:name="_Toc516565385"/>
      <w:r w:rsidRPr="003C7EFA">
        <w:rPr>
          <w:rFonts w:cs="Arial"/>
          <w:szCs w:val="22"/>
          <w:lang w:val="fr-FR"/>
        </w:rPr>
        <w:t>Instruction</w:t>
      </w:r>
      <w:r w:rsidR="00154651" w:rsidRPr="003C7EFA">
        <w:rPr>
          <w:rFonts w:cs="Arial"/>
          <w:szCs w:val="22"/>
          <w:lang w:val="fr-FR"/>
        </w:rPr>
        <w:t xml:space="preserve"> 208</w:t>
      </w:r>
      <w:r w:rsidR="00154651" w:rsidRPr="003C7EFA">
        <w:rPr>
          <w:rFonts w:cs="Arial"/>
          <w:szCs w:val="22"/>
          <w:lang w:val="fr-FR"/>
        </w:rPr>
        <w:br/>
      </w:r>
      <w:r w:rsidRPr="003C7EFA">
        <w:rPr>
          <w:lang w:val="fr-FR"/>
        </w:rPr>
        <w:t>Listages des séquences</w:t>
      </w:r>
      <w:bookmarkEnd w:id="42"/>
      <w:bookmarkEnd w:id="43"/>
    </w:p>
    <w:p w:rsidR="004261FE" w:rsidRPr="003C7EFA" w:rsidRDefault="00154651" w:rsidP="00154651">
      <w:pPr>
        <w:pStyle w:val="Lega"/>
        <w:rPr>
          <w:rFonts w:cs="Arial"/>
          <w:szCs w:val="22"/>
          <w:lang w:val="fr-FR"/>
        </w:rPr>
      </w:pPr>
      <w:r w:rsidRPr="003C7EFA">
        <w:rPr>
          <w:rFonts w:cs="Arial"/>
          <w:szCs w:val="22"/>
          <w:lang w:val="fr-FR"/>
        </w:rPr>
        <w:tab/>
        <w:t>  </w:t>
      </w:r>
      <w:r w:rsidR="00EB1B9F" w:rsidRPr="003C7EFA">
        <w:rPr>
          <w:lang w:val="fr-FR"/>
        </w:rPr>
        <w:t xml:space="preserve">Tout </w:t>
      </w:r>
      <w:r w:rsidR="004B1523" w:rsidRPr="003C7EFA">
        <w:rPr>
          <w:lang w:val="fr-FR"/>
        </w:rPr>
        <w:t>listage</w:t>
      </w:r>
      <w:r w:rsidR="00EB1B9F" w:rsidRPr="003C7EFA">
        <w:rPr>
          <w:lang w:val="fr-FR"/>
        </w:rPr>
        <w:t xml:space="preserve"> des séquences, </w:t>
      </w:r>
      <w:r w:rsidR="00EB1B9F" w:rsidRPr="003C7EFA">
        <w:rPr>
          <w:strike/>
          <w:color w:val="FF0000"/>
          <w:lang w:val="fr-FR"/>
        </w:rPr>
        <w:t xml:space="preserve">sur papier ou sous forme électronique, </w:t>
      </w:r>
      <w:r w:rsidR="00EB1B9F" w:rsidRPr="003C7EFA">
        <w:rPr>
          <w:lang w:val="fr-FR"/>
        </w:rPr>
        <w:t>faisant ou non partie de la demande internationale, doit être conforme à l</w:t>
      </w:r>
      <w:r w:rsidR="009B7103">
        <w:rPr>
          <w:lang w:val="fr-FR"/>
        </w:rPr>
        <w:t>’</w:t>
      </w:r>
      <w:r w:rsidR="009B7103" w:rsidRPr="003C7EFA">
        <w:rPr>
          <w:lang w:val="fr-FR"/>
        </w:rPr>
        <w:t>annexe</w:t>
      </w:r>
      <w:r w:rsidR="009B7103">
        <w:rPr>
          <w:lang w:val="fr-FR"/>
        </w:rPr>
        <w:t> </w:t>
      </w:r>
      <w:r w:rsidR="009B7103" w:rsidRPr="003C7EFA">
        <w:rPr>
          <w:lang w:val="fr-FR"/>
        </w:rPr>
        <w:t>C</w:t>
      </w:r>
      <w:r w:rsidR="00EB1B9F" w:rsidRPr="003C7EFA">
        <w:rPr>
          <w:lang w:val="fr-FR"/>
        </w:rPr>
        <w:t>.</w:t>
      </w:r>
    </w:p>
    <w:p w:rsidR="004261FE" w:rsidRPr="003C7EFA" w:rsidRDefault="00D26308" w:rsidP="00154651">
      <w:pPr>
        <w:pStyle w:val="LegTitle"/>
        <w:rPr>
          <w:rFonts w:cs="Arial"/>
          <w:szCs w:val="22"/>
          <w:lang w:val="fr-FR"/>
        </w:rPr>
      </w:pPr>
      <w:bookmarkStart w:id="44" w:name="_Toc516563227"/>
      <w:bookmarkStart w:id="45" w:name="_Toc516565386"/>
      <w:r w:rsidRPr="003C7EFA">
        <w:rPr>
          <w:rFonts w:cs="Arial"/>
          <w:szCs w:val="22"/>
          <w:lang w:val="fr-FR"/>
        </w:rPr>
        <w:t>Instruction</w:t>
      </w:r>
      <w:r w:rsidR="00154651" w:rsidRPr="003C7EFA">
        <w:rPr>
          <w:rFonts w:cs="Arial"/>
          <w:szCs w:val="22"/>
          <w:lang w:val="fr-FR"/>
        </w:rPr>
        <w:t xml:space="preserve"> 313</w:t>
      </w:r>
      <w:r w:rsidR="00154651" w:rsidRPr="003C7EFA">
        <w:rPr>
          <w:rFonts w:cs="Arial"/>
          <w:szCs w:val="22"/>
          <w:lang w:val="fr-FR"/>
        </w:rPr>
        <w:br/>
      </w:r>
      <w:r w:rsidR="00C77D9A" w:rsidRPr="003C7EFA">
        <w:rPr>
          <w:lang w:val="fr-FR"/>
        </w:rPr>
        <w:t>Documents déposés avec la demande internationale;</w:t>
      </w:r>
      <w:r w:rsidR="002A61BA" w:rsidRPr="003C7EFA">
        <w:rPr>
          <w:lang w:val="fr-FR"/>
        </w:rPr>
        <w:t xml:space="preserve">  </w:t>
      </w:r>
      <w:r w:rsidR="00C77D9A" w:rsidRPr="003C7EFA">
        <w:rPr>
          <w:lang w:val="fr-FR"/>
        </w:rPr>
        <w:br/>
        <w:t>mode d</w:t>
      </w:r>
      <w:r w:rsidR="009B7103">
        <w:rPr>
          <w:lang w:val="fr-FR"/>
        </w:rPr>
        <w:t>’</w:t>
      </w:r>
      <w:r w:rsidR="00C77D9A" w:rsidRPr="003C7EFA">
        <w:rPr>
          <w:lang w:val="fr-FR"/>
        </w:rPr>
        <w:t>inscription des mentions nécessaires sur le bordereau</w:t>
      </w:r>
      <w:bookmarkEnd w:id="44"/>
      <w:bookmarkEnd w:id="45"/>
    </w:p>
    <w:p w:rsidR="004261FE" w:rsidRPr="003C7EFA" w:rsidRDefault="00154651" w:rsidP="00154651">
      <w:pPr>
        <w:pStyle w:val="Lega"/>
        <w:rPr>
          <w:rFonts w:cs="Arial"/>
          <w:szCs w:val="22"/>
          <w:lang w:val="fr-FR"/>
        </w:rPr>
      </w:pPr>
      <w:r w:rsidRPr="003C7EFA">
        <w:rPr>
          <w:rFonts w:cs="Arial"/>
          <w:szCs w:val="22"/>
          <w:lang w:val="fr-FR"/>
        </w:rPr>
        <w:tab/>
        <w:t>a)  </w:t>
      </w:r>
      <w:r w:rsidR="00C77D9A" w:rsidRPr="003C7EFA">
        <w:rPr>
          <w:lang w:val="fr-FR"/>
        </w:rPr>
        <w:t>Tout pouvoir, tout document de priorité, toute feuille de calcul des taxes et toute feuille séparée contenant des indications concernant du matériel biologique déposé, visée à l</w:t>
      </w:r>
      <w:r w:rsidR="009B7103">
        <w:rPr>
          <w:lang w:val="fr-FR"/>
        </w:rPr>
        <w:t>’</w:t>
      </w:r>
      <w:r w:rsidR="00C77D9A" w:rsidRPr="003C7EFA">
        <w:rPr>
          <w:lang w:val="fr-FR"/>
        </w:rPr>
        <w:t>instruction 209.a), qui ont été déposés avec la demande internationale doivent accompagner l</w:t>
      </w:r>
      <w:r w:rsidR="009B7103">
        <w:rPr>
          <w:lang w:val="fr-FR"/>
        </w:rPr>
        <w:t>’</w:t>
      </w:r>
      <w:r w:rsidR="00C77D9A" w:rsidRPr="003C7EFA">
        <w:rPr>
          <w:lang w:val="fr-FR"/>
        </w:rPr>
        <w:t xml:space="preserve">exemplaire original; </w:t>
      </w:r>
      <w:r w:rsidR="002A61BA" w:rsidRPr="003C7EFA">
        <w:rPr>
          <w:lang w:val="fr-FR"/>
        </w:rPr>
        <w:t xml:space="preserve"> </w:t>
      </w:r>
      <w:r w:rsidR="00C77D9A" w:rsidRPr="003C7EFA">
        <w:rPr>
          <w:lang w:val="fr-FR"/>
        </w:rPr>
        <w:t xml:space="preserve">tout autre document visé à la </w:t>
      </w:r>
      <w:r w:rsidR="009B7103" w:rsidRPr="003C7EFA">
        <w:rPr>
          <w:lang w:val="fr-FR"/>
        </w:rPr>
        <w:t>règle</w:t>
      </w:r>
      <w:r w:rsidR="009B7103">
        <w:rPr>
          <w:lang w:val="fr-FR"/>
        </w:rPr>
        <w:t> </w:t>
      </w:r>
      <w:r w:rsidR="009B7103" w:rsidRPr="003C7EFA">
        <w:rPr>
          <w:lang w:val="fr-FR"/>
        </w:rPr>
        <w:t>3</w:t>
      </w:r>
      <w:r w:rsidR="00C77D9A" w:rsidRPr="003C7EFA">
        <w:rPr>
          <w:lang w:val="fr-FR"/>
        </w:rPr>
        <w:t>.3.a)ii) ne doit être envoyé que sur requête expresse du Bureau internation</w:t>
      </w:r>
      <w:r w:rsidR="00087C9C" w:rsidRPr="003C7EFA">
        <w:rPr>
          <w:lang w:val="fr-FR"/>
        </w:rPr>
        <w:t>al</w:t>
      </w:r>
      <w:r w:rsidR="00087C9C">
        <w:rPr>
          <w:lang w:val="fr-FR"/>
        </w:rPr>
        <w:t xml:space="preserve">.  </w:t>
      </w:r>
      <w:r w:rsidR="00087C9C" w:rsidRPr="003C7EFA">
        <w:rPr>
          <w:lang w:val="fr-FR"/>
        </w:rPr>
        <w:t>Si</w:t>
      </w:r>
      <w:r w:rsidR="00C77D9A" w:rsidRPr="003C7EFA">
        <w:rPr>
          <w:lang w:val="fr-FR"/>
        </w:rPr>
        <w:t xml:space="preserve"> l</w:t>
      </w:r>
      <w:r w:rsidR="009B7103">
        <w:rPr>
          <w:lang w:val="fr-FR"/>
        </w:rPr>
        <w:t>’</w:t>
      </w:r>
      <w:r w:rsidR="00C77D9A" w:rsidRPr="003C7EFA">
        <w:rPr>
          <w:lang w:val="fr-FR"/>
        </w:rPr>
        <w:t>un des documents qui, selon le bordereau, devrait accompagner la demande internationale n</w:t>
      </w:r>
      <w:r w:rsidR="009B7103">
        <w:rPr>
          <w:lang w:val="fr-FR"/>
        </w:rPr>
        <w:t>’</w:t>
      </w:r>
      <w:r w:rsidR="00C77D9A" w:rsidRPr="003C7EFA">
        <w:rPr>
          <w:lang w:val="fr-FR"/>
        </w:rPr>
        <w:t>est pas déposé au plus tard au moment où l</w:t>
      </w:r>
      <w:r w:rsidR="009B7103">
        <w:rPr>
          <w:lang w:val="fr-FR"/>
        </w:rPr>
        <w:t>’</w:t>
      </w:r>
      <w:r w:rsidR="00C77D9A" w:rsidRPr="003C7EFA">
        <w:rPr>
          <w:lang w:val="fr-FR"/>
        </w:rPr>
        <w:t>exemplaire original est transmis au Bureau international par l</w:t>
      </w:r>
      <w:r w:rsidR="009B7103">
        <w:rPr>
          <w:lang w:val="fr-FR"/>
        </w:rPr>
        <w:t>’</w:t>
      </w:r>
      <w:r w:rsidR="00C77D9A" w:rsidRPr="003C7EFA">
        <w:rPr>
          <w:lang w:val="fr-FR"/>
        </w:rPr>
        <w:t>office récepteur, ce dernier note ce fait sur le bordereau, qui est considéré comme ne portant pas mention dudit document</w:t>
      </w:r>
      <w:r w:rsidRPr="003C7EFA">
        <w:rPr>
          <w:rFonts w:cs="Arial"/>
          <w:szCs w:val="22"/>
          <w:lang w:val="fr-FR"/>
        </w:rPr>
        <w:t>.</w:t>
      </w:r>
    </w:p>
    <w:p w:rsidR="004261FE" w:rsidRPr="003C7EFA" w:rsidRDefault="00154651" w:rsidP="00154651">
      <w:pPr>
        <w:pStyle w:val="Lega"/>
        <w:rPr>
          <w:rFonts w:cs="Arial"/>
          <w:szCs w:val="22"/>
          <w:lang w:val="fr-FR"/>
        </w:rPr>
      </w:pPr>
      <w:r w:rsidRPr="003C7EFA">
        <w:rPr>
          <w:rFonts w:cs="Arial"/>
          <w:szCs w:val="22"/>
          <w:lang w:val="fr-FR"/>
        </w:rPr>
        <w:tab/>
      </w:r>
      <w:proofErr w:type="gramStart"/>
      <w:r w:rsidRPr="003C7EFA">
        <w:rPr>
          <w:rFonts w:cs="Arial"/>
          <w:szCs w:val="22"/>
          <w:lang w:val="fr-FR"/>
        </w:rPr>
        <w:t>b</w:t>
      </w:r>
      <w:proofErr w:type="gramEnd"/>
      <w:r w:rsidRPr="003C7EFA">
        <w:rPr>
          <w:rFonts w:cs="Arial"/>
          <w:szCs w:val="22"/>
          <w:lang w:val="fr-FR"/>
        </w:rPr>
        <w:t>)  </w:t>
      </w:r>
      <w:r w:rsidR="00C77D9A" w:rsidRPr="003C7EFA">
        <w:rPr>
          <w:lang w:val="fr-FR"/>
        </w:rPr>
        <w:t xml:space="preserve">Lorsque, selon la </w:t>
      </w:r>
      <w:r w:rsidR="009B7103" w:rsidRPr="003C7EFA">
        <w:rPr>
          <w:lang w:val="fr-FR"/>
        </w:rPr>
        <w:t>règle</w:t>
      </w:r>
      <w:r w:rsidR="009B7103">
        <w:rPr>
          <w:lang w:val="fr-FR"/>
        </w:rPr>
        <w:t> </w:t>
      </w:r>
      <w:r w:rsidR="009B7103" w:rsidRPr="003C7EFA">
        <w:rPr>
          <w:lang w:val="fr-FR"/>
        </w:rPr>
        <w:t>3</w:t>
      </w:r>
      <w:r w:rsidR="00C77D9A" w:rsidRPr="003C7EFA">
        <w:rPr>
          <w:lang w:val="fr-FR"/>
        </w:rPr>
        <w:t>.3.b), l</w:t>
      </w:r>
      <w:r w:rsidR="009B7103">
        <w:rPr>
          <w:lang w:val="fr-FR"/>
        </w:rPr>
        <w:t>’</w:t>
      </w:r>
      <w:r w:rsidR="00C77D9A" w:rsidRPr="003C7EFA">
        <w:rPr>
          <w:lang w:val="fr-FR"/>
        </w:rPr>
        <w:t>office récepteur établit lui</w:t>
      </w:r>
      <w:r w:rsidR="009B7103">
        <w:rPr>
          <w:lang w:val="fr-FR"/>
        </w:rPr>
        <w:t>-</w:t>
      </w:r>
      <w:r w:rsidR="00C77D9A" w:rsidRPr="003C7EFA">
        <w:rPr>
          <w:lang w:val="fr-FR"/>
        </w:rPr>
        <w:t>même le bordereau de façon complète, il inscrit dans la marge la mention “COMPLÉTÉ PAR RO” ou son équivalent dans la langue de publication de la demande internationa</w:t>
      </w:r>
      <w:r w:rsidR="00087C9C" w:rsidRPr="003C7EFA">
        <w:rPr>
          <w:lang w:val="fr-FR"/>
        </w:rPr>
        <w:t>le</w:t>
      </w:r>
      <w:r w:rsidR="00087C9C">
        <w:rPr>
          <w:lang w:val="fr-FR"/>
        </w:rPr>
        <w:t xml:space="preserve">.  </w:t>
      </w:r>
      <w:r w:rsidR="00087C9C" w:rsidRPr="003C7EFA">
        <w:rPr>
          <w:lang w:val="fr-FR"/>
        </w:rPr>
        <w:t>Lo</w:t>
      </w:r>
      <w:r w:rsidR="00C77D9A" w:rsidRPr="003C7EFA">
        <w:rPr>
          <w:lang w:val="fr-FR"/>
        </w:rPr>
        <w:t>rsque l</w:t>
      </w:r>
      <w:r w:rsidR="009B7103">
        <w:rPr>
          <w:lang w:val="fr-FR"/>
        </w:rPr>
        <w:t>’</w:t>
      </w:r>
      <w:r w:rsidR="00C77D9A" w:rsidRPr="003C7EFA">
        <w:rPr>
          <w:lang w:val="fr-FR"/>
        </w:rPr>
        <w:t>office récepteur ne porte qu</w:t>
      </w:r>
      <w:r w:rsidR="009B7103">
        <w:rPr>
          <w:lang w:val="fr-FR"/>
        </w:rPr>
        <w:t>’</w:t>
      </w:r>
      <w:r w:rsidR="00C77D9A" w:rsidRPr="003C7EFA">
        <w:rPr>
          <w:lang w:val="fr-FR"/>
        </w:rPr>
        <w:t>une partie des indications sur le bordereau, la mention précitée et chaque indication portée par l</w:t>
      </w:r>
      <w:r w:rsidR="009B7103">
        <w:rPr>
          <w:lang w:val="fr-FR"/>
        </w:rPr>
        <w:t>’</w:t>
      </w:r>
      <w:r w:rsidR="00C77D9A" w:rsidRPr="003C7EFA">
        <w:rPr>
          <w:lang w:val="fr-FR"/>
        </w:rPr>
        <w:t>office sur le bordereau doivent être assorties d</w:t>
      </w:r>
      <w:r w:rsidR="009B7103">
        <w:rPr>
          <w:lang w:val="fr-FR"/>
        </w:rPr>
        <w:t>’</w:t>
      </w:r>
      <w:r w:rsidR="00C77D9A" w:rsidRPr="003C7EFA">
        <w:rPr>
          <w:lang w:val="fr-FR"/>
        </w:rPr>
        <w:t>un astérisque.</w:t>
      </w:r>
    </w:p>
    <w:p w:rsidR="004261FE" w:rsidRPr="003C7EFA" w:rsidRDefault="00154651" w:rsidP="00154651">
      <w:pPr>
        <w:pStyle w:val="Lega"/>
        <w:rPr>
          <w:rFonts w:cs="Arial"/>
          <w:szCs w:val="22"/>
          <w:lang w:val="fr-FR"/>
        </w:rPr>
      </w:pPr>
      <w:r w:rsidRPr="003C7EFA">
        <w:rPr>
          <w:rFonts w:cs="Arial"/>
          <w:szCs w:val="22"/>
          <w:lang w:val="fr-FR"/>
        </w:rPr>
        <w:tab/>
      </w:r>
      <w:r w:rsidRPr="003C7EFA">
        <w:rPr>
          <w:rStyle w:val="DeletedText"/>
          <w:lang w:val="fr-FR"/>
        </w:rPr>
        <w:t>c)</w:t>
      </w:r>
      <w:r w:rsidRPr="003C7EFA">
        <w:rPr>
          <w:rFonts w:cs="Arial"/>
          <w:szCs w:val="22"/>
          <w:lang w:val="fr-FR"/>
        </w:rPr>
        <w:t>  </w:t>
      </w:r>
      <w:r w:rsidR="0022461E" w:rsidRPr="003C7EFA">
        <w:rPr>
          <w:rFonts w:cs="Arial"/>
          <w:szCs w:val="22"/>
          <w:lang w:val="fr-FR"/>
        </w:rPr>
        <w:t>[</w:t>
      </w:r>
      <w:r w:rsidR="00C77D9A" w:rsidRPr="003C7EFA">
        <w:rPr>
          <w:rFonts w:cs="Arial"/>
          <w:szCs w:val="22"/>
          <w:lang w:val="fr-FR"/>
        </w:rPr>
        <w:t>Supprimé</w:t>
      </w:r>
      <w:r w:rsidR="0022461E" w:rsidRPr="003C7EFA">
        <w:rPr>
          <w:rFonts w:cs="Arial"/>
          <w:szCs w:val="22"/>
          <w:lang w:val="fr-FR"/>
        </w:rPr>
        <w:t xml:space="preserve">]  </w:t>
      </w:r>
      <w:r w:rsidR="00C77D9A" w:rsidRPr="003C7EFA">
        <w:rPr>
          <w:strike/>
          <w:color w:val="FF0000"/>
          <w:lang w:val="fr-FR"/>
        </w:rPr>
        <w:t>Tout listage des séquences ne figurant pas dans la demande internationale, sur papier ou sous forme électronique, qui est remis, aux fins de la recherche internationale, à l</w:t>
      </w:r>
      <w:r w:rsidR="009B7103">
        <w:rPr>
          <w:strike/>
          <w:color w:val="FF0000"/>
          <w:lang w:val="fr-FR"/>
        </w:rPr>
        <w:t>’</w:t>
      </w:r>
      <w:r w:rsidR="00C77D9A" w:rsidRPr="003C7EFA">
        <w:rPr>
          <w:strike/>
          <w:color w:val="FF0000"/>
          <w:lang w:val="fr-FR"/>
        </w:rPr>
        <w:t>office récepteur en même temps que la demande internationale ou après le dépôt de celle</w:t>
      </w:r>
      <w:r w:rsidR="009B7103">
        <w:rPr>
          <w:strike/>
          <w:color w:val="FF0000"/>
          <w:lang w:val="fr-FR"/>
        </w:rPr>
        <w:t>-</w:t>
      </w:r>
      <w:r w:rsidR="00C77D9A" w:rsidRPr="003C7EFA">
        <w:rPr>
          <w:strike/>
          <w:color w:val="FF0000"/>
          <w:lang w:val="fr-FR"/>
        </w:rPr>
        <w:t>ci, doit être transmis à l</w:t>
      </w:r>
      <w:r w:rsidR="009B7103">
        <w:rPr>
          <w:strike/>
          <w:color w:val="FF0000"/>
          <w:lang w:val="fr-FR"/>
        </w:rPr>
        <w:t>’</w:t>
      </w:r>
      <w:r w:rsidR="00C77D9A" w:rsidRPr="003C7EFA">
        <w:rPr>
          <w:strike/>
          <w:color w:val="FF0000"/>
          <w:lang w:val="fr-FR"/>
        </w:rPr>
        <w:t>administration chargée de la recherche internationale en même temps que la copie de recherc</w:t>
      </w:r>
      <w:r w:rsidR="00087C9C" w:rsidRPr="003C7EFA">
        <w:rPr>
          <w:strike/>
          <w:color w:val="FF0000"/>
          <w:lang w:val="fr-FR"/>
        </w:rPr>
        <w:t>he</w:t>
      </w:r>
      <w:r w:rsidR="00087C9C">
        <w:rPr>
          <w:strike/>
          <w:color w:val="FF0000"/>
          <w:lang w:val="fr-FR"/>
        </w:rPr>
        <w:t xml:space="preserve">.  </w:t>
      </w:r>
      <w:r w:rsidR="00087C9C" w:rsidRPr="003C7EFA">
        <w:rPr>
          <w:strike/>
          <w:color w:val="FF0000"/>
          <w:lang w:val="fr-FR"/>
        </w:rPr>
        <w:t>Lo</w:t>
      </w:r>
      <w:r w:rsidR="00C77D9A" w:rsidRPr="003C7EFA">
        <w:rPr>
          <w:strike/>
          <w:color w:val="FF0000"/>
          <w:lang w:val="fr-FR"/>
        </w:rPr>
        <w:t>rsque l</w:t>
      </w:r>
      <w:r w:rsidR="009B7103">
        <w:rPr>
          <w:strike/>
          <w:color w:val="FF0000"/>
          <w:lang w:val="fr-FR"/>
        </w:rPr>
        <w:t>’</w:t>
      </w:r>
      <w:r w:rsidR="00C77D9A" w:rsidRPr="003C7EFA">
        <w:rPr>
          <w:strike/>
          <w:color w:val="FF0000"/>
          <w:lang w:val="fr-FR"/>
        </w:rPr>
        <w:t>office récepteur reçoit un tel listage des séquences après avoir transmis la copie de recherche, ce listage est transmis à bref délai à l</w:t>
      </w:r>
      <w:r w:rsidR="009B7103">
        <w:rPr>
          <w:strike/>
          <w:color w:val="FF0000"/>
          <w:lang w:val="fr-FR"/>
        </w:rPr>
        <w:t>’</w:t>
      </w:r>
      <w:r w:rsidR="00C77D9A" w:rsidRPr="003C7EFA">
        <w:rPr>
          <w:strike/>
          <w:color w:val="FF0000"/>
          <w:lang w:val="fr-FR"/>
        </w:rPr>
        <w:t>administration chargée de la recherche internationale.</w:t>
      </w:r>
    </w:p>
    <w:p w:rsidR="004261FE" w:rsidRPr="003C7EFA" w:rsidRDefault="00D26308" w:rsidP="00B81716">
      <w:pPr>
        <w:pStyle w:val="LegComment"/>
        <w:rPr>
          <w:lang w:val="fr-FR"/>
        </w:rPr>
      </w:pPr>
      <w:r w:rsidRPr="003C7EFA">
        <w:rPr>
          <w:lang w:val="fr-FR"/>
        </w:rPr>
        <w:t>[</w:t>
      </w:r>
      <w:r w:rsidR="00F526C3" w:rsidRPr="003C7EFA">
        <w:rPr>
          <w:lang w:val="fr-FR"/>
        </w:rPr>
        <w:t>OBSERVATION</w:t>
      </w:r>
      <w:r w:rsidR="009B7103">
        <w:rPr>
          <w:lang w:val="fr-FR"/>
        </w:rPr>
        <w:t> :</w:t>
      </w:r>
      <w:r w:rsidRPr="003C7EFA">
        <w:rPr>
          <w:lang w:val="fr-FR"/>
        </w:rPr>
        <w:t xml:space="preserve"> Selon la règle 5.2.a</w:t>
      </w:r>
      <w:r w:rsidR="009B7103">
        <w:rPr>
          <w:lang w:val="fr-FR"/>
        </w:rPr>
        <w:t>-</w:t>
      </w:r>
      <w:r w:rsidRPr="003C7EFA">
        <w:rPr>
          <w:i/>
          <w:lang w:val="fr-FR"/>
        </w:rPr>
        <w:t>bis</w:t>
      </w:r>
      <w:r w:rsidRPr="003C7EFA">
        <w:rPr>
          <w:lang w:val="fr-FR"/>
        </w:rPr>
        <w:t xml:space="preserve">) proposée, tous les listages des séquences déposés en même temps </w:t>
      </w:r>
      <w:r w:rsidR="005437EB" w:rsidRPr="003C7EFA">
        <w:rPr>
          <w:lang w:val="fr-FR"/>
        </w:rPr>
        <w:t xml:space="preserve">que la demande internationale </w:t>
      </w:r>
      <w:r w:rsidRPr="003C7EFA">
        <w:rPr>
          <w:lang w:val="fr-FR"/>
        </w:rPr>
        <w:t>seraient considérés comme faisant partie de la description, il ne serait donc pas nécessaire ou possible de déposer un second listage des séquences</w:t>
      </w:r>
      <w:r w:rsidR="009A74F3" w:rsidRPr="003C7EFA">
        <w:rPr>
          <w:lang w:val="fr-FR"/>
        </w:rPr>
        <w:t>,</w:t>
      </w:r>
      <w:r w:rsidRPr="003C7EFA">
        <w:rPr>
          <w:lang w:val="fr-FR"/>
        </w:rPr>
        <w:t xml:space="preserve"> ne faisant pas partie de la description</w:t>
      </w:r>
      <w:r w:rsidR="009A74F3" w:rsidRPr="003C7EFA">
        <w:rPr>
          <w:lang w:val="fr-FR"/>
        </w:rPr>
        <w:t>,</w:t>
      </w:r>
      <w:r w:rsidRPr="003C7EFA">
        <w:rPr>
          <w:lang w:val="fr-FR"/>
        </w:rPr>
        <w:t xml:space="preserve"> aux fins de la recherche internationale.]</w:t>
      </w:r>
    </w:p>
    <w:p w:rsidR="004261FE" w:rsidRPr="003C7EFA" w:rsidRDefault="006B3EA8" w:rsidP="00EF0A12">
      <w:pPr>
        <w:pStyle w:val="Lega"/>
        <w:rPr>
          <w:rStyle w:val="InsertedText"/>
          <w:lang w:val="fr-FR"/>
        </w:rPr>
      </w:pPr>
      <w:r w:rsidRPr="003C7EFA">
        <w:rPr>
          <w:lang w:val="fr-FR"/>
        </w:rPr>
        <w:tab/>
      </w:r>
      <w:r w:rsidRPr="003C7EFA">
        <w:rPr>
          <w:rStyle w:val="InsertedText"/>
          <w:lang w:val="fr-FR"/>
        </w:rPr>
        <w:t>c)</w:t>
      </w:r>
      <w:r w:rsidR="00594462" w:rsidRPr="003C7EFA">
        <w:rPr>
          <w:rStyle w:val="InsertedText"/>
          <w:lang w:val="fr-FR"/>
        </w:rPr>
        <w:t>  Lorsqu</w:t>
      </w:r>
      <w:r w:rsidR="009B7103">
        <w:rPr>
          <w:rStyle w:val="InsertedText"/>
          <w:lang w:val="fr-FR"/>
        </w:rPr>
        <w:t>’</w:t>
      </w:r>
      <w:r w:rsidR="00594462" w:rsidRPr="003C7EFA">
        <w:rPr>
          <w:rStyle w:val="InsertedText"/>
          <w:lang w:val="fr-FR"/>
        </w:rPr>
        <w:t>une demande internationale est déposée sur papier, tout listage des séquences doit être déposé sur un support matériel conformément aux procédures énoncées à l</w:t>
      </w:r>
      <w:r w:rsidR="009B7103">
        <w:rPr>
          <w:rStyle w:val="InsertedText"/>
          <w:lang w:val="fr-FR"/>
        </w:rPr>
        <w:t>’</w:t>
      </w:r>
      <w:r w:rsidR="00594462" w:rsidRPr="003C7EFA">
        <w:rPr>
          <w:rStyle w:val="InsertedText"/>
          <w:lang w:val="fr-FR"/>
        </w:rPr>
        <w:t>annexe C</w:t>
      </w:r>
      <w:r w:rsidRPr="003C7EFA">
        <w:rPr>
          <w:rStyle w:val="InsertedText"/>
          <w:lang w:val="fr-FR"/>
        </w:rPr>
        <w:t xml:space="preserve">.  </w:t>
      </w:r>
      <w:r w:rsidR="00594462" w:rsidRPr="003C7EFA">
        <w:rPr>
          <w:rStyle w:val="InsertedText"/>
          <w:lang w:val="fr-FR"/>
        </w:rPr>
        <w:t xml:space="preserve">Chaque office récepteur notifie au Bureau </w:t>
      </w:r>
      <w:r w:rsidR="00D26308" w:rsidRPr="003C7EFA">
        <w:rPr>
          <w:rStyle w:val="InsertedText"/>
          <w:lang w:val="fr-FR"/>
        </w:rPr>
        <w:t>international</w:t>
      </w:r>
      <w:r w:rsidR="00594462" w:rsidRPr="003C7EFA">
        <w:rPr>
          <w:rStyle w:val="InsertedText"/>
          <w:lang w:val="fr-FR"/>
        </w:rPr>
        <w:t xml:space="preserve"> </w:t>
      </w:r>
      <w:r w:rsidR="001B0581" w:rsidRPr="003C7EFA">
        <w:rPr>
          <w:rStyle w:val="InsertedText"/>
          <w:lang w:val="fr-FR"/>
        </w:rPr>
        <w:t>les formes de support</w:t>
      </w:r>
      <w:r w:rsidR="00FF068C" w:rsidRPr="003C7EFA">
        <w:rPr>
          <w:rStyle w:val="InsertedText"/>
          <w:lang w:val="fr-FR"/>
        </w:rPr>
        <w:t>s</w:t>
      </w:r>
      <w:r w:rsidR="001B0581" w:rsidRPr="003C7EFA">
        <w:rPr>
          <w:rStyle w:val="InsertedText"/>
          <w:lang w:val="fr-FR"/>
        </w:rPr>
        <w:t xml:space="preserve"> matériel</w:t>
      </w:r>
      <w:r w:rsidR="00FF068C" w:rsidRPr="003C7EFA">
        <w:rPr>
          <w:rStyle w:val="InsertedText"/>
          <w:lang w:val="fr-FR"/>
        </w:rPr>
        <w:t>s</w:t>
      </w:r>
      <w:r w:rsidR="001B0581" w:rsidRPr="003C7EFA">
        <w:rPr>
          <w:rStyle w:val="InsertedText"/>
          <w:lang w:val="fr-FR"/>
        </w:rPr>
        <w:t xml:space="preserve"> qu</w:t>
      </w:r>
      <w:r w:rsidR="009B7103">
        <w:rPr>
          <w:rStyle w:val="InsertedText"/>
          <w:lang w:val="fr-FR"/>
        </w:rPr>
        <w:t>’</w:t>
      </w:r>
      <w:r w:rsidR="001B0581" w:rsidRPr="003C7EFA">
        <w:rPr>
          <w:rStyle w:val="InsertedText"/>
          <w:lang w:val="fr-FR"/>
        </w:rPr>
        <w:t>il accepte à cette f</w:t>
      </w:r>
      <w:r w:rsidR="00087C9C" w:rsidRPr="003C7EFA">
        <w:rPr>
          <w:rStyle w:val="InsertedText"/>
          <w:lang w:val="fr-FR"/>
        </w:rPr>
        <w:t>in</w:t>
      </w:r>
      <w:r w:rsidR="00087C9C">
        <w:rPr>
          <w:rStyle w:val="InsertedText"/>
          <w:lang w:val="fr-FR"/>
        </w:rPr>
        <w:t xml:space="preserve">.  </w:t>
      </w:r>
      <w:r w:rsidR="00087C9C" w:rsidRPr="003C7EFA">
        <w:rPr>
          <w:rStyle w:val="InsertedText"/>
          <w:lang w:val="fr-FR"/>
        </w:rPr>
        <w:t>Le</w:t>
      </w:r>
      <w:r w:rsidR="001B0581" w:rsidRPr="003C7EFA">
        <w:rPr>
          <w:rStyle w:val="InsertedText"/>
          <w:lang w:val="fr-FR"/>
        </w:rPr>
        <w:t xml:space="preserve"> Bureau international publie à bref délai dans la gazette les informations qui lui ont été notifiées</w:t>
      </w:r>
      <w:r w:rsidRPr="003C7EFA">
        <w:rPr>
          <w:rStyle w:val="InsertedText"/>
          <w:lang w:val="fr-FR"/>
        </w:rPr>
        <w:t>.</w:t>
      </w:r>
    </w:p>
    <w:p w:rsidR="004261FE" w:rsidRPr="003C7EFA" w:rsidRDefault="00EF00B7" w:rsidP="00EF0A12">
      <w:pPr>
        <w:pStyle w:val="Lega"/>
        <w:rPr>
          <w:lang w:val="fr-FR"/>
        </w:rPr>
      </w:pPr>
      <w:r w:rsidRPr="003C7EFA">
        <w:rPr>
          <w:lang w:val="fr-FR"/>
        </w:rPr>
        <w:tab/>
      </w:r>
      <w:r w:rsidRPr="003C7EFA">
        <w:rPr>
          <w:rStyle w:val="InsertedText"/>
          <w:lang w:val="fr-FR"/>
        </w:rPr>
        <w:t>d)</w:t>
      </w:r>
      <w:r w:rsidR="001B0581" w:rsidRPr="003C7EFA">
        <w:rPr>
          <w:rStyle w:val="InsertedText"/>
          <w:lang w:val="fr-FR"/>
        </w:rPr>
        <w:t>  L</w:t>
      </w:r>
      <w:r w:rsidR="009B7103">
        <w:rPr>
          <w:rStyle w:val="InsertedText"/>
          <w:lang w:val="fr-FR"/>
        </w:rPr>
        <w:t>’</w:t>
      </w:r>
      <w:r w:rsidR="001B0581" w:rsidRPr="003C7EFA">
        <w:rPr>
          <w:rStyle w:val="InsertedText"/>
          <w:lang w:val="fr-FR"/>
        </w:rPr>
        <w:t>alinéa </w:t>
      </w:r>
      <w:r w:rsidRPr="003C7EFA">
        <w:rPr>
          <w:rStyle w:val="InsertedText"/>
          <w:lang w:val="fr-FR"/>
        </w:rPr>
        <w:t xml:space="preserve">c) </w:t>
      </w:r>
      <w:r w:rsidR="001B0581" w:rsidRPr="003C7EFA">
        <w:rPr>
          <w:rStyle w:val="InsertedText"/>
          <w:lang w:val="fr-FR"/>
        </w:rPr>
        <w:t>s</w:t>
      </w:r>
      <w:r w:rsidR="009B7103">
        <w:rPr>
          <w:rStyle w:val="InsertedText"/>
          <w:lang w:val="fr-FR"/>
        </w:rPr>
        <w:t>’</w:t>
      </w:r>
      <w:r w:rsidR="001B0581" w:rsidRPr="003C7EFA">
        <w:rPr>
          <w:rStyle w:val="InsertedText"/>
          <w:lang w:val="fr-FR"/>
        </w:rPr>
        <w:t>applique</w:t>
      </w:r>
      <w:r w:rsidRPr="003C7EFA">
        <w:rPr>
          <w:rStyle w:val="InsertedText"/>
          <w:lang w:val="fr-FR"/>
        </w:rPr>
        <w:t xml:space="preserve"> </w:t>
      </w:r>
      <w:r w:rsidRPr="003C7EFA">
        <w:rPr>
          <w:rStyle w:val="InsertedText"/>
          <w:i/>
          <w:lang w:val="fr-FR"/>
        </w:rPr>
        <w:t>mutatis mutandis</w:t>
      </w:r>
      <w:r w:rsidRPr="003C7EFA">
        <w:rPr>
          <w:rStyle w:val="InsertedText"/>
          <w:lang w:val="fr-FR"/>
        </w:rPr>
        <w:t xml:space="preserve"> </w:t>
      </w:r>
      <w:r w:rsidR="001B0581" w:rsidRPr="003C7EFA">
        <w:rPr>
          <w:rStyle w:val="InsertedText"/>
          <w:lang w:val="fr-FR"/>
        </w:rPr>
        <w:t xml:space="preserve">aux demandes internationales déposées sous forme électronique </w:t>
      </w:r>
      <w:r w:rsidR="00CF0EF2" w:rsidRPr="003C7EFA">
        <w:rPr>
          <w:rStyle w:val="InsertedText"/>
          <w:lang w:val="fr-FR"/>
        </w:rPr>
        <w:t>lorsque des</w:t>
      </w:r>
      <w:r w:rsidR="001B0581" w:rsidRPr="003C7EFA">
        <w:rPr>
          <w:rStyle w:val="InsertedText"/>
          <w:lang w:val="fr-FR"/>
        </w:rPr>
        <w:t xml:space="preserve"> listage</w:t>
      </w:r>
      <w:r w:rsidR="00CF0EF2" w:rsidRPr="003C7EFA">
        <w:rPr>
          <w:rStyle w:val="InsertedText"/>
          <w:lang w:val="fr-FR"/>
        </w:rPr>
        <w:t>s</w:t>
      </w:r>
      <w:r w:rsidR="001B0581" w:rsidRPr="003C7EFA">
        <w:rPr>
          <w:rStyle w:val="InsertedText"/>
          <w:lang w:val="fr-FR"/>
        </w:rPr>
        <w:t xml:space="preserve"> des séquences figurant dans la demande n</w:t>
      </w:r>
      <w:r w:rsidR="009B7103">
        <w:rPr>
          <w:rStyle w:val="InsertedText"/>
          <w:lang w:val="fr-FR"/>
        </w:rPr>
        <w:t>’</w:t>
      </w:r>
      <w:r w:rsidR="00CF0EF2" w:rsidRPr="003C7EFA">
        <w:rPr>
          <w:rStyle w:val="InsertedText"/>
          <w:lang w:val="fr-FR"/>
        </w:rPr>
        <w:t>ont pas été inclus</w:t>
      </w:r>
      <w:r w:rsidR="001B0581" w:rsidRPr="003C7EFA">
        <w:rPr>
          <w:rStyle w:val="InsertedText"/>
          <w:lang w:val="fr-FR"/>
        </w:rPr>
        <w:t xml:space="preserve"> dans le paquet contenant le reste de la demande internationale</w:t>
      </w:r>
      <w:r w:rsidRPr="003C7EFA">
        <w:rPr>
          <w:rStyle w:val="InsertedText"/>
          <w:lang w:val="fr-FR"/>
        </w:rPr>
        <w:t>.</w:t>
      </w:r>
    </w:p>
    <w:p w:rsidR="004261FE" w:rsidRPr="003C7EFA" w:rsidRDefault="00C77D9A" w:rsidP="00154651">
      <w:pPr>
        <w:pStyle w:val="LegTitle"/>
        <w:rPr>
          <w:rFonts w:cs="Arial"/>
          <w:szCs w:val="22"/>
          <w:lang w:val="fr-FR"/>
        </w:rPr>
      </w:pPr>
      <w:bookmarkStart w:id="46" w:name="_Toc516563228"/>
      <w:bookmarkStart w:id="47" w:name="_Toc516565387"/>
      <w:r w:rsidRPr="003C7EFA">
        <w:rPr>
          <w:rFonts w:cs="Arial"/>
          <w:szCs w:val="22"/>
          <w:lang w:val="fr-FR"/>
        </w:rPr>
        <w:t xml:space="preserve">Instruction </w:t>
      </w:r>
      <w:r w:rsidR="00154651" w:rsidRPr="003C7EFA">
        <w:rPr>
          <w:rFonts w:cs="Arial"/>
          <w:szCs w:val="22"/>
          <w:lang w:val="fr-FR"/>
        </w:rPr>
        <w:t>513</w:t>
      </w:r>
      <w:r w:rsidR="00154651" w:rsidRPr="003C7EFA">
        <w:rPr>
          <w:rFonts w:cs="Arial"/>
          <w:szCs w:val="22"/>
          <w:lang w:val="fr-FR"/>
        </w:rPr>
        <w:br/>
      </w:r>
      <w:r w:rsidRPr="003C7EFA">
        <w:rPr>
          <w:rFonts w:cs="Arial"/>
          <w:szCs w:val="22"/>
          <w:lang w:val="fr-FR"/>
        </w:rPr>
        <w:t>Listages des séquences</w:t>
      </w:r>
      <w:bookmarkEnd w:id="46"/>
      <w:bookmarkEnd w:id="47"/>
    </w:p>
    <w:p w:rsidR="004261FE" w:rsidRPr="003C7EFA" w:rsidRDefault="00C77D9A" w:rsidP="00154651">
      <w:pPr>
        <w:pStyle w:val="Lega"/>
        <w:rPr>
          <w:rFonts w:cs="Arial"/>
          <w:szCs w:val="22"/>
          <w:lang w:val="fr-FR"/>
        </w:rPr>
      </w:pPr>
      <w:r w:rsidRPr="003C7EFA">
        <w:rPr>
          <w:rFonts w:cs="Arial"/>
          <w:szCs w:val="22"/>
          <w:lang w:val="fr-FR"/>
        </w:rPr>
        <w:tab/>
      </w:r>
      <w:proofErr w:type="gramStart"/>
      <w:r w:rsidR="00154651" w:rsidRPr="003C7EFA">
        <w:rPr>
          <w:rFonts w:cs="Arial"/>
          <w:szCs w:val="22"/>
          <w:lang w:val="fr-FR"/>
        </w:rPr>
        <w:t>a</w:t>
      </w:r>
      <w:proofErr w:type="gramEnd"/>
      <w:r w:rsidR="00154651" w:rsidRPr="003C7EFA">
        <w:rPr>
          <w:rFonts w:cs="Arial"/>
          <w:szCs w:val="22"/>
          <w:lang w:val="fr-FR"/>
        </w:rPr>
        <w:t>)  </w:t>
      </w:r>
      <w:r w:rsidRPr="003C7EFA">
        <w:rPr>
          <w:lang w:val="fr-FR"/>
        </w:rPr>
        <w:t>Lorsqu</w:t>
      </w:r>
      <w:r w:rsidR="009B7103">
        <w:rPr>
          <w:lang w:val="fr-FR"/>
        </w:rPr>
        <w:t>’</w:t>
      </w:r>
      <w:r w:rsidRPr="003C7EFA">
        <w:rPr>
          <w:lang w:val="fr-FR"/>
        </w:rPr>
        <w:t>elle reçoit la correction d</w:t>
      </w:r>
      <w:r w:rsidR="009B7103">
        <w:rPr>
          <w:lang w:val="fr-FR"/>
        </w:rPr>
        <w:t>’</w:t>
      </w:r>
      <w:r w:rsidRPr="003C7EFA">
        <w:rPr>
          <w:lang w:val="fr-FR"/>
        </w:rPr>
        <w:t xml:space="preserve">une irrégularité selon la </w:t>
      </w:r>
      <w:r w:rsidR="009B7103" w:rsidRPr="003C7EFA">
        <w:rPr>
          <w:lang w:val="fr-FR"/>
        </w:rPr>
        <w:t>règle</w:t>
      </w:r>
      <w:r w:rsidR="009B7103">
        <w:rPr>
          <w:lang w:val="fr-FR"/>
        </w:rPr>
        <w:t> </w:t>
      </w:r>
      <w:r w:rsidR="009B7103" w:rsidRPr="003C7EFA">
        <w:rPr>
          <w:lang w:val="fr-FR"/>
        </w:rPr>
        <w:t>1</w:t>
      </w:r>
      <w:r w:rsidRPr="003C7EFA">
        <w:rPr>
          <w:lang w:val="fr-FR"/>
        </w:rPr>
        <w:t>3</w:t>
      </w:r>
      <w:r w:rsidRPr="003C7EFA">
        <w:rPr>
          <w:i/>
          <w:lang w:val="fr-FR"/>
        </w:rPr>
        <w:t>ter</w:t>
      </w:r>
      <w:r w:rsidRPr="003C7EFA">
        <w:rPr>
          <w:lang w:val="fr-FR"/>
        </w:rPr>
        <w:t>.1.f), l</w:t>
      </w:r>
      <w:r w:rsidR="009B7103">
        <w:rPr>
          <w:lang w:val="fr-FR"/>
        </w:rPr>
        <w:t>’</w:t>
      </w:r>
      <w:r w:rsidRPr="003C7EFA">
        <w:rPr>
          <w:lang w:val="fr-FR"/>
        </w:rPr>
        <w:t>administration chargée de la recherche internationale</w:t>
      </w:r>
    </w:p>
    <w:p w:rsidR="004261FE" w:rsidRPr="003C7EFA" w:rsidRDefault="00154651" w:rsidP="00154651">
      <w:pPr>
        <w:pStyle w:val="Legi"/>
        <w:rPr>
          <w:rFonts w:cs="Arial"/>
          <w:szCs w:val="22"/>
          <w:lang w:val="fr-FR"/>
        </w:rPr>
      </w:pPr>
      <w:r w:rsidRPr="003C7EFA">
        <w:rPr>
          <w:rFonts w:cs="Arial"/>
          <w:szCs w:val="22"/>
          <w:lang w:val="fr-FR"/>
        </w:rPr>
        <w:tab/>
        <w:t>i)</w:t>
      </w:r>
      <w:r w:rsidRPr="003C7EFA">
        <w:rPr>
          <w:rFonts w:cs="Arial"/>
          <w:szCs w:val="22"/>
          <w:lang w:val="fr-FR"/>
        </w:rPr>
        <w:tab/>
      </w:r>
      <w:r w:rsidR="00C77D9A" w:rsidRPr="003C7EFA">
        <w:rPr>
          <w:lang w:val="fr-FR"/>
        </w:rPr>
        <w:t>appose de manière indélébile, dans le coin supérieur droit de chaque feuille de remplacement, le numéro de la demande internationale et la date à laquelle cette feuille a été reçue;</w:t>
      </w:r>
    </w:p>
    <w:p w:rsidR="004261FE" w:rsidRPr="003C7EFA" w:rsidRDefault="00154651" w:rsidP="00154651">
      <w:pPr>
        <w:pStyle w:val="Legi"/>
        <w:rPr>
          <w:rFonts w:cs="Arial"/>
          <w:szCs w:val="22"/>
          <w:lang w:val="fr-FR"/>
        </w:rPr>
      </w:pPr>
      <w:r w:rsidRPr="003C7EFA">
        <w:rPr>
          <w:rFonts w:cs="Arial"/>
          <w:szCs w:val="22"/>
          <w:lang w:val="fr-FR"/>
        </w:rPr>
        <w:tab/>
        <w:t>ii)</w:t>
      </w:r>
      <w:r w:rsidRPr="003C7EFA">
        <w:rPr>
          <w:rFonts w:cs="Arial"/>
          <w:szCs w:val="22"/>
          <w:lang w:val="fr-FR"/>
        </w:rPr>
        <w:tab/>
      </w:r>
      <w:r w:rsidR="00C77D9A" w:rsidRPr="003C7EFA">
        <w:rPr>
          <w:lang w:val="fr-FR"/>
        </w:rPr>
        <w:t>appose de manière indélébile, au milieu de la marge du bas de chaque feuille de remplacement, la mention “FEUILLE DE REMPLACEMENT (</w:t>
      </w:r>
      <w:r w:rsidR="009B7103" w:rsidRPr="003C7EFA">
        <w:rPr>
          <w:lang w:val="fr-FR"/>
        </w:rPr>
        <w:t>Règle</w:t>
      </w:r>
      <w:r w:rsidR="009B7103">
        <w:rPr>
          <w:lang w:val="fr-FR"/>
        </w:rPr>
        <w:t> </w:t>
      </w:r>
      <w:r w:rsidR="009B7103" w:rsidRPr="003C7EFA">
        <w:rPr>
          <w:lang w:val="fr-FR"/>
        </w:rPr>
        <w:t>1</w:t>
      </w:r>
      <w:r w:rsidR="00C77D9A" w:rsidRPr="003C7EFA">
        <w:rPr>
          <w:lang w:val="fr-FR"/>
        </w:rPr>
        <w:t>3</w:t>
      </w:r>
      <w:r w:rsidR="00C77D9A" w:rsidRPr="003C7EFA">
        <w:rPr>
          <w:i/>
          <w:lang w:val="fr-FR"/>
        </w:rPr>
        <w:t>ter</w:t>
      </w:r>
      <w:r w:rsidR="00C77D9A" w:rsidRPr="003C7EFA">
        <w:rPr>
          <w:lang w:val="fr-FR"/>
        </w:rPr>
        <w:t>.1.f))” ou son équivalent dans la langue de publication de la demande internationale;</w:t>
      </w:r>
    </w:p>
    <w:p w:rsidR="004261FE" w:rsidRPr="003C7EFA" w:rsidRDefault="00154651" w:rsidP="00154651">
      <w:pPr>
        <w:pStyle w:val="Legi"/>
        <w:rPr>
          <w:rFonts w:cs="Arial"/>
          <w:szCs w:val="22"/>
          <w:lang w:val="fr-FR"/>
        </w:rPr>
      </w:pPr>
      <w:r w:rsidRPr="003C7EFA">
        <w:rPr>
          <w:rFonts w:cs="Arial"/>
          <w:szCs w:val="22"/>
          <w:lang w:val="fr-FR"/>
        </w:rPr>
        <w:tab/>
        <w:t>iii)</w:t>
      </w:r>
      <w:r w:rsidRPr="003C7EFA">
        <w:rPr>
          <w:rFonts w:cs="Arial"/>
          <w:szCs w:val="22"/>
          <w:lang w:val="fr-FR"/>
        </w:rPr>
        <w:tab/>
      </w:r>
      <w:r w:rsidR="00C77D9A" w:rsidRPr="003C7EFA">
        <w:rPr>
          <w:lang w:val="fr-FR"/>
        </w:rPr>
        <w:t>appose de manière indélébile, sur la lettre contenant la correction ou accompagnant toute feuille de remplacement, la date à laquelle cette lettre a été reçue;</w:t>
      </w:r>
    </w:p>
    <w:p w:rsidR="004261FE" w:rsidRPr="003C7EFA" w:rsidRDefault="00C77D9A" w:rsidP="00154651">
      <w:pPr>
        <w:pStyle w:val="Legi"/>
        <w:rPr>
          <w:rFonts w:cs="Arial"/>
          <w:szCs w:val="22"/>
          <w:lang w:val="fr-FR"/>
        </w:rPr>
      </w:pPr>
      <w:r w:rsidRPr="003C7EFA">
        <w:rPr>
          <w:rFonts w:cs="Arial"/>
          <w:szCs w:val="22"/>
          <w:lang w:val="fr-FR"/>
        </w:rPr>
        <w:tab/>
      </w:r>
      <w:r w:rsidR="00154651" w:rsidRPr="003C7EFA">
        <w:rPr>
          <w:rFonts w:cs="Arial"/>
          <w:szCs w:val="22"/>
          <w:lang w:val="fr-FR"/>
        </w:rPr>
        <w:t>iv)</w:t>
      </w:r>
      <w:r w:rsidR="00154651" w:rsidRPr="003C7EFA">
        <w:rPr>
          <w:rFonts w:cs="Arial"/>
          <w:szCs w:val="22"/>
          <w:lang w:val="fr-FR"/>
        </w:rPr>
        <w:tab/>
      </w:r>
      <w:r w:rsidRPr="003C7EFA">
        <w:rPr>
          <w:lang w:val="fr-FR"/>
        </w:rPr>
        <w:t>garde dans ses dossiers une copie de la lettre contenant la correction ou, lorsque la correction figure sur une feuille de remplacement, la feuille remplacée, une copie de la lettre accompagnant la feuille de remplacement et une copie de la feuille de remplacement;</w:t>
      </w:r>
    </w:p>
    <w:p w:rsidR="004261FE" w:rsidRPr="003C7EFA" w:rsidRDefault="00154651" w:rsidP="00154651">
      <w:pPr>
        <w:pStyle w:val="Legi"/>
        <w:rPr>
          <w:rFonts w:cs="Arial"/>
          <w:szCs w:val="22"/>
          <w:lang w:val="fr-FR"/>
        </w:rPr>
      </w:pPr>
      <w:r w:rsidRPr="003C7EFA">
        <w:rPr>
          <w:rFonts w:cs="Arial"/>
          <w:szCs w:val="22"/>
          <w:lang w:val="fr-FR"/>
        </w:rPr>
        <w:tab/>
        <w:t>v)</w:t>
      </w:r>
      <w:r w:rsidRPr="003C7EFA">
        <w:rPr>
          <w:rFonts w:cs="Arial"/>
          <w:szCs w:val="22"/>
          <w:lang w:val="fr-FR"/>
        </w:rPr>
        <w:tab/>
      </w:r>
      <w:r w:rsidR="00C77D9A" w:rsidRPr="003C7EFA">
        <w:rPr>
          <w:lang w:val="fr-FR"/>
        </w:rPr>
        <w:t>transmet à bref délai au Bureau international toute lettre et toute feuille de remplacement ainsi qu</w:t>
      </w:r>
      <w:r w:rsidR="009B7103">
        <w:rPr>
          <w:lang w:val="fr-FR"/>
        </w:rPr>
        <w:t>’</w:t>
      </w:r>
      <w:r w:rsidR="00C77D9A" w:rsidRPr="003C7EFA">
        <w:rPr>
          <w:lang w:val="fr-FR"/>
        </w:rPr>
        <w:t>une copie de ces pièces à l</w:t>
      </w:r>
      <w:r w:rsidR="009B7103">
        <w:rPr>
          <w:lang w:val="fr-FR"/>
        </w:rPr>
        <w:t>’</w:t>
      </w:r>
      <w:r w:rsidR="00C77D9A" w:rsidRPr="003C7EFA">
        <w:rPr>
          <w:lang w:val="fr-FR"/>
        </w:rPr>
        <w:t>office récepteur.</w:t>
      </w:r>
    </w:p>
    <w:p w:rsidR="004261FE" w:rsidRPr="003C7EFA" w:rsidRDefault="0022461E" w:rsidP="0022461E">
      <w:pPr>
        <w:pStyle w:val="LegComment"/>
        <w:rPr>
          <w:lang w:val="fr-FR"/>
        </w:rPr>
      </w:pPr>
      <w:r w:rsidRPr="003C7EFA">
        <w:rPr>
          <w:lang w:val="fr-FR"/>
        </w:rPr>
        <w:t>[</w:t>
      </w:r>
      <w:r w:rsidR="00F526C3" w:rsidRPr="003C7EFA">
        <w:rPr>
          <w:lang w:val="fr-FR"/>
        </w:rPr>
        <w:t>OBSERVATION</w:t>
      </w:r>
      <w:r w:rsidR="009B7103">
        <w:rPr>
          <w:lang w:val="fr-FR"/>
        </w:rPr>
        <w:t> :</w:t>
      </w:r>
      <w:r w:rsidRPr="003C7EFA">
        <w:rPr>
          <w:lang w:val="fr-FR"/>
        </w:rPr>
        <w:t xml:space="preserve"> </w:t>
      </w:r>
      <w:r w:rsidR="00806A0D" w:rsidRPr="003C7EFA">
        <w:rPr>
          <w:lang w:val="fr-FR"/>
        </w:rPr>
        <w:t>Les procédures concernant le texte libre du listage de</w:t>
      </w:r>
      <w:r w:rsidR="00AB2A78" w:rsidRPr="003C7EFA">
        <w:rPr>
          <w:lang w:val="fr-FR"/>
        </w:rPr>
        <w:t>s</w:t>
      </w:r>
      <w:r w:rsidR="00806A0D" w:rsidRPr="003C7EFA">
        <w:rPr>
          <w:lang w:val="fr-FR"/>
        </w:rPr>
        <w:t xml:space="preserve"> séquences dans la partie principale de la description resteraient inchangées</w:t>
      </w:r>
      <w:r w:rsidRPr="003C7EFA">
        <w:rPr>
          <w:lang w:val="fr-FR"/>
        </w:rPr>
        <w:t>.]</w:t>
      </w:r>
    </w:p>
    <w:p w:rsidR="004261FE" w:rsidRPr="003C7EFA" w:rsidRDefault="00154651" w:rsidP="00154651">
      <w:pPr>
        <w:pStyle w:val="Lega"/>
        <w:rPr>
          <w:rFonts w:cs="Arial"/>
          <w:szCs w:val="22"/>
          <w:lang w:val="fr-FR"/>
        </w:rPr>
      </w:pPr>
      <w:r w:rsidRPr="003C7EFA">
        <w:rPr>
          <w:rFonts w:cs="Arial"/>
          <w:szCs w:val="22"/>
          <w:lang w:val="fr-FR"/>
        </w:rPr>
        <w:tab/>
        <w:t>b)  </w:t>
      </w:r>
      <w:r w:rsidR="00C77D9A" w:rsidRPr="003C7EFA">
        <w:rPr>
          <w:lang w:val="fr-FR"/>
        </w:rPr>
        <w:t>Lorsque le rapport de recherche internationale et l</w:t>
      </w:r>
      <w:r w:rsidR="009B7103">
        <w:rPr>
          <w:lang w:val="fr-FR"/>
        </w:rPr>
        <w:t>’</w:t>
      </w:r>
      <w:r w:rsidR="00C77D9A" w:rsidRPr="003C7EFA">
        <w:rPr>
          <w:lang w:val="fr-FR"/>
        </w:rPr>
        <w:t>opinion écrite de l</w:t>
      </w:r>
      <w:r w:rsidR="009B7103">
        <w:rPr>
          <w:lang w:val="fr-FR"/>
        </w:rPr>
        <w:t>’</w:t>
      </w:r>
      <w:r w:rsidR="00C77D9A" w:rsidRPr="003C7EFA">
        <w:rPr>
          <w:lang w:val="fr-FR"/>
        </w:rPr>
        <w:t xml:space="preserve">administration chargée de la recherche internationale sont fondés sur un listage des séquences </w:t>
      </w:r>
      <w:r w:rsidR="00C77D9A" w:rsidRPr="003C7EFA">
        <w:rPr>
          <w:rStyle w:val="InsertedText"/>
          <w:lang w:val="fr-FR"/>
        </w:rPr>
        <w:t>conforme</w:t>
      </w:r>
      <w:r w:rsidR="00C77D9A" w:rsidRPr="003C7EFA">
        <w:rPr>
          <w:lang w:val="fr-FR"/>
        </w:rPr>
        <w:t xml:space="preserve"> qui ne fait pas partie de la demande internationale mais a été remis aux fins de la recherche internationale, le rapport de recherche internationale et l</w:t>
      </w:r>
      <w:r w:rsidR="009B7103">
        <w:rPr>
          <w:lang w:val="fr-FR"/>
        </w:rPr>
        <w:t>’</w:t>
      </w:r>
      <w:r w:rsidR="00C77D9A" w:rsidRPr="003C7EFA">
        <w:rPr>
          <w:lang w:val="fr-FR"/>
        </w:rPr>
        <w:t>opinion écrite de l</w:t>
      </w:r>
      <w:r w:rsidR="009B7103">
        <w:rPr>
          <w:lang w:val="fr-FR"/>
        </w:rPr>
        <w:t>’</w:t>
      </w:r>
      <w:r w:rsidR="00C77D9A" w:rsidRPr="003C7EFA">
        <w:rPr>
          <w:lang w:val="fr-FR"/>
        </w:rPr>
        <w:t>administration chargée de la recherche internationale doivent mentionner ce fait.</w:t>
      </w:r>
    </w:p>
    <w:p w:rsidR="004261FE" w:rsidRPr="003C7EFA" w:rsidRDefault="00C77D9A" w:rsidP="00154651">
      <w:pPr>
        <w:pStyle w:val="Lega"/>
        <w:rPr>
          <w:rFonts w:cs="Arial"/>
          <w:szCs w:val="22"/>
          <w:lang w:val="fr-FR"/>
        </w:rPr>
      </w:pPr>
      <w:r w:rsidRPr="003C7EFA">
        <w:rPr>
          <w:rFonts w:cs="Arial"/>
          <w:szCs w:val="22"/>
          <w:lang w:val="fr-FR"/>
        </w:rPr>
        <w:tab/>
      </w:r>
      <w:r w:rsidR="00154651" w:rsidRPr="003C7EFA">
        <w:rPr>
          <w:rFonts w:cs="Arial"/>
          <w:szCs w:val="22"/>
          <w:lang w:val="fr-FR"/>
        </w:rPr>
        <w:t>c)  </w:t>
      </w:r>
      <w:r w:rsidR="009D4492" w:rsidRPr="003C7EFA">
        <w:rPr>
          <w:lang w:val="fr-FR"/>
        </w:rPr>
        <w:t>Lorsqu</w:t>
      </w:r>
      <w:r w:rsidR="009B7103">
        <w:rPr>
          <w:lang w:val="fr-FR"/>
        </w:rPr>
        <w:t>’</w:t>
      </w:r>
      <w:r w:rsidR="009D4492" w:rsidRPr="003C7EFA">
        <w:rPr>
          <w:lang w:val="fr-FR"/>
        </w:rPr>
        <w:t>une recherche internationale significative ne peut pas être effectuée et qu</w:t>
      </w:r>
      <w:r w:rsidR="009B7103">
        <w:rPr>
          <w:lang w:val="fr-FR"/>
        </w:rPr>
        <w:t>’</w:t>
      </w:r>
      <w:r w:rsidR="009D4492" w:rsidRPr="003C7EFA">
        <w:rPr>
          <w:lang w:val="fr-FR"/>
        </w:rPr>
        <w:t>une opinion écrite significative, quant à la question de savoir si l</w:t>
      </w:r>
      <w:r w:rsidR="009B7103">
        <w:rPr>
          <w:lang w:val="fr-FR"/>
        </w:rPr>
        <w:t>’</w:t>
      </w:r>
      <w:r w:rsidR="009D4492" w:rsidRPr="003C7EFA">
        <w:rPr>
          <w:lang w:val="fr-FR"/>
        </w:rPr>
        <w:t>invention dont la protection est demandée semble être nouvelle, impliquer une activité inventive (être non</w:t>
      </w:r>
      <w:r w:rsidR="00C56E10">
        <w:rPr>
          <w:lang w:val="fr-FR"/>
        </w:rPr>
        <w:t xml:space="preserve"> </w:t>
      </w:r>
      <w:r w:rsidR="009D4492" w:rsidRPr="003C7EFA">
        <w:rPr>
          <w:lang w:val="fr-FR"/>
        </w:rPr>
        <w:t>évidente) et être susceptible d</w:t>
      </w:r>
      <w:r w:rsidR="009B7103">
        <w:rPr>
          <w:lang w:val="fr-FR"/>
        </w:rPr>
        <w:t>’</w:t>
      </w:r>
      <w:r w:rsidR="009D4492" w:rsidRPr="003C7EFA">
        <w:rPr>
          <w:lang w:val="fr-FR"/>
        </w:rPr>
        <w:t>application industrielle, ne peut être établie parce que l</w:t>
      </w:r>
      <w:r w:rsidR="009B7103">
        <w:rPr>
          <w:lang w:val="fr-FR"/>
        </w:rPr>
        <w:t>’</w:t>
      </w:r>
      <w:r w:rsidR="009D4492" w:rsidRPr="003C7EFA">
        <w:rPr>
          <w:lang w:val="fr-FR"/>
        </w:rPr>
        <w:t>administration chargée de la recherche internationale ne dispose pas du listage des séquences</w:t>
      </w:r>
      <w:r w:rsidR="009D4492" w:rsidRPr="003C7EFA">
        <w:rPr>
          <w:rStyle w:val="InsertedText"/>
          <w:lang w:val="fr-FR"/>
        </w:rPr>
        <w:t xml:space="preserve"> conforme</w:t>
      </w:r>
      <w:r w:rsidR="009D4492" w:rsidRPr="003C7EFA">
        <w:rPr>
          <w:rStyle w:val="DeletedText"/>
          <w:lang w:val="fr-FR"/>
        </w:rPr>
        <w:t xml:space="preserve"> sous la forme requise</w:t>
      </w:r>
      <w:r w:rsidR="00154651" w:rsidRPr="003C7EFA">
        <w:rPr>
          <w:rFonts w:cs="Arial"/>
          <w:szCs w:val="22"/>
          <w:lang w:val="fr-FR"/>
        </w:rPr>
        <w:t xml:space="preserve">, </w:t>
      </w:r>
      <w:r w:rsidR="009D4492" w:rsidRPr="003C7EFA">
        <w:rPr>
          <w:lang w:val="fr-FR"/>
        </w:rPr>
        <w:t>cette administration l</w:t>
      </w:r>
      <w:r w:rsidR="009B7103">
        <w:rPr>
          <w:lang w:val="fr-FR"/>
        </w:rPr>
        <w:t>’</w:t>
      </w:r>
      <w:r w:rsidR="009D4492" w:rsidRPr="003C7EFA">
        <w:rPr>
          <w:lang w:val="fr-FR"/>
        </w:rPr>
        <w:t>indique dans le rapport de recherche internationale ou la déclaration visée à l</w:t>
      </w:r>
      <w:r w:rsidR="009B7103">
        <w:rPr>
          <w:lang w:val="fr-FR"/>
        </w:rPr>
        <w:t>’</w:t>
      </w:r>
      <w:r w:rsidR="009B7103" w:rsidRPr="003C7EFA">
        <w:rPr>
          <w:lang w:val="fr-FR"/>
        </w:rPr>
        <w:t>article</w:t>
      </w:r>
      <w:r w:rsidR="009B7103">
        <w:rPr>
          <w:lang w:val="fr-FR"/>
        </w:rPr>
        <w:t> </w:t>
      </w:r>
      <w:r w:rsidR="009B7103" w:rsidRPr="003C7EFA">
        <w:rPr>
          <w:lang w:val="fr-FR"/>
        </w:rPr>
        <w:t>1</w:t>
      </w:r>
      <w:r w:rsidR="009D4492" w:rsidRPr="003C7EFA">
        <w:rPr>
          <w:lang w:val="fr-FR"/>
        </w:rPr>
        <w:t>7.2.a) et dans l</w:t>
      </w:r>
      <w:r w:rsidR="009B7103">
        <w:rPr>
          <w:lang w:val="fr-FR"/>
        </w:rPr>
        <w:t>’</w:t>
      </w:r>
      <w:r w:rsidR="009D4492" w:rsidRPr="003C7EFA">
        <w:rPr>
          <w:lang w:val="fr-FR"/>
        </w:rPr>
        <w:t>opinion écrite.</w:t>
      </w:r>
    </w:p>
    <w:p w:rsidR="004261FE" w:rsidRPr="003C7EFA" w:rsidRDefault="00CA1C81" w:rsidP="00154651">
      <w:pPr>
        <w:pStyle w:val="Lega"/>
        <w:rPr>
          <w:rFonts w:cs="Arial"/>
          <w:szCs w:val="22"/>
          <w:lang w:val="fr-FR"/>
        </w:rPr>
      </w:pPr>
      <w:r w:rsidRPr="003C7EFA">
        <w:rPr>
          <w:rFonts w:cs="Arial"/>
          <w:szCs w:val="22"/>
          <w:lang w:val="fr-FR"/>
        </w:rPr>
        <w:tab/>
      </w:r>
      <w:r w:rsidR="00154651" w:rsidRPr="003C7EFA">
        <w:rPr>
          <w:rFonts w:cs="Arial"/>
          <w:szCs w:val="22"/>
          <w:lang w:val="fr-FR"/>
        </w:rPr>
        <w:t>d)  </w:t>
      </w:r>
      <w:r w:rsidRPr="003C7EFA">
        <w:rPr>
          <w:strike/>
          <w:color w:val="FF0000"/>
          <w:lang w:val="fr-FR"/>
        </w:rPr>
        <w:t>L</w:t>
      </w:r>
      <w:r w:rsidR="009B7103">
        <w:rPr>
          <w:strike/>
          <w:color w:val="FF0000"/>
          <w:lang w:val="fr-FR"/>
        </w:rPr>
        <w:t>’</w:t>
      </w:r>
      <w:r w:rsidRPr="003C7EFA">
        <w:rPr>
          <w:strike/>
          <w:color w:val="FF0000"/>
          <w:lang w:val="fr-FR"/>
        </w:rPr>
        <w:t>administration chargée de la recherche internationale appose d</w:t>
      </w:r>
      <w:r w:rsidR="009B7103">
        <w:rPr>
          <w:strike/>
          <w:color w:val="FF0000"/>
          <w:lang w:val="fr-FR"/>
        </w:rPr>
        <w:t>’</w:t>
      </w:r>
      <w:r w:rsidRPr="003C7EFA">
        <w:rPr>
          <w:strike/>
          <w:color w:val="FF0000"/>
          <w:lang w:val="fr-FR"/>
        </w:rPr>
        <w:t>une manière indélébile la mention “LISTAGE DES SÉQUENCES NE FAISANT PAS PARTIE DE LA DEMANDE INTERNATIONALE”, ou son équivalent dans la langue de publication de la demande internationale, sur la première feuille de tout listage des séquences établi sur papier qui ne fait pas partie de la demande internationale mais a été remis aux fins de la recherche internationa</w:t>
      </w:r>
      <w:r w:rsidR="00087C9C" w:rsidRPr="003C7EFA">
        <w:rPr>
          <w:strike/>
          <w:color w:val="FF0000"/>
          <w:lang w:val="fr-FR"/>
        </w:rPr>
        <w:t>le</w:t>
      </w:r>
      <w:r w:rsidR="00087C9C">
        <w:rPr>
          <w:strike/>
          <w:color w:val="FF0000"/>
          <w:lang w:val="fr-FR"/>
        </w:rPr>
        <w:t xml:space="preserve">.  </w:t>
      </w:r>
      <w:r w:rsidR="00087C9C" w:rsidRPr="003C7EFA">
        <w:rPr>
          <w:rStyle w:val="DeletedText"/>
          <w:lang w:val="fr-FR"/>
        </w:rPr>
        <w:t>Lo</w:t>
      </w:r>
      <w:r w:rsidRPr="003C7EFA">
        <w:rPr>
          <w:rStyle w:val="DeletedText"/>
          <w:lang w:val="fr-FR"/>
        </w:rPr>
        <w:t xml:space="preserve">rsque </w:t>
      </w:r>
      <w:proofErr w:type="spellStart"/>
      <w:r w:rsidRPr="003C7EFA">
        <w:rPr>
          <w:rStyle w:val="DeletedText"/>
          <w:lang w:val="fr-FR"/>
        </w:rPr>
        <w:t>ce</w:t>
      </w:r>
      <w:r w:rsidRPr="003C7EFA">
        <w:rPr>
          <w:rStyle w:val="InsertedText"/>
          <w:lang w:val="fr-FR"/>
        </w:rPr>
        <w:t>Lorsqu</w:t>
      </w:r>
      <w:r w:rsidR="009B7103">
        <w:rPr>
          <w:rStyle w:val="InsertedText"/>
          <w:lang w:val="fr-FR"/>
        </w:rPr>
        <w:t>’</w:t>
      </w:r>
      <w:r w:rsidRPr="003C7EFA">
        <w:rPr>
          <w:rStyle w:val="InsertedText"/>
          <w:lang w:val="fr-FR"/>
        </w:rPr>
        <w:t>un</w:t>
      </w:r>
      <w:proofErr w:type="spellEnd"/>
      <w:r w:rsidR="0022461E" w:rsidRPr="003C7EFA">
        <w:rPr>
          <w:lang w:val="fr-FR"/>
        </w:rPr>
        <w:t xml:space="preserve"> </w:t>
      </w:r>
      <w:r w:rsidRPr="003C7EFA">
        <w:rPr>
          <w:rFonts w:cs="Arial"/>
          <w:szCs w:val="22"/>
          <w:lang w:val="fr-FR"/>
        </w:rPr>
        <w:t>listage des séquences est remis</w:t>
      </w:r>
      <w:r w:rsidRPr="003C7EFA">
        <w:rPr>
          <w:rStyle w:val="DeletedText"/>
          <w:lang w:val="fr-FR"/>
        </w:rPr>
        <w:t xml:space="preserve"> sous forme électronique</w:t>
      </w:r>
      <w:r w:rsidR="00154651" w:rsidRPr="003C7EFA">
        <w:rPr>
          <w:rFonts w:cs="Arial"/>
          <w:szCs w:val="22"/>
          <w:lang w:val="fr-FR"/>
        </w:rPr>
        <w:t xml:space="preserve"> </w:t>
      </w:r>
      <w:r w:rsidRPr="003C7EFA">
        <w:rPr>
          <w:rStyle w:val="InsertedText"/>
          <w:lang w:val="fr-FR"/>
        </w:rPr>
        <w:t>aux fins de la recherche internationale</w:t>
      </w:r>
      <w:r w:rsidR="00154651" w:rsidRPr="003C7EFA">
        <w:rPr>
          <w:lang w:val="fr-FR" w:eastAsia="zh-CN"/>
        </w:rPr>
        <w:t xml:space="preserve"> </w:t>
      </w:r>
      <w:r w:rsidRPr="003C7EFA">
        <w:rPr>
          <w:lang w:val="fr-FR" w:eastAsia="zh-CN"/>
        </w:rPr>
        <w:t>sur un support matériel</w:t>
      </w:r>
      <w:r w:rsidR="00154651" w:rsidRPr="003C7EFA">
        <w:rPr>
          <w:rFonts w:cs="Arial"/>
          <w:szCs w:val="22"/>
          <w:lang w:val="fr-FR"/>
        </w:rPr>
        <w:t xml:space="preserve">, </w:t>
      </w:r>
      <w:r w:rsidRPr="003C7EFA">
        <w:rPr>
          <w:rFonts w:cs="Arial"/>
          <w:szCs w:val="22"/>
          <w:lang w:val="fr-FR"/>
        </w:rPr>
        <w:t>l</w:t>
      </w:r>
      <w:r w:rsidR="009B7103">
        <w:rPr>
          <w:rFonts w:cs="Arial"/>
          <w:szCs w:val="22"/>
          <w:lang w:val="fr-FR"/>
        </w:rPr>
        <w:t>’</w:t>
      </w:r>
      <w:r w:rsidRPr="003C7EFA">
        <w:rPr>
          <w:rFonts w:cs="Arial"/>
          <w:szCs w:val="22"/>
          <w:lang w:val="fr-FR"/>
        </w:rPr>
        <w:t xml:space="preserve">administration doit apposer sur ce support une étiquette </w:t>
      </w:r>
      <w:r w:rsidRPr="003C7EFA">
        <w:rPr>
          <w:rStyle w:val="InsertedText"/>
          <w:lang w:val="fr-FR"/>
        </w:rPr>
        <w:t>conformément aux procédures indiquées à l</w:t>
      </w:r>
      <w:r w:rsidR="009B7103">
        <w:rPr>
          <w:rStyle w:val="InsertedText"/>
          <w:lang w:val="fr-FR"/>
        </w:rPr>
        <w:t>’</w:t>
      </w:r>
      <w:r w:rsidRPr="003C7EFA">
        <w:rPr>
          <w:rStyle w:val="InsertedText"/>
          <w:lang w:val="fr-FR"/>
        </w:rPr>
        <w:t>annexe C</w:t>
      </w:r>
      <w:r w:rsidRPr="003C7EFA">
        <w:rPr>
          <w:rStyle w:val="DeletedText"/>
          <w:lang w:val="fr-FR"/>
        </w:rPr>
        <w:t xml:space="preserve"> portant ladite mention</w:t>
      </w:r>
      <w:r w:rsidR="00154651" w:rsidRPr="003C7EFA">
        <w:rPr>
          <w:rFonts w:cs="Arial"/>
          <w:szCs w:val="22"/>
          <w:lang w:val="fr-FR"/>
        </w:rPr>
        <w:t>.</w:t>
      </w:r>
    </w:p>
    <w:p w:rsidR="004261FE" w:rsidRPr="003C7EFA" w:rsidRDefault="0022461E" w:rsidP="00B81716">
      <w:pPr>
        <w:pStyle w:val="LegComment"/>
        <w:rPr>
          <w:lang w:val="fr-FR"/>
        </w:rPr>
      </w:pPr>
      <w:r w:rsidRPr="003C7EFA">
        <w:rPr>
          <w:lang w:val="fr-FR"/>
        </w:rPr>
        <w:t>[</w:t>
      </w:r>
      <w:r w:rsidR="00F526C3" w:rsidRPr="003C7EFA">
        <w:rPr>
          <w:lang w:val="fr-FR"/>
        </w:rPr>
        <w:t>OBSERVATION</w:t>
      </w:r>
      <w:r w:rsidR="009B7103">
        <w:rPr>
          <w:lang w:val="fr-FR"/>
        </w:rPr>
        <w:t> :</w:t>
      </w:r>
      <w:r w:rsidRPr="003C7EFA">
        <w:rPr>
          <w:lang w:val="fr-FR"/>
        </w:rPr>
        <w:t xml:space="preserve"> </w:t>
      </w:r>
      <w:r w:rsidR="00A46E08" w:rsidRPr="003C7EFA">
        <w:rPr>
          <w:lang w:val="fr-FR"/>
        </w:rPr>
        <w:t>Il n</w:t>
      </w:r>
      <w:r w:rsidR="009B7103">
        <w:rPr>
          <w:lang w:val="fr-FR"/>
        </w:rPr>
        <w:t>’</w:t>
      </w:r>
      <w:r w:rsidR="00A46E08" w:rsidRPr="003C7EFA">
        <w:rPr>
          <w:lang w:val="fr-FR"/>
        </w:rPr>
        <w:t>est pas nécessaire de réglementer les métadonnées utilisées en interne par les administrations chargées de la recherche internationale pour identifier les différents types de listage des séquences qui ont été transmis par voie électronique</w:t>
      </w:r>
      <w:r w:rsidRPr="003C7EFA">
        <w:rPr>
          <w:lang w:val="fr-FR"/>
        </w:rPr>
        <w:t xml:space="preserve">, </w:t>
      </w:r>
      <w:r w:rsidR="00A46E08" w:rsidRPr="003C7EFA">
        <w:rPr>
          <w:lang w:val="fr-FR"/>
        </w:rPr>
        <w:t xml:space="preserve">plutôt que </w:t>
      </w:r>
      <w:r w:rsidR="00BD5140" w:rsidRPr="003C7EFA">
        <w:rPr>
          <w:lang w:val="fr-FR"/>
        </w:rPr>
        <w:t>remis</w:t>
      </w:r>
      <w:r w:rsidR="00A46E08" w:rsidRPr="003C7EFA">
        <w:rPr>
          <w:lang w:val="fr-FR"/>
        </w:rPr>
        <w:t xml:space="preserve"> sur </w:t>
      </w:r>
      <w:r w:rsidR="00FF068C" w:rsidRPr="003C7EFA">
        <w:rPr>
          <w:lang w:val="fr-FR"/>
        </w:rPr>
        <w:t>des</w:t>
      </w:r>
      <w:r w:rsidR="003A45BD" w:rsidRPr="003C7EFA">
        <w:rPr>
          <w:lang w:val="fr-FR"/>
        </w:rPr>
        <w:t xml:space="preserve"> </w:t>
      </w:r>
      <w:r w:rsidR="00A46E08" w:rsidRPr="003C7EFA">
        <w:rPr>
          <w:lang w:val="fr-FR"/>
        </w:rPr>
        <w:t>support</w:t>
      </w:r>
      <w:r w:rsidR="00FF068C" w:rsidRPr="003C7EFA">
        <w:rPr>
          <w:lang w:val="fr-FR"/>
        </w:rPr>
        <w:t>s</w:t>
      </w:r>
      <w:r w:rsidR="00A46E08" w:rsidRPr="003C7EFA">
        <w:rPr>
          <w:lang w:val="fr-FR"/>
        </w:rPr>
        <w:t xml:space="preserve"> matériel</w:t>
      </w:r>
      <w:r w:rsidR="00FF068C" w:rsidRPr="003C7EFA">
        <w:rPr>
          <w:lang w:val="fr-FR"/>
        </w:rPr>
        <w:t>s</w:t>
      </w:r>
      <w:r w:rsidRPr="003C7EFA">
        <w:rPr>
          <w:lang w:val="fr-FR"/>
        </w:rPr>
        <w:t xml:space="preserve">;  </w:t>
      </w:r>
      <w:r w:rsidR="00A46E08" w:rsidRPr="003C7EFA">
        <w:rPr>
          <w:lang w:val="fr-FR"/>
        </w:rPr>
        <w:t>les moyens permettant d</w:t>
      </w:r>
      <w:r w:rsidR="009B7103">
        <w:rPr>
          <w:lang w:val="fr-FR"/>
        </w:rPr>
        <w:t>’</w:t>
      </w:r>
      <w:r w:rsidR="00A46E08" w:rsidRPr="003C7EFA">
        <w:rPr>
          <w:lang w:val="fr-FR"/>
        </w:rPr>
        <w:t>identifier les fichiers pour les échanges avec le Bureau international ou d</w:t>
      </w:r>
      <w:r w:rsidR="009B7103">
        <w:rPr>
          <w:lang w:val="fr-FR"/>
        </w:rPr>
        <w:t>’</w:t>
      </w:r>
      <w:r w:rsidR="00A46E08" w:rsidRPr="003C7EFA">
        <w:rPr>
          <w:lang w:val="fr-FR"/>
        </w:rPr>
        <w:t>autres offices sont indiqués à l</w:t>
      </w:r>
      <w:r w:rsidR="009B7103">
        <w:rPr>
          <w:lang w:val="fr-FR"/>
        </w:rPr>
        <w:t>’</w:t>
      </w:r>
      <w:r w:rsidR="009B7103" w:rsidRPr="003C7EFA">
        <w:rPr>
          <w:lang w:val="fr-FR"/>
        </w:rPr>
        <w:t>annexe</w:t>
      </w:r>
      <w:r w:rsidR="009B7103">
        <w:rPr>
          <w:lang w:val="fr-FR"/>
        </w:rPr>
        <w:t> </w:t>
      </w:r>
      <w:r w:rsidR="009B7103" w:rsidRPr="003C7EFA">
        <w:rPr>
          <w:lang w:val="fr-FR"/>
        </w:rPr>
        <w:t>F</w:t>
      </w:r>
      <w:r w:rsidR="00A46E08" w:rsidRPr="003C7EFA">
        <w:rPr>
          <w:lang w:val="fr-FR"/>
        </w:rPr>
        <w:t xml:space="preserve"> ou dans la spécification “</w:t>
      </w:r>
      <w:proofErr w:type="spellStart"/>
      <w:r w:rsidR="00A46E08" w:rsidRPr="003C7EFA">
        <w:rPr>
          <w:lang w:val="fr-FR"/>
        </w:rPr>
        <w:t>minspec</w:t>
      </w:r>
      <w:proofErr w:type="spellEnd"/>
      <w:r w:rsidR="00A46E08" w:rsidRPr="003C7EFA">
        <w:rPr>
          <w:lang w:val="fr-FR"/>
        </w:rPr>
        <w:t>” pour l</w:t>
      </w:r>
      <w:r w:rsidR="009B7103">
        <w:rPr>
          <w:lang w:val="fr-FR"/>
        </w:rPr>
        <w:t>’</w:t>
      </w:r>
      <w:r w:rsidR="00A46E08" w:rsidRPr="003C7EFA">
        <w:rPr>
          <w:lang w:val="fr-FR"/>
        </w:rPr>
        <w:t>échange des documents</w:t>
      </w:r>
      <w:r w:rsidRPr="003C7EFA">
        <w:rPr>
          <w:lang w:val="fr-FR"/>
        </w:rPr>
        <w:t>.]</w:t>
      </w:r>
    </w:p>
    <w:p w:rsidR="004261FE" w:rsidRPr="003C7EFA" w:rsidRDefault="007F7EF3" w:rsidP="008221DE">
      <w:pPr>
        <w:pStyle w:val="Lega"/>
        <w:keepNext/>
        <w:keepLines/>
        <w:rPr>
          <w:rFonts w:cs="Arial"/>
          <w:szCs w:val="22"/>
          <w:lang w:val="fr-FR"/>
        </w:rPr>
      </w:pPr>
      <w:r w:rsidRPr="003C7EFA">
        <w:rPr>
          <w:rFonts w:cs="Arial"/>
          <w:szCs w:val="22"/>
          <w:lang w:val="fr-FR"/>
        </w:rPr>
        <w:tab/>
      </w:r>
      <w:r w:rsidR="00154651" w:rsidRPr="003C7EFA">
        <w:rPr>
          <w:rFonts w:cs="Arial"/>
          <w:szCs w:val="22"/>
          <w:lang w:val="fr-FR"/>
        </w:rPr>
        <w:t>e)  </w:t>
      </w:r>
      <w:r w:rsidRPr="003C7EFA">
        <w:rPr>
          <w:lang w:val="fr-FR"/>
        </w:rPr>
        <w:t>L</w:t>
      </w:r>
      <w:r w:rsidR="009B7103">
        <w:rPr>
          <w:lang w:val="fr-FR"/>
        </w:rPr>
        <w:t>’</w:t>
      </w:r>
      <w:r w:rsidRPr="003C7EFA">
        <w:rPr>
          <w:lang w:val="fr-FR"/>
        </w:rPr>
        <w:t>administration chargée de la recherche internationale</w:t>
      </w:r>
    </w:p>
    <w:p w:rsidR="004261FE" w:rsidRPr="003C7EFA" w:rsidRDefault="007F7EF3" w:rsidP="008221DE">
      <w:pPr>
        <w:pStyle w:val="Legi"/>
        <w:keepNext/>
        <w:keepLines/>
        <w:rPr>
          <w:rFonts w:cs="Arial"/>
          <w:szCs w:val="22"/>
          <w:lang w:val="fr-FR"/>
        </w:rPr>
      </w:pPr>
      <w:r w:rsidRPr="003C7EFA">
        <w:rPr>
          <w:rFonts w:cs="Arial"/>
          <w:szCs w:val="22"/>
          <w:lang w:val="fr-FR"/>
        </w:rPr>
        <w:tab/>
      </w:r>
      <w:r w:rsidR="00154651" w:rsidRPr="003C7EFA">
        <w:rPr>
          <w:rFonts w:cs="Arial"/>
          <w:szCs w:val="22"/>
          <w:lang w:val="fr-FR"/>
        </w:rPr>
        <w:t>i)</w:t>
      </w:r>
      <w:r w:rsidR="00154651" w:rsidRPr="003C7EFA">
        <w:rPr>
          <w:rFonts w:cs="Arial"/>
          <w:szCs w:val="22"/>
          <w:lang w:val="fr-FR"/>
        </w:rPr>
        <w:tab/>
      </w:r>
      <w:r w:rsidRPr="003C7EFA">
        <w:rPr>
          <w:lang w:val="fr-FR"/>
        </w:rPr>
        <w:t>garde dans ses dossiers un exemplaire de tout listage des séquences</w:t>
      </w:r>
      <w:r w:rsidRPr="003C7EFA">
        <w:rPr>
          <w:strike/>
          <w:color w:val="FF0000"/>
          <w:lang w:val="fr-FR"/>
        </w:rPr>
        <w:t>, sur papier ou sous forme électronique,</w:t>
      </w:r>
      <w:r w:rsidR="00154651" w:rsidRPr="003C7EFA">
        <w:rPr>
          <w:rFonts w:cs="Arial"/>
          <w:szCs w:val="22"/>
          <w:lang w:val="fr-FR"/>
        </w:rPr>
        <w:t xml:space="preserve"> </w:t>
      </w:r>
      <w:r w:rsidRPr="003C7EFA">
        <w:rPr>
          <w:lang w:val="fr-FR"/>
        </w:rPr>
        <w:t xml:space="preserve">qui ne fait pas partie de la demande internationale mais a été remis aux fins de la recherche internationale; </w:t>
      </w:r>
      <w:r w:rsidR="00D57FCE">
        <w:rPr>
          <w:lang w:val="fr-FR"/>
        </w:rPr>
        <w:t xml:space="preserve"> </w:t>
      </w:r>
      <w:r w:rsidRPr="003C7EFA">
        <w:rPr>
          <w:lang w:val="fr-FR"/>
        </w:rPr>
        <w:t>et</w:t>
      </w:r>
    </w:p>
    <w:p w:rsidR="004261FE" w:rsidRPr="003C7EFA" w:rsidRDefault="007F7EF3" w:rsidP="008221DE">
      <w:pPr>
        <w:pStyle w:val="Legi"/>
        <w:keepLines/>
        <w:rPr>
          <w:rFonts w:cs="Arial"/>
          <w:szCs w:val="22"/>
          <w:lang w:val="fr-FR"/>
        </w:rPr>
      </w:pPr>
      <w:r w:rsidRPr="003C7EFA">
        <w:rPr>
          <w:rFonts w:cs="Arial"/>
          <w:szCs w:val="22"/>
          <w:lang w:val="fr-FR"/>
        </w:rPr>
        <w:tab/>
      </w:r>
      <w:r w:rsidR="00154651" w:rsidRPr="003C7EFA">
        <w:rPr>
          <w:rFonts w:cs="Arial"/>
          <w:szCs w:val="22"/>
          <w:lang w:val="fr-FR"/>
        </w:rPr>
        <w:t>ii)</w:t>
      </w:r>
      <w:r w:rsidR="00154651" w:rsidRPr="003C7EFA">
        <w:rPr>
          <w:rFonts w:cs="Arial"/>
          <w:szCs w:val="22"/>
          <w:lang w:val="fr-FR"/>
        </w:rPr>
        <w:tab/>
      </w:r>
      <w:r w:rsidRPr="003C7EFA">
        <w:rPr>
          <w:strike/>
          <w:color w:val="FF0000"/>
          <w:lang w:val="fr-FR"/>
        </w:rPr>
        <w:t xml:space="preserve">lorsque le listage des séquences qui ne fait pas partie de la demande internationale mais a été remis aux fins de la recherche internationale est sous forme électronique, </w:t>
      </w:r>
      <w:r w:rsidRPr="003C7EFA">
        <w:rPr>
          <w:lang w:val="fr-FR"/>
        </w:rPr>
        <w:t>elle en transmet un exemplaire au Bureau international en même temps qu</w:t>
      </w:r>
      <w:r w:rsidR="009B7103">
        <w:rPr>
          <w:lang w:val="fr-FR"/>
        </w:rPr>
        <w:t>’</w:t>
      </w:r>
      <w:r w:rsidRPr="003C7EFA">
        <w:rPr>
          <w:lang w:val="fr-FR"/>
        </w:rPr>
        <w:t>une copie du rapport de recherche internationa</w:t>
      </w:r>
      <w:r w:rsidR="00087C9C" w:rsidRPr="003C7EFA">
        <w:rPr>
          <w:lang w:val="fr-FR"/>
        </w:rPr>
        <w:t>le</w:t>
      </w:r>
      <w:r w:rsidR="00087C9C">
        <w:rPr>
          <w:lang w:val="fr-FR"/>
        </w:rPr>
        <w:t xml:space="preserve">.  </w:t>
      </w:r>
      <w:r w:rsidR="00087C9C" w:rsidRPr="003C7EFA">
        <w:rPr>
          <w:lang w:val="fr-FR"/>
        </w:rPr>
        <w:t>Si</w:t>
      </w:r>
      <w:r w:rsidRPr="003C7EFA">
        <w:rPr>
          <w:lang w:val="fr-FR"/>
        </w:rPr>
        <w:t xml:space="preserve"> ce listage des séquences</w:t>
      </w:r>
      <w:r w:rsidRPr="003C7EFA">
        <w:rPr>
          <w:rStyle w:val="DeletedText"/>
          <w:lang w:val="fr-FR"/>
        </w:rPr>
        <w:t xml:space="preserve"> sous forme électronique</w:t>
      </w:r>
      <w:r w:rsidR="00154651" w:rsidRPr="003C7EFA">
        <w:rPr>
          <w:lang w:val="fr-FR" w:eastAsia="zh-CN"/>
        </w:rPr>
        <w:t xml:space="preserve"> </w:t>
      </w:r>
      <w:r w:rsidRPr="003C7EFA">
        <w:rPr>
          <w:lang w:val="fr-FR"/>
        </w:rPr>
        <w:t>est déposé sur un support matériel en un nombre d</w:t>
      </w:r>
      <w:r w:rsidR="009B7103">
        <w:rPr>
          <w:lang w:val="fr-FR"/>
        </w:rPr>
        <w:t>’</w:t>
      </w:r>
      <w:r w:rsidRPr="003C7EFA">
        <w:rPr>
          <w:lang w:val="fr-FR"/>
        </w:rPr>
        <w:t>exemplaires inférieur à celui exigé par l</w:t>
      </w:r>
      <w:r w:rsidR="009B7103">
        <w:rPr>
          <w:lang w:val="fr-FR"/>
        </w:rPr>
        <w:t>’</w:t>
      </w:r>
      <w:r w:rsidRPr="003C7EFA">
        <w:rPr>
          <w:lang w:val="fr-FR"/>
        </w:rPr>
        <w:t>administration chargée de la recherche internationale, cette dernière a la responsabilité d</w:t>
      </w:r>
      <w:r w:rsidR="009B7103">
        <w:rPr>
          <w:lang w:val="fr-FR"/>
        </w:rPr>
        <w:t>’</w:t>
      </w:r>
      <w:r w:rsidRPr="003C7EFA">
        <w:rPr>
          <w:lang w:val="fr-FR"/>
        </w:rPr>
        <w:t>établir l</w:t>
      </w:r>
      <w:r w:rsidR="009B7103">
        <w:rPr>
          <w:lang w:val="fr-FR"/>
        </w:rPr>
        <w:t>’</w:t>
      </w:r>
      <w:r w:rsidRPr="003C7EFA">
        <w:rPr>
          <w:lang w:val="fr-FR"/>
        </w:rPr>
        <w:t>exemplaire supplémentaire et a le droit de fixer une taxe pour l</w:t>
      </w:r>
      <w:r w:rsidR="009B7103">
        <w:rPr>
          <w:lang w:val="fr-FR"/>
        </w:rPr>
        <w:t>’</w:t>
      </w:r>
      <w:r w:rsidRPr="003C7EFA">
        <w:rPr>
          <w:lang w:val="fr-FR"/>
        </w:rPr>
        <w:t>exécution de cette tâche et de percevoir cette taxe du déposant.</w:t>
      </w:r>
    </w:p>
    <w:p w:rsidR="004261FE" w:rsidRPr="003C7EFA" w:rsidRDefault="007F7EF3" w:rsidP="00154651">
      <w:pPr>
        <w:pStyle w:val="Lega"/>
        <w:rPr>
          <w:rFonts w:cs="Arial"/>
          <w:szCs w:val="22"/>
          <w:lang w:val="fr-FR"/>
        </w:rPr>
      </w:pPr>
      <w:r w:rsidRPr="003C7EFA">
        <w:rPr>
          <w:rFonts w:cs="Arial"/>
          <w:szCs w:val="22"/>
          <w:lang w:val="fr-FR"/>
        </w:rPr>
        <w:tab/>
      </w:r>
      <w:r w:rsidR="00154651" w:rsidRPr="003C7EFA">
        <w:rPr>
          <w:rFonts w:cs="Arial"/>
          <w:szCs w:val="22"/>
          <w:lang w:val="fr-FR"/>
        </w:rPr>
        <w:t>f)  </w:t>
      </w:r>
      <w:r w:rsidR="0000372F" w:rsidRPr="003C7EFA">
        <w:rPr>
          <w:rStyle w:val="DeletedText"/>
          <w:lang w:val="fr-FR"/>
        </w:rPr>
        <w:t xml:space="preserve">Toute </w:t>
      </w:r>
      <w:r w:rsidR="0000372F" w:rsidRPr="003C7EFA">
        <w:rPr>
          <w:rStyle w:val="InsertedText"/>
          <w:lang w:val="fr-FR"/>
        </w:rPr>
        <w:t>Chaque</w:t>
      </w:r>
      <w:r w:rsidR="0022461E" w:rsidRPr="003C7EFA">
        <w:rPr>
          <w:lang w:val="fr-FR" w:eastAsia="zh-CN"/>
        </w:rPr>
        <w:t xml:space="preserve"> </w:t>
      </w:r>
      <w:r w:rsidR="0000372F" w:rsidRPr="003C7EFA">
        <w:rPr>
          <w:lang w:val="fr-FR" w:eastAsia="zh-CN"/>
        </w:rPr>
        <w:t>administration chargée de la recherche internationale</w:t>
      </w:r>
      <w:r w:rsidR="0000372F" w:rsidRPr="003C7EFA">
        <w:rPr>
          <w:strike/>
          <w:color w:val="FF0000"/>
          <w:lang w:val="fr-FR"/>
        </w:rPr>
        <w:t xml:space="preserve"> qui exige, aux fins de la recherche internationale, la remise d</w:t>
      </w:r>
      <w:r w:rsidR="009B7103">
        <w:rPr>
          <w:strike/>
          <w:color w:val="FF0000"/>
          <w:lang w:val="fr-FR"/>
        </w:rPr>
        <w:t>’</w:t>
      </w:r>
      <w:r w:rsidR="0000372F" w:rsidRPr="003C7EFA">
        <w:rPr>
          <w:strike/>
          <w:color w:val="FF0000"/>
          <w:lang w:val="fr-FR"/>
        </w:rPr>
        <w:t>un listage des séquences sous forme électronique</w:t>
      </w:r>
      <w:r w:rsidR="0000372F" w:rsidRPr="003C7EFA">
        <w:rPr>
          <w:rFonts w:cs="Arial"/>
          <w:szCs w:val="22"/>
          <w:lang w:val="fr-FR"/>
        </w:rPr>
        <w:t xml:space="preserve"> n</w:t>
      </w:r>
      <w:r w:rsidR="00154651" w:rsidRPr="003C7EFA">
        <w:rPr>
          <w:rFonts w:cs="Arial"/>
          <w:szCs w:val="22"/>
          <w:lang w:val="fr-FR"/>
        </w:rPr>
        <w:t>oti</w:t>
      </w:r>
      <w:r w:rsidR="0000372F" w:rsidRPr="003C7EFA">
        <w:rPr>
          <w:rFonts w:cs="Arial"/>
          <w:szCs w:val="22"/>
          <w:lang w:val="fr-FR"/>
        </w:rPr>
        <w:t>fie</w:t>
      </w:r>
      <w:r w:rsidR="0000372F" w:rsidRPr="003C7EFA">
        <w:rPr>
          <w:rStyle w:val="DeletedText"/>
          <w:lang w:val="fr-FR"/>
        </w:rPr>
        <w:t xml:space="preserve"> ce fait</w:t>
      </w:r>
      <w:r w:rsidR="0000372F" w:rsidRPr="003C7EFA">
        <w:rPr>
          <w:rFonts w:cs="Arial"/>
          <w:szCs w:val="22"/>
          <w:lang w:val="fr-FR"/>
        </w:rPr>
        <w:t xml:space="preserve"> au Bureau internation</w:t>
      </w:r>
      <w:r w:rsidR="00087C9C" w:rsidRPr="003C7EFA">
        <w:rPr>
          <w:rFonts w:cs="Arial"/>
          <w:szCs w:val="22"/>
          <w:lang w:val="fr-FR"/>
        </w:rPr>
        <w:t>al</w:t>
      </w:r>
      <w:r w:rsidR="00087C9C" w:rsidRPr="00496658">
        <w:rPr>
          <w:rStyle w:val="DeletedText"/>
          <w:lang w:val="fr-FR"/>
        </w:rPr>
        <w:t>.  D</w:t>
      </w:r>
      <w:r w:rsidR="00087C9C" w:rsidRPr="003C7EFA">
        <w:rPr>
          <w:rStyle w:val="DeletedText"/>
          <w:lang w:val="fr-FR"/>
        </w:rPr>
        <w:t>a</w:t>
      </w:r>
      <w:r w:rsidR="0000372F" w:rsidRPr="003C7EFA">
        <w:rPr>
          <w:rStyle w:val="DeletedText"/>
          <w:lang w:val="fr-FR"/>
        </w:rPr>
        <w:t>ns la notification correspondante, l</w:t>
      </w:r>
      <w:r w:rsidR="009B7103">
        <w:rPr>
          <w:rStyle w:val="DeletedText"/>
          <w:lang w:val="fr-FR"/>
        </w:rPr>
        <w:t>’</w:t>
      </w:r>
      <w:r w:rsidR="0000372F" w:rsidRPr="003C7EFA">
        <w:rPr>
          <w:rStyle w:val="DeletedText"/>
          <w:lang w:val="fr-FR"/>
        </w:rPr>
        <w:t>administration précise</w:t>
      </w:r>
      <w:r w:rsidR="00154651" w:rsidRPr="003C7EFA">
        <w:rPr>
          <w:lang w:val="fr-FR"/>
        </w:rPr>
        <w:t xml:space="preserve"> </w:t>
      </w:r>
      <w:r w:rsidR="0000372F" w:rsidRPr="003C7EFA">
        <w:rPr>
          <w:lang w:val="fr-FR"/>
        </w:rPr>
        <w:t>les modes de transmission du listage des séquences</w:t>
      </w:r>
      <w:r w:rsidR="00154651" w:rsidRPr="003C7EFA">
        <w:rPr>
          <w:rFonts w:cs="Arial"/>
          <w:szCs w:val="22"/>
          <w:lang w:val="fr-FR"/>
        </w:rPr>
        <w:t xml:space="preserve"> </w:t>
      </w:r>
      <w:r w:rsidR="0000372F" w:rsidRPr="003C7EFA">
        <w:rPr>
          <w:rStyle w:val="DeletedText"/>
          <w:lang w:val="fr-FR"/>
        </w:rPr>
        <w:t>sous forme électronique</w:t>
      </w:r>
      <w:r w:rsidR="00154651" w:rsidRPr="003C7EFA">
        <w:rPr>
          <w:rStyle w:val="DeletedText"/>
          <w:lang w:val="fr-FR"/>
        </w:rPr>
        <w:t xml:space="preserve"> </w:t>
      </w:r>
      <w:r w:rsidR="0000372F" w:rsidRPr="003C7EFA">
        <w:rPr>
          <w:lang w:val="fr-FR"/>
        </w:rPr>
        <w:t>qu</w:t>
      </w:r>
      <w:r w:rsidR="009B7103">
        <w:rPr>
          <w:lang w:val="fr-FR"/>
        </w:rPr>
        <w:t>’</w:t>
      </w:r>
      <w:r w:rsidR="0000372F" w:rsidRPr="003C7EFA">
        <w:rPr>
          <w:lang w:val="fr-FR"/>
        </w:rPr>
        <w:t>elle accepte conformément à l</w:t>
      </w:r>
      <w:r w:rsidR="009B7103">
        <w:rPr>
          <w:lang w:val="fr-FR"/>
        </w:rPr>
        <w:t>’</w:t>
      </w:r>
      <w:r w:rsidR="009B7103" w:rsidRPr="003C7EFA">
        <w:rPr>
          <w:lang w:val="fr-FR"/>
        </w:rPr>
        <w:t>annexe</w:t>
      </w:r>
      <w:r w:rsidR="009B7103">
        <w:rPr>
          <w:lang w:val="fr-FR"/>
        </w:rPr>
        <w:t> </w:t>
      </w:r>
      <w:r w:rsidR="009B7103" w:rsidRPr="003C7EFA">
        <w:rPr>
          <w:lang w:val="fr-FR"/>
        </w:rPr>
        <w:t>F</w:t>
      </w:r>
      <w:r w:rsidR="0000372F" w:rsidRPr="003C7EFA">
        <w:rPr>
          <w:lang w:val="fr-FR"/>
        </w:rPr>
        <w:t xml:space="preserve">. </w:t>
      </w:r>
      <w:r w:rsidR="003A45BD" w:rsidRPr="003C7EFA">
        <w:rPr>
          <w:lang w:val="fr-FR"/>
        </w:rPr>
        <w:t xml:space="preserve"> </w:t>
      </w:r>
      <w:r w:rsidR="0000372F" w:rsidRPr="003C7EFA">
        <w:rPr>
          <w:lang w:val="fr-FR"/>
        </w:rPr>
        <w:t>Le Bureau international publie à bref délai dans la gazette les informations qui lui ont été notifiées.</w:t>
      </w:r>
    </w:p>
    <w:p w:rsidR="004261FE" w:rsidRPr="003C7EFA" w:rsidRDefault="0022461E" w:rsidP="0022461E">
      <w:pPr>
        <w:pStyle w:val="LegComment"/>
        <w:rPr>
          <w:lang w:val="fr-FR"/>
        </w:rPr>
      </w:pPr>
      <w:r w:rsidRPr="003C7EFA">
        <w:rPr>
          <w:lang w:val="fr-FR"/>
        </w:rPr>
        <w:t>[</w:t>
      </w:r>
      <w:r w:rsidR="00F526C3" w:rsidRPr="003C7EFA">
        <w:rPr>
          <w:lang w:val="fr-FR"/>
        </w:rPr>
        <w:t>OBSERVATION</w:t>
      </w:r>
      <w:r w:rsidR="009B7103">
        <w:rPr>
          <w:lang w:val="fr-FR"/>
        </w:rPr>
        <w:t> :</w:t>
      </w:r>
      <w:r w:rsidRPr="003C7EFA">
        <w:rPr>
          <w:lang w:val="fr-FR"/>
        </w:rPr>
        <w:t xml:space="preserve"> </w:t>
      </w:r>
      <w:r w:rsidR="00D37A2C" w:rsidRPr="003C7EFA">
        <w:rPr>
          <w:lang w:val="fr-FR"/>
        </w:rPr>
        <w:t>Toutes les administrations chargées de la recherche internationale auraient l</w:t>
      </w:r>
      <w:r w:rsidR="009B7103">
        <w:rPr>
          <w:lang w:val="fr-FR"/>
        </w:rPr>
        <w:t>’</w:t>
      </w:r>
      <w:r w:rsidR="00D37A2C" w:rsidRPr="003C7EFA">
        <w:rPr>
          <w:lang w:val="fr-FR"/>
        </w:rPr>
        <w:t>obligation d</w:t>
      </w:r>
      <w:r w:rsidR="009B7103">
        <w:rPr>
          <w:lang w:val="fr-FR"/>
        </w:rPr>
        <w:t>’</w:t>
      </w:r>
      <w:r w:rsidR="00D37A2C" w:rsidRPr="003C7EFA">
        <w:rPr>
          <w:lang w:val="fr-FR"/>
        </w:rPr>
        <w:t xml:space="preserve">accepter les listages des séquences sous forme électronique, mais pourraient accepter uniquement les </w:t>
      </w:r>
      <w:r w:rsidR="00D26308" w:rsidRPr="003C7EFA">
        <w:rPr>
          <w:lang w:val="fr-FR"/>
        </w:rPr>
        <w:t>supports</w:t>
      </w:r>
      <w:r w:rsidR="00D37A2C" w:rsidRPr="003C7EFA">
        <w:rPr>
          <w:lang w:val="fr-FR"/>
        </w:rPr>
        <w:t xml:space="preserve"> matériels</w:t>
      </w:r>
      <w:r w:rsidRPr="003C7EFA">
        <w:rPr>
          <w:lang w:val="fr-FR"/>
        </w:rPr>
        <w:t>.]</w:t>
      </w:r>
    </w:p>
    <w:p w:rsidR="004261FE" w:rsidRPr="003C7EFA" w:rsidRDefault="0000372F" w:rsidP="00154651">
      <w:pPr>
        <w:pStyle w:val="LegTitle"/>
        <w:rPr>
          <w:rStyle w:val="LegDeleted"/>
          <w:rFonts w:cs="Arial"/>
          <w:b w:val="0"/>
          <w:szCs w:val="22"/>
          <w:lang w:val="fr-FR"/>
        </w:rPr>
      </w:pPr>
      <w:bookmarkStart w:id="48" w:name="_Toc516563229"/>
      <w:bookmarkStart w:id="49" w:name="_Toc516565388"/>
      <w:r w:rsidRPr="003C7EFA">
        <w:rPr>
          <w:rFonts w:cs="Arial"/>
          <w:szCs w:val="22"/>
          <w:lang w:val="fr-FR"/>
        </w:rPr>
        <w:t>Instruction</w:t>
      </w:r>
      <w:r w:rsidR="00154651" w:rsidRPr="003C7EFA">
        <w:rPr>
          <w:rFonts w:cs="Arial"/>
          <w:szCs w:val="22"/>
          <w:lang w:val="fr-FR"/>
        </w:rPr>
        <w:t xml:space="preserve"> 610</w:t>
      </w:r>
      <w:r w:rsidR="00154651" w:rsidRPr="003C7EFA">
        <w:rPr>
          <w:rFonts w:cs="Arial"/>
          <w:szCs w:val="22"/>
          <w:lang w:val="fr-FR"/>
        </w:rPr>
        <w:br/>
      </w:r>
      <w:r w:rsidR="007C0D99" w:rsidRPr="003C7EFA">
        <w:rPr>
          <w:lang w:val="fr-FR"/>
        </w:rPr>
        <w:t>Listages des séquences</w:t>
      </w:r>
      <w:bookmarkEnd w:id="48"/>
      <w:bookmarkEnd w:id="49"/>
    </w:p>
    <w:p w:rsidR="004261FE" w:rsidRPr="003C7EFA" w:rsidRDefault="007C0D99" w:rsidP="00154651">
      <w:pPr>
        <w:pStyle w:val="Lega"/>
        <w:rPr>
          <w:rFonts w:cs="Arial"/>
          <w:szCs w:val="22"/>
          <w:lang w:val="fr-FR"/>
        </w:rPr>
      </w:pPr>
      <w:r w:rsidRPr="003C7EFA">
        <w:rPr>
          <w:rFonts w:cs="Arial"/>
          <w:szCs w:val="22"/>
          <w:lang w:val="fr-FR"/>
        </w:rPr>
        <w:tab/>
      </w:r>
      <w:r w:rsidR="00154651" w:rsidRPr="003C7EFA">
        <w:rPr>
          <w:rFonts w:cs="Arial"/>
          <w:szCs w:val="22"/>
          <w:lang w:val="fr-FR"/>
        </w:rPr>
        <w:t>a)  </w:t>
      </w:r>
      <w:r w:rsidRPr="003C7EFA">
        <w:rPr>
          <w:lang w:val="fr-FR"/>
        </w:rPr>
        <w:t>Lorsque l</w:t>
      </w:r>
      <w:r w:rsidR="009B7103">
        <w:rPr>
          <w:lang w:val="fr-FR"/>
        </w:rPr>
        <w:t>’</w:t>
      </w:r>
      <w:r w:rsidRPr="003C7EFA">
        <w:rPr>
          <w:lang w:val="fr-FR"/>
        </w:rPr>
        <w:t>opinion écrite de l</w:t>
      </w:r>
      <w:r w:rsidR="009B7103">
        <w:rPr>
          <w:lang w:val="fr-FR"/>
        </w:rPr>
        <w:t>’</w:t>
      </w:r>
      <w:r w:rsidRPr="003C7EFA">
        <w:rPr>
          <w:lang w:val="fr-FR"/>
        </w:rPr>
        <w:t>administration chargée de l</w:t>
      </w:r>
      <w:r w:rsidR="009B7103">
        <w:rPr>
          <w:lang w:val="fr-FR"/>
        </w:rPr>
        <w:t>’</w:t>
      </w:r>
      <w:r w:rsidRPr="003C7EFA">
        <w:rPr>
          <w:lang w:val="fr-FR"/>
        </w:rPr>
        <w:t>examen préliminaire international ou le rapport d</w:t>
      </w:r>
      <w:r w:rsidR="009B7103">
        <w:rPr>
          <w:lang w:val="fr-FR"/>
        </w:rPr>
        <w:t>’</w:t>
      </w:r>
      <w:r w:rsidRPr="003C7EFA">
        <w:rPr>
          <w:lang w:val="fr-FR"/>
        </w:rPr>
        <w:t xml:space="preserve">examen préliminaire international est fondé sur un listage des séquences </w:t>
      </w:r>
      <w:r w:rsidRPr="003C7EFA">
        <w:rPr>
          <w:rStyle w:val="InsertedText"/>
          <w:lang w:val="fr-FR"/>
        </w:rPr>
        <w:t>conforme</w:t>
      </w:r>
      <w:r w:rsidRPr="003C7EFA">
        <w:rPr>
          <w:lang w:val="fr-FR"/>
        </w:rPr>
        <w:t xml:space="preserve"> qui ne fait pas partie de la demande internationale mais a été remis aux fins de l</w:t>
      </w:r>
      <w:r w:rsidR="009B7103">
        <w:rPr>
          <w:lang w:val="fr-FR"/>
        </w:rPr>
        <w:t>’</w:t>
      </w:r>
      <w:r w:rsidRPr="003C7EFA">
        <w:rPr>
          <w:lang w:val="fr-FR"/>
        </w:rPr>
        <w:t>examen préliminaire international, l</w:t>
      </w:r>
      <w:r w:rsidR="009B7103">
        <w:rPr>
          <w:lang w:val="fr-FR"/>
        </w:rPr>
        <w:t>’</w:t>
      </w:r>
      <w:r w:rsidRPr="003C7EFA">
        <w:rPr>
          <w:lang w:val="fr-FR"/>
        </w:rPr>
        <w:t>opinion écrite et le rapport d</w:t>
      </w:r>
      <w:r w:rsidR="009B7103">
        <w:rPr>
          <w:lang w:val="fr-FR"/>
        </w:rPr>
        <w:t>’</w:t>
      </w:r>
      <w:r w:rsidRPr="003C7EFA">
        <w:rPr>
          <w:lang w:val="fr-FR"/>
        </w:rPr>
        <w:t>examen préliminaire international de l</w:t>
      </w:r>
      <w:r w:rsidR="009B7103">
        <w:rPr>
          <w:lang w:val="fr-FR"/>
        </w:rPr>
        <w:t>’</w:t>
      </w:r>
      <w:r w:rsidRPr="003C7EFA">
        <w:rPr>
          <w:lang w:val="fr-FR"/>
        </w:rPr>
        <w:t>administration chargée de l</w:t>
      </w:r>
      <w:r w:rsidR="009B7103">
        <w:rPr>
          <w:lang w:val="fr-FR"/>
        </w:rPr>
        <w:t>’</w:t>
      </w:r>
      <w:r w:rsidRPr="003C7EFA">
        <w:rPr>
          <w:lang w:val="fr-FR"/>
        </w:rPr>
        <w:t>examen préliminaire international doivent mentionner ce fait.</w:t>
      </w:r>
    </w:p>
    <w:p w:rsidR="004261FE" w:rsidRPr="003C7EFA" w:rsidRDefault="00122858" w:rsidP="00154651">
      <w:pPr>
        <w:pStyle w:val="Lega"/>
        <w:rPr>
          <w:rFonts w:cs="Arial"/>
          <w:szCs w:val="22"/>
          <w:lang w:val="fr-FR"/>
        </w:rPr>
      </w:pPr>
      <w:r w:rsidRPr="003C7EFA">
        <w:rPr>
          <w:rFonts w:cs="Arial"/>
          <w:szCs w:val="22"/>
          <w:lang w:val="fr-FR"/>
        </w:rPr>
        <w:tab/>
      </w:r>
      <w:r w:rsidR="00154651" w:rsidRPr="003C7EFA">
        <w:rPr>
          <w:rFonts w:cs="Arial"/>
          <w:szCs w:val="22"/>
          <w:lang w:val="fr-FR"/>
        </w:rPr>
        <w:t>b)  </w:t>
      </w:r>
      <w:r w:rsidR="00EF7C07" w:rsidRPr="003C7EFA">
        <w:rPr>
          <w:lang w:val="fr-FR"/>
        </w:rPr>
        <w:t>Lorsqu</w:t>
      </w:r>
      <w:r w:rsidR="009B7103">
        <w:rPr>
          <w:lang w:val="fr-FR"/>
        </w:rPr>
        <w:t>’</w:t>
      </w:r>
      <w:r w:rsidR="00EF7C07" w:rsidRPr="003C7EFA">
        <w:rPr>
          <w:lang w:val="fr-FR"/>
        </w:rPr>
        <w:t>une opinion écrite significative de l</w:t>
      </w:r>
      <w:r w:rsidR="009B7103">
        <w:rPr>
          <w:lang w:val="fr-FR"/>
        </w:rPr>
        <w:t>’</w:t>
      </w:r>
      <w:r w:rsidR="00EF7C07" w:rsidRPr="003C7EFA">
        <w:rPr>
          <w:lang w:val="fr-FR"/>
        </w:rPr>
        <w:t>administration chargée de l</w:t>
      </w:r>
      <w:r w:rsidR="009B7103">
        <w:rPr>
          <w:lang w:val="fr-FR"/>
        </w:rPr>
        <w:t>’</w:t>
      </w:r>
      <w:r w:rsidR="00EF7C07" w:rsidRPr="003C7EFA">
        <w:rPr>
          <w:lang w:val="fr-FR"/>
        </w:rPr>
        <w:t>examen préliminaire international ne peut pas être établie, ou qu</w:t>
      </w:r>
      <w:r w:rsidR="009B7103">
        <w:rPr>
          <w:lang w:val="fr-FR"/>
        </w:rPr>
        <w:t>’</w:t>
      </w:r>
      <w:r w:rsidR="00EF7C07" w:rsidRPr="003C7EFA">
        <w:rPr>
          <w:lang w:val="fr-FR"/>
        </w:rPr>
        <w:t>un examen préliminaire international significatif ne peut pas être effectué, sur la question de savoir si l</w:t>
      </w:r>
      <w:r w:rsidR="009B7103">
        <w:rPr>
          <w:lang w:val="fr-FR"/>
        </w:rPr>
        <w:t>’</w:t>
      </w:r>
      <w:r w:rsidR="00EF7C07" w:rsidRPr="003C7EFA">
        <w:rPr>
          <w:lang w:val="fr-FR"/>
        </w:rPr>
        <w:t>invention dont la protection est demandée semble être nouvelle, impliquer une activité inventive (n</w:t>
      </w:r>
      <w:r w:rsidR="009B7103">
        <w:rPr>
          <w:lang w:val="fr-FR"/>
        </w:rPr>
        <w:t>’</w:t>
      </w:r>
      <w:r w:rsidR="00EF7C07" w:rsidRPr="003C7EFA">
        <w:rPr>
          <w:lang w:val="fr-FR"/>
        </w:rPr>
        <w:t>être pas évidente) et être susceptible d</w:t>
      </w:r>
      <w:r w:rsidR="009B7103">
        <w:rPr>
          <w:lang w:val="fr-FR"/>
        </w:rPr>
        <w:t>’</w:t>
      </w:r>
      <w:r w:rsidR="00EF7C07" w:rsidRPr="003C7EFA">
        <w:rPr>
          <w:lang w:val="fr-FR"/>
        </w:rPr>
        <w:t>application industrielle parce que l</w:t>
      </w:r>
      <w:r w:rsidR="009B7103">
        <w:rPr>
          <w:lang w:val="fr-FR"/>
        </w:rPr>
        <w:t>’</w:t>
      </w:r>
      <w:r w:rsidR="00EF7C07" w:rsidRPr="003C7EFA">
        <w:rPr>
          <w:lang w:val="fr-FR"/>
        </w:rPr>
        <w:t>administration chargée de l</w:t>
      </w:r>
      <w:r w:rsidR="009B7103">
        <w:rPr>
          <w:lang w:val="fr-FR"/>
        </w:rPr>
        <w:t>’</w:t>
      </w:r>
      <w:r w:rsidR="00EF7C07" w:rsidRPr="003C7EFA">
        <w:rPr>
          <w:lang w:val="fr-FR"/>
        </w:rPr>
        <w:t xml:space="preserve">examen préliminaire international ne dispose pas du listage des séquences </w:t>
      </w:r>
      <w:r w:rsidR="00EF7C07" w:rsidRPr="003C7EFA">
        <w:rPr>
          <w:rStyle w:val="InsertedText"/>
          <w:lang w:val="fr-FR"/>
        </w:rPr>
        <w:t>conforme</w:t>
      </w:r>
      <w:r w:rsidR="00EF7C07" w:rsidRPr="003C7EFA">
        <w:rPr>
          <w:rStyle w:val="DeletedText"/>
          <w:lang w:val="fr-FR"/>
        </w:rPr>
        <w:t xml:space="preserve"> sous la forme requise</w:t>
      </w:r>
      <w:r w:rsidR="00EF7C07" w:rsidRPr="003C7EFA">
        <w:rPr>
          <w:lang w:val="fr-FR"/>
        </w:rPr>
        <w:t>, cette administration l</w:t>
      </w:r>
      <w:r w:rsidR="009B7103">
        <w:rPr>
          <w:lang w:val="fr-FR"/>
        </w:rPr>
        <w:t>’</w:t>
      </w:r>
      <w:r w:rsidR="00EF7C07" w:rsidRPr="003C7EFA">
        <w:rPr>
          <w:lang w:val="fr-FR"/>
        </w:rPr>
        <w:t>indique dans l</w:t>
      </w:r>
      <w:r w:rsidR="009B7103">
        <w:rPr>
          <w:lang w:val="fr-FR"/>
        </w:rPr>
        <w:t>’</w:t>
      </w:r>
      <w:r w:rsidR="00EF7C07" w:rsidRPr="003C7EFA">
        <w:rPr>
          <w:lang w:val="fr-FR"/>
        </w:rPr>
        <w:t>opinion écrite et dans le rapport d</w:t>
      </w:r>
      <w:r w:rsidR="009B7103">
        <w:rPr>
          <w:lang w:val="fr-FR"/>
        </w:rPr>
        <w:t>’</w:t>
      </w:r>
      <w:r w:rsidR="00EF7C07" w:rsidRPr="003C7EFA">
        <w:rPr>
          <w:lang w:val="fr-FR"/>
        </w:rPr>
        <w:t>examen préliminaire international.</w:t>
      </w:r>
    </w:p>
    <w:p w:rsidR="004261FE" w:rsidRPr="003C7EFA" w:rsidRDefault="001066CD" w:rsidP="00154651">
      <w:pPr>
        <w:pStyle w:val="Lega"/>
        <w:rPr>
          <w:rFonts w:cs="Arial"/>
          <w:szCs w:val="22"/>
          <w:lang w:val="fr-FR"/>
        </w:rPr>
      </w:pPr>
      <w:r w:rsidRPr="003C7EFA">
        <w:rPr>
          <w:rFonts w:cs="Arial"/>
          <w:szCs w:val="22"/>
          <w:lang w:val="fr-FR"/>
        </w:rPr>
        <w:tab/>
      </w:r>
      <w:r w:rsidR="00154651" w:rsidRPr="003C7EFA">
        <w:rPr>
          <w:rFonts w:cs="Arial"/>
          <w:szCs w:val="22"/>
          <w:lang w:val="fr-FR"/>
        </w:rPr>
        <w:t>c)  </w:t>
      </w:r>
      <w:r w:rsidRPr="003C7EFA">
        <w:rPr>
          <w:strike/>
          <w:color w:val="FF0000"/>
          <w:lang w:val="fr-FR"/>
        </w:rPr>
        <w:t>L</w:t>
      </w:r>
      <w:r w:rsidR="009B7103">
        <w:rPr>
          <w:strike/>
          <w:color w:val="FF0000"/>
          <w:lang w:val="fr-FR"/>
        </w:rPr>
        <w:t>’</w:t>
      </w:r>
      <w:r w:rsidRPr="003C7EFA">
        <w:rPr>
          <w:strike/>
          <w:color w:val="FF0000"/>
          <w:lang w:val="fr-FR"/>
        </w:rPr>
        <w:t>administration chargée de l</w:t>
      </w:r>
      <w:r w:rsidR="009B7103">
        <w:rPr>
          <w:strike/>
          <w:color w:val="FF0000"/>
          <w:lang w:val="fr-FR"/>
        </w:rPr>
        <w:t>’</w:t>
      </w:r>
      <w:r w:rsidRPr="003C7EFA">
        <w:rPr>
          <w:strike/>
          <w:color w:val="FF0000"/>
          <w:lang w:val="fr-FR"/>
        </w:rPr>
        <w:t>examen préliminaire international appose d</w:t>
      </w:r>
      <w:r w:rsidR="009B7103">
        <w:rPr>
          <w:strike/>
          <w:color w:val="FF0000"/>
          <w:lang w:val="fr-FR"/>
        </w:rPr>
        <w:t>’</w:t>
      </w:r>
      <w:r w:rsidRPr="003C7EFA">
        <w:rPr>
          <w:strike/>
          <w:color w:val="FF0000"/>
          <w:lang w:val="fr-FR"/>
        </w:rPr>
        <w:t>une manière indélébile la mention “LISTAGE DES SÉQUENCES NE FAISANT PAS PARTIE DE LA DEMANDE INTERNATIONALE”, ou son équivalent dans la langue de publication de la demande internationale, sur la première feuille de tout listage des séquences établi sur papier qui ne fait pas partie de la demande internationale mais a été remis aux fins de l</w:t>
      </w:r>
      <w:r w:rsidR="009B7103">
        <w:rPr>
          <w:strike/>
          <w:color w:val="FF0000"/>
          <w:lang w:val="fr-FR"/>
        </w:rPr>
        <w:t>’</w:t>
      </w:r>
      <w:r w:rsidRPr="003C7EFA">
        <w:rPr>
          <w:strike/>
          <w:color w:val="FF0000"/>
          <w:lang w:val="fr-FR"/>
        </w:rPr>
        <w:t>examen préliminaire internation</w:t>
      </w:r>
      <w:r w:rsidR="00087C9C" w:rsidRPr="003C7EFA">
        <w:rPr>
          <w:strike/>
          <w:color w:val="FF0000"/>
          <w:lang w:val="fr-FR"/>
        </w:rPr>
        <w:t>al</w:t>
      </w:r>
      <w:r w:rsidR="00087C9C">
        <w:rPr>
          <w:strike/>
          <w:color w:val="FF0000"/>
          <w:lang w:val="fr-FR"/>
        </w:rPr>
        <w:t xml:space="preserve">.  </w:t>
      </w:r>
      <w:r w:rsidR="00087C9C" w:rsidRPr="003C7EFA">
        <w:rPr>
          <w:rStyle w:val="DeletedText"/>
          <w:lang w:val="fr-FR"/>
        </w:rPr>
        <w:t>Lo</w:t>
      </w:r>
      <w:r w:rsidRPr="003C7EFA">
        <w:rPr>
          <w:rStyle w:val="DeletedText"/>
          <w:lang w:val="fr-FR"/>
        </w:rPr>
        <w:t xml:space="preserve">rsque </w:t>
      </w:r>
      <w:proofErr w:type="spellStart"/>
      <w:r w:rsidRPr="003C7EFA">
        <w:rPr>
          <w:rStyle w:val="DeletedText"/>
          <w:lang w:val="fr-FR"/>
        </w:rPr>
        <w:t>ce</w:t>
      </w:r>
      <w:r w:rsidRPr="003C7EFA">
        <w:rPr>
          <w:rStyle w:val="InsertedText"/>
          <w:lang w:val="fr-FR"/>
        </w:rPr>
        <w:t>Lorsqu</w:t>
      </w:r>
      <w:r w:rsidR="009B7103">
        <w:rPr>
          <w:rStyle w:val="InsertedText"/>
          <w:lang w:val="fr-FR"/>
        </w:rPr>
        <w:t>’</w:t>
      </w:r>
      <w:r w:rsidRPr="003C7EFA">
        <w:rPr>
          <w:rStyle w:val="InsertedText"/>
          <w:lang w:val="fr-FR"/>
        </w:rPr>
        <w:t>un</w:t>
      </w:r>
      <w:proofErr w:type="spellEnd"/>
      <w:r w:rsidR="00084EC6" w:rsidRPr="003C7EFA">
        <w:rPr>
          <w:lang w:val="fr-FR"/>
        </w:rPr>
        <w:t xml:space="preserve"> </w:t>
      </w:r>
      <w:r w:rsidRPr="003C7EFA">
        <w:rPr>
          <w:lang w:val="fr-FR"/>
        </w:rPr>
        <w:t>listage des séquences est remis</w:t>
      </w:r>
      <w:r w:rsidRPr="003C7EFA">
        <w:rPr>
          <w:rStyle w:val="DeletedText"/>
          <w:lang w:val="fr-FR"/>
        </w:rPr>
        <w:t xml:space="preserve"> sous forme électronique</w:t>
      </w:r>
      <w:r w:rsidR="00154651" w:rsidRPr="003C7EFA">
        <w:rPr>
          <w:rFonts w:cs="Arial"/>
          <w:szCs w:val="22"/>
          <w:lang w:val="fr-FR"/>
        </w:rPr>
        <w:t xml:space="preserve"> </w:t>
      </w:r>
      <w:r w:rsidRPr="003C7EFA">
        <w:rPr>
          <w:rStyle w:val="InsertedText"/>
          <w:lang w:val="fr-FR"/>
        </w:rPr>
        <w:t>aux fins de l</w:t>
      </w:r>
      <w:r w:rsidR="009B7103">
        <w:rPr>
          <w:rStyle w:val="InsertedText"/>
          <w:lang w:val="fr-FR"/>
        </w:rPr>
        <w:t>’</w:t>
      </w:r>
      <w:r w:rsidRPr="003C7EFA">
        <w:rPr>
          <w:rStyle w:val="InsertedText"/>
          <w:lang w:val="fr-FR"/>
        </w:rPr>
        <w:t>examen préliminaire international</w:t>
      </w:r>
      <w:r w:rsidR="00084EC6" w:rsidRPr="003C7EFA">
        <w:rPr>
          <w:lang w:val="fr-FR"/>
        </w:rPr>
        <w:t xml:space="preserve"> </w:t>
      </w:r>
      <w:r w:rsidRPr="003C7EFA">
        <w:rPr>
          <w:rFonts w:cs="Arial"/>
          <w:szCs w:val="22"/>
          <w:lang w:val="fr-FR"/>
        </w:rPr>
        <w:t>sur un support matériel</w:t>
      </w:r>
      <w:r w:rsidR="00154651" w:rsidRPr="003C7EFA">
        <w:rPr>
          <w:rFonts w:cs="Arial"/>
          <w:szCs w:val="22"/>
          <w:lang w:val="fr-FR"/>
        </w:rPr>
        <w:t xml:space="preserve">, </w:t>
      </w:r>
      <w:r w:rsidRPr="003C7EFA">
        <w:rPr>
          <w:rFonts w:cs="Arial"/>
          <w:szCs w:val="22"/>
          <w:lang w:val="fr-FR"/>
        </w:rPr>
        <w:t>l</w:t>
      </w:r>
      <w:r w:rsidR="009B7103">
        <w:rPr>
          <w:rFonts w:cs="Arial"/>
          <w:szCs w:val="22"/>
          <w:lang w:val="fr-FR"/>
        </w:rPr>
        <w:t>’</w:t>
      </w:r>
      <w:r w:rsidRPr="003C7EFA">
        <w:rPr>
          <w:rFonts w:cs="Arial"/>
          <w:szCs w:val="22"/>
          <w:lang w:val="fr-FR"/>
        </w:rPr>
        <w:t>administr</w:t>
      </w:r>
      <w:r w:rsidR="006F325E" w:rsidRPr="003C7EFA">
        <w:rPr>
          <w:rFonts w:cs="Arial"/>
          <w:szCs w:val="22"/>
          <w:lang w:val="fr-FR"/>
        </w:rPr>
        <w:t>a</w:t>
      </w:r>
      <w:r w:rsidRPr="003C7EFA">
        <w:rPr>
          <w:rFonts w:cs="Arial"/>
          <w:szCs w:val="22"/>
          <w:lang w:val="fr-FR"/>
        </w:rPr>
        <w:t>tion doit apposer sur ce support une étiquette</w:t>
      </w:r>
      <w:r w:rsidR="00084EC6" w:rsidRPr="003C7EFA">
        <w:rPr>
          <w:lang w:val="fr-FR"/>
        </w:rPr>
        <w:t xml:space="preserve"> </w:t>
      </w:r>
      <w:r w:rsidRPr="003C7EFA">
        <w:rPr>
          <w:rStyle w:val="InsertedText"/>
          <w:lang w:val="fr-FR"/>
        </w:rPr>
        <w:t>conformément aux procédures indiquées à l</w:t>
      </w:r>
      <w:r w:rsidR="009B7103">
        <w:rPr>
          <w:rStyle w:val="InsertedText"/>
          <w:lang w:val="fr-FR"/>
        </w:rPr>
        <w:t>’</w:t>
      </w:r>
      <w:r w:rsidRPr="003C7EFA">
        <w:rPr>
          <w:rStyle w:val="InsertedText"/>
          <w:lang w:val="fr-FR"/>
        </w:rPr>
        <w:t>annexe</w:t>
      </w:r>
      <w:r w:rsidR="00084EC6" w:rsidRPr="003C7EFA">
        <w:rPr>
          <w:rStyle w:val="InsertedText"/>
          <w:lang w:val="fr-FR"/>
        </w:rPr>
        <w:t> C</w:t>
      </w:r>
      <w:r w:rsidR="00154651" w:rsidRPr="003C7EFA">
        <w:rPr>
          <w:lang w:val="fr-FR"/>
        </w:rPr>
        <w:t xml:space="preserve"> </w:t>
      </w:r>
      <w:r w:rsidRPr="003C7EFA">
        <w:rPr>
          <w:rStyle w:val="DeletedText"/>
          <w:lang w:val="fr-FR"/>
        </w:rPr>
        <w:t>portant ladite mention</w:t>
      </w:r>
      <w:r w:rsidR="00154651" w:rsidRPr="003C7EFA">
        <w:rPr>
          <w:rFonts w:cs="Arial"/>
          <w:szCs w:val="22"/>
          <w:lang w:val="fr-FR"/>
        </w:rPr>
        <w:t>.</w:t>
      </w:r>
    </w:p>
    <w:p w:rsidR="004261FE" w:rsidRPr="003C7EFA" w:rsidRDefault="00084EC6" w:rsidP="00084EC6">
      <w:pPr>
        <w:pStyle w:val="LegComment"/>
        <w:rPr>
          <w:lang w:val="fr-FR"/>
        </w:rPr>
      </w:pPr>
      <w:r w:rsidRPr="003C7EFA">
        <w:rPr>
          <w:lang w:val="fr-FR"/>
        </w:rPr>
        <w:t>[</w:t>
      </w:r>
      <w:r w:rsidR="00F526C3" w:rsidRPr="003C7EFA">
        <w:rPr>
          <w:lang w:val="fr-FR"/>
        </w:rPr>
        <w:t>OBSERVATION</w:t>
      </w:r>
      <w:r w:rsidR="009B7103">
        <w:rPr>
          <w:lang w:val="fr-FR"/>
        </w:rPr>
        <w:t> :</w:t>
      </w:r>
      <w:r w:rsidR="006F325E" w:rsidRPr="003C7EFA">
        <w:rPr>
          <w:lang w:val="fr-FR"/>
        </w:rPr>
        <w:t xml:space="preserve"> Idem que pour l</w:t>
      </w:r>
      <w:r w:rsidR="009B7103">
        <w:rPr>
          <w:lang w:val="fr-FR"/>
        </w:rPr>
        <w:t>’</w:t>
      </w:r>
      <w:r w:rsidR="006F325E" w:rsidRPr="003C7EFA">
        <w:rPr>
          <w:lang w:val="fr-FR"/>
        </w:rPr>
        <w:t>instruction</w:t>
      </w:r>
      <w:r w:rsidRPr="003C7EFA">
        <w:rPr>
          <w:lang w:val="fr-FR"/>
        </w:rPr>
        <w:t xml:space="preserve"> 513</w:t>
      </w:r>
      <w:r w:rsidR="006F325E" w:rsidRPr="003C7EFA">
        <w:rPr>
          <w:lang w:val="fr-FR"/>
        </w:rPr>
        <w:t>.</w:t>
      </w:r>
      <w:r w:rsidRPr="003C7EFA">
        <w:rPr>
          <w:lang w:val="fr-FR"/>
        </w:rPr>
        <w:t>d).]</w:t>
      </w:r>
    </w:p>
    <w:p w:rsidR="004261FE" w:rsidRPr="003C7EFA" w:rsidRDefault="001066CD" w:rsidP="008221DE">
      <w:pPr>
        <w:pStyle w:val="Lega"/>
        <w:keepNext/>
        <w:keepLines/>
        <w:rPr>
          <w:rFonts w:cs="Arial"/>
          <w:szCs w:val="22"/>
          <w:lang w:val="fr-FR"/>
        </w:rPr>
      </w:pPr>
      <w:r w:rsidRPr="003C7EFA">
        <w:rPr>
          <w:rFonts w:cs="Arial"/>
          <w:szCs w:val="22"/>
          <w:lang w:val="fr-FR"/>
        </w:rPr>
        <w:tab/>
      </w:r>
      <w:r w:rsidR="00154651" w:rsidRPr="003C7EFA">
        <w:rPr>
          <w:rFonts w:cs="Arial"/>
          <w:szCs w:val="22"/>
          <w:lang w:val="fr-FR"/>
        </w:rPr>
        <w:t>d)  </w:t>
      </w:r>
      <w:r w:rsidRPr="003C7EFA">
        <w:rPr>
          <w:lang w:val="fr-FR"/>
        </w:rPr>
        <w:t>L</w:t>
      </w:r>
      <w:r w:rsidR="009B7103">
        <w:rPr>
          <w:lang w:val="fr-FR"/>
        </w:rPr>
        <w:t>’</w:t>
      </w:r>
      <w:r w:rsidRPr="003C7EFA">
        <w:rPr>
          <w:lang w:val="fr-FR"/>
        </w:rPr>
        <w:t>administration chargée de l</w:t>
      </w:r>
      <w:r w:rsidR="009B7103">
        <w:rPr>
          <w:lang w:val="fr-FR"/>
        </w:rPr>
        <w:t>’</w:t>
      </w:r>
      <w:r w:rsidRPr="003C7EFA">
        <w:rPr>
          <w:lang w:val="fr-FR"/>
        </w:rPr>
        <w:t>examen préliminaire international garde dans ses dossiers un exemplaire de tout listage des séquences</w:t>
      </w:r>
      <w:r w:rsidRPr="003C7EFA">
        <w:rPr>
          <w:rStyle w:val="DeletedText"/>
          <w:lang w:val="fr-FR"/>
        </w:rPr>
        <w:t>, sur papier ou sous forme électronique,</w:t>
      </w:r>
      <w:r w:rsidRPr="003C7EFA">
        <w:rPr>
          <w:lang w:val="fr-FR"/>
        </w:rPr>
        <w:t xml:space="preserve"> qui ne fait pas partie de la demande internationale mais a été remis aux fins de l</w:t>
      </w:r>
      <w:r w:rsidR="009B7103">
        <w:rPr>
          <w:lang w:val="fr-FR"/>
        </w:rPr>
        <w:t>’</w:t>
      </w:r>
      <w:r w:rsidRPr="003C7EFA">
        <w:rPr>
          <w:lang w:val="fr-FR"/>
        </w:rPr>
        <w:t>examen préliminaire international.</w:t>
      </w:r>
    </w:p>
    <w:p w:rsidR="004261FE" w:rsidRPr="003C7EFA" w:rsidRDefault="00054C38" w:rsidP="00154651">
      <w:pPr>
        <w:pStyle w:val="Lega"/>
        <w:rPr>
          <w:rStyle w:val="InsertedText"/>
          <w:lang w:val="fr-FR"/>
        </w:rPr>
      </w:pPr>
      <w:r w:rsidRPr="003C7EFA">
        <w:rPr>
          <w:rFonts w:cs="Arial"/>
          <w:szCs w:val="22"/>
          <w:lang w:val="fr-FR"/>
        </w:rPr>
        <w:tab/>
      </w:r>
      <w:r w:rsidR="00154651" w:rsidRPr="003C7EFA">
        <w:rPr>
          <w:rFonts w:cs="Arial"/>
          <w:szCs w:val="22"/>
          <w:lang w:val="fr-FR"/>
        </w:rPr>
        <w:t>e)  </w:t>
      </w:r>
      <w:r w:rsidRPr="003C7EFA">
        <w:rPr>
          <w:rStyle w:val="DeletedText"/>
          <w:lang w:val="fr-FR"/>
        </w:rPr>
        <w:t>Toute</w:t>
      </w:r>
      <w:r w:rsidR="008221DE" w:rsidRPr="003C7EFA">
        <w:rPr>
          <w:lang w:val="fr-FR"/>
        </w:rPr>
        <w:t> </w:t>
      </w:r>
      <w:r w:rsidRPr="003C7EFA">
        <w:rPr>
          <w:rStyle w:val="InsertedText"/>
          <w:lang w:val="fr-FR"/>
        </w:rPr>
        <w:t>Chaque</w:t>
      </w:r>
      <w:r w:rsidR="00087C9C">
        <w:rPr>
          <w:rFonts w:cs="Arial"/>
          <w:szCs w:val="22"/>
          <w:lang w:val="fr-FR"/>
        </w:rPr>
        <w:t xml:space="preserve"> a</w:t>
      </w:r>
      <w:r w:rsidRPr="003C7EFA">
        <w:rPr>
          <w:rFonts w:cs="Arial"/>
          <w:szCs w:val="22"/>
          <w:lang w:val="fr-FR"/>
        </w:rPr>
        <w:t>dministration chargée de l</w:t>
      </w:r>
      <w:r w:rsidR="009B7103">
        <w:rPr>
          <w:rFonts w:cs="Arial"/>
          <w:szCs w:val="22"/>
          <w:lang w:val="fr-FR"/>
        </w:rPr>
        <w:t>’</w:t>
      </w:r>
      <w:r w:rsidRPr="003C7EFA">
        <w:rPr>
          <w:rFonts w:cs="Arial"/>
          <w:szCs w:val="22"/>
          <w:lang w:val="fr-FR"/>
        </w:rPr>
        <w:t>examen préliminaire international</w:t>
      </w:r>
      <w:r w:rsidR="00154651" w:rsidRPr="003C7EFA">
        <w:rPr>
          <w:rFonts w:cs="Arial"/>
          <w:szCs w:val="22"/>
          <w:lang w:val="fr-FR"/>
        </w:rPr>
        <w:t xml:space="preserve"> </w:t>
      </w:r>
      <w:r w:rsidRPr="003C7EFA">
        <w:rPr>
          <w:rStyle w:val="DeletedText"/>
          <w:lang w:val="fr-FR"/>
        </w:rPr>
        <w:t>qui exige, aux fins de l</w:t>
      </w:r>
      <w:r w:rsidR="009B7103">
        <w:rPr>
          <w:rStyle w:val="DeletedText"/>
          <w:lang w:val="fr-FR"/>
        </w:rPr>
        <w:t>’</w:t>
      </w:r>
      <w:r w:rsidRPr="003C7EFA">
        <w:rPr>
          <w:rStyle w:val="DeletedText"/>
          <w:lang w:val="fr-FR"/>
        </w:rPr>
        <w:t>examen préliminaire international, la remise d</w:t>
      </w:r>
      <w:r w:rsidR="009B7103">
        <w:rPr>
          <w:rStyle w:val="DeletedText"/>
          <w:lang w:val="fr-FR"/>
        </w:rPr>
        <w:t>’</w:t>
      </w:r>
      <w:r w:rsidRPr="003C7EFA">
        <w:rPr>
          <w:rStyle w:val="DeletedText"/>
          <w:lang w:val="fr-FR"/>
        </w:rPr>
        <w:t>un listage des séquences sous forme électronique</w:t>
      </w:r>
      <w:r w:rsidR="00154651" w:rsidRPr="003C7EFA">
        <w:rPr>
          <w:rStyle w:val="DeletedText"/>
          <w:lang w:val="fr-FR"/>
        </w:rPr>
        <w:t xml:space="preserve"> </w:t>
      </w:r>
      <w:r w:rsidRPr="003C7EFA">
        <w:rPr>
          <w:rFonts w:cs="Arial"/>
          <w:szCs w:val="22"/>
          <w:lang w:val="fr-FR"/>
        </w:rPr>
        <w:t xml:space="preserve">notifie </w:t>
      </w:r>
      <w:r w:rsidRPr="003C7EFA">
        <w:rPr>
          <w:rStyle w:val="DeletedText"/>
          <w:lang w:val="fr-FR"/>
        </w:rPr>
        <w:t>ce fait</w:t>
      </w:r>
      <w:r w:rsidRPr="003C7EFA">
        <w:rPr>
          <w:rFonts w:cs="Arial"/>
          <w:szCs w:val="22"/>
          <w:lang w:val="fr-FR"/>
        </w:rPr>
        <w:t xml:space="preserve"> au Bureau internation</w:t>
      </w:r>
      <w:r w:rsidR="00087C9C" w:rsidRPr="003C7EFA">
        <w:rPr>
          <w:rFonts w:cs="Arial"/>
          <w:szCs w:val="22"/>
          <w:lang w:val="fr-FR"/>
        </w:rPr>
        <w:t>al</w:t>
      </w:r>
      <w:r w:rsidR="00087C9C" w:rsidRPr="00496658">
        <w:rPr>
          <w:rStyle w:val="DeletedText"/>
          <w:lang w:val="fr-FR"/>
        </w:rPr>
        <w:t xml:space="preserve">.  </w:t>
      </w:r>
      <w:r w:rsidR="00087C9C" w:rsidRPr="003C7EFA">
        <w:rPr>
          <w:rStyle w:val="DeletedText"/>
          <w:lang w:val="fr-FR"/>
        </w:rPr>
        <w:t>Da</w:t>
      </w:r>
      <w:r w:rsidRPr="003C7EFA">
        <w:rPr>
          <w:rStyle w:val="DeletedText"/>
          <w:lang w:val="fr-FR"/>
        </w:rPr>
        <w:t>ns la notification correspondante, l</w:t>
      </w:r>
      <w:r w:rsidR="009B7103">
        <w:rPr>
          <w:rStyle w:val="DeletedText"/>
          <w:lang w:val="fr-FR"/>
        </w:rPr>
        <w:t>’</w:t>
      </w:r>
      <w:r w:rsidRPr="003C7EFA">
        <w:rPr>
          <w:rStyle w:val="DeletedText"/>
          <w:lang w:val="fr-FR"/>
        </w:rPr>
        <w:t>administration précise</w:t>
      </w:r>
      <w:r w:rsidR="00084EC6" w:rsidRPr="003C7EFA">
        <w:rPr>
          <w:lang w:val="fr-FR"/>
        </w:rPr>
        <w:t xml:space="preserve"> </w:t>
      </w:r>
      <w:r w:rsidRPr="003C7EFA">
        <w:rPr>
          <w:lang w:val="fr-FR"/>
        </w:rPr>
        <w:t>les modes de transmission du listage des séquences</w:t>
      </w:r>
      <w:r w:rsidR="00154651" w:rsidRPr="003C7EFA">
        <w:rPr>
          <w:rFonts w:cs="Arial"/>
          <w:szCs w:val="22"/>
          <w:lang w:val="fr-FR"/>
        </w:rPr>
        <w:t xml:space="preserve"> </w:t>
      </w:r>
      <w:r w:rsidRPr="003C7EFA">
        <w:rPr>
          <w:rStyle w:val="DeletedText"/>
          <w:lang w:val="fr-FR"/>
        </w:rPr>
        <w:t>sous forme électronique</w:t>
      </w:r>
      <w:r w:rsidR="00154651" w:rsidRPr="003C7EFA">
        <w:rPr>
          <w:rStyle w:val="DeletedText"/>
          <w:lang w:val="fr-FR"/>
        </w:rPr>
        <w:t xml:space="preserve"> </w:t>
      </w:r>
      <w:r w:rsidRPr="003C7EFA">
        <w:rPr>
          <w:rFonts w:cs="Arial"/>
          <w:szCs w:val="22"/>
          <w:lang w:val="fr-FR"/>
        </w:rPr>
        <w:t>qu</w:t>
      </w:r>
      <w:r w:rsidR="009B7103">
        <w:rPr>
          <w:rFonts w:cs="Arial"/>
          <w:szCs w:val="22"/>
          <w:lang w:val="fr-FR"/>
        </w:rPr>
        <w:t>’</w:t>
      </w:r>
      <w:r w:rsidRPr="003C7EFA">
        <w:rPr>
          <w:rFonts w:cs="Arial"/>
          <w:szCs w:val="22"/>
          <w:lang w:val="fr-FR"/>
        </w:rPr>
        <w:t>elle accepte conformément à l</w:t>
      </w:r>
      <w:r w:rsidR="009B7103">
        <w:rPr>
          <w:rFonts w:cs="Arial"/>
          <w:szCs w:val="22"/>
          <w:lang w:val="fr-FR"/>
        </w:rPr>
        <w:t>’</w:t>
      </w:r>
      <w:r w:rsidRPr="003C7EFA">
        <w:rPr>
          <w:rFonts w:cs="Arial"/>
          <w:szCs w:val="22"/>
          <w:lang w:val="fr-FR"/>
        </w:rPr>
        <w:t>annexe F</w:t>
      </w:r>
      <w:r w:rsidR="00154651" w:rsidRPr="003C7EFA">
        <w:rPr>
          <w:rFonts w:cs="Arial"/>
          <w:szCs w:val="22"/>
          <w:lang w:val="fr-FR"/>
        </w:rPr>
        <w:t xml:space="preserve">.  </w:t>
      </w:r>
      <w:r w:rsidRPr="003C7EFA">
        <w:rPr>
          <w:lang w:val="fr-FR"/>
        </w:rPr>
        <w:t>Le Bureau international publie à bref délai dans la gazette les informations qui lui ont été notifiées.</w:t>
      </w:r>
    </w:p>
    <w:p w:rsidR="004261FE" w:rsidRPr="003C7EFA" w:rsidRDefault="00084EC6" w:rsidP="00154651">
      <w:pPr>
        <w:pStyle w:val="Lega"/>
        <w:rPr>
          <w:rFonts w:cs="Arial"/>
          <w:szCs w:val="22"/>
          <w:lang w:val="fr-FR"/>
        </w:rPr>
      </w:pPr>
      <w:r w:rsidRPr="003C7EFA">
        <w:rPr>
          <w:rFonts w:cs="Arial"/>
          <w:szCs w:val="22"/>
          <w:lang w:val="fr-FR"/>
        </w:rPr>
        <w:t>[</w:t>
      </w:r>
      <w:r w:rsidR="00F526C3" w:rsidRPr="003C7EFA">
        <w:rPr>
          <w:rFonts w:cs="Arial"/>
          <w:szCs w:val="22"/>
          <w:lang w:val="fr-FR"/>
        </w:rPr>
        <w:t>OBSERVATION</w:t>
      </w:r>
      <w:r w:rsidR="009B7103">
        <w:rPr>
          <w:rFonts w:cs="Arial"/>
          <w:szCs w:val="22"/>
          <w:lang w:val="fr-FR"/>
        </w:rPr>
        <w:t> :</w:t>
      </w:r>
      <w:r w:rsidR="00C31502" w:rsidRPr="003C7EFA">
        <w:rPr>
          <w:rFonts w:cs="Arial"/>
          <w:szCs w:val="22"/>
          <w:lang w:val="fr-FR"/>
        </w:rPr>
        <w:t xml:space="preserve"> Idem que pour l</w:t>
      </w:r>
      <w:r w:rsidR="009B7103">
        <w:rPr>
          <w:rFonts w:cs="Arial"/>
          <w:szCs w:val="22"/>
          <w:lang w:val="fr-FR"/>
        </w:rPr>
        <w:t>’</w:t>
      </w:r>
      <w:r w:rsidR="00C31502" w:rsidRPr="003C7EFA">
        <w:rPr>
          <w:rFonts w:cs="Arial"/>
          <w:szCs w:val="22"/>
          <w:lang w:val="fr-FR"/>
        </w:rPr>
        <w:t>instruction</w:t>
      </w:r>
      <w:r w:rsidRPr="003C7EFA">
        <w:rPr>
          <w:rFonts w:cs="Arial"/>
          <w:szCs w:val="22"/>
          <w:lang w:val="fr-FR"/>
        </w:rPr>
        <w:t xml:space="preserve"> 513</w:t>
      </w:r>
      <w:r w:rsidR="00C31502" w:rsidRPr="003C7EFA">
        <w:rPr>
          <w:rFonts w:cs="Arial"/>
          <w:szCs w:val="22"/>
          <w:lang w:val="fr-FR"/>
        </w:rPr>
        <w:t>.</w:t>
      </w:r>
      <w:r w:rsidRPr="003C7EFA">
        <w:rPr>
          <w:rFonts w:cs="Arial"/>
          <w:szCs w:val="22"/>
          <w:lang w:val="fr-FR"/>
        </w:rPr>
        <w:t>f).]</w:t>
      </w:r>
    </w:p>
    <w:p w:rsidR="004261FE" w:rsidRPr="003C7EFA" w:rsidRDefault="00154651" w:rsidP="00154651">
      <w:pPr>
        <w:pStyle w:val="Lega"/>
        <w:rPr>
          <w:rFonts w:cs="Arial"/>
          <w:szCs w:val="22"/>
          <w:lang w:val="fr-FR"/>
        </w:rPr>
      </w:pPr>
      <w:r w:rsidRPr="003C7EFA">
        <w:rPr>
          <w:rFonts w:cs="Arial"/>
          <w:szCs w:val="22"/>
          <w:lang w:val="fr-FR"/>
        </w:rPr>
        <w:tab/>
        <w:t>f)  </w:t>
      </w:r>
      <w:r w:rsidR="00110DC9" w:rsidRPr="003C7EFA">
        <w:rPr>
          <w:lang w:val="fr-FR"/>
        </w:rPr>
        <w:t>Lorsque l</w:t>
      </w:r>
      <w:r w:rsidR="009B7103">
        <w:rPr>
          <w:lang w:val="fr-FR"/>
        </w:rPr>
        <w:t>’</w:t>
      </w:r>
      <w:r w:rsidR="00110DC9" w:rsidRPr="003C7EFA">
        <w:rPr>
          <w:lang w:val="fr-FR"/>
        </w:rPr>
        <w:t>office national ou l</w:t>
      </w:r>
      <w:r w:rsidR="009B7103">
        <w:rPr>
          <w:lang w:val="fr-FR"/>
        </w:rPr>
        <w:t>’</w:t>
      </w:r>
      <w:r w:rsidR="00110DC9" w:rsidRPr="003C7EFA">
        <w:rPr>
          <w:lang w:val="fr-FR"/>
        </w:rPr>
        <w:t>organisation intergouvernementale ayant agi en qualité d</w:t>
      </w:r>
      <w:r w:rsidR="009B7103">
        <w:rPr>
          <w:lang w:val="fr-FR"/>
        </w:rPr>
        <w:t>’</w:t>
      </w:r>
      <w:r w:rsidR="00110DC9" w:rsidRPr="003C7EFA">
        <w:rPr>
          <w:lang w:val="fr-FR"/>
        </w:rPr>
        <w:t>administration chargée de la recherche internationale agit également en qualité d</w:t>
      </w:r>
      <w:r w:rsidR="009B7103">
        <w:rPr>
          <w:lang w:val="fr-FR"/>
        </w:rPr>
        <w:t>’</w:t>
      </w:r>
      <w:r w:rsidR="00110DC9" w:rsidRPr="003C7EFA">
        <w:rPr>
          <w:lang w:val="fr-FR"/>
        </w:rPr>
        <w:t>administration chargée de l</w:t>
      </w:r>
      <w:r w:rsidR="009B7103">
        <w:rPr>
          <w:lang w:val="fr-FR"/>
        </w:rPr>
        <w:t>’</w:t>
      </w:r>
      <w:r w:rsidR="00110DC9" w:rsidRPr="003C7EFA">
        <w:rPr>
          <w:lang w:val="fr-FR"/>
        </w:rPr>
        <w:t xml:space="preserve">examen préliminaire international, tout listage des séquences </w:t>
      </w:r>
      <w:r w:rsidR="00EC70E1" w:rsidRPr="003C7EFA">
        <w:rPr>
          <w:rStyle w:val="InsertedText"/>
          <w:lang w:val="fr-FR"/>
        </w:rPr>
        <w:t>conforme</w:t>
      </w:r>
      <w:r w:rsidR="00110DC9" w:rsidRPr="003C7EFA">
        <w:rPr>
          <w:lang w:val="fr-FR"/>
        </w:rPr>
        <w:t xml:space="preserve"> qui ne fait pas partie de la demande internationale mais a été remis à cet office ou à cette organisation aux fins de la recherche internationale est considéré comme lui ayant été remis aussi aux fins de l</w:t>
      </w:r>
      <w:r w:rsidR="009B7103">
        <w:rPr>
          <w:lang w:val="fr-FR"/>
        </w:rPr>
        <w:t>’</w:t>
      </w:r>
      <w:r w:rsidR="00110DC9" w:rsidRPr="003C7EFA">
        <w:rPr>
          <w:lang w:val="fr-FR"/>
        </w:rPr>
        <w:t>examen préliminaire international.</w:t>
      </w:r>
    </w:p>
    <w:p w:rsidR="004261FE" w:rsidRPr="003C7EFA" w:rsidRDefault="00F105F5" w:rsidP="00154651">
      <w:pPr>
        <w:pStyle w:val="LegTitle"/>
        <w:rPr>
          <w:rFonts w:cs="Arial"/>
          <w:szCs w:val="22"/>
          <w:lang w:val="fr-FR"/>
        </w:rPr>
      </w:pPr>
      <w:bookmarkStart w:id="50" w:name="_Toc532119644"/>
      <w:bookmarkStart w:id="51" w:name="_Toc516563230"/>
      <w:bookmarkStart w:id="52" w:name="_Toc516565389"/>
      <w:r w:rsidRPr="003C7EFA">
        <w:rPr>
          <w:rFonts w:cs="Arial"/>
          <w:szCs w:val="22"/>
          <w:lang w:val="fr-FR"/>
        </w:rPr>
        <w:t>Instruction</w:t>
      </w:r>
      <w:r w:rsidR="00154651" w:rsidRPr="003C7EFA">
        <w:rPr>
          <w:rFonts w:cs="Arial"/>
          <w:szCs w:val="22"/>
          <w:lang w:val="fr-FR"/>
        </w:rPr>
        <w:t xml:space="preserve"> 703</w:t>
      </w:r>
      <w:r w:rsidR="00154651" w:rsidRPr="003C7EFA">
        <w:rPr>
          <w:rFonts w:cs="Arial"/>
          <w:szCs w:val="22"/>
          <w:lang w:val="fr-FR"/>
        </w:rPr>
        <w:br/>
      </w:r>
      <w:bookmarkEnd w:id="50"/>
      <w:r w:rsidRPr="003C7EFA">
        <w:rPr>
          <w:lang w:val="fr-FR"/>
        </w:rPr>
        <w:t>Conditions relatives au dépôt;  norme commune de base</w:t>
      </w:r>
      <w:bookmarkEnd w:id="51"/>
      <w:bookmarkEnd w:id="52"/>
    </w:p>
    <w:p w:rsidR="004261FE" w:rsidRPr="003C7EFA" w:rsidRDefault="00154651" w:rsidP="00154651">
      <w:pPr>
        <w:pStyle w:val="Lega"/>
        <w:rPr>
          <w:rStyle w:val="InsertedText"/>
          <w:lang w:val="fr-FR"/>
        </w:rPr>
      </w:pPr>
      <w:r w:rsidRPr="003C7EFA">
        <w:rPr>
          <w:rFonts w:cs="Arial"/>
          <w:szCs w:val="22"/>
          <w:lang w:val="fr-FR"/>
        </w:rPr>
        <w:tab/>
      </w:r>
      <w:proofErr w:type="gramStart"/>
      <w:r w:rsidRPr="003C7EFA">
        <w:rPr>
          <w:rFonts w:cs="Arial"/>
          <w:szCs w:val="22"/>
          <w:lang w:val="fr-FR"/>
        </w:rPr>
        <w:t>a</w:t>
      </w:r>
      <w:proofErr w:type="gramEnd"/>
      <w:r w:rsidRPr="003C7EFA">
        <w:rPr>
          <w:rFonts w:cs="Arial"/>
          <w:szCs w:val="22"/>
          <w:lang w:val="fr-FR"/>
        </w:rPr>
        <w:t>)  </w:t>
      </w:r>
      <w:r w:rsidR="00D93B7D" w:rsidRPr="003C7EFA">
        <w:rPr>
          <w:lang w:val="fr-FR"/>
        </w:rPr>
        <w:t>Une demande internationale peut, sous réserve de la présente partie, être déposée sous forme électronique si l</w:t>
      </w:r>
      <w:r w:rsidR="009B7103">
        <w:rPr>
          <w:lang w:val="fr-FR"/>
        </w:rPr>
        <w:t>’</w:t>
      </w:r>
      <w:r w:rsidR="00D93B7D" w:rsidRPr="003C7EFA">
        <w:rPr>
          <w:lang w:val="fr-FR"/>
        </w:rPr>
        <w:t xml:space="preserve">office récepteur a notifié au Bureau international, conformément à la </w:t>
      </w:r>
      <w:r w:rsidR="009B7103" w:rsidRPr="003C7EFA">
        <w:rPr>
          <w:lang w:val="fr-FR"/>
        </w:rPr>
        <w:t>règle</w:t>
      </w:r>
      <w:r w:rsidR="009B7103">
        <w:rPr>
          <w:lang w:val="fr-FR"/>
        </w:rPr>
        <w:t> </w:t>
      </w:r>
      <w:r w:rsidR="009B7103" w:rsidRPr="003C7EFA">
        <w:rPr>
          <w:lang w:val="fr-FR"/>
        </w:rPr>
        <w:t>8</w:t>
      </w:r>
      <w:r w:rsidR="00D93B7D" w:rsidRPr="003C7EFA">
        <w:rPr>
          <w:lang w:val="fr-FR"/>
        </w:rPr>
        <w:t>9</w:t>
      </w:r>
      <w:r w:rsidR="00D93B7D" w:rsidRPr="003C7EFA">
        <w:rPr>
          <w:i/>
          <w:lang w:val="fr-FR"/>
        </w:rPr>
        <w:t>bis</w:t>
      </w:r>
      <w:r w:rsidR="00D93B7D" w:rsidRPr="003C7EFA">
        <w:rPr>
          <w:lang w:val="fr-FR"/>
        </w:rPr>
        <w:t>.1.d), qu</w:t>
      </w:r>
      <w:r w:rsidR="009B7103">
        <w:rPr>
          <w:lang w:val="fr-FR"/>
        </w:rPr>
        <w:t>’</w:t>
      </w:r>
      <w:r w:rsidR="00D93B7D" w:rsidRPr="003C7EFA">
        <w:rPr>
          <w:lang w:val="fr-FR"/>
        </w:rPr>
        <w:t>il est disposé à recevoir des demandes internationales sous une telle forme.</w:t>
      </w:r>
    </w:p>
    <w:p w:rsidR="004261FE" w:rsidRPr="003C7EFA" w:rsidRDefault="00EB7E06" w:rsidP="00154651">
      <w:pPr>
        <w:pStyle w:val="Lega"/>
        <w:rPr>
          <w:rStyle w:val="InsertedText"/>
          <w:lang w:val="fr-FR"/>
        </w:rPr>
      </w:pPr>
      <w:r w:rsidRPr="003C7EFA">
        <w:rPr>
          <w:lang w:val="fr-FR"/>
        </w:rPr>
        <w:tab/>
      </w:r>
      <w:r w:rsidRPr="003C7EFA">
        <w:rPr>
          <w:rStyle w:val="InsertedText"/>
          <w:lang w:val="fr-FR"/>
        </w:rPr>
        <w:t>a</w:t>
      </w:r>
      <w:r w:rsidR="009B7103">
        <w:rPr>
          <w:rStyle w:val="InsertedText"/>
          <w:lang w:val="fr-FR"/>
        </w:rPr>
        <w:t>-</w:t>
      </w:r>
      <w:r w:rsidRPr="003C7EFA">
        <w:rPr>
          <w:rStyle w:val="InsertedText"/>
          <w:i/>
          <w:lang w:val="fr-FR"/>
        </w:rPr>
        <w:t>bis</w:t>
      </w:r>
      <w:r w:rsidRPr="003C7EFA">
        <w:rPr>
          <w:rStyle w:val="InsertedText"/>
          <w:lang w:val="fr-FR"/>
        </w:rPr>
        <w:t>)</w:t>
      </w:r>
      <w:r w:rsidR="00A962C1" w:rsidRPr="003C7EFA">
        <w:rPr>
          <w:rStyle w:val="InsertedText"/>
          <w:lang w:val="fr-FR"/>
        </w:rPr>
        <w:t>  Tous les offices récepteurs sont tenus, dans les circonstances mentionnées dans l</w:t>
      </w:r>
      <w:r w:rsidR="009B7103">
        <w:rPr>
          <w:rStyle w:val="InsertedText"/>
          <w:lang w:val="fr-FR"/>
        </w:rPr>
        <w:t>’</w:t>
      </w:r>
      <w:r w:rsidR="00A962C1" w:rsidRPr="003C7EFA">
        <w:rPr>
          <w:rStyle w:val="InsertedText"/>
          <w:lang w:val="fr-FR"/>
        </w:rPr>
        <w:t>instruction</w:t>
      </w:r>
      <w:r w:rsidR="00001E4C" w:rsidRPr="003C7EFA">
        <w:rPr>
          <w:rStyle w:val="InsertedText"/>
          <w:lang w:val="fr-FR"/>
        </w:rPr>
        <w:t> 313</w:t>
      </w:r>
      <w:r w:rsidR="00A962C1" w:rsidRPr="003C7EFA">
        <w:rPr>
          <w:rStyle w:val="InsertedText"/>
          <w:lang w:val="fr-FR"/>
        </w:rPr>
        <w:t>.</w:t>
      </w:r>
      <w:r w:rsidR="00001E4C" w:rsidRPr="003C7EFA">
        <w:rPr>
          <w:rStyle w:val="InsertedText"/>
          <w:lang w:val="fr-FR"/>
        </w:rPr>
        <w:t xml:space="preserve">c), </w:t>
      </w:r>
      <w:r w:rsidR="00A962C1" w:rsidRPr="003C7EFA">
        <w:rPr>
          <w:rStyle w:val="InsertedText"/>
          <w:lang w:val="fr-FR"/>
        </w:rPr>
        <w:t>d</w:t>
      </w:r>
      <w:r w:rsidR="009B7103">
        <w:rPr>
          <w:rStyle w:val="InsertedText"/>
          <w:lang w:val="fr-FR"/>
        </w:rPr>
        <w:t>’</w:t>
      </w:r>
      <w:r w:rsidR="00A962C1" w:rsidRPr="003C7EFA">
        <w:rPr>
          <w:rStyle w:val="InsertedText"/>
          <w:lang w:val="fr-FR"/>
        </w:rPr>
        <w:t>accepter le dépôt de listages des séquences sous forme électronique sur des supports matériels et doivent indiquer au moins une forme de support matériel conformément à l</w:t>
      </w:r>
      <w:r w:rsidR="009B7103">
        <w:rPr>
          <w:rStyle w:val="InsertedText"/>
          <w:lang w:val="fr-FR"/>
        </w:rPr>
        <w:t>’</w:t>
      </w:r>
      <w:r w:rsidR="009B7103" w:rsidRPr="003C7EFA">
        <w:rPr>
          <w:rStyle w:val="InsertedText"/>
          <w:lang w:val="fr-FR"/>
        </w:rPr>
        <w:t>annexe</w:t>
      </w:r>
      <w:r w:rsidR="009B7103">
        <w:rPr>
          <w:rStyle w:val="InsertedText"/>
          <w:lang w:val="fr-FR"/>
        </w:rPr>
        <w:t> </w:t>
      </w:r>
      <w:r w:rsidR="009B7103" w:rsidRPr="003C7EFA">
        <w:rPr>
          <w:rStyle w:val="InsertedText"/>
          <w:lang w:val="fr-FR"/>
        </w:rPr>
        <w:t>F</w:t>
      </w:r>
      <w:r w:rsidR="00A962C1" w:rsidRPr="003C7EFA">
        <w:rPr>
          <w:rStyle w:val="InsertedText"/>
          <w:lang w:val="fr-FR"/>
        </w:rPr>
        <w:t xml:space="preserve"> qu</w:t>
      </w:r>
      <w:r w:rsidR="009B7103">
        <w:rPr>
          <w:rStyle w:val="InsertedText"/>
          <w:lang w:val="fr-FR"/>
        </w:rPr>
        <w:t>’</w:t>
      </w:r>
      <w:r w:rsidR="00A962C1" w:rsidRPr="003C7EFA">
        <w:rPr>
          <w:rStyle w:val="InsertedText"/>
          <w:lang w:val="fr-FR"/>
        </w:rPr>
        <w:t>ils acceptent pour le dépôt de ces listages des séquenc</w:t>
      </w:r>
      <w:r w:rsidR="00087C9C" w:rsidRPr="003C7EFA">
        <w:rPr>
          <w:rStyle w:val="InsertedText"/>
          <w:lang w:val="fr-FR"/>
        </w:rPr>
        <w:t>es</w:t>
      </w:r>
      <w:r w:rsidR="00087C9C">
        <w:rPr>
          <w:rStyle w:val="InsertedText"/>
          <w:lang w:val="fr-FR"/>
        </w:rPr>
        <w:t xml:space="preserve">.  </w:t>
      </w:r>
      <w:r w:rsidR="00087C9C" w:rsidRPr="003C7EFA">
        <w:rPr>
          <w:rStyle w:val="InsertedText"/>
          <w:lang w:val="fr-FR"/>
        </w:rPr>
        <w:t>De</w:t>
      </w:r>
      <w:r w:rsidR="00A962C1" w:rsidRPr="003C7EFA">
        <w:rPr>
          <w:rStyle w:val="InsertedText"/>
          <w:lang w:val="fr-FR"/>
        </w:rPr>
        <w:t xml:space="preserve"> préférence, </w:t>
      </w:r>
      <w:r w:rsidR="00FF068C" w:rsidRPr="003C7EFA">
        <w:rPr>
          <w:rStyle w:val="InsertedText"/>
          <w:lang w:val="fr-FR"/>
        </w:rPr>
        <w:t xml:space="preserve">ces supports doivent inclure au moins une forme de support accepté par chaque administration chargée de la recherche internationale qui est compétente pour procéder à la recherche </w:t>
      </w:r>
      <w:r w:rsidR="009B7103">
        <w:rPr>
          <w:rStyle w:val="InsertedText"/>
          <w:lang w:val="fr-FR"/>
        </w:rPr>
        <w:t>à l’égard</w:t>
      </w:r>
      <w:r w:rsidR="00FF068C" w:rsidRPr="003C7EFA">
        <w:rPr>
          <w:rStyle w:val="InsertedText"/>
          <w:lang w:val="fr-FR"/>
        </w:rPr>
        <w:t xml:space="preserve"> des demandes internationales déposées auprès d</w:t>
      </w:r>
      <w:r w:rsidR="009B7103">
        <w:rPr>
          <w:rStyle w:val="InsertedText"/>
          <w:lang w:val="fr-FR"/>
        </w:rPr>
        <w:t>’</w:t>
      </w:r>
      <w:r w:rsidR="00FF068C" w:rsidRPr="003C7EFA">
        <w:rPr>
          <w:rStyle w:val="InsertedText"/>
          <w:lang w:val="fr-FR"/>
        </w:rPr>
        <w:t>elle</w:t>
      </w:r>
      <w:r w:rsidR="00F00790" w:rsidRPr="003C7EFA">
        <w:rPr>
          <w:rStyle w:val="InsertedText"/>
          <w:lang w:val="fr-FR"/>
        </w:rPr>
        <w:t>.</w:t>
      </w:r>
    </w:p>
    <w:p w:rsidR="009B7103" w:rsidRDefault="004A0D9B" w:rsidP="004A0D9B">
      <w:pPr>
        <w:pStyle w:val="LegComment"/>
        <w:rPr>
          <w:lang w:val="fr-FR"/>
        </w:rPr>
      </w:pPr>
      <w:r w:rsidRPr="003C7EFA">
        <w:rPr>
          <w:lang w:val="fr-FR"/>
        </w:rPr>
        <w:t>[</w:t>
      </w:r>
      <w:r w:rsidR="00F526C3" w:rsidRPr="003C7EFA">
        <w:rPr>
          <w:lang w:val="fr-FR"/>
        </w:rPr>
        <w:t>OBSERVATION</w:t>
      </w:r>
      <w:r w:rsidR="009B7103">
        <w:rPr>
          <w:lang w:val="fr-FR"/>
        </w:rPr>
        <w:t> :</w:t>
      </w:r>
      <w:r w:rsidRPr="003C7EFA">
        <w:rPr>
          <w:lang w:val="fr-FR"/>
        </w:rPr>
        <w:t xml:space="preserve"> </w:t>
      </w:r>
      <w:r w:rsidR="001505FC" w:rsidRPr="003C7EFA">
        <w:rPr>
          <w:lang w:val="fr-FR"/>
        </w:rPr>
        <w:t>Compte tenu de la difficulté d</w:t>
      </w:r>
      <w:r w:rsidR="009B7103">
        <w:rPr>
          <w:lang w:val="fr-FR"/>
        </w:rPr>
        <w:t>’</w:t>
      </w:r>
      <w:r w:rsidR="001505FC" w:rsidRPr="003C7EFA">
        <w:rPr>
          <w:lang w:val="fr-FR"/>
        </w:rPr>
        <w:t>obtenir des notifications de la part de tous les offices récepteurs, outre le fait que la plupart d</w:t>
      </w:r>
      <w:r w:rsidR="009B7103">
        <w:rPr>
          <w:lang w:val="fr-FR"/>
        </w:rPr>
        <w:t>’</w:t>
      </w:r>
      <w:r w:rsidR="001505FC" w:rsidRPr="003C7EFA">
        <w:rPr>
          <w:lang w:val="fr-FR"/>
        </w:rPr>
        <w:t>entre eux ne recevraient certainement jamais un tel support matériel</w:t>
      </w:r>
      <w:r w:rsidRPr="003C7EFA">
        <w:rPr>
          <w:lang w:val="fr-FR"/>
        </w:rPr>
        <w:t xml:space="preserve">, </w:t>
      </w:r>
      <w:r w:rsidR="001505FC" w:rsidRPr="003C7EFA">
        <w:rPr>
          <w:lang w:val="fr-FR"/>
        </w:rPr>
        <w:t>il pourrait être utile d</w:t>
      </w:r>
      <w:r w:rsidR="009B7103">
        <w:rPr>
          <w:lang w:val="fr-FR"/>
        </w:rPr>
        <w:t>’</w:t>
      </w:r>
      <w:r w:rsidR="001505FC" w:rsidRPr="003C7EFA">
        <w:rPr>
          <w:lang w:val="fr-FR"/>
        </w:rPr>
        <w:t>indiquer qu</w:t>
      </w:r>
      <w:r w:rsidR="007228D0" w:rsidRPr="003C7EFA">
        <w:rPr>
          <w:lang w:val="fr-FR"/>
        </w:rPr>
        <w:t xml:space="preserve">e, </w:t>
      </w:r>
      <w:r w:rsidR="001505FC" w:rsidRPr="003C7EFA">
        <w:rPr>
          <w:lang w:val="fr-FR"/>
        </w:rPr>
        <w:t>en l</w:t>
      </w:r>
      <w:r w:rsidR="009B7103">
        <w:rPr>
          <w:lang w:val="fr-FR"/>
        </w:rPr>
        <w:t>’</w:t>
      </w:r>
      <w:r w:rsidR="001505FC" w:rsidRPr="003C7EFA">
        <w:rPr>
          <w:lang w:val="fr-FR"/>
        </w:rPr>
        <w:t>absence d</w:t>
      </w:r>
      <w:r w:rsidR="009B7103">
        <w:rPr>
          <w:lang w:val="fr-FR"/>
        </w:rPr>
        <w:t>’</w:t>
      </w:r>
      <w:r w:rsidR="0070474C" w:rsidRPr="003C7EFA">
        <w:rPr>
          <w:lang w:val="fr-FR"/>
        </w:rPr>
        <w:t>une</w:t>
      </w:r>
      <w:r w:rsidR="001505FC" w:rsidRPr="003C7EFA">
        <w:rPr>
          <w:lang w:val="fr-FR"/>
        </w:rPr>
        <w:t xml:space="preserve"> notification</w:t>
      </w:r>
      <w:r w:rsidR="007228D0" w:rsidRPr="003C7EFA">
        <w:rPr>
          <w:lang w:val="fr-FR"/>
        </w:rPr>
        <w:t>,</w:t>
      </w:r>
      <w:r w:rsidR="001505FC" w:rsidRPr="003C7EFA">
        <w:rPr>
          <w:lang w:val="fr-FR"/>
        </w:rPr>
        <w:t xml:space="preserve"> l</w:t>
      </w:r>
      <w:r w:rsidR="009B7103">
        <w:rPr>
          <w:lang w:val="fr-FR"/>
        </w:rPr>
        <w:t>’</w:t>
      </w:r>
      <w:r w:rsidR="001505FC" w:rsidRPr="003C7EFA">
        <w:rPr>
          <w:lang w:val="fr-FR"/>
        </w:rPr>
        <w:t xml:space="preserve">office récepteur doit accepter un listage des séquences remis sur un </w:t>
      </w:r>
      <w:r w:rsidR="0070474C" w:rsidRPr="003C7EFA">
        <w:rPr>
          <w:lang w:val="fr-FR"/>
        </w:rPr>
        <w:t xml:space="preserve">type de </w:t>
      </w:r>
      <w:r w:rsidR="001505FC" w:rsidRPr="003C7EFA">
        <w:rPr>
          <w:lang w:val="fr-FR"/>
        </w:rPr>
        <w:t>support matériel accepté par l</w:t>
      </w:r>
      <w:r w:rsidR="009B7103">
        <w:rPr>
          <w:lang w:val="fr-FR"/>
        </w:rPr>
        <w:t>’</w:t>
      </w:r>
      <w:r w:rsidR="001505FC" w:rsidRPr="003C7EFA">
        <w:rPr>
          <w:lang w:val="fr-FR"/>
        </w:rPr>
        <w:t>administration chargée de la recherche internationale correspondan</w:t>
      </w:r>
      <w:r w:rsidR="00087C9C" w:rsidRPr="003C7EFA">
        <w:rPr>
          <w:lang w:val="fr-FR"/>
        </w:rPr>
        <w:t>te</w:t>
      </w:r>
      <w:r w:rsidR="00087C9C">
        <w:rPr>
          <w:lang w:val="fr-FR"/>
        </w:rPr>
        <w:t xml:space="preserve">.  </w:t>
      </w:r>
      <w:r w:rsidR="00087C9C" w:rsidRPr="003C7EFA">
        <w:rPr>
          <w:lang w:val="fr-FR"/>
        </w:rPr>
        <w:t>Il</w:t>
      </w:r>
      <w:r w:rsidR="001505FC" w:rsidRPr="003C7EFA">
        <w:rPr>
          <w:lang w:val="fr-FR"/>
        </w:rPr>
        <w:t xml:space="preserve"> </w:t>
      </w:r>
      <w:r w:rsidR="0070474C" w:rsidRPr="003C7EFA">
        <w:rPr>
          <w:lang w:val="fr-FR"/>
        </w:rPr>
        <w:t>conviendrait d</w:t>
      </w:r>
      <w:r w:rsidR="009B7103">
        <w:rPr>
          <w:lang w:val="fr-FR"/>
        </w:rPr>
        <w:t>’</w:t>
      </w:r>
      <w:r w:rsidR="0070474C" w:rsidRPr="003C7EFA">
        <w:rPr>
          <w:lang w:val="fr-FR"/>
        </w:rPr>
        <w:t>examiner la possibilité de</w:t>
      </w:r>
      <w:r w:rsidR="001505FC" w:rsidRPr="003C7EFA">
        <w:rPr>
          <w:lang w:val="fr-FR"/>
        </w:rPr>
        <w:t xml:space="preserve"> modifier la règle</w:t>
      </w:r>
      <w:r w:rsidR="00F00790" w:rsidRPr="003C7EFA">
        <w:rPr>
          <w:lang w:val="fr-FR"/>
        </w:rPr>
        <w:t> 19.4</w:t>
      </w:r>
      <w:r w:rsidR="001505FC" w:rsidRPr="003C7EFA">
        <w:rPr>
          <w:lang w:val="fr-FR"/>
        </w:rPr>
        <w:t xml:space="preserve"> afin de permettre aux offices récepteurs qui ne souhaitent pas devoir traiter des supports matériels de transmettre la demande internationale au Bureau international pour qu</w:t>
      </w:r>
      <w:r w:rsidR="009B7103">
        <w:rPr>
          <w:lang w:val="fr-FR"/>
        </w:rPr>
        <w:t>’</w:t>
      </w:r>
      <w:r w:rsidR="001505FC" w:rsidRPr="003C7EFA">
        <w:rPr>
          <w:lang w:val="fr-FR"/>
        </w:rPr>
        <w:t>il agisse en tant qu</w:t>
      </w:r>
      <w:r w:rsidR="009B7103">
        <w:rPr>
          <w:lang w:val="fr-FR"/>
        </w:rPr>
        <w:t>’</w:t>
      </w:r>
      <w:r w:rsidR="001505FC" w:rsidRPr="003C7EFA">
        <w:rPr>
          <w:lang w:val="fr-FR"/>
        </w:rPr>
        <w:t>office récepteur</w:t>
      </w:r>
      <w:r w:rsidR="00F00790" w:rsidRPr="003C7EFA">
        <w:rPr>
          <w:lang w:val="fr-FR"/>
        </w:rPr>
        <w:t>.</w:t>
      </w:r>
      <w:r w:rsidRPr="003C7EFA">
        <w:rPr>
          <w:lang w:val="fr-FR"/>
        </w:rPr>
        <w:t>]</w:t>
      </w:r>
    </w:p>
    <w:p w:rsidR="004261FE" w:rsidRPr="003C7EFA" w:rsidRDefault="00D93B7D" w:rsidP="008221DE">
      <w:pPr>
        <w:pStyle w:val="Lega"/>
        <w:rPr>
          <w:rFonts w:cs="Arial"/>
          <w:szCs w:val="22"/>
          <w:lang w:val="fr-FR"/>
        </w:rPr>
      </w:pPr>
      <w:r w:rsidRPr="003C7EFA">
        <w:rPr>
          <w:rFonts w:cs="Arial"/>
          <w:szCs w:val="22"/>
          <w:lang w:val="fr-FR"/>
        </w:rPr>
        <w:tab/>
      </w:r>
      <w:r w:rsidR="00154651" w:rsidRPr="003C7EFA">
        <w:rPr>
          <w:rFonts w:cs="Arial"/>
          <w:szCs w:val="22"/>
          <w:lang w:val="fr-FR"/>
        </w:rPr>
        <w:t>b)</w:t>
      </w:r>
      <w:r w:rsidR="008221DE" w:rsidRPr="003C7EFA">
        <w:rPr>
          <w:rFonts w:cs="Arial"/>
          <w:szCs w:val="22"/>
          <w:lang w:val="fr-FR"/>
        </w:rPr>
        <w:t xml:space="preserve"> </w:t>
      </w:r>
      <w:r w:rsidRPr="003C7EFA">
        <w:rPr>
          <w:rFonts w:cs="Arial"/>
          <w:szCs w:val="22"/>
          <w:lang w:val="fr-FR"/>
        </w:rPr>
        <w:t xml:space="preserve">à </w:t>
      </w:r>
      <w:r w:rsidR="008221DE" w:rsidRPr="003C7EFA">
        <w:rPr>
          <w:rFonts w:cs="Arial"/>
          <w:szCs w:val="22"/>
          <w:lang w:val="fr-FR"/>
        </w:rPr>
        <w:t>f)</w:t>
      </w:r>
      <w:r w:rsidR="00154651" w:rsidRPr="003C7EFA">
        <w:rPr>
          <w:rFonts w:cs="Arial"/>
          <w:szCs w:val="22"/>
          <w:lang w:val="fr-FR"/>
        </w:rPr>
        <w:t>  </w:t>
      </w:r>
      <w:r w:rsidR="008221DE" w:rsidRPr="003C7EFA">
        <w:rPr>
          <w:rFonts w:cs="Arial"/>
          <w:szCs w:val="22"/>
          <w:lang w:val="fr-FR"/>
        </w:rPr>
        <w:t>[</w:t>
      </w:r>
      <w:r w:rsidRPr="003C7EFA">
        <w:rPr>
          <w:rFonts w:cs="Arial"/>
          <w:szCs w:val="22"/>
          <w:lang w:val="fr-FR"/>
        </w:rPr>
        <w:t>Sans changement</w:t>
      </w:r>
      <w:r w:rsidR="008221DE" w:rsidRPr="003C7EFA">
        <w:rPr>
          <w:rFonts w:cs="Arial"/>
          <w:szCs w:val="22"/>
          <w:lang w:val="fr-FR"/>
        </w:rPr>
        <w:t>]</w:t>
      </w:r>
    </w:p>
    <w:p w:rsidR="004261FE" w:rsidRPr="003C7EFA" w:rsidRDefault="00D93B7D" w:rsidP="00154651">
      <w:pPr>
        <w:pStyle w:val="LegTitle"/>
        <w:rPr>
          <w:rFonts w:cs="Arial"/>
          <w:szCs w:val="22"/>
          <w:lang w:val="fr-FR"/>
        </w:rPr>
      </w:pPr>
      <w:bookmarkStart w:id="53" w:name="_Toc516563231"/>
      <w:bookmarkStart w:id="54" w:name="_Toc516565390"/>
      <w:r w:rsidRPr="003C7EFA">
        <w:rPr>
          <w:rFonts w:cs="Arial"/>
          <w:szCs w:val="22"/>
          <w:lang w:val="fr-FR"/>
        </w:rPr>
        <w:t>Instruction</w:t>
      </w:r>
      <w:r w:rsidR="00154651" w:rsidRPr="003C7EFA">
        <w:rPr>
          <w:rFonts w:cs="Arial"/>
          <w:szCs w:val="22"/>
          <w:lang w:val="fr-FR"/>
        </w:rPr>
        <w:t xml:space="preserve"> 707</w:t>
      </w:r>
      <w:r w:rsidR="00154651" w:rsidRPr="003C7EFA">
        <w:rPr>
          <w:rFonts w:cs="Arial"/>
          <w:szCs w:val="22"/>
          <w:lang w:val="fr-FR"/>
        </w:rPr>
        <w:br/>
      </w:r>
      <w:r w:rsidRPr="003C7EFA">
        <w:rPr>
          <w:lang w:val="fr-FR"/>
        </w:rPr>
        <w:t>Calcul de la taxe internationale de dépôt et réduction de taxes</w:t>
      </w:r>
      <w:bookmarkEnd w:id="53"/>
      <w:bookmarkEnd w:id="54"/>
    </w:p>
    <w:p w:rsidR="004261FE" w:rsidRPr="003C7EFA" w:rsidRDefault="00D93B7D" w:rsidP="00154651">
      <w:pPr>
        <w:pStyle w:val="Lega"/>
        <w:rPr>
          <w:rFonts w:cs="Arial"/>
          <w:szCs w:val="22"/>
          <w:lang w:val="fr-FR"/>
        </w:rPr>
      </w:pPr>
      <w:r w:rsidRPr="003C7EFA">
        <w:rPr>
          <w:rFonts w:cs="Arial"/>
          <w:szCs w:val="22"/>
          <w:lang w:val="fr-FR"/>
        </w:rPr>
        <w:tab/>
      </w:r>
      <w:proofErr w:type="gramStart"/>
      <w:r w:rsidR="00154651" w:rsidRPr="003C7EFA">
        <w:rPr>
          <w:rFonts w:cs="Arial"/>
          <w:szCs w:val="22"/>
          <w:lang w:val="fr-FR"/>
        </w:rPr>
        <w:t>a</w:t>
      </w:r>
      <w:proofErr w:type="gramEnd"/>
      <w:r w:rsidR="00154651" w:rsidRPr="003C7EFA">
        <w:rPr>
          <w:rFonts w:cs="Arial"/>
          <w:szCs w:val="22"/>
          <w:lang w:val="fr-FR"/>
        </w:rPr>
        <w:t>)  </w:t>
      </w:r>
      <w:r w:rsidRPr="003C7EFA">
        <w:rPr>
          <w:lang w:val="fr-FR"/>
        </w:rPr>
        <w:t>Lorsqu</w:t>
      </w:r>
      <w:r w:rsidR="009B7103">
        <w:rPr>
          <w:lang w:val="fr-FR"/>
        </w:rPr>
        <w:t>’</w:t>
      </w:r>
      <w:r w:rsidRPr="003C7EFA">
        <w:rPr>
          <w:lang w:val="fr-FR"/>
        </w:rPr>
        <w:t>une demande internationale est déposée sous forme électronique, la taxe internationale de dépôt est, sous réserve de l</w:t>
      </w:r>
      <w:r w:rsidR="009B7103">
        <w:rPr>
          <w:lang w:val="fr-FR"/>
        </w:rPr>
        <w:t>’</w:t>
      </w:r>
      <w:r w:rsidRPr="003C7EFA">
        <w:rPr>
          <w:lang w:val="fr-FR"/>
        </w:rPr>
        <w:t>alinéa a</w:t>
      </w:r>
      <w:r w:rsidR="009B7103">
        <w:rPr>
          <w:lang w:val="fr-FR"/>
        </w:rPr>
        <w:t>-</w:t>
      </w:r>
      <w:r w:rsidRPr="003C7EFA">
        <w:rPr>
          <w:i/>
          <w:lang w:val="fr-FR"/>
        </w:rPr>
        <w:t>bi</w:t>
      </w:r>
      <w:r w:rsidRPr="003C7EFA">
        <w:rPr>
          <w:lang w:val="fr-FR"/>
        </w:rPr>
        <w:t>s), calculée sur la base du nombre de</w:t>
      </w:r>
      <w:r w:rsidRPr="003C7EFA">
        <w:rPr>
          <w:rFonts w:cs="Arial"/>
          <w:szCs w:val="22"/>
          <w:lang w:val="fr-FR"/>
        </w:rPr>
        <w:t xml:space="preserve"> </w:t>
      </w:r>
      <w:r w:rsidRPr="003C7EFA">
        <w:rPr>
          <w:lang w:val="fr-FR"/>
        </w:rPr>
        <w:t>feuilles que cette demande contiendrait si elle était déposée sous la forme d</w:t>
      </w:r>
      <w:r w:rsidR="009B7103">
        <w:rPr>
          <w:lang w:val="fr-FR"/>
        </w:rPr>
        <w:t>’</w:t>
      </w:r>
      <w:r w:rsidRPr="003C7EFA">
        <w:rPr>
          <w:lang w:val="fr-FR"/>
        </w:rPr>
        <w:t xml:space="preserve">un imprimé conformément aux conditions matérielles prescrites par la </w:t>
      </w:r>
      <w:r w:rsidR="009B7103" w:rsidRPr="003C7EFA">
        <w:rPr>
          <w:lang w:val="fr-FR"/>
        </w:rPr>
        <w:t>règle</w:t>
      </w:r>
      <w:r w:rsidR="009B7103">
        <w:rPr>
          <w:lang w:val="fr-FR"/>
        </w:rPr>
        <w:t> </w:t>
      </w:r>
      <w:r w:rsidR="009B7103" w:rsidRPr="003C7EFA">
        <w:rPr>
          <w:lang w:val="fr-FR"/>
        </w:rPr>
        <w:t>1</w:t>
      </w:r>
      <w:r w:rsidRPr="003C7EFA">
        <w:rPr>
          <w:lang w:val="fr-FR"/>
        </w:rPr>
        <w:t>1</w:t>
      </w:r>
      <w:r w:rsidR="00154651" w:rsidRPr="003C7EFA">
        <w:rPr>
          <w:rStyle w:val="FootnoteReference"/>
          <w:rFonts w:cs="Arial"/>
          <w:szCs w:val="22"/>
          <w:lang w:val="fr-FR"/>
        </w:rPr>
        <w:footnoteReference w:id="2"/>
      </w:r>
      <w:r w:rsidR="00D57FCE" w:rsidRPr="003C7EFA">
        <w:rPr>
          <w:rFonts w:cs="Arial"/>
          <w:szCs w:val="22"/>
          <w:lang w:val="fr-FR"/>
        </w:rPr>
        <w:t>.</w:t>
      </w:r>
    </w:p>
    <w:p w:rsidR="004261FE" w:rsidRPr="003C7EFA" w:rsidRDefault="00D93B7D" w:rsidP="00154651">
      <w:pPr>
        <w:pStyle w:val="Lega"/>
        <w:rPr>
          <w:rStyle w:val="InsertedText"/>
          <w:lang w:val="fr-FR"/>
        </w:rPr>
      </w:pPr>
      <w:r w:rsidRPr="003C7EFA">
        <w:rPr>
          <w:rFonts w:cs="Arial"/>
          <w:szCs w:val="22"/>
          <w:lang w:val="fr-FR"/>
        </w:rPr>
        <w:tab/>
      </w:r>
      <w:r w:rsidR="00154651" w:rsidRPr="003C7EFA">
        <w:rPr>
          <w:rFonts w:cs="Arial"/>
          <w:szCs w:val="22"/>
          <w:lang w:val="fr-FR"/>
        </w:rPr>
        <w:t>a</w:t>
      </w:r>
      <w:r w:rsidR="009B7103">
        <w:rPr>
          <w:rFonts w:cs="Arial"/>
          <w:szCs w:val="22"/>
          <w:lang w:val="fr-FR"/>
        </w:rPr>
        <w:t>-</w:t>
      </w:r>
      <w:r w:rsidR="00154651" w:rsidRPr="003C7EFA">
        <w:rPr>
          <w:rFonts w:cs="Arial"/>
          <w:i/>
          <w:szCs w:val="22"/>
          <w:lang w:val="fr-FR"/>
        </w:rPr>
        <w:t>bis</w:t>
      </w:r>
      <w:r w:rsidR="00154651" w:rsidRPr="003C7EFA">
        <w:rPr>
          <w:rFonts w:cs="Arial"/>
          <w:szCs w:val="22"/>
          <w:lang w:val="fr-FR"/>
        </w:rPr>
        <w:t>)  </w:t>
      </w:r>
      <w:r w:rsidRPr="003C7EFA">
        <w:rPr>
          <w:rStyle w:val="DeletedText"/>
          <w:lang w:val="fr-FR"/>
        </w:rPr>
        <w:t>Lorsqu</w:t>
      </w:r>
      <w:r w:rsidR="009B7103">
        <w:rPr>
          <w:rStyle w:val="DeletedText"/>
          <w:lang w:val="fr-FR"/>
        </w:rPr>
        <w:t>’</w:t>
      </w:r>
      <w:r w:rsidRPr="003C7EFA">
        <w:rPr>
          <w:rStyle w:val="DeletedText"/>
          <w:lang w:val="fr-FR"/>
        </w:rPr>
        <w:t>un listage des séquences figure dans une</w:t>
      </w:r>
      <w:r w:rsidR="00154651" w:rsidRPr="003C7EFA">
        <w:rPr>
          <w:rStyle w:val="DeletedText"/>
          <w:lang w:val="fr-FR"/>
        </w:rPr>
        <w:t xml:space="preserve"> </w:t>
      </w:r>
      <w:r w:rsidRPr="003C7EFA">
        <w:rPr>
          <w:rStyle w:val="InsertedText"/>
          <w:lang w:val="fr-FR"/>
        </w:rPr>
        <w:t>Lorsque la</w:t>
      </w:r>
      <w:r w:rsidR="00DC43C0" w:rsidRPr="003C7EFA">
        <w:rPr>
          <w:lang w:val="fr-FR"/>
        </w:rPr>
        <w:t xml:space="preserve"> </w:t>
      </w:r>
      <w:r w:rsidRPr="003C7EFA">
        <w:rPr>
          <w:rFonts w:cs="Arial"/>
          <w:szCs w:val="22"/>
          <w:lang w:val="fr-FR"/>
        </w:rPr>
        <w:t xml:space="preserve">demande internationale </w:t>
      </w:r>
      <w:r w:rsidRPr="003C7EFA">
        <w:rPr>
          <w:rStyle w:val="InsertedText"/>
          <w:lang w:val="fr-FR"/>
        </w:rPr>
        <w:t>telle qu</w:t>
      </w:r>
      <w:r w:rsidR="009B7103">
        <w:rPr>
          <w:rStyle w:val="InsertedText"/>
          <w:lang w:val="fr-FR"/>
        </w:rPr>
        <w:t>’</w:t>
      </w:r>
      <w:r w:rsidRPr="003C7EFA">
        <w:rPr>
          <w:rStyle w:val="InsertedText"/>
          <w:lang w:val="fr-FR"/>
        </w:rPr>
        <w:t>elle a été</w:t>
      </w:r>
      <w:r w:rsidR="00DC43C0" w:rsidRPr="003C7EFA">
        <w:rPr>
          <w:lang w:val="fr-FR"/>
        </w:rPr>
        <w:t xml:space="preserve"> </w:t>
      </w:r>
      <w:r w:rsidRPr="003C7EFA">
        <w:rPr>
          <w:rFonts w:cs="Arial"/>
          <w:szCs w:val="22"/>
          <w:lang w:val="fr-FR"/>
        </w:rPr>
        <w:t>déposée</w:t>
      </w:r>
      <w:r w:rsidR="00DC43C0" w:rsidRPr="003C7EFA">
        <w:rPr>
          <w:lang w:val="fr-FR"/>
        </w:rPr>
        <w:t xml:space="preserve"> </w:t>
      </w:r>
      <w:r w:rsidRPr="003C7EFA">
        <w:rPr>
          <w:rStyle w:val="InsertedText"/>
          <w:lang w:val="fr-FR"/>
        </w:rPr>
        <w:t>contient un listage des séquences</w:t>
      </w:r>
      <w:r w:rsidR="00154651" w:rsidRPr="003C7EFA">
        <w:rPr>
          <w:rStyle w:val="DeletedText"/>
          <w:lang w:val="fr-FR"/>
        </w:rPr>
        <w:t xml:space="preserve"> </w:t>
      </w:r>
      <w:r w:rsidRPr="003C7EFA">
        <w:rPr>
          <w:rStyle w:val="DeletedText"/>
          <w:lang w:val="fr-FR"/>
        </w:rPr>
        <w:t>sous forme électronique</w:t>
      </w:r>
      <w:r w:rsidR="00154651" w:rsidRPr="003C7EFA">
        <w:rPr>
          <w:rFonts w:cs="Arial"/>
          <w:szCs w:val="22"/>
          <w:lang w:val="fr-FR"/>
        </w:rPr>
        <w:t xml:space="preserve">, </w:t>
      </w:r>
      <w:r w:rsidRPr="003C7EFA">
        <w:rPr>
          <w:rFonts w:cs="Arial"/>
          <w:szCs w:val="22"/>
          <w:lang w:val="fr-FR"/>
        </w:rPr>
        <w:t>le calcul de la taxe internationale de dépôt</w:t>
      </w:r>
      <w:r w:rsidR="00A0601E" w:rsidRPr="003C7EFA">
        <w:rPr>
          <w:rStyle w:val="InsertedText"/>
          <w:lang w:val="fr-FR"/>
        </w:rPr>
        <w:t xml:space="preserve">, </w:t>
      </w:r>
      <w:r w:rsidRPr="003C7EFA">
        <w:rPr>
          <w:rStyle w:val="InsertedText"/>
          <w:lang w:val="fr-FR"/>
        </w:rPr>
        <w:t>dans le calcul du nombre de feuilles</w:t>
      </w:r>
      <w:r w:rsidR="00A0601E" w:rsidRPr="003C7EFA">
        <w:rPr>
          <w:rStyle w:val="InsertedText"/>
          <w:lang w:val="fr-FR"/>
        </w:rPr>
        <w:t>,</w:t>
      </w:r>
      <w:r w:rsidR="00154651" w:rsidRPr="003C7EFA">
        <w:rPr>
          <w:rFonts w:cs="Arial"/>
          <w:szCs w:val="22"/>
          <w:lang w:val="fr-FR"/>
        </w:rPr>
        <w:t xml:space="preserve"> </w:t>
      </w:r>
      <w:r w:rsidRPr="003C7EFA">
        <w:rPr>
          <w:rFonts w:cs="Arial"/>
          <w:szCs w:val="22"/>
          <w:lang w:val="fr-FR"/>
        </w:rPr>
        <w:t xml:space="preserve">ne tient pas compte </w:t>
      </w:r>
      <w:r w:rsidRPr="003C7EFA">
        <w:rPr>
          <w:strike/>
          <w:color w:val="FF0000"/>
          <w:lang w:val="fr-FR"/>
        </w:rPr>
        <w:t xml:space="preserve">des feuilles du listage des séquences si ce listage est présenté dans une partie distincte de la description conformément à la </w:t>
      </w:r>
      <w:r w:rsidR="009B7103" w:rsidRPr="003C7EFA">
        <w:rPr>
          <w:strike/>
          <w:color w:val="FF0000"/>
          <w:lang w:val="fr-FR"/>
        </w:rPr>
        <w:t>règle</w:t>
      </w:r>
      <w:r w:rsidR="009B7103">
        <w:rPr>
          <w:strike/>
          <w:color w:val="FF0000"/>
          <w:lang w:val="fr-FR"/>
        </w:rPr>
        <w:t> </w:t>
      </w:r>
      <w:r w:rsidR="009B7103" w:rsidRPr="003C7EFA">
        <w:rPr>
          <w:strike/>
          <w:color w:val="FF0000"/>
          <w:lang w:val="fr-FR"/>
        </w:rPr>
        <w:t>5</w:t>
      </w:r>
      <w:r w:rsidRPr="003C7EFA">
        <w:rPr>
          <w:strike/>
          <w:color w:val="FF0000"/>
          <w:lang w:val="fr-FR"/>
        </w:rPr>
        <w:t xml:space="preserve">.2.a) et dans le format électronique de document indiqué au </w:t>
      </w:r>
      <w:r w:rsidR="009B7103" w:rsidRPr="003C7EFA">
        <w:rPr>
          <w:strike/>
          <w:color w:val="FF0000"/>
          <w:lang w:val="fr-FR"/>
        </w:rPr>
        <w:t>paragraphe</w:t>
      </w:r>
      <w:r w:rsidR="009B7103">
        <w:rPr>
          <w:strike/>
          <w:color w:val="FF0000"/>
          <w:lang w:val="fr-FR"/>
        </w:rPr>
        <w:t> </w:t>
      </w:r>
      <w:r w:rsidR="009B7103" w:rsidRPr="003C7EFA">
        <w:rPr>
          <w:strike/>
          <w:color w:val="FF0000"/>
          <w:lang w:val="fr-FR"/>
        </w:rPr>
        <w:t>4</w:t>
      </w:r>
      <w:r w:rsidRPr="003C7EFA">
        <w:rPr>
          <w:strike/>
          <w:color w:val="FF0000"/>
          <w:lang w:val="fr-FR"/>
        </w:rPr>
        <w:t>0 de l</w:t>
      </w:r>
      <w:r w:rsidR="009B7103">
        <w:rPr>
          <w:strike/>
          <w:color w:val="FF0000"/>
          <w:lang w:val="fr-FR"/>
        </w:rPr>
        <w:t>’</w:t>
      </w:r>
      <w:r w:rsidR="009B7103" w:rsidRPr="003C7EFA">
        <w:rPr>
          <w:strike/>
          <w:color w:val="FF0000"/>
          <w:lang w:val="fr-FR"/>
        </w:rPr>
        <w:t>annexe</w:t>
      </w:r>
      <w:r w:rsidR="009B7103">
        <w:rPr>
          <w:strike/>
          <w:color w:val="FF0000"/>
          <w:lang w:val="fr-FR"/>
        </w:rPr>
        <w:t> </w:t>
      </w:r>
      <w:r w:rsidR="009B7103" w:rsidRPr="003C7EFA">
        <w:rPr>
          <w:strike/>
          <w:color w:val="FF0000"/>
          <w:lang w:val="fr-FR"/>
        </w:rPr>
        <w:t>C</w:t>
      </w:r>
      <w:r w:rsidR="0054763E" w:rsidRPr="003C7EFA">
        <w:rPr>
          <w:lang w:val="fr-FR"/>
        </w:rPr>
        <w:t xml:space="preserve"> </w:t>
      </w:r>
      <w:r w:rsidRPr="003C7EFA">
        <w:rPr>
          <w:rStyle w:val="InsertedText"/>
          <w:lang w:val="fr-FR"/>
        </w:rPr>
        <w:t xml:space="preserve">du matériel contenu dans un fichier électronique </w:t>
      </w:r>
      <w:r w:rsidR="006F5888" w:rsidRPr="003C7EFA">
        <w:rPr>
          <w:rStyle w:val="InsertedText"/>
          <w:lang w:val="fr-FR"/>
        </w:rPr>
        <w:t>qui, pour l</w:t>
      </w:r>
      <w:r w:rsidR="009B7103">
        <w:rPr>
          <w:rStyle w:val="InsertedText"/>
          <w:lang w:val="fr-FR"/>
        </w:rPr>
        <w:t>’</w:t>
      </w:r>
      <w:r w:rsidR="006F5888" w:rsidRPr="003C7EFA">
        <w:rPr>
          <w:rStyle w:val="InsertedText"/>
          <w:lang w:val="fr-FR"/>
        </w:rPr>
        <w:t xml:space="preserve">office récepteur, </w:t>
      </w:r>
      <w:r w:rsidR="002A1056" w:rsidRPr="003C7EFA">
        <w:rPr>
          <w:rStyle w:val="InsertedText"/>
          <w:lang w:val="fr-FR"/>
        </w:rPr>
        <w:t xml:space="preserve">semble constituer </w:t>
      </w:r>
      <w:r w:rsidR="006F5888" w:rsidRPr="003C7EFA">
        <w:rPr>
          <w:rStyle w:val="InsertedText"/>
          <w:lang w:val="fr-FR"/>
        </w:rPr>
        <w:t>un listage des séquences</w:t>
      </w:r>
      <w:r w:rsidR="00154651" w:rsidRPr="003C7EFA">
        <w:rPr>
          <w:rFonts w:cs="Arial"/>
          <w:szCs w:val="22"/>
          <w:lang w:val="fr-FR"/>
        </w:rPr>
        <w:t>.</w:t>
      </w:r>
    </w:p>
    <w:p w:rsidR="004261FE" w:rsidRPr="003C7EFA" w:rsidRDefault="00DC43C0" w:rsidP="00DC43C0">
      <w:pPr>
        <w:pStyle w:val="LegComment"/>
        <w:rPr>
          <w:lang w:val="fr-FR"/>
        </w:rPr>
      </w:pPr>
      <w:r w:rsidRPr="003C7EFA">
        <w:rPr>
          <w:lang w:val="fr-FR"/>
        </w:rPr>
        <w:t>[</w:t>
      </w:r>
      <w:r w:rsidR="00F526C3" w:rsidRPr="003C7EFA">
        <w:rPr>
          <w:lang w:val="fr-FR"/>
        </w:rPr>
        <w:t>OBSERVATION</w:t>
      </w:r>
      <w:r w:rsidR="009B7103">
        <w:rPr>
          <w:lang w:val="fr-FR"/>
        </w:rPr>
        <w:t> :</w:t>
      </w:r>
      <w:r w:rsidRPr="003C7EFA">
        <w:rPr>
          <w:lang w:val="fr-FR"/>
        </w:rPr>
        <w:t xml:space="preserve"> </w:t>
      </w:r>
      <w:r w:rsidR="002A1056" w:rsidRPr="003C7EFA">
        <w:rPr>
          <w:lang w:val="fr-FR"/>
        </w:rPr>
        <w:t>L</w:t>
      </w:r>
      <w:r w:rsidR="009B7103">
        <w:rPr>
          <w:lang w:val="fr-FR"/>
        </w:rPr>
        <w:t>’</w:t>
      </w:r>
      <w:r w:rsidR="002A1056" w:rsidRPr="003C7EFA">
        <w:rPr>
          <w:lang w:val="fr-FR"/>
        </w:rPr>
        <w:t>office récepteur ne serait pas tenu de procéder à des vérifications en ce qui concerne le format des listages des séquenc</w:t>
      </w:r>
      <w:r w:rsidR="00087C9C" w:rsidRPr="003C7EFA">
        <w:rPr>
          <w:lang w:val="fr-FR"/>
        </w:rPr>
        <w:t>es</w:t>
      </w:r>
      <w:r w:rsidR="00087C9C">
        <w:rPr>
          <w:lang w:val="fr-FR"/>
        </w:rPr>
        <w:t xml:space="preserve">.  </w:t>
      </w:r>
      <w:r w:rsidR="00087C9C" w:rsidRPr="003C7EFA">
        <w:rPr>
          <w:lang w:val="fr-FR"/>
        </w:rPr>
        <w:t>Qu</w:t>
      </w:r>
      <w:r w:rsidR="002A1056" w:rsidRPr="003C7EFA">
        <w:rPr>
          <w:lang w:val="fr-FR"/>
        </w:rPr>
        <w:t>i plus est, les offices récepteurs ne disposant pas de systèmes de dépôt électronique et acceptant simplement les listages remis sur un support matériel pourraient considérer que tout disque correctement étiqueté constitue un listage confor</w:t>
      </w:r>
      <w:r w:rsidR="00087C9C" w:rsidRPr="003C7EFA">
        <w:rPr>
          <w:lang w:val="fr-FR"/>
        </w:rPr>
        <w:t>me</w:t>
      </w:r>
      <w:r w:rsidR="00087C9C">
        <w:rPr>
          <w:lang w:val="fr-FR"/>
        </w:rPr>
        <w:t xml:space="preserve">.  </w:t>
      </w:r>
      <w:r w:rsidR="00087C9C" w:rsidRPr="003C7EFA">
        <w:rPr>
          <w:lang w:val="fr-FR"/>
        </w:rPr>
        <w:t>L</w:t>
      </w:r>
      <w:r w:rsidR="00087C9C">
        <w:rPr>
          <w:lang w:val="fr-FR"/>
        </w:rPr>
        <w:t>’</w:t>
      </w:r>
      <w:r w:rsidR="00087C9C" w:rsidRPr="003C7EFA">
        <w:rPr>
          <w:lang w:val="fr-FR"/>
        </w:rPr>
        <w:t>o</w:t>
      </w:r>
      <w:r w:rsidR="001D22CE" w:rsidRPr="003C7EFA">
        <w:rPr>
          <w:lang w:val="fr-FR"/>
        </w:rPr>
        <w:t>bjet de cette</w:t>
      </w:r>
      <w:r w:rsidR="00A652F4" w:rsidRPr="003C7EFA">
        <w:rPr>
          <w:lang w:val="fr-FR"/>
        </w:rPr>
        <w:t xml:space="preserve"> modification </w:t>
      </w:r>
      <w:r w:rsidR="001D22CE" w:rsidRPr="003C7EFA">
        <w:rPr>
          <w:lang w:val="fr-FR"/>
        </w:rPr>
        <w:t>est de permettre à l</w:t>
      </w:r>
      <w:r w:rsidR="009B7103">
        <w:rPr>
          <w:lang w:val="fr-FR"/>
        </w:rPr>
        <w:t>’</w:t>
      </w:r>
      <w:r w:rsidR="001D22CE" w:rsidRPr="003C7EFA">
        <w:rPr>
          <w:lang w:val="fr-FR"/>
        </w:rPr>
        <w:t xml:space="preserve">office récepteur de percevoir des taxes par feuille </w:t>
      </w:r>
      <w:r w:rsidR="003720EE" w:rsidRPr="003C7EFA">
        <w:rPr>
          <w:lang w:val="fr-FR"/>
        </w:rPr>
        <w:t>dans les cas où un</w:t>
      </w:r>
      <w:r w:rsidR="001D22CE" w:rsidRPr="003C7EFA">
        <w:rPr>
          <w:lang w:val="fr-FR"/>
        </w:rPr>
        <w:t xml:space="preserve"> fichier </w:t>
      </w:r>
      <w:r w:rsidR="003720EE" w:rsidRPr="003C7EFA">
        <w:rPr>
          <w:lang w:val="fr-FR"/>
        </w:rPr>
        <w:t>est fourni et que celui</w:t>
      </w:r>
      <w:r w:rsidR="009B7103">
        <w:rPr>
          <w:lang w:val="fr-FR"/>
        </w:rPr>
        <w:t>-</w:t>
      </w:r>
      <w:r w:rsidR="003720EE" w:rsidRPr="003C7EFA">
        <w:rPr>
          <w:lang w:val="fr-FR"/>
        </w:rPr>
        <w:t>ci n</w:t>
      </w:r>
      <w:r w:rsidR="009B7103">
        <w:rPr>
          <w:lang w:val="fr-FR"/>
        </w:rPr>
        <w:t>’</w:t>
      </w:r>
      <w:r w:rsidR="003720EE" w:rsidRPr="003C7EFA">
        <w:rPr>
          <w:lang w:val="fr-FR"/>
        </w:rPr>
        <w:t>est clairement pas censé être un listage de séquences</w:t>
      </w:r>
      <w:r w:rsidR="001D22CE" w:rsidRPr="003C7EFA">
        <w:rPr>
          <w:lang w:val="fr-FR"/>
        </w:rPr>
        <w:t>, comme dans le cas d</w:t>
      </w:r>
      <w:r w:rsidR="009B7103">
        <w:rPr>
          <w:lang w:val="fr-FR"/>
        </w:rPr>
        <w:t>’</w:t>
      </w:r>
      <w:r w:rsidR="001D22CE" w:rsidRPr="003C7EFA">
        <w:rPr>
          <w:lang w:val="fr-FR"/>
        </w:rPr>
        <w:t xml:space="preserve">un fichier PDF qui contiendrait une nouvelle description ou des dessins </w:t>
      </w:r>
      <w:r w:rsidR="003720EE" w:rsidRPr="003C7EFA">
        <w:rPr>
          <w:lang w:val="fr-FR"/>
        </w:rPr>
        <w:t>et</w:t>
      </w:r>
      <w:r w:rsidR="001D22CE" w:rsidRPr="003C7EFA">
        <w:rPr>
          <w:lang w:val="fr-FR"/>
        </w:rPr>
        <w:t xml:space="preserve"> qui aurait été mal étiqueté</w:t>
      </w:r>
      <w:r w:rsidR="003720EE" w:rsidRPr="003C7EFA">
        <w:rPr>
          <w:lang w:val="fr-FR"/>
        </w:rPr>
        <w:t>,</w:t>
      </w:r>
      <w:r w:rsidR="006A6F71" w:rsidRPr="003C7EFA">
        <w:rPr>
          <w:lang w:val="fr-FR"/>
        </w:rPr>
        <w:t xml:space="preserve"> laiss</w:t>
      </w:r>
      <w:r w:rsidR="003720EE" w:rsidRPr="003C7EFA">
        <w:rPr>
          <w:lang w:val="fr-FR"/>
        </w:rPr>
        <w:t>ant</w:t>
      </w:r>
      <w:r w:rsidR="006A6F71" w:rsidRPr="003C7EFA">
        <w:rPr>
          <w:lang w:val="fr-FR"/>
        </w:rPr>
        <w:t xml:space="preserve"> </w:t>
      </w:r>
      <w:r w:rsidR="0004623C" w:rsidRPr="003C7EFA">
        <w:rPr>
          <w:lang w:val="fr-FR"/>
        </w:rPr>
        <w:t>croire</w:t>
      </w:r>
      <w:r w:rsidR="006A6F71" w:rsidRPr="003C7EFA">
        <w:rPr>
          <w:lang w:val="fr-FR"/>
        </w:rPr>
        <w:t xml:space="preserve"> qu</w:t>
      </w:r>
      <w:r w:rsidR="009B7103">
        <w:rPr>
          <w:lang w:val="fr-FR"/>
        </w:rPr>
        <w:t>’</w:t>
      </w:r>
      <w:r w:rsidR="006A6F71" w:rsidRPr="003C7EFA">
        <w:rPr>
          <w:lang w:val="fr-FR"/>
        </w:rPr>
        <w:t>il s</w:t>
      </w:r>
      <w:r w:rsidR="009B7103">
        <w:rPr>
          <w:lang w:val="fr-FR"/>
        </w:rPr>
        <w:t>’</w:t>
      </w:r>
      <w:r w:rsidR="006A6F71" w:rsidRPr="003C7EFA">
        <w:rPr>
          <w:lang w:val="fr-FR"/>
        </w:rPr>
        <w:t>agit de listages de séquences</w:t>
      </w:r>
      <w:r w:rsidRPr="003C7EFA">
        <w:rPr>
          <w:lang w:val="fr-FR"/>
        </w:rPr>
        <w:t>.]</w:t>
      </w:r>
    </w:p>
    <w:p w:rsidR="004261FE" w:rsidRPr="003C7EFA" w:rsidRDefault="006F5888" w:rsidP="00154651">
      <w:pPr>
        <w:pStyle w:val="Lega"/>
        <w:rPr>
          <w:rFonts w:cs="Arial"/>
          <w:szCs w:val="22"/>
          <w:lang w:val="fr-FR"/>
        </w:rPr>
      </w:pPr>
      <w:r w:rsidRPr="003C7EFA">
        <w:rPr>
          <w:rFonts w:cs="Arial"/>
          <w:szCs w:val="22"/>
          <w:lang w:val="fr-FR"/>
        </w:rPr>
        <w:tab/>
      </w:r>
      <w:r w:rsidR="00154651" w:rsidRPr="003C7EFA">
        <w:rPr>
          <w:rFonts w:cs="Arial"/>
          <w:szCs w:val="22"/>
          <w:lang w:val="fr-FR"/>
        </w:rPr>
        <w:t>b)  </w:t>
      </w:r>
      <w:r w:rsidRPr="003C7EFA">
        <w:rPr>
          <w:lang w:val="fr-FR"/>
        </w:rPr>
        <w:t xml:space="preserve">Le </w:t>
      </w:r>
      <w:r w:rsidR="009B7103" w:rsidRPr="003C7EFA">
        <w:rPr>
          <w:lang w:val="fr-FR"/>
        </w:rPr>
        <w:t>point</w:t>
      </w:r>
      <w:r w:rsidR="009B7103">
        <w:rPr>
          <w:lang w:val="fr-FR"/>
        </w:rPr>
        <w:t> </w:t>
      </w:r>
      <w:r w:rsidR="009B7103" w:rsidRPr="003C7EFA">
        <w:rPr>
          <w:lang w:val="fr-FR"/>
        </w:rPr>
        <w:t>4</w:t>
      </w:r>
      <w:r w:rsidRPr="003C7EFA">
        <w:rPr>
          <w:lang w:val="fr-FR"/>
        </w:rPr>
        <w:t>.b), c) et d) du barème de taxes annexé au règlement d</w:t>
      </w:r>
      <w:r w:rsidR="009B7103">
        <w:rPr>
          <w:lang w:val="fr-FR"/>
        </w:rPr>
        <w:t>’</w:t>
      </w:r>
      <w:r w:rsidRPr="003C7EFA">
        <w:rPr>
          <w:lang w:val="fr-FR"/>
        </w:rPr>
        <w:t>exécution</w:t>
      </w:r>
      <w:r w:rsidR="009B7103" w:rsidRPr="003C7EFA">
        <w:rPr>
          <w:lang w:val="fr-FR"/>
        </w:rPr>
        <w:t xml:space="preserve"> du</w:t>
      </w:r>
      <w:r w:rsidR="009B7103">
        <w:rPr>
          <w:lang w:val="fr-FR"/>
        </w:rPr>
        <w:t> </w:t>
      </w:r>
      <w:r w:rsidR="009B7103" w:rsidRPr="003C7EFA">
        <w:rPr>
          <w:lang w:val="fr-FR"/>
        </w:rPr>
        <w:t>PCT</w:t>
      </w:r>
      <w:r w:rsidRPr="003C7EFA">
        <w:rPr>
          <w:lang w:val="fr-FR"/>
        </w:rPr>
        <w:t xml:space="preserve"> s</w:t>
      </w:r>
      <w:r w:rsidR="009B7103">
        <w:rPr>
          <w:lang w:val="fr-FR"/>
        </w:rPr>
        <w:t>’</w:t>
      </w:r>
      <w:r w:rsidRPr="003C7EFA">
        <w:rPr>
          <w:lang w:val="fr-FR"/>
        </w:rPr>
        <w:t>applique aux fins de réduire les taxes applicables à une demande internationale déposée sous forme électronique auprès d</w:t>
      </w:r>
      <w:r w:rsidR="009B7103">
        <w:rPr>
          <w:lang w:val="fr-FR"/>
        </w:rPr>
        <w:t>’</w:t>
      </w:r>
      <w:r w:rsidRPr="003C7EFA">
        <w:rPr>
          <w:lang w:val="fr-FR"/>
        </w:rPr>
        <w:t>un office récepteur qui a notifié au Bureau international en vertu de l</w:t>
      </w:r>
      <w:r w:rsidR="009B7103">
        <w:rPr>
          <w:lang w:val="fr-FR"/>
        </w:rPr>
        <w:t>’</w:t>
      </w:r>
      <w:r w:rsidRPr="003C7EFA">
        <w:rPr>
          <w:lang w:val="fr-FR"/>
        </w:rPr>
        <w:t>instruction 710.a) qu</w:t>
      </w:r>
      <w:r w:rsidR="009B7103">
        <w:rPr>
          <w:lang w:val="fr-FR"/>
        </w:rPr>
        <w:t>’</w:t>
      </w:r>
      <w:r w:rsidRPr="003C7EFA">
        <w:rPr>
          <w:lang w:val="fr-FR"/>
        </w:rPr>
        <w:t>il est prêt à recevoir les demandes internationales déposées sous forme électronique ou qui a décidé de recevoir une demande internationale déposée sous une telle forme conformément à l</w:t>
      </w:r>
      <w:r w:rsidR="009B7103">
        <w:rPr>
          <w:lang w:val="fr-FR"/>
        </w:rPr>
        <w:t>’</w:t>
      </w:r>
      <w:r w:rsidRPr="003C7EFA">
        <w:rPr>
          <w:lang w:val="fr-FR"/>
        </w:rPr>
        <w:t>instruction 703.d).</w:t>
      </w:r>
    </w:p>
    <w:p w:rsidR="004261FE" w:rsidRPr="003C7EFA" w:rsidRDefault="006F5888" w:rsidP="004A0D9B">
      <w:pPr>
        <w:pStyle w:val="LegTitle"/>
        <w:rPr>
          <w:rFonts w:cs="Arial"/>
          <w:szCs w:val="22"/>
          <w:lang w:val="fr-FR"/>
        </w:rPr>
      </w:pPr>
      <w:bookmarkStart w:id="55" w:name="_Toc532119651"/>
      <w:bookmarkStart w:id="56" w:name="_Toc516563232"/>
      <w:bookmarkStart w:id="57" w:name="_Toc516565391"/>
      <w:r w:rsidRPr="003C7EFA">
        <w:rPr>
          <w:rFonts w:cs="Arial"/>
          <w:szCs w:val="22"/>
          <w:lang w:val="fr-FR"/>
        </w:rPr>
        <w:t>Instruction</w:t>
      </w:r>
      <w:r w:rsidR="004A0D9B" w:rsidRPr="003C7EFA">
        <w:rPr>
          <w:rFonts w:cs="Arial"/>
          <w:szCs w:val="22"/>
          <w:lang w:val="fr-FR"/>
        </w:rPr>
        <w:t xml:space="preserve"> 710</w:t>
      </w:r>
      <w:r w:rsidR="004A0D9B" w:rsidRPr="003C7EFA">
        <w:rPr>
          <w:rFonts w:cs="Arial"/>
          <w:szCs w:val="22"/>
          <w:lang w:val="fr-FR"/>
        </w:rPr>
        <w:br/>
      </w:r>
      <w:bookmarkEnd w:id="55"/>
      <w:r w:rsidRPr="003C7EFA">
        <w:rPr>
          <w:lang w:val="fr-FR"/>
        </w:rPr>
        <w:t>Notification et publication des exigences et des pratiques des offices récepteurs</w:t>
      </w:r>
      <w:bookmarkEnd w:id="56"/>
      <w:bookmarkEnd w:id="57"/>
    </w:p>
    <w:p w:rsidR="004261FE" w:rsidRPr="003C7EFA" w:rsidRDefault="004A0D9B" w:rsidP="004A0D9B">
      <w:pPr>
        <w:pStyle w:val="Lega"/>
        <w:rPr>
          <w:rFonts w:cs="Arial"/>
          <w:szCs w:val="22"/>
          <w:lang w:val="fr-FR"/>
        </w:rPr>
      </w:pPr>
      <w:r w:rsidRPr="003C7EFA">
        <w:rPr>
          <w:rFonts w:cs="Arial"/>
          <w:szCs w:val="22"/>
          <w:lang w:val="fr-FR"/>
        </w:rPr>
        <w:tab/>
      </w:r>
      <w:proofErr w:type="gramStart"/>
      <w:r w:rsidRPr="003C7EFA">
        <w:rPr>
          <w:rFonts w:cs="Arial"/>
          <w:szCs w:val="22"/>
          <w:lang w:val="fr-FR"/>
        </w:rPr>
        <w:t>a</w:t>
      </w:r>
      <w:proofErr w:type="gramEnd"/>
      <w:r w:rsidRPr="003C7EFA">
        <w:rPr>
          <w:rFonts w:cs="Arial"/>
          <w:szCs w:val="22"/>
          <w:lang w:val="fr-FR"/>
        </w:rPr>
        <w:t>)  </w:t>
      </w:r>
      <w:r w:rsidR="006F5888" w:rsidRPr="003C7EFA">
        <w:rPr>
          <w:lang w:val="fr-FR"/>
        </w:rPr>
        <w:t xml:space="preserve">Une notification envoyée par un office récepteur au Bureau international en vertu de la </w:t>
      </w:r>
      <w:r w:rsidR="009B7103" w:rsidRPr="003C7EFA">
        <w:rPr>
          <w:lang w:val="fr-FR"/>
        </w:rPr>
        <w:t>règle</w:t>
      </w:r>
      <w:r w:rsidR="009B7103">
        <w:rPr>
          <w:lang w:val="fr-FR"/>
        </w:rPr>
        <w:t> </w:t>
      </w:r>
      <w:r w:rsidR="009B7103" w:rsidRPr="003C7EFA">
        <w:rPr>
          <w:lang w:val="fr-FR"/>
        </w:rPr>
        <w:t>8</w:t>
      </w:r>
      <w:r w:rsidR="006F5888" w:rsidRPr="003C7EFA">
        <w:rPr>
          <w:lang w:val="fr-FR"/>
        </w:rPr>
        <w:t>9</w:t>
      </w:r>
      <w:r w:rsidR="006F5888" w:rsidRPr="003C7EFA">
        <w:rPr>
          <w:i/>
          <w:lang w:val="fr-FR"/>
        </w:rPr>
        <w:t>bis</w:t>
      </w:r>
      <w:r w:rsidR="006F5888" w:rsidRPr="003C7EFA">
        <w:rPr>
          <w:lang w:val="fr-FR"/>
        </w:rPr>
        <w:t>.1.d) et de l</w:t>
      </w:r>
      <w:r w:rsidR="009B7103">
        <w:rPr>
          <w:lang w:val="fr-FR"/>
        </w:rPr>
        <w:t>’</w:t>
      </w:r>
      <w:r w:rsidR="006F5888" w:rsidRPr="003C7EFA">
        <w:rPr>
          <w:lang w:val="fr-FR"/>
        </w:rPr>
        <w:t>instruction 703.a) selon laquelle il est disposé à recevoir des demandes internationales sous forme électronique doit indiquer, le cas échéant</w:t>
      </w:r>
      <w:r w:rsidR="009B7103">
        <w:rPr>
          <w:lang w:val="fr-FR"/>
        </w:rPr>
        <w:t> :</w:t>
      </w:r>
    </w:p>
    <w:p w:rsidR="004261FE" w:rsidRPr="003C7EFA" w:rsidRDefault="006F5888" w:rsidP="004A0D9B">
      <w:pPr>
        <w:pStyle w:val="Legi"/>
        <w:rPr>
          <w:rFonts w:cs="Arial"/>
          <w:szCs w:val="22"/>
          <w:lang w:val="fr-FR"/>
        </w:rPr>
      </w:pPr>
      <w:r w:rsidRPr="003C7EFA">
        <w:rPr>
          <w:rFonts w:cs="Arial"/>
          <w:szCs w:val="22"/>
          <w:lang w:val="fr-FR"/>
        </w:rPr>
        <w:tab/>
      </w:r>
      <w:r w:rsidR="004A0D9B" w:rsidRPr="003C7EFA">
        <w:rPr>
          <w:rFonts w:cs="Arial"/>
          <w:szCs w:val="22"/>
          <w:lang w:val="fr-FR"/>
        </w:rPr>
        <w:t>i)</w:t>
      </w:r>
      <w:r w:rsidR="004A0D9B" w:rsidRPr="003C7EFA">
        <w:rPr>
          <w:rFonts w:cs="Arial"/>
          <w:szCs w:val="22"/>
          <w:lang w:val="fr-FR"/>
        </w:rPr>
        <w:tab/>
      </w:r>
      <w:r w:rsidRPr="003C7EFA">
        <w:rPr>
          <w:lang w:val="fr-FR"/>
        </w:rPr>
        <w:t>les formats électroniques de document (</w:t>
      </w:r>
      <w:r w:rsidR="009B7103">
        <w:rPr>
          <w:lang w:val="fr-FR"/>
        </w:rPr>
        <w:t>y compris</w:t>
      </w:r>
      <w:r w:rsidRPr="003C7EFA">
        <w:rPr>
          <w:lang w:val="fr-FR"/>
        </w:rPr>
        <w:t>, le cas échéant, les versions de ces formats électroniques de documents), les moyens de transmission, les types de paquets électroniques, le logiciel de dépôt électronique et les types de signature électronique qu</w:t>
      </w:r>
      <w:r w:rsidR="009B7103">
        <w:rPr>
          <w:lang w:val="fr-FR"/>
        </w:rPr>
        <w:t>’</w:t>
      </w:r>
      <w:r w:rsidRPr="003C7EFA">
        <w:rPr>
          <w:lang w:val="fr-FR"/>
        </w:rPr>
        <w:t>il a déterminés en vertu de l</w:t>
      </w:r>
      <w:r w:rsidR="009B7103">
        <w:rPr>
          <w:lang w:val="fr-FR"/>
        </w:rPr>
        <w:t>’</w:t>
      </w:r>
      <w:r w:rsidRPr="003C7EFA">
        <w:rPr>
          <w:lang w:val="fr-FR"/>
        </w:rPr>
        <w:t>instruction 703.</w:t>
      </w:r>
      <w:r w:rsidRPr="003C7EFA">
        <w:rPr>
          <w:rStyle w:val="InsertedText"/>
          <w:lang w:val="fr-FR"/>
        </w:rPr>
        <w:t>a</w:t>
      </w:r>
      <w:r w:rsidR="009B7103">
        <w:rPr>
          <w:rStyle w:val="InsertedText"/>
          <w:lang w:val="fr-FR"/>
        </w:rPr>
        <w:t>-</w:t>
      </w:r>
      <w:r w:rsidRPr="003C7EFA">
        <w:rPr>
          <w:rStyle w:val="InsertedText"/>
          <w:i/>
          <w:lang w:val="fr-FR"/>
        </w:rPr>
        <w:t>bis</w:t>
      </w:r>
      <w:r w:rsidRPr="003C7EFA">
        <w:rPr>
          <w:rStyle w:val="InsertedText"/>
          <w:lang w:val="fr-FR"/>
        </w:rPr>
        <w:t>),</w:t>
      </w:r>
      <w:r w:rsidRPr="003C7EFA">
        <w:rPr>
          <w:lang w:val="fr-FR" w:eastAsia="zh-CN"/>
        </w:rPr>
        <w:t xml:space="preserve"> </w:t>
      </w:r>
      <w:r w:rsidRPr="003C7EFA">
        <w:rPr>
          <w:lang w:val="fr-FR"/>
        </w:rPr>
        <w:t>b)i) à iv) et c), ainsi que toute option qu</w:t>
      </w:r>
      <w:r w:rsidR="009B7103">
        <w:rPr>
          <w:lang w:val="fr-FR"/>
        </w:rPr>
        <w:t>’</w:t>
      </w:r>
      <w:r w:rsidRPr="003C7EFA">
        <w:rPr>
          <w:lang w:val="fr-FR"/>
        </w:rPr>
        <w:t>il a choisie en vertu de la norme commune de base;</w:t>
      </w:r>
    </w:p>
    <w:p w:rsidR="004261FE" w:rsidRPr="003C7EFA" w:rsidRDefault="004A0D9B" w:rsidP="004A0D9B">
      <w:pPr>
        <w:pStyle w:val="Legi"/>
        <w:rPr>
          <w:rFonts w:cs="Arial"/>
          <w:szCs w:val="22"/>
          <w:lang w:val="fr-FR"/>
        </w:rPr>
      </w:pPr>
      <w:r w:rsidRPr="003C7EFA">
        <w:rPr>
          <w:rFonts w:cs="Arial"/>
          <w:szCs w:val="22"/>
          <w:lang w:val="fr-FR"/>
        </w:rPr>
        <w:tab/>
        <w:t>ii)</w:t>
      </w:r>
      <w:r w:rsidRPr="003C7EFA">
        <w:rPr>
          <w:rFonts w:cs="Arial"/>
          <w:szCs w:val="22"/>
          <w:lang w:val="fr-FR"/>
        </w:rPr>
        <w:tab/>
      </w:r>
      <w:r w:rsidR="006F5888" w:rsidRPr="003C7EFA">
        <w:rPr>
          <w:lang w:val="fr-FR"/>
        </w:rPr>
        <w:t xml:space="preserve">les conditions, règles et procédures concernant la réception électronique, </w:t>
      </w:r>
      <w:r w:rsidR="009B7103">
        <w:rPr>
          <w:lang w:val="fr-FR"/>
        </w:rPr>
        <w:t>y compris</w:t>
      </w:r>
      <w:r w:rsidR="006F5888" w:rsidRPr="003C7EFA">
        <w:rPr>
          <w:lang w:val="fr-FR"/>
        </w:rPr>
        <w:t xml:space="preserve"> les heures de fonctionnement, les choix possibles en matière de vérification et d</w:t>
      </w:r>
      <w:r w:rsidR="009B7103">
        <w:rPr>
          <w:lang w:val="fr-FR"/>
        </w:rPr>
        <w:t>’</w:t>
      </w:r>
      <w:r w:rsidR="006F5888" w:rsidRPr="003C7EFA">
        <w:rPr>
          <w:lang w:val="fr-FR"/>
        </w:rPr>
        <w:t>accusé de réception, les choix possibles en matière de communication électronique des invitations et des notifications, les moyens de paiement en ligne, les renseignements relatifs à d</w:t>
      </w:r>
      <w:r w:rsidR="009B7103">
        <w:rPr>
          <w:lang w:val="fr-FR"/>
        </w:rPr>
        <w:t>’</w:t>
      </w:r>
      <w:r w:rsidR="006F5888" w:rsidRPr="003C7EFA">
        <w:rPr>
          <w:lang w:val="fr-FR"/>
        </w:rPr>
        <w:t>éventuels services d</w:t>
      </w:r>
      <w:r w:rsidR="009B7103">
        <w:rPr>
          <w:lang w:val="fr-FR"/>
        </w:rPr>
        <w:t>’</w:t>
      </w:r>
      <w:r w:rsidR="006F5888" w:rsidRPr="003C7EFA">
        <w:rPr>
          <w:lang w:val="fr-FR"/>
        </w:rPr>
        <w:t>assistance, les exigences en termes d</w:t>
      </w:r>
      <w:r w:rsidR="009B7103">
        <w:rPr>
          <w:lang w:val="fr-FR"/>
        </w:rPr>
        <w:t>’</w:t>
      </w:r>
      <w:r w:rsidR="006F5888" w:rsidRPr="003C7EFA">
        <w:rPr>
          <w:lang w:val="fr-FR"/>
        </w:rPr>
        <w:t>électronique et de logiciel et d</w:t>
      </w:r>
      <w:r w:rsidR="009B7103">
        <w:rPr>
          <w:lang w:val="fr-FR"/>
        </w:rPr>
        <w:t>’</w:t>
      </w:r>
      <w:r w:rsidR="006F5888" w:rsidRPr="003C7EFA">
        <w:rPr>
          <w:lang w:val="fr-FR"/>
        </w:rPr>
        <w:t>autres questions administratives en rapport avec le dépôt sous forme électronique des demandes internationales et des documents connexes;</w:t>
      </w:r>
    </w:p>
    <w:p w:rsidR="004261FE" w:rsidRPr="003C7EFA" w:rsidRDefault="006F5888" w:rsidP="004A0D9B">
      <w:pPr>
        <w:pStyle w:val="Legi"/>
        <w:rPr>
          <w:rFonts w:cs="Arial"/>
          <w:szCs w:val="22"/>
          <w:lang w:val="fr-FR"/>
        </w:rPr>
      </w:pPr>
      <w:r w:rsidRPr="003C7EFA">
        <w:rPr>
          <w:rFonts w:cs="Arial"/>
          <w:szCs w:val="22"/>
          <w:lang w:val="fr-FR"/>
        </w:rPr>
        <w:tab/>
      </w:r>
      <w:r w:rsidR="004A0D9B" w:rsidRPr="003C7EFA">
        <w:rPr>
          <w:rFonts w:cs="Arial"/>
          <w:szCs w:val="22"/>
          <w:lang w:val="fr-FR"/>
        </w:rPr>
        <w:t>iii)</w:t>
      </w:r>
      <w:r w:rsidR="004A0D9B" w:rsidRPr="003C7EFA">
        <w:rPr>
          <w:rFonts w:cs="Arial"/>
          <w:szCs w:val="22"/>
          <w:lang w:val="fr-FR"/>
        </w:rPr>
        <w:tab/>
      </w:r>
      <w:r w:rsidRPr="003C7EFA">
        <w:rPr>
          <w:lang w:val="fr-FR"/>
        </w:rPr>
        <w:t>les types de documents qui peuvent être transmis à ou par l</w:t>
      </w:r>
      <w:r w:rsidR="009B7103">
        <w:rPr>
          <w:lang w:val="fr-FR"/>
        </w:rPr>
        <w:t>’</w:t>
      </w:r>
      <w:r w:rsidRPr="003C7EFA">
        <w:rPr>
          <w:lang w:val="fr-FR"/>
        </w:rPr>
        <w:t>office sous forme électronique;</w:t>
      </w:r>
    </w:p>
    <w:p w:rsidR="004261FE" w:rsidRPr="003C7EFA" w:rsidRDefault="004A0D9B" w:rsidP="004A0D9B">
      <w:pPr>
        <w:pStyle w:val="Legi"/>
        <w:rPr>
          <w:rFonts w:cs="Arial"/>
          <w:szCs w:val="22"/>
          <w:lang w:val="fr-FR"/>
        </w:rPr>
      </w:pPr>
      <w:r w:rsidRPr="003C7EFA">
        <w:rPr>
          <w:rFonts w:cs="Arial"/>
          <w:szCs w:val="22"/>
          <w:lang w:val="fr-FR"/>
        </w:rPr>
        <w:tab/>
        <w:t>iv)</w:t>
      </w:r>
      <w:r w:rsidRPr="003C7EFA">
        <w:rPr>
          <w:rFonts w:cs="Arial"/>
          <w:szCs w:val="22"/>
          <w:lang w:val="fr-FR"/>
        </w:rPr>
        <w:tab/>
      </w:r>
      <w:r w:rsidR="006F5888" w:rsidRPr="003C7EFA">
        <w:rPr>
          <w:lang w:val="fr-FR"/>
        </w:rPr>
        <w:t>si l</w:t>
      </w:r>
      <w:r w:rsidR="009B7103">
        <w:rPr>
          <w:lang w:val="fr-FR"/>
        </w:rPr>
        <w:t>’</w:t>
      </w:r>
      <w:r w:rsidR="006F5888" w:rsidRPr="003C7EFA">
        <w:rPr>
          <w:lang w:val="fr-FR"/>
        </w:rPr>
        <w:t>office accepte le dépôt, en vertu de l</w:t>
      </w:r>
      <w:r w:rsidR="009B7103">
        <w:rPr>
          <w:lang w:val="fr-FR"/>
        </w:rPr>
        <w:t>’</w:t>
      </w:r>
      <w:r w:rsidR="006F5888" w:rsidRPr="003C7EFA">
        <w:rPr>
          <w:lang w:val="fr-FR"/>
        </w:rPr>
        <w:t xml:space="preserve">instruction 706.a) et f), de documents </w:t>
      </w:r>
      <w:r w:rsidR="000D42B7" w:rsidRPr="003C7EFA">
        <w:rPr>
          <w:lang w:val="fr-FR"/>
        </w:rPr>
        <w:t>au</w:t>
      </w:r>
      <w:r w:rsidR="006F5888" w:rsidRPr="003C7EFA">
        <w:rPr>
          <w:lang w:val="fr-FR"/>
        </w:rPr>
        <w:t xml:space="preserve"> format de pré</w:t>
      </w:r>
      <w:r w:rsidR="009B7103">
        <w:rPr>
          <w:lang w:val="fr-FR"/>
        </w:rPr>
        <w:t>-</w:t>
      </w:r>
      <w:r w:rsidR="006F5888" w:rsidRPr="003C7EFA">
        <w:rPr>
          <w:lang w:val="fr-FR"/>
        </w:rPr>
        <w:t>conversion et les formats électroniques de document (</w:t>
      </w:r>
      <w:r w:rsidR="009B7103">
        <w:rPr>
          <w:lang w:val="fr-FR"/>
        </w:rPr>
        <w:t>y compris</w:t>
      </w:r>
      <w:r w:rsidR="006F5888" w:rsidRPr="003C7EFA">
        <w:rPr>
          <w:lang w:val="fr-FR"/>
        </w:rPr>
        <w:t>, le cas échéant, les versions de ces formats électroniques de documents) qu</w:t>
      </w:r>
      <w:r w:rsidR="009B7103">
        <w:rPr>
          <w:lang w:val="fr-FR"/>
        </w:rPr>
        <w:t>’</w:t>
      </w:r>
      <w:r w:rsidR="006F5888" w:rsidRPr="003C7EFA">
        <w:rPr>
          <w:lang w:val="fr-FR"/>
        </w:rPr>
        <w:t>il accepte en vertu de cette instruction et dans quelles conditions;</w:t>
      </w:r>
    </w:p>
    <w:p w:rsidR="004261FE" w:rsidRPr="003C7EFA" w:rsidRDefault="004A0D9B" w:rsidP="004A0D9B">
      <w:pPr>
        <w:pStyle w:val="Legi"/>
        <w:rPr>
          <w:rFonts w:cs="Arial"/>
          <w:szCs w:val="22"/>
          <w:lang w:val="fr-FR"/>
        </w:rPr>
      </w:pPr>
      <w:r w:rsidRPr="003C7EFA">
        <w:rPr>
          <w:rFonts w:cs="Arial"/>
          <w:szCs w:val="22"/>
          <w:lang w:val="fr-FR"/>
        </w:rPr>
        <w:tab/>
        <w:t>v)</w:t>
      </w:r>
      <w:r w:rsidRPr="003C7EFA">
        <w:rPr>
          <w:rFonts w:cs="Arial"/>
          <w:szCs w:val="22"/>
          <w:lang w:val="fr-FR"/>
        </w:rPr>
        <w:tab/>
      </w:r>
      <w:r w:rsidR="006F5888" w:rsidRPr="003C7EFA">
        <w:rPr>
          <w:lang w:val="fr-FR"/>
        </w:rPr>
        <w:t>les procédures de notification aux déposants et les procédures de remplacement à utiliser par les déposants lorsque les systèmes électroniques de l</w:t>
      </w:r>
      <w:r w:rsidR="009B7103">
        <w:rPr>
          <w:lang w:val="fr-FR"/>
        </w:rPr>
        <w:t>’</w:t>
      </w:r>
      <w:r w:rsidR="006F5888" w:rsidRPr="003C7EFA">
        <w:rPr>
          <w:lang w:val="fr-FR"/>
        </w:rPr>
        <w:t>office ne sont pas accessibles;</w:t>
      </w:r>
    </w:p>
    <w:p w:rsidR="004261FE" w:rsidRPr="003C7EFA" w:rsidRDefault="004A0D9B" w:rsidP="004A0D9B">
      <w:pPr>
        <w:pStyle w:val="Legi"/>
        <w:rPr>
          <w:rFonts w:cs="Arial"/>
          <w:szCs w:val="22"/>
          <w:lang w:val="fr-FR"/>
        </w:rPr>
      </w:pPr>
      <w:r w:rsidRPr="003C7EFA">
        <w:rPr>
          <w:rFonts w:cs="Arial"/>
          <w:szCs w:val="22"/>
          <w:lang w:val="fr-FR"/>
        </w:rPr>
        <w:tab/>
        <w:t>vi)</w:t>
      </w:r>
      <w:r w:rsidRPr="003C7EFA">
        <w:rPr>
          <w:rFonts w:cs="Arial"/>
          <w:szCs w:val="22"/>
          <w:lang w:val="fr-FR"/>
        </w:rPr>
        <w:tab/>
      </w:r>
      <w:r w:rsidR="006F5888" w:rsidRPr="003C7EFA">
        <w:rPr>
          <w:lang w:val="fr-FR"/>
        </w:rPr>
        <w:t>les autorités de certification qui sont acceptées par l</w:t>
      </w:r>
      <w:r w:rsidR="009B7103">
        <w:rPr>
          <w:lang w:val="fr-FR"/>
        </w:rPr>
        <w:t>’</w:t>
      </w:r>
      <w:r w:rsidR="006F5888" w:rsidRPr="003C7EFA">
        <w:rPr>
          <w:lang w:val="fr-FR"/>
        </w:rPr>
        <w:t>office et les adresses électroniques des politiques de certification sur la base desquelles les certificats sont délivrés;</w:t>
      </w:r>
    </w:p>
    <w:p w:rsidR="004261FE" w:rsidRPr="003C7EFA" w:rsidRDefault="006F5888" w:rsidP="004A0D9B">
      <w:pPr>
        <w:pStyle w:val="Legi"/>
        <w:rPr>
          <w:rFonts w:cs="Arial"/>
          <w:szCs w:val="22"/>
          <w:lang w:val="fr-FR"/>
        </w:rPr>
      </w:pPr>
      <w:r w:rsidRPr="003C7EFA">
        <w:rPr>
          <w:rFonts w:cs="Arial"/>
          <w:szCs w:val="22"/>
          <w:lang w:val="fr-FR"/>
        </w:rPr>
        <w:tab/>
      </w:r>
      <w:r w:rsidR="004A0D9B" w:rsidRPr="003C7EFA">
        <w:rPr>
          <w:rFonts w:cs="Arial"/>
          <w:szCs w:val="22"/>
          <w:lang w:val="fr-FR"/>
        </w:rPr>
        <w:t>vii)</w:t>
      </w:r>
      <w:r w:rsidR="004A0D9B" w:rsidRPr="003C7EFA">
        <w:rPr>
          <w:rFonts w:cs="Arial"/>
          <w:szCs w:val="22"/>
          <w:lang w:val="fr-FR"/>
        </w:rPr>
        <w:tab/>
      </w:r>
      <w:r w:rsidRPr="003C7EFA">
        <w:rPr>
          <w:lang w:val="fr-FR"/>
        </w:rPr>
        <w:t>les procédures relatives à l</w:t>
      </w:r>
      <w:r w:rsidR="009B7103">
        <w:rPr>
          <w:lang w:val="fr-FR"/>
        </w:rPr>
        <w:t>’</w:t>
      </w:r>
      <w:r w:rsidRPr="003C7EFA">
        <w:rPr>
          <w:lang w:val="fr-FR"/>
        </w:rPr>
        <w:t>accès aux dossiers des demandes internationales déposées ou archivées sous forme électronique.</w:t>
      </w:r>
    </w:p>
    <w:p w:rsidR="004261FE" w:rsidRPr="003C7EFA" w:rsidRDefault="004A0D9B" w:rsidP="004A0D9B">
      <w:pPr>
        <w:pStyle w:val="Lega"/>
        <w:rPr>
          <w:rFonts w:cs="Arial"/>
          <w:szCs w:val="22"/>
          <w:lang w:val="fr-FR"/>
        </w:rPr>
      </w:pPr>
      <w:r w:rsidRPr="003C7EFA">
        <w:rPr>
          <w:rFonts w:cs="Arial"/>
          <w:szCs w:val="22"/>
          <w:lang w:val="fr-FR"/>
        </w:rPr>
        <w:tab/>
      </w:r>
      <w:proofErr w:type="gramStart"/>
      <w:r w:rsidRPr="003C7EFA">
        <w:rPr>
          <w:rFonts w:cs="Arial"/>
          <w:szCs w:val="22"/>
          <w:lang w:val="fr-FR"/>
        </w:rPr>
        <w:t>b</w:t>
      </w:r>
      <w:proofErr w:type="gramEnd"/>
      <w:r w:rsidRPr="003C7EFA">
        <w:rPr>
          <w:rFonts w:cs="Arial"/>
          <w:szCs w:val="22"/>
          <w:lang w:val="fr-FR"/>
        </w:rPr>
        <w:t>)  </w:t>
      </w:r>
      <w:r w:rsidR="00D65579" w:rsidRPr="003C7EFA">
        <w:rPr>
          <w:lang w:val="fr-FR"/>
        </w:rPr>
        <w:t>L</w:t>
      </w:r>
      <w:r w:rsidR="009B7103">
        <w:rPr>
          <w:lang w:val="fr-FR"/>
        </w:rPr>
        <w:t>’</w:t>
      </w:r>
      <w:r w:rsidR="00D65579" w:rsidRPr="003C7EFA">
        <w:rPr>
          <w:lang w:val="fr-FR"/>
        </w:rPr>
        <w:t>office récepteur notifie au Bureau international toute modification des choix qu</w:t>
      </w:r>
      <w:r w:rsidR="009B7103">
        <w:rPr>
          <w:lang w:val="fr-FR"/>
        </w:rPr>
        <w:t>’</w:t>
      </w:r>
      <w:r w:rsidR="00D65579" w:rsidRPr="003C7EFA">
        <w:rPr>
          <w:lang w:val="fr-FR"/>
        </w:rPr>
        <w:t>il a antérieurement indiqués dans la notification visée à l</w:t>
      </w:r>
      <w:r w:rsidR="009B7103">
        <w:rPr>
          <w:lang w:val="fr-FR"/>
        </w:rPr>
        <w:t>’</w:t>
      </w:r>
      <w:r w:rsidR="00D65579" w:rsidRPr="003C7EFA">
        <w:rPr>
          <w:lang w:val="fr-FR"/>
        </w:rPr>
        <w:t>instruction 705</w:t>
      </w:r>
      <w:r w:rsidR="00D65579" w:rsidRPr="003C7EFA">
        <w:rPr>
          <w:i/>
          <w:lang w:val="fr-FR"/>
        </w:rPr>
        <w:t>bis</w:t>
      </w:r>
      <w:r w:rsidR="00D65579" w:rsidRPr="003C7EFA">
        <w:rPr>
          <w:lang w:val="fr-FR"/>
        </w:rPr>
        <w:t>.a) ou à l</w:t>
      </w:r>
      <w:r w:rsidR="009B7103">
        <w:rPr>
          <w:lang w:val="fr-FR"/>
        </w:rPr>
        <w:t>’</w:t>
      </w:r>
      <w:r w:rsidR="009B7103" w:rsidRPr="003C7EFA">
        <w:rPr>
          <w:lang w:val="fr-FR"/>
        </w:rPr>
        <w:t>alinéa</w:t>
      </w:r>
      <w:r w:rsidR="009B7103">
        <w:rPr>
          <w:lang w:val="fr-FR"/>
        </w:rPr>
        <w:t> </w:t>
      </w:r>
      <w:r w:rsidR="009B7103" w:rsidRPr="003C7EFA">
        <w:rPr>
          <w:lang w:val="fr-FR"/>
        </w:rPr>
        <w:t>a)</w:t>
      </w:r>
      <w:r w:rsidR="00D65579" w:rsidRPr="003C7EFA">
        <w:rPr>
          <w:lang w:val="fr-FR"/>
        </w:rPr>
        <w:t xml:space="preserve"> de la présente instruction.</w:t>
      </w:r>
    </w:p>
    <w:p w:rsidR="004261FE" w:rsidRPr="003C7EFA" w:rsidRDefault="004A0D9B" w:rsidP="004A0D9B">
      <w:pPr>
        <w:pStyle w:val="Lega"/>
        <w:rPr>
          <w:rFonts w:cs="Arial"/>
          <w:szCs w:val="22"/>
          <w:lang w:val="fr-FR"/>
        </w:rPr>
      </w:pPr>
      <w:r w:rsidRPr="003C7EFA">
        <w:rPr>
          <w:rFonts w:cs="Arial"/>
          <w:szCs w:val="22"/>
          <w:lang w:val="fr-FR"/>
        </w:rPr>
        <w:tab/>
        <w:t>c)  </w:t>
      </w:r>
      <w:r w:rsidR="00D65579" w:rsidRPr="003C7EFA">
        <w:rPr>
          <w:lang w:val="fr-FR"/>
        </w:rPr>
        <w:t>Le Bureau international publie à bref délai dans la gazette toute notification qu</w:t>
      </w:r>
      <w:r w:rsidR="009B7103">
        <w:rPr>
          <w:lang w:val="fr-FR"/>
        </w:rPr>
        <w:t>’</w:t>
      </w:r>
      <w:r w:rsidR="00D65579" w:rsidRPr="003C7EFA">
        <w:rPr>
          <w:lang w:val="fr-FR"/>
        </w:rPr>
        <w:t>il a reçue en vertu de l</w:t>
      </w:r>
      <w:r w:rsidR="009B7103">
        <w:rPr>
          <w:lang w:val="fr-FR"/>
        </w:rPr>
        <w:t>’</w:t>
      </w:r>
      <w:r w:rsidR="00D65579" w:rsidRPr="003C7EFA">
        <w:rPr>
          <w:lang w:val="fr-FR"/>
        </w:rPr>
        <w:t>instruction 705</w:t>
      </w:r>
      <w:r w:rsidR="00D65579" w:rsidRPr="003C7EFA">
        <w:rPr>
          <w:i/>
          <w:lang w:val="fr-FR"/>
        </w:rPr>
        <w:t>bis</w:t>
      </w:r>
      <w:r w:rsidR="00D65579" w:rsidRPr="003C7EFA">
        <w:rPr>
          <w:lang w:val="fr-FR"/>
        </w:rPr>
        <w:t>.a) ou de l</w:t>
      </w:r>
      <w:r w:rsidR="009B7103">
        <w:rPr>
          <w:lang w:val="fr-FR"/>
        </w:rPr>
        <w:t>’</w:t>
      </w:r>
      <w:r w:rsidR="009B7103" w:rsidRPr="003C7EFA">
        <w:rPr>
          <w:lang w:val="fr-FR"/>
        </w:rPr>
        <w:t>alinéa</w:t>
      </w:r>
      <w:r w:rsidR="009B7103">
        <w:rPr>
          <w:lang w:val="fr-FR"/>
        </w:rPr>
        <w:t> </w:t>
      </w:r>
      <w:r w:rsidR="009B7103" w:rsidRPr="003C7EFA">
        <w:rPr>
          <w:lang w:val="fr-FR"/>
        </w:rPr>
        <w:t>a)</w:t>
      </w:r>
      <w:r w:rsidR="00D65579" w:rsidRPr="003C7EFA">
        <w:rPr>
          <w:lang w:val="fr-FR"/>
        </w:rPr>
        <w:t xml:space="preserve"> ou b) de la présente instruction.</w:t>
      </w:r>
    </w:p>
    <w:p w:rsidR="004261FE" w:rsidRPr="003C7EFA" w:rsidRDefault="004A0D9B" w:rsidP="004A0D9B">
      <w:pPr>
        <w:pStyle w:val="Lega"/>
        <w:rPr>
          <w:rFonts w:cs="Arial"/>
          <w:szCs w:val="22"/>
          <w:lang w:val="fr-FR"/>
        </w:rPr>
      </w:pPr>
      <w:r w:rsidRPr="003C7EFA">
        <w:rPr>
          <w:rFonts w:cs="Arial"/>
          <w:szCs w:val="22"/>
          <w:lang w:val="fr-FR"/>
        </w:rPr>
        <w:tab/>
        <w:t>d)  </w:t>
      </w:r>
      <w:r w:rsidR="00D65579" w:rsidRPr="003C7EFA">
        <w:rPr>
          <w:lang w:val="fr-FR"/>
        </w:rPr>
        <w:t>La date d</w:t>
      </w:r>
      <w:r w:rsidR="009B7103">
        <w:rPr>
          <w:lang w:val="fr-FR"/>
        </w:rPr>
        <w:t>’</w:t>
      </w:r>
      <w:r w:rsidR="00D65579" w:rsidRPr="003C7EFA">
        <w:rPr>
          <w:lang w:val="fr-FR"/>
        </w:rPr>
        <w:t>entrée en vigueur de toute modification notifiée en vertu de l</w:t>
      </w:r>
      <w:r w:rsidR="009B7103">
        <w:rPr>
          <w:lang w:val="fr-FR"/>
        </w:rPr>
        <w:t>’</w:t>
      </w:r>
      <w:r w:rsidR="009B7103" w:rsidRPr="003C7EFA">
        <w:rPr>
          <w:lang w:val="fr-FR"/>
        </w:rPr>
        <w:t>alinéa</w:t>
      </w:r>
      <w:r w:rsidR="009B7103">
        <w:rPr>
          <w:lang w:val="fr-FR"/>
        </w:rPr>
        <w:t> </w:t>
      </w:r>
      <w:r w:rsidR="009B7103" w:rsidRPr="003C7EFA">
        <w:rPr>
          <w:lang w:val="fr-FR"/>
        </w:rPr>
        <w:t>b)</w:t>
      </w:r>
      <w:r w:rsidR="00D65579" w:rsidRPr="003C7EFA">
        <w:rPr>
          <w:lang w:val="fr-FR"/>
        </w:rPr>
        <w:t xml:space="preserve"> doit être précisée par l</w:t>
      </w:r>
      <w:r w:rsidR="009B7103">
        <w:rPr>
          <w:lang w:val="fr-FR"/>
        </w:rPr>
        <w:t>’</w:t>
      </w:r>
      <w:r w:rsidR="00D65579" w:rsidRPr="003C7EFA">
        <w:rPr>
          <w:lang w:val="fr-FR"/>
        </w:rPr>
        <w:t>office récepteur dans la notification, à condition que toute modification qui restreint les possibilités de dépôt n</w:t>
      </w:r>
      <w:r w:rsidR="009B7103">
        <w:rPr>
          <w:lang w:val="fr-FR"/>
        </w:rPr>
        <w:t>’</w:t>
      </w:r>
      <w:r w:rsidR="00D65579" w:rsidRPr="003C7EFA">
        <w:rPr>
          <w:lang w:val="fr-FR"/>
        </w:rPr>
        <w:t>entre pas en vigueur avant un délai de deux</w:t>
      </w:r>
      <w:r w:rsidR="00D57FCE">
        <w:rPr>
          <w:lang w:val="fr-FR"/>
        </w:rPr>
        <w:t> </w:t>
      </w:r>
      <w:r w:rsidR="00D65579" w:rsidRPr="003C7EFA">
        <w:rPr>
          <w:lang w:val="fr-FR"/>
        </w:rPr>
        <w:t>mois à compter de la date de publication de la notification du changement dans la gazette.</w:t>
      </w:r>
    </w:p>
    <w:p w:rsidR="004261FE" w:rsidRPr="003C7EFA" w:rsidRDefault="004261FE" w:rsidP="00876895">
      <w:pPr>
        <w:rPr>
          <w:lang w:val="fr-FR"/>
        </w:rPr>
      </w:pPr>
    </w:p>
    <w:p w:rsidR="004261FE" w:rsidRPr="003C7EFA" w:rsidRDefault="00FB222D" w:rsidP="00FB222D">
      <w:pPr>
        <w:pStyle w:val="Endofdocument-Annex"/>
        <w:rPr>
          <w:lang w:val="fr-FR"/>
        </w:rPr>
      </w:pPr>
      <w:r w:rsidRPr="003C7EFA">
        <w:rPr>
          <w:lang w:val="fr-FR"/>
        </w:rPr>
        <w:t>[</w:t>
      </w:r>
      <w:r w:rsidR="00D65579" w:rsidRPr="003C7EFA">
        <w:rPr>
          <w:lang w:val="fr-FR"/>
        </w:rPr>
        <w:t>L</w:t>
      </w:r>
      <w:r w:rsidR="009B7103">
        <w:rPr>
          <w:lang w:val="fr-FR"/>
        </w:rPr>
        <w:t>’</w:t>
      </w:r>
      <w:r w:rsidR="009B7103" w:rsidRPr="003C7EFA">
        <w:rPr>
          <w:lang w:val="fr-FR"/>
        </w:rPr>
        <w:t>annexe</w:t>
      </w:r>
      <w:r w:rsidR="009B7103">
        <w:rPr>
          <w:lang w:val="fr-FR"/>
        </w:rPr>
        <w:t> </w:t>
      </w:r>
      <w:r w:rsidR="009B7103" w:rsidRPr="003C7EFA">
        <w:rPr>
          <w:lang w:val="fr-FR"/>
        </w:rPr>
        <w:t>I</w:t>
      </w:r>
      <w:r w:rsidRPr="003C7EFA">
        <w:rPr>
          <w:lang w:val="fr-FR"/>
        </w:rPr>
        <w:t xml:space="preserve">II </w:t>
      </w:r>
      <w:r w:rsidR="00D65579" w:rsidRPr="003C7EFA">
        <w:rPr>
          <w:lang w:val="fr-FR"/>
        </w:rPr>
        <w:t>suit</w:t>
      </w:r>
      <w:r w:rsidRPr="003C7EFA">
        <w:rPr>
          <w:lang w:val="fr-FR"/>
        </w:rPr>
        <w:t>]</w:t>
      </w:r>
    </w:p>
    <w:bookmarkEnd w:id="37"/>
    <w:p w:rsidR="00FB222D" w:rsidRPr="003C7EFA" w:rsidRDefault="00FB222D" w:rsidP="00876895">
      <w:pPr>
        <w:rPr>
          <w:lang w:val="fr-FR"/>
        </w:rPr>
        <w:sectPr w:rsidR="00FB222D" w:rsidRPr="003C7EFA" w:rsidSect="00181D20">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4261FE" w:rsidRPr="003C7EFA" w:rsidRDefault="000A3B7D" w:rsidP="00FB222D">
      <w:pPr>
        <w:jc w:val="center"/>
        <w:rPr>
          <w:lang w:val="fr-FR"/>
        </w:rPr>
      </w:pPr>
      <w:bookmarkStart w:id="58" w:name="AxIII"/>
      <w:r w:rsidRPr="003C7EFA">
        <w:rPr>
          <w:lang w:val="fr-FR"/>
        </w:rPr>
        <w:t>AVANT</w:t>
      </w:r>
      <w:r w:rsidR="009B7103">
        <w:rPr>
          <w:lang w:val="fr-FR"/>
        </w:rPr>
        <w:t>-</w:t>
      </w:r>
      <w:r w:rsidRPr="003C7EFA">
        <w:rPr>
          <w:lang w:val="fr-FR"/>
        </w:rPr>
        <w:t xml:space="preserve">PROJET DE </w:t>
      </w:r>
      <w:r w:rsidR="00274BDD" w:rsidRPr="003C7EFA">
        <w:rPr>
          <w:lang w:val="fr-FR"/>
        </w:rPr>
        <w:t xml:space="preserve">TEXTE DESTINÉ </w:t>
      </w:r>
      <w:r w:rsidR="00A0633C" w:rsidRPr="003C7EFA">
        <w:rPr>
          <w:lang w:val="fr-FR"/>
        </w:rPr>
        <w:t>À</w:t>
      </w:r>
      <w:r w:rsidR="00274BDD" w:rsidRPr="003C7EFA">
        <w:rPr>
          <w:lang w:val="fr-FR"/>
        </w:rPr>
        <w:t xml:space="preserve"> REMPLACER</w:t>
      </w:r>
      <w:r w:rsidR="00274BDD" w:rsidRPr="003C7EFA">
        <w:rPr>
          <w:lang w:val="fr-FR"/>
        </w:rPr>
        <w:br/>
      </w:r>
      <w:r w:rsidRPr="003C7EFA">
        <w:rPr>
          <w:lang w:val="fr-FR"/>
        </w:rPr>
        <w:t>L</w:t>
      </w:r>
      <w:r w:rsidR="009B7103">
        <w:rPr>
          <w:lang w:val="fr-FR"/>
        </w:rPr>
        <w:t>’</w:t>
      </w:r>
      <w:r w:rsidRPr="003C7EFA">
        <w:rPr>
          <w:lang w:val="fr-FR"/>
        </w:rPr>
        <w:t>ANNEXE C DES INSTRUCTIONS ADMINISTRATIVES DU PCT</w:t>
      </w:r>
    </w:p>
    <w:p w:rsidR="004261FE" w:rsidRPr="003C7EFA" w:rsidRDefault="004261FE" w:rsidP="00876895">
      <w:pPr>
        <w:rPr>
          <w:lang w:val="fr-FR"/>
        </w:rPr>
      </w:pPr>
    </w:p>
    <w:p w:rsidR="004261FE" w:rsidRPr="003C7EFA" w:rsidRDefault="004261FE" w:rsidP="00876895">
      <w:pPr>
        <w:rPr>
          <w:lang w:val="fr-FR"/>
        </w:rPr>
      </w:pPr>
    </w:p>
    <w:p w:rsidR="00DD3A7E" w:rsidRDefault="004F70BC">
      <w:pPr>
        <w:pStyle w:val="TOC1"/>
        <w:rPr>
          <w:rFonts w:asciiTheme="minorHAnsi" w:eastAsiaTheme="minorEastAsia" w:hAnsiTheme="minorHAnsi" w:cstheme="minorBidi"/>
          <w:noProof/>
          <w:szCs w:val="22"/>
          <w:lang w:val="fr-FR" w:eastAsia="fr-FR"/>
        </w:rPr>
      </w:pPr>
      <w:r>
        <w:rPr>
          <w:lang w:val="fr-FR"/>
        </w:rPr>
        <w:fldChar w:fldCharType="begin"/>
      </w:r>
      <w:r>
        <w:rPr>
          <w:lang w:val="fr-FR"/>
        </w:rPr>
        <w:instrText xml:space="preserve"> TOC \t "Leg SubRule # Ax;2;Leg # Title Ax;1" </w:instrText>
      </w:r>
      <w:r>
        <w:rPr>
          <w:lang w:val="fr-FR"/>
        </w:rPr>
        <w:fldChar w:fldCharType="separate"/>
      </w:r>
      <w:r w:rsidR="00DD3A7E" w:rsidRPr="009B78BD">
        <w:rPr>
          <w:noProof/>
          <w:lang w:val="fr-FR"/>
        </w:rPr>
        <w:t>Introduction</w:t>
      </w:r>
      <w:r w:rsidR="00DD3A7E" w:rsidRPr="00496658">
        <w:rPr>
          <w:noProof/>
          <w:lang w:val="fr-FR"/>
        </w:rPr>
        <w:tab/>
      </w:r>
      <w:r w:rsidR="00DD3A7E">
        <w:rPr>
          <w:noProof/>
        </w:rPr>
        <w:fldChar w:fldCharType="begin"/>
      </w:r>
      <w:r w:rsidR="00DD3A7E" w:rsidRPr="00496658">
        <w:rPr>
          <w:noProof/>
          <w:lang w:val="fr-FR"/>
        </w:rPr>
        <w:instrText xml:space="preserve"> PAGEREF _Toc516564038 \h </w:instrText>
      </w:r>
      <w:r w:rsidR="00DD3A7E">
        <w:rPr>
          <w:noProof/>
        </w:rPr>
      </w:r>
      <w:r w:rsidR="00DD3A7E">
        <w:rPr>
          <w:noProof/>
        </w:rPr>
        <w:fldChar w:fldCharType="separate"/>
      </w:r>
      <w:r w:rsidR="00DD3A7E" w:rsidRPr="00496658">
        <w:rPr>
          <w:noProof/>
          <w:lang w:val="fr-FR"/>
        </w:rPr>
        <w:t>2</w:t>
      </w:r>
      <w:r w:rsidR="00DD3A7E">
        <w:rPr>
          <w:noProof/>
        </w:rPr>
        <w:fldChar w:fldCharType="end"/>
      </w:r>
    </w:p>
    <w:p w:rsidR="00DD3A7E" w:rsidRDefault="00DD3A7E">
      <w:pPr>
        <w:pStyle w:val="TOC1"/>
        <w:rPr>
          <w:rFonts w:asciiTheme="minorHAnsi" w:eastAsiaTheme="minorEastAsia" w:hAnsiTheme="minorHAnsi" w:cstheme="minorBidi"/>
          <w:noProof/>
          <w:szCs w:val="22"/>
          <w:lang w:val="fr-FR" w:eastAsia="fr-FR"/>
        </w:rPr>
      </w:pPr>
      <w:r w:rsidRPr="009B78BD">
        <w:rPr>
          <w:noProof/>
          <w:lang w:val="fr-FR"/>
        </w:rPr>
        <w:t>Définitions</w:t>
      </w:r>
      <w:r w:rsidRPr="00496658">
        <w:rPr>
          <w:noProof/>
          <w:lang w:val="fr-FR"/>
        </w:rPr>
        <w:tab/>
      </w:r>
      <w:r>
        <w:rPr>
          <w:noProof/>
        </w:rPr>
        <w:fldChar w:fldCharType="begin"/>
      </w:r>
      <w:r w:rsidRPr="00496658">
        <w:rPr>
          <w:noProof/>
          <w:lang w:val="fr-FR"/>
        </w:rPr>
        <w:instrText xml:space="preserve"> PAGEREF _Toc516564039 \h </w:instrText>
      </w:r>
      <w:r>
        <w:rPr>
          <w:noProof/>
        </w:rPr>
      </w:r>
      <w:r>
        <w:rPr>
          <w:noProof/>
        </w:rPr>
        <w:fldChar w:fldCharType="separate"/>
      </w:r>
      <w:r w:rsidRPr="00496658">
        <w:rPr>
          <w:noProof/>
          <w:lang w:val="fr-FR"/>
        </w:rPr>
        <w:t>2</w:t>
      </w:r>
      <w:r>
        <w:rPr>
          <w:noProof/>
        </w:rPr>
        <w:fldChar w:fldCharType="end"/>
      </w:r>
    </w:p>
    <w:p w:rsidR="00DD3A7E" w:rsidRDefault="00DD3A7E">
      <w:pPr>
        <w:pStyle w:val="TOC1"/>
        <w:rPr>
          <w:rFonts w:asciiTheme="minorHAnsi" w:eastAsiaTheme="minorEastAsia" w:hAnsiTheme="minorHAnsi" w:cstheme="minorBidi"/>
          <w:noProof/>
          <w:szCs w:val="22"/>
          <w:lang w:val="fr-FR" w:eastAsia="fr-FR"/>
        </w:rPr>
      </w:pPr>
      <w:r w:rsidRPr="009B78BD">
        <w:rPr>
          <w:noProof/>
          <w:lang w:val="fr-FR"/>
        </w:rPr>
        <w:t>Lien avec la norme</w:t>
      </w:r>
      <w:r w:rsidR="00D57FCE">
        <w:rPr>
          <w:noProof/>
          <w:lang w:val="fr-FR"/>
        </w:rPr>
        <w:t> </w:t>
      </w:r>
      <w:r w:rsidRPr="009B78BD">
        <w:rPr>
          <w:noProof/>
          <w:lang w:val="fr-FR"/>
        </w:rPr>
        <w:t>ST.26 de l</w:t>
      </w:r>
      <w:r w:rsidR="009B7103">
        <w:rPr>
          <w:noProof/>
          <w:lang w:val="fr-FR"/>
        </w:rPr>
        <w:t>’</w:t>
      </w:r>
      <w:r w:rsidRPr="009B78BD">
        <w:rPr>
          <w:noProof/>
          <w:lang w:val="fr-FR"/>
        </w:rPr>
        <w:t>OMPI</w:t>
      </w:r>
      <w:r w:rsidRPr="00496658">
        <w:rPr>
          <w:noProof/>
          <w:lang w:val="fr-FR"/>
        </w:rPr>
        <w:tab/>
      </w:r>
      <w:r>
        <w:rPr>
          <w:noProof/>
        </w:rPr>
        <w:fldChar w:fldCharType="begin"/>
      </w:r>
      <w:r w:rsidRPr="00496658">
        <w:rPr>
          <w:noProof/>
          <w:lang w:val="fr-FR"/>
        </w:rPr>
        <w:instrText xml:space="preserve"> PAGEREF _Toc516564040 \h </w:instrText>
      </w:r>
      <w:r>
        <w:rPr>
          <w:noProof/>
        </w:rPr>
      </w:r>
      <w:r>
        <w:rPr>
          <w:noProof/>
        </w:rPr>
        <w:fldChar w:fldCharType="separate"/>
      </w:r>
      <w:r w:rsidRPr="00496658">
        <w:rPr>
          <w:noProof/>
          <w:lang w:val="fr-FR"/>
        </w:rPr>
        <w:t>3</w:t>
      </w:r>
      <w:r>
        <w:rPr>
          <w:noProof/>
        </w:rPr>
        <w:fldChar w:fldCharType="end"/>
      </w:r>
    </w:p>
    <w:p w:rsidR="00DD3A7E" w:rsidRDefault="00DD3A7E">
      <w:pPr>
        <w:pStyle w:val="TOC1"/>
        <w:rPr>
          <w:rFonts w:asciiTheme="minorHAnsi" w:eastAsiaTheme="minorEastAsia" w:hAnsiTheme="minorHAnsi" w:cstheme="minorBidi"/>
          <w:noProof/>
          <w:szCs w:val="22"/>
          <w:lang w:val="fr-FR" w:eastAsia="fr-FR"/>
        </w:rPr>
      </w:pPr>
      <w:r w:rsidRPr="009B78BD">
        <w:rPr>
          <w:noProof/>
          <w:lang w:val="fr-FR"/>
        </w:rPr>
        <w:t>Séquences devant être présentées dans un listage</w:t>
      </w:r>
      <w:r w:rsidRPr="00496658">
        <w:rPr>
          <w:noProof/>
          <w:lang w:val="fr-FR"/>
        </w:rPr>
        <w:tab/>
      </w:r>
      <w:r>
        <w:rPr>
          <w:noProof/>
        </w:rPr>
        <w:fldChar w:fldCharType="begin"/>
      </w:r>
      <w:r w:rsidRPr="00496658">
        <w:rPr>
          <w:noProof/>
          <w:lang w:val="fr-FR"/>
        </w:rPr>
        <w:instrText xml:space="preserve"> PAGEREF _Toc516564041 \h </w:instrText>
      </w:r>
      <w:r>
        <w:rPr>
          <w:noProof/>
        </w:rPr>
      </w:r>
      <w:r>
        <w:rPr>
          <w:noProof/>
        </w:rPr>
        <w:fldChar w:fldCharType="separate"/>
      </w:r>
      <w:r w:rsidRPr="00496658">
        <w:rPr>
          <w:noProof/>
          <w:lang w:val="fr-FR"/>
        </w:rPr>
        <w:t>3</w:t>
      </w:r>
      <w:r>
        <w:rPr>
          <w:noProof/>
        </w:rPr>
        <w:fldChar w:fldCharType="end"/>
      </w:r>
    </w:p>
    <w:p w:rsidR="00DD3A7E" w:rsidRDefault="00DD3A7E">
      <w:pPr>
        <w:pStyle w:val="TOC1"/>
        <w:rPr>
          <w:rFonts w:asciiTheme="minorHAnsi" w:eastAsiaTheme="minorEastAsia" w:hAnsiTheme="minorHAnsi" w:cstheme="minorBidi"/>
          <w:noProof/>
          <w:szCs w:val="22"/>
          <w:lang w:val="fr-FR" w:eastAsia="fr-FR"/>
        </w:rPr>
      </w:pPr>
      <w:r w:rsidRPr="009B78BD">
        <w:rPr>
          <w:noProof/>
          <w:lang w:val="fr-FR"/>
        </w:rPr>
        <w:t>Présentation des listages des séquences et du texte libre</w:t>
      </w:r>
      <w:r w:rsidRPr="00496658">
        <w:rPr>
          <w:noProof/>
          <w:lang w:val="fr-FR"/>
        </w:rPr>
        <w:tab/>
      </w:r>
      <w:r>
        <w:rPr>
          <w:noProof/>
        </w:rPr>
        <w:fldChar w:fldCharType="begin"/>
      </w:r>
      <w:r w:rsidRPr="00496658">
        <w:rPr>
          <w:noProof/>
          <w:lang w:val="fr-FR"/>
        </w:rPr>
        <w:instrText xml:space="preserve"> PAGEREF _Toc516564042 \h </w:instrText>
      </w:r>
      <w:r>
        <w:rPr>
          <w:noProof/>
        </w:rPr>
      </w:r>
      <w:r>
        <w:rPr>
          <w:noProof/>
        </w:rPr>
        <w:fldChar w:fldCharType="separate"/>
      </w:r>
      <w:r w:rsidRPr="00496658">
        <w:rPr>
          <w:noProof/>
          <w:lang w:val="fr-FR"/>
        </w:rPr>
        <w:t>4</w:t>
      </w:r>
      <w:r>
        <w:rPr>
          <w:noProof/>
        </w:rPr>
        <w:fldChar w:fldCharType="end"/>
      </w:r>
    </w:p>
    <w:p w:rsidR="00DD3A7E" w:rsidRDefault="00DD3A7E">
      <w:pPr>
        <w:pStyle w:val="TOC1"/>
        <w:rPr>
          <w:rFonts w:asciiTheme="minorHAnsi" w:eastAsiaTheme="minorEastAsia" w:hAnsiTheme="minorHAnsi" w:cstheme="minorBidi"/>
          <w:noProof/>
          <w:szCs w:val="22"/>
          <w:lang w:val="fr-FR" w:eastAsia="fr-FR"/>
        </w:rPr>
      </w:pPr>
      <w:r w:rsidRPr="009B78BD">
        <w:rPr>
          <w:noProof/>
          <w:lang w:val="fr-FR"/>
        </w:rPr>
        <w:t>Listages des séquences et séquences faisant partie de la demande internationale telle que déposée</w:t>
      </w:r>
      <w:r w:rsidRPr="00496658">
        <w:rPr>
          <w:noProof/>
          <w:lang w:val="fr-FR"/>
        </w:rPr>
        <w:tab/>
      </w:r>
      <w:r>
        <w:rPr>
          <w:noProof/>
        </w:rPr>
        <w:fldChar w:fldCharType="begin"/>
      </w:r>
      <w:r w:rsidRPr="00496658">
        <w:rPr>
          <w:noProof/>
          <w:lang w:val="fr-FR"/>
        </w:rPr>
        <w:instrText xml:space="preserve"> PAGEREF _Toc516564043 \h </w:instrText>
      </w:r>
      <w:r>
        <w:rPr>
          <w:noProof/>
        </w:rPr>
      </w:r>
      <w:r>
        <w:rPr>
          <w:noProof/>
        </w:rPr>
        <w:fldChar w:fldCharType="separate"/>
      </w:r>
      <w:r w:rsidRPr="00496658">
        <w:rPr>
          <w:noProof/>
          <w:lang w:val="fr-FR"/>
        </w:rPr>
        <w:t>8</w:t>
      </w:r>
      <w:r>
        <w:rPr>
          <w:noProof/>
        </w:rPr>
        <w:fldChar w:fldCharType="end"/>
      </w:r>
    </w:p>
    <w:p w:rsidR="00DD3A7E" w:rsidRDefault="00DD3A7E">
      <w:pPr>
        <w:pStyle w:val="TOC2"/>
        <w:tabs>
          <w:tab w:val="right" w:leader="dot" w:pos="9345"/>
        </w:tabs>
        <w:rPr>
          <w:rFonts w:asciiTheme="minorHAnsi" w:eastAsiaTheme="minorEastAsia" w:hAnsiTheme="minorHAnsi" w:cstheme="minorBidi"/>
          <w:noProof/>
          <w:szCs w:val="22"/>
          <w:lang w:val="fr-FR" w:eastAsia="fr-FR"/>
        </w:rPr>
      </w:pPr>
      <w:r w:rsidRPr="009B78BD">
        <w:rPr>
          <w:noProof/>
          <w:lang w:val="fr-FR"/>
        </w:rPr>
        <w:t>Demandes internationales déposées sous forme électronique</w:t>
      </w:r>
      <w:r w:rsidRPr="00496658">
        <w:rPr>
          <w:noProof/>
          <w:lang w:val="fr-FR"/>
        </w:rPr>
        <w:tab/>
      </w:r>
      <w:r>
        <w:rPr>
          <w:noProof/>
        </w:rPr>
        <w:fldChar w:fldCharType="begin"/>
      </w:r>
      <w:r w:rsidRPr="00496658">
        <w:rPr>
          <w:noProof/>
          <w:lang w:val="fr-FR"/>
        </w:rPr>
        <w:instrText xml:space="preserve"> PAGEREF _Toc516564044 \h </w:instrText>
      </w:r>
      <w:r>
        <w:rPr>
          <w:noProof/>
        </w:rPr>
      </w:r>
      <w:r>
        <w:rPr>
          <w:noProof/>
        </w:rPr>
        <w:fldChar w:fldCharType="separate"/>
      </w:r>
      <w:r w:rsidRPr="00496658">
        <w:rPr>
          <w:noProof/>
          <w:lang w:val="fr-FR"/>
        </w:rPr>
        <w:t>8</w:t>
      </w:r>
      <w:r>
        <w:rPr>
          <w:noProof/>
        </w:rPr>
        <w:fldChar w:fldCharType="end"/>
      </w:r>
    </w:p>
    <w:p w:rsidR="00DD3A7E" w:rsidRDefault="00DD3A7E">
      <w:pPr>
        <w:pStyle w:val="TOC2"/>
        <w:tabs>
          <w:tab w:val="right" w:leader="dot" w:pos="9345"/>
        </w:tabs>
        <w:rPr>
          <w:rFonts w:asciiTheme="minorHAnsi" w:eastAsiaTheme="minorEastAsia" w:hAnsiTheme="minorHAnsi" w:cstheme="minorBidi"/>
          <w:noProof/>
          <w:szCs w:val="22"/>
          <w:lang w:val="fr-FR" w:eastAsia="fr-FR"/>
        </w:rPr>
      </w:pPr>
      <w:r w:rsidRPr="009B78BD">
        <w:rPr>
          <w:noProof/>
          <w:lang w:val="fr-FR"/>
        </w:rPr>
        <w:t>Demandes internationales déposées sur papier</w:t>
      </w:r>
      <w:r w:rsidRPr="00496658">
        <w:rPr>
          <w:noProof/>
          <w:lang w:val="fr-FR"/>
        </w:rPr>
        <w:tab/>
      </w:r>
      <w:r>
        <w:rPr>
          <w:noProof/>
        </w:rPr>
        <w:fldChar w:fldCharType="begin"/>
      </w:r>
      <w:r w:rsidRPr="00496658">
        <w:rPr>
          <w:noProof/>
          <w:lang w:val="fr-FR"/>
        </w:rPr>
        <w:instrText xml:space="preserve"> PAGEREF _Toc516564045 \h </w:instrText>
      </w:r>
      <w:r>
        <w:rPr>
          <w:noProof/>
        </w:rPr>
      </w:r>
      <w:r>
        <w:rPr>
          <w:noProof/>
        </w:rPr>
        <w:fldChar w:fldCharType="separate"/>
      </w:r>
      <w:r w:rsidRPr="00496658">
        <w:rPr>
          <w:noProof/>
          <w:lang w:val="fr-FR"/>
        </w:rPr>
        <w:t>8</w:t>
      </w:r>
      <w:r>
        <w:rPr>
          <w:noProof/>
        </w:rPr>
        <w:fldChar w:fldCharType="end"/>
      </w:r>
    </w:p>
    <w:p w:rsidR="00DD3A7E" w:rsidRDefault="00DD3A7E">
      <w:pPr>
        <w:pStyle w:val="TOC2"/>
        <w:tabs>
          <w:tab w:val="right" w:leader="dot" w:pos="9345"/>
        </w:tabs>
        <w:rPr>
          <w:rFonts w:asciiTheme="minorHAnsi" w:eastAsiaTheme="minorEastAsia" w:hAnsiTheme="minorHAnsi" w:cstheme="minorBidi"/>
          <w:noProof/>
          <w:szCs w:val="22"/>
          <w:lang w:val="fr-FR" w:eastAsia="fr-FR"/>
        </w:rPr>
      </w:pPr>
      <w:r w:rsidRPr="009B78BD">
        <w:rPr>
          <w:noProof/>
          <w:lang w:val="fr-FR"/>
        </w:rPr>
        <w:t>Listages des séquences déposés sur un support matériel</w:t>
      </w:r>
      <w:r w:rsidRPr="00496658">
        <w:rPr>
          <w:noProof/>
          <w:lang w:val="fr-FR"/>
        </w:rPr>
        <w:tab/>
      </w:r>
      <w:r>
        <w:rPr>
          <w:noProof/>
        </w:rPr>
        <w:fldChar w:fldCharType="begin"/>
      </w:r>
      <w:r w:rsidRPr="00496658">
        <w:rPr>
          <w:noProof/>
          <w:lang w:val="fr-FR"/>
        </w:rPr>
        <w:instrText xml:space="preserve"> PAGEREF _Toc516564046 \h </w:instrText>
      </w:r>
      <w:r>
        <w:rPr>
          <w:noProof/>
        </w:rPr>
      </w:r>
      <w:r>
        <w:rPr>
          <w:noProof/>
        </w:rPr>
        <w:fldChar w:fldCharType="separate"/>
      </w:r>
      <w:r w:rsidRPr="00496658">
        <w:rPr>
          <w:noProof/>
          <w:lang w:val="fr-FR"/>
        </w:rPr>
        <w:t>9</w:t>
      </w:r>
      <w:r>
        <w:rPr>
          <w:noProof/>
        </w:rPr>
        <w:fldChar w:fldCharType="end"/>
      </w:r>
    </w:p>
    <w:p w:rsidR="00DD3A7E" w:rsidRDefault="00DD3A7E">
      <w:pPr>
        <w:pStyle w:val="TOC2"/>
        <w:tabs>
          <w:tab w:val="right" w:leader="dot" w:pos="9345"/>
        </w:tabs>
        <w:rPr>
          <w:rFonts w:asciiTheme="minorHAnsi" w:eastAsiaTheme="minorEastAsia" w:hAnsiTheme="minorHAnsi" w:cstheme="minorBidi"/>
          <w:noProof/>
          <w:szCs w:val="22"/>
          <w:lang w:val="fr-FR" w:eastAsia="fr-FR"/>
        </w:rPr>
      </w:pPr>
      <w:r w:rsidRPr="009B78BD">
        <w:rPr>
          <w:noProof/>
          <w:lang w:val="fr-FR"/>
        </w:rPr>
        <w:t>Listages des séquences supposés non conformes à la norme</w:t>
      </w:r>
      <w:r w:rsidRPr="00496658">
        <w:rPr>
          <w:noProof/>
          <w:lang w:val="fr-FR"/>
        </w:rPr>
        <w:tab/>
      </w:r>
      <w:r>
        <w:rPr>
          <w:noProof/>
        </w:rPr>
        <w:fldChar w:fldCharType="begin"/>
      </w:r>
      <w:r w:rsidRPr="00496658">
        <w:rPr>
          <w:noProof/>
          <w:lang w:val="fr-FR"/>
        </w:rPr>
        <w:instrText xml:space="preserve"> PAGEREF _Toc516564047 \h </w:instrText>
      </w:r>
      <w:r>
        <w:rPr>
          <w:noProof/>
        </w:rPr>
      </w:r>
      <w:r>
        <w:rPr>
          <w:noProof/>
        </w:rPr>
        <w:fldChar w:fldCharType="separate"/>
      </w:r>
      <w:r w:rsidRPr="00496658">
        <w:rPr>
          <w:noProof/>
          <w:lang w:val="fr-FR"/>
        </w:rPr>
        <w:t>9</w:t>
      </w:r>
      <w:r>
        <w:rPr>
          <w:noProof/>
        </w:rPr>
        <w:fldChar w:fldCharType="end"/>
      </w:r>
    </w:p>
    <w:p w:rsidR="00DD3A7E" w:rsidRDefault="00DD3A7E">
      <w:pPr>
        <w:pStyle w:val="TOC1"/>
        <w:rPr>
          <w:rFonts w:asciiTheme="minorHAnsi" w:eastAsiaTheme="minorEastAsia" w:hAnsiTheme="minorHAnsi" w:cstheme="minorBidi"/>
          <w:noProof/>
          <w:szCs w:val="22"/>
          <w:lang w:val="fr-FR" w:eastAsia="fr-FR"/>
        </w:rPr>
      </w:pPr>
      <w:r w:rsidRPr="009B78BD">
        <w:rPr>
          <w:noProof/>
          <w:lang w:val="fr-FR"/>
        </w:rPr>
        <w:t>Types de supports matériels acceptés</w:t>
      </w:r>
      <w:r w:rsidRPr="00496658">
        <w:rPr>
          <w:noProof/>
          <w:lang w:val="fr-FR"/>
        </w:rPr>
        <w:tab/>
      </w:r>
      <w:r>
        <w:rPr>
          <w:noProof/>
        </w:rPr>
        <w:fldChar w:fldCharType="begin"/>
      </w:r>
      <w:r w:rsidRPr="00496658">
        <w:rPr>
          <w:noProof/>
          <w:lang w:val="fr-FR"/>
        </w:rPr>
        <w:instrText xml:space="preserve"> PAGEREF _Toc516564048 \h </w:instrText>
      </w:r>
      <w:r>
        <w:rPr>
          <w:noProof/>
        </w:rPr>
      </w:r>
      <w:r>
        <w:rPr>
          <w:noProof/>
        </w:rPr>
        <w:fldChar w:fldCharType="separate"/>
      </w:r>
      <w:r w:rsidRPr="00496658">
        <w:rPr>
          <w:noProof/>
          <w:lang w:val="fr-FR"/>
        </w:rPr>
        <w:t>10</w:t>
      </w:r>
      <w:r>
        <w:rPr>
          <w:noProof/>
        </w:rPr>
        <w:fldChar w:fldCharType="end"/>
      </w:r>
    </w:p>
    <w:p w:rsidR="00DD3A7E" w:rsidRDefault="00DD3A7E">
      <w:pPr>
        <w:pStyle w:val="TOC1"/>
        <w:rPr>
          <w:rFonts w:asciiTheme="minorHAnsi" w:eastAsiaTheme="minorEastAsia" w:hAnsiTheme="minorHAnsi" w:cstheme="minorBidi"/>
          <w:noProof/>
          <w:szCs w:val="22"/>
          <w:lang w:val="fr-FR" w:eastAsia="fr-FR"/>
        </w:rPr>
      </w:pPr>
      <w:r w:rsidRPr="009B78BD">
        <w:rPr>
          <w:noProof/>
          <w:lang w:val="fr-FR"/>
        </w:rPr>
        <w:t>Fichiers extrêmement volumineux</w:t>
      </w:r>
      <w:r w:rsidRPr="00496658">
        <w:rPr>
          <w:noProof/>
          <w:lang w:val="fr-FR"/>
        </w:rPr>
        <w:tab/>
      </w:r>
      <w:r>
        <w:rPr>
          <w:noProof/>
        </w:rPr>
        <w:fldChar w:fldCharType="begin"/>
      </w:r>
      <w:r w:rsidRPr="00496658">
        <w:rPr>
          <w:noProof/>
          <w:lang w:val="fr-FR"/>
        </w:rPr>
        <w:instrText xml:space="preserve"> PAGEREF _Toc516564049 \h </w:instrText>
      </w:r>
      <w:r>
        <w:rPr>
          <w:noProof/>
        </w:rPr>
      </w:r>
      <w:r>
        <w:rPr>
          <w:noProof/>
        </w:rPr>
        <w:fldChar w:fldCharType="separate"/>
      </w:r>
      <w:r w:rsidRPr="00496658">
        <w:rPr>
          <w:noProof/>
          <w:lang w:val="fr-FR"/>
        </w:rPr>
        <w:t>10</w:t>
      </w:r>
      <w:r>
        <w:rPr>
          <w:noProof/>
        </w:rPr>
        <w:fldChar w:fldCharType="end"/>
      </w:r>
    </w:p>
    <w:p w:rsidR="00DD3A7E" w:rsidRDefault="00DD3A7E">
      <w:pPr>
        <w:pStyle w:val="TOC1"/>
        <w:rPr>
          <w:rFonts w:asciiTheme="minorHAnsi" w:eastAsiaTheme="minorEastAsia" w:hAnsiTheme="minorHAnsi" w:cstheme="minorBidi"/>
          <w:noProof/>
          <w:szCs w:val="22"/>
          <w:lang w:val="fr-FR" w:eastAsia="fr-FR"/>
        </w:rPr>
      </w:pPr>
      <w:r w:rsidRPr="009B78BD">
        <w:rPr>
          <w:noProof/>
          <w:lang w:val="fr-FR"/>
        </w:rPr>
        <w:t>Listages des séquences fournis aux fins de la recherche internationale ou de l</w:t>
      </w:r>
      <w:r w:rsidR="009B7103">
        <w:rPr>
          <w:noProof/>
          <w:lang w:val="fr-FR"/>
        </w:rPr>
        <w:t>’</w:t>
      </w:r>
      <w:r w:rsidRPr="009B78BD">
        <w:rPr>
          <w:noProof/>
          <w:lang w:val="fr-FR"/>
        </w:rPr>
        <w:t>examen préliminaire international</w:t>
      </w:r>
      <w:r w:rsidRPr="00496658">
        <w:rPr>
          <w:noProof/>
          <w:lang w:val="fr-FR"/>
        </w:rPr>
        <w:tab/>
      </w:r>
      <w:r>
        <w:rPr>
          <w:noProof/>
        </w:rPr>
        <w:fldChar w:fldCharType="begin"/>
      </w:r>
      <w:r w:rsidRPr="00496658">
        <w:rPr>
          <w:noProof/>
          <w:lang w:val="fr-FR"/>
        </w:rPr>
        <w:instrText xml:space="preserve"> PAGEREF _Toc516564050 \h </w:instrText>
      </w:r>
      <w:r>
        <w:rPr>
          <w:noProof/>
        </w:rPr>
      </w:r>
      <w:r>
        <w:rPr>
          <w:noProof/>
        </w:rPr>
        <w:fldChar w:fldCharType="separate"/>
      </w:r>
      <w:r w:rsidRPr="00496658">
        <w:rPr>
          <w:noProof/>
          <w:lang w:val="fr-FR"/>
        </w:rPr>
        <w:t>10</w:t>
      </w:r>
      <w:r>
        <w:rPr>
          <w:noProof/>
        </w:rPr>
        <w:fldChar w:fldCharType="end"/>
      </w:r>
    </w:p>
    <w:p w:rsidR="00DD3A7E" w:rsidRDefault="00DD3A7E">
      <w:pPr>
        <w:pStyle w:val="TOC1"/>
        <w:rPr>
          <w:rFonts w:asciiTheme="minorHAnsi" w:eastAsiaTheme="minorEastAsia" w:hAnsiTheme="minorHAnsi" w:cstheme="minorBidi"/>
          <w:noProof/>
          <w:szCs w:val="22"/>
          <w:lang w:val="fr-FR" w:eastAsia="fr-FR"/>
        </w:rPr>
      </w:pPr>
      <w:r w:rsidRPr="009B78BD">
        <w:rPr>
          <w:noProof/>
          <w:lang w:val="fr-FR"/>
        </w:rPr>
        <w:t>Correction, Rectification ou modification des listages des séquences</w:t>
      </w:r>
      <w:r w:rsidRPr="00496658">
        <w:rPr>
          <w:noProof/>
          <w:lang w:val="fr-FR"/>
        </w:rPr>
        <w:tab/>
      </w:r>
      <w:r>
        <w:rPr>
          <w:noProof/>
        </w:rPr>
        <w:fldChar w:fldCharType="begin"/>
      </w:r>
      <w:r w:rsidRPr="00496658">
        <w:rPr>
          <w:noProof/>
          <w:lang w:val="fr-FR"/>
        </w:rPr>
        <w:instrText xml:space="preserve"> PAGEREF _Toc516564051 \h </w:instrText>
      </w:r>
      <w:r>
        <w:rPr>
          <w:noProof/>
        </w:rPr>
      </w:r>
      <w:r>
        <w:rPr>
          <w:noProof/>
        </w:rPr>
        <w:fldChar w:fldCharType="separate"/>
      </w:r>
      <w:r w:rsidRPr="00496658">
        <w:rPr>
          <w:noProof/>
          <w:lang w:val="fr-FR"/>
        </w:rPr>
        <w:t>11</w:t>
      </w:r>
      <w:r>
        <w:rPr>
          <w:noProof/>
        </w:rPr>
        <w:fldChar w:fldCharType="end"/>
      </w:r>
    </w:p>
    <w:p w:rsidR="00DD3A7E" w:rsidRDefault="00DD3A7E">
      <w:pPr>
        <w:pStyle w:val="TOC1"/>
        <w:rPr>
          <w:rFonts w:asciiTheme="minorHAnsi" w:eastAsiaTheme="minorEastAsia" w:hAnsiTheme="minorHAnsi" w:cstheme="minorBidi"/>
          <w:noProof/>
          <w:szCs w:val="22"/>
          <w:lang w:val="fr-FR" w:eastAsia="fr-FR"/>
        </w:rPr>
      </w:pPr>
      <w:r w:rsidRPr="009B78BD">
        <w:rPr>
          <w:noProof/>
          <w:lang w:val="fr-FR"/>
        </w:rPr>
        <w:t>Procédure devant les offices désignés et les offices élus</w:t>
      </w:r>
      <w:r w:rsidRPr="00496658">
        <w:rPr>
          <w:noProof/>
          <w:lang w:val="fr-FR"/>
        </w:rPr>
        <w:tab/>
      </w:r>
      <w:r>
        <w:rPr>
          <w:noProof/>
        </w:rPr>
        <w:fldChar w:fldCharType="begin"/>
      </w:r>
      <w:r w:rsidRPr="00496658">
        <w:rPr>
          <w:noProof/>
          <w:lang w:val="fr-FR"/>
        </w:rPr>
        <w:instrText xml:space="preserve"> PAGEREF _Toc516564052 \h </w:instrText>
      </w:r>
      <w:r>
        <w:rPr>
          <w:noProof/>
        </w:rPr>
      </w:r>
      <w:r>
        <w:rPr>
          <w:noProof/>
        </w:rPr>
        <w:fldChar w:fldCharType="separate"/>
      </w:r>
      <w:r w:rsidRPr="00496658">
        <w:rPr>
          <w:noProof/>
          <w:lang w:val="fr-FR"/>
        </w:rPr>
        <w:t>12</w:t>
      </w:r>
      <w:r>
        <w:rPr>
          <w:noProof/>
        </w:rPr>
        <w:fldChar w:fldCharType="end"/>
      </w:r>
    </w:p>
    <w:p w:rsidR="004261FE" w:rsidRPr="003C7EFA" w:rsidRDefault="004F70BC" w:rsidP="00F952BA">
      <w:pPr>
        <w:rPr>
          <w:lang w:val="fr-FR"/>
        </w:rPr>
      </w:pPr>
      <w:r>
        <w:rPr>
          <w:lang w:val="fr-FR"/>
        </w:rPr>
        <w:fldChar w:fldCharType="end"/>
      </w:r>
    </w:p>
    <w:p w:rsidR="004261FE" w:rsidRPr="003722CD" w:rsidRDefault="003722CD" w:rsidP="00FB222D">
      <w:pPr>
        <w:pStyle w:val="LegChPtTitle"/>
        <w:pageBreakBefore/>
        <w:rPr>
          <w:rFonts w:cs="Arial"/>
          <w:szCs w:val="22"/>
          <w:lang w:val="fr-FR"/>
        </w:rPr>
      </w:pPr>
      <w:r w:rsidRPr="003722CD">
        <w:rPr>
          <w:rFonts w:cs="Arial"/>
          <w:szCs w:val="22"/>
          <w:lang w:val="fr-FR"/>
        </w:rPr>
        <w:t xml:space="preserve">Annexe </w:t>
      </w:r>
      <w:r w:rsidR="00FB222D" w:rsidRPr="003722CD">
        <w:rPr>
          <w:rFonts w:cs="Arial"/>
          <w:szCs w:val="22"/>
          <w:lang w:val="fr-FR"/>
        </w:rPr>
        <w:t xml:space="preserve">C </w:t>
      </w:r>
      <w:r w:rsidR="00FB222D" w:rsidRPr="003722CD">
        <w:rPr>
          <w:rFonts w:cs="Arial"/>
          <w:szCs w:val="22"/>
          <w:lang w:val="fr-FR"/>
        </w:rPr>
        <w:br/>
        <w:t xml:space="preserve">Instructions </w:t>
      </w:r>
      <w:r w:rsidR="0012533F" w:rsidRPr="003722CD">
        <w:rPr>
          <w:rFonts w:cs="Arial"/>
          <w:szCs w:val="22"/>
          <w:lang w:val="fr-FR"/>
        </w:rPr>
        <w:t xml:space="preserve">relatives à la présentation des listages </w:t>
      </w:r>
      <w:r w:rsidR="00E72E67" w:rsidRPr="003722CD">
        <w:rPr>
          <w:rFonts w:cs="Arial"/>
          <w:szCs w:val="22"/>
          <w:lang w:val="fr-FR"/>
        </w:rPr>
        <w:br/>
      </w:r>
      <w:r w:rsidR="0012533F" w:rsidRPr="003722CD">
        <w:rPr>
          <w:rFonts w:cs="Arial"/>
          <w:szCs w:val="22"/>
          <w:lang w:val="fr-FR"/>
        </w:rPr>
        <w:t>des séquences de nucléotides et d</w:t>
      </w:r>
      <w:r w:rsidR="009B7103" w:rsidRPr="003722CD">
        <w:rPr>
          <w:rFonts w:cs="Arial"/>
          <w:szCs w:val="22"/>
          <w:lang w:val="fr-FR"/>
        </w:rPr>
        <w:t>’</w:t>
      </w:r>
      <w:r w:rsidR="0012533F" w:rsidRPr="003722CD">
        <w:rPr>
          <w:rFonts w:cs="Arial"/>
          <w:szCs w:val="22"/>
          <w:lang w:val="fr-FR"/>
        </w:rPr>
        <w:t xml:space="preserve">acides aminés </w:t>
      </w:r>
      <w:r w:rsidR="00E72E67" w:rsidRPr="003722CD">
        <w:rPr>
          <w:rFonts w:cs="Arial"/>
          <w:szCs w:val="22"/>
          <w:lang w:val="fr-FR"/>
        </w:rPr>
        <w:br/>
      </w:r>
      <w:r w:rsidR="0012533F" w:rsidRPr="003722CD">
        <w:rPr>
          <w:rFonts w:cs="Arial"/>
          <w:szCs w:val="22"/>
          <w:lang w:val="fr-FR"/>
        </w:rPr>
        <w:t xml:space="preserve">dans les demandes internationales de brevet déposées selon le </w:t>
      </w:r>
      <w:r w:rsidRPr="003722CD">
        <w:rPr>
          <w:rFonts w:cs="Arial"/>
          <w:szCs w:val="22"/>
          <w:lang w:val="fr-FR"/>
        </w:rPr>
        <w:t>PCT</w:t>
      </w:r>
    </w:p>
    <w:p w:rsidR="009B7103" w:rsidRDefault="00FB222D" w:rsidP="00F952BA">
      <w:pPr>
        <w:pStyle w:val="LegTitleAx"/>
        <w:rPr>
          <w:lang w:val="fr-FR"/>
        </w:rPr>
      </w:pPr>
      <w:bookmarkStart w:id="59" w:name="_Toc516564038"/>
      <w:r w:rsidRPr="003C7EFA">
        <w:rPr>
          <w:lang w:val="fr-FR"/>
        </w:rPr>
        <w:t>I</w:t>
      </w:r>
      <w:r w:rsidR="00F952BA" w:rsidRPr="003C7EFA">
        <w:rPr>
          <w:lang w:val="fr-FR"/>
        </w:rPr>
        <w:t>ntroduction</w:t>
      </w:r>
      <w:bookmarkEnd w:id="59"/>
    </w:p>
    <w:p w:rsidR="004261FE" w:rsidRPr="003C7EFA" w:rsidRDefault="00FB222D" w:rsidP="00FB222D">
      <w:pPr>
        <w:pStyle w:val="Lega"/>
        <w:rPr>
          <w:rFonts w:cs="Arial"/>
          <w:szCs w:val="22"/>
          <w:lang w:val="fr-FR"/>
        </w:rPr>
      </w:pPr>
      <w:r w:rsidRPr="003C7EFA">
        <w:rPr>
          <w:rFonts w:cs="Arial"/>
          <w:szCs w:val="22"/>
          <w:lang w:val="fr-FR"/>
        </w:rPr>
        <w:t>1.</w:t>
      </w:r>
      <w:r w:rsidRPr="003C7EFA">
        <w:rPr>
          <w:rFonts w:cs="Arial"/>
          <w:szCs w:val="22"/>
          <w:lang w:val="fr-FR"/>
        </w:rPr>
        <w:tab/>
      </w:r>
      <w:r w:rsidR="009E5F89" w:rsidRPr="003C7EFA">
        <w:rPr>
          <w:rFonts w:cs="Arial"/>
          <w:szCs w:val="22"/>
          <w:lang w:val="fr-FR"/>
        </w:rPr>
        <w:t xml:space="preserve">La présente annexe </w:t>
      </w:r>
      <w:r w:rsidR="00917751" w:rsidRPr="003C7EFA">
        <w:rPr>
          <w:rFonts w:cs="Arial"/>
          <w:szCs w:val="22"/>
          <w:lang w:val="fr-FR"/>
        </w:rPr>
        <w:t xml:space="preserve">contient </w:t>
      </w:r>
      <w:r w:rsidR="009E5F89" w:rsidRPr="003C7EFA">
        <w:rPr>
          <w:rFonts w:cs="Arial"/>
          <w:szCs w:val="22"/>
          <w:lang w:val="fr-FR"/>
        </w:rPr>
        <w:t xml:space="preserve">des instructions </w:t>
      </w:r>
      <w:r w:rsidR="00917751" w:rsidRPr="003C7EFA">
        <w:rPr>
          <w:rFonts w:cs="Arial"/>
          <w:szCs w:val="22"/>
          <w:lang w:val="fr-FR"/>
        </w:rPr>
        <w:t>concernant les</w:t>
      </w:r>
      <w:r w:rsidR="009E5F89" w:rsidRPr="003C7EFA">
        <w:rPr>
          <w:rFonts w:cs="Arial"/>
          <w:szCs w:val="22"/>
          <w:lang w:val="fr-FR"/>
        </w:rPr>
        <w:t xml:space="preserve"> procédures applicables au dépôt et au traitement des listages des séquences </w:t>
      </w:r>
      <w:r w:rsidR="0075125F" w:rsidRPr="003C7EFA">
        <w:rPr>
          <w:rFonts w:cs="Arial"/>
          <w:szCs w:val="22"/>
          <w:lang w:val="fr-FR"/>
        </w:rPr>
        <w:t>figurant</w:t>
      </w:r>
      <w:r w:rsidR="00917751" w:rsidRPr="003C7EFA">
        <w:rPr>
          <w:rFonts w:cs="Arial"/>
          <w:szCs w:val="22"/>
          <w:lang w:val="fr-FR"/>
        </w:rPr>
        <w:t xml:space="preserve"> </w:t>
      </w:r>
      <w:r w:rsidR="009E5F89" w:rsidRPr="003C7EFA">
        <w:rPr>
          <w:rFonts w:cs="Arial"/>
          <w:szCs w:val="22"/>
          <w:lang w:val="fr-FR"/>
        </w:rPr>
        <w:t xml:space="preserve">dans </w:t>
      </w:r>
      <w:r w:rsidR="008B5AF9" w:rsidRPr="003C7EFA">
        <w:rPr>
          <w:rFonts w:cs="Arial"/>
          <w:szCs w:val="22"/>
          <w:lang w:val="fr-FR"/>
        </w:rPr>
        <w:t>les demandes international</w:t>
      </w:r>
      <w:r w:rsidR="00087C9C" w:rsidRPr="003C7EFA">
        <w:rPr>
          <w:rFonts w:cs="Arial"/>
          <w:szCs w:val="22"/>
          <w:lang w:val="fr-FR"/>
        </w:rPr>
        <w:t>es</w:t>
      </w:r>
      <w:r w:rsidR="00087C9C">
        <w:rPr>
          <w:rFonts w:cs="Arial"/>
          <w:szCs w:val="22"/>
          <w:lang w:val="fr-FR"/>
        </w:rPr>
        <w:t xml:space="preserve">.  </w:t>
      </w:r>
      <w:r w:rsidR="00087C9C" w:rsidRPr="003C7EFA">
        <w:rPr>
          <w:rFonts w:cs="Arial"/>
          <w:szCs w:val="22"/>
          <w:lang w:val="fr-FR"/>
        </w:rPr>
        <w:t>Le</w:t>
      </w:r>
      <w:r w:rsidR="008B5AF9" w:rsidRPr="003C7EFA">
        <w:rPr>
          <w:rFonts w:cs="Arial"/>
          <w:szCs w:val="22"/>
          <w:lang w:val="fr-FR"/>
        </w:rPr>
        <w:t>s exigences en matière de présentation des listages sont énoncées dans la norme</w:t>
      </w:r>
      <w:r w:rsidR="00D57FCE">
        <w:rPr>
          <w:rFonts w:cs="Arial"/>
          <w:szCs w:val="22"/>
          <w:lang w:val="fr-FR"/>
        </w:rPr>
        <w:t> </w:t>
      </w:r>
      <w:r w:rsidR="008B5AF9" w:rsidRPr="003C7EFA">
        <w:rPr>
          <w:rFonts w:cs="Arial"/>
          <w:szCs w:val="22"/>
          <w:lang w:val="fr-FR"/>
        </w:rPr>
        <w:t>ST.26 de l</w:t>
      </w:r>
      <w:r w:rsidR="009B7103">
        <w:rPr>
          <w:rFonts w:cs="Arial"/>
          <w:szCs w:val="22"/>
          <w:lang w:val="fr-FR"/>
        </w:rPr>
        <w:t>’</w:t>
      </w:r>
      <w:r w:rsidR="008B5AF9" w:rsidRPr="003C7EFA">
        <w:rPr>
          <w:rFonts w:cs="Arial"/>
          <w:szCs w:val="22"/>
          <w:lang w:val="fr-FR"/>
        </w:rPr>
        <w:t xml:space="preserve">OMPI, sous réserve des exigences spécifiques </w:t>
      </w:r>
      <w:r w:rsidR="003337B6" w:rsidRPr="003C7EFA">
        <w:rPr>
          <w:rFonts w:cs="Arial"/>
          <w:szCs w:val="22"/>
          <w:lang w:val="fr-FR"/>
        </w:rPr>
        <w:t>énoncées</w:t>
      </w:r>
      <w:r w:rsidR="008B5AF9" w:rsidRPr="003C7EFA">
        <w:rPr>
          <w:rFonts w:cs="Arial"/>
          <w:szCs w:val="22"/>
          <w:lang w:val="fr-FR"/>
        </w:rPr>
        <w:t xml:space="preserve"> ci</w:t>
      </w:r>
      <w:r w:rsidR="009B7103">
        <w:rPr>
          <w:rFonts w:cs="Arial"/>
          <w:szCs w:val="22"/>
          <w:lang w:val="fr-FR"/>
        </w:rPr>
        <w:t>-</w:t>
      </w:r>
      <w:r w:rsidR="008B5AF9" w:rsidRPr="003C7EFA">
        <w:rPr>
          <w:rFonts w:cs="Arial"/>
          <w:szCs w:val="22"/>
          <w:lang w:val="fr-FR"/>
        </w:rPr>
        <w:t>dessous.</w:t>
      </w:r>
    </w:p>
    <w:p w:rsidR="009B7103" w:rsidRDefault="00F952BA" w:rsidP="00F952BA">
      <w:pPr>
        <w:pStyle w:val="LegTitleAx"/>
        <w:rPr>
          <w:lang w:val="fr-FR"/>
        </w:rPr>
      </w:pPr>
      <w:bookmarkStart w:id="60" w:name="_Toc516564039"/>
      <w:r w:rsidRPr="003C7EFA">
        <w:rPr>
          <w:lang w:val="fr-FR"/>
        </w:rPr>
        <w:t>D</w:t>
      </w:r>
      <w:r w:rsidR="008B5AF9" w:rsidRPr="003C7EFA">
        <w:rPr>
          <w:lang w:val="fr-FR"/>
        </w:rPr>
        <w:t>é</w:t>
      </w:r>
      <w:r w:rsidRPr="003C7EFA">
        <w:rPr>
          <w:lang w:val="fr-FR"/>
        </w:rPr>
        <w:t>finitions</w:t>
      </w:r>
      <w:bookmarkEnd w:id="60"/>
    </w:p>
    <w:p w:rsidR="004261FE" w:rsidRPr="003C7EFA" w:rsidRDefault="00FB222D" w:rsidP="00FB222D">
      <w:pPr>
        <w:pStyle w:val="Lega"/>
        <w:rPr>
          <w:rFonts w:cs="Arial"/>
          <w:szCs w:val="22"/>
          <w:lang w:val="fr-FR"/>
        </w:rPr>
      </w:pPr>
      <w:r w:rsidRPr="003C7EFA">
        <w:rPr>
          <w:rFonts w:cs="Arial"/>
          <w:szCs w:val="22"/>
          <w:lang w:val="fr-FR"/>
        </w:rPr>
        <w:t>2.</w:t>
      </w:r>
      <w:r w:rsidRPr="003C7EFA">
        <w:rPr>
          <w:rFonts w:cs="Arial"/>
          <w:szCs w:val="22"/>
          <w:lang w:val="fr-FR"/>
        </w:rPr>
        <w:tab/>
      </w:r>
      <w:r w:rsidR="008B5AF9" w:rsidRPr="003C7EFA">
        <w:rPr>
          <w:rFonts w:cs="Arial"/>
          <w:szCs w:val="22"/>
          <w:lang w:val="fr-FR"/>
        </w:rPr>
        <w:t>Aux fins des présentes instructions,</w:t>
      </w:r>
    </w:p>
    <w:p w:rsidR="004261FE" w:rsidRPr="003C7EFA" w:rsidRDefault="008B5AF9" w:rsidP="00FB222D">
      <w:pPr>
        <w:pStyle w:val="Legi"/>
        <w:rPr>
          <w:rFonts w:cs="Arial"/>
          <w:szCs w:val="22"/>
          <w:lang w:val="fr-FR"/>
        </w:rPr>
      </w:pPr>
      <w:r w:rsidRPr="003C7EFA">
        <w:rPr>
          <w:rFonts w:cs="Arial"/>
          <w:szCs w:val="22"/>
          <w:lang w:val="fr-FR"/>
        </w:rPr>
        <w:tab/>
      </w:r>
      <w:r w:rsidR="00FB222D" w:rsidRPr="003C7EFA">
        <w:rPr>
          <w:rFonts w:cs="Arial"/>
          <w:szCs w:val="22"/>
          <w:lang w:val="fr-FR"/>
        </w:rPr>
        <w:t>i)</w:t>
      </w:r>
      <w:r w:rsidR="00FB222D" w:rsidRPr="003C7EFA">
        <w:rPr>
          <w:rFonts w:cs="Arial"/>
          <w:szCs w:val="22"/>
          <w:lang w:val="fr-FR"/>
        </w:rPr>
        <w:tab/>
      </w:r>
      <w:r w:rsidRPr="003C7EFA">
        <w:rPr>
          <w:rFonts w:cs="Arial"/>
          <w:szCs w:val="22"/>
          <w:lang w:val="fr-FR"/>
        </w:rPr>
        <w:t>l</w:t>
      </w:r>
      <w:r w:rsidR="009B7103">
        <w:rPr>
          <w:rFonts w:cs="Arial"/>
          <w:szCs w:val="22"/>
          <w:lang w:val="fr-FR"/>
        </w:rPr>
        <w:t>’</w:t>
      </w:r>
      <w:r w:rsidRPr="003C7EFA">
        <w:rPr>
          <w:rFonts w:cs="Arial"/>
          <w:szCs w:val="22"/>
          <w:lang w:val="fr-FR"/>
        </w:rPr>
        <w:t>expression</w:t>
      </w:r>
      <w:r w:rsidR="00FB222D" w:rsidRPr="003C7EFA">
        <w:rPr>
          <w:rFonts w:cs="Arial"/>
          <w:szCs w:val="22"/>
          <w:lang w:val="fr-FR"/>
        </w:rPr>
        <w:t xml:space="preserve"> “</w:t>
      </w:r>
      <w:r w:rsidRPr="003C7EFA">
        <w:rPr>
          <w:rFonts w:cs="Arial"/>
          <w:szCs w:val="22"/>
          <w:lang w:val="fr-FR"/>
        </w:rPr>
        <w:t>listage des séquences</w:t>
      </w:r>
      <w:r w:rsidR="00FB222D" w:rsidRPr="003C7EFA">
        <w:rPr>
          <w:rFonts w:cs="Arial"/>
          <w:szCs w:val="22"/>
          <w:lang w:val="fr-FR"/>
        </w:rPr>
        <w:t xml:space="preserve">” </w:t>
      </w:r>
      <w:r w:rsidRPr="003C7EFA">
        <w:rPr>
          <w:rFonts w:cs="Arial"/>
          <w:szCs w:val="22"/>
          <w:lang w:val="fr-FR"/>
        </w:rPr>
        <w:t>a le sens indiqué dans la norme</w:t>
      </w:r>
      <w:r w:rsidR="00D57FCE">
        <w:rPr>
          <w:rFonts w:cs="Arial"/>
          <w:szCs w:val="22"/>
          <w:lang w:val="fr-FR"/>
        </w:rPr>
        <w:t> </w:t>
      </w:r>
      <w:r w:rsidRPr="003C7EFA">
        <w:rPr>
          <w:rFonts w:cs="Arial"/>
          <w:szCs w:val="22"/>
          <w:lang w:val="fr-FR"/>
        </w:rPr>
        <w:t>ST.26 de l</w:t>
      </w:r>
      <w:r w:rsidR="009B7103">
        <w:rPr>
          <w:rFonts w:cs="Arial"/>
          <w:szCs w:val="22"/>
          <w:lang w:val="fr-FR"/>
        </w:rPr>
        <w:t>’</w:t>
      </w:r>
      <w:r w:rsidRPr="003C7EFA">
        <w:rPr>
          <w:rFonts w:cs="Arial"/>
          <w:szCs w:val="22"/>
          <w:lang w:val="fr-FR"/>
        </w:rPr>
        <w:t xml:space="preserve">OMPI, </w:t>
      </w:r>
      <w:r w:rsidR="007B6222" w:rsidRPr="003C7EFA">
        <w:rPr>
          <w:rFonts w:cs="Arial"/>
          <w:szCs w:val="22"/>
          <w:lang w:val="fr-FR"/>
        </w:rPr>
        <w:t>compte tenu du</w:t>
      </w:r>
      <w:r w:rsidRPr="003C7EFA">
        <w:rPr>
          <w:rFonts w:cs="Arial"/>
          <w:szCs w:val="22"/>
          <w:lang w:val="fr-FR"/>
        </w:rPr>
        <w:t xml:space="preserve"> </w:t>
      </w:r>
      <w:r w:rsidR="009B7103" w:rsidRPr="003C7EFA">
        <w:rPr>
          <w:rFonts w:cs="Arial"/>
          <w:szCs w:val="22"/>
          <w:lang w:val="fr-FR"/>
        </w:rPr>
        <w:t>paragraphe</w:t>
      </w:r>
      <w:r w:rsidR="009B7103">
        <w:rPr>
          <w:rFonts w:cs="Arial"/>
          <w:szCs w:val="22"/>
          <w:lang w:val="fr-FR"/>
        </w:rPr>
        <w:t> </w:t>
      </w:r>
      <w:r w:rsidR="009B7103" w:rsidRPr="003C7EFA">
        <w:rPr>
          <w:rFonts w:cs="Arial"/>
          <w:szCs w:val="22"/>
          <w:lang w:val="fr-FR"/>
        </w:rPr>
        <w:t>3</w:t>
      </w:r>
      <w:r w:rsidRPr="003C7EFA">
        <w:rPr>
          <w:rFonts w:cs="Arial"/>
          <w:szCs w:val="22"/>
          <w:lang w:val="fr-FR"/>
        </w:rPr>
        <w:t xml:space="preserve"> ci</w:t>
      </w:r>
      <w:r w:rsidR="009B7103">
        <w:rPr>
          <w:rFonts w:cs="Arial"/>
          <w:szCs w:val="22"/>
          <w:lang w:val="fr-FR"/>
        </w:rPr>
        <w:t>-</w:t>
      </w:r>
      <w:r w:rsidRPr="003C7EFA">
        <w:rPr>
          <w:rFonts w:cs="Arial"/>
          <w:szCs w:val="22"/>
          <w:lang w:val="fr-FR"/>
        </w:rPr>
        <w:t>dessous</w:t>
      </w:r>
      <w:r w:rsidR="00FB222D" w:rsidRPr="003C7EFA">
        <w:rPr>
          <w:rFonts w:cs="Arial"/>
          <w:szCs w:val="22"/>
          <w:lang w:val="fr-FR"/>
        </w:rPr>
        <w:t>;</w:t>
      </w:r>
    </w:p>
    <w:p w:rsidR="004261FE" w:rsidRPr="003C7EFA" w:rsidRDefault="00FB222D" w:rsidP="00FB222D">
      <w:pPr>
        <w:pStyle w:val="Legi"/>
        <w:rPr>
          <w:rFonts w:cs="Arial"/>
          <w:szCs w:val="22"/>
          <w:lang w:val="fr-FR"/>
        </w:rPr>
      </w:pPr>
      <w:r w:rsidRPr="003C7EFA">
        <w:rPr>
          <w:rFonts w:cs="Arial"/>
          <w:szCs w:val="22"/>
          <w:lang w:val="fr-FR"/>
        </w:rPr>
        <w:tab/>
        <w:t>ii)</w:t>
      </w:r>
      <w:r w:rsidRPr="003C7EFA">
        <w:rPr>
          <w:rFonts w:cs="Arial"/>
          <w:szCs w:val="22"/>
          <w:lang w:val="fr-FR"/>
        </w:rPr>
        <w:tab/>
      </w:r>
      <w:r w:rsidR="008B5AF9" w:rsidRPr="003C7EFA">
        <w:rPr>
          <w:rFonts w:cs="Arial"/>
          <w:szCs w:val="22"/>
          <w:lang w:val="fr-FR"/>
        </w:rPr>
        <w:t xml:space="preserve">les termes </w:t>
      </w:r>
      <w:r w:rsidRPr="003C7EFA">
        <w:rPr>
          <w:rFonts w:cs="Arial"/>
          <w:szCs w:val="22"/>
          <w:lang w:val="fr-FR"/>
        </w:rPr>
        <w:t>“s</w:t>
      </w:r>
      <w:r w:rsidR="008B5AF9" w:rsidRPr="003C7EFA">
        <w:rPr>
          <w:rFonts w:cs="Arial"/>
          <w:szCs w:val="22"/>
          <w:lang w:val="fr-FR"/>
        </w:rPr>
        <w:t>équences</w:t>
      </w:r>
      <w:r w:rsidRPr="003C7EFA">
        <w:rPr>
          <w:rFonts w:cs="Arial"/>
          <w:szCs w:val="22"/>
          <w:lang w:val="fr-FR"/>
        </w:rPr>
        <w:t xml:space="preserve">”, </w:t>
      </w:r>
      <w:r w:rsidR="008B5AF9" w:rsidRPr="003C7EFA">
        <w:rPr>
          <w:rFonts w:cs="Arial"/>
          <w:szCs w:val="22"/>
          <w:lang w:val="fr-FR"/>
        </w:rPr>
        <w:t>“nucléo</w:t>
      </w:r>
      <w:r w:rsidRPr="003C7EFA">
        <w:rPr>
          <w:rFonts w:cs="Arial"/>
          <w:szCs w:val="22"/>
          <w:lang w:val="fr-FR"/>
        </w:rPr>
        <w:t xml:space="preserve">tides” </w:t>
      </w:r>
      <w:r w:rsidR="008B5AF9" w:rsidRPr="003C7EFA">
        <w:rPr>
          <w:rFonts w:cs="Arial"/>
          <w:szCs w:val="22"/>
          <w:lang w:val="fr-FR"/>
        </w:rPr>
        <w:t>et</w:t>
      </w:r>
      <w:r w:rsidRPr="003C7EFA">
        <w:rPr>
          <w:rFonts w:cs="Arial"/>
          <w:szCs w:val="22"/>
          <w:lang w:val="fr-FR"/>
        </w:rPr>
        <w:t xml:space="preserve"> “</w:t>
      </w:r>
      <w:r w:rsidR="008B5AF9" w:rsidRPr="003C7EFA">
        <w:rPr>
          <w:rFonts w:cs="Arial"/>
          <w:szCs w:val="22"/>
          <w:lang w:val="fr-FR"/>
        </w:rPr>
        <w:t>acides aminés</w:t>
      </w:r>
      <w:r w:rsidRPr="003C7EFA">
        <w:rPr>
          <w:rFonts w:cs="Arial"/>
          <w:szCs w:val="22"/>
          <w:lang w:val="fr-FR"/>
        </w:rPr>
        <w:t xml:space="preserve">” </w:t>
      </w:r>
      <w:r w:rsidR="00E03140" w:rsidRPr="003C7EFA">
        <w:rPr>
          <w:rFonts w:cs="Arial"/>
          <w:szCs w:val="22"/>
          <w:lang w:val="fr-FR"/>
        </w:rPr>
        <w:t>ont les sens indiqués dans la norme</w:t>
      </w:r>
      <w:r w:rsidR="00D57FCE">
        <w:rPr>
          <w:rFonts w:cs="Arial"/>
          <w:szCs w:val="22"/>
          <w:lang w:val="fr-FR"/>
        </w:rPr>
        <w:t> </w:t>
      </w:r>
      <w:r w:rsidR="00E03140" w:rsidRPr="003C7EFA">
        <w:rPr>
          <w:rFonts w:cs="Arial"/>
          <w:szCs w:val="22"/>
          <w:lang w:val="fr-FR"/>
        </w:rPr>
        <w:t>ST.26 de l</w:t>
      </w:r>
      <w:r w:rsidR="009B7103">
        <w:rPr>
          <w:rFonts w:cs="Arial"/>
          <w:szCs w:val="22"/>
          <w:lang w:val="fr-FR"/>
        </w:rPr>
        <w:t>’</w:t>
      </w:r>
      <w:r w:rsidR="00E03140" w:rsidRPr="003C7EFA">
        <w:rPr>
          <w:rFonts w:cs="Arial"/>
          <w:szCs w:val="22"/>
          <w:lang w:val="fr-FR"/>
        </w:rPr>
        <w:t>OMPI;</w:t>
      </w:r>
    </w:p>
    <w:p w:rsidR="004261FE" w:rsidRPr="003C7EFA" w:rsidRDefault="00E03140" w:rsidP="00FB222D">
      <w:pPr>
        <w:pStyle w:val="Legi"/>
        <w:rPr>
          <w:rFonts w:cs="Arial"/>
          <w:szCs w:val="22"/>
          <w:lang w:val="fr-FR"/>
        </w:rPr>
      </w:pPr>
      <w:r w:rsidRPr="003C7EFA">
        <w:rPr>
          <w:rFonts w:cs="Arial"/>
          <w:szCs w:val="22"/>
          <w:lang w:val="fr-FR"/>
        </w:rPr>
        <w:tab/>
      </w:r>
      <w:r w:rsidR="00FB222D" w:rsidRPr="003C7EFA">
        <w:rPr>
          <w:rFonts w:cs="Arial"/>
          <w:szCs w:val="22"/>
          <w:lang w:val="fr-FR"/>
        </w:rPr>
        <w:t>iii)</w:t>
      </w:r>
      <w:r w:rsidR="00FB222D" w:rsidRPr="003C7EFA">
        <w:rPr>
          <w:rFonts w:cs="Arial"/>
          <w:szCs w:val="22"/>
          <w:lang w:val="fr-FR"/>
        </w:rPr>
        <w:tab/>
      </w:r>
      <w:r w:rsidRPr="003C7EFA">
        <w:rPr>
          <w:lang w:val="fr-FR"/>
        </w:rPr>
        <w:t>l</w:t>
      </w:r>
      <w:r w:rsidR="009B7103">
        <w:rPr>
          <w:lang w:val="fr-FR"/>
        </w:rPr>
        <w:t>’</w:t>
      </w:r>
      <w:r w:rsidRPr="003C7EFA">
        <w:rPr>
          <w:lang w:val="fr-FR"/>
        </w:rPr>
        <w:t>expression “listage des séquences faisant partie de la demande internationale” désigne un listage des séquences figurant dans la demande internationale telle qu</w:t>
      </w:r>
      <w:r w:rsidR="009B7103">
        <w:rPr>
          <w:lang w:val="fr-FR"/>
        </w:rPr>
        <w:t>’</w:t>
      </w:r>
      <w:r w:rsidR="00DA0D17" w:rsidRPr="003C7EFA">
        <w:rPr>
          <w:lang w:val="fr-FR"/>
        </w:rPr>
        <w:t>elle a été déposée</w:t>
      </w:r>
      <w:r w:rsidRPr="003C7EFA">
        <w:rPr>
          <w:lang w:val="fr-FR"/>
        </w:rPr>
        <w:t xml:space="preserve">, </w:t>
      </w:r>
      <w:r w:rsidR="009B7103">
        <w:rPr>
          <w:lang w:val="fr-FR"/>
        </w:rPr>
        <w:t>y compris</w:t>
      </w:r>
      <w:r w:rsidRPr="003C7EFA">
        <w:rPr>
          <w:lang w:val="fr-FR"/>
        </w:rPr>
        <w:t xml:space="preserve"> tout listage de séquences ou partie de listage de séquences figurant dans la demande internationale en vertu de la </w:t>
      </w:r>
      <w:r w:rsidR="009B7103" w:rsidRPr="003C7EFA">
        <w:rPr>
          <w:lang w:val="fr-FR"/>
        </w:rPr>
        <w:t>règle</w:t>
      </w:r>
      <w:r w:rsidR="009B7103">
        <w:rPr>
          <w:lang w:val="fr-FR"/>
        </w:rPr>
        <w:t> </w:t>
      </w:r>
      <w:r w:rsidR="009B7103" w:rsidRPr="003C7EFA">
        <w:rPr>
          <w:lang w:val="fr-FR"/>
        </w:rPr>
        <w:t>2</w:t>
      </w:r>
      <w:r w:rsidRPr="003C7EFA">
        <w:rPr>
          <w:lang w:val="fr-FR"/>
        </w:rPr>
        <w:t xml:space="preserve">0.5.b) ou c), qui est considéré comme figurant dans la demande internationale selon la </w:t>
      </w:r>
      <w:r w:rsidR="009B7103" w:rsidRPr="003C7EFA">
        <w:rPr>
          <w:lang w:val="fr-FR"/>
        </w:rPr>
        <w:t>règle</w:t>
      </w:r>
      <w:r w:rsidR="009B7103">
        <w:rPr>
          <w:lang w:val="fr-FR"/>
        </w:rPr>
        <w:t> </w:t>
      </w:r>
      <w:r w:rsidR="009B7103" w:rsidRPr="003C7EFA">
        <w:rPr>
          <w:lang w:val="fr-FR"/>
        </w:rPr>
        <w:t>2</w:t>
      </w:r>
      <w:r w:rsidRPr="003C7EFA">
        <w:rPr>
          <w:lang w:val="fr-FR"/>
        </w:rPr>
        <w:t xml:space="preserve">0.6.b), ou qui a été corrigé en vertu de la </w:t>
      </w:r>
      <w:r w:rsidR="009B7103" w:rsidRPr="003C7EFA">
        <w:rPr>
          <w:lang w:val="fr-FR"/>
        </w:rPr>
        <w:t>règle</w:t>
      </w:r>
      <w:r w:rsidR="009B7103">
        <w:rPr>
          <w:lang w:val="fr-FR"/>
        </w:rPr>
        <w:t> </w:t>
      </w:r>
      <w:r w:rsidR="009B7103" w:rsidRPr="003C7EFA">
        <w:rPr>
          <w:lang w:val="fr-FR"/>
        </w:rPr>
        <w:t>2</w:t>
      </w:r>
      <w:r w:rsidRPr="003C7EFA">
        <w:rPr>
          <w:lang w:val="fr-FR"/>
        </w:rPr>
        <w:t xml:space="preserve">6, rectifié en vertu de la </w:t>
      </w:r>
      <w:r w:rsidR="009B7103" w:rsidRPr="003C7EFA">
        <w:rPr>
          <w:lang w:val="fr-FR"/>
        </w:rPr>
        <w:t>règle</w:t>
      </w:r>
      <w:r w:rsidR="009B7103">
        <w:rPr>
          <w:lang w:val="fr-FR"/>
        </w:rPr>
        <w:t> </w:t>
      </w:r>
      <w:r w:rsidR="009B7103" w:rsidRPr="003C7EFA">
        <w:rPr>
          <w:lang w:val="fr-FR"/>
        </w:rPr>
        <w:t>9</w:t>
      </w:r>
      <w:r w:rsidRPr="003C7EFA">
        <w:rPr>
          <w:lang w:val="fr-FR"/>
        </w:rPr>
        <w:t>1 ou modifié en vertu de l</w:t>
      </w:r>
      <w:r w:rsidR="009B7103">
        <w:rPr>
          <w:lang w:val="fr-FR"/>
        </w:rPr>
        <w:t>’</w:t>
      </w:r>
      <w:r w:rsidR="009B7103" w:rsidRPr="003C7EFA">
        <w:rPr>
          <w:lang w:val="fr-FR"/>
        </w:rPr>
        <w:t>article</w:t>
      </w:r>
      <w:r w:rsidR="009B7103">
        <w:rPr>
          <w:lang w:val="fr-FR"/>
        </w:rPr>
        <w:t> </w:t>
      </w:r>
      <w:r w:rsidR="009B7103" w:rsidRPr="003C7EFA">
        <w:rPr>
          <w:lang w:val="fr-FR"/>
        </w:rPr>
        <w:t>3</w:t>
      </w:r>
      <w:r w:rsidRPr="003C7EFA">
        <w:rPr>
          <w:lang w:val="fr-FR"/>
        </w:rPr>
        <w:t>4.2) ou un listage des séquences incorporé dans la demande internationale à la suite d</w:t>
      </w:r>
      <w:r w:rsidR="009B7103">
        <w:rPr>
          <w:lang w:val="fr-FR"/>
        </w:rPr>
        <w:t>’</w:t>
      </w:r>
      <w:r w:rsidRPr="003C7EFA">
        <w:rPr>
          <w:lang w:val="fr-FR"/>
        </w:rPr>
        <w:t>une modification en vertu de l</w:t>
      </w:r>
      <w:r w:rsidR="009B7103">
        <w:rPr>
          <w:lang w:val="fr-FR"/>
        </w:rPr>
        <w:t>’</w:t>
      </w:r>
      <w:r w:rsidR="009B7103" w:rsidRPr="003C7EFA">
        <w:rPr>
          <w:lang w:val="fr-FR"/>
        </w:rPr>
        <w:t>article</w:t>
      </w:r>
      <w:r w:rsidR="009B7103">
        <w:rPr>
          <w:lang w:val="fr-FR"/>
        </w:rPr>
        <w:t> </w:t>
      </w:r>
      <w:r w:rsidR="009B7103" w:rsidRPr="003C7EFA">
        <w:rPr>
          <w:lang w:val="fr-FR"/>
        </w:rPr>
        <w:t>3</w:t>
      </w:r>
      <w:r w:rsidRPr="003C7EFA">
        <w:rPr>
          <w:lang w:val="fr-FR"/>
        </w:rPr>
        <w:t>4.2)b) de la description en rapport avec les séquences figurant dans la demande internationale telle qu</w:t>
      </w:r>
      <w:r w:rsidR="009B7103">
        <w:rPr>
          <w:lang w:val="fr-FR"/>
        </w:rPr>
        <w:t>’</w:t>
      </w:r>
      <w:r w:rsidRPr="003C7EFA">
        <w:rPr>
          <w:lang w:val="fr-FR"/>
        </w:rPr>
        <w:t>elle a été déposée</w:t>
      </w:r>
      <w:r w:rsidR="00FB222D" w:rsidRPr="003C7EFA">
        <w:rPr>
          <w:rFonts w:cs="Arial"/>
          <w:szCs w:val="22"/>
          <w:lang w:val="fr-FR"/>
        </w:rPr>
        <w:t>;</w:t>
      </w:r>
    </w:p>
    <w:p w:rsidR="004261FE" w:rsidRPr="003C7EFA" w:rsidRDefault="00FB222D" w:rsidP="00FB222D">
      <w:pPr>
        <w:pStyle w:val="Legi"/>
        <w:rPr>
          <w:rFonts w:cs="Arial"/>
          <w:szCs w:val="22"/>
          <w:lang w:val="fr-FR"/>
        </w:rPr>
      </w:pPr>
      <w:r w:rsidRPr="003C7EFA">
        <w:rPr>
          <w:rFonts w:cs="Arial"/>
          <w:szCs w:val="22"/>
          <w:lang w:val="fr-FR"/>
        </w:rPr>
        <w:tab/>
        <w:t>iv)</w:t>
      </w:r>
      <w:r w:rsidRPr="003C7EFA">
        <w:rPr>
          <w:rFonts w:cs="Arial"/>
          <w:szCs w:val="22"/>
          <w:lang w:val="fr-FR"/>
        </w:rPr>
        <w:tab/>
      </w:r>
      <w:r w:rsidR="00E03140" w:rsidRPr="003C7EFA">
        <w:rPr>
          <w:lang w:val="fr-FR"/>
        </w:rPr>
        <w:t>l</w:t>
      </w:r>
      <w:r w:rsidR="009B7103">
        <w:rPr>
          <w:lang w:val="fr-FR"/>
        </w:rPr>
        <w:t>’</w:t>
      </w:r>
      <w:r w:rsidR="00E03140" w:rsidRPr="003C7EFA">
        <w:rPr>
          <w:lang w:val="fr-FR"/>
        </w:rPr>
        <w:t>expression “listage des séquences ne faisant pas partie de la demande internationale” désigne un listage des séquences qui ne fait pas partie de la demande internationale mais a été remis aux fins de la recherche internationale ou de l</w:t>
      </w:r>
      <w:r w:rsidR="009B7103">
        <w:rPr>
          <w:lang w:val="fr-FR"/>
        </w:rPr>
        <w:t>’</w:t>
      </w:r>
      <w:r w:rsidR="00E03140" w:rsidRPr="003C7EFA">
        <w:rPr>
          <w:lang w:val="fr-FR"/>
        </w:rPr>
        <w:t>examen préliminaire international</w:t>
      </w:r>
      <w:r w:rsidR="00D86ECC" w:rsidRPr="003C7EFA">
        <w:rPr>
          <w:rFonts w:cs="Arial"/>
          <w:szCs w:val="22"/>
          <w:lang w:val="fr-FR"/>
        </w:rPr>
        <w:t>.</w:t>
      </w:r>
    </w:p>
    <w:p w:rsidR="004261FE" w:rsidRPr="004F70BC" w:rsidRDefault="004F70BC" w:rsidP="00F952BA">
      <w:pPr>
        <w:pStyle w:val="LegTitleAx"/>
        <w:rPr>
          <w:lang w:val="fr-FR"/>
        </w:rPr>
      </w:pPr>
      <w:bookmarkStart w:id="61" w:name="_Toc516564040"/>
      <w:r w:rsidRPr="004F70BC">
        <w:rPr>
          <w:lang w:val="fr-FR"/>
        </w:rPr>
        <w:t xml:space="preserve">Lien </w:t>
      </w:r>
      <w:r w:rsidR="00752A49" w:rsidRPr="004F70BC">
        <w:rPr>
          <w:lang w:val="fr-FR"/>
        </w:rPr>
        <w:t>avec la norme</w:t>
      </w:r>
      <w:r w:rsidR="00D57FCE">
        <w:rPr>
          <w:lang w:val="fr-FR"/>
        </w:rPr>
        <w:t> </w:t>
      </w:r>
      <w:r w:rsidRPr="004F70BC">
        <w:rPr>
          <w:lang w:val="fr-FR"/>
        </w:rPr>
        <w:t>ST</w:t>
      </w:r>
      <w:r w:rsidR="00752A49" w:rsidRPr="004F70BC">
        <w:rPr>
          <w:lang w:val="fr-FR"/>
        </w:rPr>
        <w:t>.26 de l</w:t>
      </w:r>
      <w:r w:rsidR="009B7103">
        <w:rPr>
          <w:lang w:val="fr-FR"/>
        </w:rPr>
        <w:t>’</w:t>
      </w:r>
      <w:r w:rsidRPr="004F70BC">
        <w:rPr>
          <w:lang w:val="fr-FR"/>
        </w:rPr>
        <w:t>OMPI</w:t>
      </w:r>
      <w:bookmarkEnd w:id="61"/>
    </w:p>
    <w:p w:rsidR="004261FE" w:rsidRPr="003C7EFA" w:rsidRDefault="00FB222D" w:rsidP="005570FA">
      <w:pPr>
        <w:pStyle w:val="Lega"/>
        <w:rPr>
          <w:lang w:val="fr-FR"/>
        </w:rPr>
      </w:pPr>
      <w:r w:rsidRPr="003C7EFA">
        <w:rPr>
          <w:lang w:val="fr-FR"/>
        </w:rPr>
        <w:t>3.</w:t>
      </w:r>
      <w:r w:rsidRPr="003C7EFA">
        <w:rPr>
          <w:lang w:val="fr-FR"/>
        </w:rPr>
        <w:tab/>
      </w:r>
      <w:r w:rsidR="00752A49" w:rsidRPr="003C7EFA">
        <w:rPr>
          <w:lang w:val="fr-FR"/>
        </w:rPr>
        <w:t>Après tout</w:t>
      </w:r>
      <w:r w:rsidR="00A81FE4" w:rsidRPr="003C7EFA">
        <w:rPr>
          <w:lang w:val="fr-FR"/>
        </w:rPr>
        <w:t>e</w:t>
      </w:r>
      <w:r w:rsidR="00752A49" w:rsidRPr="003C7EFA">
        <w:rPr>
          <w:lang w:val="fr-FR"/>
        </w:rPr>
        <w:t xml:space="preserve"> révision de la norme</w:t>
      </w:r>
      <w:r w:rsidR="00D57FCE">
        <w:rPr>
          <w:lang w:val="fr-FR"/>
        </w:rPr>
        <w:t> </w:t>
      </w:r>
      <w:r w:rsidR="00752A49" w:rsidRPr="003C7EFA">
        <w:rPr>
          <w:lang w:val="fr-FR"/>
        </w:rPr>
        <w:t>ST.26 de l</w:t>
      </w:r>
      <w:r w:rsidR="009B7103">
        <w:rPr>
          <w:lang w:val="fr-FR"/>
        </w:rPr>
        <w:t>’</w:t>
      </w:r>
      <w:r w:rsidR="00752A49" w:rsidRPr="003C7EFA">
        <w:rPr>
          <w:lang w:val="fr-FR"/>
        </w:rPr>
        <w:t xml:space="preserve">OMPI, le Directeur général fixe une date à compter de laquelle </w:t>
      </w:r>
      <w:r w:rsidR="00354729" w:rsidRPr="003C7EFA">
        <w:rPr>
          <w:lang w:val="fr-FR"/>
        </w:rPr>
        <w:t>cette</w:t>
      </w:r>
      <w:r w:rsidR="00752A49" w:rsidRPr="003C7EFA">
        <w:rPr>
          <w:lang w:val="fr-FR"/>
        </w:rPr>
        <w:t xml:space="preserve"> version révisée de </w:t>
      </w:r>
      <w:r w:rsidR="00354729" w:rsidRPr="003C7EFA">
        <w:rPr>
          <w:lang w:val="fr-FR"/>
        </w:rPr>
        <w:t>la</w:t>
      </w:r>
      <w:r w:rsidR="00752A49" w:rsidRPr="003C7EFA">
        <w:rPr>
          <w:lang w:val="fr-FR"/>
        </w:rPr>
        <w:t xml:space="preserve"> norme s</w:t>
      </w:r>
      <w:r w:rsidR="009B7103">
        <w:rPr>
          <w:lang w:val="fr-FR"/>
        </w:rPr>
        <w:t>’</w:t>
      </w:r>
      <w:r w:rsidR="00752A49" w:rsidRPr="003C7EFA">
        <w:rPr>
          <w:lang w:val="fr-FR"/>
        </w:rPr>
        <w:t>applique aux demandes internationales et publie ces informations dans la gazet</w:t>
      </w:r>
      <w:r w:rsidR="00087C9C" w:rsidRPr="003C7EFA">
        <w:rPr>
          <w:lang w:val="fr-FR"/>
        </w:rPr>
        <w:t>te</w:t>
      </w:r>
      <w:r w:rsidR="00087C9C">
        <w:rPr>
          <w:lang w:val="fr-FR"/>
        </w:rPr>
        <w:t xml:space="preserve">.  </w:t>
      </w:r>
      <w:r w:rsidR="00087C9C" w:rsidRPr="003C7EFA">
        <w:rPr>
          <w:lang w:val="fr-FR"/>
        </w:rPr>
        <w:t>Le</w:t>
      </w:r>
      <w:r w:rsidR="00752A49" w:rsidRPr="003C7EFA">
        <w:rPr>
          <w:lang w:val="fr-FR"/>
        </w:rPr>
        <w:t xml:space="preserve">s listages des séquences </w:t>
      </w:r>
      <w:r w:rsidR="00BC3DF8" w:rsidRPr="003C7EFA">
        <w:rPr>
          <w:lang w:val="fr-FR"/>
        </w:rPr>
        <w:t>doivent être</w:t>
      </w:r>
      <w:r w:rsidR="00752A49" w:rsidRPr="003C7EFA">
        <w:rPr>
          <w:lang w:val="fr-FR"/>
        </w:rPr>
        <w:t xml:space="preserve"> présentés conformément à la version de la norme</w:t>
      </w:r>
      <w:r w:rsidR="00D57FCE">
        <w:rPr>
          <w:lang w:val="fr-FR"/>
        </w:rPr>
        <w:t> </w:t>
      </w:r>
      <w:r w:rsidR="00752A49" w:rsidRPr="003C7EFA">
        <w:rPr>
          <w:lang w:val="fr-FR"/>
        </w:rPr>
        <w:t>ST.26 de l</w:t>
      </w:r>
      <w:r w:rsidR="009B7103">
        <w:rPr>
          <w:lang w:val="fr-FR"/>
        </w:rPr>
        <w:t>’</w:t>
      </w:r>
      <w:r w:rsidR="00752A49" w:rsidRPr="003C7EFA">
        <w:rPr>
          <w:lang w:val="fr-FR"/>
        </w:rPr>
        <w:t>OMPI qui s</w:t>
      </w:r>
      <w:r w:rsidR="009B7103">
        <w:rPr>
          <w:lang w:val="fr-FR"/>
        </w:rPr>
        <w:t>’</w:t>
      </w:r>
      <w:r w:rsidR="00752A49" w:rsidRPr="003C7EFA">
        <w:rPr>
          <w:lang w:val="fr-FR"/>
        </w:rPr>
        <w:t>applique aux demandes interna</w:t>
      </w:r>
      <w:r w:rsidR="00AC7379" w:rsidRPr="003C7EFA">
        <w:rPr>
          <w:lang w:val="fr-FR"/>
        </w:rPr>
        <w:t>t</w:t>
      </w:r>
      <w:r w:rsidR="00752A49" w:rsidRPr="003C7EFA">
        <w:rPr>
          <w:lang w:val="fr-FR"/>
        </w:rPr>
        <w:t xml:space="preserve">ionales </w:t>
      </w:r>
      <w:r w:rsidR="00AC7379" w:rsidRPr="003C7EFA">
        <w:rPr>
          <w:lang w:val="fr-FR"/>
        </w:rPr>
        <w:t>à la date de dépôt international</w:t>
      </w:r>
      <w:r w:rsidRPr="003C7EFA">
        <w:rPr>
          <w:lang w:val="fr-FR"/>
        </w:rPr>
        <w:t>.</w:t>
      </w:r>
    </w:p>
    <w:p w:rsidR="004261FE" w:rsidRPr="004F70BC" w:rsidRDefault="00AC7379" w:rsidP="00F952BA">
      <w:pPr>
        <w:pStyle w:val="LegTitleAx"/>
        <w:rPr>
          <w:lang w:val="fr-FR"/>
        </w:rPr>
      </w:pPr>
      <w:bookmarkStart w:id="62" w:name="_Toc516564041"/>
      <w:r w:rsidRPr="004F70BC">
        <w:rPr>
          <w:lang w:val="fr-FR"/>
        </w:rPr>
        <w:t>Sé</w:t>
      </w:r>
      <w:r w:rsidR="00F952BA" w:rsidRPr="004F70BC">
        <w:rPr>
          <w:lang w:val="fr-FR"/>
        </w:rPr>
        <w:t xml:space="preserve">quences </w:t>
      </w:r>
      <w:r w:rsidRPr="004F70BC">
        <w:rPr>
          <w:lang w:val="fr-FR"/>
        </w:rPr>
        <w:t>devant être présentées dans un listage</w:t>
      </w:r>
      <w:bookmarkEnd w:id="62"/>
    </w:p>
    <w:p w:rsidR="004261FE" w:rsidRPr="003C7EFA" w:rsidRDefault="00FB222D" w:rsidP="00FB222D">
      <w:pPr>
        <w:pStyle w:val="Lega"/>
        <w:rPr>
          <w:lang w:val="fr-FR"/>
        </w:rPr>
      </w:pPr>
      <w:r w:rsidRPr="003C7EFA">
        <w:rPr>
          <w:lang w:val="fr-FR"/>
        </w:rPr>
        <w:t>4.</w:t>
      </w:r>
      <w:r w:rsidRPr="003C7EFA">
        <w:rPr>
          <w:lang w:val="fr-FR"/>
        </w:rPr>
        <w:tab/>
      </w:r>
      <w:r w:rsidR="00AC7379" w:rsidRPr="003C7EFA">
        <w:rPr>
          <w:lang w:val="fr-FR"/>
        </w:rPr>
        <w:t>Conformément à la norme</w:t>
      </w:r>
      <w:r w:rsidR="00D57FCE">
        <w:rPr>
          <w:lang w:val="fr-FR"/>
        </w:rPr>
        <w:t> </w:t>
      </w:r>
      <w:r w:rsidR="00AC7379" w:rsidRPr="003C7EFA">
        <w:rPr>
          <w:lang w:val="fr-FR"/>
        </w:rPr>
        <w:t>ST.26 de l</w:t>
      </w:r>
      <w:r w:rsidR="009B7103">
        <w:rPr>
          <w:lang w:val="fr-FR"/>
        </w:rPr>
        <w:t>’</w:t>
      </w:r>
      <w:r w:rsidR="00AC7379" w:rsidRPr="003C7EFA">
        <w:rPr>
          <w:lang w:val="fr-FR"/>
        </w:rPr>
        <w:t xml:space="preserve">OMPI et aux fins de la </w:t>
      </w:r>
      <w:r w:rsidR="009B7103" w:rsidRPr="003C7EFA">
        <w:rPr>
          <w:lang w:val="fr-FR"/>
        </w:rPr>
        <w:t>règle</w:t>
      </w:r>
      <w:r w:rsidR="009B7103">
        <w:rPr>
          <w:lang w:val="fr-FR"/>
        </w:rPr>
        <w:t> </w:t>
      </w:r>
      <w:r w:rsidR="009B7103" w:rsidRPr="003C7EFA">
        <w:rPr>
          <w:lang w:val="fr-FR"/>
        </w:rPr>
        <w:t>5</w:t>
      </w:r>
      <w:r w:rsidR="00AC7379" w:rsidRPr="003C7EFA">
        <w:rPr>
          <w:lang w:val="fr-FR"/>
        </w:rPr>
        <w:t>.2</w:t>
      </w:r>
      <w:r w:rsidRPr="003C7EFA">
        <w:rPr>
          <w:lang w:val="fr-FR"/>
        </w:rPr>
        <w:t xml:space="preserve">, </w:t>
      </w:r>
      <w:r w:rsidR="00AC7379" w:rsidRPr="003C7EFA">
        <w:rPr>
          <w:lang w:val="fr-FR"/>
        </w:rPr>
        <w:t>une séquence doit être intégrée dans un listage si elle est divulguée dans n</w:t>
      </w:r>
      <w:r w:rsidR="009B7103">
        <w:rPr>
          <w:lang w:val="fr-FR"/>
        </w:rPr>
        <w:t>’</w:t>
      </w:r>
      <w:r w:rsidR="00AC7379" w:rsidRPr="003C7EFA">
        <w:rPr>
          <w:lang w:val="fr-FR"/>
        </w:rPr>
        <w:t>importe quelle partie d</w:t>
      </w:r>
      <w:r w:rsidR="009B7103">
        <w:rPr>
          <w:lang w:val="fr-FR"/>
        </w:rPr>
        <w:t>’</w:t>
      </w:r>
      <w:r w:rsidR="00AC7379" w:rsidRPr="003C7EFA">
        <w:rPr>
          <w:lang w:val="fr-FR"/>
        </w:rPr>
        <w:t>une demande internationale par l</w:t>
      </w:r>
      <w:r w:rsidR="009B7103">
        <w:rPr>
          <w:lang w:val="fr-FR"/>
        </w:rPr>
        <w:t>’</w:t>
      </w:r>
      <w:r w:rsidR="00AC7379" w:rsidRPr="003C7EFA">
        <w:rPr>
          <w:lang w:val="fr-FR"/>
        </w:rPr>
        <w:t>énumération de ses résidus, et peut être représentée sous la forme</w:t>
      </w:r>
      <w:r w:rsidR="009B7103">
        <w:rPr>
          <w:lang w:val="fr-FR"/>
        </w:rPr>
        <w:t> :</w:t>
      </w:r>
    </w:p>
    <w:p w:rsidR="004261FE" w:rsidRPr="003C7EFA" w:rsidRDefault="00A65821" w:rsidP="00FB222D">
      <w:pPr>
        <w:pStyle w:val="Lega"/>
        <w:rPr>
          <w:lang w:val="fr-FR"/>
        </w:rPr>
      </w:pPr>
      <w:r w:rsidRPr="003C7EFA">
        <w:rPr>
          <w:lang w:val="fr-FR"/>
        </w:rPr>
        <w:tab/>
      </w:r>
      <w:r w:rsidR="00FB222D" w:rsidRPr="003C7EFA">
        <w:rPr>
          <w:lang w:val="fr-FR"/>
        </w:rPr>
        <w:t xml:space="preserve">a) </w:t>
      </w:r>
      <w:r w:rsidRPr="003C7EFA">
        <w:rPr>
          <w:lang w:val="fr-FR"/>
        </w:rPr>
        <w:t xml:space="preserve"> </w:t>
      </w:r>
      <w:r w:rsidR="00AC7379" w:rsidRPr="003C7EFA">
        <w:rPr>
          <w:lang w:val="fr-FR"/>
        </w:rPr>
        <w:t>d</w:t>
      </w:r>
      <w:r w:rsidR="009B7103">
        <w:rPr>
          <w:lang w:val="fr-FR"/>
        </w:rPr>
        <w:t>’</w:t>
      </w:r>
      <w:r w:rsidR="00AC7379" w:rsidRPr="003C7EFA">
        <w:rPr>
          <w:lang w:val="fr-FR"/>
        </w:rPr>
        <w:t>une séquence non ramifiée ou d</w:t>
      </w:r>
      <w:r w:rsidR="009B7103">
        <w:rPr>
          <w:lang w:val="fr-FR"/>
        </w:rPr>
        <w:t>’</w:t>
      </w:r>
      <w:r w:rsidR="00AC7379" w:rsidRPr="003C7EFA">
        <w:rPr>
          <w:lang w:val="fr-FR"/>
        </w:rPr>
        <w:t>une région linéaire d</w:t>
      </w:r>
      <w:r w:rsidR="009B7103">
        <w:rPr>
          <w:lang w:val="fr-FR"/>
        </w:rPr>
        <w:t>’</w:t>
      </w:r>
      <w:r w:rsidR="00AC7379" w:rsidRPr="003C7EFA">
        <w:rPr>
          <w:lang w:val="fr-FR"/>
        </w:rPr>
        <w:t>une séquence ramifiée contenant au moins 10 nucléotides définis de manière spécifique, et dont les nucléotides adjacents sont reliés par</w:t>
      </w:r>
      <w:r w:rsidR="009B7103">
        <w:rPr>
          <w:lang w:val="fr-FR"/>
        </w:rPr>
        <w:t> :</w:t>
      </w:r>
    </w:p>
    <w:p w:rsidR="004261FE" w:rsidRPr="003C7EFA" w:rsidRDefault="00032E3B" w:rsidP="00FB222D">
      <w:pPr>
        <w:pStyle w:val="Lega"/>
        <w:rPr>
          <w:lang w:val="fr-FR"/>
        </w:rPr>
      </w:pPr>
      <w:r w:rsidRPr="003C7EFA">
        <w:rPr>
          <w:lang w:val="fr-FR"/>
        </w:rPr>
        <w:tab/>
      </w:r>
      <w:r w:rsidR="00FB222D" w:rsidRPr="003C7EFA">
        <w:rPr>
          <w:lang w:val="fr-FR"/>
        </w:rPr>
        <w:t>i)</w:t>
      </w:r>
      <w:r w:rsidR="00FB222D" w:rsidRPr="003C7EFA">
        <w:rPr>
          <w:lang w:val="fr-FR"/>
        </w:rPr>
        <w:tab/>
      </w:r>
      <w:r w:rsidRPr="003C7EFA">
        <w:rPr>
          <w:lang w:val="fr-FR"/>
        </w:rPr>
        <w:t xml:space="preserve">une liaison </w:t>
      </w:r>
      <w:proofErr w:type="spellStart"/>
      <w:r w:rsidRPr="003C7EFA">
        <w:rPr>
          <w:lang w:val="fr-FR"/>
        </w:rPr>
        <w:t>phosphodiester</w:t>
      </w:r>
      <w:proofErr w:type="spellEnd"/>
      <w:r w:rsidRPr="003C7EFA">
        <w:rPr>
          <w:lang w:val="fr-FR"/>
        </w:rPr>
        <w:t xml:space="preserve"> de 3</w:t>
      </w:r>
      <w:r w:rsidR="009B7103">
        <w:rPr>
          <w:lang w:val="fr-FR"/>
        </w:rPr>
        <w:t>’</w:t>
      </w:r>
      <w:r w:rsidRPr="003C7EFA">
        <w:rPr>
          <w:lang w:val="fr-FR"/>
        </w:rPr>
        <w:t xml:space="preserve"> à 5</w:t>
      </w:r>
      <w:r w:rsidR="009B7103">
        <w:rPr>
          <w:lang w:val="fr-FR"/>
        </w:rPr>
        <w:t>’</w:t>
      </w:r>
      <w:r w:rsidRPr="003C7EFA">
        <w:rPr>
          <w:lang w:val="fr-FR"/>
        </w:rPr>
        <w:t xml:space="preserve"> (ou 5</w:t>
      </w:r>
      <w:r w:rsidR="009B7103">
        <w:rPr>
          <w:lang w:val="fr-FR"/>
        </w:rPr>
        <w:t>’</w:t>
      </w:r>
      <w:r w:rsidRPr="003C7EFA">
        <w:rPr>
          <w:lang w:val="fr-FR"/>
        </w:rPr>
        <w:t xml:space="preserve"> à 3</w:t>
      </w:r>
      <w:r w:rsidR="009B7103">
        <w:rPr>
          <w:lang w:val="fr-FR"/>
        </w:rPr>
        <w:t>’</w:t>
      </w:r>
      <w:r w:rsidRPr="003C7EFA">
        <w:rPr>
          <w:lang w:val="fr-FR"/>
        </w:rPr>
        <w:t>);  ou</w:t>
      </w:r>
    </w:p>
    <w:p w:rsidR="004261FE" w:rsidRPr="003C7EFA" w:rsidRDefault="00032E3B" w:rsidP="00FB222D">
      <w:pPr>
        <w:pStyle w:val="Lega"/>
        <w:rPr>
          <w:lang w:val="fr-FR"/>
        </w:rPr>
      </w:pPr>
      <w:r w:rsidRPr="003C7EFA">
        <w:rPr>
          <w:lang w:val="fr-FR"/>
        </w:rPr>
        <w:tab/>
      </w:r>
      <w:r w:rsidR="00FB222D" w:rsidRPr="003C7EFA">
        <w:rPr>
          <w:lang w:val="fr-FR"/>
        </w:rPr>
        <w:t>ii)</w:t>
      </w:r>
      <w:r w:rsidR="00FB222D" w:rsidRPr="003C7EFA">
        <w:rPr>
          <w:lang w:val="fr-FR"/>
        </w:rPr>
        <w:tab/>
      </w:r>
      <w:r w:rsidRPr="003C7EFA">
        <w:rPr>
          <w:lang w:val="fr-FR"/>
        </w:rPr>
        <w:t>toute liaison chimique résultant en une disposition de bases azotées adjacentes qui reproduit la disposition des bases azotées des acides nucléiques existant à l</w:t>
      </w:r>
      <w:r w:rsidR="009B7103">
        <w:rPr>
          <w:lang w:val="fr-FR"/>
        </w:rPr>
        <w:t>’</w:t>
      </w:r>
      <w:r w:rsidRPr="003C7EFA">
        <w:rPr>
          <w:lang w:val="fr-FR"/>
        </w:rPr>
        <w:t>état naturel;  ou</w:t>
      </w:r>
    </w:p>
    <w:p w:rsidR="004261FE" w:rsidRPr="003C7EFA" w:rsidRDefault="00A65821" w:rsidP="00FB222D">
      <w:pPr>
        <w:pStyle w:val="Lega"/>
        <w:rPr>
          <w:lang w:val="fr-FR"/>
        </w:rPr>
      </w:pPr>
      <w:r w:rsidRPr="003C7EFA">
        <w:rPr>
          <w:lang w:val="fr-FR"/>
        </w:rPr>
        <w:tab/>
      </w:r>
      <w:r w:rsidR="00FB222D" w:rsidRPr="003C7EFA">
        <w:rPr>
          <w:lang w:val="fr-FR"/>
        </w:rPr>
        <w:t xml:space="preserve">b) </w:t>
      </w:r>
      <w:r w:rsidRPr="003C7EFA">
        <w:rPr>
          <w:lang w:val="fr-FR"/>
        </w:rPr>
        <w:t xml:space="preserve"> </w:t>
      </w:r>
      <w:r w:rsidR="00032E3B" w:rsidRPr="003C7EFA">
        <w:rPr>
          <w:lang w:val="fr-FR"/>
        </w:rPr>
        <w:t>d</w:t>
      </w:r>
      <w:r w:rsidR="009B7103">
        <w:rPr>
          <w:lang w:val="fr-FR"/>
        </w:rPr>
        <w:t>’</w:t>
      </w:r>
      <w:r w:rsidR="00032E3B" w:rsidRPr="003C7EFA">
        <w:rPr>
          <w:lang w:val="fr-FR"/>
        </w:rPr>
        <w:t>une séquence non ramifiée ou d</w:t>
      </w:r>
      <w:r w:rsidR="009B7103">
        <w:rPr>
          <w:lang w:val="fr-FR"/>
        </w:rPr>
        <w:t>’</w:t>
      </w:r>
      <w:r w:rsidR="00032E3B" w:rsidRPr="003C7EFA">
        <w:rPr>
          <w:lang w:val="fr-FR"/>
        </w:rPr>
        <w:t>une région linéaire d</w:t>
      </w:r>
      <w:r w:rsidR="009B7103">
        <w:rPr>
          <w:lang w:val="fr-FR"/>
        </w:rPr>
        <w:t>’</w:t>
      </w:r>
      <w:r w:rsidR="00032E3B" w:rsidRPr="003C7EFA">
        <w:rPr>
          <w:lang w:val="fr-FR"/>
        </w:rPr>
        <w:t>une séquence ramifiée contenant au moins quatre</w:t>
      </w:r>
      <w:r w:rsidR="00D57FCE">
        <w:rPr>
          <w:lang w:val="fr-FR"/>
        </w:rPr>
        <w:t> </w:t>
      </w:r>
      <w:r w:rsidR="00032E3B" w:rsidRPr="003C7EFA">
        <w:rPr>
          <w:lang w:val="fr-FR"/>
        </w:rPr>
        <w:t>acides aminés définis de manière spécifique, et dont les acides aminés adjacents ont des liaisons peptidiques.</w:t>
      </w:r>
    </w:p>
    <w:p w:rsidR="009B7103" w:rsidRDefault="00FB222D" w:rsidP="00FB222D">
      <w:pPr>
        <w:pStyle w:val="Lega"/>
        <w:rPr>
          <w:lang w:val="fr-FR"/>
        </w:rPr>
      </w:pPr>
      <w:r w:rsidRPr="003C7EFA">
        <w:rPr>
          <w:lang w:val="fr-FR"/>
        </w:rPr>
        <w:t>5.</w:t>
      </w:r>
      <w:r w:rsidRPr="003C7EFA">
        <w:rPr>
          <w:lang w:val="fr-FR"/>
        </w:rPr>
        <w:tab/>
      </w:r>
      <w:r w:rsidR="00E12994" w:rsidRPr="003C7EFA">
        <w:rPr>
          <w:lang w:val="fr-FR"/>
        </w:rPr>
        <w:t>Conformément à la norme</w:t>
      </w:r>
      <w:r w:rsidR="00D57FCE">
        <w:rPr>
          <w:lang w:val="fr-FR"/>
        </w:rPr>
        <w:t> </w:t>
      </w:r>
      <w:r w:rsidR="00E12994" w:rsidRPr="003C7EFA">
        <w:rPr>
          <w:lang w:val="fr-FR"/>
        </w:rPr>
        <w:t>ST.26 de</w:t>
      </w:r>
      <w:r w:rsidR="00DA2AF8" w:rsidRPr="003C7EFA">
        <w:rPr>
          <w:lang w:val="fr-FR"/>
        </w:rPr>
        <w:t xml:space="preserve"> </w:t>
      </w:r>
      <w:r w:rsidR="00E12994" w:rsidRPr="003C7EFA">
        <w:rPr>
          <w:lang w:val="fr-FR"/>
        </w:rPr>
        <w:t>l</w:t>
      </w:r>
      <w:r w:rsidR="009B7103">
        <w:rPr>
          <w:lang w:val="fr-FR"/>
        </w:rPr>
        <w:t>’</w:t>
      </w:r>
      <w:r w:rsidR="00E12994" w:rsidRPr="003C7EFA">
        <w:rPr>
          <w:lang w:val="fr-FR"/>
        </w:rPr>
        <w:t>OMPI</w:t>
      </w:r>
      <w:r w:rsidR="00D86ECC" w:rsidRPr="003C7EFA">
        <w:rPr>
          <w:lang w:val="fr-FR"/>
        </w:rPr>
        <w:t xml:space="preserve">, </w:t>
      </w:r>
      <w:r w:rsidR="00E12994" w:rsidRPr="003C7EFA">
        <w:rPr>
          <w:lang w:val="fr-FR"/>
        </w:rPr>
        <w:t>un listage des séquences ne doit contenir, en tant que séquence disposant de son propre numéro d</w:t>
      </w:r>
      <w:r w:rsidR="009B7103">
        <w:rPr>
          <w:lang w:val="fr-FR"/>
        </w:rPr>
        <w:t>’</w:t>
      </w:r>
      <w:r w:rsidR="00E12994" w:rsidRPr="003C7EFA">
        <w:rPr>
          <w:lang w:val="fr-FR"/>
        </w:rPr>
        <w:t>identification de séquence, aucune séquence comportant moins de 10 nucléotides définis de manière spécifique ou moins de quatre</w:t>
      </w:r>
      <w:r w:rsidR="00D57FCE">
        <w:rPr>
          <w:lang w:val="fr-FR"/>
        </w:rPr>
        <w:t> </w:t>
      </w:r>
      <w:r w:rsidR="00E12994" w:rsidRPr="003C7EFA">
        <w:rPr>
          <w:lang w:val="fr-FR"/>
        </w:rPr>
        <w:t>acides aminés définis de manière spécifique.</w:t>
      </w:r>
    </w:p>
    <w:p w:rsidR="004261FE" w:rsidRPr="003C7EFA" w:rsidRDefault="00A65821" w:rsidP="00A65821">
      <w:pPr>
        <w:pStyle w:val="LegComment"/>
        <w:rPr>
          <w:lang w:val="fr-FR"/>
        </w:rPr>
      </w:pPr>
      <w:r w:rsidRPr="003C7EFA">
        <w:rPr>
          <w:lang w:val="fr-FR"/>
        </w:rPr>
        <w:t>[</w:t>
      </w:r>
      <w:r w:rsidR="00F526C3" w:rsidRPr="003C7EFA">
        <w:rPr>
          <w:lang w:val="fr-FR"/>
        </w:rPr>
        <w:t>OBSERVATION</w:t>
      </w:r>
      <w:r w:rsidR="009B7103">
        <w:rPr>
          <w:lang w:val="fr-FR"/>
        </w:rPr>
        <w:t> :</w:t>
      </w:r>
      <w:r w:rsidRPr="003C7EFA">
        <w:rPr>
          <w:lang w:val="fr-FR"/>
        </w:rPr>
        <w:t xml:space="preserve"> </w:t>
      </w:r>
      <w:r w:rsidR="00867B62" w:rsidRPr="003C7EFA">
        <w:rPr>
          <w:lang w:val="fr-FR"/>
        </w:rPr>
        <w:t>Il s</w:t>
      </w:r>
      <w:r w:rsidR="009B7103">
        <w:rPr>
          <w:lang w:val="fr-FR"/>
        </w:rPr>
        <w:t>’</w:t>
      </w:r>
      <w:r w:rsidR="00867B62" w:rsidRPr="003C7EFA">
        <w:rPr>
          <w:lang w:val="fr-FR"/>
        </w:rPr>
        <w:t>agit là d</w:t>
      </w:r>
      <w:r w:rsidR="009B7103">
        <w:rPr>
          <w:lang w:val="fr-FR"/>
        </w:rPr>
        <w:t>’</w:t>
      </w:r>
      <w:r w:rsidR="00867B62" w:rsidRPr="003C7EFA">
        <w:rPr>
          <w:lang w:val="fr-FR"/>
        </w:rPr>
        <w:t xml:space="preserve">un aspect fondamental </w:t>
      </w:r>
      <w:r w:rsidR="00DA2AF8" w:rsidRPr="003C7EFA">
        <w:rPr>
          <w:lang w:val="fr-FR"/>
        </w:rPr>
        <w:t xml:space="preserve">de </w:t>
      </w:r>
      <w:r w:rsidR="00867B62" w:rsidRPr="003C7EFA">
        <w:rPr>
          <w:lang w:val="fr-FR"/>
        </w:rPr>
        <w:t>ce qui doit ou non figurer dans un listage des séquences</w:t>
      </w:r>
      <w:r w:rsidR="00DA2AF8" w:rsidRPr="003C7EFA">
        <w:rPr>
          <w:lang w:val="fr-FR"/>
        </w:rPr>
        <w:t xml:space="preserve"> et i</w:t>
      </w:r>
      <w:r w:rsidR="00867B62" w:rsidRPr="003C7EFA">
        <w:rPr>
          <w:lang w:val="fr-FR"/>
        </w:rPr>
        <w:t xml:space="preserve">l est très peu probable </w:t>
      </w:r>
      <w:r w:rsidR="00DA2AF8" w:rsidRPr="003C7EFA">
        <w:rPr>
          <w:lang w:val="fr-FR"/>
        </w:rPr>
        <w:t>qu</w:t>
      </w:r>
      <w:r w:rsidR="0080562A" w:rsidRPr="003C7EFA">
        <w:rPr>
          <w:lang w:val="fr-FR"/>
        </w:rPr>
        <w:t xml:space="preserve">e cet élément </w:t>
      </w:r>
      <w:r w:rsidR="00867B62" w:rsidRPr="003C7EFA">
        <w:rPr>
          <w:lang w:val="fr-FR"/>
        </w:rPr>
        <w:t>change d</w:t>
      </w:r>
      <w:r w:rsidR="009B7103">
        <w:rPr>
          <w:lang w:val="fr-FR"/>
        </w:rPr>
        <w:t>’</w:t>
      </w:r>
      <w:r w:rsidR="00867B62" w:rsidRPr="003C7EFA">
        <w:rPr>
          <w:lang w:val="fr-FR"/>
        </w:rPr>
        <w:t>une version à l</w:t>
      </w:r>
      <w:r w:rsidR="009B7103">
        <w:rPr>
          <w:lang w:val="fr-FR"/>
        </w:rPr>
        <w:t>’</w:t>
      </w:r>
      <w:r w:rsidR="00867B62" w:rsidRPr="003C7EFA">
        <w:rPr>
          <w:lang w:val="fr-FR"/>
        </w:rPr>
        <w:t>autre de la norme</w:t>
      </w:r>
      <w:r w:rsidR="00D57FCE">
        <w:rPr>
          <w:lang w:val="fr-FR"/>
        </w:rPr>
        <w:t> </w:t>
      </w:r>
      <w:r w:rsidRPr="003C7EFA">
        <w:rPr>
          <w:lang w:val="fr-FR"/>
        </w:rPr>
        <w:t xml:space="preserve">ST.26.  </w:t>
      </w:r>
      <w:r w:rsidR="00867B62" w:rsidRPr="003C7EFA">
        <w:rPr>
          <w:lang w:val="fr-FR"/>
        </w:rPr>
        <w:t>Il est également fondamentalement différent de la plupart des questions de formatage en ce sens qu</w:t>
      </w:r>
      <w:r w:rsidR="009B7103">
        <w:rPr>
          <w:lang w:val="fr-FR"/>
        </w:rPr>
        <w:t>’</w:t>
      </w:r>
      <w:r w:rsidR="00867B62" w:rsidRPr="003C7EFA">
        <w:rPr>
          <w:lang w:val="fr-FR"/>
        </w:rPr>
        <w:t xml:space="preserve">il doit être bien </w:t>
      </w:r>
      <w:r w:rsidR="00A0633C" w:rsidRPr="003C7EFA">
        <w:rPr>
          <w:lang w:val="fr-FR"/>
        </w:rPr>
        <w:t>assimilé</w:t>
      </w:r>
      <w:r w:rsidR="00867B62" w:rsidRPr="003C7EFA">
        <w:rPr>
          <w:lang w:val="fr-FR"/>
        </w:rPr>
        <w:t xml:space="preserve"> par le déposant, plutôt qu</w:t>
      </w:r>
      <w:r w:rsidR="009B7103">
        <w:rPr>
          <w:lang w:val="fr-FR"/>
        </w:rPr>
        <w:t>’</w:t>
      </w:r>
      <w:r w:rsidR="00867B62" w:rsidRPr="003C7EFA">
        <w:rPr>
          <w:lang w:val="fr-FR"/>
        </w:rPr>
        <w:t xml:space="preserve">être une question qui sera traitée de façon transparente par le logiciel </w:t>
      </w:r>
      <w:r w:rsidR="00A0633C" w:rsidRPr="003C7EFA">
        <w:rPr>
          <w:lang w:val="fr-FR"/>
        </w:rPr>
        <w:t>utilisé</w:t>
      </w:r>
      <w:r w:rsidR="00867B62" w:rsidRPr="003C7EFA">
        <w:rPr>
          <w:lang w:val="fr-FR"/>
        </w:rPr>
        <w:t xml:space="preserve"> pour établir le lista</w:t>
      </w:r>
      <w:r w:rsidR="00087C9C" w:rsidRPr="003C7EFA">
        <w:rPr>
          <w:lang w:val="fr-FR"/>
        </w:rPr>
        <w:t>ge</w:t>
      </w:r>
      <w:r w:rsidR="00087C9C">
        <w:rPr>
          <w:lang w:val="fr-FR"/>
        </w:rPr>
        <w:t xml:space="preserve">.  </w:t>
      </w:r>
      <w:r w:rsidR="00087C9C" w:rsidRPr="003C7EFA">
        <w:rPr>
          <w:lang w:val="fr-FR"/>
        </w:rPr>
        <w:t>Pa</w:t>
      </w:r>
      <w:r w:rsidR="00DA2AF8" w:rsidRPr="003C7EFA">
        <w:rPr>
          <w:lang w:val="fr-FR"/>
        </w:rPr>
        <w:t xml:space="preserve">r conséquent, il semble </w:t>
      </w:r>
      <w:r w:rsidR="00B31316" w:rsidRPr="003C7EFA">
        <w:rPr>
          <w:lang w:val="fr-FR"/>
        </w:rPr>
        <w:t>utile</w:t>
      </w:r>
      <w:r w:rsidR="00DA2AF8" w:rsidRPr="003C7EFA">
        <w:rPr>
          <w:lang w:val="fr-FR"/>
        </w:rPr>
        <w:t xml:space="preserve"> d</w:t>
      </w:r>
      <w:r w:rsidR="009B7103">
        <w:rPr>
          <w:lang w:val="fr-FR"/>
        </w:rPr>
        <w:t>’</w:t>
      </w:r>
      <w:r w:rsidR="00DA2AF8" w:rsidRPr="003C7EFA">
        <w:rPr>
          <w:lang w:val="fr-FR"/>
        </w:rPr>
        <w:t>inclure ces dispositions dans l</w:t>
      </w:r>
      <w:r w:rsidR="009B7103">
        <w:rPr>
          <w:lang w:val="fr-FR"/>
        </w:rPr>
        <w:t>’</w:t>
      </w:r>
      <w:r w:rsidR="00DA2AF8" w:rsidRPr="003C7EFA">
        <w:rPr>
          <w:lang w:val="fr-FR"/>
        </w:rPr>
        <w:t>annexe, plutôt que d</w:t>
      </w:r>
      <w:r w:rsidR="009B7103">
        <w:rPr>
          <w:lang w:val="fr-FR"/>
        </w:rPr>
        <w:t>’</w:t>
      </w:r>
      <w:r w:rsidR="00DA2AF8" w:rsidRPr="003C7EFA">
        <w:rPr>
          <w:lang w:val="fr-FR"/>
        </w:rPr>
        <w:t>attendre des déposants qu</w:t>
      </w:r>
      <w:r w:rsidR="009B7103">
        <w:rPr>
          <w:lang w:val="fr-FR"/>
        </w:rPr>
        <w:t>’</w:t>
      </w:r>
      <w:r w:rsidR="00DA2AF8" w:rsidRPr="003C7EFA">
        <w:rPr>
          <w:lang w:val="fr-FR"/>
        </w:rPr>
        <w:t>ils trouvent la référence dans la norme</w:t>
      </w:r>
      <w:r w:rsidR="00D57FCE">
        <w:rPr>
          <w:lang w:val="fr-FR"/>
        </w:rPr>
        <w:t> </w:t>
      </w:r>
      <w:r w:rsidR="00DA2AF8" w:rsidRPr="003C7EFA">
        <w:rPr>
          <w:lang w:val="fr-FR"/>
        </w:rPr>
        <w:t>ST.26 de l</w:t>
      </w:r>
      <w:r w:rsidR="009B7103">
        <w:rPr>
          <w:lang w:val="fr-FR"/>
        </w:rPr>
        <w:t>’</w:t>
      </w:r>
      <w:r w:rsidR="00DA2AF8" w:rsidRPr="003C7EFA">
        <w:rPr>
          <w:lang w:val="fr-FR"/>
        </w:rPr>
        <w:t>OMPI.</w:t>
      </w:r>
      <w:r w:rsidRPr="003C7EFA">
        <w:rPr>
          <w:lang w:val="fr-FR"/>
        </w:rPr>
        <w:t>]</w:t>
      </w:r>
    </w:p>
    <w:p w:rsidR="004261FE" w:rsidRPr="004F70BC" w:rsidRDefault="00D30B37" w:rsidP="00F952BA">
      <w:pPr>
        <w:pStyle w:val="LegTitleAx"/>
        <w:rPr>
          <w:lang w:val="fr-FR"/>
        </w:rPr>
      </w:pPr>
      <w:bookmarkStart w:id="63" w:name="_Toc516564042"/>
      <w:r w:rsidRPr="004F70BC">
        <w:rPr>
          <w:lang w:val="fr-FR"/>
        </w:rPr>
        <w:t>Pré</w:t>
      </w:r>
      <w:r w:rsidR="00F952BA" w:rsidRPr="004F70BC">
        <w:rPr>
          <w:lang w:val="fr-FR"/>
        </w:rPr>
        <w:t xml:space="preserve">sentation </w:t>
      </w:r>
      <w:r w:rsidRPr="004F70BC">
        <w:rPr>
          <w:lang w:val="fr-FR"/>
        </w:rPr>
        <w:t>des listages des séquences</w:t>
      </w:r>
      <w:r w:rsidR="00F952BA" w:rsidRPr="004F70BC">
        <w:rPr>
          <w:lang w:val="fr-FR"/>
        </w:rPr>
        <w:t xml:space="preserve"> </w:t>
      </w:r>
      <w:r w:rsidRPr="004F70BC">
        <w:rPr>
          <w:lang w:val="fr-FR"/>
        </w:rPr>
        <w:t>et du texte libre</w:t>
      </w:r>
      <w:bookmarkEnd w:id="63"/>
    </w:p>
    <w:p w:rsidR="004261FE" w:rsidRPr="003C7EFA" w:rsidRDefault="00FB222D" w:rsidP="00FB222D">
      <w:pPr>
        <w:pStyle w:val="Lega"/>
        <w:rPr>
          <w:lang w:val="fr-FR"/>
        </w:rPr>
      </w:pPr>
      <w:r w:rsidRPr="003C7EFA">
        <w:rPr>
          <w:lang w:val="fr-FR"/>
        </w:rPr>
        <w:t>6.</w:t>
      </w:r>
      <w:r w:rsidRPr="003C7EFA">
        <w:rPr>
          <w:lang w:val="fr-FR"/>
        </w:rPr>
        <w:tab/>
      </w:r>
      <w:r w:rsidR="00D30B37" w:rsidRPr="003C7EFA">
        <w:rPr>
          <w:lang w:val="fr-FR"/>
        </w:rPr>
        <w:t>Un listage des séquences conforme à la norme</w:t>
      </w:r>
      <w:r w:rsidR="00D57FCE">
        <w:rPr>
          <w:lang w:val="fr-FR"/>
        </w:rPr>
        <w:t> </w:t>
      </w:r>
      <w:r w:rsidR="00D30B37" w:rsidRPr="003C7EFA">
        <w:rPr>
          <w:lang w:val="fr-FR"/>
        </w:rPr>
        <w:t>ST.26 de l</w:t>
      </w:r>
      <w:r w:rsidR="009B7103">
        <w:rPr>
          <w:lang w:val="fr-FR"/>
        </w:rPr>
        <w:t>’</w:t>
      </w:r>
      <w:r w:rsidR="00D30B37" w:rsidRPr="003C7EFA">
        <w:rPr>
          <w:lang w:val="fr-FR"/>
        </w:rPr>
        <w:t xml:space="preserve">OMPI doit </w:t>
      </w:r>
      <w:r w:rsidR="0009275D" w:rsidRPr="003C7EFA">
        <w:rPr>
          <w:lang w:val="fr-FR"/>
        </w:rPr>
        <w:t>figurer</w:t>
      </w:r>
      <w:r w:rsidR="00D30B37" w:rsidRPr="003C7EFA">
        <w:rPr>
          <w:lang w:val="fr-FR"/>
        </w:rPr>
        <w:t xml:space="preserve"> dans un fichier électronique </w:t>
      </w:r>
      <w:r w:rsidR="000D42B7" w:rsidRPr="003C7EFA">
        <w:rPr>
          <w:lang w:val="fr-FR"/>
        </w:rPr>
        <w:t>au</w:t>
      </w:r>
      <w:r w:rsidR="00D30B37" w:rsidRPr="003C7EFA">
        <w:rPr>
          <w:lang w:val="fr-FR"/>
        </w:rPr>
        <w:t xml:space="preserve"> format </w:t>
      </w:r>
      <w:r w:rsidR="00087C9C" w:rsidRPr="003C7EFA">
        <w:rPr>
          <w:lang w:val="fr-FR"/>
        </w:rPr>
        <w:t>XML</w:t>
      </w:r>
      <w:r w:rsidR="00087C9C">
        <w:rPr>
          <w:lang w:val="fr-FR"/>
        </w:rPr>
        <w:t xml:space="preserve">.  </w:t>
      </w:r>
      <w:r w:rsidR="00087C9C" w:rsidRPr="003C7EFA">
        <w:rPr>
          <w:lang w:val="fr-FR"/>
        </w:rPr>
        <w:t>Co</w:t>
      </w:r>
      <w:r w:rsidR="00D30B37" w:rsidRPr="003C7EFA">
        <w:rPr>
          <w:lang w:val="fr-FR"/>
        </w:rPr>
        <w:t xml:space="preserve">nformément à la </w:t>
      </w:r>
      <w:r w:rsidR="009B7103" w:rsidRPr="003C7EFA">
        <w:rPr>
          <w:lang w:val="fr-FR"/>
        </w:rPr>
        <w:t>règle</w:t>
      </w:r>
      <w:r w:rsidR="009B7103">
        <w:rPr>
          <w:lang w:val="fr-FR"/>
        </w:rPr>
        <w:t> </w:t>
      </w:r>
      <w:r w:rsidR="009B7103" w:rsidRPr="003C7EFA">
        <w:rPr>
          <w:lang w:val="fr-FR"/>
        </w:rPr>
        <w:t>5</w:t>
      </w:r>
      <w:r w:rsidRPr="003C7EFA">
        <w:rPr>
          <w:lang w:val="fr-FR"/>
        </w:rPr>
        <w:t xml:space="preserve">.2, </w:t>
      </w:r>
      <w:r w:rsidR="00D30B37" w:rsidRPr="003C7EFA">
        <w:rPr>
          <w:lang w:val="fr-FR"/>
        </w:rPr>
        <w:t xml:space="preserve">la partie de la description réservée au listage des séquences doit être présentée </w:t>
      </w:r>
      <w:r w:rsidR="009D31EE" w:rsidRPr="003C7EFA">
        <w:rPr>
          <w:lang w:val="fr-FR"/>
        </w:rPr>
        <w:t>séparément</w:t>
      </w:r>
      <w:r w:rsidR="00D30B37" w:rsidRPr="003C7EFA">
        <w:rPr>
          <w:lang w:val="fr-FR"/>
        </w:rPr>
        <w:t xml:space="preserve"> de la </w:t>
      </w:r>
      <w:r w:rsidR="001F760E" w:rsidRPr="003C7EFA">
        <w:rPr>
          <w:lang w:val="fr-FR"/>
        </w:rPr>
        <w:t xml:space="preserve">partie principale de la </w:t>
      </w:r>
      <w:r w:rsidR="00D30B37" w:rsidRPr="003C7EFA">
        <w:rPr>
          <w:lang w:val="fr-FR"/>
        </w:rPr>
        <w:t>descripti</w:t>
      </w:r>
      <w:r w:rsidR="00087C9C" w:rsidRPr="003C7EFA">
        <w:rPr>
          <w:lang w:val="fr-FR"/>
        </w:rPr>
        <w:t>on</w:t>
      </w:r>
      <w:r w:rsidR="00087C9C">
        <w:rPr>
          <w:lang w:val="fr-FR"/>
        </w:rPr>
        <w:t xml:space="preserve">.  </w:t>
      </w:r>
      <w:r w:rsidR="00087C9C" w:rsidRPr="003C7EFA">
        <w:rPr>
          <w:lang w:val="fr-FR"/>
        </w:rPr>
        <w:t>Il</w:t>
      </w:r>
      <w:r w:rsidR="001F760E" w:rsidRPr="003C7EFA">
        <w:rPr>
          <w:lang w:val="fr-FR"/>
        </w:rPr>
        <w:t xml:space="preserve"> n</w:t>
      </w:r>
      <w:r w:rsidR="009B7103">
        <w:rPr>
          <w:lang w:val="fr-FR"/>
        </w:rPr>
        <w:t>’</w:t>
      </w:r>
      <w:r w:rsidR="001F760E" w:rsidRPr="003C7EFA">
        <w:rPr>
          <w:lang w:val="fr-FR"/>
        </w:rPr>
        <w:t>est pas nécessaire, voire pas souhaitable, de faire figurer les séquences ailleurs dans la description</w:t>
      </w:r>
      <w:r w:rsidRPr="003C7EFA">
        <w:rPr>
          <w:lang w:val="fr-FR"/>
        </w:rPr>
        <w:t>.</w:t>
      </w:r>
    </w:p>
    <w:p w:rsidR="004261FE" w:rsidRPr="003C7EFA" w:rsidRDefault="00FB222D" w:rsidP="00F92121">
      <w:pPr>
        <w:pStyle w:val="Lega"/>
        <w:rPr>
          <w:lang w:val="fr-FR"/>
        </w:rPr>
      </w:pPr>
      <w:r w:rsidRPr="003C7EFA">
        <w:rPr>
          <w:lang w:val="fr-FR"/>
        </w:rPr>
        <w:t>7.</w:t>
      </w:r>
      <w:r w:rsidRPr="003C7EFA">
        <w:rPr>
          <w:lang w:val="fr-FR"/>
        </w:rPr>
        <w:tab/>
      </w:r>
      <w:r w:rsidR="001F760E" w:rsidRPr="003C7EFA">
        <w:rPr>
          <w:lang w:val="fr-FR"/>
        </w:rPr>
        <w:t>Conformément à la norme</w:t>
      </w:r>
      <w:r w:rsidR="00D57FCE">
        <w:rPr>
          <w:lang w:val="fr-FR"/>
        </w:rPr>
        <w:t> </w:t>
      </w:r>
      <w:r w:rsidRPr="003C7EFA">
        <w:rPr>
          <w:lang w:val="fr-FR"/>
        </w:rPr>
        <w:t>ST.26</w:t>
      </w:r>
      <w:r w:rsidR="001F760E" w:rsidRPr="003C7EFA">
        <w:rPr>
          <w:lang w:val="fr-FR"/>
        </w:rPr>
        <w:t xml:space="preserve"> de l</w:t>
      </w:r>
      <w:r w:rsidR="009B7103">
        <w:rPr>
          <w:lang w:val="fr-FR"/>
        </w:rPr>
        <w:t>’</w:t>
      </w:r>
      <w:r w:rsidR="001F760E" w:rsidRPr="003C7EFA">
        <w:rPr>
          <w:lang w:val="fr-FR"/>
        </w:rPr>
        <w:t>OMPI</w:t>
      </w:r>
      <w:r w:rsidR="00AA16A5" w:rsidRPr="003C7EFA">
        <w:rPr>
          <w:lang w:val="fr-FR"/>
        </w:rPr>
        <w:t xml:space="preserve">, </w:t>
      </w:r>
      <w:r w:rsidR="001F760E" w:rsidRPr="003C7EFA">
        <w:rPr>
          <w:lang w:val="fr-FR"/>
        </w:rPr>
        <w:t>les qualificateurs permettent de fournir des informations sur les caractéristiques pour compléter les informations figurant dans la clé de caractérisation et l</w:t>
      </w:r>
      <w:r w:rsidR="009B7103">
        <w:rPr>
          <w:lang w:val="fr-FR"/>
        </w:rPr>
        <w:t>’</w:t>
      </w:r>
      <w:r w:rsidR="001F760E" w:rsidRPr="003C7EFA">
        <w:rPr>
          <w:lang w:val="fr-FR"/>
        </w:rPr>
        <w:t>emplacement de la caractéristiq</w:t>
      </w:r>
      <w:r w:rsidR="00087C9C" w:rsidRPr="003C7EFA">
        <w:rPr>
          <w:lang w:val="fr-FR"/>
        </w:rPr>
        <w:t>ue</w:t>
      </w:r>
      <w:r w:rsidR="00087C9C">
        <w:rPr>
          <w:lang w:val="fr-FR"/>
        </w:rPr>
        <w:t xml:space="preserve">.  </w:t>
      </w:r>
      <w:r w:rsidR="00087C9C" w:rsidRPr="003C7EFA">
        <w:rPr>
          <w:lang w:val="fr-FR"/>
        </w:rPr>
        <w:t>La</w:t>
      </w:r>
      <w:r w:rsidR="001F760E" w:rsidRPr="003C7EFA">
        <w:rPr>
          <w:lang w:val="fr-FR"/>
        </w:rPr>
        <w:t xml:space="preserve"> valeur des qualificateurs peut prendre trois</w:t>
      </w:r>
      <w:r w:rsidR="00D57FCE">
        <w:rPr>
          <w:lang w:val="fr-FR"/>
        </w:rPr>
        <w:t> </w:t>
      </w:r>
      <w:r w:rsidR="001F760E" w:rsidRPr="003C7EFA">
        <w:rPr>
          <w:lang w:val="fr-FR"/>
        </w:rPr>
        <w:t>types de formats selon le type d</w:t>
      </w:r>
      <w:r w:rsidR="009B7103">
        <w:rPr>
          <w:lang w:val="fr-FR"/>
        </w:rPr>
        <w:t>’</w:t>
      </w:r>
      <w:r w:rsidR="001F760E" w:rsidRPr="003C7EFA">
        <w:rPr>
          <w:lang w:val="fr-FR"/>
        </w:rPr>
        <w:t>informations fournies</w:t>
      </w:r>
      <w:r w:rsidR="009B7103">
        <w:rPr>
          <w:lang w:val="fr-FR"/>
        </w:rPr>
        <w:t> :</w:t>
      </w:r>
      <w:r w:rsidR="001F760E" w:rsidRPr="003C7EFA">
        <w:rPr>
          <w:lang w:val="fr-FR"/>
        </w:rPr>
        <w:t xml:space="preserve"> </w:t>
      </w:r>
      <w:r w:rsidR="00696211" w:rsidRPr="003C7EFA">
        <w:rPr>
          <w:lang w:val="fr-FR"/>
        </w:rPr>
        <w:t>i) </w:t>
      </w:r>
      <w:r w:rsidR="001F760E" w:rsidRPr="003C7EFA">
        <w:rPr>
          <w:lang w:val="fr-FR"/>
        </w:rPr>
        <w:t xml:space="preserve">du texte libre;  </w:t>
      </w:r>
      <w:r w:rsidR="00696211" w:rsidRPr="003C7EFA">
        <w:rPr>
          <w:lang w:val="fr-FR"/>
        </w:rPr>
        <w:t>ii)</w:t>
      </w:r>
      <w:r w:rsidR="00D57FCE">
        <w:rPr>
          <w:lang w:val="fr-FR"/>
        </w:rPr>
        <w:t> </w:t>
      </w:r>
      <w:r w:rsidR="001F760E" w:rsidRPr="003C7EFA">
        <w:rPr>
          <w:lang w:val="fr-FR"/>
        </w:rPr>
        <w:t>un vocabulaire contrôlé ou l</w:t>
      </w:r>
      <w:r w:rsidR="009B7103">
        <w:rPr>
          <w:lang w:val="fr-FR"/>
        </w:rPr>
        <w:t>’</w:t>
      </w:r>
      <w:r w:rsidR="001F760E" w:rsidRPr="003C7EFA">
        <w:rPr>
          <w:lang w:val="fr-FR"/>
        </w:rPr>
        <w:t>énumération de valeurs (p.</w:t>
      </w:r>
      <w:r w:rsidR="00D57FCE">
        <w:rPr>
          <w:lang w:val="fr-FR"/>
        </w:rPr>
        <w:t> </w:t>
      </w:r>
      <w:r w:rsidR="001F760E" w:rsidRPr="003C7EFA">
        <w:rPr>
          <w:lang w:val="fr-FR"/>
        </w:rPr>
        <w:t>ex.</w:t>
      </w:r>
      <w:r w:rsidR="00D57FCE">
        <w:rPr>
          <w:lang w:val="fr-FR"/>
        </w:rPr>
        <w:t> </w:t>
      </w:r>
      <w:r w:rsidR="001F760E" w:rsidRPr="003C7EFA">
        <w:rPr>
          <w:lang w:val="fr-FR"/>
        </w:rPr>
        <w:t xml:space="preserve">un nombre ou une date);  et </w:t>
      </w:r>
      <w:r w:rsidR="00696211" w:rsidRPr="003C7EFA">
        <w:rPr>
          <w:lang w:val="fr-FR"/>
        </w:rPr>
        <w:t>iii)</w:t>
      </w:r>
      <w:r w:rsidR="00D57FCE">
        <w:rPr>
          <w:lang w:val="fr-FR"/>
        </w:rPr>
        <w:t> </w:t>
      </w:r>
      <w:r w:rsidR="001F760E" w:rsidRPr="003C7EFA">
        <w:rPr>
          <w:lang w:val="fr-FR"/>
        </w:rPr>
        <w:t>des séquenc</w:t>
      </w:r>
      <w:r w:rsidR="00087C9C" w:rsidRPr="003C7EFA">
        <w:rPr>
          <w:lang w:val="fr-FR"/>
        </w:rPr>
        <w:t>es</w:t>
      </w:r>
      <w:r w:rsidR="00087C9C">
        <w:rPr>
          <w:lang w:val="fr-FR"/>
        </w:rPr>
        <w:t xml:space="preserve">.  </w:t>
      </w:r>
      <w:r w:rsidR="00087C9C" w:rsidRPr="003C7EFA">
        <w:rPr>
          <w:lang w:val="fr-FR"/>
        </w:rPr>
        <w:t>Le</w:t>
      </w:r>
      <w:r w:rsidR="001F760E" w:rsidRPr="003C7EFA">
        <w:rPr>
          <w:lang w:val="fr-FR"/>
        </w:rPr>
        <w:t xml:space="preserve"> texte libre est un format de valeur autorisé pour certains qualificateurs (comme indiqué à l</w:t>
      </w:r>
      <w:r w:rsidR="009B7103">
        <w:rPr>
          <w:lang w:val="fr-FR"/>
        </w:rPr>
        <w:t>’</w:t>
      </w:r>
      <w:r w:rsidR="009B7103" w:rsidRPr="003C7EFA">
        <w:rPr>
          <w:lang w:val="fr-FR"/>
        </w:rPr>
        <w:t>annexe</w:t>
      </w:r>
      <w:r w:rsidR="009B7103">
        <w:rPr>
          <w:lang w:val="fr-FR"/>
        </w:rPr>
        <w:t> </w:t>
      </w:r>
      <w:r w:rsidR="009B7103" w:rsidRPr="003C7EFA">
        <w:rPr>
          <w:lang w:val="fr-FR"/>
        </w:rPr>
        <w:t>I</w:t>
      </w:r>
      <w:r w:rsidR="001F760E" w:rsidRPr="003C7EFA">
        <w:rPr>
          <w:lang w:val="fr-FR"/>
        </w:rPr>
        <w:t xml:space="preserve"> de la norme</w:t>
      </w:r>
      <w:r w:rsidR="00D57FCE">
        <w:rPr>
          <w:lang w:val="fr-FR"/>
        </w:rPr>
        <w:t> </w:t>
      </w:r>
      <w:r w:rsidR="001F760E" w:rsidRPr="003C7EFA">
        <w:rPr>
          <w:lang w:val="fr-FR"/>
        </w:rPr>
        <w:t>ST.26</w:t>
      </w:r>
      <w:r w:rsidR="00CF1E0A" w:rsidRPr="003C7EFA">
        <w:rPr>
          <w:lang w:val="fr-FR"/>
        </w:rPr>
        <w:t xml:space="preserve"> de l</w:t>
      </w:r>
      <w:r w:rsidR="009B7103">
        <w:rPr>
          <w:lang w:val="fr-FR"/>
        </w:rPr>
        <w:t>’</w:t>
      </w:r>
      <w:r w:rsidR="00CF1E0A" w:rsidRPr="003C7EFA">
        <w:rPr>
          <w:lang w:val="fr-FR"/>
        </w:rPr>
        <w:t>OMPI</w:t>
      </w:r>
      <w:r w:rsidR="001F760E" w:rsidRPr="003C7EFA">
        <w:rPr>
          <w:lang w:val="fr-FR"/>
        </w:rPr>
        <w:t>).  Il s</w:t>
      </w:r>
      <w:r w:rsidR="009B7103">
        <w:rPr>
          <w:lang w:val="fr-FR"/>
        </w:rPr>
        <w:t>’</w:t>
      </w:r>
      <w:r w:rsidR="001F760E" w:rsidRPr="003C7EFA">
        <w:rPr>
          <w:lang w:val="fr-FR"/>
        </w:rPr>
        <w:t>agit d</w:t>
      </w:r>
      <w:r w:rsidR="009B7103">
        <w:rPr>
          <w:lang w:val="fr-FR"/>
        </w:rPr>
        <w:t>’</w:t>
      </w:r>
      <w:r w:rsidR="001F760E" w:rsidRPr="003C7EFA">
        <w:rPr>
          <w:lang w:val="fr-FR"/>
        </w:rPr>
        <w:t>un texte descriptif qui se présente sous forme de segments de phrases, de préférence en angla</w:t>
      </w:r>
      <w:r w:rsidR="00087C9C" w:rsidRPr="003C7EFA">
        <w:rPr>
          <w:lang w:val="fr-FR"/>
        </w:rPr>
        <w:t>is</w:t>
      </w:r>
      <w:r w:rsidR="00087C9C">
        <w:rPr>
          <w:lang w:val="fr-FR"/>
        </w:rPr>
        <w:t xml:space="preserve">.  </w:t>
      </w:r>
      <w:r w:rsidR="00087C9C" w:rsidRPr="003C7EFA">
        <w:rPr>
          <w:lang w:val="fr-FR"/>
        </w:rPr>
        <w:t>Da</w:t>
      </w:r>
      <w:r w:rsidR="001F760E" w:rsidRPr="003C7EFA">
        <w:rPr>
          <w:lang w:val="fr-FR"/>
        </w:rPr>
        <w:t>ns tous les cas, ces segments de phrases doivent être composés uniquement de caractères provenant du tableau de codes des caractères latins de base de la norme Unicode</w:t>
      </w:r>
      <w:r w:rsidR="00F92121" w:rsidRPr="003C7EFA">
        <w:rPr>
          <w:lang w:val="fr-FR"/>
        </w:rPr>
        <w:t xml:space="preserve"> (</w:t>
      </w:r>
      <w:r w:rsidR="00976D98" w:rsidRPr="003C7EFA">
        <w:rPr>
          <w:lang w:val="fr-FR"/>
        </w:rPr>
        <w:t>à l</w:t>
      </w:r>
      <w:r w:rsidR="009B7103">
        <w:rPr>
          <w:lang w:val="fr-FR"/>
        </w:rPr>
        <w:t>’</w:t>
      </w:r>
      <w:r w:rsidR="00976D98" w:rsidRPr="003C7EFA">
        <w:rPr>
          <w:lang w:val="fr-FR"/>
        </w:rPr>
        <w:t xml:space="preserve">exception </w:t>
      </w:r>
      <w:r w:rsidR="009D31EE" w:rsidRPr="003C7EFA">
        <w:rPr>
          <w:lang w:val="fr-FR"/>
        </w:rPr>
        <w:t>de certains</w:t>
      </w:r>
      <w:r w:rsidR="00976D98" w:rsidRPr="003C7EFA">
        <w:rPr>
          <w:lang w:val="fr-FR"/>
        </w:rPr>
        <w:t xml:space="preserve"> caractères réservés définis dans la norme</w:t>
      </w:r>
      <w:r w:rsidR="00D57FCE">
        <w:rPr>
          <w:lang w:val="fr-FR"/>
        </w:rPr>
        <w:t> </w:t>
      </w:r>
      <w:r w:rsidR="00976D98" w:rsidRPr="003C7EFA">
        <w:rPr>
          <w:lang w:val="fr-FR"/>
        </w:rPr>
        <w:t>ST.26 de l</w:t>
      </w:r>
      <w:r w:rsidR="009B7103">
        <w:rPr>
          <w:lang w:val="fr-FR"/>
        </w:rPr>
        <w:t>’</w:t>
      </w:r>
      <w:r w:rsidR="00976D98" w:rsidRPr="003C7EFA">
        <w:rPr>
          <w:lang w:val="fr-FR"/>
        </w:rPr>
        <w:t>OMPI</w:t>
      </w:r>
      <w:r w:rsidR="00F92121" w:rsidRPr="003C7EFA">
        <w:rPr>
          <w:lang w:val="fr-FR"/>
        </w:rPr>
        <w:t xml:space="preserve">), </w:t>
      </w:r>
      <w:r w:rsidR="00976D98" w:rsidRPr="003C7EFA">
        <w:rPr>
          <w:lang w:val="fr-FR"/>
        </w:rPr>
        <w:t>qui exclut l</w:t>
      </w:r>
      <w:r w:rsidR="009B7103">
        <w:rPr>
          <w:lang w:val="fr-FR"/>
        </w:rPr>
        <w:t>’</w:t>
      </w:r>
      <w:r w:rsidR="00976D98" w:rsidRPr="003C7EFA">
        <w:rPr>
          <w:lang w:val="fr-FR"/>
        </w:rPr>
        <w:t>utilisation de texte libre dans plusieurs des langues de publication</w:t>
      </w:r>
      <w:r w:rsidR="009B7103" w:rsidRPr="003C7EFA">
        <w:rPr>
          <w:lang w:val="fr-FR"/>
        </w:rPr>
        <w:t xml:space="preserve"> du</w:t>
      </w:r>
      <w:r w:rsidR="009B7103">
        <w:rPr>
          <w:lang w:val="fr-FR"/>
        </w:rPr>
        <w:t> </w:t>
      </w:r>
      <w:r w:rsidR="009B7103" w:rsidRPr="003C7EFA">
        <w:rPr>
          <w:lang w:val="fr-FR"/>
        </w:rPr>
        <w:t>PCT</w:t>
      </w:r>
      <w:r w:rsidR="00F92121" w:rsidRPr="003C7EFA">
        <w:rPr>
          <w:lang w:val="fr-FR"/>
        </w:rPr>
        <w:t>.</w:t>
      </w:r>
    </w:p>
    <w:p w:rsidR="009B7103" w:rsidRDefault="00753BF2" w:rsidP="00F92FFB">
      <w:pPr>
        <w:pStyle w:val="Lega"/>
        <w:rPr>
          <w:rFonts w:cs="Arial"/>
          <w:szCs w:val="22"/>
          <w:lang w:val="fr-FR"/>
        </w:rPr>
      </w:pPr>
      <w:r w:rsidRPr="003C7EFA">
        <w:rPr>
          <w:lang w:val="fr-FR"/>
        </w:rPr>
        <w:t>8</w:t>
      </w:r>
      <w:r w:rsidR="00F92FFB" w:rsidRPr="003C7EFA">
        <w:rPr>
          <w:lang w:val="fr-FR"/>
        </w:rPr>
        <w:t>.</w:t>
      </w:r>
      <w:r w:rsidR="00F92FFB" w:rsidRPr="003C7EFA">
        <w:rPr>
          <w:lang w:val="fr-FR"/>
        </w:rPr>
        <w:tab/>
      </w:r>
      <w:r w:rsidR="00634410" w:rsidRPr="003C7EFA">
        <w:rPr>
          <w:lang w:val="fr-FR"/>
        </w:rPr>
        <w:t>Les qualificateurs indiqués à l</w:t>
      </w:r>
      <w:r w:rsidR="009B7103">
        <w:rPr>
          <w:lang w:val="fr-FR"/>
        </w:rPr>
        <w:t>’</w:t>
      </w:r>
      <w:r w:rsidR="009B7103" w:rsidRPr="003C7EFA">
        <w:rPr>
          <w:lang w:val="fr-FR"/>
        </w:rPr>
        <w:t>annexe</w:t>
      </w:r>
      <w:r w:rsidR="009B7103">
        <w:rPr>
          <w:lang w:val="fr-FR"/>
        </w:rPr>
        <w:t> </w:t>
      </w:r>
      <w:r w:rsidR="009B7103" w:rsidRPr="003C7EFA">
        <w:rPr>
          <w:lang w:val="fr-FR"/>
        </w:rPr>
        <w:t>I</w:t>
      </w:r>
      <w:r w:rsidR="00634410" w:rsidRPr="003C7EFA">
        <w:rPr>
          <w:lang w:val="fr-FR"/>
        </w:rPr>
        <w:t xml:space="preserve"> de la norme</w:t>
      </w:r>
      <w:r w:rsidR="00D57FCE">
        <w:rPr>
          <w:lang w:val="fr-FR"/>
        </w:rPr>
        <w:t> </w:t>
      </w:r>
      <w:r w:rsidR="00634410" w:rsidRPr="003C7EFA">
        <w:rPr>
          <w:lang w:val="fr-FR"/>
        </w:rPr>
        <w:t>ST.26 de l</w:t>
      </w:r>
      <w:r w:rsidR="009B7103">
        <w:rPr>
          <w:lang w:val="fr-FR"/>
        </w:rPr>
        <w:t>’</w:t>
      </w:r>
      <w:r w:rsidR="00634410" w:rsidRPr="003C7EFA">
        <w:rPr>
          <w:lang w:val="fr-FR"/>
        </w:rPr>
        <w:t>OMPI comme étant du</w:t>
      </w:r>
      <w:r w:rsidR="00EC06A6" w:rsidRPr="003C7EFA">
        <w:rPr>
          <w:lang w:val="fr-FR"/>
        </w:rPr>
        <w:t xml:space="preserve"> “</w:t>
      </w:r>
      <w:r w:rsidR="00634410" w:rsidRPr="003C7EFA">
        <w:rPr>
          <w:lang w:val="fr-FR"/>
        </w:rPr>
        <w:t>texte libre</w:t>
      </w:r>
      <w:r w:rsidR="00EC06A6" w:rsidRPr="003C7EFA">
        <w:rPr>
          <w:lang w:val="fr-FR"/>
        </w:rPr>
        <w:t xml:space="preserve">” </w:t>
      </w:r>
      <w:r w:rsidR="00634410" w:rsidRPr="003C7EFA">
        <w:rPr>
          <w:lang w:val="fr-FR"/>
        </w:rPr>
        <w:t>relèvent de plusieurs catégori</w:t>
      </w:r>
      <w:r w:rsidR="00087C9C" w:rsidRPr="003C7EFA">
        <w:rPr>
          <w:lang w:val="fr-FR"/>
        </w:rPr>
        <w:t>es</w:t>
      </w:r>
      <w:r w:rsidR="00087C9C">
        <w:rPr>
          <w:lang w:val="fr-FR"/>
        </w:rPr>
        <w:t xml:space="preserve">.  </w:t>
      </w:r>
      <w:r w:rsidR="00087C9C" w:rsidRPr="003C7EFA">
        <w:rPr>
          <w:lang w:val="fr-FR"/>
        </w:rPr>
        <w:t>Ce</w:t>
      </w:r>
      <w:r w:rsidR="00634410" w:rsidRPr="003C7EFA">
        <w:rPr>
          <w:lang w:val="fr-FR"/>
        </w:rPr>
        <w:t xml:space="preserve">rtains </w:t>
      </w:r>
      <w:r w:rsidR="001146AA" w:rsidRPr="003C7EFA">
        <w:rPr>
          <w:lang w:val="fr-FR"/>
        </w:rPr>
        <w:t xml:space="preserve">qualificateurs </w:t>
      </w:r>
      <w:r w:rsidR="00634410" w:rsidRPr="003C7EFA">
        <w:rPr>
          <w:lang w:val="fr-FR"/>
        </w:rPr>
        <w:t>sont totalement indépendants de la langue, car bien qu</w:t>
      </w:r>
      <w:r w:rsidR="009B7103">
        <w:rPr>
          <w:lang w:val="fr-FR"/>
        </w:rPr>
        <w:t>’</w:t>
      </w:r>
      <w:r w:rsidR="00634410" w:rsidRPr="003C7EFA">
        <w:rPr>
          <w:lang w:val="fr-FR"/>
        </w:rPr>
        <w:t xml:space="preserve">ils soient décrits comme du texte libre et ne soient pas contrôlés par le schéma, le format escompté est défini de manière spécifique sous forme de numéro ou de code qui ne </w:t>
      </w:r>
      <w:r w:rsidR="001146AA" w:rsidRPr="003C7EFA">
        <w:rPr>
          <w:lang w:val="fr-FR"/>
        </w:rPr>
        <w:t>varie</w:t>
      </w:r>
      <w:r w:rsidR="00634410" w:rsidRPr="003C7EFA">
        <w:rPr>
          <w:lang w:val="fr-FR"/>
        </w:rPr>
        <w:t xml:space="preserve"> pas d</w:t>
      </w:r>
      <w:r w:rsidR="009B7103">
        <w:rPr>
          <w:lang w:val="fr-FR"/>
        </w:rPr>
        <w:t>’</w:t>
      </w:r>
      <w:r w:rsidR="00634410" w:rsidRPr="003C7EFA">
        <w:rPr>
          <w:lang w:val="fr-FR"/>
        </w:rPr>
        <w:t>une langue à l</w:t>
      </w:r>
      <w:r w:rsidR="009B7103">
        <w:rPr>
          <w:lang w:val="fr-FR"/>
        </w:rPr>
        <w:t>’</w:t>
      </w:r>
      <w:r w:rsidR="00634410" w:rsidRPr="003C7EFA">
        <w:rPr>
          <w:lang w:val="fr-FR"/>
        </w:rPr>
        <w:t>aut</w:t>
      </w:r>
      <w:r w:rsidR="00087C9C" w:rsidRPr="003C7EFA">
        <w:rPr>
          <w:lang w:val="fr-FR"/>
        </w:rPr>
        <w:t>re</w:t>
      </w:r>
      <w:r w:rsidR="00087C9C">
        <w:rPr>
          <w:lang w:val="fr-FR"/>
        </w:rPr>
        <w:t xml:space="preserve">.  </w:t>
      </w:r>
      <w:r w:rsidR="00087C9C" w:rsidRPr="003C7EFA">
        <w:rPr>
          <w:lang w:val="fr-FR"/>
        </w:rPr>
        <w:t>Ce</w:t>
      </w:r>
      <w:r w:rsidR="003966A5" w:rsidRPr="003C7EFA">
        <w:rPr>
          <w:lang w:val="fr-FR"/>
        </w:rPr>
        <w:t>rtains qualificateurs peuvent être partiellement indépendants de la langue, car les valeurs escomptées correspondent à des noms de personnes ou à des termes utilisés à l</w:t>
      </w:r>
      <w:r w:rsidR="009B7103">
        <w:rPr>
          <w:lang w:val="fr-FR"/>
        </w:rPr>
        <w:t>’</w:t>
      </w:r>
      <w:r w:rsidR="003966A5" w:rsidRPr="003C7EFA">
        <w:rPr>
          <w:lang w:val="fr-FR"/>
        </w:rPr>
        <w:t xml:space="preserve">échelle internationale pour </w:t>
      </w:r>
      <w:r w:rsidR="005639A0" w:rsidRPr="003C7EFA">
        <w:rPr>
          <w:lang w:val="fr-FR"/>
        </w:rPr>
        <w:t xml:space="preserve">désigner </w:t>
      </w:r>
      <w:r w:rsidR="003966A5" w:rsidRPr="003C7EFA">
        <w:rPr>
          <w:lang w:val="fr-FR"/>
        </w:rPr>
        <w:t xml:space="preserve">un organisme </w:t>
      </w:r>
      <w:r w:rsidRPr="003C7EFA">
        <w:rPr>
          <w:lang w:val="fr-FR"/>
        </w:rPr>
        <w:t>(</w:t>
      </w:r>
      <w:r w:rsidR="003966A5" w:rsidRPr="003C7EFA">
        <w:rPr>
          <w:lang w:val="fr-FR"/>
        </w:rPr>
        <w:t>par exemple</w:t>
      </w:r>
      <w:r w:rsidRPr="003C7EFA">
        <w:rPr>
          <w:lang w:val="fr-FR"/>
        </w:rPr>
        <w:t xml:space="preserve"> “homo sapiens”).  </w:t>
      </w:r>
      <w:r w:rsidR="003966A5" w:rsidRPr="003C7EFA">
        <w:rPr>
          <w:lang w:val="fr-FR"/>
        </w:rPr>
        <w:t>Certains qualificateurs sont toujours dépendants de la langue</w:t>
      </w:r>
      <w:r w:rsidR="001146AA" w:rsidRPr="003C7EFA">
        <w:rPr>
          <w:lang w:val="fr-FR"/>
        </w:rPr>
        <w:t xml:space="preserve"> et se présentent sous</w:t>
      </w:r>
      <w:r w:rsidR="003966A5" w:rsidRPr="003C7EFA">
        <w:rPr>
          <w:lang w:val="fr-FR"/>
        </w:rPr>
        <w:t xml:space="preserve"> forme d</w:t>
      </w:r>
      <w:r w:rsidR="009B7103">
        <w:rPr>
          <w:lang w:val="fr-FR"/>
        </w:rPr>
        <w:t>’</w:t>
      </w:r>
      <w:r w:rsidR="003966A5" w:rsidRPr="003C7EFA">
        <w:rPr>
          <w:lang w:val="fr-FR"/>
        </w:rPr>
        <w:t>observations en texte lib</w:t>
      </w:r>
      <w:r w:rsidR="00087C9C" w:rsidRPr="003C7EFA">
        <w:rPr>
          <w:lang w:val="fr-FR"/>
        </w:rPr>
        <w:t>re</w:t>
      </w:r>
      <w:r w:rsidR="00087C9C">
        <w:rPr>
          <w:lang w:val="fr-FR"/>
        </w:rPr>
        <w:t xml:space="preserve">.  </w:t>
      </w:r>
      <w:r w:rsidR="00087C9C" w:rsidRPr="003C7EFA">
        <w:rPr>
          <w:lang w:val="fr-FR"/>
        </w:rPr>
        <w:t>Lo</w:t>
      </w:r>
      <w:r w:rsidR="00D90635" w:rsidRPr="003C7EFA">
        <w:rPr>
          <w:lang w:val="fr-FR"/>
        </w:rPr>
        <w:t>rsque la partie de la description réservée au listage des séquences</w:t>
      </w:r>
      <w:r w:rsidR="00F92FFB" w:rsidRPr="003C7EFA">
        <w:rPr>
          <w:lang w:val="fr-FR"/>
        </w:rPr>
        <w:t xml:space="preserve"> </w:t>
      </w:r>
      <w:r w:rsidR="00D90635" w:rsidRPr="003C7EFA">
        <w:rPr>
          <w:lang w:val="fr-FR"/>
        </w:rPr>
        <w:t>contient du texte libre dépendant de la langue</w:t>
      </w:r>
      <w:r w:rsidR="00F92FFB" w:rsidRPr="003C7EFA">
        <w:rPr>
          <w:lang w:val="fr-FR"/>
        </w:rPr>
        <w:t xml:space="preserve">, </w:t>
      </w:r>
      <w:r w:rsidR="00D90635" w:rsidRPr="003C7EFA">
        <w:rPr>
          <w:lang w:val="fr-FR"/>
        </w:rPr>
        <w:t>celui</w:t>
      </w:r>
      <w:r w:rsidR="009B7103">
        <w:rPr>
          <w:lang w:val="fr-FR"/>
        </w:rPr>
        <w:t>-</w:t>
      </w:r>
      <w:r w:rsidR="00D90635" w:rsidRPr="003C7EFA">
        <w:rPr>
          <w:lang w:val="fr-FR"/>
        </w:rPr>
        <w:t>ci doit également figurer dans la partie principale de la description dans la langue de celle</w:t>
      </w:r>
      <w:r w:rsidR="009B7103">
        <w:rPr>
          <w:lang w:val="fr-FR"/>
        </w:rPr>
        <w:t>-</w:t>
      </w:r>
      <w:r w:rsidR="00087C9C" w:rsidRPr="003C7EFA">
        <w:rPr>
          <w:lang w:val="fr-FR"/>
        </w:rPr>
        <w:t>ci</w:t>
      </w:r>
      <w:r w:rsidR="00087C9C">
        <w:rPr>
          <w:lang w:val="fr-FR"/>
        </w:rPr>
        <w:t xml:space="preserve">.  </w:t>
      </w:r>
      <w:r w:rsidR="00087C9C" w:rsidRPr="003C7EFA">
        <w:rPr>
          <w:lang w:val="fr-FR"/>
        </w:rPr>
        <w:t>Il</w:t>
      </w:r>
      <w:r w:rsidR="008201A1" w:rsidRPr="003C7EFA">
        <w:rPr>
          <w:lang w:val="fr-FR"/>
        </w:rPr>
        <w:t xml:space="preserve"> est recommandé que le texte libre </w:t>
      </w:r>
      <w:r w:rsidR="00AB2A78" w:rsidRPr="003C7EFA">
        <w:rPr>
          <w:lang w:val="fr-FR"/>
        </w:rPr>
        <w:t>rédigé</w:t>
      </w:r>
      <w:r w:rsidR="008201A1" w:rsidRPr="003C7EFA">
        <w:rPr>
          <w:lang w:val="fr-FR"/>
        </w:rPr>
        <w:t xml:space="preserve"> dans la langue de la partie principale de la description soit inséré dans une rubrique particulière de la description intitulée “Texte libre du listage des séquences”</w:t>
      </w:r>
      <w:r w:rsidR="00F92FFB" w:rsidRPr="003C7EFA">
        <w:rPr>
          <w:rFonts w:cs="Arial"/>
          <w:szCs w:val="22"/>
          <w:lang w:val="fr-FR"/>
        </w:rPr>
        <w:t>.</w:t>
      </w:r>
    </w:p>
    <w:p w:rsidR="004261FE" w:rsidRPr="003C7EFA" w:rsidRDefault="00753BF2" w:rsidP="00F92121">
      <w:pPr>
        <w:pStyle w:val="Lega"/>
        <w:rPr>
          <w:lang w:val="fr-FR"/>
        </w:rPr>
      </w:pPr>
      <w:r w:rsidRPr="003C7EFA">
        <w:rPr>
          <w:lang w:val="fr-FR"/>
        </w:rPr>
        <w:t>9</w:t>
      </w:r>
      <w:r w:rsidR="00F92121" w:rsidRPr="003C7EFA">
        <w:rPr>
          <w:lang w:val="fr-FR"/>
        </w:rPr>
        <w:t>.</w:t>
      </w:r>
      <w:r w:rsidR="00F92121" w:rsidRPr="003C7EFA">
        <w:rPr>
          <w:lang w:val="fr-FR"/>
        </w:rPr>
        <w:tab/>
      </w:r>
      <w:r w:rsidR="00BC5B32" w:rsidRPr="003C7EFA">
        <w:rPr>
          <w:lang w:val="fr-FR"/>
        </w:rPr>
        <w:t xml:space="preserve">Aux fins de la </w:t>
      </w:r>
      <w:r w:rsidR="009B7103" w:rsidRPr="003C7EFA">
        <w:rPr>
          <w:lang w:val="fr-FR"/>
        </w:rPr>
        <w:t>règle</w:t>
      </w:r>
      <w:r w:rsidR="009B7103">
        <w:rPr>
          <w:lang w:val="fr-FR"/>
        </w:rPr>
        <w:t> </w:t>
      </w:r>
      <w:r w:rsidR="009B7103" w:rsidRPr="003C7EFA">
        <w:rPr>
          <w:lang w:val="fr-FR"/>
        </w:rPr>
        <w:t>4</w:t>
      </w:r>
      <w:r w:rsidR="00F92FFB" w:rsidRPr="003C7EFA">
        <w:rPr>
          <w:lang w:val="fr-FR"/>
        </w:rPr>
        <w:t>9.5</w:t>
      </w:r>
      <w:r w:rsidR="00BC5B32" w:rsidRPr="003C7EFA">
        <w:rPr>
          <w:lang w:val="fr-FR"/>
        </w:rPr>
        <w:t>.</w:t>
      </w:r>
      <w:r w:rsidR="00F92FFB" w:rsidRPr="003C7EFA">
        <w:rPr>
          <w:lang w:val="fr-FR"/>
        </w:rPr>
        <w:t>a</w:t>
      </w:r>
      <w:r w:rsidR="009B7103">
        <w:rPr>
          <w:lang w:val="fr-FR"/>
        </w:rPr>
        <w:t>-</w:t>
      </w:r>
      <w:r w:rsidR="00F92FFB" w:rsidRPr="003C7EFA">
        <w:rPr>
          <w:i/>
          <w:lang w:val="fr-FR"/>
        </w:rPr>
        <w:t>bis</w:t>
      </w:r>
      <w:r w:rsidR="00F92FFB" w:rsidRPr="003C7EFA">
        <w:rPr>
          <w:lang w:val="fr-FR"/>
        </w:rPr>
        <w:t xml:space="preserve">), </w:t>
      </w:r>
      <w:r w:rsidR="00BC5B32" w:rsidRPr="003C7EFA">
        <w:rPr>
          <w:lang w:val="fr-FR"/>
        </w:rPr>
        <w:t xml:space="preserve">un listage des séquences qui est déposé en tant que partie de la demande internationale est considéré </w:t>
      </w:r>
      <w:r w:rsidR="00E455A4" w:rsidRPr="003C7EFA">
        <w:rPr>
          <w:lang w:val="fr-FR"/>
        </w:rPr>
        <w:t>c</w:t>
      </w:r>
      <w:r w:rsidR="00BC5B32" w:rsidRPr="003C7EFA">
        <w:rPr>
          <w:lang w:val="fr-FR"/>
        </w:rPr>
        <w:t xml:space="preserve">omme étant conforme à la </w:t>
      </w:r>
      <w:r w:rsidR="009B7103" w:rsidRPr="003C7EFA">
        <w:rPr>
          <w:lang w:val="fr-FR"/>
        </w:rPr>
        <w:t>règle</w:t>
      </w:r>
      <w:r w:rsidR="009B7103">
        <w:rPr>
          <w:lang w:val="fr-FR"/>
        </w:rPr>
        <w:t> </w:t>
      </w:r>
      <w:r w:rsidR="009B7103" w:rsidRPr="003C7EFA">
        <w:rPr>
          <w:lang w:val="fr-FR"/>
        </w:rPr>
        <w:t>1</w:t>
      </w:r>
      <w:r w:rsidR="00BC5B32" w:rsidRPr="003C7EFA">
        <w:rPr>
          <w:lang w:val="fr-FR"/>
        </w:rPr>
        <w:t>2.1.d)</w:t>
      </w:r>
      <w:r w:rsidR="00F92121" w:rsidRPr="003C7EFA">
        <w:rPr>
          <w:lang w:val="fr-FR"/>
        </w:rPr>
        <w:t xml:space="preserve"> </w:t>
      </w:r>
      <w:r w:rsidR="00BC5B32" w:rsidRPr="003C7EFA">
        <w:rPr>
          <w:lang w:val="fr-FR"/>
        </w:rPr>
        <w:t xml:space="preserve">uniquement si le texte libre dépendant de la langue est </w:t>
      </w:r>
      <w:r w:rsidR="00AB2A78" w:rsidRPr="003C7EFA">
        <w:rPr>
          <w:lang w:val="fr-FR"/>
        </w:rPr>
        <w:t xml:space="preserve">rédigé </w:t>
      </w:r>
      <w:r w:rsidR="00BC5B32" w:rsidRPr="003C7EFA">
        <w:rPr>
          <w:lang w:val="fr-FR"/>
        </w:rPr>
        <w:t>en angla</w:t>
      </w:r>
      <w:r w:rsidR="00087C9C" w:rsidRPr="003C7EFA">
        <w:rPr>
          <w:lang w:val="fr-FR"/>
        </w:rPr>
        <w:t>is</w:t>
      </w:r>
      <w:r w:rsidR="00087C9C">
        <w:rPr>
          <w:lang w:val="fr-FR"/>
        </w:rPr>
        <w:t xml:space="preserve">.  </w:t>
      </w:r>
      <w:r w:rsidR="00087C9C" w:rsidRPr="003C7EFA">
        <w:rPr>
          <w:lang w:val="fr-FR"/>
        </w:rPr>
        <w:t>Ce</w:t>
      </w:r>
      <w:r w:rsidR="00BC5B32" w:rsidRPr="003C7EFA">
        <w:rPr>
          <w:lang w:val="fr-FR"/>
        </w:rPr>
        <w:t>pendant, l</w:t>
      </w:r>
      <w:r w:rsidR="009B7103">
        <w:rPr>
          <w:lang w:val="fr-FR"/>
        </w:rPr>
        <w:t>’</w:t>
      </w:r>
      <w:r w:rsidR="00BC5B32" w:rsidRPr="003C7EFA">
        <w:rPr>
          <w:lang w:val="fr-FR"/>
        </w:rPr>
        <w:t>administration chargée de la recherche internationale ou l</w:t>
      </w:r>
      <w:r w:rsidR="009B7103">
        <w:rPr>
          <w:lang w:val="fr-FR"/>
        </w:rPr>
        <w:t>’</w:t>
      </w:r>
      <w:r w:rsidR="00BC5B32" w:rsidRPr="003C7EFA">
        <w:rPr>
          <w:lang w:val="fr-FR"/>
        </w:rPr>
        <w:t>administration chargée de l</w:t>
      </w:r>
      <w:r w:rsidR="009B7103">
        <w:rPr>
          <w:lang w:val="fr-FR"/>
        </w:rPr>
        <w:t>’</w:t>
      </w:r>
      <w:r w:rsidR="00BC5B32" w:rsidRPr="003C7EFA">
        <w:rPr>
          <w:lang w:val="fr-FR"/>
        </w:rPr>
        <w:t>examen préliminaire international ne peut exiger du déposant qu</w:t>
      </w:r>
      <w:r w:rsidR="009B7103">
        <w:rPr>
          <w:lang w:val="fr-FR"/>
        </w:rPr>
        <w:t>’</w:t>
      </w:r>
      <w:r w:rsidR="00BC5B32" w:rsidRPr="003C7EFA">
        <w:rPr>
          <w:lang w:val="fr-FR"/>
        </w:rPr>
        <w:t>il lui fournisse un listage des séquences aux fins de la recherche internationale ou de l</w:t>
      </w:r>
      <w:r w:rsidR="009B7103">
        <w:rPr>
          <w:lang w:val="fr-FR"/>
        </w:rPr>
        <w:t>’</w:t>
      </w:r>
      <w:r w:rsidR="00BC5B32" w:rsidRPr="003C7EFA">
        <w:rPr>
          <w:lang w:val="fr-FR"/>
        </w:rPr>
        <w:t xml:space="preserve">examen préliminaire international uniquement du fait </w:t>
      </w:r>
      <w:r w:rsidR="00E82F87" w:rsidRPr="003C7EFA">
        <w:rPr>
          <w:lang w:val="fr-FR"/>
        </w:rPr>
        <w:t xml:space="preserve">que le listage </w:t>
      </w:r>
      <w:r w:rsidR="00AB2A78" w:rsidRPr="003C7EFA">
        <w:rPr>
          <w:lang w:val="fr-FR"/>
        </w:rPr>
        <w:t>faisant partie de</w:t>
      </w:r>
      <w:r w:rsidR="00E82F87" w:rsidRPr="003C7EFA">
        <w:rPr>
          <w:lang w:val="fr-FR"/>
        </w:rPr>
        <w:t xml:space="preserve"> la demande internationale contient du texte libre dans une langue autre que l</w:t>
      </w:r>
      <w:r w:rsidR="009B7103">
        <w:rPr>
          <w:lang w:val="fr-FR"/>
        </w:rPr>
        <w:t>’</w:t>
      </w:r>
      <w:r w:rsidR="00E82F87" w:rsidRPr="003C7EFA">
        <w:rPr>
          <w:lang w:val="fr-FR"/>
        </w:rPr>
        <w:t>anglais, pour autant que le texte libre figure dans la rubriqu</w:t>
      </w:r>
      <w:r w:rsidR="005639A0" w:rsidRPr="003C7EFA">
        <w:rPr>
          <w:lang w:val="fr-FR"/>
        </w:rPr>
        <w:t>e de la description intitulée “T</w:t>
      </w:r>
      <w:r w:rsidR="00E82F87" w:rsidRPr="003C7EFA">
        <w:rPr>
          <w:lang w:val="fr-FR"/>
        </w:rPr>
        <w:t>exte libre du listage des séquences” dans la langue de la demande international</w:t>
      </w:r>
      <w:r w:rsidR="00E455A4" w:rsidRPr="003C7EFA">
        <w:rPr>
          <w:lang w:val="fr-FR"/>
        </w:rPr>
        <w:t>e</w:t>
      </w:r>
      <w:r w:rsidR="00AB2A78" w:rsidRPr="003C7EFA">
        <w:rPr>
          <w:lang w:val="fr-FR"/>
        </w:rPr>
        <w:t xml:space="preserve"> ou</w:t>
      </w:r>
      <w:r w:rsidR="00E82F87" w:rsidRPr="003C7EFA">
        <w:rPr>
          <w:lang w:val="fr-FR"/>
        </w:rPr>
        <w:t xml:space="preserve"> la traduction </w:t>
      </w:r>
      <w:r w:rsidR="00E455A4" w:rsidRPr="003C7EFA">
        <w:rPr>
          <w:lang w:val="fr-FR"/>
        </w:rPr>
        <w:t>remise</w:t>
      </w:r>
      <w:r w:rsidR="00E82F87" w:rsidRPr="003C7EFA">
        <w:rPr>
          <w:lang w:val="fr-FR"/>
        </w:rPr>
        <w:t xml:space="preserve"> </w:t>
      </w:r>
      <w:r w:rsidR="00E455A4" w:rsidRPr="003C7EFA">
        <w:rPr>
          <w:lang w:val="fr-FR"/>
        </w:rPr>
        <w:t>aux fins de la publication, de la recherch</w:t>
      </w:r>
      <w:r w:rsidR="005639A0" w:rsidRPr="003C7EFA">
        <w:rPr>
          <w:lang w:val="fr-FR"/>
        </w:rPr>
        <w:t>e</w:t>
      </w:r>
      <w:r w:rsidR="00E455A4" w:rsidRPr="003C7EFA">
        <w:rPr>
          <w:lang w:val="fr-FR"/>
        </w:rPr>
        <w:t xml:space="preserve"> international</w:t>
      </w:r>
      <w:r w:rsidR="005639A0" w:rsidRPr="003C7EFA">
        <w:rPr>
          <w:lang w:val="fr-FR"/>
        </w:rPr>
        <w:t>e</w:t>
      </w:r>
      <w:r w:rsidR="00E455A4" w:rsidRPr="003C7EFA">
        <w:rPr>
          <w:lang w:val="fr-FR"/>
        </w:rPr>
        <w:t xml:space="preserve"> ou de l</w:t>
      </w:r>
      <w:r w:rsidR="009B7103">
        <w:rPr>
          <w:lang w:val="fr-FR"/>
        </w:rPr>
        <w:t>’</w:t>
      </w:r>
      <w:r w:rsidR="00E455A4" w:rsidRPr="003C7EFA">
        <w:rPr>
          <w:lang w:val="fr-FR"/>
        </w:rPr>
        <w:t>examen préliminaire international, selon le cas</w:t>
      </w:r>
      <w:r w:rsidR="00F92FFB" w:rsidRPr="003C7EFA">
        <w:rPr>
          <w:lang w:val="fr-FR"/>
        </w:rPr>
        <w:t>.</w:t>
      </w:r>
    </w:p>
    <w:p w:rsidR="004261FE" w:rsidRPr="003C7EFA" w:rsidRDefault="00F92FFB" w:rsidP="00F92FFB">
      <w:pPr>
        <w:pStyle w:val="LegComment"/>
        <w:rPr>
          <w:lang w:val="fr-FR"/>
        </w:rPr>
      </w:pPr>
      <w:r w:rsidRPr="003C7EFA">
        <w:rPr>
          <w:lang w:val="fr-FR"/>
        </w:rPr>
        <w:t>[</w:t>
      </w:r>
      <w:r w:rsidR="00F526C3" w:rsidRPr="003C7EFA">
        <w:rPr>
          <w:lang w:val="fr-FR"/>
        </w:rPr>
        <w:t>OBSERVATION</w:t>
      </w:r>
      <w:r w:rsidR="009B7103">
        <w:rPr>
          <w:lang w:val="fr-FR"/>
        </w:rPr>
        <w:t> :</w:t>
      </w:r>
      <w:r w:rsidRPr="003C7EFA">
        <w:rPr>
          <w:lang w:val="fr-FR"/>
        </w:rPr>
        <w:t xml:space="preserve"> </w:t>
      </w:r>
      <w:r w:rsidR="002E0E7E" w:rsidRPr="003C7EFA">
        <w:rPr>
          <w:lang w:val="fr-FR"/>
        </w:rPr>
        <w:t>L</w:t>
      </w:r>
      <w:r w:rsidR="009B7103">
        <w:rPr>
          <w:lang w:val="fr-FR"/>
        </w:rPr>
        <w:t>’</w:t>
      </w:r>
      <w:r w:rsidR="002E0E7E" w:rsidRPr="003C7EFA">
        <w:rPr>
          <w:lang w:val="fr-FR"/>
        </w:rPr>
        <w:t>un des principaux objectifs de la norme</w:t>
      </w:r>
      <w:r w:rsidR="00D57FCE">
        <w:rPr>
          <w:lang w:val="fr-FR"/>
        </w:rPr>
        <w:t> </w:t>
      </w:r>
      <w:r w:rsidR="002E0E7E" w:rsidRPr="003C7EFA">
        <w:rPr>
          <w:lang w:val="fr-FR"/>
        </w:rPr>
        <w:t xml:space="preserve">ST.26 </w:t>
      </w:r>
      <w:r w:rsidR="004B2654" w:rsidRPr="003C7EFA">
        <w:rPr>
          <w:lang w:val="fr-FR"/>
        </w:rPr>
        <w:t>de l</w:t>
      </w:r>
      <w:r w:rsidR="009B7103">
        <w:rPr>
          <w:lang w:val="fr-FR"/>
        </w:rPr>
        <w:t>’</w:t>
      </w:r>
      <w:r w:rsidR="004B2654" w:rsidRPr="003C7EFA">
        <w:rPr>
          <w:lang w:val="fr-FR"/>
        </w:rPr>
        <w:t xml:space="preserve">OMPI </w:t>
      </w:r>
      <w:r w:rsidR="002E0E7E" w:rsidRPr="003C7EFA">
        <w:rPr>
          <w:lang w:val="fr-FR"/>
        </w:rPr>
        <w:t xml:space="preserve">était de </w:t>
      </w:r>
      <w:r w:rsidR="00DC0689" w:rsidRPr="003C7EFA">
        <w:rPr>
          <w:lang w:val="fr-FR"/>
        </w:rPr>
        <w:t>faire en sorte</w:t>
      </w:r>
      <w:r w:rsidR="002E0E7E" w:rsidRPr="003C7EFA">
        <w:rPr>
          <w:lang w:val="fr-FR"/>
        </w:rPr>
        <w:t xml:space="preserve"> que les séquences puissent être effectivement importées par les fournisseurs de bases de données qui attendent que les annotations dépendantes de la langue soient rédigées en anglais, même lorsque l</w:t>
      </w:r>
      <w:r w:rsidR="009B7103">
        <w:rPr>
          <w:lang w:val="fr-FR"/>
        </w:rPr>
        <w:t>’</w:t>
      </w:r>
      <w:r w:rsidR="002E0E7E" w:rsidRPr="003C7EFA">
        <w:rPr>
          <w:lang w:val="fr-FR"/>
        </w:rPr>
        <w:t>anglais n</w:t>
      </w:r>
      <w:r w:rsidR="009B7103">
        <w:rPr>
          <w:lang w:val="fr-FR"/>
        </w:rPr>
        <w:t>’</w:t>
      </w:r>
      <w:r w:rsidR="002E0E7E" w:rsidRPr="003C7EFA">
        <w:rPr>
          <w:lang w:val="fr-FR"/>
        </w:rPr>
        <w:t>est pas la langue principale du pays dans lequel ils sont établ</w:t>
      </w:r>
      <w:r w:rsidR="00087C9C" w:rsidRPr="003C7EFA">
        <w:rPr>
          <w:lang w:val="fr-FR"/>
        </w:rPr>
        <w:t>is</w:t>
      </w:r>
      <w:r w:rsidR="00087C9C">
        <w:rPr>
          <w:lang w:val="fr-FR"/>
        </w:rPr>
        <w:t xml:space="preserve">.  </w:t>
      </w:r>
      <w:r w:rsidR="00087C9C" w:rsidRPr="003C7EFA">
        <w:rPr>
          <w:lang w:val="fr-FR"/>
        </w:rPr>
        <w:t>Il</w:t>
      </w:r>
      <w:r w:rsidR="002E0E7E" w:rsidRPr="003C7EFA">
        <w:rPr>
          <w:lang w:val="fr-FR"/>
        </w:rPr>
        <w:t xml:space="preserve"> n</w:t>
      </w:r>
      <w:r w:rsidR="009B7103">
        <w:rPr>
          <w:lang w:val="fr-FR"/>
        </w:rPr>
        <w:t>’</w:t>
      </w:r>
      <w:r w:rsidR="002E0E7E" w:rsidRPr="003C7EFA">
        <w:rPr>
          <w:lang w:val="fr-FR"/>
        </w:rPr>
        <w:t xml:space="preserve">est pas </w:t>
      </w:r>
      <w:r w:rsidR="004B2654" w:rsidRPr="003C7EFA">
        <w:rPr>
          <w:lang w:val="fr-FR"/>
        </w:rPr>
        <w:t>pratique</w:t>
      </w:r>
      <w:r w:rsidR="00E63835" w:rsidRPr="003C7EFA">
        <w:rPr>
          <w:lang w:val="fr-FR"/>
        </w:rPr>
        <w:t xml:space="preserve"> d</w:t>
      </w:r>
      <w:r w:rsidR="009B7103">
        <w:rPr>
          <w:lang w:val="fr-FR"/>
        </w:rPr>
        <w:t>’</w:t>
      </w:r>
      <w:r w:rsidR="00E63835" w:rsidRPr="003C7EFA">
        <w:rPr>
          <w:lang w:val="fr-FR"/>
        </w:rPr>
        <w:t>exiger cela dans la phase internationale</w:t>
      </w:r>
      <w:r w:rsidR="00DC0689" w:rsidRPr="003C7EFA">
        <w:rPr>
          <w:lang w:val="fr-FR"/>
        </w:rPr>
        <w:t>,</w:t>
      </w:r>
      <w:r w:rsidR="00E63835" w:rsidRPr="003C7EFA">
        <w:rPr>
          <w:lang w:val="fr-FR"/>
        </w:rPr>
        <w:t xml:space="preserve"> car les modifications ne sont possibles que dans le cadre de l</w:t>
      </w:r>
      <w:r w:rsidR="009B7103">
        <w:rPr>
          <w:lang w:val="fr-FR"/>
        </w:rPr>
        <w:t>’</w:t>
      </w:r>
      <w:r w:rsidR="00E63835" w:rsidRPr="003C7EFA">
        <w:rPr>
          <w:lang w:val="fr-FR"/>
        </w:rPr>
        <w:t xml:space="preserve">examen </w:t>
      </w:r>
      <w:r w:rsidR="00A0633C" w:rsidRPr="003C7EFA">
        <w:rPr>
          <w:lang w:val="fr-FR"/>
        </w:rPr>
        <w:t>préliminaire</w:t>
      </w:r>
      <w:r w:rsidR="00E63835" w:rsidRPr="003C7EFA">
        <w:rPr>
          <w:lang w:val="fr-FR"/>
        </w:rPr>
        <w:t xml:space="preserve"> au titre du </w:t>
      </w:r>
      <w:r w:rsidR="009B7103" w:rsidRPr="003C7EFA">
        <w:rPr>
          <w:lang w:val="fr-FR"/>
        </w:rPr>
        <w:t>chapitre</w:t>
      </w:r>
      <w:r w:rsidR="009B7103">
        <w:rPr>
          <w:lang w:val="fr-FR"/>
        </w:rPr>
        <w:t> </w:t>
      </w:r>
      <w:r w:rsidR="009B7103" w:rsidRPr="003C7EFA">
        <w:rPr>
          <w:lang w:val="fr-FR"/>
        </w:rPr>
        <w:t>I</w:t>
      </w:r>
      <w:r w:rsidR="00E63835" w:rsidRPr="003C7EFA">
        <w:rPr>
          <w:lang w:val="fr-FR"/>
        </w:rPr>
        <w:t>I</w:t>
      </w:r>
      <w:r w:rsidR="002E0E7E" w:rsidRPr="003C7EFA">
        <w:rPr>
          <w:lang w:val="fr-FR"/>
        </w:rPr>
        <w:t xml:space="preserve"> </w:t>
      </w:r>
      <w:r w:rsidR="00E63835" w:rsidRPr="003C7EFA">
        <w:rPr>
          <w:lang w:val="fr-FR"/>
        </w:rPr>
        <w:t>et la plupart des offices récepteurs</w:t>
      </w:r>
      <w:r w:rsidR="00E5269A" w:rsidRPr="003C7EFA">
        <w:rPr>
          <w:lang w:val="fr-FR"/>
        </w:rPr>
        <w:t xml:space="preserve"> </w:t>
      </w:r>
      <w:r w:rsidR="00E63835" w:rsidRPr="003C7EFA">
        <w:rPr>
          <w:lang w:val="fr-FR"/>
        </w:rPr>
        <w:t>ne seraient pas en mesure de procéder aux vérifications nécessaires</w:t>
      </w:r>
      <w:r w:rsidRPr="003C7EFA">
        <w:rPr>
          <w:lang w:val="fr-FR"/>
        </w:rPr>
        <w:t>.</w:t>
      </w:r>
    </w:p>
    <w:p w:rsidR="004261FE" w:rsidRPr="003C7EFA" w:rsidRDefault="004261FE" w:rsidP="00F92FFB">
      <w:pPr>
        <w:pStyle w:val="LegComment"/>
        <w:rPr>
          <w:lang w:val="fr-FR"/>
        </w:rPr>
      </w:pPr>
    </w:p>
    <w:p w:rsidR="004261FE" w:rsidRPr="003C7EFA" w:rsidRDefault="00E63835" w:rsidP="00F92FFB">
      <w:pPr>
        <w:pStyle w:val="LegComment"/>
        <w:rPr>
          <w:lang w:val="fr-FR"/>
        </w:rPr>
      </w:pPr>
      <w:r w:rsidRPr="003C7EFA">
        <w:rPr>
          <w:lang w:val="fr-FR"/>
        </w:rPr>
        <w:t xml:space="preserve">Les dispositions susmentionnées visent à ce que </w:t>
      </w:r>
      <w:r w:rsidRPr="003C7EFA">
        <w:rPr>
          <w:color w:val="000000"/>
          <w:lang w:val="fr-FR"/>
        </w:rPr>
        <w:t>le traitement de la demande se déroule efficacement dans la phase internationale</w:t>
      </w:r>
      <w:r w:rsidR="00DC0689" w:rsidRPr="003C7EFA">
        <w:rPr>
          <w:color w:val="000000"/>
          <w:lang w:val="fr-FR"/>
        </w:rPr>
        <w:t xml:space="preserve">, mais aussi </w:t>
      </w:r>
      <w:r w:rsidR="00DC0689" w:rsidRPr="003C7EFA">
        <w:rPr>
          <w:lang w:val="fr-FR"/>
        </w:rPr>
        <w:t>à ce que les listages puissent être exigés en anglais dans la phase nationale, lorsque cela semble approprié, pour pouvoir donner des informations de qualité aux fournisseurs de bases de données</w:t>
      </w:r>
      <w:r w:rsidR="00E5269A" w:rsidRPr="003C7EFA">
        <w:rPr>
          <w:lang w:val="fr-FR"/>
        </w:rPr>
        <w:t>.</w:t>
      </w:r>
    </w:p>
    <w:p w:rsidR="004261FE" w:rsidRPr="003C7EFA" w:rsidRDefault="004261FE" w:rsidP="00F92FFB">
      <w:pPr>
        <w:pStyle w:val="LegComment"/>
        <w:rPr>
          <w:lang w:val="fr-FR"/>
        </w:rPr>
      </w:pPr>
    </w:p>
    <w:p w:rsidR="004261FE" w:rsidRPr="003C7EFA" w:rsidRDefault="00A0633C" w:rsidP="00F92FFB">
      <w:pPr>
        <w:pStyle w:val="LegComment"/>
        <w:rPr>
          <w:lang w:val="fr-FR"/>
        </w:rPr>
      </w:pPr>
      <w:r w:rsidRPr="003C7EFA">
        <w:rPr>
          <w:lang w:val="fr-FR"/>
        </w:rPr>
        <w:t>La version finale de cette partie de l</w:t>
      </w:r>
      <w:r w:rsidR="009B7103">
        <w:rPr>
          <w:lang w:val="fr-FR"/>
        </w:rPr>
        <w:t>’</w:t>
      </w:r>
      <w:r w:rsidRPr="003C7EFA">
        <w:rPr>
          <w:lang w:val="fr-FR"/>
        </w:rPr>
        <w:t>annexe devrait probablement contenir</w:t>
      </w:r>
      <w:r w:rsidR="003F72C8" w:rsidRPr="003C7EFA">
        <w:rPr>
          <w:lang w:val="fr-FR"/>
        </w:rPr>
        <w:t xml:space="preserve"> des informations</w:t>
      </w:r>
      <w:r w:rsidRPr="003C7EFA">
        <w:rPr>
          <w:lang w:val="fr-FR"/>
        </w:rPr>
        <w:t xml:space="preserve"> sur la meilleure façon de présenter du texte libre dans la rubriqu</w:t>
      </w:r>
      <w:r w:rsidR="003F72C8" w:rsidRPr="003C7EFA">
        <w:rPr>
          <w:lang w:val="fr-FR"/>
        </w:rPr>
        <w:t>e de la description intitulée “T</w:t>
      </w:r>
      <w:r w:rsidRPr="003C7EFA">
        <w:rPr>
          <w:lang w:val="fr-FR"/>
        </w:rPr>
        <w:t xml:space="preserve">exte libre du listage des séquences”, </w:t>
      </w:r>
      <w:r w:rsidR="003F72C8" w:rsidRPr="003C7EFA">
        <w:rPr>
          <w:lang w:val="fr-FR"/>
        </w:rPr>
        <w:t>tirées</w:t>
      </w:r>
      <w:r w:rsidRPr="003C7EFA">
        <w:rPr>
          <w:lang w:val="fr-FR"/>
        </w:rPr>
        <w:t xml:space="preserve"> de l</w:t>
      </w:r>
      <w:r w:rsidR="009B7103">
        <w:rPr>
          <w:lang w:val="fr-FR"/>
        </w:rPr>
        <w:t>’</w:t>
      </w:r>
      <w:r w:rsidRPr="003C7EFA">
        <w:rPr>
          <w:lang w:val="fr-FR"/>
        </w:rPr>
        <w:t>expérience acquise en matière d</w:t>
      </w:r>
      <w:r w:rsidR="009B7103">
        <w:rPr>
          <w:lang w:val="fr-FR"/>
        </w:rPr>
        <w:t>’</w:t>
      </w:r>
      <w:r w:rsidRPr="003C7EFA">
        <w:rPr>
          <w:lang w:val="fr-FR"/>
        </w:rPr>
        <w:t>extraction et de présentation d</w:t>
      </w:r>
      <w:r w:rsidR="009B7103">
        <w:rPr>
          <w:lang w:val="fr-FR"/>
        </w:rPr>
        <w:t>’</w:t>
      </w:r>
      <w:r w:rsidRPr="003C7EFA">
        <w:rPr>
          <w:lang w:val="fr-FR"/>
        </w:rPr>
        <w:t>informations dans le cadre de l</w:t>
      </w:r>
      <w:r w:rsidR="009B7103">
        <w:rPr>
          <w:lang w:val="fr-FR"/>
        </w:rPr>
        <w:t>’</w:t>
      </w:r>
      <w:r w:rsidRPr="003C7EFA">
        <w:rPr>
          <w:lang w:val="fr-FR"/>
        </w:rPr>
        <w:t>élaboration de l</w:t>
      </w:r>
      <w:r w:rsidR="009B7103">
        <w:rPr>
          <w:lang w:val="fr-FR"/>
        </w:rPr>
        <w:t>’</w:t>
      </w:r>
      <w:r w:rsidRPr="003C7EFA">
        <w:rPr>
          <w:lang w:val="fr-FR"/>
        </w:rPr>
        <w:t>outil informatique correspondant.</w:t>
      </w:r>
    </w:p>
    <w:p w:rsidR="004261FE" w:rsidRPr="003C7EFA" w:rsidRDefault="004261FE" w:rsidP="00F92FFB">
      <w:pPr>
        <w:pStyle w:val="LegComment"/>
        <w:rPr>
          <w:lang w:val="fr-FR"/>
        </w:rPr>
      </w:pPr>
    </w:p>
    <w:p w:rsidR="004261FE" w:rsidRPr="003C7EFA" w:rsidRDefault="00ED1991" w:rsidP="00F92FFB">
      <w:pPr>
        <w:pStyle w:val="LegComment"/>
        <w:rPr>
          <w:lang w:val="fr-FR"/>
        </w:rPr>
      </w:pPr>
      <w:r w:rsidRPr="003C7EFA">
        <w:rPr>
          <w:lang w:val="fr-FR"/>
        </w:rPr>
        <w:t>On trouvera ci</w:t>
      </w:r>
      <w:r w:rsidR="009B7103">
        <w:rPr>
          <w:lang w:val="fr-FR"/>
        </w:rPr>
        <w:t>-</w:t>
      </w:r>
      <w:r w:rsidRPr="003C7EFA">
        <w:rPr>
          <w:lang w:val="fr-FR"/>
        </w:rPr>
        <w:t>après des exemples des différents types de qualificateurs de texte libre tirés de la norme</w:t>
      </w:r>
      <w:r w:rsidR="00D57FCE">
        <w:rPr>
          <w:lang w:val="fr-FR"/>
        </w:rPr>
        <w:t> </w:t>
      </w:r>
      <w:r w:rsidRPr="003C7EFA">
        <w:rPr>
          <w:lang w:val="fr-FR"/>
        </w:rPr>
        <w:t>ST.26 de l</w:t>
      </w:r>
      <w:r w:rsidR="009B7103">
        <w:rPr>
          <w:lang w:val="fr-FR"/>
        </w:rPr>
        <w:t>’</w:t>
      </w:r>
      <w:r w:rsidRPr="003C7EFA">
        <w:rPr>
          <w:lang w:val="fr-FR"/>
        </w:rPr>
        <w:t>O</w:t>
      </w:r>
      <w:r w:rsidR="00087C9C" w:rsidRPr="003C7EFA">
        <w:rPr>
          <w:lang w:val="fr-FR"/>
        </w:rPr>
        <w:t>MPI</w:t>
      </w:r>
      <w:r w:rsidR="00087C9C">
        <w:rPr>
          <w:lang w:val="fr-FR"/>
        </w:rPr>
        <w:t xml:space="preserve">.  </w:t>
      </w:r>
      <w:r w:rsidR="00087C9C" w:rsidRPr="003C7EFA">
        <w:rPr>
          <w:lang w:val="fr-FR"/>
        </w:rPr>
        <w:t>Il</w:t>
      </w:r>
      <w:r w:rsidRPr="003C7EFA">
        <w:rPr>
          <w:lang w:val="fr-FR"/>
        </w:rPr>
        <w:t xml:space="preserve"> convient de noter que tous les qualificateurs définis comme étant du texte libre dans la norme</w:t>
      </w:r>
      <w:r w:rsidR="00D57FCE">
        <w:rPr>
          <w:lang w:val="fr-FR"/>
        </w:rPr>
        <w:t> </w:t>
      </w:r>
      <w:r w:rsidRPr="003C7EFA">
        <w:rPr>
          <w:lang w:val="fr-FR"/>
        </w:rPr>
        <w:t>ST.2</w:t>
      </w:r>
      <w:r w:rsidR="003722CD">
        <w:rPr>
          <w:lang w:val="fr-FR"/>
        </w:rPr>
        <w:t>6</w:t>
      </w:r>
      <w:r w:rsidRPr="003C7EFA">
        <w:rPr>
          <w:lang w:val="fr-FR"/>
        </w:rPr>
        <w:t xml:space="preserve"> de l</w:t>
      </w:r>
      <w:r w:rsidR="009B7103">
        <w:rPr>
          <w:lang w:val="fr-FR"/>
        </w:rPr>
        <w:t>’</w:t>
      </w:r>
      <w:r w:rsidRPr="003C7EFA">
        <w:rPr>
          <w:lang w:val="fr-FR"/>
        </w:rPr>
        <w:t>OMPI s</w:t>
      </w:r>
      <w:r w:rsidR="009B7103">
        <w:rPr>
          <w:lang w:val="fr-FR"/>
        </w:rPr>
        <w:t>’</w:t>
      </w:r>
      <w:r w:rsidRPr="003C7EFA">
        <w:rPr>
          <w:lang w:val="fr-FR"/>
        </w:rPr>
        <w:t xml:space="preserve">accompagnent actuellement de la note </w:t>
      </w:r>
      <w:r w:rsidR="00A640E1" w:rsidRPr="003C7EFA">
        <w:rPr>
          <w:lang w:val="fr-FR"/>
        </w:rPr>
        <w:t>“</w:t>
      </w:r>
      <w:proofErr w:type="spellStart"/>
      <w:r w:rsidR="00A640E1" w:rsidRPr="003C7EFA">
        <w:rPr>
          <w:lang w:val="fr-FR"/>
        </w:rPr>
        <w:t>this</w:t>
      </w:r>
      <w:proofErr w:type="spellEnd"/>
      <w:r w:rsidR="00A640E1" w:rsidRPr="003C7EFA">
        <w:rPr>
          <w:lang w:val="fr-FR"/>
        </w:rPr>
        <w:t xml:space="preserve"> value </w:t>
      </w:r>
      <w:proofErr w:type="spellStart"/>
      <w:r w:rsidR="00A640E1" w:rsidRPr="003C7EFA">
        <w:rPr>
          <w:lang w:val="fr-FR"/>
        </w:rPr>
        <w:t>may</w:t>
      </w:r>
      <w:proofErr w:type="spellEnd"/>
      <w:r w:rsidR="00A640E1" w:rsidRPr="003C7EFA">
        <w:rPr>
          <w:lang w:val="fr-FR"/>
        </w:rPr>
        <w:t xml:space="preserve"> </w:t>
      </w:r>
      <w:proofErr w:type="spellStart"/>
      <w:r w:rsidR="00A640E1" w:rsidRPr="003C7EFA">
        <w:rPr>
          <w:lang w:val="fr-FR"/>
        </w:rPr>
        <w:t>require</w:t>
      </w:r>
      <w:proofErr w:type="spellEnd"/>
      <w:r w:rsidR="00A640E1" w:rsidRPr="003C7EFA">
        <w:rPr>
          <w:lang w:val="fr-FR"/>
        </w:rPr>
        <w:t xml:space="preserve"> translation for National/</w:t>
      </w:r>
      <w:proofErr w:type="spellStart"/>
      <w:r w:rsidR="00A640E1" w:rsidRPr="003C7EFA">
        <w:rPr>
          <w:lang w:val="fr-FR"/>
        </w:rPr>
        <w:t>Regional</w:t>
      </w:r>
      <w:proofErr w:type="spellEnd"/>
      <w:r w:rsidR="00A640E1" w:rsidRPr="003C7EFA">
        <w:rPr>
          <w:lang w:val="fr-FR"/>
        </w:rPr>
        <w:t xml:space="preserve"> </w:t>
      </w:r>
      <w:proofErr w:type="spellStart"/>
      <w:r w:rsidR="00A640E1" w:rsidRPr="003C7EFA">
        <w:rPr>
          <w:lang w:val="fr-FR"/>
        </w:rPr>
        <w:t>purposes</w:t>
      </w:r>
      <w:proofErr w:type="spellEnd"/>
      <w:r w:rsidR="00A640E1" w:rsidRPr="003C7EFA">
        <w:rPr>
          <w:lang w:val="fr-FR"/>
        </w:rPr>
        <w:t>”</w:t>
      </w:r>
      <w:r w:rsidRPr="003C7EFA">
        <w:rPr>
          <w:lang w:val="fr-FR"/>
        </w:rPr>
        <w:t>, quel que soit le type de texte libre</w:t>
      </w:r>
      <w:r w:rsidR="009B7103">
        <w:rPr>
          <w:lang w:val="fr-FR"/>
        </w:rPr>
        <w:t> :</w:t>
      </w:r>
    </w:p>
    <w:p w:rsidR="004261FE" w:rsidRPr="003C7EFA" w:rsidRDefault="004261FE" w:rsidP="00F92FFB">
      <w:pPr>
        <w:pStyle w:val="LegComment"/>
        <w:rPr>
          <w:lang w:val="fr-FR"/>
        </w:rPr>
      </w:pPr>
    </w:p>
    <w:p w:rsidR="004261FE" w:rsidRPr="003C7EFA" w:rsidRDefault="006170CE" w:rsidP="004D2FD1">
      <w:pPr>
        <w:pStyle w:val="LegComment"/>
        <w:spacing w:after="240"/>
        <w:rPr>
          <w:i/>
          <w:lang w:val="fr-FR"/>
        </w:rPr>
      </w:pPr>
      <w:r w:rsidRPr="003C7EFA">
        <w:rPr>
          <w:i/>
          <w:lang w:val="fr-FR"/>
        </w:rPr>
        <w:t xml:space="preserve">i) </w:t>
      </w:r>
      <w:r w:rsidR="00ED1991" w:rsidRPr="003C7EFA">
        <w:rPr>
          <w:i/>
          <w:lang w:val="fr-FR"/>
        </w:rPr>
        <w:t xml:space="preserve">le </w:t>
      </w:r>
      <w:r w:rsidRPr="003C7EFA">
        <w:rPr>
          <w:i/>
          <w:lang w:val="fr-FR"/>
        </w:rPr>
        <w:t>“</w:t>
      </w:r>
      <w:r w:rsidR="00ED1991" w:rsidRPr="003C7EFA">
        <w:rPr>
          <w:i/>
          <w:lang w:val="fr-FR"/>
        </w:rPr>
        <w:t>texte libre</w:t>
      </w:r>
      <w:r w:rsidRPr="003C7EFA">
        <w:rPr>
          <w:i/>
          <w:lang w:val="fr-FR"/>
        </w:rPr>
        <w:t xml:space="preserve">” </w:t>
      </w:r>
      <w:r w:rsidR="00ED1991" w:rsidRPr="003C7EFA">
        <w:rPr>
          <w:i/>
          <w:lang w:val="fr-FR"/>
        </w:rPr>
        <w:t>est en fait un nombre dans un format spécifique, il n</w:t>
      </w:r>
      <w:r w:rsidR="009B7103">
        <w:rPr>
          <w:i/>
          <w:lang w:val="fr-FR"/>
        </w:rPr>
        <w:t>’</w:t>
      </w:r>
      <w:r w:rsidR="00ED1991" w:rsidRPr="003C7EFA">
        <w:rPr>
          <w:i/>
          <w:lang w:val="fr-FR"/>
        </w:rPr>
        <w:t>est pas dépendant de la langue et ne constitue pas du texte libre au sens littéral</w:t>
      </w:r>
    </w:p>
    <w:p w:rsidR="004261FE" w:rsidRPr="00496658" w:rsidRDefault="006170CE" w:rsidP="004D2FD1">
      <w:pPr>
        <w:pStyle w:val="StandardExtract"/>
      </w:pPr>
      <w:r w:rsidRPr="00496658">
        <w:t xml:space="preserve">6.16. </w:t>
      </w:r>
      <w:r w:rsidRPr="00496658">
        <w:tab/>
        <w:t xml:space="preserve">Qualifier </w:t>
      </w:r>
      <w:r w:rsidRPr="00496658">
        <w:tab/>
        <w:t>EC_number</w:t>
      </w:r>
    </w:p>
    <w:p w:rsidR="004261FE" w:rsidRPr="00496658" w:rsidRDefault="004261FE" w:rsidP="004D2FD1">
      <w:pPr>
        <w:pStyle w:val="StandardExtract"/>
      </w:pPr>
    </w:p>
    <w:p w:rsidR="004261FE" w:rsidRPr="00496658" w:rsidRDefault="006170CE" w:rsidP="004D2FD1">
      <w:pPr>
        <w:pStyle w:val="StandardExtract"/>
      </w:pPr>
      <w:r w:rsidRPr="00496658">
        <w:tab/>
        <w:t xml:space="preserve">Definition </w:t>
      </w:r>
      <w:r w:rsidRPr="00496658">
        <w:tab/>
        <w:t>Enzyme Commission number for enzyme product of sequence</w:t>
      </w:r>
    </w:p>
    <w:p w:rsidR="004261FE" w:rsidRPr="00496658" w:rsidRDefault="004261FE" w:rsidP="004D2FD1">
      <w:pPr>
        <w:pStyle w:val="StandardExtract"/>
      </w:pPr>
    </w:p>
    <w:p w:rsidR="009B7103" w:rsidRPr="00496658" w:rsidRDefault="006170CE" w:rsidP="004D2FD1">
      <w:pPr>
        <w:pStyle w:val="StandardExtract"/>
      </w:pPr>
      <w:r w:rsidRPr="00496658">
        <w:tab/>
        <w:t xml:space="preserve">Value format </w:t>
      </w:r>
      <w:r w:rsidRPr="00496658">
        <w:tab/>
        <w:t>free text</w:t>
      </w:r>
    </w:p>
    <w:p w:rsidR="009B7103" w:rsidRPr="00496658" w:rsidRDefault="009B7103" w:rsidP="004D2FD1">
      <w:pPr>
        <w:pStyle w:val="StandardExtract"/>
      </w:pPr>
    </w:p>
    <w:p w:rsidR="004261FE" w:rsidRPr="00496658" w:rsidRDefault="006170CE" w:rsidP="004D2FD1">
      <w:pPr>
        <w:pStyle w:val="StandardExtract"/>
      </w:pPr>
      <w:r w:rsidRPr="00496658">
        <w:tab/>
        <w:t>(NOTE: this value may require translation for National/Regional procedures)</w:t>
      </w:r>
    </w:p>
    <w:p w:rsidR="004261FE" w:rsidRPr="00496658" w:rsidRDefault="004261FE" w:rsidP="004D2FD1">
      <w:pPr>
        <w:pStyle w:val="StandardExtract"/>
      </w:pPr>
    </w:p>
    <w:p w:rsidR="004261FE" w:rsidRPr="00496658" w:rsidRDefault="006170CE" w:rsidP="004D2FD1">
      <w:pPr>
        <w:pStyle w:val="StandardExtract"/>
      </w:pPr>
      <w:r w:rsidRPr="00496658">
        <w:tab/>
        <w:t>Example</w:t>
      </w:r>
      <w:r w:rsidRPr="00496658">
        <w:tab/>
        <w:t>&lt;INSDQualifier_value&gt;1.1.2.4&lt;/INSDQualifier_value&gt;</w:t>
      </w:r>
    </w:p>
    <w:p w:rsidR="004261FE" w:rsidRPr="00496658" w:rsidRDefault="006170CE" w:rsidP="004D2FD1">
      <w:pPr>
        <w:pStyle w:val="StandardExtract"/>
      </w:pPr>
      <w:r w:rsidRPr="00496658">
        <w:tab/>
      </w:r>
      <w:r w:rsidRPr="00496658">
        <w:tab/>
        <w:t>&lt;INSDQualifier_value&gt;1.1.2.</w:t>
      </w:r>
      <w:r w:rsidR="009B7103" w:rsidRPr="00496658">
        <w:t>-</w:t>
      </w:r>
      <w:r w:rsidRPr="00496658">
        <w:t>&lt;/INSDQualifier_value&gt;</w:t>
      </w:r>
    </w:p>
    <w:p w:rsidR="004261FE" w:rsidRPr="00496658" w:rsidRDefault="006170CE" w:rsidP="004D2FD1">
      <w:pPr>
        <w:pStyle w:val="StandardExtract"/>
      </w:pPr>
      <w:r w:rsidRPr="00496658">
        <w:tab/>
      </w:r>
      <w:r w:rsidRPr="00496658">
        <w:tab/>
        <w:t>&lt;INSDQualifier_value&gt;1.1.2.n&lt;/INSDQualifier_value&gt;</w:t>
      </w:r>
    </w:p>
    <w:p w:rsidR="004261FE" w:rsidRPr="00496658" w:rsidRDefault="004261FE" w:rsidP="004D2FD1">
      <w:pPr>
        <w:pStyle w:val="StandardExtract"/>
      </w:pPr>
    </w:p>
    <w:p w:rsidR="004261FE" w:rsidRPr="00496658" w:rsidRDefault="006170CE" w:rsidP="004D2FD1">
      <w:pPr>
        <w:pStyle w:val="StandardExtract"/>
      </w:pPr>
      <w:r w:rsidRPr="00496658">
        <w:tab/>
        <w:t>Comment</w:t>
      </w:r>
      <w:r w:rsidRPr="00496658">
        <w:tab/>
        <w:t>valid values for EC numbers are defined in the list prepared by the Nomenclature Committee of the International Union of Biochemistry and Molecular Biology (NCIUBMB</w:t>
      </w:r>
      <w:proofErr w:type="gramStart"/>
      <w:r w:rsidRPr="00496658">
        <w:t>)(</w:t>
      </w:r>
      <w:proofErr w:type="gramEnd"/>
      <w:r w:rsidRPr="00496658">
        <w:t>published in Enzyme Nomenclature 1992, Academic Press, San Diego, or a more recent revision thereof).The format represents a string of four numbers separated by full stops; up to three numbers starting from the end of the string may be replaced by dash "</w:t>
      </w:r>
      <w:r w:rsidR="009B7103" w:rsidRPr="00496658">
        <w:t>-</w:t>
      </w:r>
      <w:r w:rsidRPr="00496658">
        <w:t>" to indicate uncertain assignme</w:t>
      </w:r>
      <w:r w:rsidR="00087C9C" w:rsidRPr="00496658">
        <w:t>nt.  Sy</w:t>
      </w:r>
      <w:r w:rsidRPr="00496658">
        <w:t xml:space="preserve">mbol </w:t>
      </w:r>
      <w:r w:rsidR="009B7103" w:rsidRPr="00496658">
        <w:t>“n”</w:t>
      </w:r>
      <w:r w:rsidRPr="00496658">
        <w:t xml:space="preserve"> may be used in the last position instead of a number where the EC number is awaiting assignme</w:t>
      </w:r>
      <w:r w:rsidR="00087C9C" w:rsidRPr="00496658">
        <w:t>nt.  Pl</w:t>
      </w:r>
      <w:r w:rsidRPr="00496658">
        <w:t>ease note that such incomplete EC numbers are not approved by NC</w:t>
      </w:r>
      <w:r w:rsidR="009B7103" w:rsidRPr="00496658">
        <w:t>-</w:t>
      </w:r>
      <w:r w:rsidRPr="00496658">
        <w:t>IUBMB.</w:t>
      </w:r>
    </w:p>
    <w:p w:rsidR="004261FE" w:rsidRPr="003C7EFA" w:rsidRDefault="004D2FD1" w:rsidP="004D2FD1">
      <w:pPr>
        <w:pStyle w:val="LegComment"/>
        <w:spacing w:after="240"/>
        <w:rPr>
          <w:i/>
          <w:lang w:val="fr-FR"/>
        </w:rPr>
      </w:pPr>
      <w:r w:rsidRPr="003C7EFA">
        <w:rPr>
          <w:i/>
          <w:lang w:val="fr-FR"/>
        </w:rPr>
        <w:t xml:space="preserve">ii)  </w:t>
      </w:r>
      <w:r w:rsidR="00ED1991" w:rsidRPr="003C7EFA">
        <w:rPr>
          <w:i/>
          <w:lang w:val="fr-FR"/>
        </w:rPr>
        <w:t xml:space="preserve">le </w:t>
      </w:r>
      <w:r w:rsidRPr="003C7EFA">
        <w:rPr>
          <w:i/>
          <w:lang w:val="fr-FR"/>
        </w:rPr>
        <w:t>“</w:t>
      </w:r>
      <w:r w:rsidR="00ED1991" w:rsidRPr="003C7EFA">
        <w:rPr>
          <w:i/>
          <w:lang w:val="fr-FR"/>
        </w:rPr>
        <w:t>texte libre</w:t>
      </w:r>
      <w:r w:rsidRPr="003C7EFA">
        <w:rPr>
          <w:i/>
          <w:lang w:val="fr-FR"/>
        </w:rPr>
        <w:t xml:space="preserve">” </w:t>
      </w:r>
      <w:r w:rsidR="00ED1991" w:rsidRPr="003C7EFA">
        <w:rPr>
          <w:i/>
          <w:lang w:val="fr-FR"/>
        </w:rPr>
        <w:t xml:space="preserve">est généralement </w:t>
      </w:r>
      <w:r w:rsidR="00432E14" w:rsidRPr="003C7EFA">
        <w:rPr>
          <w:i/>
          <w:lang w:val="fr-FR"/>
        </w:rPr>
        <w:t>un nom de personne ou un nom d</w:t>
      </w:r>
      <w:r w:rsidR="009B7103">
        <w:rPr>
          <w:i/>
          <w:lang w:val="fr-FR"/>
        </w:rPr>
        <w:t>’</w:t>
      </w:r>
      <w:r w:rsidR="00432E14" w:rsidRPr="003C7EFA">
        <w:rPr>
          <w:i/>
          <w:lang w:val="fr-FR"/>
        </w:rPr>
        <w:t>organisme utilisé à l</w:t>
      </w:r>
      <w:r w:rsidR="009B7103">
        <w:rPr>
          <w:i/>
          <w:lang w:val="fr-FR"/>
        </w:rPr>
        <w:t>’</w:t>
      </w:r>
      <w:r w:rsidR="00432E14" w:rsidRPr="003C7EFA">
        <w:rPr>
          <w:i/>
          <w:lang w:val="fr-FR"/>
        </w:rPr>
        <w:t>échelle international</w:t>
      </w:r>
      <w:r w:rsidR="00605A21" w:rsidRPr="003C7EFA">
        <w:rPr>
          <w:i/>
          <w:lang w:val="fr-FR"/>
        </w:rPr>
        <w:t>e</w:t>
      </w:r>
      <w:r w:rsidRPr="003C7EFA">
        <w:rPr>
          <w:i/>
          <w:lang w:val="fr-FR"/>
        </w:rPr>
        <w:t xml:space="preserve"> (</w:t>
      </w:r>
      <w:r w:rsidR="00432E14" w:rsidRPr="003C7EFA">
        <w:rPr>
          <w:i/>
          <w:lang w:val="fr-FR"/>
        </w:rPr>
        <w:t>mais il pourrait s</w:t>
      </w:r>
      <w:r w:rsidR="009B7103">
        <w:rPr>
          <w:i/>
          <w:lang w:val="fr-FR"/>
        </w:rPr>
        <w:t>’</w:t>
      </w:r>
      <w:r w:rsidR="00432E14" w:rsidRPr="003C7EFA">
        <w:rPr>
          <w:i/>
          <w:lang w:val="fr-FR"/>
        </w:rPr>
        <w:t>agir d</w:t>
      </w:r>
      <w:r w:rsidR="009B7103">
        <w:rPr>
          <w:i/>
          <w:lang w:val="fr-FR"/>
        </w:rPr>
        <w:t>’</w:t>
      </w:r>
      <w:r w:rsidR="00432E14" w:rsidRPr="003C7EFA">
        <w:rPr>
          <w:i/>
          <w:lang w:val="fr-FR"/>
        </w:rPr>
        <w:t>un nom d</w:t>
      </w:r>
      <w:r w:rsidR="009B7103">
        <w:rPr>
          <w:i/>
          <w:lang w:val="fr-FR"/>
        </w:rPr>
        <w:t>’</w:t>
      </w:r>
      <w:r w:rsidR="00432E14" w:rsidRPr="003C7EFA">
        <w:rPr>
          <w:i/>
          <w:lang w:val="fr-FR"/>
        </w:rPr>
        <w:t xml:space="preserve">espèce local </w:t>
      </w:r>
      <w:r w:rsidR="00A0633C" w:rsidRPr="003C7EFA">
        <w:rPr>
          <w:i/>
          <w:lang w:val="fr-FR"/>
        </w:rPr>
        <w:t>qui</w:t>
      </w:r>
      <w:r w:rsidR="00432E14" w:rsidRPr="003C7EFA">
        <w:rPr>
          <w:i/>
          <w:lang w:val="fr-FR"/>
        </w:rPr>
        <w:t xml:space="preserve"> serait dépendant de la langue</w:t>
      </w:r>
      <w:r w:rsidRPr="003C7EFA">
        <w:rPr>
          <w:i/>
          <w:lang w:val="fr-FR"/>
        </w:rPr>
        <w:t>)</w:t>
      </w:r>
    </w:p>
    <w:p w:rsidR="004261FE" w:rsidRPr="00496658" w:rsidRDefault="006170CE" w:rsidP="004D2FD1">
      <w:pPr>
        <w:pStyle w:val="StandardExtract"/>
      </w:pPr>
      <w:r w:rsidRPr="00496658">
        <w:t>6.10.</w:t>
      </w:r>
      <w:r w:rsidRPr="00496658">
        <w:tab/>
        <w:t>Qualifier</w:t>
      </w:r>
      <w:r w:rsidRPr="00496658">
        <w:tab/>
        <w:t>collected_by</w:t>
      </w:r>
    </w:p>
    <w:p w:rsidR="004261FE" w:rsidRPr="00496658" w:rsidRDefault="004261FE" w:rsidP="004D2FD1">
      <w:pPr>
        <w:pStyle w:val="StandardExtract"/>
      </w:pPr>
    </w:p>
    <w:p w:rsidR="004261FE" w:rsidRPr="00496658" w:rsidRDefault="006170CE" w:rsidP="004D2FD1">
      <w:pPr>
        <w:pStyle w:val="StandardExtract"/>
      </w:pPr>
      <w:r w:rsidRPr="00496658">
        <w:tab/>
        <w:t xml:space="preserve">Definition </w:t>
      </w:r>
      <w:r w:rsidRPr="00496658">
        <w:tab/>
        <w:t>name of persons or institute who collected the specimen</w:t>
      </w:r>
    </w:p>
    <w:p w:rsidR="004261FE" w:rsidRPr="00496658" w:rsidRDefault="004261FE" w:rsidP="004D2FD1">
      <w:pPr>
        <w:pStyle w:val="StandardExtract"/>
      </w:pPr>
    </w:p>
    <w:p w:rsidR="004261FE" w:rsidRPr="00496658" w:rsidRDefault="006170CE" w:rsidP="004D2FD1">
      <w:pPr>
        <w:pStyle w:val="StandardExtract"/>
      </w:pPr>
      <w:r w:rsidRPr="00496658">
        <w:tab/>
        <w:t xml:space="preserve">Value format </w:t>
      </w:r>
      <w:r w:rsidRPr="00496658">
        <w:tab/>
        <w:t>free text</w:t>
      </w:r>
    </w:p>
    <w:p w:rsidR="004261FE" w:rsidRPr="00496658" w:rsidRDefault="004261FE" w:rsidP="004D2FD1">
      <w:pPr>
        <w:pStyle w:val="StandardExtract"/>
      </w:pPr>
    </w:p>
    <w:p w:rsidR="004261FE" w:rsidRPr="00496658" w:rsidRDefault="006170CE" w:rsidP="004D2FD1">
      <w:pPr>
        <w:pStyle w:val="StandardExtract"/>
      </w:pPr>
      <w:r w:rsidRPr="00496658">
        <w:tab/>
        <w:t>(NOTE: this value may require translation for National/Regional procedures)</w:t>
      </w:r>
    </w:p>
    <w:p w:rsidR="004261FE" w:rsidRPr="00496658" w:rsidRDefault="004261FE" w:rsidP="004D2FD1">
      <w:pPr>
        <w:pStyle w:val="StandardExtract"/>
      </w:pPr>
    </w:p>
    <w:p w:rsidR="004261FE" w:rsidRPr="00496658" w:rsidRDefault="006170CE" w:rsidP="004D2FD1">
      <w:pPr>
        <w:pStyle w:val="StandardExtract"/>
      </w:pPr>
      <w:r w:rsidRPr="00496658">
        <w:tab/>
        <w:t>Example &lt;INSDQualifier_value&gt;Dan Janzen&lt;/INSDQualifier_value&gt;</w:t>
      </w:r>
    </w:p>
    <w:p w:rsidR="004261FE" w:rsidRPr="00496658" w:rsidRDefault="004261FE" w:rsidP="004D2FD1">
      <w:pPr>
        <w:pStyle w:val="StandardExtract"/>
      </w:pPr>
    </w:p>
    <w:p w:rsidR="004261FE" w:rsidRPr="00496658" w:rsidRDefault="004D2FD1" w:rsidP="004D2FD1">
      <w:pPr>
        <w:pStyle w:val="StandardExtract"/>
      </w:pPr>
      <w:r w:rsidRPr="00496658">
        <w:t xml:space="preserve">6.44. </w:t>
      </w:r>
      <w:r w:rsidRPr="00496658">
        <w:tab/>
        <w:t xml:space="preserve">Qualifier </w:t>
      </w:r>
      <w:r w:rsidRPr="00496658">
        <w:tab/>
        <w:t>organism</w:t>
      </w:r>
    </w:p>
    <w:p w:rsidR="004261FE" w:rsidRPr="00496658" w:rsidRDefault="004261FE" w:rsidP="004D2FD1">
      <w:pPr>
        <w:pStyle w:val="StandardExtract"/>
      </w:pPr>
    </w:p>
    <w:p w:rsidR="004261FE" w:rsidRPr="00496658" w:rsidRDefault="004D2FD1" w:rsidP="004D2FD1">
      <w:pPr>
        <w:pStyle w:val="StandardExtract"/>
      </w:pPr>
      <w:r w:rsidRPr="00496658">
        <w:tab/>
        <w:t xml:space="preserve">Definition </w:t>
      </w:r>
      <w:r w:rsidRPr="00496658">
        <w:tab/>
        <w:t>scientific name of the organism that provided the sequenced genetic material, if known, or the available taxonomic information if the organism is unclassified; or an indication that the sequence is a synthetic construct</w:t>
      </w:r>
    </w:p>
    <w:p w:rsidR="004261FE" w:rsidRPr="00496658" w:rsidRDefault="004261FE" w:rsidP="004D2FD1">
      <w:pPr>
        <w:pStyle w:val="StandardExtract"/>
      </w:pPr>
    </w:p>
    <w:p w:rsidR="004261FE" w:rsidRPr="00496658" w:rsidRDefault="004D2FD1" w:rsidP="004D2FD1">
      <w:pPr>
        <w:pStyle w:val="StandardExtract"/>
      </w:pPr>
      <w:r w:rsidRPr="00496658">
        <w:tab/>
        <w:t xml:space="preserve">Value format </w:t>
      </w:r>
      <w:r w:rsidRPr="00496658">
        <w:tab/>
        <w:t>free text</w:t>
      </w:r>
    </w:p>
    <w:p w:rsidR="004261FE" w:rsidRPr="00496658" w:rsidRDefault="004261FE" w:rsidP="004D2FD1">
      <w:pPr>
        <w:pStyle w:val="StandardExtract"/>
      </w:pPr>
    </w:p>
    <w:p w:rsidR="004261FE" w:rsidRPr="00496658" w:rsidRDefault="004D2FD1" w:rsidP="004D2FD1">
      <w:pPr>
        <w:pStyle w:val="StandardExtract"/>
      </w:pPr>
      <w:r w:rsidRPr="00496658">
        <w:tab/>
        <w:t>(NOTE: this value may require translation for National/Regional procedures)</w:t>
      </w:r>
    </w:p>
    <w:p w:rsidR="004261FE" w:rsidRPr="00496658" w:rsidRDefault="004261FE" w:rsidP="004D2FD1">
      <w:pPr>
        <w:pStyle w:val="StandardExtract"/>
      </w:pPr>
    </w:p>
    <w:p w:rsidR="004261FE" w:rsidRPr="00496658" w:rsidRDefault="004D2FD1" w:rsidP="004D2FD1">
      <w:pPr>
        <w:pStyle w:val="StandardExtract"/>
      </w:pPr>
      <w:r w:rsidRPr="00496658">
        <w:tab/>
        <w:t xml:space="preserve">Example </w:t>
      </w:r>
      <w:r w:rsidRPr="00496658">
        <w:tab/>
        <w:t>&lt;INSDQualifier_value&gt;Homo sapiens&lt;/INSDQualifier_value&gt;</w:t>
      </w:r>
    </w:p>
    <w:p w:rsidR="004261FE" w:rsidRPr="003C7EFA" w:rsidRDefault="004D2FD1" w:rsidP="004D2FD1">
      <w:pPr>
        <w:pStyle w:val="LegComment"/>
        <w:spacing w:after="240"/>
        <w:rPr>
          <w:i/>
          <w:lang w:val="fr-FR"/>
        </w:rPr>
      </w:pPr>
      <w:r w:rsidRPr="003C7EFA">
        <w:rPr>
          <w:i/>
          <w:lang w:val="fr-FR"/>
        </w:rPr>
        <w:t xml:space="preserve">iii)  </w:t>
      </w:r>
      <w:r w:rsidR="00432E14" w:rsidRPr="003C7EFA">
        <w:rPr>
          <w:i/>
          <w:lang w:val="fr-FR"/>
        </w:rPr>
        <w:t xml:space="preserve">le </w:t>
      </w:r>
      <w:r w:rsidRPr="003C7EFA">
        <w:rPr>
          <w:i/>
          <w:lang w:val="fr-FR"/>
        </w:rPr>
        <w:t>“</w:t>
      </w:r>
      <w:r w:rsidR="00432E14" w:rsidRPr="003C7EFA">
        <w:rPr>
          <w:i/>
          <w:lang w:val="fr-FR"/>
        </w:rPr>
        <w:t>texte libre</w:t>
      </w:r>
      <w:r w:rsidRPr="003C7EFA">
        <w:rPr>
          <w:i/>
          <w:lang w:val="fr-FR"/>
        </w:rPr>
        <w:t xml:space="preserve">” </w:t>
      </w:r>
      <w:r w:rsidR="00432E14" w:rsidRPr="003C7EFA">
        <w:rPr>
          <w:i/>
          <w:lang w:val="fr-FR"/>
        </w:rPr>
        <w:t>est véritablement du texte libre et sera toujours dépendant de la langue</w:t>
      </w:r>
    </w:p>
    <w:p w:rsidR="004261FE" w:rsidRPr="00496658" w:rsidRDefault="004D2FD1" w:rsidP="004D2FD1">
      <w:pPr>
        <w:pStyle w:val="StandardExtract"/>
      </w:pPr>
      <w:r w:rsidRPr="00496658">
        <w:t xml:space="preserve">6.40. </w:t>
      </w:r>
      <w:r w:rsidRPr="00496658">
        <w:tab/>
        <w:t xml:space="preserve">Qualifier </w:t>
      </w:r>
      <w:r w:rsidRPr="00496658">
        <w:tab/>
        <w:t>note</w:t>
      </w:r>
    </w:p>
    <w:p w:rsidR="004261FE" w:rsidRPr="00496658" w:rsidRDefault="004261FE" w:rsidP="004D2FD1">
      <w:pPr>
        <w:pStyle w:val="StandardExtract"/>
      </w:pPr>
    </w:p>
    <w:p w:rsidR="004261FE" w:rsidRPr="00496658" w:rsidRDefault="004D2FD1" w:rsidP="004D2FD1">
      <w:pPr>
        <w:pStyle w:val="StandardExtract"/>
      </w:pPr>
      <w:r w:rsidRPr="00496658">
        <w:tab/>
        <w:t xml:space="preserve">Definition </w:t>
      </w:r>
      <w:r w:rsidRPr="00496658">
        <w:tab/>
        <w:t>any comment or additional information</w:t>
      </w:r>
    </w:p>
    <w:p w:rsidR="004261FE" w:rsidRPr="00496658" w:rsidRDefault="004261FE" w:rsidP="004D2FD1">
      <w:pPr>
        <w:pStyle w:val="StandardExtract"/>
      </w:pPr>
    </w:p>
    <w:p w:rsidR="004261FE" w:rsidRPr="00496658" w:rsidRDefault="004D2FD1" w:rsidP="004D2FD1">
      <w:pPr>
        <w:pStyle w:val="StandardExtract"/>
      </w:pPr>
      <w:r w:rsidRPr="00496658">
        <w:tab/>
        <w:t xml:space="preserve">Value format </w:t>
      </w:r>
      <w:r w:rsidRPr="00496658">
        <w:tab/>
        <w:t>free text</w:t>
      </w:r>
    </w:p>
    <w:p w:rsidR="004261FE" w:rsidRPr="00496658" w:rsidRDefault="004261FE" w:rsidP="004D2FD1">
      <w:pPr>
        <w:pStyle w:val="StandardExtract"/>
      </w:pPr>
    </w:p>
    <w:p w:rsidR="004261FE" w:rsidRPr="00496658" w:rsidRDefault="004D2FD1" w:rsidP="004D2FD1">
      <w:pPr>
        <w:pStyle w:val="StandardExtract"/>
      </w:pPr>
      <w:r w:rsidRPr="00496658">
        <w:tab/>
        <w:t>(NOTE: this value may require translation for National/Regional procedures)</w:t>
      </w:r>
    </w:p>
    <w:p w:rsidR="004261FE" w:rsidRPr="00496658" w:rsidRDefault="004261FE" w:rsidP="004D2FD1">
      <w:pPr>
        <w:pStyle w:val="StandardExtract"/>
      </w:pPr>
    </w:p>
    <w:p w:rsidR="004261FE" w:rsidRPr="00496658" w:rsidRDefault="004D2FD1" w:rsidP="004D2FD1">
      <w:pPr>
        <w:pStyle w:val="StandardExtract"/>
      </w:pPr>
      <w:r w:rsidRPr="00496658">
        <w:tab/>
        <w:t xml:space="preserve">Example </w:t>
      </w:r>
      <w:r w:rsidRPr="00496658">
        <w:tab/>
        <w:t>&lt;INSDQualifier_value&gt;A comment about the feature&lt;/INSDQualifier_value&gt;</w:t>
      </w:r>
    </w:p>
    <w:p w:rsidR="004261FE" w:rsidRPr="003C7EFA" w:rsidRDefault="00CA54DD" w:rsidP="00F92FFB">
      <w:pPr>
        <w:pStyle w:val="LegComment"/>
        <w:rPr>
          <w:lang w:val="fr-FR"/>
        </w:rPr>
      </w:pPr>
      <w:r w:rsidRPr="003C7EFA">
        <w:rPr>
          <w:lang w:val="fr-FR"/>
        </w:rPr>
        <w:t xml:space="preserve">Ces questions devront </w:t>
      </w:r>
      <w:r w:rsidR="00DE0F1F" w:rsidRPr="003C7EFA">
        <w:rPr>
          <w:lang w:val="fr-FR"/>
        </w:rPr>
        <w:t xml:space="preserve">être </w:t>
      </w:r>
      <w:r w:rsidRPr="003C7EFA">
        <w:rPr>
          <w:lang w:val="fr-FR"/>
        </w:rPr>
        <w:t xml:space="preserve">examinées plus avant </w:t>
      </w:r>
      <w:r w:rsidR="00DE0F1F" w:rsidRPr="003C7EFA">
        <w:rPr>
          <w:lang w:val="fr-FR"/>
        </w:rPr>
        <w:t>dans le cadre de l</w:t>
      </w:r>
      <w:r w:rsidR="009B7103">
        <w:rPr>
          <w:lang w:val="fr-FR"/>
        </w:rPr>
        <w:t>’</w:t>
      </w:r>
      <w:r w:rsidR="00DE0F1F" w:rsidRPr="003C7EFA">
        <w:rPr>
          <w:lang w:val="fr-FR"/>
        </w:rPr>
        <w:t>élaboration des</w:t>
      </w:r>
      <w:r w:rsidRPr="003C7EFA">
        <w:rPr>
          <w:lang w:val="fr-FR"/>
        </w:rPr>
        <w:t xml:space="preserve"> outils informatiques, lorsque la norme</w:t>
      </w:r>
      <w:r w:rsidR="00D57FCE">
        <w:rPr>
          <w:lang w:val="fr-FR"/>
        </w:rPr>
        <w:t> </w:t>
      </w:r>
      <w:r w:rsidRPr="003C7EFA">
        <w:rPr>
          <w:lang w:val="fr-FR"/>
        </w:rPr>
        <w:t>ST.26 de l</w:t>
      </w:r>
      <w:r w:rsidR="009B7103">
        <w:rPr>
          <w:lang w:val="fr-FR"/>
        </w:rPr>
        <w:t>’</w:t>
      </w:r>
      <w:r w:rsidRPr="003C7EFA">
        <w:rPr>
          <w:lang w:val="fr-FR"/>
        </w:rPr>
        <w:t>OMPI devra éventuellement être modifiée</w:t>
      </w:r>
      <w:r w:rsidR="00605A21" w:rsidRPr="003C7EFA">
        <w:rPr>
          <w:lang w:val="fr-FR"/>
        </w:rPr>
        <w:t xml:space="preserve"> ou</w:t>
      </w:r>
      <w:r w:rsidRPr="003C7EFA">
        <w:rPr>
          <w:lang w:val="fr-FR"/>
        </w:rPr>
        <w:t xml:space="preserve"> lorsqu</w:t>
      </w:r>
      <w:r w:rsidR="009B7103">
        <w:rPr>
          <w:lang w:val="fr-FR"/>
        </w:rPr>
        <w:t>’</w:t>
      </w:r>
      <w:r w:rsidRPr="003C7EFA">
        <w:rPr>
          <w:lang w:val="fr-FR"/>
        </w:rPr>
        <w:t>il faudra déterminer ce qui peut être demandé aux déposants</w:t>
      </w:r>
      <w:r w:rsidR="009B7103" w:rsidRPr="003C7EFA">
        <w:rPr>
          <w:lang w:val="fr-FR"/>
        </w:rPr>
        <w:t xml:space="preserve"> du</w:t>
      </w:r>
      <w:r w:rsidR="009B7103">
        <w:rPr>
          <w:lang w:val="fr-FR"/>
        </w:rPr>
        <w:t> </w:t>
      </w:r>
      <w:r w:rsidR="009B7103" w:rsidRPr="003C7EFA">
        <w:rPr>
          <w:lang w:val="fr-FR"/>
        </w:rPr>
        <w:t>PCT</w:t>
      </w:r>
      <w:r w:rsidRPr="003C7EFA">
        <w:rPr>
          <w:lang w:val="fr-FR"/>
        </w:rPr>
        <w:t xml:space="preserve"> en termes d</w:t>
      </w:r>
      <w:r w:rsidR="009B7103">
        <w:rPr>
          <w:lang w:val="fr-FR"/>
        </w:rPr>
        <w:t>’</w:t>
      </w:r>
      <w:r w:rsidRPr="003C7EFA">
        <w:rPr>
          <w:lang w:val="fr-FR"/>
        </w:rPr>
        <w:t>extraction et de traduction de texte</w:t>
      </w:r>
      <w:r w:rsidR="00DE0F1F" w:rsidRPr="003C7EFA">
        <w:rPr>
          <w:lang w:val="fr-FR"/>
        </w:rPr>
        <w:t xml:space="preserve"> ou encore</w:t>
      </w:r>
      <w:r w:rsidRPr="003C7EFA">
        <w:rPr>
          <w:lang w:val="fr-FR"/>
        </w:rPr>
        <w:t xml:space="preserve"> </w:t>
      </w:r>
      <w:r w:rsidR="00605A21" w:rsidRPr="003C7EFA">
        <w:rPr>
          <w:lang w:val="fr-FR"/>
        </w:rPr>
        <w:t>le</w:t>
      </w:r>
      <w:r w:rsidRPr="003C7EFA">
        <w:rPr>
          <w:lang w:val="fr-FR"/>
        </w:rPr>
        <w:t xml:space="preserve"> type de </w:t>
      </w:r>
      <w:r w:rsidR="006170CE" w:rsidRPr="003C7EFA">
        <w:rPr>
          <w:lang w:val="fr-FR"/>
        </w:rPr>
        <w:t>“</w:t>
      </w:r>
      <w:r w:rsidRPr="003C7EFA">
        <w:rPr>
          <w:lang w:val="fr-FR"/>
        </w:rPr>
        <w:t>texte libre</w:t>
      </w:r>
      <w:r w:rsidR="006170CE" w:rsidRPr="003C7EFA">
        <w:rPr>
          <w:lang w:val="fr-FR"/>
        </w:rPr>
        <w:t>”</w:t>
      </w:r>
      <w:r w:rsidR="00753BF2" w:rsidRPr="003C7EFA">
        <w:rPr>
          <w:lang w:val="fr-FR"/>
        </w:rPr>
        <w:t xml:space="preserve"> </w:t>
      </w:r>
      <w:r w:rsidR="00605A21" w:rsidRPr="003C7EFA">
        <w:rPr>
          <w:lang w:val="fr-FR"/>
        </w:rPr>
        <w:t xml:space="preserve">contenu </w:t>
      </w:r>
      <w:r w:rsidRPr="003C7EFA">
        <w:rPr>
          <w:lang w:val="fr-FR"/>
        </w:rPr>
        <w:t xml:space="preserve">dans le corps principal de la demande </w:t>
      </w:r>
      <w:r w:rsidR="00605A21" w:rsidRPr="003C7EFA">
        <w:rPr>
          <w:lang w:val="fr-FR"/>
        </w:rPr>
        <w:t xml:space="preserve">qui </w:t>
      </w:r>
      <w:r w:rsidRPr="003C7EFA">
        <w:rPr>
          <w:lang w:val="fr-FR"/>
        </w:rPr>
        <w:t xml:space="preserve">pourrait </w:t>
      </w:r>
      <w:r w:rsidR="00DE0F1F" w:rsidRPr="003C7EFA">
        <w:rPr>
          <w:lang w:val="fr-FR"/>
        </w:rPr>
        <w:t>être utile ou constitue</w:t>
      </w:r>
      <w:r w:rsidR="00596A63" w:rsidRPr="003C7EFA">
        <w:rPr>
          <w:lang w:val="fr-FR"/>
        </w:rPr>
        <w:t>rait</w:t>
      </w:r>
      <w:r w:rsidR="00DE0F1F" w:rsidRPr="003C7EFA">
        <w:rPr>
          <w:lang w:val="fr-FR"/>
        </w:rPr>
        <w:t xml:space="preserve"> un obstacle pour les utilisateurs d</w:t>
      </w:r>
      <w:r w:rsidR="009B7103">
        <w:rPr>
          <w:lang w:val="fr-FR"/>
        </w:rPr>
        <w:t>’</w:t>
      </w:r>
      <w:r w:rsidR="00DE0F1F" w:rsidRPr="003C7EFA">
        <w:rPr>
          <w:lang w:val="fr-FR"/>
        </w:rPr>
        <w:t>informations en matière de breve</w:t>
      </w:r>
      <w:r w:rsidR="00087C9C" w:rsidRPr="003C7EFA">
        <w:rPr>
          <w:lang w:val="fr-FR"/>
        </w:rPr>
        <w:t>ts</w:t>
      </w:r>
      <w:r w:rsidR="00087C9C">
        <w:rPr>
          <w:lang w:val="fr-FR"/>
        </w:rPr>
        <w:t xml:space="preserve">.  </w:t>
      </w:r>
      <w:r w:rsidR="00087C9C" w:rsidRPr="003C7EFA">
        <w:rPr>
          <w:lang w:val="fr-FR"/>
        </w:rPr>
        <w:t>Il</w:t>
      </w:r>
      <w:r w:rsidR="00596A63" w:rsidRPr="003C7EFA">
        <w:rPr>
          <w:lang w:val="fr-FR"/>
        </w:rPr>
        <w:t xml:space="preserve"> s</w:t>
      </w:r>
      <w:r w:rsidR="009B7103">
        <w:rPr>
          <w:lang w:val="fr-FR"/>
        </w:rPr>
        <w:t>’</w:t>
      </w:r>
      <w:r w:rsidR="00596A63" w:rsidRPr="003C7EFA">
        <w:rPr>
          <w:lang w:val="fr-FR"/>
        </w:rPr>
        <w:t xml:space="preserve">agira </w:t>
      </w:r>
      <w:r w:rsidR="00A0633C" w:rsidRPr="003C7EFA">
        <w:rPr>
          <w:lang w:val="fr-FR"/>
        </w:rPr>
        <w:t>notamment</w:t>
      </w:r>
      <w:r w:rsidR="00596A63" w:rsidRPr="003C7EFA">
        <w:rPr>
          <w:lang w:val="fr-FR"/>
        </w:rPr>
        <w:t xml:space="preserve"> de déterminer</w:t>
      </w:r>
    </w:p>
    <w:p w:rsidR="004261FE" w:rsidRPr="003C7EFA" w:rsidRDefault="004261FE" w:rsidP="00F92FFB">
      <w:pPr>
        <w:pStyle w:val="LegComment"/>
        <w:rPr>
          <w:lang w:val="fr-FR"/>
        </w:rPr>
      </w:pPr>
    </w:p>
    <w:p w:rsidR="004261FE" w:rsidRPr="003C7EFA" w:rsidRDefault="00E5269A" w:rsidP="00F92FFB">
      <w:pPr>
        <w:pStyle w:val="LegComment"/>
        <w:rPr>
          <w:lang w:val="fr-FR"/>
        </w:rPr>
      </w:pPr>
      <w:r w:rsidRPr="003C7EFA">
        <w:rPr>
          <w:lang w:val="fr-FR"/>
        </w:rPr>
        <w:t>i)</w:t>
      </w:r>
      <w:r w:rsidR="00753BF2" w:rsidRPr="003C7EFA">
        <w:rPr>
          <w:lang w:val="fr-FR"/>
        </w:rPr>
        <w:tab/>
      </w:r>
      <w:r w:rsidR="00237FD3" w:rsidRPr="003C7EFA">
        <w:rPr>
          <w:lang w:val="fr-FR"/>
        </w:rPr>
        <w:t>dans quelle mesure</w:t>
      </w:r>
      <w:r w:rsidR="00DE0F1F" w:rsidRPr="003C7EFA">
        <w:rPr>
          <w:lang w:val="fr-FR"/>
        </w:rPr>
        <w:t xml:space="preserve"> les caractères non latins seraient acceptés par l</w:t>
      </w:r>
      <w:r w:rsidR="009B7103">
        <w:rPr>
          <w:lang w:val="fr-FR"/>
        </w:rPr>
        <w:t>’</w:t>
      </w:r>
      <w:r w:rsidR="00DE0F1F" w:rsidRPr="003C7EFA">
        <w:rPr>
          <w:lang w:val="fr-FR"/>
        </w:rPr>
        <w:t>outil de validation bien qu</w:t>
      </w:r>
      <w:r w:rsidR="009B7103">
        <w:rPr>
          <w:lang w:val="fr-FR"/>
        </w:rPr>
        <w:t>’</w:t>
      </w:r>
      <w:r w:rsidR="00DE0F1F" w:rsidRPr="003C7EFA">
        <w:rPr>
          <w:lang w:val="fr-FR"/>
        </w:rPr>
        <w:t>ils soient interdits par la norme</w:t>
      </w:r>
      <w:r w:rsidR="00753BF2" w:rsidRPr="003C7EFA">
        <w:rPr>
          <w:lang w:val="fr-FR"/>
        </w:rPr>
        <w:t>;</w:t>
      </w:r>
    </w:p>
    <w:p w:rsidR="004261FE" w:rsidRPr="003C7EFA" w:rsidRDefault="004261FE" w:rsidP="00F92FFB">
      <w:pPr>
        <w:pStyle w:val="LegComment"/>
        <w:rPr>
          <w:lang w:val="fr-FR"/>
        </w:rPr>
      </w:pPr>
    </w:p>
    <w:p w:rsidR="004261FE" w:rsidRPr="003C7EFA" w:rsidRDefault="00753BF2" w:rsidP="00F92FFB">
      <w:pPr>
        <w:pStyle w:val="LegComment"/>
        <w:rPr>
          <w:lang w:val="fr-FR"/>
        </w:rPr>
      </w:pPr>
      <w:r w:rsidRPr="003C7EFA">
        <w:rPr>
          <w:lang w:val="fr-FR"/>
        </w:rPr>
        <w:t>ii)</w:t>
      </w:r>
      <w:r w:rsidRPr="003C7EFA">
        <w:rPr>
          <w:lang w:val="fr-FR"/>
        </w:rPr>
        <w:tab/>
      </w:r>
      <w:r w:rsidR="00A75CA4" w:rsidRPr="003C7EFA">
        <w:rPr>
          <w:lang w:val="fr-FR"/>
        </w:rPr>
        <w:t>comment</w:t>
      </w:r>
      <w:r w:rsidR="00DE0F1F" w:rsidRPr="003C7EFA">
        <w:rPr>
          <w:lang w:val="fr-FR"/>
        </w:rPr>
        <w:t xml:space="preserve"> les termes à traduire pourraient être extraits par le logiciel </w:t>
      </w:r>
      <w:r w:rsidR="005A7B7D" w:rsidRPr="003C7EFA">
        <w:rPr>
          <w:lang w:val="fr-FR"/>
        </w:rPr>
        <w:t>afin de</w:t>
      </w:r>
      <w:r w:rsidR="00DE0F1F" w:rsidRPr="003C7EFA">
        <w:rPr>
          <w:lang w:val="fr-FR"/>
        </w:rPr>
        <w:t xml:space="preserve"> figurer dans la rubrique de la description intitulée “</w:t>
      </w:r>
      <w:r w:rsidR="005A7B7D" w:rsidRPr="003C7EFA">
        <w:rPr>
          <w:lang w:val="fr-FR"/>
        </w:rPr>
        <w:t>T</w:t>
      </w:r>
      <w:r w:rsidR="00DE0F1F" w:rsidRPr="003C7EFA">
        <w:rPr>
          <w:lang w:val="fr-FR"/>
        </w:rPr>
        <w:t xml:space="preserve">exte libre du listage des séquences” et si cette disposition devrait </w:t>
      </w:r>
      <w:r w:rsidR="00A0633C" w:rsidRPr="003C7EFA">
        <w:rPr>
          <w:lang w:val="fr-FR"/>
        </w:rPr>
        <w:t>toujours</w:t>
      </w:r>
      <w:r w:rsidR="00DE0F1F" w:rsidRPr="003C7EFA">
        <w:rPr>
          <w:lang w:val="fr-FR"/>
        </w:rPr>
        <w:t xml:space="preserve"> inclure tous les qualificateurs désignés comme étant du texte libre dans la norme</w:t>
      </w:r>
      <w:r w:rsidR="00D57FCE">
        <w:rPr>
          <w:lang w:val="fr-FR"/>
        </w:rPr>
        <w:t> </w:t>
      </w:r>
      <w:r w:rsidR="00DE0F1F" w:rsidRPr="003C7EFA">
        <w:rPr>
          <w:lang w:val="fr-FR"/>
        </w:rPr>
        <w:t>ST.26</w:t>
      </w:r>
      <w:r w:rsidR="004D2FD1" w:rsidRPr="003C7EFA">
        <w:rPr>
          <w:lang w:val="fr-FR"/>
        </w:rPr>
        <w:t>;</w:t>
      </w:r>
    </w:p>
    <w:p w:rsidR="004261FE" w:rsidRPr="003C7EFA" w:rsidRDefault="004261FE" w:rsidP="00F92FFB">
      <w:pPr>
        <w:pStyle w:val="LegComment"/>
        <w:rPr>
          <w:lang w:val="fr-FR"/>
        </w:rPr>
      </w:pPr>
    </w:p>
    <w:p w:rsidR="004261FE" w:rsidRPr="003C7EFA" w:rsidRDefault="00E5269A" w:rsidP="00F92FFB">
      <w:pPr>
        <w:pStyle w:val="LegComment"/>
        <w:rPr>
          <w:lang w:val="fr-FR"/>
        </w:rPr>
      </w:pPr>
      <w:r w:rsidRPr="003C7EFA">
        <w:rPr>
          <w:lang w:val="fr-FR"/>
        </w:rPr>
        <w:t>iii)</w:t>
      </w:r>
      <w:r w:rsidR="004D2FD1" w:rsidRPr="003C7EFA">
        <w:rPr>
          <w:lang w:val="fr-FR"/>
        </w:rPr>
        <w:tab/>
      </w:r>
      <w:r w:rsidR="00596A63" w:rsidRPr="003C7EFA">
        <w:rPr>
          <w:lang w:val="fr-FR"/>
        </w:rPr>
        <w:t>si les logiciels devraient être équipés de fonctions d</w:t>
      </w:r>
      <w:r w:rsidR="009B7103">
        <w:rPr>
          <w:lang w:val="fr-FR"/>
        </w:rPr>
        <w:t>’</w:t>
      </w:r>
      <w:r w:rsidR="00596A63" w:rsidRPr="003C7EFA">
        <w:rPr>
          <w:lang w:val="fr-FR"/>
        </w:rPr>
        <w:t xml:space="preserve">aide </w:t>
      </w:r>
      <w:r w:rsidR="00432E14" w:rsidRPr="003C7EFA">
        <w:rPr>
          <w:lang w:val="fr-FR"/>
        </w:rPr>
        <w:t>permettant de</w:t>
      </w:r>
      <w:r w:rsidR="00596A63" w:rsidRPr="003C7EFA">
        <w:rPr>
          <w:lang w:val="fr-FR"/>
        </w:rPr>
        <w:t xml:space="preserve"> remplace</w:t>
      </w:r>
      <w:r w:rsidR="00432E14" w:rsidRPr="003C7EFA">
        <w:rPr>
          <w:lang w:val="fr-FR"/>
        </w:rPr>
        <w:t>r,</w:t>
      </w:r>
      <w:r w:rsidR="00596A63" w:rsidRPr="003C7EFA">
        <w:rPr>
          <w:lang w:val="fr-FR"/>
        </w:rPr>
        <w:t xml:space="preserve"> </w:t>
      </w:r>
      <w:r w:rsidR="00432E14" w:rsidRPr="003C7EFA">
        <w:rPr>
          <w:lang w:val="fr-FR"/>
        </w:rPr>
        <w:t xml:space="preserve">par une traduction en anglais, </w:t>
      </w:r>
      <w:r w:rsidR="00596A63" w:rsidRPr="003C7EFA">
        <w:rPr>
          <w:lang w:val="fr-FR"/>
        </w:rPr>
        <w:t xml:space="preserve">du texte libre </w:t>
      </w:r>
      <w:r w:rsidR="00432E14" w:rsidRPr="003C7EFA">
        <w:rPr>
          <w:lang w:val="fr-FR"/>
        </w:rPr>
        <w:t xml:space="preserve">rédigé </w:t>
      </w:r>
      <w:r w:rsidR="00596A63" w:rsidRPr="003C7EFA">
        <w:rPr>
          <w:lang w:val="fr-FR"/>
        </w:rPr>
        <w:t>dans une langue originale autre que l</w:t>
      </w:r>
      <w:r w:rsidR="009B7103">
        <w:rPr>
          <w:lang w:val="fr-FR"/>
        </w:rPr>
        <w:t>’</w:t>
      </w:r>
      <w:r w:rsidR="00596A63" w:rsidRPr="003C7EFA">
        <w:rPr>
          <w:lang w:val="fr-FR"/>
        </w:rPr>
        <w:t>anglais</w:t>
      </w:r>
      <w:r w:rsidRPr="003C7EFA">
        <w:rPr>
          <w:lang w:val="fr-FR"/>
        </w:rPr>
        <w:t xml:space="preserve">, </w:t>
      </w:r>
      <w:r w:rsidR="00596A63" w:rsidRPr="003C7EFA">
        <w:rPr>
          <w:lang w:val="fr-FR"/>
        </w:rPr>
        <w:t>soit pour créer un nouveau fichier de listage des séquences, soit pour créer un fichier de traduction destiné à accompagner le listage des séquences</w:t>
      </w:r>
      <w:r w:rsidR="00432E14" w:rsidRPr="003C7EFA">
        <w:rPr>
          <w:lang w:val="fr-FR"/>
        </w:rPr>
        <w:t xml:space="preserve"> et servant à établir des correspondances entre le texte traduit et les différents éléments du</w:t>
      </w:r>
      <w:r w:rsidR="00596A63" w:rsidRPr="003C7EFA">
        <w:rPr>
          <w:lang w:val="fr-FR"/>
        </w:rPr>
        <w:t xml:space="preserve"> fichier XML original</w:t>
      </w:r>
      <w:r w:rsidR="00D760E4" w:rsidRPr="003C7EFA">
        <w:rPr>
          <w:lang w:val="fr-FR"/>
        </w:rPr>
        <w:t>;</w:t>
      </w:r>
    </w:p>
    <w:p w:rsidR="004261FE" w:rsidRPr="003C7EFA" w:rsidRDefault="004261FE" w:rsidP="00F92FFB">
      <w:pPr>
        <w:pStyle w:val="LegComment"/>
        <w:rPr>
          <w:lang w:val="fr-FR"/>
        </w:rPr>
      </w:pPr>
    </w:p>
    <w:p w:rsidR="004261FE" w:rsidRPr="003C7EFA" w:rsidRDefault="00D760E4" w:rsidP="00F92FFB">
      <w:pPr>
        <w:pStyle w:val="LegComment"/>
        <w:rPr>
          <w:lang w:val="fr-FR"/>
        </w:rPr>
      </w:pPr>
      <w:r w:rsidRPr="003C7EFA">
        <w:rPr>
          <w:lang w:val="fr-FR"/>
        </w:rPr>
        <w:t>iv)</w:t>
      </w:r>
      <w:r w:rsidRPr="003C7EFA">
        <w:rPr>
          <w:lang w:val="fr-FR"/>
        </w:rPr>
        <w:tab/>
      </w:r>
      <w:r w:rsidR="00596A63" w:rsidRPr="003C7EFA">
        <w:rPr>
          <w:lang w:val="fr-FR"/>
        </w:rPr>
        <w:t>si la fréquence d</w:t>
      </w:r>
      <w:r w:rsidR="009B7103">
        <w:rPr>
          <w:lang w:val="fr-FR"/>
        </w:rPr>
        <w:t>’</w:t>
      </w:r>
      <w:r w:rsidR="00596A63" w:rsidRPr="003C7EFA">
        <w:rPr>
          <w:lang w:val="fr-FR"/>
        </w:rPr>
        <w:t xml:space="preserve">utilisation des qualificateurs </w:t>
      </w:r>
      <w:r w:rsidR="00432E14" w:rsidRPr="003C7EFA">
        <w:rPr>
          <w:lang w:val="fr-FR"/>
        </w:rPr>
        <w:t>désignés</w:t>
      </w:r>
      <w:r w:rsidR="00596A63" w:rsidRPr="003C7EFA">
        <w:rPr>
          <w:lang w:val="fr-FR"/>
        </w:rPr>
        <w:t xml:space="preserve"> comme étant du texte libre</w:t>
      </w:r>
      <w:r w:rsidR="00432E14" w:rsidRPr="003C7EFA">
        <w:rPr>
          <w:lang w:val="fr-FR"/>
        </w:rPr>
        <w:t>,</w:t>
      </w:r>
      <w:r w:rsidR="00596A63" w:rsidRPr="003C7EFA">
        <w:rPr>
          <w:lang w:val="fr-FR"/>
        </w:rPr>
        <w:t xml:space="preserve"> mais qui sont en </w:t>
      </w:r>
      <w:r w:rsidR="00432E14" w:rsidRPr="003C7EFA">
        <w:rPr>
          <w:lang w:val="fr-FR"/>
        </w:rPr>
        <w:t>fait fortement ré</w:t>
      </w:r>
      <w:r w:rsidR="00596A63" w:rsidRPr="003C7EFA">
        <w:rPr>
          <w:lang w:val="fr-FR"/>
        </w:rPr>
        <w:t>glementés</w:t>
      </w:r>
      <w:r w:rsidR="00432E14" w:rsidRPr="003C7EFA">
        <w:rPr>
          <w:lang w:val="fr-FR"/>
        </w:rPr>
        <w:t>,</w:t>
      </w:r>
      <w:r w:rsidR="00596A63" w:rsidRPr="003C7EFA">
        <w:rPr>
          <w:lang w:val="fr-FR"/>
        </w:rPr>
        <w:t xml:space="preserve"> justifierait de </w:t>
      </w:r>
      <w:r w:rsidR="00432E14" w:rsidRPr="003C7EFA">
        <w:rPr>
          <w:lang w:val="fr-FR"/>
        </w:rPr>
        <w:t>scinder</w:t>
      </w:r>
      <w:r w:rsidR="00596A63" w:rsidRPr="003C7EFA">
        <w:rPr>
          <w:lang w:val="fr-FR"/>
        </w:rPr>
        <w:t xml:space="preserve"> le texte libre en deux</w:t>
      </w:r>
      <w:r w:rsidR="00D57FCE">
        <w:rPr>
          <w:lang w:val="fr-FR"/>
        </w:rPr>
        <w:t> </w:t>
      </w:r>
      <w:r w:rsidR="00596A63" w:rsidRPr="003C7EFA">
        <w:rPr>
          <w:lang w:val="fr-FR"/>
        </w:rPr>
        <w:t>catégories</w:t>
      </w:r>
      <w:r w:rsidR="009B7103">
        <w:rPr>
          <w:lang w:val="fr-FR"/>
        </w:rPr>
        <w:t> :</w:t>
      </w:r>
      <w:r w:rsidRPr="003C7EFA">
        <w:rPr>
          <w:lang w:val="fr-FR"/>
        </w:rPr>
        <w:t xml:space="preserve"> “</w:t>
      </w:r>
      <w:r w:rsidR="00596A63" w:rsidRPr="003C7EFA">
        <w:rPr>
          <w:lang w:val="fr-FR"/>
        </w:rPr>
        <w:t>dépendant de la langue</w:t>
      </w:r>
      <w:r w:rsidRPr="003C7EFA">
        <w:rPr>
          <w:lang w:val="fr-FR"/>
        </w:rPr>
        <w:t xml:space="preserve">” </w:t>
      </w:r>
      <w:r w:rsidR="00596A63" w:rsidRPr="003C7EFA">
        <w:rPr>
          <w:lang w:val="fr-FR"/>
        </w:rPr>
        <w:t>et</w:t>
      </w:r>
      <w:r w:rsidRPr="003C7EFA">
        <w:rPr>
          <w:lang w:val="fr-FR"/>
        </w:rPr>
        <w:t xml:space="preserve"> “</w:t>
      </w:r>
      <w:r w:rsidR="00596A63" w:rsidRPr="003C7EFA">
        <w:rPr>
          <w:lang w:val="fr-FR"/>
        </w:rPr>
        <w:t>indépendant de la langue</w:t>
      </w:r>
      <w:r w:rsidRPr="003C7EFA">
        <w:rPr>
          <w:lang w:val="fr-FR"/>
        </w:rPr>
        <w:t xml:space="preserve">”;  </w:t>
      </w:r>
      <w:r w:rsidR="00596A63" w:rsidRPr="003C7EFA">
        <w:rPr>
          <w:lang w:val="fr-FR"/>
        </w:rPr>
        <w:t>et</w:t>
      </w:r>
    </w:p>
    <w:p w:rsidR="004261FE" w:rsidRPr="003C7EFA" w:rsidRDefault="004261FE" w:rsidP="00F92FFB">
      <w:pPr>
        <w:pStyle w:val="LegComment"/>
        <w:rPr>
          <w:lang w:val="fr-FR"/>
        </w:rPr>
      </w:pPr>
    </w:p>
    <w:p w:rsidR="004261FE" w:rsidRPr="003C7EFA" w:rsidRDefault="00D760E4" w:rsidP="00F92FFB">
      <w:pPr>
        <w:pStyle w:val="LegComment"/>
        <w:rPr>
          <w:lang w:val="fr-FR"/>
        </w:rPr>
      </w:pPr>
      <w:r w:rsidRPr="003C7EFA">
        <w:rPr>
          <w:lang w:val="fr-FR"/>
        </w:rPr>
        <w:t>v)</w:t>
      </w:r>
      <w:r w:rsidRPr="003C7EFA">
        <w:rPr>
          <w:lang w:val="fr-FR"/>
        </w:rPr>
        <w:tab/>
      </w:r>
      <w:r w:rsidR="00596A63" w:rsidRPr="003C7EFA">
        <w:rPr>
          <w:lang w:val="fr-FR"/>
        </w:rPr>
        <w:t>s</w:t>
      </w:r>
      <w:r w:rsidR="009B7103">
        <w:rPr>
          <w:lang w:val="fr-FR"/>
        </w:rPr>
        <w:t>’</w:t>
      </w:r>
      <w:r w:rsidR="00596A63" w:rsidRPr="003C7EFA">
        <w:rPr>
          <w:lang w:val="fr-FR"/>
        </w:rPr>
        <w:t>il serait souhaitable de diviser le texte libre en plusieurs catégories</w:t>
      </w:r>
      <w:r w:rsidR="007C552F" w:rsidRPr="003C7EFA">
        <w:rPr>
          <w:lang w:val="fr-FR"/>
        </w:rPr>
        <w:t xml:space="preserve"> et si le logiciel pourrait offrir une interface suffisamment simple pour traiter certains qualificateurs qui sont parfois, mais pas toujours, dépendants de la langue.</w:t>
      </w:r>
    </w:p>
    <w:p w:rsidR="004261FE" w:rsidRPr="004F70BC" w:rsidRDefault="004F70BC" w:rsidP="00F952BA">
      <w:pPr>
        <w:pStyle w:val="LegTitleAx"/>
        <w:rPr>
          <w:lang w:val="fr-FR"/>
        </w:rPr>
      </w:pPr>
      <w:bookmarkStart w:id="64" w:name="_Toc516564043"/>
      <w:r w:rsidRPr="004F70BC">
        <w:rPr>
          <w:lang w:val="fr-FR"/>
        </w:rPr>
        <w:t xml:space="preserve">Listages </w:t>
      </w:r>
      <w:r w:rsidR="00BC2EE8" w:rsidRPr="004F70BC">
        <w:rPr>
          <w:lang w:val="fr-FR"/>
        </w:rPr>
        <w:t>des séquences et séquences faisant partie de la demande internationale telle que déposée</w:t>
      </w:r>
      <w:bookmarkEnd w:id="64"/>
    </w:p>
    <w:p w:rsidR="004261FE" w:rsidRPr="003C7EFA" w:rsidRDefault="00753BF2" w:rsidP="00FB222D">
      <w:pPr>
        <w:pStyle w:val="Lega"/>
        <w:rPr>
          <w:lang w:val="fr-FR"/>
        </w:rPr>
      </w:pPr>
      <w:r w:rsidRPr="003C7EFA">
        <w:rPr>
          <w:lang w:val="fr-FR"/>
        </w:rPr>
        <w:t>10</w:t>
      </w:r>
      <w:r w:rsidR="00FB222D" w:rsidRPr="003C7EFA">
        <w:rPr>
          <w:lang w:val="fr-FR"/>
        </w:rPr>
        <w:t>.</w:t>
      </w:r>
      <w:r w:rsidR="00FB222D" w:rsidRPr="003C7EFA">
        <w:rPr>
          <w:lang w:val="fr-FR"/>
        </w:rPr>
        <w:tab/>
      </w:r>
      <w:r w:rsidR="00BC2EE8" w:rsidRPr="003C7EFA">
        <w:rPr>
          <w:lang w:val="fr-FR"/>
        </w:rPr>
        <w:t>Conformément à la règle</w:t>
      </w:r>
      <w:r w:rsidR="00FB222D" w:rsidRPr="003C7EFA">
        <w:rPr>
          <w:lang w:val="fr-FR"/>
        </w:rPr>
        <w:t> 5.2</w:t>
      </w:r>
      <w:r w:rsidR="00BC2EE8" w:rsidRPr="003C7EFA">
        <w:rPr>
          <w:lang w:val="fr-FR"/>
        </w:rPr>
        <w:t>.</w:t>
      </w:r>
      <w:r w:rsidR="00FB222D" w:rsidRPr="003C7EFA">
        <w:rPr>
          <w:lang w:val="fr-FR"/>
        </w:rPr>
        <w:t>a</w:t>
      </w:r>
      <w:r w:rsidR="009B7103">
        <w:rPr>
          <w:lang w:val="fr-FR"/>
        </w:rPr>
        <w:t>-</w:t>
      </w:r>
      <w:r w:rsidR="00FB222D" w:rsidRPr="003C7EFA">
        <w:rPr>
          <w:i/>
          <w:lang w:val="fr-FR"/>
        </w:rPr>
        <w:t>bis</w:t>
      </w:r>
      <w:r w:rsidR="00FB222D" w:rsidRPr="003C7EFA">
        <w:rPr>
          <w:lang w:val="fr-FR"/>
        </w:rPr>
        <w:t xml:space="preserve">), </w:t>
      </w:r>
      <w:r w:rsidR="00BC2EE8" w:rsidRPr="003C7EFA">
        <w:rPr>
          <w:lang w:val="fr-FR"/>
        </w:rPr>
        <w:t xml:space="preserve">tout fichier contenu dans la demande internationale telle que déposée, supposé constituer </w:t>
      </w:r>
      <w:r w:rsidR="00152F00" w:rsidRPr="003C7EFA">
        <w:rPr>
          <w:lang w:val="fr-FR"/>
        </w:rPr>
        <w:t xml:space="preserve">ou semblant constituer </w:t>
      </w:r>
      <w:r w:rsidR="00BC2EE8" w:rsidRPr="003C7EFA">
        <w:rPr>
          <w:lang w:val="fr-FR"/>
        </w:rPr>
        <w:t>un listage des séquences, doit être considéré comme faisant partie de la demande</w:t>
      </w:r>
      <w:r w:rsidR="00FB222D" w:rsidRPr="003C7EFA">
        <w:rPr>
          <w:lang w:val="fr-FR"/>
        </w:rPr>
        <w:t xml:space="preserve">, </w:t>
      </w:r>
      <w:r w:rsidR="00BC2EE8" w:rsidRPr="003C7EFA">
        <w:rPr>
          <w:lang w:val="fr-FR"/>
        </w:rPr>
        <w:t>indépendamment du fait qu</w:t>
      </w:r>
      <w:r w:rsidR="009B7103">
        <w:rPr>
          <w:lang w:val="fr-FR"/>
        </w:rPr>
        <w:t>’</w:t>
      </w:r>
      <w:r w:rsidR="00BC2EE8" w:rsidRPr="003C7EFA">
        <w:rPr>
          <w:lang w:val="fr-FR"/>
        </w:rPr>
        <w:t>un listage soit ou non mentionné dans la partie principale de la demande et que le fichier soit ou non vraiment conforme à la norme</w:t>
      </w:r>
      <w:r w:rsidR="00D57FCE">
        <w:rPr>
          <w:lang w:val="fr-FR"/>
        </w:rPr>
        <w:t> </w:t>
      </w:r>
      <w:r w:rsidR="00BC2EE8" w:rsidRPr="003C7EFA">
        <w:rPr>
          <w:lang w:val="fr-FR"/>
        </w:rPr>
        <w:t>ST.26 de l</w:t>
      </w:r>
      <w:r w:rsidR="009B7103">
        <w:rPr>
          <w:lang w:val="fr-FR"/>
        </w:rPr>
        <w:t>’</w:t>
      </w:r>
      <w:r w:rsidR="00BC2EE8" w:rsidRPr="003C7EFA">
        <w:rPr>
          <w:lang w:val="fr-FR"/>
        </w:rPr>
        <w:t>OMPI</w:t>
      </w:r>
      <w:r w:rsidR="00FB222D" w:rsidRPr="003C7EFA">
        <w:rPr>
          <w:lang w:val="fr-FR"/>
        </w:rPr>
        <w:t>.</w:t>
      </w:r>
    </w:p>
    <w:p w:rsidR="004261FE" w:rsidRPr="003C7EFA" w:rsidRDefault="00BC2EE8" w:rsidP="00F952BA">
      <w:pPr>
        <w:pStyle w:val="LegSubRuleAx"/>
        <w:rPr>
          <w:lang w:val="fr-FR"/>
        </w:rPr>
      </w:pPr>
      <w:bookmarkStart w:id="65" w:name="_Toc516564044"/>
      <w:r w:rsidRPr="003C7EFA">
        <w:rPr>
          <w:lang w:val="fr-FR"/>
        </w:rPr>
        <w:t>Demandes interna</w:t>
      </w:r>
      <w:r w:rsidR="00152F00" w:rsidRPr="003C7EFA">
        <w:rPr>
          <w:lang w:val="fr-FR"/>
        </w:rPr>
        <w:t>t</w:t>
      </w:r>
      <w:r w:rsidRPr="003C7EFA">
        <w:rPr>
          <w:lang w:val="fr-FR"/>
        </w:rPr>
        <w:t>ionales déposées sous forme électronique</w:t>
      </w:r>
      <w:bookmarkEnd w:id="65"/>
    </w:p>
    <w:p w:rsidR="004261FE" w:rsidRPr="003C7EFA" w:rsidRDefault="00753BF2" w:rsidP="00FB222D">
      <w:pPr>
        <w:pStyle w:val="Lega"/>
        <w:rPr>
          <w:lang w:val="fr-FR"/>
        </w:rPr>
      </w:pPr>
      <w:r w:rsidRPr="003C7EFA">
        <w:rPr>
          <w:lang w:val="fr-FR"/>
        </w:rPr>
        <w:t>11</w:t>
      </w:r>
      <w:r w:rsidR="00FB222D" w:rsidRPr="003C7EFA">
        <w:rPr>
          <w:lang w:val="fr-FR"/>
        </w:rPr>
        <w:t>.</w:t>
      </w:r>
      <w:r w:rsidR="00FB222D" w:rsidRPr="003C7EFA">
        <w:rPr>
          <w:lang w:val="fr-FR"/>
        </w:rPr>
        <w:tab/>
      </w:r>
      <w:r w:rsidR="00BC2EE8" w:rsidRPr="003C7EFA">
        <w:rPr>
          <w:lang w:val="fr-FR"/>
        </w:rPr>
        <w:t xml:space="preserve">Les demandes internationales contenant un listage des séquences doivent de préférence être déposées </w:t>
      </w:r>
      <w:r w:rsidR="005C2E12" w:rsidRPr="003C7EFA">
        <w:rPr>
          <w:lang w:val="fr-FR"/>
        </w:rPr>
        <w:t>entièrement sous forme électroniq</w:t>
      </w:r>
      <w:r w:rsidR="00087C9C" w:rsidRPr="003C7EFA">
        <w:rPr>
          <w:lang w:val="fr-FR"/>
        </w:rPr>
        <w:t>ue</w:t>
      </w:r>
      <w:r w:rsidR="00087C9C">
        <w:rPr>
          <w:lang w:val="fr-FR"/>
        </w:rPr>
        <w:t xml:space="preserve">.  </w:t>
      </w:r>
      <w:r w:rsidR="00087C9C" w:rsidRPr="003C7EFA">
        <w:rPr>
          <w:lang w:val="fr-FR"/>
        </w:rPr>
        <w:t>De</w:t>
      </w:r>
      <w:r w:rsidR="005C2E12" w:rsidRPr="003C7EFA">
        <w:rPr>
          <w:lang w:val="fr-FR"/>
        </w:rPr>
        <w:t xml:space="preserve"> préférence, le listage des séquences doit faire partie d</w:t>
      </w:r>
      <w:r w:rsidR="009B7103">
        <w:rPr>
          <w:lang w:val="fr-FR"/>
        </w:rPr>
        <w:t>’</w:t>
      </w:r>
      <w:r w:rsidR="006B0AD0" w:rsidRPr="003C7EFA">
        <w:rPr>
          <w:lang w:val="fr-FR"/>
        </w:rPr>
        <w:t>un</w:t>
      </w:r>
      <w:r w:rsidR="005C2E12" w:rsidRPr="003C7EFA">
        <w:rPr>
          <w:lang w:val="fr-FR"/>
        </w:rPr>
        <w:t xml:space="preserve"> paquet déposé conformément à l</w:t>
      </w:r>
      <w:r w:rsidR="009B7103">
        <w:rPr>
          <w:lang w:val="fr-FR"/>
        </w:rPr>
        <w:t>’</w:t>
      </w:r>
      <w:r w:rsidR="009B7103" w:rsidRPr="003C7EFA">
        <w:rPr>
          <w:lang w:val="fr-FR"/>
        </w:rPr>
        <w:t>annexe</w:t>
      </w:r>
      <w:r w:rsidR="009B7103">
        <w:rPr>
          <w:lang w:val="fr-FR"/>
        </w:rPr>
        <w:t> </w:t>
      </w:r>
      <w:r w:rsidR="009B7103" w:rsidRPr="003C7EFA">
        <w:rPr>
          <w:lang w:val="fr-FR"/>
        </w:rPr>
        <w:t>F</w:t>
      </w:r>
      <w:r w:rsidR="006B0AD0" w:rsidRPr="003C7EFA">
        <w:rPr>
          <w:lang w:val="fr-FR"/>
        </w:rPr>
        <w:t xml:space="preserve"> et doit être</w:t>
      </w:r>
      <w:r w:rsidR="005C2E12" w:rsidRPr="003C7EFA">
        <w:rPr>
          <w:lang w:val="fr-FR"/>
        </w:rPr>
        <w:t xml:space="preserve"> assorti de codes conformément aux normes figurant dans cette annexe</w:t>
      </w:r>
      <w:r w:rsidR="00FB222D" w:rsidRPr="003C7EFA">
        <w:rPr>
          <w:lang w:val="fr-FR"/>
        </w:rPr>
        <w:t>.</w:t>
      </w:r>
    </w:p>
    <w:p w:rsidR="004261FE" w:rsidRPr="003C7EFA" w:rsidRDefault="00A640E1" w:rsidP="00A640E1">
      <w:pPr>
        <w:pStyle w:val="LegComment"/>
        <w:rPr>
          <w:lang w:val="fr-FR"/>
        </w:rPr>
      </w:pPr>
      <w:r w:rsidRPr="003C7EFA">
        <w:rPr>
          <w:lang w:val="fr-FR"/>
        </w:rPr>
        <w:t>[</w:t>
      </w:r>
      <w:r w:rsidR="00F526C3" w:rsidRPr="003C7EFA">
        <w:rPr>
          <w:lang w:val="fr-FR"/>
        </w:rPr>
        <w:t>OBSERVATION</w:t>
      </w:r>
      <w:r w:rsidR="009B7103">
        <w:rPr>
          <w:lang w:val="fr-FR"/>
        </w:rPr>
        <w:t> :</w:t>
      </w:r>
      <w:r w:rsidRPr="003C7EFA">
        <w:rPr>
          <w:lang w:val="fr-FR"/>
        </w:rPr>
        <w:t xml:space="preserve"> </w:t>
      </w:r>
      <w:r w:rsidR="006B0AD0" w:rsidRPr="003C7EFA">
        <w:rPr>
          <w:lang w:val="fr-FR"/>
        </w:rPr>
        <w:t xml:space="preserve">Le lien entre les </w:t>
      </w:r>
      <w:r w:rsidR="009B7103" w:rsidRPr="003C7EFA">
        <w:rPr>
          <w:lang w:val="fr-FR"/>
        </w:rPr>
        <w:t>annexes</w:t>
      </w:r>
      <w:r w:rsidR="009B7103">
        <w:rPr>
          <w:lang w:val="fr-FR"/>
        </w:rPr>
        <w:t> </w:t>
      </w:r>
      <w:r w:rsidR="009B7103" w:rsidRPr="003C7EFA">
        <w:rPr>
          <w:lang w:val="fr-FR"/>
        </w:rPr>
        <w:t>C</w:t>
      </w:r>
      <w:r w:rsidR="006B0AD0" w:rsidRPr="003C7EFA">
        <w:rPr>
          <w:lang w:val="fr-FR"/>
        </w:rPr>
        <w:t xml:space="preserve"> et F devra être examiné plus avant dès que les principes applicables auront été clairement définis</w:t>
      </w:r>
      <w:r w:rsidRPr="003C7EFA">
        <w:rPr>
          <w:lang w:val="fr-FR"/>
        </w:rPr>
        <w:t>.]</w:t>
      </w:r>
    </w:p>
    <w:p w:rsidR="004261FE" w:rsidRPr="003C7EFA" w:rsidRDefault="00753BF2" w:rsidP="00FB222D">
      <w:pPr>
        <w:pStyle w:val="Lega"/>
        <w:rPr>
          <w:lang w:val="fr-FR"/>
        </w:rPr>
      </w:pPr>
      <w:r w:rsidRPr="003C7EFA">
        <w:rPr>
          <w:lang w:val="fr-FR"/>
        </w:rPr>
        <w:t>12</w:t>
      </w:r>
      <w:r w:rsidR="00FB222D" w:rsidRPr="003C7EFA">
        <w:rPr>
          <w:lang w:val="fr-FR"/>
        </w:rPr>
        <w:t>.</w:t>
      </w:r>
      <w:r w:rsidR="00FB222D" w:rsidRPr="003C7EFA">
        <w:rPr>
          <w:lang w:val="fr-FR"/>
        </w:rPr>
        <w:tab/>
      </w:r>
      <w:r w:rsidR="00425A4B" w:rsidRPr="003C7EFA">
        <w:rPr>
          <w:lang w:val="fr-FR"/>
        </w:rPr>
        <w:t xml:space="preserve">Néanmoins, </w:t>
      </w:r>
      <w:r w:rsidR="00080086" w:rsidRPr="003C7EFA">
        <w:rPr>
          <w:lang w:val="fr-FR"/>
        </w:rPr>
        <w:t xml:space="preserve">tout office récepteur peut accepter un listage des séquences sous forme de fichier remis séparément du paquet principal à la date du dépôt et </w:t>
      </w:r>
      <w:r w:rsidR="006B0AD0" w:rsidRPr="003C7EFA">
        <w:rPr>
          <w:lang w:val="fr-FR"/>
        </w:rPr>
        <w:t xml:space="preserve">doit </w:t>
      </w:r>
      <w:r w:rsidR="00080086" w:rsidRPr="003C7EFA">
        <w:rPr>
          <w:lang w:val="fr-FR"/>
        </w:rPr>
        <w:t>accepte</w:t>
      </w:r>
      <w:r w:rsidR="006B0AD0" w:rsidRPr="003C7EFA">
        <w:rPr>
          <w:lang w:val="fr-FR"/>
        </w:rPr>
        <w:t>r</w:t>
      </w:r>
      <w:r w:rsidR="00080086" w:rsidRPr="003C7EFA">
        <w:rPr>
          <w:lang w:val="fr-FR"/>
        </w:rPr>
        <w:t xml:space="preserve"> ce listage dans tous les cas où </w:t>
      </w:r>
      <w:r w:rsidR="002E3F21" w:rsidRPr="003C7EFA">
        <w:rPr>
          <w:lang w:val="fr-FR"/>
        </w:rPr>
        <w:t>il n</w:t>
      </w:r>
      <w:r w:rsidR="009B7103">
        <w:rPr>
          <w:lang w:val="fr-FR"/>
        </w:rPr>
        <w:t>’</w:t>
      </w:r>
      <w:r w:rsidR="002E3F21" w:rsidRPr="003C7EFA">
        <w:rPr>
          <w:lang w:val="fr-FR"/>
        </w:rPr>
        <w:t xml:space="preserve">est pas pratique pour </w:t>
      </w:r>
      <w:r w:rsidR="00080086" w:rsidRPr="003C7EFA">
        <w:rPr>
          <w:lang w:val="fr-FR"/>
        </w:rPr>
        <w:t>le déposant d</w:t>
      </w:r>
      <w:r w:rsidR="009B7103">
        <w:rPr>
          <w:lang w:val="fr-FR"/>
        </w:rPr>
        <w:t>’</w:t>
      </w:r>
      <w:r w:rsidR="00080086" w:rsidRPr="003C7EFA">
        <w:rPr>
          <w:lang w:val="fr-FR"/>
        </w:rPr>
        <w:t>inclure le listage en tant que partie du paquet principal</w:t>
      </w:r>
      <w:r w:rsidR="00FB222D" w:rsidRPr="003C7EFA">
        <w:rPr>
          <w:lang w:val="fr-FR"/>
        </w:rPr>
        <w:t xml:space="preserve">, </w:t>
      </w:r>
      <w:r w:rsidR="00080086" w:rsidRPr="003C7EFA">
        <w:rPr>
          <w:lang w:val="fr-FR"/>
        </w:rPr>
        <w:t xml:space="preserve">du fait par exemple que le fichier est trop volumineux pour pouvoir être traité par le logiciel utilisé pour préparer ou recevoir la partie principale de la demande </w:t>
      </w:r>
      <w:r w:rsidR="00A0633C" w:rsidRPr="003C7EFA">
        <w:rPr>
          <w:lang w:val="fr-FR"/>
        </w:rPr>
        <w:t>internationale</w:t>
      </w:r>
      <w:r w:rsidR="00FB222D" w:rsidRPr="003C7EFA">
        <w:rPr>
          <w:lang w:val="fr-FR"/>
        </w:rPr>
        <w:t>.</w:t>
      </w:r>
    </w:p>
    <w:p w:rsidR="004261FE" w:rsidRPr="003C7EFA" w:rsidRDefault="00080086" w:rsidP="00F952BA">
      <w:pPr>
        <w:pStyle w:val="LegSubRuleAx"/>
        <w:rPr>
          <w:lang w:val="fr-FR"/>
        </w:rPr>
      </w:pPr>
      <w:bookmarkStart w:id="66" w:name="_Toc516564045"/>
      <w:r w:rsidRPr="003C7EFA">
        <w:rPr>
          <w:lang w:val="fr-FR"/>
        </w:rPr>
        <w:t>Demandes internationales déposées sur papier</w:t>
      </w:r>
      <w:bookmarkEnd w:id="66"/>
    </w:p>
    <w:p w:rsidR="004261FE" w:rsidRPr="003C7EFA" w:rsidRDefault="00753BF2" w:rsidP="00FB222D">
      <w:pPr>
        <w:pStyle w:val="Lega"/>
        <w:rPr>
          <w:lang w:val="fr-FR"/>
        </w:rPr>
      </w:pPr>
      <w:r w:rsidRPr="003C7EFA">
        <w:rPr>
          <w:lang w:val="fr-FR"/>
        </w:rPr>
        <w:t>13</w:t>
      </w:r>
      <w:r w:rsidR="00FB222D" w:rsidRPr="003C7EFA">
        <w:rPr>
          <w:lang w:val="fr-FR"/>
        </w:rPr>
        <w:t>.</w:t>
      </w:r>
      <w:r w:rsidR="00FB222D" w:rsidRPr="003C7EFA">
        <w:rPr>
          <w:lang w:val="fr-FR"/>
        </w:rPr>
        <w:tab/>
      </w:r>
      <w:r w:rsidR="00080086" w:rsidRPr="003C7EFA">
        <w:rPr>
          <w:lang w:val="fr-FR"/>
        </w:rPr>
        <w:t>Lorsque la demande internationale est déposée sur papier, l</w:t>
      </w:r>
      <w:r w:rsidR="009B7103">
        <w:rPr>
          <w:lang w:val="fr-FR"/>
        </w:rPr>
        <w:t>’</w:t>
      </w:r>
      <w:r w:rsidR="00080086" w:rsidRPr="003C7EFA">
        <w:rPr>
          <w:lang w:val="fr-FR"/>
        </w:rPr>
        <w:t xml:space="preserve">office récepteur </w:t>
      </w:r>
      <w:r w:rsidR="006B0AD0" w:rsidRPr="003C7EFA">
        <w:rPr>
          <w:lang w:val="fr-FR"/>
        </w:rPr>
        <w:t>doit accepter</w:t>
      </w:r>
      <w:r w:rsidR="00080086" w:rsidRPr="003C7EFA">
        <w:rPr>
          <w:lang w:val="fr-FR"/>
        </w:rPr>
        <w:t xml:space="preserve"> un listage des séquences </w:t>
      </w:r>
      <w:r w:rsidR="00885B5B" w:rsidRPr="003C7EFA">
        <w:rPr>
          <w:lang w:val="fr-FR"/>
        </w:rPr>
        <w:t>déposé</w:t>
      </w:r>
      <w:r w:rsidR="00080086" w:rsidRPr="003C7EFA">
        <w:rPr>
          <w:lang w:val="fr-FR"/>
        </w:rPr>
        <w:t xml:space="preserve"> </w:t>
      </w:r>
      <w:r w:rsidR="00885B5B" w:rsidRPr="003C7EFA">
        <w:rPr>
          <w:lang w:val="fr-FR"/>
        </w:rPr>
        <w:t xml:space="preserve">séparément </w:t>
      </w:r>
      <w:r w:rsidR="00080086" w:rsidRPr="003C7EFA">
        <w:rPr>
          <w:lang w:val="fr-FR"/>
        </w:rPr>
        <w:t xml:space="preserve">sur un type de support matériel accepté par </w:t>
      </w:r>
      <w:r w:rsidR="006B0AD0" w:rsidRPr="003C7EFA">
        <w:rPr>
          <w:lang w:val="fr-FR"/>
        </w:rPr>
        <w:t>celui</w:t>
      </w:r>
      <w:r w:rsidR="009B7103">
        <w:rPr>
          <w:lang w:val="fr-FR"/>
        </w:rPr>
        <w:t>-</w:t>
      </w:r>
      <w:r w:rsidR="006B0AD0" w:rsidRPr="003C7EFA">
        <w:rPr>
          <w:lang w:val="fr-FR"/>
        </w:rPr>
        <w:t>ci</w:t>
      </w:r>
      <w:r w:rsidR="00FB222D" w:rsidRPr="003C7EFA">
        <w:rPr>
          <w:lang w:val="fr-FR"/>
        </w:rPr>
        <w:t>.</w:t>
      </w:r>
    </w:p>
    <w:p w:rsidR="004261FE" w:rsidRPr="003C7EFA" w:rsidRDefault="008B1FD4" w:rsidP="00F952BA">
      <w:pPr>
        <w:pStyle w:val="LegSubRuleAx"/>
        <w:rPr>
          <w:lang w:val="fr-FR"/>
        </w:rPr>
      </w:pPr>
      <w:bookmarkStart w:id="67" w:name="_Toc516564046"/>
      <w:r w:rsidRPr="003C7EFA">
        <w:rPr>
          <w:lang w:val="fr-FR"/>
        </w:rPr>
        <w:t xml:space="preserve">Listages des séquences </w:t>
      </w:r>
      <w:r w:rsidR="006B0AD0" w:rsidRPr="003C7EFA">
        <w:rPr>
          <w:lang w:val="fr-FR"/>
        </w:rPr>
        <w:t xml:space="preserve">déposés </w:t>
      </w:r>
      <w:r w:rsidRPr="003C7EFA">
        <w:rPr>
          <w:lang w:val="fr-FR"/>
        </w:rPr>
        <w:t>sur un support matériel</w:t>
      </w:r>
      <w:bookmarkEnd w:id="67"/>
    </w:p>
    <w:p w:rsidR="004261FE" w:rsidRPr="003C7EFA" w:rsidRDefault="00FB222D" w:rsidP="00FB222D">
      <w:pPr>
        <w:pStyle w:val="Lega"/>
        <w:rPr>
          <w:lang w:val="fr-FR"/>
        </w:rPr>
      </w:pPr>
      <w:r w:rsidRPr="003C7EFA">
        <w:rPr>
          <w:lang w:val="fr-FR"/>
        </w:rPr>
        <w:t>1</w:t>
      </w:r>
      <w:r w:rsidR="00753BF2" w:rsidRPr="003C7EFA">
        <w:rPr>
          <w:lang w:val="fr-FR"/>
        </w:rPr>
        <w:t>4</w:t>
      </w:r>
      <w:r w:rsidRPr="003C7EFA">
        <w:rPr>
          <w:lang w:val="fr-FR"/>
        </w:rPr>
        <w:t>.</w:t>
      </w:r>
      <w:r w:rsidRPr="003C7EFA">
        <w:rPr>
          <w:lang w:val="fr-FR"/>
        </w:rPr>
        <w:tab/>
      </w:r>
      <w:r w:rsidR="008B1FD4" w:rsidRPr="003C7EFA">
        <w:rPr>
          <w:lang w:val="fr-FR"/>
        </w:rPr>
        <w:t>Tout support matériel sur lequel un listage des séquences est déposé en même temps qu</w:t>
      </w:r>
      <w:r w:rsidR="009B7103">
        <w:rPr>
          <w:lang w:val="fr-FR"/>
        </w:rPr>
        <w:t>’</w:t>
      </w:r>
      <w:r w:rsidR="008B1FD4" w:rsidRPr="003C7EFA">
        <w:rPr>
          <w:lang w:val="fr-FR"/>
        </w:rPr>
        <w:t>une demande internationale déposée sur papier ou séparément de la partie principale d</w:t>
      </w:r>
      <w:r w:rsidR="009B7103">
        <w:rPr>
          <w:lang w:val="fr-FR"/>
        </w:rPr>
        <w:t>’</w:t>
      </w:r>
      <w:r w:rsidR="008B1FD4" w:rsidRPr="003C7EFA">
        <w:rPr>
          <w:lang w:val="fr-FR"/>
        </w:rPr>
        <w:t xml:space="preserve">une demande internationale déposée sous forme </w:t>
      </w:r>
      <w:r w:rsidR="00A0633C" w:rsidRPr="003C7EFA">
        <w:rPr>
          <w:lang w:val="fr-FR"/>
        </w:rPr>
        <w:t>électronique</w:t>
      </w:r>
      <w:r w:rsidR="008B1FD4" w:rsidRPr="003C7EFA">
        <w:rPr>
          <w:lang w:val="fr-FR"/>
        </w:rPr>
        <w:t xml:space="preserve"> doit porter la mention “Listage des séquences”, ou </w:t>
      </w:r>
      <w:r w:rsidR="006B0AD0" w:rsidRPr="003C7EFA">
        <w:rPr>
          <w:lang w:val="fr-FR"/>
        </w:rPr>
        <w:t>son équivalent</w:t>
      </w:r>
      <w:r w:rsidR="008B1FD4" w:rsidRPr="003C7EFA">
        <w:rPr>
          <w:lang w:val="fr-FR"/>
        </w:rPr>
        <w:t xml:space="preserve"> dans la langue de publication, apposée sur le support, et l</w:t>
      </w:r>
      <w:r w:rsidR="009B7103">
        <w:rPr>
          <w:lang w:val="fr-FR"/>
        </w:rPr>
        <w:t>’</w:t>
      </w:r>
      <w:r w:rsidR="008B1FD4" w:rsidRPr="003C7EFA">
        <w:rPr>
          <w:lang w:val="fr-FR"/>
        </w:rPr>
        <w:t xml:space="preserve">office récepteur doit </w:t>
      </w:r>
      <w:r w:rsidR="004A1ADB" w:rsidRPr="003C7EFA">
        <w:rPr>
          <w:lang w:val="fr-FR"/>
        </w:rPr>
        <w:t xml:space="preserve">y </w:t>
      </w:r>
      <w:r w:rsidR="008B1FD4" w:rsidRPr="003C7EFA">
        <w:rPr>
          <w:lang w:val="fr-FR"/>
        </w:rPr>
        <w:t>ajouter le numéro de la demande internationa</w:t>
      </w:r>
      <w:r w:rsidR="00087C9C" w:rsidRPr="003C7EFA">
        <w:rPr>
          <w:lang w:val="fr-FR"/>
        </w:rPr>
        <w:t>le</w:t>
      </w:r>
      <w:r w:rsidR="00087C9C">
        <w:rPr>
          <w:lang w:val="fr-FR"/>
        </w:rPr>
        <w:t xml:space="preserve">.  </w:t>
      </w:r>
      <w:r w:rsidR="00087C9C" w:rsidRPr="003C7EFA">
        <w:rPr>
          <w:lang w:val="fr-FR"/>
        </w:rPr>
        <w:t>De</w:t>
      </w:r>
      <w:r w:rsidR="008B1FD4" w:rsidRPr="003C7EFA">
        <w:rPr>
          <w:lang w:val="fr-FR"/>
        </w:rPr>
        <w:t xml:space="preserve"> préférence, le type de support matériel utilisé pour un listage des séquences faisant partie de la demande internationale telle que déposée doit être accepté à la fois par l</w:t>
      </w:r>
      <w:r w:rsidR="009B7103">
        <w:rPr>
          <w:lang w:val="fr-FR"/>
        </w:rPr>
        <w:t>’</w:t>
      </w:r>
      <w:r w:rsidR="008B1FD4" w:rsidRPr="003C7EFA">
        <w:rPr>
          <w:lang w:val="fr-FR"/>
        </w:rPr>
        <w:t>office récepteur et par l</w:t>
      </w:r>
      <w:r w:rsidR="009B7103">
        <w:rPr>
          <w:lang w:val="fr-FR"/>
        </w:rPr>
        <w:t>’</w:t>
      </w:r>
      <w:r w:rsidR="008B1FD4" w:rsidRPr="003C7EFA">
        <w:rPr>
          <w:lang w:val="fr-FR"/>
        </w:rPr>
        <w:t>administration chargée de la recherche internationale</w:t>
      </w:r>
      <w:r w:rsidR="00045AD3" w:rsidRPr="003C7EFA">
        <w:rPr>
          <w:lang w:val="fr-FR"/>
        </w:rPr>
        <w:t>.</w:t>
      </w:r>
    </w:p>
    <w:p w:rsidR="004261FE" w:rsidRPr="003C7EFA" w:rsidRDefault="00720708" w:rsidP="00720708">
      <w:pPr>
        <w:pStyle w:val="LegComment"/>
        <w:rPr>
          <w:lang w:val="fr-FR"/>
        </w:rPr>
      </w:pPr>
      <w:r w:rsidRPr="003C7EFA">
        <w:rPr>
          <w:lang w:val="fr-FR"/>
        </w:rPr>
        <w:t>[</w:t>
      </w:r>
      <w:r w:rsidR="00F526C3" w:rsidRPr="003C7EFA">
        <w:rPr>
          <w:lang w:val="fr-FR"/>
        </w:rPr>
        <w:t>OBSERVATION</w:t>
      </w:r>
      <w:r w:rsidR="009B7103">
        <w:rPr>
          <w:lang w:val="fr-FR"/>
        </w:rPr>
        <w:t> :</w:t>
      </w:r>
      <w:r w:rsidRPr="003C7EFA">
        <w:rPr>
          <w:lang w:val="fr-FR"/>
        </w:rPr>
        <w:t xml:space="preserve"> </w:t>
      </w:r>
      <w:r w:rsidR="00EA1CB6" w:rsidRPr="003C7EFA">
        <w:rPr>
          <w:lang w:val="fr-FR"/>
        </w:rPr>
        <w:t>Il ne semble pas nécessaire de prévoir des dispositions particulières dans le cas où un listage des séquences et la partie principale de la demande seraient reçus par l</w:t>
      </w:r>
      <w:r w:rsidR="009B7103">
        <w:rPr>
          <w:lang w:val="fr-FR"/>
        </w:rPr>
        <w:t>’</w:t>
      </w:r>
      <w:r w:rsidR="00EA1CB6" w:rsidRPr="003C7EFA">
        <w:rPr>
          <w:lang w:val="fr-FR"/>
        </w:rPr>
        <w:t>office récepteur à des dates différent</w:t>
      </w:r>
      <w:r w:rsidR="00087C9C" w:rsidRPr="003C7EFA">
        <w:rPr>
          <w:lang w:val="fr-FR"/>
        </w:rPr>
        <w:t>es</w:t>
      </w:r>
      <w:r w:rsidR="00087C9C">
        <w:rPr>
          <w:lang w:val="fr-FR"/>
        </w:rPr>
        <w:t xml:space="preserve">.  </w:t>
      </w:r>
      <w:r w:rsidR="00087C9C" w:rsidRPr="003C7EFA">
        <w:rPr>
          <w:lang w:val="fr-FR"/>
        </w:rPr>
        <w:t>Ce</w:t>
      </w:r>
      <w:r w:rsidR="00EA1CB6" w:rsidRPr="003C7EFA">
        <w:rPr>
          <w:lang w:val="fr-FR"/>
        </w:rPr>
        <w:t xml:space="preserve">s éléments seraient traités exactement de la même </w:t>
      </w:r>
      <w:r w:rsidR="00A0633C" w:rsidRPr="003C7EFA">
        <w:rPr>
          <w:lang w:val="fr-FR"/>
        </w:rPr>
        <w:t>manière</w:t>
      </w:r>
      <w:r w:rsidR="00EA1CB6" w:rsidRPr="003C7EFA">
        <w:rPr>
          <w:lang w:val="fr-FR"/>
        </w:rPr>
        <w:t xml:space="preserve"> que lorsque d</w:t>
      </w:r>
      <w:r w:rsidR="009B7103">
        <w:rPr>
          <w:lang w:val="fr-FR"/>
        </w:rPr>
        <w:t>’</w:t>
      </w:r>
      <w:r w:rsidR="00EA1CB6" w:rsidRPr="003C7EFA">
        <w:rPr>
          <w:lang w:val="fr-FR"/>
        </w:rPr>
        <w:t>autres parties de la demande internationale sont reçus à des dates différentes conformément à l</w:t>
      </w:r>
      <w:r w:rsidR="009B7103">
        <w:rPr>
          <w:lang w:val="fr-FR"/>
        </w:rPr>
        <w:t>’</w:t>
      </w:r>
      <w:r w:rsidR="009B7103" w:rsidRPr="003C7EFA">
        <w:rPr>
          <w:lang w:val="fr-FR"/>
        </w:rPr>
        <w:t>article</w:t>
      </w:r>
      <w:r w:rsidR="009B7103">
        <w:rPr>
          <w:lang w:val="fr-FR"/>
        </w:rPr>
        <w:t> </w:t>
      </w:r>
      <w:r w:rsidR="009B7103" w:rsidRPr="003C7EFA">
        <w:rPr>
          <w:lang w:val="fr-FR"/>
        </w:rPr>
        <w:t>1</w:t>
      </w:r>
      <w:r w:rsidR="00EA1CB6" w:rsidRPr="003C7EFA">
        <w:rPr>
          <w:lang w:val="fr-FR"/>
        </w:rPr>
        <w:t xml:space="preserve">1 et à la </w:t>
      </w:r>
      <w:r w:rsidR="009B7103" w:rsidRPr="003C7EFA">
        <w:rPr>
          <w:lang w:val="fr-FR"/>
        </w:rPr>
        <w:t>règle</w:t>
      </w:r>
      <w:r w:rsidR="009B7103">
        <w:rPr>
          <w:lang w:val="fr-FR"/>
        </w:rPr>
        <w:t> </w:t>
      </w:r>
      <w:r w:rsidR="009B7103" w:rsidRPr="003C7EFA">
        <w:rPr>
          <w:lang w:val="fr-FR"/>
        </w:rPr>
        <w:t>2</w:t>
      </w:r>
      <w:r w:rsidR="00EA1CB6" w:rsidRPr="003C7EFA">
        <w:rPr>
          <w:lang w:val="fr-FR"/>
        </w:rPr>
        <w:t xml:space="preserve">0.5.c), </w:t>
      </w:r>
      <w:r w:rsidR="009B7103">
        <w:rPr>
          <w:lang w:val="fr-FR"/>
        </w:rPr>
        <w:t>à savoir</w:t>
      </w:r>
      <w:r w:rsidR="00EA1CB6" w:rsidRPr="003C7EFA">
        <w:rPr>
          <w:lang w:val="fr-FR"/>
        </w:rPr>
        <w:t xml:space="preserve"> que la demande se verrait accorder </w:t>
      </w:r>
      <w:r w:rsidR="00823BDF" w:rsidRPr="003C7EFA">
        <w:rPr>
          <w:lang w:val="fr-FR"/>
        </w:rPr>
        <w:t>comme</w:t>
      </w:r>
      <w:r w:rsidR="00EA1CB6" w:rsidRPr="003C7EFA">
        <w:rPr>
          <w:lang w:val="fr-FR"/>
        </w:rPr>
        <w:t xml:space="preserve"> date du dépôt international la date à laquelle la dernière partie a été reçue</w:t>
      </w:r>
      <w:r w:rsidRPr="003C7EFA">
        <w:rPr>
          <w:lang w:val="fr-FR"/>
        </w:rPr>
        <w:t>.]</w:t>
      </w:r>
    </w:p>
    <w:p w:rsidR="004261FE" w:rsidRPr="003C7EFA" w:rsidRDefault="008B1FD4" w:rsidP="00F952BA">
      <w:pPr>
        <w:pStyle w:val="LegSubRuleAx"/>
        <w:rPr>
          <w:lang w:val="fr-FR"/>
        </w:rPr>
      </w:pPr>
      <w:bookmarkStart w:id="68" w:name="_Toc516564047"/>
      <w:r w:rsidRPr="003C7EFA">
        <w:rPr>
          <w:lang w:val="fr-FR"/>
        </w:rPr>
        <w:t xml:space="preserve">Listages des séquences </w:t>
      </w:r>
      <w:r w:rsidR="00326B77" w:rsidRPr="003C7EFA">
        <w:rPr>
          <w:lang w:val="fr-FR"/>
        </w:rPr>
        <w:t>supposés</w:t>
      </w:r>
      <w:r w:rsidRPr="003C7EFA">
        <w:rPr>
          <w:lang w:val="fr-FR"/>
        </w:rPr>
        <w:t xml:space="preserve"> non conformes à la norme</w:t>
      </w:r>
      <w:bookmarkEnd w:id="68"/>
    </w:p>
    <w:p w:rsidR="004261FE" w:rsidRPr="003C7EFA" w:rsidRDefault="00FB222D" w:rsidP="00720708">
      <w:pPr>
        <w:pStyle w:val="Lega"/>
        <w:rPr>
          <w:lang w:val="fr-FR"/>
        </w:rPr>
      </w:pPr>
      <w:r w:rsidRPr="003C7EFA">
        <w:rPr>
          <w:lang w:val="fr-FR"/>
        </w:rPr>
        <w:t>1</w:t>
      </w:r>
      <w:r w:rsidR="00753BF2" w:rsidRPr="003C7EFA">
        <w:rPr>
          <w:lang w:val="fr-FR"/>
        </w:rPr>
        <w:t>5</w:t>
      </w:r>
      <w:r w:rsidRPr="003C7EFA">
        <w:rPr>
          <w:lang w:val="fr-FR"/>
        </w:rPr>
        <w:t>.</w:t>
      </w:r>
      <w:r w:rsidRPr="003C7EFA">
        <w:rPr>
          <w:lang w:val="fr-FR"/>
        </w:rPr>
        <w:tab/>
      </w:r>
      <w:r w:rsidR="004A27E6" w:rsidRPr="003C7EFA">
        <w:rPr>
          <w:lang w:val="fr-FR"/>
        </w:rPr>
        <w:t>L</w:t>
      </w:r>
      <w:r w:rsidR="009B7103">
        <w:rPr>
          <w:lang w:val="fr-FR"/>
        </w:rPr>
        <w:t>’</w:t>
      </w:r>
      <w:r w:rsidR="004A27E6" w:rsidRPr="003C7EFA">
        <w:rPr>
          <w:lang w:val="fr-FR"/>
        </w:rPr>
        <w:t>office récepteur n</w:t>
      </w:r>
      <w:r w:rsidR="009B7103">
        <w:rPr>
          <w:lang w:val="fr-FR"/>
        </w:rPr>
        <w:t>’</w:t>
      </w:r>
      <w:r w:rsidR="004A27E6" w:rsidRPr="003C7EFA">
        <w:rPr>
          <w:lang w:val="fr-FR"/>
        </w:rPr>
        <w:t xml:space="preserve">est pas tenu de déterminer </w:t>
      </w:r>
      <w:r w:rsidR="00326B77" w:rsidRPr="003C7EFA">
        <w:rPr>
          <w:lang w:val="fr-FR"/>
        </w:rPr>
        <w:t xml:space="preserve">si </w:t>
      </w:r>
      <w:r w:rsidR="004A27E6" w:rsidRPr="003C7EFA">
        <w:rPr>
          <w:lang w:val="fr-FR"/>
        </w:rPr>
        <w:t>un listage des séquences est conforme à la norme</w:t>
      </w:r>
      <w:r w:rsidR="00D57FCE">
        <w:rPr>
          <w:lang w:val="fr-FR"/>
        </w:rPr>
        <w:t> </w:t>
      </w:r>
      <w:r w:rsidR="004A27E6" w:rsidRPr="003C7EFA">
        <w:rPr>
          <w:lang w:val="fr-FR"/>
        </w:rPr>
        <w:t>ST.26 de l</w:t>
      </w:r>
      <w:r w:rsidR="009B7103">
        <w:rPr>
          <w:lang w:val="fr-FR"/>
        </w:rPr>
        <w:t>’</w:t>
      </w:r>
      <w:r w:rsidR="004A27E6" w:rsidRPr="003C7EFA">
        <w:rPr>
          <w:lang w:val="fr-FR"/>
        </w:rPr>
        <w:t>O</w:t>
      </w:r>
      <w:r w:rsidR="00087C9C" w:rsidRPr="003C7EFA">
        <w:rPr>
          <w:lang w:val="fr-FR"/>
        </w:rPr>
        <w:t>MPI</w:t>
      </w:r>
      <w:r w:rsidR="00087C9C">
        <w:rPr>
          <w:lang w:val="fr-FR"/>
        </w:rPr>
        <w:t xml:space="preserve">.  </w:t>
      </w:r>
      <w:r w:rsidR="00087C9C" w:rsidRPr="003C7EFA">
        <w:rPr>
          <w:lang w:val="fr-FR"/>
        </w:rPr>
        <w:t>Né</w:t>
      </w:r>
      <w:r w:rsidR="004A27E6" w:rsidRPr="003C7EFA">
        <w:rPr>
          <w:lang w:val="fr-FR"/>
        </w:rPr>
        <w:t>anmoins, si l</w:t>
      </w:r>
      <w:r w:rsidR="009B7103">
        <w:rPr>
          <w:lang w:val="fr-FR"/>
        </w:rPr>
        <w:t>’</w:t>
      </w:r>
      <w:r w:rsidR="004A27E6" w:rsidRPr="003C7EFA">
        <w:rPr>
          <w:lang w:val="fr-FR"/>
        </w:rPr>
        <w:t xml:space="preserve">office constate une irrégularité, par exemple dans le cadre de ses procédures </w:t>
      </w:r>
      <w:r w:rsidR="00326B77" w:rsidRPr="003C7EFA">
        <w:rPr>
          <w:lang w:val="fr-FR"/>
        </w:rPr>
        <w:t xml:space="preserve">de dépôt </w:t>
      </w:r>
      <w:r w:rsidR="004A27E6" w:rsidRPr="003C7EFA">
        <w:rPr>
          <w:lang w:val="fr-FR"/>
        </w:rPr>
        <w:t>en ligne ou de toute autre procédure de l</w:t>
      </w:r>
      <w:r w:rsidR="009B7103">
        <w:rPr>
          <w:lang w:val="fr-FR"/>
        </w:rPr>
        <w:t>’</w:t>
      </w:r>
      <w:r w:rsidR="004A27E6" w:rsidRPr="003C7EFA">
        <w:rPr>
          <w:lang w:val="fr-FR"/>
        </w:rPr>
        <w:t>office dans laquelle le fichier de listage des séquences est vérifié au moyen de l</w:t>
      </w:r>
      <w:r w:rsidR="009B7103">
        <w:rPr>
          <w:lang w:val="fr-FR"/>
        </w:rPr>
        <w:t>’</w:t>
      </w:r>
      <w:r w:rsidR="004A27E6" w:rsidRPr="003C7EFA">
        <w:rPr>
          <w:lang w:val="fr-FR"/>
        </w:rPr>
        <w:t>outil de validation fourni à cette fin par le Bureau international</w:t>
      </w:r>
      <w:r w:rsidR="00045AD3" w:rsidRPr="003C7EFA">
        <w:rPr>
          <w:lang w:val="fr-FR"/>
        </w:rPr>
        <w:t xml:space="preserve">, </w:t>
      </w:r>
      <w:r w:rsidR="00326B77" w:rsidRPr="003C7EFA">
        <w:rPr>
          <w:lang w:val="fr-FR"/>
        </w:rPr>
        <w:t>il</w:t>
      </w:r>
      <w:r w:rsidR="008B1FD4" w:rsidRPr="003C7EFA">
        <w:rPr>
          <w:lang w:val="fr-FR"/>
        </w:rPr>
        <w:t xml:space="preserve"> notifie ce fait au déposant</w:t>
      </w:r>
      <w:r w:rsidR="00720708" w:rsidRPr="003C7EFA">
        <w:rPr>
          <w:lang w:val="fr-FR"/>
        </w:rPr>
        <w:t>.</w:t>
      </w:r>
    </w:p>
    <w:p w:rsidR="004261FE" w:rsidRPr="003C7EFA" w:rsidRDefault="00FB222D" w:rsidP="00FB222D">
      <w:pPr>
        <w:pStyle w:val="Lega"/>
        <w:rPr>
          <w:lang w:val="fr-FR"/>
        </w:rPr>
      </w:pPr>
      <w:r w:rsidRPr="003C7EFA">
        <w:rPr>
          <w:lang w:val="fr-FR"/>
        </w:rPr>
        <w:t>1</w:t>
      </w:r>
      <w:r w:rsidR="00753BF2" w:rsidRPr="003C7EFA">
        <w:rPr>
          <w:lang w:val="fr-FR"/>
        </w:rPr>
        <w:t>6</w:t>
      </w:r>
      <w:r w:rsidRPr="003C7EFA">
        <w:rPr>
          <w:lang w:val="fr-FR"/>
        </w:rPr>
        <w:t>.</w:t>
      </w:r>
      <w:r w:rsidRPr="003C7EFA">
        <w:rPr>
          <w:lang w:val="fr-FR"/>
        </w:rPr>
        <w:tab/>
      </w:r>
      <w:r w:rsidR="004977F6" w:rsidRPr="003C7EFA">
        <w:rPr>
          <w:lang w:val="fr-FR"/>
        </w:rPr>
        <w:t>Aux fins de l</w:t>
      </w:r>
      <w:r w:rsidR="009B7103">
        <w:rPr>
          <w:lang w:val="fr-FR"/>
        </w:rPr>
        <w:t>’</w:t>
      </w:r>
      <w:r w:rsidR="004977F6" w:rsidRPr="003C7EFA">
        <w:rPr>
          <w:lang w:val="fr-FR"/>
        </w:rPr>
        <w:t>instruction</w:t>
      </w:r>
      <w:r w:rsidR="00045AD3" w:rsidRPr="003C7EFA">
        <w:rPr>
          <w:lang w:val="fr-FR"/>
        </w:rPr>
        <w:t xml:space="preserve"> 707</w:t>
      </w:r>
      <w:r w:rsidR="004977F6" w:rsidRPr="003C7EFA">
        <w:rPr>
          <w:lang w:val="fr-FR"/>
        </w:rPr>
        <w:t>.</w:t>
      </w:r>
      <w:r w:rsidR="00045AD3" w:rsidRPr="003C7EFA">
        <w:rPr>
          <w:lang w:val="fr-FR"/>
        </w:rPr>
        <w:t>a</w:t>
      </w:r>
      <w:r w:rsidR="009B7103">
        <w:rPr>
          <w:lang w:val="fr-FR"/>
        </w:rPr>
        <w:t>-</w:t>
      </w:r>
      <w:r w:rsidR="00045AD3" w:rsidRPr="003C7EFA">
        <w:rPr>
          <w:i/>
          <w:lang w:val="fr-FR"/>
        </w:rPr>
        <w:t>bis</w:t>
      </w:r>
      <w:r w:rsidR="00045AD3" w:rsidRPr="003C7EFA">
        <w:rPr>
          <w:lang w:val="fr-FR"/>
        </w:rPr>
        <w:t xml:space="preserve">), </w:t>
      </w:r>
      <w:r w:rsidR="004977F6" w:rsidRPr="003C7EFA">
        <w:rPr>
          <w:lang w:val="fr-FR"/>
        </w:rPr>
        <w:t xml:space="preserve">tout fichier </w:t>
      </w:r>
      <w:r w:rsidR="00E337E6" w:rsidRPr="003C7EFA">
        <w:rPr>
          <w:lang w:val="fr-FR"/>
        </w:rPr>
        <w:t>semblant</w:t>
      </w:r>
      <w:r w:rsidR="004977F6" w:rsidRPr="003C7EFA">
        <w:rPr>
          <w:lang w:val="fr-FR"/>
        </w:rPr>
        <w:t xml:space="preserve"> </w:t>
      </w:r>
      <w:r w:rsidR="00E337E6" w:rsidRPr="003C7EFA">
        <w:rPr>
          <w:lang w:val="fr-FR"/>
        </w:rPr>
        <w:t>constituer</w:t>
      </w:r>
      <w:r w:rsidR="004977F6" w:rsidRPr="003C7EFA">
        <w:rPr>
          <w:lang w:val="fr-FR"/>
        </w:rPr>
        <w:t xml:space="preserve"> un listage des séquences ne doit pas être pris en considération aux fins du calcul du nombre de </w:t>
      </w:r>
      <w:r w:rsidR="00D0555A" w:rsidRPr="003C7EFA">
        <w:rPr>
          <w:lang w:val="fr-FR"/>
        </w:rPr>
        <w:t>feuilles</w:t>
      </w:r>
      <w:r w:rsidR="004977F6" w:rsidRPr="003C7EFA">
        <w:rPr>
          <w:lang w:val="fr-FR"/>
        </w:rPr>
        <w:t xml:space="preserve"> pour la taxe de dép</w:t>
      </w:r>
      <w:r w:rsidR="00087C9C" w:rsidRPr="003C7EFA">
        <w:rPr>
          <w:lang w:val="fr-FR"/>
        </w:rPr>
        <w:t>ôt</w:t>
      </w:r>
      <w:r w:rsidR="00087C9C">
        <w:rPr>
          <w:lang w:val="fr-FR"/>
        </w:rPr>
        <w:t xml:space="preserve">.  </w:t>
      </w:r>
      <w:r w:rsidR="00087C9C" w:rsidRPr="003C7EFA">
        <w:rPr>
          <w:lang w:val="fr-FR"/>
        </w:rPr>
        <w:t>De</w:t>
      </w:r>
      <w:r w:rsidR="00E337E6" w:rsidRPr="003C7EFA">
        <w:rPr>
          <w:lang w:val="fr-FR"/>
        </w:rPr>
        <w:t>s</w:t>
      </w:r>
      <w:r w:rsidR="004977F6" w:rsidRPr="003C7EFA">
        <w:rPr>
          <w:lang w:val="fr-FR"/>
        </w:rPr>
        <w:t xml:space="preserve"> taxe</w:t>
      </w:r>
      <w:r w:rsidR="00E337E6" w:rsidRPr="003C7EFA">
        <w:rPr>
          <w:lang w:val="fr-FR"/>
        </w:rPr>
        <w:t>s</w:t>
      </w:r>
      <w:r w:rsidR="004977F6" w:rsidRPr="003C7EFA">
        <w:rPr>
          <w:lang w:val="fr-FR"/>
        </w:rPr>
        <w:t xml:space="preserve"> devrai</w:t>
      </w:r>
      <w:r w:rsidR="00E337E6" w:rsidRPr="003C7EFA">
        <w:rPr>
          <w:lang w:val="fr-FR"/>
        </w:rPr>
        <w:t>en</w:t>
      </w:r>
      <w:r w:rsidR="004977F6" w:rsidRPr="003C7EFA">
        <w:rPr>
          <w:lang w:val="fr-FR"/>
        </w:rPr>
        <w:t xml:space="preserve">t </w:t>
      </w:r>
      <w:r w:rsidR="00E337E6" w:rsidRPr="003C7EFA">
        <w:rPr>
          <w:lang w:val="fr-FR"/>
        </w:rPr>
        <w:t>toutefois</w:t>
      </w:r>
      <w:r w:rsidR="004977F6" w:rsidRPr="003C7EFA">
        <w:rPr>
          <w:lang w:val="fr-FR"/>
        </w:rPr>
        <w:t xml:space="preserve"> être </w:t>
      </w:r>
      <w:r w:rsidR="00A0633C" w:rsidRPr="003C7EFA">
        <w:rPr>
          <w:lang w:val="fr-FR"/>
        </w:rPr>
        <w:t>perçues</w:t>
      </w:r>
      <w:r w:rsidR="00914A69" w:rsidRPr="003C7EFA">
        <w:rPr>
          <w:lang w:val="fr-FR"/>
        </w:rPr>
        <w:t xml:space="preserve"> s</w:t>
      </w:r>
      <w:r w:rsidR="009B7103">
        <w:rPr>
          <w:lang w:val="fr-FR"/>
        </w:rPr>
        <w:t>’</w:t>
      </w:r>
      <w:r w:rsidR="00914A69" w:rsidRPr="003C7EFA">
        <w:rPr>
          <w:lang w:val="fr-FR"/>
        </w:rPr>
        <w:t>il est constaté qu</w:t>
      </w:r>
      <w:r w:rsidR="009B7103">
        <w:rPr>
          <w:lang w:val="fr-FR"/>
        </w:rPr>
        <w:t>’</w:t>
      </w:r>
      <w:r w:rsidR="00E337E6" w:rsidRPr="003C7EFA">
        <w:rPr>
          <w:lang w:val="fr-FR"/>
        </w:rPr>
        <w:t xml:space="preserve">un fichier contient en </w:t>
      </w:r>
      <w:r w:rsidR="007D0324" w:rsidRPr="003C7EFA">
        <w:rPr>
          <w:lang w:val="fr-FR"/>
        </w:rPr>
        <w:t>réalité</w:t>
      </w:r>
      <w:r w:rsidR="00914A69" w:rsidRPr="003C7EFA">
        <w:rPr>
          <w:lang w:val="fr-FR"/>
        </w:rPr>
        <w:t xml:space="preserve"> du matériel qui</w:t>
      </w:r>
      <w:r w:rsidR="007D0324" w:rsidRPr="003C7EFA">
        <w:rPr>
          <w:lang w:val="fr-FR"/>
        </w:rPr>
        <w:t xml:space="preserve"> de toute évidence</w:t>
      </w:r>
      <w:r w:rsidR="00D0555A" w:rsidRPr="003C7EFA">
        <w:rPr>
          <w:lang w:val="fr-FR"/>
        </w:rPr>
        <w:t xml:space="preserve"> </w:t>
      </w:r>
      <w:r w:rsidR="00E337E6" w:rsidRPr="003C7EFA">
        <w:rPr>
          <w:lang w:val="fr-FR"/>
        </w:rPr>
        <w:t>ne constitue</w:t>
      </w:r>
      <w:r w:rsidR="00914A69" w:rsidRPr="003C7EFA">
        <w:rPr>
          <w:lang w:val="fr-FR"/>
        </w:rPr>
        <w:t xml:space="preserve"> pas un listage des séquences, tel que des </w:t>
      </w:r>
      <w:r w:rsidR="009B7103" w:rsidRPr="003C7EFA">
        <w:rPr>
          <w:lang w:val="fr-FR"/>
        </w:rPr>
        <w:t>pages</w:t>
      </w:r>
      <w:r w:rsidR="009B7103">
        <w:rPr>
          <w:lang w:val="fr-FR"/>
        </w:rPr>
        <w:t> </w:t>
      </w:r>
      <w:r w:rsidR="009B7103" w:rsidRPr="003C7EFA">
        <w:rPr>
          <w:lang w:val="fr-FR"/>
        </w:rPr>
        <w:t>P</w:t>
      </w:r>
      <w:r w:rsidR="00914A69" w:rsidRPr="003C7EFA">
        <w:rPr>
          <w:lang w:val="fr-FR"/>
        </w:rPr>
        <w:t xml:space="preserve">DF de la description ou des dessins indiqués </w:t>
      </w:r>
      <w:r w:rsidR="00E337E6" w:rsidRPr="003C7EFA">
        <w:rPr>
          <w:lang w:val="fr-FR"/>
        </w:rPr>
        <w:t xml:space="preserve">par erreur </w:t>
      </w:r>
      <w:r w:rsidR="00914A69" w:rsidRPr="003C7EFA">
        <w:rPr>
          <w:lang w:val="fr-FR"/>
        </w:rPr>
        <w:t>comme étant un listage des séquences</w:t>
      </w:r>
      <w:r w:rsidRPr="003C7EFA">
        <w:rPr>
          <w:lang w:val="fr-FR"/>
        </w:rPr>
        <w:t>.</w:t>
      </w:r>
    </w:p>
    <w:p w:rsidR="004261FE" w:rsidRPr="003C7EFA" w:rsidRDefault="004B1523" w:rsidP="00045AD3">
      <w:pPr>
        <w:pStyle w:val="LegComment"/>
        <w:rPr>
          <w:lang w:val="fr-FR"/>
        </w:rPr>
      </w:pPr>
      <w:r w:rsidRPr="003C7EFA">
        <w:rPr>
          <w:lang w:val="fr-FR"/>
        </w:rPr>
        <w:t>[OBSERVATION</w:t>
      </w:r>
      <w:r w:rsidR="009B7103">
        <w:rPr>
          <w:lang w:val="fr-FR"/>
        </w:rPr>
        <w:t> :</w:t>
      </w:r>
      <w:r w:rsidRPr="003C7EFA">
        <w:rPr>
          <w:lang w:val="fr-FR"/>
        </w:rPr>
        <w:t xml:space="preserve"> Il s</w:t>
      </w:r>
      <w:r w:rsidR="009B7103">
        <w:rPr>
          <w:lang w:val="fr-FR"/>
        </w:rPr>
        <w:t>’</w:t>
      </w:r>
      <w:r w:rsidRPr="003C7EFA">
        <w:rPr>
          <w:lang w:val="fr-FR"/>
        </w:rPr>
        <w:t>agit dans ce cas de préciser que tout ce qui semble constituer un listage des séquences ne devrait pas être traité comme des feuilles aux fins du calcul de la taxe de dépôt, même si des irrégularités mineures sont constatées, mais aussi que la règle 5.2.a</w:t>
      </w:r>
      <w:r w:rsidR="009B7103">
        <w:rPr>
          <w:lang w:val="fr-FR"/>
        </w:rPr>
        <w:t>-</w:t>
      </w:r>
      <w:r w:rsidRPr="003C7EFA">
        <w:rPr>
          <w:i/>
          <w:lang w:val="fr-FR"/>
        </w:rPr>
        <w:t>bis</w:t>
      </w:r>
      <w:r w:rsidRPr="003C7EFA">
        <w:rPr>
          <w:lang w:val="fr-FR"/>
        </w:rPr>
        <w:t>) proposée ne peut pas être utilisée pour ajouter des éléments de description (par exemple sous forme de fichier PDF) dans la demande et éviter ainsi les taxes correspondantes.]</w:t>
      </w:r>
    </w:p>
    <w:p w:rsidR="004261FE" w:rsidRPr="00DD3A7E" w:rsidRDefault="00DD3A7E" w:rsidP="00F952BA">
      <w:pPr>
        <w:pStyle w:val="LegTitleAx"/>
        <w:rPr>
          <w:lang w:val="fr-FR"/>
        </w:rPr>
      </w:pPr>
      <w:bookmarkStart w:id="69" w:name="_Toc516564048"/>
      <w:r w:rsidRPr="00DD3A7E">
        <w:rPr>
          <w:lang w:val="fr-FR"/>
        </w:rPr>
        <w:t>Types de supports matériels acceptés</w:t>
      </w:r>
      <w:bookmarkEnd w:id="69"/>
    </w:p>
    <w:p w:rsidR="004261FE" w:rsidRPr="003C7EFA" w:rsidRDefault="00FB222D" w:rsidP="00FB222D">
      <w:pPr>
        <w:pStyle w:val="Lega"/>
        <w:rPr>
          <w:lang w:val="fr-FR"/>
        </w:rPr>
      </w:pPr>
      <w:r w:rsidRPr="003C7EFA">
        <w:rPr>
          <w:lang w:val="fr-FR"/>
        </w:rPr>
        <w:t>1</w:t>
      </w:r>
      <w:r w:rsidR="00753BF2" w:rsidRPr="003C7EFA">
        <w:rPr>
          <w:lang w:val="fr-FR"/>
        </w:rPr>
        <w:t>7</w:t>
      </w:r>
      <w:r w:rsidRPr="003C7EFA">
        <w:rPr>
          <w:lang w:val="fr-FR"/>
        </w:rPr>
        <w:t>.</w:t>
      </w:r>
      <w:r w:rsidRPr="003C7EFA">
        <w:rPr>
          <w:lang w:val="fr-FR"/>
        </w:rPr>
        <w:tab/>
      </w:r>
      <w:r w:rsidR="0092464C" w:rsidRPr="003C7EFA">
        <w:rPr>
          <w:lang w:val="fr-FR"/>
        </w:rPr>
        <w:t xml:space="preserve">Chaque office récepteur et administration internationale </w:t>
      </w:r>
      <w:r w:rsidR="00D0555A" w:rsidRPr="003C7EFA">
        <w:rPr>
          <w:lang w:val="fr-FR"/>
        </w:rPr>
        <w:t xml:space="preserve">doit </w:t>
      </w:r>
      <w:r w:rsidR="0092464C" w:rsidRPr="003C7EFA">
        <w:rPr>
          <w:lang w:val="fr-FR"/>
        </w:rPr>
        <w:t>notifi</w:t>
      </w:r>
      <w:r w:rsidR="00D0555A" w:rsidRPr="003C7EFA">
        <w:rPr>
          <w:lang w:val="fr-FR"/>
        </w:rPr>
        <w:t>er</w:t>
      </w:r>
      <w:r w:rsidR="0092464C" w:rsidRPr="003C7EFA">
        <w:rPr>
          <w:lang w:val="fr-FR"/>
        </w:rPr>
        <w:t xml:space="preserve"> au Bureau international au moins un des types de supports matériels mentionnés à l</w:t>
      </w:r>
      <w:r w:rsidR="009B7103">
        <w:rPr>
          <w:lang w:val="fr-FR"/>
        </w:rPr>
        <w:t>’</w:t>
      </w:r>
      <w:r w:rsidR="0092464C" w:rsidRPr="003C7EFA">
        <w:rPr>
          <w:lang w:val="fr-FR"/>
        </w:rPr>
        <w:t>appendice IV de l</w:t>
      </w:r>
      <w:r w:rsidR="009B7103">
        <w:rPr>
          <w:lang w:val="fr-FR"/>
        </w:rPr>
        <w:t>’</w:t>
      </w:r>
      <w:r w:rsidR="009B7103" w:rsidRPr="003C7EFA">
        <w:rPr>
          <w:lang w:val="fr-FR"/>
        </w:rPr>
        <w:t>annexe</w:t>
      </w:r>
      <w:r w:rsidR="009B7103">
        <w:rPr>
          <w:lang w:val="fr-FR"/>
        </w:rPr>
        <w:t> </w:t>
      </w:r>
      <w:r w:rsidR="009B7103" w:rsidRPr="003C7EFA">
        <w:rPr>
          <w:lang w:val="fr-FR"/>
        </w:rPr>
        <w:t>F</w:t>
      </w:r>
      <w:r w:rsidR="0092464C" w:rsidRPr="003C7EFA">
        <w:rPr>
          <w:lang w:val="fr-FR"/>
        </w:rPr>
        <w:t xml:space="preserve"> qu</w:t>
      </w:r>
      <w:r w:rsidR="009B7103">
        <w:rPr>
          <w:lang w:val="fr-FR"/>
        </w:rPr>
        <w:t>’</w:t>
      </w:r>
      <w:r w:rsidR="0092464C" w:rsidRPr="003C7EFA">
        <w:rPr>
          <w:lang w:val="fr-FR"/>
        </w:rPr>
        <w:t xml:space="preserve">il accepte aux fins </w:t>
      </w:r>
      <w:r w:rsidR="001072E4" w:rsidRPr="003C7EFA">
        <w:rPr>
          <w:lang w:val="fr-FR"/>
        </w:rPr>
        <w:t xml:space="preserve">de la réception </w:t>
      </w:r>
      <w:r w:rsidR="0092464C" w:rsidRPr="003C7EFA">
        <w:rPr>
          <w:lang w:val="fr-FR"/>
        </w:rPr>
        <w:t>des listages des séquenc</w:t>
      </w:r>
      <w:r w:rsidR="00087C9C" w:rsidRPr="003C7EFA">
        <w:rPr>
          <w:lang w:val="fr-FR"/>
        </w:rPr>
        <w:t>es</w:t>
      </w:r>
      <w:r w:rsidR="00087C9C">
        <w:rPr>
          <w:lang w:val="fr-FR"/>
        </w:rPr>
        <w:t xml:space="preserve">.  </w:t>
      </w:r>
      <w:r w:rsidR="00087C9C" w:rsidRPr="003C7EFA">
        <w:rPr>
          <w:lang w:val="fr-FR"/>
        </w:rPr>
        <w:t>Le</w:t>
      </w:r>
      <w:r w:rsidR="0092464C" w:rsidRPr="003C7EFA">
        <w:rPr>
          <w:lang w:val="fr-FR"/>
        </w:rPr>
        <w:t xml:space="preserve"> Bureau international publie à bref délai </w:t>
      </w:r>
      <w:r w:rsidR="004977F6" w:rsidRPr="003C7EFA">
        <w:rPr>
          <w:lang w:val="fr-FR"/>
        </w:rPr>
        <w:t>toute notification de ce type</w:t>
      </w:r>
      <w:r w:rsidR="0092464C" w:rsidRPr="003C7EFA">
        <w:rPr>
          <w:lang w:val="fr-FR"/>
        </w:rPr>
        <w:t xml:space="preserve"> dans la gazet</w:t>
      </w:r>
      <w:r w:rsidR="00087C9C" w:rsidRPr="003C7EFA">
        <w:rPr>
          <w:lang w:val="fr-FR"/>
        </w:rPr>
        <w:t>te</w:t>
      </w:r>
      <w:r w:rsidR="00087C9C">
        <w:rPr>
          <w:lang w:val="fr-FR"/>
        </w:rPr>
        <w:t xml:space="preserve">.  </w:t>
      </w:r>
      <w:r w:rsidR="00087C9C" w:rsidRPr="003C7EFA">
        <w:rPr>
          <w:lang w:val="fr-FR"/>
        </w:rPr>
        <w:t>En</w:t>
      </w:r>
      <w:r w:rsidR="004977F6" w:rsidRPr="003C7EFA">
        <w:rPr>
          <w:lang w:val="fr-FR"/>
        </w:rPr>
        <w:t xml:space="preserve"> l</w:t>
      </w:r>
      <w:r w:rsidR="009B7103">
        <w:rPr>
          <w:lang w:val="fr-FR"/>
        </w:rPr>
        <w:t>’</w:t>
      </w:r>
      <w:r w:rsidR="004977F6" w:rsidRPr="003C7EFA">
        <w:rPr>
          <w:lang w:val="fr-FR"/>
        </w:rPr>
        <w:t>absence d</w:t>
      </w:r>
      <w:r w:rsidR="009B7103">
        <w:rPr>
          <w:lang w:val="fr-FR"/>
        </w:rPr>
        <w:t>’</w:t>
      </w:r>
      <w:r w:rsidR="004977F6" w:rsidRPr="003C7EFA">
        <w:rPr>
          <w:lang w:val="fr-FR"/>
        </w:rPr>
        <w:t>une notification de ce type, l</w:t>
      </w:r>
      <w:r w:rsidR="009B7103">
        <w:rPr>
          <w:lang w:val="fr-FR"/>
        </w:rPr>
        <w:t>’</w:t>
      </w:r>
      <w:r w:rsidR="004977F6" w:rsidRPr="003C7EFA">
        <w:rPr>
          <w:lang w:val="fr-FR"/>
        </w:rPr>
        <w:t>office ou l</w:t>
      </w:r>
      <w:r w:rsidR="009B7103">
        <w:rPr>
          <w:lang w:val="fr-FR"/>
        </w:rPr>
        <w:t>’</w:t>
      </w:r>
      <w:r w:rsidR="004977F6" w:rsidRPr="003C7EFA">
        <w:rPr>
          <w:lang w:val="fr-FR"/>
        </w:rPr>
        <w:t xml:space="preserve">administration </w:t>
      </w:r>
      <w:r w:rsidR="00D0555A" w:rsidRPr="003C7EFA">
        <w:rPr>
          <w:lang w:val="fr-FR"/>
        </w:rPr>
        <w:t xml:space="preserve">doit </w:t>
      </w:r>
      <w:r w:rsidR="004977F6" w:rsidRPr="003C7EFA">
        <w:rPr>
          <w:lang w:val="fr-FR"/>
        </w:rPr>
        <w:t>accepte</w:t>
      </w:r>
      <w:r w:rsidR="00D0555A" w:rsidRPr="003C7EFA">
        <w:rPr>
          <w:lang w:val="fr-FR"/>
        </w:rPr>
        <w:t>r</w:t>
      </w:r>
      <w:r w:rsidR="004977F6" w:rsidRPr="003C7EFA">
        <w:rPr>
          <w:lang w:val="fr-FR"/>
        </w:rPr>
        <w:t xml:space="preserve"> tout type de support matériel mentionné à l</w:t>
      </w:r>
      <w:r w:rsidR="009B7103">
        <w:rPr>
          <w:lang w:val="fr-FR"/>
        </w:rPr>
        <w:t>’</w:t>
      </w:r>
      <w:r w:rsidR="004977F6" w:rsidRPr="003C7EFA">
        <w:rPr>
          <w:lang w:val="fr-FR"/>
        </w:rPr>
        <w:t>appendice IV de l</w:t>
      </w:r>
      <w:r w:rsidR="009B7103">
        <w:rPr>
          <w:lang w:val="fr-FR"/>
        </w:rPr>
        <w:t>’</w:t>
      </w:r>
      <w:r w:rsidR="009B7103" w:rsidRPr="003C7EFA">
        <w:rPr>
          <w:lang w:val="fr-FR"/>
        </w:rPr>
        <w:t>annexe</w:t>
      </w:r>
      <w:r w:rsidR="009B7103">
        <w:rPr>
          <w:lang w:val="fr-FR"/>
        </w:rPr>
        <w:t> </w:t>
      </w:r>
      <w:r w:rsidR="009B7103" w:rsidRPr="003C7EFA">
        <w:rPr>
          <w:lang w:val="fr-FR"/>
        </w:rPr>
        <w:t>F</w:t>
      </w:r>
      <w:r w:rsidR="004C1FF2" w:rsidRPr="003C7EFA">
        <w:rPr>
          <w:lang w:val="fr-FR"/>
        </w:rPr>
        <w:t xml:space="preserve"> ayant fait l</w:t>
      </w:r>
      <w:r w:rsidR="009B7103">
        <w:rPr>
          <w:lang w:val="fr-FR"/>
        </w:rPr>
        <w:t>’</w:t>
      </w:r>
      <w:r w:rsidR="004C1FF2" w:rsidRPr="003C7EFA">
        <w:rPr>
          <w:lang w:val="fr-FR"/>
        </w:rPr>
        <w:t>objet d</w:t>
      </w:r>
      <w:r w:rsidR="009B7103">
        <w:rPr>
          <w:lang w:val="fr-FR"/>
        </w:rPr>
        <w:t>’</w:t>
      </w:r>
      <w:r w:rsidR="004C1FF2" w:rsidRPr="003C7EFA">
        <w:rPr>
          <w:lang w:val="fr-FR"/>
        </w:rPr>
        <w:t>une notification conformément à l</w:t>
      </w:r>
      <w:r w:rsidR="009B7103">
        <w:rPr>
          <w:lang w:val="fr-FR"/>
        </w:rPr>
        <w:t>’</w:t>
      </w:r>
      <w:r w:rsidR="004C1FF2" w:rsidRPr="003C7EFA">
        <w:rPr>
          <w:lang w:val="fr-FR"/>
        </w:rPr>
        <w:t>instruction 710.a) ou b), ou alors tout support mentionné à l</w:t>
      </w:r>
      <w:r w:rsidR="009B7103">
        <w:rPr>
          <w:lang w:val="fr-FR"/>
        </w:rPr>
        <w:t>’</w:t>
      </w:r>
      <w:r w:rsidR="004C1FF2" w:rsidRPr="003C7EFA">
        <w:rPr>
          <w:lang w:val="fr-FR"/>
        </w:rPr>
        <w:t>appendice IV de l</w:t>
      </w:r>
      <w:r w:rsidR="009B7103">
        <w:rPr>
          <w:lang w:val="fr-FR"/>
        </w:rPr>
        <w:t>’</w:t>
      </w:r>
      <w:r w:rsidR="009B7103" w:rsidRPr="003C7EFA">
        <w:rPr>
          <w:lang w:val="fr-FR"/>
        </w:rPr>
        <w:t>annexe</w:t>
      </w:r>
      <w:r w:rsidR="009B7103">
        <w:rPr>
          <w:lang w:val="fr-FR"/>
        </w:rPr>
        <w:t> </w:t>
      </w:r>
      <w:r w:rsidR="009B7103" w:rsidRPr="003C7EFA">
        <w:rPr>
          <w:lang w:val="fr-FR"/>
        </w:rPr>
        <w:t>F</w:t>
      </w:r>
      <w:r w:rsidR="004C1FF2" w:rsidRPr="003C7EFA">
        <w:rPr>
          <w:lang w:val="fr-FR"/>
        </w:rPr>
        <w:t>.</w:t>
      </w:r>
    </w:p>
    <w:p w:rsidR="004261FE" w:rsidRPr="00DD3A7E" w:rsidRDefault="00DD3A7E" w:rsidP="00F952BA">
      <w:pPr>
        <w:pStyle w:val="LegTitleAx"/>
        <w:rPr>
          <w:lang w:val="fr-FR"/>
        </w:rPr>
      </w:pPr>
      <w:bookmarkStart w:id="70" w:name="_Toc516564049"/>
      <w:r w:rsidRPr="00DD3A7E">
        <w:rPr>
          <w:lang w:val="fr-FR"/>
        </w:rPr>
        <w:t xml:space="preserve">Fichiers </w:t>
      </w:r>
      <w:r w:rsidR="000056C8" w:rsidRPr="00DD3A7E">
        <w:rPr>
          <w:lang w:val="fr-FR"/>
        </w:rPr>
        <w:t>extrêmement</w:t>
      </w:r>
      <w:r w:rsidR="00FD0810" w:rsidRPr="00DD3A7E">
        <w:rPr>
          <w:lang w:val="fr-FR"/>
        </w:rPr>
        <w:t xml:space="preserve"> volumineux</w:t>
      </w:r>
      <w:bookmarkEnd w:id="70"/>
    </w:p>
    <w:p w:rsidR="004261FE" w:rsidRPr="003C7EFA" w:rsidRDefault="00753BF2" w:rsidP="00FB222D">
      <w:pPr>
        <w:pStyle w:val="Lega"/>
        <w:rPr>
          <w:lang w:val="fr-FR"/>
        </w:rPr>
      </w:pPr>
      <w:r w:rsidRPr="003C7EFA">
        <w:rPr>
          <w:lang w:val="fr-FR"/>
        </w:rPr>
        <w:t>18</w:t>
      </w:r>
      <w:r w:rsidR="00FB222D" w:rsidRPr="003C7EFA">
        <w:rPr>
          <w:lang w:val="fr-FR"/>
        </w:rPr>
        <w:t xml:space="preserve">.  </w:t>
      </w:r>
      <w:r w:rsidR="00FD0810" w:rsidRPr="003C7EFA">
        <w:rPr>
          <w:lang w:val="fr-FR"/>
        </w:rPr>
        <w:t>Lorsqu</w:t>
      </w:r>
      <w:r w:rsidR="009B7103">
        <w:rPr>
          <w:lang w:val="fr-FR"/>
        </w:rPr>
        <w:t>’</w:t>
      </w:r>
      <w:r w:rsidR="00FD0810" w:rsidRPr="003C7EFA">
        <w:rPr>
          <w:lang w:val="fr-FR"/>
        </w:rPr>
        <w:t xml:space="preserve">un listage des séquences est trop volumineux pour pouvoir être remis sur un </w:t>
      </w:r>
      <w:r w:rsidR="000056C8" w:rsidRPr="003C7EFA">
        <w:rPr>
          <w:lang w:val="fr-FR"/>
        </w:rPr>
        <w:t xml:space="preserve">seul </w:t>
      </w:r>
      <w:r w:rsidR="00FD0810" w:rsidRPr="003C7EFA">
        <w:rPr>
          <w:lang w:val="fr-FR"/>
        </w:rPr>
        <w:t xml:space="preserve">support matériel, il peut être scindé de façon que les fichiers puissent </w:t>
      </w:r>
      <w:r w:rsidR="000056C8" w:rsidRPr="003C7EFA">
        <w:rPr>
          <w:lang w:val="fr-FR"/>
        </w:rPr>
        <w:t xml:space="preserve">être </w:t>
      </w:r>
      <w:r w:rsidR="00AF1AB9" w:rsidRPr="003C7EFA">
        <w:rPr>
          <w:lang w:val="fr-FR"/>
        </w:rPr>
        <w:t xml:space="preserve">réunis pour former un fichier continu unique sans contenu reproduit ou manquant, </w:t>
      </w:r>
      <w:r w:rsidR="00FD0810" w:rsidRPr="003C7EFA">
        <w:rPr>
          <w:lang w:val="fr-FR"/>
        </w:rPr>
        <w:t xml:space="preserve">conformément aux procédures énoncées </w:t>
      </w:r>
      <w:r w:rsidR="007F3989" w:rsidRPr="003C7EFA">
        <w:rPr>
          <w:lang w:val="fr-FR"/>
        </w:rPr>
        <w:t xml:space="preserve">aux </w:t>
      </w:r>
      <w:r w:rsidR="009B7103" w:rsidRPr="003C7EFA">
        <w:rPr>
          <w:lang w:val="fr-FR"/>
        </w:rPr>
        <w:t>alinéas</w:t>
      </w:r>
      <w:r w:rsidR="009B7103">
        <w:rPr>
          <w:lang w:val="fr-FR"/>
        </w:rPr>
        <w:t> </w:t>
      </w:r>
      <w:r w:rsidR="009B7103" w:rsidRPr="003C7EFA">
        <w:rPr>
          <w:lang w:val="fr-FR"/>
        </w:rPr>
        <w:t>2</w:t>
      </w:r>
      <w:r w:rsidR="00FD0810" w:rsidRPr="003C7EFA">
        <w:rPr>
          <w:lang w:val="fr-FR"/>
        </w:rPr>
        <w:t>.</w:t>
      </w:r>
      <w:r w:rsidR="00FB222D" w:rsidRPr="003C7EFA">
        <w:rPr>
          <w:lang w:val="fr-FR"/>
        </w:rPr>
        <w:t xml:space="preserve">c) </w:t>
      </w:r>
      <w:r w:rsidR="00FD0810" w:rsidRPr="003C7EFA">
        <w:rPr>
          <w:lang w:val="fr-FR"/>
        </w:rPr>
        <w:t>et</w:t>
      </w:r>
      <w:r w:rsidR="00FB222D" w:rsidRPr="003C7EFA">
        <w:rPr>
          <w:lang w:val="fr-FR"/>
        </w:rPr>
        <w:t xml:space="preserve"> c</w:t>
      </w:r>
      <w:r w:rsidR="009B7103">
        <w:rPr>
          <w:lang w:val="fr-FR"/>
        </w:rPr>
        <w:t>-</w:t>
      </w:r>
      <w:r w:rsidR="00FB222D" w:rsidRPr="003C7EFA">
        <w:rPr>
          <w:i/>
          <w:lang w:val="fr-FR"/>
        </w:rPr>
        <w:t>bis</w:t>
      </w:r>
      <w:r w:rsidR="00FB222D" w:rsidRPr="003C7EFA">
        <w:rPr>
          <w:lang w:val="fr-FR"/>
        </w:rPr>
        <w:t xml:space="preserve">) </w:t>
      </w:r>
      <w:r w:rsidR="00FD0810" w:rsidRPr="003C7EFA">
        <w:rPr>
          <w:lang w:val="fr-FR"/>
        </w:rPr>
        <w:t>de l</w:t>
      </w:r>
      <w:r w:rsidR="009B7103">
        <w:rPr>
          <w:lang w:val="fr-FR"/>
        </w:rPr>
        <w:t>’</w:t>
      </w:r>
      <w:r w:rsidR="00FD0810" w:rsidRPr="003C7EFA">
        <w:rPr>
          <w:lang w:val="fr-FR"/>
        </w:rPr>
        <w:t>appendice</w:t>
      </w:r>
      <w:r w:rsidR="00FB222D" w:rsidRPr="003C7EFA">
        <w:rPr>
          <w:lang w:val="fr-FR"/>
        </w:rPr>
        <w:t xml:space="preserve"> IV </w:t>
      </w:r>
      <w:r w:rsidR="00FD0810" w:rsidRPr="003C7EFA">
        <w:rPr>
          <w:lang w:val="fr-FR"/>
        </w:rPr>
        <w:t>de l</w:t>
      </w:r>
      <w:r w:rsidR="009B7103">
        <w:rPr>
          <w:lang w:val="fr-FR"/>
        </w:rPr>
        <w:t>’</w:t>
      </w:r>
      <w:r w:rsidR="009B7103" w:rsidRPr="003C7EFA">
        <w:rPr>
          <w:lang w:val="fr-FR"/>
        </w:rPr>
        <w:t>annexe</w:t>
      </w:r>
      <w:r w:rsidR="009B7103">
        <w:rPr>
          <w:lang w:val="fr-FR"/>
        </w:rPr>
        <w:t> </w:t>
      </w:r>
      <w:r w:rsidR="009B7103" w:rsidRPr="003C7EFA">
        <w:rPr>
          <w:lang w:val="fr-FR"/>
        </w:rPr>
        <w:t>F</w:t>
      </w:r>
      <w:r w:rsidR="00FB222D" w:rsidRPr="003C7EFA">
        <w:rPr>
          <w:lang w:val="fr-FR"/>
        </w:rPr>
        <w:t xml:space="preserve"> </w:t>
      </w:r>
      <w:r w:rsidR="00FD0810" w:rsidRPr="003C7EFA">
        <w:rPr>
          <w:lang w:val="fr-FR"/>
        </w:rPr>
        <w:t>des présentes instructions administrativ</w:t>
      </w:r>
      <w:r w:rsidR="00087C9C" w:rsidRPr="003C7EFA">
        <w:rPr>
          <w:lang w:val="fr-FR"/>
        </w:rPr>
        <w:t>es</w:t>
      </w:r>
      <w:r w:rsidR="00087C9C">
        <w:rPr>
          <w:lang w:val="fr-FR"/>
        </w:rPr>
        <w:t xml:space="preserve">.  </w:t>
      </w:r>
      <w:r w:rsidR="00087C9C" w:rsidRPr="003C7EFA">
        <w:rPr>
          <w:lang w:val="fr-FR"/>
        </w:rPr>
        <w:t>Ou</w:t>
      </w:r>
      <w:r w:rsidR="00AF1AB9" w:rsidRPr="003C7EFA">
        <w:rPr>
          <w:lang w:val="fr-FR"/>
        </w:rPr>
        <w:t>tre l</w:t>
      </w:r>
      <w:r w:rsidR="009B7103">
        <w:rPr>
          <w:lang w:val="fr-FR"/>
        </w:rPr>
        <w:t>’</w:t>
      </w:r>
      <w:r w:rsidR="00AF1AB9" w:rsidRPr="003C7EFA">
        <w:rPr>
          <w:lang w:val="fr-FR"/>
        </w:rPr>
        <w:t xml:space="preserve">étiquette </w:t>
      </w:r>
      <w:r w:rsidR="00320E5E" w:rsidRPr="003C7EFA">
        <w:rPr>
          <w:lang w:val="fr-FR"/>
        </w:rPr>
        <w:t xml:space="preserve">apposée sur chaque support matériel portant la mention appropriée </w:t>
      </w:r>
      <w:r w:rsidR="00AF1AB9" w:rsidRPr="003C7EFA">
        <w:rPr>
          <w:lang w:val="fr-FR"/>
        </w:rPr>
        <w:t>correspondant au type de listage des séquences</w:t>
      </w:r>
      <w:r w:rsidR="001044B8" w:rsidRPr="003C7EFA">
        <w:rPr>
          <w:lang w:val="fr-FR"/>
        </w:rPr>
        <w:t xml:space="preserve">, </w:t>
      </w:r>
      <w:r w:rsidR="00AF1AB9" w:rsidRPr="003C7EFA">
        <w:rPr>
          <w:lang w:val="fr-FR"/>
        </w:rPr>
        <w:t xml:space="preserve">chaque support </w:t>
      </w:r>
      <w:r w:rsidR="000056C8" w:rsidRPr="003C7EFA">
        <w:rPr>
          <w:lang w:val="fr-FR"/>
        </w:rPr>
        <w:t>matériel</w:t>
      </w:r>
      <w:r w:rsidR="00AF1AB9" w:rsidRPr="003C7EFA">
        <w:rPr>
          <w:lang w:val="fr-FR"/>
        </w:rPr>
        <w:t xml:space="preserve"> doit être numéroté</w:t>
      </w:r>
      <w:r w:rsidR="001044B8" w:rsidRPr="003C7EFA">
        <w:rPr>
          <w:lang w:val="fr-FR"/>
        </w:rPr>
        <w:t xml:space="preserve">, </w:t>
      </w:r>
      <w:r w:rsidR="00AF1AB9" w:rsidRPr="003C7EFA">
        <w:rPr>
          <w:lang w:val="fr-FR"/>
        </w:rPr>
        <w:t>par exemple</w:t>
      </w:r>
      <w:r w:rsidR="00FB222D" w:rsidRPr="003C7EFA">
        <w:rPr>
          <w:lang w:val="fr-FR"/>
        </w:rPr>
        <w:t xml:space="preserve"> “DIS</w:t>
      </w:r>
      <w:r w:rsidR="00AF1AB9" w:rsidRPr="003C7EFA">
        <w:rPr>
          <w:lang w:val="fr-FR"/>
        </w:rPr>
        <w:t>QUE</w:t>
      </w:r>
      <w:r w:rsidR="00FB222D" w:rsidRPr="003C7EFA">
        <w:rPr>
          <w:lang w:val="fr-FR"/>
        </w:rPr>
        <w:t xml:space="preserve"> 1/3”, “DIS</w:t>
      </w:r>
      <w:r w:rsidR="00AF1AB9" w:rsidRPr="003C7EFA">
        <w:rPr>
          <w:lang w:val="fr-FR"/>
        </w:rPr>
        <w:t>QUE</w:t>
      </w:r>
      <w:r w:rsidR="00FB222D" w:rsidRPr="003C7EFA">
        <w:rPr>
          <w:lang w:val="fr-FR"/>
        </w:rPr>
        <w:t xml:space="preserve"> 2/3”, “DIS</w:t>
      </w:r>
      <w:r w:rsidR="00AF1AB9" w:rsidRPr="003C7EFA">
        <w:rPr>
          <w:lang w:val="fr-FR"/>
        </w:rPr>
        <w:t>QUE</w:t>
      </w:r>
      <w:r w:rsidR="00FB222D" w:rsidRPr="003C7EFA">
        <w:rPr>
          <w:lang w:val="fr-FR"/>
        </w:rPr>
        <w:t xml:space="preserve"> 3/3”.</w:t>
      </w:r>
    </w:p>
    <w:p w:rsidR="004261FE" w:rsidRPr="003C7EFA" w:rsidRDefault="008C25AC" w:rsidP="008C25AC">
      <w:pPr>
        <w:pStyle w:val="LegComment"/>
        <w:rPr>
          <w:lang w:val="fr-FR"/>
        </w:rPr>
      </w:pPr>
      <w:r w:rsidRPr="003C7EFA">
        <w:rPr>
          <w:lang w:val="fr-FR"/>
        </w:rPr>
        <w:t>[</w:t>
      </w:r>
      <w:r w:rsidR="00F526C3" w:rsidRPr="003C7EFA">
        <w:rPr>
          <w:lang w:val="fr-FR"/>
        </w:rPr>
        <w:t>OBSERVATION</w:t>
      </w:r>
      <w:r w:rsidR="009B7103">
        <w:rPr>
          <w:lang w:val="fr-FR"/>
        </w:rPr>
        <w:t> :</w:t>
      </w:r>
      <w:r w:rsidRPr="003C7EFA">
        <w:rPr>
          <w:lang w:val="fr-FR"/>
        </w:rPr>
        <w:t xml:space="preserve"> </w:t>
      </w:r>
      <w:r w:rsidR="000056C8" w:rsidRPr="003C7EFA">
        <w:rPr>
          <w:lang w:val="fr-FR"/>
        </w:rPr>
        <w:t>Cette exigence pourrait être modifiée au cours de l</w:t>
      </w:r>
      <w:r w:rsidR="009B7103">
        <w:rPr>
          <w:lang w:val="fr-FR"/>
        </w:rPr>
        <w:t>’</w:t>
      </w:r>
      <w:r w:rsidR="000056C8" w:rsidRPr="003C7EFA">
        <w:rPr>
          <w:lang w:val="fr-FR"/>
        </w:rPr>
        <w:t>élaboration des outils informatiques s</w:t>
      </w:r>
      <w:r w:rsidR="009B7103">
        <w:rPr>
          <w:lang w:val="fr-FR"/>
        </w:rPr>
        <w:t>’</w:t>
      </w:r>
      <w:r w:rsidR="000056C8" w:rsidRPr="003C7EFA">
        <w:rPr>
          <w:lang w:val="fr-FR"/>
        </w:rPr>
        <w:t xml:space="preserve">il </w:t>
      </w:r>
      <w:r w:rsidR="00A0633C" w:rsidRPr="003C7EFA">
        <w:rPr>
          <w:lang w:val="fr-FR"/>
        </w:rPr>
        <w:t>apparaît</w:t>
      </w:r>
      <w:r w:rsidR="000056C8" w:rsidRPr="003C7EFA">
        <w:rPr>
          <w:lang w:val="fr-FR"/>
        </w:rPr>
        <w:t xml:space="preserve"> qu</w:t>
      </w:r>
      <w:r w:rsidR="009B7103">
        <w:rPr>
          <w:lang w:val="fr-FR"/>
        </w:rPr>
        <w:t>’</w:t>
      </w:r>
      <w:r w:rsidR="000056C8" w:rsidRPr="003C7EFA">
        <w:rPr>
          <w:lang w:val="fr-FR"/>
        </w:rPr>
        <w:t>une autre méthode serait plus efficace pour scinder les fichiers lors de la création ou du traitement de listages très volumineux</w:t>
      </w:r>
      <w:r w:rsidRPr="003C7EFA">
        <w:rPr>
          <w:lang w:val="fr-FR"/>
        </w:rPr>
        <w:t>.]</w:t>
      </w:r>
    </w:p>
    <w:p w:rsidR="004261FE" w:rsidRPr="00DD3A7E" w:rsidRDefault="00DD3A7E" w:rsidP="00F952BA">
      <w:pPr>
        <w:pStyle w:val="LegTitleAx"/>
        <w:rPr>
          <w:lang w:val="fr-FR"/>
        </w:rPr>
      </w:pPr>
      <w:bookmarkStart w:id="71" w:name="_Toc516564050"/>
      <w:r w:rsidRPr="00DD3A7E">
        <w:rPr>
          <w:lang w:val="fr-FR"/>
        </w:rPr>
        <w:t xml:space="preserve">Listages </w:t>
      </w:r>
      <w:r w:rsidR="00EF17E1" w:rsidRPr="00DD3A7E">
        <w:rPr>
          <w:lang w:val="fr-FR"/>
        </w:rPr>
        <w:t xml:space="preserve">des séquences </w:t>
      </w:r>
      <w:r w:rsidR="009D4787" w:rsidRPr="00DD3A7E">
        <w:rPr>
          <w:lang w:val="fr-FR"/>
        </w:rPr>
        <w:t>fourni</w:t>
      </w:r>
      <w:r w:rsidR="00705302" w:rsidRPr="00DD3A7E">
        <w:rPr>
          <w:lang w:val="fr-FR"/>
        </w:rPr>
        <w:t>s</w:t>
      </w:r>
      <w:r w:rsidR="00EF17E1" w:rsidRPr="00DD3A7E">
        <w:rPr>
          <w:lang w:val="fr-FR"/>
        </w:rPr>
        <w:t xml:space="preserve"> aux fins de la recherche internationale ou de l</w:t>
      </w:r>
      <w:r w:rsidR="009B7103">
        <w:rPr>
          <w:lang w:val="fr-FR"/>
        </w:rPr>
        <w:t>’</w:t>
      </w:r>
      <w:r w:rsidR="00EF17E1" w:rsidRPr="00DD3A7E">
        <w:rPr>
          <w:lang w:val="fr-FR"/>
        </w:rPr>
        <w:t>examen préliminaire international</w:t>
      </w:r>
      <w:bookmarkEnd w:id="71"/>
    </w:p>
    <w:p w:rsidR="004261FE" w:rsidRPr="003C7EFA" w:rsidRDefault="00FB222D" w:rsidP="00FB222D">
      <w:pPr>
        <w:pStyle w:val="Lega"/>
        <w:rPr>
          <w:lang w:val="fr-FR"/>
        </w:rPr>
      </w:pPr>
      <w:r w:rsidRPr="003C7EFA">
        <w:rPr>
          <w:lang w:val="fr-FR"/>
        </w:rPr>
        <w:t>1</w:t>
      </w:r>
      <w:r w:rsidR="00753BF2" w:rsidRPr="003C7EFA">
        <w:rPr>
          <w:lang w:val="fr-FR"/>
        </w:rPr>
        <w:t>9</w:t>
      </w:r>
      <w:r w:rsidRPr="003C7EFA">
        <w:rPr>
          <w:lang w:val="fr-FR"/>
        </w:rPr>
        <w:t>.</w:t>
      </w:r>
      <w:r w:rsidRPr="003C7EFA">
        <w:rPr>
          <w:lang w:val="fr-FR"/>
        </w:rPr>
        <w:tab/>
      </w:r>
      <w:r w:rsidR="00EF17E1" w:rsidRPr="003C7EFA">
        <w:rPr>
          <w:lang w:val="fr-FR"/>
        </w:rPr>
        <w:t xml:space="preserve">Tout listage des séquences </w:t>
      </w:r>
      <w:r w:rsidR="00A0633C" w:rsidRPr="003C7EFA">
        <w:rPr>
          <w:lang w:val="fr-FR"/>
        </w:rPr>
        <w:t>fourni</w:t>
      </w:r>
      <w:r w:rsidR="00EF17E1" w:rsidRPr="003C7EFA">
        <w:rPr>
          <w:lang w:val="fr-FR"/>
        </w:rPr>
        <w:t xml:space="preserve"> en vertu de la </w:t>
      </w:r>
      <w:r w:rsidR="009B7103" w:rsidRPr="003C7EFA">
        <w:rPr>
          <w:lang w:val="fr-FR"/>
        </w:rPr>
        <w:t>règle</w:t>
      </w:r>
      <w:r w:rsidR="009B7103">
        <w:rPr>
          <w:lang w:val="fr-FR"/>
        </w:rPr>
        <w:t> </w:t>
      </w:r>
      <w:r w:rsidR="009B7103" w:rsidRPr="003C7EFA">
        <w:rPr>
          <w:lang w:val="fr-FR"/>
        </w:rPr>
        <w:t>1</w:t>
      </w:r>
      <w:r w:rsidRPr="003C7EFA">
        <w:rPr>
          <w:lang w:val="fr-FR"/>
        </w:rPr>
        <w:t>3</w:t>
      </w:r>
      <w:r w:rsidRPr="003C7EFA">
        <w:rPr>
          <w:i/>
          <w:lang w:val="fr-FR"/>
        </w:rPr>
        <w:t>ter</w:t>
      </w:r>
      <w:r w:rsidRPr="003C7EFA">
        <w:rPr>
          <w:lang w:val="fr-FR"/>
        </w:rPr>
        <w:t>, 45</w:t>
      </w:r>
      <w:r w:rsidRPr="003C7EFA">
        <w:rPr>
          <w:i/>
          <w:lang w:val="fr-FR"/>
        </w:rPr>
        <w:t>bis</w:t>
      </w:r>
      <w:r w:rsidRPr="003C7EFA">
        <w:rPr>
          <w:lang w:val="fr-FR"/>
        </w:rPr>
        <w:t>.5</w:t>
      </w:r>
      <w:r w:rsidR="00EF17E1" w:rsidRPr="003C7EFA">
        <w:rPr>
          <w:lang w:val="fr-FR"/>
        </w:rPr>
        <w:t>.</w:t>
      </w:r>
      <w:r w:rsidRPr="003C7EFA">
        <w:rPr>
          <w:lang w:val="fr-FR"/>
        </w:rPr>
        <w:t>c) o</w:t>
      </w:r>
      <w:r w:rsidR="00EF17E1" w:rsidRPr="003C7EFA">
        <w:rPr>
          <w:lang w:val="fr-FR"/>
        </w:rPr>
        <w:t>u</w:t>
      </w:r>
      <w:r w:rsidRPr="003C7EFA">
        <w:rPr>
          <w:lang w:val="fr-FR"/>
        </w:rPr>
        <w:t xml:space="preserve"> 76.5 </w:t>
      </w:r>
      <w:r w:rsidR="00FD0810" w:rsidRPr="003C7EFA">
        <w:rPr>
          <w:lang w:val="fr-FR"/>
        </w:rPr>
        <w:t>à une administration internationale aux fins de la recherche internationale ou de l</w:t>
      </w:r>
      <w:r w:rsidR="009B7103">
        <w:rPr>
          <w:lang w:val="fr-FR"/>
        </w:rPr>
        <w:t>’</w:t>
      </w:r>
      <w:r w:rsidR="00FD0810" w:rsidRPr="003C7EFA">
        <w:rPr>
          <w:lang w:val="fr-FR"/>
        </w:rPr>
        <w:t>examen préliminaire international doit, dans la mesure du possible, conformément à la norme</w:t>
      </w:r>
      <w:r w:rsidR="00D57FCE">
        <w:rPr>
          <w:lang w:val="fr-FR"/>
        </w:rPr>
        <w:t> </w:t>
      </w:r>
      <w:r w:rsidR="00FD0810" w:rsidRPr="003C7EFA">
        <w:rPr>
          <w:lang w:val="fr-FR"/>
        </w:rPr>
        <w:t>ST.26 de l</w:t>
      </w:r>
      <w:r w:rsidR="009B7103">
        <w:rPr>
          <w:lang w:val="fr-FR"/>
        </w:rPr>
        <w:t>’</w:t>
      </w:r>
      <w:r w:rsidR="00FD0810" w:rsidRPr="003C7EFA">
        <w:rPr>
          <w:lang w:val="fr-FR"/>
        </w:rPr>
        <w:t>OMPI</w:t>
      </w:r>
      <w:r w:rsidRPr="003C7EFA">
        <w:rPr>
          <w:lang w:val="fr-FR"/>
        </w:rPr>
        <w:t xml:space="preserve">, </w:t>
      </w:r>
      <w:r w:rsidR="007E34E7" w:rsidRPr="003C7EFA">
        <w:rPr>
          <w:lang w:val="fr-FR"/>
        </w:rPr>
        <w:t>préserver</w:t>
      </w:r>
      <w:r w:rsidR="00FD0810" w:rsidRPr="003C7EFA">
        <w:rPr>
          <w:lang w:val="fr-FR"/>
        </w:rPr>
        <w:t xml:space="preserve"> la numérotation originale des séquences figurant dans la demande telle </w:t>
      </w:r>
      <w:r w:rsidR="007F6D89" w:rsidRPr="003C7EFA">
        <w:rPr>
          <w:lang w:val="fr-FR"/>
        </w:rPr>
        <w:t>que</w:t>
      </w:r>
      <w:r w:rsidR="00FD0810" w:rsidRPr="003C7EFA">
        <w:rPr>
          <w:lang w:val="fr-FR"/>
        </w:rPr>
        <w:t xml:space="preserve"> déposée et utiliser des identificateurs de “séquence délibérément omise”, selon que de beso</w:t>
      </w:r>
      <w:r w:rsidR="00087C9C" w:rsidRPr="003C7EFA">
        <w:rPr>
          <w:lang w:val="fr-FR"/>
        </w:rPr>
        <w:t>in</w:t>
      </w:r>
      <w:r w:rsidR="00087C9C">
        <w:rPr>
          <w:lang w:val="fr-FR"/>
        </w:rPr>
        <w:t xml:space="preserve">.  </w:t>
      </w:r>
      <w:r w:rsidR="00087C9C" w:rsidRPr="003C7EFA">
        <w:rPr>
          <w:lang w:val="fr-FR"/>
        </w:rPr>
        <w:t>Au</w:t>
      </w:r>
      <w:r w:rsidR="00FD0810" w:rsidRPr="003C7EFA">
        <w:rPr>
          <w:lang w:val="fr-FR"/>
        </w:rPr>
        <w:t>trement, les séquences doivent être numérotées conformément à cette norme dans l</w:t>
      </w:r>
      <w:r w:rsidR="009B7103">
        <w:rPr>
          <w:lang w:val="fr-FR"/>
        </w:rPr>
        <w:t>’</w:t>
      </w:r>
      <w:r w:rsidR="00FD0810" w:rsidRPr="003C7EFA">
        <w:rPr>
          <w:lang w:val="fr-FR"/>
        </w:rPr>
        <w:t>ordre dans lequel elles apparaissent dans la demande internationale</w:t>
      </w:r>
      <w:r w:rsidRPr="003C7EFA">
        <w:rPr>
          <w:lang w:val="fr-FR"/>
        </w:rPr>
        <w:t>.</w:t>
      </w:r>
    </w:p>
    <w:p w:rsidR="004261FE" w:rsidRPr="003C7EFA" w:rsidRDefault="001044B8" w:rsidP="001044B8">
      <w:pPr>
        <w:pStyle w:val="LegComment"/>
        <w:rPr>
          <w:lang w:val="fr-FR"/>
        </w:rPr>
      </w:pPr>
      <w:r w:rsidRPr="003C7EFA">
        <w:rPr>
          <w:lang w:val="fr-FR"/>
        </w:rPr>
        <w:t>[</w:t>
      </w:r>
      <w:r w:rsidR="00F526C3" w:rsidRPr="003C7EFA">
        <w:rPr>
          <w:lang w:val="fr-FR"/>
        </w:rPr>
        <w:t>OBSERVATION</w:t>
      </w:r>
      <w:r w:rsidR="009B7103">
        <w:rPr>
          <w:lang w:val="fr-FR"/>
        </w:rPr>
        <w:t> :</w:t>
      </w:r>
      <w:r w:rsidRPr="003C7EFA">
        <w:rPr>
          <w:lang w:val="fr-FR"/>
        </w:rPr>
        <w:t xml:space="preserve"> </w:t>
      </w:r>
      <w:r w:rsidR="009D4787" w:rsidRPr="003C7EFA">
        <w:rPr>
          <w:lang w:val="fr-FR"/>
        </w:rPr>
        <w:t>La norme</w:t>
      </w:r>
      <w:r w:rsidR="00D57FCE">
        <w:rPr>
          <w:lang w:val="fr-FR"/>
        </w:rPr>
        <w:t> </w:t>
      </w:r>
      <w:r w:rsidR="009D4787" w:rsidRPr="003C7EFA">
        <w:rPr>
          <w:lang w:val="fr-FR"/>
        </w:rPr>
        <w:t xml:space="preserve">ST.26 exige que </w:t>
      </w:r>
      <w:r w:rsidR="002E2630" w:rsidRPr="003C7EFA">
        <w:rPr>
          <w:lang w:val="fr-FR"/>
        </w:rPr>
        <w:t>les</w:t>
      </w:r>
      <w:r w:rsidR="009D4787" w:rsidRPr="003C7EFA">
        <w:rPr>
          <w:lang w:val="fr-FR"/>
        </w:rPr>
        <w:t xml:space="preserve"> séquences </w:t>
      </w:r>
      <w:r w:rsidR="002E2630" w:rsidRPr="003C7EFA">
        <w:rPr>
          <w:lang w:val="fr-FR"/>
        </w:rPr>
        <w:t>soient numérotées de façon contin</w:t>
      </w:r>
      <w:r w:rsidR="00087C9C" w:rsidRPr="003C7EFA">
        <w:rPr>
          <w:lang w:val="fr-FR"/>
        </w:rPr>
        <w:t>ue</w:t>
      </w:r>
      <w:r w:rsidR="00087C9C">
        <w:rPr>
          <w:lang w:val="fr-FR"/>
        </w:rPr>
        <w:t xml:space="preserve">.  </w:t>
      </w:r>
      <w:r w:rsidR="00087C9C" w:rsidRPr="003C7EFA">
        <w:rPr>
          <w:lang w:val="fr-FR"/>
        </w:rPr>
        <w:t>Gé</w:t>
      </w:r>
      <w:r w:rsidR="002E2630" w:rsidRPr="003C7EFA">
        <w:rPr>
          <w:lang w:val="fr-FR"/>
        </w:rPr>
        <w:t>néralement, soit les séquences figurant dans la demande telle qu</w:t>
      </w:r>
      <w:r w:rsidR="009B7103">
        <w:rPr>
          <w:lang w:val="fr-FR"/>
        </w:rPr>
        <w:t>’</w:t>
      </w:r>
      <w:r w:rsidR="002E2630" w:rsidRPr="003C7EFA">
        <w:rPr>
          <w:lang w:val="fr-FR"/>
        </w:rPr>
        <w:t xml:space="preserve">elle a été déposée ne </w:t>
      </w:r>
      <w:r w:rsidR="007E34E7" w:rsidRPr="003C7EFA">
        <w:rPr>
          <w:lang w:val="fr-FR"/>
        </w:rPr>
        <w:t>seront</w:t>
      </w:r>
      <w:r w:rsidR="002E2630" w:rsidRPr="003C7EFA">
        <w:rPr>
          <w:lang w:val="fr-FR"/>
        </w:rPr>
        <w:t xml:space="preserve"> pas numérotées (auquel cas elles doivent être numérotées dans le sens dans lequel elles apparaissent</w:t>
      </w:r>
      <w:r w:rsidRPr="003C7EFA">
        <w:rPr>
          <w:lang w:val="fr-FR"/>
        </w:rPr>
        <w:t>)</w:t>
      </w:r>
      <w:r w:rsidR="002E2630" w:rsidRPr="003C7EFA">
        <w:rPr>
          <w:lang w:val="fr-FR"/>
        </w:rPr>
        <w:t xml:space="preserve">, soit elles seront numérotées </w:t>
      </w:r>
      <w:r w:rsidR="007E34E7" w:rsidRPr="003C7EFA">
        <w:rPr>
          <w:lang w:val="fr-FR"/>
        </w:rPr>
        <w:t>de façon continue et cette numérotation pourra être réutilisée dans le listage des séquences aux fins de la recherche internationale ou de l</w:t>
      </w:r>
      <w:r w:rsidR="009B7103">
        <w:rPr>
          <w:lang w:val="fr-FR"/>
        </w:rPr>
        <w:t>’</w:t>
      </w:r>
      <w:r w:rsidR="007E34E7" w:rsidRPr="003C7EFA">
        <w:rPr>
          <w:lang w:val="fr-FR"/>
        </w:rPr>
        <w:t>examen préliminaire internation</w:t>
      </w:r>
      <w:r w:rsidR="00087C9C" w:rsidRPr="003C7EFA">
        <w:rPr>
          <w:lang w:val="fr-FR"/>
        </w:rPr>
        <w:t>al</w:t>
      </w:r>
      <w:r w:rsidR="00087C9C">
        <w:rPr>
          <w:lang w:val="fr-FR"/>
        </w:rPr>
        <w:t xml:space="preserve">.  </w:t>
      </w:r>
      <w:r w:rsidR="00087C9C" w:rsidRPr="003C7EFA">
        <w:rPr>
          <w:lang w:val="fr-FR"/>
        </w:rPr>
        <w:t>Ce</w:t>
      </w:r>
      <w:r w:rsidR="007E34E7" w:rsidRPr="003C7EFA">
        <w:rPr>
          <w:lang w:val="fr-FR"/>
        </w:rPr>
        <w:t>pendant, dans certains cas exceptionnels (erreurs typographiques ou incorporation par renvoi</w:t>
      </w:r>
      <w:r w:rsidRPr="003C7EFA">
        <w:rPr>
          <w:lang w:val="fr-FR"/>
        </w:rPr>
        <w:t xml:space="preserve">), </w:t>
      </w:r>
      <w:r w:rsidR="007E34E7" w:rsidRPr="003C7EFA">
        <w:rPr>
          <w:lang w:val="fr-FR"/>
        </w:rPr>
        <w:t>il pourrait y avoir des numéros qui apparaissent plusieurs fois ou d</w:t>
      </w:r>
      <w:r w:rsidR="009B7103">
        <w:rPr>
          <w:lang w:val="fr-FR"/>
        </w:rPr>
        <w:t>’</w:t>
      </w:r>
      <w:r w:rsidR="007E34E7" w:rsidRPr="003C7EFA">
        <w:rPr>
          <w:lang w:val="fr-FR"/>
        </w:rPr>
        <w:t>autres situations pouvant nécessiter une autre approche</w:t>
      </w:r>
      <w:r w:rsidRPr="003C7EFA">
        <w:rPr>
          <w:lang w:val="fr-FR"/>
        </w:rPr>
        <w:t>.]</w:t>
      </w:r>
    </w:p>
    <w:p w:rsidR="004261FE" w:rsidRPr="003C7EFA" w:rsidRDefault="00753BF2" w:rsidP="00FB222D">
      <w:pPr>
        <w:pStyle w:val="Lega"/>
        <w:rPr>
          <w:lang w:val="fr-FR"/>
        </w:rPr>
      </w:pPr>
      <w:r w:rsidRPr="003C7EFA">
        <w:rPr>
          <w:lang w:val="fr-FR"/>
        </w:rPr>
        <w:t>20</w:t>
      </w:r>
      <w:r w:rsidR="00FB222D" w:rsidRPr="003C7EFA">
        <w:rPr>
          <w:lang w:val="fr-FR"/>
        </w:rPr>
        <w:t>.</w:t>
      </w:r>
      <w:r w:rsidR="00FB222D" w:rsidRPr="003C7EFA">
        <w:rPr>
          <w:lang w:val="fr-FR"/>
        </w:rPr>
        <w:tab/>
      </w:r>
      <w:r w:rsidR="00EF17E1" w:rsidRPr="003C7EFA">
        <w:rPr>
          <w:lang w:val="fr-FR"/>
        </w:rPr>
        <w:t>Conformément à la règle</w:t>
      </w:r>
      <w:r w:rsidR="001044B8" w:rsidRPr="003C7EFA">
        <w:rPr>
          <w:lang w:val="fr-FR"/>
        </w:rPr>
        <w:t xml:space="preserve"> 5.2, </w:t>
      </w:r>
      <w:r w:rsidR="00EF17E1" w:rsidRPr="003C7EFA">
        <w:rPr>
          <w:lang w:val="fr-FR"/>
        </w:rPr>
        <w:t xml:space="preserve">tout listage des séquences visé au </w:t>
      </w:r>
      <w:r w:rsidR="009B7103" w:rsidRPr="003C7EFA">
        <w:rPr>
          <w:lang w:val="fr-FR"/>
        </w:rPr>
        <w:t>paragraphe</w:t>
      </w:r>
      <w:r w:rsidR="009B7103">
        <w:rPr>
          <w:lang w:val="fr-FR"/>
        </w:rPr>
        <w:t> </w:t>
      </w:r>
      <w:r w:rsidR="009B7103" w:rsidRPr="003C7EFA">
        <w:rPr>
          <w:lang w:val="fr-FR"/>
        </w:rPr>
        <w:t>1</w:t>
      </w:r>
      <w:r w:rsidR="00EF17E1" w:rsidRPr="003C7EFA">
        <w:rPr>
          <w:lang w:val="fr-FR"/>
        </w:rPr>
        <w:t>4 ci</w:t>
      </w:r>
      <w:r w:rsidR="009B7103">
        <w:rPr>
          <w:lang w:val="fr-FR"/>
        </w:rPr>
        <w:t>-</w:t>
      </w:r>
      <w:r w:rsidR="00EF17E1" w:rsidRPr="003C7EFA">
        <w:rPr>
          <w:lang w:val="fr-FR"/>
        </w:rPr>
        <w:t>dessus doit contenir toutes les séquences figurant dans la demande internationale telle que déposé</w:t>
      </w:r>
      <w:r w:rsidR="00795C4B" w:rsidRPr="003C7EFA">
        <w:rPr>
          <w:lang w:val="fr-FR"/>
        </w:rPr>
        <w:t>e</w:t>
      </w:r>
      <w:r w:rsidR="00EF17E1" w:rsidRPr="003C7EFA">
        <w:rPr>
          <w:lang w:val="fr-FR"/>
        </w:rPr>
        <w:t xml:space="preserve"> qui remplissent les critères mentionnés au </w:t>
      </w:r>
      <w:r w:rsidR="009B7103" w:rsidRPr="003C7EFA">
        <w:rPr>
          <w:lang w:val="fr-FR"/>
        </w:rPr>
        <w:t>paragraphe</w:t>
      </w:r>
      <w:r w:rsidR="009B7103">
        <w:rPr>
          <w:lang w:val="fr-FR"/>
        </w:rPr>
        <w:t> </w:t>
      </w:r>
      <w:r w:rsidR="009B7103" w:rsidRPr="003C7EFA">
        <w:rPr>
          <w:lang w:val="fr-FR"/>
        </w:rPr>
        <w:t>4</w:t>
      </w:r>
      <w:r w:rsidR="00EF17E1" w:rsidRPr="003C7EFA">
        <w:rPr>
          <w:lang w:val="fr-FR"/>
        </w:rPr>
        <w:t xml:space="preserve"> ci</w:t>
      </w:r>
      <w:r w:rsidR="009B7103">
        <w:rPr>
          <w:lang w:val="fr-FR"/>
        </w:rPr>
        <w:t>-</w:t>
      </w:r>
      <w:r w:rsidR="00EF17E1" w:rsidRPr="003C7EFA">
        <w:rPr>
          <w:lang w:val="fr-FR"/>
        </w:rPr>
        <w:t>dessus et ne doit pas aller au</w:t>
      </w:r>
      <w:r w:rsidR="009B7103">
        <w:rPr>
          <w:lang w:val="fr-FR"/>
        </w:rPr>
        <w:t>-</w:t>
      </w:r>
      <w:r w:rsidR="00EF17E1" w:rsidRPr="003C7EFA">
        <w:rPr>
          <w:lang w:val="fr-FR"/>
        </w:rPr>
        <w:t xml:space="preserve">delà de </w:t>
      </w:r>
      <w:r w:rsidR="00795C4B" w:rsidRPr="003C7EFA">
        <w:rPr>
          <w:lang w:val="fr-FR"/>
        </w:rPr>
        <w:t>l</w:t>
      </w:r>
      <w:r w:rsidR="009B7103">
        <w:rPr>
          <w:lang w:val="fr-FR"/>
        </w:rPr>
        <w:t>’</w:t>
      </w:r>
      <w:r w:rsidR="00795C4B" w:rsidRPr="003C7EFA">
        <w:rPr>
          <w:lang w:val="fr-FR"/>
        </w:rPr>
        <w:t>exposé</w:t>
      </w:r>
      <w:r w:rsidR="00EF17E1" w:rsidRPr="003C7EFA">
        <w:rPr>
          <w:lang w:val="fr-FR"/>
        </w:rPr>
        <w:t xml:space="preserve"> </w:t>
      </w:r>
      <w:r w:rsidR="00795C4B" w:rsidRPr="003C7EFA">
        <w:rPr>
          <w:lang w:val="fr-FR"/>
        </w:rPr>
        <w:t xml:space="preserve">de </w:t>
      </w:r>
      <w:r w:rsidR="00EF17E1" w:rsidRPr="003C7EFA">
        <w:rPr>
          <w:lang w:val="fr-FR"/>
        </w:rPr>
        <w:t>la demande telle que dépos</w:t>
      </w:r>
      <w:r w:rsidR="00087C9C" w:rsidRPr="003C7EFA">
        <w:rPr>
          <w:lang w:val="fr-FR"/>
        </w:rPr>
        <w:t>ée</w:t>
      </w:r>
      <w:r w:rsidR="00087C9C">
        <w:rPr>
          <w:lang w:val="fr-FR"/>
        </w:rPr>
        <w:t xml:space="preserve">.  </w:t>
      </w:r>
      <w:r w:rsidR="00087C9C" w:rsidRPr="003C7EFA">
        <w:rPr>
          <w:lang w:val="fr-FR"/>
        </w:rPr>
        <w:t>Ce</w:t>
      </w:r>
      <w:r w:rsidR="00EF17E1" w:rsidRPr="003C7EFA">
        <w:rPr>
          <w:lang w:val="fr-FR"/>
        </w:rPr>
        <w:t xml:space="preserve"> listage doit </w:t>
      </w:r>
      <w:r w:rsidR="00795C4B" w:rsidRPr="003C7EFA">
        <w:rPr>
          <w:lang w:val="fr-FR"/>
        </w:rPr>
        <w:t xml:space="preserve">être </w:t>
      </w:r>
      <w:r w:rsidR="00EF17E1" w:rsidRPr="003C7EFA">
        <w:rPr>
          <w:lang w:val="fr-FR"/>
        </w:rPr>
        <w:t>accompagn</w:t>
      </w:r>
      <w:r w:rsidR="00795C4B" w:rsidRPr="003C7EFA">
        <w:rPr>
          <w:lang w:val="fr-FR"/>
        </w:rPr>
        <w:t>é</w:t>
      </w:r>
      <w:r w:rsidR="00EF17E1" w:rsidRPr="003C7EFA">
        <w:rPr>
          <w:lang w:val="fr-FR"/>
        </w:rPr>
        <w:t xml:space="preserve"> d</w:t>
      </w:r>
      <w:r w:rsidR="009B7103">
        <w:rPr>
          <w:lang w:val="fr-FR"/>
        </w:rPr>
        <w:t>’</w:t>
      </w:r>
      <w:r w:rsidR="00EF17E1" w:rsidRPr="003C7EFA">
        <w:rPr>
          <w:lang w:val="fr-FR"/>
        </w:rPr>
        <w:t>une déclaration à cet effet.</w:t>
      </w:r>
    </w:p>
    <w:p w:rsidR="004261FE" w:rsidRPr="003C7EFA" w:rsidRDefault="00753BF2" w:rsidP="00FB222D">
      <w:pPr>
        <w:pStyle w:val="Lega"/>
        <w:rPr>
          <w:lang w:val="fr-FR"/>
        </w:rPr>
      </w:pPr>
      <w:r w:rsidRPr="003C7EFA">
        <w:rPr>
          <w:lang w:val="fr-FR"/>
        </w:rPr>
        <w:t>21</w:t>
      </w:r>
      <w:r w:rsidR="00FB222D" w:rsidRPr="003C7EFA">
        <w:rPr>
          <w:lang w:val="fr-FR"/>
        </w:rPr>
        <w:t>.</w:t>
      </w:r>
      <w:r w:rsidR="00FB222D" w:rsidRPr="003C7EFA">
        <w:rPr>
          <w:lang w:val="fr-FR"/>
        </w:rPr>
        <w:tab/>
      </w:r>
      <w:r w:rsidR="0063481A" w:rsidRPr="003C7EFA">
        <w:rPr>
          <w:lang w:val="fr-FR"/>
        </w:rPr>
        <w:t>Lorsqu</w:t>
      </w:r>
      <w:r w:rsidR="009B7103">
        <w:rPr>
          <w:lang w:val="fr-FR"/>
        </w:rPr>
        <w:t>’</w:t>
      </w:r>
      <w:r w:rsidR="00D622B1" w:rsidRPr="003C7EFA">
        <w:rPr>
          <w:lang w:val="fr-FR"/>
        </w:rPr>
        <w:t>un tel</w:t>
      </w:r>
      <w:r w:rsidR="0063481A" w:rsidRPr="003C7EFA">
        <w:rPr>
          <w:lang w:val="fr-FR"/>
        </w:rPr>
        <w:t xml:space="preserve"> listage est </w:t>
      </w:r>
      <w:r w:rsidR="005F60DC" w:rsidRPr="003C7EFA">
        <w:rPr>
          <w:lang w:val="fr-FR"/>
        </w:rPr>
        <w:t>fourni</w:t>
      </w:r>
      <w:r w:rsidR="0063481A" w:rsidRPr="003C7EFA">
        <w:rPr>
          <w:lang w:val="fr-FR"/>
        </w:rPr>
        <w:t xml:space="preserve"> sur un support matériel, </w:t>
      </w:r>
      <w:r w:rsidR="00EF17E1" w:rsidRPr="003C7EFA">
        <w:rPr>
          <w:lang w:val="fr-FR"/>
        </w:rPr>
        <w:t xml:space="preserve">la mention </w:t>
      </w:r>
      <w:r w:rsidR="00FB222D" w:rsidRPr="003C7EFA">
        <w:rPr>
          <w:lang w:val="fr-FR"/>
        </w:rPr>
        <w:t>“</w:t>
      </w:r>
      <w:r w:rsidR="00EF17E1" w:rsidRPr="003C7EFA">
        <w:rPr>
          <w:lang w:val="fr-FR"/>
        </w:rPr>
        <w:t>Listage des séquences ne faisant pas partie de la demande internationale</w:t>
      </w:r>
      <w:r w:rsidR="00FB222D" w:rsidRPr="003C7EFA">
        <w:rPr>
          <w:lang w:val="fr-FR"/>
        </w:rPr>
        <w:t xml:space="preserve">”, </w:t>
      </w:r>
      <w:r w:rsidR="00EF17E1" w:rsidRPr="003C7EFA">
        <w:rPr>
          <w:lang w:val="fr-FR"/>
        </w:rPr>
        <w:t xml:space="preserve">ou </w:t>
      </w:r>
      <w:r w:rsidR="005F60DC" w:rsidRPr="003C7EFA">
        <w:rPr>
          <w:lang w:val="fr-FR"/>
        </w:rPr>
        <w:t>son équivalent</w:t>
      </w:r>
      <w:r w:rsidR="00EF17E1" w:rsidRPr="003C7EFA">
        <w:rPr>
          <w:lang w:val="fr-FR"/>
        </w:rPr>
        <w:t xml:space="preserve"> dans la langue de publication, doit être apposée sur le support, avec le numéro de la demande internationale</w:t>
      </w:r>
      <w:r w:rsidR="00FB222D" w:rsidRPr="003C7EFA">
        <w:rPr>
          <w:lang w:val="fr-FR"/>
        </w:rPr>
        <w:t>.</w:t>
      </w:r>
    </w:p>
    <w:p w:rsidR="004261FE" w:rsidRPr="00DD3A7E" w:rsidRDefault="00F952BA" w:rsidP="00F952BA">
      <w:pPr>
        <w:pStyle w:val="LegTitleAx"/>
        <w:rPr>
          <w:lang w:val="fr-FR"/>
        </w:rPr>
      </w:pPr>
      <w:bookmarkStart w:id="72" w:name="_Toc516564051"/>
      <w:r w:rsidRPr="00DD3A7E">
        <w:rPr>
          <w:lang w:val="fr-FR"/>
        </w:rPr>
        <w:t xml:space="preserve">Correction, Rectification </w:t>
      </w:r>
      <w:r w:rsidR="00D24306" w:rsidRPr="00DD3A7E">
        <w:rPr>
          <w:lang w:val="fr-FR"/>
        </w:rPr>
        <w:t>ou modification des listages des séquences</w:t>
      </w:r>
      <w:bookmarkEnd w:id="72"/>
    </w:p>
    <w:p w:rsidR="004261FE" w:rsidRPr="003C7EFA" w:rsidRDefault="00753BF2" w:rsidP="00FB222D">
      <w:pPr>
        <w:pStyle w:val="Lega"/>
        <w:rPr>
          <w:lang w:val="fr-FR"/>
        </w:rPr>
      </w:pPr>
      <w:r w:rsidRPr="003C7EFA">
        <w:rPr>
          <w:lang w:val="fr-FR"/>
        </w:rPr>
        <w:t>22</w:t>
      </w:r>
      <w:r w:rsidR="00FB222D" w:rsidRPr="003C7EFA">
        <w:rPr>
          <w:lang w:val="fr-FR"/>
        </w:rPr>
        <w:t>.</w:t>
      </w:r>
      <w:r w:rsidR="00FB222D" w:rsidRPr="003C7EFA">
        <w:rPr>
          <w:lang w:val="fr-FR"/>
        </w:rPr>
        <w:tab/>
      </w:r>
      <w:r w:rsidR="00D24306" w:rsidRPr="003C7EFA">
        <w:rPr>
          <w:lang w:val="fr-FR"/>
        </w:rPr>
        <w:t>Toute correction en vertu de la règle 26, toute rectification en vertu de la règle 91 ou toute modification en vertu l</w:t>
      </w:r>
      <w:r w:rsidR="009B7103">
        <w:rPr>
          <w:lang w:val="fr-FR"/>
        </w:rPr>
        <w:t>’</w:t>
      </w:r>
      <w:r w:rsidR="00D24306" w:rsidRPr="003C7EFA">
        <w:rPr>
          <w:lang w:val="fr-FR"/>
        </w:rPr>
        <w:t xml:space="preserve">article 34.2)b) de la description qui est remise en rapport avec un listage des séquences figurant dans la demande internationale telle que déposée et tout listage des séquences </w:t>
      </w:r>
      <w:r w:rsidR="005F60DC" w:rsidRPr="003C7EFA">
        <w:rPr>
          <w:lang w:val="fr-FR"/>
        </w:rPr>
        <w:t>incorporé</w:t>
      </w:r>
      <w:r w:rsidR="00D24306" w:rsidRPr="003C7EFA">
        <w:rPr>
          <w:lang w:val="fr-FR"/>
        </w:rPr>
        <w:t xml:space="preserve"> dans la demande internationale à la suite d</w:t>
      </w:r>
      <w:r w:rsidR="009B7103">
        <w:rPr>
          <w:lang w:val="fr-FR"/>
        </w:rPr>
        <w:t>’</w:t>
      </w:r>
      <w:r w:rsidR="00D24306" w:rsidRPr="003C7EFA">
        <w:rPr>
          <w:lang w:val="fr-FR"/>
        </w:rPr>
        <w:t>une modification en vertu de l</w:t>
      </w:r>
      <w:r w:rsidR="009B7103">
        <w:rPr>
          <w:lang w:val="fr-FR"/>
        </w:rPr>
        <w:t>’</w:t>
      </w:r>
      <w:r w:rsidR="00D24306" w:rsidRPr="003C7EFA">
        <w:rPr>
          <w:lang w:val="fr-FR"/>
        </w:rPr>
        <w:t>article 34.2)b) de la description en rapport avec des séquences figurant dans la demande internationale telle que déposée doit être effectuée au moyen d</w:t>
      </w:r>
      <w:r w:rsidR="009B7103">
        <w:rPr>
          <w:lang w:val="fr-FR"/>
        </w:rPr>
        <w:t>’</w:t>
      </w:r>
      <w:r w:rsidR="00D24306" w:rsidRPr="003C7EFA">
        <w:rPr>
          <w:lang w:val="fr-FR"/>
        </w:rPr>
        <w:t>un listage des séquences complet conforme à la norme</w:t>
      </w:r>
      <w:r w:rsidR="00D57FCE">
        <w:rPr>
          <w:lang w:val="fr-FR"/>
        </w:rPr>
        <w:t> </w:t>
      </w:r>
      <w:r w:rsidR="00D24306" w:rsidRPr="003C7EFA">
        <w:rPr>
          <w:lang w:val="fr-FR"/>
        </w:rPr>
        <w:t xml:space="preserve">ST.26 </w:t>
      </w:r>
      <w:r w:rsidR="00B82F52" w:rsidRPr="003C7EFA">
        <w:rPr>
          <w:lang w:val="fr-FR"/>
        </w:rPr>
        <w:t>de l</w:t>
      </w:r>
      <w:r w:rsidR="009B7103">
        <w:rPr>
          <w:lang w:val="fr-FR"/>
        </w:rPr>
        <w:t>’</w:t>
      </w:r>
      <w:r w:rsidR="00B82F52" w:rsidRPr="003C7EFA">
        <w:rPr>
          <w:lang w:val="fr-FR"/>
        </w:rPr>
        <w:t xml:space="preserve">OMPI </w:t>
      </w:r>
      <w:r w:rsidR="00D24306" w:rsidRPr="003C7EFA">
        <w:rPr>
          <w:lang w:val="fr-FR"/>
        </w:rPr>
        <w:t>contenant la correction, la rectification ou la modification correspon</w:t>
      </w:r>
      <w:r w:rsidR="005F60DC" w:rsidRPr="003C7EFA">
        <w:rPr>
          <w:lang w:val="fr-FR"/>
        </w:rPr>
        <w:t>d</w:t>
      </w:r>
      <w:r w:rsidR="00D24306" w:rsidRPr="003C7EFA">
        <w:rPr>
          <w:lang w:val="fr-FR"/>
        </w:rPr>
        <w:t>an</w:t>
      </w:r>
      <w:r w:rsidR="00087C9C" w:rsidRPr="003C7EFA">
        <w:rPr>
          <w:lang w:val="fr-FR"/>
        </w:rPr>
        <w:t>te</w:t>
      </w:r>
      <w:r w:rsidR="00087C9C">
        <w:rPr>
          <w:lang w:val="fr-FR"/>
        </w:rPr>
        <w:t xml:space="preserve">.  </w:t>
      </w:r>
      <w:r w:rsidR="00087C9C" w:rsidRPr="003C7EFA">
        <w:rPr>
          <w:lang w:val="fr-FR"/>
        </w:rPr>
        <w:t>La</w:t>
      </w:r>
      <w:r w:rsidR="00D24306" w:rsidRPr="003C7EFA">
        <w:rPr>
          <w:lang w:val="fr-FR"/>
        </w:rPr>
        <w:t xml:space="preserve"> nature de la correction, de la rectification ou de la modification doit être clairement indiquée dans une lettre d</w:t>
      </w:r>
      <w:r w:rsidR="009B7103">
        <w:rPr>
          <w:lang w:val="fr-FR"/>
        </w:rPr>
        <w:t>’</w:t>
      </w:r>
      <w:r w:rsidR="00D24306" w:rsidRPr="003C7EFA">
        <w:rPr>
          <w:lang w:val="fr-FR"/>
        </w:rPr>
        <w:t>accompagnement</w:t>
      </w:r>
      <w:r w:rsidR="00FB222D" w:rsidRPr="003C7EFA">
        <w:rPr>
          <w:lang w:val="fr-FR"/>
        </w:rPr>
        <w:t>.</w:t>
      </w:r>
    </w:p>
    <w:p w:rsidR="004261FE" w:rsidRPr="003C7EFA" w:rsidRDefault="00753BF2" w:rsidP="00FB222D">
      <w:pPr>
        <w:pStyle w:val="Lega"/>
        <w:rPr>
          <w:lang w:val="fr-FR"/>
        </w:rPr>
      </w:pPr>
      <w:r w:rsidRPr="003C7EFA">
        <w:rPr>
          <w:lang w:val="fr-FR"/>
        </w:rPr>
        <w:t>23</w:t>
      </w:r>
      <w:r w:rsidR="00FB222D" w:rsidRPr="003C7EFA">
        <w:rPr>
          <w:lang w:val="fr-FR"/>
        </w:rPr>
        <w:t>.</w:t>
      </w:r>
      <w:r w:rsidR="00FB222D" w:rsidRPr="003C7EFA">
        <w:rPr>
          <w:lang w:val="fr-FR"/>
        </w:rPr>
        <w:tab/>
      </w:r>
      <w:r w:rsidR="00526313" w:rsidRPr="003C7EFA">
        <w:rPr>
          <w:lang w:val="fr-FR"/>
        </w:rPr>
        <w:t xml:space="preserve">Les séquences </w:t>
      </w:r>
      <w:r w:rsidR="007F6D89" w:rsidRPr="003C7EFA">
        <w:rPr>
          <w:lang w:val="fr-FR"/>
        </w:rPr>
        <w:t xml:space="preserve">figurant dans </w:t>
      </w:r>
      <w:r w:rsidR="00526313" w:rsidRPr="003C7EFA">
        <w:rPr>
          <w:lang w:val="fr-FR"/>
        </w:rPr>
        <w:t xml:space="preserve">tout listage des séquences visé au </w:t>
      </w:r>
      <w:r w:rsidR="009B7103" w:rsidRPr="003C7EFA">
        <w:rPr>
          <w:lang w:val="fr-FR"/>
        </w:rPr>
        <w:t>paragraphe</w:t>
      </w:r>
      <w:r w:rsidR="009B7103">
        <w:rPr>
          <w:lang w:val="fr-FR"/>
        </w:rPr>
        <w:t> </w:t>
      </w:r>
      <w:r w:rsidR="009B7103" w:rsidRPr="003C7EFA">
        <w:rPr>
          <w:lang w:val="fr-FR"/>
        </w:rPr>
        <w:t>1</w:t>
      </w:r>
      <w:r w:rsidR="00526313" w:rsidRPr="003C7EFA">
        <w:rPr>
          <w:lang w:val="fr-FR"/>
        </w:rPr>
        <w:t>7 doivent, dans la mesure du possible, conformément à la norme</w:t>
      </w:r>
      <w:r w:rsidR="00D57FCE">
        <w:rPr>
          <w:lang w:val="fr-FR"/>
        </w:rPr>
        <w:t> </w:t>
      </w:r>
      <w:r w:rsidR="00526313" w:rsidRPr="003C7EFA">
        <w:rPr>
          <w:lang w:val="fr-FR"/>
        </w:rPr>
        <w:t>ST.26 de l</w:t>
      </w:r>
      <w:r w:rsidR="009B7103">
        <w:rPr>
          <w:lang w:val="fr-FR"/>
        </w:rPr>
        <w:t>’</w:t>
      </w:r>
      <w:r w:rsidR="00526313" w:rsidRPr="003C7EFA">
        <w:rPr>
          <w:lang w:val="fr-FR"/>
        </w:rPr>
        <w:t xml:space="preserve">OMPI, </w:t>
      </w:r>
      <w:r w:rsidR="007F6D89" w:rsidRPr="003C7EFA">
        <w:rPr>
          <w:lang w:val="fr-FR"/>
        </w:rPr>
        <w:t>préserver</w:t>
      </w:r>
      <w:r w:rsidR="00526313" w:rsidRPr="003C7EFA">
        <w:rPr>
          <w:lang w:val="fr-FR"/>
        </w:rPr>
        <w:t xml:space="preserve"> la numérotation originale des séquences </w:t>
      </w:r>
      <w:r w:rsidR="00FD0810" w:rsidRPr="003C7EFA">
        <w:rPr>
          <w:lang w:val="fr-FR"/>
        </w:rPr>
        <w:t xml:space="preserve">figurant </w:t>
      </w:r>
      <w:r w:rsidR="00526313" w:rsidRPr="003C7EFA">
        <w:rPr>
          <w:lang w:val="fr-FR"/>
        </w:rPr>
        <w:t xml:space="preserve">dans la demande telle que déposée, et </w:t>
      </w:r>
      <w:r w:rsidR="00D24306" w:rsidRPr="003C7EFA">
        <w:rPr>
          <w:lang w:val="fr-FR"/>
        </w:rPr>
        <w:t xml:space="preserve">utiliser des identificateurs de </w:t>
      </w:r>
      <w:r w:rsidR="00FB222D" w:rsidRPr="003C7EFA">
        <w:rPr>
          <w:lang w:val="fr-FR"/>
        </w:rPr>
        <w:t>“</w:t>
      </w:r>
      <w:r w:rsidR="00D24306" w:rsidRPr="003C7EFA">
        <w:rPr>
          <w:lang w:val="fr-FR"/>
        </w:rPr>
        <w:t>séquence délibérément omise</w:t>
      </w:r>
      <w:r w:rsidR="00FB222D" w:rsidRPr="003C7EFA">
        <w:rPr>
          <w:lang w:val="fr-FR"/>
        </w:rPr>
        <w:t>”</w:t>
      </w:r>
      <w:r w:rsidR="00D24306" w:rsidRPr="003C7EFA">
        <w:rPr>
          <w:lang w:val="fr-FR"/>
        </w:rPr>
        <w:t>, selon que de beso</w:t>
      </w:r>
      <w:r w:rsidR="00087C9C" w:rsidRPr="003C7EFA">
        <w:rPr>
          <w:lang w:val="fr-FR"/>
        </w:rPr>
        <w:t>in</w:t>
      </w:r>
      <w:r w:rsidR="00087C9C">
        <w:rPr>
          <w:lang w:val="fr-FR"/>
        </w:rPr>
        <w:t xml:space="preserve">.  </w:t>
      </w:r>
      <w:r w:rsidR="00087C9C" w:rsidRPr="003C7EFA">
        <w:rPr>
          <w:lang w:val="fr-FR"/>
        </w:rPr>
        <w:t>Au</w:t>
      </w:r>
      <w:r w:rsidR="00D24306" w:rsidRPr="003C7EFA">
        <w:rPr>
          <w:lang w:val="fr-FR"/>
        </w:rPr>
        <w:t>trement, les séquences doivent être numérotées conformément à cette norme dans l</w:t>
      </w:r>
      <w:r w:rsidR="009B7103">
        <w:rPr>
          <w:lang w:val="fr-FR"/>
        </w:rPr>
        <w:t>’</w:t>
      </w:r>
      <w:r w:rsidR="00D24306" w:rsidRPr="003C7EFA">
        <w:rPr>
          <w:lang w:val="fr-FR"/>
        </w:rPr>
        <w:t>ordre dans lequel elles apparaissent dans la demande internationale</w:t>
      </w:r>
      <w:r w:rsidR="00FB222D" w:rsidRPr="003C7EFA">
        <w:rPr>
          <w:lang w:val="fr-FR"/>
        </w:rPr>
        <w:t>.</w:t>
      </w:r>
    </w:p>
    <w:p w:rsidR="009B7103" w:rsidRDefault="00753BF2" w:rsidP="00FB222D">
      <w:pPr>
        <w:pStyle w:val="Lega"/>
        <w:rPr>
          <w:lang w:val="fr-FR"/>
        </w:rPr>
      </w:pPr>
      <w:r w:rsidRPr="003C7EFA">
        <w:rPr>
          <w:lang w:val="fr-FR"/>
        </w:rPr>
        <w:t>24</w:t>
      </w:r>
      <w:r w:rsidR="00FB222D" w:rsidRPr="003C7EFA">
        <w:rPr>
          <w:lang w:val="fr-FR"/>
        </w:rPr>
        <w:t>.</w:t>
      </w:r>
      <w:r w:rsidR="00FB222D" w:rsidRPr="003C7EFA">
        <w:rPr>
          <w:lang w:val="fr-FR"/>
        </w:rPr>
        <w:tab/>
      </w:r>
      <w:r w:rsidR="000722A2" w:rsidRPr="003C7EFA">
        <w:rPr>
          <w:lang w:val="fr-FR"/>
        </w:rPr>
        <w:t xml:space="preserve">Lorsque le listage des séquences </w:t>
      </w:r>
      <w:r w:rsidR="00B82F52" w:rsidRPr="003C7EFA">
        <w:rPr>
          <w:lang w:val="fr-FR"/>
        </w:rPr>
        <w:t xml:space="preserve">tel </w:t>
      </w:r>
      <w:r w:rsidR="000722A2" w:rsidRPr="003C7EFA">
        <w:rPr>
          <w:lang w:val="fr-FR"/>
        </w:rPr>
        <w:t>qu</w:t>
      </w:r>
      <w:r w:rsidR="009B7103">
        <w:rPr>
          <w:lang w:val="fr-FR"/>
        </w:rPr>
        <w:t>’</w:t>
      </w:r>
      <w:r w:rsidR="000722A2" w:rsidRPr="003C7EFA">
        <w:rPr>
          <w:lang w:val="fr-FR"/>
        </w:rPr>
        <w:t xml:space="preserve">il est proposé de </w:t>
      </w:r>
      <w:r w:rsidR="00B82F52" w:rsidRPr="003C7EFA">
        <w:rPr>
          <w:lang w:val="fr-FR"/>
        </w:rPr>
        <w:t xml:space="preserve">le </w:t>
      </w:r>
      <w:r w:rsidR="000722A2" w:rsidRPr="003C7EFA">
        <w:rPr>
          <w:lang w:val="fr-FR"/>
        </w:rPr>
        <w:t>corriger, de</w:t>
      </w:r>
      <w:r w:rsidR="00B82F52" w:rsidRPr="003C7EFA">
        <w:rPr>
          <w:lang w:val="fr-FR"/>
        </w:rPr>
        <w:t xml:space="preserve"> le</w:t>
      </w:r>
      <w:r w:rsidR="000722A2" w:rsidRPr="003C7EFA">
        <w:rPr>
          <w:lang w:val="fr-FR"/>
        </w:rPr>
        <w:t xml:space="preserve"> rectifier ou de </w:t>
      </w:r>
      <w:r w:rsidR="00B82F52" w:rsidRPr="003C7EFA">
        <w:rPr>
          <w:lang w:val="fr-FR"/>
        </w:rPr>
        <w:t xml:space="preserve">le </w:t>
      </w:r>
      <w:r w:rsidR="000722A2" w:rsidRPr="003C7EFA">
        <w:rPr>
          <w:lang w:val="fr-FR"/>
        </w:rPr>
        <w:t>modifier est présenté sur un support matériel</w:t>
      </w:r>
      <w:r w:rsidR="00FB222D" w:rsidRPr="003C7EFA">
        <w:rPr>
          <w:lang w:val="fr-FR"/>
        </w:rPr>
        <w:t xml:space="preserve">, </w:t>
      </w:r>
      <w:r w:rsidR="000722A2" w:rsidRPr="003C7EFA">
        <w:rPr>
          <w:lang w:val="fr-FR"/>
        </w:rPr>
        <w:t>la mention</w:t>
      </w:r>
      <w:r w:rsidR="00FB222D" w:rsidRPr="003C7EFA">
        <w:rPr>
          <w:lang w:val="fr-FR"/>
        </w:rPr>
        <w:t xml:space="preserve"> “</w:t>
      </w:r>
      <w:r w:rsidR="000722A2" w:rsidRPr="003C7EFA">
        <w:rPr>
          <w:lang w:val="fr-FR"/>
        </w:rPr>
        <w:t>Listage des séquences</w:t>
      </w:r>
      <w:r w:rsidR="00FB222D" w:rsidRPr="003C7EFA">
        <w:rPr>
          <w:lang w:val="fr-FR"/>
        </w:rPr>
        <w:t xml:space="preserve"> – Correction”, “</w:t>
      </w:r>
      <w:r w:rsidR="000722A2" w:rsidRPr="003C7EFA">
        <w:rPr>
          <w:lang w:val="fr-FR"/>
        </w:rPr>
        <w:t>Listage des séquences</w:t>
      </w:r>
      <w:r w:rsidR="00FB222D" w:rsidRPr="003C7EFA">
        <w:rPr>
          <w:lang w:val="fr-FR"/>
        </w:rPr>
        <w:t> – Rectification” o</w:t>
      </w:r>
      <w:r w:rsidR="000722A2" w:rsidRPr="003C7EFA">
        <w:rPr>
          <w:lang w:val="fr-FR"/>
        </w:rPr>
        <w:t>u “Listage des séquences</w:t>
      </w:r>
      <w:r w:rsidR="00FB222D" w:rsidRPr="003C7EFA">
        <w:rPr>
          <w:lang w:val="fr-FR"/>
        </w:rPr>
        <w:t xml:space="preserve"> – </w:t>
      </w:r>
      <w:r w:rsidR="000722A2" w:rsidRPr="003C7EFA">
        <w:rPr>
          <w:lang w:val="fr-FR"/>
        </w:rPr>
        <w:t>Modification</w:t>
      </w:r>
      <w:r w:rsidR="00FB222D" w:rsidRPr="003C7EFA">
        <w:rPr>
          <w:lang w:val="fr-FR"/>
        </w:rPr>
        <w:t xml:space="preserve">”, </w:t>
      </w:r>
      <w:r w:rsidR="000722A2" w:rsidRPr="003C7EFA">
        <w:rPr>
          <w:lang w:val="fr-FR"/>
        </w:rPr>
        <w:t>selon le cas</w:t>
      </w:r>
      <w:r w:rsidR="00FB222D" w:rsidRPr="003C7EFA">
        <w:rPr>
          <w:lang w:val="fr-FR"/>
        </w:rPr>
        <w:t xml:space="preserve">, </w:t>
      </w:r>
      <w:r w:rsidR="000722A2" w:rsidRPr="003C7EFA">
        <w:rPr>
          <w:lang w:val="fr-FR"/>
        </w:rPr>
        <w:t xml:space="preserve">ou </w:t>
      </w:r>
      <w:r w:rsidR="00012E9D" w:rsidRPr="003C7EFA">
        <w:rPr>
          <w:lang w:val="fr-FR"/>
        </w:rPr>
        <w:t>son équivalent</w:t>
      </w:r>
      <w:r w:rsidR="000722A2" w:rsidRPr="003C7EFA">
        <w:rPr>
          <w:lang w:val="fr-FR"/>
        </w:rPr>
        <w:t xml:space="preserve"> dans la langue de publication, doit être apposée sur le support</w:t>
      </w:r>
      <w:r w:rsidR="00FB222D" w:rsidRPr="003C7EFA">
        <w:rPr>
          <w:lang w:val="fr-FR"/>
        </w:rPr>
        <w:t xml:space="preserve">, </w:t>
      </w:r>
      <w:r w:rsidR="00012E9D" w:rsidRPr="003C7EFA">
        <w:rPr>
          <w:lang w:val="fr-FR"/>
        </w:rPr>
        <w:t>avec</w:t>
      </w:r>
      <w:r w:rsidR="000722A2" w:rsidRPr="003C7EFA">
        <w:rPr>
          <w:lang w:val="fr-FR"/>
        </w:rPr>
        <w:t xml:space="preserve"> le numéro de la demande internat</w:t>
      </w:r>
      <w:r w:rsidR="00012E9D" w:rsidRPr="003C7EFA">
        <w:rPr>
          <w:lang w:val="fr-FR"/>
        </w:rPr>
        <w:t>i</w:t>
      </w:r>
      <w:r w:rsidR="000722A2" w:rsidRPr="003C7EFA">
        <w:rPr>
          <w:lang w:val="fr-FR"/>
        </w:rPr>
        <w:t>onale</w:t>
      </w:r>
      <w:r w:rsidR="00FB222D" w:rsidRPr="003C7EFA">
        <w:rPr>
          <w:lang w:val="fr-FR"/>
        </w:rPr>
        <w:t>.</w:t>
      </w:r>
    </w:p>
    <w:p w:rsidR="004261FE" w:rsidRPr="00DD3A7E" w:rsidRDefault="00DD3A7E" w:rsidP="00F952BA">
      <w:pPr>
        <w:pStyle w:val="LegTitleAx"/>
        <w:rPr>
          <w:lang w:val="fr-FR"/>
        </w:rPr>
      </w:pPr>
      <w:bookmarkStart w:id="73" w:name="_Toc516564052"/>
      <w:r w:rsidRPr="00DD3A7E">
        <w:rPr>
          <w:lang w:val="fr-FR"/>
        </w:rPr>
        <w:t xml:space="preserve">Procédure </w:t>
      </w:r>
      <w:r w:rsidR="00034549" w:rsidRPr="00DD3A7E">
        <w:rPr>
          <w:lang w:val="fr-FR"/>
        </w:rPr>
        <w:t xml:space="preserve">devant les offices désignés et </w:t>
      </w:r>
      <w:r w:rsidR="00012E9D" w:rsidRPr="00DD3A7E">
        <w:rPr>
          <w:lang w:val="fr-FR"/>
        </w:rPr>
        <w:t xml:space="preserve">les offices </w:t>
      </w:r>
      <w:r w:rsidR="00034549" w:rsidRPr="00DD3A7E">
        <w:rPr>
          <w:lang w:val="fr-FR"/>
        </w:rPr>
        <w:t>élus</w:t>
      </w:r>
      <w:bookmarkEnd w:id="73"/>
    </w:p>
    <w:p w:rsidR="004261FE" w:rsidRPr="003C7EFA" w:rsidRDefault="00753BF2" w:rsidP="00FB222D">
      <w:pPr>
        <w:pStyle w:val="Lega"/>
        <w:rPr>
          <w:rFonts w:cs="Arial"/>
          <w:szCs w:val="22"/>
          <w:lang w:val="fr-FR"/>
        </w:rPr>
      </w:pPr>
      <w:r w:rsidRPr="003C7EFA">
        <w:rPr>
          <w:rFonts w:cs="Arial"/>
          <w:szCs w:val="22"/>
          <w:lang w:val="fr-FR"/>
        </w:rPr>
        <w:t>25</w:t>
      </w:r>
      <w:r w:rsidR="00FB222D" w:rsidRPr="003C7EFA">
        <w:rPr>
          <w:rFonts w:cs="Arial"/>
          <w:szCs w:val="22"/>
          <w:lang w:val="fr-FR"/>
        </w:rPr>
        <w:t>.</w:t>
      </w:r>
      <w:r w:rsidR="00FB222D" w:rsidRPr="003C7EFA">
        <w:rPr>
          <w:rFonts w:cs="Arial"/>
          <w:szCs w:val="22"/>
          <w:lang w:val="fr-FR"/>
        </w:rPr>
        <w:tab/>
      </w:r>
      <w:r w:rsidR="00034549" w:rsidRPr="003C7EFA">
        <w:rPr>
          <w:lang w:val="fr-FR"/>
        </w:rPr>
        <w:t>Aux fins de la procédure devant un office désigné ou élu au sein duquel le traitement d</w:t>
      </w:r>
      <w:r w:rsidR="009B7103">
        <w:rPr>
          <w:lang w:val="fr-FR"/>
        </w:rPr>
        <w:t>’</w:t>
      </w:r>
      <w:r w:rsidR="00034549" w:rsidRPr="003C7EFA">
        <w:rPr>
          <w:lang w:val="fr-FR"/>
        </w:rPr>
        <w:t>une demande internationale contenant la divulgation d</w:t>
      </w:r>
      <w:r w:rsidR="009B7103">
        <w:rPr>
          <w:lang w:val="fr-FR"/>
        </w:rPr>
        <w:t>’</w:t>
      </w:r>
      <w:r w:rsidR="00034549" w:rsidRPr="003C7EFA">
        <w:rPr>
          <w:lang w:val="fr-FR"/>
        </w:rPr>
        <w:t>une ou de plusieurs séquences de nucléotides ou d</w:t>
      </w:r>
      <w:r w:rsidR="009B7103">
        <w:rPr>
          <w:lang w:val="fr-FR"/>
        </w:rPr>
        <w:t>’</w:t>
      </w:r>
      <w:r w:rsidR="00034549" w:rsidRPr="003C7EFA">
        <w:rPr>
          <w:lang w:val="fr-FR"/>
        </w:rPr>
        <w:t xml:space="preserve">acides aminés a commencé (voir la </w:t>
      </w:r>
      <w:r w:rsidR="009B7103" w:rsidRPr="003C7EFA">
        <w:rPr>
          <w:lang w:val="fr-FR"/>
        </w:rPr>
        <w:t>règle</w:t>
      </w:r>
      <w:r w:rsidR="009B7103">
        <w:rPr>
          <w:lang w:val="fr-FR"/>
        </w:rPr>
        <w:t> </w:t>
      </w:r>
      <w:r w:rsidR="009B7103" w:rsidRPr="003C7EFA">
        <w:rPr>
          <w:lang w:val="fr-FR"/>
        </w:rPr>
        <w:t>1</w:t>
      </w:r>
      <w:r w:rsidR="00034549" w:rsidRPr="003C7EFA">
        <w:rPr>
          <w:lang w:val="fr-FR"/>
        </w:rPr>
        <w:t>3</w:t>
      </w:r>
      <w:r w:rsidR="00034549" w:rsidRPr="003C7EFA">
        <w:rPr>
          <w:i/>
          <w:lang w:val="fr-FR"/>
        </w:rPr>
        <w:t>ter</w:t>
      </w:r>
      <w:r w:rsidR="00034549" w:rsidRPr="003C7EFA">
        <w:rPr>
          <w:lang w:val="fr-FR"/>
        </w:rPr>
        <w:t>.3),</w:t>
      </w:r>
    </w:p>
    <w:p w:rsidR="004261FE" w:rsidRPr="003C7EFA" w:rsidRDefault="00FB222D" w:rsidP="00FB222D">
      <w:pPr>
        <w:pStyle w:val="Legi"/>
        <w:rPr>
          <w:rFonts w:cs="Arial"/>
          <w:szCs w:val="22"/>
          <w:lang w:val="fr-FR"/>
        </w:rPr>
      </w:pPr>
      <w:r w:rsidRPr="003C7EFA">
        <w:rPr>
          <w:rFonts w:cs="Arial"/>
          <w:szCs w:val="22"/>
          <w:lang w:val="fr-FR"/>
        </w:rPr>
        <w:tab/>
        <w:t>i)</w:t>
      </w:r>
      <w:r w:rsidRPr="003C7EFA">
        <w:rPr>
          <w:rFonts w:cs="Arial"/>
          <w:szCs w:val="22"/>
          <w:lang w:val="fr-FR"/>
        </w:rPr>
        <w:tab/>
      </w:r>
      <w:r w:rsidR="00034549" w:rsidRPr="003C7EFA">
        <w:rPr>
          <w:lang w:val="fr-FR"/>
        </w:rPr>
        <w:t>toute mention de l</w:t>
      </w:r>
      <w:r w:rsidR="009B7103">
        <w:rPr>
          <w:lang w:val="fr-FR"/>
        </w:rPr>
        <w:t>’</w:t>
      </w:r>
      <w:r w:rsidR="00034549" w:rsidRPr="003C7EFA">
        <w:rPr>
          <w:lang w:val="fr-FR"/>
        </w:rPr>
        <w:t>office récepteur ou de l</w:t>
      </w:r>
      <w:r w:rsidR="009B7103">
        <w:rPr>
          <w:lang w:val="fr-FR"/>
        </w:rPr>
        <w:t>’</w:t>
      </w:r>
      <w:r w:rsidR="00034549" w:rsidRPr="003C7EFA">
        <w:rPr>
          <w:lang w:val="fr-FR"/>
        </w:rPr>
        <w:t>administration compétente s</w:t>
      </w:r>
      <w:r w:rsidR="009B7103">
        <w:rPr>
          <w:lang w:val="fr-FR"/>
        </w:rPr>
        <w:t>’</w:t>
      </w:r>
      <w:r w:rsidR="00034549" w:rsidRPr="003C7EFA">
        <w:rPr>
          <w:lang w:val="fr-FR"/>
        </w:rPr>
        <w:t>entend comme une mention de l</w:t>
      </w:r>
      <w:r w:rsidR="009B7103">
        <w:rPr>
          <w:lang w:val="fr-FR"/>
        </w:rPr>
        <w:t>’</w:t>
      </w:r>
      <w:r w:rsidR="00034549" w:rsidRPr="003C7EFA">
        <w:rPr>
          <w:lang w:val="fr-FR"/>
        </w:rPr>
        <w:t>office désigné ou élu concerné;</w:t>
      </w:r>
    </w:p>
    <w:p w:rsidR="004261FE" w:rsidRPr="003C7EFA" w:rsidRDefault="00FB222D" w:rsidP="00FB222D">
      <w:pPr>
        <w:pStyle w:val="Legi"/>
        <w:rPr>
          <w:rFonts w:cs="Arial"/>
          <w:szCs w:val="22"/>
          <w:lang w:val="fr-FR"/>
        </w:rPr>
      </w:pPr>
      <w:r w:rsidRPr="003C7EFA">
        <w:rPr>
          <w:rFonts w:cs="Arial"/>
          <w:szCs w:val="22"/>
          <w:lang w:val="fr-FR"/>
        </w:rPr>
        <w:tab/>
        <w:t>ii)</w:t>
      </w:r>
      <w:r w:rsidRPr="003C7EFA">
        <w:rPr>
          <w:rFonts w:cs="Arial"/>
          <w:szCs w:val="22"/>
          <w:lang w:val="fr-FR"/>
        </w:rPr>
        <w:tab/>
      </w:r>
      <w:r w:rsidR="00034549" w:rsidRPr="003C7EFA">
        <w:rPr>
          <w:lang w:val="fr-FR"/>
        </w:rPr>
        <w:t>toute mention d</w:t>
      </w:r>
      <w:r w:rsidR="009B7103">
        <w:rPr>
          <w:lang w:val="fr-FR"/>
        </w:rPr>
        <w:t>’</w:t>
      </w:r>
      <w:r w:rsidR="00034549" w:rsidRPr="003C7EFA">
        <w:rPr>
          <w:lang w:val="fr-FR"/>
        </w:rPr>
        <w:t xml:space="preserve">un listage des séquences incorporé dans la demande internationale sous forme de rectification en vertu de la </w:t>
      </w:r>
      <w:r w:rsidR="009B7103" w:rsidRPr="003C7EFA">
        <w:rPr>
          <w:lang w:val="fr-FR"/>
        </w:rPr>
        <w:t>règle</w:t>
      </w:r>
      <w:r w:rsidR="009B7103">
        <w:rPr>
          <w:lang w:val="fr-FR"/>
        </w:rPr>
        <w:t> </w:t>
      </w:r>
      <w:r w:rsidR="009B7103" w:rsidRPr="003C7EFA">
        <w:rPr>
          <w:lang w:val="fr-FR"/>
        </w:rPr>
        <w:t>9</w:t>
      </w:r>
      <w:r w:rsidR="00034549" w:rsidRPr="003C7EFA">
        <w:rPr>
          <w:lang w:val="fr-FR"/>
        </w:rPr>
        <w:t>1 ou de modification en vertu de l</w:t>
      </w:r>
      <w:r w:rsidR="009B7103">
        <w:rPr>
          <w:lang w:val="fr-FR"/>
        </w:rPr>
        <w:t>’</w:t>
      </w:r>
      <w:r w:rsidR="009B7103" w:rsidRPr="003C7EFA">
        <w:rPr>
          <w:lang w:val="fr-FR"/>
        </w:rPr>
        <w:t>article</w:t>
      </w:r>
      <w:r w:rsidR="009B7103">
        <w:rPr>
          <w:lang w:val="fr-FR"/>
        </w:rPr>
        <w:t> </w:t>
      </w:r>
      <w:r w:rsidR="009B7103" w:rsidRPr="003C7EFA">
        <w:rPr>
          <w:lang w:val="fr-FR"/>
        </w:rPr>
        <w:t>3</w:t>
      </w:r>
      <w:r w:rsidR="00034549" w:rsidRPr="003C7EFA">
        <w:rPr>
          <w:lang w:val="fr-FR"/>
        </w:rPr>
        <w:t>4.2)b) de la description en rapport avec les séquences figurant dans la demande telle qu</w:t>
      </w:r>
      <w:r w:rsidR="009B7103">
        <w:rPr>
          <w:lang w:val="fr-FR"/>
        </w:rPr>
        <w:t>’</w:t>
      </w:r>
      <w:r w:rsidR="00034549" w:rsidRPr="003C7EFA">
        <w:rPr>
          <w:lang w:val="fr-FR"/>
        </w:rPr>
        <w:t>elle a été déposée est à interpréter comme visant aussi tout listage des séquences inclus dans la demande, en vertu de la législation nationale appliquée par l</w:t>
      </w:r>
      <w:r w:rsidR="009B7103">
        <w:rPr>
          <w:lang w:val="fr-FR"/>
        </w:rPr>
        <w:t>’</w:t>
      </w:r>
      <w:r w:rsidR="00034549" w:rsidRPr="003C7EFA">
        <w:rPr>
          <w:lang w:val="fr-FR"/>
        </w:rPr>
        <w:t>office désigné ou élu concerné, sous forme de rectification (d</w:t>
      </w:r>
      <w:r w:rsidR="009B7103">
        <w:rPr>
          <w:lang w:val="fr-FR"/>
        </w:rPr>
        <w:t>’</w:t>
      </w:r>
      <w:r w:rsidR="00034549" w:rsidRPr="003C7EFA">
        <w:rPr>
          <w:lang w:val="fr-FR"/>
        </w:rPr>
        <w:t>une erreur évidente) ou de modification de la description en rapport avec les séquences figurant dans la demande telle qu</w:t>
      </w:r>
      <w:r w:rsidR="009B7103">
        <w:rPr>
          <w:lang w:val="fr-FR"/>
        </w:rPr>
        <w:t>’</w:t>
      </w:r>
      <w:r w:rsidR="00034549" w:rsidRPr="003C7EFA">
        <w:rPr>
          <w:lang w:val="fr-FR"/>
        </w:rPr>
        <w:t>elle a été déposée;</w:t>
      </w:r>
    </w:p>
    <w:p w:rsidR="004261FE" w:rsidRPr="003C7EFA" w:rsidRDefault="00034549" w:rsidP="00FB222D">
      <w:pPr>
        <w:pStyle w:val="Legi"/>
        <w:rPr>
          <w:rFonts w:cs="Arial"/>
          <w:szCs w:val="22"/>
          <w:lang w:val="fr-FR"/>
        </w:rPr>
      </w:pPr>
      <w:r w:rsidRPr="003C7EFA">
        <w:rPr>
          <w:rFonts w:cs="Arial"/>
          <w:szCs w:val="22"/>
          <w:lang w:val="fr-FR"/>
        </w:rPr>
        <w:tab/>
      </w:r>
      <w:r w:rsidR="00FB222D" w:rsidRPr="003C7EFA">
        <w:rPr>
          <w:rFonts w:cs="Arial"/>
          <w:szCs w:val="22"/>
          <w:lang w:val="fr-FR"/>
        </w:rPr>
        <w:t>iii)</w:t>
      </w:r>
      <w:r w:rsidR="00FB222D" w:rsidRPr="003C7EFA">
        <w:rPr>
          <w:rFonts w:cs="Arial"/>
          <w:szCs w:val="22"/>
          <w:lang w:val="fr-FR"/>
        </w:rPr>
        <w:tab/>
      </w:r>
      <w:r w:rsidRPr="003C7EFA">
        <w:rPr>
          <w:lang w:val="fr-FR"/>
        </w:rPr>
        <w:t>toute mention d</w:t>
      </w:r>
      <w:r w:rsidR="009B7103">
        <w:rPr>
          <w:lang w:val="fr-FR"/>
        </w:rPr>
        <w:t>’</w:t>
      </w:r>
      <w:r w:rsidRPr="003C7EFA">
        <w:rPr>
          <w:lang w:val="fr-FR"/>
        </w:rPr>
        <w:t>un listage des séquences fourni aux fins de la recherche internationale ou de l</w:t>
      </w:r>
      <w:r w:rsidR="009B7103">
        <w:rPr>
          <w:lang w:val="fr-FR"/>
        </w:rPr>
        <w:t>’</w:t>
      </w:r>
      <w:r w:rsidRPr="003C7EFA">
        <w:rPr>
          <w:lang w:val="fr-FR"/>
        </w:rPr>
        <w:t>examen préliminaire international est à interpréter comme visant aussi tout listage des séquences fourni à l</w:t>
      </w:r>
      <w:r w:rsidR="009B7103">
        <w:rPr>
          <w:lang w:val="fr-FR"/>
        </w:rPr>
        <w:t>’</w:t>
      </w:r>
      <w:r w:rsidRPr="003C7EFA">
        <w:rPr>
          <w:lang w:val="fr-FR"/>
        </w:rPr>
        <w:t>office désigné ou élu concerné aux fins de la recherche nationale ou de l</w:t>
      </w:r>
      <w:r w:rsidR="009B7103">
        <w:rPr>
          <w:lang w:val="fr-FR"/>
        </w:rPr>
        <w:t>’</w:t>
      </w:r>
      <w:r w:rsidRPr="003C7EFA">
        <w:rPr>
          <w:lang w:val="fr-FR"/>
        </w:rPr>
        <w:t>examen national par cet office;</w:t>
      </w:r>
    </w:p>
    <w:p w:rsidR="004261FE" w:rsidRPr="003C7EFA" w:rsidRDefault="00FB222D" w:rsidP="00FB222D">
      <w:pPr>
        <w:pStyle w:val="Legi"/>
        <w:rPr>
          <w:rFonts w:cs="Arial"/>
          <w:szCs w:val="22"/>
          <w:lang w:val="fr-FR"/>
        </w:rPr>
      </w:pPr>
      <w:r w:rsidRPr="003C7EFA">
        <w:rPr>
          <w:rFonts w:cs="Arial"/>
          <w:szCs w:val="22"/>
          <w:lang w:val="fr-FR"/>
        </w:rPr>
        <w:tab/>
        <w:t>iv)</w:t>
      </w:r>
      <w:r w:rsidRPr="003C7EFA">
        <w:rPr>
          <w:rFonts w:cs="Arial"/>
          <w:szCs w:val="22"/>
          <w:lang w:val="fr-FR"/>
        </w:rPr>
        <w:tab/>
      </w:r>
      <w:r w:rsidR="00034549" w:rsidRPr="003C7EFA">
        <w:rPr>
          <w:lang w:val="fr-FR"/>
        </w:rPr>
        <w:t>l</w:t>
      </w:r>
      <w:r w:rsidR="009B7103">
        <w:rPr>
          <w:lang w:val="fr-FR"/>
        </w:rPr>
        <w:t>’</w:t>
      </w:r>
      <w:r w:rsidR="00034549" w:rsidRPr="003C7EFA">
        <w:rPr>
          <w:lang w:val="fr-FR"/>
        </w:rPr>
        <w:t>office désigné ou élu concerné peut inviter le déposant à lui fournir, dans un délai raisonnable en l</w:t>
      </w:r>
      <w:r w:rsidR="009B7103">
        <w:rPr>
          <w:lang w:val="fr-FR"/>
        </w:rPr>
        <w:t>’</w:t>
      </w:r>
      <w:r w:rsidR="00034549" w:rsidRPr="003C7EFA">
        <w:rPr>
          <w:lang w:val="fr-FR"/>
        </w:rPr>
        <w:t>espèce, aux fins de la recherche nationale ou de l</w:t>
      </w:r>
      <w:r w:rsidR="009B7103">
        <w:rPr>
          <w:lang w:val="fr-FR"/>
        </w:rPr>
        <w:t>’</w:t>
      </w:r>
      <w:r w:rsidR="00034549" w:rsidRPr="003C7EFA">
        <w:rPr>
          <w:lang w:val="fr-FR"/>
        </w:rPr>
        <w:t>examen national, un listage des séquences sous forme électronique conforme à la présente norme, à moins que l</w:t>
      </w:r>
      <w:r w:rsidR="009B7103">
        <w:rPr>
          <w:lang w:val="fr-FR"/>
        </w:rPr>
        <w:t>’</w:t>
      </w:r>
      <w:r w:rsidR="00034549" w:rsidRPr="003C7EFA">
        <w:rPr>
          <w:lang w:val="fr-FR"/>
        </w:rPr>
        <w:t>office n</w:t>
      </w:r>
      <w:r w:rsidR="009B7103">
        <w:rPr>
          <w:lang w:val="fr-FR"/>
        </w:rPr>
        <w:t>’</w:t>
      </w:r>
      <w:r w:rsidR="00034549" w:rsidRPr="003C7EFA">
        <w:rPr>
          <w:lang w:val="fr-FR"/>
        </w:rPr>
        <w:t>ait déjà accès à ce listage sous forme électronique sous une forme et d</w:t>
      </w:r>
      <w:r w:rsidR="009B7103">
        <w:rPr>
          <w:lang w:val="fr-FR"/>
        </w:rPr>
        <w:t>’</w:t>
      </w:r>
      <w:r w:rsidR="00034549" w:rsidRPr="003C7EFA">
        <w:rPr>
          <w:lang w:val="fr-FR"/>
        </w:rPr>
        <w:t>une manière qu</w:t>
      </w:r>
      <w:r w:rsidR="009B7103">
        <w:rPr>
          <w:lang w:val="fr-FR"/>
        </w:rPr>
        <w:t>’</w:t>
      </w:r>
      <w:r w:rsidR="00034549" w:rsidRPr="003C7EFA">
        <w:rPr>
          <w:lang w:val="fr-FR"/>
        </w:rPr>
        <w:t>il accepte</w:t>
      </w:r>
      <w:r w:rsidRPr="003C7EFA">
        <w:rPr>
          <w:rFonts w:cs="Arial"/>
          <w:szCs w:val="22"/>
          <w:lang w:val="fr-FR"/>
        </w:rPr>
        <w:t>.</w:t>
      </w:r>
    </w:p>
    <w:p w:rsidR="004261FE" w:rsidRPr="003C7EFA" w:rsidRDefault="002F6DDD" w:rsidP="002F6DDD">
      <w:pPr>
        <w:pStyle w:val="LegComment"/>
        <w:rPr>
          <w:lang w:val="fr-FR"/>
        </w:rPr>
      </w:pPr>
      <w:r w:rsidRPr="003C7EFA">
        <w:rPr>
          <w:lang w:val="fr-FR"/>
        </w:rPr>
        <w:t>[</w:t>
      </w:r>
      <w:r w:rsidR="00F526C3" w:rsidRPr="003C7EFA">
        <w:rPr>
          <w:lang w:val="fr-FR"/>
        </w:rPr>
        <w:t>OBSERVATION</w:t>
      </w:r>
      <w:r w:rsidR="009B7103">
        <w:rPr>
          <w:lang w:val="fr-FR"/>
        </w:rPr>
        <w:t> :</w:t>
      </w:r>
      <w:r w:rsidRPr="003C7EFA">
        <w:rPr>
          <w:lang w:val="fr-FR"/>
        </w:rPr>
        <w:t xml:space="preserve"> </w:t>
      </w:r>
      <w:r w:rsidR="00E20C11" w:rsidRPr="003C7EFA">
        <w:rPr>
          <w:lang w:val="fr-FR"/>
        </w:rPr>
        <w:t>Ce</w:t>
      </w:r>
      <w:r w:rsidR="00705302" w:rsidRPr="003C7EFA">
        <w:rPr>
          <w:lang w:val="fr-FR"/>
        </w:rPr>
        <w:t>t alinéa</w:t>
      </w:r>
      <w:r w:rsidR="00E20C11" w:rsidRPr="003C7EFA">
        <w:rPr>
          <w:lang w:val="fr-FR"/>
        </w:rPr>
        <w:t xml:space="preserve"> reprend à l</w:t>
      </w:r>
      <w:r w:rsidR="009B7103">
        <w:rPr>
          <w:lang w:val="fr-FR"/>
        </w:rPr>
        <w:t>’</w:t>
      </w:r>
      <w:r w:rsidR="00E20C11" w:rsidRPr="003C7EFA">
        <w:rPr>
          <w:lang w:val="fr-FR"/>
        </w:rPr>
        <w:t xml:space="preserve">identique le </w:t>
      </w:r>
      <w:r w:rsidR="009B7103" w:rsidRPr="003C7EFA">
        <w:rPr>
          <w:lang w:val="fr-FR"/>
        </w:rPr>
        <w:t>paragraphe</w:t>
      </w:r>
      <w:r w:rsidR="009B7103">
        <w:rPr>
          <w:lang w:val="fr-FR"/>
        </w:rPr>
        <w:t> </w:t>
      </w:r>
      <w:r w:rsidR="009B7103" w:rsidRPr="003C7EFA">
        <w:rPr>
          <w:lang w:val="fr-FR"/>
        </w:rPr>
        <w:t>4</w:t>
      </w:r>
      <w:r w:rsidR="00E20C11" w:rsidRPr="003C7EFA">
        <w:rPr>
          <w:lang w:val="fr-FR"/>
        </w:rPr>
        <w:t>2 de l</w:t>
      </w:r>
      <w:r w:rsidR="009B7103">
        <w:rPr>
          <w:lang w:val="fr-FR"/>
        </w:rPr>
        <w:t>’</w:t>
      </w:r>
      <w:r w:rsidR="00E20C11" w:rsidRPr="003C7EFA">
        <w:rPr>
          <w:lang w:val="fr-FR"/>
        </w:rPr>
        <w:t xml:space="preserve">actuelle </w:t>
      </w:r>
      <w:r w:rsidR="009B7103" w:rsidRPr="003C7EFA">
        <w:rPr>
          <w:lang w:val="fr-FR"/>
        </w:rPr>
        <w:t>annexe</w:t>
      </w:r>
      <w:r w:rsidR="009B7103">
        <w:rPr>
          <w:lang w:val="fr-FR"/>
        </w:rPr>
        <w:t> </w:t>
      </w:r>
      <w:r w:rsidR="009B7103" w:rsidRPr="003C7EFA">
        <w:rPr>
          <w:lang w:val="fr-FR"/>
        </w:rPr>
        <w:t>C</w:t>
      </w:r>
      <w:r w:rsidRPr="003C7EFA">
        <w:rPr>
          <w:lang w:val="fr-FR"/>
        </w:rPr>
        <w:t xml:space="preserve">.  </w:t>
      </w:r>
      <w:r w:rsidR="00E20C11" w:rsidRPr="003C7EFA">
        <w:rPr>
          <w:lang w:val="fr-FR"/>
        </w:rPr>
        <w:t>Il n</w:t>
      </w:r>
      <w:r w:rsidR="009B7103">
        <w:rPr>
          <w:lang w:val="fr-FR"/>
        </w:rPr>
        <w:t>’</w:t>
      </w:r>
      <w:r w:rsidR="00E20C11" w:rsidRPr="003C7EFA">
        <w:rPr>
          <w:lang w:val="fr-FR"/>
        </w:rPr>
        <w:t>est pas prévu de modifier les principes concernant le traitement des listages des séquences auprès des offices désignés ou élus, excepté le fait que les offices devraient être tenus d</w:t>
      </w:r>
      <w:r w:rsidR="009B7103">
        <w:rPr>
          <w:lang w:val="fr-FR"/>
        </w:rPr>
        <w:t>’</w:t>
      </w:r>
      <w:r w:rsidR="00E20C11" w:rsidRPr="003C7EFA">
        <w:rPr>
          <w:lang w:val="fr-FR"/>
        </w:rPr>
        <w:t>accepter des listages des séquences conformes à la norme</w:t>
      </w:r>
      <w:r w:rsidR="00D57FCE">
        <w:rPr>
          <w:lang w:val="fr-FR"/>
        </w:rPr>
        <w:t> </w:t>
      </w:r>
      <w:r w:rsidR="00E20C11" w:rsidRPr="003C7EFA">
        <w:rPr>
          <w:lang w:val="fr-FR"/>
        </w:rPr>
        <w:t>ST.26</w:t>
      </w:r>
      <w:r w:rsidR="007F46DE" w:rsidRPr="003C7EFA">
        <w:rPr>
          <w:lang w:val="fr-FR"/>
        </w:rPr>
        <w:t xml:space="preserve"> de l</w:t>
      </w:r>
      <w:r w:rsidR="009B7103">
        <w:rPr>
          <w:lang w:val="fr-FR"/>
        </w:rPr>
        <w:t>’</w:t>
      </w:r>
      <w:r w:rsidR="007F46DE" w:rsidRPr="003C7EFA">
        <w:rPr>
          <w:lang w:val="fr-FR"/>
        </w:rPr>
        <w:t>OMPI</w:t>
      </w:r>
      <w:r w:rsidR="00DB2B36" w:rsidRPr="003C7EFA">
        <w:rPr>
          <w:lang w:val="fr-FR"/>
        </w:rPr>
        <w:t xml:space="preserve"> plutôt qu</w:t>
      </w:r>
      <w:r w:rsidR="009B7103">
        <w:rPr>
          <w:lang w:val="fr-FR"/>
        </w:rPr>
        <w:t>’</w:t>
      </w:r>
      <w:r w:rsidR="00DB2B36" w:rsidRPr="003C7EFA">
        <w:rPr>
          <w:lang w:val="fr-FR"/>
        </w:rPr>
        <w:t>à la norme</w:t>
      </w:r>
      <w:r w:rsidR="00D57FCE">
        <w:rPr>
          <w:lang w:val="fr-FR"/>
        </w:rPr>
        <w:t> </w:t>
      </w:r>
      <w:r w:rsidR="00DB2B36" w:rsidRPr="003C7EFA">
        <w:rPr>
          <w:lang w:val="fr-FR"/>
        </w:rPr>
        <w:t>ST.25 pour les demandes internationales déposées à compter de la date d</w:t>
      </w:r>
      <w:r w:rsidR="009B7103">
        <w:rPr>
          <w:lang w:val="fr-FR"/>
        </w:rPr>
        <w:t>’</w:t>
      </w:r>
      <w:r w:rsidR="00DB2B36" w:rsidRPr="003C7EFA">
        <w:rPr>
          <w:lang w:val="fr-FR"/>
        </w:rPr>
        <w:t>entrée en vigueur des nouvelles dispositio</w:t>
      </w:r>
      <w:r w:rsidR="00087C9C" w:rsidRPr="003C7EFA">
        <w:rPr>
          <w:lang w:val="fr-FR"/>
        </w:rPr>
        <w:t>ns</w:t>
      </w:r>
      <w:r w:rsidR="00087C9C">
        <w:rPr>
          <w:lang w:val="fr-FR"/>
        </w:rPr>
        <w:t xml:space="preserve">.  </w:t>
      </w:r>
      <w:r w:rsidR="00087C9C" w:rsidRPr="003C7EFA">
        <w:rPr>
          <w:lang w:val="fr-FR"/>
        </w:rPr>
        <w:t>To</w:t>
      </w:r>
      <w:r w:rsidR="00DB2B36" w:rsidRPr="003C7EFA">
        <w:rPr>
          <w:lang w:val="fr-FR"/>
        </w:rPr>
        <w:t xml:space="preserve">utefois, </w:t>
      </w:r>
      <w:r w:rsidR="00705302" w:rsidRPr="003C7EFA">
        <w:rPr>
          <w:lang w:val="fr-FR"/>
        </w:rPr>
        <w:t>cet alinéa</w:t>
      </w:r>
      <w:r w:rsidR="00DB2B36" w:rsidRPr="003C7EFA">
        <w:rPr>
          <w:lang w:val="fr-FR"/>
        </w:rPr>
        <w:t xml:space="preserve"> </w:t>
      </w:r>
      <w:r w:rsidR="00F11BF1" w:rsidRPr="003C7EFA">
        <w:rPr>
          <w:lang w:val="fr-FR"/>
        </w:rPr>
        <w:t>n</w:t>
      </w:r>
      <w:r w:rsidR="009B7103">
        <w:rPr>
          <w:lang w:val="fr-FR"/>
        </w:rPr>
        <w:t>’</w:t>
      </w:r>
      <w:r w:rsidR="00F11BF1" w:rsidRPr="003C7EFA">
        <w:rPr>
          <w:lang w:val="fr-FR"/>
        </w:rPr>
        <w:t>est pas bien rédigé</w:t>
      </w:r>
      <w:r w:rsidR="00DB2B36" w:rsidRPr="003C7EFA">
        <w:rPr>
          <w:lang w:val="fr-FR"/>
        </w:rPr>
        <w:t xml:space="preserve"> par rapport aux autres modifications qu</w:t>
      </w:r>
      <w:r w:rsidR="009B7103">
        <w:rPr>
          <w:lang w:val="fr-FR"/>
        </w:rPr>
        <w:t>’</w:t>
      </w:r>
      <w:r w:rsidR="00DB2B36" w:rsidRPr="003C7EFA">
        <w:rPr>
          <w:lang w:val="fr-FR"/>
        </w:rPr>
        <w:t>il est proposé d</w:t>
      </w:r>
      <w:r w:rsidR="009B7103">
        <w:rPr>
          <w:lang w:val="fr-FR"/>
        </w:rPr>
        <w:t>’</w:t>
      </w:r>
      <w:r w:rsidR="00DB2B36" w:rsidRPr="003C7EFA">
        <w:rPr>
          <w:lang w:val="fr-FR"/>
        </w:rPr>
        <w:t xml:space="preserve">apporter aux instructions administratives </w:t>
      </w:r>
      <w:r w:rsidR="00F11BF1" w:rsidRPr="003C7EFA">
        <w:rPr>
          <w:lang w:val="fr-FR"/>
        </w:rPr>
        <w:t xml:space="preserve">et des efforts supplémentaires seront nécessaires après que les </w:t>
      </w:r>
      <w:r w:rsidR="00A0633C" w:rsidRPr="003C7EFA">
        <w:rPr>
          <w:lang w:val="fr-FR"/>
        </w:rPr>
        <w:t>autres</w:t>
      </w:r>
      <w:r w:rsidR="00F11BF1" w:rsidRPr="003C7EFA">
        <w:rPr>
          <w:lang w:val="fr-FR"/>
        </w:rPr>
        <w:t xml:space="preserve"> questions de fond auront été réglées</w:t>
      </w:r>
      <w:r w:rsidRPr="003C7EFA">
        <w:rPr>
          <w:lang w:val="fr-FR"/>
        </w:rPr>
        <w:t>.]</w:t>
      </w:r>
    </w:p>
    <w:p w:rsidR="004261FE" w:rsidRPr="003C7EFA" w:rsidRDefault="004261FE" w:rsidP="00876895">
      <w:pPr>
        <w:rPr>
          <w:lang w:val="fr-FR"/>
        </w:rPr>
      </w:pPr>
    </w:p>
    <w:p w:rsidR="004261FE" w:rsidRPr="004B1523" w:rsidRDefault="00FB222D" w:rsidP="00FB222D">
      <w:pPr>
        <w:pStyle w:val="Endofdocument-Annex"/>
        <w:rPr>
          <w:lang w:val="fr-FR"/>
        </w:rPr>
      </w:pPr>
      <w:r w:rsidRPr="003C7EFA">
        <w:rPr>
          <w:lang w:val="fr-FR"/>
        </w:rPr>
        <w:t>[</w:t>
      </w:r>
      <w:r w:rsidR="00034549" w:rsidRPr="003C7EFA">
        <w:rPr>
          <w:lang w:val="fr-FR"/>
        </w:rPr>
        <w:t>Fin de l</w:t>
      </w:r>
      <w:r w:rsidR="009B7103">
        <w:rPr>
          <w:lang w:val="fr-FR"/>
        </w:rPr>
        <w:t>’</w:t>
      </w:r>
      <w:r w:rsidR="009B7103" w:rsidRPr="003C7EFA">
        <w:rPr>
          <w:lang w:val="fr-FR"/>
        </w:rPr>
        <w:t>annexe</w:t>
      </w:r>
      <w:r w:rsidR="009B7103">
        <w:rPr>
          <w:lang w:val="fr-FR"/>
        </w:rPr>
        <w:t> </w:t>
      </w:r>
      <w:r w:rsidR="009B7103" w:rsidRPr="003C7EFA">
        <w:rPr>
          <w:lang w:val="fr-FR"/>
        </w:rPr>
        <w:t>I</w:t>
      </w:r>
      <w:r w:rsidR="00034549" w:rsidRPr="003C7EFA">
        <w:rPr>
          <w:lang w:val="fr-FR"/>
        </w:rPr>
        <w:t>II et du document</w:t>
      </w:r>
      <w:r w:rsidRPr="003C7EFA">
        <w:rPr>
          <w:lang w:val="fr-FR"/>
        </w:rPr>
        <w:t>]</w:t>
      </w:r>
      <w:bookmarkEnd w:id="58"/>
    </w:p>
    <w:p w:rsidR="004261FE" w:rsidRPr="004B1523" w:rsidRDefault="004261FE" w:rsidP="00FB222D">
      <w:pPr>
        <w:pStyle w:val="Endofdocument-Annex"/>
        <w:rPr>
          <w:lang w:val="fr-FR"/>
        </w:rPr>
      </w:pPr>
    </w:p>
    <w:p w:rsidR="00FB222D" w:rsidRPr="004B1523" w:rsidRDefault="00FB222D" w:rsidP="00FB222D">
      <w:pPr>
        <w:pStyle w:val="Endofdocument-Annex"/>
        <w:rPr>
          <w:lang w:val="fr-FR"/>
        </w:rPr>
      </w:pPr>
    </w:p>
    <w:sectPr w:rsidR="00FB222D" w:rsidRPr="004B1523" w:rsidSect="00181D20">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991" w:rsidRDefault="00ED1991">
      <w:r>
        <w:separator/>
      </w:r>
    </w:p>
  </w:endnote>
  <w:endnote w:type="continuationSeparator" w:id="0">
    <w:p w:rsidR="00ED1991" w:rsidRDefault="00ED1991" w:rsidP="003B38C1">
      <w:r>
        <w:separator/>
      </w:r>
    </w:p>
    <w:p w:rsidR="00ED1991" w:rsidRPr="003B38C1" w:rsidRDefault="00ED1991" w:rsidP="003B38C1">
      <w:pPr>
        <w:spacing w:after="60"/>
        <w:rPr>
          <w:sz w:val="17"/>
        </w:rPr>
      </w:pPr>
      <w:r>
        <w:rPr>
          <w:sz w:val="17"/>
        </w:rPr>
        <w:t>[Endnote continued from previous page]</w:t>
      </w:r>
    </w:p>
  </w:endnote>
  <w:endnote w:type="continuationNotice" w:id="1">
    <w:p w:rsidR="00ED1991" w:rsidRPr="003B38C1" w:rsidRDefault="00ED199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991" w:rsidRDefault="00ED1991">
      <w:r>
        <w:separator/>
      </w:r>
    </w:p>
  </w:footnote>
  <w:footnote w:type="continuationSeparator" w:id="0">
    <w:p w:rsidR="00ED1991" w:rsidRDefault="00ED1991" w:rsidP="008B60B2">
      <w:r>
        <w:separator/>
      </w:r>
    </w:p>
    <w:p w:rsidR="00ED1991" w:rsidRPr="00ED77FB" w:rsidRDefault="00ED1991" w:rsidP="008B60B2">
      <w:pPr>
        <w:spacing w:after="60"/>
        <w:rPr>
          <w:sz w:val="17"/>
          <w:szCs w:val="17"/>
        </w:rPr>
      </w:pPr>
      <w:r w:rsidRPr="00ED77FB">
        <w:rPr>
          <w:sz w:val="17"/>
          <w:szCs w:val="17"/>
        </w:rPr>
        <w:t>[Footnote continued from previous page]</w:t>
      </w:r>
    </w:p>
  </w:footnote>
  <w:footnote w:type="continuationNotice" w:id="1">
    <w:p w:rsidR="00ED1991" w:rsidRPr="00ED77FB" w:rsidRDefault="00ED1991" w:rsidP="008B60B2">
      <w:pPr>
        <w:spacing w:before="60"/>
        <w:jc w:val="right"/>
        <w:rPr>
          <w:sz w:val="17"/>
          <w:szCs w:val="17"/>
        </w:rPr>
      </w:pPr>
      <w:r w:rsidRPr="00ED77FB">
        <w:rPr>
          <w:sz w:val="17"/>
          <w:szCs w:val="17"/>
        </w:rPr>
        <w:t>[Footnote continued on next page]</w:t>
      </w:r>
    </w:p>
  </w:footnote>
  <w:footnote w:id="2">
    <w:p w:rsidR="00ED1991" w:rsidRPr="00D93B7D" w:rsidRDefault="00ED1991" w:rsidP="00154651">
      <w:pPr>
        <w:pStyle w:val="FootnoteText"/>
        <w:tabs>
          <w:tab w:val="left" w:pos="426"/>
        </w:tabs>
        <w:spacing w:before="40"/>
        <w:ind w:left="425" w:hanging="425"/>
        <w:jc w:val="both"/>
        <w:rPr>
          <w:lang w:val="fr-FR"/>
        </w:rPr>
      </w:pPr>
      <w:r w:rsidRPr="00D93B7D">
        <w:rPr>
          <w:rStyle w:val="FootnoteReference"/>
          <w:lang w:val="fr-FR"/>
        </w:rPr>
        <w:footnoteRef/>
      </w:r>
      <w:r w:rsidRPr="00D93B7D">
        <w:rPr>
          <w:lang w:val="fr-FR"/>
        </w:rPr>
        <w:t xml:space="preserve"> </w:t>
      </w:r>
      <w:r w:rsidRPr="00D93B7D">
        <w:rPr>
          <w:lang w:val="fr-FR"/>
        </w:rPr>
        <w:tab/>
      </w:r>
      <w:r w:rsidRPr="00D93B7D">
        <w:rPr>
          <w:i/>
          <w:lang w:val="fr-FR"/>
        </w:rPr>
        <w:t>Note de l</w:t>
      </w:r>
      <w:r w:rsidR="00FC124A">
        <w:rPr>
          <w:i/>
          <w:lang w:val="fr-FR"/>
        </w:rPr>
        <w:t>’</w:t>
      </w:r>
      <w:r w:rsidRPr="00D93B7D">
        <w:rPr>
          <w:i/>
          <w:lang w:val="fr-FR"/>
        </w:rPr>
        <w:t>éditeur</w:t>
      </w:r>
      <w:r w:rsidR="00FC124A">
        <w:rPr>
          <w:i/>
          <w:lang w:val="fr-FR"/>
        </w:rPr>
        <w:t> :</w:t>
      </w:r>
      <w:r w:rsidRPr="00D93B7D">
        <w:rPr>
          <w:lang w:val="fr-FR"/>
        </w:rPr>
        <w:t xml:space="preserve"> Dans la mesure où la </w:t>
      </w:r>
      <w:r w:rsidR="00FC124A" w:rsidRPr="00D93B7D">
        <w:rPr>
          <w:lang w:val="fr-FR"/>
        </w:rPr>
        <w:t>règle</w:t>
      </w:r>
      <w:r w:rsidR="00FC124A">
        <w:rPr>
          <w:lang w:val="fr-FR"/>
        </w:rPr>
        <w:t> </w:t>
      </w:r>
      <w:r w:rsidR="00FC124A" w:rsidRPr="00D93B7D">
        <w:rPr>
          <w:lang w:val="fr-FR"/>
        </w:rPr>
        <w:t>1</w:t>
      </w:r>
      <w:r w:rsidRPr="00D93B7D">
        <w:rPr>
          <w:lang w:val="fr-FR"/>
        </w:rPr>
        <w:t xml:space="preserve">1 laisse une certaine flexibilité en ce qui concerne les marges des feuilles (voir la </w:t>
      </w:r>
      <w:r w:rsidR="00FC124A" w:rsidRPr="00D93B7D">
        <w:rPr>
          <w:lang w:val="fr-FR"/>
        </w:rPr>
        <w:t>règle</w:t>
      </w:r>
      <w:r w:rsidR="00FC124A">
        <w:rPr>
          <w:lang w:val="fr-FR"/>
        </w:rPr>
        <w:t> </w:t>
      </w:r>
      <w:r w:rsidR="00FC124A" w:rsidRPr="00D93B7D">
        <w:rPr>
          <w:lang w:val="fr-FR"/>
        </w:rPr>
        <w:t>1</w:t>
      </w:r>
      <w:r w:rsidRPr="00D93B7D">
        <w:rPr>
          <w:lang w:val="fr-FR"/>
        </w:rPr>
        <w:t xml:space="preserve">1.6) et la taille des caractères (voir la </w:t>
      </w:r>
      <w:r w:rsidR="00FC124A" w:rsidRPr="00D93B7D">
        <w:rPr>
          <w:lang w:val="fr-FR"/>
        </w:rPr>
        <w:t>règle</w:t>
      </w:r>
      <w:r w:rsidR="00FC124A">
        <w:rPr>
          <w:lang w:val="fr-FR"/>
        </w:rPr>
        <w:t> </w:t>
      </w:r>
      <w:r w:rsidR="00FC124A" w:rsidRPr="00D93B7D">
        <w:rPr>
          <w:lang w:val="fr-FR"/>
        </w:rPr>
        <w:t>1</w:t>
      </w:r>
      <w:r w:rsidRPr="00D93B7D">
        <w:rPr>
          <w:lang w:val="fr-FR"/>
        </w:rPr>
        <w:t>1.9.d)), la taxe internationale de dépôt devrait être calculée sur la base du nombre de feuilles que la demande contiendrait si elle était déposée sous la forme d</w:t>
      </w:r>
      <w:r w:rsidR="00FC124A">
        <w:rPr>
          <w:lang w:val="fr-FR"/>
        </w:rPr>
        <w:t>’</w:t>
      </w:r>
      <w:r w:rsidRPr="00D93B7D">
        <w:rPr>
          <w:lang w:val="fr-FR"/>
        </w:rPr>
        <w:t xml:space="preserve">un imprimé conformément aux prescriptions minimales en matière de marges et de taille des caractères. </w:t>
      </w:r>
      <w:r>
        <w:rPr>
          <w:lang w:val="fr-FR"/>
        </w:rPr>
        <w:t xml:space="preserve"> </w:t>
      </w:r>
      <w:r w:rsidRPr="00D93B7D">
        <w:rPr>
          <w:lang w:val="fr-FR"/>
        </w:rPr>
        <w:t>En pratique, cependant, l</w:t>
      </w:r>
      <w:r w:rsidR="00FC124A">
        <w:rPr>
          <w:lang w:val="fr-FR"/>
        </w:rPr>
        <w:t>’</w:t>
      </w:r>
      <w:r w:rsidRPr="00D93B7D">
        <w:rPr>
          <w:lang w:val="fr-FR"/>
        </w:rPr>
        <w:t>office récepteur ne devrait pas imprimer la demande internationale mais devrait plutôt se fier au nombre de pages de la demande internationale qui est calculé par le logiciel de dépôt électronique et indiqué dans la requête.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991" w:rsidRDefault="00ED1991" w:rsidP="00477D6B">
    <w:pPr>
      <w:jc w:val="right"/>
    </w:pPr>
    <w:bookmarkStart w:id="7" w:name="Code2"/>
    <w:bookmarkEnd w:id="7"/>
    <w:r>
      <w:t>PCT/WG/11/24</w:t>
    </w:r>
  </w:p>
  <w:p w:rsidR="00ED1991" w:rsidRDefault="00ED1991" w:rsidP="00477D6B">
    <w:pPr>
      <w:jc w:val="right"/>
    </w:pPr>
    <w:proofErr w:type="gramStart"/>
    <w:r>
      <w:t>page</w:t>
    </w:r>
    <w:proofErr w:type="gramEnd"/>
    <w:r>
      <w:t xml:space="preserve"> </w:t>
    </w:r>
    <w:r>
      <w:fldChar w:fldCharType="begin"/>
    </w:r>
    <w:r>
      <w:instrText xml:space="preserve"> PAGE  \* MERGEFORMAT </w:instrText>
    </w:r>
    <w:r>
      <w:fldChar w:fldCharType="separate"/>
    </w:r>
    <w:r w:rsidR="00496658">
      <w:rPr>
        <w:noProof/>
      </w:rPr>
      <w:t>3</w:t>
    </w:r>
    <w:r>
      <w:fldChar w:fldCharType="end"/>
    </w:r>
  </w:p>
  <w:p w:rsidR="00ED1991" w:rsidRDefault="00ED1991" w:rsidP="00477D6B">
    <w:pPr>
      <w:jc w:val="right"/>
    </w:pPr>
  </w:p>
  <w:p w:rsidR="00ED1991" w:rsidRDefault="00ED199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991" w:rsidRDefault="00ED1991" w:rsidP="00477D6B">
    <w:pPr>
      <w:jc w:val="right"/>
    </w:pPr>
    <w:r>
      <w:t>PCT/WG/11/24</w:t>
    </w:r>
  </w:p>
  <w:p w:rsidR="00ED1991" w:rsidRDefault="00ED1991" w:rsidP="00477D6B">
    <w:pPr>
      <w:jc w:val="right"/>
    </w:pPr>
    <w:proofErr w:type="spellStart"/>
    <w:r>
      <w:t>Annexe</w:t>
    </w:r>
    <w:proofErr w:type="spellEnd"/>
    <w:r>
      <w:t xml:space="preserve"> I, page </w:t>
    </w:r>
    <w:r>
      <w:fldChar w:fldCharType="begin"/>
    </w:r>
    <w:r>
      <w:instrText xml:space="preserve"> PAGE  \* MERGEFORMAT </w:instrText>
    </w:r>
    <w:r>
      <w:fldChar w:fldCharType="separate"/>
    </w:r>
    <w:r w:rsidR="00496658">
      <w:rPr>
        <w:noProof/>
      </w:rPr>
      <w:t>11</w:t>
    </w:r>
    <w:r>
      <w:fldChar w:fldCharType="end"/>
    </w:r>
  </w:p>
  <w:p w:rsidR="00ED1991" w:rsidRDefault="00ED1991" w:rsidP="00477D6B">
    <w:pPr>
      <w:jc w:val="right"/>
    </w:pPr>
  </w:p>
  <w:p w:rsidR="00ED1991" w:rsidRDefault="00ED1991"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991" w:rsidRDefault="00ED1991" w:rsidP="00876895">
    <w:pPr>
      <w:pStyle w:val="Header"/>
      <w:jc w:val="right"/>
    </w:pPr>
    <w:r>
      <w:t>PCT/WG/11/24</w:t>
    </w:r>
  </w:p>
  <w:p w:rsidR="00ED1991" w:rsidRDefault="00ED1991" w:rsidP="00876895">
    <w:pPr>
      <w:pStyle w:val="Header"/>
      <w:jc w:val="right"/>
    </w:pPr>
    <w:r>
      <w:t>ANNEXE I</w:t>
    </w:r>
  </w:p>
  <w:p w:rsidR="00ED1991" w:rsidRDefault="00ED1991">
    <w:pPr>
      <w:pStyle w:val="Header"/>
    </w:pPr>
  </w:p>
  <w:p w:rsidR="00ED1991" w:rsidRDefault="00ED199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991" w:rsidRPr="00B81716" w:rsidRDefault="00ED1991" w:rsidP="00477D6B">
    <w:pPr>
      <w:jc w:val="right"/>
      <w:rPr>
        <w:lang w:val="fr-CH"/>
      </w:rPr>
    </w:pPr>
    <w:r>
      <w:rPr>
        <w:lang w:val="fr-CH"/>
      </w:rPr>
      <w:t>PCT/WG/11/24</w:t>
    </w:r>
  </w:p>
  <w:p w:rsidR="00ED1991" w:rsidRPr="00B81716" w:rsidRDefault="00ED1991" w:rsidP="00477D6B">
    <w:pPr>
      <w:jc w:val="right"/>
      <w:rPr>
        <w:lang w:val="fr-CH"/>
      </w:rPr>
    </w:pPr>
    <w:r w:rsidRPr="00B81716">
      <w:rPr>
        <w:lang w:val="fr-CH"/>
      </w:rPr>
      <w:t>Annex</w:t>
    </w:r>
    <w:r>
      <w:rPr>
        <w:lang w:val="fr-CH"/>
      </w:rPr>
      <w:t>e</w:t>
    </w:r>
    <w:r w:rsidRPr="00B81716">
      <w:rPr>
        <w:lang w:val="fr-CH"/>
      </w:rPr>
      <w:t xml:space="preserve"> II, page </w:t>
    </w:r>
    <w:r>
      <w:fldChar w:fldCharType="begin"/>
    </w:r>
    <w:r w:rsidRPr="00B81716">
      <w:rPr>
        <w:lang w:val="fr-CH"/>
      </w:rPr>
      <w:instrText xml:space="preserve"> PAGE  \* MERGEFORMAT </w:instrText>
    </w:r>
    <w:r>
      <w:fldChar w:fldCharType="separate"/>
    </w:r>
    <w:r w:rsidR="00496658">
      <w:rPr>
        <w:noProof/>
        <w:lang w:val="fr-CH"/>
      </w:rPr>
      <w:t>18</w:t>
    </w:r>
    <w:r>
      <w:fldChar w:fldCharType="end"/>
    </w:r>
  </w:p>
  <w:p w:rsidR="00ED1991" w:rsidRPr="00B81716" w:rsidRDefault="00ED1991" w:rsidP="00477D6B">
    <w:pPr>
      <w:jc w:val="right"/>
      <w:rPr>
        <w:lang w:val="fr-CH"/>
      </w:rPr>
    </w:pPr>
  </w:p>
  <w:p w:rsidR="00ED1991" w:rsidRPr="00B81716" w:rsidRDefault="00ED1991"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991" w:rsidRDefault="00ED1991" w:rsidP="00876895">
    <w:pPr>
      <w:pStyle w:val="Header"/>
      <w:jc w:val="right"/>
    </w:pPr>
    <w:r>
      <w:t>PCT/WG/11/24</w:t>
    </w:r>
  </w:p>
  <w:p w:rsidR="00ED1991" w:rsidRDefault="00ED1991" w:rsidP="00876895">
    <w:pPr>
      <w:pStyle w:val="Header"/>
      <w:jc w:val="right"/>
    </w:pPr>
    <w:r>
      <w:t>ANNEXE II</w:t>
    </w:r>
  </w:p>
  <w:p w:rsidR="00ED1991" w:rsidRDefault="00ED1991">
    <w:pPr>
      <w:pStyle w:val="Header"/>
    </w:pPr>
  </w:p>
  <w:p w:rsidR="00ED1991" w:rsidRDefault="00ED199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991" w:rsidRPr="00B81716" w:rsidRDefault="00ED1991" w:rsidP="00477D6B">
    <w:pPr>
      <w:jc w:val="right"/>
      <w:rPr>
        <w:lang w:val="fr-CH"/>
      </w:rPr>
    </w:pPr>
    <w:r>
      <w:rPr>
        <w:lang w:val="fr-CH"/>
      </w:rPr>
      <w:t>PCT/WG/11/24</w:t>
    </w:r>
  </w:p>
  <w:p w:rsidR="00ED1991" w:rsidRPr="00B81716" w:rsidRDefault="00ED1991" w:rsidP="00477D6B">
    <w:pPr>
      <w:jc w:val="right"/>
      <w:rPr>
        <w:lang w:val="fr-CH"/>
      </w:rPr>
    </w:pPr>
    <w:r w:rsidRPr="00B81716">
      <w:rPr>
        <w:lang w:val="fr-CH"/>
      </w:rPr>
      <w:t>Annex</w:t>
    </w:r>
    <w:r>
      <w:rPr>
        <w:lang w:val="fr-CH"/>
      </w:rPr>
      <w:t>e</w:t>
    </w:r>
    <w:r w:rsidRPr="00B81716">
      <w:rPr>
        <w:lang w:val="fr-CH"/>
      </w:rPr>
      <w:t xml:space="preserve"> III, page </w:t>
    </w:r>
    <w:r>
      <w:fldChar w:fldCharType="begin"/>
    </w:r>
    <w:r w:rsidRPr="00B81716">
      <w:rPr>
        <w:lang w:val="fr-CH"/>
      </w:rPr>
      <w:instrText xml:space="preserve"> PAGE  \* MERGEFORMAT </w:instrText>
    </w:r>
    <w:r>
      <w:fldChar w:fldCharType="separate"/>
    </w:r>
    <w:r w:rsidR="00496658">
      <w:rPr>
        <w:noProof/>
        <w:lang w:val="fr-CH"/>
      </w:rPr>
      <w:t>13</w:t>
    </w:r>
    <w:r>
      <w:fldChar w:fldCharType="end"/>
    </w:r>
  </w:p>
  <w:p w:rsidR="00ED1991" w:rsidRPr="00B81716" w:rsidRDefault="00ED1991" w:rsidP="00477D6B">
    <w:pPr>
      <w:jc w:val="right"/>
      <w:rPr>
        <w:lang w:val="fr-CH"/>
      </w:rPr>
    </w:pPr>
  </w:p>
  <w:p w:rsidR="00ED1991" w:rsidRPr="00B81716" w:rsidRDefault="00ED1991" w:rsidP="00477D6B">
    <w:pPr>
      <w:jc w:val="right"/>
      <w:rPr>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991" w:rsidRDefault="00ED1991" w:rsidP="00876895">
    <w:pPr>
      <w:pStyle w:val="Header"/>
      <w:jc w:val="right"/>
    </w:pPr>
    <w:r>
      <w:t>PCT/WG/11/24</w:t>
    </w:r>
  </w:p>
  <w:p w:rsidR="00ED1991" w:rsidRDefault="00ED1991" w:rsidP="00876895">
    <w:pPr>
      <w:pStyle w:val="Header"/>
      <w:jc w:val="right"/>
    </w:pPr>
    <w:r>
      <w:t>ANNEXE III</w:t>
    </w:r>
  </w:p>
  <w:p w:rsidR="00ED1991" w:rsidRDefault="00ED1991">
    <w:pPr>
      <w:pStyle w:val="Header"/>
    </w:pPr>
  </w:p>
  <w:p w:rsidR="00ED1991" w:rsidRDefault="00ED19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60298FA"/>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FTS_Glossary|UPOV_Beta|WIPOLDTERM|UPOVOld"/>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F64479"/>
    <w:rsid w:val="00001E4C"/>
    <w:rsid w:val="0000372F"/>
    <w:rsid w:val="00003CBC"/>
    <w:rsid w:val="000056C8"/>
    <w:rsid w:val="00005DD8"/>
    <w:rsid w:val="0001195A"/>
    <w:rsid w:val="00012B36"/>
    <w:rsid w:val="00012E9D"/>
    <w:rsid w:val="00014D92"/>
    <w:rsid w:val="00023836"/>
    <w:rsid w:val="00024F57"/>
    <w:rsid w:val="00032E3B"/>
    <w:rsid w:val="00034549"/>
    <w:rsid w:val="00040BC9"/>
    <w:rsid w:val="00043CAA"/>
    <w:rsid w:val="00045849"/>
    <w:rsid w:val="00045AD3"/>
    <w:rsid w:val="0004623C"/>
    <w:rsid w:val="00046B14"/>
    <w:rsid w:val="00054C38"/>
    <w:rsid w:val="000722A2"/>
    <w:rsid w:val="00075432"/>
    <w:rsid w:val="00080086"/>
    <w:rsid w:val="00084EC6"/>
    <w:rsid w:val="00087C9C"/>
    <w:rsid w:val="0009275D"/>
    <w:rsid w:val="000968ED"/>
    <w:rsid w:val="000A3B7D"/>
    <w:rsid w:val="000B4271"/>
    <w:rsid w:val="000D19D5"/>
    <w:rsid w:val="000D42B7"/>
    <w:rsid w:val="000E05F1"/>
    <w:rsid w:val="000E728E"/>
    <w:rsid w:val="000F4D23"/>
    <w:rsid w:val="000F4EA1"/>
    <w:rsid w:val="000F5320"/>
    <w:rsid w:val="000F5E56"/>
    <w:rsid w:val="000F6149"/>
    <w:rsid w:val="00100AD9"/>
    <w:rsid w:val="001044B8"/>
    <w:rsid w:val="001066CD"/>
    <w:rsid w:val="001072E4"/>
    <w:rsid w:val="00110DC9"/>
    <w:rsid w:val="001146AA"/>
    <w:rsid w:val="00116989"/>
    <w:rsid w:val="001173E8"/>
    <w:rsid w:val="00122858"/>
    <w:rsid w:val="001240CB"/>
    <w:rsid w:val="0012533F"/>
    <w:rsid w:val="00133C85"/>
    <w:rsid w:val="001362EE"/>
    <w:rsid w:val="001505FC"/>
    <w:rsid w:val="00152F00"/>
    <w:rsid w:val="00153915"/>
    <w:rsid w:val="00154651"/>
    <w:rsid w:val="001645A5"/>
    <w:rsid w:val="001647D5"/>
    <w:rsid w:val="00180A9E"/>
    <w:rsid w:val="00181D20"/>
    <w:rsid w:val="001832A6"/>
    <w:rsid w:val="00187342"/>
    <w:rsid w:val="00190601"/>
    <w:rsid w:val="001B0581"/>
    <w:rsid w:val="001B2823"/>
    <w:rsid w:val="001B4DED"/>
    <w:rsid w:val="001C0296"/>
    <w:rsid w:val="001C78B0"/>
    <w:rsid w:val="001D22CE"/>
    <w:rsid w:val="001E6777"/>
    <w:rsid w:val="001F29A5"/>
    <w:rsid w:val="001F4D61"/>
    <w:rsid w:val="001F760E"/>
    <w:rsid w:val="0020724B"/>
    <w:rsid w:val="00211526"/>
    <w:rsid w:val="0021217E"/>
    <w:rsid w:val="0022461E"/>
    <w:rsid w:val="00237FD3"/>
    <w:rsid w:val="00244484"/>
    <w:rsid w:val="002634C4"/>
    <w:rsid w:val="00267E29"/>
    <w:rsid w:val="0027430D"/>
    <w:rsid w:val="00274BDD"/>
    <w:rsid w:val="00286EED"/>
    <w:rsid w:val="002907E0"/>
    <w:rsid w:val="002928D3"/>
    <w:rsid w:val="002A1056"/>
    <w:rsid w:val="002A61BA"/>
    <w:rsid w:val="002C300D"/>
    <w:rsid w:val="002C311E"/>
    <w:rsid w:val="002D23D2"/>
    <w:rsid w:val="002D7FEE"/>
    <w:rsid w:val="002E0E7E"/>
    <w:rsid w:val="002E2630"/>
    <w:rsid w:val="002E3F21"/>
    <w:rsid w:val="002F1FE6"/>
    <w:rsid w:val="002F4E68"/>
    <w:rsid w:val="002F6204"/>
    <w:rsid w:val="002F6DDD"/>
    <w:rsid w:val="00301576"/>
    <w:rsid w:val="00304E8F"/>
    <w:rsid w:val="00305B0B"/>
    <w:rsid w:val="00307B34"/>
    <w:rsid w:val="00310968"/>
    <w:rsid w:val="00312F7F"/>
    <w:rsid w:val="00320E5E"/>
    <w:rsid w:val="00326B77"/>
    <w:rsid w:val="003337B6"/>
    <w:rsid w:val="00334786"/>
    <w:rsid w:val="00346582"/>
    <w:rsid w:val="00354729"/>
    <w:rsid w:val="003601D3"/>
    <w:rsid w:val="00360E9C"/>
    <w:rsid w:val="00361450"/>
    <w:rsid w:val="003673CF"/>
    <w:rsid w:val="003720EE"/>
    <w:rsid w:val="003722CD"/>
    <w:rsid w:val="0037639F"/>
    <w:rsid w:val="003845C1"/>
    <w:rsid w:val="003856FF"/>
    <w:rsid w:val="003942A6"/>
    <w:rsid w:val="003966A5"/>
    <w:rsid w:val="003A3D0D"/>
    <w:rsid w:val="003A45BD"/>
    <w:rsid w:val="003A4B78"/>
    <w:rsid w:val="003A6F89"/>
    <w:rsid w:val="003A7370"/>
    <w:rsid w:val="003B24EA"/>
    <w:rsid w:val="003B38C1"/>
    <w:rsid w:val="003C2D2B"/>
    <w:rsid w:val="003C3DA9"/>
    <w:rsid w:val="003C7EFA"/>
    <w:rsid w:val="003D14F2"/>
    <w:rsid w:val="003E5EB6"/>
    <w:rsid w:val="003F41FD"/>
    <w:rsid w:val="003F49AB"/>
    <w:rsid w:val="003F5545"/>
    <w:rsid w:val="003F72C8"/>
    <w:rsid w:val="004041B2"/>
    <w:rsid w:val="00421D7D"/>
    <w:rsid w:val="00423364"/>
    <w:rsid w:val="00423E3E"/>
    <w:rsid w:val="00425A4B"/>
    <w:rsid w:val="004261FE"/>
    <w:rsid w:val="00427AF4"/>
    <w:rsid w:val="00432E14"/>
    <w:rsid w:val="00434994"/>
    <w:rsid w:val="0043739B"/>
    <w:rsid w:val="00447BE5"/>
    <w:rsid w:val="00451DC0"/>
    <w:rsid w:val="00460983"/>
    <w:rsid w:val="004619C5"/>
    <w:rsid w:val="004637E6"/>
    <w:rsid w:val="004647DA"/>
    <w:rsid w:val="0047251B"/>
    <w:rsid w:val="00474062"/>
    <w:rsid w:val="00477D6B"/>
    <w:rsid w:val="00496658"/>
    <w:rsid w:val="004970D1"/>
    <w:rsid w:val="004977F6"/>
    <w:rsid w:val="004A0D9B"/>
    <w:rsid w:val="004A1ADB"/>
    <w:rsid w:val="004A1CDE"/>
    <w:rsid w:val="004A27E6"/>
    <w:rsid w:val="004A2F15"/>
    <w:rsid w:val="004B1523"/>
    <w:rsid w:val="004B2654"/>
    <w:rsid w:val="004C1FF2"/>
    <w:rsid w:val="004C2464"/>
    <w:rsid w:val="004C3709"/>
    <w:rsid w:val="004D11F2"/>
    <w:rsid w:val="004D2FD1"/>
    <w:rsid w:val="004D41B8"/>
    <w:rsid w:val="004F22D2"/>
    <w:rsid w:val="004F70BC"/>
    <w:rsid w:val="005019FF"/>
    <w:rsid w:val="00513BFA"/>
    <w:rsid w:val="00516320"/>
    <w:rsid w:val="00521E18"/>
    <w:rsid w:val="005238BC"/>
    <w:rsid w:val="00526313"/>
    <w:rsid w:val="00526810"/>
    <w:rsid w:val="0053057A"/>
    <w:rsid w:val="005437EB"/>
    <w:rsid w:val="00546765"/>
    <w:rsid w:val="0054763E"/>
    <w:rsid w:val="005570FA"/>
    <w:rsid w:val="0055742B"/>
    <w:rsid w:val="00557739"/>
    <w:rsid w:val="00560A29"/>
    <w:rsid w:val="005639A0"/>
    <w:rsid w:val="005818DB"/>
    <w:rsid w:val="0059146C"/>
    <w:rsid w:val="00592470"/>
    <w:rsid w:val="00592BF1"/>
    <w:rsid w:val="00592E44"/>
    <w:rsid w:val="00594462"/>
    <w:rsid w:val="00596A63"/>
    <w:rsid w:val="005A7B7D"/>
    <w:rsid w:val="005B6DF3"/>
    <w:rsid w:val="005B71FD"/>
    <w:rsid w:val="005C2E12"/>
    <w:rsid w:val="005C6649"/>
    <w:rsid w:val="005C7946"/>
    <w:rsid w:val="005D3661"/>
    <w:rsid w:val="005E2743"/>
    <w:rsid w:val="005E3464"/>
    <w:rsid w:val="005F0A5D"/>
    <w:rsid w:val="005F2C57"/>
    <w:rsid w:val="005F60DC"/>
    <w:rsid w:val="00605827"/>
    <w:rsid w:val="00605A21"/>
    <w:rsid w:val="00607448"/>
    <w:rsid w:val="006141C2"/>
    <w:rsid w:val="006166B4"/>
    <w:rsid w:val="00616A9F"/>
    <w:rsid w:val="006170CE"/>
    <w:rsid w:val="00634410"/>
    <w:rsid w:val="0063481A"/>
    <w:rsid w:val="00640B47"/>
    <w:rsid w:val="00642180"/>
    <w:rsid w:val="00646050"/>
    <w:rsid w:val="006471FF"/>
    <w:rsid w:val="0066201E"/>
    <w:rsid w:val="006713CA"/>
    <w:rsid w:val="00676C5C"/>
    <w:rsid w:val="00677F33"/>
    <w:rsid w:val="006850B4"/>
    <w:rsid w:val="00695DBA"/>
    <w:rsid w:val="00696211"/>
    <w:rsid w:val="00697731"/>
    <w:rsid w:val="006A07DB"/>
    <w:rsid w:val="006A6F71"/>
    <w:rsid w:val="006B0AD0"/>
    <w:rsid w:val="006B3EA8"/>
    <w:rsid w:val="006C3E78"/>
    <w:rsid w:val="006D20FD"/>
    <w:rsid w:val="006F325E"/>
    <w:rsid w:val="006F5888"/>
    <w:rsid w:val="006F6715"/>
    <w:rsid w:val="007016BC"/>
    <w:rsid w:val="00702F14"/>
    <w:rsid w:val="0070474C"/>
    <w:rsid w:val="00705302"/>
    <w:rsid w:val="00707B70"/>
    <w:rsid w:val="00714262"/>
    <w:rsid w:val="007147FC"/>
    <w:rsid w:val="00720708"/>
    <w:rsid w:val="007228D0"/>
    <w:rsid w:val="007240DD"/>
    <w:rsid w:val="007251BC"/>
    <w:rsid w:val="00726359"/>
    <w:rsid w:val="00743E45"/>
    <w:rsid w:val="00744BA4"/>
    <w:rsid w:val="00750F2F"/>
    <w:rsid w:val="0075125F"/>
    <w:rsid w:val="00752A49"/>
    <w:rsid w:val="00753BF2"/>
    <w:rsid w:val="007665E3"/>
    <w:rsid w:val="007779A8"/>
    <w:rsid w:val="00783657"/>
    <w:rsid w:val="007910C0"/>
    <w:rsid w:val="0079162A"/>
    <w:rsid w:val="00795C4B"/>
    <w:rsid w:val="00797CA7"/>
    <w:rsid w:val="007A2859"/>
    <w:rsid w:val="007B1E06"/>
    <w:rsid w:val="007B6222"/>
    <w:rsid w:val="007C0D99"/>
    <w:rsid w:val="007C552F"/>
    <w:rsid w:val="007C7DFD"/>
    <w:rsid w:val="007D0324"/>
    <w:rsid w:val="007D1613"/>
    <w:rsid w:val="007D46C6"/>
    <w:rsid w:val="007E34E7"/>
    <w:rsid w:val="007E4C0E"/>
    <w:rsid w:val="007F3989"/>
    <w:rsid w:val="007F46DE"/>
    <w:rsid w:val="007F6D89"/>
    <w:rsid w:val="007F7EF3"/>
    <w:rsid w:val="00802ADC"/>
    <w:rsid w:val="0080562A"/>
    <w:rsid w:val="00806A0D"/>
    <w:rsid w:val="0081424F"/>
    <w:rsid w:val="008201A1"/>
    <w:rsid w:val="008221DE"/>
    <w:rsid w:val="00823BDF"/>
    <w:rsid w:val="008277D7"/>
    <w:rsid w:val="00840476"/>
    <w:rsid w:val="00840BDC"/>
    <w:rsid w:val="0084449D"/>
    <w:rsid w:val="00846314"/>
    <w:rsid w:val="008677B5"/>
    <w:rsid w:val="00867B62"/>
    <w:rsid w:val="00875D46"/>
    <w:rsid w:val="00876895"/>
    <w:rsid w:val="00885B5B"/>
    <w:rsid w:val="008A134B"/>
    <w:rsid w:val="008B1F52"/>
    <w:rsid w:val="008B1FD4"/>
    <w:rsid w:val="008B2BB5"/>
    <w:rsid w:val="008B2CC1"/>
    <w:rsid w:val="008B3DC9"/>
    <w:rsid w:val="008B5AF9"/>
    <w:rsid w:val="008B60B2"/>
    <w:rsid w:val="008C25AC"/>
    <w:rsid w:val="008C4179"/>
    <w:rsid w:val="008E5F5E"/>
    <w:rsid w:val="008F562F"/>
    <w:rsid w:val="009006A0"/>
    <w:rsid w:val="00903453"/>
    <w:rsid w:val="0090731E"/>
    <w:rsid w:val="00910EE9"/>
    <w:rsid w:val="00914A69"/>
    <w:rsid w:val="00916EE2"/>
    <w:rsid w:val="00917751"/>
    <w:rsid w:val="0092464C"/>
    <w:rsid w:val="00931513"/>
    <w:rsid w:val="00944EE5"/>
    <w:rsid w:val="00955DAE"/>
    <w:rsid w:val="00961DB0"/>
    <w:rsid w:val="00966A22"/>
    <w:rsid w:val="0096722F"/>
    <w:rsid w:val="00971F51"/>
    <w:rsid w:val="00976D98"/>
    <w:rsid w:val="00980843"/>
    <w:rsid w:val="00984DC1"/>
    <w:rsid w:val="009866D9"/>
    <w:rsid w:val="00987F42"/>
    <w:rsid w:val="00991323"/>
    <w:rsid w:val="009A74F3"/>
    <w:rsid w:val="009B16C2"/>
    <w:rsid w:val="009B5E61"/>
    <w:rsid w:val="009B7103"/>
    <w:rsid w:val="009C458C"/>
    <w:rsid w:val="009C4F2E"/>
    <w:rsid w:val="009D31EE"/>
    <w:rsid w:val="009D4492"/>
    <w:rsid w:val="009D4787"/>
    <w:rsid w:val="009E2791"/>
    <w:rsid w:val="009E3F6F"/>
    <w:rsid w:val="009E5F89"/>
    <w:rsid w:val="009F499F"/>
    <w:rsid w:val="00A0219E"/>
    <w:rsid w:val="00A0601E"/>
    <w:rsid w:val="00A0633C"/>
    <w:rsid w:val="00A06863"/>
    <w:rsid w:val="00A159DD"/>
    <w:rsid w:val="00A20A09"/>
    <w:rsid w:val="00A219A8"/>
    <w:rsid w:val="00A37342"/>
    <w:rsid w:val="00A42DAF"/>
    <w:rsid w:val="00A45BD8"/>
    <w:rsid w:val="00A46E08"/>
    <w:rsid w:val="00A50BA6"/>
    <w:rsid w:val="00A52CAD"/>
    <w:rsid w:val="00A55944"/>
    <w:rsid w:val="00A637FA"/>
    <w:rsid w:val="00A640E1"/>
    <w:rsid w:val="00A652F4"/>
    <w:rsid w:val="00A65821"/>
    <w:rsid w:val="00A65FE4"/>
    <w:rsid w:val="00A75CA4"/>
    <w:rsid w:val="00A80D45"/>
    <w:rsid w:val="00A81FE4"/>
    <w:rsid w:val="00A84DC9"/>
    <w:rsid w:val="00A869B7"/>
    <w:rsid w:val="00A962C1"/>
    <w:rsid w:val="00A976D3"/>
    <w:rsid w:val="00AA082F"/>
    <w:rsid w:val="00AA16A5"/>
    <w:rsid w:val="00AA555E"/>
    <w:rsid w:val="00AB1D11"/>
    <w:rsid w:val="00AB2A78"/>
    <w:rsid w:val="00AC0612"/>
    <w:rsid w:val="00AC205C"/>
    <w:rsid w:val="00AC476C"/>
    <w:rsid w:val="00AC4ACE"/>
    <w:rsid w:val="00AC5017"/>
    <w:rsid w:val="00AC5144"/>
    <w:rsid w:val="00AC7379"/>
    <w:rsid w:val="00AE1611"/>
    <w:rsid w:val="00AE1745"/>
    <w:rsid w:val="00AF0A6B"/>
    <w:rsid w:val="00AF1471"/>
    <w:rsid w:val="00AF1AB9"/>
    <w:rsid w:val="00B02768"/>
    <w:rsid w:val="00B02FCD"/>
    <w:rsid w:val="00B03A19"/>
    <w:rsid w:val="00B04C3F"/>
    <w:rsid w:val="00B05A69"/>
    <w:rsid w:val="00B24F5F"/>
    <w:rsid w:val="00B277CE"/>
    <w:rsid w:val="00B31316"/>
    <w:rsid w:val="00B44527"/>
    <w:rsid w:val="00B53DD9"/>
    <w:rsid w:val="00B74FE1"/>
    <w:rsid w:val="00B81716"/>
    <w:rsid w:val="00B82F52"/>
    <w:rsid w:val="00B87E99"/>
    <w:rsid w:val="00B901DE"/>
    <w:rsid w:val="00B90CED"/>
    <w:rsid w:val="00B971D3"/>
    <w:rsid w:val="00B9734B"/>
    <w:rsid w:val="00BA30E2"/>
    <w:rsid w:val="00BB1AB2"/>
    <w:rsid w:val="00BC2EE8"/>
    <w:rsid w:val="00BC3DF8"/>
    <w:rsid w:val="00BC5B32"/>
    <w:rsid w:val="00BD3480"/>
    <w:rsid w:val="00BD5140"/>
    <w:rsid w:val="00BE1315"/>
    <w:rsid w:val="00C062DC"/>
    <w:rsid w:val="00C10468"/>
    <w:rsid w:val="00C11059"/>
    <w:rsid w:val="00C11BFE"/>
    <w:rsid w:val="00C12559"/>
    <w:rsid w:val="00C14B81"/>
    <w:rsid w:val="00C31502"/>
    <w:rsid w:val="00C3408A"/>
    <w:rsid w:val="00C358DD"/>
    <w:rsid w:val="00C469D4"/>
    <w:rsid w:val="00C5068F"/>
    <w:rsid w:val="00C56E10"/>
    <w:rsid w:val="00C62A67"/>
    <w:rsid w:val="00C73B1B"/>
    <w:rsid w:val="00C74CEE"/>
    <w:rsid w:val="00C77D9A"/>
    <w:rsid w:val="00C8220E"/>
    <w:rsid w:val="00C8316C"/>
    <w:rsid w:val="00C83EA3"/>
    <w:rsid w:val="00C85531"/>
    <w:rsid w:val="00C86D74"/>
    <w:rsid w:val="00C972A9"/>
    <w:rsid w:val="00CA1C81"/>
    <w:rsid w:val="00CA54DD"/>
    <w:rsid w:val="00CB5231"/>
    <w:rsid w:val="00CD00BF"/>
    <w:rsid w:val="00CD04F1"/>
    <w:rsid w:val="00CD5248"/>
    <w:rsid w:val="00CF0EF2"/>
    <w:rsid w:val="00CF1E0A"/>
    <w:rsid w:val="00D0555A"/>
    <w:rsid w:val="00D15359"/>
    <w:rsid w:val="00D200A4"/>
    <w:rsid w:val="00D2085B"/>
    <w:rsid w:val="00D20F9E"/>
    <w:rsid w:val="00D24306"/>
    <w:rsid w:val="00D25CCE"/>
    <w:rsid w:val="00D26308"/>
    <w:rsid w:val="00D30B37"/>
    <w:rsid w:val="00D37A2C"/>
    <w:rsid w:val="00D45252"/>
    <w:rsid w:val="00D566A5"/>
    <w:rsid w:val="00D57FCE"/>
    <w:rsid w:val="00D622B1"/>
    <w:rsid w:val="00D65579"/>
    <w:rsid w:val="00D67555"/>
    <w:rsid w:val="00D71B4D"/>
    <w:rsid w:val="00D7298D"/>
    <w:rsid w:val="00D7587B"/>
    <w:rsid w:val="00D760E4"/>
    <w:rsid w:val="00D86ECC"/>
    <w:rsid w:val="00D87D1A"/>
    <w:rsid w:val="00D90635"/>
    <w:rsid w:val="00D93B7D"/>
    <w:rsid w:val="00D93D55"/>
    <w:rsid w:val="00DA088C"/>
    <w:rsid w:val="00DA0D17"/>
    <w:rsid w:val="00DA2AF8"/>
    <w:rsid w:val="00DB2B36"/>
    <w:rsid w:val="00DB4674"/>
    <w:rsid w:val="00DB7550"/>
    <w:rsid w:val="00DC0689"/>
    <w:rsid w:val="00DC43C0"/>
    <w:rsid w:val="00DC6184"/>
    <w:rsid w:val="00DD3174"/>
    <w:rsid w:val="00DD3A7E"/>
    <w:rsid w:val="00DE0F1F"/>
    <w:rsid w:val="00DF0224"/>
    <w:rsid w:val="00E03140"/>
    <w:rsid w:val="00E10C18"/>
    <w:rsid w:val="00E1225A"/>
    <w:rsid w:val="00E12994"/>
    <w:rsid w:val="00E15015"/>
    <w:rsid w:val="00E175E7"/>
    <w:rsid w:val="00E20410"/>
    <w:rsid w:val="00E20C11"/>
    <w:rsid w:val="00E260ED"/>
    <w:rsid w:val="00E335FE"/>
    <w:rsid w:val="00E337E6"/>
    <w:rsid w:val="00E455A4"/>
    <w:rsid w:val="00E4773B"/>
    <w:rsid w:val="00E5269A"/>
    <w:rsid w:val="00E52822"/>
    <w:rsid w:val="00E546CB"/>
    <w:rsid w:val="00E622D5"/>
    <w:rsid w:val="00E62C67"/>
    <w:rsid w:val="00E63835"/>
    <w:rsid w:val="00E65F3A"/>
    <w:rsid w:val="00E72E67"/>
    <w:rsid w:val="00E732F5"/>
    <w:rsid w:val="00E82F87"/>
    <w:rsid w:val="00E90B67"/>
    <w:rsid w:val="00EA1CB6"/>
    <w:rsid w:val="00EA7D6E"/>
    <w:rsid w:val="00EB1356"/>
    <w:rsid w:val="00EB1B9F"/>
    <w:rsid w:val="00EB2DE5"/>
    <w:rsid w:val="00EB36C5"/>
    <w:rsid w:val="00EB7E06"/>
    <w:rsid w:val="00EC06A6"/>
    <w:rsid w:val="00EC4E49"/>
    <w:rsid w:val="00EC70E1"/>
    <w:rsid w:val="00ED1991"/>
    <w:rsid w:val="00ED77FB"/>
    <w:rsid w:val="00EE0393"/>
    <w:rsid w:val="00EE45FA"/>
    <w:rsid w:val="00EF00B7"/>
    <w:rsid w:val="00EF0A12"/>
    <w:rsid w:val="00EF17E1"/>
    <w:rsid w:val="00EF6196"/>
    <w:rsid w:val="00EF7C07"/>
    <w:rsid w:val="00F00790"/>
    <w:rsid w:val="00F10555"/>
    <w:rsid w:val="00F105F5"/>
    <w:rsid w:val="00F11BF1"/>
    <w:rsid w:val="00F15AD8"/>
    <w:rsid w:val="00F317F9"/>
    <w:rsid w:val="00F34F44"/>
    <w:rsid w:val="00F426C0"/>
    <w:rsid w:val="00F46712"/>
    <w:rsid w:val="00F5011B"/>
    <w:rsid w:val="00F526C3"/>
    <w:rsid w:val="00F52CDA"/>
    <w:rsid w:val="00F53DA4"/>
    <w:rsid w:val="00F64479"/>
    <w:rsid w:val="00F65D9D"/>
    <w:rsid w:val="00F66152"/>
    <w:rsid w:val="00F73727"/>
    <w:rsid w:val="00F744EA"/>
    <w:rsid w:val="00F76AC0"/>
    <w:rsid w:val="00F92121"/>
    <w:rsid w:val="00F92FFB"/>
    <w:rsid w:val="00F952BA"/>
    <w:rsid w:val="00F960DD"/>
    <w:rsid w:val="00F96227"/>
    <w:rsid w:val="00FA704A"/>
    <w:rsid w:val="00FB222D"/>
    <w:rsid w:val="00FC124A"/>
    <w:rsid w:val="00FD0810"/>
    <w:rsid w:val="00FE24F6"/>
    <w:rsid w:val="00FF068C"/>
    <w:rsid w:val="00FF37E3"/>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able of figures"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7779A8"/>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4F70B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4F70B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4F70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F70B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4F70B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paragraph" w:customStyle="1" w:styleId="Lega">
    <w:name w:val="Leg (a)"/>
    <w:basedOn w:val="Legbasic"/>
    <w:link w:val="LegaChar"/>
    <w:rsid w:val="00FB222D"/>
    <w:pPr>
      <w:tabs>
        <w:tab w:val="left" w:pos="454"/>
      </w:tabs>
      <w:spacing w:before="240" w:after="240"/>
    </w:pPr>
    <w:rPr>
      <w:rFonts w:eastAsia="Times New Roman" w:cs="Times New Roman"/>
      <w:snapToGrid w:val="0"/>
      <w:lang w:eastAsia="en-US"/>
    </w:rPr>
  </w:style>
  <w:style w:type="character" w:customStyle="1" w:styleId="LegaChar">
    <w:name w:val="Leg (a) Char"/>
    <w:basedOn w:val="DefaultParagraphFont"/>
    <w:link w:val="Lega"/>
    <w:rsid w:val="00304E8F"/>
    <w:rPr>
      <w:rFonts w:ascii="Arial" w:hAnsi="Arial"/>
      <w:snapToGrid w:val="0"/>
      <w:sz w:val="22"/>
      <w:lang w:val="en-US" w:eastAsia="en-US"/>
    </w:rPr>
  </w:style>
  <w:style w:type="character" w:customStyle="1" w:styleId="CommentTextChar">
    <w:name w:val="Comment Text Char"/>
    <w:link w:val="CommentText"/>
    <w:semiHidden/>
    <w:rsid w:val="00FB222D"/>
    <w:rPr>
      <w:rFonts w:ascii="Arial" w:eastAsia="SimSun" w:hAnsi="Arial" w:cs="Arial"/>
      <w:sz w:val="18"/>
      <w:lang w:val="en-US" w:eastAsia="zh-CN"/>
    </w:rPr>
  </w:style>
  <w:style w:type="character" w:styleId="CommentReference">
    <w:name w:val="annotation reference"/>
    <w:basedOn w:val="DefaultParagraphFont"/>
    <w:rsid w:val="00FB222D"/>
    <w:rPr>
      <w:sz w:val="16"/>
      <w:szCs w:val="16"/>
    </w:rPr>
  </w:style>
  <w:style w:type="paragraph" w:customStyle="1" w:styleId="Legi">
    <w:name w:val="Leg (i)"/>
    <w:basedOn w:val="Legbasic"/>
    <w:link w:val="LegiChar"/>
    <w:rsid w:val="00FB222D"/>
    <w:pPr>
      <w:tabs>
        <w:tab w:val="right" w:pos="1020"/>
        <w:tab w:val="left" w:pos="1191"/>
      </w:tabs>
      <w:spacing w:before="60" w:after="240"/>
      <w:jc w:val="both"/>
    </w:pPr>
    <w:rPr>
      <w:rFonts w:eastAsia="Times New Roman" w:cs="Times New Roman"/>
      <w:snapToGrid w:val="0"/>
      <w:lang w:eastAsia="en-US"/>
    </w:rPr>
  </w:style>
  <w:style w:type="paragraph" w:customStyle="1" w:styleId="LegChPtTitle">
    <w:name w:val="Leg Ch/Pt # Title"/>
    <w:basedOn w:val="Legbasic"/>
    <w:rsid w:val="005570FA"/>
    <w:pPr>
      <w:keepNext/>
      <w:keepLines/>
      <w:suppressAutoHyphens/>
      <w:spacing w:before="480" w:line="240" w:lineRule="auto"/>
      <w:jc w:val="center"/>
    </w:pPr>
    <w:rPr>
      <w:rFonts w:eastAsia="Times New Roman" w:cs="Times New Roman"/>
      <w:caps/>
      <w:lang w:eastAsia="en-US"/>
    </w:rPr>
  </w:style>
  <w:style w:type="paragraph" w:customStyle="1" w:styleId="LegTitleLH">
    <w:name w:val="Leg # Title LH"/>
    <w:basedOn w:val="Normal"/>
    <w:rsid w:val="005570FA"/>
    <w:pPr>
      <w:keepNext/>
      <w:keepLines/>
      <w:suppressAutoHyphens/>
      <w:spacing w:before="480"/>
    </w:pPr>
    <w:rPr>
      <w:rFonts w:eastAsia="Times New Roman" w:cs="Times New Roman"/>
      <w:b/>
      <w:lang w:eastAsia="en-US"/>
    </w:rPr>
  </w:style>
  <w:style w:type="paragraph" w:customStyle="1" w:styleId="LegTitle">
    <w:name w:val="Leg # Title"/>
    <w:basedOn w:val="Legbasic"/>
    <w:next w:val="Normal"/>
    <w:rsid w:val="00304E8F"/>
    <w:pPr>
      <w:keepNext/>
      <w:keepLines/>
      <w:pageBreakBefore/>
      <w:spacing w:before="240"/>
      <w:jc w:val="center"/>
    </w:pPr>
    <w:rPr>
      <w:rFonts w:eastAsia="Times New Roman" w:cs="Times New Roman"/>
      <w:b/>
      <w:snapToGrid w:val="0"/>
      <w:lang w:eastAsia="en-US"/>
    </w:rPr>
  </w:style>
  <w:style w:type="paragraph" w:customStyle="1" w:styleId="LegSubRule">
    <w:name w:val="Leg SubRule #"/>
    <w:basedOn w:val="Legbasic"/>
    <w:rsid w:val="00304E8F"/>
    <w:pPr>
      <w:keepNext/>
      <w:keepLines/>
      <w:tabs>
        <w:tab w:val="left" w:pos="510"/>
      </w:tabs>
      <w:spacing w:before="119"/>
      <w:ind w:left="533" w:hanging="533"/>
      <w:jc w:val="both"/>
    </w:pPr>
    <w:rPr>
      <w:rFonts w:eastAsia="Times New Roman" w:cs="Times New Roman"/>
      <w:snapToGrid w:val="0"/>
      <w:lang w:eastAsia="en-US"/>
    </w:rPr>
  </w:style>
  <w:style w:type="character" w:customStyle="1" w:styleId="RItalic">
    <w:name w:val="RItalic"/>
    <w:rsid w:val="00304E8F"/>
    <w:rPr>
      <w:i/>
    </w:rPr>
  </w:style>
  <w:style w:type="paragraph" w:customStyle="1" w:styleId="Legbasic">
    <w:name w:val="Leg basic"/>
    <w:basedOn w:val="Normal"/>
    <w:rsid w:val="00304E8F"/>
    <w:pPr>
      <w:spacing w:line="480" w:lineRule="auto"/>
    </w:pPr>
  </w:style>
  <w:style w:type="character" w:styleId="FootnoteReference">
    <w:name w:val="footnote reference"/>
    <w:rsid w:val="006F6715"/>
    <w:rPr>
      <w:vertAlign w:val="superscript"/>
    </w:rPr>
  </w:style>
  <w:style w:type="paragraph" w:customStyle="1" w:styleId="Legacont">
    <w:name w:val="Leg (a) [cont]"/>
    <w:basedOn w:val="Lega"/>
    <w:next w:val="Lega"/>
    <w:rsid w:val="006F6715"/>
    <w:pPr>
      <w:jc w:val="both"/>
    </w:pPr>
  </w:style>
  <w:style w:type="paragraph" w:customStyle="1" w:styleId="Legiindent">
    <w:name w:val="Leg (i) indent"/>
    <w:basedOn w:val="Legi"/>
    <w:rsid w:val="00154651"/>
    <w:pPr>
      <w:spacing w:before="240"/>
      <w:ind w:left="1191" w:hanging="1191"/>
    </w:pPr>
  </w:style>
  <w:style w:type="character" w:customStyle="1" w:styleId="LegiChar">
    <w:name w:val="Leg (i) Char"/>
    <w:link w:val="Legi"/>
    <w:rsid w:val="00154651"/>
    <w:rPr>
      <w:rFonts w:ascii="Arial" w:hAnsi="Arial"/>
      <w:snapToGrid w:val="0"/>
      <w:sz w:val="22"/>
      <w:lang w:val="en-US" w:eastAsia="en-US"/>
    </w:rPr>
  </w:style>
  <w:style w:type="character" w:customStyle="1" w:styleId="Legbister">
    <w:name w:val="Leg bis/ter"/>
    <w:rsid w:val="00154651"/>
    <w:rPr>
      <w:i/>
    </w:rPr>
  </w:style>
  <w:style w:type="character" w:customStyle="1" w:styleId="LegDeleted">
    <w:name w:val="Leg [Deleted]"/>
    <w:rsid w:val="00154651"/>
    <w:rPr>
      <w:i/>
    </w:rPr>
  </w:style>
  <w:style w:type="character" w:customStyle="1" w:styleId="Legitalmutatis">
    <w:name w:val="Leg ital (mutatis)"/>
    <w:rsid w:val="00154651"/>
    <w:rPr>
      <w:i/>
    </w:rPr>
  </w:style>
  <w:style w:type="paragraph" w:customStyle="1" w:styleId="LegComment">
    <w:name w:val="Leg Comment"/>
    <w:basedOn w:val="Legbasic"/>
    <w:qFormat/>
    <w:rsid w:val="00702F14"/>
    <w:pPr>
      <w:spacing w:before="240" w:after="600" w:line="240" w:lineRule="auto"/>
      <w:contextualSpacing/>
      <w:outlineLvl w:val="0"/>
    </w:pPr>
  </w:style>
  <w:style w:type="paragraph" w:styleId="Revision">
    <w:name w:val="Revision"/>
    <w:hidden/>
    <w:uiPriority w:val="99"/>
    <w:semiHidden/>
    <w:rsid w:val="002D7FEE"/>
    <w:rPr>
      <w:rFonts w:ascii="Arial" w:eastAsia="SimSun" w:hAnsi="Arial" w:cs="Arial"/>
      <w:sz w:val="22"/>
      <w:lang w:val="en-US" w:eastAsia="zh-CN"/>
    </w:rPr>
  </w:style>
  <w:style w:type="paragraph" w:styleId="CommentSubject">
    <w:name w:val="annotation subject"/>
    <w:basedOn w:val="CommentText"/>
    <w:next w:val="CommentText"/>
    <w:link w:val="CommentSubjectChar"/>
    <w:rsid w:val="00A0601E"/>
    <w:rPr>
      <w:b/>
      <w:bCs/>
      <w:sz w:val="20"/>
    </w:rPr>
  </w:style>
  <w:style w:type="character" w:customStyle="1" w:styleId="CommentSubjectChar">
    <w:name w:val="Comment Subject Char"/>
    <w:basedOn w:val="CommentTextChar"/>
    <w:link w:val="CommentSubject"/>
    <w:rsid w:val="00A0601E"/>
    <w:rPr>
      <w:rFonts w:ascii="Arial" w:eastAsia="SimSun" w:hAnsi="Arial" w:cs="Arial"/>
      <w:b/>
      <w:bCs/>
      <w:sz w:val="18"/>
      <w:lang w:val="en-US" w:eastAsia="zh-CN"/>
    </w:rPr>
  </w:style>
  <w:style w:type="paragraph" w:customStyle="1" w:styleId="StandardExtract">
    <w:name w:val="Standard Extract"/>
    <w:basedOn w:val="Normal"/>
    <w:qFormat/>
    <w:rsid w:val="006170CE"/>
    <w:pPr>
      <w:tabs>
        <w:tab w:val="left" w:pos="851"/>
        <w:tab w:val="left" w:pos="2552"/>
      </w:tabs>
      <w:ind w:left="2552" w:hanging="2552"/>
    </w:pPr>
    <w:rPr>
      <w:rFonts w:ascii="Courier New" w:hAnsi="Courier New" w:cs="Courier New"/>
      <w:sz w:val="18"/>
      <w:szCs w:val="18"/>
    </w:rPr>
  </w:style>
  <w:style w:type="character" w:customStyle="1" w:styleId="InsertedText">
    <w:name w:val="Inserted Text"/>
    <w:basedOn w:val="DefaultParagraphFont"/>
    <w:rsid w:val="00C14B81"/>
    <w:rPr>
      <w:strike w:val="0"/>
      <w:dstrike w:val="0"/>
      <w:color w:val="0000FF"/>
      <w:u w:val="single"/>
      <w:bdr w:val="none" w:sz="0" w:space="0" w:color="auto"/>
      <w:shd w:val="clear" w:color="auto" w:fill="auto"/>
    </w:rPr>
  </w:style>
  <w:style w:type="character" w:customStyle="1" w:styleId="DeletedText">
    <w:name w:val="Deleted Text"/>
    <w:basedOn w:val="DefaultParagraphFont"/>
    <w:rsid w:val="00C14B81"/>
    <w:rPr>
      <w:strike/>
      <w:dstrike w:val="0"/>
      <w:color w:val="FF0000"/>
      <w:u w:val="none"/>
      <w:bdr w:val="none" w:sz="0" w:space="0" w:color="auto"/>
      <w:shd w:val="clear" w:color="auto" w:fill="auto"/>
    </w:rPr>
  </w:style>
  <w:style w:type="paragraph" w:styleId="TOC1">
    <w:name w:val="toc 1"/>
    <w:basedOn w:val="Normal"/>
    <w:next w:val="Normal"/>
    <w:autoRedefine/>
    <w:uiPriority w:val="39"/>
    <w:rsid w:val="00F952BA"/>
    <w:pPr>
      <w:tabs>
        <w:tab w:val="right" w:leader="dot" w:pos="9345"/>
      </w:tabs>
      <w:spacing w:before="160" w:after="100"/>
      <w:ind w:right="851"/>
    </w:pPr>
  </w:style>
  <w:style w:type="paragraph" w:styleId="TOC2">
    <w:name w:val="toc 2"/>
    <w:basedOn w:val="Normal"/>
    <w:next w:val="Normal"/>
    <w:autoRedefine/>
    <w:uiPriority w:val="39"/>
    <w:rsid w:val="0059146C"/>
    <w:pPr>
      <w:spacing w:after="100"/>
      <w:ind w:left="539" w:right="851"/>
    </w:pPr>
  </w:style>
  <w:style w:type="character" w:styleId="Hyperlink">
    <w:name w:val="Hyperlink"/>
    <w:basedOn w:val="DefaultParagraphFont"/>
    <w:uiPriority w:val="99"/>
    <w:unhideWhenUsed/>
    <w:rsid w:val="0059146C"/>
    <w:rPr>
      <w:color w:val="0000FF" w:themeColor="hyperlink"/>
      <w:u w:val="single"/>
    </w:rPr>
  </w:style>
  <w:style w:type="paragraph" w:customStyle="1" w:styleId="LegSubRuleAx">
    <w:name w:val="Leg SubRule # Ax"/>
    <w:basedOn w:val="LegSubRule"/>
    <w:qFormat/>
    <w:rsid w:val="00F952BA"/>
    <w:rPr>
      <w:b/>
    </w:rPr>
  </w:style>
  <w:style w:type="paragraph" w:customStyle="1" w:styleId="LegTitleAx">
    <w:name w:val="Leg # Title Ax"/>
    <w:basedOn w:val="LegTitleLH"/>
    <w:qFormat/>
    <w:rsid w:val="00F952BA"/>
    <w:rPr>
      <w:rFonts w:cs="Arial"/>
      <w:caps/>
      <w:szCs w:val="22"/>
    </w:rPr>
  </w:style>
  <w:style w:type="character" w:customStyle="1" w:styleId="Heading5Char">
    <w:name w:val="Heading 5 Char"/>
    <w:basedOn w:val="DefaultParagraphFont"/>
    <w:link w:val="Heading5"/>
    <w:semiHidden/>
    <w:rsid w:val="004F70BC"/>
    <w:rPr>
      <w:rFonts w:asciiTheme="majorHAnsi" w:eastAsiaTheme="majorEastAsia" w:hAnsiTheme="majorHAnsi" w:cstheme="majorBidi"/>
      <w:color w:val="243F60" w:themeColor="accent1" w:themeShade="7F"/>
      <w:sz w:val="22"/>
      <w:lang w:val="en-US" w:eastAsia="zh-CN"/>
    </w:rPr>
  </w:style>
  <w:style w:type="character" w:customStyle="1" w:styleId="Heading6Char">
    <w:name w:val="Heading 6 Char"/>
    <w:basedOn w:val="DefaultParagraphFont"/>
    <w:link w:val="Heading6"/>
    <w:semiHidden/>
    <w:rsid w:val="004F70BC"/>
    <w:rPr>
      <w:rFonts w:asciiTheme="majorHAnsi" w:eastAsiaTheme="majorEastAsia" w:hAnsiTheme="majorHAnsi" w:cstheme="majorBidi"/>
      <w:i/>
      <w:iCs/>
      <w:color w:val="243F60" w:themeColor="accent1" w:themeShade="7F"/>
      <w:sz w:val="22"/>
      <w:lang w:val="en-US" w:eastAsia="zh-CN"/>
    </w:rPr>
  </w:style>
  <w:style w:type="character" w:customStyle="1" w:styleId="Heading7Char">
    <w:name w:val="Heading 7 Char"/>
    <w:basedOn w:val="DefaultParagraphFont"/>
    <w:link w:val="Heading7"/>
    <w:semiHidden/>
    <w:rsid w:val="004F70BC"/>
    <w:rPr>
      <w:rFonts w:asciiTheme="majorHAnsi" w:eastAsiaTheme="majorEastAsia" w:hAnsiTheme="majorHAnsi" w:cstheme="majorBidi"/>
      <w:i/>
      <w:iCs/>
      <w:color w:val="404040" w:themeColor="text1" w:themeTint="BF"/>
      <w:sz w:val="22"/>
      <w:lang w:val="en-US" w:eastAsia="zh-CN"/>
    </w:rPr>
  </w:style>
  <w:style w:type="character" w:customStyle="1" w:styleId="Heading8Char">
    <w:name w:val="Heading 8 Char"/>
    <w:basedOn w:val="DefaultParagraphFont"/>
    <w:link w:val="Heading8"/>
    <w:semiHidden/>
    <w:rsid w:val="004F70BC"/>
    <w:rPr>
      <w:rFonts w:asciiTheme="majorHAnsi" w:eastAsiaTheme="majorEastAsia" w:hAnsiTheme="majorHAnsi" w:cstheme="majorBidi"/>
      <w:color w:val="404040" w:themeColor="text1" w:themeTint="BF"/>
      <w:lang w:val="en-US" w:eastAsia="zh-CN"/>
    </w:rPr>
  </w:style>
  <w:style w:type="character" w:customStyle="1" w:styleId="Heading9Char">
    <w:name w:val="Heading 9 Char"/>
    <w:basedOn w:val="DefaultParagraphFont"/>
    <w:link w:val="Heading9"/>
    <w:semiHidden/>
    <w:rsid w:val="004F70BC"/>
    <w:rPr>
      <w:rFonts w:asciiTheme="majorHAnsi" w:eastAsiaTheme="majorEastAsia" w:hAnsiTheme="majorHAnsi" w:cstheme="majorBidi"/>
      <w:i/>
      <w:iCs/>
      <w:color w:val="404040" w:themeColor="text1" w:themeTint="BF"/>
      <w:lang w:val="en-US" w:eastAsia="zh-CN"/>
    </w:rPr>
  </w:style>
  <w:style w:type="paragraph" w:styleId="TableofFigures">
    <w:name w:val="table of figures"/>
    <w:basedOn w:val="Normal"/>
    <w:next w:val="Normal"/>
    <w:uiPriority w:val="99"/>
    <w:rsid w:val="004F70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able of figures"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7779A8"/>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4F70B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4F70B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4F70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F70B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4F70B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paragraph" w:customStyle="1" w:styleId="Lega">
    <w:name w:val="Leg (a)"/>
    <w:basedOn w:val="Legbasic"/>
    <w:link w:val="LegaChar"/>
    <w:rsid w:val="00FB222D"/>
    <w:pPr>
      <w:tabs>
        <w:tab w:val="left" w:pos="454"/>
      </w:tabs>
      <w:spacing w:before="240" w:after="240"/>
    </w:pPr>
    <w:rPr>
      <w:rFonts w:eastAsia="Times New Roman" w:cs="Times New Roman"/>
      <w:snapToGrid w:val="0"/>
      <w:lang w:eastAsia="en-US"/>
    </w:rPr>
  </w:style>
  <w:style w:type="character" w:customStyle="1" w:styleId="LegaChar">
    <w:name w:val="Leg (a) Char"/>
    <w:basedOn w:val="DefaultParagraphFont"/>
    <w:link w:val="Lega"/>
    <w:rsid w:val="00304E8F"/>
    <w:rPr>
      <w:rFonts w:ascii="Arial" w:hAnsi="Arial"/>
      <w:snapToGrid w:val="0"/>
      <w:sz w:val="22"/>
      <w:lang w:val="en-US" w:eastAsia="en-US"/>
    </w:rPr>
  </w:style>
  <w:style w:type="character" w:customStyle="1" w:styleId="CommentTextChar">
    <w:name w:val="Comment Text Char"/>
    <w:link w:val="CommentText"/>
    <w:semiHidden/>
    <w:rsid w:val="00FB222D"/>
    <w:rPr>
      <w:rFonts w:ascii="Arial" w:eastAsia="SimSun" w:hAnsi="Arial" w:cs="Arial"/>
      <w:sz w:val="18"/>
      <w:lang w:val="en-US" w:eastAsia="zh-CN"/>
    </w:rPr>
  </w:style>
  <w:style w:type="character" w:styleId="CommentReference">
    <w:name w:val="annotation reference"/>
    <w:basedOn w:val="DefaultParagraphFont"/>
    <w:rsid w:val="00FB222D"/>
    <w:rPr>
      <w:sz w:val="16"/>
      <w:szCs w:val="16"/>
    </w:rPr>
  </w:style>
  <w:style w:type="paragraph" w:customStyle="1" w:styleId="Legi">
    <w:name w:val="Leg (i)"/>
    <w:basedOn w:val="Legbasic"/>
    <w:link w:val="LegiChar"/>
    <w:rsid w:val="00FB222D"/>
    <w:pPr>
      <w:tabs>
        <w:tab w:val="right" w:pos="1020"/>
        <w:tab w:val="left" w:pos="1191"/>
      </w:tabs>
      <w:spacing w:before="60" w:after="240"/>
      <w:jc w:val="both"/>
    </w:pPr>
    <w:rPr>
      <w:rFonts w:eastAsia="Times New Roman" w:cs="Times New Roman"/>
      <w:snapToGrid w:val="0"/>
      <w:lang w:eastAsia="en-US"/>
    </w:rPr>
  </w:style>
  <w:style w:type="paragraph" w:customStyle="1" w:styleId="LegChPtTitle">
    <w:name w:val="Leg Ch/Pt # Title"/>
    <w:basedOn w:val="Legbasic"/>
    <w:rsid w:val="005570FA"/>
    <w:pPr>
      <w:keepNext/>
      <w:keepLines/>
      <w:suppressAutoHyphens/>
      <w:spacing w:before="480" w:line="240" w:lineRule="auto"/>
      <w:jc w:val="center"/>
    </w:pPr>
    <w:rPr>
      <w:rFonts w:eastAsia="Times New Roman" w:cs="Times New Roman"/>
      <w:caps/>
      <w:lang w:eastAsia="en-US"/>
    </w:rPr>
  </w:style>
  <w:style w:type="paragraph" w:customStyle="1" w:styleId="LegTitleLH">
    <w:name w:val="Leg # Title LH"/>
    <w:basedOn w:val="Normal"/>
    <w:rsid w:val="005570FA"/>
    <w:pPr>
      <w:keepNext/>
      <w:keepLines/>
      <w:suppressAutoHyphens/>
      <w:spacing w:before="480"/>
    </w:pPr>
    <w:rPr>
      <w:rFonts w:eastAsia="Times New Roman" w:cs="Times New Roman"/>
      <w:b/>
      <w:lang w:eastAsia="en-US"/>
    </w:rPr>
  </w:style>
  <w:style w:type="paragraph" w:customStyle="1" w:styleId="LegTitle">
    <w:name w:val="Leg # Title"/>
    <w:basedOn w:val="Legbasic"/>
    <w:next w:val="Normal"/>
    <w:rsid w:val="00304E8F"/>
    <w:pPr>
      <w:keepNext/>
      <w:keepLines/>
      <w:pageBreakBefore/>
      <w:spacing w:before="240"/>
      <w:jc w:val="center"/>
    </w:pPr>
    <w:rPr>
      <w:rFonts w:eastAsia="Times New Roman" w:cs="Times New Roman"/>
      <w:b/>
      <w:snapToGrid w:val="0"/>
      <w:lang w:eastAsia="en-US"/>
    </w:rPr>
  </w:style>
  <w:style w:type="paragraph" w:customStyle="1" w:styleId="LegSubRule">
    <w:name w:val="Leg SubRule #"/>
    <w:basedOn w:val="Legbasic"/>
    <w:rsid w:val="00304E8F"/>
    <w:pPr>
      <w:keepNext/>
      <w:keepLines/>
      <w:tabs>
        <w:tab w:val="left" w:pos="510"/>
      </w:tabs>
      <w:spacing w:before="119"/>
      <w:ind w:left="533" w:hanging="533"/>
      <w:jc w:val="both"/>
    </w:pPr>
    <w:rPr>
      <w:rFonts w:eastAsia="Times New Roman" w:cs="Times New Roman"/>
      <w:snapToGrid w:val="0"/>
      <w:lang w:eastAsia="en-US"/>
    </w:rPr>
  </w:style>
  <w:style w:type="character" w:customStyle="1" w:styleId="RItalic">
    <w:name w:val="RItalic"/>
    <w:rsid w:val="00304E8F"/>
    <w:rPr>
      <w:i/>
    </w:rPr>
  </w:style>
  <w:style w:type="paragraph" w:customStyle="1" w:styleId="Legbasic">
    <w:name w:val="Leg basic"/>
    <w:basedOn w:val="Normal"/>
    <w:rsid w:val="00304E8F"/>
    <w:pPr>
      <w:spacing w:line="480" w:lineRule="auto"/>
    </w:pPr>
  </w:style>
  <w:style w:type="character" w:styleId="FootnoteReference">
    <w:name w:val="footnote reference"/>
    <w:rsid w:val="006F6715"/>
    <w:rPr>
      <w:vertAlign w:val="superscript"/>
    </w:rPr>
  </w:style>
  <w:style w:type="paragraph" w:customStyle="1" w:styleId="Legacont">
    <w:name w:val="Leg (a) [cont]"/>
    <w:basedOn w:val="Lega"/>
    <w:next w:val="Lega"/>
    <w:rsid w:val="006F6715"/>
    <w:pPr>
      <w:jc w:val="both"/>
    </w:pPr>
  </w:style>
  <w:style w:type="paragraph" w:customStyle="1" w:styleId="Legiindent">
    <w:name w:val="Leg (i) indent"/>
    <w:basedOn w:val="Legi"/>
    <w:rsid w:val="00154651"/>
    <w:pPr>
      <w:spacing w:before="240"/>
      <w:ind w:left="1191" w:hanging="1191"/>
    </w:pPr>
  </w:style>
  <w:style w:type="character" w:customStyle="1" w:styleId="LegiChar">
    <w:name w:val="Leg (i) Char"/>
    <w:link w:val="Legi"/>
    <w:rsid w:val="00154651"/>
    <w:rPr>
      <w:rFonts w:ascii="Arial" w:hAnsi="Arial"/>
      <w:snapToGrid w:val="0"/>
      <w:sz w:val="22"/>
      <w:lang w:val="en-US" w:eastAsia="en-US"/>
    </w:rPr>
  </w:style>
  <w:style w:type="character" w:customStyle="1" w:styleId="Legbister">
    <w:name w:val="Leg bis/ter"/>
    <w:rsid w:val="00154651"/>
    <w:rPr>
      <w:i/>
    </w:rPr>
  </w:style>
  <w:style w:type="character" w:customStyle="1" w:styleId="LegDeleted">
    <w:name w:val="Leg [Deleted]"/>
    <w:rsid w:val="00154651"/>
    <w:rPr>
      <w:i/>
    </w:rPr>
  </w:style>
  <w:style w:type="character" w:customStyle="1" w:styleId="Legitalmutatis">
    <w:name w:val="Leg ital (mutatis)"/>
    <w:rsid w:val="00154651"/>
    <w:rPr>
      <w:i/>
    </w:rPr>
  </w:style>
  <w:style w:type="paragraph" w:customStyle="1" w:styleId="LegComment">
    <w:name w:val="Leg Comment"/>
    <w:basedOn w:val="Legbasic"/>
    <w:qFormat/>
    <w:rsid w:val="00702F14"/>
    <w:pPr>
      <w:spacing w:before="240" w:after="600" w:line="240" w:lineRule="auto"/>
      <w:contextualSpacing/>
      <w:outlineLvl w:val="0"/>
    </w:pPr>
  </w:style>
  <w:style w:type="paragraph" w:styleId="Revision">
    <w:name w:val="Revision"/>
    <w:hidden/>
    <w:uiPriority w:val="99"/>
    <w:semiHidden/>
    <w:rsid w:val="002D7FEE"/>
    <w:rPr>
      <w:rFonts w:ascii="Arial" w:eastAsia="SimSun" w:hAnsi="Arial" w:cs="Arial"/>
      <w:sz w:val="22"/>
      <w:lang w:val="en-US" w:eastAsia="zh-CN"/>
    </w:rPr>
  </w:style>
  <w:style w:type="paragraph" w:styleId="CommentSubject">
    <w:name w:val="annotation subject"/>
    <w:basedOn w:val="CommentText"/>
    <w:next w:val="CommentText"/>
    <w:link w:val="CommentSubjectChar"/>
    <w:rsid w:val="00A0601E"/>
    <w:rPr>
      <w:b/>
      <w:bCs/>
      <w:sz w:val="20"/>
    </w:rPr>
  </w:style>
  <w:style w:type="character" w:customStyle="1" w:styleId="CommentSubjectChar">
    <w:name w:val="Comment Subject Char"/>
    <w:basedOn w:val="CommentTextChar"/>
    <w:link w:val="CommentSubject"/>
    <w:rsid w:val="00A0601E"/>
    <w:rPr>
      <w:rFonts w:ascii="Arial" w:eastAsia="SimSun" w:hAnsi="Arial" w:cs="Arial"/>
      <w:b/>
      <w:bCs/>
      <w:sz w:val="18"/>
      <w:lang w:val="en-US" w:eastAsia="zh-CN"/>
    </w:rPr>
  </w:style>
  <w:style w:type="paragraph" w:customStyle="1" w:styleId="StandardExtract">
    <w:name w:val="Standard Extract"/>
    <w:basedOn w:val="Normal"/>
    <w:qFormat/>
    <w:rsid w:val="006170CE"/>
    <w:pPr>
      <w:tabs>
        <w:tab w:val="left" w:pos="851"/>
        <w:tab w:val="left" w:pos="2552"/>
      </w:tabs>
      <w:ind w:left="2552" w:hanging="2552"/>
    </w:pPr>
    <w:rPr>
      <w:rFonts w:ascii="Courier New" w:hAnsi="Courier New" w:cs="Courier New"/>
      <w:sz w:val="18"/>
      <w:szCs w:val="18"/>
    </w:rPr>
  </w:style>
  <w:style w:type="character" w:customStyle="1" w:styleId="InsertedText">
    <w:name w:val="Inserted Text"/>
    <w:basedOn w:val="DefaultParagraphFont"/>
    <w:rsid w:val="00C14B81"/>
    <w:rPr>
      <w:strike w:val="0"/>
      <w:dstrike w:val="0"/>
      <w:color w:val="0000FF"/>
      <w:u w:val="single"/>
      <w:bdr w:val="none" w:sz="0" w:space="0" w:color="auto"/>
      <w:shd w:val="clear" w:color="auto" w:fill="auto"/>
    </w:rPr>
  </w:style>
  <w:style w:type="character" w:customStyle="1" w:styleId="DeletedText">
    <w:name w:val="Deleted Text"/>
    <w:basedOn w:val="DefaultParagraphFont"/>
    <w:rsid w:val="00C14B81"/>
    <w:rPr>
      <w:strike/>
      <w:dstrike w:val="0"/>
      <w:color w:val="FF0000"/>
      <w:u w:val="none"/>
      <w:bdr w:val="none" w:sz="0" w:space="0" w:color="auto"/>
      <w:shd w:val="clear" w:color="auto" w:fill="auto"/>
    </w:rPr>
  </w:style>
  <w:style w:type="paragraph" w:styleId="TOC1">
    <w:name w:val="toc 1"/>
    <w:basedOn w:val="Normal"/>
    <w:next w:val="Normal"/>
    <w:autoRedefine/>
    <w:uiPriority w:val="39"/>
    <w:rsid w:val="00F952BA"/>
    <w:pPr>
      <w:tabs>
        <w:tab w:val="right" w:leader="dot" w:pos="9345"/>
      </w:tabs>
      <w:spacing w:before="160" w:after="100"/>
      <w:ind w:right="851"/>
    </w:pPr>
  </w:style>
  <w:style w:type="paragraph" w:styleId="TOC2">
    <w:name w:val="toc 2"/>
    <w:basedOn w:val="Normal"/>
    <w:next w:val="Normal"/>
    <w:autoRedefine/>
    <w:uiPriority w:val="39"/>
    <w:rsid w:val="0059146C"/>
    <w:pPr>
      <w:spacing w:after="100"/>
      <w:ind w:left="539" w:right="851"/>
    </w:pPr>
  </w:style>
  <w:style w:type="character" w:styleId="Hyperlink">
    <w:name w:val="Hyperlink"/>
    <w:basedOn w:val="DefaultParagraphFont"/>
    <w:uiPriority w:val="99"/>
    <w:unhideWhenUsed/>
    <w:rsid w:val="0059146C"/>
    <w:rPr>
      <w:color w:val="0000FF" w:themeColor="hyperlink"/>
      <w:u w:val="single"/>
    </w:rPr>
  </w:style>
  <w:style w:type="paragraph" w:customStyle="1" w:styleId="LegSubRuleAx">
    <w:name w:val="Leg SubRule # Ax"/>
    <w:basedOn w:val="LegSubRule"/>
    <w:qFormat/>
    <w:rsid w:val="00F952BA"/>
    <w:rPr>
      <w:b/>
    </w:rPr>
  </w:style>
  <w:style w:type="paragraph" w:customStyle="1" w:styleId="LegTitleAx">
    <w:name w:val="Leg # Title Ax"/>
    <w:basedOn w:val="LegTitleLH"/>
    <w:qFormat/>
    <w:rsid w:val="00F952BA"/>
    <w:rPr>
      <w:rFonts w:cs="Arial"/>
      <w:caps/>
      <w:szCs w:val="22"/>
    </w:rPr>
  </w:style>
  <w:style w:type="character" w:customStyle="1" w:styleId="Heading5Char">
    <w:name w:val="Heading 5 Char"/>
    <w:basedOn w:val="DefaultParagraphFont"/>
    <w:link w:val="Heading5"/>
    <w:semiHidden/>
    <w:rsid w:val="004F70BC"/>
    <w:rPr>
      <w:rFonts w:asciiTheme="majorHAnsi" w:eastAsiaTheme="majorEastAsia" w:hAnsiTheme="majorHAnsi" w:cstheme="majorBidi"/>
      <w:color w:val="243F60" w:themeColor="accent1" w:themeShade="7F"/>
      <w:sz w:val="22"/>
      <w:lang w:val="en-US" w:eastAsia="zh-CN"/>
    </w:rPr>
  </w:style>
  <w:style w:type="character" w:customStyle="1" w:styleId="Heading6Char">
    <w:name w:val="Heading 6 Char"/>
    <w:basedOn w:val="DefaultParagraphFont"/>
    <w:link w:val="Heading6"/>
    <w:semiHidden/>
    <w:rsid w:val="004F70BC"/>
    <w:rPr>
      <w:rFonts w:asciiTheme="majorHAnsi" w:eastAsiaTheme="majorEastAsia" w:hAnsiTheme="majorHAnsi" w:cstheme="majorBidi"/>
      <w:i/>
      <w:iCs/>
      <w:color w:val="243F60" w:themeColor="accent1" w:themeShade="7F"/>
      <w:sz w:val="22"/>
      <w:lang w:val="en-US" w:eastAsia="zh-CN"/>
    </w:rPr>
  </w:style>
  <w:style w:type="character" w:customStyle="1" w:styleId="Heading7Char">
    <w:name w:val="Heading 7 Char"/>
    <w:basedOn w:val="DefaultParagraphFont"/>
    <w:link w:val="Heading7"/>
    <w:semiHidden/>
    <w:rsid w:val="004F70BC"/>
    <w:rPr>
      <w:rFonts w:asciiTheme="majorHAnsi" w:eastAsiaTheme="majorEastAsia" w:hAnsiTheme="majorHAnsi" w:cstheme="majorBidi"/>
      <w:i/>
      <w:iCs/>
      <w:color w:val="404040" w:themeColor="text1" w:themeTint="BF"/>
      <w:sz w:val="22"/>
      <w:lang w:val="en-US" w:eastAsia="zh-CN"/>
    </w:rPr>
  </w:style>
  <w:style w:type="character" w:customStyle="1" w:styleId="Heading8Char">
    <w:name w:val="Heading 8 Char"/>
    <w:basedOn w:val="DefaultParagraphFont"/>
    <w:link w:val="Heading8"/>
    <w:semiHidden/>
    <w:rsid w:val="004F70BC"/>
    <w:rPr>
      <w:rFonts w:asciiTheme="majorHAnsi" w:eastAsiaTheme="majorEastAsia" w:hAnsiTheme="majorHAnsi" w:cstheme="majorBidi"/>
      <w:color w:val="404040" w:themeColor="text1" w:themeTint="BF"/>
      <w:lang w:val="en-US" w:eastAsia="zh-CN"/>
    </w:rPr>
  </w:style>
  <w:style w:type="character" w:customStyle="1" w:styleId="Heading9Char">
    <w:name w:val="Heading 9 Char"/>
    <w:basedOn w:val="DefaultParagraphFont"/>
    <w:link w:val="Heading9"/>
    <w:semiHidden/>
    <w:rsid w:val="004F70BC"/>
    <w:rPr>
      <w:rFonts w:asciiTheme="majorHAnsi" w:eastAsiaTheme="majorEastAsia" w:hAnsiTheme="majorHAnsi" w:cstheme="majorBidi"/>
      <w:i/>
      <w:iCs/>
      <w:color w:val="404040" w:themeColor="text1" w:themeTint="BF"/>
      <w:lang w:val="en-US" w:eastAsia="zh-CN"/>
    </w:rPr>
  </w:style>
  <w:style w:type="paragraph" w:styleId="TableofFigures">
    <w:name w:val="table of figures"/>
    <w:basedOn w:val="Normal"/>
    <w:next w:val="Normal"/>
    <w:uiPriority w:val="99"/>
    <w:rsid w:val="004F7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F5E5D-0D6D-41C1-BB3D-BEBB447A2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10698</Words>
  <Characters>60984</Characters>
  <Application>Microsoft Office Word</Application>
  <DocSecurity>0</DocSecurity>
  <Lines>508</Lines>
  <Paragraphs>143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PCT/WG/11/</vt:lpstr>
      <vt:lpstr>PCT/WG/11/</vt:lpstr>
    </vt:vector>
  </TitlesOfParts>
  <Company>WIPO</Company>
  <LinksUpToDate>false</LinksUpToDate>
  <CharactersWithSpaces>71539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PCT/WG/11/24</dc:title>
  <dc:subject>Sequence Listings</dc:subject>
  <dc:creator>RICHARDSON Michael</dc:creator>
  <cp:lastModifiedBy>Marlow</cp:lastModifiedBy>
  <cp:revision>2</cp:revision>
  <cp:lastPrinted>2018-06-11T12:10:00Z</cp:lastPrinted>
  <dcterms:created xsi:type="dcterms:W3CDTF">2018-06-13T10:18:00Z</dcterms:created>
  <dcterms:modified xsi:type="dcterms:W3CDTF">2018-06-13T10:18:00Z</dcterms:modified>
</cp:coreProperties>
</file>