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6CD9" w:rsidRPr="00DA6CCE" w14:paraId="65E163A0" w14:textId="77777777" w:rsidTr="00FD2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0CA103" w14:textId="77777777" w:rsidR="00ED6CD9" w:rsidRPr="00DA6CCE" w:rsidRDefault="00ED6CD9" w:rsidP="00CB013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89DC84" w14:textId="77777777" w:rsidR="00ED6CD9" w:rsidRPr="00DA6CCE" w:rsidRDefault="00ED6CD9" w:rsidP="00CB0136">
            <w:pPr>
              <w:rPr>
                <w:lang w:val="fr-FR"/>
              </w:rPr>
            </w:pPr>
            <w:r w:rsidRPr="00DA6CCE">
              <w:rPr>
                <w:noProof/>
                <w:lang w:val="en-US" w:eastAsia="en-US"/>
              </w:rPr>
              <w:drawing>
                <wp:inline distT="0" distB="0" distL="0" distR="0" wp14:anchorId="1D5C0FE3" wp14:editId="6FDA26F7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DD6110" w14:textId="77777777" w:rsidR="00ED6CD9" w:rsidRPr="00DA6CCE" w:rsidRDefault="00ED6CD9" w:rsidP="00CB0136">
            <w:pPr>
              <w:jc w:val="right"/>
              <w:rPr>
                <w:lang w:val="fr-FR"/>
              </w:rPr>
            </w:pPr>
            <w:r w:rsidRPr="00DA6CC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D6CD9" w:rsidRPr="00DA6CCE" w14:paraId="30A18F84" w14:textId="77777777" w:rsidTr="00FD2E2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2B7CF8A" w14:textId="3BF9D36B" w:rsidR="00ED6CD9" w:rsidRPr="00DA6CCE" w:rsidRDefault="00ED6CD9" w:rsidP="00CB01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PCT/WG/10/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D6CD9" w:rsidRPr="00DA6CCE" w14:paraId="711946CA" w14:textId="77777777" w:rsidTr="00FD2E2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10B7F23" w14:textId="314BD55C" w:rsidR="00ED6CD9" w:rsidRPr="00DA6CCE" w:rsidRDefault="00ED6CD9" w:rsidP="00CB01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B013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DA6CC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D6CD9" w:rsidRPr="00DA6CCE" w14:paraId="15D030F8" w14:textId="77777777" w:rsidTr="00FD2E2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1BDB4DB" w14:textId="00F59038" w:rsidR="00ED6CD9" w:rsidRPr="00DA6CCE" w:rsidRDefault="00ED6CD9" w:rsidP="00CB01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B013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DA6CCE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>2017</w:t>
            </w:r>
          </w:p>
        </w:tc>
      </w:tr>
    </w:tbl>
    <w:p w14:paraId="6EF353DC" w14:textId="77777777" w:rsidR="00ED6CD9" w:rsidRPr="00DA6CCE" w:rsidRDefault="00ED6CD9" w:rsidP="00CB0136">
      <w:pPr>
        <w:rPr>
          <w:lang w:val="fr-FR"/>
        </w:rPr>
      </w:pPr>
    </w:p>
    <w:p w14:paraId="07E520DA" w14:textId="77777777" w:rsidR="00ED6CD9" w:rsidRPr="00DA6CCE" w:rsidRDefault="00ED6CD9" w:rsidP="00CB0136">
      <w:pPr>
        <w:rPr>
          <w:lang w:val="fr-FR"/>
        </w:rPr>
      </w:pPr>
    </w:p>
    <w:p w14:paraId="7C29FD78" w14:textId="77777777" w:rsidR="00ED6CD9" w:rsidRPr="00DA6CCE" w:rsidRDefault="00ED6CD9" w:rsidP="00CB0136">
      <w:pPr>
        <w:rPr>
          <w:lang w:val="fr-FR"/>
        </w:rPr>
      </w:pPr>
    </w:p>
    <w:p w14:paraId="71EDE039" w14:textId="77777777" w:rsidR="00ED6CD9" w:rsidRPr="00DA6CCE" w:rsidRDefault="00ED6CD9" w:rsidP="00CB0136">
      <w:pPr>
        <w:rPr>
          <w:lang w:val="fr-FR"/>
        </w:rPr>
      </w:pPr>
    </w:p>
    <w:p w14:paraId="4DBFDFD2" w14:textId="77777777" w:rsidR="00ED6CD9" w:rsidRPr="00DA6CCE" w:rsidRDefault="00ED6CD9" w:rsidP="00CB0136">
      <w:pPr>
        <w:rPr>
          <w:lang w:val="fr-FR"/>
        </w:rPr>
      </w:pPr>
    </w:p>
    <w:p w14:paraId="54FA5188" w14:textId="77777777" w:rsidR="00ED6CD9" w:rsidRPr="00DA6CCE" w:rsidRDefault="00ED6CD9" w:rsidP="00CB0136">
      <w:pPr>
        <w:rPr>
          <w:b/>
          <w:sz w:val="28"/>
          <w:szCs w:val="28"/>
          <w:lang w:val="fr-FR"/>
        </w:rPr>
      </w:pPr>
      <w:r w:rsidRPr="00DA6CCE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2216AADF" w14:textId="77777777" w:rsidR="00ED6CD9" w:rsidRPr="00DA6CCE" w:rsidRDefault="00ED6CD9" w:rsidP="00CB0136">
      <w:pPr>
        <w:rPr>
          <w:lang w:val="fr-FR"/>
        </w:rPr>
      </w:pPr>
    </w:p>
    <w:p w14:paraId="5AA5E608" w14:textId="77777777" w:rsidR="00ED6CD9" w:rsidRPr="00DA6CCE" w:rsidRDefault="00ED6CD9" w:rsidP="00CB0136">
      <w:pPr>
        <w:rPr>
          <w:lang w:val="fr-FR"/>
        </w:rPr>
      </w:pPr>
    </w:p>
    <w:p w14:paraId="2976A383" w14:textId="6FA75696" w:rsidR="00ED6CD9" w:rsidRPr="00DA6CCE" w:rsidRDefault="00ED6CD9" w:rsidP="00CB0136">
      <w:pPr>
        <w:rPr>
          <w:b/>
          <w:sz w:val="24"/>
          <w:szCs w:val="24"/>
          <w:lang w:val="fr-FR"/>
        </w:rPr>
      </w:pPr>
      <w:r w:rsidRPr="00DA6CCE">
        <w:rPr>
          <w:b/>
          <w:sz w:val="24"/>
          <w:szCs w:val="24"/>
          <w:lang w:val="fr-FR"/>
        </w:rPr>
        <w:t>Dix</w:t>
      </w:r>
      <w:r w:rsidR="00CB0136">
        <w:rPr>
          <w:b/>
          <w:sz w:val="24"/>
          <w:szCs w:val="24"/>
          <w:lang w:val="fr-FR"/>
        </w:rPr>
        <w:t>ième session</w:t>
      </w:r>
    </w:p>
    <w:p w14:paraId="476BB3ED" w14:textId="77777777" w:rsidR="00ED6CD9" w:rsidRPr="00DA6CCE" w:rsidRDefault="00ED6CD9" w:rsidP="00CB0136">
      <w:pPr>
        <w:rPr>
          <w:b/>
          <w:sz w:val="24"/>
          <w:szCs w:val="24"/>
          <w:lang w:val="fr-FR"/>
        </w:rPr>
      </w:pPr>
      <w:r w:rsidRPr="00DA6CCE">
        <w:rPr>
          <w:b/>
          <w:sz w:val="24"/>
          <w:szCs w:val="24"/>
          <w:lang w:val="fr-FR"/>
        </w:rPr>
        <w:t>Genève, 8 – 12</w:t>
      </w:r>
      <w:r>
        <w:rPr>
          <w:b/>
          <w:sz w:val="24"/>
          <w:szCs w:val="24"/>
          <w:lang w:val="fr-FR"/>
        </w:rPr>
        <w:t> </w:t>
      </w:r>
      <w:r w:rsidRPr="00DA6CCE">
        <w:rPr>
          <w:b/>
          <w:sz w:val="24"/>
          <w:szCs w:val="24"/>
          <w:lang w:val="fr-FR"/>
        </w:rPr>
        <w:t>mai</w:t>
      </w:r>
      <w:r>
        <w:rPr>
          <w:b/>
          <w:sz w:val="24"/>
          <w:szCs w:val="24"/>
          <w:lang w:val="fr-FR"/>
        </w:rPr>
        <w:t> </w:t>
      </w:r>
      <w:r w:rsidRPr="00DA6CCE">
        <w:rPr>
          <w:b/>
          <w:sz w:val="24"/>
          <w:szCs w:val="24"/>
          <w:lang w:val="fr-FR"/>
        </w:rPr>
        <w:t>2017</w:t>
      </w:r>
    </w:p>
    <w:p w14:paraId="09E2750D" w14:textId="77777777" w:rsidR="00ED6CD9" w:rsidRPr="00DA6CCE" w:rsidRDefault="00ED6CD9" w:rsidP="00CB0136">
      <w:pPr>
        <w:rPr>
          <w:lang w:val="fr-FR"/>
        </w:rPr>
      </w:pPr>
    </w:p>
    <w:p w14:paraId="4FB1210E" w14:textId="77777777" w:rsidR="00ED6CD9" w:rsidRPr="00DA6CCE" w:rsidRDefault="00ED6CD9" w:rsidP="00CB0136">
      <w:pPr>
        <w:rPr>
          <w:lang w:val="fr-FR"/>
        </w:rPr>
      </w:pPr>
    </w:p>
    <w:p w14:paraId="594DEBCD" w14:textId="77777777" w:rsidR="00ED6CD9" w:rsidRPr="00DA6CCE" w:rsidRDefault="00ED6CD9" w:rsidP="00CB0136">
      <w:pPr>
        <w:rPr>
          <w:lang w:val="fr-FR"/>
        </w:rPr>
      </w:pPr>
    </w:p>
    <w:p w14:paraId="2FD4494D" w14:textId="5213492B" w:rsidR="008B2CC1" w:rsidRPr="003845C1" w:rsidRDefault="00ED6CD9" w:rsidP="00CB0136">
      <w:pPr>
        <w:rPr>
          <w:caps/>
          <w:sz w:val="24"/>
        </w:rPr>
      </w:pPr>
      <w:r>
        <w:rPr>
          <w:caps/>
          <w:sz w:val="24"/>
        </w:rPr>
        <w:t>Services en ligne</w:t>
      </w:r>
      <w:r w:rsidR="0053480D" w:rsidRPr="0053480D">
        <w:rPr>
          <w:caps/>
          <w:sz w:val="24"/>
        </w:rPr>
        <w:t xml:space="preserve"> du PCT</w:t>
      </w:r>
    </w:p>
    <w:p w14:paraId="7E0CE211" w14:textId="77777777" w:rsidR="008B2CC1" w:rsidRPr="008B2CC1" w:rsidRDefault="008B2CC1" w:rsidP="00CB0136"/>
    <w:p w14:paraId="4F4990E0" w14:textId="57387304" w:rsidR="008B2CC1" w:rsidRPr="008B2CC1" w:rsidRDefault="00ED6CD9" w:rsidP="00CB0136">
      <w:pPr>
        <w:rPr>
          <w:i/>
        </w:rPr>
      </w:pPr>
      <w:bookmarkStart w:id="4" w:name="Prepared"/>
      <w:bookmarkEnd w:id="4"/>
      <w:r>
        <w:rPr>
          <w:i/>
        </w:rPr>
        <w:t xml:space="preserve">Document établi par le </w:t>
      </w:r>
      <w:r w:rsidRPr="00ED6CD9">
        <w:rPr>
          <w:i/>
          <w:lang w:val="fr-FR"/>
        </w:rPr>
        <w:t>Bureau international</w:t>
      </w:r>
    </w:p>
    <w:p w14:paraId="5447AE07" w14:textId="77777777" w:rsidR="00AC205C" w:rsidRDefault="00AC205C" w:rsidP="00CB0136"/>
    <w:p w14:paraId="5CEC156A" w14:textId="77777777" w:rsidR="000F5E56" w:rsidRDefault="000F5E56" w:rsidP="00CB0136"/>
    <w:p w14:paraId="67FE594C" w14:textId="77777777" w:rsidR="002928D3" w:rsidRDefault="002928D3" w:rsidP="00CB0136"/>
    <w:p w14:paraId="23B4B7FD" w14:textId="77777777" w:rsidR="002928D3" w:rsidRDefault="002928D3" w:rsidP="00CB0136"/>
    <w:p w14:paraId="670336A8" w14:textId="317134D1" w:rsidR="00662907" w:rsidRDefault="00ED6CD9" w:rsidP="00CB0136">
      <w:pPr>
        <w:pStyle w:val="Heading1"/>
      </w:pPr>
      <w:r>
        <w:t>Résumé</w:t>
      </w:r>
    </w:p>
    <w:p w14:paraId="5F03FF81" w14:textId="77777777" w:rsidR="00ED6CD9" w:rsidRPr="00ED6CD9" w:rsidRDefault="00ED6CD9" w:rsidP="00CB0136"/>
    <w:p w14:paraId="0154AB65" w14:textId="5F5CDCAC" w:rsidR="00DD06E9" w:rsidRPr="007E7F76" w:rsidRDefault="00340A29" w:rsidP="00CB0136">
      <w:pPr>
        <w:pStyle w:val="ONUMFS"/>
        <w:rPr>
          <w:lang w:val="fr-FR"/>
        </w:rPr>
      </w:pPr>
      <w:r>
        <w:rPr>
          <w:lang w:val="fr-FR"/>
        </w:rPr>
        <w:t>D</w:t>
      </w:r>
      <w:r w:rsidRPr="00DD06E9">
        <w:rPr>
          <w:lang w:val="fr-FR"/>
        </w:rPr>
        <w:t>epuis la derniè</w:t>
      </w:r>
      <w:r w:rsidR="00736ACA">
        <w:rPr>
          <w:lang w:val="fr-FR"/>
        </w:rPr>
        <w:t>re session du g</w:t>
      </w:r>
      <w:r>
        <w:rPr>
          <w:lang w:val="fr-FR"/>
        </w:rPr>
        <w:t>roupe de travail, l</w:t>
      </w:r>
      <w:r w:rsidR="00DD06E9" w:rsidRPr="00DD06E9">
        <w:rPr>
          <w:lang w:val="fr-FR"/>
        </w:rPr>
        <w:t xml:space="preserve">e développement des </w:t>
      </w:r>
      <w:r w:rsidR="00DD06E9" w:rsidRPr="007E7F76">
        <w:rPr>
          <w:lang w:val="fr-FR"/>
        </w:rPr>
        <w:t>services en ligne</w:t>
      </w:r>
      <w:r w:rsidR="0053480D" w:rsidRPr="0053480D">
        <w:rPr>
          <w:lang w:val="fr-FR"/>
        </w:rPr>
        <w:t xml:space="preserve"> du PCT</w:t>
      </w:r>
      <w:r w:rsidR="00DD06E9" w:rsidRPr="007E7F76">
        <w:rPr>
          <w:lang w:val="fr-FR"/>
        </w:rPr>
        <w:t xml:space="preserve"> s</w:t>
      </w:r>
      <w:r w:rsidR="00CB0136">
        <w:rPr>
          <w:lang w:val="fr-FR"/>
        </w:rPr>
        <w:t>’</w:t>
      </w:r>
      <w:r w:rsidR="00DD06E9" w:rsidRPr="007E7F76">
        <w:rPr>
          <w:lang w:val="fr-FR"/>
        </w:rPr>
        <w:t>est centré sur</w:t>
      </w:r>
      <w:r w:rsidR="00ED3E4B">
        <w:rPr>
          <w:lang w:val="fr-FR"/>
        </w:rPr>
        <w:t xml:space="preserve"> les éléments suivants</w:t>
      </w:r>
      <w:r w:rsidR="00CB0136">
        <w:rPr>
          <w:lang w:val="fr-FR"/>
        </w:rPr>
        <w:t> :</w:t>
      </w:r>
    </w:p>
    <w:p w14:paraId="283FE56F" w14:textId="3CC0AE45" w:rsidR="00DD06E9" w:rsidRDefault="00DD06E9" w:rsidP="00CB0136">
      <w:pPr>
        <w:pStyle w:val="ONUMFS"/>
        <w:numPr>
          <w:ilvl w:val="1"/>
          <w:numId w:val="9"/>
        </w:numPr>
        <w:rPr>
          <w:lang w:val="fr-FR"/>
        </w:rPr>
      </w:pPr>
      <w:r w:rsidRPr="00DD06E9">
        <w:rPr>
          <w:lang w:val="fr-FR"/>
        </w:rPr>
        <w:t>la consolidation et l</w:t>
      </w:r>
      <w:r w:rsidR="00CB0136">
        <w:rPr>
          <w:lang w:val="fr-FR"/>
        </w:rPr>
        <w:t>’</w:t>
      </w:r>
      <w:r w:rsidRPr="00DD06E9">
        <w:rPr>
          <w:lang w:val="fr-FR"/>
        </w:rPr>
        <w:t>amélioration des services</w:t>
      </w:r>
      <w:r w:rsidR="00243829">
        <w:rPr>
          <w:lang w:val="fr-FR"/>
        </w:rPr>
        <w:t xml:space="preserve"> </w:t>
      </w:r>
      <w:r w:rsidR="00ED3E4B">
        <w:rPr>
          <w:lang w:val="fr-FR"/>
        </w:rPr>
        <w:t>d</w:t>
      </w:r>
      <w:r w:rsidR="00CB0136">
        <w:rPr>
          <w:lang w:val="fr-FR"/>
        </w:rPr>
        <w:t>’</w:t>
      </w:r>
      <w:r w:rsidR="00ED3E4B">
        <w:rPr>
          <w:lang w:val="fr-FR"/>
        </w:rPr>
        <w:t>arrière</w:t>
      </w:r>
      <w:r w:rsidR="00CB0136">
        <w:rPr>
          <w:lang w:val="fr-FR"/>
        </w:rPr>
        <w:t>-</w:t>
      </w:r>
      <w:r w:rsidR="00ED3E4B">
        <w:rPr>
          <w:lang w:val="fr-FR"/>
        </w:rPr>
        <w:t>plan</w:t>
      </w:r>
      <w:r>
        <w:rPr>
          <w:lang w:val="fr-FR"/>
        </w:rPr>
        <w:t xml:space="preserve"> pour </w:t>
      </w:r>
      <w:r w:rsidR="00CD385B">
        <w:rPr>
          <w:lang w:val="fr-FR"/>
        </w:rPr>
        <w:t>des raisons de</w:t>
      </w:r>
      <w:r>
        <w:rPr>
          <w:lang w:val="fr-FR"/>
        </w:rPr>
        <w:t xml:space="preserve"> fiabilité, </w:t>
      </w:r>
      <w:r w:rsidR="00CD385B">
        <w:rPr>
          <w:lang w:val="fr-FR"/>
        </w:rPr>
        <w:t>de simplification de</w:t>
      </w:r>
      <w:r>
        <w:rPr>
          <w:lang w:val="fr-FR"/>
        </w:rPr>
        <w:t xml:space="preserve"> </w:t>
      </w:r>
      <w:r w:rsidR="00CD385B">
        <w:rPr>
          <w:lang w:val="fr-FR"/>
        </w:rPr>
        <w:t>la maintenance et d</w:t>
      </w:r>
      <w:r w:rsidR="00CB0136">
        <w:rPr>
          <w:lang w:val="fr-FR"/>
        </w:rPr>
        <w:t>’</w:t>
      </w:r>
      <w:r w:rsidR="00736ACA">
        <w:rPr>
          <w:lang w:val="fr-FR"/>
        </w:rPr>
        <w:t>appui</w:t>
      </w:r>
      <w:r>
        <w:rPr>
          <w:lang w:val="fr-FR"/>
        </w:rPr>
        <w:t xml:space="preserve"> aux </w:t>
      </w:r>
      <w:r w:rsidR="00243829">
        <w:rPr>
          <w:lang w:val="fr-FR"/>
        </w:rPr>
        <w:t>nouveaux</w:t>
      </w:r>
      <w:r>
        <w:rPr>
          <w:lang w:val="fr-FR"/>
        </w:rPr>
        <w:t xml:space="preserve"> services qui devraient être disponibles au cours des prochains mois</w:t>
      </w:r>
      <w:r w:rsidR="0053480D">
        <w:rPr>
          <w:lang w:val="fr-FR"/>
        </w:rPr>
        <w:t>;</w:t>
      </w:r>
      <w:r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>
        <w:rPr>
          <w:lang w:val="fr-FR"/>
        </w:rPr>
        <w:t>et</w:t>
      </w:r>
    </w:p>
    <w:p w14:paraId="36519F74" w14:textId="68F7204C" w:rsidR="00DD06E9" w:rsidRPr="00DD06E9" w:rsidRDefault="00ED3E4B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l</w:t>
      </w:r>
      <w:r w:rsidR="00CB0136">
        <w:rPr>
          <w:lang w:val="fr-FR"/>
        </w:rPr>
        <w:t>’</w:t>
      </w:r>
      <w:r>
        <w:rPr>
          <w:lang w:val="fr-FR"/>
        </w:rPr>
        <w:t>établissement d</w:t>
      </w:r>
      <w:r w:rsidR="00CB0136">
        <w:rPr>
          <w:lang w:val="fr-FR"/>
        </w:rPr>
        <w:t>’</w:t>
      </w:r>
      <w:r>
        <w:rPr>
          <w:lang w:val="fr-FR"/>
        </w:rPr>
        <w:t xml:space="preserve">une nouvelle interface pour les </w:t>
      </w:r>
      <w:r w:rsidR="00DD06E9">
        <w:rPr>
          <w:lang w:val="fr-FR"/>
        </w:rPr>
        <w:t xml:space="preserve">services ePCT </w:t>
      </w:r>
      <w:r>
        <w:rPr>
          <w:lang w:val="fr-FR"/>
        </w:rPr>
        <w:t xml:space="preserve">sur </w:t>
      </w:r>
      <w:r w:rsidR="008F71C7">
        <w:rPr>
          <w:lang w:val="fr-FR"/>
        </w:rPr>
        <w:t>navigateur</w:t>
      </w:r>
      <w:r w:rsidR="00DD06E9">
        <w:rPr>
          <w:lang w:val="fr-FR"/>
        </w:rPr>
        <w:t xml:space="preserve">, </w:t>
      </w:r>
      <w:r w:rsidR="00912E5F">
        <w:rPr>
          <w:lang w:val="fr-FR"/>
        </w:rPr>
        <w:t>dont</w:t>
      </w:r>
      <w:r w:rsidR="00DD06E9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DD06E9">
        <w:rPr>
          <w:lang w:val="fr-FR"/>
        </w:rPr>
        <w:t xml:space="preserve">utilisation en </w:t>
      </w:r>
      <w:r>
        <w:rPr>
          <w:lang w:val="fr-FR"/>
        </w:rPr>
        <w:t>conditions réelles</w:t>
      </w:r>
      <w:r w:rsidR="00912E5F">
        <w:rPr>
          <w:lang w:val="fr-FR"/>
        </w:rPr>
        <w:t xml:space="preserve"> est possible depuis</w:t>
      </w:r>
      <w:r w:rsidR="00DD06E9">
        <w:rPr>
          <w:lang w:val="fr-FR"/>
        </w:rPr>
        <w:t xml:space="preserve"> le 2</w:t>
      </w:r>
      <w:r w:rsidR="0053480D">
        <w:rPr>
          <w:lang w:val="fr-FR"/>
        </w:rPr>
        <w:t>9 mars 20</w:t>
      </w:r>
      <w:r w:rsidR="00DD06E9">
        <w:rPr>
          <w:lang w:val="fr-FR"/>
        </w:rPr>
        <w:t>17.</w:t>
      </w:r>
    </w:p>
    <w:p w14:paraId="745EF918" w14:textId="711DB1C1" w:rsidR="00DD06E9" w:rsidRPr="00DD06E9" w:rsidRDefault="00CD385B" w:rsidP="00CB0136">
      <w:pPr>
        <w:pStyle w:val="ONUMFS"/>
        <w:rPr>
          <w:lang w:val="fr-FR"/>
        </w:rPr>
      </w:pPr>
      <w:r>
        <w:rPr>
          <w:lang w:val="fr-FR"/>
        </w:rPr>
        <w:t>L</w:t>
      </w:r>
      <w:r w:rsidR="00CB0136">
        <w:rPr>
          <w:lang w:val="fr-FR"/>
        </w:rPr>
        <w:t>’</w:t>
      </w:r>
      <w:r>
        <w:rPr>
          <w:lang w:val="fr-FR"/>
        </w:rPr>
        <w:t>utilisation par les offices de p</w:t>
      </w:r>
      <w:r w:rsidR="00A019AB" w:rsidRPr="00DD06E9">
        <w:rPr>
          <w:lang w:val="fr-FR"/>
        </w:rPr>
        <w:t>lusieurs services</w:t>
      </w:r>
      <w:r w:rsidR="00A019AB">
        <w:rPr>
          <w:lang w:val="fr-FR"/>
        </w:rPr>
        <w:t xml:space="preserve"> </w:t>
      </w:r>
      <w:r>
        <w:rPr>
          <w:lang w:val="fr-FR"/>
        </w:rPr>
        <w:t>a considérablement augmenté</w:t>
      </w:r>
      <w:r w:rsidR="00DD06E9">
        <w:rPr>
          <w:lang w:val="fr-FR"/>
        </w:rPr>
        <w:t>, en particulier</w:t>
      </w:r>
      <w:r>
        <w:rPr>
          <w:lang w:val="fr-FR"/>
        </w:rPr>
        <w:t xml:space="preserve"> </w:t>
      </w:r>
      <w:r w:rsidR="00736ACA">
        <w:rPr>
          <w:lang w:val="fr-FR"/>
        </w:rPr>
        <w:t>celle d</w:t>
      </w:r>
      <w:r w:rsidR="003E790B">
        <w:rPr>
          <w:lang w:val="fr-FR"/>
        </w:rPr>
        <w:t xml:space="preserve">u service </w:t>
      </w:r>
      <w:proofErr w:type="spellStart"/>
      <w:r w:rsidR="00DD06E9">
        <w:rPr>
          <w:lang w:val="fr-FR"/>
        </w:rPr>
        <w:t>eSearchCopy</w:t>
      </w:r>
      <w:proofErr w:type="spellEnd"/>
      <w:r w:rsidR="00DD06E9">
        <w:rPr>
          <w:lang w:val="fr-FR"/>
        </w:rPr>
        <w:t>, qui fait l</w:t>
      </w:r>
      <w:r w:rsidR="00CB0136">
        <w:rPr>
          <w:lang w:val="fr-FR"/>
        </w:rPr>
        <w:t>’</w:t>
      </w:r>
      <w:r w:rsidR="00DD06E9">
        <w:rPr>
          <w:lang w:val="fr-FR"/>
        </w:rPr>
        <w:t>objet d</w:t>
      </w:r>
      <w:r w:rsidR="00CB0136">
        <w:rPr>
          <w:lang w:val="fr-FR"/>
        </w:rPr>
        <w:t>’</w:t>
      </w:r>
      <w:r w:rsidR="00DD06E9">
        <w:rPr>
          <w:lang w:val="fr-FR"/>
        </w:rPr>
        <w:t xml:space="preserve">un document distinct (voir document </w:t>
      </w:r>
      <w:r w:rsidR="00DD06E9" w:rsidRPr="00DD06E9">
        <w:rPr>
          <w:lang w:val="fr-FR"/>
        </w:rPr>
        <w:t>PCT/WG/10/22</w:t>
      </w:r>
      <w:r w:rsidR="00DD06E9">
        <w:rPr>
          <w:lang w:val="fr-FR"/>
        </w:rPr>
        <w:t>).</w:t>
      </w:r>
    </w:p>
    <w:p w14:paraId="7A870F0B" w14:textId="0B47FDD8" w:rsidR="003210E8" w:rsidRPr="00707172" w:rsidRDefault="003210E8" w:rsidP="00CB0136">
      <w:pPr>
        <w:pStyle w:val="ONUMFS"/>
        <w:rPr>
          <w:lang w:val="fr-FR"/>
        </w:rPr>
      </w:pPr>
      <w:r w:rsidRPr="003210E8">
        <w:rPr>
          <w:lang w:val="fr-FR"/>
        </w:rPr>
        <w:t xml:space="preserve">Les </w:t>
      </w:r>
      <w:r w:rsidR="004A1D22">
        <w:rPr>
          <w:lang w:val="fr-FR"/>
        </w:rPr>
        <w:t>mesures prioritaires proposées</w:t>
      </w:r>
      <w:r w:rsidRPr="003210E8">
        <w:rPr>
          <w:lang w:val="fr-FR"/>
        </w:rPr>
        <w:t xml:space="preserve"> pour les travaux à venir </w:t>
      </w:r>
      <w:r w:rsidR="006545E8">
        <w:rPr>
          <w:lang w:val="fr-FR"/>
        </w:rPr>
        <w:t>visent</w:t>
      </w:r>
      <w:r w:rsidR="00CB0136">
        <w:rPr>
          <w:lang w:val="fr-FR"/>
        </w:rPr>
        <w:t> :</w:t>
      </w:r>
      <w:r w:rsidRPr="003210E8">
        <w:rPr>
          <w:lang w:val="fr-FR"/>
        </w:rPr>
        <w:t xml:space="preserve"> i)</w:t>
      </w:r>
      <w:r w:rsidR="00443A4F">
        <w:rPr>
          <w:lang w:val="fr-FR"/>
        </w:rPr>
        <w:t> </w:t>
      </w:r>
      <w:r w:rsidR="006545E8">
        <w:rPr>
          <w:lang w:val="fr-FR"/>
        </w:rPr>
        <w:t>à</w:t>
      </w:r>
      <w:r w:rsidR="007E7F76">
        <w:rPr>
          <w:lang w:val="fr-FR"/>
        </w:rPr>
        <w:t xml:space="preserve"> </w:t>
      </w:r>
      <w:r w:rsidR="00C51351">
        <w:rPr>
          <w:lang w:val="fr-FR"/>
        </w:rPr>
        <w:t xml:space="preserve">progresser vers </w:t>
      </w:r>
      <w:r w:rsidRPr="003210E8">
        <w:rPr>
          <w:lang w:val="fr-FR"/>
        </w:rPr>
        <w:t xml:space="preserve">la </w:t>
      </w:r>
      <w:r w:rsidR="008B30B4">
        <w:rPr>
          <w:lang w:val="fr-FR"/>
        </w:rPr>
        <w:t>présentation</w:t>
      </w:r>
      <w:r w:rsidRPr="003210E8">
        <w:rPr>
          <w:lang w:val="fr-FR"/>
        </w:rPr>
        <w:t xml:space="preserve"> de rapports de recherche internation</w:t>
      </w:r>
      <w:r w:rsidR="00E5113F">
        <w:rPr>
          <w:lang w:val="fr-FR"/>
        </w:rPr>
        <w:t>ale et d</w:t>
      </w:r>
      <w:r w:rsidR="00CB0136">
        <w:rPr>
          <w:lang w:val="fr-FR"/>
        </w:rPr>
        <w:t>’</w:t>
      </w:r>
      <w:r w:rsidR="003E790B">
        <w:rPr>
          <w:lang w:val="fr-FR"/>
        </w:rPr>
        <w:t>opinions</w:t>
      </w:r>
      <w:r w:rsidR="00E5113F">
        <w:rPr>
          <w:lang w:val="fr-FR"/>
        </w:rPr>
        <w:t xml:space="preserve"> écrit</w:t>
      </w:r>
      <w:r w:rsidR="003E790B">
        <w:rPr>
          <w:lang w:val="fr-FR"/>
        </w:rPr>
        <w:t>e</w:t>
      </w:r>
      <w:r w:rsidR="00E5113F">
        <w:rPr>
          <w:lang w:val="fr-FR"/>
        </w:rPr>
        <w:t>s au format X</w:t>
      </w:r>
      <w:r w:rsidRPr="003210E8">
        <w:rPr>
          <w:lang w:val="fr-FR"/>
        </w:rPr>
        <w:t>ML</w:t>
      </w:r>
      <w:r w:rsidR="00334212">
        <w:rPr>
          <w:lang w:val="fr-FR"/>
        </w:rPr>
        <w:t xml:space="preserve">; </w:t>
      </w:r>
      <w:r w:rsidR="005E3D4C">
        <w:rPr>
          <w:lang w:val="fr-FR"/>
        </w:rPr>
        <w:t xml:space="preserve"> </w:t>
      </w:r>
      <w:r w:rsidRPr="003210E8">
        <w:rPr>
          <w:lang w:val="fr-FR"/>
        </w:rPr>
        <w:t>ii)</w:t>
      </w:r>
      <w:r w:rsidR="00443A4F">
        <w:rPr>
          <w:lang w:val="fr-FR"/>
        </w:rPr>
        <w:t> </w:t>
      </w:r>
      <w:r w:rsidR="006545E8">
        <w:rPr>
          <w:lang w:val="fr-FR"/>
        </w:rPr>
        <w:t xml:space="preserve">à </w:t>
      </w:r>
      <w:r w:rsidR="00C51351">
        <w:rPr>
          <w:lang w:val="fr-FR"/>
        </w:rPr>
        <w:t>améliorer l</w:t>
      </w:r>
      <w:r w:rsidRPr="003210E8">
        <w:rPr>
          <w:lang w:val="fr-FR"/>
        </w:rPr>
        <w:t>es</w:t>
      </w:r>
      <w:r w:rsidR="00A24649">
        <w:rPr>
          <w:lang w:val="fr-FR"/>
        </w:rPr>
        <w:t xml:space="preserve"> </w:t>
      </w:r>
      <w:r w:rsidR="008A18EE">
        <w:rPr>
          <w:lang w:val="fr-FR"/>
        </w:rPr>
        <w:t>services d</w:t>
      </w:r>
      <w:r w:rsidR="00CB0136">
        <w:rPr>
          <w:lang w:val="fr-FR"/>
        </w:rPr>
        <w:t>’</w:t>
      </w:r>
      <w:r w:rsidR="008A18EE">
        <w:rPr>
          <w:lang w:val="fr-FR"/>
        </w:rPr>
        <w:t>établissement</w:t>
      </w:r>
      <w:r w:rsidRPr="003210E8">
        <w:rPr>
          <w:lang w:val="fr-FR"/>
        </w:rPr>
        <w:t xml:space="preserve">, </w:t>
      </w:r>
      <w:r>
        <w:rPr>
          <w:lang w:val="fr-FR"/>
        </w:rPr>
        <w:t>de dépôt et de traitement des demandes au format XML</w:t>
      </w:r>
      <w:r w:rsidR="0053480D">
        <w:rPr>
          <w:lang w:val="fr-FR"/>
        </w:rPr>
        <w:t>;</w:t>
      </w:r>
      <w:r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>
        <w:rPr>
          <w:lang w:val="fr-FR"/>
        </w:rPr>
        <w:t>iii)</w:t>
      </w:r>
      <w:r w:rsidR="00443A4F">
        <w:rPr>
          <w:lang w:val="fr-FR"/>
        </w:rPr>
        <w:t> </w:t>
      </w:r>
      <w:r w:rsidR="006545E8">
        <w:rPr>
          <w:lang w:val="fr-FR"/>
        </w:rPr>
        <w:t xml:space="preserve">à </w:t>
      </w:r>
      <w:r w:rsidR="00350C4F">
        <w:rPr>
          <w:lang w:val="fr-FR"/>
        </w:rPr>
        <w:t xml:space="preserve">assurer la transmission électronique par les déposants </w:t>
      </w:r>
      <w:r w:rsidR="00A24649">
        <w:rPr>
          <w:lang w:val="fr-FR"/>
        </w:rPr>
        <w:t xml:space="preserve">de documents </w:t>
      </w:r>
      <w:r w:rsidR="00350C4F">
        <w:rPr>
          <w:lang w:val="fr-FR"/>
        </w:rPr>
        <w:t>à l</w:t>
      </w:r>
      <w:r w:rsidR="00CB0136">
        <w:rPr>
          <w:lang w:val="fr-FR"/>
        </w:rPr>
        <w:t>’</w:t>
      </w:r>
      <w:r w:rsidR="00350C4F">
        <w:rPr>
          <w:lang w:val="fr-FR"/>
        </w:rPr>
        <w:t xml:space="preserve">intention des </w:t>
      </w:r>
      <w:r w:rsidR="00A24649">
        <w:rPr>
          <w:lang w:val="fr-FR"/>
        </w:rPr>
        <w:t xml:space="preserve">offices </w:t>
      </w:r>
      <w:r w:rsidR="00A24649" w:rsidRPr="007E7F76">
        <w:rPr>
          <w:lang w:val="fr-FR"/>
        </w:rPr>
        <w:t xml:space="preserve">récepteurs et </w:t>
      </w:r>
      <w:r w:rsidR="00350C4F">
        <w:rPr>
          <w:lang w:val="fr-FR"/>
        </w:rPr>
        <w:t>des</w:t>
      </w:r>
      <w:r w:rsidR="007E7F76" w:rsidRPr="007E7F76">
        <w:rPr>
          <w:lang w:val="fr-FR"/>
        </w:rPr>
        <w:t xml:space="preserve"> </w:t>
      </w:r>
      <w:r w:rsidR="00A24649" w:rsidRPr="007E7F76">
        <w:rPr>
          <w:lang w:val="fr-FR"/>
        </w:rPr>
        <w:t>administrations internationales</w:t>
      </w:r>
      <w:r w:rsidR="0053480D">
        <w:rPr>
          <w:lang w:val="fr-FR"/>
        </w:rPr>
        <w:t>;</w:t>
      </w:r>
      <w:r w:rsidR="007E7F76" w:rsidRPr="007E7F76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="007E7F76" w:rsidRPr="007E7F76">
        <w:rPr>
          <w:lang w:val="fr-FR"/>
        </w:rPr>
        <w:t>iv)</w:t>
      </w:r>
      <w:r w:rsidR="00443A4F">
        <w:rPr>
          <w:lang w:val="fr-FR"/>
        </w:rPr>
        <w:t> </w:t>
      </w:r>
      <w:r w:rsidR="00744695">
        <w:rPr>
          <w:lang w:val="fr-FR"/>
        </w:rPr>
        <w:t xml:space="preserve">à </w:t>
      </w:r>
      <w:r w:rsidR="00350C4F">
        <w:rPr>
          <w:lang w:val="fr-FR"/>
        </w:rPr>
        <w:t>assurer</w:t>
      </w:r>
      <w:r w:rsidR="00C51351">
        <w:rPr>
          <w:lang w:val="fr-FR"/>
        </w:rPr>
        <w:t xml:space="preserve"> </w:t>
      </w:r>
      <w:r w:rsidR="00350C4F">
        <w:rPr>
          <w:lang w:val="fr-FR"/>
        </w:rPr>
        <w:t>l</w:t>
      </w:r>
      <w:r w:rsidR="00CB0136">
        <w:rPr>
          <w:lang w:val="fr-FR"/>
        </w:rPr>
        <w:t>’</w:t>
      </w:r>
      <w:r w:rsidR="00350C4F">
        <w:rPr>
          <w:lang w:val="fr-FR"/>
        </w:rPr>
        <w:t>accès</w:t>
      </w:r>
      <w:r w:rsidR="00C51351">
        <w:rPr>
          <w:lang w:val="fr-FR"/>
        </w:rPr>
        <w:t xml:space="preserve"> </w:t>
      </w:r>
      <w:r w:rsidR="00707172">
        <w:rPr>
          <w:lang w:val="fr-FR"/>
        </w:rPr>
        <w:t xml:space="preserve">en ligne </w:t>
      </w:r>
      <w:r w:rsidR="00350C4F">
        <w:rPr>
          <w:lang w:val="fr-FR"/>
        </w:rPr>
        <w:t>aux</w:t>
      </w:r>
      <w:r w:rsidR="00C51351">
        <w:rPr>
          <w:lang w:val="fr-FR"/>
        </w:rPr>
        <w:t xml:space="preserve"> documents essentiels de </w:t>
      </w:r>
      <w:r w:rsidR="00707172">
        <w:rPr>
          <w:lang w:val="fr-FR"/>
        </w:rPr>
        <w:t>l</w:t>
      </w:r>
      <w:r w:rsidR="00CB0136">
        <w:rPr>
          <w:lang w:val="fr-FR"/>
        </w:rPr>
        <w:t>’</w:t>
      </w:r>
      <w:r w:rsidR="00707172">
        <w:rPr>
          <w:lang w:val="fr-FR"/>
        </w:rPr>
        <w:t>administration</w:t>
      </w:r>
      <w:r w:rsidR="00C51351">
        <w:rPr>
          <w:lang w:val="fr-FR"/>
        </w:rPr>
        <w:t xml:space="preserve"> internat</w:t>
      </w:r>
      <w:r w:rsidR="00707172">
        <w:rPr>
          <w:lang w:val="fr-FR"/>
        </w:rPr>
        <w:t>ionale</w:t>
      </w:r>
      <w:r w:rsidR="0053480D">
        <w:rPr>
          <w:lang w:val="fr-FR"/>
        </w:rPr>
        <w:t>;</w:t>
      </w:r>
      <w:r w:rsidR="0074241F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="0074241F">
        <w:rPr>
          <w:lang w:val="fr-FR"/>
        </w:rPr>
        <w:t>et</w:t>
      </w:r>
      <w:r w:rsidR="005E3D4C">
        <w:rPr>
          <w:lang w:val="fr-FR"/>
        </w:rPr>
        <w:t xml:space="preserve"> </w:t>
      </w:r>
      <w:r w:rsidR="007E7F76" w:rsidRPr="007E7F76">
        <w:rPr>
          <w:lang w:val="fr-FR"/>
        </w:rPr>
        <w:t>v)</w:t>
      </w:r>
      <w:r w:rsidR="00443A4F">
        <w:rPr>
          <w:lang w:val="fr-FR"/>
        </w:rPr>
        <w:t> </w:t>
      </w:r>
      <w:r w:rsidR="00744695">
        <w:rPr>
          <w:lang w:val="fr-FR"/>
        </w:rPr>
        <w:t xml:space="preserve">à </w:t>
      </w:r>
      <w:r w:rsidR="00707172">
        <w:rPr>
          <w:lang w:val="fr-FR"/>
        </w:rPr>
        <w:t xml:space="preserve">évaluer </w:t>
      </w:r>
      <w:r w:rsidR="00350C4F">
        <w:rPr>
          <w:lang w:val="fr-FR"/>
        </w:rPr>
        <w:t xml:space="preserve">le service </w:t>
      </w:r>
      <w:proofErr w:type="spellStart"/>
      <w:r w:rsidR="007E7F76" w:rsidRPr="00707172">
        <w:rPr>
          <w:lang w:val="fr-FR"/>
        </w:rPr>
        <w:t>eSearchCopy</w:t>
      </w:r>
      <w:proofErr w:type="spellEnd"/>
      <w:r w:rsidR="007E7F76" w:rsidRPr="00707172">
        <w:rPr>
          <w:lang w:val="fr-FR"/>
        </w:rPr>
        <w:t xml:space="preserve"> </w:t>
      </w:r>
      <w:r w:rsidR="00350C4F">
        <w:rPr>
          <w:lang w:val="fr-FR"/>
        </w:rPr>
        <w:t>du point de vue de la</w:t>
      </w:r>
      <w:r w:rsidR="007E7F76" w:rsidRPr="00707172">
        <w:rPr>
          <w:lang w:val="fr-FR"/>
        </w:rPr>
        <w:t xml:space="preserve"> réception</w:t>
      </w:r>
      <w:r w:rsidR="00350C4F">
        <w:rPr>
          <w:lang w:val="fr-FR"/>
        </w:rPr>
        <w:t xml:space="preserve"> </w:t>
      </w:r>
      <w:r w:rsidR="007E7F76" w:rsidRPr="00707172">
        <w:rPr>
          <w:lang w:val="fr-FR"/>
        </w:rPr>
        <w:t xml:space="preserve">des copies de recherche </w:t>
      </w:r>
      <w:r w:rsidR="007F42F8">
        <w:rPr>
          <w:lang w:val="fr-FR"/>
        </w:rPr>
        <w:t>provenant</w:t>
      </w:r>
      <w:r w:rsidR="007E7F76" w:rsidRPr="00707172">
        <w:rPr>
          <w:lang w:val="fr-FR"/>
        </w:rPr>
        <w:t xml:space="preserve"> de tous les offices récepteurs </w:t>
      </w:r>
      <w:r w:rsidR="00350C4F">
        <w:rPr>
          <w:lang w:val="fr-FR"/>
        </w:rPr>
        <w:t>participants dans un format électronique harmonisé</w:t>
      </w:r>
      <w:r w:rsidR="0053480D">
        <w:rPr>
          <w:lang w:val="fr-FR"/>
        </w:rPr>
        <w:t>;</w:t>
      </w:r>
      <w:r w:rsidR="007E7F76" w:rsidRPr="00707172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="007E7F76" w:rsidRPr="00707172">
        <w:rPr>
          <w:lang w:val="fr-FR"/>
        </w:rPr>
        <w:t>vi)</w:t>
      </w:r>
      <w:r w:rsidR="00443A4F">
        <w:rPr>
          <w:lang w:val="fr-FR"/>
        </w:rPr>
        <w:t> </w:t>
      </w:r>
      <w:r w:rsidR="00874AC3">
        <w:rPr>
          <w:lang w:val="fr-FR"/>
        </w:rPr>
        <w:t xml:space="preserve">à </w:t>
      </w:r>
      <w:r w:rsidR="007E7F76" w:rsidRPr="00707172">
        <w:rPr>
          <w:lang w:val="fr-FR"/>
        </w:rPr>
        <w:t xml:space="preserve">permettre aux offices </w:t>
      </w:r>
      <w:r w:rsidR="007E7F76" w:rsidRPr="00707172">
        <w:rPr>
          <w:lang w:val="fr-FR"/>
        </w:rPr>
        <w:lastRenderedPageBreak/>
        <w:t>récepteurs d</w:t>
      </w:r>
      <w:r w:rsidR="00CB0136">
        <w:rPr>
          <w:lang w:val="fr-FR"/>
        </w:rPr>
        <w:t>’</w:t>
      </w:r>
      <w:r w:rsidR="007E7F76" w:rsidRPr="00707172">
        <w:rPr>
          <w:lang w:val="fr-FR"/>
        </w:rPr>
        <w:t>apporter des corrections</w:t>
      </w:r>
      <w:r w:rsidR="008432D1">
        <w:rPr>
          <w:lang w:val="fr-FR"/>
        </w:rPr>
        <w:t xml:space="preserve"> d</w:t>
      </w:r>
      <w:r w:rsidR="00CB0136">
        <w:rPr>
          <w:lang w:val="fr-FR"/>
        </w:rPr>
        <w:t>’</w:t>
      </w:r>
      <w:r w:rsidR="008432D1">
        <w:rPr>
          <w:lang w:val="fr-FR"/>
        </w:rPr>
        <w:t>office</w:t>
      </w:r>
      <w:r w:rsidR="00350C4F">
        <w:rPr>
          <w:lang w:val="fr-FR"/>
        </w:rPr>
        <w:t xml:space="preserve">; </w:t>
      </w:r>
      <w:r w:rsidR="007E7F76" w:rsidRPr="00707172">
        <w:rPr>
          <w:lang w:val="fr-FR"/>
        </w:rPr>
        <w:t xml:space="preserve"> </w:t>
      </w:r>
      <w:r w:rsidR="005E3D4C">
        <w:rPr>
          <w:lang w:val="fr-FR"/>
        </w:rPr>
        <w:t xml:space="preserve">et </w:t>
      </w:r>
      <w:r w:rsidR="007E7F76" w:rsidRPr="00707172">
        <w:rPr>
          <w:lang w:val="fr-FR"/>
        </w:rPr>
        <w:t>vii)</w:t>
      </w:r>
      <w:r w:rsidR="00443A4F">
        <w:rPr>
          <w:lang w:val="fr-FR"/>
        </w:rPr>
        <w:t> </w:t>
      </w:r>
      <w:r w:rsidR="00874AC3">
        <w:rPr>
          <w:lang w:val="fr-FR"/>
        </w:rPr>
        <w:t>à</w:t>
      </w:r>
      <w:r w:rsidR="007E7F76" w:rsidRPr="00707172">
        <w:rPr>
          <w:lang w:val="fr-FR"/>
        </w:rPr>
        <w:t xml:space="preserve"> améliorer le</w:t>
      </w:r>
      <w:r w:rsidR="00874AC3">
        <w:rPr>
          <w:lang w:val="fr-FR"/>
        </w:rPr>
        <w:t>s</w:t>
      </w:r>
      <w:r w:rsidR="007E7F76" w:rsidRPr="00707172">
        <w:rPr>
          <w:lang w:val="fr-FR"/>
        </w:rPr>
        <w:t xml:space="preserve"> </w:t>
      </w:r>
      <w:r w:rsidR="00350C4F">
        <w:rPr>
          <w:lang w:val="fr-FR"/>
        </w:rPr>
        <w:t xml:space="preserve">flux </w:t>
      </w:r>
      <w:r w:rsidR="007E7F76" w:rsidRPr="00707172">
        <w:rPr>
          <w:lang w:val="fr-FR"/>
        </w:rPr>
        <w:t xml:space="preserve">au sein du système ePCT, </w:t>
      </w:r>
      <w:r w:rsidR="006545E8">
        <w:rPr>
          <w:lang w:val="fr-FR"/>
        </w:rPr>
        <w:t xml:space="preserve">notamment </w:t>
      </w:r>
      <w:r w:rsidR="00350C4F">
        <w:rPr>
          <w:lang w:val="fr-FR"/>
        </w:rPr>
        <w:t xml:space="preserve">pour </w:t>
      </w:r>
      <w:r w:rsidR="00B317D4">
        <w:rPr>
          <w:lang w:val="fr-FR"/>
        </w:rPr>
        <w:t xml:space="preserve">rendre </w:t>
      </w:r>
      <w:r w:rsidR="00502BCC">
        <w:rPr>
          <w:lang w:val="fr-FR"/>
        </w:rPr>
        <w:t>le traitement par l</w:t>
      </w:r>
      <w:r w:rsidR="007E7F76" w:rsidRPr="00707172">
        <w:rPr>
          <w:lang w:val="fr-FR"/>
        </w:rPr>
        <w:t>es offices récepteurs plus intuitif et plus efficace.</w:t>
      </w:r>
    </w:p>
    <w:p w14:paraId="345FAB59" w14:textId="2C2FB5CB" w:rsidR="00D31B4E" w:rsidRDefault="00ED6CD9" w:rsidP="00CB0136">
      <w:pPr>
        <w:pStyle w:val="Heading1"/>
        <w:rPr>
          <w:lang w:val="fr-FR"/>
        </w:rPr>
      </w:pPr>
      <w:r w:rsidRPr="00151ED5">
        <w:rPr>
          <w:lang w:val="fr-FR"/>
        </w:rPr>
        <w:t>Général</w:t>
      </w:r>
      <w:r w:rsidR="005A34E5">
        <w:rPr>
          <w:lang w:val="fr-FR"/>
        </w:rPr>
        <w:t>ITÉS</w:t>
      </w:r>
    </w:p>
    <w:p w14:paraId="6C3BC6C2" w14:textId="77777777" w:rsidR="00ED6CD9" w:rsidRPr="00ED6CD9" w:rsidRDefault="00ED6CD9" w:rsidP="00CB0136">
      <w:pPr>
        <w:rPr>
          <w:lang w:val="fr-FR"/>
        </w:rPr>
      </w:pPr>
    </w:p>
    <w:p w14:paraId="553D47E7" w14:textId="58E66BA3" w:rsidR="00BA385A" w:rsidRPr="00791C30" w:rsidRDefault="00A8347F" w:rsidP="00CB0136">
      <w:pPr>
        <w:pStyle w:val="ONUMFS"/>
        <w:rPr>
          <w:lang w:val="fr-FR"/>
        </w:rPr>
      </w:pPr>
      <w:r w:rsidRPr="00A8347F">
        <w:rPr>
          <w:lang w:val="fr-FR"/>
        </w:rPr>
        <w:t>Les services en ligne</w:t>
      </w:r>
      <w:r w:rsidR="0053480D" w:rsidRPr="0053480D">
        <w:rPr>
          <w:lang w:val="fr-FR"/>
        </w:rPr>
        <w:t xml:space="preserve"> du PCT</w:t>
      </w:r>
      <w:r w:rsidR="00D31B4E" w:rsidRPr="00A8347F">
        <w:rPr>
          <w:lang w:val="fr-FR"/>
        </w:rPr>
        <w:t xml:space="preserve"> </w:t>
      </w:r>
      <w:r w:rsidR="00C368B8">
        <w:rPr>
          <w:lang w:val="fr-FR"/>
        </w:rPr>
        <w:t>ont pour but de</w:t>
      </w:r>
      <w:r w:rsidR="006214B9">
        <w:rPr>
          <w:lang w:val="fr-FR"/>
        </w:rPr>
        <w:t xml:space="preserve"> </w:t>
      </w:r>
      <w:r w:rsidR="00D10D17">
        <w:rPr>
          <w:lang w:val="fr-FR"/>
        </w:rPr>
        <w:t>favoriser une administration efficace et rationnelle</w:t>
      </w:r>
      <w:r w:rsidR="00151ED5">
        <w:rPr>
          <w:lang w:val="fr-FR"/>
        </w:rPr>
        <w:t xml:space="preserve"> du système</w:t>
      </w:r>
      <w:r w:rsidR="0053480D" w:rsidRPr="0053480D">
        <w:rPr>
          <w:lang w:val="fr-FR"/>
        </w:rPr>
        <w:t xml:space="preserve"> du PCT</w:t>
      </w:r>
      <w:r w:rsidR="006214B9">
        <w:rPr>
          <w:lang w:val="fr-FR"/>
        </w:rPr>
        <w:t xml:space="preserve"> pour toutes les parties, </w:t>
      </w:r>
      <w:r w:rsidR="00CB0136">
        <w:rPr>
          <w:lang w:val="fr-FR"/>
        </w:rPr>
        <w:t>y compris</w:t>
      </w:r>
      <w:r w:rsidR="006214B9">
        <w:rPr>
          <w:lang w:val="fr-FR"/>
        </w:rPr>
        <w:t xml:space="preserve"> les déposants et les offices nationaux dans leurs divers </w:t>
      </w:r>
      <w:r w:rsidR="008149BC">
        <w:rPr>
          <w:lang w:val="fr-FR"/>
        </w:rPr>
        <w:t>rôles</w:t>
      </w:r>
      <w:r w:rsidR="00667F40">
        <w:rPr>
          <w:lang w:val="fr-FR"/>
        </w:rPr>
        <w:t>,</w:t>
      </w:r>
      <w:r w:rsidR="008149BC">
        <w:rPr>
          <w:lang w:val="fr-FR"/>
        </w:rPr>
        <w:t xml:space="preserve"> ainsi que les tie</w:t>
      </w:r>
      <w:r w:rsidR="002E2365">
        <w:rPr>
          <w:lang w:val="fr-FR"/>
        </w:rPr>
        <w:t>rs.  Le</w:t>
      </w:r>
      <w:r w:rsidR="008149BC">
        <w:rPr>
          <w:lang w:val="fr-FR"/>
        </w:rPr>
        <w:t xml:space="preserve"> s</w:t>
      </w:r>
      <w:r w:rsidR="006214B9">
        <w:rPr>
          <w:lang w:val="fr-FR"/>
        </w:rPr>
        <w:t>ystème</w:t>
      </w:r>
      <w:r w:rsidR="0053480D" w:rsidRPr="0053480D">
        <w:rPr>
          <w:lang w:val="fr-FR"/>
        </w:rPr>
        <w:t xml:space="preserve"> du PCT</w:t>
      </w:r>
      <w:r w:rsidR="006214B9">
        <w:rPr>
          <w:lang w:val="fr-FR"/>
        </w:rPr>
        <w:t xml:space="preserve"> est </w:t>
      </w:r>
      <w:r w:rsidR="008149BC">
        <w:rPr>
          <w:lang w:val="fr-FR"/>
        </w:rPr>
        <w:t>par nature décentralisé</w:t>
      </w:r>
      <w:r w:rsidR="006214B9">
        <w:rPr>
          <w:lang w:val="fr-FR"/>
        </w:rPr>
        <w:t xml:space="preserve">, </w:t>
      </w:r>
      <w:r w:rsidR="00D21BFB">
        <w:rPr>
          <w:lang w:val="fr-FR"/>
        </w:rPr>
        <w:t xml:space="preserve">ce qui fait de </w:t>
      </w:r>
      <w:r w:rsidR="00667F40">
        <w:rPr>
          <w:lang w:val="fr-FR"/>
        </w:rPr>
        <w:t>l</w:t>
      </w:r>
      <w:r w:rsidR="00CB0136">
        <w:rPr>
          <w:lang w:val="fr-FR"/>
        </w:rPr>
        <w:t>’</w:t>
      </w:r>
      <w:r w:rsidR="00667F40">
        <w:rPr>
          <w:lang w:val="fr-FR"/>
        </w:rPr>
        <w:t xml:space="preserve">harmonisation </w:t>
      </w:r>
      <w:r w:rsidR="00151ED5">
        <w:rPr>
          <w:lang w:val="fr-FR"/>
        </w:rPr>
        <w:t>du service un</w:t>
      </w:r>
      <w:r w:rsidR="00D21BFB">
        <w:rPr>
          <w:lang w:val="fr-FR"/>
        </w:rPr>
        <w:t xml:space="preserve"> véritable</w:t>
      </w:r>
      <w:r w:rsidR="00151ED5">
        <w:rPr>
          <w:lang w:val="fr-FR"/>
        </w:rPr>
        <w:t xml:space="preserve"> </w:t>
      </w:r>
      <w:r w:rsidR="00667F40">
        <w:rPr>
          <w:lang w:val="fr-FR"/>
        </w:rPr>
        <w:t>défi</w:t>
      </w:r>
      <w:r w:rsidR="00151ED5">
        <w:rPr>
          <w:lang w:val="fr-FR"/>
        </w:rPr>
        <w:t>.</w:t>
      </w:r>
    </w:p>
    <w:p w14:paraId="2B911307" w14:textId="66AE5813" w:rsidR="00791C30" w:rsidRPr="002D6A25" w:rsidRDefault="00791C30" w:rsidP="00CB0136">
      <w:pPr>
        <w:pStyle w:val="ONUMFS"/>
        <w:numPr>
          <w:ilvl w:val="1"/>
          <w:numId w:val="9"/>
        </w:numPr>
        <w:rPr>
          <w:lang w:val="fr-FR"/>
        </w:rPr>
      </w:pPr>
      <w:r w:rsidRPr="002D6A25">
        <w:rPr>
          <w:lang w:val="fr-FR"/>
        </w:rPr>
        <w:t>Actuellement, 118</w:t>
      </w:r>
      <w:r w:rsidR="000B0C30">
        <w:rPr>
          <w:lang w:val="fr-FR"/>
        </w:rPr>
        <w:t> </w:t>
      </w:r>
      <w:r w:rsidRPr="002D6A25">
        <w:rPr>
          <w:lang w:val="fr-FR"/>
        </w:rPr>
        <w:t xml:space="preserve">offices </w:t>
      </w:r>
      <w:r w:rsidR="00667F40">
        <w:rPr>
          <w:lang w:val="fr-FR"/>
        </w:rPr>
        <w:t>agissent en tant qu</w:t>
      </w:r>
      <w:r w:rsidR="00CB0136">
        <w:rPr>
          <w:lang w:val="fr-FR"/>
        </w:rPr>
        <w:t>’</w:t>
      </w:r>
      <w:r w:rsidR="002D6A25" w:rsidRPr="002D6A25">
        <w:rPr>
          <w:lang w:val="fr-FR"/>
        </w:rPr>
        <w:t>office</w:t>
      </w:r>
      <w:r w:rsidR="00667F40">
        <w:rPr>
          <w:lang w:val="fr-FR"/>
        </w:rPr>
        <w:t>s</w:t>
      </w:r>
      <w:r w:rsidR="002D6A25" w:rsidRPr="002D6A25">
        <w:rPr>
          <w:lang w:val="fr-FR"/>
        </w:rPr>
        <w:t xml:space="preserve"> récepte</w:t>
      </w:r>
      <w:r w:rsidR="000B0C30" w:rsidRPr="002D6A25">
        <w:rPr>
          <w:lang w:val="fr-FR"/>
        </w:rPr>
        <w:t>u</w:t>
      </w:r>
      <w:r w:rsidR="002E2365" w:rsidRPr="002D6A25">
        <w:rPr>
          <w:lang w:val="fr-FR"/>
        </w:rPr>
        <w:t>r</w:t>
      </w:r>
      <w:r w:rsidR="002E2365">
        <w:rPr>
          <w:lang w:val="fr-FR"/>
        </w:rPr>
        <w:t>s.  Vi</w:t>
      </w:r>
      <w:r w:rsidR="002D6A25">
        <w:rPr>
          <w:lang w:val="fr-FR"/>
        </w:rPr>
        <w:t>ngt</w:t>
      </w:r>
      <w:r w:rsidR="00CB0136">
        <w:rPr>
          <w:lang w:val="fr-FR"/>
        </w:rPr>
        <w:t>-</w:t>
      </w:r>
      <w:r w:rsidR="002D6A25">
        <w:rPr>
          <w:lang w:val="fr-FR"/>
        </w:rPr>
        <w:t xml:space="preserve">deux offices </w:t>
      </w:r>
      <w:r w:rsidR="00667F40">
        <w:rPr>
          <w:lang w:val="fr-FR"/>
        </w:rPr>
        <w:t>agissent</w:t>
      </w:r>
      <w:r w:rsidR="002D6A25">
        <w:rPr>
          <w:lang w:val="fr-FR"/>
        </w:rPr>
        <w:t xml:space="preserve"> en </w:t>
      </w:r>
      <w:r w:rsidR="00667F40">
        <w:rPr>
          <w:lang w:val="fr-FR"/>
        </w:rPr>
        <w:t>qualité d</w:t>
      </w:r>
      <w:r w:rsidR="00CB0136">
        <w:rPr>
          <w:lang w:val="fr-FR"/>
        </w:rPr>
        <w:t>’</w:t>
      </w:r>
      <w:r w:rsidR="002D6A25">
        <w:rPr>
          <w:lang w:val="fr-FR"/>
        </w:rPr>
        <w:t>administrations chargées de la recherche internationale et de l</w:t>
      </w:r>
      <w:r w:rsidR="00CB0136">
        <w:rPr>
          <w:lang w:val="fr-FR"/>
        </w:rPr>
        <w:t>’</w:t>
      </w:r>
      <w:r w:rsidR="002D6A25">
        <w:rPr>
          <w:lang w:val="fr-FR"/>
        </w:rPr>
        <w:t xml:space="preserve">examen préliminaire </w:t>
      </w:r>
      <w:r w:rsidR="00667F40">
        <w:rPr>
          <w:lang w:val="fr-FR"/>
        </w:rPr>
        <w:t xml:space="preserve">international </w:t>
      </w:r>
      <w:r w:rsidR="002D6A25">
        <w:rPr>
          <w:lang w:val="fr-FR"/>
        </w:rPr>
        <w:t>dans les</w:t>
      </w:r>
      <w:r w:rsidR="00F305FD">
        <w:rPr>
          <w:lang w:val="fr-FR"/>
        </w:rPr>
        <w:t xml:space="preserve"> </w:t>
      </w:r>
      <w:r w:rsidR="00334212">
        <w:rPr>
          <w:lang w:val="fr-FR"/>
        </w:rPr>
        <w:t>10 </w:t>
      </w:r>
      <w:r w:rsidR="00F305FD">
        <w:rPr>
          <w:lang w:val="fr-FR"/>
        </w:rPr>
        <w:t>langues de publicatio</w:t>
      </w:r>
      <w:r w:rsidR="002E2365">
        <w:rPr>
          <w:lang w:val="fr-FR"/>
        </w:rPr>
        <w:t>ns.  Ce</w:t>
      </w:r>
      <w:r w:rsidR="00966B05">
        <w:rPr>
          <w:lang w:val="fr-FR"/>
        </w:rPr>
        <w:t xml:space="preserve">s offices sont </w:t>
      </w:r>
      <w:r w:rsidR="00667F40">
        <w:rPr>
          <w:lang w:val="fr-FR"/>
        </w:rPr>
        <w:t xml:space="preserve">très divers en termes de </w:t>
      </w:r>
      <w:r w:rsidR="00966B05">
        <w:rPr>
          <w:lang w:val="fr-FR"/>
        </w:rPr>
        <w:t xml:space="preserve">taille et de capacité </w:t>
      </w:r>
      <w:r w:rsidR="00667F40">
        <w:rPr>
          <w:lang w:val="fr-FR"/>
        </w:rPr>
        <w:t>de prise en charge d</w:t>
      </w:r>
      <w:r w:rsidR="00F305FD">
        <w:rPr>
          <w:lang w:val="fr-FR"/>
        </w:rPr>
        <w:t xml:space="preserve">es </w:t>
      </w:r>
      <w:r w:rsidR="00F305FD" w:rsidRPr="0006242D">
        <w:rPr>
          <w:lang w:val="fr-FR"/>
        </w:rPr>
        <w:t>services</w:t>
      </w:r>
      <w:r w:rsidR="00FE466C" w:rsidRPr="0006242D">
        <w:rPr>
          <w:lang w:val="fr-FR"/>
        </w:rPr>
        <w:t xml:space="preserve"> informatiques</w:t>
      </w:r>
      <w:r w:rsidR="00FE466C">
        <w:rPr>
          <w:lang w:val="fr-FR"/>
        </w:rPr>
        <w:t xml:space="preserve"> locaux.</w:t>
      </w:r>
    </w:p>
    <w:p w14:paraId="7ACB0AD3" w14:textId="4C9C4ED8" w:rsidR="00FE466C" w:rsidRPr="003A53B9" w:rsidRDefault="00EF2751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Si</w:t>
      </w:r>
      <w:r w:rsidR="00F90AC7">
        <w:rPr>
          <w:lang w:val="fr-FR"/>
        </w:rPr>
        <w:t xml:space="preserve">, pour </w:t>
      </w:r>
      <w:r w:rsidR="00FE466C" w:rsidRPr="003A53B9">
        <w:rPr>
          <w:lang w:val="fr-FR"/>
        </w:rPr>
        <w:t>environ 70</w:t>
      </w:r>
      <w:r w:rsidR="000E7260">
        <w:rPr>
          <w:lang w:val="fr-FR"/>
        </w:rPr>
        <w:t>%</w:t>
      </w:r>
      <w:r w:rsidR="00FE466C" w:rsidRPr="003A53B9">
        <w:rPr>
          <w:lang w:val="fr-FR"/>
        </w:rPr>
        <w:t xml:space="preserve"> des demandes</w:t>
      </w:r>
      <w:r w:rsidR="00D23ADD">
        <w:rPr>
          <w:lang w:val="fr-FR"/>
        </w:rPr>
        <w:t xml:space="preserve">, le même </w:t>
      </w:r>
      <w:r w:rsidR="00F90AC7">
        <w:rPr>
          <w:lang w:val="fr-FR"/>
        </w:rPr>
        <w:t xml:space="preserve">office </w:t>
      </w:r>
      <w:r w:rsidR="008B5D61">
        <w:rPr>
          <w:lang w:val="fr-FR"/>
        </w:rPr>
        <w:t>agit en qualité</w:t>
      </w:r>
      <w:r w:rsidR="00F90AC7">
        <w:rPr>
          <w:lang w:val="fr-FR"/>
        </w:rPr>
        <w:t xml:space="preserve"> d</w:t>
      </w:r>
      <w:r w:rsidR="00CB0136">
        <w:rPr>
          <w:lang w:val="fr-FR"/>
        </w:rPr>
        <w:t>’</w:t>
      </w:r>
      <w:r w:rsidR="00F90AC7">
        <w:rPr>
          <w:lang w:val="fr-FR"/>
        </w:rPr>
        <w:t>office récepteur et d</w:t>
      </w:r>
      <w:r w:rsidR="00CB0136">
        <w:rPr>
          <w:lang w:val="fr-FR"/>
        </w:rPr>
        <w:t>’</w:t>
      </w:r>
      <w:r w:rsidR="00F90AC7">
        <w:rPr>
          <w:lang w:val="fr-FR"/>
        </w:rPr>
        <w:t>administration chargée de la recherche inte</w:t>
      </w:r>
      <w:r w:rsidR="00AE2F4A">
        <w:rPr>
          <w:lang w:val="fr-FR"/>
        </w:rPr>
        <w:t xml:space="preserve">rnationale </w:t>
      </w:r>
      <w:r w:rsidR="00667F40">
        <w:rPr>
          <w:lang w:val="fr-FR"/>
        </w:rPr>
        <w:t>et</w:t>
      </w:r>
      <w:r w:rsidR="00EF15F7">
        <w:rPr>
          <w:lang w:val="fr-FR"/>
        </w:rPr>
        <w:t xml:space="preserve"> disposant</w:t>
      </w:r>
      <w:r w:rsidR="00D21BFB">
        <w:rPr>
          <w:lang w:val="fr-FR"/>
        </w:rPr>
        <w:t xml:space="preserve"> bien souvent </w:t>
      </w:r>
      <w:r w:rsidR="0015042F">
        <w:rPr>
          <w:lang w:val="fr-FR"/>
        </w:rPr>
        <w:t>de ses propres systèmes permettant au déposant d</w:t>
      </w:r>
      <w:r w:rsidR="00CB0136">
        <w:rPr>
          <w:lang w:val="fr-FR"/>
        </w:rPr>
        <w:t>’</w:t>
      </w:r>
      <w:r>
        <w:rPr>
          <w:lang w:val="fr-FR"/>
        </w:rPr>
        <w:t>interagir</w:t>
      </w:r>
      <w:r w:rsidR="0015042F">
        <w:rPr>
          <w:lang w:val="fr-FR"/>
        </w:rPr>
        <w:t xml:space="preserve"> avec </w:t>
      </w:r>
      <w:r w:rsidR="00667F40">
        <w:rPr>
          <w:lang w:val="fr-FR"/>
        </w:rPr>
        <w:t xml:space="preserve">lui </w:t>
      </w:r>
      <w:r w:rsidR="00EC090A">
        <w:rPr>
          <w:lang w:val="fr-FR"/>
        </w:rPr>
        <w:t xml:space="preserve">par voie électronique, </w:t>
      </w:r>
      <w:r w:rsidR="00D21BFB">
        <w:rPr>
          <w:lang w:val="fr-FR"/>
        </w:rPr>
        <w:t>ce n</w:t>
      </w:r>
      <w:r w:rsidR="00CB0136">
        <w:rPr>
          <w:lang w:val="fr-FR"/>
        </w:rPr>
        <w:t>’</w:t>
      </w:r>
      <w:r w:rsidR="00D21BFB">
        <w:rPr>
          <w:lang w:val="fr-FR"/>
        </w:rPr>
        <w:t xml:space="preserve">est pas le cas pour </w:t>
      </w:r>
      <w:r w:rsidR="00EF15F7">
        <w:rPr>
          <w:lang w:val="fr-FR"/>
        </w:rPr>
        <w:t xml:space="preserve">les </w:t>
      </w:r>
      <w:r w:rsidR="00D23ADD">
        <w:rPr>
          <w:lang w:val="fr-FR"/>
        </w:rPr>
        <w:t>6</w:t>
      </w:r>
      <w:r w:rsidR="00EC090A">
        <w:rPr>
          <w:lang w:val="fr-FR"/>
        </w:rPr>
        <w:t>0</w:t>
      </w:r>
      <w:r w:rsidR="00334212">
        <w:rPr>
          <w:lang w:val="fr-FR"/>
        </w:rPr>
        <w:t> </w:t>
      </w:r>
      <w:r w:rsidR="00EC090A">
        <w:rPr>
          <w:lang w:val="fr-FR"/>
        </w:rPr>
        <w:t>000</w:t>
      </w:r>
      <w:r w:rsidR="000B0C30">
        <w:rPr>
          <w:lang w:val="fr-FR"/>
        </w:rPr>
        <w:t> </w:t>
      </w:r>
      <w:r w:rsidR="00EC090A">
        <w:rPr>
          <w:lang w:val="fr-FR"/>
        </w:rPr>
        <w:t xml:space="preserve">demandes </w:t>
      </w:r>
      <w:r>
        <w:rPr>
          <w:lang w:val="fr-FR"/>
        </w:rPr>
        <w:t>par an</w:t>
      </w:r>
      <w:r w:rsidR="00EF15F7">
        <w:rPr>
          <w:lang w:val="fr-FR"/>
        </w:rPr>
        <w:t xml:space="preserve"> restant</w:t>
      </w:r>
      <w:r w:rsidR="002E2365">
        <w:rPr>
          <w:lang w:val="fr-FR"/>
        </w:rPr>
        <w:t>es.  Mê</w:t>
      </w:r>
      <w:r w:rsidR="005D05CE">
        <w:rPr>
          <w:lang w:val="fr-FR"/>
        </w:rPr>
        <w:t xml:space="preserve">me lorsque ces offices sont les mêmes, le déposant </w:t>
      </w:r>
      <w:r w:rsidR="00D23ADD">
        <w:rPr>
          <w:lang w:val="fr-FR"/>
        </w:rPr>
        <w:t>peut avoir</w:t>
      </w:r>
      <w:r w:rsidR="005D05CE">
        <w:rPr>
          <w:lang w:val="fr-FR"/>
        </w:rPr>
        <w:t xml:space="preserve"> besoin </w:t>
      </w:r>
      <w:r w:rsidR="00667F40">
        <w:rPr>
          <w:lang w:val="fr-FR"/>
        </w:rPr>
        <w:t>de communiquer</w:t>
      </w:r>
      <w:r w:rsidR="005D05CE">
        <w:rPr>
          <w:lang w:val="fr-FR"/>
        </w:rPr>
        <w:t xml:space="preserve"> avec le Bureau international.</w:t>
      </w:r>
    </w:p>
    <w:p w14:paraId="1284731B" w14:textId="53E9A1AE" w:rsidR="0053480D" w:rsidRDefault="00FD5981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Les informations doivent être fourni</w:t>
      </w:r>
      <w:r w:rsidR="00D23ADD">
        <w:rPr>
          <w:lang w:val="fr-FR"/>
        </w:rPr>
        <w:t>e</w:t>
      </w:r>
      <w:r>
        <w:rPr>
          <w:lang w:val="fr-FR"/>
        </w:rPr>
        <w:t>s aux offices désignés des 152</w:t>
      </w:r>
      <w:r w:rsidR="000B0C30">
        <w:rPr>
          <w:lang w:val="fr-FR"/>
        </w:rPr>
        <w:t> </w:t>
      </w:r>
      <w:r>
        <w:rPr>
          <w:lang w:val="fr-FR"/>
        </w:rPr>
        <w:t xml:space="preserve">États contractants ou </w:t>
      </w:r>
      <w:r w:rsidR="00DE3FDE">
        <w:rPr>
          <w:lang w:val="fr-FR"/>
        </w:rPr>
        <w:t>qui agissent</w:t>
      </w:r>
      <w:r>
        <w:rPr>
          <w:lang w:val="fr-FR"/>
        </w:rPr>
        <w:t xml:space="preserve"> </w:t>
      </w:r>
      <w:r w:rsidR="00681B12">
        <w:rPr>
          <w:lang w:val="fr-FR"/>
        </w:rPr>
        <w:t>pour leur compte</w:t>
      </w:r>
      <w:r>
        <w:rPr>
          <w:lang w:val="fr-FR"/>
        </w:rPr>
        <w:t>, ainsi qu</w:t>
      </w:r>
      <w:r w:rsidR="00CB0136">
        <w:rPr>
          <w:lang w:val="fr-FR"/>
        </w:rPr>
        <w:t>’</w:t>
      </w:r>
      <w:r>
        <w:rPr>
          <w:lang w:val="fr-FR"/>
        </w:rPr>
        <w:t>aux utilisateurs de l</w:t>
      </w:r>
      <w:r w:rsidR="00CB0136">
        <w:rPr>
          <w:lang w:val="fr-FR"/>
        </w:rPr>
        <w:t>’</w:t>
      </w:r>
      <w:r>
        <w:rPr>
          <w:lang w:val="fr-FR"/>
        </w:rPr>
        <w:t xml:space="preserve">information en matière de brevets intéressés par les demandes, </w:t>
      </w:r>
      <w:r w:rsidR="00681B12">
        <w:rPr>
          <w:lang w:val="fr-FR"/>
        </w:rPr>
        <w:t>qu</w:t>
      </w:r>
      <w:r w:rsidR="00CB0136">
        <w:rPr>
          <w:lang w:val="fr-FR"/>
        </w:rPr>
        <w:t>’</w:t>
      </w:r>
      <w:r w:rsidR="00681B12">
        <w:rPr>
          <w:lang w:val="fr-FR"/>
        </w:rPr>
        <w:t>il s</w:t>
      </w:r>
      <w:r w:rsidR="00CB0136">
        <w:rPr>
          <w:lang w:val="fr-FR"/>
        </w:rPr>
        <w:t>’</w:t>
      </w:r>
      <w:r w:rsidR="00681B12">
        <w:rPr>
          <w:lang w:val="fr-FR"/>
        </w:rPr>
        <w:t>agisse</w:t>
      </w:r>
      <w:r w:rsidR="00356FB3">
        <w:rPr>
          <w:lang w:val="fr-FR"/>
        </w:rPr>
        <w:t xml:space="preserve"> de</w:t>
      </w:r>
      <w:r>
        <w:rPr>
          <w:lang w:val="fr-FR"/>
        </w:rPr>
        <w:t xml:space="preserve"> leur contenu technique ou </w:t>
      </w:r>
      <w:r w:rsidR="00356FB3">
        <w:rPr>
          <w:lang w:val="fr-FR"/>
        </w:rPr>
        <w:t>de</w:t>
      </w:r>
      <w:r>
        <w:rPr>
          <w:lang w:val="fr-FR"/>
        </w:rPr>
        <w:t xml:space="preserve"> leur </w:t>
      </w:r>
      <w:r w:rsidR="00681B12">
        <w:rPr>
          <w:lang w:val="fr-FR"/>
        </w:rPr>
        <w:t>situation</w:t>
      </w:r>
      <w:r>
        <w:rPr>
          <w:lang w:val="fr-FR"/>
        </w:rPr>
        <w:t xml:space="preserve"> juridiq</w:t>
      </w:r>
      <w:r w:rsidR="002E2365">
        <w:rPr>
          <w:lang w:val="fr-FR"/>
        </w:rPr>
        <w:t>ue.  Le</w:t>
      </w:r>
      <w:r>
        <w:rPr>
          <w:lang w:val="fr-FR"/>
        </w:rPr>
        <w:t xml:space="preserve">s utilisateurs </w:t>
      </w:r>
      <w:r w:rsidR="00EF23AB">
        <w:rPr>
          <w:lang w:val="fr-FR"/>
        </w:rPr>
        <w:t>doivent</w:t>
      </w:r>
      <w:r>
        <w:rPr>
          <w:lang w:val="fr-FR"/>
        </w:rPr>
        <w:t xml:space="preserve"> </w:t>
      </w:r>
      <w:r w:rsidR="00381406">
        <w:rPr>
          <w:lang w:val="fr-FR"/>
        </w:rPr>
        <w:t xml:space="preserve">pouvoir </w:t>
      </w:r>
      <w:r w:rsidR="00EF23AB">
        <w:rPr>
          <w:lang w:val="fr-FR"/>
        </w:rPr>
        <w:t>accéder à l</w:t>
      </w:r>
      <w:r w:rsidR="00CB0136">
        <w:rPr>
          <w:lang w:val="fr-FR"/>
        </w:rPr>
        <w:t>’</w:t>
      </w:r>
      <w:r w:rsidR="00EF23AB">
        <w:rPr>
          <w:lang w:val="fr-FR"/>
        </w:rPr>
        <w:t>information dans les mêmes conditions, quel que soit l</w:t>
      </w:r>
      <w:r w:rsidR="00CB0136">
        <w:rPr>
          <w:lang w:val="fr-FR"/>
        </w:rPr>
        <w:t>’</w:t>
      </w:r>
      <w:r w:rsidR="00EF23AB">
        <w:rPr>
          <w:lang w:val="fr-FR"/>
        </w:rPr>
        <w:t xml:space="preserve">office où la demande </w:t>
      </w:r>
      <w:r>
        <w:rPr>
          <w:lang w:val="fr-FR"/>
        </w:rPr>
        <w:t xml:space="preserve">a été déposée et </w:t>
      </w:r>
      <w:r w:rsidR="00EF23AB">
        <w:rPr>
          <w:lang w:val="fr-FR"/>
        </w:rPr>
        <w:t>a fait l</w:t>
      </w:r>
      <w:r w:rsidR="00CB0136">
        <w:rPr>
          <w:lang w:val="fr-FR"/>
        </w:rPr>
        <w:t>’</w:t>
      </w:r>
      <w:r w:rsidR="00EF23AB">
        <w:rPr>
          <w:lang w:val="fr-FR"/>
        </w:rPr>
        <w:t>objet d</w:t>
      </w:r>
      <w:r w:rsidR="00CB0136">
        <w:rPr>
          <w:lang w:val="fr-FR"/>
        </w:rPr>
        <w:t>’</w:t>
      </w:r>
      <w:r w:rsidR="00EF23AB">
        <w:rPr>
          <w:lang w:val="fr-FR"/>
        </w:rPr>
        <w:t>une recherche</w:t>
      </w:r>
      <w:r>
        <w:rPr>
          <w:lang w:val="fr-FR"/>
        </w:rPr>
        <w:t>.</w:t>
      </w:r>
    </w:p>
    <w:p w14:paraId="10B3E151" w14:textId="7B9F99C6" w:rsidR="00FD5981" w:rsidRPr="00672B16" w:rsidRDefault="00FD5981" w:rsidP="00CB0136">
      <w:pPr>
        <w:pStyle w:val="ONUMFS"/>
        <w:rPr>
          <w:lang w:val="fr-FR"/>
        </w:rPr>
      </w:pPr>
      <w:r w:rsidRPr="00672B16">
        <w:rPr>
          <w:lang w:val="fr-FR"/>
        </w:rPr>
        <w:t xml:space="preserve">Les offices nationaux ainsi que le Bureau international </w:t>
      </w:r>
      <w:r w:rsidR="00381406">
        <w:rPr>
          <w:lang w:val="fr-FR"/>
        </w:rPr>
        <w:t xml:space="preserve">doivent </w:t>
      </w:r>
      <w:r w:rsidR="00672B16">
        <w:rPr>
          <w:lang w:val="fr-FR"/>
        </w:rPr>
        <w:t xml:space="preserve">œuvrer de concert pour veiller à ce que leurs outils de traitement échangent des documents et des données dans des formats </w:t>
      </w:r>
      <w:r w:rsidR="00C66E88">
        <w:rPr>
          <w:lang w:val="fr-FR"/>
        </w:rPr>
        <w:t>uniformes</w:t>
      </w:r>
      <w:r w:rsidR="00672B16">
        <w:rPr>
          <w:lang w:val="fr-FR"/>
        </w:rPr>
        <w:t xml:space="preserve"> et que leurs déposants so</w:t>
      </w:r>
      <w:r w:rsidR="00F30D63">
        <w:rPr>
          <w:lang w:val="fr-FR"/>
        </w:rPr>
        <w:t>ie</w:t>
      </w:r>
      <w:r w:rsidR="00672B16">
        <w:rPr>
          <w:lang w:val="fr-FR"/>
        </w:rPr>
        <w:t xml:space="preserve">nt </w:t>
      </w:r>
      <w:r w:rsidR="008A5387">
        <w:rPr>
          <w:lang w:val="fr-FR"/>
        </w:rPr>
        <w:t>en mesure</w:t>
      </w:r>
      <w:r w:rsidR="00672B16">
        <w:rPr>
          <w:lang w:val="fr-FR"/>
        </w:rPr>
        <w:t xml:space="preserve"> d</w:t>
      </w:r>
      <w:r w:rsidR="00CB0136">
        <w:rPr>
          <w:lang w:val="fr-FR"/>
        </w:rPr>
        <w:t>’</w:t>
      </w:r>
      <w:r w:rsidR="00672B16">
        <w:rPr>
          <w:lang w:val="fr-FR"/>
        </w:rPr>
        <w:t>utiliser les services en ligne, même (et tout particulièrement) s</w:t>
      </w:r>
      <w:r w:rsidR="00CB0136">
        <w:rPr>
          <w:lang w:val="fr-FR"/>
        </w:rPr>
        <w:t>’</w:t>
      </w:r>
      <w:r w:rsidR="00672B16">
        <w:rPr>
          <w:lang w:val="fr-FR"/>
        </w:rPr>
        <w:t>ils se trouvent à l</w:t>
      </w:r>
      <w:r w:rsidR="00CB0136">
        <w:rPr>
          <w:lang w:val="fr-FR"/>
        </w:rPr>
        <w:t>’</w:t>
      </w:r>
      <w:r w:rsidR="00672B16">
        <w:rPr>
          <w:lang w:val="fr-FR"/>
        </w:rPr>
        <w:t>étranger et n</w:t>
      </w:r>
      <w:r w:rsidR="00CB0136">
        <w:rPr>
          <w:lang w:val="fr-FR"/>
        </w:rPr>
        <w:t>’</w:t>
      </w:r>
      <w:r w:rsidR="00672B16">
        <w:rPr>
          <w:lang w:val="fr-FR"/>
        </w:rPr>
        <w:t>ont pas de compte enregistré dans les sys</w:t>
      </w:r>
      <w:r w:rsidR="00710D79">
        <w:rPr>
          <w:lang w:val="fr-FR"/>
        </w:rPr>
        <w:t>tèmes nationaux de l</w:t>
      </w:r>
      <w:r w:rsidR="00CB0136">
        <w:rPr>
          <w:lang w:val="fr-FR"/>
        </w:rPr>
        <w:t>’</w:t>
      </w:r>
      <w:r w:rsidR="00710D79">
        <w:rPr>
          <w:lang w:val="fr-FR"/>
        </w:rPr>
        <w:t>offi</w:t>
      </w:r>
      <w:r w:rsidR="002E2365">
        <w:rPr>
          <w:lang w:val="fr-FR"/>
        </w:rPr>
        <w:t>ce.  Le</w:t>
      </w:r>
      <w:r w:rsidR="00710D79">
        <w:rPr>
          <w:lang w:val="fr-FR"/>
        </w:rPr>
        <w:t xml:space="preserve"> </w:t>
      </w:r>
      <w:r w:rsidR="0077059E">
        <w:rPr>
          <w:lang w:val="fr-FR"/>
        </w:rPr>
        <w:t>système</w:t>
      </w:r>
      <w:r w:rsidR="00710D79">
        <w:rPr>
          <w:lang w:val="fr-FR"/>
        </w:rPr>
        <w:t xml:space="preserve"> </w:t>
      </w:r>
      <w:r w:rsidR="00672B16">
        <w:rPr>
          <w:lang w:val="fr-FR"/>
        </w:rPr>
        <w:t>ePCT offre un ensemble d</w:t>
      </w:r>
      <w:r w:rsidR="00CB0136">
        <w:rPr>
          <w:lang w:val="fr-FR"/>
        </w:rPr>
        <w:t>’</w:t>
      </w:r>
      <w:r w:rsidR="00672B16">
        <w:rPr>
          <w:lang w:val="fr-FR"/>
        </w:rPr>
        <w:t xml:space="preserve">interfaces et de services </w:t>
      </w:r>
      <w:r w:rsidR="00C66E88" w:rsidRPr="00AD49F1">
        <w:rPr>
          <w:lang w:val="fr-FR"/>
        </w:rPr>
        <w:t>hébergés</w:t>
      </w:r>
      <w:r w:rsidR="00DC599B">
        <w:rPr>
          <w:lang w:val="fr-FR"/>
        </w:rPr>
        <w:t xml:space="preserve"> pour les déposants comme pour</w:t>
      </w:r>
      <w:r w:rsidR="00672B16">
        <w:rPr>
          <w:lang w:val="fr-FR"/>
        </w:rPr>
        <w:t xml:space="preserve"> les offices afin de garantir l</w:t>
      </w:r>
      <w:r w:rsidR="00CB0136">
        <w:rPr>
          <w:lang w:val="fr-FR"/>
        </w:rPr>
        <w:t>’</w:t>
      </w:r>
      <w:r w:rsidR="00672B16">
        <w:rPr>
          <w:lang w:val="fr-FR"/>
        </w:rPr>
        <w:t xml:space="preserve">accessibilité du système </w:t>
      </w:r>
      <w:r w:rsidR="00F30D63">
        <w:rPr>
          <w:lang w:val="fr-FR"/>
        </w:rPr>
        <w:t>à</w:t>
      </w:r>
      <w:r w:rsidR="00672B16">
        <w:rPr>
          <w:lang w:val="fr-FR"/>
        </w:rPr>
        <w:t xml:space="preserve"> tous les déposan</w:t>
      </w:r>
      <w:r w:rsidR="002E2365">
        <w:rPr>
          <w:lang w:val="fr-FR"/>
        </w:rPr>
        <w:t>ts.  Le</w:t>
      </w:r>
      <w:r w:rsidR="00672B16">
        <w:rPr>
          <w:lang w:val="fr-FR"/>
        </w:rPr>
        <w:t xml:space="preserve"> Bureau international </w:t>
      </w:r>
      <w:r w:rsidR="00773A84">
        <w:rPr>
          <w:lang w:val="fr-FR"/>
        </w:rPr>
        <w:t>déploie</w:t>
      </w:r>
      <w:r w:rsidR="00433ACE">
        <w:rPr>
          <w:lang w:val="fr-FR"/>
        </w:rPr>
        <w:t xml:space="preserve"> un certain nombre de services </w:t>
      </w:r>
      <w:r w:rsidR="0077059E">
        <w:rPr>
          <w:lang w:val="fr-FR"/>
        </w:rPr>
        <w:t>d</w:t>
      </w:r>
      <w:r w:rsidR="00CB0136">
        <w:rPr>
          <w:lang w:val="fr-FR"/>
        </w:rPr>
        <w:t>’</w:t>
      </w:r>
      <w:r w:rsidR="0077059E">
        <w:rPr>
          <w:lang w:val="fr-FR"/>
        </w:rPr>
        <w:t>arrière</w:t>
      </w:r>
      <w:r w:rsidR="00CB0136">
        <w:rPr>
          <w:lang w:val="fr-FR"/>
        </w:rPr>
        <w:t>-</w:t>
      </w:r>
      <w:r w:rsidR="0077059E">
        <w:rPr>
          <w:lang w:val="fr-FR"/>
        </w:rPr>
        <w:t>plan</w:t>
      </w:r>
      <w:r w:rsidR="00F90434">
        <w:rPr>
          <w:lang w:val="fr-FR"/>
        </w:rPr>
        <w:t xml:space="preserve"> </w:t>
      </w:r>
      <w:r w:rsidR="00F603A0">
        <w:rPr>
          <w:lang w:val="fr-FR"/>
        </w:rPr>
        <w:t>permettant</w:t>
      </w:r>
      <w:r w:rsidR="00433ACE">
        <w:rPr>
          <w:lang w:val="fr-FR"/>
        </w:rPr>
        <w:t xml:space="preserve"> aux offices </w:t>
      </w:r>
      <w:r w:rsidR="0077059E">
        <w:rPr>
          <w:lang w:val="fr-FR"/>
        </w:rPr>
        <w:t xml:space="preserve">dotés </w:t>
      </w:r>
      <w:r w:rsidR="00433ACE">
        <w:rPr>
          <w:lang w:val="fr-FR"/>
        </w:rPr>
        <w:t xml:space="preserve">de </w:t>
      </w:r>
      <w:r w:rsidR="00DC599B">
        <w:rPr>
          <w:lang w:val="fr-FR"/>
        </w:rPr>
        <w:t>niveaux d</w:t>
      </w:r>
      <w:r w:rsidR="00CB0136">
        <w:rPr>
          <w:lang w:val="fr-FR"/>
        </w:rPr>
        <w:t>’</w:t>
      </w:r>
      <w:r w:rsidR="00DC599B">
        <w:rPr>
          <w:lang w:val="fr-FR"/>
        </w:rPr>
        <w:t xml:space="preserve">automatisation </w:t>
      </w:r>
      <w:r w:rsidR="00FD194F">
        <w:rPr>
          <w:lang w:val="fr-FR"/>
        </w:rPr>
        <w:t xml:space="preserve">différents </w:t>
      </w:r>
      <w:r w:rsidR="00F90434">
        <w:rPr>
          <w:lang w:val="fr-FR"/>
        </w:rPr>
        <w:t>de communiquer</w:t>
      </w:r>
      <w:r w:rsidR="00433ACE">
        <w:rPr>
          <w:lang w:val="fr-FR"/>
        </w:rPr>
        <w:t xml:space="preserve"> efficace</w:t>
      </w:r>
      <w:r w:rsidR="00F90434">
        <w:rPr>
          <w:lang w:val="fr-FR"/>
        </w:rPr>
        <w:t>ment</w:t>
      </w:r>
      <w:r w:rsidR="00433ACE">
        <w:rPr>
          <w:lang w:val="fr-FR"/>
        </w:rPr>
        <w:t xml:space="preserve"> avec les services PCT, qu</w:t>
      </w:r>
      <w:r w:rsidR="00CB0136">
        <w:rPr>
          <w:lang w:val="fr-FR"/>
        </w:rPr>
        <w:t>’</w:t>
      </w:r>
      <w:r w:rsidR="00433ACE">
        <w:rPr>
          <w:lang w:val="fr-FR"/>
        </w:rPr>
        <w:t xml:space="preserve">ils </w:t>
      </w:r>
      <w:r w:rsidR="00DC599B">
        <w:rPr>
          <w:lang w:val="fr-FR"/>
        </w:rPr>
        <w:t>utilisent</w:t>
      </w:r>
      <w:r w:rsidR="00433ACE">
        <w:rPr>
          <w:lang w:val="fr-FR"/>
        </w:rPr>
        <w:t xml:space="preserve"> </w:t>
      </w:r>
      <w:r w:rsidR="00F30D63">
        <w:rPr>
          <w:lang w:val="fr-FR"/>
        </w:rPr>
        <w:t xml:space="preserve">ou non </w:t>
      </w:r>
      <w:r w:rsidR="00DC599B">
        <w:rPr>
          <w:lang w:val="fr-FR"/>
        </w:rPr>
        <w:t>les</w:t>
      </w:r>
      <w:r w:rsidR="00433ACE">
        <w:rPr>
          <w:lang w:val="fr-FR"/>
        </w:rPr>
        <w:t xml:space="preserve"> services </w:t>
      </w:r>
      <w:r w:rsidR="00710D79">
        <w:rPr>
          <w:lang w:val="fr-FR"/>
        </w:rPr>
        <w:t xml:space="preserve">ePCT </w:t>
      </w:r>
      <w:r w:rsidR="00F471A5">
        <w:rPr>
          <w:lang w:val="fr-FR"/>
        </w:rPr>
        <w:t xml:space="preserve">fondés sur </w:t>
      </w:r>
      <w:r w:rsidR="00433ACE">
        <w:rPr>
          <w:lang w:val="fr-FR"/>
        </w:rPr>
        <w:t>navigateur.</w:t>
      </w:r>
    </w:p>
    <w:p w14:paraId="585EA700" w14:textId="4BCC59C1" w:rsidR="00895BDB" w:rsidRDefault="00ED6CD9" w:rsidP="00CB0136">
      <w:pPr>
        <w:pStyle w:val="Heading1"/>
        <w:rPr>
          <w:lang w:val="fr-FR"/>
        </w:rPr>
      </w:pPr>
      <w:r>
        <w:rPr>
          <w:lang w:val="fr-FR"/>
        </w:rPr>
        <w:t xml:space="preserve">Dernière version du </w:t>
      </w:r>
      <w:r w:rsidR="0077059E">
        <w:rPr>
          <w:lang w:val="fr-FR"/>
        </w:rPr>
        <w:t>système</w:t>
      </w:r>
      <w:r>
        <w:rPr>
          <w:lang w:val="fr-FR"/>
        </w:rPr>
        <w:t xml:space="preserve"> </w:t>
      </w:r>
      <w:r>
        <w:rPr>
          <w:caps w:val="0"/>
          <w:lang w:val="fr-FR"/>
        </w:rPr>
        <w:t>e</w:t>
      </w:r>
      <w:r w:rsidRPr="00EA5F0E">
        <w:rPr>
          <w:lang w:val="fr-FR"/>
        </w:rPr>
        <w:t>PCT</w:t>
      </w:r>
    </w:p>
    <w:p w14:paraId="5386036C" w14:textId="77777777" w:rsidR="00ED6CD9" w:rsidRPr="00ED6CD9" w:rsidRDefault="00ED6CD9" w:rsidP="00CB0136">
      <w:pPr>
        <w:rPr>
          <w:lang w:val="fr-FR"/>
        </w:rPr>
      </w:pPr>
    </w:p>
    <w:p w14:paraId="56FC9784" w14:textId="27C6F113" w:rsidR="00100369" w:rsidRPr="00EA5F0E" w:rsidRDefault="0077059E" w:rsidP="00CB0136">
      <w:pPr>
        <w:pStyle w:val="ONUMFS"/>
        <w:rPr>
          <w:lang w:val="fr-FR"/>
        </w:rPr>
      </w:pPr>
      <w:r>
        <w:rPr>
          <w:lang w:val="fr-FR"/>
        </w:rPr>
        <w:t xml:space="preserve">La version du système ePCT lancée </w:t>
      </w:r>
      <w:r w:rsidR="002B5446">
        <w:rPr>
          <w:lang w:val="fr-FR"/>
        </w:rPr>
        <w:t>l</w:t>
      </w:r>
      <w:r w:rsidR="001F0C4C">
        <w:rPr>
          <w:lang w:val="fr-FR"/>
        </w:rPr>
        <w:t>e 2</w:t>
      </w:r>
      <w:r w:rsidR="0053480D">
        <w:rPr>
          <w:lang w:val="fr-FR"/>
        </w:rPr>
        <w:t>9 mars 20</w:t>
      </w:r>
      <w:r w:rsidR="001F0C4C">
        <w:rPr>
          <w:lang w:val="fr-FR"/>
        </w:rPr>
        <w:t>17</w:t>
      </w:r>
      <w:r>
        <w:rPr>
          <w:lang w:val="fr-FR"/>
        </w:rPr>
        <w:t xml:space="preserve"> comprend </w:t>
      </w:r>
      <w:r w:rsidR="00D323E8">
        <w:rPr>
          <w:lang w:val="fr-FR"/>
        </w:rPr>
        <w:t>deux</w:t>
      </w:r>
      <w:r w:rsidR="00334212">
        <w:rPr>
          <w:lang w:val="fr-FR"/>
        </w:rPr>
        <w:t> </w:t>
      </w:r>
      <w:r w:rsidR="00D323E8">
        <w:rPr>
          <w:lang w:val="fr-FR"/>
        </w:rPr>
        <w:t>grandes nouveautés</w:t>
      </w:r>
      <w:r w:rsidR="00CB0136">
        <w:rPr>
          <w:lang w:val="fr-FR"/>
        </w:rPr>
        <w:t> :</w:t>
      </w:r>
    </w:p>
    <w:p w14:paraId="7F4A5942" w14:textId="64B27726" w:rsidR="008F01F0" w:rsidRDefault="0077059E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une nouvelle </w:t>
      </w:r>
      <w:r w:rsidR="008F01F0">
        <w:rPr>
          <w:lang w:val="fr-FR"/>
        </w:rPr>
        <w:t xml:space="preserve">interface </w:t>
      </w:r>
      <w:r>
        <w:rPr>
          <w:lang w:val="fr-FR"/>
        </w:rPr>
        <w:t>plus simple et plus homogène pour les utilisateurs</w:t>
      </w:r>
      <w:r w:rsidR="0053480D">
        <w:rPr>
          <w:lang w:val="fr-FR"/>
        </w:rPr>
        <w:t>;</w:t>
      </w:r>
      <w:r w:rsidR="001F0C4C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="001F0C4C">
        <w:rPr>
          <w:lang w:val="fr-FR"/>
        </w:rPr>
        <w:t>et</w:t>
      </w:r>
    </w:p>
    <w:p w14:paraId="1D796A56" w14:textId="7009A5B3" w:rsidR="008F01F0" w:rsidRPr="008F01F0" w:rsidRDefault="0077059E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un </w:t>
      </w:r>
      <w:r w:rsidR="008F01F0">
        <w:rPr>
          <w:lang w:val="fr-FR"/>
        </w:rPr>
        <w:t>nouveau systèm</w:t>
      </w:r>
      <w:r w:rsidR="001264B9">
        <w:rPr>
          <w:lang w:val="fr-FR"/>
        </w:rPr>
        <w:t>e de gestion de</w:t>
      </w:r>
      <w:r>
        <w:rPr>
          <w:lang w:val="fr-FR"/>
        </w:rPr>
        <w:t>s</w:t>
      </w:r>
      <w:r w:rsidR="001264B9">
        <w:rPr>
          <w:lang w:val="fr-FR"/>
        </w:rPr>
        <w:t xml:space="preserve"> identité</w:t>
      </w:r>
      <w:r>
        <w:rPr>
          <w:lang w:val="fr-FR"/>
        </w:rPr>
        <w:t>s</w:t>
      </w:r>
      <w:r w:rsidR="001264B9">
        <w:rPr>
          <w:lang w:val="fr-FR"/>
        </w:rPr>
        <w:t xml:space="preserve"> </w:t>
      </w:r>
      <w:r>
        <w:rPr>
          <w:lang w:val="fr-FR"/>
        </w:rPr>
        <w:t>offrant</w:t>
      </w:r>
      <w:r w:rsidR="008F01F0">
        <w:rPr>
          <w:lang w:val="fr-FR"/>
        </w:rPr>
        <w:t xml:space="preserve"> une connexion sécurisée aux utilisateurs du système </w:t>
      </w:r>
      <w:r w:rsidR="003A2116">
        <w:rPr>
          <w:lang w:val="fr-FR"/>
        </w:rPr>
        <w:t xml:space="preserve">sur </w:t>
      </w:r>
      <w:r w:rsidR="008F01F0">
        <w:rPr>
          <w:lang w:val="fr-FR"/>
        </w:rPr>
        <w:t xml:space="preserve">navigateur et </w:t>
      </w:r>
      <w:r w:rsidR="001264B9">
        <w:rPr>
          <w:lang w:val="fr-FR"/>
        </w:rPr>
        <w:t>créant</w:t>
      </w:r>
      <w:r w:rsidR="008F01F0">
        <w:rPr>
          <w:lang w:val="fr-FR"/>
        </w:rPr>
        <w:t xml:space="preserve"> de nouvelles </w:t>
      </w:r>
      <w:r w:rsidR="001264B9">
        <w:rPr>
          <w:lang w:val="fr-FR"/>
        </w:rPr>
        <w:t xml:space="preserve">possibilités pour les services </w:t>
      </w:r>
      <w:r>
        <w:rPr>
          <w:lang w:val="fr-FR"/>
        </w:rPr>
        <w:t>poste</w:t>
      </w:r>
      <w:r w:rsidR="001264B9">
        <w:rPr>
          <w:lang w:val="fr-FR"/>
        </w:rPr>
        <w:t xml:space="preserve"> à </w:t>
      </w:r>
      <w:r>
        <w:rPr>
          <w:lang w:val="fr-FR"/>
        </w:rPr>
        <w:t>poste</w:t>
      </w:r>
      <w:r w:rsidR="008F01F0">
        <w:rPr>
          <w:lang w:val="fr-FR"/>
        </w:rPr>
        <w:t>.</w:t>
      </w:r>
    </w:p>
    <w:p w14:paraId="253FAAAD" w14:textId="10999BC2" w:rsidR="000A0218" w:rsidRDefault="00A05130" w:rsidP="00804E63">
      <w:pPr>
        <w:pStyle w:val="Heading3"/>
        <w:rPr>
          <w:lang w:val="fr-FR"/>
        </w:rPr>
      </w:pPr>
      <w:r>
        <w:rPr>
          <w:lang w:val="fr-FR"/>
        </w:rPr>
        <w:lastRenderedPageBreak/>
        <w:t>Nouvelle interface</w:t>
      </w:r>
    </w:p>
    <w:p w14:paraId="573E240B" w14:textId="77777777" w:rsidR="00ED6CD9" w:rsidRPr="00ED6CD9" w:rsidRDefault="00ED6CD9" w:rsidP="00804E63">
      <w:pPr>
        <w:keepNext/>
        <w:rPr>
          <w:lang w:val="fr-FR"/>
        </w:rPr>
      </w:pPr>
    </w:p>
    <w:p w14:paraId="18F648EC" w14:textId="41EF0948" w:rsidR="008F01F0" w:rsidRPr="008F01F0" w:rsidRDefault="00E15547" w:rsidP="00804E63">
      <w:pPr>
        <w:pStyle w:val="ONUMFS"/>
        <w:keepNext/>
        <w:rPr>
          <w:lang w:val="fr-FR"/>
        </w:rPr>
      </w:pPr>
      <w:r>
        <w:rPr>
          <w:lang w:val="fr-FR"/>
        </w:rPr>
        <w:t xml:space="preserve">La nouvelle version du </w:t>
      </w:r>
      <w:r w:rsidR="00323406">
        <w:rPr>
          <w:lang w:val="fr-FR"/>
        </w:rPr>
        <w:t>portail</w:t>
      </w:r>
      <w:r>
        <w:rPr>
          <w:lang w:val="fr-FR"/>
        </w:rPr>
        <w:t xml:space="preserve"> </w:t>
      </w:r>
      <w:r w:rsidR="008F01F0" w:rsidRPr="008F01F0">
        <w:rPr>
          <w:lang w:val="fr-FR"/>
        </w:rPr>
        <w:t xml:space="preserve">ePCT </w:t>
      </w:r>
      <w:r w:rsidR="00323406">
        <w:rPr>
          <w:lang w:val="fr-FR"/>
        </w:rPr>
        <w:t>vise</w:t>
      </w:r>
      <w:r w:rsidR="008F01F0">
        <w:rPr>
          <w:lang w:val="fr-FR"/>
        </w:rPr>
        <w:t xml:space="preserve"> avant tout à </w:t>
      </w:r>
      <w:r w:rsidR="008C3F39">
        <w:rPr>
          <w:lang w:val="fr-FR"/>
        </w:rPr>
        <w:t>améliorer et harmoniser</w:t>
      </w:r>
      <w:r w:rsidR="008F01F0">
        <w:rPr>
          <w:lang w:val="fr-FR"/>
        </w:rPr>
        <w:t xml:space="preserve"> </w:t>
      </w:r>
      <w:r w:rsidR="008C3F39">
        <w:rPr>
          <w:lang w:val="fr-FR"/>
        </w:rPr>
        <w:t xml:space="preserve">la présentation de </w:t>
      </w:r>
      <w:r w:rsidR="008F01F0">
        <w:rPr>
          <w:lang w:val="fr-FR"/>
        </w:rPr>
        <w:t>l</w:t>
      </w:r>
      <w:r w:rsidR="00CB0136">
        <w:rPr>
          <w:lang w:val="fr-FR"/>
        </w:rPr>
        <w:t>’</w:t>
      </w:r>
      <w:r w:rsidR="008F01F0">
        <w:rPr>
          <w:lang w:val="fr-FR"/>
        </w:rPr>
        <w:t>information, notamm</w:t>
      </w:r>
      <w:r w:rsidR="008C3F39">
        <w:rPr>
          <w:lang w:val="fr-FR"/>
        </w:rPr>
        <w:t>ent les messages de validati</w:t>
      </w:r>
      <w:r w:rsidR="002E2365">
        <w:rPr>
          <w:lang w:val="fr-FR"/>
        </w:rPr>
        <w:t>on.  Ce</w:t>
      </w:r>
      <w:r w:rsidR="00A05130">
        <w:rPr>
          <w:lang w:val="fr-FR"/>
        </w:rPr>
        <w:t>la</w:t>
      </w:r>
      <w:r w:rsidR="008F01F0">
        <w:rPr>
          <w:lang w:val="fr-FR"/>
        </w:rPr>
        <w:t xml:space="preserve"> </w:t>
      </w:r>
      <w:r w:rsidR="00A05130">
        <w:rPr>
          <w:lang w:val="fr-FR"/>
        </w:rPr>
        <w:t xml:space="preserve">devrait </w:t>
      </w:r>
      <w:r w:rsidR="008C3F39">
        <w:rPr>
          <w:lang w:val="fr-FR"/>
        </w:rPr>
        <w:t>renforcer</w:t>
      </w:r>
      <w:r w:rsidR="008F01F0">
        <w:rPr>
          <w:lang w:val="fr-FR"/>
        </w:rPr>
        <w:t xml:space="preserve"> la qualité des données au point </w:t>
      </w:r>
      <w:r w:rsidR="00A05130">
        <w:rPr>
          <w:lang w:val="fr-FR"/>
        </w:rPr>
        <w:t>d</w:t>
      </w:r>
      <w:r w:rsidR="00CB0136">
        <w:rPr>
          <w:lang w:val="fr-FR"/>
        </w:rPr>
        <w:t>’</w:t>
      </w:r>
      <w:r w:rsidR="00A05130">
        <w:rPr>
          <w:lang w:val="fr-FR"/>
        </w:rPr>
        <w:t>entr</w:t>
      </w:r>
      <w:r w:rsidR="002E2365">
        <w:rPr>
          <w:lang w:val="fr-FR"/>
        </w:rPr>
        <w:t>ée.  Le</w:t>
      </w:r>
      <w:r w:rsidR="00323406">
        <w:rPr>
          <w:lang w:val="fr-FR"/>
        </w:rPr>
        <w:t>s</w:t>
      </w:r>
      <w:r w:rsidR="008F01F0">
        <w:rPr>
          <w:lang w:val="fr-FR"/>
        </w:rPr>
        <w:t xml:space="preserve"> fonctions </w:t>
      </w:r>
      <w:r w:rsidR="00A05130">
        <w:rPr>
          <w:lang w:val="fr-FR"/>
        </w:rPr>
        <w:t xml:space="preserve">opérationnelles </w:t>
      </w:r>
      <w:r w:rsidR="008F01F0">
        <w:rPr>
          <w:lang w:val="fr-FR"/>
        </w:rPr>
        <w:t>qu</w:t>
      </w:r>
      <w:r w:rsidR="00CB0136">
        <w:rPr>
          <w:lang w:val="fr-FR"/>
        </w:rPr>
        <w:t>’</w:t>
      </w:r>
      <w:r w:rsidR="008F01F0">
        <w:rPr>
          <w:lang w:val="fr-FR"/>
        </w:rPr>
        <w:t xml:space="preserve">elle </w:t>
      </w:r>
      <w:r w:rsidR="00A05130">
        <w:rPr>
          <w:lang w:val="fr-FR"/>
        </w:rPr>
        <w:t>offre</w:t>
      </w:r>
      <w:r w:rsidR="008F01F0">
        <w:rPr>
          <w:lang w:val="fr-FR"/>
        </w:rPr>
        <w:t xml:space="preserve"> </w:t>
      </w:r>
      <w:r w:rsidR="00A05130">
        <w:rPr>
          <w:lang w:val="fr-FR"/>
        </w:rPr>
        <w:t>n</w:t>
      </w:r>
      <w:r w:rsidR="00CB0136">
        <w:rPr>
          <w:lang w:val="fr-FR"/>
        </w:rPr>
        <w:t>’</w:t>
      </w:r>
      <w:r w:rsidR="00A05130">
        <w:rPr>
          <w:lang w:val="fr-FR"/>
        </w:rPr>
        <w:t>ayant</w:t>
      </w:r>
      <w:r w:rsidR="008F01F0">
        <w:rPr>
          <w:lang w:val="fr-FR"/>
        </w:rPr>
        <w:t xml:space="preserve"> fait l</w:t>
      </w:r>
      <w:r w:rsidR="00CB0136">
        <w:rPr>
          <w:lang w:val="fr-FR"/>
        </w:rPr>
        <w:t>’</w:t>
      </w:r>
      <w:r w:rsidR="008F01F0">
        <w:rPr>
          <w:lang w:val="fr-FR"/>
        </w:rPr>
        <w:t xml:space="preserve">objet que de très légers changements </w:t>
      </w:r>
      <w:r w:rsidR="007165F3">
        <w:rPr>
          <w:lang w:val="fr-FR"/>
        </w:rPr>
        <w:t>par rapport</w:t>
      </w:r>
      <w:r w:rsidR="008F01F0">
        <w:rPr>
          <w:lang w:val="fr-FR"/>
        </w:rPr>
        <w:t xml:space="preserve"> </w:t>
      </w:r>
      <w:r w:rsidR="00A05130">
        <w:rPr>
          <w:lang w:val="fr-FR"/>
        </w:rPr>
        <w:t>à la version précédente</w:t>
      </w:r>
      <w:r w:rsidR="008F01F0">
        <w:rPr>
          <w:lang w:val="fr-FR"/>
        </w:rPr>
        <w:t xml:space="preserve">, il a été possible de </w:t>
      </w:r>
      <w:r w:rsidR="007165F3">
        <w:rPr>
          <w:lang w:val="fr-FR"/>
        </w:rPr>
        <w:t>laisser</w:t>
      </w:r>
      <w:r w:rsidR="008F01F0">
        <w:rPr>
          <w:lang w:val="fr-FR"/>
        </w:rPr>
        <w:t xml:space="preserve"> fonctionner l</w:t>
      </w:r>
      <w:r w:rsidR="00CB0136">
        <w:rPr>
          <w:lang w:val="fr-FR"/>
        </w:rPr>
        <w:t>’</w:t>
      </w:r>
      <w:r w:rsidR="008F01F0">
        <w:rPr>
          <w:lang w:val="fr-FR"/>
        </w:rPr>
        <w:t>ancienne version en parallèle jusqu</w:t>
      </w:r>
      <w:r w:rsidR="00CB0136">
        <w:rPr>
          <w:lang w:val="fr-FR"/>
        </w:rPr>
        <w:t>’</w:t>
      </w:r>
      <w:r w:rsidR="008F01F0">
        <w:rPr>
          <w:lang w:val="fr-FR"/>
        </w:rPr>
        <w:t>à ce qu</w:t>
      </w:r>
      <w:r w:rsidR="00CB0136">
        <w:rPr>
          <w:lang w:val="fr-FR"/>
        </w:rPr>
        <w:t>’</w:t>
      </w:r>
      <w:r w:rsidR="008F01F0">
        <w:rPr>
          <w:lang w:val="fr-FR"/>
        </w:rPr>
        <w:t>il soit confirmé que les besoins de</w:t>
      </w:r>
      <w:r w:rsidR="007165F3">
        <w:rPr>
          <w:lang w:val="fr-FR"/>
        </w:rPr>
        <w:t>s utilisateurs</w:t>
      </w:r>
      <w:r w:rsidR="008F01F0">
        <w:rPr>
          <w:lang w:val="fr-FR"/>
        </w:rPr>
        <w:t xml:space="preserve"> sont </w:t>
      </w:r>
      <w:r w:rsidR="007165F3">
        <w:rPr>
          <w:lang w:val="fr-FR"/>
        </w:rPr>
        <w:t>satisfai</w:t>
      </w:r>
      <w:r w:rsidR="002E2365">
        <w:rPr>
          <w:lang w:val="fr-FR"/>
        </w:rPr>
        <w:t>ts.  Qu</w:t>
      </w:r>
      <w:r w:rsidR="008F01F0">
        <w:rPr>
          <w:lang w:val="fr-FR"/>
        </w:rPr>
        <w:t>elques exemples d</w:t>
      </w:r>
      <w:r w:rsidR="00CB0136">
        <w:rPr>
          <w:lang w:val="fr-FR"/>
        </w:rPr>
        <w:t>’</w:t>
      </w:r>
      <w:r w:rsidR="008F01F0">
        <w:rPr>
          <w:lang w:val="fr-FR"/>
        </w:rPr>
        <w:t>écrans destinés aux déposants et aux offices sont présentés ci</w:t>
      </w:r>
      <w:r w:rsidR="00CB0136">
        <w:rPr>
          <w:lang w:val="fr-FR"/>
        </w:rPr>
        <w:t>-</w:t>
      </w:r>
      <w:r w:rsidR="008F01F0">
        <w:rPr>
          <w:lang w:val="fr-FR"/>
        </w:rPr>
        <w:t>dessous.</w:t>
      </w:r>
    </w:p>
    <w:p w14:paraId="648A13B8" w14:textId="125C355C" w:rsidR="003C4226" w:rsidRPr="00ED6CD9" w:rsidRDefault="00D85F02" w:rsidP="00CB0136">
      <w:pPr>
        <w:pStyle w:val="ONUMFS"/>
        <w:keepNext/>
        <w:numPr>
          <w:ilvl w:val="0"/>
          <w:numId w:val="0"/>
        </w:numPr>
        <w:rPr>
          <w:i/>
          <w:lang w:val="fr-FR"/>
        </w:rPr>
      </w:pPr>
      <w:r w:rsidRPr="00ED6CD9">
        <w:rPr>
          <w:i/>
          <w:lang w:val="fr-FR"/>
        </w:rPr>
        <w:t>Illustration</w:t>
      </w:r>
      <w:r w:rsidR="00E96843" w:rsidRPr="00ED6CD9">
        <w:rPr>
          <w:i/>
          <w:lang w:val="fr-FR"/>
        </w:rPr>
        <w:t xml:space="preserve"> 1</w:t>
      </w:r>
      <w:r w:rsidR="00CB0136">
        <w:rPr>
          <w:i/>
          <w:lang w:val="fr-FR"/>
        </w:rPr>
        <w:t> :</w:t>
      </w:r>
      <w:r w:rsidRPr="00ED6CD9">
        <w:rPr>
          <w:i/>
          <w:lang w:val="fr-FR"/>
        </w:rPr>
        <w:t xml:space="preserve"> Nouvel écran</w:t>
      </w:r>
      <w:r w:rsidR="00F656EC" w:rsidRPr="00ED6CD9">
        <w:rPr>
          <w:i/>
          <w:lang w:val="fr-FR"/>
        </w:rPr>
        <w:t xml:space="preserve"> de connexion</w:t>
      </w:r>
      <w:r w:rsidR="00AF4815" w:rsidRPr="00ED6CD9">
        <w:rPr>
          <w:i/>
          <w:lang w:val="fr-FR"/>
        </w:rPr>
        <w:t xml:space="preserve"> </w:t>
      </w:r>
      <w:r w:rsidR="00D664E1" w:rsidRPr="00ED6CD9">
        <w:rPr>
          <w:i/>
          <w:lang w:val="fr-FR"/>
        </w:rPr>
        <w:t>au portail ePCT permettant</w:t>
      </w:r>
      <w:r w:rsidR="00AF4815" w:rsidRPr="00ED6CD9">
        <w:rPr>
          <w:i/>
          <w:lang w:val="fr-FR"/>
        </w:rPr>
        <w:t xml:space="preserve"> </w:t>
      </w:r>
      <w:r w:rsidR="003C4226" w:rsidRPr="00ED6CD9">
        <w:rPr>
          <w:i/>
          <w:lang w:val="fr-FR"/>
        </w:rPr>
        <w:t>d</w:t>
      </w:r>
      <w:r w:rsidR="00CB0136">
        <w:rPr>
          <w:i/>
          <w:lang w:val="fr-FR"/>
        </w:rPr>
        <w:t>’</w:t>
      </w:r>
      <w:r w:rsidR="003C4226" w:rsidRPr="00ED6CD9">
        <w:rPr>
          <w:i/>
          <w:lang w:val="fr-FR"/>
        </w:rPr>
        <w:t>accéder à l</w:t>
      </w:r>
      <w:r w:rsidR="00CB0136">
        <w:rPr>
          <w:i/>
          <w:lang w:val="fr-FR"/>
        </w:rPr>
        <w:t>’</w:t>
      </w:r>
      <w:r w:rsidR="003C4226" w:rsidRPr="00ED6CD9">
        <w:rPr>
          <w:i/>
          <w:lang w:val="fr-FR"/>
        </w:rPr>
        <w:t xml:space="preserve">ancienne version, </w:t>
      </w:r>
      <w:r w:rsidR="00A05130">
        <w:rPr>
          <w:i/>
          <w:lang w:val="fr-FR"/>
        </w:rPr>
        <w:t xml:space="preserve">à la version de démonstration </w:t>
      </w:r>
      <w:r w:rsidR="003C4226" w:rsidRPr="00ED6CD9">
        <w:rPr>
          <w:i/>
          <w:lang w:val="fr-FR"/>
        </w:rPr>
        <w:t xml:space="preserve">et </w:t>
      </w:r>
      <w:r w:rsidR="00A05130">
        <w:rPr>
          <w:i/>
          <w:lang w:val="fr-FR"/>
        </w:rPr>
        <w:t xml:space="preserve">au choix de la </w:t>
      </w:r>
      <w:r w:rsidR="003C4226" w:rsidRPr="00ED6CD9">
        <w:rPr>
          <w:i/>
          <w:lang w:val="fr-FR"/>
        </w:rPr>
        <w:t>langue</w:t>
      </w:r>
      <w:r w:rsidR="00A05130">
        <w:rPr>
          <w:i/>
          <w:lang w:val="fr-FR"/>
        </w:rPr>
        <w:t xml:space="preserve"> préférée</w:t>
      </w:r>
      <w:r w:rsidR="003C4226" w:rsidRPr="00ED6CD9">
        <w:rPr>
          <w:i/>
          <w:lang w:val="fr-FR"/>
        </w:rPr>
        <w:t>.</w:t>
      </w:r>
    </w:p>
    <w:p w14:paraId="4EAF7EA7" w14:textId="05F9A3B9" w:rsidR="00AF4815" w:rsidRDefault="00E96843" w:rsidP="00CB0136">
      <w:pPr>
        <w:pStyle w:val="ONUMFS"/>
        <w:numPr>
          <w:ilvl w:val="0"/>
          <w:numId w:val="0"/>
        </w:numPr>
        <w:jc w:val="center"/>
      </w:pPr>
      <w:r>
        <w:rPr>
          <w:noProof/>
          <w:lang w:val="en-US" w:eastAsia="en-US"/>
        </w:rPr>
        <w:drawing>
          <wp:inline distT="0" distB="0" distL="0" distR="0" wp14:anchorId="35D612AD" wp14:editId="3FBCDB8B">
            <wp:extent cx="5760000" cy="2832584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3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73A09" w14:textId="6A249914" w:rsidR="003C4226" w:rsidRPr="00ED6CD9" w:rsidRDefault="003C4226" w:rsidP="00CB0136">
      <w:pPr>
        <w:pStyle w:val="ONUMFS"/>
        <w:keepNext/>
        <w:numPr>
          <w:ilvl w:val="0"/>
          <w:numId w:val="0"/>
        </w:numPr>
        <w:rPr>
          <w:i/>
          <w:lang w:val="fr-FR"/>
        </w:rPr>
      </w:pPr>
      <w:r w:rsidRPr="00ED6CD9">
        <w:rPr>
          <w:i/>
          <w:lang w:val="fr-FR"/>
        </w:rPr>
        <w:lastRenderedPageBreak/>
        <w:t xml:space="preserve">Illustration </w:t>
      </w:r>
      <w:r w:rsidR="00E96843" w:rsidRPr="00ED6CD9">
        <w:rPr>
          <w:i/>
          <w:lang w:val="fr-FR"/>
        </w:rPr>
        <w:t>2</w:t>
      </w:r>
      <w:r w:rsidR="00CB0136">
        <w:rPr>
          <w:i/>
          <w:lang w:val="fr-FR"/>
        </w:rPr>
        <w:t> :</w:t>
      </w:r>
      <w:r w:rsidR="00C24931" w:rsidRPr="00ED6CD9">
        <w:rPr>
          <w:i/>
          <w:lang w:val="fr-FR"/>
        </w:rPr>
        <w:t xml:space="preserve"> </w:t>
      </w:r>
      <w:r w:rsidRPr="00ED6CD9">
        <w:rPr>
          <w:i/>
          <w:lang w:val="fr-FR"/>
        </w:rPr>
        <w:t>Exemple de messages de validation avec trois</w:t>
      </w:r>
      <w:r w:rsidR="00334212">
        <w:rPr>
          <w:i/>
          <w:lang w:val="fr-FR"/>
        </w:rPr>
        <w:t> </w:t>
      </w:r>
      <w:r w:rsidRPr="00ED6CD9">
        <w:rPr>
          <w:i/>
          <w:lang w:val="fr-FR"/>
        </w:rPr>
        <w:t>niveaux d</w:t>
      </w:r>
      <w:r w:rsidR="00CB0136">
        <w:rPr>
          <w:i/>
          <w:lang w:val="fr-FR"/>
        </w:rPr>
        <w:t>’</w:t>
      </w:r>
      <w:r w:rsidRPr="00ED6CD9">
        <w:rPr>
          <w:i/>
          <w:lang w:val="fr-FR"/>
        </w:rPr>
        <w:t>avertissement</w:t>
      </w:r>
    </w:p>
    <w:p w14:paraId="3D9AAD53" w14:textId="0C20B9C5" w:rsidR="00C24931" w:rsidRDefault="00E96843" w:rsidP="00CB0136">
      <w:pPr>
        <w:pStyle w:val="ONUMFS"/>
        <w:numPr>
          <w:ilvl w:val="0"/>
          <w:numId w:val="0"/>
        </w:numPr>
        <w:jc w:val="center"/>
      </w:pPr>
      <w:r>
        <w:rPr>
          <w:noProof/>
          <w:lang w:val="en-US" w:eastAsia="en-US"/>
        </w:rPr>
        <w:drawing>
          <wp:inline distT="0" distB="0" distL="0" distR="0" wp14:anchorId="73E8F0AE" wp14:editId="42BDF7AC">
            <wp:extent cx="5760000" cy="420627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206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374A2" w14:textId="5C6F8832" w:rsidR="00ED6CD9" w:rsidRPr="00ED6CD9" w:rsidRDefault="003C4226" w:rsidP="00CB0136">
      <w:pPr>
        <w:pStyle w:val="ONUMFS"/>
        <w:keepNext/>
        <w:numPr>
          <w:ilvl w:val="0"/>
          <w:numId w:val="0"/>
        </w:numPr>
        <w:rPr>
          <w:i/>
          <w:lang w:val="fr-FR"/>
        </w:rPr>
      </w:pPr>
      <w:r w:rsidRPr="00ED6CD9">
        <w:rPr>
          <w:i/>
          <w:lang w:val="fr-FR"/>
        </w:rPr>
        <w:lastRenderedPageBreak/>
        <w:t>Illustration</w:t>
      </w:r>
      <w:r w:rsidR="00C24931" w:rsidRPr="00ED6CD9">
        <w:rPr>
          <w:i/>
          <w:lang w:val="fr-FR"/>
        </w:rPr>
        <w:t xml:space="preserve"> </w:t>
      </w:r>
      <w:r w:rsidR="00D15AD9" w:rsidRPr="00ED6CD9">
        <w:rPr>
          <w:i/>
          <w:lang w:val="fr-FR"/>
        </w:rPr>
        <w:t>3</w:t>
      </w:r>
      <w:r w:rsidR="00CB0136">
        <w:rPr>
          <w:i/>
          <w:lang w:val="fr-FR"/>
        </w:rPr>
        <w:t> :</w:t>
      </w:r>
      <w:r w:rsidR="0006242D" w:rsidRPr="00ED6CD9">
        <w:rPr>
          <w:i/>
          <w:lang w:val="fr-FR"/>
        </w:rPr>
        <w:t xml:space="preserve"> </w:t>
      </w:r>
      <w:r w:rsidR="00993DFC" w:rsidRPr="00ED6CD9">
        <w:rPr>
          <w:i/>
          <w:lang w:val="fr-FR"/>
        </w:rPr>
        <w:t xml:space="preserve">Extrait </w:t>
      </w:r>
      <w:r w:rsidR="0033583A">
        <w:rPr>
          <w:i/>
          <w:lang w:val="fr-FR"/>
        </w:rPr>
        <w:t>de l</w:t>
      </w:r>
      <w:r w:rsidR="00CB0136">
        <w:rPr>
          <w:i/>
          <w:lang w:val="fr-FR"/>
        </w:rPr>
        <w:t>’</w:t>
      </w:r>
      <w:r w:rsidR="0033583A">
        <w:rPr>
          <w:i/>
          <w:lang w:val="fr-FR"/>
        </w:rPr>
        <w:t xml:space="preserve">interface pour un changement de </w:t>
      </w:r>
      <w:r w:rsidR="00164B40" w:rsidRPr="00ED6CD9">
        <w:rPr>
          <w:i/>
          <w:lang w:val="fr-FR"/>
        </w:rPr>
        <w:t xml:space="preserve">nom et </w:t>
      </w:r>
      <w:r w:rsidR="0033583A">
        <w:rPr>
          <w:i/>
          <w:lang w:val="fr-FR"/>
        </w:rPr>
        <w:t>d</w:t>
      </w:r>
      <w:r w:rsidR="00CB0136">
        <w:rPr>
          <w:i/>
          <w:lang w:val="fr-FR"/>
        </w:rPr>
        <w:t>’</w:t>
      </w:r>
      <w:r w:rsidR="00993DFC" w:rsidRPr="00ED6CD9">
        <w:rPr>
          <w:i/>
          <w:lang w:val="fr-FR"/>
        </w:rPr>
        <w:t xml:space="preserve">adresse </w:t>
      </w:r>
      <w:r w:rsidR="00164B40" w:rsidRPr="00ED6CD9">
        <w:rPr>
          <w:i/>
          <w:lang w:val="fr-FR"/>
        </w:rPr>
        <w:t>comportant des</w:t>
      </w:r>
      <w:r w:rsidR="00993DFC" w:rsidRPr="00ED6CD9">
        <w:rPr>
          <w:i/>
          <w:lang w:val="fr-FR"/>
        </w:rPr>
        <w:t xml:space="preserve"> caractère</w:t>
      </w:r>
      <w:r w:rsidR="00D32322" w:rsidRPr="00ED6CD9">
        <w:rPr>
          <w:i/>
          <w:lang w:val="fr-FR"/>
        </w:rPr>
        <w:t>s</w:t>
      </w:r>
      <w:r w:rsidR="00993DFC" w:rsidRPr="00ED6CD9">
        <w:rPr>
          <w:i/>
          <w:lang w:val="fr-FR"/>
        </w:rPr>
        <w:t xml:space="preserve"> à l</w:t>
      </w:r>
      <w:r w:rsidR="00810EB4" w:rsidRPr="00ED6CD9">
        <w:rPr>
          <w:i/>
          <w:lang w:val="fr-FR"/>
        </w:rPr>
        <w:t>a fois latins et non lati</w:t>
      </w:r>
      <w:r w:rsidR="002E2365" w:rsidRPr="00ED6CD9">
        <w:rPr>
          <w:i/>
          <w:lang w:val="fr-FR"/>
        </w:rPr>
        <w:t>ns</w:t>
      </w:r>
      <w:r w:rsidR="002E2365">
        <w:rPr>
          <w:i/>
          <w:lang w:val="fr-FR"/>
        </w:rPr>
        <w:t xml:space="preserve">.  </w:t>
      </w:r>
      <w:r w:rsidR="002E2365" w:rsidRPr="00ED6CD9">
        <w:rPr>
          <w:i/>
          <w:lang w:val="fr-FR"/>
        </w:rPr>
        <w:t>Le</w:t>
      </w:r>
      <w:r w:rsidR="00810EB4" w:rsidRPr="00ED6CD9">
        <w:rPr>
          <w:i/>
          <w:lang w:val="fr-FR"/>
        </w:rPr>
        <w:t xml:space="preserve"> choix de la</w:t>
      </w:r>
      <w:r w:rsidR="00993DFC" w:rsidRPr="00ED6CD9">
        <w:rPr>
          <w:i/>
          <w:lang w:val="fr-FR"/>
        </w:rPr>
        <w:t xml:space="preserve"> langue d</w:t>
      </w:r>
      <w:r w:rsidR="0033583A">
        <w:rPr>
          <w:i/>
          <w:lang w:val="fr-FR"/>
        </w:rPr>
        <w:t>e l</w:t>
      </w:r>
      <w:r w:rsidR="00CB0136">
        <w:rPr>
          <w:i/>
          <w:lang w:val="fr-FR"/>
        </w:rPr>
        <w:t>’</w:t>
      </w:r>
      <w:r w:rsidR="00993DFC" w:rsidRPr="00ED6CD9">
        <w:rPr>
          <w:i/>
          <w:lang w:val="fr-FR"/>
        </w:rPr>
        <w:t>interface e</w:t>
      </w:r>
      <w:r w:rsidR="00810EB4" w:rsidRPr="00ED6CD9">
        <w:rPr>
          <w:i/>
          <w:lang w:val="fr-FR"/>
        </w:rPr>
        <w:t>st indépendant</w:t>
      </w:r>
      <w:r w:rsidR="00993DFC" w:rsidRPr="00ED6CD9">
        <w:rPr>
          <w:i/>
          <w:lang w:val="fr-FR"/>
        </w:rPr>
        <w:t xml:space="preserve"> de la langue de </w:t>
      </w:r>
      <w:r w:rsidR="006D79D5">
        <w:rPr>
          <w:i/>
          <w:lang w:val="fr-FR"/>
        </w:rPr>
        <w:t>dép</w:t>
      </w:r>
      <w:r w:rsidR="002E2365">
        <w:rPr>
          <w:i/>
          <w:lang w:val="fr-FR"/>
        </w:rPr>
        <w:t xml:space="preserve">ôt.  </w:t>
      </w:r>
      <w:r w:rsidR="002E2365" w:rsidRPr="00ED6CD9">
        <w:rPr>
          <w:i/>
          <w:lang w:val="fr-FR"/>
        </w:rPr>
        <w:t>Le</w:t>
      </w:r>
      <w:r w:rsidR="00993DFC" w:rsidRPr="00ED6CD9">
        <w:rPr>
          <w:i/>
          <w:lang w:val="fr-FR"/>
        </w:rPr>
        <w:t xml:space="preserve">s messages de validation </w:t>
      </w:r>
      <w:r w:rsidR="006D79D5">
        <w:rPr>
          <w:i/>
          <w:lang w:val="fr-FR"/>
        </w:rPr>
        <w:t>s</w:t>
      </w:r>
      <w:r w:rsidR="00CB0136">
        <w:rPr>
          <w:i/>
          <w:lang w:val="fr-FR"/>
        </w:rPr>
        <w:t>’</w:t>
      </w:r>
      <w:r w:rsidR="006D79D5">
        <w:rPr>
          <w:i/>
          <w:lang w:val="fr-FR"/>
        </w:rPr>
        <w:t>affichent au niveau du</w:t>
      </w:r>
      <w:r w:rsidR="00993DFC" w:rsidRPr="00ED6CD9">
        <w:rPr>
          <w:i/>
          <w:lang w:val="fr-FR"/>
        </w:rPr>
        <w:t xml:space="preserve"> champ </w:t>
      </w:r>
      <w:r w:rsidR="006D79D5">
        <w:rPr>
          <w:i/>
          <w:lang w:val="fr-FR"/>
        </w:rPr>
        <w:t>concerné</w:t>
      </w:r>
      <w:r w:rsidR="008F13AA" w:rsidRPr="00ED6CD9">
        <w:rPr>
          <w:i/>
          <w:lang w:val="fr-FR"/>
        </w:rPr>
        <w:t>.</w:t>
      </w:r>
    </w:p>
    <w:p w14:paraId="71F82F21" w14:textId="4631E1E9" w:rsidR="00C24931" w:rsidRPr="00A61899" w:rsidRDefault="003648BD" w:rsidP="00CB0136">
      <w:pPr>
        <w:pStyle w:val="ONUMFS"/>
        <w:numPr>
          <w:ilvl w:val="0"/>
          <w:numId w:val="0"/>
        </w:numPr>
        <w:jc w:val="center"/>
        <w:rPr>
          <w:lang w:val="fr-FR"/>
        </w:rPr>
      </w:pPr>
      <w:r>
        <w:rPr>
          <w:noProof/>
          <w:lang w:val="en-US" w:eastAsia="en-US"/>
        </w:rPr>
        <w:drawing>
          <wp:inline distT="0" distB="0" distL="0" distR="0" wp14:anchorId="50BF050C" wp14:editId="64ED0591">
            <wp:extent cx="5760000" cy="40258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02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8289" w14:textId="61D56E8A" w:rsidR="00ED6CD9" w:rsidRPr="00ED6CD9" w:rsidRDefault="00893B50" w:rsidP="00CB0136">
      <w:pPr>
        <w:pStyle w:val="ONUMFS"/>
        <w:keepNext/>
        <w:numPr>
          <w:ilvl w:val="0"/>
          <w:numId w:val="0"/>
        </w:numPr>
        <w:rPr>
          <w:i/>
          <w:lang w:val="fr-FR"/>
        </w:rPr>
      </w:pPr>
      <w:r w:rsidRPr="00ED6CD9">
        <w:rPr>
          <w:i/>
          <w:lang w:val="fr-FR"/>
        </w:rPr>
        <w:t>Illustration</w:t>
      </w:r>
      <w:r w:rsidR="00C24931" w:rsidRPr="00ED6CD9">
        <w:rPr>
          <w:i/>
          <w:lang w:val="fr-FR"/>
        </w:rPr>
        <w:t xml:space="preserve"> </w:t>
      </w:r>
      <w:r w:rsidR="00D15AD9" w:rsidRPr="00ED6CD9">
        <w:rPr>
          <w:i/>
          <w:lang w:val="fr-FR"/>
        </w:rPr>
        <w:t>4</w:t>
      </w:r>
      <w:r w:rsidR="00CB0136">
        <w:rPr>
          <w:i/>
          <w:lang w:val="fr-FR"/>
        </w:rPr>
        <w:t> :</w:t>
      </w:r>
      <w:r w:rsidR="0006242D" w:rsidRPr="00ED6CD9">
        <w:rPr>
          <w:i/>
          <w:lang w:val="fr-FR"/>
        </w:rPr>
        <w:t xml:space="preserve"> </w:t>
      </w:r>
      <w:r w:rsidR="00993DFC" w:rsidRPr="00ED6CD9">
        <w:rPr>
          <w:i/>
          <w:lang w:val="fr-FR"/>
        </w:rPr>
        <w:t>Information de l</w:t>
      </w:r>
      <w:r w:rsidR="00CB0136">
        <w:rPr>
          <w:i/>
          <w:lang w:val="fr-FR"/>
        </w:rPr>
        <w:t>’</w:t>
      </w:r>
      <w:r w:rsidR="00993DFC" w:rsidRPr="00ED6CD9">
        <w:rPr>
          <w:i/>
          <w:lang w:val="fr-FR"/>
        </w:rPr>
        <w:t>office</w:t>
      </w:r>
      <w:r w:rsidR="008F13AA" w:rsidRPr="00ED6CD9">
        <w:rPr>
          <w:i/>
          <w:lang w:val="fr-FR"/>
        </w:rPr>
        <w:t xml:space="preserve"> </w:t>
      </w:r>
      <w:r w:rsidR="00092DA8" w:rsidRPr="00ED6CD9">
        <w:rPr>
          <w:i/>
          <w:lang w:val="fr-FR"/>
        </w:rPr>
        <w:t>ePCT</w:t>
      </w:r>
      <w:r w:rsidR="00CB0136">
        <w:rPr>
          <w:i/>
          <w:lang w:val="fr-FR"/>
        </w:rPr>
        <w:t> :</w:t>
      </w:r>
      <w:r w:rsidR="00993DFC" w:rsidRPr="00ED6CD9">
        <w:rPr>
          <w:i/>
          <w:lang w:val="fr-FR"/>
        </w:rPr>
        <w:t xml:space="preserve"> Pour </w:t>
      </w:r>
      <w:r w:rsidR="00357360" w:rsidRPr="00ED6CD9">
        <w:rPr>
          <w:i/>
          <w:lang w:val="fr-FR"/>
        </w:rPr>
        <w:t>faciliter</w:t>
      </w:r>
      <w:r w:rsidR="00993DFC" w:rsidRPr="00ED6CD9">
        <w:rPr>
          <w:i/>
          <w:lang w:val="fr-FR"/>
        </w:rPr>
        <w:t xml:space="preserve"> l</w:t>
      </w:r>
      <w:r w:rsidR="00CB0136">
        <w:rPr>
          <w:i/>
          <w:lang w:val="fr-FR"/>
        </w:rPr>
        <w:t>’</w:t>
      </w:r>
      <w:r w:rsidR="00993DFC" w:rsidRPr="00ED6CD9">
        <w:rPr>
          <w:i/>
          <w:lang w:val="fr-FR"/>
        </w:rPr>
        <w:t xml:space="preserve">examen </w:t>
      </w:r>
      <w:r w:rsidR="0033583A">
        <w:rPr>
          <w:i/>
          <w:lang w:val="fr-FR"/>
        </w:rPr>
        <w:t>quant à la forme</w:t>
      </w:r>
      <w:r w:rsidR="00993DFC" w:rsidRPr="00ED6CD9">
        <w:rPr>
          <w:i/>
          <w:lang w:val="fr-FR"/>
        </w:rPr>
        <w:t xml:space="preserve">, les utilisateurs des offices peuvent visualiser un </w:t>
      </w:r>
      <w:r w:rsidR="00DA1452" w:rsidRPr="00ED6CD9">
        <w:rPr>
          <w:i/>
          <w:lang w:val="fr-FR"/>
        </w:rPr>
        <w:t>large éventail</w:t>
      </w:r>
      <w:r w:rsidR="00357360" w:rsidRPr="00ED6CD9">
        <w:rPr>
          <w:i/>
          <w:lang w:val="fr-FR"/>
        </w:rPr>
        <w:t xml:space="preserve"> de</w:t>
      </w:r>
      <w:r w:rsidR="00993DFC" w:rsidRPr="00ED6CD9">
        <w:rPr>
          <w:i/>
          <w:lang w:val="fr-FR"/>
        </w:rPr>
        <w:t xml:space="preserve"> messages de validation </w:t>
      </w:r>
      <w:r w:rsidR="00164EDA" w:rsidRPr="00ED6CD9">
        <w:rPr>
          <w:i/>
          <w:lang w:val="fr-FR"/>
        </w:rPr>
        <w:t>similaires</w:t>
      </w:r>
      <w:r w:rsidR="00993DFC" w:rsidRPr="00ED6CD9">
        <w:rPr>
          <w:i/>
          <w:lang w:val="fr-FR"/>
        </w:rPr>
        <w:t xml:space="preserve"> à ceux délivrés au déposant dans le cadre du </w:t>
      </w:r>
      <w:r w:rsidR="0033583A">
        <w:rPr>
          <w:i/>
          <w:lang w:val="fr-FR"/>
        </w:rPr>
        <w:t xml:space="preserve">système de </w:t>
      </w:r>
      <w:r w:rsidR="00993DFC" w:rsidRPr="00ED6CD9">
        <w:rPr>
          <w:i/>
          <w:lang w:val="fr-FR"/>
        </w:rPr>
        <w:t xml:space="preserve">dépôt </w:t>
      </w:r>
      <w:r w:rsidR="0033583A">
        <w:rPr>
          <w:i/>
          <w:lang w:val="fr-FR"/>
        </w:rPr>
        <w:t>électronique selon</w:t>
      </w:r>
      <w:r w:rsidR="00CB0136" w:rsidRPr="00CB0136">
        <w:rPr>
          <w:i/>
          <w:lang w:val="fr-FR"/>
        </w:rPr>
        <w:t xml:space="preserve"> le PCT</w:t>
      </w:r>
      <w:r w:rsidR="00993DFC" w:rsidRPr="00ED6CD9">
        <w:rPr>
          <w:i/>
          <w:lang w:val="fr-FR"/>
        </w:rPr>
        <w:t>.</w:t>
      </w:r>
    </w:p>
    <w:p w14:paraId="5934E6FE" w14:textId="203D1CDE" w:rsidR="005C5BC6" w:rsidRPr="00A61899" w:rsidRDefault="002219D8" w:rsidP="00CB0136">
      <w:pPr>
        <w:pStyle w:val="ONUMFS"/>
        <w:numPr>
          <w:ilvl w:val="0"/>
          <w:numId w:val="0"/>
        </w:numPr>
        <w:jc w:val="center"/>
        <w:rPr>
          <w:lang w:val="fr-FR"/>
        </w:rPr>
      </w:pPr>
      <w:r>
        <w:rPr>
          <w:noProof/>
          <w:lang w:val="en-US" w:eastAsia="en-US"/>
        </w:rPr>
        <w:drawing>
          <wp:inline distT="0" distB="0" distL="0" distR="0" wp14:anchorId="43CAD04B" wp14:editId="0A7F8188">
            <wp:extent cx="5760000" cy="19070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9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E8E97" w14:textId="41AD83B6" w:rsidR="000A0218" w:rsidRDefault="0059584C" w:rsidP="00CB0136">
      <w:pPr>
        <w:pStyle w:val="Heading3"/>
        <w:rPr>
          <w:lang w:val="fr-FR"/>
        </w:rPr>
      </w:pPr>
      <w:r w:rsidRPr="0059584C">
        <w:rPr>
          <w:lang w:val="fr-FR"/>
        </w:rPr>
        <w:t>Gestion de</w:t>
      </w:r>
      <w:r w:rsidR="0033583A">
        <w:rPr>
          <w:lang w:val="fr-FR"/>
        </w:rPr>
        <w:t xml:space="preserve">s </w:t>
      </w:r>
      <w:r w:rsidRPr="0059584C">
        <w:rPr>
          <w:lang w:val="fr-FR"/>
        </w:rPr>
        <w:t>identité</w:t>
      </w:r>
      <w:r w:rsidR="0033583A">
        <w:rPr>
          <w:lang w:val="fr-FR"/>
        </w:rPr>
        <w:t>s</w:t>
      </w:r>
    </w:p>
    <w:p w14:paraId="5898EA63" w14:textId="77777777" w:rsidR="00ED6CD9" w:rsidRPr="00ED6CD9" w:rsidRDefault="00ED6CD9" w:rsidP="00CB0136">
      <w:pPr>
        <w:rPr>
          <w:lang w:val="fr-FR"/>
        </w:rPr>
      </w:pPr>
    </w:p>
    <w:p w14:paraId="7AD44378" w14:textId="77777777" w:rsidR="00804E63" w:rsidRDefault="0059584C" w:rsidP="00CB0136">
      <w:pPr>
        <w:pStyle w:val="ONUMFS"/>
        <w:rPr>
          <w:lang w:val="fr-FR"/>
        </w:rPr>
      </w:pPr>
      <w:bookmarkStart w:id="5" w:name="_Ref480875924"/>
      <w:r>
        <w:rPr>
          <w:lang w:val="fr-FR"/>
        </w:rPr>
        <w:t xml:space="preserve">Si </w:t>
      </w:r>
      <w:r w:rsidR="00357360">
        <w:rPr>
          <w:lang w:val="fr-FR"/>
        </w:rPr>
        <w:t>un certain nombre d</w:t>
      </w:r>
      <w:r w:rsidR="00CB0136">
        <w:rPr>
          <w:lang w:val="fr-FR"/>
        </w:rPr>
        <w:t>’</w:t>
      </w:r>
      <w:r w:rsidR="00357360">
        <w:rPr>
          <w:lang w:val="fr-FR"/>
        </w:rPr>
        <w:t>améliorations ont été apportées en coulisses à la sécurité et aux</w:t>
      </w:r>
      <w:r w:rsidR="00205505">
        <w:rPr>
          <w:lang w:val="fr-FR"/>
        </w:rPr>
        <w:t xml:space="preserve"> services</w:t>
      </w:r>
      <w:r w:rsidR="006F213B">
        <w:rPr>
          <w:lang w:val="fr-FR"/>
        </w:rPr>
        <w:t xml:space="preserve">, </w:t>
      </w:r>
      <w:r w:rsidR="00F81EC3">
        <w:rPr>
          <w:lang w:val="fr-FR"/>
        </w:rPr>
        <w:t>le système de gestion de</w:t>
      </w:r>
      <w:r w:rsidR="0033583A">
        <w:rPr>
          <w:lang w:val="fr-FR"/>
        </w:rPr>
        <w:t xml:space="preserve">s </w:t>
      </w:r>
      <w:r w:rsidR="00F81EC3">
        <w:rPr>
          <w:lang w:val="fr-FR"/>
        </w:rPr>
        <w:t>identité</w:t>
      </w:r>
      <w:r w:rsidR="0033583A">
        <w:rPr>
          <w:lang w:val="fr-FR"/>
        </w:rPr>
        <w:t>s</w:t>
      </w:r>
      <w:r w:rsidR="00F81EC3">
        <w:rPr>
          <w:lang w:val="fr-FR"/>
        </w:rPr>
        <w:t xml:space="preserve"> a connu un </w:t>
      </w:r>
      <w:r w:rsidR="006F213B">
        <w:rPr>
          <w:lang w:val="fr-FR"/>
        </w:rPr>
        <w:t xml:space="preserve">changement </w:t>
      </w:r>
      <w:r w:rsidR="00F81EC3">
        <w:rPr>
          <w:lang w:val="fr-FR"/>
        </w:rPr>
        <w:t>notable concernant</w:t>
      </w:r>
      <w:r w:rsidR="006F213B">
        <w:rPr>
          <w:lang w:val="fr-FR"/>
        </w:rPr>
        <w:t xml:space="preserve"> </w:t>
      </w:r>
      <w:r w:rsidR="00F81EC3">
        <w:rPr>
          <w:lang w:val="fr-FR"/>
        </w:rPr>
        <w:t>l</w:t>
      </w:r>
      <w:r w:rsidR="00CB0136">
        <w:rPr>
          <w:lang w:val="fr-FR"/>
        </w:rPr>
        <w:t>’</w:t>
      </w:r>
      <w:r w:rsidR="00F81EC3">
        <w:rPr>
          <w:lang w:val="fr-FR"/>
        </w:rPr>
        <w:t>ergonomie</w:t>
      </w:r>
      <w:r w:rsidR="00557B2D">
        <w:rPr>
          <w:lang w:val="fr-FR"/>
        </w:rPr>
        <w:t xml:space="preserve"> de l</w:t>
      </w:r>
      <w:r w:rsidR="00CB0136">
        <w:rPr>
          <w:lang w:val="fr-FR"/>
        </w:rPr>
        <w:t>’</w:t>
      </w:r>
      <w:r w:rsidR="00557B2D">
        <w:rPr>
          <w:lang w:val="fr-FR"/>
        </w:rPr>
        <w:t xml:space="preserve">interface </w:t>
      </w:r>
      <w:r w:rsidR="00EF20DC">
        <w:rPr>
          <w:lang w:val="fr-FR"/>
        </w:rPr>
        <w:t xml:space="preserve">sécurisée </w:t>
      </w:r>
      <w:r w:rsidR="00557B2D">
        <w:rPr>
          <w:lang w:val="fr-FR"/>
        </w:rPr>
        <w:t>du navigate</w:t>
      </w:r>
      <w:r w:rsidR="002E2365">
        <w:rPr>
          <w:lang w:val="fr-FR"/>
        </w:rPr>
        <w:t>ur.  Da</w:t>
      </w:r>
      <w:r w:rsidR="0033583A">
        <w:rPr>
          <w:lang w:val="fr-FR"/>
        </w:rPr>
        <w:t>ns</w:t>
      </w:r>
      <w:r w:rsidR="008A18EE">
        <w:rPr>
          <w:lang w:val="fr-FR"/>
        </w:rPr>
        <w:t xml:space="preserve"> l</w:t>
      </w:r>
      <w:r w:rsidR="0077409F">
        <w:rPr>
          <w:lang w:val="fr-FR"/>
        </w:rPr>
        <w:t xml:space="preserve">es versions précédentes du </w:t>
      </w:r>
      <w:r w:rsidR="0033583A">
        <w:rPr>
          <w:lang w:val="fr-FR"/>
        </w:rPr>
        <w:t xml:space="preserve">système </w:t>
      </w:r>
      <w:r w:rsidR="00557B2D">
        <w:rPr>
          <w:lang w:val="fr-FR"/>
        </w:rPr>
        <w:t>ePCT</w:t>
      </w:r>
      <w:r w:rsidR="008A18EE">
        <w:rPr>
          <w:lang w:val="fr-FR"/>
        </w:rPr>
        <w:t>, l</w:t>
      </w:r>
      <w:r w:rsidR="00CB0136">
        <w:rPr>
          <w:lang w:val="fr-FR"/>
        </w:rPr>
        <w:t>’</w:t>
      </w:r>
      <w:r w:rsidR="008A18EE">
        <w:rPr>
          <w:lang w:val="fr-FR"/>
        </w:rPr>
        <w:t>accès</w:t>
      </w:r>
      <w:r w:rsidR="00DD43B3">
        <w:rPr>
          <w:lang w:val="fr-FR"/>
        </w:rPr>
        <w:t xml:space="preserve"> à la plupart des services</w:t>
      </w:r>
      <w:r w:rsidR="008A18EE">
        <w:rPr>
          <w:lang w:val="fr-FR"/>
        </w:rPr>
        <w:t xml:space="preserve"> se faisait par une authentification à deux</w:t>
      </w:r>
      <w:r w:rsidR="00334212">
        <w:rPr>
          <w:lang w:val="fr-FR"/>
        </w:rPr>
        <w:t> </w:t>
      </w:r>
      <w:r w:rsidR="008A18EE">
        <w:rPr>
          <w:lang w:val="fr-FR"/>
        </w:rPr>
        <w:t>facteurs et à l</w:t>
      </w:r>
      <w:r w:rsidR="00CB0136">
        <w:rPr>
          <w:lang w:val="fr-FR"/>
        </w:rPr>
        <w:t>’</w:t>
      </w:r>
      <w:r w:rsidR="008A18EE">
        <w:rPr>
          <w:lang w:val="fr-FR"/>
        </w:rPr>
        <w:t>aide d</w:t>
      </w:r>
      <w:r w:rsidR="00DD43B3">
        <w:rPr>
          <w:lang w:val="fr-FR"/>
        </w:rPr>
        <w:t>es mêmes certificats numériques que</w:t>
      </w:r>
      <w:r w:rsidR="0053480D" w:rsidRPr="0053480D">
        <w:rPr>
          <w:lang w:val="fr-FR"/>
        </w:rPr>
        <w:t xml:space="preserve"> </w:t>
      </w:r>
      <w:r w:rsidR="0033583A">
        <w:rPr>
          <w:lang w:val="fr-FR"/>
        </w:rPr>
        <w:t xml:space="preserve">ceux utilisés dans le système </w:t>
      </w:r>
      <w:r w:rsidR="0053480D" w:rsidRPr="0053480D">
        <w:rPr>
          <w:lang w:val="fr-FR"/>
        </w:rPr>
        <w:t>PCT</w:t>
      </w:r>
      <w:r w:rsidR="00CB0136">
        <w:rPr>
          <w:lang w:val="fr-FR"/>
        </w:rPr>
        <w:t>-</w:t>
      </w:r>
      <w:r w:rsidR="00DD43B3">
        <w:rPr>
          <w:lang w:val="fr-FR"/>
        </w:rPr>
        <w:t>S</w:t>
      </w:r>
      <w:r w:rsidR="002E2365">
        <w:rPr>
          <w:lang w:val="fr-FR"/>
        </w:rPr>
        <w:t xml:space="preserve">AFE.  </w:t>
      </w:r>
    </w:p>
    <w:p w14:paraId="2F88CC5D" w14:textId="3C2D59FD" w:rsidR="0059584C" w:rsidRPr="0059584C" w:rsidRDefault="002E2365" w:rsidP="00804E63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lastRenderedPageBreak/>
        <w:t>To</w:t>
      </w:r>
      <w:r w:rsidR="00DD43B3">
        <w:rPr>
          <w:lang w:val="fr-FR"/>
        </w:rPr>
        <w:t>utefois, la gestion de</w:t>
      </w:r>
      <w:r w:rsidR="009E14E5">
        <w:rPr>
          <w:lang w:val="fr-FR"/>
        </w:rPr>
        <w:t xml:space="preserve"> ces certificats est difficile</w:t>
      </w:r>
      <w:r w:rsidR="008A18EE">
        <w:rPr>
          <w:lang w:val="fr-FR"/>
        </w:rPr>
        <w:t xml:space="preserve"> pour les utilisateurs</w:t>
      </w:r>
      <w:r w:rsidR="009E14E5">
        <w:rPr>
          <w:lang w:val="fr-FR"/>
        </w:rPr>
        <w:t xml:space="preserve"> et</w:t>
      </w:r>
      <w:r w:rsidR="008A18EE">
        <w:rPr>
          <w:lang w:val="fr-FR"/>
        </w:rPr>
        <w:t>, ces dernières années, elle a constitué de loin</w:t>
      </w:r>
      <w:r w:rsidR="009E14E5">
        <w:rPr>
          <w:lang w:val="fr-FR"/>
        </w:rPr>
        <w:t xml:space="preserve"> la</w:t>
      </w:r>
      <w:r w:rsidR="00871A73">
        <w:rPr>
          <w:lang w:val="fr-FR"/>
        </w:rPr>
        <w:t xml:space="preserve"> raison principale </w:t>
      </w:r>
      <w:r w:rsidR="009E14E5">
        <w:rPr>
          <w:lang w:val="fr-FR"/>
        </w:rPr>
        <w:t xml:space="preserve">des appels reçus par le </w:t>
      </w:r>
      <w:r w:rsidR="0077409F">
        <w:rPr>
          <w:lang w:val="fr-FR"/>
        </w:rPr>
        <w:t>centre d</w:t>
      </w:r>
      <w:r w:rsidR="00CB0136">
        <w:rPr>
          <w:lang w:val="fr-FR"/>
        </w:rPr>
        <w:t>’</w:t>
      </w:r>
      <w:r w:rsidR="0077409F">
        <w:rPr>
          <w:lang w:val="fr-FR"/>
        </w:rPr>
        <w:t>assistance</w:t>
      </w:r>
      <w:r w:rsidR="009E14E5">
        <w:rPr>
          <w:lang w:val="fr-FR"/>
        </w:rPr>
        <w:t xml:space="preserve"> </w:t>
      </w:r>
      <w:r w:rsidR="0033583A">
        <w:rPr>
          <w:lang w:val="fr-FR"/>
        </w:rPr>
        <w:t>pour les services électroniques</w:t>
      </w:r>
      <w:r w:rsidR="0053480D" w:rsidRPr="0053480D">
        <w:rPr>
          <w:lang w:val="fr-FR"/>
        </w:rPr>
        <w:t xml:space="preserve"> du PCT</w:t>
      </w:r>
      <w:r w:rsidR="009E14E5">
        <w:rPr>
          <w:lang w:val="fr-FR"/>
        </w:rPr>
        <w:t>.</w:t>
      </w:r>
    </w:p>
    <w:bookmarkEnd w:id="5"/>
    <w:p w14:paraId="30D8FAB3" w14:textId="6C6FA132" w:rsidR="009E14E5" w:rsidRPr="009E14E5" w:rsidRDefault="009E14E5" w:rsidP="00CB0136">
      <w:pPr>
        <w:pStyle w:val="ONUMFS"/>
        <w:rPr>
          <w:lang w:val="fr-FR"/>
        </w:rPr>
      </w:pPr>
      <w:r>
        <w:rPr>
          <w:lang w:val="fr-FR"/>
        </w:rPr>
        <w:t>Grâce au nouveau service, les utilisateurs peuvent choisir une ou plusieurs méthodes d</w:t>
      </w:r>
      <w:r w:rsidR="00CB0136">
        <w:rPr>
          <w:lang w:val="fr-FR"/>
        </w:rPr>
        <w:t>’</w:t>
      </w:r>
      <w:r>
        <w:rPr>
          <w:lang w:val="fr-FR"/>
        </w:rPr>
        <w:t>authentification</w:t>
      </w:r>
      <w:r w:rsidR="00C5319B" w:rsidRPr="00C5319B">
        <w:rPr>
          <w:lang w:val="fr-FR"/>
        </w:rPr>
        <w:t xml:space="preserve"> </w:t>
      </w:r>
      <w:r w:rsidR="00C5319B">
        <w:rPr>
          <w:lang w:val="fr-FR"/>
        </w:rPr>
        <w:t>for</w:t>
      </w:r>
      <w:r w:rsidR="002E2365">
        <w:rPr>
          <w:lang w:val="fr-FR"/>
        </w:rPr>
        <w:t>te.  Ou</w:t>
      </w:r>
      <w:r>
        <w:rPr>
          <w:lang w:val="fr-FR"/>
        </w:rPr>
        <w:t>tre les certificats numériques traditionnels, les utilisateurs peuvent choisir des mot</w:t>
      </w:r>
      <w:r w:rsidR="00225F63">
        <w:rPr>
          <w:lang w:val="fr-FR"/>
        </w:rPr>
        <w:t>s</w:t>
      </w:r>
      <w:r>
        <w:rPr>
          <w:lang w:val="fr-FR"/>
        </w:rPr>
        <w:t xml:space="preserve"> de passe à usage unique fournis par des applications </w:t>
      </w:r>
      <w:r w:rsidR="004A2DA0">
        <w:rPr>
          <w:lang w:val="fr-FR"/>
        </w:rPr>
        <w:t>standard</w:t>
      </w:r>
      <w:r>
        <w:rPr>
          <w:lang w:val="fr-FR"/>
        </w:rPr>
        <w:t xml:space="preserve"> ou envoyés par </w:t>
      </w:r>
      <w:r w:rsidR="002E2365">
        <w:rPr>
          <w:lang w:val="fr-FR"/>
        </w:rPr>
        <w:t>SMS.  Bi</w:t>
      </w:r>
      <w:r w:rsidR="00935362">
        <w:rPr>
          <w:lang w:val="fr-FR"/>
        </w:rPr>
        <w:t>en que</w:t>
      </w:r>
      <w:r>
        <w:rPr>
          <w:lang w:val="fr-FR"/>
        </w:rPr>
        <w:t xml:space="preserve"> les utilisateurs du</w:t>
      </w:r>
      <w:r w:rsidR="0077409F">
        <w:rPr>
          <w:lang w:val="fr-FR"/>
        </w:rPr>
        <w:t xml:space="preserve"> </w:t>
      </w:r>
      <w:r w:rsidR="004A2DA0">
        <w:rPr>
          <w:lang w:val="fr-FR"/>
        </w:rPr>
        <w:t>service</w:t>
      </w:r>
      <w:r>
        <w:rPr>
          <w:lang w:val="fr-FR"/>
        </w:rPr>
        <w:t xml:space="preserve"> ePCT </w:t>
      </w:r>
      <w:r w:rsidR="00935362">
        <w:rPr>
          <w:lang w:val="fr-FR"/>
        </w:rPr>
        <w:t>puissent</w:t>
      </w:r>
      <w:r>
        <w:rPr>
          <w:lang w:val="fr-FR"/>
        </w:rPr>
        <w:t xml:space="preserve"> choisir l</w:t>
      </w:r>
      <w:r w:rsidR="00CB0136">
        <w:rPr>
          <w:lang w:val="fr-FR"/>
        </w:rPr>
        <w:t>’</w:t>
      </w:r>
      <w:r>
        <w:rPr>
          <w:lang w:val="fr-FR"/>
        </w:rPr>
        <w:t>option qui convient le mieux à leurs besoins, le Bureau international leur recommande de choisir deux</w:t>
      </w:r>
      <w:r w:rsidR="00334212">
        <w:rPr>
          <w:lang w:val="fr-FR"/>
        </w:rPr>
        <w:t> </w:t>
      </w:r>
      <w:r>
        <w:rPr>
          <w:lang w:val="fr-FR"/>
        </w:rPr>
        <w:t>méthodes d</w:t>
      </w:r>
      <w:r w:rsidR="00CB0136">
        <w:rPr>
          <w:lang w:val="fr-FR"/>
        </w:rPr>
        <w:t>’</w:t>
      </w:r>
      <w:r>
        <w:rPr>
          <w:lang w:val="fr-FR"/>
        </w:rPr>
        <w:t xml:space="preserve">authentification forte, ce qui </w:t>
      </w:r>
      <w:r w:rsidR="004A2DA0">
        <w:rPr>
          <w:lang w:val="fr-FR"/>
        </w:rPr>
        <w:t>offre</w:t>
      </w:r>
      <w:r>
        <w:rPr>
          <w:lang w:val="fr-FR"/>
        </w:rPr>
        <w:t xml:space="preserve"> une certaine </w:t>
      </w:r>
      <w:r w:rsidR="00935362">
        <w:rPr>
          <w:lang w:val="fr-FR"/>
        </w:rPr>
        <w:t>souplesse d</w:t>
      </w:r>
      <w:r w:rsidR="00CB0136">
        <w:rPr>
          <w:lang w:val="fr-FR"/>
        </w:rPr>
        <w:t>’</w:t>
      </w:r>
      <w:r>
        <w:rPr>
          <w:lang w:val="fr-FR"/>
        </w:rPr>
        <w:t xml:space="preserve">utilisation </w:t>
      </w:r>
      <w:r w:rsidR="00935362">
        <w:rPr>
          <w:lang w:val="fr-FR"/>
        </w:rPr>
        <w:t>selon les</w:t>
      </w:r>
      <w:r>
        <w:rPr>
          <w:lang w:val="fr-FR"/>
        </w:rPr>
        <w:t xml:space="preserve"> situations</w:t>
      </w:r>
      <w:r w:rsidR="003A2E02">
        <w:rPr>
          <w:lang w:val="fr-FR"/>
        </w:rPr>
        <w:t xml:space="preserve"> et facilite la récupération </w:t>
      </w:r>
      <w:r w:rsidR="00935362">
        <w:rPr>
          <w:lang w:val="fr-FR"/>
        </w:rPr>
        <w:t>en cas</w:t>
      </w:r>
      <w:r w:rsidR="003A2E02">
        <w:rPr>
          <w:lang w:val="fr-FR"/>
        </w:rPr>
        <w:t xml:space="preserve"> d</w:t>
      </w:r>
      <w:r w:rsidR="00CB0136">
        <w:rPr>
          <w:lang w:val="fr-FR"/>
        </w:rPr>
        <w:t>’</w:t>
      </w:r>
      <w:r w:rsidR="003A2E02">
        <w:rPr>
          <w:lang w:val="fr-FR"/>
        </w:rPr>
        <w:t>événements tels que la perte ou le vol d</w:t>
      </w:r>
      <w:r w:rsidR="00CB0136">
        <w:rPr>
          <w:lang w:val="fr-FR"/>
        </w:rPr>
        <w:t>’</w:t>
      </w:r>
      <w:r w:rsidR="003A2E02">
        <w:rPr>
          <w:lang w:val="fr-FR"/>
        </w:rPr>
        <w:t>un téléphone servant aux procédures d</w:t>
      </w:r>
      <w:r w:rsidR="00CB0136">
        <w:rPr>
          <w:lang w:val="fr-FR"/>
        </w:rPr>
        <w:t>’</w:t>
      </w:r>
      <w:r w:rsidR="003A2E02">
        <w:rPr>
          <w:lang w:val="fr-FR"/>
        </w:rPr>
        <w:t>authentification.</w:t>
      </w:r>
    </w:p>
    <w:p w14:paraId="725F608E" w14:textId="2408185F" w:rsidR="003A2E02" w:rsidRPr="000679E4" w:rsidRDefault="003A2E02" w:rsidP="00CB0136">
      <w:pPr>
        <w:pStyle w:val="ONUMFS"/>
        <w:rPr>
          <w:lang w:val="fr-FR"/>
        </w:rPr>
      </w:pPr>
      <w:bookmarkStart w:id="6" w:name="_Ref480875926"/>
      <w:r w:rsidRPr="000679E4">
        <w:rPr>
          <w:lang w:val="fr-FR"/>
        </w:rPr>
        <w:t>La procédure d</w:t>
      </w:r>
      <w:r w:rsidR="00CB0136">
        <w:rPr>
          <w:lang w:val="fr-FR"/>
        </w:rPr>
        <w:t>’</w:t>
      </w:r>
      <w:r w:rsidRPr="000679E4">
        <w:rPr>
          <w:lang w:val="fr-FR"/>
        </w:rPr>
        <w:t>enregistrement</w:t>
      </w:r>
      <w:r w:rsidR="000679E4">
        <w:rPr>
          <w:lang w:val="fr-FR"/>
        </w:rPr>
        <w:t xml:space="preserve"> pour les nouveaux facteurs d</w:t>
      </w:r>
      <w:r w:rsidR="00CB0136">
        <w:rPr>
          <w:lang w:val="fr-FR"/>
        </w:rPr>
        <w:t>’</w:t>
      </w:r>
      <w:r w:rsidR="000679E4">
        <w:rPr>
          <w:lang w:val="fr-FR"/>
        </w:rPr>
        <w:t>authentification est bien plus facile que celle des certificats numériques et ne demande aucune confirmation manuelle de la part du Bureau international (bien que d</w:t>
      </w:r>
      <w:r w:rsidR="00CB0136">
        <w:rPr>
          <w:lang w:val="fr-FR"/>
        </w:rPr>
        <w:t>’</w:t>
      </w:r>
      <w:r w:rsidR="000679E4">
        <w:rPr>
          <w:lang w:val="fr-FR"/>
        </w:rPr>
        <w:t xml:space="preserve">autres </w:t>
      </w:r>
      <w:r w:rsidR="00EF3919">
        <w:rPr>
          <w:lang w:val="fr-FR"/>
        </w:rPr>
        <w:t>mesures</w:t>
      </w:r>
      <w:r w:rsidR="000679E4">
        <w:rPr>
          <w:lang w:val="fr-FR"/>
        </w:rPr>
        <w:t xml:space="preserve"> de sécurité continuent de s</w:t>
      </w:r>
      <w:r w:rsidR="00CB0136">
        <w:rPr>
          <w:lang w:val="fr-FR"/>
        </w:rPr>
        <w:t>’</w:t>
      </w:r>
      <w:r w:rsidR="000679E4">
        <w:rPr>
          <w:lang w:val="fr-FR"/>
        </w:rPr>
        <w:t xml:space="preserve">appliquer aux utilisateurs des offices avant que leurs comptes </w:t>
      </w:r>
      <w:r w:rsidR="00202781">
        <w:rPr>
          <w:lang w:val="fr-FR"/>
        </w:rPr>
        <w:t xml:space="preserve">ne </w:t>
      </w:r>
      <w:r w:rsidR="001A19F7">
        <w:rPr>
          <w:lang w:val="fr-FR"/>
        </w:rPr>
        <w:t xml:space="preserve">soient activés </w:t>
      </w:r>
      <w:r w:rsidR="00AC1A14">
        <w:rPr>
          <w:lang w:val="fr-FR"/>
        </w:rPr>
        <w:t>pour l</w:t>
      </w:r>
      <w:r w:rsidR="00CB0136">
        <w:rPr>
          <w:lang w:val="fr-FR"/>
        </w:rPr>
        <w:t>’</w:t>
      </w:r>
      <w:r w:rsidR="000679E4">
        <w:rPr>
          <w:lang w:val="fr-FR"/>
        </w:rPr>
        <w:t xml:space="preserve">accès </w:t>
      </w:r>
      <w:r w:rsidR="000A1DC6">
        <w:rPr>
          <w:lang w:val="fr-FR"/>
        </w:rPr>
        <w:t>au systè</w:t>
      </w:r>
      <w:r w:rsidR="002E2365">
        <w:rPr>
          <w:lang w:val="fr-FR"/>
        </w:rPr>
        <w:t>me).  Pa</w:t>
      </w:r>
      <w:r w:rsidR="000A1DC6">
        <w:rPr>
          <w:lang w:val="fr-FR"/>
        </w:rPr>
        <w:t>r conséquent, elle</w:t>
      </w:r>
      <w:r w:rsidR="000679E4">
        <w:rPr>
          <w:lang w:val="fr-FR"/>
        </w:rPr>
        <w:t xml:space="preserve"> peut </w:t>
      </w:r>
      <w:r w:rsidR="008850C8">
        <w:rPr>
          <w:lang w:val="fr-FR"/>
        </w:rPr>
        <w:t xml:space="preserve">être </w:t>
      </w:r>
      <w:r w:rsidR="00AC1A14">
        <w:rPr>
          <w:lang w:val="fr-FR"/>
        </w:rPr>
        <w:t>complétée</w:t>
      </w:r>
      <w:r w:rsidR="008850C8">
        <w:rPr>
          <w:lang w:val="fr-FR"/>
        </w:rPr>
        <w:t xml:space="preserve"> </w:t>
      </w:r>
      <w:r w:rsidR="000679E4">
        <w:rPr>
          <w:lang w:val="fr-FR"/>
        </w:rPr>
        <w:t>immédiatement par l</w:t>
      </w:r>
      <w:r w:rsidR="00CB0136">
        <w:rPr>
          <w:lang w:val="fr-FR"/>
        </w:rPr>
        <w:t>’</w:t>
      </w:r>
      <w:r w:rsidR="000679E4">
        <w:rPr>
          <w:lang w:val="fr-FR"/>
        </w:rPr>
        <w:t>utilisateur et ses coûts de fonctionnement pour le Bureau international sont moins élevés que ceux des certificats numériques.</w:t>
      </w:r>
    </w:p>
    <w:bookmarkEnd w:id="6"/>
    <w:p w14:paraId="62946C12" w14:textId="3B770745" w:rsidR="00662907" w:rsidRDefault="00662907" w:rsidP="00CB0136">
      <w:pPr>
        <w:pStyle w:val="Heading1"/>
        <w:rPr>
          <w:lang w:val="fr-FR"/>
        </w:rPr>
      </w:pPr>
      <w:r w:rsidRPr="00ED6CD9">
        <w:rPr>
          <w:lang w:val="fr-FR"/>
        </w:rPr>
        <w:t>U</w:t>
      </w:r>
      <w:r w:rsidR="008C7B93" w:rsidRPr="00ED6CD9">
        <w:rPr>
          <w:lang w:val="fr-FR"/>
        </w:rPr>
        <w:t xml:space="preserve">tilisation des services </w:t>
      </w:r>
      <w:r w:rsidR="000B0C30">
        <w:rPr>
          <w:caps w:val="0"/>
          <w:lang w:val="fr-FR"/>
        </w:rPr>
        <w:t>e</w:t>
      </w:r>
      <w:r w:rsidR="008C7B93" w:rsidRPr="00ED6CD9">
        <w:rPr>
          <w:lang w:val="fr-FR"/>
        </w:rPr>
        <w:t>PCT fondés sur navigateur</w:t>
      </w:r>
    </w:p>
    <w:p w14:paraId="7D64C9B4" w14:textId="77777777" w:rsidR="00ED6CD9" w:rsidRPr="00ED6CD9" w:rsidRDefault="00ED6CD9" w:rsidP="00CB0136">
      <w:pPr>
        <w:rPr>
          <w:lang w:val="fr-FR"/>
        </w:rPr>
      </w:pPr>
    </w:p>
    <w:p w14:paraId="04D5C133" w14:textId="3680DEC7" w:rsidR="00523519" w:rsidRPr="00523519" w:rsidRDefault="00A64679" w:rsidP="00CB0136">
      <w:pPr>
        <w:pStyle w:val="ONUMFS"/>
        <w:rPr>
          <w:lang w:val="fr-FR"/>
        </w:rPr>
      </w:pPr>
      <w:r>
        <w:rPr>
          <w:lang w:val="fr-FR"/>
        </w:rPr>
        <w:t>À</w:t>
      </w:r>
      <w:r w:rsidR="00080E4E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080E4E">
        <w:rPr>
          <w:lang w:val="fr-FR"/>
        </w:rPr>
        <w:t xml:space="preserve">heure actuelle, le service ePCT </w:t>
      </w:r>
      <w:r w:rsidR="00A921DB">
        <w:rPr>
          <w:lang w:val="fr-FR"/>
        </w:rPr>
        <w:t xml:space="preserve">fondé sur </w:t>
      </w:r>
      <w:r>
        <w:rPr>
          <w:lang w:val="fr-FR"/>
        </w:rPr>
        <w:t>navigateur</w:t>
      </w:r>
      <w:r w:rsidR="00A921DB">
        <w:rPr>
          <w:lang w:val="fr-FR"/>
        </w:rPr>
        <w:t xml:space="preserve"> </w:t>
      </w:r>
      <w:r w:rsidR="00080E4E">
        <w:rPr>
          <w:lang w:val="fr-FR"/>
        </w:rPr>
        <w:t xml:space="preserve">est </w:t>
      </w:r>
      <w:r w:rsidR="005238F7">
        <w:rPr>
          <w:lang w:val="fr-FR"/>
        </w:rPr>
        <w:t>accessible aux utilisateurs de</w:t>
      </w:r>
      <w:r w:rsidR="00080E4E">
        <w:rPr>
          <w:lang w:val="fr-FR"/>
        </w:rPr>
        <w:t xml:space="preserve"> </w:t>
      </w:r>
      <w:r>
        <w:rPr>
          <w:lang w:val="fr-FR"/>
        </w:rPr>
        <w:t>72</w:t>
      </w:r>
      <w:r w:rsidR="000B0C30">
        <w:rPr>
          <w:lang w:val="fr-FR"/>
        </w:rPr>
        <w:t> </w:t>
      </w:r>
      <w:r>
        <w:rPr>
          <w:lang w:val="fr-FR"/>
        </w:rPr>
        <w:t>offices</w:t>
      </w:r>
      <w:r w:rsidR="00CB0136">
        <w:rPr>
          <w:lang w:val="fr-FR"/>
        </w:rPr>
        <w:t> :</w:t>
      </w:r>
      <w:r>
        <w:rPr>
          <w:lang w:val="fr-FR"/>
        </w:rPr>
        <w:t xml:space="preserve"> 69 en </w:t>
      </w:r>
      <w:r w:rsidR="00AC1A14">
        <w:rPr>
          <w:lang w:val="fr-FR"/>
        </w:rPr>
        <w:t>leur qualité d</w:t>
      </w:r>
      <w:r w:rsidR="00CB0136">
        <w:rPr>
          <w:lang w:val="fr-FR"/>
        </w:rPr>
        <w:t>’</w:t>
      </w:r>
      <w:r w:rsidR="00080E4E">
        <w:rPr>
          <w:lang w:val="fr-FR"/>
        </w:rPr>
        <w:t xml:space="preserve">office récepteur, 22 en </w:t>
      </w:r>
      <w:r w:rsidR="00AC1A14">
        <w:rPr>
          <w:lang w:val="fr-FR"/>
        </w:rPr>
        <w:t>leur qualité d</w:t>
      </w:r>
      <w:r w:rsidR="00CB0136">
        <w:rPr>
          <w:lang w:val="fr-FR"/>
        </w:rPr>
        <w:t>’</w:t>
      </w:r>
      <w:r w:rsidR="00080E4E">
        <w:rPr>
          <w:lang w:val="fr-FR"/>
        </w:rPr>
        <w:t>administration chargée de la recherche internationale et de l</w:t>
      </w:r>
      <w:r w:rsidR="00CB0136">
        <w:rPr>
          <w:lang w:val="fr-FR"/>
        </w:rPr>
        <w:t>’</w:t>
      </w:r>
      <w:r w:rsidR="00080E4E">
        <w:rPr>
          <w:lang w:val="fr-FR"/>
        </w:rPr>
        <w:t xml:space="preserve">examen préliminaire </w:t>
      </w:r>
      <w:r w:rsidR="00AC1A14">
        <w:rPr>
          <w:lang w:val="fr-FR"/>
        </w:rPr>
        <w:t xml:space="preserve">international </w:t>
      </w:r>
      <w:r w:rsidR="00080E4E">
        <w:rPr>
          <w:lang w:val="fr-FR"/>
        </w:rPr>
        <w:t xml:space="preserve">et 21 en </w:t>
      </w:r>
      <w:r w:rsidR="00AC1A14">
        <w:rPr>
          <w:lang w:val="fr-FR"/>
        </w:rPr>
        <w:t>qualité</w:t>
      </w:r>
      <w:r w:rsidR="00080E4E">
        <w:rPr>
          <w:lang w:val="fr-FR"/>
        </w:rPr>
        <w:t xml:space="preserve"> </w:t>
      </w:r>
      <w:r w:rsidR="00AC1A14">
        <w:rPr>
          <w:lang w:val="fr-FR"/>
        </w:rPr>
        <w:t>d</w:t>
      </w:r>
      <w:r w:rsidR="00CB0136">
        <w:rPr>
          <w:lang w:val="fr-FR"/>
        </w:rPr>
        <w:t>’</w:t>
      </w:r>
      <w:r w:rsidR="00080E4E">
        <w:rPr>
          <w:lang w:val="fr-FR"/>
        </w:rPr>
        <w:t>office désig</w:t>
      </w:r>
      <w:r w:rsidR="002E2365">
        <w:rPr>
          <w:lang w:val="fr-FR"/>
        </w:rPr>
        <w:t>né.  Le</w:t>
      </w:r>
      <w:r w:rsidR="00080E4E">
        <w:rPr>
          <w:lang w:val="fr-FR"/>
        </w:rPr>
        <w:t xml:space="preserve"> service </w:t>
      </w:r>
      <w:r w:rsidR="0040729A">
        <w:rPr>
          <w:lang w:val="fr-FR"/>
        </w:rPr>
        <w:t>est utilisé à la fois</w:t>
      </w:r>
      <w:r w:rsidR="00CB0136">
        <w:rPr>
          <w:lang w:val="fr-FR"/>
        </w:rPr>
        <w:t> :</w:t>
      </w:r>
    </w:p>
    <w:p w14:paraId="16D19790" w14:textId="1DF83A85" w:rsidR="00703734" w:rsidRPr="00703734" w:rsidRDefault="00362175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comme principal</w:t>
      </w:r>
      <w:r w:rsidR="0040729A">
        <w:rPr>
          <w:lang w:val="fr-FR"/>
        </w:rPr>
        <w:t xml:space="preserve"> </w:t>
      </w:r>
      <w:r w:rsidR="00703734" w:rsidRPr="00703734">
        <w:rPr>
          <w:lang w:val="fr-FR"/>
        </w:rPr>
        <w:t xml:space="preserve">outil de traitement pour la phase internationale </w:t>
      </w:r>
      <w:r w:rsidR="00212D26">
        <w:rPr>
          <w:lang w:val="fr-FR"/>
        </w:rPr>
        <w:t xml:space="preserve">et certaines fonctions </w:t>
      </w:r>
      <w:r w:rsidR="005238F7">
        <w:rPr>
          <w:lang w:val="fr-FR"/>
        </w:rPr>
        <w:t>relatives à l</w:t>
      </w:r>
      <w:r w:rsidR="00CB0136">
        <w:rPr>
          <w:lang w:val="fr-FR"/>
        </w:rPr>
        <w:t>’</w:t>
      </w:r>
      <w:r w:rsidR="005238F7">
        <w:rPr>
          <w:lang w:val="fr-FR"/>
        </w:rPr>
        <w:t>entrée dans</w:t>
      </w:r>
      <w:r w:rsidR="00212D26">
        <w:rPr>
          <w:lang w:val="fr-FR"/>
        </w:rPr>
        <w:t xml:space="preserve"> la phase nationale</w:t>
      </w:r>
      <w:r w:rsidR="0053480D">
        <w:rPr>
          <w:lang w:val="fr-FR"/>
        </w:rPr>
        <w:t>;</w:t>
      </w:r>
    </w:p>
    <w:p w14:paraId="278F9FCB" w14:textId="5ED14259" w:rsidR="00662907" w:rsidRPr="00AD49F1" w:rsidRDefault="0014322B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comme service </w:t>
      </w:r>
      <w:r w:rsidR="00525F09">
        <w:rPr>
          <w:lang w:val="fr-FR"/>
        </w:rPr>
        <w:t>d</w:t>
      </w:r>
      <w:r w:rsidR="00CB0136">
        <w:rPr>
          <w:lang w:val="fr-FR"/>
        </w:rPr>
        <w:t>’</w:t>
      </w:r>
      <w:r w:rsidR="00525F09">
        <w:rPr>
          <w:lang w:val="fr-FR"/>
        </w:rPr>
        <w:t>arrière</w:t>
      </w:r>
      <w:r w:rsidR="00CB0136">
        <w:rPr>
          <w:lang w:val="fr-FR"/>
        </w:rPr>
        <w:t>-</w:t>
      </w:r>
      <w:r w:rsidR="00525F09">
        <w:rPr>
          <w:lang w:val="fr-FR"/>
        </w:rPr>
        <w:t>plan</w:t>
      </w:r>
      <w:r w:rsidR="00FD7B72">
        <w:rPr>
          <w:lang w:val="fr-FR"/>
        </w:rPr>
        <w:t xml:space="preserve"> </w:t>
      </w:r>
      <w:r w:rsidR="00525F09">
        <w:rPr>
          <w:lang w:val="fr-FR"/>
        </w:rPr>
        <w:t xml:space="preserve">pour </w:t>
      </w:r>
      <w:r w:rsidR="00FD7B72">
        <w:rPr>
          <w:lang w:val="fr-FR"/>
        </w:rPr>
        <w:t>visualiser les dossiers du Bureau international</w:t>
      </w:r>
      <w:r w:rsidR="00212D26" w:rsidRPr="00212D26">
        <w:rPr>
          <w:lang w:val="fr-FR"/>
        </w:rPr>
        <w:t xml:space="preserve"> </w:t>
      </w:r>
      <w:r w:rsidR="00FC4061">
        <w:rPr>
          <w:lang w:val="fr-FR"/>
        </w:rPr>
        <w:t>en cas de</w:t>
      </w:r>
      <w:r w:rsidR="008D5F07">
        <w:rPr>
          <w:lang w:val="fr-FR"/>
        </w:rPr>
        <w:t xml:space="preserve"> </w:t>
      </w:r>
      <w:r w:rsidR="00FC4061">
        <w:rPr>
          <w:lang w:val="fr-FR"/>
        </w:rPr>
        <w:t>problème</w:t>
      </w:r>
      <w:r w:rsidR="008D5F07">
        <w:rPr>
          <w:lang w:val="fr-FR"/>
        </w:rPr>
        <w:t xml:space="preserve"> </w:t>
      </w:r>
      <w:r w:rsidR="00FC4061">
        <w:rPr>
          <w:lang w:val="fr-FR"/>
        </w:rPr>
        <w:t>de</w:t>
      </w:r>
      <w:r w:rsidR="00212D26" w:rsidRPr="00212D26">
        <w:rPr>
          <w:lang w:val="fr-FR"/>
        </w:rPr>
        <w:t xml:space="preserve"> traitement</w:t>
      </w:r>
      <w:r w:rsidR="00FC4061">
        <w:rPr>
          <w:lang w:val="fr-FR"/>
        </w:rPr>
        <w:t>, pour le</w:t>
      </w:r>
      <w:r w:rsidR="00D46DBD">
        <w:rPr>
          <w:lang w:val="fr-FR"/>
        </w:rPr>
        <w:t xml:space="preserve"> </w:t>
      </w:r>
      <w:r w:rsidR="008D5F07">
        <w:rPr>
          <w:lang w:val="fr-FR"/>
        </w:rPr>
        <w:t>suivi d</w:t>
      </w:r>
      <w:r w:rsidR="00212D26">
        <w:rPr>
          <w:lang w:val="fr-FR"/>
        </w:rPr>
        <w:t xml:space="preserve">es demandes </w:t>
      </w:r>
      <w:r w:rsidR="00FC4061">
        <w:rPr>
          <w:lang w:val="fr-FR"/>
        </w:rPr>
        <w:t xml:space="preserve">de renseignement </w:t>
      </w:r>
      <w:r w:rsidR="00212D26">
        <w:rPr>
          <w:lang w:val="fr-FR"/>
        </w:rPr>
        <w:t xml:space="preserve">des déposants et </w:t>
      </w:r>
      <w:r w:rsidR="00FC4061">
        <w:rPr>
          <w:lang w:val="fr-FR"/>
        </w:rPr>
        <w:t xml:space="preserve">pour </w:t>
      </w:r>
      <w:r w:rsidR="008D5F07">
        <w:rPr>
          <w:lang w:val="fr-FR"/>
        </w:rPr>
        <w:t>la transmission</w:t>
      </w:r>
      <w:r w:rsidR="00D46DBD">
        <w:rPr>
          <w:lang w:val="fr-FR"/>
        </w:rPr>
        <w:t xml:space="preserve"> d</w:t>
      </w:r>
      <w:r w:rsidR="00212D26">
        <w:rPr>
          <w:lang w:val="fr-FR"/>
        </w:rPr>
        <w:t xml:space="preserve">es documents particulièrement urgents ou qui ne peuvent être </w:t>
      </w:r>
      <w:r w:rsidR="00FD7B72">
        <w:rPr>
          <w:lang w:val="fr-FR"/>
        </w:rPr>
        <w:t>traités</w:t>
      </w:r>
      <w:r w:rsidR="00212D26">
        <w:rPr>
          <w:lang w:val="fr-FR"/>
        </w:rPr>
        <w:t xml:space="preserve"> automatiquement </w:t>
      </w:r>
      <w:r w:rsidR="00FC4061">
        <w:rPr>
          <w:lang w:val="fr-FR"/>
        </w:rPr>
        <w:t>en transfert</w:t>
      </w:r>
      <w:r w:rsidR="00212D26">
        <w:rPr>
          <w:lang w:val="fr-FR"/>
        </w:rPr>
        <w:t xml:space="preserve"> </w:t>
      </w:r>
      <w:r w:rsidR="00FD7B72">
        <w:rPr>
          <w:lang w:val="fr-FR"/>
        </w:rPr>
        <w:t>par lots</w:t>
      </w:r>
      <w:r w:rsidR="00212D26">
        <w:rPr>
          <w:lang w:val="fr-FR"/>
        </w:rPr>
        <w:t xml:space="preserve"> </w:t>
      </w:r>
      <w:r w:rsidR="00FC4061">
        <w:rPr>
          <w:lang w:val="fr-FR"/>
        </w:rPr>
        <w:t xml:space="preserve">au moyen des </w:t>
      </w:r>
      <w:r w:rsidR="00212D26">
        <w:rPr>
          <w:lang w:val="fr-FR"/>
        </w:rPr>
        <w:t xml:space="preserve">systèmes </w:t>
      </w:r>
      <w:r w:rsidR="00461E21" w:rsidRPr="00461E21">
        <w:rPr>
          <w:lang w:val="fr-FR"/>
        </w:rPr>
        <w:t>informat</w:t>
      </w:r>
      <w:r w:rsidR="00212D26" w:rsidRPr="00461E21">
        <w:rPr>
          <w:lang w:val="fr-FR"/>
        </w:rPr>
        <w:t>iques</w:t>
      </w:r>
      <w:r w:rsidR="00212D26">
        <w:rPr>
          <w:lang w:val="fr-FR"/>
        </w:rPr>
        <w:t xml:space="preserve"> locaux</w:t>
      </w:r>
      <w:r w:rsidR="0053480D">
        <w:rPr>
          <w:lang w:val="fr-FR"/>
        </w:rPr>
        <w:t>;</w:t>
      </w:r>
      <w:r w:rsidR="00727A90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="00727A90">
        <w:rPr>
          <w:lang w:val="fr-FR"/>
        </w:rPr>
        <w:t>et</w:t>
      </w:r>
    </w:p>
    <w:p w14:paraId="4D665037" w14:textId="1081DEA5" w:rsidR="00703734" w:rsidRPr="00703734" w:rsidRDefault="0040729A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pour examiner et évaluer les options.</w:t>
      </w:r>
    </w:p>
    <w:p w14:paraId="70E3B0AD" w14:textId="5AE207DE" w:rsidR="0040729A" w:rsidRPr="0040729A" w:rsidRDefault="003F4F3F" w:rsidP="00CB0136">
      <w:pPr>
        <w:pStyle w:val="ONUMFS"/>
        <w:rPr>
          <w:lang w:val="fr-FR"/>
        </w:rPr>
      </w:pPr>
      <w:r>
        <w:rPr>
          <w:lang w:val="fr-FR"/>
        </w:rPr>
        <w:t>Il convient de noter</w:t>
      </w:r>
      <w:r w:rsidR="0040729A">
        <w:rPr>
          <w:lang w:val="fr-FR"/>
        </w:rPr>
        <w:t xml:space="preserve"> que les dépos</w:t>
      </w:r>
      <w:r>
        <w:rPr>
          <w:lang w:val="fr-FR"/>
        </w:rPr>
        <w:t xml:space="preserve">ants et les offices utilisent le système </w:t>
      </w:r>
      <w:r w:rsidR="0040729A">
        <w:rPr>
          <w:lang w:val="fr-FR"/>
        </w:rPr>
        <w:t xml:space="preserve">ePCT de façon </w:t>
      </w:r>
      <w:r>
        <w:rPr>
          <w:lang w:val="fr-FR"/>
        </w:rPr>
        <w:t xml:space="preserve">essentiellement </w:t>
      </w:r>
      <w:r w:rsidR="0040729A">
        <w:rPr>
          <w:lang w:val="fr-FR"/>
        </w:rPr>
        <w:t>indépendan</w:t>
      </w:r>
      <w:r w:rsidR="002E2365">
        <w:rPr>
          <w:lang w:val="fr-FR"/>
        </w:rPr>
        <w:t>te.  Bi</w:t>
      </w:r>
      <w:r w:rsidR="0040729A">
        <w:rPr>
          <w:lang w:val="fr-FR"/>
        </w:rPr>
        <w:t xml:space="preserve">en que certains des services </w:t>
      </w:r>
      <w:r>
        <w:rPr>
          <w:lang w:val="fr-FR"/>
        </w:rPr>
        <w:t>destinés aux</w:t>
      </w:r>
      <w:r w:rsidR="0040729A">
        <w:rPr>
          <w:lang w:val="fr-FR"/>
        </w:rPr>
        <w:t xml:space="preserve"> déposants ne </w:t>
      </w:r>
      <w:r w:rsidR="00B327F0">
        <w:rPr>
          <w:lang w:val="fr-FR"/>
        </w:rPr>
        <w:t>puissent</w:t>
      </w:r>
      <w:r w:rsidR="0040729A">
        <w:rPr>
          <w:lang w:val="fr-FR"/>
        </w:rPr>
        <w:t xml:space="preserve"> </w:t>
      </w:r>
      <w:r w:rsidR="002E2365">
        <w:rPr>
          <w:lang w:val="fr-FR"/>
        </w:rPr>
        <w:t>être a</w:t>
      </w:r>
      <w:r w:rsidR="00906C98">
        <w:rPr>
          <w:lang w:val="fr-FR"/>
        </w:rPr>
        <w:t>ctivés</w:t>
      </w:r>
      <w:r w:rsidR="0040729A">
        <w:rPr>
          <w:lang w:val="fr-FR"/>
        </w:rPr>
        <w:t xml:space="preserve"> qu</w:t>
      </w:r>
      <w:r w:rsidR="00CB0136">
        <w:rPr>
          <w:lang w:val="fr-FR"/>
        </w:rPr>
        <w:t>’</w:t>
      </w:r>
      <w:r w:rsidR="0040729A">
        <w:rPr>
          <w:lang w:val="fr-FR"/>
        </w:rPr>
        <w:t xml:space="preserve">avec la coopération des offices nationaux concernés, lorsque les documents et </w:t>
      </w:r>
      <w:r w:rsidR="00B327F0">
        <w:rPr>
          <w:lang w:val="fr-FR"/>
        </w:rPr>
        <w:t>les données doivent être traité</w:t>
      </w:r>
      <w:r w:rsidR="00906C98">
        <w:rPr>
          <w:lang w:val="fr-FR"/>
        </w:rPr>
        <w:t>s par ces derniers, ceux</w:t>
      </w:r>
      <w:r w:rsidR="00CB0136">
        <w:rPr>
          <w:lang w:val="fr-FR"/>
        </w:rPr>
        <w:t>-</w:t>
      </w:r>
      <w:r w:rsidR="00906C98">
        <w:rPr>
          <w:lang w:val="fr-FR"/>
        </w:rPr>
        <w:t>ci</w:t>
      </w:r>
      <w:r w:rsidR="0040729A">
        <w:rPr>
          <w:lang w:val="fr-FR"/>
        </w:rPr>
        <w:t xml:space="preserve"> </w:t>
      </w:r>
      <w:r w:rsidR="00952ADE">
        <w:rPr>
          <w:lang w:val="fr-FR"/>
        </w:rPr>
        <w:t>peuvent</w:t>
      </w:r>
      <w:r w:rsidR="0040729A">
        <w:rPr>
          <w:lang w:val="fr-FR"/>
        </w:rPr>
        <w:t xml:space="preserve"> généralement </w:t>
      </w:r>
      <w:r w:rsidR="00952ADE">
        <w:rPr>
          <w:lang w:val="fr-FR"/>
        </w:rPr>
        <w:t xml:space="preserve">choisir </w:t>
      </w:r>
      <w:r w:rsidR="00906C98">
        <w:rPr>
          <w:lang w:val="fr-FR"/>
        </w:rPr>
        <w:t xml:space="preserve">entre la transmission au moyen du </w:t>
      </w:r>
      <w:r w:rsidR="0040729A">
        <w:rPr>
          <w:lang w:val="fr-FR"/>
        </w:rPr>
        <w:t>service ePCT</w:t>
      </w:r>
      <w:r w:rsidR="00A921DB">
        <w:rPr>
          <w:lang w:val="fr-FR"/>
        </w:rPr>
        <w:t xml:space="preserve"> fondé sur navigateur</w:t>
      </w:r>
      <w:r w:rsidR="00085E61">
        <w:rPr>
          <w:lang w:val="fr-FR"/>
        </w:rPr>
        <w:t xml:space="preserve"> </w:t>
      </w:r>
      <w:r w:rsidR="00906C98">
        <w:rPr>
          <w:lang w:val="fr-FR"/>
        </w:rPr>
        <w:t xml:space="preserve">et la transmission par lots au moyen du système </w:t>
      </w:r>
      <w:r w:rsidR="0053480D" w:rsidRPr="0053480D">
        <w:rPr>
          <w:lang w:val="fr-FR"/>
        </w:rPr>
        <w:t>PCT</w:t>
      </w:r>
      <w:r w:rsidR="00CB0136">
        <w:rPr>
          <w:lang w:val="fr-FR"/>
        </w:rPr>
        <w:t>-</w:t>
      </w:r>
      <w:r w:rsidR="0040729A">
        <w:rPr>
          <w:lang w:val="fr-FR"/>
        </w:rPr>
        <w:t>EDI.</w:t>
      </w:r>
    </w:p>
    <w:p w14:paraId="77C6B3C6" w14:textId="0DDA244E" w:rsidR="00662907" w:rsidRDefault="0011081B" w:rsidP="00CB0136">
      <w:pPr>
        <w:pStyle w:val="Heading3"/>
        <w:rPr>
          <w:lang w:val="fr-FR"/>
        </w:rPr>
      </w:pPr>
      <w:r>
        <w:rPr>
          <w:lang w:val="fr-FR"/>
        </w:rPr>
        <w:t>D</w:t>
      </w:r>
      <w:r w:rsidR="00727A90">
        <w:rPr>
          <w:lang w:val="fr-FR"/>
        </w:rPr>
        <w:t>épôt ePCT</w:t>
      </w:r>
    </w:p>
    <w:p w14:paraId="1E9AF441" w14:textId="77777777" w:rsidR="00ED6CD9" w:rsidRPr="00ED6CD9" w:rsidRDefault="00ED6CD9" w:rsidP="00CB0136">
      <w:pPr>
        <w:rPr>
          <w:lang w:val="fr-FR"/>
        </w:rPr>
      </w:pPr>
    </w:p>
    <w:p w14:paraId="3351924C" w14:textId="2436EB33" w:rsidR="00727A90" w:rsidRPr="009403AE" w:rsidRDefault="009A6B40" w:rsidP="00CB0136">
      <w:pPr>
        <w:pStyle w:val="ONUMFS"/>
        <w:rPr>
          <w:lang w:val="fr-FR"/>
        </w:rPr>
      </w:pPr>
      <w:r>
        <w:rPr>
          <w:lang w:val="fr-FR"/>
        </w:rPr>
        <w:t xml:space="preserve">Le dépôt via le système </w:t>
      </w:r>
      <w:r w:rsidR="00516F2C">
        <w:rPr>
          <w:lang w:val="fr-FR"/>
        </w:rPr>
        <w:t xml:space="preserve">ePCT est désormais possible </w:t>
      </w:r>
      <w:r w:rsidR="0011081B">
        <w:rPr>
          <w:lang w:val="fr-FR"/>
        </w:rPr>
        <w:t>auprès de</w:t>
      </w:r>
      <w:r w:rsidR="00516F2C">
        <w:rPr>
          <w:lang w:val="fr-FR"/>
        </w:rPr>
        <w:t xml:space="preserve"> 45</w:t>
      </w:r>
      <w:r w:rsidR="000B0C30">
        <w:rPr>
          <w:lang w:val="fr-FR"/>
        </w:rPr>
        <w:t> </w:t>
      </w:r>
      <w:r w:rsidR="00516F2C">
        <w:rPr>
          <w:lang w:val="fr-FR"/>
        </w:rPr>
        <w:t>offices récepteu</w:t>
      </w:r>
      <w:r w:rsidR="002E2365">
        <w:rPr>
          <w:lang w:val="fr-FR"/>
        </w:rPr>
        <w:t>rs.  Tr</w:t>
      </w:r>
      <w:r w:rsidR="00516F2C">
        <w:rPr>
          <w:lang w:val="fr-FR"/>
        </w:rPr>
        <w:t>ente</w:t>
      </w:r>
      <w:r w:rsidR="00CB0136">
        <w:rPr>
          <w:lang w:val="fr-FR"/>
        </w:rPr>
        <w:t>-</w:t>
      </w:r>
      <w:r w:rsidR="00516F2C">
        <w:rPr>
          <w:lang w:val="fr-FR"/>
        </w:rPr>
        <w:t xml:space="preserve">deux de ces offices utilisent un serveur hébergé pour </w:t>
      </w:r>
      <w:r w:rsidR="00416249">
        <w:rPr>
          <w:lang w:val="fr-FR"/>
        </w:rPr>
        <w:t>eux</w:t>
      </w:r>
      <w:r w:rsidR="00516F2C">
        <w:rPr>
          <w:lang w:val="fr-FR"/>
        </w:rPr>
        <w:t xml:space="preserve"> par le Bureau international, </w:t>
      </w:r>
      <w:r w:rsidR="00416249">
        <w:rPr>
          <w:lang w:val="fr-FR"/>
        </w:rPr>
        <w:t>neuf hébergent localement</w:t>
      </w:r>
      <w:r w:rsidR="00516F2C">
        <w:rPr>
          <w:lang w:val="fr-FR"/>
        </w:rPr>
        <w:t xml:space="preserve"> un serveur </w:t>
      </w:r>
      <w:r w:rsidR="00416249">
        <w:rPr>
          <w:lang w:val="fr-FR"/>
        </w:rPr>
        <w:t>recevant directement</w:t>
      </w:r>
      <w:r w:rsidR="00516F2C">
        <w:rPr>
          <w:lang w:val="fr-FR"/>
        </w:rPr>
        <w:t xml:space="preserve"> les dépôts et quatre utilisent des </w:t>
      </w:r>
      <w:r w:rsidR="0011081B">
        <w:rPr>
          <w:lang w:val="fr-FR"/>
        </w:rPr>
        <w:t>applications</w:t>
      </w:r>
      <w:r w:rsidR="00516F2C">
        <w:rPr>
          <w:lang w:val="fr-FR"/>
        </w:rPr>
        <w:t xml:space="preserve"> </w:t>
      </w:r>
      <w:r w:rsidR="00416249">
        <w:rPr>
          <w:lang w:val="fr-FR"/>
        </w:rPr>
        <w:t>téléchargeables</w:t>
      </w:r>
      <w:r w:rsidR="00516F2C">
        <w:rPr>
          <w:lang w:val="fr-FR"/>
        </w:rPr>
        <w:t xml:space="preserve"> par le déposant </w:t>
      </w:r>
      <w:r w:rsidR="0011081B">
        <w:rPr>
          <w:lang w:val="fr-FR"/>
        </w:rPr>
        <w:t xml:space="preserve">aux fins de transmission distincte </w:t>
      </w:r>
      <w:r w:rsidR="004C1146" w:rsidRPr="009403AE">
        <w:rPr>
          <w:lang w:val="fr-FR"/>
        </w:rPr>
        <w:t>vers</w:t>
      </w:r>
      <w:r w:rsidR="00516F2C" w:rsidRPr="009403AE">
        <w:rPr>
          <w:lang w:val="fr-FR"/>
        </w:rPr>
        <w:t xml:space="preserve"> un service </w:t>
      </w:r>
      <w:r w:rsidR="00A921DB" w:rsidRPr="009403AE">
        <w:rPr>
          <w:lang w:val="fr-FR"/>
        </w:rPr>
        <w:t xml:space="preserve">fondé sur </w:t>
      </w:r>
      <w:r w:rsidR="00E73458" w:rsidRPr="009403AE">
        <w:rPr>
          <w:lang w:val="fr-FR"/>
        </w:rPr>
        <w:t>navigateur</w:t>
      </w:r>
      <w:r w:rsidR="00416249" w:rsidRPr="009403AE">
        <w:rPr>
          <w:lang w:val="fr-FR"/>
        </w:rPr>
        <w:t xml:space="preserve"> hébergé par l</w:t>
      </w:r>
      <w:r w:rsidR="00CB0136">
        <w:rPr>
          <w:lang w:val="fr-FR"/>
        </w:rPr>
        <w:t>’</w:t>
      </w:r>
      <w:r w:rsidR="00416249" w:rsidRPr="009403AE">
        <w:rPr>
          <w:lang w:val="fr-FR"/>
        </w:rPr>
        <w:t>office</w:t>
      </w:r>
      <w:r w:rsidR="00516F2C" w:rsidRPr="009403AE">
        <w:rPr>
          <w:lang w:val="fr-FR"/>
        </w:rPr>
        <w:t xml:space="preserve"> récepteur.</w:t>
      </w:r>
    </w:p>
    <w:p w14:paraId="26D02C06" w14:textId="63B16E67" w:rsidR="0081624E" w:rsidRPr="009403AE" w:rsidRDefault="00D63E28" w:rsidP="00804E63">
      <w:pPr>
        <w:pStyle w:val="ONUMFS"/>
        <w:keepLines/>
        <w:rPr>
          <w:lang w:val="fr-FR"/>
        </w:rPr>
      </w:pPr>
      <w:r w:rsidRPr="009403AE">
        <w:rPr>
          <w:lang w:val="fr-FR"/>
        </w:rPr>
        <w:lastRenderedPageBreak/>
        <w:t xml:space="preserve">Le dépôt via le système </w:t>
      </w:r>
      <w:r w:rsidR="0081624E" w:rsidRPr="009403AE">
        <w:rPr>
          <w:lang w:val="fr-FR"/>
        </w:rPr>
        <w:t>ePCT représente aujourd</w:t>
      </w:r>
      <w:r w:rsidR="00CB0136">
        <w:rPr>
          <w:lang w:val="fr-FR"/>
        </w:rPr>
        <w:t>’</w:t>
      </w:r>
      <w:r w:rsidR="0081624E" w:rsidRPr="009403AE">
        <w:rPr>
          <w:lang w:val="fr-FR"/>
        </w:rPr>
        <w:t>hui plus de 60</w:t>
      </w:r>
      <w:r w:rsidRPr="009403AE">
        <w:rPr>
          <w:lang w:val="fr-FR"/>
        </w:rPr>
        <w:t>%</w:t>
      </w:r>
      <w:r w:rsidR="0081624E" w:rsidRPr="009403AE">
        <w:rPr>
          <w:lang w:val="fr-FR"/>
        </w:rPr>
        <w:t xml:space="preserve"> des demandes reçues par </w:t>
      </w:r>
      <w:r w:rsidR="00D22C1D">
        <w:rPr>
          <w:lang w:val="fr-FR"/>
        </w:rPr>
        <w:t>le</w:t>
      </w:r>
      <w:r w:rsidR="0081624E" w:rsidRPr="009403AE">
        <w:rPr>
          <w:lang w:val="fr-FR"/>
        </w:rPr>
        <w:t xml:space="preserve"> Bureau international </w:t>
      </w:r>
      <w:r w:rsidR="00D22C1D">
        <w:rPr>
          <w:lang w:val="fr-FR"/>
        </w:rPr>
        <w:t>agissant en tant qu</w:t>
      </w:r>
      <w:r w:rsidR="00CB0136">
        <w:rPr>
          <w:lang w:val="fr-FR"/>
        </w:rPr>
        <w:t>’</w:t>
      </w:r>
      <w:r w:rsidR="00D22C1D">
        <w:rPr>
          <w:lang w:val="fr-FR"/>
        </w:rPr>
        <w:t xml:space="preserve">office récepteur </w:t>
      </w:r>
      <w:r w:rsidR="0081624E" w:rsidRPr="009403AE">
        <w:rPr>
          <w:lang w:val="fr-FR"/>
        </w:rPr>
        <w:t xml:space="preserve">et la grande majorité des demandes reçues par </w:t>
      </w:r>
      <w:r w:rsidR="00634F7D" w:rsidRPr="009403AE">
        <w:rPr>
          <w:lang w:val="fr-FR"/>
        </w:rPr>
        <w:t>la plupart</w:t>
      </w:r>
      <w:r w:rsidR="0081624E" w:rsidRPr="009403AE">
        <w:rPr>
          <w:lang w:val="fr-FR"/>
        </w:rPr>
        <w:t xml:space="preserve"> des autres offices participants, en particulier ceux qui n</w:t>
      </w:r>
      <w:r w:rsidR="00634F7D" w:rsidRPr="009403AE">
        <w:rPr>
          <w:lang w:val="fr-FR"/>
        </w:rPr>
        <w:t xml:space="preserve">e </w:t>
      </w:r>
      <w:r w:rsidR="00D22C1D">
        <w:rPr>
          <w:lang w:val="fr-FR"/>
        </w:rPr>
        <w:t>proposaient</w:t>
      </w:r>
      <w:r w:rsidR="00634F7D" w:rsidRPr="009403AE">
        <w:rPr>
          <w:lang w:val="fr-FR"/>
        </w:rPr>
        <w:t xml:space="preserve"> pas auparavant l</w:t>
      </w:r>
      <w:r w:rsidR="0081624E" w:rsidRPr="009403AE">
        <w:rPr>
          <w:lang w:val="fr-FR"/>
        </w:rPr>
        <w:t>e dépôt électronique ou qui offraient ce service mais</w:t>
      </w:r>
      <w:r w:rsidR="00634F7D" w:rsidRPr="009403AE">
        <w:rPr>
          <w:lang w:val="fr-FR"/>
        </w:rPr>
        <w:t xml:space="preserve"> le mettai</w:t>
      </w:r>
      <w:r w:rsidR="000B0C30">
        <w:rPr>
          <w:lang w:val="fr-FR"/>
        </w:rPr>
        <w:t>ent</w:t>
      </w:r>
      <w:r w:rsidR="00634F7D" w:rsidRPr="009403AE">
        <w:rPr>
          <w:lang w:val="fr-FR"/>
        </w:rPr>
        <w:t xml:space="preserve"> en œuvre et le promouvai</w:t>
      </w:r>
      <w:r w:rsidR="000B0C30">
        <w:rPr>
          <w:lang w:val="fr-FR"/>
        </w:rPr>
        <w:t>ent</w:t>
      </w:r>
      <w:r w:rsidR="00634F7D" w:rsidRPr="009403AE">
        <w:rPr>
          <w:lang w:val="fr-FR"/>
        </w:rPr>
        <w:t xml:space="preserve"> de façon à </w:t>
      </w:r>
      <w:r w:rsidR="0081624E" w:rsidRPr="009403AE">
        <w:rPr>
          <w:lang w:val="fr-FR"/>
        </w:rPr>
        <w:t xml:space="preserve">mettre en avant ses avantages </w:t>
      </w:r>
      <w:r w:rsidR="00D22C1D">
        <w:rPr>
          <w:lang w:val="fr-FR"/>
        </w:rPr>
        <w:t>par rapport aux</w:t>
      </w:r>
      <w:r w:rsidR="0081624E" w:rsidRPr="009403AE">
        <w:rPr>
          <w:lang w:val="fr-FR"/>
        </w:rPr>
        <w:t xml:space="preserve"> solutions précédentes.</w:t>
      </w:r>
    </w:p>
    <w:p w14:paraId="25A9BF18" w14:textId="3F757EB0" w:rsidR="00662907" w:rsidRDefault="00BC73F9" w:rsidP="00CB0136">
      <w:pPr>
        <w:pStyle w:val="Heading3"/>
        <w:rPr>
          <w:lang w:val="fr-FR"/>
        </w:rPr>
      </w:pPr>
      <w:r w:rsidRPr="009403AE">
        <w:rPr>
          <w:lang w:val="fr-FR"/>
        </w:rPr>
        <w:t xml:space="preserve">Documents déposés </w:t>
      </w:r>
      <w:r w:rsidR="00031388" w:rsidRPr="009403AE">
        <w:rPr>
          <w:lang w:val="fr-FR"/>
        </w:rPr>
        <w:t>postérieurement</w:t>
      </w:r>
      <w:r w:rsidRPr="009403AE">
        <w:rPr>
          <w:lang w:val="fr-FR"/>
        </w:rPr>
        <w:t xml:space="preserve"> via </w:t>
      </w:r>
      <w:r w:rsidR="008E2B45" w:rsidRPr="009403AE">
        <w:rPr>
          <w:lang w:val="fr-FR"/>
        </w:rPr>
        <w:t xml:space="preserve">le système </w:t>
      </w:r>
      <w:r w:rsidRPr="009403AE">
        <w:rPr>
          <w:lang w:val="fr-FR"/>
        </w:rPr>
        <w:t>ePCT</w:t>
      </w:r>
    </w:p>
    <w:p w14:paraId="399930D0" w14:textId="77777777" w:rsidR="00ED6CD9" w:rsidRPr="00ED6CD9" w:rsidRDefault="00ED6CD9" w:rsidP="00CB0136">
      <w:pPr>
        <w:rPr>
          <w:lang w:val="fr-FR"/>
        </w:rPr>
      </w:pPr>
    </w:p>
    <w:p w14:paraId="0DB70153" w14:textId="6316AA44" w:rsidR="0053480D" w:rsidRDefault="009A6B40" w:rsidP="00CB0136">
      <w:pPr>
        <w:pStyle w:val="ONUMFS"/>
        <w:rPr>
          <w:lang w:val="fr-FR"/>
        </w:rPr>
      </w:pPr>
      <w:r>
        <w:rPr>
          <w:lang w:val="fr-FR"/>
        </w:rPr>
        <w:t xml:space="preserve">Grâce au </w:t>
      </w:r>
      <w:r w:rsidRPr="009A6B40">
        <w:rPr>
          <w:lang w:val="fr-FR"/>
        </w:rPr>
        <w:t xml:space="preserve">portail </w:t>
      </w:r>
      <w:r>
        <w:rPr>
          <w:lang w:val="fr-FR"/>
        </w:rPr>
        <w:t>ePCT, l</w:t>
      </w:r>
      <w:r w:rsidR="009A7BFD" w:rsidRPr="009403AE">
        <w:rPr>
          <w:lang w:val="fr-FR"/>
        </w:rPr>
        <w:t>es</w:t>
      </w:r>
      <w:r w:rsidR="00663DE8" w:rsidRPr="009403AE">
        <w:rPr>
          <w:lang w:val="fr-FR"/>
        </w:rPr>
        <w:t xml:space="preserve"> déposants peuvent </w:t>
      </w:r>
      <w:r w:rsidR="007706FA" w:rsidRPr="009403AE">
        <w:rPr>
          <w:lang w:val="fr-FR"/>
        </w:rPr>
        <w:t>envoyer</w:t>
      </w:r>
      <w:r w:rsidR="00663DE8" w:rsidRPr="009403AE">
        <w:rPr>
          <w:lang w:val="fr-FR"/>
        </w:rPr>
        <w:t xml:space="preserve"> les</w:t>
      </w:r>
      <w:r w:rsidR="009A7BFD" w:rsidRPr="009403AE">
        <w:rPr>
          <w:lang w:val="fr-FR"/>
        </w:rPr>
        <w:t xml:space="preserve"> documents </w:t>
      </w:r>
      <w:r w:rsidR="00C948B8">
        <w:rPr>
          <w:lang w:val="fr-FR"/>
        </w:rPr>
        <w:t>à</w:t>
      </w:r>
      <w:r w:rsidR="009A7BFD" w:rsidRPr="009403AE">
        <w:rPr>
          <w:lang w:val="fr-FR"/>
        </w:rPr>
        <w:t xml:space="preserve"> soumettre après le dép</w:t>
      </w:r>
      <w:r w:rsidR="00BE1A31" w:rsidRPr="009403AE">
        <w:rPr>
          <w:lang w:val="fr-FR"/>
        </w:rPr>
        <w:t>ôt</w:t>
      </w:r>
      <w:r>
        <w:rPr>
          <w:lang w:val="fr-FR"/>
        </w:rPr>
        <w:t xml:space="preserve"> </w:t>
      </w:r>
      <w:r w:rsidR="00C948B8">
        <w:rPr>
          <w:lang w:val="fr-FR"/>
        </w:rPr>
        <w:t>auprès de</w:t>
      </w:r>
      <w:r w:rsidR="00663DE8" w:rsidRPr="009403AE">
        <w:rPr>
          <w:lang w:val="fr-FR"/>
        </w:rPr>
        <w:t xml:space="preserve"> 48</w:t>
      </w:r>
      <w:r w:rsidR="000B0C30">
        <w:rPr>
          <w:lang w:val="fr-FR"/>
        </w:rPr>
        <w:t> </w:t>
      </w:r>
      <w:r w:rsidR="00663DE8" w:rsidRPr="009403AE">
        <w:rPr>
          <w:lang w:val="fr-FR"/>
        </w:rPr>
        <w:t xml:space="preserve">offices, </w:t>
      </w:r>
      <w:r w:rsidR="00E94C23" w:rsidRPr="009403AE">
        <w:rPr>
          <w:lang w:val="fr-FR"/>
        </w:rPr>
        <w:t>dont</w:t>
      </w:r>
      <w:r w:rsidR="00663DE8" w:rsidRPr="009403AE">
        <w:rPr>
          <w:lang w:val="fr-FR"/>
        </w:rPr>
        <w:t xml:space="preserve"> 46 </w:t>
      </w:r>
      <w:r w:rsidR="00C948B8">
        <w:rPr>
          <w:lang w:val="fr-FR"/>
        </w:rPr>
        <w:t xml:space="preserve">agissant </w:t>
      </w:r>
      <w:r w:rsidR="00663DE8" w:rsidRPr="009403AE">
        <w:rPr>
          <w:lang w:val="fr-FR"/>
        </w:rPr>
        <w:t>en tant</w:t>
      </w:r>
      <w:r w:rsidR="00663DE8">
        <w:rPr>
          <w:lang w:val="fr-FR"/>
        </w:rPr>
        <w:t xml:space="preserve"> qu</w:t>
      </w:r>
      <w:r w:rsidR="00CB0136">
        <w:rPr>
          <w:lang w:val="fr-FR"/>
        </w:rPr>
        <w:t>’</w:t>
      </w:r>
      <w:r w:rsidR="00D306D8">
        <w:rPr>
          <w:lang w:val="fr-FR"/>
        </w:rPr>
        <w:t>office récepteur (dont la quasi</w:t>
      </w:r>
      <w:r w:rsidR="00CB0136">
        <w:rPr>
          <w:lang w:val="fr-FR"/>
        </w:rPr>
        <w:t>-</w:t>
      </w:r>
      <w:r w:rsidR="00D306D8">
        <w:rPr>
          <w:lang w:val="fr-FR"/>
        </w:rPr>
        <w:t xml:space="preserve">totalité accepte les dépôts ePCT), </w:t>
      </w:r>
      <w:r w:rsidR="00334212">
        <w:rPr>
          <w:lang w:val="fr-FR"/>
        </w:rPr>
        <w:t>13 </w:t>
      </w:r>
      <w:r w:rsidR="00D306D8">
        <w:rPr>
          <w:lang w:val="fr-FR"/>
        </w:rPr>
        <w:t>en tant qu</w:t>
      </w:r>
      <w:r w:rsidR="00CB0136">
        <w:rPr>
          <w:lang w:val="fr-FR"/>
        </w:rPr>
        <w:t>’</w:t>
      </w:r>
      <w:r w:rsidR="00D306D8">
        <w:rPr>
          <w:lang w:val="fr-FR"/>
        </w:rPr>
        <w:t>administration chargée de la recherche internationale ou de l</w:t>
      </w:r>
      <w:r w:rsidR="00CB0136">
        <w:rPr>
          <w:lang w:val="fr-FR"/>
        </w:rPr>
        <w:t>’</w:t>
      </w:r>
      <w:r w:rsidR="00D306D8">
        <w:rPr>
          <w:lang w:val="fr-FR"/>
        </w:rPr>
        <w:t xml:space="preserve">examen préliminaire </w:t>
      </w:r>
      <w:r w:rsidR="00C948B8">
        <w:rPr>
          <w:lang w:val="fr-FR"/>
        </w:rPr>
        <w:t xml:space="preserve">international, </w:t>
      </w:r>
      <w:r w:rsidR="00D306D8">
        <w:rPr>
          <w:lang w:val="fr-FR"/>
        </w:rPr>
        <w:t>ainsi que le Bureau internation</w:t>
      </w:r>
      <w:r w:rsidR="002E2365">
        <w:rPr>
          <w:lang w:val="fr-FR"/>
        </w:rPr>
        <w:t>al.  Le</w:t>
      </w:r>
      <w:r w:rsidR="00D306D8">
        <w:rPr>
          <w:lang w:val="fr-FR"/>
        </w:rPr>
        <w:t xml:space="preserve"> service prend en compte le</w:t>
      </w:r>
      <w:r w:rsidR="00C948B8">
        <w:rPr>
          <w:lang w:val="fr-FR"/>
        </w:rPr>
        <w:t xml:space="preserve"> fuseau horaire</w:t>
      </w:r>
      <w:r w:rsidR="00D306D8">
        <w:rPr>
          <w:lang w:val="fr-FR"/>
        </w:rPr>
        <w:t xml:space="preserve"> </w:t>
      </w:r>
      <w:r w:rsidR="00C948B8">
        <w:rPr>
          <w:lang w:val="fr-FR"/>
        </w:rPr>
        <w:t xml:space="preserve">du </w:t>
      </w:r>
      <w:r w:rsidR="00F414C6">
        <w:rPr>
          <w:lang w:val="fr-FR"/>
        </w:rPr>
        <w:t>siège de</w:t>
      </w:r>
      <w:r w:rsidR="00C948B8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C948B8">
        <w:rPr>
          <w:lang w:val="fr-FR"/>
        </w:rPr>
        <w:t>office</w:t>
      </w:r>
      <w:r w:rsidR="00F414C6">
        <w:rPr>
          <w:lang w:val="fr-FR"/>
        </w:rPr>
        <w:t xml:space="preserve"> </w:t>
      </w:r>
      <w:r w:rsidR="00C948B8">
        <w:rPr>
          <w:lang w:val="fr-FR"/>
        </w:rPr>
        <w:t xml:space="preserve">concerné </w:t>
      </w:r>
      <w:r w:rsidR="00F414C6">
        <w:rPr>
          <w:lang w:val="fr-FR"/>
        </w:rPr>
        <w:t xml:space="preserve">et </w:t>
      </w:r>
      <w:r w:rsidR="009944D5">
        <w:rPr>
          <w:lang w:val="fr-FR"/>
        </w:rPr>
        <w:t>horodate les documents</w:t>
      </w:r>
      <w:r w:rsidR="00F414C6">
        <w:rPr>
          <w:lang w:val="fr-FR"/>
        </w:rPr>
        <w:t xml:space="preserve"> en conséquen</w:t>
      </w:r>
      <w:r w:rsidR="002E2365">
        <w:rPr>
          <w:lang w:val="fr-FR"/>
        </w:rPr>
        <w:t>ce.  Ce</w:t>
      </w:r>
      <w:r w:rsidR="00F414C6">
        <w:rPr>
          <w:lang w:val="fr-FR"/>
        </w:rPr>
        <w:t>t</w:t>
      </w:r>
      <w:r w:rsidR="00C17536">
        <w:rPr>
          <w:lang w:val="fr-FR"/>
        </w:rPr>
        <w:t>te disposition</w:t>
      </w:r>
      <w:r w:rsidR="00F414C6">
        <w:rPr>
          <w:lang w:val="fr-FR"/>
        </w:rPr>
        <w:t xml:space="preserve"> </w:t>
      </w:r>
      <w:r w:rsidR="00572B15">
        <w:rPr>
          <w:lang w:val="fr-FR"/>
        </w:rPr>
        <w:t>revêt une</w:t>
      </w:r>
      <w:r w:rsidR="00C17536">
        <w:rPr>
          <w:lang w:val="fr-FR"/>
        </w:rPr>
        <w:t xml:space="preserve"> importance</w:t>
      </w:r>
      <w:r w:rsidR="00F414C6">
        <w:rPr>
          <w:lang w:val="fr-FR"/>
        </w:rPr>
        <w:t xml:space="preserve"> </w:t>
      </w:r>
      <w:r w:rsidR="00572B15">
        <w:rPr>
          <w:lang w:val="fr-FR"/>
        </w:rPr>
        <w:t xml:space="preserve">particulière </w:t>
      </w:r>
      <w:r w:rsidR="00F414C6">
        <w:rPr>
          <w:lang w:val="fr-FR"/>
        </w:rPr>
        <w:t xml:space="preserve">pour les déposants qui </w:t>
      </w:r>
      <w:r w:rsidR="00572B15">
        <w:rPr>
          <w:lang w:val="fr-FR"/>
        </w:rPr>
        <w:t>font appel à des</w:t>
      </w:r>
      <w:r w:rsidR="00F414C6">
        <w:rPr>
          <w:lang w:val="fr-FR"/>
        </w:rPr>
        <w:t xml:space="preserve"> offices récepteurs </w:t>
      </w:r>
      <w:r w:rsidR="00572B15">
        <w:rPr>
          <w:lang w:val="fr-FR"/>
        </w:rPr>
        <w:t>qui ne disposent pas de leur</w:t>
      </w:r>
      <w:r w:rsidR="00F414C6">
        <w:rPr>
          <w:lang w:val="fr-FR"/>
        </w:rPr>
        <w:t xml:space="preserve"> </w:t>
      </w:r>
      <w:r w:rsidR="00572B15">
        <w:rPr>
          <w:lang w:val="fr-FR"/>
        </w:rPr>
        <w:t xml:space="preserve">propre </w:t>
      </w:r>
      <w:r w:rsidR="00F414C6">
        <w:rPr>
          <w:lang w:val="fr-FR"/>
        </w:rPr>
        <w:t xml:space="preserve">système national </w:t>
      </w:r>
      <w:r w:rsidR="00572B15">
        <w:rPr>
          <w:lang w:val="fr-FR"/>
        </w:rPr>
        <w:t>pour l</w:t>
      </w:r>
      <w:r w:rsidR="00CB0136">
        <w:rPr>
          <w:lang w:val="fr-FR"/>
        </w:rPr>
        <w:t>’</w:t>
      </w:r>
      <w:r w:rsidR="00572B15">
        <w:rPr>
          <w:lang w:val="fr-FR"/>
        </w:rPr>
        <w:t xml:space="preserve">acceptation des </w:t>
      </w:r>
      <w:r w:rsidR="00F414C6">
        <w:rPr>
          <w:lang w:val="fr-FR"/>
        </w:rPr>
        <w:t xml:space="preserve">documents de </w:t>
      </w:r>
      <w:r w:rsidR="00572B15">
        <w:rPr>
          <w:lang w:val="fr-FR"/>
        </w:rPr>
        <w:t xml:space="preserve">dans </w:t>
      </w:r>
      <w:r w:rsidR="00F414C6">
        <w:rPr>
          <w:lang w:val="fr-FR"/>
        </w:rPr>
        <w:t>phase internationale</w:t>
      </w:r>
      <w:r w:rsidR="00572B15">
        <w:rPr>
          <w:lang w:val="fr-FR"/>
        </w:rPr>
        <w:t>,</w:t>
      </w:r>
      <w:r w:rsidR="00F414C6">
        <w:rPr>
          <w:lang w:val="fr-FR"/>
        </w:rPr>
        <w:t xml:space="preserve"> ou</w:t>
      </w:r>
      <w:r w:rsidR="00C17536">
        <w:rPr>
          <w:lang w:val="fr-FR"/>
        </w:rPr>
        <w:t xml:space="preserve"> pour ceux</w:t>
      </w:r>
      <w:r w:rsidR="00F414C6">
        <w:rPr>
          <w:lang w:val="fr-FR"/>
        </w:rPr>
        <w:t xml:space="preserve"> qui déposent leur demande internationale auprès d</w:t>
      </w:r>
      <w:r w:rsidR="00CB0136">
        <w:rPr>
          <w:lang w:val="fr-FR"/>
        </w:rPr>
        <w:t>’</w:t>
      </w:r>
      <w:r w:rsidR="00F414C6">
        <w:rPr>
          <w:lang w:val="fr-FR"/>
        </w:rPr>
        <w:t xml:space="preserve">un office </w:t>
      </w:r>
      <w:r w:rsidR="00572B15">
        <w:rPr>
          <w:lang w:val="fr-FR"/>
        </w:rPr>
        <w:t xml:space="preserve">agissant </w:t>
      </w:r>
      <w:r w:rsidR="00F414C6">
        <w:rPr>
          <w:lang w:val="fr-FR"/>
        </w:rPr>
        <w:t xml:space="preserve">en </w:t>
      </w:r>
      <w:r w:rsidR="00C17536">
        <w:rPr>
          <w:lang w:val="fr-FR"/>
        </w:rPr>
        <w:t>qualité d</w:t>
      </w:r>
      <w:r w:rsidR="00CB0136">
        <w:rPr>
          <w:lang w:val="fr-FR"/>
        </w:rPr>
        <w:t>’</w:t>
      </w:r>
      <w:r w:rsidR="00F414C6">
        <w:rPr>
          <w:lang w:val="fr-FR"/>
        </w:rPr>
        <w:t>office récepteur mais désignent un autr</w:t>
      </w:r>
      <w:r w:rsidR="002D6D3A">
        <w:rPr>
          <w:lang w:val="fr-FR"/>
        </w:rPr>
        <w:t xml:space="preserve">e office comme administration </w:t>
      </w:r>
      <w:r w:rsidR="00F414C6">
        <w:rPr>
          <w:lang w:val="fr-FR"/>
        </w:rPr>
        <w:t>chargée de la recherche internationale.</w:t>
      </w:r>
    </w:p>
    <w:p w14:paraId="058CEE40" w14:textId="26E8D35B" w:rsidR="00F414C6" w:rsidRPr="00F414C6" w:rsidRDefault="002D6D3A" w:rsidP="00CB0136">
      <w:pPr>
        <w:pStyle w:val="ONUMFS"/>
        <w:rPr>
          <w:lang w:val="fr-FR"/>
        </w:rPr>
      </w:pPr>
      <w:r>
        <w:rPr>
          <w:lang w:val="fr-FR"/>
        </w:rPr>
        <w:t>Afin de tirer le meilleur de ces communications en ligne avec</w:t>
      </w:r>
      <w:r w:rsidR="00A14732">
        <w:rPr>
          <w:lang w:val="fr-FR"/>
        </w:rPr>
        <w:t xml:space="preserve"> les déposants, il faut </w:t>
      </w:r>
      <w:r>
        <w:rPr>
          <w:lang w:val="fr-FR"/>
        </w:rPr>
        <w:t>que tous les déposants, en particulier ceux qui ne se trouvent pas dans le même pays que l</w:t>
      </w:r>
      <w:r w:rsidR="00CB0136">
        <w:rPr>
          <w:lang w:val="fr-FR"/>
        </w:rPr>
        <w:t>’</w:t>
      </w:r>
      <w:r>
        <w:rPr>
          <w:lang w:val="fr-FR"/>
        </w:rPr>
        <w:t>administration chargée de la recherche internationale,</w:t>
      </w:r>
      <w:r w:rsidR="00A14732">
        <w:rPr>
          <w:lang w:val="fr-FR"/>
        </w:rPr>
        <w:t xml:space="preserve"> puissent recevoir </w:t>
      </w:r>
      <w:r w:rsidR="003425B1">
        <w:rPr>
          <w:lang w:val="fr-FR"/>
        </w:rPr>
        <w:t>les</w:t>
      </w:r>
      <w:r w:rsidR="00A14732">
        <w:rPr>
          <w:lang w:val="fr-FR"/>
        </w:rPr>
        <w:t xml:space="preserve"> </w:t>
      </w:r>
      <w:r w:rsidR="00572B15">
        <w:rPr>
          <w:lang w:val="fr-FR"/>
        </w:rPr>
        <w:t xml:space="preserve">principales </w:t>
      </w:r>
      <w:r w:rsidR="00A14732">
        <w:rPr>
          <w:lang w:val="fr-FR"/>
        </w:rPr>
        <w:t xml:space="preserve">communications </w:t>
      </w:r>
      <w:r w:rsidR="004B4605">
        <w:rPr>
          <w:lang w:val="fr-FR"/>
        </w:rPr>
        <w:t>par voie électroniq</w:t>
      </w:r>
      <w:r w:rsidR="002E2365">
        <w:rPr>
          <w:lang w:val="fr-FR"/>
        </w:rPr>
        <w:t>ue.  Le</w:t>
      </w:r>
      <w:r w:rsidR="004B4605">
        <w:rPr>
          <w:lang w:val="fr-FR"/>
        </w:rPr>
        <w:t>s offices récepteurs et les administrations internationale</w:t>
      </w:r>
      <w:r w:rsidR="003425B1">
        <w:rPr>
          <w:lang w:val="fr-FR"/>
        </w:rPr>
        <w:t>s</w:t>
      </w:r>
      <w:r w:rsidR="004B4605">
        <w:rPr>
          <w:lang w:val="fr-FR"/>
        </w:rPr>
        <w:t xml:space="preserve"> sont par conséquent encouragés à transmettre </w:t>
      </w:r>
      <w:r w:rsidR="009E16F4">
        <w:rPr>
          <w:lang w:val="fr-FR"/>
        </w:rPr>
        <w:t xml:space="preserve">au Bureau international </w:t>
      </w:r>
      <w:r w:rsidR="004B4605">
        <w:rPr>
          <w:lang w:val="fr-FR"/>
        </w:rPr>
        <w:t xml:space="preserve">les documents essentiels par voie électronique, </w:t>
      </w:r>
      <w:r w:rsidR="00CB0136">
        <w:rPr>
          <w:lang w:val="fr-FR"/>
        </w:rPr>
        <w:t>y compris</w:t>
      </w:r>
      <w:r w:rsidR="004B4605">
        <w:rPr>
          <w:lang w:val="fr-FR"/>
        </w:rPr>
        <w:t xml:space="preserve"> lorsque cela n</w:t>
      </w:r>
      <w:r w:rsidR="00CB0136">
        <w:rPr>
          <w:lang w:val="fr-FR"/>
        </w:rPr>
        <w:t>’</w:t>
      </w:r>
      <w:r w:rsidR="004B4605">
        <w:rPr>
          <w:lang w:val="fr-FR"/>
        </w:rPr>
        <w:t>est pas imposé par les instructions administrativ</w:t>
      </w:r>
      <w:r w:rsidR="002E2365">
        <w:rPr>
          <w:lang w:val="fr-FR"/>
        </w:rPr>
        <w:t>es.  S’i</w:t>
      </w:r>
      <w:r w:rsidR="004B4605">
        <w:rPr>
          <w:lang w:val="fr-FR"/>
        </w:rPr>
        <w:t xml:space="preserve">ls sont transmis avec les codes appropriés, ces documents peuvent être </w:t>
      </w:r>
      <w:r w:rsidR="009A6B40">
        <w:rPr>
          <w:lang w:val="fr-FR"/>
        </w:rPr>
        <w:t>mis</w:t>
      </w:r>
      <w:r w:rsidR="004B4605">
        <w:rPr>
          <w:lang w:val="fr-FR"/>
        </w:rPr>
        <w:t xml:space="preserve"> immédiatement </w:t>
      </w:r>
      <w:r w:rsidR="003425B1">
        <w:rPr>
          <w:lang w:val="fr-FR"/>
        </w:rPr>
        <w:t xml:space="preserve">à </w:t>
      </w:r>
      <w:r w:rsidR="009E16F4">
        <w:rPr>
          <w:lang w:val="fr-FR"/>
        </w:rPr>
        <w:t xml:space="preserve">la </w:t>
      </w:r>
      <w:r w:rsidR="003425B1">
        <w:rPr>
          <w:lang w:val="fr-FR"/>
        </w:rPr>
        <w:t>disposition d</w:t>
      </w:r>
      <w:r w:rsidR="004B4605">
        <w:rPr>
          <w:lang w:val="fr-FR"/>
        </w:rPr>
        <w:t>u déposant sans traitement manuel par le Bureau international.</w:t>
      </w:r>
    </w:p>
    <w:p w14:paraId="3F53958A" w14:textId="77777777" w:rsidR="00662907" w:rsidRDefault="00662907" w:rsidP="00CB0136">
      <w:pPr>
        <w:pStyle w:val="Heading3"/>
      </w:pPr>
      <w:proofErr w:type="spellStart"/>
      <w:proofErr w:type="gramStart"/>
      <w:r>
        <w:t>eSearchCopy</w:t>
      </w:r>
      <w:proofErr w:type="spellEnd"/>
      <w:proofErr w:type="gramEnd"/>
    </w:p>
    <w:p w14:paraId="4A8F9889" w14:textId="77777777" w:rsidR="00ED6CD9" w:rsidRPr="00ED6CD9" w:rsidRDefault="00ED6CD9" w:rsidP="00CB0136"/>
    <w:p w14:paraId="68E7ACA9" w14:textId="5757F60B" w:rsidR="004B4605" w:rsidRPr="004B4605" w:rsidRDefault="004B4605" w:rsidP="00CB0136">
      <w:pPr>
        <w:pStyle w:val="ONUMFS"/>
        <w:rPr>
          <w:lang w:val="fr-FR"/>
        </w:rPr>
      </w:pPr>
      <w:r w:rsidRPr="004B4605">
        <w:rPr>
          <w:lang w:val="fr-FR"/>
        </w:rPr>
        <w:t xml:space="preserve">Le service </w:t>
      </w:r>
      <w:proofErr w:type="spellStart"/>
      <w:r w:rsidRPr="004B4605">
        <w:rPr>
          <w:lang w:val="fr-FR"/>
        </w:rPr>
        <w:t>eSearchCopy</w:t>
      </w:r>
      <w:proofErr w:type="spellEnd"/>
      <w:r w:rsidRPr="004B4605">
        <w:rPr>
          <w:lang w:val="fr-FR"/>
        </w:rPr>
        <w:t xml:space="preserve"> fonctionne</w:t>
      </w:r>
      <w:r w:rsidR="00D57D38">
        <w:rPr>
          <w:lang w:val="fr-FR"/>
        </w:rPr>
        <w:t xml:space="preserve"> bien et </w:t>
      </w:r>
      <w:r w:rsidR="009E16F4">
        <w:rPr>
          <w:lang w:val="fr-FR"/>
        </w:rPr>
        <w:t>est</w:t>
      </w:r>
      <w:r w:rsidR="009A6B40">
        <w:rPr>
          <w:lang w:val="fr-FR"/>
        </w:rPr>
        <w:t xml:space="preserve"> de plus en plus </w:t>
      </w:r>
      <w:r w:rsidR="009E16F4">
        <w:rPr>
          <w:lang w:val="fr-FR"/>
        </w:rPr>
        <w:t xml:space="preserve">utilisé pour </w:t>
      </w:r>
      <w:r w:rsidR="00D57D38">
        <w:rPr>
          <w:lang w:val="fr-FR"/>
        </w:rPr>
        <w:t>la transmission des cop</w:t>
      </w:r>
      <w:r w:rsidR="000E0D79">
        <w:rPr>
          <w:lang w:val="fr-FR"/>
        </w:rPr>
        <w:t>ies de recherche dans les cas où</w:t>
      </w:r>
      <w:r w:rsidR="00D57D38">
        <w:rPr>
          <w:lang w:val="fr-FR"/>
        </w:rPr>
        <w:t xml:space="preserve"> </w:t>
      </w:r>
      <w:r w:rsidR="009E16F4">
        <w:rPr>
          <w:lang w:val="fr-FR"/>
        </w:rPr>
        <w:t xml:space="preserve">des </w:t>
      </w:r>
      <w:r w:rsidR="009A6B40">
        <w:rPr>
          <w:lang w:val="fr-FR"/>
        </w:rPr>
        <w:t>office</w:t>
      </w:r>
      <w:r w:rsidR="009E16F4">
        <w:rPr>
          <w:lang w:val="fr-FR"/>
        </w:rPr>
        <w:t>s</w:t>
      </w:r>
      <w:r w:rsidR="009A6B40">
        <w:rPr>
          <w:lang w:val="fr-FR"/>
        </w:rPr>
        <w:t xml:space="preserve"> </w:t>
      </w:r>
      <w:r w:rsidR="009E16F4">
        <w:rPr>
          <w:lang w:val="fr-FR"/>
        </w:rPr>
        <w:t>différents agissent en tant qu</w:t>
      </w:r>
      <w:r w:rsidR="00CB0136">
        <w:rPr>
          <w:lang w:val="fr-FR"/>
        </w:rPr>
        <w:t>’</w:t>
      </w:r>
      <w:r w:rsidR="009E16F4">
        <w:rPr>
          <w:lang w:val="fr-FR"/>
        </w:rPr>
        <w:t xml:space="preserve">office récepteur et </w:t>
      </w:r>
      <w:r w:rsidR="00D57D38">
        <w:rPr>
          <w:lang w:val="fr-FR"/>
        </w:rPr>
        <w:t>administration chargée de la recherche internationa</w:t>
      </w:r>
      <w:r w:rsidR="002E2365">
        <w:rPr>
          <w:lang w:val="fr-FR"/>
        </w:rPr>
        <w:t>le.  Il</w:t>
      </w:r>
      <w:r w:rsidR="00D57D38">
        <w:rPr>
          <w:lang w:val="fr-FR"/>
        </w:rPr>
        <w:t xml:space="preserve"> peut permettre de réduire </w:t>
      </w:r>
      <w:r w:rsidR="000E0D79">
        <w:rPr>
          <w:lang w:val="fr-FR"/>
        </w:rPr>
        <w:t xml:space="preserve">considérablement </w:t>
      </w:r>
      <w:r w:rsidR="00D57D38">
        <w:rPr>
          <w:lang w:val="fr-FR"/>
        </w:rPr>
        <w:t>les coûts</w:t>
      </w:r>
      <w:r w:rsidR="009E16F4">
        <w:rPr>
          <w:lang w:val="fr-FR"/>
        </w:rPr>
        <w:t xml:space="preserve"> ainsi que, lorsqu</w:t>
      </w:r>
      <w:r w:rsidR="00CB0136">
        <w:rPr>
          <w:lang w:val="fr-FR"/>
        </w:rPr>
        <w:t>’</w:t>
      </w:r>
      <w:r w:rsidR="009E16F4">
        <w:rPr>
          <w:lang w:val="fr-FR"/>
        </w:rPr>
        <w:t>un office a plusieurs partenaires,</w:t>
      </w:r>
      <w:r w:rsidR="00D57D38">
        <w:rPr>
          <w:lang w:val="fr-FR"/>
        </w:rPr>
        <w:t xml:space="preserve"> la complexité pour les offices récepteurs et les administrations chargées de la recherche internationa</w:t>
      </w:r>
      <w:r w:rsidR="002E2365">
        <w:rPr>
          <w:lang w:val="fr-FR"/>
        </w:rPr>
        <w:t>le.  On</w:t>
      </w:r>
      <w:r w:rsidR="009E16F4">
        <w:rPr>
          <w:lang w:val="fr-FR"/>
        </w:rPr>
        <w:t xml:space="preserve"> trouvera de plus amples informations à ce sujet dans l</w:t>
      </w:r>
      <w:r w:rsidR="000B0C30">
        <w:rPr>
          <w:lang w:val="fr-FR"/>
        </w:rPr>
        <w:t>e</w:t>
      </w:r>
      <w:r w:rsidR="00D57D38">
        <w:rPr>
          <w:lang w:val="fr-FR"/>
        </w:rPr>
        <w:t xml:space="preserve"> document </w:t>
      </w:r>
      <w:r w:rsidR="00D57D38" w:rsidRPr="00A61899">
        <w:rPr>
          <w:lang w:val="fr-FR"/>
        </w:rPr>
        <w:t>PCT/WG/10/2</w:t>
      </w:r>
      <w:r w:rsidR="009E16F4">
        <w:rPr>
          <w:lang w:val="fr-FR"/>
        </w:rPr>
        <w:t>2.</w:t>
      </w:r>
    </w:p>
    <w:p w14:paraId="05FA6D70" w14:textId="23C20BFE" w:rsidR="00662907" w:rsidRDefault="00662907" w:rsidP="00CB0136">
      <w:pPr>
        <w:pStyle w:val="Heading3"/>
        <w:rPr>
          <w:lang w:val="fr-FR"/>
        </w:rPr>
      </w:pPr>
      <w:r w:rsidRPr="001A32BA">
        <w:rPr>
          <w:lang w:val="fr-FR"/>
        </w:rPr>
        <w:t>Form</w:t>
      </w:r>
      <w:r w:rsidR="001A32BA" w:rsidRPr="001A32BA">
        <w:rPr>
          <w:lang w:val="fr-FR"/>
        </w:rPr>
        <w:t>ulaires transmis</w:t>
      </w:r>
      <w:r w:rsidRPr="001A32BA">
        <w:rPr>
          <w:lang w:val="fr-FR"/>
        </w:rPr>
        <w:t xml:space="preserve"> </w:t>
      </w:r>
      <w:r w:rsidR="001A32BA" w:rsidRPr="001A32BA">
        <w:rPr>
          <w:lang w:val="fr-FR"/>
        </w:rPr>
        <w:t>entre le Bureau i</w:t>
      </w:r>
      <w:r w:rsidRPr="001A32BA">
        <w:rPr>
          <w:lang w:val="fr-FR"/>
        </w:rPr>
        <w:t xml:space="preserve">nternational </w:t>
      </w:r>
      <w:r w:rsidR="001A32BA" w:rsidRPr="001A32BA">
        <w:rPr>
          <w:lang w:val="fr-FR"/>
        </w:rPr>
        <w:t>et les offices</w:t>
      </w:r>
    </w:p>
    <w:p w14:paraId="01DBA0F5" w14:textId="77777777" w:rsidR="00ED6CD9" w:rsidRPr="00ED6CD9" w:rsidRDefault="00ED6CD9" w:rsidP="00CB0136">
      <w:pPr>
        <w:rPr>
          <w:lang w:val="fr-FR"/>
        </w:rPr>
      </w:pPr>
    </w:p>
    <w:p w14:paraId="1AD7BE4A" w14:textId="5ACA3848" w:rsidR="004B4605" w:rsidRPr="004B4605" w:rsidRDefault="009A4B0A" w:rsidP="00CB0136">
      <w:pPr>
        <w:pStyle w:val="ONUMFS"/>
        <w:rPr>
          <w:lang w:val="fr-FR"/>
        </w:rPr>
      </w:pPr>
      <w:r>
        <w:rPr>
          <w:lang w:val="fr-FR"/>
        </w:rPr>
        <w:t>Pour les offices qui ne souhaitent pas utiliser</w:t>
      </w:r>
      <w:r w:rsidR="0053480D" w:rsidRPr="0053480D">
        <w:rPr>
          <w:lang w:val="fr-FR"/>
        </w:rPr>
        <w:t xml:space="preserve"> le</w:t>
      </w:r>
      <w:r w:rsidR="009E16F4">
        <w:rPr>
          <w:lang w:val="fr-FR"/>
        </w:rPr>
        <w:t xml:space="preserve"> système</w:t>
      </w:r>
      <w:r w:rsidR="0053480D" w:rsidRPr="0053480D">
        <w:rPr>
          <w:lang w:val="fr-FR"/>
        </w:rPr>
        <w:t> PCT</w:t>
      </w:r>
      <w:r w:rsidR="00CB0136">
        <w:rPr>
          <w:lang w:val="fr-FR"/>
        </w:rPr>
        <w:t>-</w:t>
      </w:r>
      <w:r>
        <w:rPr>
          <w:lang w:val="fr-FR"/>
        </w:rPr>
        <w:t>EDI pour la transmission de</w:t>
      </w:r>
      <w:r w:rsidR="009E16F4">
        <w:rPr>
          <w:lang w:val="fr-FR"/>
        </w:rPr>
        <w:t>s</w:t>
      </w:r>
      <w:r>
        <w:rPr>
          <w:lang w:val="fr-FR"/>
        </w:rPr>
        <w:t xml:space="preserve"> documents, les formulaires de la phase internationale peuvent être envoyés grâce</w:t>
      </w:r>
      <w:r w:rsidR="0053480D" w:rsidRPr="0053480D">
        <w:rPr>
          <w:lang w:val="fr-FR"/>
        </w:rPr>
        <w:t xml:space="preserve"> au</w:t>
      </w:r>
      <w:r w:rsidR="009E16F4">
        <w:rPr>
          <w:lang w:val="fr-FR"/>
        </w:rPr>
        <w:t xml:space="preserve"> système</w:t>
      </w:r>
      <w:r w:rsidR="0053480D" w:rsidRPr="0053480D">
        <w:rPr>
          <w:lang w:val="fr-FR"/>
        </w:rPr>
        <w:t> </w:t>
      </w:r>
      <w:r w:rsidR="009E16F4">
        <w:rPr>
          <w:lang w:val="fr-FR"/>
        </w:rPr>
        <w:t>e</w:t>
      </w:r>
      <w:r w:rsidR="0053480D" w:rsidRPr="0053480D">
        <w:rPr>
          <w:lang w:val="fr-FR"/>
        </w:rPr>
        <w:t>PCT</w:t>
      </w:r>
      <w:r>
        <w:rPr>
          <w:lang w:val="fr-FR"/>
        </w:rPr>
        <w:t xml:space="preserve"> depuis le Bureau international aux offices </w:t>
      </w:r>
      <w:r w:rsidR="000418F6">
        <w:rPr>
          <w:lang w:val="fr-FR"/>
        </w:rPr>
        <w:t xml:space="preserve">agissant </w:t>
      </w:r>
      <w:r>
        <w:rPr>
          <w:lang w:val="fr-FR"/>
        </w:rPr>
        <w:t>en leur qualité d</w:t>
      </w:r>
      <w:r w:rsidR="00CB0136">
        <w:rPr>
          <w:lang w:val="fr-FR"/>
        </w:rPr>
        <w:t>’</w:t>
      </w:r>
      <w:r>
        <w:rPr>
          <w:lang w:val="fr-FR"/>
        </w:rPr>
        <w:t>offices récepteurs ou d</w:t>
      </w:r>
      <w:r w:rsidR="00CB0136">
        <w:rPr>
          <w:lang w:val="fr-FR"/>
        </w:rPr>
        <w:t>’</w:t>
      </w:r>
      <w:r>
        <w:rPr>
          <w:lang w:val="fr-FR"/>
        </w:rPr>
        <w:t>administration</w:t>
      </w:r>
      <w:r w:rsidR="009A6B40">
        <w:rPr>
          <w:lang w:val="fr-FR"/>
        </w:rPr>
        <w:t>s</w:t>
      </w:r>
      <w:r>
        <w:rPr>
          <w:lang w:val="fr-FR"/>
        </w:rPr>
        <w:t xml:space="preserve"> chargée</w:t>
      </w:r>
      <w:r w:rsidR="009A6B40">
        <w:rPr>
          <w:lang w:val="fr-FR"/>
        </w:rPr>
        <w:t>s</w:t>
      </w:r>
      <w:r>
        <w:rPr>
          <w:lang w:val="fr-FR"/>
        </w:rPr>
        <w:t xml:space="preserve"> de la recherche internationale et de l</w:t>
      </w:r>
      <w:r w:rsidR="00CB0136">
        <w:rPr>
          <w:lang w:val="fr-FR"/>
        </w:rPr>
        <w:t>’</w:t>
      </w:r>
      <w:r>
        <w:rPr>
          <w:lang w:val="fr-FR"/>
        </w:rPr>
        <w:t>examen préliminai</w:t>
      </w:r>
      <w:r w:rsidR="000B0C30">
        <w:rPr>
          <w:lang w:val="fr-FR"/>
        </w:rPr>
        <w:t>re</w:t>
      </w:r>
      <w:r w:rsidR="009E16F4">
        <w:rPr>
          <w:lang w:val="fr-FR"/>
        </w:rPr>
        <w:t xml:space="preserve"> internation</w:t>
      </w:r>
      <w:r w:rsidR="002E2365">
        <w:rPr>
          <w:lang w:val="fr-FR"/>
        </w:rPr>
        <w:t>al.  Le</w:t>
      </w:r>
      <w:r w:rsidR="009E16F4">
        <w:rPr>
          <w:lang w:val="fr-FR"/>
        </w:rPr>
        <w:t xml:space="preserve">s offices sont avisés par </w:t>
      </w:r>
      <w:r>
        <w:rPr>
          <w:lang w:val="fr-FR"/>
        </w:rPr>
        <w:t>notification de la disponibilité d</w:t>
      </w:r>
      <w:r w:rsidR="00CB0136">
        <w:rPr>
          <w:lang w:val="fr-FR"/>
        </w:rPr>
        <w:t>’</w:t>
      </w:r>
      <w:r>
        <w:rPr>
          <w:lang w:val="fr-FR"/>
        </w:rPr>
        <w:t xml:space="preserve">un nouveau document et </w:t>
      </w:r>
      <w:r w:rsidR="009E16F4">
        <w:rPr>
          <w:lang w:val="fr-FR"/>
        </w:rPr>
        <w:t xml:space="preserve">peuvent </w:t>
      </w:r>
      <w:r>
        <w:rPr>
          <w:lang w:val="fr-FR"/>
        </w:rPr>
        <w:t>le télécharge</w:t>
      </w:r>
      <w:r w:rsidR="009E16F4">
        <w:rPr>
          <w:lang w:val="fr-FR"/>
        </w:rPr>
        <w:t>r</w:t>
      </w:r>
      <w:r>
        <w:rPr>
          <w:lang w:val="fr-FR"/>
        </w:rPr>
        <w:t xml:space="preserve"> </w:t>
      </w:r>
      <w:r w:rsidR="008D624E">
        <w:rPr>
          <w:lang w:val="fr-FR"/>
        </w:rPr>
        <w:t>depuis</w:t>
      </w:r>
      <w:r>
        <w:rPr>
          <w:lang w:val="fr-FR"/>
        </w:rPr>
        <w:t xml:space="preserve"> l</w:t>
      </w:r>
      <w:r w:rsidR="00CB0136">
        <w:rPr>
          <w:lang w:val="fr-FR"/>
        </w:rPr>
        <w:t>’</w:t>
      </w:r>
      <w:r>
        <w:rPr>
          <w:lang w:val="fr-FR"/>
        </w:rPr>
        <w:t>interface du navigateur.</w:t>
      </w:r>
    </w:p>
    <w:p w14:paraId="32E22171" w14:textId="77777777" w:rsidR="00804E63" w:rsidRDefault="000418F6" w:rsidP="00CB0136">
      <w:pPr>
        <w:pStyle w:val="ONUMFS"/>
        <w:rPr>
          <w:lang w:val="fr-FR"/>
        </w:rPr>
      </w:pPr>
      <w:r>
        <w:rPr>
          <w:lang w:val="fr-FR"/>
        </w:rPr>
        <w:t>Ce dispositif</w:t>
      </w:r>
      <w:r w:rsidR="00EB5566">
        <w:rPr>
          <w:lang w:val="fr-FR"/>
        </w:rPr>
        <w:t xml:space="preserve"> est a</w:t>
      </w:r>
      <w:r>
        <w:rPr>
          <w:lang w:val="fr-FR"/>
        </w:rPr>
        <w:t>ctuellement utilisé</w:t>
      </w:r>
      <w:r w:rsidR="00EB5566">
        <w:rPr>
          <w:lang w:val="fr-FR"/>
        </w:rPr>
        <w:t xml:space="preserve"> par 42</w:t>
      </w:r>
      <w:r w:rsidR="000B0C30">
        <w:rPr>
          <w:lang w:val="fr-FR"/>
        </w:rPr>
        <w:t> </w:t>
      </w:r>
      <w:r w:rsidR="00EB5566">
        <w:rPr>
          <w:lang w:val="fr-FR"/>
        </w:rPr>
        <w:t>offic</w:t>
      </w:r>
      <w:r w:rsidR="002E2365">
        <w:rPr>
          <w:lang w:val="fr-FR"/>
        </w:rPr>
        <w:t>es.  Il</w:t>
      </w:r>
      <w:r>
        <w:rPr>
          <w:lang w:val="fr-FR"/>
        </w:rPr>
        <w:t xml:space="preserve"> </w:t>
      </w:r>
      <w:r w:rsidR="000B0C30">
        <w:rPr>
          <w:lang w:val="fr-FR"/>
        </w:rPr>
        <w:t>a été</w:t>
      </w:r>
      <w:r>
        <w:rPr>
          <w:lang w:val="fr-FR"/>
        </w:rPr>
        <w:t xml:space="preserve"> </w:t>
      </w:r>
      <w:r w:rsidR="00944319">
        <w:rPr>
          <w:lang w:val="fr-FR"/>
        </w:rPr>
        <w:t>principalement</w:t>
      </w:r>
      <w:r>
        <w:rPr>
          <w:lang w:val="fr-FR"/>
        </w:rPr>
        <w:t xml:space="preserve"> conçu pour être utilisé</w:t>
      </w:r>
      <w:r w:rsidR="00EB5566">
        <w:rPr>
          <w:lang w:val="fr-FR"/>
        </w:rPr>
        <w:t xml:space="preserve"> par les offices récepteurs de petite ou moyenne taille </w:t>
      </w:r>
      <w:r w:rsidR="00944319">
        <w:rPr>
          <w:lang w:val="fr-FR"/>
        </w:rPr>
        <w:t>utilisa</w:t>
      </w:r>
      <w:r w:rsidR="00E02DBC">
        <w:rPr>
          <w:lang w:val="fr-FR"/>
        </w:rPr>
        <w:t>nt l</w:t>
      </w:r>
      <w:r w:rsidR="00944319">
        <w:rPr>
          <w:lang w:val="fr-FR"/>
        </w:rPr>
        <w:t xml:space="preserve">e </w:t>
      </w:r>
      <w:r w:rsidR="00D730CE">
        <w:rPr>
          <w:lang w:val="fr-FR"/>
        </w:rPr>
        <w:t>système</w:t>
      </w:r>
      <w:r w:rsidR="00944319">
        <w:rPr>
          <w:lang w:val="fr-FR"/>
        </w:rPr>
        <w:t xml:space="preserve"> </w:t>
      </w:r>
      <w:r w:rsidR="00E02DBC">
        <w:rPr>
          <w:lang w:val="fr-FR"/>
        </w:rPr>
        <w:t xml:space="preserve">ePCT comme </w:t>
      </w:r>
      <w:r w:rsidR="001B6ED8">
        <w:rPr>
          <w:lang w:val="fr-FR"/>
        </w:rPr>
        <w:t xml:space="preserve">principal </w:t>
      </w:r>
      <w:r w:rsidR="00E02DBC">
        <w:rPr>
          <w:lang w:val="fr-FR"/>
        </w:rPr>
        <w:t xml:space="preserve">outil de </w:t>
      </w:r>
      <w:r w:rsidR="001B6ED8">
        <w:rPr>
          <w:lang w:val="fr-FR"/>
        </w:rPr>
        <w:t xml:space="preserve">traitement ou </w:t>
      </w:r>
      <w:r w:rsidR="00D730CE">
        <w:rPr>
          <w:lang w:val="fr-FR"/>
        </w:rPr>
        <w:t>qui n</w:t>
      </w:r>
      <w:r w:rsidR="00CB0136">
        <w:rPr>
          <w:lang w:val="fr-FR"/>
        </w:rPr>
        <w:t>’</w:t>
      </w:r>
      <w:r w:rsidR="00D730CE">
        <w:rPr>
          <w:lang w:val="fr-FR"/>
        </w:rPr>
        <w:t>ont pas d</w:t>
      </w:r>
      <w:r w:rsidR="00CB0136">
        <w:rPr>
          <w:lang w:val="fr-FR"/>
        </w:rPr>
        <w:t>’</w:t>
      </w:r>
      <w:r w:rsidR="00D730CE">
        <w:rPr>
          <w:lang w:val="fr-FR"/>
        </w:rPr>
        <w:t xml:space="preserve">intérêt particulier à </w:t>
      </w:r>
      <w:r w:rsidR="00FB5F5B">
        <w:rPr>
          <w:lang w:val="fr-FR"/>
        </w:rPr>
        <w:t>automatiser entièrement le</w:t>
      </w:r>
      <w:r w:rsidR="00E02DBC">
        <w:rPr>
          <w:lang w:val="fr-FR"/>
        </w:rPr>
        <w:t>s communications entre le</w:t>
      </w:r>
      <w:r w:rsidR="009A7ABB">
        <w:rPr>
          <w:lang w:val="fr-FR"/>
        </w:rPr>
        <w:t>ur</w:t>
      </w:r>
      <w:r w:rsidR="00E02DBC">
        <w:rPr>
          <w:lang w:val="fr-FR"/>
        </w:rPr>
        <w:t>s systèmes et ceux du Bureau internation</w:t>
      </w:r>
      <w:r w:rsidR="002E2365">
        <w:rPr>
          <w:lang w:val="fr-FR"/>
        </w:rPr>
        <w:t>al.  To</w:t>
      </w:r>
      <w:r w:rsidR="002E2771">
        <w:rPr>
          <w:lang w:val="fr-FR"/>
        </w:rPr>
        <w:t xml:space="preserve">utefois, </w:t>
      </w:r>
      <w:r w:rsidR="009A7ABB">
        <w:rPr>
          <w:lang w:val="fr-FR"/>
        </w:rPr>
        <w:t>il est également utilisé</w:t>
      </w:r>
      <w:r w:rsidR="002E2771">
        <w:rPr>
          <w:lang w:val="fr-FR"/>
        </w:rPr>
        <w:t xml:space="preserve"> par sept</w:t>
      </w:r>
      <w:r w:rsidR="00334212">
        <w:rPr>
          <w:lang w:val="fr-FR"/>
        </w:rPr>
        <w:t> </w:t>
      </w:r>
      <w:r w:rsidR="002E2771">
        <w:rPr>
          <w:lang w:val="fr-FR"/>
        </w:rPr>
        <w:t>administrations international</w:t>
      </w:r>
      <w:r w:rsidR="002E2365">
        <w:rPr>
          <w:lang w:val="fr-FR"/>
        </w:rPr>
        <w:t>es.  En</w:t>
      </w:r>
      <w:r w:rsidR="002E2771">
        <w:rPr>
          <w:lang w:val="fr-FR"/>
        </w:rPr>
        <w:t xml:space="preserve"> outre, avec le </w:t>
      </w:r>
    </w:p>
    <w:p w14:paraId="58A57990" w14:textId="2829C06C" w:rsidR="00E02DBC" w:rsidRDefault="002E2771" w:rsidP="00804E63">
      <w:pPr>
        <w:pStyle w:val="ONUMFS"/>
        <w:numPr>
          <w:ilvl w:val="0"/>
          <w:numId w:val="0"/>
        </w:numPr>
        <w:rPr>
          <w:lang w:val="fr-FR"/>
        </w:rPr>
      </w:pPr>
      <w:bookmarkStart w:id="7" w:name="_GoBack"/>
      <w:bookmarkEnd w:id="7"/>
      <w:proofErr w:type="gramStart"/>
      <w:r>
        <w:rPr>
          <w:lang w:val="fr-FR"/>
        </w:rPr>
        <w:lastRenderedPageBreak/>
        <w:t>développement</w:t>
      </w:r>
      <w:proofErr w:type="gramEnd"/>
      <w:r>
        <w:rPr>
          <w:lang w:val="fr-FR"/>
        </w:rPr>
        <w:t xml:space="preserve"> des services </w:t>
      </w:r>
      <w:r w:rsidR="00636A78">
        <w:rPr>
          <w:lang w:val="fr-FR"/>
        </w:rPr>
        <w:t>Web</w:t>
      </w:r>
      <w:r>
        <w:rPr>
          <w:lang w:val="fr-FR"/>
        </w:rPr>
        <w:t xml:space="preserve">, </w:t>
      </w:r>
      <w:r w:rsidR="00D730CE">
        <w:rPr>
          <w:lang w:val="fr-FR"/>
        </w:rPr>
        <w:t>on peut espérer</w:t>
      </w:r>
      <w:r>
        <w:rPr>
          <w:lang w:val="fr-FR"/>
        </w:rPr>
        <w:t xml:space="preserve"> que les administrations internationales met</w:t>
      </w:r>
      <w:r w:rsidR="00D730CE">
        <w:rPr>
          <w:lang w:val="fr-FR"/>
        </w:rPr>
        <w:t>tront progressivement en œuvre l</w:t>
      </w:r>
      <w:r>
        <w:rPr>
          <w:lang w:val="fr-FR"/>
        </w:rPr>
        <w:t xml:space="preserve">es services </w:t>
      </w:r>
      <w:r w:rsidR="00D730CE">
        <w:rPr>
          <w:lang w:val="fr-FR"/>
        </w:rPr>
        <w:t xml:space="preserve">nécessaires </w:t>
      </w:r>
      <w:r>
        <w:rPr>
          <w:lang w:val="fr-FR"/>
        </w:rPr>
        <w:t xml:space="preserve">pour que la majorité des </w:t>
      </w:r>
      <w:r w:rsidR="00FB5F5B">
        <w:rPr>
          <w:lang w:val="fr-FR"/>
        </w:rPr>
        <w:t xml:space="preserve">documents </w:t>
      </w:r>
      <w:r w:rsidR="00D730CE">
        <w:rPr>
          <w:lang w:val="fr-FR"/>
        </w:rPr>
        <w:t xml:space="preserve">soient transmis non plus </w:t>
      </w:r>
      <w:r w:rsidR="009A7ABB">
        <w:rPr>
          <w:lang w:val="fr-FR"/>
        </w:rPr>
        <w:t>par lots</w:t>
      </w:r>
      <w:r>
        <w:rPr>
          <w:lang w:val="fr-FR"/>
        </w:rPr>
        <w:t xml:space="preserve"> mais</w:t>
      </w:r>
      <w:r w:rsidR="009A7ABB">
        <w:rPr>
          <w:lang w:val="fr-FR"/>
        </w:rPr>
        <w:t xml:space="preserve"> par</w:t>
      </w:r>
      <w:r>
        <w:rPr>
          <w:lang w:val="fr-FR"/>
        </w:rPr>
        <w:t xml:space="preserve"> communications en temps </w:t>
      </w:r>
      <w:r w:rsidR="009A7ABB">
        <w:rPr>
          <w:lang w:val="fr-FR"/>
        </w:rPr>
        <w:t xml:space="preserve">quasi </w:t>
      </w:r>
      <w:r>
        <w:rPr>
          <w:lang w:val="fr-FR"/>
        </w:rPr>
        <w:t>réel.</w:t>
      </w:r>
    </w:p>
    <w:p w14:paraId="4E50C552" w14:textId="4FC12586" w:rsidR="00662907" w:rsidRDefault="005314DC" w:rsidP="00CB0136">
      <w:pPr>
        <w:pStyle w:val="Heading1"/>
        <w:rPr>
          <w:lang w:val="fr-FR"/>
        </w:rPr>
      </w:pPr>
      <w:r w:rsidRPr="00ED6CD9">
        <w:rPr>
          <w:lang w:val="fr-FR"/>
        </w:rPr>
        <w:t xml:space="preserve">Prochaines étapes pour le système </w:t>
      </w:r>
      <w:r w:rsidR="000B0C30" w:rsidRPr="00ED6CD9">
        <w:rPr>
          <w:caps w:val="0"/>
          <w:lang w:val="fr-FR"/>
        </w:rPr>
        <w:t>e</w:t>
      </w:r>
      <w:r w:rsidR="00662907" w:rsidRPr="00ED6CD9">
        <w:rPr>
          <w:lang w:val="fr-FR"/>
        </w:rPr>
        <w:t>PCT</w:t>
      </w:r>
    </w:p>
    <w:p w14:paraId="61BA7AAB" w14:textId="77777777" w:rsidR="00ED6CD9" w:rsidRPr="00ED6CD9" w:rsidRDefault="00ED6CD9" w:rsidP="00CB0136">
      <w:pPr>
        <w:keepNext/>
        <w:rPr>
          <w:lang w:val="fr-FR"/>
        </w:rPr>
      </w:pPr>
    </w:p>
    <w:p w14:paraId="1D7ACCD4" w14:textId="1827D723" w:rsidR="00BF789B" w:rsidRPr="007937B0" w:rsidRDefault="00F94F1C" w:rsidP="00CB0136">
      <w:pPr>
        <w:pStyle w:val="ONUMFS"/>
        <w:rPr>
          <w:lang w:val="fr-FR"/>
        </w:rPr>
      </w:pPr>
      <w:r>
        <w:rPr>
          <w:i/>
          <w:lang w:val="fr-FR"/>
        </w:rPr>
        <w:t>Gestion des f</w:t>
      </w:r>
      <w:r w:rsidR="00400913" w:rsidRPr="00400913">
        <w:rPr>
          <w:i/>
          <w:lang w:val="fr-FR"/>
        </w:rPr>
        <w:t xml:space="preserve">lux et </w:t>
      </w:r>
      <w:r>
        <w:rPr>
          <w:i/>
          <w:lang w:val="fr-FR"/>
        </w:rPr>
        <w:t>de l</w:t>
      </w:r>
      <w:r w:rsidR="00CB0136">
        <w:rPr>
          <w:i/>
          <w:lang w:val="fr-FR"/>
        </w:rPr>
        <w:t>’</w:t>
      </w:r>
      <w:r>
        <w:rPr>
          <w:i/>
          <w:lang w:val="fr-FR"/>
        </w:rPr>
        <w:t>information relative aux taxe</w:t>
      </w:r>
      <w:r w:rsidR="00400913" w:rsidRPr="00400913">
        <w:rPr>
          <w:i/>
          <w:lang w:val="fr-FR"/>
        </w:rPr>
        <w:t>s</w:t>
      </w:r>
      <w:r w:rsidR="00400913">
        <w:rPr>
          <w:lang w:val="fr-FR"/>
        </w:rPr>
        <w:t xml:space="preserve"> – </w:t>
      </w:r>
      <w:r>
        <w:rPr>
          <w:lang w:val="fr-FR"/>
        </w:rPr>
        <w:t>Outre un large éventail d</w:t>
      </w:r>
      <w:r w:rsidR="00F47D02">
        <w:rPr>
          <w:lang w:val="fr-FR"/>
        </w:rPr>
        <w:t>e</w:t>
      </w:r>
      <w:r w:rsidR="00400913">
        <w:rPr>
          <w:lang w:val="fr-FR"/>
        </w:rPr>
        <w:t xml:space="preserve"> </w:t>
      </w:r>
      <w:r w:rsidR="00F47D02">
        <w:rPr>
          <w:lang w:val="fr-FR"/>
        </w:rPr>
        <w:t xml:space="preserve">changements </w:t>
      </w:r>
      <w:r w:rsidR="009B3DD3">
        <w:rPr>
          <w:lang w:val="fr-FR"/>
        </w:rPr>
        <w:t>profitant aux déposants, les fonctions des offices sont en cours d</w:t>
      </w:r>
      <w:r w:rsidR="00CB0136">
        <w:rPr>
          <w:lang w:val="fr-FR"/>
        </w:rPr>
        <w:t>’</w:t>
      </w:r>
      <w:r w:rsidR="009B3DD3">
        <w:rPr>
          <w:lang w:val="fr-FR"/>
        </w:rPr>
        <w:t>amélioration, surtout en ce qui concerne la g</w:t>
      </w:r>
      <w:r w:rsidR="00F47D02">
        <w:rPr>
          <w:lang w:val="fr-FR"/>
        </w:rPr>
        <w:t xml:space="preserve">estion </w:t>
      </w:r>
      <w:r>
        <w:rPr>
          <w:lang w:val="fr-FR"/>
        </w:rPr>
        <w:t xml:space="preserve">des </w:t>
      </w:r>
      <w:r w:rsidR="00F47D02">
        <w:rPr>
          <w:lang w:val="fr-FR"/>
        </w:rPr>
        <w:t xml:space="preserve">flux </w:t>
      </w:r>
      <w:r>
        <w:rPr>
          <w:lang w:val="fr-FR"/>
        </w:rPr>
        <w:t>et de l</w:t>
      </w:r>
      <w:r w:rsidR="00CB0136">
        <w:rPr>
          <w:lang w:val="fr-FR"/>
        </w:rPr>
        <w:t>’</w:t>
      </w:r>
      <w:r>
        <w:rPr>
          <w:lang w:val="fr-FR"/>
        </w:rPr>
        <w:t xml:space="preserve">information relative aux </w:t>
      </w:r>
      <w:r w:rsidR="00636A78">
        <w:rPr>
          <w:lang w:val="fr-FR"/>
        </w:rPr>
        <w:t>taxes</w:t>
      </w:r>
      <w:r w:rsidR="009B3DD3">
        <w:rPr>
          <w:lang w:val="fr-FR"/>
        </w:rPr>
        <w:t xml:space="preserve"> p</w:t>
      </w:r>
      <w:r w:rsidR="00F02FFE">
        <w:rPr>
          <w:lang w:val="fr-FR"/>
        </w:rPr>
        <w:t xml:space="preserve">our les offices qui utilisent le </w:t>
      </w:r>
      <w:r w:rsidR="003A2A7E">
        <w:rPr>
          <w:lang w:val="fr-FR"/>
        </w:rPr>
        <w:t>portail</w:t>
      </w:r>
      <w:r w:rsidR="00F02FFE">
        <w:rPr>
          <w:lang w:val="fr-FR"/>
        </w:rPr>
        <w:t xml:space="preserve"> </w:t>
      </w:r>
      <w:r w:rsidR="009B3DD3">
        <w:rPr>
          <w:lang w:val="fr-FR"/>
        </w:rPr>
        <w:t>ePCT comme principal outil de traitement, afin de rendre le système plus intuitif et</w:t>
      </w:r>
      <w:r w:rsidR="002A13AF">
        <w:rPr>
          <w:lang w:val="fr-FR"/>
        </w:rPr>
        <w:t xml:space="preserve"> </w:t>
      </w:r>
      <w:r w:rsidR="003A2A7E" w:rsidRPr="007937B0">
        <w:rPr>
          <w:lang w:val="fr-FR"/>
        </w:rPr>
        <w:t>efficace</w:t>
      </w:r>
      <w:r w:rsidR="009B3DD3" w:rsidRPr="007937B0">
        <w:rPr>
          <w:lang w:val="fr-FR"/>
        </w:rPr>
        <w:t>.</w:t>
      </w:r>
    </w:p>
    <w:p w14:paraId="0B10AC06" w14:textId="4465A097" w:rsidR="00BF789B" w:rsidRPr="007937B0" w:rsidRDefault="00BF789B" w:rsidP="00CB0136">
      <w:pPr>
        <w:pStyle w:val="ONUMFS"/>
        <w:rPr>
          <w:lang w:val="fr-FR"/>
        </w:rPr>
      </w:pPr>
      <w:r w:rsidRPr="007937B0">
        <w:rPr>
          <w:i/>
          <w:lang w:val="fr-FR"/>
        </w:rPr>
        <w:t>Paiements</w:t>
      </w:r>
      <w:r w:rsidRPr="00BF789B">
        <w:rPr>
          <w:lang w:val="fr-FR"/>
        </w:rPr>
        <w:t xml:space="preserve"> </w:t>
      </w:r>
      <w:r w:rsidR="009403AE">
        <w:rPr>
          <w:lang w:val="fr-FR"/>
        </w:rPr>
        <w:t>–</w:t>
      </w:r>
      <w:r w:rsidRPr="00BF789B">
        <w:rPr>
          <w:lang w:val="fr-FR"/>
        </w:rPr>
        <w:t xml:space="preserve"> </w:t>
      </w:r>
      <w:r w:rsidR="009403AE">
        <w:rPr>
          <w:lang w:val="fr-FR"/>
        </w:rPr>
        <w:t xml:space="preserve">Le traitement des paiements constitue un autre obstacle à </w:t>
      </w:r>
      <w:r w:rsidR="00B21455">
        <w:rPr>
          <w:lang w:val="fr-FR"/>
        </w:rPr>
        <w:t xml:space="preserve">une plus large </w:t>
      </w:r>
      <w:r w:rsidR="009403AE">
        <w:rPr>
          <w:lang w:val="fr-FR"/>
        </w:rPr>
        <w:t>utilisation</w:t>
      </w:r>
      <w:r w:rsidR="007937B0">
        <w:rPr>
          <w:lang w:val="fr-FR"/>
        </w:rPr>
        <w:t xml:space="preserve"> </w:t>
      </w:r>
      <w:r w:rsidR="007937B0" w:rsidRPr="007937B0">
        <w:rPr>
          <w:lang w:val="fr-FR"/>
        </w:rPr>
        <w:t>d</w:t>
      </w:r>
      <w:r w:rsidR="009403AE" w:rsidRPr="007937B0">
        <w:rPr>
          <w:lang w:val="fr-FR"/>
        </w:rPr>
        <w:t>es services ePCT (les paiements par carte bancaire sont actuellement acceptés uniquement pour les demandes internationales déposées auprès du Bureau international ou pour des services fournis par l</w:t>
      </w:r>
      <w:r w:rsidR="002E2365" w:rsidRPr="007937B0">
        <w:rPr>
          <w:lang w:val="fr-FR"/>
        </w:rPr>
        <w:t>ui)</w:t>
      </w:r>
      <w:r w:rsidR="002E2365">
        <w:rPr>
          <w:lang w:val="fr-FR"/>
        </w:rPr>
        <w:t xml:space="preserve">.  </w:t>
      </w:r>
      <w:r w:rsidR="002E2365" w:rsidRPr="007937B0">
        <w:rPr>
          <w:lang w:val="fr-FR"/>
        </w:rPr>
        <w:t>Le</w:t>
      </w:r>
      <w:r w:rsidR="009403AE" w:rsidRPr="007937B0">
        <w:rPr>
          <w:lang w:val="fr-FR"/>
        </w:rPr>
        <w:t xml:space="preserve">s mécanismes de transfert de </w:t>
      </w:r>
      <w:r w:rsidR="007937B0">
        <w:rPr>
          <w:lang w:val="fr-FR"/>
        </w:rPr>
        <w:t>taxes</w:t>
      </w:r>
      <w:r w:rsidR="009403AE" w:rsidRPr="007937B0">
        <w:rPr>
          <w:lang w:val="fr-FR"/>
        </w:rPr>
        <w:t xml:space="preserve"> entre les offices sont en cours d</w:t>
      </w:r>
      <w:r w:rsidR="00CB0136">
        <w:rPr>
          <w:lang w:val="fr-FR"/>
        </w:rPr>
        <w:t>’</w:t>
      </w:r>
      <w:r w:rsidR="009403AE" w:rsidRPr="007937B0">
        <w:rPr>
          <w:lang w:val="fr-FR"/>
        </w:rPr>
        <w:t>amélioration</w:t>
      </w:r>
      <w:r w:rsidR="00CB0136">
        <w:rPr>
          <w:lang w:val="fr-FR"/>
        </w:rPr>
        <w:t> :</w:t>
      </w:r>
      <w:r w:rsidR="009403AE" w:rsidRPr="007937B0">
        <w:rPr>
          <w:lang w:val="fr-FR"/>
        </w:rPr>
        <w:t xml:space="preserve"> un nouveau </w:t>
      </w:r>
      <w:r w:rsidR="00B21455">
        <w:rPr>
          <w:lang w:val="fr-FR"/>
        </w:rPr>
        <w:t xml:space="preserve">projet </w:t>
      </w:r>
      <w:r w:rsidR="009403AE" w:rsidRPr="007937B0">
        <w:rPr>
          <w:lang w:val="fr-FR"/>
        </w:rPr>
        <w:t xml:space="preserve">pilote </w:t>
      </w:r>
      <w:r w:rsidR="00B21455">
        <w:rPr>
          <w:lang w:val="fr-FR"/>
        </w:rPr>
        <w:t>relatif à un mécanisme</w:t>
      </w:r>
      <w:r w:rsidR="007937B0" w:rsidRPr="007937B0">
        <w:rPr>
          <w:lang w:val="fr-FR"/>
        </w:rPr>
        <w:t xml:space="preserve"> de </w:t>
      </w:r>
      <w:r w:rsidR="00DD6AE6">
        <w:rPr>
          <w:lang w:val="fr-FR"/>
        </w:rPr>
        <w:t>“</w:t>
      </w:r>
      <w:r w:rsidR="007937B0" w:rsidRPr="007937B0">
        <w:rPr>
          <w:lang w:val="fr-FR"/>
        </w:rPr>
        <w:t>compensation</w:t>
      </w:r>
      <w:r w:rsidR="00DD6AE6">
        <w:rPr>
          <w:lang w:val="fr-FR"/>
        </w:rPr>
        <w:t>”</w:t>
      </w:r>
      <w:r w:rsidR="007937B0" w:rsidRPr="007937B0">
        <w:rPr>
          <w:lang w:val="fr-FR"/>
        </w:rPr>
        <w:t xml:space="preserve"> </w:t>
      </w:r>
      <w:r w:rsidR="00B21455">
        <w:rPr>
          <w:lang w:val="fr-FR"/>
        </w:rPr>
        <w:t>pour</w:t>
      </w:r>
      <w:r w:rsidR="007937B0" w:rsidRPr="007937B0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7937B0" w:rsidRPr="007937B0">
        <w:rPr>
          <w:lang w:val="fr-FR"/>
        </w:rPr>
        <w:t xml:space="preserve">échange de </w:t>
      </w:r>
      <w:r w:rsidR="00B21455">
        <w:rPr>
          <w:lang w:val="fr-FR"/>
        </w:rPr>
        <w:t>la taxe</w:t>
      </w:r>
      <w:r w:rsidR="007937B0" w:rsidRPr="007937B0">
        <w:rPr>
          <w:lang w:val="fr-FR"/>
        </w:rPr>
        <w:t xml:space="preserve"> international</w:t>
      </w:r>
      <w:r w:rsidR="00B21455">
        <w:rPr>
          <w:lang w:val="fr-FR"/>
        </w:rPr>
        <w:t>e</w:t>
      </w:r>
      <w:r w:rsidR="007937B0" w:rsidRPr="007937B0">
        <w:rPr>
          <w:lang w:val="fr-FR"/>
        </w:rPr>
        <w:t xml:space="preserve"> </w:t>
      </w:r>
      <w:r w:rsidR="00B21455">
        <w:rPr>
          <w:lang w:val="fr-FR"/>
        </w:rPr>
        <w:t>de dépôt et de la taxe</w:t>
      </w:r>
      <w:r w:rsidR="007937B0" w:rsidRPr="007937B0">
        <w:rPr>
          <w:lang w:val="fr-FR"/>
        </w:rPr>
        <w:t xml:space="preserve"> de recherche </w:t>
      </w:r>
      <w:r w:rsidR="00B21455">
        <w:rPr>
          <w:lang w:val="fr-FR"/>
        </w:rPr>
        <w:t xml:space="preserve">doit </w:t>
      </w:r>
      <w:r w:rsidR="007937B0">
        <w:rPr>
          <w:lang w:val="fr-FR"/>
        </w:rPr>
        <w:t xml:space="preserve">être </w:t>
      </w:r>
      <w:r w:rsidR="00B21455">
        <w:rPr>
          <w:lang w:val="fr-FR"/>
        </w:rPr>
        <w:t xml:space="preserve">lancé sous peu </w:t>
      </w:r>
      <w:r w:rsidR="007937B0" w:rsidRPr="007937B0">
        <w:rPr>
          <w:lang w:val="fr-FR"/>
        </w:rPr>
        <w:t xml:space="preserve">(voir document PCT/WG/10/6).  </w:t>
      </w:r>
      <w:r w:rsidR="00994B77">
        <w:rPr>
          <w:lang w:val="fr-FR"/>
        </w:rPr>
        <w:t xml:space="preserve">On espère que cela permettra </w:t>
      </w:r>
      <w:r w:rsidR="00EB2E3B">
        <w:rPr>
          <w:lang w:val="fr-FR"/>
        </w:rPr>
        <w:t>en</w:t>
      </w:r>
      <w:r w:rsidR="007937B0" w:rsidRPr="007937B0">
        <w:rPr>
          <w:lang w:val="fr-FR"/>
        </w:rPr>
        <w:t xml:space="preserve">suite au Bureau international de percevoir les </w:t>
      </w:r>
      <w:r w:rsidR="007937B0">
        <w:rPr>
          <w:lang w:val="fr-FR"/>
        </w:rPr>
        <w:t>taxes</w:t>
      </w:r>
      <w:r w:rsidR="007937B0" w:rsidRPr="007937B0">
        <w:rPr>
          <w:lang w:val="fr-FR"/>
        </w:rPr>
        <w:t xml:space="preserve"> au nom des offices nationaux et d</w:t>
      </w:r>
      <w:r w:rsidR="00CB0136">
        <w:rPr>
          <w:lang w:val="fr-FR"/>
        </w:rPr>
        <w:t>’</w:t>
      </w:r>
      <w:r w:rsidR="007937B0" w:rsidRPr="007937B0">
        <w:rPr>
          <w:lang w:val="fr-FR"/>
        </w:rPr>
        <w:t xml:space="preserve">équilibrer </w:t>
      </w:r>
      <w:r w:rsidR="00994B77">
        <w:rPr>
          <w:lang w:val="fr-FR"/>
        </w:rPr>
        <w:t>sur une base mensuelle le solde entre les</w:t>
      </w:r>
      <w:r w:rsidR="007937B0" w:rsidRPr="007937B0">
        <w:rPr>
          <w:lang w:val="fr-FR"/>
        </w:rPr>
        <w:t xml:space="preserve"> </w:t>
      </w:r>
      <w:r w:rsidR="007937B0">
        <w:rPr>
          <w:lang w:val="fr-FR"/>
        </w:rPr>
        <w:t>taxes</w:t>
      </w:r>
      <w:r w:rsidR="007937B0" w:rsidRPr="007937B0">
        <w:rPr>
          <w:lang w:val="fr-FR"/>
        </w:rPr>
        <w:t xml:space="preserve"> perçu</w:t>
      </w:r>
      <w:r w:rsidR="00B32FEF">
        <w:rPr>
          <w:lang w:val="fr-FR"/>
        </w:rPr>
        <w:t>e</w:t>
      </w:r>
      <w:r w:rsidR="00D404F3">
        <w:rPr>
          <w:lang w:val="fr-FR"/>
        </w:rPr>
        <w:t>s par l</w:t>
      </w:r>
      <w:r w:rsidR="00CB0136">
        <w:rPr>
          <w:lang w:val="fr-FR"/>
        </w:rPr>
        <w:t>’</w:t>
      </w:r>
      <w:r w:rsidR="00D404F3">
        <w:rPr>
          <w:lang w:val="fr-FR"/>
        </w:rPr>
        <w:t>office national</w:t>
      </w:r>
      <w:r w:rsidR="007937B0" w:rsidRPr="007937B0">
        <w:rPr>
          <w:lang w:val="fr-FR"/>
        </w:rPr>
        <w:t xml:space="preserve"> et </w:t>
      </w:r>
      <w:r w:rsidR="00994B77">
        <w:rPr>
          <w:lang w:val="fr-FR"/>
        </w:rPr>
        <w:t xml:space="preserve">celles </w:t>
      </w:r>
      <w:r w:rsidR="007937B0" w:rsidRPr="007937B0">
        <w:rPr>
          <w:lang w:val="fr-FR"/>
        </w:rPr>
        <w:t>d</w:t>
      </w:r>
      <w:r w:rsidR="00B32FEF">
        <w:rPr>
          <w:lang w:val="fr-FR"/>
        </w:rPr>
        <w:t>ue</w:t>
      </w:r>
      <w:r w:rsidR="007937B0" w:rsidRPr="007937B0">
        <w:rPr>
          <w:lang w:val="fr-FR"/>
        </w:rPr>
        <w:t>s au Bureau international.</w:t>
      </w:r>
    </w:p>
    <w:p w14:paraId="5E595799" w14:textId="377EF066" w:rsidR="00BF789B" w:rsidRPr="00BF789B" w:rsidRDefault="00BF789B" w:rsidP="00CB0136">
      <w:pPr>
        <w:pStyle w:val="ONUMFS"/>
        <w:rPr>
          <w:lang w:val="fr-FR"/>
        </w:rPr>
      </w:pPr>
      <w:r w:rsidRPr="00BF789B">
        <w:rPr>
          <w:i/>
          <w:lang w:val="fr-FR"/>
        </w:rPr>
        <w:t xml:space="preserve">Services </w:t>
      </w:r>
      <w:r w:rsidR="003A2A7E">
        <w:rPr>
          <w:i/>
          <w:lang w:val="fr-FR"/>
        </w:rPr>
        <w:t>Web</w:t>
      </w:r>
      <w:r w:rsidRPr="00BF789B">
        <w:rPr>
          <w:lang w:val="fr-FR"/>
        </w:rPr>
        <w:t xml:space="preserve"> – Aujourd</w:t>
      </w:r>
      <w:r w:rsidR="00CB0136">
        <w:rPr>
          <w:lang w:val="fr-FR"/>
        </w:rPr>
        <w:t>’</w:t>
      </w:r>
      <w:r w:rsidRPr="00BF789B">
        <w:rPr>
          <w:lang w:val="fr-FR"/>
        </w:rPr>
        <w:t>hui,</w:t>
      </w:r>
      <w:r w:rsidR="0058365A">
        <w:rPr>
          <w:lang w:val="fr-FR"/>
        </w:rPr>
        <w:t xml:space="preserve"> les services ePCT </w:t>
      </w:r>
      <w:r w:rsidR="005F0021">
        <w:rPr>
          <w:lang w:val="fr-FR"/>
        </w:rPr>
        <w:t xml:space="preserve">fondés sur </w:t>
      </w:r>
      <w:r w:rsidR="0058365A">
        <w:rPr>
          <w:lang w:val="fr-FR"/>
        </w:rPr>
        <w:t xml:space="preserve">navigateur </w:t>
      </w:r>
      <w:r w:rsidR="004D3890">
        <w:rPr>
          <w:lang w:val="fr-FR"/>
        </w:rPr>
        <w:t>permettent</w:t>
      </w:r>
      <w:r w:rsidR="0058365A">
        <w:rPr>
          <w:lang w:val="fr-FR"/>
        </w:rPr>
        <w:t xml:space="preserve"> aux offices d</w:t>
      </w:r>
      <w:r w:rsidR="00CB0136">
        <w:rPr>
          <w:lang w:val="fr-FR"/>
        </w:rPr>
        <w:t>’</w:t>
      </w:r>
      <w:r w:rsidR="0058365A">
        <w:rPr>
          <w:lang w:val="fr-FR"/>
        </w:rPr>
        <w:t xml:space="preserve">utiliser </w:t>
      </w:r>
      <w:r w:rsidR="002D5FE0">
        <w:rPr>
          <w:lang w:val="fr-FR"/>
        </w:rPr>
        <w:t>d</w:t>
      </w:r>
      <w:r w:rsidR="0058365A">
        <w:rPr>
          <w:lang w:val="fr-FR"/>
        </w:rPr>
        <w:t>es se</w:t>
      </w:r>
      <w:r w:rsidR="002D5FE0">
        <w:rPr>
          <w:lang w:val="fr-FR"/>
        </w:rPr>
        <w:t>rvices et d</w:t>
      </w:r>
      <w:r w:rsidR="004D3890">
        <w:rPr>
          <w:lang w:val="fr-FR"/>
        </w:rPr>
        <w:t xml:space="preserve">es données </w:t>
      </w:r>
      <w:r w:rsidR="002D5FE0">
        <w:rPr>
          <w:lang w:val="fr-FR"/>
        </w:rPr>
        <w:t>partagés avec le</w:t>
      </w:r>
      <w:r w:rsidR="0058365A">
        <w:rPr>
          <w:lang w:val="fr-FR"/>
        </w:rPr>
        <w:t xml:space="preserve"> Bureau international, ce qui </w:t>
      </w:r>
      <w:r w:rsidR="002D5FE0">
        <w:rPr>
          <w:lang w:val="fr-FR"/>
        </w:rPr>
        <w:t>assure des économies importantes ainsi que l</w:t>
      </w:r>
      <w:r w:rsidR="00CB0136">
        <w:rPr>
          <w:lang w:val="fr-FR"/>
        </w:rPr>
        <w:t>’</w:t>
      </w:r>
      <w:r w:rsidR="002D5FE0">
        <w:rPr>
          <w:lang w:val="fr-FR"/>
        </w:rPr>
        <w:t xml:space="preserve">uniformité des </w:t>
      </w:r>
      <w:r w:rsidR="0058365A">
        <w:rPr>
          <w:lang w:val="fr-FR"/>
        </w:rPr>
        <w:t>données en temps ré</w:t>
      </w:r>
      <w:r w:rsidR="002E2365">
        <w:rPr>
          <w:lang w:val="fr-FR"/>
        </w:rPr>
        <w:t>el.  Le</w:t>
      </w:r>
      <w:r w:rsidR="002D5FE0">
        <w:rPr>
          <w:lang w:val="fr-FR"/>
        </w:rPr>
        <w:t xml:space="preserve"> nouveau système de gestion des </w:t>
      </w:r>
      <w:r w:rsidR="0058365A">
        <w:rPr>
          <w:lang w:val="fr-FR"/>
        </w:rPr>
        <w:t>identité</w:t>
      </w:r>
      <w:r w:rsidR="002D5FE0">
        <w:rPr>
          <w:lang w:val="fr-FR"/>
        </w:rPr>
        <w:t>s</w:t>
      </w:r>
      <w:r w:rsidR="0058365A">
        <w:rPr>
          <w:lang w:val="fr-FR"/>
        </w:rPr>
        <w:t xml:space="preserve"> </w:t>
      </w:r>
      <w:r w:rsidR="002D5FE0">
        <w:rPr>
          <w:lang w:val="fr-FR"/>
        </w:rPr>
        <w:t>dont</w:t>
      </w:r>
      <w:r w:rsidR="0058365A">
        <w:rPr>
          <w:lang w:val="fr-FR"/>
        </w:rPr>
        <w:t xml:space="preserve"> il est </w:t>
      </w:r>
      <w:r w:rsidR="002D5FE0">
        <w:rPr>
          <w:lang w:val="fr-FR"/>
        </w:rPr>
        <w:t xml:space="preserve">question </w:t>
      </w:r>
      <w:r w:rsidR="0058365A">
        <w:rPr>
          <w:lang w:val="fr-FR"/>
        </w:rPr>
        <w:t xml:space="preserve">aux </w:t>
      </w:r>
      <w:r w:rsidR="0053480D">
        <w:rPr>
          <w:lang w:val="fr-FR"/>
        </w:rPr>
        <w:t>paragraphes 8</w:t>
      </w:r>
      <w:r w:rsidR="0058365A">
        <w:rPr>
          <w:lang w:val="fr-FR"/>
        </w:rPr>
        <w:t xml:space="preserve"> à 10 </w:t>
      </w:r>
      <w:r w:rsidR="002D5FE0">
        <w:rPr>
          <w:lang w:val="fr-FR"/>
        </w:rPr>
        <w:t>ci</w:t>
      </w:r>
      <w:r w:rsidR="00CB0136">
        <w:rPr>
          <w:lang w:val="fr-FR"/>
        </w:rPr>
        <w:t>-</w:t>
      </w:r>
      <w:r w:rsidR="002D5FE0">
        <w:rPr>
          <w:lang w:val="fr-FR"/>
        </w:rPr>
        <w:t>dessus autorise</w:t>
      </w:r>
      <w:r w:rsidR="0058365A">
        <w:rPr>
          <w:lang w:val="fr-FR"/>
        </w:rPr>
        <w:t xml:space="preserve"> le déploiement de services </w:t>
      </w:r>
      <w:r w:rsidR="00AC1DED">
        <w:rPr>
          <w:lang w:val="fr-FR"/>
        </w:rPr>
        <w:t>Web</w:t>
      </w:r>
      <w:r w:rsidR="0058365A">
        <w:rPr>
          <w:lang w:val="fr-FR"/>
        </w:rPr>
        <w:t xml:space="preserve"> sécurisés, ce qui permet </w:t>
      </w:r>
      <w:r w:rsidR="00D00FD5">
        <w:rPr>
          <w:lang w:val="fr-FR"/>
        </w:rPr>
        <w:t>d</w:t>
      </w:r>
      <w:r w:rsidR="00CB0136">
        <w:rPr>
          <w:lang w:val="fr-FR"/>
        </w:rPr>
        <w:t>’</w:t>
      </w:r>
      <w:r w:rsidR="00D00FD5">
        <w:rPr>
          <w:lang w:val="fr-FR"/>
        </w:rPr>
        <w:t>échanger</w:t>
      </w:r>
      <w:r w:rsidR="0058365A">
        <w:rPr>
          <w:lang w:val="fr-FR"/>
        </w:rPr>
        <w:t xml:space="preserve"> de</w:t>
      </w:r>
      <w:r w:rsidR="00D00FD5">
        <w:rPr>
          <w:lang w:val="fr-FR"/>
        </w:rPr>
        <w:t>s</w:t>
      </w:r>
      <w:r w:rsidR="0058365A">
        <w:rPr>
          <w:lang w:val="fr-FR"/>
        </w:rPr>
        <w:t xml:space="preserve"> documents et de</w:t>
      </w:r>
      <w:r w:rsidR="00D00FD5">
        <w:rPr>
          <w:lang w:val="fr-FR"/>
        </w:rPr>
        <w:t>s</w:t>
      </w:r>
      <w:r w:rsidR="0058365A">
        <w:rPr>
          <w:lang w:val="fr-FR"/>
        </w:rPr>
        <w:t xml:space="preserve"> données </w:t>
      </w:r>
      <w:r w:rsidR="00D00FD5">
        <w:rPr>
          <w:lang w:val="fr-FR"/>
        </w:rPr>
        <w:t xml:space="preserve">en temps réel </w:t>
      </w:r>
      <w:r w:rsidR="0058365A">
        <w:rPr>
          <w:lang w:val="fr-FR"/>
        </w:rPr>
        <w:t xml:space="preserve">avec les offices qui utilisent leurs propres systèmes </w:t>
      </w:r>
      <w:r w:rsidR="009C3DFE">
        <w:rPr>
          <w:lang w:val="fr-FR"/>
        </w:rPr>
        <w:t>informatiques</w:t>
      </w:r>
      <w:r w:rsidR="0058365A">
        <w:rPr>
          <w:lang w:val="fr-FR"/>
        </w:rPr>
        <w:t xml:space="preserve"> pour le traitement </w:t>
      </w:r>
      <w:r w:rsidR="002D5FE0">
        <w:rPr>
          <w:lang w:val="fr-FR"/>
        </w:rPr>
        <w:t>dans</w:t>
      </w:r>
      <w:r w:rsidR="0058365A">
        <w:rPr>
          <w:lang w:val="fr-FR"/>
        </w:rPr>
        <w:t xml:space="preserve"> la phase internationale et d</w:t>
      </w:r>
      <w:r w:rsidR="00CB0136">
        <w:rPr>
          <w:lang w:val="fr-FR"/>
        </w:rPr>
        <w:t>’</w:t>
      </w:r>
      <w:r w:rsidR="0058365A">
        <w:rPr>
          <w:lang w:val="fr-FR"/>
        </w:rPr>
        <w:t xml:space="preserve">offrir des services améliorés aux offices désignés après </w:t>
      </w:r>
      <w:r w:rsidR="002D5FE0">
        <w:rPr>
          <w:lang w:val="fr-FR"/>
        </w:rPr>
        <w:t>l</w:t>
      </w:r>
      <w:r w:rsidR="00CB0136">
        <w:rPr>
          <w:lang w:val="fr-FR"/>
        </w:rPr>
        <w:t>’</w:t>
      </w:r>
      <w:r w:rsidR="002D5FE0">
        <w:rPr>
          <w:lang w:val="fr-FR"/>
        </w:rPr>
        <w:t xml:space="preserve">ouverture </w:t>
      </w:r>
      <w:r w:rsidR="0058365A">
        <w:rPr>
          <w:lang w:val="fr-FR"/>
        </w:rPr>
        <w:t>de la phase nationa</w:t>
      </w:r>
      <w:r w:rsidR="002E2365">
        <w:rPr>
          <w:lang w:val="fr-FR"/>
        </w:rPr>
        <w:t>le.  Un</w:t>
      </w:r>
      <w:r w:rsidR="0058365A">
        <w:rPr>
          <w:lang w:val="fr-FR"/>
        </w:rPr>
        <w:t xml:space="preserve"> certain nombre de services </w:t>
      </w:r>
      <w:r w:rsidR="00867735">
        <w:rPr>
          <w:lang w:val="fr-FR"/>
        </w:rPr>
        <w:t>pilotes</w:t>
      </w:r>
      <w:r w:rsidR="0058365A">
        <w:rPr>
          <w:lang w:val="fr-FR"/>
        </w:rPr>
        <w:t xml:space="preserve"> sont en cours de validation.</w:t>
      </w:r>
    </w:p>
    <w:p w14:paraId="159526FD" w14:textId="3FEE0D11" w:rsidR="003146A6" w:rsidRPr="003146A6" w:rsidRDefault="003146A6" w:rsidP="00CB0136">
      <w:pPr>
        <w:pStyle w:val="ONUMFS"/>
        <w:rPr>
          <w:lang w:val="fr-FR"/>
        </w:rPr>
      </w:pPr>
      <w:r w:rsidRPr="003146A6">
        <w:rPr>
          <w:i/>
          <w:lang w:val="fr-FR"/>
        </w:rPr>
        <w:t>Rapports et indicateurs</w:t>
      </w:r>
      <w:r>
        <w:rPr>
          <w:lang w:val="fr-FR"/>
        </w:rPr>
        <w:t xml:space="preserve"> – Il est souhaitable de fournir </w:t>
      </w:r>
      <w:r w:rsidR="005F678D">
        <w:rPr>
          <w:lang w:val="fr-FR"/>
        </w:rPr>
        <w:t>à la direction des</w:t>
      </w:r>
      <w:r>
        <w:rPr>
          <w:lang w:val="fr-FR"/>
        </w:rPr>
        <w:t xml:space="preserve"> offices nationaux </w:t>
      </w:r>
      <w:r w:rsidR="00CE2CFC">
        <w:rPr>
          <w:lang w:val="fr-FR"/>
        </w:rPr>
        <w:t xml:space="preserve">agissant </w:t>
      </w:r>
      <w:r>
        <w:rPr>
          <w:lang w:val="fr-FR"/>
        </w:rPr>
        <w:t>en qualité d</w:t>
      </w:r>
      <w:r w:rsidR="00CB0136">
        <w:rPr>
          <w:lang w:val="fr-FR"/>
        </w:rPr>
        <w:t>’</w:t>
      </w:r>
      <w:r w:rsidR="005F678D">
        <w:rPr>
          <w:lang w:val="fr-FR"/>
        </w:rPr>
        <w:t>office récepteur</w:t>
      </w:r>
      <w:r>
        <w:rPr>
          <w:lang w:val="fr-FR"/>
        </w:rPr>
        <w:t xml:space="preserve"> et d</w:t>
      </w:r>
      <w:r w:rsidR="00CB0136">
        <w:rPr>
          <w:lang w:val="fr-FR"/>
        </w:rPr>
        <w:t>’</w:t>
      </w:r>
      <w:r w:rsidR="005F678D">
        <w:rPr>
          <w:lang w:val="fr-FR"/>
        </w:rPr>
        <w:t>administration chargée</w:t>
      </w:r>
      <w:r>
        <w:rPr>
          <w:lang w:val="fr-FR"/>
        </w:rPr>
        <w:t xml:space="preserve"> de la recherche internationale et de l</w:t>
      </w:r>
      <w:r w:rsidR="00CB0136">
        <w:rPr>
          <w:lang w:val="fr-FR"/>
        </w:rPr>
        <w:t>’</w:t>
      </w:r>
      <w:r>
        <w:rPr>
          <w:lang w:val="fr-FR"/>
        </w:rPr>
        <w:t>exa</w:t>
      </w:r>
      <w:r w:rsidR="00DB38D3">
        <w:rPr>
          <w:lang w:val="fr-FR"/>
        </w:rPr>
        <w:t>men préliminaire</w:t>
      </w:r>
      <w:r>
        <w:rPr>
          <w:lang w:val="fr-FR"/>
        </w:rPr>
        <w:t xml:space="preserve"> </w:t>
      </w:r>
      <w:r w:rsidR="005F678D">
        <w:rPr>
          <w:lang w:val="fr-FR"/>
        </w:rPr>
        <w:t xml:space="preserve">international des rapports améliorés qui mettent en évidence </w:t>
      </w:r>
      <w:r w:rsidR="00CE2CFC">
        <w:rPr>
          <w:lang w:val="fr-FR"/>
        </w:rPr>
        <w:t>les</w:t>
      </w:r>
      <w:r>
        <w:rPr>
          <w:lang w:val="fr-FR"/>
        </w:rPr>
        <w:t xml:space="preserve"> résultat</w:t>
      </w:r>
      <w:r w:rsidR="00CE2CFC">
        <w:rPr>
          <w:lang w:val="fr-FR"/>
        </w:rPr>
        <w:t>s</w:t>
      </w:r>
      <w:r>
        <w:rPr>
          <w:lang w:val="fr-FR"/>
        </w:rPr>
        <w:t xml:space="preserve"> </w:t>
      </w:r>
      <w:r w:rsidR="005F678D">
        <w:rPr>
          <w:lang w:val="fr-FR"/>
        </w:rPr>
        <w:t xml:space="preserve">effectivement obtenus par rapport aux </w:t>
      </w:r>
      <w:r w:rsidR="00CE2CFC">
        <w:rPr>
          <w:lang w:val="fr-FR"/>
        </w:rPr>
        <w:t>objectifs</w:t>
      </w:r>
      <w:r>
        <w:rPr>
          <w:lang w:val="fr-FR"/>
        </w:rPr>
        <w:t xml:space="preserve"> </w:t>
      </w:r>
      <w:r w:rsidR="005F678D">
        <w:rPr>
          <w:lang w:val="fr-FR"/>
        </w:rPr>
        <w:t xml:space="preserve">visés </w:t>
      </w:r>
      <w:r>
        <w:rPr>
          <w:lang w:val="fr-FR"/>
        </w:rPr>
        <w:t xml:space="preserve">et </w:t>
      </w:r>
      <w:r w:rsidR="00DB38D3">
        <w:rPr>
          <w:lang w:val="fr-FR"/>
        </w:rPr>
        <w:t>les</w:t>
      </w:r>
      <w:r>
        <w:rPr>
          <w:lang w:val="fr-FR"/>
        </w:rPr>
        <w:t xml:space="preserve"> </w:t>
      </w:r>
      <w:r w:rsidR="005F678D">
        <w:rPr>
          <w:lang w:val="fr-FR"/>
        </w:rPr>
        <w:t xml:space="preserve">écarts par rapport </w:t>
      </w:r>
      <w:r w:rsidR="00CE2CFC">
        <w:rPr>
          <w:lang w:val="fr-FR"/>
        </w:rPr>
        <w:t>aux</w:t>
      </w:r>
      <w:r>
        <w:rPr>
          <w:lang w:val="fr-FR"/>
        </w:rPr>
        <w:t xml:space="preserve"> paramètres </w:t>
      </w:r>
      <w:r w:rsidR="005F678D">
        <w:rPr>
          <w:lang w:val="fr-FR"/>
        </w:rPr>
        <w:t xml:space="preserve">escomptés </w:t>
      </w:r>
      <w:r>
        <w:rPr>
          <w:lang w:val="fr-FR"/>
        </w:rPr>
        <w:t>(</w:t>
      </w:r>
      <w:r w:rsidR="005F678D">
        <w:rPr>
          <w:lang w:val="fr-FR"/>
        </w:rPr>
        <w:t xml:space="preserve">par exemple, </w:t>
      </w:r>
      <w:r>
        <w:rPr>
          <w:lang w:val="fr-FR"/>
        </w:rPr>
        <w:t xml:space="preserve">les copies de recherche qui ne sont pas </w:t>
      </w:r>
      <w:r w:rsidR="005F678D">
        <w:rPr>
          <w:lang w:val="fr-FR"/>
        </w:rPr>
        <w:t xml:space="preserve">transmises </w:t>
      </w:r>
      <w:r>
        <w:rPr>
          <w:lang w:val="fr-FR"/>
        </w:rPr>
        <w:t xml:space="preserve">dans le délai imparti </w:t>
      </w:r>
      <w:r w:rsidR="005F678D">
        <w:rPr>
          <w:lang w:val="fr-FR"/>
        </w:rPr>
        <w:t>à compter de</w:t>
      </w:r>
      <w:r w:rsidR="00D1041E">
        <w:rPr>
          <w:lang w:val="fr-FR"/>
        </w:rPr>
        <w:t xml:space="preserve"> la date de</w:t>
      </w:r>
      <w:r>
        <w:rPr>
          <w:lang w:val="fr-FR"/>
        </w:rPr>
        <w:t xml:space="preserve"> dépôt ou </w:t>
      </w:r>
      <w:r w:rsidR="005F678D">
        <w:rPr>
          <w:lang w:val="fr-FR"/>
        </w:rPr>
        <w:t xml:space="preserve">de la </w:t>
      </w:r>
      <w:r>
        <w:rPr>
          <w:lang w:val="fr-FR"/>
        </w:rPr>
        <w:t xml:space="preserve">date </w:t>
      </w:r>
      <w:r w:rsidR="005F678D">
        <w:rPr>
          <w:lang w:val="fr-FR"/>
        </w:rPr>
        <w:t>de priori</w:t>
      </w:r>
      <w:r w:rsidR="002E2365">
        <w:rPr>
          <w:lang w:val="fr-FR"/>
        </w:rPr>
        <w:t>té).  Il</w:t>
      </w:r>
      <w:r>
        <w:rPr>
          <w:lang w:val="fr-FR"/>
        </w:rPr>
        <w:t xml:space="preserve"> est probable</w:t>
      </w:r>
      <w:r w:rsidR="00E116B9">
        <w:rPr>
          <w:lang w:val="fr-FR"/>
        </w:rPr>
        <w:t xml:space="preserve"> </w:t>
      </w:r>
      <w:r w:rsidR="00CE2CFC">
        <w:rPr>
          <w:lang w:val="fr-FR"/>
        </w:rPr>
        <w:t xml:space="preserve">que </w:t>
      </w:r>
      <w:r w:rsidR="00E116B9">
        <w:rPr>
          <w:lang w:val="fr-FR"/>
        </w:rPr>
        <w:t xml:space="preserve">le service ePCT </w:t>
      </w:r>
      <w:r w:rsidR="005F0021">
        <w:rPr>
          <w:lang w:val="fr-FR"/>
        </w:rPr>
        <w:t xml:space="preserve">fondé sur </w:t>
      </w:r>
      <w:r w:rsidR="00CE2CFC">
        <w:rPr>
          <w:lang w:val="fr-FR"/>
        </w:rPr>
        <w:t xml:space="preserve">navigateur </w:t>
      </w:r>
      <w:r w:rsidR="00D1041E">
        <w:rPr>
          <w:lang w:val="fr-FR"/>
        </w:rPr>
        <w:t>soit utilisé pour les</w:t>
      </w:r>
      <w:r w:rsidR="00955D51">
        <w:rPr>
          <w:lang w:val="fr-FR"/>
        </w:rPr>
        <w:t xml:space="preserve"> services </w:t>
      </w:r>
      <w:r w:rsidR="00D1041E">
        <w:rPr>
          <w:lang w:val="fr-FR"/>
        </w:rPr>
        <w:t xml:space="preserve">à la </w:t>
      </w:r>
      <w:r w:rsidR="00197511">
        <w:rPr>
          <w:lang w:val="fr-FR"/>
        </w:rPr>
        <w:t xml:space="preserve">demande </w:t>
      </w:r>
      <w:r w:rsidR="00810E35">
        <w:rPr>
          <w:lang w:val="fr-FR"/>
        </w:rPr>
        <w:t xml:space="preserve">donnant </w:t>
      </w:r>
      <w:r w:rsidR="00197511">
        <w:rPr>
          <w:lang w:val="fr-FR"/>
        </w:rPr>
        <w:t xml:space="preserve">accès aux informations sensibles, de façon à compléter ou améliorer les rapports </w:t>
      </w:r>
      <w:r w:rsidR="00042745">
        <w:rPr>
          <w:lang w:val="fr-FR"/>
        </w:rPr>
        <w:t xml:space="preserve">actuellement </w:t>
      </w:r>
      <w:r w:rsidR="00197511">
        <w:rPr>
          <w:lang w:val="fr-FR"/>
        </w:rPr>
        <w:t>disponibl</w:t>
      </w:r>
      <w:r w:rsidR="002E2365">
        <w:rPr>
          <w:lang w:val="fr-FR"/>
        </w:rPr>
        <w:t>es.  Le</w:t>
      </w:r>
      <w:r w:rsidR="00197511">
        <w:rPr>
          <w:lang w:val="fr-FR"/>
        </w:rPr>
        <w:t xml:space="preserve">s </w:t>
      </w:r>
      <w:r w:rsidR="00953F16">
        <w:rPr>
          <w:lang w:val="fr-FR"/>
        </w:rPr>
        <w:t xml:space="preserve">offices sont encouragés à </w:t>
      </w:r>
      <w:r w:rsidR="00E77CC2">
        <w:rPr>
          <w:lang w:val="fr-FR"/>
        </w:rPr>
        <w:t>faire savoir</w:t>
      </w:r>
      <w:r w:rsidR="00953F16">
        <w:rPr>
          <w:lang w:val="fr-FR"/>
        </w:rPr>
        <w:t xml:space="preserve"> s</w:t>
      </w:r>
      <w:r w:rsidR="00CB0136">
        <w:rPr>
          <w:lang w:val="fr-FR"/>
        </w:rPr>
        <w:t>’</w:t>
      </w:r>
      <w:r w:rsidR="00953F16">
        <w:rPr>
          <w:lang w:val="fr-FR"/>
        </w:rPr>
        <w:t>ils</w:t>
      </w:r>
      <w:r w:rsidR="00197511">
        <w:rPr>
          <w:lang w:val="fr-FR"/>
        </w:rPr>
        <w:t xml:space="preserve"> aimeraient</w:t>
      </w:r>
      <w:r w:rsidR="00953F16">
        <w:rPr>
          <w:lang w:val="fr-FR"/>
        </w:rPr>
        <w:t xml:space="preserve"> </w:t>
      </w:r>
      <w:r w:rsidR="00D1041E">
        <w:rPr>
          <w:lang w:val="fr-FR"/>
        </w:rPr>
        <w:t>que</w:t>
      </w:r>
      <w:r w:rsidR="00197511">
        <w:rPr>
          <w:lang w:val="fr-FR"/>
        </w:rPr>
        <w:t xml:space="preserve"> </w:t>
      </w:r>
      <w:r w:rsidR="00953F16">
        <w:rPr>
          <w:lang w:val="fr-FR"/>
        </w:rPr>
        <w:t>d</w:t>
      </w:r>
      <w:r w:rsidR="00197511">
        <w:rPr>
          <w:lang w:val="fr-FR"/>
        </w:rPr>
        <w:t xml:space="preserve">es informations </w:t>
      </w:r>
      <w:r w:rsidR="00D1041E">
        <w:rPr>
          <w:lang w:val="fr-FR"/>
        </w:rPr>
        <w:t xml:space="preserve">leur soient communiquées automatiquement </w:t>
      </w:r>
      <w:r w:rsidR="00197511">
        <w:rPr>
          <w:lang w:val="fr-FR"/>
        </w:rPr>
        <w:t xml:space="preserve">et, </w:t>
      </w:r>
      <w:r w:rsidR="00D1041E">
        <w:rPr>
          <w:lang w:val="fr-FR"/>
        </w:rPr>
        <w:t>dans l</w:t>
      </w:r>
      <w:r w:rsidR="00CB0136">
        <w:rPr>
          <w:lang w:val="fr-FR"/>
        </w:rPr>
        <w:t>’</w:t>
      </w:r>
      <w:r w:rsidR="00D1041E">
        <w:rPr>
          <w:lang w:val="fr-FR"/>
        </w:rPr>
        <w:t>affirmative</w:t>
      </w:r>
      <w:r w:rsidR="00197511">
        <w:rPr>
          <w:lang w:val="fr-FR"/>
        </w:rPr>
        <w:t xml:space="preserve">, </w:t>
      </w:r>
      <w:r w:rsidR="00953F16">
        <w:rPr>
          <w:lang w:val="fr-FR"/>
        </w:rPr>
        <w:t>les</w:t>
      </w:r>
      <w:r w:rsidR="00197511">
        <w:rPr>
          <w:lang w:val="fr-FR"/>
        </w:rPr>
        <w:t>quelles et à quelle fréquence ou à quelles occasions.</w:t>
      </w:r>
    </w:p>
    <w:p w14:paraId="6C64E360" w14:textId="0A4767D6" w:rsidR="00662907" w:rsidRDefault="0006775C" w:rsidP="00CB0136">
      <w:pPr>
        <w:pStyle w:val="Heading1"/>
        <w:rPr>
          <w:lang w:val="fr-FR"/>
        </w:rPr>
      </w:pPr>
      <w:r>
        <w:rPr>
          <w:lang w:val="fr-FR"/>
        </w:rPr>
        <w:t>Utilisation</w:t>
      </w:r>
      <w:r w:rsidR="0053480D" w:rsidRPr="0053480D">
        <w:rPr>
          <w:lang w:val="fr-FR"/>
        </w:rPr>
        <w:t xml:space="preserve"> du XML</w:t>
      </w:r>
    </w:p>
    <w:p w14:paraId="4A00DDA5" w14:textId="77777777" w:rsidR="00ED6CD9" w:rsidRPr="00ED6CD9" w:rsidRDefault="00ED6CD9" w:rsidP="00CB0136">
      <w:pPr>
        <w:rPr>
          <w:lang w:val="fr-FR"/>
        </w:rPr>
      </w:pPr>
    </w:p>
    <w:p w14:paraId="05A4228F" w14:textId="6B5D9E6B" w:rsidR="00E14D8E" w:rsidRPr="00E14D8E" w:rsidRDefault="00E14D8E" w:rsidP="00CB0136">
      <w:pPr>
        <w:pStyle w:val="ONUMFS"/>
        <w:rPr>
          <w:lang w:val="fr-FR"/>
        </w:rPr>
      </w:pPr>
      <w:r w:rsidRPr="00E14D8E">
        <w:rPr>
          <w:lang w:val="fr-FR"/>
        </w:rPr>
        <w:t xml:space="preserve">Le fait que les données bibliographiques </w:t>
      </w:r>
      <w:r w:rsidR="00D1041E">
        <w:rPr>
          <w:lang w:val="fr-FR"/>
        </w:rPr>
        <w:t>tirées</w:t>
      </w:r>
      <w:r w:rsidR="00B327F0">
        <w:rPr>
          <w:lang w:val="fr-FR"/>
        </w:rPr>
        <w:t xml:space="preserve"> du formulaire de demande </w:t>
      </w:r>
      <w:r w:rsidR="00D1041E">
        <w:rPr>
          <w:lang w:val="fr-FR"/>
        </w:rPr>
        <w:t>s</w:t>
      </w:r>
      <w:r w:rsidR="00B327F0">
        <w:rPr>
          <w:lang w:val="fr-FR"/>
        </w:rPr>
        <w:t xml:space="preserve">ont </w:t>
      </w:r>
      <w:r w:rsidRPr="00E14D8E">
        <w:rPr>
          <w:lang w:val="fr-FR"/>
        </w:rPr>
        <w:t>disponibles</w:t>
      </w:r>
      <w:r w:rsidR="00B35F14">
        <w:rPr>
          <w:lang w:val="fr-FR"/>
        </w:rPr>
        <w:t xml:space="preserve"> </w:t>
      </w:r>
      <w:r w:rsidR="00D1041E">
        <w:rPr>
          <w:lang w:val="fr-FR"/>
        </w:rPr>
        <w:t xml:space="preserve">depuis plusieurs années </w:t>
      </w:r>
      <w:r w:rsidR="00B35F14">
        <w:rPr>
          <w:lang w:val="fr-FR"/>
        </w:rPr>
        <w:t>au format X</w:t>
      </w:r>
      <w:r>
        <w:rPr>
          <w:lang w:val="fr-FR"/>
        </w:rPr>
        <w:t xml:space="preserve">ML pour la grande majorité des demandes internationales a </w:t>
      </w:r>
      <w:r w:rsidR="00B35F14">
        <w:rPr>
          <w:lang w:val="fr-FR"/>
        </w:rPr>
        <w:t>contribué à transformer</w:t>
      </w:r>
      <w:r>
        <w:rPr>
          <w:lang w:val="fr-FR"/>
        </w:rPr>
        <w:t xml:space="preserve"> le travail du Bureau international</w:t>
      </w:r>
      <w:r w:rsidR="00D1041E">
        <w:rPr>
          <w:lang w:val="fr-FR"/>
        </w:rPr>
        <w:t>,</w:t>
      </w:r>
      <w:r>
        <w:rPr>
          <w:lang w:val="fr-FR"/>
        </w:rPr>
        <w:t xml:space="preserve"> </w:t>
      </w:r>
      <w:r w:rsidR="00B35F14">
        <w:rPr>
          <w:lang w:val="fr-FR"/>
        </w:rPr>
        <w:t>en réduisant</w:t>
      </w:r>
      <w:r>
        <w:rPr>
          <w:lang w:val="fr-FR"/>
        </w:rPr>
        <w:t xml:space="preserve"> les coûts et </w:t>
      </w:r>
      <w:r w:rsidR="00B35F14">
        <w:rPr>
          <w:lang w:val="fr-FR"/>
        </w:rPr>
        <w:t xml:space="preserve">en </w:t>
      </w:r>
      <w:r w:rsidR="00B327F0">
        <w:rPr>
          <w:lang w:val="fr-FR"/>
        </w:rPr>
        <w:t>éliminant</w:t>
      </w:r>
      <w:r>
        <w:rPr>
          <w:lang w:val="fr-FR"/>
        </w:rPr>
        <w:t xml:space="preserve"> le risque d</w:t>
      </w:r>
      <w:r w:rsidR="00CB0136">
        <w:rPr>
          <w:lang w:val="fr-FR"/>
        </w:rPr>
        <w:t>’</w:t>
      </w:r>
      <w:r>
        <w:rPr>
          <w:lang w:val="fr-FR"/>
        </w:rPr>
        <w:t>erreurs de transcripti</w:t>
      </w:r>
      <w:r w:rsidR="002E2365">
        <w:rPr>
          <w:lang w:val="fr-FR"/>
        </w:rPr>
        <w:t>on.  No</w:t>
      </w:r>
      <w:r>
        <w:rPr>
          <w:lang w:val="fr-FR"/>
        </w:rPr>
        <w:t>mbre des améliorations</w:t>
      </w:r>
      <w:r w:rsidR="00B327F0">
        <w:rPr>
          <w:lang w:val="fr-FR"/>
        </w:rPr>
        <w:t xml:space="preserve"> supplémentaires</w:t>
      </w:r>
      <w:r>
        <w:rPr>
          <w:lang w:val="fr-FR"/>
        </w:rPr>
        <w:t xml:space="preserve"> </w:t>
      </w:r>
      <w:r w:rsidR="005E0021">
        <w:rPr>
          <w:lang w:val="fr-FR"/>
        </w:rPr>
        <w:t xml:space="preserve">que les offices et les utilisateurs aimeraient voir </w:t>
      </w:r>
      <w:r>
        <w:rPr>
          <w:lang w:val="fr-FR"/>
        </w:rPr>
        <w:t xml:space="preserve">apportées au système PCT </w:t>
      </w:r>
      <w:r w:rsidR="005E0021">
        <w:rPr>
          <w:lang w:val="fr-FR"/>
        </w:rPr>
        <w:t>nécessitent que l</w:t>
      </w:r>
      <w:r w:rsidR="00A67A88">
        <w:rPr>
          <w:lang w:val="fr-FR"/>
        </w:rPr>
        <w:t>es déposants et l</w:t>
      </w:r>
      <w:r w:rsidR="00B35F14">
        <w:rPr>
          <w:lang w:val="fr-FR"/>
        </w:rPr>
        <w:t xml:space="preserve">es offices fournissent </w:t>
      </w:r>
      <w:r w:rsidR="00D1041E">
        <w:rPr>
          <w:lang w:val="fr-FR"/>
        </w:rPr>
        <w:t>davantage</w:t>
      </w:r>
      <w:r w:rsidR="00B35F14">
        <w:rPr>
          <w:lang w:val="fr-FR"/>
        </w:rPr>
        <w:t xml:space="preserve"> d</w:t>
      </w:r>
      <w:r w:rsidR="00CB0136">
        <w:rPr>
          <w:lang w:val="fr-FR"/>
        </w:rPr>
        <w:t>’</w:t>
      </w:r>
      <w:r w:rsidR="00B35F14">
        <w:rPr>
          <w:lang w:val="fr-FR"/>
        </w:rPr>
        <w:t xml:space="preserve">informations dans des formats </w:t>
      </w:r>
      <w:r w:rsidR="00B327F0">
        <w:rPr>
          <w:lang w:val="fr-FR"/>
        </w:rPr>
        <w:t>pouvant</w:t>
      </w:r>
      <w:r w:rsidR="00B35F14">
        <w:rPr>
          <w:lang w:val="fr-FR"/>
        </w:rPr>
        <w:t xml:space="preserve"> être traités par machine, </w:t>
      </w:r>
      <w:r w:rsidR="00CB0136" w:rsidRPr="00CB0136">
        <w:rPr>
          <w:lang w:val="fr-FR"/>
        </w:rPr>
        <w:t>le XML</w:t>
      </w:r>
      <w:r w:rsidR="00B35F14">
        <w:rPr>
          <w:lang w:val="fr-FR"/>
        </w:rPr>
        <w:t xml:space="preserve"> étant le format privilégié dans la plupart des c</w:t>
      </w:r>
      <w:r w:rsidR="002E2365">
        <w:rPr>
          <w:lang w:val="fr-FR"/>
        </w:rPr>
        <w:t>as.  Il</w:t>
      </w:r>
      <w:r w:rsidR="00D1041E">
        <w:rPr>
          <w:lang w:val="fr-FR"/>
        </w:rPr>
        <w:t xml:space="preserve"> présente notamment les </w:t>
      </w:r>
      <w:r w:rsidR="00B35F14">
        <w:rPr>
          <w:lang w:val="fr-FR"/>
        </w:rPr>
        <w:t>intérêts</w:t>
      </w:r>
      <w:r w:rsidR="00D1041E">
        <w:rPr>
          <w:lang w:val="fr-FR"/>
        </w:rPr>
        <w:t xml:space="preserve"> suivants</w:t>
      </w:r>
      <w:r w:rsidR="00CB0136">
        <w:rPr>
          <w:lang w:val="fr-FR"/>
        </w:rPr>
        <w:t> :</w:t>
      </w:r>
    </w:p>
    <w:p w14:paraId="76099F76" w14:textId="6800EBE6" w:rsidR="00662907" w:rsidRPr="0037081A" w:rsidRDefault="00D1041E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lastRenderedPageBreak/>
        <w:t>davantage de fonctionnalités en</w:t>
      </w:r>
      <w:r w:rsidR="00190863">
        <w:rPr>
          <w:lang w:val="fr-FR"/>
        </w:rPr>
        <w:t xml:space="preserve"> </w:t>
      </w:r>
      <w:r w:rsidR="0037081A" w:rsidRPr="0037081A">
        <w:rPr>
          <w:lang w:val="fr-FR"/>
        </w:rPr>
        <w:t>libre</w:t>
      </w:r>
      <w:r w:rsidR="00CB0136">
        <w:rPr>
          <w:lang w:val="fr-FR"/>
        </w:rPr>
        <w:t>-</w:t>
      </w:r>
      <w:r w:rsidR="0037081A" w:rsidRPr="0037081A">
        <w:rPr>
          <w:lang w:val="fr-FR"/>
        </w:rPr>
        <w:t>service pour les déposants</w:t>
      </w:r>
      <w:r w:rsidR="0053480D">
        <w:rPr>
          <w:lang w:val="fr-FR"/>
        </w:rPr>
        <w:t>;</w:t>
      </w:r>
    </w:p>
    <w:p w14:paraId="23F78477" w14:textId="4B6F3419" w:rsidR="0037081A" w:rsidRDefault="0037081A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amélioration des </w:t>
      </w:r>
      <w:r w:rsidR="00D1041E">
        <w:rPr>
          <w:lang w:val="fr-FR"/>
        </w:rPr>
        <w:t xml:space="preserve">fonctions </w:t>
      </w:r>
      <w:r w:rsidR="00190863">
        <w:rPr>
          <w:lang w:val="fr-FR"/>
        </w:rPr>
        <w:t>de valid</w:t>
      </w:r>
      <w:r w:rsidR="00D1041E">
        <w:rPr>
          <w:lang w:val="fr-FR"/>
        </w:rPr>
        <w:t xml:space="preserve">ation avant la transmission des </w:t>
      </w:r>
      <w:r>
        <w:rPr>
          <w:lang w:val="fr-FR"/>
        </w:rPr>
        <w:t xml:space="preserve">formulaires et </w:t>
      </w:r>
      <w:r w:rsidR="00D1041E">
        <w:rPr>
          <w:lang w:val="fr-FR"/>
        </w:rPr>
        <w:t>autres communications</w:t>
      </w:r>
      <w:r>
        <w:rPr>
          <w:lang w:val="fr-FR"/>
        </w:rPr>
        <w:t xml:space="preserve"> </w:t>
      </w:r>
      <w:r w:rsidR="00714B79">
        <w:rPr>
          <w:lang w:val="fr-FR"/>
        </w:rPr>
        <w:t>par les offices et les déposants</w:t>
      </w:r>
      <w:r w:rsidR="0053480D">
        <w:rPr>
          <w:lang w:val="fr-FR"/>
        </w:rPr>
        <w:t>;</w:t>
      </w:r>
    </w:p>
    <w:p w14:paraId="27D2AFB6" w14:textId="24FE09F6" w:rsidR="00714B79" w:rsidRDefault="00714B79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réduction des coûts</w:t>
      </w:r>
      <w:r w:rsidR="0053480D">
        <w:rPr>
          <w:lang w:val="fr-FR"/>
        </w:rPr>
        <w:t>;</w:t>
      </w:r>
    </w:p>
    <w:p w14:paraId="4E282E93" w14:textId="5A555BDB" w:rsidR="0070333C" w:rsidRDefault="0070333C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réduction des erreurs de transcription liées aux procédures post</w:t>
      </w:r>
      <w:r w:rsidR="00D1041E">
        <w:rPr>
          <w:lang w:val="fr-FR"/>
        </w:rPr>
        <w:t xml:space="preserve">érieures au </w:t>
      </w:r>
      <w:r>
        <w:rPr>
          <w:lang w:val="fr-FR"/>
        </w:rPr>
        <w:t>dépôt</w:t>
      </w:r>
      <w:r w:rsidR="0053480D">
        <w:rPr>
          <w:lang w:val="fr-FR"/>
        </w:rPr>
        <w:t>;</w:t>
      </w:r>
    </w:p>
    <w:p w14:paraId="4947C24D" w14:textId="38CF84D6" w:rsidR="00905537" w:rsidRDefault="00905537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prévention des risques ou des coûts superflus dus aux réception</w:t>
      </w:r>
      <w:r w:rsidR="003172A7">
        <w:rPr>
          <w:lang w:val="fr-FR"/>
        </w:rPr>
        <w:t>s tardives et à la</w:t>
      </w:r>
      <w:r>
        <w:rPr>
          <w:lang w:val="fr-FR"/>
        </w:rPr>
        <w:t xml:space="preserve"> saisie de données </w:t>
      </w:r>
      <w:r w:rsidR="00190863">
        <w:rPr>
          <w:lang w:val="fr-FR"/>
        </w:rPr>
        <w:t>sur</w:t>
      </w:r>
      <w:r>
        <w:rPr>
          <w:lang w:val="fr-FR"/>
        </w:rPr>
        <w:t xml:space="preserve"> des informations essentielles telles que les retraits et les changements de nom et d</w:t>
      </w:r>
      <w:r w:rsidR="00CB0136">
        <w:rPr>
          <w:lang w:val="fr-FR"/>
        </w:rPr>
        <w:t>’</w:t>
      </w:r>
      <w:r>
        <w:rPr>
          <w:lang w:val="fr-FR"/>
        </w:rPr>
        <w:t>adresse</w:t>
      </w:r>
      <w:r w:rsidR="0053480D">
        <w:rPr>
          <w:lang w:val="fr-FR"/>
        </w:rPr>
        <w:t>;</w:t>
      </w:r>
    </w:p>
    <w:p w14:paraId="3B536029" w14:textId="7068AC6B" w:rsidR="00905537" w:rsidRPr="002C3520" w:rsidRDefault="002A092E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principe de neutralité linguistique permettant de visualiser </w:t>
      </w:r>
      <w:r w:rsidR="00905537">
        <w:rPr>
          <w:lang w:val="fr-FR"/>
        </w:rPr>
        <w:t>l</w:t>
      </w:r>
      <w:r w:rsidR="00CB0136">
        <w:rPr>
          <w:lang w:val="fr-FR"/>
        </w:rPr>
        <w:t>’</w:t>
      </w:r>
      <w:r w:rsidR="00905537">
        <w:rPr>
          <w:lang w:val="fr-FR"/>
        </w:rPr>
        <w:t xml:space="preserve">information </w:t>
      </w:r>
      <w:r>
        <w:rPr>
          <w:lang w:val="fr-FR"/>
        </w:rPr>
        <w:t xml:space="preserve">dans différentes langues </w:t>
      </w:r>
      <w:r w:rsidR="00905537">
        <w:rPr>
          <w:lang w:val="fr-FR"/>
        </w:rPr>
        <w:t>à la demande</w:t>
      </w:r>
      <w:r w:rsidR="0053480D">
        <w:rPr>
          <w:lang w:val="fr-FR"/>
        </w:rPr>
        <w:t>;</w:t>
      </w:r>
    </w:p>
    <w:p w14:paraId="0D93B53B" w14:textId="29DE0268" w:rsidR="00905537" w:rsidRPr="002C3520" w:rsidRDefault="002A092E" w:rsidP="00CB0136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possibilité</w:t>
      </w:r>
      <w:r w:rsidR="00905537" w:rsidRPr="002C3520">
        <w:rPr>
          <w:lang w:val="fr-FR"/>
        </w:rPr>
        <w:t xml:space="preserve"> fournir de meilleurs services aux déposants et aux offices, </w:t>
      </w:r>
      <w:r>
        <w:rPr>
          <w:lang w:val="fr-FR"/>
        </w:rPr>
        <w:t>moyennant la personnalisation des formulaires et d</w:t>
      </w:r>
      <w:r w:rsidR="00382BE3" w:rsidRPr="002C3520">
        <w:rPr>
          <w:lang w:val="fr-FR"/>
        </w:rPr>
        <w:t xml:space="preserve">es interfaces </w:t>
      </w:r>
      <w:r>
        <w:rPr>
          <w:lang w:val="fr-FR"/>
        </w:rPr>
        <w:t>en fonction de la situation</w:t>
      </w:r>
      <w:r w:rsidR="00940146" w:rsidRPr="002C3520">
        <w:rPr>
          <w:lang w:val="fr-FR"/>
        </w:rPr>
        <w:t xml:space="preserve"> </w:t>
      </w:r>
      <w:r w:rsidR="00382BE3" w:rsidRPr="002C3520">
        <w:rPr>
          <w:lang w:val="fr-FR"/>
        </w:rPr>
        <w:t>actuel</w:t>
      </w:r>
      <w:r>
        <w:rPr>
          <w:lang w:val="fr-FR"/>
        </w:rPr>
        <w:t>le</w:t>
      </w:r>
      <w:r w:rsidR="00382BE3" w:rsidRPr="002C3520">
        <w:rPr>
          <w:lang w:val="fr-FR"/>
        </w:rPr>
        <w:t xml:space="preserve"> de la demande internationale ou </w:t>
      </w:r>
      <w:r>
        <w:rPr>
          <w:lang w:val="fr-FR"/>
        </w:rPr>
        <w:t xml:space="preserve">la création </w:t>
      </w:r>
      <w:r w:rsidR="00382BE3" w:rsidRPr="002C3520">
        <w:rPr>
          <w:lang w:val="fr-FR"/>
        </w:rPr>
        <w:t xml:space="preserve">de liens </w:t>
      </w:r>
      <w:r>
        <w:rPr>
          <w:lang w:val="fr-FR"/>
        </w:rPr>
        <w:t xml:space="preserve">pointant </w:t>
      </w:r>
      <w:r w:rsidR="00382BE3" w:rsidRPr="002C3520">
        <w:rPr>
          <w:lang w:val="fr-FR"/>
        </w:rPr>
        <w:t xml:space="preserve">vers les documents cités et les </w:t>
      </w:r>
      <w:r>
        <w:rPr>
          <w:lang w:val="fr-FR"/>
        </w:rPr>
        <w:t>demandes connexes</w:t>
      </w:r>
      <w:r w:rsidR="0053480D">
        <w:rPr>
          <w:lang w:val="fr-FR"/>
        </w:rPr>
        <w:t>;</w:t>
      </w:r>
    </w:p>
    <w:p w14:paraId="52F5D31C" w14:textId="21173BE9" w:rsidR="00382BE3" w:rsidRPr="002C3520" w:rsidRDefault="00382BE3" w:rsidP="00CB0136">
      <w:pPr>
        <w:pStyle w:val="ONUMFS"/>
        <w:numPr>
          <w:ilvl w:val="1"/>
          <w:numId w:val="9"/>
        </w:numPr>
        <w:rPr>
          <w:lang w:val="fr-FR"/>
        </w:rPr>
      </w:pPr>
      <w:r w:rsidRPr="002C3520">
        <w:rPr>
          <w:lang w:val="fr-FR"/>
        </w:rPr>
        <w:t>amélioration de l</w:t>
      </w:r>
      <w:r w:rsidR="00CB0136">
        <w:rPr>
          <w:lang w:val="fr-FR"/>
        </w:rPr>
        <w:t>’</w:t>
      </w:r>
      <w:r w:rsidRPr="002C3520">
        <w:rPr>
          <w:lang w:val="fr-FR"/>
        </w:rPr>
        <w:t xml:space="preserve">information en matière de brevets concernant </w:t>
      </w:r>
      <w:r w:rsidR="008C5579">
        <w:rPr>
          <w:lang w:val="fr-FR"/>
        </w:rPr>
        <w:t xml:space="preserve">la matière </w:t>
      </w:r>
      <w:r w:rsidRPr="002C3520">
        <w:rPr>
          <w:lang w:val="fr-FR"/>
        </w:rPr>
        <w:t>contenu</w:t>
      </w:r>
      <w:r w:rsidR="008C5579">
        <w:rPr>
          <w:lang w:val="fr-FR"/>
        </w:rPr>
        <w:t>e</w:t>
      </w:r>
      <w:r w:rsidRPr="002C3520">
        <w:rPr>
          <w:lang w:val="fr-FR"/>
        </w:rPr>
        <w:t xml:space="preserve"> </w:t>
      </w:r>
      <w:r w:rsidR="008C5579">
        <w:rPr>
          <w:lang w:val="fr-FR"/>
        </w:rPr>
        <w:t xml:space="preserve">dans les </w:t>
      </w:r>
      <w:r w:rsidRPr="002C3520">
        <w:rPr>
          <w:lang w:val="fr-FR"/>
        </w:rPr>
        <w:t>demandes de brevet</w:t>
      </w:r>
      <w:r w:rsidR="0053480D">
        <w:rPr>
          <w:lang w:val="fr-FR"/>
        </w:rPr>
        <w:t>;</w:t>
      </w:r>
      <w:r w:rsidRPr="002C3520">
        <w:rPr>
          <w:lang w:val="fr-FR"/>
        </w:rPr>
        <w:t xml:space="preserve"> </w:t>
      </w:r>
      <w:r w:rsidR="00334212">
        <w:rPr>
          <w:lang w:val="fr-FR"/>
        </w:rPr>
        <w:t xml:space="preserve"> </w:t>
      </w:r>
      <w:r w:rsidRPr="002C3520">
        <w:rPr>
          <w:lang w:val="fr-FR"/>
        </w:rPr>
        <w:t>et</w:t>
      </w:r>
    </w:p>
    <w:p w14:paraId="38CAEEB1" w14:textId="35D75654" w:rsidR="00382BE3" w:rsidRPr="002C3520" w:rsidRDefault="00382BE3" w:rsidP="00CB0136">
      <w:pPr>
        <w:pStyle w:val="ONUMFS"/>
        <w:numPr>
          <w:ilvl w:val="1"/>
          <w:numId w:val="9"/>
        </w:numPr>
        <w:rPr>
          <w:lang w:val="fr-FR"/>
        </w:rPr>
      </w:pPr>
      <w:r w:rsidRPr="002C3520">
        <w:rPr>
          <w:lang w:val="fr-FR"/>
        </w:rPr>
        <w:t>amélioration de l</w:t>
      </w:r>
      <w:r w:rsidR="00CB0136">
        <w:rPr>
          <w:lang w:val="fr-FR"/>
        </w:rPr>
        <w:t>’</w:t>
      </w:r>
      <w:r w:rsidRPr="002C3520">
        <w:rPr>
          <w:lang w:val="fr-FR"/>
        </w:rPr>
        <w:t xml:space="preserve">information sur laquelle fonder </w:t>
      </w:r>
      <w:r w:rsidR="008C5579" w:rsidRPr="002C3520">
        <w:rPr>
          <w:lang w:val="fr-FR"/>
        </w:rPr>
        <w:t xml:space="preserve">les indicateurs </w:t>
      </w:r>
      <w:r w:rsidR="008C5579">
        <w:rPr>
          <w:lang w:val="fr-FR"/>
        </w:rPr>
        <w:t>relatifs au</w:t>
      </w:r>
      <w:r w:rsidR="00E94468">
        <w:rPr>
          <w:lang w:val="fr-FR"/>
        </w:rPr>
        <w:t xml:space="preserve"> </w:t>
      </w:r>
      <w:r w:rsidRPr="002C3520">
        <w:rPr>
          <w:lang w:val="fr-FR"/>
        </w:rPr>
        <w:t>traitement.</w:t>
      </w:r>
    </w:p>
    <w:p w14:paraId="30FD20C6" w14:textId="0193650A" w:rsidR="00662907" w:rsidRPr="002C3520" w:rsidRDefault="009959F4" w:rsidP="00CB0136">
      <w:pPr>
        <w:pStyle w:val="ONUMFS"/>
        <w:rPr>
          <w:lang w:val="fr-FR"/>
        </w:rPr>
      </w:pPr>
      <w:r>
        <w:rPr>
          <w:lang w:val="fr-FR"/>
        </w:rPr>
        <w:t>D</w:t>
      </w:r>
      <w:r w:rsidR="00940146" w:rsidRPr="002C3520">
        <w:rPr>
          <w:lang w:val="fr-FR"/>
        </w:rPr>
        <w:t>es normes</w:t>
      </w:r>
      <w:r>
        <w:rPr>
          <w:lang w:val="fr-FR"/>
        </w:rPr>
        <w:t xml:space="preserve"> en</w:t>
      </w:r>
      <w:r w:rsidR="00334212">
        <w:rPr>
          <w:lang w:val="fr-FR"/>
        </w:rPr>
        <w:t> </w:t>
      </w:r>
      <w:r w:rsidR="00940146" w:rsidRPr="002C3520">
        <w:rPr>
          <w:lang w:val="fr-FR"/>
        </w:rPr>
        <w:t xml:space="preserve">XML </w:t>
      </w:r>
      <w:r>
        <w:rPr>
          <w:lang w:val="fr-FR"/>
        </w:rPr>
        <w:t xml:space="preserve">existent </w:t>
      </w:r>
      <w:r w:rsidR="00940146" w:rsidRPr="002C3520">
        <w:rPr>
          <w:lang w:val="fr-FR"/>
        </w:rPr>
        <w:t>également</w:t>
      </w:r>
      <w:r w:rsidR="003D46BF">
        <w:rPr>
          <w:lang w:val="fr-FR"/>
        </w:rPr>
        <w:t xml:space="preserve"> </w:t>
      </w:r>
      <w:r>
        <w:rPr>
          <w:lang w:val="fr-FR"/>
        </w:rPr>
        <w:t xml:space="preserve">depuis longtemps </w:t>
      </w:r>
      <w:r w:rsidR="00940146" w:rsidRPr="002C3520">
        <w:rPr>
          <w:lang w:val="fr-FR"/>
        </w:rPr>
        <w:t>pour le corps de la demande et de nombreux autres documents et transactions de la phase internationa</w:t>
      </w:r>
      <w:r w:rsidR="002E2365" w:rsidRPr="002C3520">
        <w:rPr>
          <w:lang w:val="fr-FR"/>
        </w:rPr>
        <w:t>le</w:t>
      </w:r>
      <w:r w:rsidR="002E2365">
        <w:rPr>
          <w:lang w:val="fr-FR"/>
        </w:rPr>
        <w:t xml:space="preserve">.  </w:t>
      </w:r>
      <w:r w:rsidR="002E2365" w:rsidRPr="002C3520">
        <w:rPr>
          <w:lang w:val="fr-FR"/>
        </w:rPr>
        <w:t>Au</w:t>
      </w:r>
      <w:r w:rsidR="00940146" w:rsidRPr="002C3520">
        <w:rPr>
          <w:lang w:val="fr-FR"/>
        </w:rPr>
        <w:t xml:space="preserve"> cours des dernières années, </w:t>
      </w:r>
      <w:r w:rsidR="00D52E75" w:rsidRPr="002C3520">
        <w:rPr>
          <w:lang w:val="fr-FR"/>
        </w:rPr>
        <w:t xml:space="preserve">des efforts ont été déployés pour </w:t>
      </w:r>
      <w:r w:rsidR="003504EC">
        <w:rPr>
          <w:lang w:val="fr-FR"/>
        </w:rPr>
        <w:t>élaborer</w:t>
      </w:r>
      <w:r w:rsidR="0053480D" w:rsidRPr="0053480D">
        <w:rPr>
          <w:lang w:val="fr-FR"/>
        </w:rPr>
        <w:t xml:space="preserve"> des </w:t>
      </w:r>
      <w:r w:rsidR="0053480D" w:rsidRPr="00E701BE">
        <w:rPr>
          <w:lang w:val="fr-FR"/>
        </w:rPr>
        <w:t>DTD</w:t>
      </w:r>
      <w:r w:rsidR="00D52E75" w:rsidRPr="002C3520">
        <w:rPr>
          <w:lang w:val="fr-FR"/>
        </w:rPr>
        <w:t xml:space="preserve"> pour tous les formulaires </w:t>
      </w:r>
      <w:r>
        <w:rPr>
          <w:lang w:val="fr-FR"/>
        </w:rPr>
        <w:t xml:space="preserve">restants </w:t>
      </w:r>
      <w:r w:rsidR="00BE6F4C" w:rsidRPr="002C3520">
        <w:rPr>
          <w:lang w:val="fr-FR"/>
        </w:rPr>
        <w:t>concernant l</w:t>
      </w:r>
      <w:r w:rsidR="00CB0136">
        <w:rPr>
          <w:lang w:val="fr-FR"/>
        </w:rPr>
        <w:t>’</w:t>
      </w:r>
      <w:r w:rsidR="00BE6F4C" w:rsidRPr="002C3520">
        <w:rPr>
          <w:lang w:val="fr-FR"/>
        </w:rPr>
        <w:t>office récepteur et</w:t>
      </w:r>
      <w:r w:rsidR="00D52E75" w:rsidRPr="002C3520">
        <w:rPr>
          <w:lang w:val="fr-FR"/>
        </w:rPr>
        <w:t xml:space="preserve"> </w:t>
      </w:r>
      <w:r w:rsidR="00BE6F4C" w:rsidRPr="002C3520">
        <w:rPr>
          <w:lang w:val="fr-FR"/>
        </w:rPr>
        <w:t>l</w:t>
      </w:r>
      <w:r w:rsidR="0063497A" w:rsidRPr="002C3520">
        <w:rPr>
          <w:lang w:val="fr-FR"/>
        </w:rPr>
        <w:t>es administrations chargées de la recherche internationale et de l</w:t>
      </w:r>
      <w:r w:rsidR="00CB0136">
        <w:rPr>
          <w:lang w:val="fr-FR"/>
        </w:rPr>
        <w:t>’</w:t>
      </w:r>
      <w:r w:rsidR="0063497A" w:rsidRPr="002C3520">
        <w:rPr>
          <w:lang w:val="fr-FR"/>
        </w:rPr>
        <w:t>examen préliminaire international</w:t>
      </w:r>
      <w:r w:rsidR="005A2AD4">
        <w:rPr>
          <w:rStyle w:val="FootnoteReference"/>
          <w:lang w:val="fr-FR"/>
        </w:rPr>
        <w:footnoteReference w:id="2"/>
      </w:r>
      <w:r w:rsidR="00D52E75" w:rsidRPr="002C3520">
        <w:rPr>
          <w:lang w:val="fr-FR"/>
        </w:rPr>
        <w:t xml:space="preserve">.  </w:t>
      </w:r>
      <w:r>
        <w:rPr>
          <w:lang w:val="fr-FR"/>
        </w:rPr>
        <w:t>En outre</w:t>
      </w:r>
      <w:r w:rsidR="00D52E75" w:rsidRPr="002C3520">
        <w:rPr>
          <w:lang w:val="fr-FR"/>
        </w:rPr>
        <w:t xml:space="preserve">, </w:t>
      </w:r>
      <w:r>
        <w:rPr>
          <w:lang w:val="fr-FR"/>
        </w:rPr>
        <w:t>des normes</w:t>
      </w:r>
      <w:r w:rsidR="000B77A7">
        <w:rPr>
          <w:lang w:val="fr-FR"/>
        </w:rPr>
        <w:t> </w:t>
      </w:r>
      <w:r>
        <w:rPr>
          <w:lang w:val="fr-FR"/>
        </w:rPr>
        <w:t>XML existent depuis</w:t>
      </w:r>
      <w:r w:rsidR="00D52E75" w:rsidRPr="002C3520">
        <w:rPr>
          <w:lang w:val="fr-FR"/>
        </w:rPr>
        <w:t xml:space="preserve"> quelques années pour la quasi</w:t>
      </w:r>
      <w:r w:rsidR="00CB0136">
        <w:rPr>
          <w:lang w:val="fr-FR"/>
        </w:rPr>
        <w:t>-</w:t>
      </w:r>
      <w:r w:rsidR="00D52E75" w:rsidRPr="002C3520">
        <w:rPr>
          <w:lang w:val="fr-FR"/>
        </w:rPr>
        <w:t xml:space="preserve">totalité des formulaires </w:t>
      </w:r>
      <w:r w:rsidR="00791455">
        <w:rPr>
          <w:lang w:val="fr-FR"/>
        </w:rPr>
        <w:t>publiés</w:t>
      </w:r>
      <w:r w:rsidR="00D52E75" w:rsidRPr="002C3520">
        <w:rPr>
          <w:lang w:val="fr-FR"/>
        </w:rPr>
        <w:t xml:space="preserve"> par le Bureau internation</w:t>
      </w:r>
      <w:r w:rsidR="002E2365" w:rsidRPr="002C3520">
        <w:rPr>
          <w:lang w:val="fr-FR"/>
        </w:rPr>
        <w:t>al</w:t>
      </w:r>
      <w:r w:rsidR="002E2365">
        <w:rPr>
          <w:lang w:val="fr-FR"/>
        </w:rPr>
        <w:t xml:space="preserve">.  </w:t>
      </w:r>
      <w:r w:rsidR="002E2365" w:rsidRPr="002C3520">
        <w:rPr>
          <w:lang w:val="fr-FR"/>
        </w:rPr>
        <w:t>To</w:t>
      </w:r>
      <w:r w:rsidR="00D52E75" w:rsidRPr="002C3520">
        <w:rPr>
          <w:lang w:val="fr-FR"/>
        </w:rPr>
        <w:t>utefois, bien qu</w:t>
      </w:r>
      <w:r w:rsidR="00CB0136">
        <w:rPr>
          <w:lang w:val="fr-FR"/>
        </w:rPr>
        <w:t>’</w:t>
      </w:r>
      <w:r w:rsidR="00D52E75" w:rsidRPr="002C3520">
        <w:rPr>
          <w:lang w:val="fr-FR"/>
        </w:rPr>
        <w:t>un petit nombre d</w:t>
      </w:r>
      <w:r w:rsidR="00CB0136">
        <w:rPr>
          <w:lang w:val="fr-FR"/>
        </w:rPr>
        <w:t>’</w:t>
      </w:r>
      <w:r w:rsidR="00D52E75" w:rsidRPr="002C3520">
        <w:rPr>
          <w:lang w:val="fr-FR"/>
        </w:rPr>
        <w:t xml:space="preserve">offices nationaux et régionaux </w:t>
      </w:r>
      <w:r w:rsidR="004C595E" w:rsidRPr="002C3520">
        <w:rPr>
          <w:lang w:val="fr-FR"/>
        </w:rPr>
        <w:t>aient</w:t>
      </w:r>
      <w:r w:rsidR="00D52E75" w:rsidRPr="002C3520">
        <w:rPr>
          <w:lang w:val="fr-FR"/>
        </w:rPr>
        <w:t xml:space="preserve"> </w:t>
      </w:r>
      <w:r w:rsidR="00791455">
        <w:rPr>
          <w:lang w:val="fr-FR"/>
        </w:rPr>
        <w:t xml:space="preserve">pris des mesures pour passer au </w:t>
      </w:r>
      <w:r w:rsidR="00D52E75" w:rsidRPr="002C3520">
        <w:rPr>
          <w:lang w:val="fr-FR"/>
        </w:rPr>
        <w:t>format XML</w:t>
      </w:r>
      <w:r w:rsidR="00791455">
        <w:rPr>
          <w:lang w:val="fr-FR"/>
        </w:rPr>
        <w:t xml:space="preserve"> pour les formulaires</w:t>
      </w:r>
      <w:r w:rsidR="00D52E75" w:rsidRPr="002C3520">
        <w:rPr>
          <w:lang w:val="fr-FR"/>
        </w:rPr>
        <w:t>,</w:t>
      </w:r>
      <w:r w:rsidR="00915D90" w:rsidRPr="00915D90">
        <w:rPr>
          <w:lang w:val="fr-FR"/>
        </w:rPr>
        <w:t xml:space="preserve"> </w:t>
      </w:r>
      <w:r w:rsidR="00915D90">
        <w:rPr>
          <w:lang w:val="fr-FR"/>
        </w:rPr>
        <w:t>celui</w:t>
      </w:r>
      <w:r w:rsidR="00CB0136">
        <w:rPr>
          <w:lang w:val="fr-FR"/>
        </w:rPr>
        <w:t>-</w:t>
      </w:r>
      <w:r w:rsidR="00915D90">
        <w:rPr>
          <w:lang w:val="fr-FR"/>
        </w:rPr>
        <w:t xml:space="preserve">ci </w:t>
      </w:r>
      <w:r w:rsidR="00915D90" w:rsidRPr="00915D90">
        <w:rPr>
          <w:lang w:val="fr-FR"/>
        </w:rPr>
        <w:t xml:space="preserve">a été relativement peu utilisé </w:t>
      </w:r>
      <w:r w:rsidR="00791455">
        <w:rPr>
          <w:lang w:val="fr-FR"/>
        </w:rPr>
        <w:t>en dehors de la requête</w:t>
      </w:r>
      <w:r w:rsidR="00915D90">
        <w:rPr>
          <w:lang w:val="fr-FR"/>
        </w:rPr>
        <w:t>,</w:t>
      </w:r>
      <w:r w:rsidR="00D52E75" w:rsidRPr="002C3520">
        <w:rPr>
          <w:lang w:val="fr-FR"/>
        </w:rPr>
        <w:t xml:space="preserve"> à l</w:t>
      </w:r>
      <w:r w:rsidR="00CB0136">
        <w:rPr>
          <w:lang w:val="fr-FR"/>
        </w:rPr>
        <w:t>’</w:t>
      </w:r>
      <w:r w:rsidR="00D52E75" w:rsidRPr="002C3520">
        <w:rPr>
          <w:lang w:val="fr-FR"/>
        </w:rPr>
        <w:t>e</w:t>
      </w:r>
      <w:r w:rsidR="004C595E" w:rsidRPr="002C3520">
        <w:rPr>
          <w:lang w:val="fr-FR"/>
        </w:rPr>
        <w:t xml:space="preserve">xception du corps des demandes </w:t>
      </w:r>
      <w:r w:rsidR="00791455">
        <w:rPr>
          <w:lang w:val="fr-FR"/>
        </w:rPr>
        <w:t xml:space="preserve">en </w:t>
      </w:r>
      <w:r w:rsidR="004C595E" w:rsidRPr="002C3520">
        <w:rPr>
          <w:lang w:val="fr-FR"/>
        </w:rPr>
        <w:t>X</w:t>
      </w:r>
      <w:r w:rsidR="00D52E75" w:rsidRPr="002C3520">
        <w:rPr>
          <w:lang w:val="fr-FR"/>
        </w:rPr>
        <w:t xml:space="preserve">ML déposées auprès des offices récepteurs qui </w:t>
      </w:r>
      <w:r w:rsidR="00791455">
        <w:rPr>
          <w:lang w:val="fr-FR"/>
        </w:rPr>
        <w:t>n</w:t>
      </w:r>
      <w:r w:rsidR="00CB0136">
        <w:rPr>
          <w:lang w:val="fr-FR"/>
        </w:rPr>
        <w:t>’</w:t>
      </w:r>
      <w:r w:rsidR="00791455">
        <w:rPr>
          <w:lang w:val="fr-FR"/>
        </w:rPr>
        <w:t>autorisent</w:t>
      </w:r>
      <w:r w:rsidR="00D52E75" w:rsidRPr="002C3520">
        <w:rPr>
          <w:lang w:val="fr-FR"/>
        </w:rPr>
        <w:t xml:space="preserve"> </w:t>
      </w:r>
      <w:r w:rsidR="00915D90">
        <w:rPr>
          <w:lang w:val="fr-FR"/>
        </w:rPr>
        <w:t>pas l</w:t>
      </w:r>
      <w:r w:rsidR="00CB0136">
        <w:rPr>
          <w:lang w:val="fr-FR"/>
        </w:rPr>
        <w:t>’</w:t>
      </w:r>
      <w:r w:rsidR="00915D90">
        <w:rPr>
          <w:lang w:val="fr-FR"/>
        </w:rPr>
        <w:t>utilisation</w:t>
      </w:r>
      <w:r w:rsidR="0053480D" w:rsidRPr="0053480D">
        <w:rPr>
          <w:lang w:val="fr-FR"/>
        </w:rPr>
        <w:t xml:space="preserve"> du PDF</w:t>
      </w:r>
      <w:r w:rsidR="00D52E75" w:rsidRPr="002C3520">
        <w:rPr>
          <w:lang w:val="fr-FR"/>
        </w:rPr>
        <w:t>.</w:t>
      </w:r>
    </w:p>
    <w:p w14:paraId="33884BD5" w14:textId="6C8DE05B" w:rsidR="004C595E" w:rsidRPr="002C3520" w:rsidRDefault="00EB022A" w:rsidP="00CB0136">
      <w:pPr>
        <w:pStyle w:val="ONUMFS"/>
        <w:rPr>
          <w:lang w:val="fr-FR"/>
        </w:rPr>
      </w:pPr>
      <w:r>
        <w:rPr>
          <w:lang w:val="fr-FR"/>
        </w:rPr>
        <w:t>Pour autant</w:t>
      </w:r>
      <w:r w:rsidR="005B01A1" w:rsidRPr="002C3520">
        <w:rPr>
          <w:lang w:val="fr-FR"/>
        </w:rPr>
        <w:t>,</w:t>
      </w:r>
      <w:r w:rsidR="00CB0136" w:rsidRPr="00CB0136">
        <w:rPr>
          <w:lang w:val="fr-FR"/>
        </w:rPr>
        <w:t xml:space="preserve"> le XML</w:t>
      </w:r>
      <w:r w:rsidR="005B01A1" w:rsidRPr="002C3520">
        <w:rPr>
          <w:lang w:val="fr-FR"/>
        </w:rPr>
        <w:t xml:space="preserve"> </w:t>
      </w:r>
      <w:r>
        <w:rPr>
          <w:lang w:val="fr-FR"/>
        </w:rPr>
        <w:t>connaît depuis peu</w:t>
      </w:r>
      <w:r w:rsidR="005B01A1" w:rsidRPr="002C3520">
        <w:rPr>
          <w:lang w:val="fr-FR"/>
        </w:rPr>
        <w:t xml:space="preserve"> un regain d</w:t>
      </w:r>
      <w:r w:rsidR="00CB0136">
        <w:rPr>
          <w:lang w:val="fr-FR"/>
        </w:rPr>
        <w:t>’</w:t>
      </w:r>
      <w:r w:rsidR="005B01A1" w:rsidRPr="002C3520">
        <w:rPr>
          <w:lang w:val="fr-FR"/>
        </w:rPr>
        <w:t>intérêt dans certains offices nationaux</w:t>
      </w:r>
      <w:r w:rsidR="00C3649D">
        <w:rPr>
          <w:lang w:val="fr-FR"/>
        </w:rPr>
        <w:t>, qui mènent</w:t>
      </w:r>
      <w:r w:rsidR="005B01A1" w:rsidRPr="002C3520">
        <w:rPr>
          <w:lang w:val="fr-FR"/>
        </w:rPr>
        <w:t xml:space="preserve"> </w:t>
      </w:r>
      <w:r w:rsidR="00566569" w:rsidRPr="002C3520">
        <w:rPr>
          <w:lang w:val="fr-FR"/>
        </w:rPr>
        <w:t xml:space="preserve">des travaux dans plusieurs </w:t>
      </w:r>
      <w:r w:rsidR="00C3649D">
        <w:rPr>
          <w:lang w:val="fr-FR"/>
        </w:rPr>
        <w:t>directio</w:t>
      </w:r>
      <w:r w:rsidR="002E2365">
        <w:rPr>
          <w:lang w:val="fr-FR"/>
        </w:rPr>
        <w:t xml:space="preserve">ns.  </w:t>
      </w:r>
      <w:r w:rsidR="002E2365" w:rsidRPr="002C3520">
        <w:rPr>
          <w:lang w:val="fr-FR"/>
        </w:rPr>
        <w:t>Le</w:t>
      </w:r>
      <w:r w:rsidR="00566569" w:rsidRPr="002C3520">
        <w:rPr>
          <w:lang w:val="fr-FR"/>
        </w:rPr>
        <w:t xml:space="preserve"> Bureau international soutien</w:t>
      </w:r>
      <w:r w:rsidR="00827E0E">
        <w:rPr>
          <w:lang w:val="fr-FR"/>
        </w:rPr>
        <w:t>t</w:t>
      </w:r>
      <w:r w:rsidR="00566569" w:rsidRPr="002C3520">
        <w:rPr>
          <w:lang w:val="fr-FR"/>
        </w:rPr>
        <w:t xml:space="preserve"> </w:t>
      </w:r>
      <w:r w:rsidR="009B56DA" w:rsidRPr="002C3520">
        <w:rPr>
          <w:lang w:val="fr-FR"/>
        </w:rPr>
        <w:t xml:space="preserve">ces initiatives mais, </w:t>
      </w:r>
      <w:r w:rsidR="00D90702">
        <w:rPr>
          <w:lang w:val="fr-FR"/>
        </w:rPr>
        <w:t>compte tenu de</w:t>
      </w:r>
      <w:r w:rsidR="0006771A">
        <w:rPr>
          <w:lang w:val="fr-FR"/>
        </w:rPr>
        <w:t>s</w:t>
      </w:r>
      <w:r w:rsidR="009B56DA" w:rsidRPr="002C3520">
        <w:rPr>
          <w:lang w:val="fr-FR"/>
        </w:rPr>
        <w:t xml:space="preserve"> capacité</w:t>
      </w:r>
      <w:r w:rsidR="0006771A">
        <w:rPr>
          <w:lang w:val="fr-FR"/>
        </w:rPr>
        <w:t>s</w:t>
      </w:r>
      <w:r w:rsidR="009B56DA" w:rsidRPr="002C3520">
        <w:rPr>
          <w:lang w:val="fr-FR"/>
        </w:rPr>
        <w:t xml:space="preserve"> limitée</w:t>
      </w:r>
      <w:r w:rsidR="0006771A">
        <w:rPr>
          <w:lang w:val="fr-FR"/>
        </w:rPr>
        <w:t>s</w:t>
      </w:r>
      <w:r w:rsidR="009B56DA" w:rsidRPr="002C3520">
        <w:rPr>
          <w:lang w:val="fr-FR"/>
        </w:rPr>
        <w:t xml:space="preserve"> et </w:t>
      </w:r>
      <w:r w:rsidR="00D90702">
        <w:rPr>
          <w:lang w:val="fr-FR"/>
        </w:rPr>
        <w:t xml:space="preserve">de </w:t>
      </w:r>
      <w:r w:rsidR="009B56DA" w:rsidRPr="002C3520">
        <w:rPr>
          <w:lang w:val="fr-FR"/>
        </w:rPr>
        <w:t xml:space="preserve">la nécessité </w:t>
      </w:r>
      <w:r w:rsidR="0006771A">
        <w:rPr>
          <w:lang w:val="fr-FR"/>
        </w:rPr>
        <w:t>d</w:t>
      </w:r>
      <w:r w:rsidR="00CB0136">
        <w:rPr>
          <w:lang w:val="fr-FR"/>
        </w:rPr>
        <w:t>’</w:t>
      </w:r>
      <w:r w:rsidR="0006771A">
        <w:rPr>
          <w:lang w:val="fr-FR"/>
        </w:rPr>
        <w:t>échanger</w:t>
      </w:r>
      <w:r w:rsidR="001460F2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1460F2">
        <w:rPr>
          <w:lang w:val="fr-FR"/>
        </w:rPr>
        <w:t xml:space="preserve">information entre </w:t>
      </w:r>
      <w:r w:rsidR="0006771A">
        <w:rPr>
          <w:lang w:val="fr-FR"/>
        </w:rPr>
        <w:t xml:space="preserve">de </w:t>
      </w:r>
      <w:r w:rsidR="001460F2" w:rsidRPr="001460F2">
        <w:rPr>
          <w:lang w:val="fr-FR"/>
        </w:rPr>
        <w:t>nombreux offices nationaux</w:t>
      </w:r>
      <w:r w:rsidR="009B56DA" w:rsidRPr="002C3520">
        <w:rPr>
          <w:lang w:val="fr-FR"/>
        </w:rPr>
        <w:t>, il est souhaitable d</w:t>
      </w:r>
      <w:r w:rsidR="00CB0136">
        <w:rPr>
          <w:lang w:val="fr-FR"/>
        </w:rPr>
        <w:t>’</w:t>
      </w:r>
      <w:r w:rsidR="009B56DA" w:rsidRPr="002C3520">
        <w:rPr>
          <w:lang w:val="fr-FR"/>
        </w:rPr>
        <w:t>ét</w:t>
      </w:r>
      <w:r w:rsidR="0006771A">
        <w:rPr>
          <w:lang w:val="fr-FR"/>
        </w:rPr>
        <w:t xml:space="preserve">ablir des priorités de façon à assurer la qualité </w:t>
      </w:r>
      <w:r w:rsidR="009B56DA" w:rsidRPr="002C3520">
        <w:rPr>
          <w:lang w:val="fr-FR"/>
        </w:rPr>
        <w:t xml:space="preserve">des résultats </w:t>
      </w:r>
      <w:r w:rsidR="0006771A">
        <w:rPr>
          <w:lang w:val="fr-FR"/>
        </w:rPr>
        <w:t xml:space="preserve">obtenus </w:t>
      </w:r>
      <w:r w:rsidR="009B56DA" w:rsidRPr="002C3520">
        <w:rPr>
          <w:lang w:val="fr-FR"/>
        </w:rPr>
        <w:t xml:space="preserve">dans des domaines </w:t>
      </w:r>
      <w:r w:rsidR="0006771A">
        <w:rPr>
          <w:lang w:val="fr-FR"/>
        </w:rPr>
        <w:t>où des gains concrets peuvent être réalis</w:t>
      </w:r>
      <w:r w:rsidR="002E2365">
        <w:rPr>
          <w:lang w:val="fr-FR"/>
        </w:rPr>
        <w:t xml:space="preserve">és.  </w:t>
      </w:r>
      <w:r w:rsidR="002E2365" w:rsidRPr="002C3520">
        <w:rPr>
          <w:lang w:val="fr-FR"/>
        </w:rPr>
        <w:t>Po</w:t>
      </w:r>
      <w:r w:rsidR="009B56DA" w:rsidRPr="002C3520">
        <w:rPr>
          <w:lang w:val="fr-FR"/>
        </w:rPr>
        <w:t>ur qu</w:t>
      </w:r>
      <w:r w:rsidR="00CB0136">
        <w:rPr>
          <w:lang w:val="fr-FR"/>
        </w:rPr>
        <w:t>’</w:t>
      </w:r>
      <w:r w:rsidR="009B56DA" w:rsidRPr="002C3520">
        <w:rPr>
          <w:lang w:val="fr-FR"/>
        </w:rPr>
        <w:t>elle</w:t>
      </w:r>
      <w:r w:rsidR="003B43BC">
        <w:rPr>
          <w:lang w:val="fr-FR"/>
        </w:rPr>
        <w:t>s</w:t>
      </w:r>
      <w:r w:rsidR="009B56DA" w:rsidRPr="002C3520">
        <w:rPr>
          <w:lang w:val="fr-FR"/>
        </w:rPr>
        <w:t xml:space="preserve"> soient utiles, </w:t>
      </w:r>
      <w:r w:rsidR="0006771A">
        <w:rPr>
          <w:lang w:val="fr-FR"/>
        </w:rPr>
        <w:t xml:space="preserve">il est impératif que </w:t>
      </w:r>
      <w:r w:rsidR="000B0DE0" w:rsidRPr="002C3520">
        <w:rPr>
          <w:lang w:val="fr-FR"/>
        </w:rPr>
        <w:t xml:space="preserve">les </w:t>
      </w:r>
      <w:r w:rsidR="0006771A">
        <w:rPr>
          <w:lang w:val="fr-FR"/>
        </w:rPr>
        <w:t>données</w:t>
      </w:r>
      <w:r w:rsidR="000B0DE0" w:rsidRPr="002C3520">
        <w:rPr>
          <w:lang w:val="fr-FR"/>
        </w:rPr>
        <w:t xml:space="preserve"> </w:t>
      </w:r>
      <w:r w:rsidR="0006771A">
        <w:rPr>
          <w:lang w:val="fr-FR"/>
        </w:rPr>
        <w:t xml:space="preserve">en </w:t>
      </w:r>
      <w:r w:rsidR="000B0DE0" w:rsidRPr="002C3520">
        <w:rPr>
          <w:lang w:val="fr-FR"/>
        </w:rPr>
        <w:t xml:space="preserve">XML </w:t>
      </w:r>
      <w:r w:rsidR="0006771A">
        <w:rPr>
          <w:lang w:val="fr-FR"/>
        </w:rPr>
        <w:t xml:space="preserve">soient exactes </w:t>
      </w:r>
      <w:r w:rsidR="009B56DA" w:rsidRPr="002C3520">
        <w:rPr>
          <w:lang w:val="fr-FR"/>
        </w:rPr>
        <w:t>et</w:t>
      </w:r>
      <w:r w:rsidR="000B0DE0" w:rsidRPr="002C3520">
        <w:rPr>
          <w:lang w:val="fr-FR"/>
        </w:rPr>
        <w:t xml:space="preserve"> </w:t>
      </w:r>
      <w:r w:rsidR="00E47C43">
        <w:rPr>
          <w:lang w:val="fr-FR"/>
        </w:rPr>
        <w:t>communiquées</w:t>
      </w:r>
      <w:r w:rsidR="000B0DE0" w:rsidRPr="002C3520">
        <w:rPr>
          <w:lang w:val="fr-FR"/>
        </w:rPr>
        <w:t xml:space="preserve"> le plus tôt possible dans des formats entièrement compatibles entre les différents offices exécutant des tâches équivalentes.</w:t>
      </w:r>
    </w:p>
    <w:p w14:paraId="79DF1DE6" w14:textId="17A055B9" w:rsidR="00662907" w:rsidRPr="00E47C43" w:rsidRDefault="00C03D4C" w:rsidP="00CB0136">
      <w:pPr>
        <w:pStyle w:val="ONUMFS"/>
        <w:rPr>
          <w:lang w:val="fr-FR"/>
        </w:rPr>
      </w:pPr>
      <w:r>
        <w:rPr>
          <w:lang w:val="fr-FR"/>
        </w:rPr>
        <w:t>Dans les activités actuelles</w:t>
      </w:r>
      <w:r w:rsidR="00E47C43">
        <w:rPr>
          <w:lang w:val="fr-FR"/>
        </w:rPr>
        <w:t>,</w:t>
      </w:r>
      <w:r w:rsidR="004A2214" w:rsidRPr="00E47C43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4A2214" w:rsidRPr="00E47C43">
        <w:rPr>
          <w:lang w:val="fr-FR"/>
        </w:rPr>
        <w:t>accent</w:t>
      </w:r>
      <w:r w:rsidR="00E47C43">
        <w:rPr>
          <w:lang w:val="fr-FR"/>
        </w:rPr>
        <w:t xml:space="preserve"> est mis</w:t>
      </w:r>
      <w:r w:rsidR="004A2214" w:rsidRPr="00E47C43">
        <w:rPr>
          <w:lang w:val="fr-FR"/>
        </w:rPr>
        <w:t xml:space="preserve"> sur le c</w:t>
      </w:r>
      <w:r w:rsidR="002B7D1E">
        <w:rPr>
          <w:lang w:val="fr-FR"/>
        </w:rPr>
        <w:t>orps de la demande (</w:t>
      </w:r>
      <w:r>
        <w:rPr>
          <w:lang w:val="fr-FR"/>
        </w:rPr>
        <w:t>notamment</w:t>
      </w:r>
      <w:r w:rsidR="002B7D1E">
        <w:rPr>
          <w:lang w:val="fr-FR"/>
        </w:rPr>
        <w:t xml:space="preserve"> la conversion</w:t>
      </w:r>
      <w:r w:rsidR="004A2214" w:rsidRPr="00E47C43">
        <w:rPr>
          <w:lang w:val="fr-FR"/>
        </w:rPr>
        <w:t xml:space="preserve"> </w:t>
      </w:r>
      <w:r w:rsidR="002B7D1E">
        <w:rPr>
          <w:lang w:val="fr-FR"/>
        </w:rPr>
        <w:t>d</w:t>
      </w:r>
      <w:r w:rsidR="004A2214" w:rsidRPr="00E47C43">
        <w:rPr>
          <w:lang w:val="fr-FR"/>
        </w:rPr>
        <w:t xml:space="preserve">es </w:t>
      </w:r>
      <w:r w:rsidR="00DF3ED2" w:rsidRPr="00E47C43">
        <w:rPr>
          <w:lang w:val="fr-FR"/>
        </w:rPr>
        <w:t>fichiers</w:t>
      </w:r>
      <w:r w:rsidR="004A2214" w:rsidRPr="00E47C43">
        <w:rPr>
          <w:lang w:val="fr-FR"/>
        </w:rPr>
        <w:t xml:space="preserve"> </w:t>
      </w:r>
      <w:r w:rsidRPr="00E47C43">
        <w:rPr>
          <w:lang w:val="fr-FR"/>
        </w:rPr>
        <w:t xml:space="preserve">Office </w:t>
      </w:r>
      <w:r w:rsidR="004A2214" w:rsidRPr="00E47C43">
        <w:rPr>
          <w:lang w:val="fr-FR"/>
        </w:rPr>
        <w:t>au format Open XML (</w:t>
      </w:r>
      <w:r w:rsidR="00DD6AE6">
        <w:rPr>
          <w:lang w:val="fr-FR"/>
        </w:rPr>
        <w:t>“</w:t>
      </w:r>
      <w:proofErr w:type="spellStart"/>
      <w:r w:rsidR="004A2214" w:rsidRPr="00E47C43">
        <w:rPr>
          <w:lang w:val="fr-FR"/>
        </w:rPr>
        <w:t>docx</w:t>
      </w:r>
      <w:proofErr w:type="spellEnd"/>
      <w:r w:rsidR="00DD6AE6">
        <w:rPr>
          <w:lang w:val="fr-FR"/>
        </w:rPr>
        <w:t>”</w:t>
      </w:r>
      <w:r w:rsidR="004A2214" w:rsidRPr="00E47C43">
        <w:rPr>
          <w:lang w:val="fr-FR"/>
        </w:rPr>
        <w:t>) au format XML</w:t>
      </w:r>
      <w:r w:rsidR="00DF3ED2" w:rsidRPr="00E47C43">
        <w:rPr>
          <w:lang w:val="fr-FR"/>
        </w:rPr>
        <w:t xml:space="preserve"> </w:t>
      </w:r>
      <w:r>
        <w:rPr>
          <w:lang w:val="fr-FR"/>
        </w:rPr>
        <w:t>selon</w:t>
      </w:r>
      <w:r w:rsidR="00DF3ED2" w:rsidRPr="00E47C43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5E3D4C">
        <w:rPr>
          <w:lang w:val="fr-FR"/>
        </w:rPr>
        <w:t>a</w:t>
      </w:r>
      <w:r w:rsidR="0053480D" w:rsidRPr="00E47C43">
        <w:rPr>
          <w:lang w:val="fr-FR"/>
        </w:rPr>
        <w:t>nnexe</w:t>
      </w:r>
      <w:r w:rsidR="0053480D">
        <w:rPr>
          <w:lang w:val="fr-FR"/>
        </w:rPr>
        <w:t> </w:t>
      </w:r>
      <w:r w:rsidR="0053480D" w:rsidRPr="00E47C43">
        <w:rPr>
          <w:lang w:val="fr-FR"/>
        </w:rPr>
        <w:t>F</w:t>
      </w:r>
      <w:r w:rsidR="00DF3ED2" w:rsidRPr="00E47C43">
        <w:rPr>
          <w:lang w:val="fr-FR"/>
        </w:rPr>
        <w:t>)</w:t>
      </w:r>
      <w:r w:rsidR="00662907" w:rsidRPr="00E47C43">
        <w:rPr>
          <w:lang w:val="fr-FR"/>
        </w:rPr>
        <w:t xml:space="preserve"> </w:t>
      </w:r>
      <w:r w:rsidR="002B7D1E">
        <w:rPr>
          <w:lang w:val="fr-FR"/>
        </w:rPr>
        <w:t>ainsi que</w:t>
      </w:r>
      <w:r w:rsidR="00DF3ED2" w:rsidRPr="00E47C43">
        <w:rPr>
          <w:lang w:val="fr-FR"/>
        </w:rPr>
        <w:t xml:space="preserve"> sur les rapports de recherche internationale et </w:t>
      </w:r>
      <w:r w:rsidR="002B7D1E">
        <w:rPr>
          <w:lang w:val="fr-FR"/>
        </w:rPr>
        <w:t xml:space="preserve">les </w:t>
      </w:r>
      <w:r>
        <w:rPr>
          <w:lang w:val="fr-FR"/>
        </w:rPr>
        <w:t>opinions</w:t>
      </w:r>
      <w:r w:rsidR="00DF3ED2" w:rsidRPr="00E47C43">
        <w:rPr>
          <w:lang w:val="fr-FR"/>
        </w:rPr>
        <w:t xml:space="preserve"> écrit</w:t>
      </w:r>
      <w:r>
        <w:rPr>
          <w:lang w:val="fr-FR"/>
        </w:rPr>
        <w:t>e</w:t>
      </w:r>
      <w:r w:rsidR="00DF3ED2" w:rsidRPr="00E47C43">
        <w:rPr>
          <w:lang w:val="fr-FR"/>
        </w:rPr>
        <w:t>s (qui sont actuellement envoyés au format XML par quatre</w:t>
      </w:r>
      <w:r w:rsidR="00334212">
        <w:rPr>
          <w:lang w:val="fr-FR"/>
        </w:rPr>
        <w:t> </w:t>
      </w:r>
      <w:r w:rsidR="00DF3ED2" w:rsidRPr="00E47C43">
        <w:rPr>
          <w:lang w:val="fr-FR"/>
        </w:rPr>
        <w:t>administrations chargées de la recherche internationa</w:t>
      </w:r>
      <w:r w:rsidR="002E2365" w:rsidRPr="00E47C43">
        <w:rPr>
          <w:lang w:val="fr-FR"/>
        </w:rPr>
        <w:t>le)</w:t>
      </w:r>
      <w:r w:rsidR="002E2365">
        <w:rPr>
          <w:lang w:val="fr-FR"/>
        </w:rPr>
        <w:t xml:space="preserve">.  </w:t>
      </w:r>
      <w:r w:rsidR="002E2365" w:rsidRPr="00E47C43">
        <w:rPr>
          <w:lang w:val="fr-FR"/>
        </w:rPr>
        <w:t>To</w:t>
      </w:r>
      <w:r w:rsidR="00DF3ED2" w:rsidRPr="00E47C43">
        <w:rPr>
          <w:lang w:val="fr-FR"/>
        </w:rPr>
        <w:t>utefois, en principe, beaucoup d</w:t>
      </w:r>
      <w:r w:rsidR="00CB0136">
        <w:rPr>
          <w:lang w:val="fr-FR"/>
        </w:rPr>
        <w:t>’</w:t>
      </w:r>
      <w:r w:rsidR="00DF3ED2" w:rsidRPr="00E47C43">
        <w:rPr>
          <w:lang w:val="fr-FR"/>
        </w:rPr>
        <w:t xml:space="preserve">autres </w:t>
      </w:r>
      <w:r>
        <w:rPr>
          <w:lang w:val="fr-FR"/>
        </w:rPr>
        <w:t>transactions</w:t>
      </w:r>
      <w:r w:rsidR="00DF3ED2" w:rsidRPr="00E47C43">
        <w:rPr>
          <w:lang w:val="fr-FR"/>
        </w:rPr>
        <w:t xml:space="preserve"> pourraient être automatisée</w:t>
      </w:r>
      <w:r>
        <w:rPr>
          <w:lang w:val="fr-FR"/>
        </w:rPr>
        <w:t>s de façon utile si les</w:t>
      </w:r>
      <w:r w:rsidR="00386A77">
        <w:rPr>
          <w:lang w:val="fr-FR"/>
        </w:rPr>
        <w:t xml:space="preserve"> normes</w:t>
      </w:r>
      <w:r w:rsidR="00334212">
        <w:rPr>
          <w:lang w:val="fr-FR"/>
        </w:rPr>
        <w:t> </w:t>
      </w:r>
      <w:r w:rsidR="00386A77">
        <w:rPr>
          <w:lang w:val="fr-FR"/>
        </w:rPr>
        <w:t>X</w:t>
      </w:r>
      <w:r w:rsidR="00DF3ED2" w:rsidRPr="00E47C43">
        <w:rPr>
          <w:lang w:val="fr-FR"/>
        </w:rPr>
        <w:t xml:space="preserve">ML étaient échangées </w:t>
      </w:r>
      <w:r w:rsidR="00386A77">
        <w:rPr>
          <w:lang w:val="fr-FR"/>
        </w:rPr>
        <w:t>par</w:t>
      </w:r>
      <w:r w:rsidR="00DF3ED2" w:rsidRPr="00E47C43">
        <w:rPr>
          <w:lang w:val="fr-FR"/>
        </w:rPr>
        <w:t xml:space="preserve"> les offic</w:t>
      </w:r>
      <w:r w:rsidR="002E2365" w:rsidRPr="00E47C43">
        <w:rPr>
          <w:lang w:val="fr-FR"/>
        </w:rPr>
        <w:t>es</w:t>
      </w:r>
      <w:r w:rsidR="002E2365">
        <w:rPr>
          <w:lang w:val="fr-FR"/>
        </w:rPr>
        <w:t>.  C’e</w:t>
      </w:r>
      <w:r>
        <w:rPr>
          <w:lang w:val="fr-FR"/>
        </w:rPr>
        <w:t>st pourquoi</w:t>
      </w:r>
      <w:r w:rsidR="00DF3ED2" w:rsidRPr="00E47C43">
        <w:rPr>
          <w:lang w:val="fr-FR"/>
        </w:rPr>
        <w:t xml:space="preserve"> le Bureau international </w:t>
      </w:r>
      <w:r>
        <w:rPr>
          <w:lang w:val="fr-FR"/>
        </w:rPr>
        <w:t xml:space="preserve">souhaiterait recevoir des </w:t>
      </w:r>
      <w:r w:rsidR="00DF3ED2" w:rsidRPr="00E47C43">
        <w:rPr>
          <w:lang w:val="fr-FR"/>
        </w:rPr>
        <w:t>commentaires</w:t>
      </w:r>
      <w:r w:rsidR="006713AA" w:rsidRPr="00E47C43">
        <w:rPr>
          <w:lang w:val="fr-FR"/>
        </w:rPr>
        <w:t xml:space="preserve"> </w:t>
      </w:r>
      <w:r w:rsidR="00386A77">
        <w:rPr>
          <w:lang w:val="fr-FR"/>
        </w:rPr>
        <w:t>sur</w:t>
      </w:r>
      <w:r w:rsidR="006713AA" w:rsidRPr="00E47C43">
        <w:rPr>
          <w:lang w:val="fr-FR"/>
        </w:rPr>
        <w:t xml:space="preserve"> les domaines </w:t>
      </w:r>
      <w:r>
        <w:rPr>
          <w:lang w:val="fr-FR"/>
        </w:rPr>
        <w:t xml:space="preserve">à </w:t>
      </w:r>
      <w:r>
        <w:rPr>
          <w:lang w:val="fr-FR"/>
        </w:rPr>
        <w:lastRenderedPageBreak/>
        <w:t xml:space="preserve">traiter </w:t>
      </w:r>
      <w:r w:rsidR="006713AA" w:rsidRPr="00E47C43">
        <w:rPr>
          <w:lang w:val="fr-FR"/>
        </w:rPr>
        <w:t>en priori</w:t>
      </w:r>
      <w:r w:rsidR="002E2365" w:rsidRPr="00E47C43">
        <w:rPr>
          <w:lang w:val="fr-FR"/>
        </w:rPr>
        <w:t>té</w:t>
      </w:r>
      <w:r w:rsidR="002E2365">
        <w:rPr>
          <w:lang w:val="fr-FR"/>
        </w:rPr>
        <w:t>.  Il</w:t>
      </w:r>
      <w:r>
        <w:rPr>
          <w:lang w:val="fr-FR"/>
        </w:rPr>
        <w:t xml:space="preserve"> peut s</w:t>
      </w:r>
      <w:r w:rsidR="00CB0136">
        <w:rPr>
          <w:lang w:val="fr-FR"/>
        </w:rPr>
        <w:t>’</w:t>
      </w:r>
      <w:r>
        <w:rPr>
          <w:lang w:val="fr-FR"/>
        </w:rPr>
        <w:t xml:space="preserve">agir de </w:t>
      </w:r>
      <w:r w:rsidR="006713AA" w:rsidRPr="00E47C43">
        <w:rPr>
          <w:lang w:val="fr-FR"/>
        </w:rPr>
        <w:t xml:space="preserve">propositions </w:t>
      </w:r>
      <w:r>
        <w:rPr>
          <w:lang w:val="fr-FR"/>
        </w:rPr>
        <w:t>d</w:t>
      </w:r>
      <w:r w:rsidR="00CB0136">
        <w:rPr>
          <w:lang w:val="fr-FR"/>
        </w:rPr>
        <w:t>’</w:t>
      </w:r>
      <w:r>
        <w:rPr>
          <w:lang w:val="fr-FR"/>
        </w:rPr>
        <w:t xml:space="preserve">amélioration des modalités de traitement </w:t>
      </w:r>
      <w:r w:rsidR="006713AA" w:rsidRPr="00E47C43">
        <w:rPr>
          <w:lang w:val="fr-FR"/>
        </w:rPr>
        <w:t xml:space="preserve">qui </w:t>
      </w:r>
      <w:r>
        <w:rPr>
          <w:lang w:val="fr-FR"/>
        </w:rPr>
        <w:t xml:space="preserve">entraîneraient un </w:t>
      </w:r>
      <w:r w:rsidR="006713AA" w:rsidRPr="00E47C43">
        <w:rPr>
          <w:lang w:val="fr-FR"/>
        </w:rPr>
        <w:t>change</w:t>
      </w:r>
      <w:r>
        <w:rPr>
          <w:lang w:val="fr-FR"/>
        </w:rPr>
        <w:t>ment radical,</w:t>
      </w:r>
      <w:r w:rsidR="00386A77">
        <w:rPr>
          <w:lang w:val="fr-FR"/>
        </w:rPr>
        <w:t xml:space="preserve"> voire</w:t>
      </w:r>
      <w:r w:rsidR="006713AA" w:rsidRPr="00E47C43">
        <w:rPr>
          <w:lang w:val="fr-FR"/>
        </w:rPr>
        <w:t xml:space="preserve"> </w:t>
      </w:r>
      <w:r>
        <w:rPr>
          <w:lang w:val="fr-FR"/>
        </w:rPr>
        <w:t>la suppression,</w:t>
      </w:r>
      <w:r w:rsidR="006713AA" w:rsidRPr="00E47C43">
        <w:rPr>
          <w:lang w:val="fr-FR"/>
        </w:rPr>
        <w:t xml:space="preserve"> </w:t>
      </w:r>
      <w:r>
        <w:rPr>
          <w:lang w:val="fr-FR"/>
        </w:rPr>
        <w:t xml:space="preserve">de </w:t>
      </w:r>
      <w:r w:rsidR="006713AA" w:rsidRPr="00E47C43">
        <w:rPr>
          <w:lang w:val="fr-FR"/>
        </w:rPr>
        <w:t xml:space="preserve">certains des formulaires </w:t>
      </w:r>
      <w:r>
        <w:rPr>
          <w:lang w:val="fr-FR"/>
        </w:rPr>
        <w:t>actuels</w:t>
      </w:r>
      <w:r w:rsidR="006713AA" w:rsidRPr="00E47C43">
        <w:rPr>
          <w:lang w:val="fr-FR"/>
        </w:rPr>
        <w:t xml:space="preserve"> plutô</w:t>
      </w:r>
      <w:r w:rsidR="00AF46FE" w:rsidRPr="00E47C43">
        <w:rPr>
          <w:lang w:val="fr-FR"/>
        </w:rPr>
        <w:t>t qu</w:t>
      </w:r>
      <w:r w:rsidR="00CB0136">
        <w:rPr>
          <w:lang w:val="fr-FR"/>
        </w:rPr>
        <w:t>’</w:t>
      </w:r>
      <w:r>
        <w:rPr>
          <w:lang w:val="fr-FR"/>
        </w:rPr>
        <w:t>un</w:t>
      </w:r>
      <w:r w:rsidR="00AF46FE" w:rsidRPr="00E47C43">
        <w:rPr>
          <w:lang w:val="fr-FR"/>
        </w:rPr>
        <w:t>e simplement</w:t>
      </w:r>
      <w:r w:rsidR="006713AA" w:rsidRPr="00E47C43">
        <w:rPr>
          <w:lang w:val="fr-FR"/>
        </w:rPr>
        <w:t xml:space="preserve"> </w:t>
      </w:r>
      <w:r>
        <w:rPr>
          <w:lang w:val="fr-FR"/>
        </w:rPr>
        <w:t xml:space="preserve">migration </w:t>
      </w:r>
      <w:r w:rsidR="006713AA" w:rsidRPr="00E47C43">
        <w:rPr>
          <w:lang w:val="fr-FR"/>
        </w:rPr>
        <w:t xml:space="preserve">vers un format fondé sur XML pour créer et transmettre </w:t>
      </w:r>
      <w:r>
        <w:rPr>
          <w:lang w:val="fr-FR"/>
        </w:rPr>
        <w:t>d</w:t>
      </w:r>
      <w:r w:rsidR="006713AA" w:rsidRPr="00E47C43">
        <w:rPr>
          <w:lang w:val="fr-FR"/>
        </w:rPr>
        <w:t>es formul</w:t>
      </w:r>
      <w:r w:rsidR="00AF46FE" w:rsidRPr="00E47C43">
        <w:rPr>
          <w:lang w:val="fr-FR"/>
        </w:rPr>
        <w:t xml:space="preserve">aires directement </w:t>
      </w:r>
      <w:r>
        <w:rPr>
          <w:lang w:val="fr-FR"/>
        </w:rPr>
        <w:t xml:space="preserve">calqués sur les </w:t>
      </w:r>
      <w:r w:rsidR="00AF46FE" w:rsidRPr="00E47C43">
        <w:rPr>
          <w:lang w:val="fr-FR"/>
        </w:rPr>
        <w:t>formulaires papier</w:t>
      </w:r>
      <w:r>
        <w:rPr>
          <w:lang w:val="fr-FR"/>
        </w:rPr>
        <w:t xml:space="preserve"> traditionnels</w:t>
      </w:r>
      <w:r w:rsidR="00AF46FE" w:rsidRPr="00E47C43">
        <w:rPr>
          <w:lang w:val="fr-FR"/>
        </w:rPr>
        <w:t>.</w:t>
      </w:r>
    </w:p>
    <w:p w14:paraId="1105371C" w14:textId="7B22DC1A" w:rsidR="00662907" w:rsidRPr="002C3520" w:rsidRDefault="00ED6CD9" w:rsidP="00CB0136">
      <w:pPr>
        <w:pStyle w:val="Heading1"/>
        <w:rPr>
          <w:lang w:val="fr-FR"/>
        </w:rPr>
      </w:pPr>
      <w:r w:rsidRPr="002C3520">
        <w:rPr>
          <w:lang w:val="fr-FR"/>
        </w:rPr>
        <w:t xml:space="preserve">Autres </w:t>
      </w:r>
      <w:r w:rsidR="00855FE0">
        <w:rPr>
          <w:lang w:val="fr-FR"/>
        </w:rPr>
        <w:t>questions</w:t>
      </w:r>
    </w:p>
    <w:p w14:paraId="101FDB1B" w14:textId="5596EDE9" w:rsidR="00662907" w:rsidRDefault="00855FE0" w:rsidP="00CB0136">
      <w:pPr>
        <w:pStyle w:val="Heading3"/>
        <w:rPr>
          <w:lang w:val="fr-FR"/>
        </w:rPr>
      </w:pPr>
      <w:r>
        <w:rPr>
          <w:lang w:val="fr-FR"/>
        </w:rPr>
        <w:t>Entrée dans</w:t>
      </w:r>
      <w:r w:rsidR="00FE124F" w:rsidRPr="002C3520">
        <w:rPr>
          <w:lang w:val="fr-FR"/>
        </w:rPr>
        <w:t xml:space="preserve"> la phase nationale</w:t>
      </w:r>
    </w:p>
    <w:p w14:paraId="42D3BBB9" w14:textId="77777777" w:rsidR="00ED6CD9" w:rsidRPr="00ED6CD9" w:rsidRDefault="00ED6CD9" w:rsidP="00CB0136">
      <w:pPr>
        <w:rPr>
          <w:lang w:val="fr-FR"/>
        </w:rPr>
      </w:pPr>
    </w:p>
    <w:p w14:paraId="45DFAD11" w14:textId="2C54BEFE" w:rsidR="00751DEC" w:rsidRPr="002C3520" w:rsidRDefault="00855FE0" w:rsidP="00CB0136">
      <w:pPr>
        <w:pStyle w:val="ONUMFS"/>
        <w:rPr>
          <w:lang w:val="fr-FR"/>
        </w:rPr>
      </w:pPr>
      <w:r>
        <w:rPr>
          <w:lang w:val="fr-FR"/>
        </w:rPr>
        <w:t>À</w:t>
      </w:r>
      <w:r w:rsidR="00751DEC" w:rsidRPr="002C3520">
        <w:rPr>
          <w:lang w:val="fr-FR"/>
        </w:rPr>
        <w:t xml:space="preserve"> sa quarante</w:t>
      </w:r>
      <w:r w:rsidR="00CB0136">
        <w:rPr>
          <w:lang w:val="fr-FR"/>
        </w:rPr>
        <w:t>-</w:t>
      </w:r>
      <w:r w:rsidR="00751DEC" w:rsidRPr="002C3520">
        <w:rPr>
          <w:lang w:val="fr-FR"/>
        </w:rPr>
        <w:t>sept</w:t>
      </w:r>
      <w:r w:rsidR="00CB0136">
        <w:rPr>
          <w:lang w:val="fr-FR"/>
        </w:rPr>
        <w:t>ième session</w:t>
      </w:r>
      <w:r w:rsidR="00751DEC" w:rsidRPr="002C3520">
        <w:rPr>
          <w:lang w:val="fr-FR"/>
        </w:rPr>
        <w:t xml:space="preserve"> </w:t>
      </w:r>
      <w:r>
        <w:rPr>
          <w:lang w:val="fr-FR"/>
        </w:rPr>
        <w:t xml:space="preserve">tenue </w:t>
      </w:r>
      <w:r w:rsidR="00751DEC" w:rsidRPr="002C3520">
        <w:rPr>
          <w:lang w:val="fr-FR"/>
        </w:rPr>
        <w:t xml:space="preserve">en </w:t>
      </w:r>
      <w:r w:rsidR="0053480D" w:rsidRPr="002C3520">
        <w:rPr>
          <w:lang w:val="fr-FR"/>
        </w:rPr>
        <w:t>octobre</w:t>
      </w:r>
      <w:r w:rsidR="0053480D">
        <w:rPr>
          <w:lang w:val="fr-FR"/>
        </w:rPr>
        <w:t> </w:t>
      </w:r>
      <w:r w:rsidR="0053480D" w:rsidRPr="002C3520">
        <w:rPr>
          <w:lang w:val="fr-FR"/>
        </w:rPr>
        <w:t>20</w:t>
      </w:r>
      <w:r w:rsidR="00751DEC" w:rsidRPr="002C3520">
        <w:rPr>
          <w:lang w:val="fr-FR"/>
        </w:rPr>
        <w:t>15, l</w:t>
      </w:r>
      <w:r w:rsidR="00CB0136">
        <w:rPr>
          <w:lang w:val="fr-FR"/>
        </w:rPr>
        <w:t>’</w:t>
      </w:r>
      <w:r w:rsidR="00751DEC" w:rsidRPr="002C3520">
        <w:rPr>
          <w:lang w:val="fr-FR"/>
        </w:rPr>
        <w:t>Assemblée</w:t>
      </w:r>
      <w:r w:rsidR="0053480D" w:rsidRPr="0053480D">
        <w:rPr>
          <w:lang w:val="fr-FR"/>
        </w:rPr>
        <w:t xml:space="preserve"> </w:t>
      </w:r>
      <w:r>
        <w:rPr>
          <w:lang w:val="fr-FR"/>
        </w:rPr>
        <w:t>de l</w:t>
      </w:r>
      <w:r w:rsidR="00CB0136">
        <w:rPr>
          <w:lang w:val="fr-FR"/>
        </w:rPr>
        <w:t>’</w:t>
      </w:r>
      <w:r>
        <w:rPr>
          <w:lang w:val="fr-FR"/>
        </w:rPr>
        <w:t xml:space="preserve">Union </w:t>
      </w:r>
      <w:r w:rsidR="0053480D" w:rsidRPr="0053480D">
        <w:rPr>
          <w:lang w:val="fr-FR"/>
        </w:rPr>
        <w:t>du PCT</w:t>
      </w:r>
      <w:r>
        <w:rPr>
          <w:lang w:val="fr-FR"/>
        </w:rPr>
        <w:t xml:space="preserve"> a approuvé d</w:t>
      </w:r>
      <w:r w:rsidR="00751DEC" w:rsidRPr="002C3520">
        <w:rPr>
          <w:lang w:val="fr-FR"/>
        </w:rPr>
        <w:t xml:space="preserve">es </w:t>
      </w:r>
      <w:r w:rsidR="00DD0CD0" w:rsidRPr="002C3520">
        <w:rPr>
          <w:lang w:val="fr-FR"/>
        </w:rPr>
        <w:t xml:space="preserve">modifications </w:t>
      </w:r>
      <w:r>
        <w:rPr>
          <w:lang w:val="fr-FR"/>
        </w:rPr>
        <w:t xml:space="preserve">de </w:t>
      </w:r>
      <w:r w:rsidR="00751DEC" w:rsidRPr="002C3520">
        <w:rPr>
          <w:lang w:val="fr-FR"/>
        </w:rPr>
        <w:t xml:space="preserve">la </w:t>
      </w:r>
      <w:r w:rsidR="0053480D" w:rsidRPr="002C3520">
        <w:rPr>
          <w:lang w:val="fr-FR"/>
        </w:rPr>
        <w:t>règle</w:t>
      </w:r>
      <w:r w:rsidR="0053480D">
        <w:rPr>
          <w:lang w:val="fr-FR"/>
        </w:rPr>
        <w:t> </w:t>
      </w:r>
      <w:r w:rsidR="0053480D" w:rsidRPr="002C3520">
        <w:rPr>
          <w:lang w:val="fr-FR"/>
        </w:rPr>
        <w:t>9</w:t>
      </w:r>
      <w:r w:rsidR="00751DEC" w:rsidRPr="002C3520">
        <w:rPr>
          <w:lang w:val="fr-FR"/>
        </w:rPr>
        <w:t>5 du</w:t>
      </w:r>
      <w:r w:rsidR="00AB4F8F" w:rsidRPr="002C3520">
        <w:rPr>
          <w:lang w:val="fr-FR"/>
        </w:rPr>
        <w:t xml:space="preserve"> </w:t>
      </w:r>
      <w:r w:rsidR="00334212">
        <w:rPr>
          <w:lang w:val="fr-FR"/>
        </w:rPr>
        <w:t>règle</w:t>
      </w:r>
      <w:r w:rsidR="00AB4F8F" w:rsidRPr="002C3520">
        <w:rPr>
          <w:lang w:val="fr-FR"/>
        </w:rPr>
        <w:t>ment d</w:t>
      </w:r>
      <w:r w:rsidR="00CB0136">
        <w:rPr>
          <w:lang w:val="fr-FR"/>
        </w:rPr>
        <w:t>’</w:t>
      </w:r>
      <w:r w:rsidR="00AB4F8F" w:rsidRPr="002C3520">
        <w:rPr>
          <w:lang w:val="fr-FR"/>
        </w:rPr>
        <w:t>exécution</w:t>
      </w:r>
      <w:r w:rsidR="0053480D" w:rsidRPr="0053480D">
        <w:rPr>
          <w:lang w:val="fr-FR"/>
        </w:rPr>
        <w:t xml:space="preserve"> du PCT</w:t>
      </w:r>
      <w:r w:rsidR="00AB4F8F" w:rsidRPr="002C3520">
        <w:rPr>
          <w:lang w:val="fr-FR"/>
        </w:rPr>
        <w:t xml:space="preserve"> exigeant des offices désignés qu</w:t>
      </w:r>
      <w:r w:rsidR="00CB0136">
        <w:rPr>
          <w:lang w:val="fr-FR"/>
        </w:rPr>
        <w:t>’</w:t>
      </w:r>
      <w:r w:rsidR="00AB4F8F" w:rsidRPr="002C3520">
        <w:rPr>
          <w:lang w:val="fr-FR"/>
        </w:rPr>
        <w:t>ils t</w:t>
      </w:r>
      <w:r w:rsidR="00AF46FE" w:rsidRPr="002C3520">
        <w:rPr>
          <w:lang w:val="fr-FR"/>
        </w:rPr>
        <w:t>ransmettent</w:t>
      </w:r>
      <w:r w:rsidR="00AA77A8" w:rsidRPr="00AA77A8">
        <w:rPr>
          <w:lang w:val="fr-FR"/>
        </w:rPr>
        <w:t xml:space="preserve"> à compter du</w:t>
      </w:r>
      <w:r w:rsidR="00CB0136">
        <w:rPr>
          <w:lang w:val="fr-FR"/>
        </w:rPr>
        <w:t xml:space="preserve"> 1</w:t>
      </w:r>
      <w:r w:rsidR="00CB0136" w:rsidRPr="00CB0136">
        <w:rPr>
          <w:vertAlign w:val="superscript"/>
          <w:lang w:val="fr-FR"/>
        </w:rPr>
        <w:t>er</w:t>
      </w:r>
      <w:r w:rsidR="00CB0136">
        <w:rPr>
          <w:lang w:val="fr-FR"/>
        </w:rPr>
        <w:t> </w:t>
      </w:r>
      <w:r w:rsidR="0053480D" w:rsidRPr="00AA77A8">
        <w:rPr>
          <w:lang w:val="fr-FR"/>
        </w:rPr>
        <w:t>juillet</w:t>
      </w:r>
      <w:r w:rsidR="0053480D">
        <w:rPr>
          <w:lang w:val="fr-FR"/>
        </w:rPr>
        <w:t> </w:t>
      </w:r>
      <w:r w:rsidR="0053480D" w:rsidRPr="00AA77A8">
        <w:rPr>
          <w:lang w:val="fr-FR"/>
        </w:rPr>
        <w:t>20</w:t>
      </w:r>
      <w:r w:rsidR="00AA77A8" w:rsidRPr="00AA77A8">
        <w:rPr>
          <w:lang w:val="fr-FR"/>
        </w:rPr>
        <w:t>17</w:t>
      </w:r>
      <w:r w:rsidR="00AF46FE" w:rsidRPr="002C3520">
        <w:rPr>
          <w:lang w:val="fr-FR"/>
        </w:rPr>
        <w:t xml:space="preserve"> </w:t>
      </w:r>
      <w:r>
        <w:rPr>
          <w:lang w:val="fr-FR"/>
        </w:rPr>
        <w:t xml:space="preserve">des informations actualisées sur les </w:t>
      </w:r>
      <w:r w:rsidR="004C14C1">
        <w:rPr>
          <w:lang w:val="fr-FR"/>
        </w:rPr>
        <w:t xml:space="preserve">demandes nationales </w:t>
      </w:r>
      <w:r>
        <w:rPr>
          <w:lang w:val="fr-FR"/>
        </w:rPr>
        <w:t xml:space="preserve">entrées dans </w:t>
      </w:r>
      <w:r w:rsidR="00AB4F8F" w:rsidRPr="002C3520">
        <w:rPr>
          <w:lang w:val="fr-FR"/>
        </w:rPr>
        <w:t xml:space="preserve">la phase nationale, </w:t>
      </w:r>
      <w:r w:rsidR="004C14C1">
        <w:rPr>
          <w:lang w:val="fr-FR"/>
        </w:rPr>
        <w:t xml:space="preserve">publiées au niveau </w:t>
      </w:r>
      <w:r w:rsidR="00AB4F8F" w:rsidRPr="002C3520">
        <w:rPr>
          <w:lang w:val="fr-FR"/>
        </w:rPr>
        <w:t xml:space="preserve">national et </w:t>
      </w:r>
      <w:r w:rsidR="004C14C1">
        <w:rPr>
          <w:lang w:val="fr-FR"/>
        </w:rPr>
        <w:t>ayant abouti à la délivrance d</w:t>
      </w:r>
      <w:r w:rsidR="00CB0136">
        <w:rPr>
          <w:lang w:val="fr-FR"/>
        </w:rPr>
        <w:t>’</w:t>
      </w:r>
      <w:r w:rsidR="004C14C1">
        <w:rPr>
          <w:lang w:val="fr-FR"/>
        </w:rPr>
        <w:t>un titre nation</w:t>
      </w:r>
      <w:r w:rsidR="002E2365">
        <w:rPr>
          <w:lang w:val="fr-FR"/>
        </w:rPr>
        <w:t>al.  Ce</w:t>
      </w:r>
      <w:r w:rsidR="004C14C1">
        <w:rPr>
          <w:lang w:val="fr-FR"/>
        </w:rPr>
        <w:t xml:space="preserve">la </w:t>
      </w:r>
      <w:r w:rsidR="00AB4F8F" w:rsidRPr="002C3520">
        <w:rPr>
          <w:lang w:val="fr-FR"/>
        </w:rPr>
        <w:t xml:space="preserve">devrait améliorer </w:t>
      </w:r>
      <w:r w:rsidR="004C14C1">
        <w:rPr>
          <w:lang w:val="fr-FR"/>
        </w:rPr>
        <w:t xml:space="preserve">considérablement </w:t>
      </w:r>
      <w:r w:rsidR="00AB4F8F" w:rsidRPr="002C3520">
        <w:rPr>
          <w:lang w:val="fr-FR"/>
        </w:rPr>
        <w:t>la qualité et l</w:t>
      </w:r>
      <w:r w:rsidR="00CB0136">
        <w:rPr>
          <w:lang w:val="fr-FR"/>
        </w:rPr>
        <w:t>’</w:t>
      </w:r>
      <w:r w:rsidR="00AB4F8F" w:rsidRPr="002C3520">
        <w:rPr>
          <w:lang w:val="fr-FR"/>
        </w:rPr>
        <w:t xml:space="preserve">exhaustivité des informations </w:t>
      </w:r>
      <w:r w:rsidR="00AA77A8">
        <w:rPr>
          <w:lang w:val="fr-FR"/>
        </w:rPr>
        <w:t>sur</w:t>
      </w:r>
      <w:r w:rsidR="00AB4F8F" w:rsidRPr="002C3520">
        <w:rPr>
          <w:lang w:val="fr-FR"/>
        </w:rPr>
        <w:t xml:space="preserve"> l</w:t>
      </w:r>
      <w:r w:rsidR="00CB0136">
        <w:rPr>
          <w:lang w:val="fr-FR"/>
        </w:rPr>
        <w:t>’</w:t>
      </w:r>
      <w:r w:rsidR="00AB4F8F" w:rsidRPr="002C3520">
        <w:rPr>
          <w:lang w:val="fr-FR"/>
        </w:rPr>
        <w:t xml:space="preserve">ouverture de la </w:t>
      </w:r>
      <w:r w:rsidR="00105A9F" w:rsidRPr="002C3520">
        <w:rPr>
          <w:lang w:val="fr-FR"/>
        </w:rPr>
        <w:t xml:space="preserve">phase nationale </w:t>
      </w:r>
      <w:r w:rsidR="00AF46FE" w:rsidRPr="002C3520">
        <w:rPr>
          <w:lang w:val="fr-FR"/>
        </w:rPr>
        <w:t xml:space="preserve">dans </w:t>
      </w:r>
      <w:r w:rsidR="004C14C1">
        <w:rPr>
          <w:lang w:val="fr-FR"/>
        </w:rPr>
        <w:t xml:space="preserve">le système </w:t>
      </w:r>
      <w:r w:rsidR="00AB4F8F" w:rsidRPr="002C3520">
        <w:rPr>
          <w:lang w:val="fr-FR"/>
        </w:rPr>
        <w:t xml:space="preserve">ePCT et </w:t>
      </w:r>
      <w:r w:rsidR="00F03DF9">
        <w:rPr>
          <w:lang w:val="fr-FR"/>
        </w:rPr>
        <w:t xml:space="preserve">la base de données </w:t>
      </w:r>
      <w:r w:rsidR="00AB4F8F" w:rsidRPr="002C3520">
        <w:rPr>
          <w:lang w:val="fr-FR"/>
        </w:rPr>
        <w:t>PATENTSCOPE et transmises en vrac aux offices et aux fournisseurs d</w:t>
      </w:r>
      <w:r w:rsidR="00CB0136">
        <w:rPr>
          <w:lang w:val="fr-FR"/>
        </w:rPr>
        <w:t>’</w:t>
      </w:r>
      <w:r w:rsidR="00AB4F8F" w:rsidRPr="002C3520">
        <w:rPr>
          <w:lang w:val="fr-FR"/>
        </w:rPr>
        <w:t xml:space="preserve">information </w:t>
      </w:r>
      <w:r w:rsidR="00F03DF9">
        <w:rPr>
          <w:lang w:val="fr-FR"/>
        </w:rPr>
        <w:t>en matière de</w:t>
      </w:r>
      <w:r w:rsidR="00AB4F8F" w:rsidRPr="002C3520">
        <w:rPr>
          <w:lang w:val="fr-FR"/>
        </w:rPr>
        <w:t xml:space="preserve"> breve</w:t>
      </w:r>
      <w:r w:rsidR="002E2365" w:rsidRPr="002C3520">
        <w:rPr>
          <w:lang w:val="fr-FR"/>
        </w:rPr>
        <w:t>ts</w:t>
      </w:r>
      <w:r w:rsidR="002E2365">
        <w:rPr>
          <w:lang w:val="fr-FR"/>
        </w:rPr>
        <w:t>.  Ce</w:t>
      </w:r>
      <w:r w:rsidR="0045451D">
        <w:rPr>
          <w:lang w:val="fr-FR"/>
        </w:rPr>
        <w:t>la pourrait aussi permettre le déploiement de services plus ciblés tels que la notification à l</w:t>
      </w:r>
      <w:r w:rsidR="00CB0136">
        <w:rPr>
          <w:lang w:val="fr-FR"/>
        </w:rPr>
        <w:t>’</w:t>
      </w:r>
      <w:r w:rsidR="0045451D">
        <w:rPr>
          <w:lang w:val="fr-FR"/>
        </w:rPr>
        <w:t>attention des offices désignés des événements postérieurs à l</w:t>
      </w:r>
      <w:r w:rsidR="00CB0136">
        <w:rPr>
          <w:lang w:val="fr-FR"/>
        </w:rPr>
        <w:t>’</w:t>
      </w:r>
      <w:r w:rsidR="0045451D">
        <w:rPr>
          <w:lang w:val="fr-FR"/>
        </w:rPr>
        <w:t>ouverture de la phase nationale (tels que la réception tardive des rapports d</w:t>
      </w:r>
      <w:r w:rsidR="00CB0136">
        <w:rPr>
          <w:lang w:val="fr-FR"/>
        </w:rPr>
        <w:t>’</w:t>
      </w:r>
      <w:r w:rsidR="0045451D">
        <w:rPr>
          <w:lang w:val="fr-FR"/>
        </w:rPr>
        <w:t xml:space="preserve">examen préliminaire international) ou la mise à disposition via </w:t>
      </w:r>
      <w:r w:rsidR="00F03DF9">
        <w:rPr>
          <w:lang w:val="fr-FR"/>
        </w:rPr>
        <w:t xml:space="preserve">le système </w:t>
      </w:r>
      <w:r w:rsidR="0045451D">
        <w:rPr>
          <w:lang w:val="fr-FR"/>
        </w:rPr>
        <w:t>WIPO</w:t>
      </w:r>
      <w:r w:rsidR="00CB0136">
        <w:rPr>
          <w:lang w:val="fr-FR"/>
        </w:rPr>
        <w:t>-</w:t>
      </w:r>
      <w:r w:rsidR="0045451D">
        <w:rPr>
          <w:lang w:val="fr-FR"/>
        </w:rPr>
        <w:t xml:space="preserve">CASE de nouveaux rapports de recherche nationale </w:t>
      </w:r>
      <w:r w:rsidR="00F03DF9">
        <w:rPr>
          <w:lang w:val="fr-FR"/>
        </w:rPr>
        <w:t xml:space="preserve">établis </w:t>
      </w:r>
      <w:r w:rsidR="0045451D">
        <w:rPr>
          <w:lang w:val="fr-FR"/>
        </w:rPr>
        <w:t>par d</w:t>
      </w:r>
      <w:r w:rsidR="00CB0136">
        <w:rPr>
          <w:lang w:val="fr-FR"/>
        </w:rPr>
        <w:t>’</w:t>
      </w:r>
      <w:r w:rsidR="0045451D">
        <w:rPr>
          <w:lang w:val="fr-FR"/>
        </w:rPr>
        <w:t>autres offices.</w:t>
      </w:r>
    </w:p>
    <w:p w14:paraId="2ADDAF66" w14:textId="047CB1CC" w:rsidR="000F2FEC" w:rsidRPr="002C3520" w:rsidRDefault="000F2FEC" w:rsidP="00CB0136">
      <w:pPr>
        <w:pStyle w:val="ONUMFS"/>
        <w:rPr>
          <w:lang w:val="fr-FR"/>
        </w:rPr>
      </w:pPr>
      <w:r w:rsidRPr="002C3520">
        <w:rPr>
          <w:lang w:val="fr-FR"/>
        </w:rPr>
        <w:t xml:space="preserve">Les travaux sur le </w:t>
      </w:r>
      <w:r w:rsidR="00C96975" w:rsidRPr="002C3520">
        <w:rPr>
          <w:lang w:val="fr-FR"/>
        </w:rPr>
        <w:t xml:space="preserve">projet </w:t>
      </w:r>
      <w:r w:rsidRPr="002C3520">
        <w:rPr>
          <w:lang w:val="fr-FR"/>
        </w:rPr>
        <w:t xml:space="preserve">pilote proposé </w:t>
      </w:r>
      <w:r w:rsidR="00F03DF9">
        <w:rPr>
          <w:lang w:val="fr-FR"/>
        </w:rPr>
        <w:t xml:space="preserve">concernant les données relatives aux entrées dans </w:t>
      </w:r>
      <w:r w:rsidRPr="002C3520">
        <w:rPr>
          <w:lang w:val="fr-FR"/>
        </w:rPr>
        <w:t xml:space="preserve">la phase nationale </w:t>
      </w:r>
      <w:r w:rsidR="00AA77A8">
        <w:rPr>
          <w:lang w:val="fr-FR"/>
        </w:rPr>
        <w:t>à l</w:t>
      </w:r>
      <w:r w:rsidR="00CB0136">
        <w:rPr>
          <w:lang w:val="fr-FR"/>
        </w:rPr>
        <w:t>’</w:t>
      </w:r>
      <w:r w:rsidR="00AA77A8">
        <w:rPr>
          <w:lang w:val="fr-FR"/>
        </w:rPr>
        <w:t>aide du système</w:t>
      </w:r>
      <w:r w:rsidRPr="002C3520">
        <w:rPr>
          <w:lang w:val="fr-FR"/>
        </w:rPr>
        <w:t xml:space="preserve"> ePCT (voir document PCT/WG/9/24) ont été suspendus durant la mise en </w:t>
      </w:r>
      <w:r w:rsidR="00513A16">
        <w:rPr>
          <w:lang w:val="fr-FR"/>
        </w:rPr>
        <w:t>place</w:t>
      </w:r>
      <w:r w:rsidRPr="002C3520">
        <w:rPr>
          <w:lang w:val="fr-FR"/>
        </w:rPr>
        <w:t xml:space="preserve"> de la nouvelle </w:t>
      </w:r>
      <w:r w:rsidR="00F03DF9">
        <w:rPr>
          <w:lang w:val="fr-FR"/>
        </w:rPr>
        <w:t>interface</w:t>
      </w:r>
      <w:r w:rsidRPr="002C3520">
        <w:rPr>
          <w:lang w:val="fr-FR"/>
        </w:rPr>
        <w:t>, mais les offices devraient être contactés d</w:t>
      </w:r>
      <w:r w:rsidR="00CB0136">
        <w:rPr>
          <w:lang w:val="fr-FR"/>
        </w:rPr>
        <w:t>’</w:t>
      </w:r>
      <w:r w:rsidRPr="002C3520">
        <w:rPr>
          <w:lang w:val="fr-FR"/>
        </w:rPr>
        <w:t>ici peu afin de relancer le processus.</w:t>
      </w:r>
    </w:p>
    <w:p w14:paraId="0B111FD7" w14:textId="58434DDE" w:rsidR="00D15AD9" w:rsidRDefault="00A61899" w:rsidP="00CB0136">
      <w:pPr>
        <w:pStyle w:val="Heading3"/>
        <w:rPr>
          <w:lang w:val="fr-FR"/>
        </w:rPr>
      </w:pPr>
      <w:r w:rsidRPr="002C3520">
        <w:rPr>
          <w:lang w:val="fr-FR"/>
        </w:rPr>
        <w:t>Modification des règles</w:t>
      </w:r>
    </w:p>
    <w:p w14:paraId="4FD58BC9" w14:textId="77777777" w:rsidR="00ED6CD9" w:rsidRPr="00ED6CD9" w:rsidRDefault="00ED6CD9" w:rsidP="00CB0136">
      <w:pPr>
        <w:rPr>
          <w:lang w:val="fr-FR"/>
        </w:rPr>
      </w:pPr>
    </w:p>
    <w:p w14:paraId="290F3263" w14:textId="0B0EE643" w:rsidR="00A61899" w:rsidRPr="002C3520" w:rsidRDefault="00A61899" w:rsidP="00CB0136">
      <w:pPr>
        <w:pStyle w:val="ONUMFS"/>
        <w:rPr>
          <w:lang w:val="fr-FR"/>
        </w:rPr>
      </w:pPr>
      <w:r w:rsidRPr="002C3520">
        <w:rPr>
          <w:lang w:val="fr-FR"/>
        </w:rPr>
        <w:t xml:space="preserve">Certaines modifications, surtout pour le formulaire de </w:t>
      </w:r>
      <w:r w:rsidR="00105A9F" w:rsidRPr="002C3520">
        <w:rPr>
          <w:lang w:val="fr-FR"/>
        </w:rPr>
        <w:t>demande, seront apportées au</w:t>
      </w:r>
      <w:r w:rsidR="00F03DF9">
        <w:rPr>
          <w:lang w:val="fr-FR"/>
        </w:rPr>
        <w:t>x</w:t>
      </w:r>
      <w:r w:rsidR="00105A9F" w:rsidRPr="002C3520">
        <w:rPr>
          <w:lang w:val="fr-FR"/>
        </w:rPr>
        <w:t xml:space="preserve"> système</w:t>
      </w:r>
      <w:r w:rsidR="00F03DF9">
        <w:rPr>
          <w:lang w:val="fr-FR"/>
        </w:rPr>
        <w:t>s</w:t>
      </w:r>
      <w:r w:rsidR="00105A9F" w:rsidRPr="002C3520">
        <w:rPr>
          <w:lang w:val="fr-FR"/>
        </w:rPr>
        <w:t xml:space="preserve"> </w:t>
      </w:r>
      <w:proofErr w:type="spellStart"/>
      <w:r w:rsidR="008952FA" w:rsidRPr="002C3520">
        <w:rPr>
          <w:lang w:val="fr-FR"/>
        </w:rPr>
        <w:t>ePCT</w:t>
      </w:r>
      <w:proofErr w:type="spellEnd"/>
      <w:r w:rsidR="008952FA" w:rsidRPr="002C3520">
        <w:rPr>
          <w:lang w:val="fr-FR"/>
        </w:rPr>
        <w:t xml:space="preserve"> et</w:t>
      </w:r>
      <w:r w:rsidR="0053480D" w:rsidRPr="0053480D">
        <w:rPr>
          <w:lang w:val="fr-FR"/>
        </w:rPr>
        <w:t xml:space="preserve"> PCT</w:t>
      </w:r>
      <w:r w:rsidR="00CB0136">
        <w:rPr>
          <w:lang w:val="fr-FR"/>
        </w:rPr>
        <w:t>-</w:t>
      </w:r>
      <w:r w:rsidRPr="002C3520">
        <w:rPr>
          <w:lang w:val="fr-FR"/>
        </w:rPr>
        <w:t xml:space="preserve">SAFE pour </w:t>
      </w:r>
      <w:r w:rsidR="008952FA" w:rsidRPr="002C3520">
        <w:rPr>
          <w:lang w:val="fr-FR"/>
        </w:rPr>
        <w:t>appuyer</w:t>
      </w:r>
      <w:r w:rsidRPr="002C3520">
        <w:rPr>
          <w:lang w:val="fr-FR"/>
        </w:rPr>
        <w:t xml:space="preserve"> les </w:t>
      </w:r>
      <w:r w:rsidR="008952FA" w:rsidRPr="002C3520">
        <w:rPr>
          <w:lang w:val="fr-FR"/>
        </w:rPr>
        <w:t xml:space="preserve">modifications </w:t>
      </w:r>
      <w:r w:rsidR="00F03DF9">
        <w:rPr>
          <w:lang w:val="fr-FR"/>
        </w:rPr>
        <w:t>du règlement d</w:t>
      </w:r>
      <w:r w:rsidR="00CB0136">
        <w:rPr>
          <w:lang w:val="fr-FR"/>
        </w:rPr>
        <w:t>’</w:t>
      </w:r>
      <w:r w:rsidR="00F03DF9">
        <w:rPr>
          <w:lang w:val="fr-FR"/>
        </w:rPr>
        <w:t xml:space="preserve">exécution </w:t>
      </w:r>
      <w:r w:rsidR="008952FA" w:rsidRPr="002C3520">
        <w:rPr>
          <w:lang w:val="fr-FR"/>
        </w:rPr>
        <w:t>q</w:t>
      </w:r>
      <w:r w:rsidRPr="002C3520">
        <w:rPr>
          <w:lang w:val="fr-FR"/>
        </w:rPr>
        <w:t xml:space="preserve">ui entreront en vigueur en </w:t>
      </w:r>
      <w:r w:rsidR="0053480D" w:rsidRPr="002C3520">
        <w:rPr>
          <w:lang w:val="fr-FR"/>
        </w:rPr>
        <w:t>juillet</w:t>
      </w:r>
      <w:r w:rsidR="0053480D">
        <w:rPr>
          <w:lang w:val="fr-FR"/>
        </w:rPr>
        <w:t> </w:t>
      </w:r>
      <w:r w:rsidR="0053480D" w:rsidRPr="002C3520">
        <w:rPr>
          <w:lang w:val="fr-FR"/>
        </w:rPr>
        <w:t>20</w:t>
      </w:r>
      <w:r w:rsidRPr="002C3520">
        <w:rPr>
          <w:lang w:val="fr-FR"/>
        </w:rPr>
        <w:t xml:space="preserve">17.  </w:t>
      </w:r>
      <w:r w:rsidR="00F03DF9">
        <w:rPr>
          <w:lang w:val="fr-FR"/>
        </w:rPr>
        <w:t>Les</w:t>
      </w:r>
      <w:r w:rsidRPr="002C3520">
        <w:rPr>
          <w:lang w:val="fr-FR"/>
        </w:rPr>
        <w:t xml:space="preserve"> systèmes de</w:t>
      </w:r>
      <w:r w:rsidR="00F03DF9">
        <w:rPr>
          <w:lang w:val="fr-FR"/>
        </w:rPr>
        <w:t xml:space="preserve"> certain</w:t>
      </w:r>
      <w:r w:rsidRPr="002C3520">
        <w:rPr>
          <w:lang w:val="fr-FR"/>
        </w:rPr>
        <w:t>s offices nationaux</w:t>
      </w:r>
      <w:r w:rsidR="008952FA" w:rsidRPr="002C3520">
        <w:rPr>
          <w:lang w:val="fr-FR"/>
        </w:rPr>
        <w:t xml:space="preserve"> demanderont des modifications en conséquence</w:t>
      </w:r>
      <w:r w:rsidRPr="002C3520">
        <w:rPr>
          <w:lang w:val="fr-FR"/>
        </w:rPr>
        <w:t>, au moins en ce qui concerne</w:t>
      </w:r>
      <w:r w:rsidR="0053480D" w:rsidRPr="0053480D">
        <w:rPr>
          <w:lang w:val="fr-FR"/>
        </w:rPr>
        <w:t xml:space="preserve"> les </w:t>
      </w:r>
      <w:r w:rsidR="0053480D" w:rsidRPr="00F03DF9">
        <w:rPr>
          <w:lang w:val="fr-FR"/>
        </w:rPr>
        <w:t>DTD</w:t>
      </w:r>
      <w:r w:rsidR="00F03DF9">
        <w:rPr>
          <w:lang w:val="fr-FR"/>
        </w:rPr>
        <w:t xml:space="preserve"> et les feuilles de styles</w:t>
      </w:r>
      <w:r w:rsidRPr="002C3520">
        <w:rPr>
          <w:lang w:val="fr-FR"/>
        </w:rPr>
        <w:t>.</w:t>
      </w:r>
    </w:p>
    <w:p w14:paraId="1D1D8B1D" w14:textId="5D0B4B56" w:rsidR="00662907" w:rsidRDefault="008952FA" w:rsidP="00CB0136">
      <w:pPr>
        <w:pStyle w:val="Heading3"/>
        <w:rPr>
          <w:lang w:val="fr-FR"/>
        </w:rPr>
      </w:pPr>
      <w:r w:rsidRPr="002C3520">
        <w:rPr>
          <w:lang w:val="fr-FR"/>
        </w:rPr>
        <w:t>Dessins en couleur</w:t>
      </w:r>
    </w:p>
    <w:p w14:paraId="4E608738" w14:textId="77777777" w:rsidR="00ED6CD9" w:rsidRPr="00ED6CD9" w:rsidRDefault="00ED6CD9" w:rsidP="00CB0136">
      <w:pPr>
        <w:rPr>
          <w:lang w:val="fr-FR"/>
        </w:rPr>
      </w:pPr>
    </w:p>
    <w:p w14:paraId="116E892E" w14:textId="2BB0FDD8" w:rsidR="00662907" w:rsidRPr="00ED701F" w:rsidRDefault="008952FA" w:rsidP="00CB0136">
      <w:pPr>
        <w:pStyle w:val="ONUMFS"/>
        <w:rPr>
          <w:lang w:val="fr-FR"/>
        </w:rPr>
      </w:pPr>
      <w:r w:rsidRPr="002C3520">
        <w:rPr>
          <w:lang w:val="fr-FR"/>
        </w:rPr>
        <w:t xml:space="preserve">Le Bureau international a </w:t>
      </w:r>
      <w:r w:rsidR="00D309AC">
        <w:rPr>
          <w:lang w:val="fr-FR"/>
        </w:rPr>
        <w:t xml:space="preserve">publié </w:t>
      </w:r>
      <w:r w:rsidRPr="002C3520">
        <w:rPr>
          <w:lang w:val="fr-FR"/>
        </w:rPr>
        <w:t xml:space="preserve">récemment </w:t>
      </w:r>
      <w:r w:rsidR="00D309AC">
        <w:rPr>
          <w:lang w:val="fr-FR"/>
        </w:rPr>
        <w:t>la c</w:t>
      </w:r>
      <w:r w:rsidRPr="002C3520">
        <w:rPr>
          <w:lang w:val="fr-FR"/>
        </w:rPr>
        <w:t>irculaire C.</w:t>
      </w:r>
      <w:r w:rsidR="00334212">
        <w:rPr>
          <w:lang w:val="fr-FR"/>
        </w:rPr>
        <w:t> </w:t>
      </w:r>
      <w:r w:rsidRPr="002C3520">
        <w:rPr>
          <w:lang w:val="fr-FR"/>
        </w:rPr>
        <w:t>PCT 1505 pour proposer certain</w:t>
      </w:r>
      <w:r w:rsidR="00D309AC">
        <w:rPr>
          <w:lang w:val="fr-FR"/>
        </w:rPr>
        <w:t>e</w:t>
      </w:r>
      <w:r w:rsidRPr="002C3520">
        <w:rPr>
          <w:lang w:val="fr-FR"/>
        </w:rPr>
        <w:t xml:space="preserve">s </w:t>
      </w:r>
      <w:r w:rsidR="00D309AC">
        <w:rPr>
          <w:lang w:val="fr-FR"/>
        </w:rPr>
        <w:t>modifications</w:t>
      </w:r>
      <w:r w:rsidRPr="002C3520">
        <w:rPr>
          <w:lang w:val="fr-FR"/>
        </w:rPr>
        <w:t xml:space="preserve"> techniques mineur</w:t>
      </w:r>
      <w:r w:rsidR="00D309AC">
        <w:rPr>
          <w:lang w:val="fr-FR"/>
        </w:rPr>
        <w:t>e</w:t>
      </w:r>
      <w:r w:rsidRPr="002C3520">
        <w:rPr>
          <w:lang w:val="fr-FR"/>
        </w:rPr>
        <w:t xml:space="preserve">s </w:t>
      </w:r>
      <w:r w:rsidR="00D309AC">
        <w:rPr>
          <w:lang w:val="fr-FR"/>
        </w:rPr>
        <w:t xml:space="preserve">à apporter </w:t>
      </w:r>
      <w:r w:rsidRPr="002C3520">
        <w:rPr>
          <w:lang w:val="fr-FR"/>
        </w:rPr>
        <w:t>aux spécifications XML</w:t>
      </w:r>
      <w:r w:rsidR="003F0D31" w:rsidRPr="002C3520">
        <w:rPr>
          <w:lang w:val="fr-FR"/>
        </w:rPr>
        <w:t xml:space="preserve"> pour l</w:t>
      </w:r>
      <w:r w:rsidR="00940146" w:rsidRPr="002C3520">
        <w:rPr>
          <w:lang w:val="fr-FR"/>
        </w:rPr>
        <w:t>a requête et le corps de la dema</w:t>
      </w:r>
      <w:r w:rsidR="003F0D31" w:rsidRPr="002C3520">
        <w:rPr>
          <w:lang w:val="fr-FR"/>
        </w:rPr>
        <w:t xml:space="preserve">nde </w:t>
      </w:r>
      <w:r w:rsidR="00D309AC">
        <w:rPr>
          <w:lang w:val="fr-FR"/>
        </w:rPr>
        <w:t xml:space="preserve">à </w:t>
      </w:r>
      <w:r w:rsidR="003F0D31" w:rsidRPr="002C3520">
        <w:rPr>
          <w:lang w:val="fr-FR"/>
        </w:rPr>
        <w:t xml:space="preserve">mettre en œuvre </w:t>
      </w:r>
      <w:r w:rsidR="00D309AC">
        <w:rPr>
          <w:lang w:val="fr-FR"/>
        </w:rPr>
        <w:t xml:space="preserve">au titre de </w:t>
      </w:r>
      <w:r w:rsidR="003F0D31" w:rsidRPr="002C3520">
        <w:rPr>
          <w:lang w:val="fr-FR"/>
        </w:rPr>
        <w:t xml:space="preserve">la </w:t>
      </w:r>
      <w:r w:rsidR="00DD6AE6">
        <w:rPr>
          <w:lang w:val="fr-FR"/>
        </w:rPr>
        <w:t>“</w:t>
      </w:r>
      <w:r w:rsidR="003F0D31" w:rsidRPr="002C3520">
        <w:rPr>
          <w:lang w:val="fr-FR"/>
        </w:rPr>
        <w:t xml:space="preserve">solution </w:t>
      </w:r>
      <w:r w:rsidR="00D309AC">
        <w:rPr>
          <w:lang w:val="fr-FR"/>
        </w:rPr>
        <w:t>intermédiaire</w:t>
      </w:r>
      <w:r w:rsidR="00DD6AE6">
        <w:rPr>
          <w:lang w:val="fr-FR"/>
        </w:rPr>
        <w:t>”</w:t>
      </w:r>
      <w:r w:rsidR="003F0D31" w:rsidRPr="002C3520">
        <w:rPr>
          <w:lang w:val="fr-FR"/>
        </w:rPr>
        <w:t xml:space="preserve"> (voir </w:t>
      </w:r>
      <w:r w:rsidR="00D309AC">
        <w:rPr>
          <w:lang w:val="fr-FR"/>
        </w:rPr>
        <w:t xml:space="preserve">les </w:t>
      </w:r>
      <w:r w:rsidR="0053480D" w:rsidRPr="002C3520">
        <w:rPr>
          <w:lang w:val="fr-FR"/>
        </w:rPr>
        <w:t>paragraphes</w:t>
      </w:r>
      <w:r w:rsidR="0053480D">
        <w:rPr>
          <w:lang w:val="fr-FR"/>
        </w:rPr>
        <w:t> </w:t>
      </w:r>
      <w:r w:rsidR="0053480D" w:rsidRPr="002C3520">
        <w:rPr>
          <w:lang w:val="fr-FR"/>
        </w:rPr>
        <w:t>1</w:t>
      </w:r>
      <w:r w:rsidR="003F0D31" w:rsidRPr="002C3520">
        <w:rPr>
          <w:lang w:val="fr-FR"/>
        </w:rPr>
        <w:t xml:space="preserve">1 à 15 du document PCT/WG/9/19).  Si les modifications sont jugées acceptables, la solution </w:t>
      </w:r>
      <w:r w:rsidR="00D2283F">
        <w:rPr>
          <w:lang w:val="fr-FR"/>
        </w:rPr>
        <w:t>intérimaire</w:t>
      </w:r>
      <w:r w:rsidR="003F0D31" w:rsidRPr="002C3520">
        <w:rPr>
          <w:lang w:val="fr-FR"/>
        </w:rPr>
        <w:t xml:space="preserve"> </w:t>
      </w:r>
      <w:r w:rsidR="00D309AC">
        <w:rPr>
          <w:lang w:val="fr-FR"/>
        </w:rPr>
        <w:t xml:space="preserve">devrait pouvoir être mise à disposition </w:t>
      </w:r>
      <w:r w:rsidR="003F0D31" w:rsidRPr="002C3520">
        <w:rPr>
          <w:lang w:val="fr-FR"/>
        </w:rPr>
        <w:t>pour les demandes internationales déposées à compter du</w:t>
      </w:r>
      <w:r w:rsidR="00CB0136">
        <w:rPr>
          <w:lang w:val="fr-FR"/>
        </w:rPr>
        <w:t xml:space="preserve"> 1</w:t>
      </w:r>
      <w:r w:rsidR="00CB0136" w:rsidRPr="00CB0136">
        <w:rPr>
          <w:vertAlign w:val="superscript"/>
          <w:lang w:val="fr-FR"/>
        </w:rPr>
        <w:t>er</w:t>
      </w:r>
      <w:r w:rsidR="00CB0136">
        <w:rPr>
          <w:lang w:val="fr-FR"/>
        </w:rPr>
        <w:t> </w:t>
      </w:r>
      <w:r w:rsidR="0053480D" w:rsidRPr="002C3520">
        <w:rPr>
          <w:lang w:val="fr-FR"/>
        </w:rPr>
        <w:t>octobre</w:t>
      </w:r>
      <w:r w:rsidR="0053480D">
        <w:rPr>
          <w:lang w:val="fr-FR"/>
        </w:rPr>
        <w:t> </w:t>
      </w:r>
      <w:r w:rsidR="0053480D" w:rsidRPr="002C3520">
        <w:rPr>
          <w:lang w:val="fr-FR"/>
        </w:rPr>
        <w:t>20</w:t>
      </w:r>
      <w:r w:rsidR="003F0D31" w:rsidRPr="002C3520">
        <w:rPr>
          <w:lang w:val="fr-FR"/>
        </w:rPr>
        <w:t xml:space="preserve">17. </w:t>
      </w:r>
      <w:r w:rsidR="00ED701F">
        <w:rPr>
          <w:lang w:val="fr-FR"/>
        </w:rPr>
        <w:t xml:space="preserve"> </w:t>
      </w:r>
      <w:r w:rsidR="00D309AC">
        <w:rPr>
          <w:lang w:val="fr-FR"/>
        </w:rPr>
        <w:t>Les travaux sur u</w:t>
      </w:r>
      <w:r w:rsidR="00ED701F">
        <w:rPr>
          <w:lang w:val="fr-FR"/>
        </w:rPr>
        <w:t>ne solution plus complète porte</w:t>
      </w:r>
      <w:r w:rsidR="00D309AC">
        <w:rPr>
          <w:lang w:val="fr-FR"/>
        </w:rPr>
        <w:t>nt principalement</w:t>
      </w:r>
      <w:r w:rsidR="00ED701F">
        <w:rPr>
          <w:lang w:val="fr-FR"/>
        </w:rPr>
        <w:t xml:space="preserve"> sur la question de savoir si les </w:t>
      </w:r>
      <w:r w:rsidR="00D309AC">
        <w:rPr>
          <w:lang w:val="fr-FR"/>
        </w:rPr>
        <w:t>activités</w:t>
      </w:r>
      <w:r w:rsidR="00ED701F">
        <w:rPr>
          <w:lang w:val="fr-FR"/>
        </w:rPr>
        <w:t xml:space="preserve"> </w:t>
      </w:r>
      <w:r w:rsidR="00D309AC">
        <w:rPr>
          <w:lang w:val="fr-FR"/>
        </w:rPr>
        <w:t>relatives à</w:t>
      </w:r>
      <w:r w:rsidR="00ED701F">
        <w:rPr>
          <w:lang w:val="fr-FR"/>
        </w:rPr>
        <w:t xml:space="preserve"> </w:t>
      </w:r>
      <w:r w:rsidR="0036732D">
        <w:rPr>
          <w:lang w:val="fr-FR"/>
        </w:rPr>
        <w:t>l</w:t>
      </w:r>
      <w:r w:rsidR="00CB0136">
        <w:rPr>
          <w:lang w:val="fr-FR"/>
        </w:rPr>
        <w:t>’</w:t>
      </w:r>
      <w:r w:rsidR="0036732D">
        <w:rPr>
          <w:lang w:val="fr-FR"/>
        </w:rPr>
        <w:t xml:space="preserve">importation et </w:t>
      </w:r>
      <w:r w:rsidR="00D309AC">
        <w:rPr>
          <w:lang w:val="fr-FR"/>
        </w:rPr>
        <w:t>au</w:t>
      </w:r>
      <w:r w:rsidR="0036732D">
        <w:rPr>
          <w:lang w:val="fr-FR"/>
        </w:rPr>
        <w:t xml:space="preserve"> traitement</w:t>
      </w:r>
      <w:r w:rsidR="00706B0F">
        <w:rPr>
          <w:lang w:val="fr-FR"/>
        </w:rPr>
        <w:t xml:space="preserve"> des fichiers </w:t>
      </w:r>
      <w:proofErr w:type="spellStart"/>
      <w:r w:rsidR="00706B0F">
        <w:rPr>
          <w:lang w:val="fr-FR"/>
        </w:rPr>
        <w:t>docx</w:t>
      </w:r>
      <w:proofErr w:type="spellEnd"/>
      <w:r w:rsidR="00706B0F">
        <w:rPr>
          <w:lang w:val="fr-FR"/>
        </w:rPr>
        <w:t xml:space="preserve"> peu</w:t>
      </w:r>
      <w:r w:rsidR="00ED701F">
        <w:rPr>
          <w:lang w:val="fr-FR"/>
        </w:rPr>
        <w:t>ven</w:t>
      </w:r>
      <w:r w:rsidR="00706B0F">
        <w:rPr>
          <w:lang w:val="fr-FR"/>
        </w:rPr>
        <w:t xml:space="preserve">t résoudre </w:t>
      </w:r>
      <w:r w:rsidR="005E1A6B">
        <w:rPr>
          <w:lang w:val="fr-FR"/>
        </w:rPr>
        <w:t>simultanément</w:t>
      </w:r>
      <w:r w:rsidR="00D309AC">
        <w:rPr>
          <w:lang w:val="fr-FR"/>
        </w:rPr>
        <w:t xml:space="preserve"> </w:t>
      </w:r>
      <w:r w:rsidR="00706B0F">
        <w:rPr>
          <w:lang w:val="fr-FR"/>
        </w:rPr>
        <w:t xml:space="preserve">certains problèmes techniques </w:t>
      </w:r>
      <w:r w:rsidR="00D309AC">
        <w:rPr>
          <w:lang w:val="fr-FR"/>
        </w:rPr>
        <w:t>liés au</w:t>
      </w:r>
      <w:r w:rsidR="00706B0F">
        <w:rPr>
          <w:lang w:val="fr-FR"/>
        </w:rPr>
        <w:t xml:space="preserve"> traitement des dessins en couleur.</w:t>
      </w:r>
    </w:p>
    <w:p w14:paraId="589156EE" w14:textId="6CD62819" w:rsidR="00D5106B" w:rsidRDefault="00E24150" w:rsidP="00CB0136">
      <w:pPr>
        <w:pStyle w:val="Heading3"/>
        <w:rPr>
          <w:lang w:val="fr-FR"/>
        </w:rPr>
      </w:pPr>
      <w:r w:rsidRPr="002C3520">
        <w:rPr>
          <w:lang w:val="fr-FR"/>
        </w:rPr>
        <w:t>Listage des séquences</w:t>
      </w:r>
    </w:p>
    <w:p w14:paraId="68304A14" w14:textId="77777777" w:rsidR="00ED6CD9" w:rsidRPr="00ED6CD9" w:rsidRDefault="00ED6CD9" w:rsidP="00CB0136">
      <w:pPr>
        <w:rPr>
          <w:lang w:val="fr-FR"/>
        </w:rPr>
      </w:pPr>
    </w:p>
    <w:p w14:paraId="6ECD3380" w14:textId="60BFD9F6" w:rsidR="00E24150" w:rsidRPr="002C3520" w:rsidRDefault="00D309AC" w:rsidP="00CB0136">
      <w:pPr>
        <w:pStyle w:val="ONUMFS"/>
        <w:rPr>
          <w:lang w:val="fr-FR"/>
        </w:rPr>
      </w:pPr>
      <w:r>
        <w:rPr>
          <w:lang w:val="fr-FR"/>
        </w:rPr>
        <w:t>Dans son rôle d</w:t>
      </w:r>
      <w:r w:rsidR="00CB0136">
        <w:rPr>
          <w:lang w:val="fr-FR"/>
        </w:rPr>
        <w:t>’</w:t>
      </w:r>
      <w:r>
        <w:rPr>
          <w:lang w:val="fr-FR"/>
        </w:rPr>
        <w:t>administration du</w:t>
      </w:r>
      <w:r w:rsidR="0053480D" w:rsidRPr="0053480D">
        <w:rPr>
          <w:lang w:val="fr-FR"/>
        </w:rPr>
        <w:t> PCT</w:t>
      </w:r>
      <w:r w:rsidR="009A1E57">
        <w:rPr>
          <w:lang w:val="fr-FR"/>
        </w:rPr>
        <w:t>, le</w:t>
      </w:r>
      <w:r w:rsidR="008923A2">
        <w:rPr>
          <w:lang w:val="fr-FR"/>
        </w:rPr>
        <w:t xml:space="preserve"> </w:t>
      </w:r>
      <w:r w:rsidR="00E24150" w:rsidRPr="009A1E57">
        <w:rPr>
          <w:lang w:val="fr-FR"/>
        </w:rPr>
        <w:t>Bureau international</w:t>
      </w:r>
      <w:r w:rsidR="00B32FEF" w:rsidRPr="009A1E57">
        <w:rPr>
          <w:lang w:val="fr-FR"/>
        </w:rPr>
        <w:t xml:space="preserve"> </w:t>
      </w:r>
      <w:r>
        <w:rPr>
          <w:lang w:val="fr-FR"/>
        </w:rPr>
        <w:t>appuie</w:t>
      </w:r>
      <w:r w:rsidR="00B447DE">
        <w:rPr>
          <w:lang w:val="fr-FR"/>
        </w:rPr>
        <w:t xml:space="preserve"> le développement </w:t>
      </w:r>
      <w:r>
        <w:rPr>
          <w:lang w:val="fr-FR"/>
        </w:rPr>
        <w:t>d</w:t>
      </w:r>
      <w:r w:rsidR="00CB0136">
        <w:rPr>
          <w:lang w:val="fr-FR"/>
        </w:rPr>
        <w:t>’</w:t>
      </w:r>
      <w:r>
        <w:rPr>
          <w:lang w:val="fr-FR"/>
        </w:rPr>
        <w:t>un</w:t>
      </w:r>
      <w:r w:rsidR="00B447DE">
        <w:rPr>
          <w:lang w:val="fr-FR"/>
        </w:rPr>
        <w:t xml:space="preserve"> logiciel </w:t>
      </w:r>
      <w:r>
        <w:rPr>
          <w:lang w:val="fr-FR"/>
        </w:rPr>
        <w:t>pour la</w:t>
      </w:r>
      <w:r w:rsidR="00B447DE">
        <w:rPr>
          <w:lang w:val="fr-FR"/>
        </w:rPr>
        <w:t xml:space="preserve"> cré</w:t>
      </w:r>
      <w:r>
        <w:rPr>
          <w:lang w:val="fr-FR"/>
        </w:rPr>
        <w:t>ation</w:t>
      </w:r>
      <w:r w:rsidR="00B447DE">
        <w:rPr>
          <w:lang w:val="fr-FR"/>
        </w:rPr>
        <w:t xml:space="preserve">, </w:t>
      </w:r>
      <w:r>
        <w:rPr>
          <w:lang w:val="fr-FR"/>
        </w:rPr>
        <w:t>la validation et l</w:t>
      </w:r>
      <w:r w:rsidR="00CB0136">
        <w:rPr>
          <w:lang w:val="fr-FR"/>
        </w:rPr>
        <w:t>’</w:t>
      </w:r>
      <w:r>
        <w:rPr>
          <w:lang w:val="fr-FR"/>
        </w:rPr>
        <w:t>utilisation des</w:t>
      </w:r>
      <w:r w:rsidR="00B447DE">
        <w:rPr>
          <w:lang w:val="fr-FR"/>
        </w:rPr>
        <w:t xml:space="preserve"> listage</w:t>
      </w:r>
      <w:r>
        <w:rPr>
          <w:lang w:val="fr-FR"/>
        </w:rPr>
        <w:t>s</w:t>
      </w:r>
      <w:r w:rsidR="00B447DE">
        <w:rPr>
          <w:lang w:val="fr-FR"/>
        </w:rPr>
        <w:t xml:space="preserve"> des séquences </w:t>
      </w:r>
      <w:r>
        <w:rPr>
          <w:lang w:val="fr-FR"/>
        </w:rPr>
        <w:t>selon</w:t>
      </w:r>
      <w:r w:rsidR="00B447DE">
        <w:rPr>
          <w:lang w:val="fr-FR"/>
        </w:rPr>
        <w:t xml:space="preserve"> la norme</w:t>
      </w:r>
      <w:r w:rsidR="00334212">
        <w:rPr>
          <w:lang w:val="fr-FR"/>
        </w:rPr>
        <w:t> </w:t>
      </w:r>
      <w:r w:rsidR="00B447DE">
        <w:rPr>
          <w:lang w:val="fr-FR"/>
        </w:rPr>
        <w:t>ST.26</w:t>
      </w:r>
      <w:r w:rsidR="006401C2">
        <w:rPr>
          <w:lang w:val="fr-FR"/>
        </w:rPr>
        <w:t xml:space="preserve"> de l</w:t>
      </w:r>
      <w:r w:rsidR="00CB0136">
        <w:rPr>
          <w:lang w:val="fr-FR"/>
        </w:rPr>
        <w:t>’</w:t>
      </w:r>
      <w:r w:rsidR="006401C2">
        <w:rPr>
          <w:lang w:val="fr-FR"/>
        </w:rPr>
        <w:t>OMPI</w:t>
      </w:r>
      <w:r w:rsidR="00B447DE">
        <w:rPr>
          <w:lang w:val="fr-FR"/>
        </w:rPr>
        <w:t>, qui devrait prochainement être intégré</w:t>
      </w:r>
      <w:r w:rsidR="0053480D" w:rsidRPr="0053480D">
        <w:rPr>
          <w:lang w:val="fr-FR"/>
        </w:rPr>
        <w:t xml:space="preserve"> au</w:t>
      </w:r>
      <w:r w:rsidR="005A359C">
        <w:rPr>
          <w:lang w:val="fr-FR"/>
        </w:rPr>
        <w:t xml:space="preserve"> système</w:t>
      </w:r>
      <w:r w:rsidR="00B447DE">
        <w:rPr>
          <w:lang w:val="fr-FR"/>
        </w:rPr>
        <w:t xml:space="preserve"> (voir </w:t>
      </w:r>
      <w:r w:rsidR="005A359C">
        <w:rPr>
          <w:lang w:val="fr-FR"/>
        </w:rPr>
        <w:t xml:space="preserve">les </w:t>
      </w:r>
      <w:r w:rsidR="00B447DE">
        <w:rPr>
          <w:lang w:val="fr-FR"/>
        </w:rPr>
        <w:t>documents CWS/5/6 et CWS/5/7).</w:t>
      </w:r>
    </w:p>
    <w:p w14:paraId="309B9DBB" w14:textId="121C0F80" w:rsidR="00662907" w:rsidRDefault="00ED6CD9" w:rsidP="00CB0136">
      <w:pPr>
        <w:pStyle w:val="Heading1"/>
        <w:rPr>
          <w:lang w:val="fr-FR"/>
        </w:rPr>
      </w:pPr>
      <w:r w:rsidRPr="002C3520">
        <w:rPr>
          <w:lang w:val="fr-FR"/>
        </w:rPr>
        <w:lastRenderedPageBreak/>
        <w:t>Conclusion</w:t>
      </w:r>
    </w:p>
    <w:p w14:paraId="598B5C64" w14:textId="77777777" w:rsidR="00ED6CD9" w:rsidRPr="00ED6CD9" w:rsidRDefault="00ED6CD9" w:rsidP="00CB0136">
      <w:pPr>
        <w:rPr>
          <w:lang w:val="fr-FR"/>
        </w:rPr>
      </w:pPr>
    </w:p>
    <w:p w14:paraId="6FBAD553" w14:textId="183ED710" w:rsidR="005B7258" w:rsidRPr="002C3520" w:rsidRDefault="005B7258" w:rsidP="00CB0136">
      <w:pPr>
        <w:pStyle w:val="ONUMFS"/>
        <w:rPr>
          <w:lang w:val="fr-FR"/>
        </w:rPr>
      </w:pPr>
      <w:r w:rsidRPr="002C3520">
        <w:rPr>
          <w:lang w:val="fr-FR"/>
        </w:rPr>
        <w:t>Les services en ligne</w:t>
      </w:r>
      <w:r w:rsidR="0053480D" w:rsidRPr="0053480D">
        <w:rPr>
          <w:lang w:val="fr-FR"/>
        </w:rPr>
        <w:t xml:space="preserve"> du PCT</w:t>
      </w:r>
      <w:r w:rsidRPr="002C3520">
        <w:rPr>
          <w:lang w:val="fr-FR"/>
        </w:rPr>
        <w:t xml:space="preserve"> sont désormais relativement </w:t>
      </w:r>
      <w:r w:rsidR="00243829" w:rsidRPr="002C3520">
        <w:rPr>
          <w:lang w:val="fr-FR"/>
        </w:rPr>
        <w:t>aboutis</w:t>
      </w:r>
      <w:r w:rsidRPr="002C3520">
        <w:rPr>
          <w:lang w:val="fr-FR"/>
        </w:rPr>
        <w:t xml:space="preserve"> et peuvent être utilisés </w:t>
      </w:r>
      <w:r w:rsidR="00760538">
        <w:rPr>
          <w:lang w:val="fr-FR"/>
        </w:rPr>
        <w:t xml:space="preserve">pour les fonctions exécutées </w:t>
      </w:r>
      <w:r w:rsidRPr="002C3520">
        <w:rPr>
          <w:lang w:val="fr-FR"/>
        </w:rPr>
        <w:t>par tout office, qu</w:t>
      </w:r>
      <w:r w:rsidR="00CB0136">
        <w:rPr>
          <w:lang w:val="fr-FR"/>
        </w:rPr>
        <w:t>’</w:t>
      </w:r>
      <w:r w:rsidRPr="002C3520">
        <w:rPr>
          <w:lang w:val="fr-FR"/>
        </w:rPr>
        <w:t>il dispose ou non de ses propres ser</w:t>
      </w:r>
      <w:r w:rsidR="00710D79" w:rsidRPr="002C3520">
        <w:rPr>
          <w:lang w:val="fr-FR"/>
        </w:rPr>
        <w:t xml:space="preserve">vices </w:t>
      </w:r>
      <w:r w:rsidR="00ED7F90">
        <w:rPr>
          <w:lang w:val="fr-FR"/>
        </w:rPr>
        <w:t>informatiques</w:t>
      </w:r>
      <w:r w:rsidR="00760538">
        <w:rPr>
          <w:lang w:val="fr-FR"/>
        </w:rPr>
        <w:t xml:space="preserve"> pour le traitement dans la phase internationa</w:t>
      </w:r>
      <w:r w:rsidR="002E2365">
        <w:rPr>
          <w:lang w:val="fr-FR"/>
        </w:rPr>
        <w:t xml:space="preserve">le.  </w:t>
      </w:r>
      <w:r w:rsidR="002E2365" w:rsidRPr="002C3520">
        <w:rPr>
          <w:lang w:val="fr-FR"/>
        </w:rPr>
        <w:t>Le</w:t>
      </w:r>
      <w:r w:rsidR="00710D79" w:rsidRPr="002C3520">
        <w:rPr>
          <w:lang w:val="fr-FR"/>
        </w:rPr>
        <w:t xml:space="preserve"> système </w:t>
      </w:r>
      <w:r w:rsidRPr="002C3520">
        <w:rPr>
          <w:lang w:val="fr-FR"/>
        </w:rPr>
        <w:t xml:space="preserve">ePCT peut aider en particulier les administrations internationales à offrir un haut niveau de service </w:t>
      </w:r>
      <w:r w:rsidR="00760538">
        <w:rPr>
          <w:lang w:val="fr-FR"/>
        </w:rPr>
        <w:t>aux</w:t>
      </w:r>
      <w:r w:rsidRPr="002C3520">
        <w:rPr>
          <w:lang w:val="fr-FR"/>
        </w:rPr>
        <w:t xml:space="preserve"> </w:t>
      </w:r>
      <w:r w:rsidR="000427D3">
        <w:rPr>
          <w:lang w:val="fr-FR"/>
        </w:rPr>
        <w:t>déposants, quel que soit</w:t>
      </w:r>
      <w:r w:rsidRPr="002C3520">
        <w:rPr>
          <w:lang w:val="fr-FR"/>
        </w:rPr>
        <w:t xml:space="preserve"> leur lieu de résidence et qu</w:t>
      </w:r>
      <w:r w:rsidR="00CB0136">
        <w:rPr>
          <w:lang w:val="fr-FR"/>
        </w:rPr>
        <w:t>’</w:t>
      </w:r>
      <w:r w:rsidRPr="002C3520">
        <w:rPr>
          <w:lang w:val="fr-FR"/>
        </w:rPr>
        <w:t xml:space="preserve">ils disposent ou non </w:t>
      </w:r>
      <w:r w:rsidR="00760538">
        <w:rPr>
          <w:lang w:val="fr-FR"/>
        </w:rPr>
        <w:t>d</w:t>
      </w:r>
      <w:r w:rsidR="00CB0136">
        <w:rPr>
          <w:lang w:val="fr-FR"/>
        </w:rPr>
        <w:t>’</w:t>
      </w:r>
      <w:r w:rsidR="00760538">
        <w:rPr>
          <w:lang w:val="fr-FR"/>
        </w:rPr>
        <w:t>un compte</w:t>
      </w:r>
      <w:r w:rsidRPr="002C3520">
        <w:rPr>
          <w:lang w:val="fr-FR"/>
        </w:rPr>
        <w:t xml:space="preserve"> </w:t>
      </w:r>
      <w:r w:rsidR="00760538">
        <w:rPr>
          <w:lang w:val="fr-FR"/>
        </w:rPr>
        <w:t xml:space="preserve">enregistré dans les </w:t>
      </w:r>
      <w:r w:rsidRPr="002C3520">
        <w:rPr>
          <w:lang w:val="fr-FR"/>
        </w:rPr>
        <w:t xml:space="preserve">systèmes </w:t>
      </w:r>
      <w:r w:rsidR="00511F41">
        <w:rPr>
          <w:lang w:val="fr-FR"/>
        </w:rPr>
        <w:t>informatiques</w:t>
      </w:r>
      <w:r w:rsidRPr="002C3520">
        <w:rPr>
          <w:lang w:val="fr-FR"/>
        </w:rPr>
        <w:t xml:space="preserve"> nationaux de l</w:t>
      </w:r>
      <w:r w:rsidR="00CB0136">
        <w:rPr>
          <w:lang w:val="fr-FR"/>
        </w:rPr>
        <w:t>’</w:t>
      </w:r>
      <w:r w:rsidRPr="002C3520">
        <w:rPr>
          <w:lang w:val="fr-FR"/>
        </w:rPr>
        <w:t>administration internationale.</w:t>
      </w:r>
    </w:p>
    <w:p w14:paraId="6D96D10D" w14:textId="7427D52D" w:rsidR="005B7258" w:rsidRPr="002C3520" w:rsidRDefault="004D2BC4" w:rsidP="00CB0136">
      <w:pPr>
        <w:pStyle w:val="ONUMFS"/>
        <w:rPr>
          <w:lang w:val="fr-FR"/>
        </w:rPr>
      </w:pPr>
      <w:r w:rsidRPr="002C3520">
        <w:rPr>
          <w:lang w:val="fr-FR"/>
        </w:rPr>
        <w:t xml:space="preserve">Les services proposés aux déposants et </w:t>
      </w:r>
      <w:r w:rsidR="00710D79" w:rsidRPr="002C3520">
        <w:rPr>
          <w:lang w:val="fr-FR"/>
        </w:rPr>
        <w:t xml:space="preserve">aux offices via le système </w:t>
      </w:r>
      <w:r w:rsidRPr="002C3520">
        <w:rPr>
          <w:lang w:val="fr-FR"/>
        </w:rPr>
        <w:t xml:space="preserve">ePCT </w:t>
      </w:r>
      <w:r w:rsidR="00F471A5" w:rsidRPr="002C3520">
        <w:rPr>
          <w:lang w:val="fr-FR"/>
        </w:rPr>
        <w:t xml:space="preserve">fondé sur </w:t>
      </w:r>
      <w:r w:rsidRPr="002C3520">
        <w:rPr>
          <w:lang w:val="fr-FR"/>
        </w:rPr>
        <w:t>navigateu</w:t>
      </w:r>
      <w:r w:rsidR="006C5AAE">
        <w:rPr>
          <w:lang w:val="fr-FR"/>
        </w:rPr>
        <w:t xml:space="preserve">r utilisent les mêmes services </w:t>
      </w:r>
      <w:r w:rsidR="00760538">
        <w:rPr>
          <w:lang w:val="fr-FR"/>
        </w:rPr>
        <w:t>d</w:t>
      </w:r>
      <w:r w:rsidR="00CB0136">
        <w:rPr>
          <w:lang w:val="fr-FR"/>
        </w:rPr>
        <w:t>’</w:t>
      </w:r>
      <w:r w:rsidR="00760538">
        <w:rPr>
          <w:lang w:val="fr-FR"/>
        </w:rPr>
        <w:t>arrière</w:t>
      </w:r>
      <w:r w:rsidR="00CB0136">
        <w:rPr>
          <w:lang w:val="fr-FR"/>
        </w:rPr>
        <w:t>-</w:t>
      </w:r>
      <w:r w:rsidR="00760538">
        <w:rPr>
          <w:lang w:val="fr-FR"/>
        </w:rPr>
        <w:t xml:space="preserve">plan </w:t>
      </w:r>
      <w:r w:rsidRPr="002C3520">
        <w:rPr>
          <w:lang w:val="fr-FR"/>
        </w:rPr>
        <w:t xml:space="preserve">que le </w:t>
      </w:r>
      <w:r w:rsidR="00760538">
        <w:rPr>
          <w:lang w:val="fr-FR"/>
        </w:rPr>
        <w:t xml:space="preserve">traitement interne effectué par le </w:t>
      </w:r>
      <w:r w:rsidRPr="002C3520">
        <w:rPr>
          <w:lang w:val="fr-FR"/>
        </w:rPr>
        <w:t>Bureau internation</w:t>
      </w:r>
      <w:r w:rsidR="002E2365" w:rsidRPr="002C3520">
        <w:rPr>
          <w:lang w:val="fr-FR"/>
        </w:rPr>
        <w:t>al</w:t>
      </w:r>
      <w:r w:rsidR="002E2365">
        <w:rPr>
          <w:lang w:val="fr-FR"/>
        </w:rPr>
        <w:t xml:space="preserve">.  </w:t>
      </w:r>
      <w:r w:rsidR="002E2365" w:rsidRPr="002C3520">
        <w:rPr>
          <w:lang w:val="fr-FR"/>
        </w:rPr>
        <w:t>Af</w:t>
      </w:r>
      <w:r w:rsidRPr="002C3520">
        <w:rPr>
          <w:lang w:val="fr-FR"/>
        </w:rPr>
        <w:t xml:space="preserve">in </w:t>
      </w:r>
      <w:r w:rsidR="00760538">
        <w:rPr>
          <w:lang w:val="fr-FR"/>
        </w:rPr>
        <w:t>d</w:t>
      </w:r>
      <w:r w:rsidR="00CB0136">
        <w:rPr>
          <w:lang w:val="fr-FR"/>
        </w:rPr>
        <w:t>’</w:t>
      </w:r>
      <w:r w:rsidR="00760538">
        <w:rPr>
          <w:lang w:val="fr-FR"/>
        </w:rPr>
        <w:t>obtenir les meilleurs résultats pour</w:t>
      </w:r>
      <w:r w:rsidRPr="002C3520">
        <w:rPr>
          <w:lang w:val="fr-FR"/>
        </w:rPr>
        <w:t xml:space="preserve"> </w:t>
      </w:r>
      <w:r w:rsidR="00760538">
        <w:rPr>
          <w:lang w:val="fr-FR"/>
        </w:rPr>
        <w:t xml:space="preserve">le </w:t>
      </w:r>
      <w:r w:rsidRPr="002C3520">
        <w:rPr>
          <w:lang w:val="fr-FR"/>
        </w:rPr>
        <w:t>système</w:t>
      </w:r>
      <w:r w:rsidR="0053480D" w:rsidRPr="0053480D">
        <w:rPr>
          <w:lang w:val="fr-FR"/>
        </w:rPr>
        <w:t xml:space="preserve"> du PCT</w:t>
      </w:r>
      <w:r w:rsidRPr="002C3520">
        <w:rPr>
          <w:lang w:val="fr-FR"/>
        </w:rPr>
        <w:t xml:space="preserve">, les offices doivent utiliser des outils </w:t>
      </w:r>
      <w:r w:rsidR="00760538">
        <w:rPr>
          <w:lang w:val="fr-FR"/>
        </w:rPr>
        <w:t>harmonisés</w:t>
      </w:r>
      <w:r w:rsidRPr="002C3520">
        <w:rPr>
          <w:lang w:val="fr-FR"/>
        </w:rPr>
        <w:t xml:space="preserve"> </w:t>
      </w:r>
      <w:r w:rsidR="00760538">
        <w:rPr>
          <w:lang w:val="fr-FR"/>
        </w:rPr>
        <w:t xml:space="preserve">pour </w:t>
      </w:r>
      <w:r w:rsidR="006C5AAE">
        <w:rPr>
          <w:lang w:val="fr-FR"/>
        </w:rPr>
        <w:t>la phase</w:t>
      </w:r>
      <w:r w:rsidRPr="002C3520">
        <w:rPr>
          <w:lang w:val="fr-FR"/>
        </w:rPr>
        <w:t xml:space="preserve"> international</w:t>
      </w:r>
      <w:r w:rsidR="006C5AAE">
        <w:rPr>
          <w:lang w:val="fr-FR"/>
        </w:rPr>
        <w:t>e</w:t>
      </w:r>
      <w:r w:rsidRPr="002C3520">
        <w:rPr>
          <w:lang w:val="fr-FR"/>
        </w:rPr>
        <w:t xml:space="preserve"> </w:t>
      </w:r>
      <w:r w:rsidR="00760538">
        <w:rPr>
          <w:lang w:val="fr-FR"/>
        </w:rPr>
        <w:t xml:space="preserve">du traitement </w:t>
      </w:r>
      <w:r w:rsidRPr="002C3520">
        <w:rPr>
          <w:lang w:val="fr-FR"/>
        </w:rPr>
        <w:t xml:space="preserve">et </w:t>
      </w:r>
      <w:r w:rsidR="00760538">
        <w:rPr>
          <w:lang w:val="fr-FR"/>
        </w:rPr>
        <w:t>l</w:t>
      </w:r>
      <w:r w:rsidR="00CB0136">
        <w:rPr>
          <w:lang w:val="fr-FR"/>
        </w:rPr>
        <w:t>’</w:t>
      </w:r>
      <w:r w:rsidR="00760538">
        <w:rPr>
          <w:lang w:val="fr-FR"/>
        </w:rPr>
        <w:t>échange</w:t>
      </w:r>
      <w:r w:rsidRPr="002C3520">
        <w:rPr>
          <w:lang w:val="fr-FR"/>
        </w:rPr>
        <w:t xml:space="preserve"> de documents et </w:t>
      </w:r>
      <w:r w:rsidR="00AC15EF">
        <w:rPr>
          <w:lang w:val="fr-FR"/>
        </w:rPr>
        <w:t>de</w:t>
      </w:r>
      <w:r w:rsidR="006C5AAE">
        <w:rPr>
          <w:lang w:val="fr-FR"/>
        </w:rPr>
        <w:t xml:space="preserve"> </w:t>
      </w:r>
      <w:r w:rsidRPr="002C3520">
        <w:rPr>
          <w:lang w:val="fr-FR"/>
        </w:rPr>
        <w:t>données</w:t>
      </w:r>
      <w:r w:rsidR="006C5AAE">
        <w:rPr>
          <w:lang w:val="fr-FR"/>
        </w:rPr>
        <w:t xml:space="preserve"> </w:t>
      </w:r>
      <w:r w:rsidR="00760538">
        <w:rPr>
          <w:lang w:val="fr-FR"/>
        </w:rPr>
        <w:t>actualisés</w:t>
      </w:r>
      <w:r w:rsidRPr="002C3520">
        <w:rPr>
          <w:lang w:val="fr-FR"/>
        </w:rPr>
        <w:t xml:space="preserve">, </w:t>
      </w:r>
      <w:r w:rsidR="00760538">
        <w:rPr>
          <w:lang w:val="fr-FR"/>
        </w:rPr>
        <w:t xml:space="preserve">si possible dans des </w:t>
      </w:r>
      <w:r w:rsidRPr="002C3520">
        <w:rPr>
          <w:lang w:val="fr-FR"/>
        </w:rPr>
        <w:t>format</w:t>
      </w:r>
      <w:r w:rsidR="00760538">
        <w:rPr>
          <w:lang w:val="fr-FR"/>
        </w:rPr>
        <w:t>s</w:t>
      </w:r>
      <w:r w:rsidRPr="002C3520">
        <w:rPr>
          <w:lang w:val="fr-FR"/>
        </w:rPr>
        <w:t xml:space="preserve"> XML </w:t>
      </w:r>
      <w:r w:rsidR="00760538" w:rsidRPr="002C3520">
        <w:rPr>
          <w:lang w:val="fr-FR"/>
        </w:rPr>
        <w:t>normalis</w:t>
      </w:r>
      <w:r w:rsidR="002E2365" w:rsidRPr="002C3520">
        <w:rPr>
          <w:lang w:val="fr-FR"/>
        </w:rPr>
        <w:t>é</w:t>
      </w:r>
      <w:r w:rsidR="002E2365">
        <w:rPr>
          <w:lang w:val="fr-FR"/>
        </w:rPr>
        <w:t xml:space="preserve">s.  </w:t>
      </w:r>
      <w:r w:rsidR="002E2365" w:rsidRPr="002C3520">
        <w:rPr>
          <w:lang w:val="fr-FR"/>
        </w:rPr>
        <w:t>Le</w:t>
      </w:r>
      <w:r w:rsidRPr="002C3520">
        <w:rPr>
          <w:lang w:val="fr-FR"/>
        </w:rPr>
        <w:t xml:space="preserve"> Bureau international est </w:t>
      </w:r>
      <w:r w:rsidR="006C5AAE">
        <w:rPr>
          <w:lang w:val="fr-FR"/>
        </w:rPr>
        <w:t>disposé</w:t>
      </w:r>
      <w:r w:rsidRPr="002C3520">
        <w:rPr>
          <w:lang w:val="fr-FR"/>
        </w:rPr>
        <w:t xml:space="preserve"> à </w:t>
      </w:r>
      <w:r w:rsidR="006C5AAE">
        <w:rPr>
          <w:lang w:val="fr-FR"/>
        </w:rPr>
        <w:t>œuvrer</w:t>
      </w:r>
      <w:r w:rsidRPr="002C3520">
        <w:rPr>
          <w:lang w:val="fr-FR"/>
        </w:rPr>
        <w:t xml:space="preserve"> avec l</w:t>
      </w:r>
      <w:r w:rsidR="00CB0136">
        <w:rPr>
          <w:lang w:val="fr-FR"/>
        </w:rPr>
        <w:t>’</w:t>
      </w:r>
      <w:r w:rsidRPr="002C3520">
        <w:rPr>
          <w:lang w:val="fr-FR"/>
        </w:rPr>
        <w:t xml:space="preserve">ensemble des offices </w:t>
      </w:r>
      <w:r w:rsidR="00760538">
        <w:rPr>
          <w:lang w:val="fr-FR"/>
        </w:rPr>
        <w:t>en vue d</w:t>
      </w:r>
      <w:r w:rsidR="00CB0136">
        <w:rPr>
          <w:lang w:val="fr-FR"/>
        </w:rPr>
        <w:t>’</w:t>
      </w:r>
      <w:r w:rsidR="00760538">
        <w:rPr>
          <w:lang w:val="fr-FR"/>
        </w:rPr>
        <w:t>assurer</w:t>
      </w:r>
      <w:r w:rsidR="006C5AAE">
        <w:rPr>
          <w:lang w:val="fr-FR"/>
        </w:rPr>
        <w:t xml:space="preserve"> une </w:t>
      </w:r>
      <w:r w:rsidRPr="002C3520">
        <w:rPr>
          <w:lang w:val="fr-FR"/>
        </w:rPr>
        <w:t xml:space="preserve">utilisation des services en ligne </w:t>
      </w:r>
      <w:r w:rsidR="006C5AAE" w:rsidRPr="002C3520">
        <w:rPr>
          <w:lang w:val="fr-FR"/>
        </w:rPr>
        <w:t xml:space="preserve">plus efficace et </w:t>
      </w:r>
      <w:r w:rsidR="006C5AAE">
        <w:rPr>
          <w:lang w:val="fr-FR"/>
        </w:rPr>
        <w:t>uniforme</w:t>
      </w:r>
      <w:r w:rsidR="006C5AAE" w:rsidRPr="002C3520">
        <w:rPr>
          <w:lang w:val="fr-FR"/>
        </w:rPr>
        <w:t xml:space="preserve"> </w:t>
      </w:r>
      <w:r w:rsidR="00760538">
        <w:rPr>
          <w:lang w:val="fr-FR"/>
        </w:rPr>
        <w:t>aux fins</w:t>
      </w:r>
      <w:r w:rsidRPr="002C3520">
        <w:rPr>
          <w:lang w:val="fr-FR"/>
        </w:rPr>
        <w:t xml:space="preserve"> du traitement des demandes internationales.</w:t>
      </w:r>
    </w:p>
    <w:p w14:paraId="4749CFDB" w14:textId="25239FC6" w:rsidR="00662907" w:rsidRPr="00ED6CD9" w:rsidRDefault="00760538" w:rsidP="00CB0136">
      <w:pPr>
        <w:pStyle w:val="ONUMFS"/>
        <w:ind w:left="5533"/>
        <w:rPr>
          <w:i/>
          <w:iCs/>
          <w:lang w:val="fr-FR"/>
        </w:rPr>
      </w:pPr>
      <w:r>
        <w:rPr>
          <w:i/>
          <w:lang w:val="fr-FR"/>
        </w:rPr>
        <w:t>Le g</w:t>
      </w:r>
      <w:r w:rsidR="005B62DF" w:rsidRPr="00ED6CD9">
        <w:rPr>
          <w:i/>
          <w:lang w:val="fr-FR"/>
        </w:rPr>
        <w:t xml:space="preserve">roupe de travail est </w:t>
      </w:r>
      <w:r w:rsidR="00FB0CBC" w:rsidRPr="00ED6CD9">
        <w:rPr>
          <w:i/>
          <w:lang w:val="fr-FR"/>
        </w:rPr>
        <w:t>invité</w:t>
      </w:r>
    </w:p>
    <w:p w14:paraId="4ADEB868" w14:textId="140E2877" w:rsidR="005B62DF" w:rsidRPr="00ED6CD9" w:rsidRDefault="005B62DF" w:rsidP="00CB0136">
      <w:pPr>
        <w:pStyle w:val="ONUMFS"/>
        <w:numPr>
          <w:ilvl w:val="2"/>
          <w:numId w:val="9"/>
        </w:numPr>
        <w:tabs>
          <w:tab w:val="left" w:pos="6237"/>
        </w:tabs>
        <w:ind w:left="5533"/>
        <w:rPr>
          <w:i/>
          <w:lang w:val="fr-FR"/>
        </w:rPr>
      </w:pPr>
      <w:r w:rsidRPr="00ED6CD9">
        <w:rPr>
          <w:i/>
          <w:lang w:val="fr-FR"/>
        </w:rPr>
        <w:t xml:space="preserve">à prendre note </w:t>
      </w:r>
      <w:r w:rsidR="00760538">
        <w:rPr>
          <w:i/>
          <w:lang w:val="fr-FR"/>
        </w:rPr>
        <w:t>des faits nouveaux concernant</w:t>
      </w:r>
      <w:r w:rsidRPr="00ED6CD9">
        <w:rPr>
          <w:i/>
          <w:lang w:val="fr-FR"/>
        </w:rPr>
        <w:t xml:space="preserve"> </w:t>
      </w:r>
      <w:r w:rsidR="00760538">
        <w:rPr>
          <w:i/>
          <w:lang w:val="fr-FR"/>
        </w:rPr>
        <w:t>l</w:t>
      </w:r>
      <w:r w:rsidRPr="00ED6CD9">
        <w:rPr>
          <w:i/>
          <w:lang w:val="fr-FR"/>
        </w:rPr>
        <w:t>es services en ligne</w:t>
      </w:r>
      <w:r w:rsidR="0053480D" w:rsidRPr="0053480D">
        <w:rPr>
          <w:i/>
          <w:lang w:val="fr-FR"/>
        </w:rPr>
        <w:t xml:space="preserve"> du PCT</w:t>
      </w:r>
      <w:r w:rsidR="005E3D4C">
        <w:rPr>
          <w:i/>
          <w:lang w:val="fr-FR"/>
        </w:rPr>
        <w:t>,</w:t>
      </w:r>
    </w:p>
    <w:p w14:paraId="2A34DCB8" w14:textId="4A9DD25F" w:rsidR="00662907" w:rsidRPr="00ED6CD9" w:rsidRDefault="00FB0CBC" w:rsidP="00CB0136">
      <w:pPr>
        <w:pStyle w:val="ONUMFS"/>
        <w:numPr>
          <w:ilvl w:val="2"/>
          <w:numId w:val="9"/>
        </w:numPr>
        <w:tabs>
          <w:tab w:val="left" w:pos="6237"/>
        </w:tabs>
        <w:ind w:left="5533"/>
        <w:rPr>
          <w:i/>
          <w:lang w:val="fr-FR"/>
        </w:rPr>
      </w:pPr>
      <w:r w:rsidRPr="00ED6CD9">
        <w:rPr>
          <w:i/>
          <w:lang w:val="fr-FR"/>
        </w:rPr>
        <w:t xml:space="preserve">à </w:t>
      </w:r>
      <w:r w:rsidR="00760538">
        <w:rPr>
          <w:i/>
          <w:lang w:val="fr-FR"/>
        </w:rPr>
        <w:t>faire part de leurs observations sur</w:t>
      </w:r>
      <w:r w:rsidRPr="00ED6CD9">
        <w:rPr>
          <w:i/>
          <w:lang w:val="fr-FR"/>
        </w:rPr>
        <w:t xml:space="preserve"> les </w:t>
      </w:r>
      <w:r w:rsidR="00760538">
        <w:rPr>
          <w:i/>
          <w:lang w:val="fr-FR"/>
        </w:rPr>
        <w:t xml:space="preserve">priorités </w:t>
      </w:r>
      <w:r w:rsidRPr="00ED6CD9">
        <w:rPr>
          <w:i/>
          <w:lang w:val="fr-FR"/>
        </w:rPr>
        <w:t>propos</w:t>
      </w:r>
      <w:r w:rsidR="00760538">
        <w:rPr>
          <w:i/>
          <w:lang w:val="fr-FR"/>
        </w:rPr>
        <w:t xml:space="preserve">ées pour </w:t>
      </w:r>
      <w:r w:rsidRPr="00ED6CD9">
        <w:rPr>
          <w:i/>
          <w:lang w:val="fr-FR"/>
        </w:rPr>
        <w:t xml:space="preserve">les travaux </w:t>
      </w:r>
      <w:r w:rsidR="00760538">
        <w:rPr>
          <w:i/>
          <w:lang w:val="fr-FR"/>
        </w:rPr>
        <w:t xml:space="preserve">futurs </w:t>
      </w:r>
      <w:r w:rsidRPr="00ED6CD9">
        <w:rPr>
          <w:i/>
          <w:lang w:val="fr-FR"/>
        </w:rPr>
        <w:t>et</w:t>
      </w:r>
    </w:p>
    <w:p w14:paraId="135B9B60" w14:textId="31395ED3" w:rsidR="00FB0CBC" w:rsidRPr="00ED6CD9" w:rsidRDefault="00FB0CBC" w:rsidP="00CB0136">
      <w:pPr>
        <w:pStyle w:val="ONUMFS"/>
        <w:numPr>
          <w:ilvl w:val="2"/>
          <w:numId w:val="9"/>
        </w:numPr>
        <w:tabs>
          <w:tab w:val="left" w:pos="6237"/>
        </w:tabs>
        <w:ind w:left="5533"/>
        <w:rPr>
          <w:i/>
          <w:lang w:val="fr-FR"/>
        </w:rPr>
      </w:pPr>
      <w:r w:rsidRPr="00ED6CD9">
        <w:rPr>
          <w:i/>
          <w:lang w:val="fr-FR"/>
        </w:rPr>
        <w:t xml:space="preserve">à </w:t>
      </w:r>
      <w:r w:rsidR="00760538">
        <w:rPr>
          <w:i/>
          <w:lang w:val="fr-FR"/>
        </w:rPr>
        <w:t>recenser d</w:t>
      </w:r>
      <w:r w:rsidR="00CB0136">
        <w:rPr>
          <w:i/>
          <w:lang w:val="fr-FR"/>
        </w:rPr>
        <w:t>’</w:t>
      </w:r>
      <w:r w:rsidR="00760538">
        <w:rPr>
          <w:i/>
          <w:lang w:val="fr-FR"/>
        </w:rPr>
        <w:t>autres questions</w:t>
      </w:r>
      <w:r w:rsidRPr="00ED6CD9">
        <w:rPr>
          <w:i/>
          <w:lang w:val="fr-FR"/>
        </w:rPr>
        <w:t xml:space="preserve"> </w:t>
      </w:r>
      <w:r w:rsidR="00760538">
        <w:rPr>
          <w:i/>
          <w:lang w:val="fr-FR"/>
        </w:rPr>
        <w:t xml:space="preserve">à examiner en priorité </w:t>
      </w:r>
      <w:r w:rsidRPr="00ED6CD9">
        <w:rPr>
          <w:i/>
          <w:lang w:val="fr-FR"/>
        </w:rPr>
        <w:t>dans le cadre des services en ligne</w:t>
      </w:r>
      <w:r w:rsidR="0053480D" w:rsidRPr="0053480D">
        <w:rPr>
          <w:i/>
          <w:lang w:val="fr-FR"/>
        </w:rPr>
        <w:t xml:space="preserve"> du PCT</w:t>
      </w:r>
      <w:r w:rsidRPr="00ED6CD9">
        <w:rPr>
          <w:i/>
          <w:lang w:val="fr-FR"/>
        </w:rPr>
        <w:t>.</w:t>
      </w:r>
    </w:p>
    <w:p w14:paraId="44D6D9C0" w14:textId="77777777" w:rsidR="00662907" w:rsidRDefault="00662907" w:rsidP="00CB0136">
      <w:pPr>
        <w:pStyle w:val="Endofdocument-Annex"/>
        <w:rPr>
          <w:lang w:val="fr-FR"/>
        </w:rPr>
      </w:pPr>
    </w:p>
    <w:p w14:paraId="4C257C29" w14:textId="77777777" w:rsidR="005E3D4C" w:rsidRPr="002C3520" w:rsidRDefault="005E3D4C" w:rsidP="00CB0136">
      <w:pPr>
        <w:pStyle w:val="Endofdocument-Annex"/>
        <w:rPr>
          <w:lang w:val="fr-FR"/>
        </w:rPr>
      </w:pPr>
    </w:p>
    <w:p w14:paraId="016C684E" w14:textId="4746C898" w:rsidR="00662907" w:rsidRPr="002C3520" w:rsidRDefault="00662907" w:rsidP="00CB0136">
      <w:pPr>
        <w:pStyle w:val="Endofdocument-Annex"/>
        <w:rPr>
          <w:lang w:val="fr-FR"/>
        </w:rPr>
      </w:pPr>
      <w:r w:rsidRPr="002C3520">
        <w:rPr>
          <w:lang w:val="fr-FR"/>
        </w:rPr>
        <w:t>[</w:t>
      </w:r>
      <w:r w:rsidR="002C3520" w:rsidRPr="002C3520">
        <w:rPr>
          <w:lang w:val="fr-FR"/>
        </w:rPr>
        <w:t>Fin du</w:t>
      </w:r>
      <w:r w:rsidRPr="002C3520">
        <w:rPr>
          <w:lang w:val="fr-FR"/>
        </w:rPr>
        <w:t xml:space="preserve"> document]</w:t>
      </w:r>
    </w:p>
    <w:sectPr w:rsidR="00662907" w:rsidRPr="002C3520" w:rsidSect="00CB0136">
      <w:head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BCFB6" w14:textId="77777777" w:rsidR="00D459C5" w:rsidRDefault="00D459C5">
      <w:r>
        <w:separator/>
      </w:r>
    </w:p>
  </w:endnote>
  <w:endnote w:type="continuationSeparator" w:id="0">
    <w:p w14:paraId="670BB83C" w14:textId="77777777" w:rsidR="00D459C5" w:rsidRDefault="00D459C5" w:rsidP="003B38C1">
      <w:r>
        <w:separator/>
      </w:r>
    </w:p>
    <w:p w14:paraId="47A7C6F0" w14:textId="77777777" w:rsidR="00D459C5" w:rsidRPr="00804E63" w:rsidRDefault="00D459C5" w:rsidP="003B38C1">
      <w:pPr>
        <w:spacing w:after="60"/>
        <w:rPr>
          <w:sz w:val="17"/>
          <w:lang w:val="en-US"/>
        </w:rPr>
      </w:pPr>
      <w:r w:rsidRPr="00804E63">
        <w:rPr>
          <w:sz w:val="17"/>
          <w:lang w:val="en-US"/>
        </w:rPr>
        <w:t>[Endnote continued from previous page]</w:t>
      </w:r>
    </w:p>
  </w:endnote>
  <w:endnote w:type="continuationNotice" w:id="1">
    <w:p w14:paraId="16506EDA" w14:textId="77777777" w:rsidR="00D459C5" w:rsidRPr="00804E63" w:rsidRDefault="00D459C5" w:rsidP="003B38C1">
      <w:pPr>
        <w:spacing w:before="60"/>
        <w:jc w:val="right"/>
        <w:rPr>
          <w:sz w:val="17"/>
          <w:szCs w:val="17"/>
          <w:lang w:val="en-US"/>
        </w:rPr>
      </w:pPr>
      <w:r w:rsidRPr="00804E6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36706" w14:textId="5600E168" w:rsidR="00CB0136" w:rsidRPr="00804E63" w:rsidRDefault="00CB0136" w:rsidP="00804E63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4D0C" w14:textId="77777777" w:rsidR="00D459C5" w:rsidRDefault="00D459C5">
      <w:r>
        <w:separator/>
      </w:r>
    </w:p>
  </w:footnote>
  <w:footnote w:type="continuationSeparator" w:id="0">
    <w:p w14:paraId="5346E52B" w14:textId="77777777" w:rsidR="00D459C5" w:rsidRDefault="00D459C5" w:rsidP="008B60B2">
      <w:r>
        <w:separator/>
      </w:r>
    </w:p>
    <w:p w14:paraId="61D29017" w14:textId="77777777" w:rsidR="00D459C5" w:rsidRPr="00804E63" w:rsidRDefault="00D459C5" w:rsidP="008B60B2">
      <w:pPr>
        <w:spacing w:after="60"/>
        <w:rPr>
          <w:sz w:val="17"/>
          <w:szCs w:val="17"/>
          <w:lang w:val="en-US"/>
        </w:rPr>
      </w:pPr>
      <w:r w:rsidRPr="00804E6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015C2E1" w14:textId="77777777" w:rsidR="00D459C5" w:rsidRPr="00804E63" w:rsidRDefault="00D459C5" w:rsidP="008B60B2">
      <w:pPr>
        <w:spacing w:before="60"/>
        <w:jc w:val="right"/>
        <w:rPr>
          <w:sz w:val="17"/>
          <w:szCs w:val="17"/>
          <w:lang w:val="en-US"/>
        </w:rPr>
      </w:pPr>
      <w:r w:rsidRPr="00804E63">
        <w:rPr>
          <w:sz w:val="17"/>
          <w:szCs w:val="17"/>
          <w:lang w:val="en-US"/>
        </w:rPr>
        <w:t>[Footnote continued on next page]</w:t>
      </w:r>
    </w:p>
  </w:footnote>
  <w:footnote w:id="2">
    <w:p w14:paraId="2859992A" w14:textId="54FFE17D" w:rsidR="005A2AD4" w:rsidRPr="005A2AD4" w:rsidRDefault="005A2AD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915D90">
        <w:rPr>
          <w:lang w:val="fr-FR"/>
        </w:rPr>
        <w:t xml:space="preserve"> </w:t>
      </w:r>
      <w:r w:rsidR="00ED6CD9">
        <w:rPr>
          <w:lang w:val="fr-FR"/>
        </w:rPr>
        <w:tab/>
      </w:r>
      <w:r>
        <w:rPr>
          <w:lang w:val="fr-FR"/>
        </w:rPr>
        <w:t xml:space="preserve">Les </w:t>
      </w:r>
      <w:r w:rsidRPr="00481294">
        <w:rPr>
          <w:lang w:val="fr-FR"/>
        </w:rPr>
        <w:t>DTD</w:t>
      </w:r>
      <w:r>
        <w:rPr>
          <w:lang w:val="fr-FR"/>
        </w:rPr>
        <w:t xml:space="preserve"> ne sont pas </w:t>
      </w:r>
      <w:r w:rsidR="009959F4">
        <w:rPr>
          <w:lang w:val="fr-FR"/>
        </w:rPr>
        <w:t>expressément</w:t>
      </w:r>
      <w:r>
        <w:rPr>
          <w:lang w:val="fr-FR"/>
        </w:rPr>
        <w:t xml:space="preserve"> incluses dans l</w:t>
      </w:r>
      <w:r w:rsidR="00FA74E3">
        <w:rPr>
          <w:lang w:val="fr-FR"/>
        </w:rPr>
        <w:t>’</w:t>
      </w:r>
      <w:r w:rsidR="000B0C30">
        <w:rPr>
          <w:lang w:val="fr-FR"/>
        </w:rPr>
        <w:t>a</w:t>
      </w:r>
      <w:r w:rsidR="00DA61EA">
        <w:rPr>
          <w:lang w:val="fr-FR"/>
        </w:rPr>
        <w:t>nnexe F</w:t>
      </w:r>
      <w:r>
        <w:rPr>
          <w:lang w:val="fr-FR"/>
        </w:rPr>
        <w:t xml:space="preserve"> mais sont disponibles sur le site</w:t>
      </w:r>
      <w:r w:rsidR="000B77A7">
        <w:rPr>
          <w:lang w:val="fr-FR"/>
        </w:rPr>
        <w:t> </w:t>
      </w:r>
      <w:r w:rsidR="009959F4">
        <w:rPr>
          <w:lang w:val="fr-FR"/>
        </w:rPr>
        <w:t>Web</w:t>
      </w:r>
      <w:r>
        <w:rPr>
          <w:lang w:val="fr-FR"/>
        </w:rPr>
        <w:t xml:space="preserve"> de l</w:t>
      </w:r>
      <w:r w:rsidR="00FA74E3">
        <w:rPr>
          <w:lang w:val="fr-FR"/>
        </w:rPr>
        <w:t>’</w:t>
      </w:r>
      <w:r w:rsidR="009959F4">
        <w:rPr>
          <w:lang w:val="fr-FR"/>
        </w:rPr>
        <w:t>OMPI, à l</w:t>
      </w:r>
      <w:r w:rsidR="00FA74E3">
        <w:rPr>
          <w:lang w:val="fr-FR"/>
        </w:rPr>
        <w:t>’</w:t>
      </w:r>
      <w:r w:rsidR="009959F4">
        <w:rPr>
          <w:lang w:val="fr-FR"/>
        </w:rPr>
        <w:t>adresse</w:t>
      </w:r>
      <w:r>
        <w:rPr>
          <w:lang w:val="fr-FR"/>
        </w:rPr>
        <w:t xml:space="preserve"> http://www.wipo.int/pct</w:t>
      </w:r>
      <w:r w:rsidR="00FA74E3">
        <w:rPr>
          <w:lang w:val="fr-FR"/>
        </w:rPr>
        <w:t>-</w:t>
      </w:r>
      <w:r>
        <w:rPr>
          <w:lang w:val="fr-FR"/>
        </w:rPr>
        <w:t>safe/en/resources</w:t>
      </w:r>
      <w:r w:rsidR="000B0C30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F485D" w14:textId="77777777" w:rsidR="009B56DA" w:rsidRDefault="009B56DA" w:rsidP="00477D6B">
    <w:pPr>
      <w:jc w:val="right"/>
    </w:pPr>
    <w:bookmarkStart w:id="8" w:name="Code2"/>
    <w:bookmarkEnd w:id="8"/>
    <w:r>
      <w:t>PCT/WG/10/21</w:t>
    </w:r>
  </w:p>
  <w:p w14:paraId="7D47E03D" w14:textId="77777777" w:rsidR="009B56DA" w:rsidRDefault="009B56D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4E63">
      <w:rPr>
        <w:noProof/>
      </w:rPr>
      <w:t>11</w:t>
    </w:r>
    <w:r>
      <w:fldChar w:fldCharType="end"/>
    </w:r>
  </w:p>
  <w:p w14:paraId="497276CD" w14:textId="77777777" w:rsidR="009B56DA" w:rsidRDefault="009B56D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391522"/>
    <w:multiLevelType w:val="hybridMultilevel"/>
    <w:tmpl w:val="7B001F2A"/>
    <w:lvl w:ilvl="0" w:tplc="E88612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07"/>
    <w:rsid w:val="000160E3"/>
    <w:rsid w:val="00031388"/>
    <w:rsid w:val="00036C72"/>
    <w:rsid w:val="000418F6"/>
    <w:rsid w:val="00042745"/>
    <w:rsid w:val="000427D3"/>
    <w:rsid w:val="00043CAA"/>
    <w:rsid w:val="000533A7"/>
    <w:rsid w:val="00060BF3"/>
    <w:rsid w:val="0006242D"/>
    <w:rsid w:val="00062778"/>
    <w:rsid w:val="00063BBF"/>
    <w:rsid w:val="0006771A"/>
    <w:rsid w:val="0006775C"/>
    <w:rsid w:val="000679E4"/>
    <w:rsid w:val="00070239"/>
    <w:rsid w:val="00075432"/>
    <w:rsid w:val="00080E4E"/>
    <w:rsid w:val="00085E61"/>
    <w:rsid w:val="00092DA8"/>
    <w:rsid w:val="000968ED"/>
    <w:rsid w:val="000A0218"/>
    <w:rsid w:val="000A1DC6"/>
    <w:rsid w:val="000B0C30"/>
    <w:rsid w:val="000B0DE0"/>
    <w:rsid w:val="000B293C"/>
    <w:rsid w:val="000B77A7"/>
    <w:rsid w:val="000C0333"/>
    <w:rsid w:val="000E0D79"/>
    <w:rsid w:val="000E54E2"/>
    <w:rsid w:val="000E7260"/>
    <w:rsid w:val="000F2FEC"/>
    <w:rsid w:val="000F5E56"/>
    <w:rsid w:val="00100369"/>
    <w:rsid w:val="00103CE9"/>
    <w:rsid w:val="00105A9F"/>
    <w:rsid w:val="0011081B"/>
    <w:rsid w:val="0011260B"/>
    <w:rsid w:val="001264B9"/>
    <w:rsid w:val="00131BA3"/>
    <w:rsid w:val="001362EE"/>
    <w:rsid w:val="0014322B"/>
    <w:rsid w:val="001460F2"/>
    <w:rsid w:val="0015042F"/>
    <w:rsid w:val="00151ED5"/>
    <w:rsid w:val="00164B40"/>
    <w:rsid w:val="00164EDA"/>
    <w:rsid w:val="00171B08"/>
    <w:rsid w:val="001832A6"/>
    <w:rsid w:val="00187584"/>
    <w:rsid w:val="00190863"/>
    <w:rsid w:val="001948CA"/>
    <w:rsid w:val="00197511"/>
    <w:rsid w:val="001A19F7"/>
    <w:rsid w:val="001A32BA"/>
    <w:rsid w:val="001B6ED8"/>
    <w:rsid w:val="001C6571"/>
    <w:rsid w:val="001C7834"/>
    <w:rsid w:val="001C7E50"/>
    <w:rsid w:val="001E6B64"/>
    <w:rsid w:val="001E7116"/>
    <w:rsid w:val="001F0C4C"/>
    <w:rsid w:val="00202781"/>
    <w:rsid w:val="00205505"/>
    <w:rsid w:val="0021217E"/>
    <w:rsid w:val="00212D26"/>
    <w:rsid w:val="002219D8"/>
    <w:rsid w:val="00225F63"/>
    <w:rsid w:val="00243829"/>
    <w:rsid w:val="002472F0"/>
    <w:rsid w:val="002528A3"/>
    <w:rsid w:val="002634C4"/>
    <w:rsid w:val="002928D3"/>
    <w:rsid w:val="002A092E"/>
    <w:rsid w:val="002A13AF"/>
    <w:rsid w:val="002B5446"/>
    <w:rsid w:val="002B7D1E"/>
    <w:rsid w:val="002C3520"/>
    <w:rsid w:val="002D5FE0"/>
    <w:rsid w:val="002D6A25"/>
    <w:rsid w:val="002D6D3A"/>
    <w:rsid w:val="002E2365"/>
    <w:rsid w:val="002E2771"/>
    <w:rsid w:val="002F1FE6"/>
    <w:rsid w:val="002F4E68"/>
    <w:rsid w:val="00300A49"/>
    <w:rsid w:val="00312F7F"/>
    <w:rsid w:val="00314401"/>
    <w:rsid w:val="003146A6"/>
    <w:rsid w:val="003172A7"/>
    <w:rsid w:val="003210E8"/>
    <w:rsid w:val="00323406"/>
    <w:rsid w:val="003276BD"/>
    <w:rsid w:val="0033339D"/>
    <w:rsid w:val="00334212"/>
    <w:rsid w:val="0033583A"/>
    <w:rsid w:val="00340A29"/>
    <w:rsid w:val="003425B1"/>
    <w:rsid w:val="003455BF"/>
    <w:rsid w:val="003504EC"/>
    <w:rsid w:val="00350C4F"/>
    <w:rsid w:val="00356FB3"/>
    <w:rsid w:val="00357360"/>
    <w:rsid w:val="00357569"/>
    <w:rsid w:val="00361450"/>
    <w:rsid w:val="00362175"/>
    <w:rsid w:val="003648BD"/>
    <w:rsid w:val="0036732D"/>
    <w:rsid w:val="003673CF"/>
    <w:rsid w:val="0037081A"/>
    <w:rsid w:val="00381406"/>
    <w:rsid w:val="00382BE3"/>
    <w:rsid w:val="003845C1"/>
    <w:rsid w:val="00386A77"/>
    <w:rsid w:val="003A2116"/>
    <w:rsid w:val="003A2A7E"/>
    <w:rsid w:val="003A2D50"/>
    <w:rsid w:val="003A2E02"/>
    <w:rsid w:val="003A4571"/>
    <w:rsid w:val="003A53B9"/>
    <w:rsid w:val="003A6F89"/>
    <w:rsid w:val="003B3713"/>
    <w:rsid w:val="003B38C1"/>
    <w:rsid w:val="003B43BC"/>
    <w:rsid w:val="003C4226"/>
    <w:rsid w:val="003D469E"/>
    <w:rsid w:val="003D46BF"/>
    <w:rsid w:val="003E08C7"/>
    <w:rsid w:val="003E790B"/>
    <w:rsid w:val="003F0D31"/>
    <w:rsid w:val="003F4F3F"/>
    <w:rsid w:val="00400913"/>
    <w:rsid w:val="0040729A"/>
    <w:rsid w:val="00413A58"/>
    <w:rsid w:val="00416249"/>
    <w:rsid w:val="00422B2F"/>
    <w:rsid w:val="00423E3E"/>
    <w:rsid w:val="00427AF4"/>
    <w:rsid w:val="00433ACE"/>
    <w:rsid w:val="00443A4F"/>
    <w:rsid w:val="0045451D"/>
    <w:rsid w:val="00455361"/>
    <w:rsid w:val="004609AE"/>
    <w:rsid w:val="00461E21"/>
    <w:rsid w:val="004647DA"/>
    <w:rsid w:val="00474062"/>
    <w:rsid w:val="00477D6B"/>
    <w:rsid w:val="00481294"/>
    <w:rsid w:val="00481E90"/>
    <w:rsid w:val="004A1D22"/>
    <w:rsid w:val="004A2214"/>
    <w:rsid w:val="004A2DA0"/>
    <w:rsid w:val="004B4605"/>
    <w:rsid w:val="004B72C2"/>
    <w:rsid w:val="004C1146"/>
    <w:rsid w:val="004C14C1"/>
    <w:rsid w:val="004C595E"/>
    <w:rsid w:val="004D2BC4"/>
    <w:rsid w:val="004D3890"/>
    <w:rsid w:val="004D7193"/>
    <w:rsid w:val="00501282"/>
    <w:rsid w:val="005019FF"/>
    <w:rsid w:val="00502BCC"/>
    <w:rsid w:val="0050610F"/>
    <w:rsid w:val="0051171B"/>
    <w:rsid w:val="00511F41"/>
    <w:rsid w:val="00513A16"/>
    <w:rsid w:val="00516F2C"/>
    <w:rsid w:val="00523519"/>
    <w:rsid w:val="005238F7"/>
    <w:rsid w:val="00525F09"/>
    <w:rsid w:val="0053057A"/>
    <w:rsid w:val="005314DC"/>
    <w:rsid w:val="0053480D"/>
    <w:rsid w:val="00556BFD"/>
    <w:rsid w:val="00557B2D"/>
    <w:rsid w:val="00560A29"/>
    <w:rsid w:val="00566569"/>
    <w:rsid w:val="00572B15"/>
    <w:rsid w:val="005777F9"/>
    <w:rsid w:val="00577A96"/>
    <w:rsid w:val="0058365A"/>
    <w:rsid w:val="005872EA"/>
    <w:rsid w:val="0059584C"/>
    <w:rsid w:val="005A0501"/>
    <w:rsid w:val="005A144F"/>
    <w:rsid w:val="005A2AD4"/>
    <w:rsid w:val="005A32F7"/>
    <w:rsid w:val="005A34E5"/>
    <w:rsid w:val="005A359C"/>
    <w:rsid w:val="005B01A1"/>
    <w:rsid w:val="005B62DF"/>
    <w:rsid w:val="005B7258"/>
    <w:rsid w:val="005C3E78"/>
    <w:rsid w:val="005C4A0A"/>
    <w:rsid w:val="005C5BC6"/>
    <w:rsid w:val="005C6649"/>
    <w:rsid w:val="005D05CE"/>
    <w:rsid w:val="005D4F70"/>
    <w:rsid w:val="005E0021"/>
    <w:rsid w:val="005E1A6B"/>
    <w:rsid w:val="005E3D4C"/>
    <w:rsid w:val="005F0021"/>
    <w:rsid w:val="005F06FF"/>
    <w:rsid w:val="005F18E4"/>
    <w:rsid w:val="005F678D"/>
    <w:rsid w:val="00605827"/>
    <w:rsid w:val="006214B9"/>
    <w:rsid w:val="0063497A"/>
    <w:rsid w:val="00634F7D"/>
    <w:rsid w:val="00636A78"/>
    <w:rsid w:val="006401C2"/>
    <w:rsid w:val="00643133"/>
    <w:rsid w:val="00644449"/>
    <w:rsid w:val="00646050"/>
    <w:rsid w:val="0064709B"/>
    <w:rsid w:val="006545E8"/>
    <w:rsid w:val="00662907"/>
    <w:rsid w:val="00663DE8"/>
    <w:rsid w:val="00667F40"/>
    <w:rsid w:val="006713AA"/>
    <w:rsid w:val="006713CA"/>
    <w:rsid w:val="00672B16"/>
    <w:rsid w:val="00676C5C"/>
    <w:rsid w:val="00681B12"/>
    <w:rsid w:val="00697877"/>
    <w:rsid w:val="006B6BFE"/>
    <w:rsid w:val="006C5AAE"/>
    <w:rsid w:val="006D79D5"/>
    <w:rsid w:val="006E49FA"/>
    <w:rsid w:val="006F213B"/>
    <w:rsid w:val="007030C0"/>
    <w:rsid w:val="0070333C"/>
    <w:rsid w:val="00703734"/>
    <w:rsid w:val="00703EE9"/>
    <w:rsid w:val="00706B0F"/>
    <w:rsid w:val="00707172"/>
    <w:rsid w:val="00707CD0"/>
    <w:rsid w:val="00710D79"/>
    <w:rsid w:val="0071310A"/>
    <w:rsid w:val="00714B79"/>
    <w:rsid w:val="007165F3"/>
    <w:rsid w:val="00727A90"/>
    <w:rsid w:val="00736ACA"/>
    <w:rsid w:val="0074241F"/>
    <w:rsid w:val="00744695"/>
    <w:rsid w:val="00751DEC"/>
    <w:rsid w:val="00760538"/>
    <w:rsid w:val="0077059E"/>
    <w:rsid w:val="007706FA"/>
    <w:rsid w:val="007724C5"/>
    <w:rsid w:val="00773A84"/>
    <w:rsid w:val="0077409F"/>
    <w:rsid w:val="00791455"/>
    <w:rsid w:val="00791C30"/>
    <w:rsid w:val="007937B0"/>
    <w:rsid w:val="00796764"/>
    <w:rsid w:val="007B18F0"/>
    <w:rsid w:val="007C27E8"/>
    <w:rsid w:val="007D1613"/>
    <w:rsid w:val="007E11C5"/>
    <w:rsid w:val="007E4C0E"/>
    <w:rsid w:val="007E7F76"/>
    <w:rsid w:val="007F3406"/>
    <w:rsid w:val="007F42F8"/>
    <w:rsid w:val="00803F6F"/>
    <w:rsid w:val="00804E63"/>
    <w:rsid w:val="00810E35"/>
    <w:rsid w:val="00810EB4"/>
    <w:rsid w:val="008149BC"/>
    <w:rsid w:val="00814F91"/>
    <w:rsid w:val="0081624E"/>
    <w:rsid w:val="00822EE2"/>
    <w:rsid w:val="00827E0E"/>
    <w:rsid w:val="00837311"/>
    <w:rsid w:val="008432D1"/>
    <w:rsid w:val="00855FE0"/>
    <w:rsid w:val="008575F3"/>
    <w:rsid w:val="00861034"/>
    <w:rsid w:val="00867735"/>
    <w:rsid w:val="00871A73"/>
    <w:rsid w:val="008736C1"/>
    <w:rsid w:val="00874752"/>
    <w:rsid w:val="00874AC3"/>
    <w:rsid w:val="00883345"/>
    <w:rsid w:val="008850C8"/>
    <w:rsid w:val="008923A2"/>
    <w:rsid w:val="00893B50"/>
    <w:rsid w:val="008952FA"/>
    <w:rsid w:val="00895BDB"/>
    <w:rsid w:val="008A18EE"/>
    <w:rsid w:val="008A1A9D"/>
    <w:rsid w:val="008A5387"/>
    <w:rsid w:val="008B23FB"/>
    <w:rsid w:val="008B2CC1"/>
    <w:rsid w:val="008B30B4"/>
    <w:rsid w:val="008B4791"/>
    <w:rsid w:val="008B5D61"/>
    <w:rsid w:val="008B60B2"/>
    <w:rsid w:val="008B73B0"/>
    <w:rsid w:val="008C3F39"/>
    <w:rsid w:val="008C5579"/>
    <w:rsid w:val="008C7B93"/>
    <w:rsid w:val="008D5F07"/>
    <w:rsid w:val="008D624E"/>
    <w:rsid w:val="008E2B45"/>
    <w:rsid w:val="008F01F0"/>
    <w:rsid w:val="008F13AA"/>
    <w:rsid w:val="008F4F72"/>
    <w:rsid w:val="008F71C7"/>
    <w:rsid w:val="00905537"/>
    <w:rsid w:val="00906C98"/>
    <w:rsid w:val="0090731E"/>
    <w:rsid w:val="00912E5F"/>
    <w:rsid w:val="00915D90"/>
    <w:rsid w:val="00916EE2"/>
    <w:rsid w:val="00935362"/>
    <w:rsid w:val="00940146"/>
    <w:rsid w:val="009403AE"/>
    <w:rsid w:val="009412E6"/>
    <w:rsid w:val="00941F6E"/>
    <w:rsid w:val="00944319"/>
    <w:rsid w:val="00952ADE"/>
    <w:rsid w:val="00953F16"/>
    <w:rsid w:val="00955D51"/>
    <w:rsid w:val="00966A22"/>
    <w:rsid w:val="00966B05"/>
    <w:rsid w:val="0096722F"/>
    <w:rsid w:val="00980843"/>
    <w:rsid w:val="00984ACF"/>
    <w:rsid w:val="00985F92"/>
    <w:rsid w:val="00993DFC"/>
    <w:rsid w:val="009944D5"/>
    <w:rsid w:val="00994B77"/>
    <w:rsid w:val="009959F4"/>
    <w:rsid w:val="009A1E57"/>
    <w:rsid w:val="009A4B0A"/>
    <w:rsid w:val="009A6B40"/>
    <w:rsid w:val="009A7ABB"/>
    <w:rsid w:val="009A7BFD"/>
    <w:rsid w:val="009B3DD3"/>
    <w:rsid w:val="009B56DA"/>
    <w:rsid w:val="009C3DFE"/>
    <w:rsid w:val="009D5841"/>
    <w:rsid w:val="009D6B49"/>
    <w:rsid w:val="009E14E5"/>
    <w:rsid w:val="009E16F4"/>
    <w:rsid w:val="009E2791"/>
    <w:rsid w:val="009E3F6F"/>
    <w:rsid w:val="009F499F"/>
    <w:rsid w:val="00A019AB"/>
    <w:rsid w:val="00A0469D"/>
    <w:rsid w:val="00A05130"/>
    <w:rsid w:val="00A11751"/>
    <w:rsid w:val="00A14732"/>
    <w:rsid w:val="00A2223A"/>
    <w:rsid w:val="00A24649"/>
    <w:rsid w:val="00A3403B"/>
    <w:rsid w:val="00A365F1"/>
    <w:rsid w:val="00A42DAF"/>
    <w:rsid w:val="00A45BD8"/>
    <w:rsid w:val="00A61899"/>
    <w:rsid w:val="00A62D44"/>
    <w:rsid w:val="00A64679"/>
    <w:rsid w:val="00A67A88"/>
    <w:rsid w:val="00A71824"/>
    <w:rsid w:val="00A77F42"/>
    <w:rsid w:val="00A8347F"/>
    <w:rsid w:val="00A85DAE"/>
    <w:rsid w:val="00A869B7"/>
    <w:rsid w:val="00A90E58"/>
    <w:rsid w:val="00A9106A"/>
    <w:rsid w:val="00A921DB"/>
    <w:rsid w:val="00AA77A8"/>
    <w:rsid w:val="00AB4F8F"/>
    <w:rsid w:val="00AB501D"/>
    <w:rsid w:val="00AC10A0"/>
    <w:rsid w:val="00AC15EF"/>
    <w:rsid w:val="00AC19A3"/>
    <w:rsid w:val="00AC1A14"/>
    <w:rsid w:val="00AC1DED"/>
    <w:rsid w:val="00AC205C"/>
    <w:rsid w:val="00AD49F1"/>
    <w:rsid w:val="00AE2F4A"/>
    <w:rsid w:val="00AF0A6B"/>
    <w:rsid w:val="00AF46FE"/>
    <w:rsid w:val="00AF4815"/>
    <w:rsid w:val="00B05A69"/>
    <w:rsid w:val="00B16B13"/>
    <w:rsid w:val="00B17DD6"/>
    <w:rsid w:val="00B21455"/>
    <w:rsid w:val="00B22727"/>
    <w:rsid w:val="00B317D4"/>
    <w:rsid w:val="00B327F0"/>
    <w:rsid w:val="00B32FEF"/>
    <w:rsid w:val="00B35F14"/>
    <w:rsid w:val="00B4075C"/>
    <w:rsid w:val="00B447DE"/>
    <w:rsid w:val="00B670E0"/>
    <w:rsid w:val="00B84013"/>
    <w:rsid w:val="00B9734B"/>
    <w:rsid w:val="00BA30E2"/>
    <w:rsid w:val="00BA385A"/>
    <w:rsid w:val="00BC4521"/>
    <w:rsid w:val="00BC73F9"/>
    <w:rsid w:val="00BD4C8A"/>
    <w:rsid w:val="00BE1A31"/>
    <w:rsid w:val="00BE4C4F"/>
    <w:rsid w:val="00BE6F4C"/>
    <w:rsid w:val="00BF12CF"/>
    <w:rsid w:val="00BF180A"/>
    <w:rsid w:val="00BF789B"/>
    <w:rsid w:val="00C03D4C"/>
    <w:rsid w:val="00C11BFE"/>
    <w:rsid w:val="00C128E8"/>
    <w:rsid w:val="00C17536"/>
    <w:rsid w:val="00C20BC5"/>
    <w:rsid w:val="00C24931"/>
    <w:rsid w:val="00C33633"/>
    <w:rsid w:val="00C3649D"/>
    <w:rsid w:val="00C368B8"/>
    <w:rsid w:val="00C37B64"/>
    <w:rsid w:val="00C5068F"/>
    <w:rsid w:val="00C51351"/>
    <w:rsid w:val="00C5319B"/>
    <w:rsid w:val="00C66E88"/>
    <w:rsid w:val="00C80900"/>
    <w:rsid w:val="00C948B8"/>
    <w:rsid w:val="00C95BAB"/>
    <w:rsid w:val="00C96975"/>
    <w:rsid w:val="00CB0136"/>
    <w:rsid w:val="00CC5A48"/>
    <w:rsid w:val="00CD04F1"/>
    <w:rsid w:val="00CD2845"/>
    <w:rsid w:val="00CD385B"/>
    <w:rsid w:val="00CE050F"/>
    <w:rsid w:val="00CE2CFC"/>
    <w:rsid w:val="00CF1D5C"/>
    <w:rsid w:val="00CF6233"/>
    <w:rsid w:val="00D0033F"/>
    <w:rsid w:val="00D00FD5"/>
    <w:rsid w:val="00D1041E"/>
    <w:rsid w:val="00D10D17"/>
    <w:rsid w:val="00D15AD9"/>
    <w:rsid w:val="00D16565"/>
    <w:rsid w:val="00D21BFB"/>
    <w:rsid w:val="00D2283F"/>
    <w:rsid w:val="00D22C1D"/>
    <w:rsid w:val="00D23ADD"/>
    <w:rsid w:val="00D306D8"/>
    <w:rsid w:val="00D309AC"/>
    <w:rsid w:val="00D31B4E"/>
    <w:rsid w:val="00D32322"/>
    <w:rsid w:val="00D323E8"/>
    <w:rsid w:val="00D32E55"/>
    <w:rsid w:val="00D34060"/>
    <w:rsid w:val="00D404F3"/>
    <w:rsid w:val="00D45252"/>
    <w:rsid w:val="00D459C5"/>
    <w:rsid w:val="00D46DBD"/>
    <w:rsid w:val="00D5106B"/>
    <w:rsid w:val="00D52E75"/>
    <w:rsid w:val="00D5525A"/>
    <w:rsid w:val="00D57D38"/>
    <w:rsid w:val="00D63E28"/>
    <w:rsid w:val="00D664E1"/>
    <w:rsid w:val="00D71B4D"/>
    <w:rsid w:val="00D730CE"/>
    <w:rsid w:val="00D77E6E"/>
    <w:rsid w:val="00D85F02"/>
    <w:rsid w:val="00D90702"/>
    <w:rsid w:val="00D93D55"/>
    <w:rsid w:val="00DA1452"/>
    <w:rsid w:val="00DA3FD0"/>
    <w:rsid w:val="00DA440F"/>
    <w:rsid w:val="00DA61EA"/>
    <w:rsid w:val="00DB38D3"/>
    <w:rsid w:val="00DC599B"/>
    <w:rsid w:val="00DD06E9"/>
    <w:rsid w:val="00DD0CD0"/>
    <w:rsid w:val="00DD43B3"/>
    <w:rsid w:val="00DD6AE6"/>
    <w:rsid w:val="00DE3FDE"/>
    <w:rsid w:val="00DF3ED2"/>
    <w:rsid w:val="00DF634E"/>
    <w:rsid w:val="00E00BDC"/>
    <w:rsid w:val="00E02DBC"/>
    <w:rsid w:val="00E0684F"/>
    <w:rsid w:val="00E116B9"/>
    <w:rsid w:val="00E14D8E"/>
    <w:rsid w:val="00E15015"/>
    <w:rsid w:val="00E15547"/>
    <w:rsid w:val="00E24150"/>
    <w:rsid w:val="00E335FE"/>
    <w:rsid w:val="00E36D52"/>
    <w:rsid w:val="00E47C43"/>
    <w:rsid w:val="00E50B9F"/>
    <w:rsid w:val="00E5113F"/>
    <w:rsid w:val="00E701BE"/>
    <w:rsid w:val="00E73458"/>
    <w:rsid w:val="00E76B88"/>
    <w:rsid w:val="00E77CC2"/>
    <w:rsid w:val="00E94468"/>
    <w:rsid w:val="00E94C23"/>
    <w:rsid w:val="00E96843"/>
    <w:rsid w:val="00EA5F0E"/>
    <w:rsid w:val="00EB022A"/>
    <w:rsid w:val="00EB2E3B"/>
    <w:rsid w:val="00EB5566"/>
    <w:rsid w:val="00EC090A"/>
    <w:rsid w:val="00EC4D43"/>
    <w:rsid w:val="00EC4E40"/>
    <w:rsid w:val="00EC4E49"/>
    <w:rsid w:val="00ED267F"/>
    <w:rsid w:val="00ED3E4B"/>
    <w:rsid w:val="00ED668A"/>
    <w:rsid w:val="00ED6CD9"/>
    <w:rsid w:val="00ED701F"/>
    <w:rsid w:val="00ED77FB"/>
    <w:rsid w:val="00ED7F90"/>
    <w:rsid w:val="00EE45FA"/>
    <w:rsid w:val="00EF15F7"/>
    <w:rsid w:val="00EF20DC"/>
    <w:rsid w:val="00EF23AB"/>
    <w:rsid w:val="00EF2751"/>
    <w:rsid w:val="00EF3919"/>
    <w:rsid w:val="00EF58C7"/>
    <w:rsid w:val="00F02FFE"/>
    <w:rsid w:val="00F03DF9"/>
    <w:rsid w:val="00F13BA5"/>
    <w:rsid w:val="00F305FD"/>
    <w:rsid w:val="00F30D63"/>
    <w:rsid w:val="00F414C6"/>
    <w:rsid w:val="00F471A5"/>
    <w:rsid w:val="00F47D02"/>
    <w:rsid w:val="00F560CE"/>
    <w:rsid w:val="00F603A0"/>
    <w:rsid w:val="00F635DD"/>
    <w:rsid w:val="00F656EC"/>
    <w:rsid w:val="00F66152"/>
    <w:rsid w:val="00F8146D"/>
    <w:rsid w:val="00F81EC3"/>
    <w:rsid w:val="00F82FC9"/>
    <w:rsid w:val="00F8556B"/>
    <w:rsid w:val="00F86829"/>
    <w:rsid w:val="00F90434"/>
    <w:rsid w:val="00F90AC7"/>
    <w:rsid w:val="00F94F1C"/>
    <w:rsid w:val="00F96C40"/>
    <w:rsid w:val="00FA5F6B"/>
    <w:rsid w:val="00FA74E3"/>
    <w:rsid w:val="00FB0CBC"/>
    <w:rsid w:val="00FB0F62"/>
    <w:rsid w:val="00FB5F5B"/>
    <w:rsid w:val="00FC00A3"/>
    <w:rsid w:val="00FC4061"/>
    <w:rsid w:val="00FD1233"/>
    <w:rsid w:val="00FD194F"/>
    <w:rsid w:val="00FD5981"/>
    <w:rsid w:val="00FD7B72"/>
    <w:rsid w:val="00FE124F"/>
    <w:rsid w:val="00FE466C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EFF2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D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D6CD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6CD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D6CD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6CD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D6CD9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D6CD9"/>
    <w:pPr>
      <w:spacing w:after="220"/>
    </w:pPr>
  </w:style>
  <w:style w:type="paragraph" w:styleId="Caption">
    <w:name w:val="caption"/>
    <w:basedOn w:val="Normal"/>
    <w:next w:val="Normal"/>
    <w:qFormat/>
    <w:rsid w:val="00ED6CD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D6CD9"/>
    <w:rPr>
      <w:sz w:val="18"/>
    </w:rPr>
  </w:style>
  <w:style w:type="paragraph" w:styleId="EndnoteText">
    <w:name w:val="endnote text"/>
    <w:basedOn w:val="Normal"/>
    <w:link w:val="EndnoteTextChar"/>
    <w:semiHidden/>
    <w:rsid w:val="00ED6CD9"/>
    <w:rPr>
      <w:sz w:val="18"/>
    </w:rPr>
  </w:style>
  <w:style w:type="paragraph" w:styleId="Footer">
    <w:name w:val="footer"/>
    <w:basedOn w:val="Normal"/>
    <w:link w:val="FooterChar"/>
    <w:semiHidden/>
    <w:rsid w:val="00ED6CD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ED6CD9"/>
    <w:rPr>
      <w:sz w:val="18"/>
    </w:rPr>
  </w:style>
  <w:style w:type="paragraph" w:styleId="Header">
    <w:name w:val="header"/>
    <w:basedOn w:val="Normal"/>
    <w:link w:val="HeaderChar"/>
    <w:semiHidden/>
    <w:rsid w:val="00ED6CD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D6CD9"/>
    <w:pPr>
      <w:numPr>
        <w:numId w:val="7"/>
      </w:numPr>
    </w:pPr>
  </w:style>
  <w:style w:type="paragraph" w:customStyle="1" w:styleId="ONUME">
    <w:name w:val="ONUM E"/>
    <w:basedOn w:val="BodyText"/>
    <w:rsid w:val="00ED6CD9"/>
    <w:pPr>
      <w:numPr>
        <w:numId w:val="8"/>
      </w:numPr>
    </w:pPr>
  </w:style>
  <w:style w:type="paragraph" w:customStyle="1" w:styleId="ONUMFS">
    <w:name w:val="ONUM FS"/>
    <w:basedOn w:val="BodyText"/>
    <w:rsid w:val="00ED6CD9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ED6CD9"/>
  </w:style>
  <w:style w:type="paragraph" w:styleId="Signature">
    <w:name w:val="Signature"/>
    <w:basedOn w:val="Normal"/>
    <w:link w:val="SignatureChar"/>
    <w:semiHidden/>
    <w:rsid w:val="00ED6CD9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character" w:styleId="CommentReference">
    <w:name w:val="annotation reference"/>
    <w:basedOn w:val="DefaultParagraphFont"/>
    <w:rsid w:val="007C27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27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7C27E8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D6CD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D6CD9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D6CD9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D6CD9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ED6CD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D6CD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D6CD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D6CD9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D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D6CD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6CD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D6CD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6CD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D6CD9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D6CD9"/>
    <w:pPr>
      <w:spacing w:after="220"/>
    </w:pPr>
  </w:style>
  <w:style w:type="paragraph" w:styleId="Caption">
    <w:name w:val="caption"/>
    <w:basedOn w:val="Normal"/>
    <w:next w:val="Normal"/>
    <w:qFormat/>
    <w:rsid w:val="00ED6CD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D6CD9"/>
    <w:rPr>
      <w:sz w:val="18"/>
    </w:rPr>
  </w:style>
  <w:style w:type="paragraph" w:styleId="EndnoteText">
    <w:name w:val="endnote text"/>
    <w:basedOn w:val="Normal"/>
    <w:link w:val="EndnoteTextChar"/>
    <w:semiHidden/>
    <w:rsid w:val="00ED6CD9"/>
    <w:rPr>
      <w:sz w:val="18"/>
    </w:rPr>
  </w:style>
  <w:style w:type="paragraph" w:styleId="Footer">
    <w:name w:val="footer"/>
    <w:basedOn w:val="Normal"/>
    <w:link w:val="FooterChar"/>
    <w:semiHidden/>
    <w:rsid w:val="00ED6CD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ED6CD9"/>
    <w:rPr>
      <w:sz w:val="18"/>
    </w:rPr>
  </w:style>
  <w:style w:type="paragraph" w:styleId="Header">
    <w:name w:val="header"/>
    <w:basedOn w:val="Normal"/>
    <w:link w:val="HeaderChar"/>
    <w:semiHidden/>
    <w:rsid w:val="00ED6CD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D6CD9"/>
    <w:pPr>
      <w:numPr>
        <w:numId w:val="7"/>
      </w:numPr>
    </w:pPr>
  </w:style>
  <w:style w:type="paragraph" w:customStyle="1" w:styleId="ONUME">
    <w:name w:val="ONUM E"/>
    <w:basedOn w:val="BodyText"/>
    <w:rsid w:val="00ED6CD9"/>
    <w:pPr>
      <w:numPr>
        <w:numId w:val="8"/>
      </w:numPr>
    </w:pPr>
  </w:style>
  <w:style w:type="paragraph" w:customStyle="1" w:styleId="ONUMFS">
    <w:name w:val="ONUM FS"/>
    <w:basedOn w:val="BodyText"/>
    <w:rsid w:val="00ED6CD9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ED6CD9"/>
  </w:style>
  <w:style w:type="paragraph" w:styleId="Signature">
    <w:name w:val="Signature"/>
    <w:basedOn w:val="Normal"/>
    <w:link w:val="SignatureChar"/>
    <w:semiHidden/>
    <w:rsid w:val="00ED6CD9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character" w:styleId="CommentReference">
    <w:name w:val="annotation reference"/>
    <w:basedOn w:val="DefaultParagraphFont"/>
    <w:rsid w:val="007C27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27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7C27E8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D6CD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6CD9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D6CD9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D6CD9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D6CD9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ED6CD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D6CD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D6CD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D6CD9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D6CD9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F40B-53A8-433E-8393-AC8F4FA3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3889</Words>
  <Characters>22023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PCT/WG/10/21</vt:lpstr>
      <vt:lpstr>PCT/WG/10/21</vt:lpstr>
    </vt:vector>
  </TitlesOfParts>
  <Company>WIPO</Company>
  <LinksUpToDate>false</LinksUpToDate>
  <CharactersWithSpaces>25861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PCT/WG/10/21</dc:title>
  <dc:subject>PCT Online Services</dc:subject>
  <dc:creator>RICHARDSON Michael</dc:creator>
  <cp:keywords>MBP/JCH/sc</cp:keywords>
  <cp:lastModifiedBy>MARLOW Thomas</cp:lastModifiedBy>
  <cp:revision>3</cp:revision>
  <cp:lastPrinted>2017-05-03T14:20:00Z</cp:lastPrinted>
  <dcterms:created xsi:type="dcterms:W3CDTF">2017-05-04T13:52:00Z</dcterms:created>
  <dcterms:modified xsi:type="dcterms:W3CDTF">2017-05-04T13:53:00Z</dcterms:modified>
</cp:coreProperties>
</file>