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F7811" w:rsidRPr="00BF7811" w:rsidTr="00776569">
        <w:tc>
          <w:tcPr>
            <w:tcW w:w="4513" w:type="dxa"/>
            <w:tcBorders>
              <w:bottom w:val="single" w:sz="4" w:space="0" w:color="auto"/>
            </w:tcBorders>
            <w:tcMar>
              <w:bottom w:w="170" w:type="dxa"/>
            </w:tcMar>
          </w:tcPr>
          <w:p w:rsidR="006B0218" w:rsidRPr="00BF7811" w:rsidRDefault="006B0218" w:rsidP="00776569">
            <w:pPr>
              <w:rPr>
                <w:lang w:val="fr-FR"/>
              </w:rPr>
            </w:pPr>
            <w:bookmarkStart w:id="0" w:name="TitleOfDoc"/>
            <w:bookmarkEnd w:id="0"/>
          </w:p>
        </w:tc>
        <w:tc>
          <w:tcPr>
            <w:tcW w:w="4337" w:type="dxa"/>
            <w:tcBorders>
              <w:bottom w:val="single" w:sz="4" w:space="0" w:color="auto"/>
            </w:tcBorders>
            <w:tcMar>
              <w:left w:w="0" w:type="dxa"/>
              <w:right w:w="0" w:type="dxa"/>
            </w:tcMar>
          </w:tcPr>
          <w:p w:rsidR="006B0218" w:rsidRPr="00BF7811" w:rsidRDefault="006B0218" w:rsidP="00776569">
            <w:pPr>
              <w:rPr>
                <w:lang w:val="fr-FR"/>
              </w:rPr>
            </w:pPr>
            <w:r w:rsidRPr="00BF7811">
              <w:rPr>
                <w:noProof/>
                <w:lang w:eastAsia="en-US"/>
              </w:rPr>
              <w:drawing>
                <wp:inline distT="0" distB="0" distL="0" distR="0" wp14:anchorId="4477EC98" wp14:editId="47BC551D">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0218" w:rsidRPr="00BF7811" w:rsidRDefault="006B0218" w:rsidP="00776569">
            <w:pPr>
              <w:jc w:val="right"/>
              <w:rPr>
                <w:lang w:val="fr-FR"/>
              </w:rPr>
            </w:pPr>
            <w:r w:rsidRPr="00BF7811">
              <w:rPr>
                <w:b/>
                <w:sz w:val="40"/>
                <w:szCs w:val="40"/>
                <w:lang w:val="fr-FR"/>
              </w:rPr>
              <w:t>F</w:t>
            </w:r>
          </w:p>
        </w:tc>
      </w:tr>
      <w:tr w:rsidR="00BF7811" w:rsidRPr="00BF7811" w:rsidTr="00776569">
        <w:trPr>
          <w:trHeight w:hRule="exact" w:val="357"/>
        </w:trPr>
        <w:tc>
          <w:tcPr>
            <w:tcW w:w="9356" w:type="dxa"/>
            <w:gridSpan w:val="3"/>
            <w:tcBorders>
              <w:top w:val="single" w:sz="4" w:space="0" w:color="auto"/>
            </w:tcBorders>
            <w:tcMar>
              <w:top w:w="170" w:type="dxa"/>
              <w:left w:w="0" w:type="dxa"/>
              <w:right w:w="0" w:type="dxa"/>
            </w:tcMar>
            <w:vAlign w:val="bottom"/>
          </w:tcPr>
          <w:p w:rsidR="006B0218" w:rsidRPr="00BF7811" w:rsidRDefault="006B0218" w:rsidP="00776569">
            <w:pPr>
              <w:jc w:val="right"/>
              <w:rPr>
                <w:rFonts w:ascii="Arial Black" w:hAnsi="Arial Black"/>
                <w:caps/>
                <w:sz w:val="15"/>
                <w:lang w:val="fr-FR"/>
              </w:rPr>
            </w:pPr>
            <w:r w:rsidRPr="00BF7811">
              <w:rPr>
                <w:rFonts w:ascii="Arial Black" w:hAnsi="Arial Black"/>
                <w:caps/>
                <w:sz w:val="15"/>
                <w:lang w:val="fr-FR"/>
              </w:rPr>
              <w:t>PCT/WG/10/</w:t>
            </w:r>
            <w:bookmarkStart w:id="1" w:name="Code"/>
            <w:bookmarkEnd w:id="1"/>
            <w:r w:rsidRPr="00BF7811">
              <w:rPr>
                <w:rFonts w:ascii="Arial Black" w:hAnsi="Arial Black"/>
                <w:caps/>
                <w:sz w:val="15"/>
                <w:lang w:val="fr-FR"/>
              </w:rPr>
              <w:t xml:space="preserve">10 </w:t>
            </w:r>
          </w:p>
        </w:tc>
      </w:tr>
      <w:tr w:rsidR="00BF7811" w:rsidRPr="00BF7811" w:rsidTr="00776569">
        <w:trPr>
          <w:trHeight w:hRule="exact" w:val="170"/>
        </w:trPr>
        <w:tc>
          <w:tcPr>
            <w:tcW w:w="9356" w:type="dxa"/>
            <w:gridSpan w:val="3"/>
            <w:noWrap/>
            <w:tcMar>
              <w:left w:w="0" w:type="dxa"/>
              <w:right w:w="0" w:type="dxa"/>
            </w:tcMar>
            <w:vAlign w:val="bottom"/>
          </w:tcPr>
          <w:p w:rsidR="006B0218" w:rsidRPr="00BF7811" w:rsidRDefault="006B0218" w:rsidP="00776569">
            <w:pPr>
              <w:jc w:val="right"/>
              <w:rPr>
                <w:rFonts w:ascii="Arial Black" w:hAnsi="Arial Black"/>
                <w:caps/>
                <w:sz w:val="15"/>
                <w:lang w:val="fr-FR"/>
              </w:rPr>
            </w:pPr>
            <w:r w:rsidRPr="00BF7811">
              <w:rPr>
                <w:rFonts w:ascii="Arial Black" w:hAnsi="Arial Black"/>
                <w:caps/>
                <w:sz w:val="15"/>
                <w:lang w:val="fr-FR"/>
              </w:rPr>
              <w:t xml:space="preserve">ORIGINAL : </w:t>
            </w:r>
            <w:bookmarkStart w:id="2" w:name="Original"/>
            <w:bookmarkEnd w:id="2"/>
            <w:r w:rsidRPr="00BF7811">
              <w:rPr>
                <w:rFonts w:ascii="Arial Black" w:hAnsi="Arial Black"/>
                <w:caps/>
                <w:sz w:val="15"/>
                <w:lang w:val="fr-FR"/>
              </w:rPr>
              <w:t>anglais</w:t>
            </w:r>
          </w:p>
        </w:tc>
      </w:tr>
      <w:tr w:rsidR="006B0218" w:rsidRPr="00BF7811" w:rsidTr="00776569">
        <w:trPr>
          <w:trHeight w:hRule="exact" w:val="198"/>
        </w:trPr>
        <w:tc>
          <w:tcPr>
            <w:tcW w:w="9356" w:type="dxa"/>
            <w:gridSpan w:val="3"/>
            <w:tcMar>
              <w:left w:w="0" w:type="dxa"/>
              <w:right w:w="0" w:type="dxa"/>
            </w:tcMar>
            <w:vAlign w:val="bottom"/>
          </w:tcPr>
          <w:p w:rsidR="006B0218" w:rsidRPr="00BF7811" w:rsidRDefault="006B0218" w:rsidP="00776569">
            <w:pPr>
              <w:jc w:val="right"/>
              <w:rPr>
                <w:rFonts w:ascii="Arial Black" w:hAnsi="Arial Black"/>
                <w:caps/>
                <w:sz w:val="15"/>
                <w:lang w:val="fr-FR"/>
              </w:rPr>
            </w:pPr>
            <w:r w:rsidRPr="00BF7811">
              <w:rPr>
                <w:rFonts w:ascii="Arial Black" w:hAnsi="Arial Black"/>
                <w:caps/>
                <w:sz w:val="15"/>
                <w:lang w:val="fr-FR"/>
              </w:rPr>
              <w:t xml:space="preserve">DATE : </w:t>
            </w:r>
            <w:bookmarkStart w:id="3" w:name="Date"/>
            <w:bookmarkEnd w:id="3"/>
            <w:r w:rsidRPr="00BF7811">
              <w:rPr>
                <w:rFonts w:ascii="Arial Black" w:hAnsi="Arial Black"/>
                <w:caps/>
                <w:sz w:val="15"/>
                <w:lang w:val="fr-FR"/>
              </w:rPr>
              <w:t>3 avril 2017</w:t>
            </w:r>
          </w:p>
        </w:tc>
      </w:tr>
    </w:tbl>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b/>
          <w:sz w:val="28"/>
          <w:szCs w:val="28"/>
          <w:lang w:val="fr-FR"/>
        </w:rPr>
      </w:pPr>
      <w:r w:rsidRPr="00BF7811">
        <w:rPr>
          <w:b/>
          <w:sz w:val="28"/>
          <w:szCs w:val="28"/>
          <w:lang w:val="fr-FR"/>
        </w:rPr>
        <w:t>Groupe de travail du Traité de coopération en matière de brevets (PCT)</w:t>
      </w:r>
    </w:p>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b/>
          <w:sz w:val="24"/>
          <w:szCs w:val="24"/>
          <w:lang w:val="fr-FR"/>
        </w:rPr>
      </w:pPr>
      <w:r w:rsidRPr="00BF7811">
        <w:rPr>
          <w:b/>
          <w:sz w:val="24"/>
          <w:szCs w:val="24"/>
          <w:lang w:val="fr-FR"/>
        </w:rPr>
        <w:t>Dixième session</w:t>
      </w:r>
    </w:p>
    <w:p w:rsidR="006B0218" w:rsidRPr="00BF7811" w:rsidRDefault="006B0218" w:rsidP="006B0218">
      <w:pPr>
        <w:rPr>
          <w:b/>
          <w:sz w:val="24"/>
          <w:szCs w:val="24"/>
          <w:lang w:val="fr-FR"/>
        </w:rPr>
      </w:pPr>
      <w:r w:rsidRPr="00BF7811">
        <w:rPr>
          <w:b/>
          <w:sz w:val="24"/>
          <w:szCs w:val="24"/>
          <w:lang w:val="fr-FR"/>
        </w:rPr>
        <w:t>Genève, 8 – 12 mai 2017</w:t>
      </w:r>
    </w:p>
    <w:p w:rsidR="006B0218" w:rsidRPr="00BF7811" w:rsidRDefault="006B0218" w:rsidP="006B0218">
      <w:pPr>
        <w:rPr>
          <w:lang w:val="fr-FR"/>
        </w:rPr>
      </w:pPr>
    </w:p>
    <w:p w:rsidR="006B0218" w:rsidRPr="00BF7811" w:rsidRDefault="006B0218" w:rsidP="006B0218">
      <w:pPr>
        <w:rPr>
          <w:lang w:val="fr-FR"/>
        </w:rPr>
      </w:pPr>
    </w:p>
    <w:p w:rsidR="006B0218" w:rsidRPr="00BF7811" w:rsidRDefault="006B0218" w:rsidP="006B0218">
      <w:pPr>
        <w:rPr>
          <w:lang w:val="fr-FR"/>
        </w:rPr>
      </w:pPr>
    </w:p>
    <w:p w:rsidR="009A106F" w:rsidRPr="00BF7811" w:rsidRDefault="00AA7FB8" w:rsidP="00AA7FB8">
      <w:pPr>
        <w:rPr>
          <w:caps/>
          <w:szCs w:val="22"/>
          <w:lang w:val="fr-FR"/>
        </w:rPr>
      </w:pPr>
      <w:r w:rsidRPr="00BF7811">
        <w:rPr>
          <w:caps/>
          <w:szCs w:val="22"/>
          <w:lang w:val="fr-FR"/>
        </w:rPr>
        <w:t>Correction de la demande internationale lorsque des éléments ou des parties ont été “indûment” déposés</w:t>
      </w:r>
      <w:r w:rsidR="006B0218" w:rsidRPr="00BF7811">
        <w:rPr>
          <w:caps/>
          <w:szCs w:val="22"/>
          <w:lang w:val="fr-FR"/>
        </w:rPr>
        <w:t> :</w:t>
      </w:r>
      <w:r w:rsidRPr="00BF7811">
        <w:rPr>
          <w:caps/>
          <w:szCs w:val="22"/>
          <w:lang w:val="fr-FR"/>
        </w:rPr>
        <w:t xml:space="preserve"> évaluation des questions en rapport avec le Traité sur le droit des brevets (PLT)</w:t>
      </w:r>
    </w:p>
    <w:p w:rsidR="009A106F" w:rsidRPr="00BF7811" w:rsidRDefault="009A106F" w:rsidP="008B2CC1">
      <w:pPr>
        <w:rPr>
          <w:lang w:val="fr-FR"/>
        </w:rPr>
      </w:pPr>
    </w:p>
    <w:p w:rsidR="009A106F" w:rsidRPr="00BF7811" w:rsidRDefault="00AA7FB8" w:rsidP="00AA7FB8">
      <w:pPr>
        <w:rPr>
          <w:i/>
          <w:lang w:val="fr-FR"/>
        </w:rPr>
      </w:pPr>
      <w:bookmarkStart w:id="4" w:name="Prepared"/>
      <w:bookmarkEnd w:id="4"/>
      <w:r w:rsidRPr="00BF7811">
        <w:rPr>
          <w:i/>
          <w:lang w:val="fr-FR"/>
        </w:rPr>
        <w:t>Document établi par le Bureau international</w:t>
      </w:r>
    </w:p>
    <w:p w:rsidR="009A106F" w:rsidRPr="00BF7811" w:rsidRDefault="009A106F">
      <w:pPr>
        <w:rPr>
          <w:lang w:val="fr-FR"/>
        </w:rPr>
      </w:pPr>
    </w:p>
    <w:p w:rsidR="009A106F" w:rsidRPr="00BF7811" w:rsidRDefault="009A106F">
      <w:pPr>
        <w:rPr>
          <w:lang w:val="fr-FR"/>
        </w:rPr>
      </w:pPr>
    </w:p>
    <w:p w:rsidR="009A106F" w:rsidRPr="00BF7811" w:rsidRDefault="009A106F">
      <w:pPr>
        <w:rPr>
          <w:lang w:val="fr-FR"/>
        </w:rPr>
      </w:pPr>
    </w:p>
    <w:p w:rsidR="009A106F" w:rsidRPr="00BF7811" w:rsidRDefault="00AA7FB8" w:rsidP="00D8661D">
      <w:pPr>
        <w:pStyle w:val="Heading1"/>
        <w:rPr>
          <w:lang w:val="fr-FR"/>
        </w:rPr>
      </w:pPr>
      <w:r w:rsidRPr="00BF7811">
        <w:rPr>
          <w:lang w:val="fr-FR"/>
        </w:rPr>
        <w:t>Résumé</w:t>
      </w:r>
    </w:p>
    <w:p w:rsidR="00D8661D" w:rsidRPr="00BF7811" w:rsidRDefault="00D8661D" w:rsidP="00D8661D">
      <w:pPr>
        <w:rPr>
          <w:lang w:val="fr-FR"/>
        </w:rPr>
      </w:pPr>
    </w:p>
    <w:p w:rsidR="009A106F" w:rsidRPr="00BF7811" w:rsidRDefault="000B63AD" w:rsidP="00BF7811">
      <w:pPr>
        <w:pStyle w:val="ONUMFS"/>
        <w:rPr>
          <w:lang w:val="fr-FR"/>
        </w:rPr>
      </w:pPr>
      <w:r w:rsidRPr="00BF7811">
        <w:rPr>
          <w:lang w:val="fr-FR"/>
        </w:rPr>
        <w:t xml:space="preserve">Le présent document contient une évaluation portant sur un certain nombre de questions en rapport </w:t>
      </w:r>
      <w:r w:rsidR="007642C9" w:rsidRPr="00BF7811">
        <w:rPr>
          <w:lang w:val="fr-FR"/>
        </w:rPr>
        <w:t>avec</w:t>
      </w:r>
      <w:r w:rsidR="006B0218" w:rsidRPr="00BF7811">
        <w:rPr>
          <w:lang w:val="fr-FR"/>
        </w:rPr>
        <w:t xml:space="preserve"> le PLT</w:t>
      </w:r>
      <w:r w:rsidR="007642C9" w:rsidRPr="00BF7811">
        <w:rPr>
          <w:lang w:val="fr-FR"/>
        </w:rPr>
        <w:t xml:space="preserve"> relatives à</w:t>
      </w:r>
      <w:r w:rsidRPr="00BF7811">
        <w:rPr>
          <w:lang w:val="fr-FR"/>
        </w:rPr>
        <w:t xml:space="preserve"> la proposition tendant à modifier le règlement d</w:t>
      </w:r>
      <w:r w:rsidR="006B0218" w:rsidRPr="00BF7811">
        <w:rPr>
          <w:lang w:val="fr-FR"/>
        </w:rPr>
        <w:t>’</w:t>
      </w:r>
      <w:r w:rsidRPr="00BF7811">
        <w:rPr>
          <w:lang w:val="fr-FR"/>
        </w:rPr>
        <w:t>exécution</w:t>
      </w:r>
      <w:r w:rsidR="006B0218" w:rsidRPr="00BF7811">
        <w:rPr>
          <w:lang w:val="fr-FR"/>
        </w:rPr>
        <w:t xml:space="preserve"> du PCT</w:t>
      </w:r>
      <w:r w:rsidRPr="00BF7811">
        <w:rPr>
          <w:lang w:val="fr-FR"/>
        </w:rPr>
        <w:t xml:space="preserve"> afin de permettre l</w:t>
      </w:r>
      <w:r w:rsidR="006B0218" w:rsidRPr="00BF7811">
        <w:rPr>
          <w:lang w:val="fr-FR"/>
        </w:rPr>
        <w:t>’</w:t>
      </w:r>
      <w:r w:rsidRPr="00BF7811">
        <w:rPr>
          <w:lang w:val="fr-FR"/>
        </w:rPr>
        <w:t>incorporation par renvoi d</w:t>
      </w:r>
      <w:r w:rsidR="006B0218" w:rsidRPr="00BF7811">
        <w:rPr>
          <w:lang w:val="fr-FR"/>
        </w:rPr>
        <w:t>’</w:t>
      </w:r>
      <w:r w:rsidRPr="00BF7811">
        <w:rPr>
          <w:lang w:val="fr-FR"/>
        </w:rPr>
        <w:t xml:space="preserve">éléments ou de parties </w:t>
      </w:r>
      <w:r w:rsidR="00BF2223" w:rsidRPr="00BF7811">
        <w:rPr>
          <w:lang w:val="fr-FR"/>
        </w:rPr>
        <w:t>“</w:t>
      </w:r>
      <w:r w:rsidRPr="00BF7811">
        <w:rPr>
          <w:lang w:val="fr-FR"/>
        </w:rPr>
        <w:t>corrects</w:t>
      </w:r>
      <w:r w:rsidR="00BF2223" w:rsidRPr="00BF7811">
        <w:rPr>
          <w:lang w:val="fr-FR"/>
        </w:rPr>
        <w:t>”</w:t>
      </w:r>
      <w:r w:rsidRPr="00BF7811">
        <w:rPr>
          <w:lang w:val="fr-FR"/>
        </w:rPr>
        <w:t xml:space="preserve"> et la </w:t>
      </w:r>
      <w:r w:rsidR="00BF2223" w:rsidRPr="00BF7811">
        <w:rPr>
          <w:lang w:val="fr-FR"/>
        </w:rPr>
        <w:t>“</w:t>
      </w:r>
      <w:r w:rsidRPr="00BF7811">
        <w:rPr>
          <w:lang w:val="fr-FR"/>
        </w:rPr>
        <w:t>suppression</w:t>
      </w:r>
      <w:r w:rsidR="00BF2223" w:rsidRPr="00BF7811">
        <w:rPr>
          <w:lang w:val="fr-FR"/>
        </w:rPr>
        <w:t>”</w:t>
      </w:r>
      <w:r w:rsidRPr="00BF7811">
        <w:rPr>
          <w:lang w:val="fr-FR"/>
        </w:rPr>
        <w:t xml:space="preserve"> des éléments ou </w:t>
      </w:r>
      <w:r w:rsidR="00213029" w:rsidRPr="00BF7811">
        <w:rPr>
          <w:lang w:val="fr-FR"/>
        </w:rPr>
        <w:t xml:space="preserve">des </w:t>
      </w:r>
      <w:r w:rsidRPr="00BF7811">
        <w:rPr>
          <w:lang w:val="fr-FR"/>
        </w:rPr>
        <w:t xml:space="preserve">parties correspondants </w:t>
      </w:r>
      <w:r w:rsidR="00BF2223" w:rsidRPr="00BF7811">
        <w:rPr>
          <w:lang w:val="fr-FR"/>
        </w:rPr>
        <w:t>“</w:t>
      </w:r>
      <w:r w:rsidRPr="00BF7811">
        <w:rPr>
          <w:lang w:val="fr-FR"/>
        </w:rPr>
        <w:t>indûment déposés</w:t>
      </w:r>
      <w:r w:rsidR="00BF2223" w:rsidRPr="00BF7811">
        <w:rPr>
          <w:lang w:val="fr-FR"/>
        </w:rPr>
        <w:t>”</w:t>
      </w:r>
      <w:r w:rsidRPr="00BF7811">
        <w:rPr>
          <w:lang w:val="fr-FR"/>
        </w:rPr>
        <w:t xml:space="preserve"> de la demande internationale.</w:t>
      </w:r>
    </w:p>
    <w:p w:rsidR="009A106F" w:rsidRPr="00BF7811" w:rsidRDefault="000B63AD" w:rsidP="00D8661D">
      <w:pPr>
        <w:pStyle w:val="Heading1"/>
        <w:rPr>
          <w:lang w:val="fr-FR"/>
        </w:rPr>
      </w:pPr>
      <w:r w:rsidRPr="00BF7811">
        <w:rPr>
          <w:lang w:val="fr-FR"/>
        </w:rPr>
        <w:t>Rappel</w:t>
      </w:r>
    </w:p>
    <w:p w:rsidR="00D8661D" w:rsidRPr="00BF7811" w:rsidRDefault="00D8661D" w:rsidP="00D8661D">
      <w:pPr>
        <w:rPr>
          <w:lang w:val="fr-FR"/>
        </w:rPr>
      </w:pPr>
    </w:p>
    <w:p w:rsidR="009A106F" w:rsidRPr="00BF7811" w:rsidRDefault="00213029" w:rsidP="00D8661D">
      <w:pPr>
        <w:pStyle w:val="ONUMFS"/>
        <w:rPr>
          <w:lang w:val="fr-FR"/>
        </w:rPr>
      </w:pPr>
      <w:r w:rsidRPr="00BF7811">
        <w:rPr>
          <w:lang w:val="fr-FR"/>
        </w:rPr>
        <w:t>À sa neuv</w:t>
      </w:r>
      <w:r w:rsidR="006B0218" w:rsidRPr="00BF7811">
        <w:rPr>
          <w:lang w:val="fr-FR"/>
        </w:rPr>
        <w:t>ième session</w:t>
      </w:r>
      <w:r w:rsidRPr="00BF7811">
        <w:rPr>
          <w:lang w:val="fr-FR"/>
        </w:rPr>
        <w:t xml:space="preserve"> tenue à Genève du 17 au 2</w:t>
      </w:r>
      <w:r w:rsidR="006B0218" w:rsidRPr="00BF7811">
        <w:rPr>
          <w:lang w:val="fr-FR"/>
        </w:rPr>
        <w:t>0 mai 20</w:t>
      </w:r>
      <w:r w:rsidRPr="00BF7811">
        <w:rPr>
          <w:lang w:val="fr-FR"/>
        </w:rPr>
        <w:t>16, le Groupe de travail</w:t>
      </w:r>
      <w:r w:rsidR="006B0218" w:rsidRPr="00BF7811">
        <w:rPr>
          <w:lang w:val="fr-FR"/>
        </w:rPr>
        <w:t xml:space="preserve"> du PCT</w:t>
      </w:r>
      <w:r w:rsidRPr="00BF7811">
        <w:rPr>
          <w:lang w:val="fr-FR"/>
        </w:rPr>
        <w:t xml:space="preserve"> </w:t>
      </w:r>
      <w:r w:rsidR="00EB3009" w:rsidRPr="00BF7811">
        <w:rPr>
          <w:lang w:val="fr-FR"/>
        </w:rPr>
        <w:t>(ci</w:t>
      </w:r>
      <w:r w:rsidR="00D8661D" w:rsidRPr="00BF7811">
        <w:rPr>
          <w:lang w:val="fr-FR"/>
        </w:rPr>
        <w:noBreakHyphen/>
      </w:r>
      <w:r w:rsidR="00EB3009" w:rsidRPr="00BF7811">
        <w:rPr>
          <w:lang w:val="fr-FR"/>
        </w:rPr>
        <w:t xml:space="preserve">après dénommé </w:t>
      </w:r>
      <w:r w:rsidR="00BF2223" w:rsidRPr="00BF7811">
        <w:rPr>
          <w:lang w:val="fr-FR"/>
        </w:rPr>
        <w:t>“</w:t>
      </w:r>
      <w:r w:rsidR="00EB3009" w:rsidRPr="00BF7811">
        <w:rPr>
          <w:lang w:val="fr-FR"/>
        </w:rPr>
        <w:t>groupe de travail</w:t>
      </w:r>
      <w:r w:rsidR="00BF2223" w:rsidRPr="00BF7811">
        <w:rPr>
          <w:lang w:val="fr-FR"/>
        </w:rPr>
        <w:t>”</w:t>
      </w:r>
      <w:r w:rsidR="00EB3009" w:rsidRPr="00BF7811">
        <w:rPr>
          <w:lang w:val="fr-FR"/>
        </w:rPr>
        <w:t xml:space="preserve">) </w:t>
      </w:r>
      <w:r w:rsidRPr="00BF7811">
        <w:rPr>
          <w:lang w:val="fr-FR"/>
        </w:rPr>
        <w:t>a examiné</w:t>
      </w:r>
      <w:r w:rsidR="00A141EA" w:rsidRPr="00BF7811">
        <w:rPr>
          <w:lang w:val="fr-FR"/>
        </w:rPr>
        <w:t>,</w:t>
      </w:r>
      <w:r w:rsidRPr="00BF7811">
        <w:rPr>
          <w:lang w:val="fr-FR"/>
        </w:rPr>
        <w:t xml:space="preserve"> sur la base du document PCT/WG/9/13</w:t>
      </w:r>
      <w:r w:rsidR="00A141EA" w:rsidRPr="00BF7811">
        <w:rPr>
          <w:lang w:val="fr-FR"/>
        </w:rPr>
        <w:t>,</w:t>
      </w:r>
      <w:r w:rsidRPr="00BF7811">
        <w:rPr>
          <w:lang w:val="fr-FR"/>
        </w:rPr>
        <w:t xml:space="preserve"> une proposition de modification du règlement d</w:t>
      </w:r>
      <w:r w:rsidR="006B0218" w:rsidRPr="00BF7811">
        <w:rPr>
          <w:lang w:val="fr-FR"/>
        </w:rPr>
        <w:t>’</w:t>
      </w:r>
      <w:r w:rsidRPr="00BF7811">
        <w:rPr>
          <w:lang w:val="fr-FR"/>
        </w:rPr>
        <w:t>exécution</w:t>
      </w:r>
      <w:r w:rsidR="006B0218" w:rsidRPr="00BF7811">
        <w:rPr>
          <w:lang w:val="fr-FR"/>
        </w:rPr>
        <w:t xml:space="preserve"> du PCT</w:t>
      </w:r>
      <w:r w:rsidRPr="00BF7811">
        <w:rPr>
          <w:lang w:val="fr-FR"/>
        </w:rPr>
        <w:t xml:space="preserve"> visant</w:t>
      </w:r>
      <w:r w:rsidR="008178ED" w:rsidRPr="00BF7811">
        <w:rPr>
          <w:lang w:val="fr-FR"/>
        </w:rPr>
        <w:t xml:space="preserve"> (</w:t>
      </w:r>
      <w:r w:rsidRPr="00BF7811">
        <w:rPr>
          <w:lang w:val="fr-FR"/>
        </w:rPr>
        <w:t>en substance</w:t>
      </w:r>
      <w:r w:rsidR="008178ED" w:rsidRPr="00BF7811">
        <w:rPr>
          <w:lang w:val="fr-FR"/>
        </w:rPr>
        <w:t>)</w:t>
      </w:r>
      <w:r w:rsidRPr="00BF7811">
        <w:rPr>
          <w:lang w:val="fr-FR"/>
        </w:rPr>
        <w:t xml:space="preserve"> à donner la possibilité au déposant, dans des circonstances très limitées et exceptionnelles, de remplacer toute revendication indûment déposée ou la description de la demande internationale (ou une partie de </w:t>
      </w:r>
      <w:r w:rsidR="00C7221E" w:rsidRPr="00BF7811">
        <w:rPr>
          <w:lang w:val="fr-FR"/>
        </w:rPr>
        <w:t>la description</w:t>
      </w:r>
      <w:r w:rsidRPr="00BF7811">
        <w:rPr>
          <w:lang w:val="fr-FR"/>
        </w:rPr>
        <w:t xml:space="preserve">) par la version </w:t>
      </w:r>
      <w:r w:rsidR="00BF2223" w:rsidRPr="00BF7811">
        <w:rPr>
          <w:lang w:val="fr-FR"/>
        </w:rPr>
        <w:t>“</w:t>
      </w:r>
      <w:r w:rsidRPr="00BF7811">
        <w:rPr>
          <w:lang w:val="fr-FR"/>
        </w:rPr>
        <w:t>correcte</w:t>
      </w:r>
      <w:r w:rsidR="00BF2223" w:rsidRPr="00BF7811">
        <w:rPr>
          <w:lang w:val="fr-FR"/>
        </w:rPr>
        <w:t>”</w:t>
      </w:r>
      <w:r w:rsidRPr="00BF7811">
        <w:rPr>
          <w:lang w:val="fr-FR"/>
        </w:rPr>
        <w:t xml:space="preserve"> </w:t>
      </w:r>
      <w:r w:rsidR="0033078A" w:rsidRPr="00BF7811">
        <w:rPr>
          <w:lang w:val="fr-FR"/>
        </w:rPr>
        <w:t xml:space="preserve">équivalente </w:t>
      </w:r>
      <w:r w:rsidRPr="00BF7811">
        <w:rPr>
          <w:lang w:val="fr-FR"/>
        </w:rPr>
        <w:t>de</w:t>
      </w:r>
      <w:r w:rsidR="00C7221E" w:rsidRPr="00BF7811">
        <w:rPr>
          <w:lang w:val="fr-FR"/>
        </w:rPr>
        <w:t xml:space="preserve"> la revendication</w:t>
      </w:r>
      <w:r w:rsidRPr="00BF7811">
        <w:rPr>
          <w:lang w:val="fr-FR"/>
        </w:rPr>
        <w:t xml:space="preserve"> ou de la description (ou de la partie en question) figurant dans la demande </w:t>
      </w:r>
      <w:r w:rsidR="0033078A" w:rsidRPr="00BF7811">
        <w:rPr>
          <w:lang w:val="fr-FR"/>
        </w:rPr>
        <w:t>établissant la</w:t>
      </w:r>
      <w:r w:rsidRPr="00BF7811">
        <w:rPr>
          <w:lang w:val="fr-FR"/>
        </w:rPr>
        <w:t xml:space="preserve"> priorité.</w:t>
      </w:r>
    </w:p>
    <w:p w:rsidR="009A106F" w:rsidRPr="00BF7811" w:rsidRDefault="00641CAB" w:rsidP="00D8661D">
      <w:pPr>
        <w:pStyle w:val="ONUMFS"/>
        <w:rPr>
          <w:lang w:val="fr-FR"/>
        </w:rPr>
      </w:pPr>
      <w:r w:rsidRPr="00BF7811">
        <w:rPr>
          <w:lang w:val="fr-FR"/>
        </w:rPr>
        <w:t xml:space="preserve">Comme indiqué dans le résumé présenté par le président (voir les </w:t>
      </w:r>
      <w:r w:rsidR="006B0218" w:rsidRPr="00BF7811">
        <w:rPr>
          <w:lang w:val="fr-FR"/>
        </w:rPr>
        <w:t>paragraphes 1</w:t>
      </w:r>
      <w:r w:rsidRPr="00BF7811">
        <w:rPr>
          <w:lang w:val="fr-FR"/>
        </w:rPr>
        <w:t>24 à 130 du document PCT/WG/9/27), plusieurs délégations et représentants d</w:t>
      </w:r>
      <w:r w:rsidR="006B0218" w:rsidRPr="00BF7811">
        <w:rPr>
          <w:lang w:val="fr-FR"/>
        </w:rPr>
        <w:t>’</w:t>
      </w:r>
      <w:r w:rsidRPr="00BF7811">
        <w:rPr>
          <w:lang w:val="fr-FR"/>
        </w:rPr>
        <w:t xml:space="preserve">utilisateurs ont appuyé la proposition </w:t>
      </w:r>
      <w:r w:rsidR="001E36D8" w:rsidRPr="00BF7811">
        <w:rPr>
          <w:lang w:val="fr-FR"/>
        </w:rPr>
        <w:t>dans l</w:t>
      </w:r>
      <w:r w:rsidR="006B0218" w:rsidRPr="00BF7811">
        <w:rPr>
          <w:lang w:val="fr-FR"/>
        </w:rPr>
        <w:t>’</w:t>
      </w:r>
      <w:r w:rsidR="001E36D8" w:rsidRPr="00BF7811">
        <w:rPr>
          <w:lang w:val="fr-FR"/>
        </w:rPr>
        <w:t>ensemble</w:t>
      </w:r>
      <w:r w:rsidRPr="00BF7811">
        <w:rPr>
          <w:lang w:val="fr-FR"/>
        </w:rPr>
        <w:t xml:space="preserve">, tout en soulignant que la nouvelle approche proposée serait une </w:t>
      </w:r>
      <w:r w:rsidRPr="00BF7811">
        <w:rPr>
          <w:lang w:val="fr-FR"/>
        </w:rPr>
        <w:lastRenderedPageBreak/>
        <w:t>façon raisonnable et favorable aux déposants de corriger des erreurs commises au moment du dépôt de la demande internationa</w:t>
      </w:r>
      <w:r w:rsidR="00C74889" w:rsidRPr="00BF7811">
        <w:rPr>
          <w:lang w:val="fr-FR"/>
        </w:rPr>
        <w:t>le.  Pl</w:t>
      </w:r>
      <w:r w:rsidRPr="00BF7811">
        <w:rPr>
          <w:lang w:val="fr-FR"/>
        </w:rPr>
        <w:t>usieurs autres délégations, tout en appuyant d</w:t>
      </w:r>
      <w:r w:rsidR="006B0218" w:rsidRPr="00BF7811">
        <w:rPr>
          <w:lang w:val="fr-FR"/>
        </w:rPr>
        <w:t>’</w:t>
      </w:r>
      <w:r w:rsidRPr="00BF7811">
        <w:rPr>
          <w:lang w:val="fr-FR"/>
        </w:rPr>
        <w:t>une manière générale la proposition, ont exprimé des préoccupations quant à la possibilité que cette nouvelle disposition soit appliquée de manière abusive, alors qu</w:t>
      </w:r>
      <w:r w:rsidR="006B0218" w:rsidRPr="00BF7811">
        <w:rPr>
          <w:lang w:val="fr-FR"/>
        </w:rPr>
        <w:t>’</w:t>
      </w:r>
      <w:r w:rsidRPr="00BF7811">
        <w:rPr>
          <w:lang w:val="fr-FR"/>
        </w:rPr>
        <w:t>elle devrait l</w:t>
      </w:r>
      <w:r w:rsidR="006B0218" w:rsidRPr="00BF7811">
        <w:rPr>
          <w:lang w:val="fr-FR"/>
        </w:rPr>
        <w:t>’</w:t>
      </w:r>
      <w:r w:rsidRPr="00BF7811">
        <w:rPr>
          <w:lang w:val="fr-FR"/>
        </w:rPr>
        <w:t>être uniquement dans des cas très limités et exceptionne</w:t>
      </w:r>
      <w:r w:rsidR="00C74889" w:rsidRPr="00BF7811">
        <w:rPr>
          <w:lang w:val="fr-FR"/>
        </w:rPr>
        <w:t>ls.  Un</w:t>
      </w:r>
      <w:r w:rsidRPr="00BF7811">
        <w:rPr>
          <w:lang w:val="fr-FR"/>
        </w:rPr>
        <w:t>e délégation a estimé qu</w:t>
      </w:r>
      <w:r w:rsidR="006B0218" w:rsidRPr="00BF7811">
        <w:rPr>
          <w:lang w:val="fr-FR"/>
        </w:rPr>
        <w:t>’</w:t>
      </w:r>
      <w:r w:rsidRPr="00BF7811">
        <w:rPr>
          <w:lang w:val="fr-FR"/>
        </w:rPr>
        <w:t>il n</w:t>
      </w:r>
      <w:r w:rsidR="006B0218" w:rsidRPr="00BF7811">
        <w:rPr>
          <w:lang w:val="fr-FR"/>
        </w:rPr>
        <w:t>’</w:t>
      </w:r>
      <w:r w:rsidRPr="00BF7811">
        <w:rPr>
          <w:lang w:val="fr-FR"/>
        </w:rPr>
        <w:t>était pas nécessaire de modifier le règlement d</w:t>
      </w:r>
      <w:r w:rsidR="006B0218" w:rsidRPr="00BF7811">
        <w:rPr>
          <w:lang w:val="fr-FR"/>
        </w:rPr>
        <w:t>’</w:t>
      </w:r>
      <w:r w:rsidRPr="00BF7811">
        <w:rPr>
          <w:lang w:val="fr-FR"/>
        </w:rPr>
        <w:t>exécution étant donné que les dispositions actuelles donnaient la possibilité d</w:t>
      </w:r>
      <w:r w:rsidR="006B0218" w:rsidRPr="00BF7811">
        <w:rPr>
          <w:lang w:val="fr-FR"/>
        </w:rPr>
        <w:t>’</w:t>
      </w:r>
      <w:r w:rsidRPr="00BF7811">
        <w:rPr>
          <w:lang w:val="fr-FR"/>
        </w:rPr>
        <w:t xml:space="preserve">incorporer un élément </w:t>
      </w:r>
      <w:r w:rsidR="00BF2223" w:rsidRPr="00BF7811">
        <w:rPr>
          <w:lang w:val="fr-FR"/>
        </w:rPr>
        <w:t>“</w:t>
      </w:r>
      <w:r w:rsidRPr="00BF7811">
        <w:rPr>
          <w:lang w:val="fr-FR"/>
        </w:rPr>
        <w:t>correct</w:t>
      </w:r>
      <w:r w:rsidR="00BF2223" w:rsidRPr="00BF7811">
        <w:rPr>
          <w:lang w:val="fr-FR"/>
        </w:rPr>
        <w:t>”</w:t>
      </w:r>
      <w:r w:rsidRPr="00BF7811">
        <w:rPr>
          <w:lang w:val="fr-FR"/>
        </w:rPr>
        <w:t xml:space="preserve"> ou une partie </w:t>
      </w:r>
      <w:r w:rsidR="00BF2223" w:rsidRPr="00BF7811">
        <w:rPr>
          <w:lang w:val="fr-FR"/>
        </w:rPr>
        <w:t>“</w:t>
      </w:r>
      <w:r w:rsidRPr="00BF7811">
        <w:rPr>
          <w:lang w:val="fr-FR"/>
        </w:rPr>
        <w:t>correcte</w:t>
      </w:r>
      <w:r w:rsidR="00BF2223" w:rsidRPr="00BF7811">
        <w:rPr>
          <w:lang w:val="fr-FR"/>
        </w:rPr>
        <w:t>”</w:t>
      </w:r>
      <w:r w:rsidRPr="00BF7811">
        <w:rPr>
          <w:lang w:val="fr-FR"/>
        </w:rPr>
        <w:t xml:space="preserve"> en tant qu</w:t>
      </w:r>
      <w:r w:rsidR="006B0218" w:rsidRPr="00BF7811">
        <w:rPr>
          <w:lang w:val="fr-FR"/>
        </w:rPr>
        <w:t>’</w:t>
      </w:r>
      <w:r w:rsidRPr="00BF7811">
        <w:rPr>
          <w:lang w:val="fr-FR"/>
        </w:rPr>
        <w:t xml:space="preserve">élément </w:t>
      </w:r>
      <w:r w:rsidR="00BF2223" w:rsidRPr="00BF7811">
        <w:rPr>
          <w:lang w:val="fr-FR"/>
        </w:rPr>
        <w:t>“</w:t>
      </w:r>
      <w:r w:rsidRPr="00BF7811">
        <w:rPr>
          <w:lang w:val="fr-FR"/>
        </w:rPr>
        <w:t>manquant</w:t>
      </w:r>
      <w:r w:rsidR="00BF2223" w:rsidRPr="00BF7811">
        <w:rPr>
          <w:lang w:val="fr-FR"/>
        </w:rPr>
        <w:t>”</w:t>
      </w:r>
      <w:r w:rsidRPr="00BF7811">
        <w:rPr>
          <w:lang w:val="fr-FR"/>
        </w:rPr>
        <w:t xml:space="preserve"> ou partie </w:t>
      </w:r>
      <w:r w:rsidR="00BF2223" w:rsidRPr="00BF7811">
        <w:rPr>
          <w:lang w:val="fr-FR"/>
        </w:rPr>
        <w:t>“</w:t>
      </w:r>
      <w:r w:rsidRPr="00BF7811">
        <w:rPr>
          <w:lang w:val="fr-FR"/>
        </w:rPr>
        <w:t>manquante</w:t>
      </w:r>
      <w:r w:rsidR="00BF2223" w:rsidRPr="00BF7811">
        <w:rPr>
          <w:lang w:val="fr-FR"/>
        </w:rPr>
        <w:t>”</w:t>
      </w:r>
      <w:r w:rsidRPr="00BF7811">
        <w:rPr>
          <w:lang w:val="fr-FR"/>
        </w:rPr>
        <w:t>.</w:t>
      </w:r>
    </w:p>
    <w:p w:rsidR="009A106F" w:rsidRPr="00BF7811" w:rsidRDefault="00A141EA" w:rsidP="00D8661D">
      <w:pPr>
        <w:pStyle w:val="ONUMFS"/>
        <w:rPr>
          <w:lang w:val="fr-FR"/>
        </w:rPr>
      </w:pPr>
      <w:bookmarkStart w:id="5" w:name="_Ref477352019"/>
      <w:r w:rsidRPr="00BF7811">
        <w:rPr>
          <w:lang w:val="fr-FR"/>
        </w:rPr>
        <w:t>Une délégation</w:t>
      </w:r>
      <w:r w:rsidR="00641CAB" w:rsidRPr="00BF7811">
        <w:rPr>
          <w:lang w:val="fr-FR"/>
        </w:rPr>
        <w:t xml:space="preserve"> a déclaré qu</w:t>
      </w:r>
      <w:r w:rsidR="006B0218" w:rsidRPr="00BF7811">
        <w:rPr>
          <w:lang w:val="fr-FR"/>
        </w:rPr>
        <w:t>’</w:t>
      </w:r>
      <w:r w:rsidR="00641CAB" w:rsidRPr="00BF7811">
        <w:rPr>
          <w:lang w:val="fr-FR"/>
        </w:rPr>
        <w:t>elle était très préoccupée au sujet de la compatibilité de la proposition avec le Traité sur le droit des brevets (PLT).</w:t>
      </w:r>
      <w:r w:rsidR="00343F27" w:rsidRPr="00BF7811">
        <w:rPr>
          <w:lang w:val="fr-FR"/>
        </w:rPr>
        <w:t xml:space="preserve">  </w:t>
      </w:r>
      <w:bookmarkEnd w:id="5"/>
      <w:r w:rsidR="005A679B" w:rsidRPr="00BF7811">
        <w:rPr>
          <w:lang w:val="fr-FR"/>
        </w:rPr>
        <w:t>Citant l</w:t>
      </w:r>
      <w:r w:rsidR="006B0218" w:rsidRPr="00BF7811">
        <w:rPr>
          <w:lang w:val="fr-FR"/>
        </w:rPr>
        <w:t>’article 2</w:t>
      </w:r>
      <w:r w:rsidR="005A679B" w:rsidRPr="00BF7811">
        <w:rPr>
          <w:lang w:val="fr-FR"/>
        </w:rPr>
        <w:t>.1)</w:t>
      </w:r>
      <w:r w:rsidR="006B0218" w:rsidRPr="00BF7811">
        <w:rPr>
          <w:lang w:val="fr-FR"/>
        </w:rPr>
        <w:t xml:space="preserve"> du PLT</w:t>
      </w:r>
      <w:r w:rsidR="00B77195" w:rsidRPr="00BF7811">
        <w:rPr>
          <w:lang w:val="fr-FR"/>
        </w:rPr>
        <w:t xml:space="preserve">, elle a rappelé que les </w:t>
      </w:r>
      <w:r w:rsidR="00D63FD8" w:rsidRPr="00BF7811">
        <w:rPr>
          <w:lang w:val="fr-FR"/>
        </w:rPr>
        <w:t>parties contractantes</w:t>
      </w:r>
      <w:r w:rsidR="006B0218" w:rsidRPr="00BF7811">
        <w:rPr>
          <w:lang w:val="fr-FR"/>
        </w:rPr>
        <w:t xml:space="preserve"> du PLT</w:t>
      </w:r>
      <w:r w:rsidR="005A679B" w:rsidRPr="00BF7811">
        <w:rPr>
          <w:lang w:val="fr-FR"/>
        </w:rPr>
        <w:t xml:space="preserve"> n</w:t>
      </w:r>
      <w:r w:rsidR="006B0218" w:rsidRPr="00BF7811">
        <w:rPr>
          <w:lang w:val="fr-FR"/>
        </w:rPr>
        <w:t>’</w:t>
      </w:r>
      <w:r w:rsidR="005A679B" w:rsidRPr="00BF7811">
        <w:rPr>
          <w:lang w:val="fr-FR"/>
        </w:rPr>
        <w:t>étaient pas libres de créer des possibilités supplémentaires et plus étendues pour modifier la portée de la divulgation sans modifier la date de dépôt et a exprimé des préoccupation</w:t>
      </w:r>
      <w:r w:rsidR="00D8661D" w:rsidRPr="00BF7811">
        <w:rPr>
          <w:lang w:val="fr-FR"/>
        </w:rPr>
        <w:t xml:space="preserve">s </w:t>
      </w:r>
      <w:r w:rsidR="005A679B" w:rsidRPr="00BF7811">
        <w:rPr>
          <w:lang w:val="fr-FR"/>
        </w:rPr>
        <w:t xml:space="preserve">quant au fait que cette situation </w:t>
      </w:r>
      <w:r w:rsidRPr="00BF7811">
        <w:rPr>
          <w:lang w:val="fr-FR"/>
        </w:rPr>
        <w:t>puisse</w:t>
      </w:r>
      <w:r w:rsidR="005A679B" w:rsidRPr="00BF7811">
        <w:rPr>
          <w:lang w:val="fr-FR"/>
        </w:rPr>
        <w:t xml:space="preserve"> creuser le fossé entre, d</w:t>
      </w:r>
      <w:r w:rsidR="006B0218" w:rsidRPr="00BF7811">
        <w:rPr>
          <w:lang w:val="fr-FR"/>
        </w:rPr>
        <w:t>’</w:t>
      </w:r>
      <w:r w:rsidR="005A679B" w:rsidRPr="00BF7811">
        <w:rPr>
          <w:lang w:val="fr-FR"/>
        </w:rPr>
        <w:t>une part, les conditions relatives à la date de dépôt applicables aux demandes internationales et, d</w:t>
      </w:r>
      <w:r w:rsidR="006B0218" w:rsidRPr="00BF7811">
        <w:rPr>
          <w:lang w:val="fr-FR"/>
        </w:rPr>
        <w:t>’</w:t>
      </w:r>
      <w:r w:rsidR="005A679B" w:rsidRPr="00BF7811">
        <w:rPr>
          <w:lang w:val="fr-FR"/>
        </w:rPr>
        <w:t xml:space="preserve">autre part, celles applicables aux demandes nationales </w:t>
      </w:r>
      <w:r w:rsidR="00EF2DC3" w:rsidRPr="00BF7811">
        <w:rPr>
          <w:lang w:val="fr-FR"/>
        </w:rPr>
        <w:t>et</w:t>
      </w:r>
      <w:r w:rsidR="005A679B" w:rsidRPr="00BF7811">
        <w:rPr>
          <w:lang w:val="fr-FR"/>
        </w:rPr>
        <w:t xml:space="preserve"> régionales.</w:t>
      </w:r>
    </w:p>
    <w:p w:rsidR="009A106F" w:rsidRPr="00BF7811" w:rsidRDefault="005A679B" w:rsidP="00D8661D">
      <w:pPr>
        <w:pStyle w:val="ONUMFS"/>
        <w:rPr>
          <w:lang w:val="fr-FR"/>
        </w:rPr>
      </w:pPr>
      <w:r w:rsidRPr="00BF7811">
        <w:rPr>
          <w:lang w:val="fr-FR"/>
        </w:rPr>
        <w:t>Une autre délégation a suggéré que le Secrétariat donne des précisions supplémentaires sur l</w:t>
      </w:r>
      <w:r w:rsidR="006B0218" w:rsidRPr="00BF7811">
        <w:rPr>
          <w:lang w:val="fr-FR"/>
        </w:rPr>
        <w:t>’</w:t>
      </w:r>
      <w:r w:rsidRPr="00BF7811">
        <w:rPr>
          <w:lang w:val="fr-FR"/>
        </w:rPr>
        <w:t>incidence de cette proposition</w:t>
      </w:r>
      <w:r w:rsidR="00B77195" w:rsidRPr="00BF7811">
        <w:rPr>
          <w:lang w:val="fr-FR"/>
        </w:rPr>
        <w:t xml:space="preserve"> sur les offices des </w:t>
      </w:r>
      <w:r w:rsidR="00D63FD8" w:rsidRPr="00BF7811">
        <w:rPr>
          <w:lang w:val="fr-FR"/>
        </w:rPr>
        <w:t>parties contractantes</w:t>
      </w:r>
      <w:r w:rsidR="006B0218" w:rsidRPr="00BF7811">
        <w:rPr>
          <w:lang w:val="fr-FR"/>
        </w:rPr>
        <w:t xml:space="preserve"> du PLT</w:t>
      </w:r>
      <w:r w:rsidRPr="00BF7811">
        <w:rPr>
          <w:lang w:val="fr-FR"/>
        </w:rPr>
        <w:t>, au regard de l</w:t>
      </w:r>
      <w:r w:rsidR="006B0218" w:rsidRPr="00BF7811">
        <w:rPr>
          <w:lang w:val="fr-FR"/>
        </w:rPr>
        <w:t>’article 6</w:t>
      </w:r>
      <w:r w:rsidRPr="00BF7811">
        <w:rPr>
          <w:lang w:val="fr-FR"/>
        </w:rPr>
        <w:t>.1)</w:t>
      </w:r>
      <w:r w:rsidR="006B0218" w:rsidRPr="00BF7811">
        <w:rPr>
          <w:lang w:val="fr-FR"/>
        </w:rPr>
        <w:t xml:space="preserve"> du PLT</w:t>
      </w:r>
      <w:r w:rsidRPr="00BF7811">
        <w:rPr>
          <w:lang w:val="fr-FR"/>
        </w:rPr>
        <w:t>.</w:t>
      </w:r>
    </w:p>
    <w:p w:rsidR="009A106F" w:rsidRPr="00BF7811" w:rsidRDefault="00EB3009" w:rsidP="00D8661D">
      <w:pPr>
        <w:pStyle w:val="ONUMFS"/>
        <w:rPr>
          <w:lang w:val="fr-FR"/>
        </w:rPr>
      </w:pPr>
      <w:r w:rsidRPr="00BF7811">
        <w:rPr>
          <w:lang w:val="fr-FR"/>
        </w:rPr>
        <w:t>Compte tenu des divergences d</w:t>
      </w:r>
      <w:r w:rsidR="006B0218" w:rsidRPr="00BF7811">
        <w:rPr>
          <w:lang w:val="fr-FR"/>
        </w:rPr>
        <w:t>’</w:t>
      </w:r>
      <w:r w:rsidRPr="00BF7811">
        <w:rPr>
          <w:lang w:val="fr-FR"/>
        </w:rPr>
        <w:t xml:space="preserve">opinions exprimées par les délégations et </w:t>
      </w:r>
      <w:r w:rsidR="006806D1" w:rsidRPr="00BF7811">
        <w:rPr>
          <w:lang w:val="fr-FR"/>
        </w:rPr>
        <w:t>des</w:t>
      </w:r>
      <w:r w:rsidRPr="00BF7811">
        <w:rPr>
          <w:lang w:val="fr-FR"/>
        </w:rPr>
        <w:t xml:space="preserve"> questions soulevées par </w:t>
      </w:r>
      <w:r w:rsidR="006806D1" w:rsidRPr="00BF7811">
        <w:rPr>
          <w:lang w:val="fr-FR"/>
        </w:rPr>
        <w:t>les</w:t>
      </w:r>
      <w:r w:rsidRPr="00BF7811">
        <w:rPr>
          <w:lang w:val="fr-FR"/>
        </w:rPr>
        <w:t xml:space="preserve"> délégations concernant </w:t>
      </w:r>
      <w:r w:rsidR="006806D1" w:rsidRPr="00BF7811">
        <w:rPr>
          <w:lang w:val="fr-FR"/>
        </w:rPr>
        <w:t>un certain nombre de</w:t>
      </w:r>
      <w:r w:rsidRPr="00BF7811">
        <w:rPr>
          <w:lang w:val="fr-FR"/>
        </w:rPr>
        <w:t xml:space="preserve"> questions en rapport avec</w:t>
      </w:r>
      <w:r w:rsidR="006B0218" w:rsidRPr="00BF7811">
        <w:rPr>
          <w:lang w:val="fr-FR"/>
        </w:rPr>
        <w:t xml:space="preserve"> le PLT</w:t>
      </w:r>
      <w:r w:rsidRPr="00BF7811">
        <w:rPr>
          <w:lang w:val="fr-FR"/>
        </w:rPr>
        <w:t xml:space="preserve">, le groupe de travail a demandé au Secrétariat de procéder à une évaluation </w:t>
      </w:r>
      <w:r w:rsidR="006806D1" w:rsidRPr="00BF7811">
        <w:rPr>
          <w:lang w:val="fr-FR"/>
        </w:rPr>
        <w:t>des</w:t>
      </w:r>
      <w:r w:rsidRPr="00BF7811">
        <w:rPr>
          <w:lang w:val="fr-FR"/>
        </w:rPr>
        <w:t xml:space="preserve"> questions en rapport avec</w:t>
      </w:r>
      <w:r w:rsidR="006B0218" w:rsidRPr="00BF7811">
        <w:rPr>
          <w:lang w:val="fr-FR"/>
        </w:rPr>
        <w:t xml:space="preserve"> le PLT</w:t>
      </w:r>
      <w:r w:rsidRPr="00BF7811">
        <w:rPr>
          <w:lang w:val="fr-FR"/>
        </w:rPr>
        <w:t>, qui serait soumise au groupe de travail pour examen à sa dix</w:t>
      </w:r>
      <w:r w:rsidR="006B0218" w:rsidRPr="00BF7811">
        <w:rPr>
          <w:lang w:val="fr-FR"/>
        </w:rPr>
        <w:t>ième sessi</w:t>
      </w:r>
      <w:r w:rsidR="00C74889" w:rsidRPr="00BF7811">
        <w:rPr>
          <w:lang w:val="fr-FR"/>
        </w:rPr>
        <w:t>on.  Bi</w:t>
      </w:r>
      <w:r w:rsidR="006806D1" w:rsidRPr="00BF7811">
        <w:rPr>
          <w:lang w:val="fr-FR"/>
        </w:rPr>
        <w:t>en que</w:t>
      </w:r>
      <w:r w:rsidR="00D53ABA" w:rsidRPr="00BF7811">
        <w:rPr>
          <w:lang w:val="fr-FR"/>
        </w:rPr>
        <w:t xml:space="preserve"> </w:t>
      </w:r>
      <w:r w:rsidR="008B4A2F" w:rsidRPr="00BF7811">
        <w:rPr>
          <w:lang w:val="fr-FR"/>
        </w:rPr>
        <w:t>l</w:t>
      </w:r>
      <w:r w:rsidR="006B0218" w:rsidRPr="00BF7811">
        <w:rPr>
          <w:lang w:val="fr-FR"/>
        </w:rPr>
        <w:t>’</w:t>
      </w:r>
      <w:r w:rsidR="008B4A2F" w:rsidRPr="00BF7811">
        <w:rPr>
          <w:lang w:val="fr-FR"/>
        </w:rPr>
        <w:t>interprétation</w:t>
      </w:r>
      <w:r w:rsidR="006B0218" w:rsidRPr="00BF7811">
        <w:rPr>
          <w:lang w:val="fr-FR"/>
        </w:rPr>
        <w:t xml:space="preserve"> du PLT</w:t>
      </w:r>
      <w:r w:rsidR="008B4A2F" w:rsidRPr="00BF7811">
        <w:rPr>
          <w:lang w:val="fr-FR"/>
        </w:rPr>
        <w:t xml:space="preserve"> relève </w:t>
      </w:r>
      <w:r w:rsidR="00B77195" w:rsidRPr="00BF7811">
        <w:rPr>
          <w:lang w:val="fr-FR"/>
        </w:rPr>
        <w:t xml:space="preserve">de la compétence exclusive des </w:t>
      </w:r>
      <w:r w:rsidR="00D63FD8" w:rsidRPr="00BF7811">
        <w:rPr>
          <w:lang w:val="fr-FR"/>
        </w:rPr>
        <w:t>parties contractantes</w:t>
      </w:r>
      <w:r w:rsidR="006B0218" w:rsidRPr="00BF7811">
        <w:rPr>
          <w:lang w:val="fr-FR"/>
        </w:rPr>
        <w:t xml:space="preserve"> du PLT</w:t>
      </w:r>
      <w:r w:rsidR="008B4A2F" w:rsidRPr="00BF7811">
        <w:rPr>
          <w:lang w:val="fr-FR"/>
        </w:rPr>
        <w:t xml:space="preserve"> et</w:t>
      </w:r>
      <w:r w:rsidR="00355995" w:rsidRPr="00BF7811">
        <w:rPr>
          <w:lang w:val="fr-FR"/>
        </w:rPr>
        <w:t xml:space="preserve"> </w:t>
      </w:r>
      <w:r w:rsidR="006806D1" w:rsidRPr="00BF7811">
        <w:rPr>
          <w:lang w:val="fr-FR"/>
        </w:rPr>
        <w:t>même si</w:t>
      </w:r>
      <w:r w:rsidR="00D53ABA" w:rsidRPr="00BF7811">
        <w:rPr>
          <w:lang w:val="fr-FR"/>
        </w:rPr>
        <w:t xml:space="preserve"> </w:t>
      </w:r>
      <w:r w:rsidR="008B4A2F" w:rsidRPr="00BF7811">
        <w:rPr>
          <w:lang w:val="fr-FR"/>
        </w:rPr>
        <w:t>le Bureau international n</w:t>
      </w:r>
      <w:r w:rsidR="006B0218" w:rsidRPr="00BF7811">
        <w:rPr>
          <w:lang w:val="fr-FR"/>
        </w:rPr>
        <w:t>’</w:t>
      </w:r>
      <w:r w:rsidR="008B4A2F" w:rsidRPr="00BF7811">
        <w:rPr>
          <w:lang w:val="fr-FR"/>
        </w:rPr>
        <w:t xml:space="preserve">est </w:t>
      </w:r>
      <w:r w:rsidR="006806D1" w:rsidRPr="00BF7811">
        <w:rPr>
          <w:lang w:val="fr-FR"/>
        </w:rPr>
        <w:t>par conséquent</w:t>
      </w:r>
      <w:r w:rsidR="008B4A2F" w:rsidRPr="00BF7811">
        <w:rPr>
          <w:lang w:val="fr-FR"/>
        </w:rPr>
        <w:t xml:space="preserve"> pas compétent pour donner une interprétation définitive</w:t>
      </w:r>
      <w:r w:rsidR="006B0218" w:rsidRPr="00BF7811">
        <w:rPr>
          <w:lang w:val="fr-FR"/>
        </w:rPr>
        <w:t xml:space="preserve"> du PLT</w:t>
      </w:r>
      <w:r w:rsidR="00355995" w:rsidRPr="00BF7811">
        <w:rPr>
          <w:lang w:val="fr-FR"/>
        </w:rPr>
        <w:t>,</w:t>
      </w:r>
      <w:r w:rsidR="008B4A2F" w:rsidRPr="00BF7811">
        <w:rPr>
          <w:lang w:val="fr-FR"/>
        </w:rPr>
        <w:t xml:space="preserve"> </w:t>
      </w:r>
      <w:r w:rsidR="00355995" w:rsidRPr="00BF7811">
        <w:rPr>
          <w:lang w:val="fr-FR"/>
        </w:rPr>
        <w:t>l</w:t>
      </w:r>
      <w:r w:rsidR="008B4A2F" w:rsidRPr="00BF7811">
        <w:rPr>
          <w:lang w:val="fr-FR"/>
        </w:rPr>
        <w:t>e présent document contient une évaluation préliminaire des questions en rapport avec</w:t>
      </w:r>
      <w:r w:rsidR="006B0218" w:rsidRPr="00BF7811">
        <w:rPr>
          <w:lang w:val="fr-FR"/>
        </w:rPr>
        <w:t xml:space="preserve"> le PLT</w:t>
      </w:r>
      <w:r w:rsidR="008B4A2F" w:rsidRPr="00BF7811">
        <w:rPr>
          <w:lang w:val="fr-FR"/>
        </w:rPr>
        <w:t>, comme demandé par le groupe de travail</w:t>
      </w:r>
      <w:r w:rsidR="00E2228E" w:rsidRPr="00BF7811">
        <w:rPr>
          <w:lang w:val="fr-FR"/>
        </w:rPr>
        <w:t>.</w:t>
      </w:r>
    </w:p>
    <w:p w:rsidR="009A106F" w:rsidRPr="00BF7811" w:rsidRDefault="00D8661D" w:rsidP="00D8661D">
      <w:pPr>
        <w:pStyle w:val="Heading1"/>
        <w:rPr>
          <w:lang w:val="fr-FR"/>
        </w:rPr>
      </w:pPr>
      <w:r w:rsidRPr="00BF7811">
        <w:rPr>
          <w:lang w:val="fr-FR"/>
        </w:rPr>
        <w:t>É</w:t>
      </w:r>
      <w:r w:rsidR="00355995" w:rsidRPr="00BF7811">
        <w:rPr>
          <w:lang w:val="fr-FR"/>
        </w:rPr>
        <w:t xml:space="preserve">valuation des questions en rapport avec le </w:t>
      </w:r>
      <w:r w:rsidRPr="00BF7811">
        <w:rPr>
          <w:lang w:val="fr-FR"/>
        </w:rPr>
        <w:t>PLT</w:t>
      </w:r>
    </w:p>
    <w:p w:rsidR="009A106F" w:rsidRPr="00BF7811" w:rsidRDefault="00D8661D" w:rsidP="00D8661D">
      <w:pPr>
        <w:pStyle w:val="Heading2"/>
        <w:rPr>
          <w:lang w:val="fr-FR"/>
        </w:rPr>
      </w:pPr>
      <w:r w:rsidRPr="00BF7811">
        <w:rPr>
          <w:lang w:val="fr-FR"/>
        </w:rPr>
        <w:t>P</w:t>
      </w:r>
      <w:r w:rsidR="00BA79AC" w:rsidRPr="00BF7811">
        <w:rPr>
          <w:lang w:val="fr-FR"/>
        </w:rPr>
        <w:t>ossibilité d</w:t>
      </w:r>
      <w:r w:rsidR="006B0218" w:rsidRPr="00BF7811">
        <w:rPr>
          <w:lang w:val="fr-FR"/>
        </w:rPr>
        <w:t>’</w:t>
      </w:r>
      <w:r w:rsidR="00BA79AC" w:rsidRPr="00BF7811">
        <w:rPr>
          <w:lang w:val="fr-FR"/>
        </w:rPr>
        <w:t xml:space="preserve">application du </w:t>
      </w:r>
      <w:r w:rsidRPr="00BF7811">
        <w:rPr>
          <w:lang w:val="fr-FR"/>
        </w:rPr>
        <w:t>PLT</w:t>
      </w:r>
      <w:r w:rsidR="00BA79AC" w:rsidRPr="00BF7811">
        <w:rPr>
          <w:lang w:val="fr-FR"/>
        </w:rPr>
        <w:t xml:space="preserve"> aux demandes selon le </w:t>
      </w:r>
      <w:r w:rsidRPr="00BF7811">
        <w:rPr>
          <w:lang w:val="fr-FR"/>
        </w:rPr>
        <w:t>PCT</w:t>
      </w:r>
    </w:p>
    <w:p w:rsidR="00D8661D" w:rsidRPr="00BF7811" w:rsidRDefault="00D8661D" w:rsidP="00D8661D">
      <w:pPr>
        <w:rPr>
          <w:lang w:val="fr-FR"/>
        </w:rPr>
      </w:pPr>
    </w:p>
    <w:p w:rsidR="009A106F" w:rsidRPr="00BF7811" w:rsidRDefault="00BA79AC" w:rsidP="00D8661D">
      <w:pPr>
        <w:pStyle w:val="ONUMFS"/>
        <w:rPr>
          <w:lang w:val="fr-FR"/>
        </w:rPr>
      </w:pPr>
      <w:bookmarkStart w:id="6" w:name="_Ref477268741"/>
      <w:r w:rsidRPr="00BF7811">
        <w:rPr>
          <w:lang w:val="fr-FR"/>
        </w:rPr>
        <w:t xml:space="preserve">Dès le départ, il convient de noter que la question de la compatibilité de la proposition énoncée au </w:t>
      </w:r>
      <w:r w:rsidR="006B0218" w:rsidRPr="00BF7811">
        <w:rPr>
          <w:lang w:val="fr-FR"/>
        </w:rPr>
        <w:t>paragraphe 2</w:t>
      </w:r>
      <w:r w:rsidRPr="00BF7811">
        <w:rPr>
          <w:lang w:val="fr-FR"/>
        </w:rPr>
        <w:t xml:space="preserve"> ci</w:t>
      </w:r>
      <w:r w:rsidR="00D8661D" w:rsidRPr="00BF7811">
        <w:rPr>
          <w:lang w:val="fr-FR"/>
        </w:rPr>
        <w:noBreakHyphen/>
      </w:r>
      <w:r w:rsidRPr="00BF7811">
        <w:rPr>
          <w:lang w:val="fr-FR"/>
        </w:rPr>
        <w:t>dessus avec</w:t>
      </w:r>
      <w:r w:rsidR="006B0218" w:rsidRPr="00BF7811">
        <w:rPr>
          <w:lang w:val="fr-FR"/>
        </w:rPr>
        <w:t xml:space="preserve"> le PLT</w:t>
      </w:r>
      <w:r w:rsidRPr="00BF7811">
        <w:rPr>
          <w:lang w:val="fr-FR"/>
        </w:rPr>
        <w:t xml:space="preserve"> ne </w:t>
      </w:r>
      <w:r w:rsidR="00B27792" w:rsidRPr="00BF7811">
        <w:rPr>
          <w:lang w:val="fr-FR"/>
        </w:rPr>
        <w:t xml:space="preserve">se pose pas </w:t>
      </w:r>
      <w:r w:rsidR="006B0218" w:rsidRPr="00BF7811">
        <w:rPr>
          <w:lang w:val="fr-FR"/>
        </w:rPr>
        <w:t>à l’égard</w:t>
      </w:r>
      <w:r w:rsidR="00B27792" w:rsidRPr="00BF7811">
        <w:rPr>
          <w:lang w:val="fr-FR"/>
        </w:rPr>
        <w:t xml:space="preserve"> de</w:t>
      </w:r>
      <w:r w:rsidRPr="00BF7811">
        <w:rPr>
          <w:lang w:val="fr-FR"/>
        </w:rPr>
        <w:t xml:space="preserve"> la proposition en tant que telle, car</w:t>
      </w:r>
      <w:r w:rsidR="006B0218" w:rsidRPr="00BF7811">
        <w:rPr>
          <w:lang w:val="fr-FR"/>
        </w:rPr>
        <w:t xml:space="preserve"> le PLT</w:t>
      </w:r>
      <w:r w:rsidRPr="00BF7811">
        <w:rPr>
          <w:lang w:val="fr-FR"/>
        </w:rPr>
        <w:t xml:space="preserve"> ne </w:t>
      </w:r>
      <w:r w:rsidR="004B7836" w:rsidRPr="00BF7811">
        <w:rPr>
          <w:lang w:val="fr-FR"/>
        </w:rPr>
        <w:t>régit</w:t>
      </w:r>
      <w:r w:rsidRPr="00BF7811">
        <w:rPr>
          <w:lang w:val="fr-FR"/>
        </w:rPr>
        <w:t xml:space="preserve"> pas les conditions </w:t>
      </w:r>
      <w:r w:rsidR="000713D1" w:rsidRPr="00BF7811">
        <w:rPr>
          <w:lang w:val="fr-FR"/>
        </w:rPr>
        <w:t>d</w:t>
      </w:r>
      <w:r w:rsidR="006B0218" w:rsidRPr="00BF7811">
        <w:rPr>
          <w:lang w:val="fr-FR"/>
        </w:rPr>
        <w:t>’</w:t>
      </w:r>
      <w:r w:rsidR="000713D1" w:rsidRPr="00BF7811">
        <w:rPr>
          <w:lang w:val="fr-FR"/>
        </w:rPr>
        <w:t>attribution</w:t>
      </w:r>
      <w:r w:rsidRPr="00BF7811">
        <w:rPr>
          <w:lang w:val="fr-FR"/>
        </w:rPr>
        <w:t xml:space="preserve"> </w:t>
      </w:r>
      <w:r w:rsidR="000713D1" w:rsidRPr="00BF7811">
        <w:rPr>
          <w:lang w:val="fr-FR"/>
        </w:rPr>
        <w:t>d</w:t>
      </w:r>
      <w:r w:rsidR="006B0218" w:rsidRPr="00BF7811">
        <w:rPr>
          <w:lang w:val="fr-FR"/>
        </w:rPr>
        <w:t>’</w:t>
      </w:r>
      <w:r w:rsidR="000713D1" w:rsidRPr="00BF7811">
        <w:rPr>
          <w:lang w:val="fr-FR"/>
        </w:rPr>
        <w:t>une</w:t>
      </w:r>
      <w:r w:rsidRPr="00BF7811">
        <w:rPr>
          <w:lang w:val="fr-FR"/>
        </w:rPr>
        <w:t xml:space="preserve"> date de dépôt selon</w:t>
      </w:r>
      <w:r w:rsidR="006B0218" w:rsidRPr="00BF7811">
        <w:rPr>
          <w:lang w:val="fr-FR"/>
        </w:rPr>
        <w:t xml:space="preserve"> le PCT</w:t>
      </w:r>
      <w:r w:rsidRPr="00BF7811">
        <w:rPr>
          <w:lang w:val="fr-FR"/>
        </w:rPr>
        <w:t>.</w:t>
      </w:r>
    </w:p>
    <w:p w:rsidR="009A106F" w:rsidRPr="00BF7811" w:rsidRDefault="000713D1" w:rsidP="00D8661D">
      <w:pPr>
        <w:pStyle w:val="ONUMFS"/>
        <w:rPr>
          <w:lang w:val="fr-FR"/>
        </w:rPr>
      </w:pPr>
      <w:r w:rsidRPr="00BF7811">
        <w:rPr>
          <w:lang w:val="fr-FR"/>
        </w:rPr>
        <w:t>En vertu de</w:t>
      </w:r>
      <w:r w:rsidR="003F309D" w:rsidRPr="00BF7811">
        <w:rPr>
          <w:lang w:val="fr-FR"/>
        </w:rPr>
        <w:t xml:space="preserve"> l</w:t>
      </w:r>
      <w:r w:rsidR="006B0218" w:rsidRPr="00BF7811">
        <w:rPr>
          <w:lang w:val="fr-FR"/>
        </w:rPr>
        <w:t>’article 3</w:t>
      </w:r>
      <w:r w:rsidR="003F309D" w:rsidRPr="00BF7811">
        <w:rPr>
          <w:lang w:val="fr-FR"/>
        </w:rPr>
        <w:t>.1)b)</w:t>
      </w:r>
      <w:r w:rsidR="006B0218" w:rsidRPr="00BF7811">
        <w:rPr>
          <w:lang w:val="fr-FR"/>
        </w:rPr>
        <w:t xml:space="preserve"> du PLT</w:t>
      </w:r>
      <w:r w:rsidR="003F309D" w:rsidRPr="00BF7811">
        <w:rPr>
          <w:lang w:val="fr-FR"/>
        </w:rPr>
        <w:t>, en ce qui concerne les demandes internationales,</w:t>
      </w:r>
      <w:r w:rsidR="006B0218" w:rsidRPr="00BF7811">
        <w:rPr>
          <w:lang w:val="fr-FR"/>
        </w:rPr>
        <w:t xml:space="preserve"> le PLT</w:t>
      </w:r>
      <w:r w:rsidR="003F309D" w:rsidRPr="00BF7811">
        <w:rPr>
          <w:lang w:val="fr-FR"/>
        </w:rPr>
        <w:t xml:space="preserve"> s</w:t>
      </w:r>
      <w:r w:rsidR="006B0218" w:rsidRPr="00BF7811">
        <w:rPr>
          <w:lang w:val="fr-FR"/>
        </w:rPr>
        <w:t>’</w:t>
      </w:r>
      <w:r w:rsidR="003F309D" w:rsidRPr="00BF7811">
        <w:rPr>
          <w:lang w:val="fr-FR"/>
        </w:rPr>
        <w:t>applique uniquement dans un État contractant</w:t>
      </w:r>
      <w:r w:rsidR="006B0218" w:rsidRPr="00BF7811">
        <w:rPr>
          <w:lang w:val="fr-FR"/>
        </w:rPr>
        <w:t xml:space="preserve"> du PLT</w:t>
      </w:r>
      <w:r w:rsidR="003F309D" w:rsidRPr="00BF7811">
        <w:rPr>
          <w:lang w:val="fr-FR"/>
        </w:rPr>
        <w:t xml:space="preserve"> </w:t>
      </w:r>
      <w:r w:rsidR="006B0218" w:rsidRPr="00BF7811">
        <w:rPr>
          <w:lang w:val="fr-FR"/>
        </w:rPr>
        <w:t>à l’égard</w:t>
      </w:r>
      <w:r w:rsidR="003F309D" w:rsidRPr="00BF7811">
        <w:rPr>
          <w:lang w:val="fr-FR"/>
        </w:rPr>
        <w:t xml:space="preserve"> des délais </w:t>
      </w:r>
      <w:r w:rsidRPr="00BF7811">
        <w:rPr>
          <w:lang w:val="fr-FR"/>
        </w:rPr>
        <w:t>pour l</w:t>
      </w:r>
      <w:r w:rsidR="006B0218" w:rsidRPr="00BF7811">
        <w:rPr>
          <w:lang w:val="fr-FR"/>
        </w:rPr>
        <w:t>’</w:t>
      </w:r>
      <w:r w:rsidR="003F309D" w:rsidRPr="00BF7811">
        <w:rPr>
          <w:lang w:val="fr-FR"/>
        </w:rPr>
        <w:t xml:space="preserve">ouverture de la phase nationale et </w:t>
      </w:r>
      <w:r w:rsidR="00B17FF9" w:rsidRPr="00BF7811">
        <w:rPr>
          <w:lang w:val="fr-FR"/>
        </w:rPr>
        <w:t xml:space="preserve">de </w:t>
      </w:r>
      <w:r w:rsidR="003F309D" w:rsidRPr="00BF7811">
        <w:rPr>
          <w:lang w:val="fr-FR"/>
        </w:rPr>
        <w:t>toute procédure postérieure à l</w:t>
      </w:r>
      <w:r w:rsidR="006B0218" w:rsidRPr="00BF7811">
        <w:rPr>
          <w:lang w:val="fr-FR"/>
        </w:rPr>
        <w:t>’</w:t>
      </w:r>
      <w:r w:rsidR="003F309D" w:rsidRPr="00BF7811">
        <w:rPr>
          <w:lang w:val="fr-FR"/>
        </w:rPr>
        <w:t xml:space="preserve">ouverture de la phase nationale, </w:t>
      </w:r>
      <w:r w:rsidR="00BF2223" w:rsidRPr="00BF7811">
        <w:rPr>
          <w:lang w:val="fr-FR"/>
        </w:rPr>
        <w:t>“</w:t>
      </w:r>
      <w:r w:rsidR="003F309D" w:rsidRPr="00BF7811">
        <w:rPr>
          <w:lang w:val="fr-FR"/>
        </w:rPr>
        <w:t>sous réserve des dispositions</w:t>
      </w:r>
      <w:r w:rsidR="006B0218" w:rsidRPr="00BF7811">
        <w:rPr>
          <w:lang w:val="fr-FR"/>
        </w:rPr>
        <w:t xml:space="preserve"> du PCT</w:t>
      </w:r>
      <w:r w:rsidR="00BF2223" w:rsidRPr="00BF7811">
        <w:rPr>
          <w:lang w:val="fr-FR"/>
        </w:rPr>
        <w:t>”.</w:t>
      </w:r>
      <w:r w:rsidR="003F309D" w:rsidRPr="00BF7811">
        <w:rPr>
          <w:lang w:val="fr-FR"/>
        </w:rPr>
        <w:t xml:space="preserve">  Par conséquent, en ce qui concerne les conditions </w:t>
      </w:r>
      <w:r w:rsidRPr="00BF7811">
        <w:rPr>
          <w:lang w:val="fr-FR"/>
        </w:rPr>
        <w:t>d</w:t>
      </w:r>
      <w:r w:rsidR="006B0218" w:rsidRPr="00BF7811">
        <w:rPr>
          <w:lang w:val="fr-FR"/>
        </w:rPr>
        <w:t>’</w:t>
      </w:r>
      <w:r w:rsidRPr="00BF7811">
        <w:rPr>
          <w:lang w:val="fr-FR"/>
        </w:rPr>
        <w:t xml:space="preserve">attribution </w:t>
      </w:r>
      <w:r w:rsidR="002D7CBE" w:rsidRPr="00BF7811">
        <w:rPr>
          <w:lang w:val="fr-FR"/>
        </w:rPr>
        <w:t>d</w:t>
      </w:r>
      <w:r w:rsidR="006B0218" w:rsidRPr="00BF7811">
        <w:rPr>
          <w:lang w:val="fr-FR"/>
        </w:rPr>
        <w:t>’</w:t>
      </w:r>
      <w:r w:rsidR="002D7CBE" w:rsidRPr="00BF7811">
        <w:rPr>
          <w:lang w:val="fr-FR"/>
        </w:rPr>
        <w:t>une</w:t>
      </w:r>
      <w:r w:rsidR="003F309D" w:rsidRPr="00BF7811">
        <w:rPr>
          <w:lang w:val="fr-FR"/>
        </w:rPr>
        <w:t xml:space="preserve"> date de dépôt, </w:t>
      </w:r>
      <w:r w:rsidRPr="00BF7811">
        <w:rPr>
          <w:lang w:val="fr-FR"/>
        </w:rPr>
        <w:t>les conditions</w:t>
      </w:r>
      <w:r w:rsidR="003F309D" w:rsidRPr="00BF7811">
        <w:rPr>
          <w:lang w:val="fr-FR"/>
        </w:rPr>
        <w:t xml:space="preserve"> énoncées à l</w:t>
      </w:r>
      <w:r w:rsidR="006B0218" w:rsidRPr="00BF7811">
        <w:rPr>
          <w:lang w:val="fr-FR"/>
        </w:rPr>
        <w:t>’article 5 du PLT</w:t>
      </w:r>
      <w:r w:rsidR="003F309D" w:rsidRPr="00BF7811">
        <w:rPr>
          <w:lang w:val="fr-FR"/>
        </w:rPr>
        <w:t xml:space="preserve"> ne s</w:t>
      </w:r>
      <w:r w:rsidR="006B0218" w:rsidRPr="00BF7811">
        <w:rPr>
          <w:lang w:val="fr-FR"/>
        </w:rPr>
        <w:t>’</w:t>
      </w:r>
      <w:r w:rsidR="003F309D" w:rsidRPr="00BF7811">
        <w:rPr>
          <w:lang w:val="fr-FR"/>
        </w:rPr>
        <w:t>appliquent pas aux demandes internationales, ni dans la phase internationale, ni dans la phase nationa</w:t>
      </w:r>
      <w:r w:rsidR="00C74889" w:rsidRPr="00BF7811">
        <w:rPr>
          <w:lang w:val="fr-FR"/>
        </w:rPr>
        <w:t>le.  En</w:t>
      </w:r>
      <w:r w:rsidR="003F309D" w:rsidRPr="00BF7811">
        <w:rPr>
          <w:lang w:val="fr-FR"/>
        </w:rPr>
        <w:t xml:space="preserve"> d</w:t>
      </w:r>
      <w:r w:rsidR="006B0218" w:rsidRPr="00BF7811">
        <w:rPr>
          <w:lang w:val="fr-FR"/>
        </w:rPr>
        <w:t>’</w:t>
      </w:r>
      <w:r w:rsidR="003F309D" w:rsidRPr="00BF7811">
        <w:rPr>
          <w:lang w:val="fr-FR"/>
        </w:rPr>
        <w:t xml:space="preserve">autres termes, les conditions </w:t>
      </w:r>
      <w:r w:rsidR="002D7CBE" w:rsidRPr="00BF7811">
        <w:rPr>
          <w:lang w:val="fr-FR"/>
        </w:rPr>
        <w:t>d</w:t>
      </w:r>
      <w:r w:rsidR="006B0218" w:rsidRPr="00BF7811">
        <w:rPr>
          <w:lang w:val="fr-FR"/>
        </w:rPr>
        <w:t>’</w:t>
      </w:r>
      <w:r w:rsidR="002D7CBE" w:rsidRPr="00BF7811">
        <w:rPr>
          <w:lang w:val="fr-FR"/>
        </w:rPr>
        <w:t>attribution d</w:t>
      </w:r>
      <w:r w:rsidR="006B0218" w:rsidRPr="00BF7811">
        <w:rPr>
          <w:lang w:val="fr-FR"/>
        </w:rPr>
        <w:t>’</w:t>
      </w:r>
      <w:r w:rsidR="002D7CBE" w:rsidRPr="00BF7811">
        <w:rPr>
          <w:lang w:val="fr-FR"/>
        </w:rPr>
        <w:t xml:space="preserve">une </w:t>
      </w:r>
      <w:r w:rsidR="003F309D" w:rsidRPr="00BF7811">
        <w:rPr>
          <w:lang w:val="fr-FR"/>
        </w:rPr>
        <w:t xml:space="preserve">date de dépôt applicables aux demandes internationales et celles applicables aux demandes nationales </w:t>
      </w:r>
      <w:r w:rsidR="002D7CBE" w:rsidRPr="00BF7811">
        <w:rPr>
          <w:lang w:val="fr-FR"/>
        </w:rPr>
        <w:t>ou</w:t>
      </w:r>
      <w:r w:rsidR="003F309D" w:rsidRPr="00BF7811">
        <w:rPr>
          <w:lang w:val="fr-FR"/>
        </w:rPr>
        <w:t xml:space="preserve"> régionales déposées auprès d</w:t>
      </w:r>
      <w:r w:rsidR="006B0218" w:rsidRPr="00BF7811">
        <w:rPr>
          <w:lang w:val="fr-FR"/>
        </w:rPr>
        <w:t>’</w:t>
      </w:r>
      <w:r w:rsidR="003F309D" w:rsidRPr="00BF7811">
        <w:rPr>
          <w:lang w:val="fr-FR"/>
        </w:rPr>
        <w:t>un État contractant</w:t>
      </w:r>
      <w:r w:rsidR="006B0218" w:rsidRPr="00BF7811">
        <w:rPr>
          <w:lang w:val="fr-FR"/>
        </w:rPr>
        <w:t xml:space="preserve"> du PLT</w:t>
      </w:r>
      <w:r w:rsidR="003F309D" w:rsidRPr="00BF7811">
        <w:rPr>
          <w:lang w:val="fr-FR"/>
        </w:rPr>
        <w:t xml:space="preserve"> ou </w:t>
      </w:r>
      <w:r w:rsidR="006B0218" w:rsidRPr="00BF7811">
        <w:rPr>
          <w:lang w:val="fr-FR"/>
        </w:rPr>
        <w:t>à l’égard</w:t>
      </w:r>
      <w:r w:rsidR="003F309D" w:rsidRPr="00BF7811">
        <w:rPr>
          <w:lang w:val="fr-FR"/>
        </w:rPr>
        <w:t xml:space="preserve"> de celui</w:t>
      </w:r>
      <w:r w:rsidR="00D8661D" w:rsidRPr="00BF7811">
        <w:rPr>
          <w:lang w:val="fr-FR"/>
        </w:rPr>
        <w:noBreakHyphen/>
      </w:r>
      <w:r w:rsidR="003F309D" w:rsidRPr="00BF7811">
        <w:rPr>
          <w:lang w:val="fr-FR"/>
        </w:rPr>
        <w:t>ci sont régies par deux</w:t>
      </w:r>
      <w:r w:rsidR="00BF2223" w:rsidRPr="00BF7811">
        <w:rPr>
          <w:lang w:val="fr-FR"/>
        </w:rPr>
        <w:t> </w:t>
      </w:r>
      <w:r w:rsidR="002D7CBE" w:rsidRPr="00BF7811">
        <w:rPr>
          <w:lang w:val="fr-FR"/>
        </w:rPr>
        <w:t>cadres réglementaires</w:t>
      </w:r>
      <w:r w:rsidR="000F729A" w:rsidRPr="00BF7811">
        <w:rPr>
          <w:lang w:val="fr-FR"/>
        </w:rPr>
        <w:t xml:space="preserve"> bien distincts, </w:t>
      </w:r>
      <w:r w:rsidR="006B0218" w:rsidRPr="00BF7811">
        <w:rPr>
          <w:lang w:val="fr-FR"/>
        </w:rPr>
        <w:t>à savoir le PCT</w:t>
      </w:r>
      <w:r w:rsidR="000F729A" w:rsidRPr="00BF7811">
        <w:rPr>
          <w:lang w:val="fr-FR"/>
        </w:rPr>
        <w:t xml:space="preserve"> pour les demandes internationales et</w:t>
      </w:r>
      <w:r w:rsidR="006B0218" w:rsidRPr="00BF7811">
        <w:rPr>
          <w:lang w:val="fr-FR"/>
        </w:rPr>
        <w:t xml:space="preserve"> le PLT</w:t>
      </w:r>
      <w:r w:rsidR="000F729A" w:rsidRPr="00BF7811">
        <w:rPr>
          <w:lang w:val="fr-FR"/>
        </w:rPr>
        <w:t xml:space="preserve"> pour les demandes nationales </w:t>
      </w:r>
      <w:r w:rsidR="002D7CBE" w:rsidRPr="00BF7811">
        <w:rPr>
          <w:lang w:val="fr-FR"/>
        </w:rPr>
        <w:t>ou</w:t>
      </w:r>
      <w:r w:rsidR="000F729A" w:rsidRPr="00BF7811">
        <w:rPr>
          <w:lang w:val="fr-FR"/>
        </w:rPr>
        <w:t xml:space="preserve"> régionales</w:t>
      </w:r>
      <w:r w:rsidR="00C87478" w:rsidRPr="00BF7811">
        <w:rPr>
          <w:lang w:val="fr-FR"/>
        </w:rPr>
        <w:t>.</w:t>
      </w:r>
      <w:bookmarkEnd w:id="6"/>
    </w:p>
    <w:p w:rsidR="009A106F" w:rsidRPr="00BF7811" w:rsidRDefault="00D8661D" w:rsidP="00D8661D">
      <w:pPr>
        <w:pStyle w:val="Heading2"/>
        <w:rPr>
          <w:lang w:val="fr-FR"/>
        </w:rPr>
      </w:pPr>
      <w:r w:rsidRPr="00BF7811">
        <w:rPr>
          <w:lang w:val="fr-FR"/>
        </w:rPr>
        <w:lastRenderedPageBreak/>
        <w:t>Élargissement du fossé entre le PCT et le PLT concernant les conditions d’attribution d’une date de dépôt</w:t>
      </w:r>
    </w:p>
    <w:p w:rsidR="00D8661D" w:rsidRPr="00BF7811" w:rsidRDefault="00D8661D" w:rsidP="00D8661D">
      <w:pPr>
        <w:rPr>
          <w:lang w:val="fr-FR"/>
        </w:rPr>
      </w:pPr>
    </w:p>
    <w:p w:rsidR="009A106F" w:rsidRPr="00BF7811" w:rsidRDefault="002C4DF3" w:rsidP="00D8661D">
      <w:pPr>
        <w:pStyle w:val="ONUMFS"/>
        <w:rPr>
          <w:lang w:val="fr-FR"/>
        </w:rPr>
      </w:pPr>
      <w:r w:rsidRPr="00BF7811">
        <w:rPr>
          <w:lang w:val="fr-FR"/>
        </w:rPr>
        <w:t>Une autre préoccupation largement partagée</w:t>
      </w:r>
      <w:r w:rsidR="0085763B" w:rsidRPr="00BF7811">
        <w:rPr>
          <w:lang w:val="fr-FR"/>
        </w:rPr>
        <w:t xml:space="preserve">, soulevée durant les délibérations de </w:t>
      </w:r>
      <w:r w:rsidRPr="00BF7811">
        <w:rPr>
          <w:lang w:val="fr-FR"/>
        </w:rPr>
        <w:t>la neuv</w:t>
      </w:r>
      <w:r w:rsidR="006B0218" w:rsidRPr="00BF7811">
        <w:rPr>
          <w:lang w:val="fr-FR"/>
        </w:rPr>
        <w:t>ième session</w:t>
      </w:r>
      <w:r w:rsidRPr="00BF7811">
        <w:rPr>
          <w:lang w:val="fr-FR"/>
        </w:rPr>
        <w:t xml:space="preserve"> du groupe de travail </w:t>
      </w:r>
      <w:r w:rsidR="00CD5299" w:rsidRPr="00BF7811">
        <w:rPr>
          <w:lang w:val="fr-FR"/>
        </w:rPr>
        <w:t>(</w:t>
      </w:r>
      <w:r w:rsidRPr="00BF7811">
        <w:rPr>
          <w:lang w:val="fr-FR"/>
        </w:rPr>
        <w:t>voir le paragraphe</w:t>
      </w:r>
      <w:r w:rsidR="00CD5299" w:rsidRPr="00BF7811">
        <w:rPr>
          <w:lang w:val="fr-FR"/>
        </w:rPr>
        <w:t> </w:t>
      </w:r>
      <w:r w:rsidR="00CD5299" w:rsidRPr="00BF7811">
        <w:rPr>
          <w:lang w:val="fr-FR"/>
        </w:rPr>
        <w:fldChar w:fldCharType="begin"/>
      </w:r>
      <w:r w:rsidR="00CD5299" w:rsidRPr="00BF7811">
        <w:rPr>
          <w:lang w:val="fr-FR"/>
        </w:rPr>
        <w:instrText xml:space="preserve"> REF _Ref477352019 \r \h </w:instrText>
      </w:r>
      <w:r w:rsidR="00D8661D" w:rsidRPr="00BF7811">
        <w:rPr>
          <w:lang w:val="fr-FR"/>
        </w:rPr>
        <w:instrText xml:space="preserve"> \* MERGEFORMAT </w:instrText>
      </w:r>
      <w:r w:rsidR="00CD5299" w:rsidRPr="00BF7811">
        <w:rPr>
          <w:lang w:val="fr-FR"/>
        </w:rPr>
      </w:r>
      <w:r w:rsidR="00CD5299" w:rsidRPr="00BF7811">
        <w:rPr>
          <w:lang w:val="fr-FR"/>
        </w:rPr>
        <w:fldChar w:fldCharType="separate"/>
      </w:r>
      <w:r w:rsidR="004A2A70" w:rsidRPr="00BF7811">
        <w:rPr>
          <w:lang w:val="fr-FR"/>
        </w:rPr>
        <w:t>4</w:t>
      </w:r>
      <w:r w:rsidR="00CD5299" w:rsidRPr="00BF7811">
        <w:rPr>
          <w:lang w:val="fr-FR"/>
        </w:rPr>
        <w:fldChar w:fldCharType="end"/>
      </w:r>
      <w:r w:rsidRPr="00BF7811">
        <w:rPr>
          <w:lang w:val="fr-FR"/>
        </w:rPr>
        <w:t xml:space="preserve"> ci</w:t>
      </w:r>
      <w:r w:rsidR="00D8661D" w:rsidRPr="00BF7811">
        <w:rPr>
          <w:lang w:val="fr-FR"/>
        </w:rPr>
        <w:noBreakHyphen/>
      </w:r>
      <w:r w:rsidRPr="00BF7811">
        <w:rPr>
          <w:lang w:val="fr-FR"/>
        </w:rPr>
        <w:t>dessus</w:t>
      </w:r>
      <w:r w:rsidR="00CD5299" w:rsidRPr="00BF7811">
        <w:rPr>
          <w:lang w:val="fr-FR"/>
        </w:rPr>
        <w:t>)</w:t>
      </w:r>
      <w:r w:rsidR="0085763B" w:rsidRPr="00BF7811">
        <w:rPr>
          <w:lang w:val="fr-FR"/>
        </w:rPr>
        <w:t xml:space="preserve">, concernait la question de savoir si la nouvelle approche proposée au </w:t>
      </w:r>
      <w:r w:rsidR="006B0218" w:rsidRPr="00BF7811">
        <w:rPr>
          <w:lang w:val="fr-FR"/>
        </w:rPr>
        <w:t>paragraphe 2</w:t>
      </w:r>
      <w:r w:rsidR="0085763B" w:rsidRPr="00BF7811">
        <w:rPr>
          <w:lang w:val="fr-FR"/>
        </w:rPr>
        <w:t xml:space="preserve"> ci</w:t>
      </w:r>
      <w:r w:rsidR="00D8661D" w:rsidRPr="00BF7811">
        <w:rPr>
          <w:lang w:val="fr-FR"/>
        </w:rPr>
        <w:noBreakHyphen/>
      </w:r>
      <w:r w:rsidR="0085763B" w:rsidRPr="00BF7811">
        <w:rPr>
          <w:lang w:val="fr-FR"/>
        </w:rPr>
        <w:t>dessus</w:t>
      </w:r>
      <w:r w:rsidR="002D7CBE" w:rsidRPr="00BF7811">
        <w:rPr>
          <w:lang w:val="fr-FR"/>
        </w:rPr>
        <w:t>, si celle</w:t>
      </w:r>
      <w:r w:rsidR="00D8661D" w:rsidRPr="00BF7811">
        <w:rPr>
          <w:lang w:val="fr-FR"/>
        </w:rPr>
        <w:noBreakHyphen/>
      </w:r>
      <w:r w:rsidR="002D7CBE" w:rsidRPr="00BF7811">
        <w:rPr>
          <w:lang w:val="fr-FR"/>
        </w:rPr>
        <w:t>ci était adoptée,</w:t>
      </w:r>
      <w:r w:rsidR="0085763B" w:rsidRPr="00BF7811">
        <w:rPr>
          <w:lang w:val="fr-FR"/>
        </w:rPr>
        <w:t xml:space="preserve"> risquerait </w:t>
      </w:r>
      <w:r w:rsidR="002D7CBE" w:rsidRPr="00BF7811">
        <w:rPr>
          <w:lang w:val="fr-FR"/>
        </w:rPr>
        <w:t xml:space="preserve">en effet </w:t>
      </w:r>
      <w:r w:rsidR="0085763B" w:rsidRPr="00BF7811">
        <w:rPr>
          <w:lang w:val="fr-FR"/>
        </w:rPr>
        <w:t>de creuser le fossé entre</w:t>
      </w:r>
      <w:r w:rsidR="00E86323" w:rsidRPr="00BF7811">
        <w:rPr>
          <w:lang w:val="fr-FR"/>
        </w:rPr>
        <w:t>, d</w:t>
      </w:r>
      <w:r w:rsidR="006B0218" w:rsidRPr="00BF7811">
        <w:rPr>
          <w:lang w:val="fr-FR"/>
        </w:rPr>
        <w:t>’</w:t>
      </w:r>
      <w:r w:rsidR="00E86323" w:rsidRPr="00BF7811">
        <w:rPr>
          <w:lang w:val="fr-FR"/>
        </w:rPr>
        <w:t>une part,</w:t>
      </w:r>
      <w:r w:rsidR="0085763B" w:rsidRPr="00BF7811">
        <w:rPr>
          <w:lang w:val="fr-FR"/>
        </w:rPr>
        <w:t xml:space="preserve"> les conditions </w:t>
      </w:r>
      <w:r w:rsidR="002D7CBE" w:rsidRPr="00BF7811">
        <w:rPr>
          <w:lang w:val="fr-FR"/>
        </w:rPr>
        <w:t>d</w:t>
      </w:r>
      <w:r w:rsidR="006B0218" w:rsidRPr="00BF7811">
        <w:rPr>
          <w:lang w:val="fr-FR"/>
        </w:rPr>
        <w:t>’</w:t>
      </w:r>
      <w:r w:rsidR="002D7CBE" w:rsidRPr="00BF7811">
        <w:rPr>
          <w:lang w:val="fr-FR"/>
        </w:rPr>
        <w:t>attribution d</w:t>
      </w:r>
      <w:r w:rsidR="006B0218" w:rsidRPr="00BF7811">
        <w:rPr>
          <w:lang w:val="fr-FR"/>
        </w:rPr>
        <w:t>’</w:t>
      </w:r>
      <w:r w:rsidR="002D7CBE" w:rsidRPr="00BF7811">
        <w:rPr>
          <w:lang w:val="fr-FR"/>
        </w:rPr>
        <w:t>une</w:t>
      </w:r>
      <w:r w:rsidR="0085763B" w:rsidRPr="00BF7811">
        <w:rPr>
          <w:lang w:val="fr-FR"/>
        </w:rPr>
        <w:t xml:space="preserve"> date de dépôt selon</w:t>
      </w:r>
      <w:r w:rsidR="006B0218" w:rsidRPr="00BF7811">
        <w:rPr>
          <w:lang w:val="fr-FR"/>
        </w:rPr>
        <w:t xml:space="preserve"> le PCT</w:t>
      </w:r>
      <w:r w:rsidR="0085763B" w:rsidRPr="00BF7811">
        <w:rPr>
          <w:lang w:val="fr-FR"/>
        </w:rPr>
        <w:t xml:space="preserve"> et</w:t>
      </w:r>
      <w:r w:rsidR="00E86323" w:rsidRPr="00BF7811">
        <w:rPr>
          <w:lang w:val="fr-FR"/>
        </w:rPr>
        <w:t>, d</w:t>
      </w:r>
      <w:r w:rsidR="006B0218" w:rsidRPr="00BF7811">
        <w:rPr>
          <w:lang w:val="fr-FR"/>
        </w:rPr>
        <w:t>’</w:t>
      </w:r>
      <w:r w:rsidR="00E86323" w:rsidRPr="00BF7811">
        <w:rPr>
          <w:lang w:val="fr-FR"/>
        </w:rPr>
        <w:t>autre part,</w:t>
      </w:r>
      <w:r w:rsidR="0085763B" w:rsidRPr="00BF7811">
        <w:rPr>
          <w:lang w:val="fr-FR"/>
        </w:rPr>
        <w:t xml:space="preserve"> </w:t>
      </w:r>
      <w:r w:rsidR="00E86323" w:rsidRPr="00BF7811">
        <w:rPr>
          <w:lang w:val="fr-FR"/>
        </w:rPr>
        <w:t>les conditions d</w:t>
      </w:r>
      <w:r w:rsidR="006B0218" w:rsidRPr="00BF7811">
        <w:rPr>
          <w:lang w:val="fr-FR"/>
        </w:rPr>
        <w:t>’</w:t>
      </w:r>
      <w:r w:rsidR="00E86323" w:rsidRPr="00BF7811">
        <w:rPr>
          <w:lang w:val="fr-FR"/>
        </w:rPr>
        <w:t>attribution d</w:t>
      </w:r>
      <w:r w:rsidR="006B0218" w:rsidRPr="00BF7811">
        <w:rPr>
          <w:lang w:val="fr-FR"/>
        </w:rPr>
        <w:t>’</w:t>
      </w:r>
      <w:r w:rsidR="00E86323" w:rsidRPr="00BF7811">
        <w:rPr>
          <w:lang w:val="fr-FR"/>
        </w:rPr>
        <w:t>une date de dépôt</w:t>
      </w:r>
      <w:r w:rsidR="0085763B" w:rsidRPr="00BF7811">
        <w:rPr>
          <w:lang w:val="fr-FR"/>
        </w:rPr>
        <w:t xml:space="preserve"> selon</w:t>
      </w:r>
      <w:r w:rsidR="006B0218" w:rsidRPr="00BF7811">
        <w:rPr>
          <w:lang w:val="fr-FR"/>
        </w:rPr>
        <w:t xml:space="preserve"> le PLT</w:t>
      </w:r>
      <w:r w:rsidR="00080969" w:rsidRPr="00BF7811">
        <w:rPr>
          <w:lang w:val="fr-FR"/>
        </w:rPr>
        <w:t xml:space="preserve">, </w:t>
      </w:r>
      <w:r w:rsidR="0085763B" w:rsidRPr="00BF7811">
        <w:rPr>
          <w:lang w:val="fr-FR"/>
        </w:rPr>
        <w:t>dans le cas où un État membre</w:t>
      </w:r>
      <w:r w:rsidR="006B0218" w:rsidRPr="00BF7811">
        <w:rPr>
          <w:lang w:val="fr-FR"/>
        </w:rPr>
        <w:t xml:space="preserve"> du PCT</w:t>
      </w:r>
      <w:r w:rsidR="0085763B" w:rsidRPr="00BF7811">
        <w:rPr>
          <w:lang w:val="fr-FR"/>
        </w:rPr>
        <w:t xml:space="preserve"> également </w:t>
      </w:r>
      <w:r w:rsidR="00D63FD8" w:rsidRPr="00BF7811">
        <w:rPr>
          <w:lang w:val="fr-FR"/>
        </w:rPr>
        <w:t>partie contractante</w:t>
      </w:r>
      <w:r w:rsidR="006B0218" w:rsidRPr="00BF7811">
        <w:rPr>
          <w:lang w:val="fr-FR"/>
        </w:rPr>
        <w:t xml:space="preserve"> du PLT</w:t>
      </w:r>
      <w:r w:rsidR="00E86323" w:rsidRPr="00BF7811">
        <w:rPr>
          <w:lang w:val="fr-FR"/>
        </w:rPr>
        <w:t xml:space="preserve"> ne pourrait pas</w:t>
      </w:r>
      <w:r w:rsidR="0085763B" w:rsidRPr="00BF7811">
        <w:rPr>
          <w:lang w:val="fr-FR"/>
        </w:rPr>
        <w:t xml:space="preserve"> (ou ne souhaiterait pas) </w:t>
      </w:r>
      <w:r w:rsidR="00402B00" w:rsidRPr="00BF7811">
        <w:rPr>
          <w:lang w:val="fr-FR"/>
        </w:rPr>
        <w:t>aligner</w:t>
      </w:r>
      <w:r w:rsidR="0085763B" w:rsidRPr="00BF7811">
        <w:rPr>
          <w:lang w:val="fr-FR"/>
        </w:rPr>
        <w:t xml:space="preserve"> sa législation nationale ou régionale en conséquence </w:t>
      </w:r>
      <w:r w:rsidR="00E86323" w:rsidRPr="00BF7811">
        <w:rPr>
          <w:lang w:val="fr-FR"/>
        </w:rPr>
        <w:t>en ce qui concerne les</w:t>
      </w:r>
      <w:r w:rsidR="0085763B" w:rsidRPr="00BF7811">
        <w:rPr>
          <w:lang w:val="fr-FR"/>
        </w:rPr>
        <w:t xml:space="preserve"> demandes nationales </w:t>
      </w:r>
      <w:r w:rsidR="00E86323" w:rsidRPr="00BF7811">
        <w:rPr>
          <w:lang w:val="fr-FR"/>
        </w:rPr>
        <w:t>ou</w:t>
      </w:r>
      <w:r w:rsidR="0085763B" w:rsidRPr="00BF7811">
        <w:rPr>
          <w:lang w:val="fr-FR"/>
        </w:rPr>
        <w:t xml:space="preserve"> régionales déposées auprès de cet État ou </w:t>
      </w:r>
      <w:r w:rsidR="006B0218" w:rsidRPr="00BF7811">
        <w:rPr>
          <w:lang w:val="fr-FR"/>
        </w:rPr>
        <w:t>à l’égard</w:t>
      </w:r>
      <w:r w:rsidR="0085763B" w:rsidRPr="00BF7811">
        <w:rPr>
          <w:lang w:val="fr-FR"/>
        </w:rPr>
        <w:t xml:space="preserve"> de celui</w:t>
      </w:r>
      <w:r w:rsidR="00D8661D" w:rsidRPr="00BF7811">
        <w:rPr>
          <w:lang w:val="fr-FR"/>
        </w:rPr>
        <w:noBreakHyphen/>
      </w:r>
      <w:r w:rsidR="0085763B" w:rsidRPr="00BF7811">
        <w:rPr>
          <w:lang w:val="fr-FR"/>
        </w:rPr>
        <w:t>ci</w:t>
      </w:r>
      <w:r w:rsidR="00CD5299" w:rsidRPr="00BF7811">
        <w:rPr>
          <w:lang w:val="fr-FR"/>
        </w:rPr>
        <w:t>.</w:t>
      </w:r>
    </w:p>
    <w:p w:rsidR="009A106F" w:rsidRPr="00BF7811" w:rsidRDefault="003C6B2C" w:rsidP="00D8661D">
      <w:pPr>
        <w:pStyle w:val="Heading3"/>
        <w:rPr>
          <w:lang w:val="fr-FR"/>
        </w:rPr>
      </w:pPr>
      <w:r w:rsidRPr="00BF7811">
        <w:rPr>
          <w:lang w:val="fr-FR"/>
        </w:rPr>
        <w:t>Diff</w:t>
      </w:r>
      <w:r w:rsidR="00402B00" w:rsidRPr="00BF7811">
        <w:rPr>
          <w:lang w:val="fr-FR"/>
        </w:rPr>
        <w:t>é</w:t>
      </w:r>
      <w:r w:rsidRPr="00BF7811">
        <w:rPr>
          <w:lang w:val="fr-FR"/>
        </w:rPr>
        <w:t xml:space="preserve">rences </w:t>
      </w:r>
      <w:r w:rsidR="00402B00" w:rsidRPr="00BF7811">
        <w:rPr>
          <w:lang w:val="fr-FR"/>
        </w:rPr>
        <w:t>entre</w:t>
      </w:r>
      <w:r w:rsidR="006B0218" w:rsidRPr="00BF7811">
        <w:rPr>
          <w:lang w:val="fr-FR"/>
        </w:rPr>
        <w:t xml:space="preserve"> le PCT</w:t>
      </w:r>
      <w:r w:rsidRPr="00BF7811">
        <w:rPr>
          <w:lang w:val="fr-FR"/>
        </w:rPr>
        <w:t xml:space="preserve"> </w:t>
      </w:r>
      <w:r w:rsidR="00402B00" w:rsidRPr="00BF7811">
        <w:rPr>
          <w:lang w:val="fr-FR"/>
        </w:rPr>
        <w:t>et</w:t>
      </w:r>
      <w:r w:rsidR="006B0218" w:rsidRPr="00BF7811">
        <w:rPr>
          <w:lang w:val="fr-FR"/>
        </w:rPr>
        <w:t xml:space="preserve"> le PLT</w:t>
      </w:r>
      <w:r w:rsidR="00E86323" w:rsidRPr="00BF7811">
        <w:rPr>
          <w:lang w:val="fr-FR"/>
        </w:rPr>
        <w:t xml:space="preserve"> concernant les conditions d</w:t>
      </w:r>
      <w:r w:rsidR="006B0218" w:rsidRPr="00BF7811">
        <w:rPr>
          <w:lang w:val="fr-FR"/>
        </w:rPr>
        <w:t>’</w:t>
      </w:r>
      <w:r w:rsidR="00E86323" w:rsidRPr="00BF7811">
        <w:rPr>
          <w:lang w:val="fr-FR"/>
        </w:rPr>
        <w:t>attribution d</w:t>
      </w:r>
      <w:r w:rsidR="006B0218" w:rsidRPr="00BF7811">
        <w:rPr>
          <w:lang w:val="fr-FR"/>
        </w:rPr>
        <w:t>’</w:t>
      </w:r>
      <w:r w:rsidR="00E86323" w:rsidRPr="00BF7811">
        <w:rPr>
          <w:lang w:val="fr-FR"/>
        </w:rPr>
        <w:t>une date de dépôt</w:t>
      </w:r>
    </w:p>
    <w:p w:rsidR="00934EE7" w:rsidRPr="00BF7811" w:rsidRDefault="00934EE7" w:rsidP="00934EE7">
      <w:pPr>
        <w:rPr>
          <w:lang w:val="fr-FR"/>
        </w:rPr>
      </w:pPr>
    </w:p>
    <w:p w:rsidR="009A106F" w:rsidRPr="00BF7811" w:rsidRDefault="005331FC" w:rsidP="00D8661D">
      <w:pPr>
        <w:pStyle w:val="ONUMFS"/>
        <w:rPr>
          <w:lang w:val="fr-FR"/>
        </w:rPr>
      </w:pPr>
      <w:r w:rsidRPr="00BF7811">
        <w:rPr>
          <w:lang w:val="fr-FR"/>
        </w:rPr>
        <w:t>Dès le départ, il convient de noter que</w:t>
      </w:r>
      <w:r w:rsidR="006B0218" w:rsidRPr="00BF7811">
        <w:rPr>
          <w:lang w:val="fr-FR"/>
        </w:rPr>
        <w:t xml:space="preserve"> le PCT</w:t>
      </w:r>
      <w:r w:rsidRPr="00BF7811">
        <w:rPr>
          <w:lang w:val="fr-FR"/>
        </w:rPr>
        <w:t xml:space="preserve"> et</w:t>
      </w:r>
      <w:r w:rsidR="006B0218" w:rsidRPr="00BF7811">
        <w:rPr>
          <w:lang w:val="fr-FR"/>
        </w:rPr>
        <w:t xml:space="preserve"> le PLT</w:t>
      </w:r>
      <w:r w:rsidRPr="00BF7811">
        <w:rPr>
          <w:lang w:val="fr-FR"/>
        </w:rPr>
        <w:t xml:space="preserve"> prévoient </w:t>
      </w:r>
      <w:r w:rsidR="00E86323" w:rsidRPr="00BF7811">
        <w:rPr>
          <w:lang w:val="fr-FR"/>
        </w:rPr>
        <w:t>déjà</w:t>
      </w:r>
      <w:r w:rsidRPr="00BF7811">
        <w:rPr>
          <w:lang w:val="fr-FR"/>
        </w:rPr>
        <w:t xml:space="preserve"> des conditions différentes </w:t>
      </w:r>
      <w:r w:rsidR="00E86323" w:rsidRPr="00BF7811">
        <w:rPr>
          <w:lang w:val="fr-FR"/>
        </w:rPr>
        <w:t>pour l</w:t>
      </w:r>
      <w:r w:rsidR="006B0218" w:rsidRPr="00BF7811">
        <w:rPr>
          <w:lang w:val="fr-FR"/>
        </w:rPr>
        <w:t>’</w:t>
      </w:r>
      <w:r w:rsidR="00E86323" w:rsidRPr="00BF7811">
        <w:rPr>
          <w:lang w:val="fr-FR"/>
        </w:rPr>
        <w:t>attribution d</w:t>
      </w:r>
      <w:r w:rsidR="006B0218" w:rsidRPr="00BF7811">
        <w:rPr>
          <w:lang w:val="fr-FR"/>
        </w:rPr>
        <w:t>’</w:t>
      </w:r>
      <w:r w:rsidR="00E86323" w:rsidRPr="00BF7811">
        <w:rPr>
          <w:lang w:val="fr-FR"/>
        </w:rPr>
        <w:t>une</w:t>
      </w:r>
      <w:r w:rsidRPr="00BF7811">
        <w:rPr>
          <w:lang w:val="fr-FR"/>
        </w:rPr>
        <w:t xml:space="preserve"> date de dép</w:t>
      </w:r>
      <w:r w:rsidR="00C74889" w:rsidRPr="00BF7811">
        <w:rPr>
          <w:lang w:val="fr-FR"/>
        </w:rPr>
        <w:t>ôt.  Pa</w:t>
      </w:r>
      <w:r w:rsidRPr="00BF7811">
        <w:rPr>
          <w:lang w:val="fr-FR"/>
        </w:rPr>
        <w:t xml:space="preserve">r exemple, pour </w:t>
      </w:r>
      <w:r w:rsidR="00E86323" w:rsidRPr="00BF7811">
        <w:rPr>
          <w:lang w:val="fr-FR"/>
        </w:rPr>
        <w:t>l</w:t>
      </w:r>
      <w:r w:rsidR="006B0218" w:rsidRPr="00BF7811">
        <w:rPr>
          <w:lang w:val="fr-FR"/>
        </w:rPr>
        <w:t>’</w:t>
      </w:r>
      <w:r w:rsidR="00E86323" w:rsidRPr="00BF7811">
        <w:rPr>
          <w:lang w:val="fr-FR"/>
        </w:rPr>
        <w:t>obtention d</w:t>
      </w:r>
      <w:r w:rsidR="006B0218" w:rsidRPr="00BF7811">
        <w:rPr>
          <w:lang w:val="fr-FR"/>
        </w:rPr>
        <w:t>’</w:t>
      </w:r>
      <w:r w:rsidRPr="00BF7811">
        <w:rPr>
          <w:lang w:val="fr-FR"/>
        </w:rPr>
        <w:t>une date de dépôt international, l</w:t>
      </w:r>
      <w:r w:rsidR="006B0218" w:rsidRPr="00BF7811">
        <w:rPr>
          <w:lang w:val="fr-FR"/>
        </w:rPr>
        <w:t>’article 1</w:t>
      </w:r>
      <w:r w:rsidRPr="00BF7811">
        <w:rPr>
          <w:lang w:val="fr-FR"/>
        </w:rPr>
        <w:t>1.1)</w:t>
      </w:r>
      <w:r w:rsidR="006B0218" w:rsidRPr="00BF7811">
        <w:rPr>
          <w:lang w:val="fr-FR"/>
        </w:rPr>
        <w:t xml:space="preserve"> du PCT</w:t>
      </w:r>
      <w:r w:rsidRPr="00BF7811">
        <w:rPr>
          <w:lang w:val="fr-FR"/>
        </w:rPr>
        <w:t xml:space="preserve"> prévoit que la demande international</w:t>
      </w:r>
      <w:r w:rsidR="00D8661D" w:rsidRPr="00BF7811">
        <w:rPr>
          <w:lang w:val="fr-FR"/>
        </w:rPr>
        <w:t xml:space="preserve">e </w:t>
      </w:r>
      <w:r w:rsidRPr="00BF7811">
        <w:rPr>
          <w:lang w:val="fr-FR"/>
        </w:rPr>
        <w:t>doit comporter une partie qui, à première vue, semble constituer une ou des revendications et que celle</w:t>
      </w:r>
      <w:r w:rsidR="00D8661D" w:rsidRPr="00BF7811">
        <w:rPr>
          <w:lang w:val="fr-FR"/>
        </w:rPr>
        <w:noBreakHyphen/>
      </w:r>
      <w:r w:rsidRPr="00BF7811">
        <w:rPr>
          <w:lang w:val="fr-FR"/>
        </w:rPr>
        <w:t>ci doit être rédigée dans la langue ou dans</w:t>
      </w:r>
      <w:r w:rsidR="005067F8" w:rsidRPr="00BF7811">
        <w:rPr>
          <w:lang w:val="fr-FR"/>
        </w:rPr>
        <w:t xml:space="preserve"> l</w:t>
      </w:r>
      <w:r w:rsidR="006B0218" w:rsidRPr="00BF7811">
        <w:rPr>
          <w:lang w:val="fr-FR"/>
        </w:rPr>
        <w:t>’</w:t>
      </w:r>
      <w:r w:rsidRPr="00BF7811">
        <w:rPr>
          <w:lang w:val="fr-FR"/>
        </w:rPr>
        <w:t>une des langues prescrites par l</w:t>
      </w:r>
      <w:r w:rsidR="006B0218" w:rsidRPr="00BF7811">
        <w:rPr>
          <w:lang w:val="fr-FR"/>
        </w:rPr>
        <w:t>’</w:t>
      </w:r>
      <w:r w:rsidRPr="00BF7811">
        <w:rPr>
          <w:lang w:val="fr-FR"/>
        </w:rPr>
        <w:t>office récepte</w:t>
      </w:r>
      <w:r w:rsidR="00C74889" w:rsidRPr="00BF7811">
        <w:rPr>
          <w:lang w:val="fr-FR"/>
        </w:rPr>
        <w:t>ur.  Au</w:t>
      </w:r>
      <w:r w:rsidR="00EF3548" w:rsidRPr="00BF7811">
        <w:rPr>
          <w:lang w:val="fr-FR"/>
        </w:rPr>
        <w:t>cune de ces conditions n</w:t>
      </w:r>
      <w:r w:rsidR="00D8661D" w:rsidRPr="00BF7811">
        <w:rPr>
          <w:lang w:val="fr-FR"/>
        </w:rPr>
        <w:t xml:space="preserve">e </w:t>
      </w:r>
      <w:r w:rsidR="00EF3548" w:rsidRPr="00BF7811">
        <w:rPr>
          <w:lang w:val="fr-FR"/>
        </w:rPr>
        <w:t>figure à l</w:t>
      </w:r>
      <w:r w:rsidR="006B0218" w:rsidRPr="00BF7811">
        <w:rPr>
          <w:lang w:val="fr-FR"/>
        </w:rPr>
        <w:t>’article 5 du PLT</w:t>
      </w:r>
      <w:r w:rsidRPr="00BF7811">
        <w:rPr>
          <w:lang w:val="fr-FR"/>
        </w:rPr>
        <w:t>.</w:t>
      </w:r>
    </w:p>
    <w:p w:rsidR="009A106F" w:rsidRPr="00BF7811" w:rsidRDefault="008C6648" w:rsidP="00D8661D">
      <w:pPr>
        <w:pStyle w:val="ONUMFS"/>
        <w:rPr>
          <w:lang w:val="fr-FR"/>
        </w:rPr>
      </w:pPr>
      <w:bookmarkStart w:id="7" w:name="_Ref478462335"/>
      <w:r w:rsidRPr="00BF7811">
        <w:rPr>
          <w:lang w:val="fr-FR"/>
        </w:rPr>
        <w:t>De même, différentes conditions s</w:t>
      </w:r>
      <w:r w:rsidR="006B0218" w:rsidRPr="00BF7811">
        <w:rPr>
          <w:lang w:val="fr-FR"/>
        </w:rPr>
        <w:t>’</w:t>
      </w:r>
      <w:r w:rsidRPr="00BF7811">
        <w:rPr>
          <w:lang w:val="fr-FR"/>
        </w:rPr>
        <w:t xml:space="preserve">appliquent </w:t>
      </w:r>
      <w:r w:rsidR="00EF3548" w:rsidRPr="00BF7811">
        <w:rPr>
          <w:lang w:val="fr-FR"/>
        </w:rPr>
        <w:t>en vertu</w:t>
      </w:r>
      <w:r w:rsidR="006B0218" w:rsidRPr="00BF7811">
        <w:rPr>
          <w:lang w:val="fr-FR"/>
        </w:rPr>
        <w:t xml:space="preserve"> du PCT</w:t>
      </w:r>
      <w:r w:rsidRPr="00BF7811">
        <w:rPr>
          <w:lang w:val="fr-FR"/>
        </w:rPr>
        <w:t xml:space="preserve"> ou</w:t>
      </w:r>
      <w:r w:rsidR="006B0218" w:rsidRPr="00BF7811">
        <w:rPr>
          <w:lang w:val="fr-FR"/>
        </w:rPr>
        <w:t xml:space="preserve"> du PLT</w:t>
      </w:r>
      <w:r w:rsidRPr="00BF7811">
        <w:rPr>
          <w:lang w:val="fr-FR"/>
        </w:rPr>
        <w:t xml:space="preserve"> en ce qui concerne la question de savoir si la date de dépôt initiale peut être </w:t>
      </w:r>
      <w:r w:rsidR="00EF3548" w:rsidRPr="00BF7811">
        <w:rPr>
          <w:lang w:val="fr-FR"/>
        </w:rPr>
        <w:t>retenue</w:t>
      </w:r>
      <w:r w:rsidRPr="00BF7811">
        <w:rPr>
          <w:lang w:val="fr-FR"/>
        </w:rPr>
        <w:t xml:space="preserve"> </w:t>
      </w:r>
      <w:r w:rsidR="00EF3548" w:rsidRPr="00BF7811">
        <w:rPr>
          <w:lang w:val="fr-FR"/>
        </w:rPr>
        <w:t>lorsque</w:t>
      </w:r>
      <w:r w:rsidRPr="00BF7811">
        <w:rPr>
          <w:lang w:val="fr-FR"/>
        </w:rPr>
        <w:t xml:space="preserve"> des éléments ou des parties </w:t>
      </w:r>
      <w:r w:rsidR="00C96411" w:rsidRPr="00BF7811">
        <w:rPr>
          <w:lang w:val="fr-FR"/>
        </w:rPr>
        <w:t xml:space="preserve">qui ne figurent pas dans </w:t>
      </w:r>
      <w:r w:rsidRPr="00BF7811">
        <w:rPr>
          <w:lang w:val="fr-FR"/>
        </w:rPr>
        <w:t>une demande sont déposés ultérieureme</w:t>
      </w:r>
      <w:bookmarkEnd w:id="7"/>
      <w:r w:rsidR="00C74889" w:rsidRPr="00BF7811">
        <w:rPr>
          <w:lang w:val="fr-FR"/>
        </w:rPr>
        <w:t>nt.  Ex</w:t>
      </w:r>
      <w:r w:rsidRPr="00BF7811">
        <w:rPr>
          <w:lang w:val="fr-FR"/>
        </w:rPr>
        <w:t>emple</w:t>
      </w:r>
      <w:r w:rsidR="006B0218" w:rsidRPr="00BF7811">
        <w:rPr>
          <w:lang w:val="fr-FR"/>
        </w:rPr>
        <w:t> :</w:t>
      </w:r>
    </w:p>
    <w:p w:rsidR="009A106F" w:rsidRPr="00BF7811" w:rsidRDefault="008C6648" w:rsidP="00934EE7">
      <w:pPr>
        <w:pStyle w:val="ONUMFS"/>
        <w:numPr>
          <w:ilvl w:val="1"/>
          <w:numId w:val="6"/>
        </w:numPr>
        <w:rPr>
          <w:lang w:val="fr-FR"/>
        </w:rPr>
      </w:pPr>
      <w:bookmarkStart w:id="8" w:name="_Ref478462537"/>
      <w:r w:rsidRPr="00BF7811">
        <w:rPr>
          <w:lang w:val="fr-FR"/>
        </w:rPr>
        <w:t>Tandis que</w:t>
      </w:r>
      <w:r w:rsidR="00D2676F" w:rsidRPr="00BF7811">
        <w:rPr>
          <w:lang w:val="fr-FR"/>
        </w:rPr>
        <w:t>, selon</w:t>
      </w:r>
      <w:r w:rsidR="006B0218" w:rsidRPr="00BF7811">
        <w:rPr>
          <w:lang w:val="fr-FR"/>
        </w:rPr>
        <w:t xml:space="preserve"> le PCT</w:t>
      </w:r>
      <w:r w:rsidR="00D2676F" w:rsidRPr="00BF7811">
        <w:rPr>
          <w:lang w:val="fr-FR"/>
        </w:rPr>
        <w:t>, il est possible</w:t>
      </w:r>
      <w:r w:rsidRPr="00BF7811">
        <w:rPr>
          <w:lang w:val="fr-FR"/>
        </w:rPr>
        <w:t xml:space="preserve"> </w:t>
      </w:r>
      <w:r w:rsidR="00D2676F" w:rsidRPr="00BF7811">
        <w:rPr>
          <w:lang w:val="fr-FR"/>
        </w:rPr>
        <w:t>d</w:t>
      </w:r>
      <w:r w:rsidR="006B0218" w:rsidRPr="00BF7811">
        <w:rPr>
          <w:lang w:val="fr-FR"/>
        </w:rPr>
        <w:t>’</w:t>
      </w:r>
      <w:r w:rsidR="00D2676F" w:rsidRPr="00BF7811">
        <w:rPr>
          <w:lang w:val="fr-FR"/>
        </w:rPr>
        <w:t>incorporer par renvoi</w:t>
      </w:r>
      <w:r w:rsidR="00EF3548" w:rsidRPr="00BF7811">
        <w:rPr>
          <w:lang w:val="fr-FR"/>
        </w:rPr>
        <w:t>, sans perte de la date de dépôt international,</w:t>
      </w:r>
      <w:r w:rsidR="00D2676F" w:rsidRPr="00BF7811">
        <w:rPr>
          <w:lang w:val="fr-FR"/>
        </w:rPr>
        <w:t xml:space="preserve"> </w:t>
      </w:r>
      <w:r w:rsidR="00FC08F6" w:rsidRPr="00BF7811">
        <w:rPr>
          <w:lang w:val="fr-FR"/>
        </w:rPr>
        <w:t>l</w:t>
      </w:r>
      <w:r w:rsidR="006B0218" w:rsidRPr="00BF7811">
        <w:rPr>
          <w:lang w:val="fr-FR"/>
        </w:rPr>
        <w:t>’</w:t>
      </w:r>
      <w:r w:rsidR="00FC08F6" w:rsidRPr="00BF7811">
        <w:rPr>
          <w:lang w:val="fr-FR"/>
        </w:rPr>
        <w:t>intégralité d</w:t>
      </w:r>
      <w:r w:rsidR="006B0218" w:rsidRPr="00BF7811">
        <w:rPr>
          <w:lang w:val="fr-FR"/>
        </w:rPr>
        <w:t>’</w:t>
      </w:r>
      <w:r w:rsidR="00FC08F6" w:rsidRPr="00BF7811">
        <w:rPr>
          <w:lang w:val="fr-FR"/>
        </w:rPr>
        <w:t>un</w:t>
      </w:r>
      <w:r w:rsidRPr="00BF7811">
        <w:rPr>
          <w:lang w:val="fr-FR"/>
        </w:rPr>
        <w:t xml:space="preserve"> </w:t>
      </w:r>
      <w:r w:rsidR="00B770E5" w:rsidRPr="00BF7811">
        <w:rPr>
          <w:lang w:val="fr-FR"/>
        </w:rPr>
        <w:t>“</w:t>
      </w:r>
      <w:r w:rsidRPr="00BF7811">
        <w:rPr>
          <w:lang w:val="fr-FR"/>
        </w:rPr>
        <w:t>élément</w:t>
      </w:r>
      <w:r w:rsidR="00B770E5" w:rsidRPr="00BF7811">
        <w:rPr>
          <w:lang w:val="fr-FR"/>
        </w:rPr>
        <w:t xml:space="preserve">” </w:t>
      </w:r>
      <w:r w:rsidRPr="00BF7811">
        <w:rPr>
          <w:lang w:val="fr-FR"/>
        </w:rPr>
        <w:t>de la demande</w:t>
      </w:r>
      <w:r w:rsidR="00B770E5" w:rsidRPr="00BF7811">
        <w:rPr>
          <w:lang w:val="fr-FR"/>
        </w:rPr>
        <w:t xml:space="preserve"> (</w:t>
      </w:r>
      <w:r w:rsidRPr="00BF7811">
        <w:rPr>
          <w:lang w:val="fr-FR"/>
        </w:rPr>
        <w:t>description ou revendications</w:t>
      </w:r>
      <w:r w:rsidR="00B770E5" w:rsidRPr="00BF7811">
        <w:rPr>
          <w:lang w:val="fr-FR"/>
        </w:rPr>
        <w:t xml:space="preserve">), </w:t>
      </w:r>
      <w:r w:rsidR="00887C5C" w:rsidRPr="00BF7811">
        <w:rPr>
          <w:lang w:val="fr-FR"/>
        </w:rPr>
        <w:t xml:space="preserve">selon </w:t>
      </w:r>
      <w:r w:rsidRPr="00BF7811">
        <w:rPr>
          <w:lang w:val="fr-FR"/>
        </w:rPr>
        <w:t>la disposition correspondante</w:t>
      </w:r>
      <w:r w:rsidR="006B0218" w:rsidRPr="00BF7811">
        <w:rPr>
          <w:lang w:val="fr-FR"/>
        </w:rPr>
        <w:t xml:space="preserve"> du PLT</w:t>
      </w:r>
      <w:r w:rsidRPr="00BF7811">
        <w:rPr>
          <w:lang w:val="fr-FR"/>
        </w:rPr>
        <w:t xml:space="preserve"> </w:t>
      </w:r>
      <w:r w:rsidR="00EF3548" w:rsidRPr="00BF7811">
        <w:rPr>
          <w:lang w:val="fr-FR"/>
        </w:rPr>
        <w:t>concernant l</w:t>
      </w:r>
      <w:r w:rsidR="006B0218" w:rsidRPr="00BF7811">
        <w:rPr>
          <w:lang w:val="fr-FR"/>
        </w:rPr>
        <w:t>’</w:t>
      </w:r>
      <w:r w:rsidR="00EF3548" w:rsidRPr="00BF7811">
        <w:rPr>
          <w:lang w:val="fr-FR"/>
        </w:rPr>
        <w:t>attribution d</w:t>
      </w:r>
      <w:r w:rsidR="006B0218" w:rsidRPr="00BF7811">
        <w:rPr>
          <w:lang w:val="fr-FR"/>
        </w:rPr>
        <w:t>’</w:t>
      </w:r>
      <w:r w:rsidR="00EF3548" w:rsidRPr="00BF7811">
        <w:rPr>
          <w:lang w:val="fr-FR"/>
        </w:rPr>
        <w:t>une</w:t>
      </w:r>
      <w:r w:rsidRPr="00BF7811">
        <w:rPr>
          <w:lang w:val="fr-FR"/>
        </w:rPr>
        <w:t xml:space="preserve"> date de dépôt </w:t>
      </w:r>
      <w:r w:rsidR="00F435E3" w:rsidRPr="00BF7811">
        <w:rPr>
          <w:rFonts w:eastAsiaTheme="minorEastAsia"/>
          <w:lang w:val="fr-FR" w:eastAsia="ja-JP"/>
        </w:rPr>
        <w:t>(</w:t>
      </w:r>
      <w:r w:rsidRPr="00BF7811">
        <w:rPr>
          <w:rFonts w:eastAsiaTheme="minorEastAsia"/>
          <w:lang w:val="fr-FR" w:eastAsia="ja-JP"/>
        </w:rPr>
        <w:t>a</w:t>
      </w:r>
      <w:r w:rsidR="00F435E3" w:rsidRPr="00BF7811">
        <w:rPr>
          <w:rFonts w:eastAsiaTheme="minorEastAsia"/>
          <w:lang w:val="fr-FR" w:eastAsia="ja-JP"/>
        </w:rPr>
        <w:t>rticle 5</w:t>
      </w:r>
      <w:r w:rsidRPr="00BF7811">
        <w:rPr>
          <w:rFonts w:eastAsiaTheme="minorEastAsia"/>
          <w:lang w:val="fr-FR" w:eastAsia="ja-JP"/>
        </w:rPr>
        <w:t>.</w:t>
      </w:r>
      <w:r w:rsidR="00506E6C" w:rsidRPr="00BF7811">
        <w:rPr>
          <w:rFonts w:eastAsiaTheme="minorEastAsia"/>
          <w:lang w:val="fr-FR" w:eastAsia="ja-JP"/>
        </w:rPr>
        <w:t>6</w:t>
      </w:r>
      <w:r w:rsidR="00F435E3" w:rsidRPr="00BF7811">
        <w:rPr>
          <w:rFonts w:eastAsiaTheme="minorEastAsia"/>
          <w:lang w:val="fr-FR" w:eastAsia="ja-JP"/>
        </w:rPr>
        <w:t>))</w:t>
      </w:r>
      <w:r w:rsidR="00887C5C" w:rsidRPr="00BF7811">
        <w:rPr>
          <w:rFonts w:eastAsiaTheme="minorEastAsia"/>
          <w:lang w:val="fr-FR" w:eastAsia="ja-JP"/>
        </w:rPr>
        <w:t>,</w:t>
      </w:r>
      <w:r w:rsidRPr="00BF7811">
        <w:rPr>
          <w:lang w:val="fr-FR"/>
        </w:rPr>
        <w:t xml:space="preserve"> la date de dépôt initiale</w:t>
      </w:r>
      <w:r w:rsidR="00887C5C" w:rsidRPr="00BF7811">
        <w:rPr>
          <w:lang w:val="fr-FR"/>
        </w:rPr>
        <w:t xml:space="preserve"> n</w:t>
      </w:r>
      <w:r w:rsidR="006B0218" w:rsidRPr="00BF7811">
        <w:rPr>
          <w:lang w:val="fr-FR"/>
        </w:rPr>
        <w:t>’</w:t>
      </w:r>
      <w:r w:rsidR="00887C5C" w:rsidRPr="00BF7811">
        <w:rPr>
          <w:lang w:val="fr-FR"/>
        </w:rPr>
        <w:t>est pas retenue</w:t>
      </w:r>
      <w:r w:rsidRPr="00BF7811">
        <w:rPr>
          <w:lang w:val="fr-FR"/>
        </w:rPr>
        <w:t xml:space="preserve"> lorsqu</w:t>
      </w:r>
      <w:r w:rsidR="006B0218" w:rsidRPr="00BF7811">
        <w:rPr>
          <w:lang w:val="fr-FR"/>
        </w:rPr>
        <w:t>’</w:t>
      </w:r>
      <w:r w:rsidRPr="00BF7811">
        <w:rPr>
          <w:lang w:val="fr-FR"/>
        </w:rPr>
        <w:t xml:space="preserve">il manque </w:t>
      </w:r>
      <w:r w:rsidR="00FC08F6" w:rsidRPr="00BF7811">
        <w:rPr>
          <w:lang w:val="fr-FR"/>
        </w:rPr>
        <w:t>un</w:t>
      </w:r>
      <w:r w:rsidRPr="00BF7811">
        <w:rPr>
          <w:lang w:val="fr-FR"/>
        </w:rPr>
        <w:t xml:space="preserve"> </w:t>
      </w:r>
      <w:r w:rsidR="00B770E5" w:rsidRPr="00BF7811">
        <w:rPr>
          <w:lang w:val="fr-FR"/>
        </w:rPr>
        <w:t>“</w:t>
      </w:r>
      <w:r w:rsidRPr="00BF7811">
        <w:rPr>
          <w:lang w:val="fr-FR"/>
        </w:rPr>
        <w:t>élém</w:t>
      </w:r>
      <w:r w:rsidR="00B770E5" w:rsidRPr="00BF7811">
        <w:rPr>
          <w:lang w:val="fr-FR"/>
        </w:rPr>
        <w:t>ent”</w:t>
      </w:r>
      <w:r w:rsidR="00FC08F6" w:rsidRPr="00BF7811">
        <w:rPr>
          <w:lang w:val="fr-FR"/>
        </w:rPr>
        <w:t xml:space="preserve"> dans son intégrali</w:t>
      </w:r>
      <w:r w:rsidR="00C74889" w:rsidRPr="00BF7811">
        <w:rPr>
          <w:lang w:val="fr-FR"/>
        </w:rPr>
        <w:t>té.  Pa</w:t>
      </w:r>
      <w:r w:rsidR="00EF3548" w:rsidRPr="00BF7811">
        <w:rPr>
          <w:lang w:val="fr-FR"/>
        </w:rPr>
        <w:t>r ailleurs</w:t>
      </w:r>
      <w:r w:rsidRPr="00BF7811">
        <w:rPr>
          <w:lang w:val="fr-FR"/>
        </w:rPr>
        <w:t>, selon</w:t>
      </w:r>
      <w:r w:rsidR="006B0218" w:rsidRPr="00BF7811">
        <w:rPr>
          <w:lang w:val="fr-FR"/>
        </w:rPr>
        <w:t xml:space="preserve"> le PLT</w:t>
      </w:r>
      <w:r w:rsidRPr="00BF7811">
        <w:rPr>
          <w:lang w:val="fr-FR"/>
        </w:rPr>
        <w:t xml:space="preserve">, toute </w:t>
      </w:r>
      <w:r w:rsidR="00D63FD8" w:rsidRPr="00BF7811">
        <w:rPr>
          <w:lang w:val="fr-FR"/>
        </w:rPr>
        <w:t>partie contractante</w:t>
      </w:r>
      <w:r w:rsidR="006B0218" w:rsidRPr="00BF7811">
        <w:rPr>
          <w:lang w:val="fr-FR"/>
        </w:rPr>
        <w:t xml:space="preserve"> du PLT</w:t>
      </w:r>
      <w:r w:rsidRPr="00BF7811">
        <w:rPr>
          <w:lang w:val="fr-FR"/>
        </w:rPr>
        <w:t xml:space="preserve"> </w:t>
      </w:r>
      <w:r w:rsidR="00EF3548" w:rsidRPr="00BF7811">
        <w:rPr>
          <w:lang w:val="fr-FR"/>
        </w:rPr>
        <w:t>doit autoriser</w:t>
      </w:r>
      <w:r w:rsidR="003D2554" w:rsidRPr="00BF7811">
        <w:rPr>
          <w:lang w:val="fr-FR"/>
        </w:rPr>
        <w:t xml:space="preserve"> le remplacement de la description et des dessins par un </w:t>
      </w:r>
      <w:r w:rsidR="00EF3548" w:rsidRPr="00BF7811">
        <w:rPr>
          <w:lang w:val="fr-FR"/>
        </w:rPr>
        <w:t xml:space="preserve">simple </w:t>
      </w:r>
      <w:r w:rsidR="003D2554" w:rsidRPr="00BF7811">
        <w:rPr>
          <w:lang w:val="fr-FR"/>
        </w:rPr>
        <w:t>renvoi à une demande déposée antérieurement</w:t>
      </w:r>
      <w:r w:rsidR="00B770E5" w:rsidRPr="00BF7811">
        <w:rPr>
          <w:lang w:val="fr-FR"/>
        </w:rPr>
        <w:t xml:space="preserve"> (</w:t>
      </w:r>
      <w:r w:rsidR="003D2554" w:rsidRPr="00BF7811">
        <w:rPr>
          <w:lang w:val="fr-FR"/>
        </w:rPr>
        <w:t>ce qu</w:t>
      </w:r>
      <w:r w:rsidR="006B0218" w:rsidRPr="00BF7811">
        <w:rPr>
          <w:lang w:val="fr-FR"/>
        </w:rPr>
        <w:t>’</w:t>
      </w:r>
      <w:r w:rsidR="003D2554" w:rsidRPr="00BF7811">
        <w:rPr>
          <w:lang w:val="fr-FR"/>
        </w:rPr>
        <w:t>il est convenu d</w:t>
      </w:r>
      <w:r w:rsidR="006B0218" w:rsidRPr="00BF7811">
        <w:rPr>
          <w:lang w:val="fr-FR"/>
        </w:rPr>
        <w:t>’</w:t>
      </w:r>
      <w:r w:rsidR="003D2554" w:rsidRPr="00BF7811">
        <w:rPr>
          <w:lang w:val="fr-FR"/>
        </w:rPr>
        <w:t>appeler un</w:t>
      </w:r>
      <w:r w:rsidR="00B770E5" w:rsidRPr="00BF7811">
        <w:rPr>
          <w:lang w:val="fr-FR"/>
        </w:rPr>
        <w:t xml:space="preserve"> “</w:t>
      </w:r>
      <w:r w:rsidR="003D2554" w:rsidRPr="00BF7811">
        <w:rPr>
          <w:lang w:val="fr-FR"/>
        </w:rPr>
        <w:t>dépôt par renvoi</w:t>
      </w:r>
      <w:r w:rsidR="00B770E5" w:rsidRPr="00BF7811">
        <w:rPr>
          <w:lang w:val="fr-FR"/>
        </w:rPr>
        <w:t>”</w:t>
      </w:r>
      <w:r w:rsidR="00581AEA" w:rsidRPr="00BF7811">
        <w:rPr>
          <w:rFonts w:eastAsiaTheme="minorEastAsia"/>
          <w:lang w:val="fr-FR" w:eastAsia="ja-JP"/>
        </w:rPr>
        <w:t xml:space="preserve"> </w:t>
      </w:r>
      <w:r w:rsidR="003D2554" w:rsidRPr="00BF7811">
        <w:rPr>
          <w:rFonts w:eastAsiaTheme="minorEastAsia"/>
          <w:lang w:val="fr-FR" w:eastAsia="ja-JP"/>
        </w:rPr>
        <w:t>selon l</w:t>
      </w:r>
      <w:r w:rsidR="006B0218" w:rsidRPr="00BF7811">
        <w:rPr>
          <w:rFonts w:eastAsiaTheme="minorEastAsia"/>
          <w:lang w:val="fr-FR" w:eastAsia="ja-JP"/>
        </w:rPr>
        <w:t>’article 5</w:t>
      </w:r>
      <w:r w:rsidR="003D2554" w:rsidRPr="00BF7811">
        <w:rPr>
          <w:rFonts w:eastAsiaTheme="minorEastAsia"/>
          <w:lang w:val="fr-FR" w:eastAsia="ja-JP"/>
        </w:rPr>
        <w:t>.7)</w:t>
      </w:r>
      <w:r w:rsidR="006B0218" w:rsidRPr="00BF7811">
        <w:rPr>
          <w:rFonts w:eastAsiaTheme="minorEastAsia"/>
          <w:lang w:val="fr-FR" w:eastAsia="ja-JP"/>
        </w:rPr>
        <w:t xml:space="preserve"> du PLT</w:t>
      </w:r>
      <w:r w:rsidR="00B770E5" w:rsidRPr="00BF7811">
        <w:rPr>
          <w:lang w:val="fr-FR"/>
        </w:rPr>
        <w:t xml:space="preserve">), </w:t>
      </w:r>
      <w:r w:rsidR="003D2554" w:rsidRPr="00BF7811">
        <w:rPr>
          <w:lang w:val="fr-FR"/>
        </w:rPr>
        <w:t>notion qui n</w:t>
      </w:r>
      <w:r w:rsidR="006B0218" w:rsidRPr="00BF7811">
        <w:rPr>
          <w:lang w:val="fr-FR"/>
        </w:rPr>
        <w:t>’</w:t>
      </w:r>
      <w:r w:rsidR="003D2554" w:rsidRPr="00BF7811">
        <w:rPr>
          <w:lang w:val="fr-FR"/>
        </w:rPr>
        <w:t xml:space="preserve">existe pas </w:t>
      </w:r>
      <w:r w:rsidR="00EF3548" w:rsidRPr="00BF7811">
        <w:rPr>
          <w:lang w:val="fr-FR"/>
        </w:rPr>
        <w:t>dans</w:t>
      </w:r>
      <w:r w:rsidR="006B0218" w:rsidRPr="00BF7811">
        <w:rPr>
          <w:lang w:val="fr-FR"/>
        </w:rPr>
        <w:t xml:space="preserve"> le PCT</w:t>
      </w:r>
      <w:r w:rsidR="00B770E5" w:rsidRPr="00BF7811">
        <w:rPr>
          <w:lang w:val="fr-FR"/>
        </w:rPr>
        <w:t>.</w:t>
      </w:r>
      <w:bookmarkEnd w:id="8"/>
    </w:p>
    <w:p w:rsidR="006B0218" w:rsidRPr="00BF7811" w:rsidRDefault="00D2676F" w:rsidP="00934EE7">
      <w:pPr>
        <w:pStyle w:val="ONUMFS"/>
        <w:numPr>
          <w:ilvl w:val="1"/>
          <w:numId w:val="6"/>
        </w:numPr>
        <w:rPr>
          <w:lang w:val="fr-FR"/>
        </w:rPr>
      </w:pPr>
      <w:r w:rsidRPr="00BF7811">
        <w:rPr>
          <w:lang w:val="fr-FR"/>
        </w:rPr>
        <w:t>Tandis que, selon</w:t>
      </w:r>
      <w:r w:rsidR="006B0218" w:rsidRPr="00BF7811">
        <w:rPr>
          <w:lang w:val="fr-FR"/>
        </w:rPr>
        <w:t xml:space="preserve"> le PCT</w:t>
      </w:r>
      <w:r w:rsidRPr="00BF7811">
        <w:rPr>
          <w:lang w:val="fr-FR"/>
        </w:rPr>
        <w:t xml:space="preserve">, </w:t>
      </w:r>
      <w:r w:rsidR="00887C5C" w:rsidRPr="00BF7811">
        <w:rPr>
          <w:lang w:val="fr-FR"/>
        </w:rPr>
        <w:t>il est obligatoire d</w:t>
      </w:r>
      <w:r w:rsidR="006B0218" w:rsidRPr="00BF7811">
        <w:rPr>
          <w:lang w:val="fr-FR"/>
        </w:rPr>
        <w:t>’</w:t>
      </w:r>
      <w:r w:rsidR="00887C5C" w:rsidRPr="00BF7811">
        <w:rPr>
          <w:lang w:val="fr-FR"/>
        </w:rPr>
        <w:t>inclure</w:t>
      </w:r>
      <w:r w:rsidRPr="00BF7811">
        <w:rPr>
          <w:lang w:val="fr-FR"/>
        </w:rPr>
        <w:t xml:space="preserve"> une déclaration d</w:t>
      </w:r>
      <w:r w:rsidR="006B0218" w:rsidRPr="00BF7811">
        <w:rPr>
          <w:lang w:val="fr-FR"/>
        </w:rPr>
        <w:t>’</w:t>
      </w:r>
      <w:r w:rsidRPr="00BF7811">
        <w:rPr>
          <w:lang w:val="fr-FR"/>
        </w:rPr>
        <w:t xml:space="preserve">incorporation par renvoi </w:t>
      </w:r>
      <w:r w:rsidR="00B63E91" w:rsidRPr="00BF7811">
        <w:rPr>
          <w:lang w:val="fr-FR"/>
        </w:rPr>
        <w:t>dans la demande internationale, à la date de dépôt, pour que l</w:t>
      </w:r>
      <w:r w:rsidR="006B0218" w:rsidRPr="00BF7811">
        <w:rPr>
          <w:lang w:val="fr-FR"/>
        </w:rPr>
        <w:t>’</w:t>
      </w:r>
      <w:r w:rsidR="00B63E91" w:rsidRPr="00BF7811">
        <w:rPr>
          <w:lang w:val="fr-FR"/>
        </w:rPr>
        <w:t xml:space="preserve">incorporation par renvoi de tout élément </w:t>
      </w:r>
      <w:r w:rsidR="00C96411" w:rsidRPr="00BF7811">
        <w:rPr>
          <w:lang w:val="fr-FR"/>
        </w:rPr>
        <w:t xml:space="preserve">manquant </w:t>
      </w:r>
      <w:r w:rsidR="00B63E91" w:rsidRPr="00BF7811">
        <w:rPr>
          <w:lang w:val="fr-FR"/>
        </w:rPr>
        <w:t xml:space="preserve">ou </w:t>
      </w:r>
      <w:r w:rsidR="00C96411" w:rsidRPr="00BF7811">
        <w:rPr>
          <w:lang w:val="fr-FR"/>
        </w:rPr>
        <w:t xml:space="preserve">de toute </w:t>
      </w:r>
      <w:r w:rsidR="00B63E91" w:rsidRPr="00BF7811">
        <w:rPr>
          <w:lang w:val="fr-FR"/>
        </w:rPr>
        <w:t>partie manquant</w:t>
      </w:r>
      <w:r w:rsidR="00C96411" w:rsidRPr="00BF7811">
        <w:rPr>
          <w:lang w:val="fr-FR"/>
        </w:rPr>
        <w:t>e</w:t>
      </w:r>
      <w:r w:rsidR="00887C5C" w:rsidRPr="00BF7811">
        <w:rPr>
          <w:lang w:val="fr-FR"/>
        </w:rPr>
        <w:t xml:space="preserve"> soit valable</w:t>
      </w:r>
      <w:r w:rsidR="00B63E91" w:rsidRPr="00BF7811">
        <w:rPr>
          <w:lang w:val="fr-FR"/>
        </w:rPr>
        <w:t>, selon</w:t>
      </w:r>
      <w:r w:rsidR="006B0218" w:rsidRPr="00BF7811">
        <w:rPr>
          <w:lang w:val="fr-FR"/>
        </w:rPr>
        <w:t xml:space="preserve"> le PLT</w:t>
      </w:r>
      <w:r w:rsidR="00B63E91" w:rsidRPr="00BF7811">
        <w:rPr>
          <w:lang w:val="fr-FR"/>
        </w:rPr>
        <w:t xml:space="preserve">, toute </w:t>
      </w:r>
      <w:r w:rsidR="00D63FD8" w:rsidRPr="00BF7811">
        <w:rPr>
          <w:lang w:val="fr-FR"/>
        </w:rPr>
        <w:t>partie contractante</w:t>
      </w:r>
      <w:r w:rsidR="00B63E91" w:rsidRPr="00BF7811">
        <w:rPr>
          <w:lang w:val="fr-FR"/>
        </w:rPr>
        <w:t xml:space="preserve"> peut, sans </w:t>
      </w:r>
      <w:r w:rsidR="00887C5C" w:rsidRPr="00BF7811">
        <w:rPr>
          <w:lang w:val="fr-FR"/>
        </w:rPr>
        <w:t xml:space="preserve">toutefois y </w:t>
      </w:r>
      <w:r w:rsidR="00B63E91" w:rsidRPr="00BF7811">
        <w:rPr>
          <w:lang w:val="fr-FR"/>
        </w:rPr>
        <w:t xml:space="preserve">être tenue, </w:t>
      </w:r>
      <w:r w:rsidR="00887C5C" w:rsidRPr="00BF7811">
        <w:rPr>
          <w:lang w:val="fr-FR"/>
        </w:rPr>
        <w:t xml:space="preserve">exiger </w:t>
      </w:r>
      <w:r w:rsidR="00B63E91" w:rsidRPr="00BF7811">
        <w:rPr>
          <w:lang w:val="fr-FR"/>
        </w:rPr>
        <w:t xml:space="preserve">que </w:t>
      </w:r>
      <w:r w:rsidR="00887C5C" w:rsidRPr="00BF7811">
        <w:rPr>
          <w:lang w:val="fr-FR"/>
        </w:rPr>
        <w:t xml:space="preserve">soit </w:t>
      </w:r>
      <w:r w:rsidR="00C96411" w:rsidRPr="00BF7811">
        <w:rPr>
          <w:lang w:val="fr-FR"/>
        </w:rPr>
        <w:t>fournie</w:t>
      </w:r>
      <w:r w:rsidR="00887C5C" w:rsidRPr="00BF7811">
        <w:rPr>
          <w:lang w:val="fr-FR"/>
        </w:rPr>
        <w:t xml:space="preserve"> une</w:t>
      </w:r>
      <w:r w:rsidR="00B63E91" w:rsidRPr="00BF7811">
        <w:rPr>
          <w:lang w:val="fr-FR"/>
        </w:rPr>
        <w:t xml:space="preserve"> déclaration d</w:t>
      </w:r>
      <w:r w:rsidR="006B0218" w:rsidRPr="00BF7811">
        <w:rPr>
          <w:lang w:val="fr-FR"/>
        </w:rPr>
        <w:t>’</w:t>
      </w:r>
      <w:r w:rsidR="00B63E91" w:rsidRPr="00BF7811">
        <w:rPr>
          <w:lang w:val="fr-FR"/>
        </w:rPr>
        <w:t xml:space="preserve">incorporation par renvoi </w:t>
      </w:r>
      <w:r w:rsidR="00887C5C" w:rsidRPr="00BF7811">
        <w:rPr>
          <w:lang w:val="fr-FR"/>
        </w:rPr>
        <w:t>comme condition pour</w:t>
      </w:r>
      <w:r w:rsidR="00B63E91" w:rsidRPr="00BF7811">
        <w:rPr>
          <w:lang w:val="fr-FR"/>
        </w:rPr>
        <w:t xml:space="preserve"> que l</w:t>
      </w:r>
      <w:r w:rsidR="006B0218" w:rsidRPr="00BF7811">
        <w:rPr>
          <w:lang w:val="fr-FR"/>
        </w:rPr>
        <w:t>’</w:t>
      </w:r>
      <w:r w:rsidR="00B63E91" w:rsidRPr="00BF7811">
        <w:rPr>
          <w:lang w:val="fr-FR"/>
        </w:rPr>
        <w:t>incorporation par renvoi d</w:t>
      </w:r>
      <w:r w:rsidR="006B0218" w:rsidRPr="00BF7811">
        <w:rPr>
          <w:lang w:val="fr-FR"/>
        </w:rPr>
        <w:t>’</w:t>
      </w:r>
      <w:r w:rsidR="00B63E91" w:rsidRPr="00BF7811">
        <w:rPr>
          <w:lang w:val="fr-FR"/>
        </w:rPr>
        <w:t>une partie manquante n</w:t>
      </w:r>
      <w:r w:rsidR="006B0218" w:rsidRPr="00BF7811">
        <w:rPr>
          <w:lang w:val="fr-FR"/>
        </w:rPr>
        <w:t>’</w:t>
      </w:r>
      <w:r w:rsidR="00B63E91" w:rsidRPr="00BF7811">
        <w:rPr>
          <w:lang w:val="fr-FR"/>
        </w:rPr>
        <w:t xml:space="preserve">entraîne pas la perte de la date de dépôt </w:t>
      </w:r>
      <w:r w:rsidR="00622C96" w:rsidRPr="00BF7811">
        <w:rPr>
          <w:lang w:val="fr-FR"/>
        </w:rPr>
        <w:t>initiale</w:t>
      </w:r>
      <w:r w:rsidR="003869FF" w:rsidRPr="00BF7811">
        <w:rPr>
          <w:lang w:val="fr-FR"/>
        </w:rPr>
        <w:t xml:space="preserve"> (</w:t>
      </w:r>
      <w:r w:rsidR="006B0218" w:rsidRPr="00BF7811">
        <w:rPr>
          <w:lang w:val="fr-FR"/>
        </w:rPr>
        <w:t>règle 2</w:t>
      </w:r>
      <w:r w:rsidR="00B63E91" w:rsidRPr="00BF7811">
        <w:rPr>
          <w:lang w:val="fr-FR"/>
        </w:rPr>
        <w:t xml:space="preserve">.4) du </w:t>
      </w:r>
      <w:r w:rsidR="002B5ED4" w:rsidRPr="00BF7811">
        <w:rPr>
          <w:lang w:val="fr-FR"/>
        </w:rPr>
        <w:t>règlement d</w:t>
      </w:r>
      <w:r w:rsidR="006B0218" w:rsidRPr="00BF7811">
        <w:rPr>
          <w:lang w:val="fr-FR"/>
        </w:rPr>
        <w:t>’</w:t>
      </w:r>
      <w:r w:rsidR="002B5ED4" w:rsidRPr="00BF7811">
        <w:rPr>
          <w:lang w:val="fr-FR"/>
        </w:rPr>
        <w:t>exécution</w:t>
      </w:r>
      <w:r w:rsidR="006B0218" w:rsidRPr="00BF7811">
        <w:rPr>
          <w:lang w:val="fr-FR"/>
        </w:rPr>
        <w:t xml:space="preserve"> du PLT</w:t>
      </w:r>
      <w:r w:rsidR="003869FF" w:rsidRPr="00BF7811">
        <w:rPr>
          <w:lang w:val="fr-FR"/>
        </w:rPr>
        <w:t>)</w:t>
      </w:r>
      <w:r w:rsidR="00F435E3" w:rsidRPr="00BF7811">
        <w:rPr>
          <w:lang w:val="fr-FR"/>
        </w:rPr>
        <w:t xml:space="preserve"> </w:t>
      </w:r>
      <w:r w:rsidR="00A81A84" w:rsidRPr="00BF7811">
        <w:rPr>
          <w:lang w:val="fr-FR"/>
        </w:rPr>
        <w:t>(</w:t>
      </w:r>
      <w:r w:rsidR="00B63E91" w:rsidRPr="00BF7811">
        <w:rPr>
          <w:lang w:val="fr-FR"/>
        </w:rPr>
        <w:t>il convient de noter qu</w:t>
      </w:r>
      <w:r w:rsidR="006B0218" w:rsidRPr="00BF7811">
        <w:rPr>
          <w:lang w:val="fr-FR"/>
        </w:rPr>
        <w:t>’</w:t>
      </w:r>
      <w:r w:rsidR="00B63E91" w:rsidRPr="00BF7811">
        <w:rPr>
          <w:lang w:val="fr-FR"/>
        </w:rPr>
        <w:t>en raison de cette différence entre</w:t>
      </w:r>
      <w:r w:rsidR="006B0218" w:rsidRPr="00BF7811">
        <w:rPr>
          <w:lang w:val="fr-FR"/>
        </w:rPr>
        <w:t xml:space="preserve"> le PCT</w:t>
      </w:r>
      <w:r w:rsidR="00B63E91" w:rsidRPr="00BF7811">
        <w:rPr>
          <w:lang w:val="fr-FR"/>
        </w:rPr>
        <w:t xml:space="preserve"> et</w:t>
      </w:r>
      <w:r w:rsidR="006B0218" w:rsidRPr="00BF7811">
        <w:rPr>
          <w:lang w:val="fr-FR"/>
        </w:rPr>
        <w:t xml:space="preserve"> le PLT</w:t>
      </w:r>
      <w:r w:rsidR="00B63E91" w:rsidRPr="00BF7811">
        <w:rPr>
          <w:lang w:val="fr-FR"/>
        </w:rPr>
        <w:t>, bien que l</w:t>
      </w:r>
      <w:r w:rsidR="006B0218" w:rsidRPr="00BF7811">
        <w:rPr>
          <w:lang w:val="fr-FR"/>
        </w:rPr>
        <w:t>’</w:t>
      </w:r>
      <w:r w:rsidR="00B63E91" w:rsidRPr="00BF7811">
        <w:rPr>
          <w:lang w:val="fr-FR"/>
        </w:rPr>
        <w:t>expression</w:t>
      </w:r>
      <w:r w:rsidR="00F435E3" w:rsidRPr="00BF7811">
        <w:rPr>
          <w:rFonts w:eastAsiaTheme="minorEastAsia"/>
          <w:lang w:val="fr-FR" w:eastAsia="ja-JP"/>
        </w:rPr>
        <w:t xml:space="preserve"> “</w:t>
      </w:r>
      <w:r w:rsidR="00B63E91" w:rsidRPr="00BF7811">
        <w:rPr>
          <w:rFonts w:eastAsiaTheme="minorEastAsia"/>
          <w:lang w:val="fr-FR" w:eastAsia="ja-JP"/>
        </w:rPr>
        <w:t>incorporation par renvoi</w:t>
      </w:r>
      <w:r w:rsidR="00F435E3" w:rsidRPr="00BF7811">
        <w:rPr>
          <w:rFonts w:eastAsiaTheme="minorEastAsia"/>
          <w:lang w:val="fr-FR" w:eastAsia="ja-JP"/>
        </w:rPr>
        <w:t xml:space="preserve">” </w:t>
      </w:r>
      <w:r w:rsidR="00B63E91" w:rsidRPr="00BF7811">
        <w:rPr>
          <w:rFonts w:eastAsiaTheme="minorEastAsia"/>
          <w:lang w:val="fr-FR" w:eastAsia="ja-JP"/>
        </w:rPr>
        <w:t>d</w:t>
      </w:r>
      <w:r w:rsidR="006B0218" w:rsidRPr="00BF7811">
        <w:rPr>
          <w:rFonts w:eastAsiaTheme="minorEastAsia"/>
          <w:lang w:val="fr-FR" w:eastAsia="ja-JP"/>
        </w:rPr>
        <w:t>’</w:t>
      </w:r>
      <w:r w:rsidR="00B63E91" w:rsidRPr="00BF7811">
        <w:rPr>
          <w:rFonts w:eastAsiaTheme="minorEastAsia"/>
          <w:lang w:val="fr-FR" w:eastAsia="ja-JP"/>
        </w:rPr>
        <w:t xml:space="preserve">éléments ou de parties manquants </w:t>
      </w:r>
      <w:r w:rsidR="002B5ED4" w:rsidRPr="00BF7811">
        <w:rPr>
          <w:rFonts w:eastAsiaTheme="minorEastAsia"/>
          <w:lang w:val="fr-FR" w:eastAsia="ja-JP"/>
        </w:rPr>
        <w:t>soit appropriée dans le cas</w:t>
      </w:r>
      <w:r w:rsidR="006B0218" w:rsidRPr="00BF7811">
        <w:rPr>
          <w:rFonts w:eastAsiaTheme="minorEastAsia"/>
          <w:lang w:val="fr-FR" w:eastAsia="ja-JP"/>
        </w:rPr>
        <w:t xml:space="preserve"> du PCT</w:t>
      </w:r>
      <w:r w:rsidR="00A81A84" w:rsidRPr="00BF7811">
        <w:rPr>
          <w:rFonts w:eastAsiaTheme="minorEastAsia"/>
          <w:lang w:val="fr-FR" w:eastAsia="ja-JP"/>
        </w:rPr>
        <w:t xml:space="preserve">, </w:t>
      </w:r>
      <w:r w:rsidR="002B5ED4" w:rsidRPr="00BF7811">
        <w:rPr>
          <w:rFonts w:eastAsiaTheme="minorEastAsia"/>
          <w:lang w:val="fr-FR" w:eastAsia="ja-JP"/>
        </w:rPr>
        <w:t xml:space="preserve">il </w:t>
      </w:r>
      <w:r w:rsidR="00887C5C" w:rsidRPr="00BF7811">
        <w:rPr>
          <w:rFonts w:eastAsiaTheme="minorEastAsia"/>
          <w:lang w:val="fr-FR" w:eastAsia="ja-JP"/>
        </w:rPr>
        <w:t>peut</w:t>
      </w:r>
      <w:r w:rsidR="002B5ED4" w:rsidRPr="00BF7811">
        <w:rPr>
          <w:rFonts w:eastAsiaTheme="minorEastAsia"/>
          <w:lang w:val="fr-FR" w:eastAsia="ja-JP"/>
        </w:rPr>
        <w:t xml:space="preserve"> en être autrement dans le cas</w:t>
      </w:r>
      <w:r w:rsidR="006B0218" w:rsidRPr="00BF7811">
        <w:rPr>
          <w:rFonts w:eastAsiaTheme="minorEastAsia"/>
          <w:lang w:val="fr-FR" w:eastAsia="ja-JP"/>
        </w:rPr>
        <w:t xml:space="preserve"> du PLT</w:t>
      </w:r>
      <w:r w:rsidR="00A81A84" w:rsidRPr="00BF7811">
        <w:rPr>
          <w:rFonts w:eastAsiaTheme="minorEastAsia"/>
          <w:lang w:val="fr-FR" w:eastAsia="ja-JP"/>
        </w:rPr>
        <w:t xml:space="preserve">, </w:t>
      </w:r>
      <w:r w:rsidR="002B5ED4" w:rsidRPr="00BF7811">
        <w:rPr>
          <w:rFonts w:eastAsiaTheme="minorEastAsia"/>
          <w:lang w:val="fr-FR" w:eastAsia="ja-JP"/>
        </w:rPr>
        <w:t xml:space="preserve">car </w:t>
      </w:r>
      <w:r w:rsidR="00887C5C" w:rsidRPr="00BF7811">
        <w:rPr>
          <w:rFonts w:eastAsiaTheme="minorEastAsia"/>
          <w:lang w:val="fr-FR" w:eastAsia="ja-JP"/>
        </w:rPr>
        <w:t>cette expression</w:t>
      </w:r>
      <w:r w:rsidR="002B5ED4" w:rsidRPr="00BF7811">
        <w:rPr>
          <w:rFonts w:eastAsiaTheme="minorEastAsia"/>
          <w:lang w:val="fr-FR" w:eastAsia="ja-JP"/>
        </w:rPr>
        <w:t xml:space="preserve"> ne tient pas compte du fait que, selon l</w:t>
      </w:r>
      <w:r w:rsidR="006B0218" w:rsidRPr="00BF7811">
        <w:rPr>
          <w:rFonts w:eastAsiaTheme="minorEastAsia"/>
          <w:lang w:val="fr-FR" w:eastAsia="ja-JP"/>
        </w:rPr>
        <w:t>’article 5</w:t>
      </w:r>
      <w:r w:rsidR="002B5ED4" w:rsidRPr="00BF7811">
        <w:rPr>
          <w:rFonts w:eastAsiaTheme="minorEastAsia"/>
          <w:lang w:val="fr-FR" w:eastAsia="ja-JP"/>
        </w:rPr>
        <w:t>.6)</w:t>
      </w:r>
      <w:r w:rsidR="006B0218" w:rsidRPr="00BF7811">
        <w:rPr>
          <w:rFonts w:eastAsiaTheme="minorEastAsia"/>
          <w:lang w:val="fr-FR" w:eastAsia="ja-JP"/>
        </w:rPr>
        <w:t xml:space="preserve"> du PLT</w:t>
      </w:r>
      <w:r w:rsidR="002B5ED4" w:rsidRPr="00BF7811">
        <w:rPr>
          <w:rFonts w:eastAsiaTheme="minorEastAsia"/>
          <w:lang w:val="fr-FR" w:eastAsia="ja-JP"/>
        </w:rPr>
        <w:t xml:space="preserve"> et la </w:t>
      </w:r>
      <w:r w:rsidR="006B0218" w:rsidRPr="00BF7811">
        <w:rPr>
          <w:rFonts w:eastAsiaTheme="minorEastAsia"/>
          <w:lang w:val="fr-FR" w:eastAsia="ja-JP"/>
        </w:rPr>
        <w:t>règle 2</w:t>
      </w:r>
      <w:r w:rsidR="002B5ED4" w:rsidRPr="00BF7811">
        <w:rPr>
          <w:rFonts w:eastAsiaTheme="minorEastAsia"/>
          <w:lang w:val="fr-FR" w:eastAsia="ja-JP"/>
        </w:rPr>
        <w:t>.4</w:t>
      </w:r>
      <w:r w:rsidR="005F14C9" w:rsidRPr="00BF7811">
        <w:rPr>
          <w:rFonts w:eastAsiaTheme="minorEastAsia"/>
          <w:lang w:val="fr-FR" w:eastAsia="ja-JP"/>
        </w:rPr>
        <w:t>)</w:t>
      </w:r>
      <w:r w:rsidR="002B5ED4" w:rsidRPr="00BF7811">
        <w:rPr>
          <w:rFonts w:eastAsiaTheme="minorEastAsia"/>
          <w:lang w:val="fr-FR" w:eastAsia="ja-JP"/>
        </w:rPr>
        <w:t xml:space="preserve"> du règlement d</w:t>
      </w:r>
      <w:r w:rsidR="006B0218" w:rsidRPr="00BF7811">
        <w:rPr>
          <w:rFonts w:eastAsiaTheme="minorEastAsia"/>
          <w:lang w:val="fr-FR" w:eastAsia="ja-JP"/>
        </w:rPr>
        <w:t>’</w:t>
      </w:r>
      <w:r w:rsidR="002B5ED4" w:rsidRPr="00BF7811">
        <w:rPr>
          <w:rFonts w:eastAsiaTheme="minorEastAsia"/>
          <w:lang w:val="fr-FR" w:eastAsia="ja-JP"/>
        </w:rPr>
        <w:t>exécution</w:t>
      </w:r>
      <w:r w:rsidR="006B0218" w:rsidRPr="00BF7811">
        <w:rPr>
          <w:rFonts w:eastAsiaTheme="minorEastAsia"/>
          <w:lang w:val="fr-FR" w:eastAsia="ja-JP"/>
        </w:rPr>
        <w:t xml:space="preserve"> du PLT</w:t>
      </w:r>
      <w:r w:rsidR="00F435E3" w:rsidRPr="00BF7811">
        <w:rPr>
          <w:rFonts w:eastAsiaTheme="minorEastAsia"/>
          <w:lang w:val="fr-FR" w:eastAsia="ja-JP"/>
        </w:rPr>
        <w:t xml:space="preserve">, </w:t>
      </w:r>
      <w:r w:rsidR="002B5ED4" w:rsidRPr="00BF7811">
        <w:rPr>
          <w:rFonts w:eastAsiaTheme="minorEastAsia"/>
          <w:lang w:val="fr-FR" w:eastAsia="ja-JP"/>
        </w:rPr>
        <w:t>l</w:t>
      </w:r>
      <w:r w:rsidR="006B0218" w:rsidRPr="00BF7811">
        <w:rPr>
          <w:rFonts w:eastAsiaTheme="minorEastAsia"/>
          <w:lang w:val="fr-FR" w:eastAsia="ja-JP"/>
        </w:rPr>
        <w:t>’</w:t>
      </w:r>
      <w:r w:rsidR="00F435E3" w:rsidRPr="00BF7811">
        <w:rPr>
          <w:rFonts w:eastAsiaTheme="minorEastAsia"/>
          <w:lang w:val="fr-FR" w:eastAsia="ja-JP"/>
        </w:rPr>
        <w:t>“incorporation</w:t>
      </w:r>
      <w:r w:rsidR="002B5ED4" w:rsidRPr="00BF7811">
        <w:rPr>
          <w:rFonts w:eastAsiaTheme="minorEastAsia"/>
          <w:lang w:val="fr-FR" w:eastAsia="ja-JP"/>
        </w:rPr>
        <w:t xml:space="preserve"> par renvoi</w:t>
      </w:r>
      <w:r w:rsidR="00F435E3" w:rsidRPr="00BF7811">
        <w:rPr>
          <w:rFonts w:eastAsiaTheme="minorEastAsia"/>
          <w:lang w:val="fr-FR" w:eastAsia="ja-JP"/>
        </w:rPr>
        <w:t>”,</w:t>
      </w:r>
      <w:r w:rsidR="002B5ED4" w:rsidRPr="00BF7811">
        <w:rPr>
          <w:rFonts w:eastAsiaTheme="minorEastAsia"/>
          <w:lang w:val="fr-FR" w:eastAsia="ja-JP"/>
        </w:rPr>
        <w:t xml:space="preserve"> c</w:t>
      </w:r>
      <w:r w:rsidR="006B0218" w:rsidRPr="00BF7811">
        <w:rPr>
          <w:rFonts w:eastAsiaTheme="minorEastAsia"/>
          <w:lang w:val="fr-FR" w:eastAsia="ja-JP"/>
        </w:rPr>
        <w:t>’</w:t>
      </w:r>
      <w:r w:rsidR="002B5ED4" w:rsidRPr="00BF7811">
        <w:rPr>
          <w:rFonts w:eastAsiaTheme="minorEastAsia"/>
          <w:lang w:val="fr-FR" w:eastAsia="ja-JP"/>
        </w:rPr>
        <w:t>est</w:t>
      </w:r>
      <w:r w:rsidR="00D8661D" w:rsidRPr="00BF7811">
        <w:rPr>
          <w:rFonts w:eastAsiaTheme="minorEastAsia"/>
          <w:lang w:val="fr-FR" w:eastAsia="ja-JP"/>
        </w:rPr>
        <w:noBreakHyphen/>
      </w:r>
      <w:r w:rsidR="002B5ED4" w:rsidRPr="00BF7811">
        <w:rPr>
          <w:rFonts w:eastAsiaTheme="minorEastAsia"/>
          <w:lang w:val="fr-FR" w:eastAsia="ja-JP"/>
        </w:rPr>
        <w:t>à</w:t>
      </w:r>
      <w:r w:rsidR="00D8661D" w:rsidRPr="00BF7811">
        <w:rPr>
          <w:rFonts w:eastAsiaTheme="minorEastAsia"/>
          <w:lang w:val="fr-FR" w:eastAsia="ja-JP"/>
        </w:rPr>
        <w:noBreakHyphen/>
      </w:r>
      <w:r w:rsidR="002B5ED4" w:rsidRPr="00BF7811">
        <w:rPr>
          <w:rFonts w:eastAsiaTheme="minorEastAsia"/>
          <w:lang w:val="fr-FR" w:eastAsia="ja-JP"/>
        </w:rPr>
        <w:t>dire l</w:t>
      </w:r>
      <w:r w:rsidR="006B0218" w:rsidRPr="00BF7811">
        <w:rPr>
          <w:rFonts w:eastAsiaTheme="minorEastAsia"/>
          <w:lang w:val="fr-FR" w:eastAsia="ja-JP"/>
        </w:rPr>
        <w:t>’</w:t>
      </w:r>
      <w:r w:rsidR="002B5ED4" w:rsidRPr="00BF7811">
        <w:rPr>
          <w:rFonts w:eastAsiaTheme="minorEastAsia"/>
          <w:lang w:val="fr-FR" w:eastAsia="ja-JP"/>
        </w:rPr>
        <w:t xml:space="preserve">inclusion dans la demande, </w:t>
      </w:r>
      <w:r w:rsidR="00622C96" w:rsidRPr="00BF7811">
        <w:rPr>
          <w:rFonts w:eastAsiaTheme="minorEastAsia"/>
          <w:lang w:val="fr-FR" w:eastAsia="ja-JP"/>
        </w:rPr>
        <w:t xml:space="preserve">au moment </w:t>
      </w:r>
      <w:r w:rsidR="002B5ED4" w:rsidRPr="00BF7811">
        <w:rPr>
          <w:rFonts w:eastAsiaTheme="minorEastAsia"/>
          <w:lang w:val="fr-FR" w:eastAsia="ja-JP"/>
        </w:rPr>
        <w:t>du dépôt, d</w:t>
      </w:r>
      <w:r w:rsidR="006B0218" w:rsidRPr="00BF7811">
        <w:rPr>
          <w:rFonts w:eastAsiaTheme="minorEastAsia"/>
          <w:lang w:val="fr-FR" w:eastAsia="ja-JP"/>
        </w:rPr>
        <w:t>’</w:t>
      </w:r>
      <w:r w:rsidR="002B5ED4" w:rsidRPr="00BF7811">
        <w:rPr>
          <w:rFonts w:eastAsiaTheme="minorEastAsia"/>
          <w:lang w:val="fr-FR" w:eastAsia="ja-JP"/>
        </w:rPr>
        <w:t>une indication de l</w:t>
      </w:r>
      <w:r w:rsidR="006B0218" w:rsidRPr="00BF7811">
        <w:rPr>
          <w:rFonts w:eastAsiaTheme="minorEastAsia"/>
          <w:lang w:val="fr-FR" w:eastAsia="ja-JP"/>
        </w:rPr>
        <w:t>’</w:t>
      </w:r>
      <w:r w:rsidR="002B5ED4" w:rsidRPr="00BF7811">
        <w:rPr>
          <w:rFonts w:eastAsiaTheme="minorEastAsia"/>
          <w:lang w:val="fr-FR" w:eastAsia="ja-JP"/>
        </w:rPr>
        <w:t>incorporation par renvoi de toute partie manquante de la description ou de tout dessin manquant, peut être ou non une condition préalable à l</w:t>
      </w:r>
      <w:r w:rsidR="006B0218" w:rsidRPr="00BF7811">
        <w:rPr>
          <w:rFonts w:eastAsiaTheme="minorEastAsia"/>
          <w:lang w:val="fr-FR" w:eastAsia="ja-JP"/>
        </w:rPr>
        <w:t>’</w:t>
      </w:r>
      <w:r w:rsidR="002B5ED4" w:rsidRPr="00BF7811">
        <w:rPr>
          <w:rFonts w:eastAsiaTheme="minorEastAsia"/>
          <w:lang w:val="fr-FR" w:eastAsia="ja-JP"/>
        </w:rPr>
        <w:t>inclusion de la partie manquante en question dans la demande sans perte de la date de dépôt</w:t>
      </w:r>
      <w:r w:rsidR="00887C5C" w:rsidRPr="00BF7811">
        <w:rPr>
          <w:rFonts w:eastAsiaTheme="minorEastAsia"/>
          <w:lang w:val="fr-FR" w:eastAsia="ja-JP"/>
        </w:rPr>
        <w:t>;  c</w:t>
      </w:r>
      <w:r w:rsidR="006B0218" w:rsidRPr="00BF7811">
        <w:rPr>
          <w:rFonts w:eastAsiaTheme="minorEastAsia"/>
          <w:lang w:val="fr-FR" w:eastAsia="ja-JP"/>
        </w:rPr>
        <w:t>’</w:t>
      </w:r>
      <w:r w:rsidR="00887C5C" w:rsidRPr="00BF7811">
        <w:rPr>
          <w:rFonts w:eastAsiaTheme="minorEastAsia"/>
          <w:lang w:val="fr-FR" w:eastAsia="ja-JP"/>
        </w:rPr>
        <w:t xml:space="preserve">est le cas </w:t>
      </w:r>
      <w:r w:rsidR="002B5ED4" w:rsidRPr="00BF7811">
        <w:rPr>
          <w:rFonts w:eastAsiaTheme="minorEastAsia"/>
          <w:lang w:val="fr-FR" w:eastAsia="ja-JP"/>
        </w:rPr>
        <w:t>dans certains États contractants</w:t>
      </w:r>
      <w:r w:rsidR="006B0218" w:rsidRPr="00BF7811">
        <w:rPr>
          <w:rFonts w:eastAsiaTheme="minorEastAsia"/>
          <w:lang w:val="fr-FR" w:eastAsia="ja-JP"/>
        </w:rPr>
        <w:t xml:space="preserve"> du PLT</w:t>
      </w:r>
      <w:r w:rsidR="00622C96" w:rsidRPr="00BF7811">
        <w:rPr>
          <w:rFonts w:eastAsiaTheme="minorEastAsia"/>
          <w:lang w:val="fr-FR" w:eastAsia="ja-JP"/>
        </w:rPr>
        <w:t>, mais</w:t>
      </w:r>
      <w:r w:rsidR="002B5ED4" w:rsidRPr="00BF7811">
        <w:rPr>
          <w:rFonts w:eastAsiaTheme="minorEastAsia"/>
          <w:lang w:val="fr-FR" w:eastAsia="ja-JP"/>
        </w:rPr>
        <w:t xml:space="preserve"> </w:t>
      </w:r>
      <w:r w:rsidR="00887C5C" w:rsidRPr="00BF7811">
        <w:rPr>
          <w:rFonts w:eastAsiaTheme="minorEastAsia"/>
          <w:lang w:val="fr-FR" w:eastAsia="ja-JP"/>
        </w:rPr>
        <w:t>pas dans d</w:t>
      </w:r>
      <w:r w:rsidR="006B0218" w:rsidRPr="00BF7811">
        <w:rPr>
          <w:rFonts w:eastAsiaTheme="minorEastAsia"/>
          <w:lang w:val="fr-FR" w:eastAsia="ja-JP"/>
        </w:rPr>
        <w:t>’</w:t>
      </w:r>
      <w:r w:rsidR="00887C5C" w:rsidRPr="00BF7811">
        <w:rPr>
          <w:rFonts w:eastAsiaTheme="minorEastAsia"/>
          <w:lang w:val="fr-FR" w:eastAsia="ja-JP"/>
        </w:rPr>
        <w:t>autres</w:t>
      </w:r>
      <w:r w:rsidR="00A81A84" w:rsidRPr="00BF7811">
        <w:rPr>
          <w:rFonts w:eastAsiaTheme="minorEastAsia"/>
          <w:lang w:val="fr-FR" w:eastAsia="ja-JP"/>
        </w:rPr>
        <w:t>)</w:t>
      </w:r>
      <w:r w:rsidR="00B467DC" w:rsidRPr="00BF7811">
        <w:rPr>
          <w:rFonts w:eastAsiaTheme="minorEastAsia"/>
          <w:lang w:val="fr-FR" w:eastAsia="ja-JP"/>
        </w:rPr>
        <w:t>.</w:t>
      </w:r>
    </w:p>
    <w:p w:rsidR="009A106F" w:rsidRPr="00BF7811" w:rsidRDefault="002B5ED4" w:rsidP="00003FE8">
      <w:pPr>
        <w:pStyle w:val="ONUMFS"/>
        <w:keepLines/>
        <w:rPr>
          <w:lang w:val="fr-FR"/>
        </w:rPr>
      </w:pPr>
      <w:r w:rsidRPr="00BF7811">
        <w:rPr>
          <w:lang w:val="fr-FR"/>
        </w:rPr>
        <w:lastRenderedPageBreak/>
        <w:t>Nonobstant le fait que</w:t>
      </w:r>
      <w:r w:rsidR="006B0218" w:rsidRPr="00BF7811">
        <w:rPr>
          <w:lang w:val="fr-FR"/>
        </w:rPr>
        <w:t xml:space="preserve"> le PCT</w:t>
      </w:r>
      <w:r w:rsidRPr="00BF7811">
        <w:rPr>
          <w:lang w:val="fr-FR"/>
        </w:rPr>
        <w:t xml:space="preserve"> et</w:t>
      </w:r>
      <w:r w:rsidR="006B0218" w:rsidRPr="00BF7811">
        <w:rPr>
          <w:lang w:val="fr-FR"/>
        </w:rPr>
        <w:t xml:space="preserve"> le PLT</w:t>
      </w:r>
      <w:r w:rsidRPr="00BF7811">
        <w:rPr>
          <w:lang w:val="fr-FR"/>
        </w:rPr>
        <w:t xml:space="preserve"> prévoient </w:t>
      </w:r>
      <w:r w:rsidR="00416986" w:rsidRPr="00BF7811">
        <w:rPr>
          <w:lang w:val="fr-FR"/>
        </w:rPr>
        <w:t>déjà</w:t>
      </w:r>
      <w:r w:rsidRPr="00BF7811">
        <w:rPr>
          <w:lang w:val="fr-FR"/>
        </w:rPr>
        <w:t xml:space="preserve"> des condition</w:t>
      </w:r>
      <w:r w:rsidR="00D8661D" w:rsidRPr="00BF7811">
        <w:rPr>
          <w:lang w:val="fr-FR"/>
        </w:rPr>
        <w:t xml:space="preserve">s </w:t>
      </w:r>
      <w:r w:rsidRPr="00BF7811">
        <w:rPr>
          <w:lang w:val="fr-FR"/>
        </w:rPr>
        <w:t xml:space="preserve">différentes </w:t>
      </w:r>
      <w:r w:rsidR="00416986" w:rsidRPr="00BF7811">
        <w:rPr>
          <w:lang w:val="fr-FR"/>
        </w:rPr>
        <w:t>en ce qui concerne l</w:t>
      </w:r>
      <w:r w:rsidR="006B0218" w:rsidRPr="00BF7811">
        <w:rPr>
          <w:lang w:val="fr-FR"/>
        </w:rPr>
        <w:t>’</w:t>
      </w:r>
      <w:r w:rsidR="00416986" w:rsidRPr="00BF7811">
        <w:rPr>
          <w:lang w:val="fr-FR"/>
        </w:rPr>
        <w:t>attribution d</w:t>
      </w:r>
      <w:r w:rsidR="006B0218" w:rsidRPr="00BF7811">
        <w:rPr>
          <w:lang w:val="fr-FR"/>
        </w:rPr>
        <w:t>’</w:t>
      </w:r>
      <w:r w:rsidR="00416986" w:rsidRPr="00BF7811">
        <w:rPr>
          <w:lang w:val="fr-FR"/>
        </w:rPr>
        <w:t>une</w:t>
      </w:r>
      <w:r w:rsidRPr="00BF7811">
        <w:rPr>
          <w:lang w:val="fr-FR"/>
        </w:rPr>
        <w:t xml:space="preserve"> date de dépôt</w:t>
      </w:r>
      <w:r w:rsidR="00E418E3" w:rsidRPr="00BF7811">
        <w:rPr>
          <w:lang w:val="fr-FR"/>
        </w:rPr>
        <w:t xml:space="preserve">, </w:t>
      </w:r>
      <w:r w:rsidRPr="00BF7811">
        <w:rPr>
          <w:lang w:val="fr-FR"/>
        </w:rPr>
        <w:t>étant donné que l</w:t>
      </w:r>
      <w:r w:rsidR="006B0218" w:rsidRPr="00BF7811">
        <w:rPr>
          <w:lang w:val="fr-FR"/>
        </w:rPr>
        <w:t>’</w:t>
      </w:r>
      <w:r w:rsidRPr="00BF7811">
        <w:rPr>
          <w:lang w:val="fr-FR"/>
        </w:rPr>
        <w:t>un des principaux objectifs</w:t>
      </w:r>
      <w:r w:rsidR="006B0218" w:rsidRPr="00BF7811">
        <w:rPr>
          <w:lang w:val="fr-FR"/>
        </w:rPr>
        <w:t xml:space="preserve"> du PLT</w:t>
      </w:r>
      <w:r w:rsidRPr="00BF7811">
        <w:rPr>
          <w:lang w:val="fr-FR"/>
        </w:rPr>
        <w:t xml:space="preserve"> était, et est encore, </w:t>
      </w:r>
      <w:r w:rsidR="009B7FB0" w:rsidRPr="00BF7811">
        <w:rPr>
          <w:lang w:val="fr-FR"/>
        </w:rPr>
        <w:t>d</w:t>
      </w:r>
      <w:r w:rsidR="006B0218" w:rsidRPr="00BF7811">
        <w:rPr>
          <w:lang w:val="fr-FR"/>
        </w:rPr>
        <w:t>’</w:t>
      </w:r>
      <w:r w:rsidR="009B7FB0" w:rsidRPr="00BF7811">
        <w:rPr>
          <w:lang w:val="fr-FR"/>
        </w:rPr>
        <w:t xml:space="preserve">harmoniser autant que se peut </w:t>
      </w:r>
      <w:r w:rsidR="002E6FDB" w:rsidRPr="00BF7811">
        <w:rPr>
          <w:lang w:val="fr-FR"/>
        </w:rPr>
        <w:t>les conditions de forme applicables</w:t>
      </w:r>
      <w:r w:rsidR="00416986" w:rsidRPr="00BF7811">
        <w:rPr>
          <w:lang w:val="fr-FR"/>
        </w:rPr>
        <w:t>,</w:t>
      </w:r>
      <w:r w:rsidR="002E6FDB" w:rsidRPr="00BF7811">
        <w:rPr>
          <w:lang w:val="fr-FR"/>
        </w:rPr>
        <w:t xml:space="preserve"> d</w:t>
      </w:r>
      <w:r w:rsidR="006B0218" w:rsidRPr="00BF7811">
        <w:rPr>
          <w:lang w:val="fr-FR"/>
        </w:rPr>
        <w:t>’</w:t>
      </w:r>
      <w:r w:rsidR="002E6FDB" w:rsidRPr="00BF7811">
        <w:rPr>
          <w:lang w:val="fr-FR"/>
        </w:rPr>
        <w:t>une part</w:t>
      </w:r>
      <w:r w:rsidR="00416986" w:rsidRPr="00BF7811">
        <w:rPr>
          <w:lang w:val="fr-FR"/>
        </w:rPr>
        <w:t>,</w:t>
      </w:r>
      <w:r w:rsidR="002E6FDB" w:rsidRPr="00BF7811">
        <w:rPr>
          <w:lang w:val="fr-FR"/>
        </w:rPr>
        <w:t xml:space="preserve"> aux demandes internationales et, d</w:t>
      </w:r>
      <w:r w:rsidR="006B0218" w:rsidRPr="00BF7811">
        <w:rPr>
          <w:lang w:val="fr-FR"/>
        </w:rPr>
        <w:t>’</w:t>
      </w:r>
      <w:r w:rsidR="002E6FDB" w:rsidRPr="00BF7811">
        <w:rPr>
          <w:lang w:val="fr-FR"/>
        </w:rPr>
        <w:t xml:space="preserve">autre part, aux demandes nationales </w:t>
      </w:r>
      <w:r w:rsidR="00EF2DC3" w:rsidRPr="00BF7811">
        <w:rPr>
          <w:lang w:val="fr-FR"/>
        </w:rPr>
        <w:t>et</w:t>
      </w:r>
      <w:r w:rsidR="002E6FDB" w:rsidRPr="00BF7811">
        <w:rPr>
          <w:lang w:val="fr-FR"/>
        </w:rPr>
        <w:t xml:space="preserve"> régionales, toute modification apportée aux conditions </w:t>
      </w:r>
      <w:r w:rsidR="00416986" w:rsidRPr="00BF7811">
        <w:rPr>
          <w:lang w:val="fr-FR"/>
        </w:rPr>
        <w:t>d</w:t>
      </w:r>
      <w:r w:rsidR="006B0218" w:rsidRPr="00BF7811">
        <w:rPr>
          <w:lang w:val="fr-FR"/>
        </w:rPr>
        <w:t>’</w:t>
      </w:r>
      <w:r w:rsidR="00416986" w:rsidRPr="00BF7811">
        <w:rPr>
          <w:lang w:val="fr-FR"/>
        </w:rPr>
        <w:t>attribution d</w:t>
      </w:r>
      <w:r w:rsidR="006B0218" w:rsidRPr="00BF7811">
        <w:rPr>
          <w:lang w:val="fr-FR"/>
        </w:rPr>
        <w:t>’</w:t>
      </w:r>
      <w:r w:rsidR="00416986" w:rsidRPr="00BF7811">
        <w:rPr>
          <w:lang w:val="fr-FR"/>
        </w:rPr>
        <w:t>une</w:t>
      </w:r>
      <w:r w:rsidR="002E6FDB" w:rsidRPr="00BF7811">
        <w:rPr>
          <w:lang w:val="fr-FR"/>
        </w:rPr>
        <w:t xml:space="preserve"> date de dépôt selon</w:t>
      </w:r>
      <w:r w:rsidR="006B0218" w:rsidRPr="00BF7811">
        <w:rPr>
          <w:lang w:val="fr-FR"/>
        </w:rPr>
        <w:t xml:space="preserve"> le PCT</w:t>
      </w:r>
      <w:r w:rsidR="002E6FDB" w:rsidRPr="00BF7811">
        <w:rPr>
          <w:lang w:val="fr-FR"/>
        </w:rPr>
        <w:t xml:space="preserve"> susceptible de creuser davantage le fossé entre</w:t>
      </w:r>
      <w:r w:rsidR="006B0218" w:rsidRPr="00BF7811">
        <w:rPr>
          <w:lang w:val="fr-FR"/>
        </w:rPr>
        <w:t xml:space="preserve"> le PCT</w:t>
      </w:r>
      <w:r w:rsidR="006C3334" w:rsidRPr="00BF7811">
        <w:rPr>
          <w:lang w:val="fr-FR"/>
        </w:rPr>
        <w:t xml:space="preserve"> et</w:t>
      </w:r>
      <w:r w:rsidR="006B0218" w:rsidRPr="00BF7811">
        <w:rPr>
          <w:lang w:val="fr-FR"/>
        </w:rPr>
        <w:t xml:space="preserve"> le PLT</w:t>
      </w:r>
      <w:r w:rsidR="006C3334" w:rsidRPr="00BF7811">
        <w:rPr>
          <w:lang w:val="fr-FR"/>
        </w:rPr>
        <w:t xml:space="preserve"> en ce qui concerne les conditions d</w:t>
      </w:r>
      <w:r w:rsidR="006B0218" w:rsidRPr="00BF7811">
        <w:rPr>
          <w:lang w:val="fr-FR"/>
        </w:rPr>
        <w:t>’</w:t>
      </w:r>
      <w:r w:rsidR="006C3334" w:rsidRPr="00BF7811">
        <w:rPr>
          <w:lang w:val="fr-FR"/>
        </w:rPr>
        <w:t>attribution d</w:t>
      </w:r>
      <w:r w:rsidR="006B0218" w:rsidRPr="00BF7811">
        <w:rPr>
          <w:lang w:val="fr-FR"/>
        </w:rPr>
        <w:t>’</w:t>
      </w:r>
      <w:r w:rsidR="006C3334" w:rsidRPr="00BF7811">
        <w:rPr>
          <w:lang w:val="fr-FR"/>
        </w:rPr>
        <w:t>une date de dépôt</w:t>
      </w:r>
      <w:r w:rsidR="002E6FDB" w:rsidRPr="00BF7811">
        <w:rPr>
          <w:lang w:val="fr-FR"/>
        </w:rPr>
        <w:t xml:space="preserve"> </w:t>
      </w:r>
      <w:r w:rsidR="006C3334" w:rsidRPr="00BF7811">
        <w:rPr>
          <w:lang w:val="fr-FR"/>
        </w:rPr>
        <w:t xml:space="preserve">pourrait </w:t>
      </w:r>
      <w:r w:rsidR="002E6FDB" w:rsidRPr="00BF7811">
        <w:rPr>
          <w:lang w:val="fr-FR"/>
        </w:rPr>
        <w:t>en effet être considérée comme malvenue</w:t>
      </w:r>
      <w:r w:rsidR="00080969" w:rsidRPr="00BF7811">
        <w:rPr>
          <w:lang w:val="fr-FR"/>
        </w:rPr>
        <w:t>.</w:t>
      </w:r>
    </w:p>
    <w:p w:rsidR="009A106F" w:rsidRPr="00BF7811" w:rsidRDefault="00F3709A" w:rsidP="00D8661D">
      <w:pPr>
        <w:pStyle w:val="ONUMFS"/>
        <w:rPr>
          <w:lang w:val="fr-FR"/>
        </w:rPr>
      </w:pPr>
      <w:bookmarkStart w:id="9" w:name="_Ref477360580"/>
      <w:r w:rsidRPr="00BF7811">
        <w:rPr>
          <w:lang w:val="fr-FR"/>
        </w:rPr>
        <w:t xml:space="preserve">La question se pose donc de savoir si, dans le cas où la proposition énoncée au </w:t>
      </w:r>
      <w:r w:rsidR="006B0218" w:rsidRPr="00BF7811">
        <w:rPr>
          <w:lang w:val="fr-FR"/>
        </w:rPr>
        <w:t>paragraphe 2</w:t>
      </w:r>
      <w:r w:rsidRPr="00BF7811">
        <w:rPr>
          <w:lang w:val="fr-FR"/>
        </w:rPr>
        <w:t xml:space="preserve"> ci</w:t>
      </w:r>
      <w:r w:rsidR="00D8661D" w:rsidRPr="00BF7811">
        <w:rPr>
          <w:lang w:val="fr-FR"/>
        </w:rPr>
        <w:noBreakHyphen/>
      </w:r>
      <w:r w:rsidRPr="00BF7811">
        <w:rPr>
          <w:lang w:val="fr-FR"/>
        </w:rPr>
        <w:t>dessus était adoptée, un État membre</w:t>
      </w:r>
      <w:r w:rsidR="006B0218" w:rsidRPr="00BF7811">
        <w:rPr>
          <w:lang w:val="fr-FR"/>
        </w:rPr>
        <w:t xml:space="preserve"> du PCT</w:t>
      </w:r>
      <w:r w:rsidRPr="00BF7811">
        <w:rPr>
          <w:lang w:val="fr-FR"/>
        </w:rPr>
        <w:t xml:space="preserve"> également </w:t>
      </w:r>
      <w:r w:rsidR="00D63FD8" w:rsidRPr="00BF7811">
        <w:rPr>
          <w:lang w:val="fr-FR"/>
        </w:rPr>
        <w:t>partie contractante</w:t>
      </w:r>
      <w:r w:rsidR="006B0218" w:rsidRPr="00BF7811">
        <w:rPr>
          <w:lang w:val="fr-FR"/>
        </w:rPr>
        <w:t xml:space="preserve"> du PLT</w:t>
      </w:r>
      <w:r w:rsidRPr="00BF7811">
        <w:rPr>
          <w:lang w:val="fr-FR"/>
        </w:rPr>
        <w:t xml:space="preserve"> pourrait aligner sa législation nationale ou régionale en conséquence, en conformité avec</w:t>
      </w:r>
      <w:r w:rsidR="006B0218" w:rsidRPr="00BF7811">
        <w:rPr>
          <w:lang w:val="fr-FR"/>
        </w:rPr>
        <w:t xml:space="preserve"> le PLT</w:t>
      </w:r>
      <w:r w:rsidRPr="00BF7811">
        <w:rPr>
          <w:lang w:val="fr-FR"/>
        </w:rPr>
        <w:t xml:space="preserve">, </w:t>
      </w:r>
      <w:r w:rsidR="001574A2" w:rsidRPr="00BF7811">
        <w:rPr>
          <w:lang w:val="fr-FR"/>
        </w:rPr>
        <w:t>en ce qui concerne</w:t>
      </w:r>
      <w:r w:rsidRPr="00BF7811">
        <w:rPr>
          <w:lang w:val="fr-FR"/>
        </w:rPr>
        <w:t xml:space="preserve"> les demandes nationales </w:t>
      </w:r>
      <w:r w:rsidR="001574A2" w:rsidRPr="00BF7811">
        <w:rPr>
          <w:lang w:val="fr-FR"/>
        </w:rPr>
        <w:t>ou</w:t>
      </w:r>
      <w:r w:rsidRPr="00BF7811">
        <w:rPr>
          <w:lang w:val="fr-FR"/>
        </w:rPr>
        <w:t xml:space="preserve"> régionales déposées auprès de cet État ou </w:t>
      </w:r>
      <w:r w:rsidR="006B0218" w:rsidRPr="00BF7811">
        <w:rPr>
          <w:lang w:val="fr-FR"/>
        </w:rPr>
        <w:t>à l’égard</w:t>
      </w:r>
      <w:r w:rsidRPr="00BF7811">
        <w:rPr>
          <w:lang w:val="fr-FR"/>
        </w:rPr>
        <w:t xml:space="preserve"> de celui</w:t>
      </w:r>
      <w:r w:rsidR="00D8661D" w:rsidRPr="00BF7811">
        <w:rPr>
          <w:lang w:val="fr-FR"/>
        </w:rPr>
        <w:noBreakHyphen/>
      </w:r>
      <w:r w:rsidRPr="00BF7811">
        <w:rPr>
          <w:lang w:val="fr-FR"/>
        </w:rPr>
        <w:t>ci.</w:t>
      </w:r>
    </w:p>
    <w:p w:rsidR="009A106F" w:rsidRPr="00BF7811" w:rsidRDefault="00F3709A" w:rsidP="00D8661D">
      <w:pPr>
        <w:pStyle w:val="ONUMFS"/>
        <w:rPr>
          <w:lang w:val="fr-FR"/>
        </w:rPr>
      </w:pPr>
      <w:r w:rsidRPr="00BF7811">
        <w:rPr>
          <w:lang w:val="fr-FR"/>
        </w:rPr>
        <w:t>Avant d</w:t>
      </w:r>
      <w:r w:rsidR="006B0218" w:rsidRPr="00BF7811">
        <w:rPr>
          <w:lang w:val="fr-FR"/>
        </w:rPr>
        <w:t>’</w:t>
      </w:r>
      <w:r w:rsidRPr="00BF7811">
        <w:rPr>
          <w:lang w:val="fr-FR"/>
        </w:rPr>
        <w:t xml:space="preserve">examiner cette question, il </w:t>
      </w:r>
      <w:r w:rsidR="001574A2" w:rsidRPr="00BF7811">
        <w:rPr>
          <w:lang w:val="fr-FR"/>
        </w:rPr>
        <w:t>est important</w:t>
      </w:r>
      <w:r w:rsidRPr="00BF7811">
        <w:rPr>
          <w:lang w:val="fr-FR"/>
        </w:rPr>
        <w:t xml:space="preserve">, afin de remettre les choses dans leur contexte, de </w:t>
      </w:r>
      <w:r w:rsidR="001574A2" w:rsidRPr="00BF7811">
        <w:rPr>
          <w:lang w:val="fr-FR"/>
        </w:rPr>
        <w:t>connaître</w:t>
      </w:r>
      <w:r w:rsidRPr="00BF7811">
        <w:rPr>
          <w:lang w:val="fr-FR"/>
        </w:rPr>
        <w:t xml:space="preserve"> l</w:t>
      </w:r>
      <w:r w:rsidR="006B0218" w:rsidRPr="00BF7811">
        <w:rPr>
          <w:lang w:val="fr-FR"/>
        </w:rPr>
        <w:t>’</w:t>
      </w:r>
      <w:r w:rsidRPr="00BF7811">
        <w:rPr>
          <w:lang w:val="fr-FR"/>
        </w:rPr>
        <w:t>historique de la disposition correspondante</w:t>
      </w:r>
      <w:r w:rsidR="006B0218" w:rsidRPr="00BF7811">
        <w:rPr>
          <w:lang w:val="fr-FR"/>
        </w:rPr>
        <w:t xml:space="preserve"> du PLT</w:t>
      </w:r>
      <w:r w:rsidRPr="00BF7811">
        <w:rPr>
          <w:lang w:val="fr-FR"/>
        </w:rPr>
        <w:t xml:space="preserve">, </w:t>
      </w:r>
      <w:r w:rsidR="006B0218" w:rsidRPr="00BF7811">
        <w:rPr>
          <w:lang w:val="fr-FR"/>
        </w:rPr>
        <w:t>à savoir</w:t>
      </w:r>
      <w:r w:rsidRPr="00BF7811">
        <w:rPr>
          <w:lang w:val="fr-FR"/>
        </w:rPr>
        <w:t xml:space="preserve"> 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w:t>
      </w:r>
      <w:r w:rsidR="00B74683" w:rsidRPr="00BF7811">
        <w:rPr>
          <w:lang w:val="fr-FR"/>
        </w:rPr>
        <w:t>(“</w:t>
      </w:r>
      <w:r w:rsidRPr="00BF7811">
        <w:rPr>
          <w:lang w:val="fr-FR"/>
        </w:rPr>
        <w:t>Date de dépôt lorsqu</w:t>
      </w:r>
      <w:r w:rsidR="006B0218" w:rsidRPr="00BF7811">
        <w:rPr>
          <w:lang w:val="fr-FR"/>
        </w:rPr>
        <w:t>’</w:t>
      </w:r>
      <w:r w:rsidRPr="00BF7811">
        <w:rPr>
          <w:lang w:val="fr-FR"/>
        </w:rPr>
        <w:t xml:space="preserve">une partie manquante de la description ou un dessin manquant </w:t>
      </w:r>
      <w:r w:rsidR="008C42A3" w:rsidRPr="00BF7811">
        <w:rPr>
          <w:lang w:val="fr-FR"/>
        </w:rPr>
        <w:t>est déposé</w:t>
      </w:r>
      <w:r w:rsidR="00B74683" w:rsidRPr="00BF7811">
        <w:rPr>
          <w:lang w:val="fr-FR"/>
        </w:rPr>
        <w:t>”).</w:t>
      </w:r>
      <w:bookmarkEnd w:id="9"/>
    </w:p>
    <w:p w:rsidR="009A106F" w:rsidRPr="00BF7811" w:rsidRDefault="0091200E" w:rsidP="00934EE7">
      <w:pPr>
        <w:pStyle w:val="Heading3"/>
        <w:rPr>
          <w:lang w:val="fr-FR"/>
        </w:rPr>
      </w:pPr>
      <w:r w:rsidRPr="00BF7811">
        <w:rPr>
          <w:lang w:val="fr-FR"/>
        </w:rPr>
        <w:t>Historique de l</w:t>
      </w:r>
      <w:r w:rsidR="006B0218" w:rsidRPr="00BF7811">
        <w:rPr>
          <w:lang w:val="fr-FR"/>
        </w:rPr>
        <w:t>’article 5</w:t>
      </w:r>
      <w:r w:rsidRPr="00BF7811">
        <w:rPr>
          <w:lang w:val="fr-FR"/>
        </w:rPr>
        <w:t>.6)</w:t>
      </w:r>
      <w:r w:rsidR="006B0218" w:rsidRPr="00BF7811">
        <w:rPr>
          <w:lang w:val="fr-FR"/>
        </w:rPr>
        <w:t xml:space="preserve"> du PLT</w:t>
      </w:r>
    </w:p>
    <w:p w:rsidR="00934EE7" w:rsidRPr="00BF7811" w:rsidRDefault="00934EE7" w:rsidP="00934EE7">
      <w:pPr>
        <w:rPr>
          <w:lang w:val="fr-FR"/>
        </w:rPr>
      </w:pPr>
    </w:p>
    <w:p w:rsidR="009A106F" w:rsidRPr="00BF7811" w:rsidRDefault="0091200E" w:rsidP="00D8661D">
      <w:pPr>
        <w:pStyle w:val="ONUMFS"/>
        <w:rPr>
          <w:lang w:val="fr-FR"/>
        </w:rPr>
      </w:pPr>
      <w:bookmarkStart w:id="10" w:name="_Ref477942786"/>
      <w:r w:rsidRPr="00BF7811">
        <w:rPr>
          <w:lang w:val="fr-FR"/>
        </w:rPr>
        <w:t xml:space="preserve">Le contenu </w:t>
      </w:r>
      <w:r w:rsidR="00FC4B78" w:rsidRPr="00BF7811">
        <w:rPr>
          <w:lang w:val="fr-FR"/>
        </w:rPr>
        <w:t>d</w:t>
      </w:r>
      <w:r w:rsidR="006B0218" w:rsidRPr="00BF7811">
        <w:rPr>
          <w:lang w:val="fr-FR"/>
        </w:rPr>
        <w:t>’</w:t>
      </w:r>
      <w:r w:rsidR="00FC4B78" w:rsidRPr="00BF7811">
        <w:rPr>
          <w:lang w:val="fr-FR"/>
        </w:rPr>
        <w:t>une</w:t>
      </w:r>
      <w:r w:rsidRPr="00BF7811">
        <w:rPr>
          <w:lang w:val="fr-FR"/>
        </w:rPr>
        <w:t xml:space="preserve"> demande à la date de dépôt joue un rôle essentiel dans </w:t>
      </w:r>
      <w:r w:rsidR="00FC4B78" w:rsidRPr="00BF7811">
        <w:rPr>
          <w:lang w:val="fr-FR"/>
        </w:rPr>
        <w:t xml:space="preserve">les procédures qui vont suivre </w:t>
      </w:r>
      <w:r w:rsidRPr="00BF7811">
        <w:rPr>
          <w:lang w:val="fr-FR"/>
        </w:rPr>
        <w:t>devant l</w:t>
      </w:r>
      <w:r w:rsidR="006B0218" w:rsidRPr="00BF7811">
        <w:rPr>
          <w:lang w:val="fr-FR"/>
        </w:rPr>
        <w:t>’</w:t>
      </w:r>
      <w:r w:rsidRPr="00BF7811">
        <w:rPr>
          <w:lang w:val="fr-FR"/>
        </w:rPr>
        <w:t>office, notamment pour la détermination de la brevetabilité de l</w:t>
      </w:r>
      <w:r w:rsidR="006B0218" w:rsidRPr="00BF7811">
        <w:rPr>
          <w:lang w:val="fr-FR"/>
        </w:rPr>
        <w:t>’</w:t>
      </w:r>
      <w:r w:rsidRPr="00BF7811">
        <w:rPr>
          <w:lang w:val="fr-FR"/>
        </w:rPr>
        <w:t>invention revendiqu</w:t>
      </w:r>
      <w:r w:rsidR="00C74889" w:rsidRPr="00BF7811">
        <w:rPr>
          <w:lang w:val="fr-FR"/>
        </w:rPr>
        <w:t>ée.  Au</w:t>
      </w:r>
      <w:r w:rsidR="00FA5AAA" w:rsidRPr="00BF7811">
        <w:rPr>
          <w:lang w:val="fr-FR"/>
        </w:rPr>
        <w:t>cun élément</w:t>
      </w:r>
      <w:r w:rsidR="00DF0AC7" w:rsidRPr="00BF7811">
        <w:rPr>
          <w:lang w:val="fr-FR"/>
        </w:rPr>
        <w:t xml:space="preserve"> nouveau</w:t>
      </w:r>
      <w:r w:rsidR="00FA5AAA" w:rsidRPr="00BF7811">
        <w:rPr>
          <w:lang w:val="fr-FR"/>
        </w:rPr>
        <w:t xml:space="preserve"> ne peut être ajouté à la demande après la date de dépôt, car cela </w:t>
      </w:r>
      <w:r w:rsidR="00FC4B78" w:rsidRPr="00BF7811">
        <w:rPr>
          <w:lang w:val="fr-FR"/>
        </w:rPr>
        <w:t>permettrait</w:t>
      </w:r>
      <w:r w:rsidR="00FA5AAA" w:rsidRPr="00BF7811">
        <w:rPr>
          <w:lang w:val="fr-FR"/>
        </w:rPr>
        <w:t xml:space="preserve"> au déposant d</w:t>
      </w:r>
      <w:r w:rsidR="006B0218" w:rsidRPr="00BF7811">
        <w:rPr>
          <w:lang w:val="fr-FR"/>
        </w:rPr>
        <w:t>’</w:t>
      </w:r>
      <w:r w:rsidR="00FA5AAA" w:rsidRPr="00BF7811">
        <w:rPr>
          <w:lang w:val="fr-FR"/>
        </w:rPr>
        <w:t>étendre la portée de la protection conférée par le brevet au</w:t>
      </w:r>
      <w:r w:rsidR="00D8661D" w:rsidRPr="00BF7811">
        <w:rPr>
          <w:lang w:val="fr-FR"/>
        </w:rPr>
        <w:noBreakHyphen/>
      </w:r>
      <w:r w:rsidR="00FA5AAA" w:rsidRPr="00BF7811">
        <w:rPr>
          <w:lang w:val="fr-FR"/>
        </w:rPr>
        <w:t>delà de ce qui était divulgué dans la demande à la date de dép</w:t>
      </w:r>
      <w:r w:rsidR="00C74889" w:rsidRPr="00BF7811">
        <w:rPr>
          <w:lang w:val="fr-FR"/>
        </w:rPr>
        <w:t>ôt.  Ce</w:t>
      </w:r>
      <w:r w:rsidR="00FA5AAA" w:rsidRPr="00BF7811">
        <w:rPr>
          <w:lang w:val="fr-FR"/>
        </w:rPr>
        <w:t xml:space="preserve">pendant, dans la pratique, </w:t>
      </w:r>
      <w:r w:rsidR="005C6B40" w:rsidRPr="00BF7811">
        <w:rPr>
          <w:lang w:val="fr-FR"/>
        </w:rPr>
        <w:t>il arrive que les</w:t>
      </w:r>
      <w:r w:rsidR="00FA5AAA" w:rsidRPr="00BF7811">
        <w:rPr>
          <w:lang w:val="fr-FR"/>
        </w:rPr>
        <w:t xml:space="preserve"> déposants </w:t>
      </w:r>
      <w:r w:rsidR="005C6B40" w:rsidRPr="00BF7811">
        <w:rPr>
          <w:lang w:val="fr-FR"/>
        </w:rPr>
        <w:t>commett</w:t>
      </w:r>
      <w:r w:rsidR="00FA5AAA" w:rsidRPr="00BF7811">
        <w:rPr>
          <w:lang w:val="fr-FR"/>
        </w:rPr>
        <w:t>e</w:t>
      </w:r>
      <w:r w:rsidR="005C6B40" w:rsidRPr="00BF7811">
        <w:rPr>
          <w:lang w:val="fr-FR"/>
        </w:rPr>
        <w:t>nt</w:t>
      </w:r>
      <w:r w:rsidR="00FA5AAA" w:rsidRPr="00BF7811">
        <w:rPr>
          <w:lang w:val="fr-FR"/>
        </w:rPr>
        <w:t xml:space="preserve"> des erreurs </w:t>
      </w:r>
      <w:r w:rsidR="005C6B40" w:rsidRPr="00BF7811">
        <w:rPr>
          <w:lang w:val="fr-FR"/>
        </w:rPr>
        <w:t>ou omett</w:t>
      </w:r>
      <w:r w:rsidR="00FA5AAA" w:rsidRPr="00BF7811">
        <w:rPr>
          <w:lang w:val="fr-FR"/>
        </w:rPr>
        <w:t>e</w:t>
      </w:r>
      <w:r w:rsidR="005C6B40" w:rsidRPr="00BF7811">
        <w:rPr>
          <w:lang w:val="fr-FR"/>
        </w:rPr>
        <w:t>nt</w:t>
      </w:r>
      <w:r w:rsidR="00FA5AAA" w:rsidRPr="00BF7811">
        <w:rPr>
          <w:lang w:val="fr-FR"/>
        </w:rPr>
        <w:t xml:space="preserve"> </w:t>
      </w:r>
      <w:r w:rsidR="000A05EF" w:rsidRPr="00BF7811">
        <w:rPr>
          <w:lang w:val="fr-FR"/>
        </w:rPr>
        <w:t xml:space="preserve">involontairement </w:t>
      </w:r>
      <w:r w:rsidR="00FA5AAA" w:rsidRPr="00BF7811">
        <w:rPr>
          <w:lang w:val="fr-FR"/>
        </w:rPr>
        <w:t xml:space="preserve">certaines parties </w:t>
      </w:r>
      <w:r w:rsidR="000E5079" w:rsidRPr="00BF7811">
        <w:rPr>
          <w:lang w:val="fr-FR"/>
        </w:rPr>
        <w:t>de</w:t>
      </w:r>
      <w:r w:rsidR="00FC4B78" w:rsidRPr="00BF7811">
        <w:rPr>
          <w:lang w:val="fr-FR"/>
        </w:rPr>
        <w:t xml:space="preserve"> la </w:t>
      </w:r>
      <w:r w:rsidR="00FA5AAA" w:rsidRPr="00BF7811">
        <w:rPr>
          <w:lang w:val="fr-FR"/>
        </w:rPr>
        <w:t>demande initialement dépos</w:t>
      </w:r>
      <w:r w:rsidR="00C74889" w:rsidRPr="00BF7811">
        <w:rPr>
          <w:lang w:val="fr-FR"/>
        </w:rPr>
        <w:t>ée.  Il</w:t>
      </w:r>
      <w:r w:rsidR="00FA5AAA" w:rsidRPr="00BF7811">
        <w:rPr>
          <w:lang w:val="fr-FR"/>
        </w:rPr>
        <w:t xml:space="preserve"> est dans l</w:t>
      </w:r>
      <w:r w:rsidR="006B0218" w:rsidRPr="00BF7811">
        <w:rPr>
          <w:lang w:val="fr-FR"/>
        </w:rPr>
        <w:t>’</w:t>
      </w:r>
      <w:r w:rsidR="00FA5AAA" w:rsidRPr="00BF7811">
        <w:rPr>
          <w:lang w:val="fr-FR"/>
        </w:rPr>
        <w:t>intérêt non seulement du déposant, mais également de l</w:t>
      </w:r>
      <w:r w:rsidR="006B0218" w:rsidRPr="00BF7811">
        <w:rPr>
          <w:lang w:val="fr-FR"/>
        </w:rPr>
        <w:t>’</w:t>
      </w:r>
      <w:r w:rsidR="00FA5AAA" w:rsidRPr="00BF7811">
        <w:rPr>
          <w:lang w:val="fr-FR"/>
        </w:rPr>
        <w:t>office et du grand public, que ce type d</w:t>
      </w:r>
      <w:r w:rsidR="006B0218" w:rsidRPr="00BF7811">
        <w:rPr>
          <w:lang w:val="fr-FR"/>
        </w:rPr>
        <w:t>’</w:t>
      </w:r>
      <w:r w:rsidR="00FA5AAA" w:rsidRPr="00BF7811">
        <w:rPr>
          <w:lang w:val="fr-FR"/>
        </w:rPr>
        <w:t xml:space="preserve">omission soit détecté immédiatement et </w:t>
      </w:r>
      <w:r w:rsidR="00FC4B78" w:rsidRPr="00BF7811">
        <w:rPr>
          <w:lang w:val="fr-FR"/>
        </w:rPr>
        <w:t>que l</w:t>
      </w:r>
      <w:r w:rsidR="006B0218" w:rsidRPr="00BF7811">
        <w:rPr>
          <w:lang w:val="fr-FR"/>
        </w:rPr>
        <w:t>’</w:t>
      </w:r>
      <w:r w:rsidR="00FC4B78" w:rsidRPr="00BF7811">
        <w:rPr>
          <w:lang w:val="fr-FR"/>
        </w:rPr>
        <w:t xml:space="preserve">erreur soit </w:t>
      </w:r>
      <w:r w:rsidR="00FA5AAA" w:rsidRPr="00BF7811">
        <w:rPr>
          <w:lang w:val="fr-FR"/>
        </w:rPr>
        <w:t>rectifié</w:t>
      </w:r>
      <w:r w:rsidR="00FC4B78" w:rsidRPr="00BF7811">
        <w:rPr>
          <w:lang w:val="fr-FR"/>
        </w:rPr>
        <w:t>e</w:t>
      </w:r>
      <w:r w:rsidR="00FA5AAA" w:rsidRPr="00BF7811">
        <w:rPr>
          <w:lang w:val="fr-FR"/>
        </w:rPr>
        <w:t xml:space="preserve"> à un stade précoce de la procédu</w:t>
      </w:r>
      <w:r w:rsidR="00C74889" w:rsidRPr="00BF7811">
        <w:rPr>
          <w:lang w:val="fr-FR"/>
        </w:rPr>
        <w:t>re.  Pa</w:t>
      </w:r>
      <w:r w:rsidR="003077F5" w:rsidRPr="00BF7811">
        <w:rPr>
          <w:lang w:val="fr-FR"/>
        </w:rPr>
        <w:t>r conséquent, déjà</w:t>
      </w:r>
      <w:r w:rsidR="00FA5AAA" w:rsidRPr="00BF7811">
        <w:rPr>
          <w:lang w:val="fr-FR"/>
        </w:rPr>
        <w:t xml:space="preserve"> à un stade précoce des négociations relatives</w:t>
      </w:r>
      <w:r w:rsidR="006B0218" w:rsidRPr="00BF7811">
        <w:rPr>
          <w:lang w:val="fr-FR"/>
        </w:rPr>
        <w:t xml:space="preserve"> au PLT</w:t>
      </w:r>
      <w:r w:rsidR="003077F5" w:rsidRPr="00BF7811">
        <w:rPr>
          <w:lang w:val="fr-FR"/>
        </w:rPr>
        <w:t xml:space="preserve">, </w:t>
      </w:r>
      <w:r w:rsidR="00FA5AAA" w:rsidRPr="00BF7811">
        <w:rPr>
          <w:lang w:val="fr-FR"/>
        </w:rPr>
        <w:t>une disposition a été ajoutée au projet de PLT, à l</w:t>
      </w:r>
      <w:r w:rsidR="006B0218" w:rsidRPr="00BF7811">
        <w:rPr>
          <w:lang w:val="fr-FR"/>
        </w:rPr>
        <w:t>’</w:t>
      </w:r>
      <w:r w:rsidR="00FA5AAA" w:rsidRPr="00BF7811">
        <w:rPr>
          <w:lang w:val="fr-FR"/>
        </w:rPr>
        <w:t xml:space="preserve">article traitant des conditions </w:t>
      </w:r>
      <w:r w:rsidR="003077F5" w:rsidRPr="00BF7811">
        <w:rPr>
          <w:lang w:val="fr-FR"/>
        </w:rPr>
        <w:t>d</w:t>
      </w:r>
      <w:r w:rsidR="006B0218" w:rsidRPr="00BF7811">
        <w:rPr>
          <w:lang w:val="fr-FR"/>
        </w:rPr>
        <w:t>’</w:t>
      </w:r>
      <w:r w:rsidR="003077F5" w:rsidRPr="00BF7811">
        <w:rPr>
          <w:lang w:val="fr-FR"/>
        </w:rPr>
        <w:t>attribution d</w:t>
      </w:r>
      <w:r w:rsidR="006B0218" w:rsidRPr="00BF7811">
        <w:rPr>
          <w:lang w:val="fr-FR"/>
        </w:rPr>
        <w:t>’</w:t>
      </w:r>
      <w:r w:rsidR="003077F5" w:rsidRPr="00BF7811">
        <w:rPr>
          <w:lang w:val="fr-FR"/>
        </w:rPr>
        <w:t>une</w:t>
      </w:r>
      <w:r w:rsidR="00FA5AAA" w:rsidRPr="00BF7811">
        <w:rPr>
          <w:lang w:val="fr-FR"/>
        </w:rPr>
        <w:t xml:space="preserve"> date de dép</w:t>
      </w:r>
      <w:bookmarkEnd w:id="10"/>
      <w:r w:rsidR="00C74889" w:rsidRPr="00BF7811">
        <w:rPr>
          <w:lang w:val="fr-FR"/>
        </w:rPr>
        <w:t>ôt.  Ce</w:t>
      </w:r>
      <w:r w:rsidR="00EF7553" w:rsidRPr="00BF7811">
        <w:rPr>
          <w:lang w:val="fr-FR"/>
        </w:rPr>
        <w:t>t article, qui est calqué sur l</w:t>
      </w:r>
      <w:r w:rsidR="006B0218" w:rsidRPr="00BF7811">
        <w:rPr>
          <w:lang w:val="fr-FR"/>
        </w:rPr>
        <w:t>’article 1</w:t>
      </w:r>
      <w:r w:rsidR="00EF7553" w:rsidRPr="00BF7811">
        <w:rPr>
          <w:lang w:val="fr-FR"/>
        </w:rPr>
        <w:t>4.2)</w:t>
      </w:r>
      <w:r w:rsidR="006B0218" w:rsidRPr="00BF7811">
        <w:rPr>
          <w:lang w:val="fr-FR"/>
        </w:rPr>
        <w:t xml:space="preserve"> du PCT</w:t>
      </w:r>
      <w:r w:rsidR="00EF7553" w:rsidRPr="00BF7811">
        <w:rPr>
          <w:lang w:val="fr-FR"/>
        </w:rPr>
        <w:t xml:space="preserve">, </w:t>
      </w:r>
      <w:r w:rsidR="003077F5" w:rsidRPr="00BF7811">
        <w:rPr>
          <w:lang w:val="fr-FR"/>
        </w:rPr>
        <w:t>concerne</w:t>
      </w:r>
      <w:r w:rsidR="00EF7553" w:rsidRPr="00BF7811">
        <w:rPr>
          <w:lang w:val="fr-FR"/>
        </w:rPr>
        <w:t xml:space="preserve"> le cas </w:t>
      </w:r>
      <w:r w:rsidR="005C6B40" w:rsidRPr="00BF7811">
        <w:rPr>
          <w:lang w:val="fr-FR"/>
        </w:rPr>
        <w:t>dans lequel</w:t>
      </w:r>
      <w:r w:rsidR="00EF7553" w:rsidRPr="00BF7811">
        <w:rPr>
          <w:lang w:val="fr-FR"/>
        </w:rPr>
        <w:t xml:space="preserve"> il manque un ou plusieurs dessins et une nouvelle date de dépôt doit être attribuée, la date de dépôt étant alors la date à laquelle le dessin manquant a été </w:t>
      </w:r>
      <w:r w:rsidR="00A91B0D" w:rsidRPr="00BF7811">
        <w:rPr>
          <w:lang w:val="fr-FR"/>
        </w:rPr>
        <w:t>fourni</w:t>
      </w:r>
      <w:r w:rsidR="00EF7553" w:rsidRPr="00BF7811">
        <w:rPr>
          <w:rStyle w:val="FootnoteReference"/>
          <w:lang w:val="fr-FR"/>
        </w:rPr>
        <w:footnoteReference w:id="2"/>
      </w:r>
      <w:r w:rsidR="00EF7553" w:rsidRPr="00BF7811">
        <w:rPr>
          <w:lang w:val="fr-FR"/>
        </w:rPr>
        <w:t>.</w:t>
      </w:r>
    </w:p>
    <w:p w:rsidR="009A106F" w:rsidRPr="00BF7811" w:rsidRDefault="007C5CE4" w:rsidP="00D8661D">
      <w:pPr>
        <w:pStyle w:val="ONUMFS"/>
        <w:rPr>
          <w:lang w:val="fr-FR"/>
        </w:rPr>
      </w:pPr>
      <w:r w:rsidRPr="00BF7811">
        <w:rPr>
          <w:lang w:val="fr-FR"/>
        </w:rPr>
        <w:t>Durant les négociations relatives</w:t>
      </w:r>
      <w:r w:rsidR="006B0218" w:rsidRPr="00BF7811">
        <w:rPr>
          <w:lang w:val="fr-FR"/>
        </w:rPr>
        <w:t xml:space="preserve"> au PLT</w:t>
      </w:r>
      <w:r w:rsidRPr="00BF7811">
        <w:rPr>
          <w:lang w:val="fr-FR"/>
        </w:rPr>
        <w:t>, les délégations se sont éloignées du modèle fourni par l</w:t>
      </w:r>
      <w:r w:rsidR="006B0218" w:rsidRPr="00BF7811">
        <w:rPr>
          <w:lang w:val="fr-FR"/>
        </w:rPr>
        <w:t>’article 1</w:t>
      </w:r>
      <w:r w:rsidRPr="00BF7811">
        <w:rPr>
          <w:lang w:val="fr-FR"/>
        </w:rPr>
        <w:t>4.2)</w:t>
      </w:r>
      <w:r w:rsidR="006B0218" w:rsidRPr="00BF7811">
        <w:rPr>
          <w:lang w:val="fr-FR"/>
        </w:rPr>
        <w:t xml:space="preserve"> du PCT</w:t>
      </w:r>
      <w:r w:rsidRPr="00BF7811">
        <w:rPr>
          <w:lang w:val="fr-FR"/>
        </w:rPr>
        <w:t xml:space="preserve"> en ce qui concerne deux</w:t>
      </w:r>
      <w:r w:rsidR="00BF2223" w:rsidRPr="00BF7811">
        <w:rPr>
          <w:lang w:val="fr-FR"/>
        </w:rPr>
        <w:t> </w:t>
      </w:r>
      <w:r w:rsidRPr="00BF7811">
        <w:rPr>
          <w:lang w:val="fr-FR"/>
        </w:rPr>
        <w:t>aspects essentie</w:t>
      </w:r>
      <w:r w:rsidR="00C74889" w:rsidRPr="00BF7811">
        <w:rPr>
          <w:lang w:val="fr-FR"/>
        </w:rPr>
        <w:t>ls.  To</w:t>
      </w:r>
      <w:r w:rsidR="002F136F" w:rsidRPr="00BF7811">
        <w:rPr>
          <w:lang w:val="fr-FR"/>
        </w:rPr>
        <w:t>ut d</w:t>
      </w:r>
      <w:r w:rsidR="006B0218" w:rsidRPr="00BF7811">
        <w:rPr>
          <w:lang w:val="fr-FR"/>
        </w:rPr>
        <w:t>’</w:t>
      </w:r>
      <w:r w:rsidR="002F136F" w:rsidRPr="00BF7811">
        <w:rPr>
          <w:lang w:val="fr-FR"/>
        </w:rPr>
        <w:t>abord</w:t>
      </w:r>
      <w:r w:rsidR="00352880" w:rsidRPr="00BF7811">
        <w:rPr>
          <w:lang w:val="fr-FR"/>
        </w:rPr>
        <w:t>, elles ont</w:t>
      </w:r>
      <w:r w:rsidRPr="00BF7811">
        <w:rPr>
          <w:lang w:val="fr-FR"/>
        </w:rPr>
        <w:t xml:space="preserve"> </w:t>
      </w:r>
      <w:r w:rsidR="00A91B0D" w:rsidRPr="00BF7811">
        <w:rPr>
          <w:lang w:val="fr-FR"/>
        </w:rPr>
        <w:t>décidé d</w:t>
      </w:r>
      <w:r w:rsidR="006B0218" w:rsidRPr="00BF7811">
        <w:rPr>
          <w:lang w:val="fr-FR"/>
        </w:rPr>
        <w:t>’</w:t>
      </w:r>
      <w:r w:rsidRPr="00BF7811">
        <w:rPr>
          <w:lang w:val="fr-FR"/>
        </w:rPr>
        <w:t>appliqu</w:t>
      </w:r>
      <w:r w:rsidR="00A91B0D" w:rsidRPr="00BF7811">
        <w:rPr>
          <w:lang w:val="fr-FR"/>
        </w:rPr>
        <w:t>er</w:t>
      </w:r>
      <w:r w:rsidRPr="00BF7811">
        <w:rPr>
          <w:lang w:val="fr-FR"/>
        </w:rPr>
        <w:t xml:space="preserve"> le principe susmentionné </w:t>
      </w:r>
      <w:r w:rsidR="00A91B0D" w:rsidRPr="00BF7811">
        <w:rPr>
          <w:lang w:val="fr-FR"/>
        </w:rPr>
        <w:t>consistant</w:t>
      </w:r>
      <w:r w:rsidRPr="00BF7811">
        <w:rPr>
          <w:lang w:val="fr-FR"/>
        </w:rPr>
        <w:t xml:space="preserve"> à attribuer une nouvelle date de dépôt </w:t>
      </w:r>
      <w:r w:rsidR="00023A58" w:rsidRPr="00BF7811">
        <w:rPr>
          <w:lang w:val="fr-FR"/>
        </w:rPr>
        <w:t xml:space="preserve">non seulement </w:t>
      </w:r>
      <w:r w:rsidR="007B5C40" w:rsidRPr="00BF7811">
        <w:rPr>
          <w:lang w:val="fr-FR"/>
        </w:rPr>
        <w:t>s</w:t>
      </w:r>
      <w:r w:rsidR="006B0218" w:rsidRPr="00BF7811">
        <w:rPr>
          <w:lang w:val="fr-FR"/>
        </w:rPr>
        <w:t>’</w:t>
      </w:r>
      <w:r w:rsidR="007B5C40" w:rsidRPr="00BF7811">
        <w:rPr>
          <w:lang w:val="fr-FR"/>
        </w:rPr>
        <w:t>il manqu</w:t>
      </w:r>
      <w:r w:rsidR="00A91B0D" w:rsidRPr="00BF7811">
        <w:rPr>
          <w:lang w:val="fr-FR"/>
        </w:rPr>
        <w:t>ait</w:t>
      </w:r>
      <w:r w:rsidR="007B5C40" w:rsidRPr="00BF7811">
        <w:rPr>
          <w:lang w:val="fr-FR"/>
        </w:rPr>
        <w:t xml:space="preserve"> un</w:t>
      </w:r>
      <w:r w:rsidRPr="00BF7811">
        <w:rPr>
          <w:lang w:val="fr-FR"/>
        </w:rPr>
        <w:t xml:space="preserve"> dessin, mais </w:t>
      </w:r>
      <w:r w:rsidR="00023A58" w:rsidRPr="00BF7811">
        <w:rPr>
          <w:lang w:val="fr-FR"/>
        </w:rPr>
        <w:t>également s</w:t>
      </w:r>
      <w:r w:rsidR="006B0218" w:rsidRPr="00BF7811">
        <w:rPr>
          <w:lang w:val="fr-FR"/>
        </w:rPr>
        <w:t>’</w:t>
      </w:r>
      <w:r w:rsidR="00023A58" w:rsidRPr="00BF7811">
        <w:rPr>
          <w:lang w:val="fr-FR"/>
        </w:rPr>
        <w:t>il manqu</w:t>
      </w:r>
      <w:r w:rsidR="00A91B0D" w:rsidRPr="00BF7811">
        <w:rPr>
          <w:lang w:val="fr-FR"/>
        </w:rPr>
        <w:t>ait</w:t>
      </w:r>
      <w:r w:rsidR="00023A58" w:rsidRPr="00BF7811">
        <w:rPr>
          <w:lang w:val="fr-FR"/>
        </w:rPr>
        <w:t xml:space="preserve"> </w:t>
      </w:r>
      <w:r w:rsidRPr="00BF7811">
        <w:rPr>
          <w:lang w:val="fr-FR"/>
        </w:rPr>
        <w:t xml:space="preserve">toute </w:t>
      </w:r>
      <w:r w:rsidR="00023A58" w:rsidRPr="00BF7811">
        <w:rPr>
          <w:lang w:val="fr-FR"/>
        </w:rPr>
        <w:t xml:space="preserve">autre </w:t>
      </w:r>
      <w:r w:rsidRPr="00BF7811">
        <w:rPr>
          <w:lang w:val="fr-FR"/>
        </w:rPr>
        <w:t>partie de la description</w:t>
      </w:r>
      <w:r w:rsidRPr="00BF7811">
        <w:rPr>
          <w:rStyle w:val="FootnoteReference"/>
          <w:lang w:val="fr-FR"/>
        </w:rPr>
        <w:footnoteReference w:id="3"/>
      </w:r>
      <w:r w:rsidRPr="00BF7811">
        <w:rPr>
          <w:lang w:val="fr-FR"/>
        </w:rPr>
        <w:t xml:space="preserve">, la date de dépôt </w:t>
      </w:r>
      <w:r w:rsidR="00023A58" w:rsidRPr="00BF7811">
        <w:rPr>
          <w:lang w:val="fr-FR"/>
        </w:rPr>
        <w:t>attribuée correspondant alors à</w:t>
      </w:r>
      <w:r w:rsidRPr="00BF7811">
        <w:rPr>
          <w:lang w:val="fr-FR"/>
        </w:rPr>
        <w:t xml:space="preserve"> la date à laquelle la partie manquante </w:t>
      </w:r>
      <w:r w:rsidR="00A91B0D" w:rsidRPr="00BF7811">
        <w:rPr>
          <w:lang w:val="fr-FR"/>
        </w:rPr>
        <w:t>a été fournie</w:t>
      </w:r>
      <w:r w:rsidRPr="00BF7811">
        <w:rPr>
          <w:lang w:val="fr-FR"/>
        </w:rPr>
        <w:t xml:space="preserve">, car </w:t>
      </w:r>
      <w:r w:rsidR="007B5C40" w:rsidRPr="00BF7811">
        <w:rPr>
          <w:lang w:val="fr-FR"/>
        </w:rPr>
        <w:t>le fait d</w:t>
      </w:r>
      <w:r w:rsidR="006B0218" w:rsidRPr="00BF7811">
        <w:rPr>
          <w:lang w:val="fr-FR"/>
        </w:rPr>
        <w:t>’</w:t>
      </w:r>
      <w:r w:rsidR="007B5C40" w:rsidRPr="00BF7811">
        <w:rPr>
          <w:lang w:val="fr-FR"/>
        </w:rPr>
        <w:t>incorporer</w:t>
      </w:r>
      <w:r w:rsidRPr="00BF7811">
        <w:rPr>
          <w:lang w:val="fr-FR"/>
        </w:rPr>
        <w:t xml:space="preserve"> la partie manquante </w:t>
      </w:r>
      <w:r w:rsidR="00A91B0D" w:rsidRPr="00BF7811">
        <w:rPr>
          <w:lang w:val="fr-FR"/>
        </w:rPr>
        <w:t>pourrait</w:t>
      </w:r>
      <w:r w:rsidR="007B5C40" w:rsidRPr="00BF7811">
        <w:rPr>
          <w:lang w:val="fr-FR"/>
        </w:rPr>
        <w:t xml:space="preserve"> </w:t>
      </w:r>
      <w:r w:rsidR="008D7AFB" w:rsidRPr="00BF7811">
        <w:rPr>
          <w:lang w:val="fr-FR"/>
        </w:rPr>
        <w:t>ajouter à</w:t>
      </w:r>
      <w:r w:rsidRPr="00BF7811">
        <w:rPr>
          <w:lang w:val="fr-FR"/>
        </w:rPr>
        <w:t xml:space="preserve"> la demande </w:t>
      </w:r>
      <w:r w:rsidR="007B5C40" w:rsidRPr="00BF7811">
        <w:rPr>
          <w:lang w:val="fr-FR"/>
        </w:rPr>
        <w:t>un élément</w:t>
      </w:r>
      <w:r w:rsidR="00DF0AC7" w:rsidRPr="00BF7811">
        <w:rPr>
          <w:lang w:val="fr-FR"/>
        </w:rPr>
        <w:t xml:space="preserve"> </w:t>
      </w:r>
      <w:r w:rsidR="007B5C40" w:rsidRPr="00BF7811">
        <w:rPr>
          <w:lang w:val="fr-FR"/>
        </w:rPr>
        <w:t>qui n</w:t>
      </w:r>
      <w:r w:rsidR="006B0218" w:rsidRPr="00BF7811">
        <w:rPr>
          <w:lang w:val="fr-FR"/>
        </w:rPr>
        <w:t>’</w:t>
      </w:r>
      <w:r w:rsidR="002F136F" w:rsidRPr="00BF7811">
        <w:rPr>
          <w:lang w:val="fr-FR"/>
        </w:rPr>
        <w:t>avait pas été</w:t>
      </w:r>
      <w:r w:rsidRPr="00BF7811">
        <w:rPr>
          <w:lang w:val="fr-FR"/>
        </w:rPr>
        <w:t xml:space="preserve"> divulgué dans la demande initialement déposée.</w:t>
      </w:r>
    </w:p>
    <w:p w:rsidR="009A106F" w:rsidRPr="00BF7811" w:rsidRDefault="002F136F" w:rsidP="00D8661D">
      <w:pPr>
        <w:pStyle w:val="ONUMFS"/>
        <w:rPr>
          <w:lang w:val="fr-FR"/>
        </w:rPr>
      </w:pPr>
      <w:r w:rsidRPr="00BF7811">
        <w:rPr>
          <w:lang w:val="fr-FR"/>
        </w:rPr>
        <w:t>Ensuite</w:t>
      </w:r>
      <w:r w:rsidR="00352880" w:rsidRPr="00BF7811">
        <w:rPr>
          <w:lang w:val="fr-FR"/>
        </w:rPr>
        <w:t xml:space="preserve">, </w:t>
      </w:r>
      <w:r w:rsidRPr="00BF7811">
        <w:rPr>
          <w:lang w:val="fr-FR"/>
        </w:rPr>
        <w:t>il a été</w:t>
      </w:r>
      <w:r w:rsidR="00352880" w:rsidRPr="00BF7811">
        <w:rPr>
          <w:lang w:val="fr-FR"/>
        </w:rPr>
        <w:t xml:space="preserve"> suggéré que</w:t>
      </w:r>
      <w:r w:rsidRPr="00BF7811">
        <w:rPr>
          <w:lang w:val="fr-FR"/>
        </w:rPr>
        <w:t>,</w:t>
      </w:r>
      <w:r w:rsidR="00352880" w:rsidRPr="00BF7811">
        <w:rPr>
          <w:lang w:val="fr-FR"/>
        </w:rPr>
        <w:t xml:space="preserve"> si </w:t>
      </w:r>
      <w:r w:rsidRPr="00BF7811">
        <w:rPr>
          <w:lang w:val="fr-FR"/>
        </w:rPr>
        <w:t xml:space="preserve">le fait </w:t>
      </w:r>
      <w:r w:rsidR="008D7AFB" w:rsidRPr="00BF7811">
        <w:rPr>
          <w:lang w:val="fr-FR"/>
        </w:rPr>
        <w:t>d</w:t>
      </w:r>
      <w:r w:rsidR="006B0218" w:rsidRPr="00BF7811">
        <w:rPr>
          <w:lang w:val="fr-FR"/>
        </w:rPr>
        <w:t>’</w:t>
      </w:r>
      <w:r w:rsidR="008D7AFB" w:rsidRPr="00BF7811">
        <w:rPr>
          <w:lang w:val="fr-FR"/>
        </w:rPr>
        <w:t>ajouter</w:t>
      </w:r>
      <w:r w:rsidR="00352880" w:rsidRPr="00BF7811">
        <w:rPr>
          <w:lang w:val="fr-FR"/>
        </w:rPr>
        <w:t xml:space="preserve"> un élément</w:t>
      </w:r>
      <w:r w:rsidR="000E5079" w:rsidRPr="00BF7811">
        <w:rPr>
          <w:lang w:val="fr-FR"/>
        </w:rPr>
        <w:t xml:space="preserve"> nouveau</w:t>
      </w:r>
      <w:r w:rsidR="00352880" w:rsidRPr="00BF7811">
        <w:rPr>
          <w:lang w:val="fr-FR"/>
        </w:rPr>
        <w:t xml:space="preserve"> </w:t>
      </w:r>
      <w:r w:rsidR="007B5C40" w:rsidRPr="00BF7811">
        <w:rPr>
          <w:lang w:val="fr-FR"/>
        </w:rPr>
        <w:t>donnait lieu à l</w:t>
      </w:r>
      <w:r w:rsidR="006B0218" w:rsidRPr="00BF7811">
        <w:rPr>
          <w:lang w:val="fr-FR"/>
        </w:rPr>
        <w:t>’</w:t>
      </w:r>
      <w:r w:rsidR="007B5C40" w:rsidRPr="00BF7811">
        <w:rPr>
          <w:lang w:val="fr-FR"/>
        </w:rPr>
        <w:t>attribution d</w:t>
      </w:r>
      <w:r w:rsidR="006B0218" w:rsidRPr="00BF7811">
        <w:rPr>
          <w:lang w:val="fr-FR"/>
        </w:rPr>
        <w:t>’</w:t>
      </w:r>
      <w:r w:rsidR="007B5C40" w:rsidRPr="00BF7811">
        <w:rPr>
          <w:lang w:val="fr-FR"/>
        </w:rPr>
        <w:t>une nouvelle date de dépôt</w:t>
      </w:r>
      <w:r w:rsidR="00352880" w:rsidRPr="00BF7811">
        <w:rPr>
          <w:lang w:val="fr-FR"/>
        </w:rPr>
        <w:t xml:space="preserve"> correspondant à la date à laquelle la partie manquante de la description ou le dessin manquant </w:t>
      </w:r>
      <w:r w:rsidRPr="00BF7811">
        <w:rPr>
          <w:lang w:val="fr-FR"/>
        </w:rPr>
        <w:t>était</w:t>
      </w:r>
      <w:r w:rsidR="00A91B0D" w:rsidRPr="00BF7811">
        <w:rPr>
          <w:lang w:val="fr-FR"/>
        </w:rPr>
        <w:t xml:space="preserve"> fourni</w:t>
      </w:r>
      <w:r w:rsidR="00352880" w:rsidRPr="00BF7811">
        <w:rPr>
          <w:lang w:val="fr-FR"/>
        </w:rPr>
        <w:t xml:space="preserve"> à l</w:t>
      </w:r>
      <w:r w:rsidR="006B0218" w:rsidRPr="00BF7811">
        <w:rPr>
          <w:lang w:val="fr-FR"/>
        </w:rPr>
        <w:t>’</w:t>
      </w:r>
      <w:r w:rsidR="00352880" w:rsidRPr="00BF7811">
        <w:rPr>
          <w:lang w:val="fr-FR"/>
        </w:rPr>
        <w:t xml:space="preserve">office, </w:t>
      </w:r>
      <w:r w:rsidRPr="00BF7811">
        <w:rPr>
          <w:lang w:val="fr-FR"/>
        </w:rPr>
        <w:t>on ne devrait pas attribuer de</w:t>
      </w:r>
      <w:r w:rsidR="00352880" w:rsidRPr="00BF7811">
        <w:rPr>
          <w:lang w:val="fr-FR"/>
        </w:rPr>
        <w:t xml:space="preserve"> nouvelle date de dépôt si la partie manquante ou le dessin manquant </w:t>
      </w:r>
      <w:r w:rsidR="008D7AFB" w:rsidRPr="00BF7811">
        <w:rPr>
          <w:lang w:val="fr-FR"/>
        </w:rPr>
        <w:t>n</w:t>
      </w:r>
      <w:r w:rsidR="006B0218" w:rsidRPr="00BF7811">
        <w:rPr>
          <w:lang w:val="fr-FR"/>
        </w:rPr>
        <w:t>’</w:t>
      </w:r>
      <w:r w:rsidR="008D7AFB" w:rsidRPr="00BF7811">
        <w:rPr>
          <w:lang w:val="fr-FR"/>
        </w:rPr>
        <w:t>ajoutait</w:t>
      </w:r>
      <w:r w:rsidR="00352880" w:rsidRPr="00BF7811">
        <w:rPr>
          <w:lang w:val="fr-FR"/>
        </w:rPr>
        <w:t xml:space="preserve"> </w:t>
      </w:r>
      <w:r w:rsidR="00023A58" w:rsidRPr="00BF7811">
        <w:rPr>
          <w:lang w:val="fr-FR"/>
        </w:rPr>
        <w:t xml:space="preserve">aucun </w:t>
      </w:r>
      <w:r w:rsidR="007B5C40" w:rsidRPr="00BF7811">
        <w:rPr>
          <w:lang w:val="fr-FR"/>
        </w:rPr>
        <w:t>élément nouveau</w:t>
      </w:r>
      <w:r w:rsidR="00352880" w:rsidRPr="00BF7811">
        <w:rPr>
          <w:lang w:val="fr-FR"/>
        </w:rPr>
        <w:t xml:space="preserve"> </w:t>
      </w:r>
      <w:r w:rsidR="008D7AFB" w:rsidRPr="00BF7811">
        <w:rPr>
          <w:lang w:val="fr-FR"/>
        </w:rPr>
        <w:t>à</w:t>
      </w:r>
      <w:r w:rsidR="00352880" w:rsidRPr="00BF7811">
        <w:rPr>
          <w:lang w:val="fr-FR"/>
        </w:rPr>
        <w:t xml:space="preserve"> la demande</w:t>
      </w:r>
      <w:r w:rsidR="00352880" w:rsidRPr="00BF7811">
        <w:rPr>
          <w:rStyle w:val="FootnoteReference"/>
          <w:lang w:val="fr-FR"/>
        </w:rPr>
        <w:footnoteReference w:id="4"/>
      </w:r>
      <w:r w:rsidR="00352880" w:rsidRPr="00BF7811">
        <w:rPr>
          <w:lang w:val="fr-FR"/>
        </w:rPr>
        <w:t>.</w:t>
      </w:r>
      <w:r w:rsidR="00B74683" w:rsidRPr="00BF7811">
        <w:rPr>
          <w:lang w:val="fr-FR"/>
        </w:rPr>
        <w:t xml:space="preserve">  </w:t>
      </w:r>
      <w:r w:rsidR="00832DE8" w:rsidRPr="00BF7811">
        <w:rPr>
          <w:lang w:val="fr-FR"/>
        </w:rPr>
        <w:t xml:space="preserve">En outre, certaines délégations ont estimé que, lorsque la priorité </w:t>
      </w:r>
      <w:r w:rsidR="00832DE8" w:rsidRPr="00BF7811">
        <w:rPr>
          <w:lang w:val="fr-FR"/>
        </w:rPr>
        <w:lastRenderedPageBreak/>
        <w:t>d</w:t>
      </w:r>
      <w:r w:rsidR="006B0218" w:rsidRPr="00BF7811">
        <w:rPr>
          <w:lang w:val="fr-FR"/>
        </w:rPr>
        <w:t>’</w:t>
      </w:r>
      <w:r w:rsidR="00832DE8" w:rsidRPr="00BF7811">
        <w:rPr>
          <w:lang w:val="fr-FR"/>
        </w:rPr>
        <w:t xml:space="preserve">une demande antérieure </w:t>
      </w:r>
      <w:r w:rsidR="00023A58" w:rsidRPr="00BF7811">
        <w:rPr>
          <w:lang w:val="fr-FR"/>
        </w:rPr>
        <w:t>était</w:t>
      </w:r>
      <w:r w:rsidR="00832DE8" w:rsidRPr="00BF7811">
        <w:rPr>
          <w:lang w:val="fr-FR"/>
        </w:rPr>
        <w:t xml:space="preserve"> revendiquée, l</w:t>
      </w:r>
      <w:r w:rsidR="006B0218" w:rsidRPr="00BF7811">
        <w:rPr>
          <w:lang w:val="fr-FR"/>
        </w:rPr>
        <w:t>’</w:t>
      </w:r>
      <w:r w:rsidR="00832DE8" w:rsidRPr="00BF7811">
        <w:rPr>
          <w:lang w:val="fr-FR"/>
        </w:rPr>
        <w:t xml:space="preserve">office devrait tenir compte du contenu de cette demande antérieure </w:t>
      </w:r>
      <w:r w:rsidR="00023A58" w:rsidRPr="00BF7811">
        <w:rPr>
          <w:lang w:val="fr-FR"/>
        </w:rPr>
        <w:t>pour</w:t>
      </w:r>
      <w:r w:rsidR="00832DE8" w:rsidRPr="00BF7811">
        <w:rPr>
          <w:lang w:val="fr-FR"/>
        </w:rPr>
        <w:t xml:space="preserve"> </w:t>
      </w:r>
      <w:r w:rsidR="008D7AFB" w:rsidRPr="00BF7811">
        <w:rPr>
          <w:lang w:val="fr-FR"/>
        </w:rPr>
        <w:t>déterminer</w:t>
      </w:r>
      <w:r w:rsidR="00832DE8" w:rsidRPr="00BF7811">
        <w:rPr>
          <w:lang w:val="fr-FR"/>
        </w:rPr>
        <w:t xml:space="preserve"> si la partie manquante </w:t>
      </w:r>
      <w:r w:rsidR="005E1A9F" w:rsidRPr="00BF7811">
        <w:rPr>
          <w:lang w:val="fr-FR"/>
        </w:rPr>
        <w:t>ou le</w:t>
      </w:r>
      <w:r w:rsidR="00832DE8" w:rsidRPr="00BF7811">
        <w:rPr>
          <w:lang w:val="fr-FR"/>
        </w:rPr>
        <w:t xml:space="preserve"> dessin </w:t>
      </w:r>
      <w:r w:rsidR="00A91B0D" w:rsidRPr="00BF7811">
        <w:rPr>
          <w:lang w:val="fr-FR"/>
        </w:rPr>
        <w:t>fourni</w:t>
      </w:r>
      <w:r w:rsidR="00832DE8" w:rsidRPr="00BF7811">
        <w:rPr>
          <w:lang w:val="fr-FR"/>
        </w:rPr>
        <w:t xml:space="preserve"> </w:t>
      </w:r>
      <w:r w:rsidR="000E5079" w:rsidRPr="00BF7811">
        <w:rPr>
          <w:lang w:val="fr-FR"/>
        </w:rPr>
        <w:t>contenait</w:t>
      </w:r>
      <w:r w:rsidR="00832DE8" w:rsidRPr="00BF7811">
        <w:rPr>
          <w:lang w:val="fr-FR"/>
        </w:rPr>
        <w:t xml:space="preserve"> de</w:t>
      </w:r>
      <w:r w:rsidR="000E5079" w:rsidRPr="00BF7811">
        <w:rPr>
          <w:lang w:val="fr-FR"/>
        </w:rPr>
        <w:t>s</w:t>
      </w:r>
      <w:r w:rsidR="00832DE8" w:rsidRPr="00BF7811">
        <w:rPr>
          <w:lang w:val="fr-FR"/>
        </w:rPr>
        <w:t xml:space="preserve"> éléments</w:t>
      </w:r>
      <w:r w:rsidR="000E5079" w:rsidRPr="00BF7811">
        <w:rPr>
          <w:lang w:val="fr-FR"/>
        </w:rPr>
        <w:t xml:space="preserve"> nouveaux</w:t>
      </w:r>
      <w:r w:rsidR="00832DE8" w:rsidRPr="00BF7811">
        <w:rPr>
          <w:rStyle w:val="FootnoteReference"/>
          <w:lang w:val="fr-FR"/>
        </w:rPr>
        <w:footnoteReference w:id="5"/>
      </w:r>
      <w:r w:rsidR="00832DE8" w:rsidRPr="00BF7811">
        <w:rPr>
          <w:lang w:val="fr-FR"/>
        </w:rPr>
        <w:t>.</w:t>
      </w:r>
      <w:r w:rsidR="00B74683" w:rsidRPr="00BF7811">
        <w:rPr>
          <w:lang w:val="fr-FR"/>
        </w:rPr>
        <w:t xml:space="preserve">  </w:t>
      </w:r>
      <w:r w:rsidR="005E5387" w:rsidRPr="00BF7811">
        <w:rPr>
          <w:lang w:val="fr-FR"/>
        </w:rPr>
        <w:t>À la deux</w:t>
      </w:r>
      <w:r w:rsidR="006B0218" w:rsidRPr="00BF7811">
        <w:rPr>
          <w:lang w:val="fr-FR"/>
        </w:rPr>
        <w:t>ième session</w:t>
      </w:r>
      <w:r w:rsidR="005E5387" w:rsidRPr="00BF7811">
        <w:rPr>
          <w:lang w:val="fr-FR"/>
        </w:rPr>
        <w:t xml:space="preserve"> du Comité permanent du droit des brevets (SCP), ces suggestions </w:t>
      </w:r>
      <w:r w:rsidR="008D7AFB" w:rsidRPr="00BF7811">
        <w:rPr>
          <w:lang w:val="fr-FR"/>
        </w:rPr>
        <w:t>avaient</w:t>
      </w:r>
      <w:r w:rsidR="005E5387" w:rsidRPr="00BF7811">
        <w:rPr>
          <w:lang w:val="fr-FR"/>
        </w:rPr>
        <w:t xml:space="preserve"> été prises en considération dans les projets d</w:t>
      </w:r>
      <w:r w:rsidR="006B0218" w:rsidRPr="00BF7811">
        <w:rPr>
          <w:lang w:val="fr-FR"/>
        </w:rPr>
        <w:t>’articles 4</w:t>
      </w:r>
      <w:r w:rsidR="005E5387" w:rsidRPr="00BF7811">
        <w:rPr>
          <w:lang w:val="fr-FR"/>
        </w:rPr>
        <w:t>.5)c) et 4.5)d)</w:t>
      </w:r>
      <w:r w:rsidR="006B0218" w:rsidRPr="00BF7811">
        <w:rPr>
          <w:lang w:val="fr-FR"/>
        </w:rPr>
        <w:t xml:space="preserve"> du PLT</w:t>
      </w:r>
      <w:r w:rsidR="005E5387" w:rsidRPr="00BF7811">
        <w:rPr>
          <w:lang w:val="fr-FR"/>
        </w:rPr>
        <w:t xml:space="preserve"> (voir ci</w:t>
      </w:r>
      <w:r w:rsidR="00D8661D" w:rsidRPr="00BF7811">
        <w:rPr>
          <w:lang w:val="fr-FR"/>
        </w:rPr>
        <w:noBreakHyphen/>
      </w:r>
      <w:r w:rsidR="005E5387" w:rsidRPr="00BF7811">
        <w:rPr>
          <w:lang w:val="fr-FR"/>
        </w:rPr>
        <w:t xml:space="preserve">dessous) et dans le projet de </w:t>
      </w:r>
      <w:r w:rsidR="006B0218" w:rsidRPr="00BF7811">
        <w:rPr>
          <w:lang w:val="fr-FR"/>
        </w:rPr>
        <w:t>règle 2</w:t>
      </w:r>
      <w:r w:rsidR="005E5387" w:rsidRPr="00BF7811">
        <w:rPr>
          <w:lang w:val="fr-FR"/>
        </w:rPr>
        <w:t>.3) du règlement d</w:t>
      </w:r>
      <w:r w:rsidR="006B0218" w:rsidRPr="00BF7811">
        <w:rPr>
          <w:lang w:val="fr-FR"/>
        </w:rPr>
        <w:t>’</w:t>
      </w:r>
      <w:r w:rsidR="005E5387" w:rsidRPr="00BF7811">
        <w:rPr>
          <w:lang w:val="fr-FR"/>
        </w:rPr>
        <w:t>exécution</w:t>
      </w:r>
      <w:r w:rsidR="006B0218" w:rsidRPr="00BF7811">
        <w:rPr>
          <w:lang w:val="fr-FR"/>
        </w:rPr>
        <w:t xml:space="preserve"> du PLT</w:t>
      </w:r>
      <w:r w:rsidR="005E5387" w:rsidRPr="00BF7811">
        <w:rPr>
          <w:lang w:val="fr-FR"/>
        </w:rPr>
        <w:t xml:space="preserve">, </w:t>
      </w:r>
      <w:r w:rsidR="00271DD7" w:rsidRPr="00BF7811">
        <w:rPr>
          <w:lang w:val="fr-FR"/>
        </w:rPr>
        <w:t>régissant</w:t>
      </w:r>
      <w:r w:rsidR="005E5387" w:rsidRPr="00BF7811">
        <w:rPr>
          <w:lang w:val="fr-FR"/>
        </w:rPr>
        <w:t xml:space="preserve"> les exceptions au principe énoncé dans le projet d</w:t>
      </w:r>
      <w:r w:rsidR="006B0218" w:rsidRPr="00BF7811">
        <w:rPr>
          <w:lang w:val="fr-FR"/>
        </w:rPr>
        <w:t>’article 4</w:t>
      </w:r>
      <w:r w:rsidR="005E5387" w:rsidRPr="00BF7811">
        <w:rPr>
          <w:lang w:val="fr-FR"/>
        </w:rPr>
        <w:t>.5)b) prévoyant l</w:t>
      </w:r>
      <w:r w:rsidR="006B0218" w:rsidRPr="00BF7811">
        <w:rPr>
          <w:lang w:val="fr-FR"/>
        </w:rPr>
        <w:t>’</w:t>
      </w:r>
      <w:r w:rsidR="005E5387" w:rsidRPr="00BF7811">
        <w:rPr>
          <w:lang w:val="fr-FR"/>
        </w:rPr>
        <w:t>attribution d</w:t>
      </w:r>
      <w:r w:rsidR="006B0218" w:rsidRPr="00BF7811">
        <w:rPr>
          <w:lang w:val="fr-FR"/>
        </w:rPr>
        <w:t>’</w:t>
      </w:r>
      <w:r w:rsidR="005E5387" w:rsidRPr="00BF7811">
        <w:rPr>
          <w:lang w:val="fr-FR"/>
        </w:rPr>
        <w:t>une nouvelle date de dép</w:t>
      </w:r>
      <w:r w:rsidR="00C74889" w:rsidRPr="00BF7811">
        <w:rPr>
          <w:lang w:val="fr-FR"/>
        </w:rPr>
        <w:t>ôt.  Le</w:t>
      </w:r>
      <w:r w:rsidR="005E5387" w:rsidRPr="00BF7811">
        <w:rPr>
          <w:lang w:val="fr-FR"/>
        </w:rPr>
        <w:t>s projets d</w:t>
      </w:r>
      <w:r w:rsidR="006B0218" w:rsidRPr="00BF7811">
        <w:rPr>
          <w:lang w:val="fr-FR"/>
        </w:rPr>
        <w:t>’articles 4</w:t>
      </w:r>
      <w:r w:rsidR="005E5387" w:rsidRPr="00BF7811">
        <w:rPr>
          <w:lang w:val="fr-FR"/>
        </w:rPr>
        <w:t xml:space="preserve">.5)c) et 4.5)d) </w:t>
      </w:r>
      <w:r w:rsidR="00271DD7" w:rsidRPr="00BF7811">
        <w:rPr>
          <w:lang w:val="fr-FR"/>
        </w:rPr>
        <w:t>sont les suivants</w:t>
      </w:r>
      <w:r w:rsidR="006B0218" w:rsidRPr="00BF7811">
        <w:rPr>
          <w:lang w:val="fr-FR"/>
        </w:rPr>
        <w:t> :</w:t>
      </w:r>
    </w:p>
    <w:p w:rsidR="009A106F" w:rsidRPr="00BF7811" w:rsidRDefault="005E5387" w:rsidP="00934EE7">
      <w:pPr>
        <w:pStyle w:val="ONUMFS"/>
        <w:numPr>
          <w:ilvl w:val="0"/>
          <w:numId w:val="0"/>
        </w:numPr>
        <w:ind w:left="567"/>
        <w:rPr>
          <w:u w:val="single"/>
          <w:lang w:val="fr-FR"/>
        </w:rPr>
      </w:pPr>
      <w:r w:rsidRPr="00BF7811">
        <w:rPr>
          <w:u w:val="single"/>
          <w:lang w:val="fr-FR"/>
        </w:rPr>
        <w:t>Projets d</w:t>
      </w:r>
      <w:r w:rsidR="006B0218" w:rsidRPr="00BF7811">
        <w:rPr>
          <w:u w:val="single"/>
          <w:lang w:val="fr-FR"/>
        </w:rPr>
        <w:t>’articles 4</w:t>
      </w:r>
      <w:r w:rsidRPr="00BF7811">
        <w:rPr>
          <w:u w:val="single"/>
          <w:lang w:val="fr-FR"/>
        </w:rPr>
        <w:t>.</w:t>
      </w:r>
      <w:r w:rsidR="00B74683" w:rsidRPr="00BF7811">
        <w:rPr>
          <w:u w:val="single"/>
          <w:lang w:val="fr-FR"/>
        </w:rPr>
        <w:t xml:space="preserve">5)c) </w:t>
      </w:r>
      <w:r w:rsidRPr="00BF7811">
        <w:rPr>
          <w:u w:val="single"/>
          <w:lang w:val="fr-FR"/>
        </w:rPr>
        <w:t>et 4.5)</w:t>
      </w:r>
      <w:r w:rsidR="00B74683" w:rsidRPr="00BF7811">
        <w:rPr>
          <w:u w:val="single"/>
          <w:lang w:val="fr-FR"/>
        </w:rPr>
        <w:t>d)</w:t>
      </w:r>
    </w:p>
    <w:p w:rsidR="009A106F" w:rsidRPr="00BF7811" w:rsidRDefault="00B74683" w:rsidP="00934EE7">
      <w:pPr>
        <w:pStyle w:val="ONUMFS"/>
        <w:numPr>
          <w:ilvl w:val="0"/>
          <w:numId w:val="0"/>
        </w:numPr>
        <w:ind w:left="567"/>
        <w:rPr>
          <w:lang w:val="fr-FR"/>
        </w:rPr>
      </w:pPr>
      <w:r w:rsidRPr="00BF7811">
        <w:rPr>
          <w:lang w:val="fr-FR"/>
        </w:rPr>
        <w:t>“c)</w:t>
      </w:r>
      <w:r w:rsidRPr="00BF7811">
        <w:rPr>
          <w:lang w:val="fr-FR"/>
        </w:rPr>
        <w:tab/>
      </w:r>
      <w:r w:rsidR="005E5387" w:rsidRPr="00BF7811">
        <w:rPr>
          <w:lang w:val="fr-FR"/>
        </w:rPr>
        <w:t>Nonobstant le sous</w:t>
      </w:r>
      <w:r w:rsidR="00D8661D" w:rsidRPr="00BF7811">
        <w:rPr>
          <w:lang w:val="fr-FR"/>
        </w:rPr>
        <w:noBreakHyphen/>
      </w:r>
      <w:r w:rsidR="006B0218" w:rsidRPr="00BF7811">
        <w:rPr>
          <w:lang w:val="fr-FR"/>
        </w:rPr>
        <w:t>alinéa b)</w:t>
      </w:r>
      <w:r w:rsidR="005E5387" w:rsidRPr="00BF7811">
        <w:rPr>
          <w:lang w:val="fr-FR"/>
        </w:rPr>
        <w:t xml:space="preserve"> et sous réserve du sous</w:t>
      </w:r>
      <w:r w:rsidR="00D8661D" w:rsidRPr="00BF7811">
        <w:rPr>
          <w:lang w:val="fr-FR"/>
        </w:rPr>
        <w:noBreakHyphen/>
      </w:r>
      <w:r w:rsidR="006B0218" w:rsidRPr="00BF7811">
        <w:rPr>
          <w:lang w:val="fr-FR"/>
        </w:rPr>
        <w:t>alinéa d)</w:t>
      </w:r>
      <w:r w:rsidR="005E5387" w:rsidRPr="00BF7811">
        <w:rPr>
          <w:lang w:val="fr-FR"/>
        </w:rPr>
        <w:t xml:space="preserve">, une </w:t>
      </w:r>
      <w:r w:rsidR="00D63FD8" w:rsidRPr="00BF7811">
        <w:rPr>
          <w:lang w:val="fr-FR"/>
        </w:rPr>
        <w:t>partie contractante</w:t>
      </w:r>
      <w:r w:rsidR="005E5387" w:rsidRPr="00BF7811">
        <w:rPr>
          <w:lang w:val="fr-FR"/>
        </w:rPr>
        <w:t xml:space="preserve"> [peut][doit] prévoir que, lorsque l</w:t>
      </w:r>
      <w:r w:rsidR="006B0218" w:rsidRPr="00BF7811">
        <w:rPr>
          <w:lang w:val="fr-FR"/>
        </w:rPr>
        <w:t>’</w:t>
      </w:r>
      <w:r w:rsidR="005E5387" w:rsidRPr="00BF7811">
        <w:rPr>
          <w:lang w:val="fr-FR"/>
        </w:rPr>
        <w:t xml:space="preserve">office conclut, dans le délai prescrit, le cas échéant, par la </w:t>
      </w:r>
      <w:r w:rsidR="00D63FD8" w:rsidRPr="00BF7811">
        <w:rPr>
          <w:lang w:val="fr-FR"/>
        </w:rPr>
        <w:t>partie contractante</w:t>
      </w:r>
      <w:r w:rsidR="005E5387" w:rsidRPr="00BF7811">
        <w:rPr>
          <w:lang w:val="fr-FR"/>
        </w:rPr>
        <w:t>, qu</w:t>
      </w:r>
      <w:r w:rsidR="006B0218" w:rsidRPr="00BF7811">
        <w:rPr>
          <w:lang w:val="fr-FR"/>
        </w:rPr>
        <w:t>’</w:t>
      </w:r>
      <w:r w:rsidR="005E5387" w:rsidRPr="00BF7811">
        <w:rPr>
          <w:lang w:val="fr-FR"/>
        </w:rPr>
        <w:t>aucune des parties manquantes de la description et aucun des dessins manquants déposés en vertu du sous</w:t>
      </w:r>
      <w:r w:rsidR="00D8661D" w:rsidRPr="00BF7811">
        <w:rPr>
          <w:lang w:val="fr-FR"/>
        </w:rPr>
        <w:noBreakHyphen/>
      </w:r>
      <w:r w:rsidR="006B0218" w:rsidRPr="00BF7811">
        <w:rPr>
          <w:lang w:val="fr-FR"/>
        </w:rPr>
        <w:t>alinéa b)</w:t>
      </w:r>
      <w:r w:rsidR="005E5387" w:rsidRPr="00BF7811">
        <w:rPr>
          <w:lang w:val="fr-FR"/>
        </w:rPr>
        <w:t xml:space="preserve"> ne contiennent d</w:t>
      </w:r>
      <w:r w:rsidR="006B0218" w:rsidRPr="00BF7811">
        <w:rPr>
          <w:lang w:val="fr-FR"/>
        </w:rPr>
        <w:t>’</w:t>
      </w:r>
      <w:r w:rsidR="005E5387" w:rsidRPr="00BF7811">
        <w:rPr>
          <w:lang w:val="fr-FR"/>
        </w:rPr>
        <w:t xml:space="preserve">éléments nouveaux, la date de dépôt est la date à laquelle toutes les conditions énoncées aux </w:t>
      </w:r>
      <w:r w:rsidR="006B0218" w:rsidRPr="00BF7811">
        <w:rPr>
          <w:lang w:val="fr-FR"/>
        </w:rPr>
        <w:t>alinéas 1</w:t>
      </w:r>
      <w:r w:rsidR="005E5387" w:rsidRPr="00BF7811">
        <w:rPr>
          <w:lang w:val="fr-FR"/>
        </w:rPr>
        <w:t>) et 2) sont remplies</w:t>
      </w:r>
      <w:r w:rsidRPr="00BF7811">
        <w:rPr>
          <w:rStyle w:val="FootnoteReference"/>
          <w:lang w:val="fr-FR"/>
        </w:rPr>
        <w:footnoteReference w:id="6"/>
      </w:r>
      <w:r w:rsidR="005E5387" w:rsidRPr="00BF7811">
        <w:rPr>
          <w:lang w:val="fr-FR"/>
        </w:rPr>
        <w:t>.</w:t>
      </w:r>
    </w:p>
    <w:p w:rsidR="009A106F" w:rsidRPr="00BF7811" w:rsidRDefault="00B74683" w:rsidP="00934EE7">
      <w:pPr>
        <w:pStyle w:val="ONUMFS"/>
        <w:numPr>
          <w:ilvl w:val="0"/>
          <w:numId w:val="0"/>
        </w:numPr>
        <w:ind w:left="567"/>
        <w:rPr>
          <w:lang w:val="fr-FR"/>
        </w:rPr>
      </w:pPr>
      <w:r w:rsidRPr="00BF7811">
        <w:rPr>
          <w:lang w:val="fr-FR"/>
        </w:rPr>
        <w:t>“d)</w:t>
      </w:r>
      <w:r w:rsidRPr="00BF7811">
        <w:rPr>
          <w:lang w:val="fr-FR"/>
        </w:rPr>
        <w:tab/>
      </w:r>
      <w:r w:rsidR="005E5387" w:rsidRPr="00BF7811">
        <w:rPr>
          <w:lang w:val="fr-FR"/>
        </w:rPr>
        <w:t>Lorsque la partie manquante de la description ou le dessin manquant est déposé en vertu du sous</w:t>
      </w:r>
      <w:r w:rsidR="00D8661D" w:rsidRPr="00BF7811">
        <w:rPr>
          <w:lang w:val="fr-FR"/>
        </w:rPr>
        <w:noBreakHyphen/>
      </w:r>
      <w:r w:rsidR="006B0218" w:rsidRPr="00BF7811">
        <w:rPr>
          <w:lang w:val="fr-FR"/>
        </w:rPr>
        <w:t>alinéa b)</w:t>
      </w:r>
      <w:r w:rsidR="005E5387" w:rsidRPr="00BF7811">
        <w:rPr>
          <w:lang w:val="fr-FR"/>
        </w:rPr>
        <w:t xml:space="preserve"> de manière à</w:t>
      </w:r>
      <w:r w:rsidR="000A05EF" w:rsidRPr="00BF7811">
        <w:rPr>
          <w:lang w:val="fr-FR"/>
        </w:rPr>
        <w:t xml:space="preserve"> </w:t>
      </w:r>
      <w:r w:rsidR="005E5387" w:rsidRPr="00BF7811">
        <w:rPr>
          <w:lang w:val="fr-FR"/>
        </w:rPr>
        <w:t>remédier à son omission involontaire d</w:t>
      </w:r>
      <w:r w:rsidR="006B0218" w:rsidRPr="00BF7811">
        <w:rPr>
          <w:lang w:val="fr-FR"/>
        </w:rPr>
        <w:t>’</w:t>
      </w:r>
      <w:r w:rsidR="005E5387" w:rsidRPr="00BF7811">
        <w:rPr>
          <w:lang w:val="fr-FR"/>
        </w:rPr>
        <w:t>une demande qui revendique la priorité d</w:t>
      </w:r>
      <w:r w:rsidR="006B0218" w:rsidRPr="00BF7811">
        <w:rPr>
          <w:lang w:val="fr-FR"/>
        </w:rPr>
        <w:t>’</w:t>
      </w:r>
      <w:r w:rsidR="005E5387" w:rsidRPr="00BF7811">
        <w:rPr>
          <w:lang w:val="fr-FR"/>
        </w:rPr>
        <w:t>une demande antérieure, l</w:t>
      </w:r>
      <w:r w:rsidR="006B0218" w:rsidRPr="00BF7811">
        <w:rPr>
          <w:lang w:val="fr-FR"/>
        </w:rPr>
        <w:t>’</w:t>
      </w:r>
      <w:r w:rsidR="005E5387" w:rsidRPr="00BF7811">
        <w:rPr>
          <w:lang w:val="fr-FR"/>
        </w:rPr>
        <w:t>office considère, à la requête</w:t>
      </w:r>
      <w:r w:rsidR="000A05EF" w:rsidRPr="00BF7811">
        <w:rPr>
          <w:lang w:val="fr-FR"/>
        </w:rPr>
        <w:t xml:space="preserve"> </w:t>
      </w:r>
      <w:r w:rsidR="005E5387" w:rsidRPr="00BF7811">
        <w:rPr>
          <w:lang w:val="fr-FR"/>
        </w:rPr>
        <w:t>du déposant et sous réserve des conditions prescrites dans le règlement d</w:t>
      </w:r>
      <w:r w:rsidR="006B0218" w:rsidRPr="00BF7811">
        <w:rPr>
          <w:lang w:val="fr-FR"/>
        </w:rPr>
        <w:t>’</w:t>
      </w:r>
      <w:r w:rsidR="005E5387" w:rsidRPr="00BF7811">
        <w:rPr>
          <w:lang w:val="fr-FR"/>
        </w:rPr>
        <w:t>exécution, que le</w:t>
      </w:r>
      <w:r w:rsidR="000A05EF" w:rsidRPr="00BF7811">
        <w:rPr>
          <w:lang w:val="fr-FR"/>
        </w:rPr>
        <w:t xml:space="preserve"> </w:t>
      </w:r>
      <w:r w:rsidR="005E5387" w:rsidRPr="00BF7811">
        <w:rPr>
          <w:lang w:val="fr-FR"/>
        </w:rPr>
        <w:t>contenu de cette demande antérieure figurait dans la demande revendiquant la priorité au</w:t>
      </w:r>
      <w:r w:rsidR="000A05EF" w:rsidRPr="00BF7811">
        <w:rPr>
          <w:lang w:val="fr-FR"/>
        </w:rPr>
        <w:t xml:space="preserve"> </w:t>
      </w:r>
      <w:r w:rsidR="005E5387" w:rsidRPr="00BF7811">
        <w:rPr>
          <w:lang w:val="fr-FR"/>
        </w:rPr>
        <w:t>moment de déterminer, aux fins du sous</w:t>
      </w:r>
      <w:r w:rsidR="00D8661D" w:rsidRPr="00BF7811">
        <w:rPr>
          <w:lang w:val="fr-FR"/>
        </w:rPr>
        <w:noBreakHyphen/>
      </w:r>
      <w:r w:rsidR="006B0218" w:rsidRPr="00BF7811">
        <w:rPr>
          <w:lang w:val="fr-FR"/>
        </w:rPr>
        <w:t>alinéa c)</w:t>
      </w:r>
      <w:r w:rsidR="005E5387" w:rsidRPr="00BF7811">
        <w:rPr>
          <w:lang w:val="fr-FR"/>
        </w:rPr>
        <w:t>, si cette</w:t>
      </w:r>
      <w:r w:rsidR="000A05EF" w:rsidRPr="00BF7811">
        <w:rPr>
          <w:lang w:val="fr-FR"/>
        </w:rPr>
        <w:t xml:space="preserve"> </w:t>
      </w:r>
      <w:r w:rsidR="005E5387" w:rsidRPr="00BF7811">
        <w:rPr>
          <w:lang w:val="fr-FR"/>
        </w:rPr>
        <w:t>partie de la description ou ce dessin contient des éléments nouveaux</w:t>
      </w:r>
      <w:r w:rsidR="00934EE7" w:rsidRPr="00BF7811">
        <w:rPr>
          <w:rStyle w:val="FootnoteReference"/>
          <w:lang w:val="fr-FR"/>
        </w:rPr>
        <w:footnoteReference w:id="7"/>
      </w:r>
      <w:r w:rsidR="000A05EF" w:rsidRPr="00BF7811">
        <w:rPr>
          <w:lang w:val="fr-FR"/>
        </w:rPr>
        <w:t>.</w:t>
      </w:r>
      <w:r w:rsidRPr="00BF7811">
        <w:rPr>
          <w:lang w:val="fr-FR"/>
        </w:rPr>
        <w:t>”</w:t>
      </w:r>
    </w:p>
    <w:p w:rsidR="009A106F" w:rsidRPr="00BF7811" w:rsidRDefault="007E6B9E" w:rsidP="00D8661D">
      <w:pPr>
        <w:pStyle w:val="ONUMFS"/>
        <w:rPr>
          <w:lang w:val="fr-FR"/>
        </w:rPr>
      </w:pPr>
      <w:r w:rsidRPr="00BF7811">
        <w:rPr>
          <w:lang w:val="fr-FR"/>
        </w:rPr>
        <w:t>Le projet d</w:t>
      </w:r>
      <w:r w:rsidR="006B0218" w:rsidRPr="00BF7811">
        <w:rPr>
          <w:lang w:val="fr-FR"/>
        </w:rPr>
        <w:t>’article 4</w:t>
      </w:r>
      <w:r w:rsidRPr="00BF7811">
        <w:rPr>
          <w:lang w:val="fr-FR"/>
        </w:rPr>
        <w:t>.5)c) a été rédigé de façon que</w:t>
      </w:r>
      <w:r w:rsidR="00023A58" w:rsidRPr="00BF7811">
        <w:rPr>
          <w:lang w:val="fr-FR"/>
        </w:rPr>
        <w:t xml:space="preserve"> l</w:t>
      </w:r>
      <w:r w:rsidR="006B0218" w:rsidRPr="00BF7811">
        <w:rPr>
          <w:lang w:val="fr-FR"/>
        </w:rPr>
        <w:t>’</w:t>
      </w:r>
      <w:r w:rsidR="00023A58" w:rsidRPr="00BF7811">
        <w:rPr>
          <w:lang w:val="fr-FR"/>
        </w:rPr>
        <w:t>office</w:t>
      </w:r>
      <w:r w:rsidRPr="00BF7811">
        <w:rPr>
          <w:lang w:val="fr-FR"/>
        </w:rPr>
        <w:t xml:space="preserve">, pour </w:t>
      </w:r>
      <w:r w:rsidR="007B50C4" w:rsidRPr="00BF7811">
        <w:rPr>
          <w:lang w:val="fr-FR"/>
        </w:rPr>
        <w:t>déterminer</w:t>
      </w:r>
      <w:r w:rsidRPr="00BF7811">
        <w:rPr>
          <w:lang w:val="fr-FR"/>
        </w:rPr>
        <w:t xml:space="preserve"> la date de dépôt, ne soit pas obligé de vérifier si la partie manquante de la description ou le dessin manquant </w:t>
      </w:r>
      <w:r w:rsidR="00A91B0D" w:rsidRPr="00BF7811">
        <w:rPr>
          <w:lang w:val="fr-FR"/>
        </w:rPr>
        <w:t>fourni</w:t>
      </w:r>
      <w:r w:rsidRPr="00BF7811">
        <w:rPr>
          <w:lang w:val="fr-FR"/>
        </w:rPr>
        <w:t xml:space="preserve"> par le déposant </w:t>
      </w:r>
      <w:r w:rsidR="00023A58" w:rsidRPr="00BF7811">
        <w:rPr>
          <w:lang w:val="fr-FR"/>
        </w:rPr>
        <w:t>contient</w:t>
      </w:r>
      <w:r w:rsidRPr="00BF7811">
        <w:rPr>
          <w:lang w:val="fr-FR"/>
        </w:rPr>
        <w:t xml:space="preserve"> </w:t>
      </w:r>
      <w:r w:rsidR="00DF0AC7" w:rsidRPr="00BF7811">
        <w:rPr>
          <w:lang w:val="fr-FR"/>
        </w:rPr>
        <w:t>des éléments</w:t>
      </w:r>
      <w:r w:rsidRPr="00BF7811">
        <w:rPr>
          <w:lang w:val="fr-FR"/>
        </w:rPr>
        <w:t xml:space="preserve"> </w:t>
      </w:r>
      <w:r w:rsidR="00DF0AC7" w:rsidRPr="00BF7811">
        <w:rPr>
          <w:lang w:val="fr-FR"/>
        </w:rPr>
        <w:t>nouvea</w:t>
      </w:r>
      <w:r w:rsidR="00C74889" w:rsidRPr="00BF7811">
        <w:rPr>
          <w:lang w:val="fr-FR"/>
        </w:rPr>
        <w:t>ux.  Du</w:t>
      </w:r>
      <w:r w:rsidRPr="00BF7811">
        <w:rPr>
          <w:lang w:val="fr-FR"/>
        </w:rPr>
        <w:t xml:space="preserve">rant les négociations, certaines délégations ont </w:t>
      </w:r>
      <w:r w:rsidR="00435F6A" w:rsidRPr="00BF7811">
        <w:rPr>
          <w:lang w:val="fr-FR"/>
        </w:rPr>
        <w:t>affirmé</w:t>
      </w:r>
      <w:r w:rsidRPr="00BF7811">
        <w:rPr>
          <w:lang w:val="fr-FR"/>
        </w:rPr>
        <w:t xml:space="preserve"> que les offices ne procédant pas à un examen </w:t>
      </w:r>
      <w:r w:rsidR="005C6B40" w:rsidRPr="00BF7811">
        <w:rPr>
          <w:lang w:val="fr-FR"/>
        </w:rPr>
        <w:t>quant au</w:t>
      </w:r>
      <w:r w:rsidRPr="00BF7811">
        <w:rPr>
          <w:lang w:val="fr-FR"/>
        </w:rPr>
        <w:t xml:space="preserve"> fond ne seraient pa</w:t>
      </w:r>
      <w:r w:rsidR="00DF0AC7" w:rsidRPr="00BF7811">
        <w:rPr>
          <w:lang w:val="fr-FR"/>
        </w:rPr>
        <w:t xml:space="preserve">s en mesure de déterminer </w:t>
      </w:r>
      <w:r w:rsidR="00435F6A" w:rsidRPr="00BF7811">
        <w:rPr>
          <w:lang w:val="fr-FR"/>
        </w:rPr>
        <w:t>la présence d</w:t>
      </w:r>
      <w:r w:rsidR="006B0218" w:rsidRPr="00BF7811">
        <w:rPr>
          <w:lang w:val="fr-FR"/>
        </w:rPr>
        <w:t>’</w:t>
      </w:r>
      <w:r w:rsidRPr="00BF7811">
        <w:rPr>
          <w:lang w:val="fr-FR"/>
        </w:rPr>
        <w:t xml:space="preserve">éléments </w:t>
      </w:r>
      <w:r w:rsidR="00DF0AC7" w:rsidRPr="00BF7811">
        <w:rPr>
          <w:lang w:val="fr-FR"/>
        </w:rPr>
        <w:t>nouvea</w:t>
      </w:r>
      <w:r w:rsidR="00C74889" w:rsidRPr="00BF7811">
        <w:rPr>
          <w:lang w:val="fr-FR"/>
        </w:rPr>
        <w:t>ux.  En</w:t>
      </w:r>
      <w:r w:rsidRPr="00BF7811">
        <w:rPr>
          <w:lang w:val="fr-FR"/>
        </w:rPr>
        <w:t xml:space="preserve"> outre, certaines délégations ont souligné que même les offices procédant à un examen </w:t>
      </w:r>
      <w:r w:rsidR="005C6B40" w:rsidRPr="00BF7811">
        <w:rPr>
          <w:lang w:val="fr-FR"/>
        </w:rPr>
        <w:t>quant au</w:t>
      </w:r>
      <w:r w:rsidRPr="00BF7811">
        <w:rPr>
          <w:lang w:val="fr-FR"/>
        </w:rPr>
        <w:t xml:space="preserve"> fond </w:t>
      </w:r>
      <w:r w:rsidR="00435F6A" w:rsidRPr="00BF7811">
        <w:rPr>
          <w:lang w:val="fr-FR"/>
        </w:rPr>
        <w:t xml:space="preserve">réalisaient généralement cette vérification </w:t>
      </w:r>
      <w:r w:rsidRPr="00BF7811">
        <w:rPr>
          <w:lang w:val="fr-FR"/>
        </w:rPr>
        <w:t xml:space="preserve">uniquement à un stade ultérieur de la procédure et </w:t>
      </w:r>
      <w:r w:rsidR="00435F6A" w:rsidRPr="00BF7811">
        <w:rPr>
          <w:lang w:val="fr-FR"/>
        </w:rPr>
        <w:t>seulement</w:t>
      </w:r>
      <w:r w:rsidR="005C6B40" w:rsidRPr="00BF7811">
        <w:rPr>
          <w:lang w:val="fr-FR"/>
        </w:rPr>
        <w:t xml:space="preserve"> après </w:t>
      </w:r>
      <w:r w:rsidR="00435F6A" w:rsidRPr="00BF7811">
        <w:rPr>
          <w:lang w:val="fr-FR"/>
        </w:rPr>
        <w:t>l</w:t>
      </w:r>
      <w:r w:rsidR="006B0218" w:rsidRPr="00BF7811">
        <w:rPr>
          <w:lang w:val="fr-FR"/>
        </w:rPr>
        <w:t>’</w:t>
      </w:r>
      <w:r w:rsidR="00435F6A" w:rsidRPr="00BF7811">
        <w:rPr>
          <w:lang w:val="fr-FR"/>
        </w:rPr>
        <w:t>attribution de la</w:t>
      </w:r>
      <w:r w:rsidR="005C6B40" w:rsidRPr="00BF7811">
        <w:rPr>
          <w:lang w:val="fr-FR"/>
        </w:rPr>
        <w:t xml:space="preserve"> date de dépôt</w:t>
      </w:r>
      <w:r w:rsidR="00B74683" w:rsidRPr="00BF7811">
        <w:rPr>
          <w:lang w:val="fr-FR"/>
        </w:rPr>
        <w:t xml:space="preserve">, </w:t>
      </w:r>
      <w:r w:rsidR="005C6B40" w:rsidRPr="00BF7811">
        <w:rPr>
          <w:lang w:val="fr-FR"/>
        </w:rPr>
        <w:t>généralement au cours de l</w:t>
      </w:r>
      <w:r w:rsidR="006B0218" w:rsidRPr="00BF7811">
        <w:rPr>
          <w:lang w:val="fr-FR"/>
        </w:rPr>
        <w:t>’</w:t>
      </w:r>
      <w:r w:rsidR="005C6B40" w:rsidRPr="00BF7811">
        <w:rPr>
          <w:lang w:val="fr-FR"/>
        </w:rPr>
        <w:t>examen quant au fo</w:t>
      </w:r>
      <w:r w:rsidR="00C74889" w:rsidRPr="00BF7811">
        <w:rPr>
          <w:lang w:val="fr-FR"/>
        </w:rPr>
        <w:t>nd.  De</w:t>
      </w:r>
      <w:r w:rsidR="005C6B40" w:rsidRPr="00BF7811">
        <w:rPr>
          <w:lang w:val="fr-FR"/>
        </w:rPr>
        <w:t xml:space="preserve"> fait, l</w:t>
      </w:r>
      <w:r w:rsidR="006B0218" w:rsidRPr="00BF7811">
        <w:rPr>
          <w:lang w:val="fr-FR"/>
        </w:rPr>
        <w:t>’</w:t>
      </w:r>
      <w:r w:rsidR="005C6B40" w:rsidRPr="00BF7811">
        <w:rPr>
          <w:lang w:val="fr-FR"/>
        </w:rPr>
        <w:t xml:space="preserve">utilité </w:t>
      </w:r>
      <w:r w:rsidR="00435F6A" w:rsidRPr="00BF7811">
        <w:rPr>
          <w:lang w:val="fr-FR"/>
        </w:rPr>
        <w:t>réelle</w:t>
      </w:r>
      <w:r w:rsidR="005C6B40" w:rsidRPr="00BF7811">
        <w:rPr>
          <w:lang w:val="fr-FR"/>
        </w:rPr>
        <w:t xml:space="preserve"> d</w:t>
      </w:r>
      <w:r w:rsidR="006B0218" w:rsidRPr="00BF7811">
        <w:rPr>
          <w:lang w:val="fr-FR"/>
        </w:rPr>
        <w:t>’</w:t>
      </w:r>
      <w:r w:rsidR="005C6B40" w:rsidRPr="00BF7811">
        <w:rPr>
          <w:lang w:val="fr-FR"/>
        </w:rPr>
        <w:t xml:space="preserve">une disposition relative à la </w:t>
      </w:r>
      <w:r w:rsidR="00B74683" w:rsidRPr="00BF7811">
        <w:rPr>
          <w:lang w:val="fr-FR"/>
        </w:rPr>
        <w:t>“</w:t>
      </w:r>
      <w:r w:rsidR="005C6B40" w:rsidRPr="00BF7811">
        <w:rPr>
          <w:lang w:val="fr-FR"/>
        </w:rPr>
        <w:t>date de dépôt</w:t>
      </w:r>
      <w:r w:rsidR="00B74683" w:rsidRPr="00BF7811">
        <w:rPr>
          <w:lang w:val="fr-FR"/>
        </w:rPr>
        <w:t xml:space="preserve">”, </w:t>
      </w:r>
      <w:r w:rsidR="005C6B40" w:rsidRPr="00BF7811">
        <w:rPr>
          <w:lang w:val="fr-FR"/>
        </w:rPr>
        <w:t xml:space="preserve">prévoyant une mesure de sauvegarde générale pour </w:t>
      </w:r>
      <w:r w:rsidR="00435F6A" w:rsidRPr="00BF7811">
        <w:rPr>
          <w:lang w:val="fr-FR"/>
        </w:rPr>
        <w:t>l</w:t>
      </w:r>
      <w:r w:rsidR="006B0218" w:rsidRPr="00BF7811">
        <w:rPr>
          <w:lang w:val="fr-FR"/>
        </w:rPr>
        <w:t>’</w:t>
      </w:r>
      <w:r w:rsidR="00435F6A" w:rsidRPr="00BF7811">
        <w:rPr>
          <w:lang w:val="fr-FR"/>
        </w:rPr>
        <w:t>ajout</w:t>
      </w:r>
      <w:r w:rsidR="005C6B40" w:rsidRPr="00BF7811">
        <w:rPr>
          <w:lang w:val="fr-FR"/>
        </w:rPr>
        <w:t xml:space="preserve"> d</w:t>
      </w:r>
      <w:r w:rsidR="006B0218" w:rsidRPr="00BF7811">
        <w:rPr>
          <w:lang w:val="fr-FR"/>
        </w:rPr>
        <w:t>’</w:t>
      </w:r>
      <w:r w:rsidR="005C6B40" w:rsidRPr="00BF7811">
        <w:rPr>
          <w:lang w:val="fr-FR"/>
        </w:rPr>
        <w:t>une partie manquante ou d</w:t>
      </w:r>
      <w:r w:rsidR="006B0218" w:rsidRPr="00BF7811">
        <w:rPr>
          <w:lang w:val="fr-FR"/>
        </w:rPr>
        <w:t>’</w:t>
      </w:r>
      <w:r w:rsidR="005C6B40" w:rsidRPr="00BF7811">
        <w:rPr>
          <w:lang w:val="fr-FR"/>
        </w:rPr>
        <w:t>un dessin manquant ne contenant pas d</w:t>
      </w:r>
      <w:r w:rsidR="006B0218" w:rsidRPr="00BF7811">
        <w:rPr>
          <w:lang w:val="fr-FR"/>
        </w:rPr>
        <w:t>’</w:t>
      </w:r>
      <w:r w:rsidR="005C6B40" w:rsidRPr="00BF7811">
        <w:rPr>
          <w:lang w:val="fr-FR"/>
        </w:rPr>
        <w:t>éléments nouveaux, a été mise en doute et le texte du projet d</w:t>
      </w:r>
      <w:r w:rsidR="006B0218" w:rsidRPr="00BF7811">
        <w:rPr>
          <w:lang w:val="fr-FR"/>
        </w:rPr>
        <w:t>’article 4</w:t>
      </w:r>
      <w:r w:rsidR="005C6B40" w:rsidRPr="00BF7811">
        <w:rPr>
          <w:lang w:val="fr-FR"/>
        </w:rPr>
        <w:t>.5)c) a disparu du projet de PLT.</w:t>
      </w:r>
    </w:p>
    <w:p w:rsidR="00003FE8" w:rsidRDefault="0017692D" w:rsidP="00D8661D">
      <w:pPr>
        <w:pStyle w:val="ONUMFS"/>
        <w:rPr>
          <w:lang w:val="fr-FR"/>
        </w:rPr>
      </w:pPr>
      <w:bookmarkStart w:id="11" w:name="_Ref477943068"/>
      <w:r w:rsidRPr="00BF7811">
        <w:rPr>
          <w:lang w:val="fr-FR"/>
        </w:rPr>
        <w:t xml:space="preserve">En ce qui concerne </w:t>
      </w:r>
      <w:r w:rsidR="00FB3D98" w:rsidRPr="00BF7811">
        <w:rPr>
          <w:lang w:val="fr-FR"/>
        </w:rPr>
        <w:t>le projet d</w:t>
      </w:r>
      <w:r w:rsidR="006B0218" w:rsidRPr="00BF7811">
        <w:rPr>
          <w:lang w:val="fr-FR"/>
        </w:rPr>
        <w:t>’article 4</w:t>
      </w:r>
      <w:r w:rsidRPr="00BF7811">
        <w:rPr>
          <w:lang w:val="fr-FR"/>
        </w:rPr>
        <w:t xml:space="preserve">.5)d), le projet de </w:t>
      </w:r>
      <w:r w:rsidR="006B0218" w:rsidRPr="00BF7811">
        <w:rPr>
          <w:lang w:val="fr-FR"/>
        </w:rPr>
        <w:t>règle 2</w:t>
      </w:r>
      <w:r w:rsidRPr="00BF7811">
        <w:rPr>
          <w:lang w:val="fr-FR"/>
        </w:rPr>
        <w:t xml:space="preserve">.3) prévoyait, en sus des conditions énoncées à cet article, que toute </w:t>
      </w:r>
      <w:r w:rsidR="00D63FD8" w:rsidRPr="00BF7811">
        <w:rPr>
          <w:lang w:val="fr-FR"/>
        </w:rPr>
        <w:t>partie contractante</w:t>
      </w:r>
      <w:r w:rsidR="006B0218" w:rsidRPr="00BF7811">
        <w:rPr>
          <w:lang w:val="fr-FR"/>
        </w:rPr>
        <w:t xml:space="preserve"> du PLT</w:t>
      </w:r>
      <w:r w:rsidRPr="00BF7811">
        <w:rPr>
          <w:lang w:val="fr-FR"/>
        </w:rPr>
        <w:t xml:space="preserve"> pouvait exiger une copie ou une copie certifiée conforme de la demande antérieure</w:t>
      </w:r>
      <w:r w:rsidR="00FB3D98" w:rsidRPr="00BF7811">
        <w:rPr>
          <w:lang w:val="fr-FR"/>
        </w:rPr>
        <w:t>,</w:t>
      </w:r>
      <w:r w:rsidRPr="00BF7811">
        <w:rPr>
          <w:lang w:val="fr-FR"/>
        </w:rPr>
        <w:t xml:space="preserve"> </w:t>
      </w:r>
      <w:r w:rsidR="00FB3D98" w:rsidRPr="00BF7811">
        <w:rPr>
          <w:lang w:val="fr-FR"/>
        </w:rPr>
        <w:t>ainsi qu</w:t>
      </w:r>
      <w:r w:rsidR="006B0218" w:rsidRPr="00BF7811">
        <w:rPr>
          <w:lang w:val="fr-FR"/>
        </w:rPr>
        <w:t>’</w:t>
      </w:r>
      <w:r w:rsidR="00FB3D98" w:rsidRPr="00BF7811">
        <w:rPr>
          <w:lang w:val="fr-FR"/>
        </w:rPr>
        <w:t>un</w:t>
      </w:r>
      <w:r w:rsidRPr="00BF7811">
        <w:rPr>
          <w:lang w:val="fr-FR"/>
        </w:rPr>
        <w:t xml:space="preserve">e traduction de </w:t>
      </w:r>
      <w:r w:rsidR="00FB3D98" w:rsidRPr="00BF7811">
        <w:rPr>
          <w:lang w:val="fr-FR"/>
        </w:rPr>
        <w:t>la</w:t>
      </w:r>
      <w:r w:rsidRPr="00BF7811">
        <w:rPr>
          <w:lang w:val="fr-FR"/>
        </w:rPr>
        <w:t xml:space="preserve"> demande, </w:t>
      </w:r>
      <w:r w:rsidR="00FB3D98" w:rsidRPr="00BF7811">
        <w:rPr>
          <w:lang w:val="fr-FR"/>
        </w:rPr>
        <w:t>pour</w:t>
      </w:r>
      <w:r w:rsidRPr="00BF7811">
        <w:rPr>
          <w:lang w:val="fr-FR"/>
        </w:rPr>
        <w:t xml:space="preserve"> que l</w:t>
      </w:r>
      <w:r w:rsidR="006B0218" w:rsidRPr="00BF7811">
        <w:rPr>
          <w:lang w:val="fr-FR"/>
        </w:rPr>
        <w:t>’</w:t>
      </w:r>
      <w:r w:rsidRPr="00BF7811">
        <w:rPr>
          <w:lang w:val="fr-FR"/>
        </w:rPr>
        <w:t>office puisse vérifier si la partie manquante ou le dessin manquant figur</w:t>
      </w:r>
      <w:r w:rsidR="00FB3D98" w:rsidRPr="00BF7811">
        <w:rPr>
          <w:lang w:val="fr-FR"/>
        </w:rPr>
        <w:t>ait</w:t>
      </w:r>
      <w:r w:rsidRPr="00BF7811">
        <w:rPr>
          <w:lang w:val="fr-FR"/>
        </w:rPr>
        <w:t xml:space="preserve"> dans </w:t>
      </w:r>
      <w:r w:rsidR="00FB3D98" w:rsidRPr="00BF7811">
        <w:rPr>
          <w:lang w:val="fr-FR"/>
        </w:rPr>
        <w:t>cette</w:t>
      </w:r>
      <w:r w:rsidRPr="00BF7811">
        <w:rPr>
          <w:lang w:val="fr-FR"/>
        </w:rPr>
        <w:t xml:space="preserve"> deman</w:t>
      </w:r>
      <w:r w:rsidR="00C74889" w:rsidRPr="00BF7811">
        <w:rPr>
          <w:lang w:val="fr-FR"/>
        </w:rPr>
        <w:t>de.  Da</w:t>
      </w:r>
      <w:r w:rsidR="00D52BDE" w:rsidRPr="00BF7811">
        <w:rPr>
          <w:lang w:val="fr-FR"/>
        </w:rPr>
        <w:t>ns les notes</w:t>
      </w:r>
      <w:r w:rsidR="00FB3D98" w:rsidRPr="00BF7811">
        <w:rPr>
          <w:lang w:val="fr-FR"/>
        </w:rPr>
        <w:t xml:space="preserve"> relatives aux dispositions du projet de PLT et du projet de règlement d</w:t>
      </w:r>
      <w:r w:rsidR="006B0218" w:rsidRPr="00BF7811">
        <w:rPr>
          <w:lang w:val="fr-FR"/>
        </w:rPr>
        <w:t>’</w:t>
      </w:r>
      <w:r w:rsidR="00FB3D98" w:rsidRPr="00BF7811">
        <w:rPr>
          <w:lang w:val="fr-FR"/>
        </w:rPr>
        <w:t>exécution</w:t>
      </w:r>
      <w:r w:rsidR="006B0218" w:rsidRPr="00BF7811">
        <w:rPr>
          <w:lang w:val="fr-FR"/>
        </w:rPr>
        <w:t xml:space="preserve"> du PLT</w:t>
      </w:r>
      <w:r w:rsidR="00D52BDE" w:rsidRPr="00BF7811">
        <w:rPr>
          <w:lang w:val="fr-FR"/>
        </w:rPr>
        <w:t>, il était indiqué que le projet d</w:t>
      </w:r>
      <w:r w:rsidR="006B0218" w:rsidRPr="00BF7811">
        <w:rPr>
          <w:lang w:val="fr-FR"/>
        </w:rPr>
        <w:t>’article 4</w:t>
      </w:r>
      <w:r w:rsidR="00D52BDE" w:rsidRPr="00BF7811">
        <w:rPr>
          <w:lang w:val="fr-FR"/>
        </w:rPr>
        <w:t>.5)d) s</w:t>
      </w:r>
      <w:r w:rsidR="006B0218" w:rsidRPr="00BF7811">
        <w:rPr>
          <w:lang w:val="fr-FR"/>
        </w:rPr>
        <w:t>’</w:t>
      </w:r>
      <w:r w:rsidR="00D52BDE" w:rsidRPr="00BF7811">
        <w:rPr>
          <w:lang w:val="fr-FR"/>
        </w:rPr>
        <w:t>appliquerait, en particulier, lorsqu</w:t>
      </w:r>
      <w:r w:rsidR="006B0218" w:rsidRPr="00BF7811">
        <w:rPr>
          <w:lang w:val="fr-FR"/>
        </w:rPr>
        <w:t>’</w:t>
      </w:r>
      <w:r w:rsidR="00D52BDE" w:rsidRPr="00BF7811">
        <w:rPr>
          <w:lang w:val="fr-FR"/>
        </w:rPr>
        <w:t xml:space="preserve">une feuille contenant la description ou des dessins </w:t>
      </w:r>
      <w:r w:rsidR="00FB3D98" w:rsidRPr="00BF7811">
        <w:rPr>
          <w:lang w:val="fr-FR"/>
        </w:rPr>
        <w:t>était</w:t>
      </w:r>
      <w:r w:rsidR="00D52BDE" w:rsidRPr="00BF7811">
        <w:rPr>
          <w:lang w:val="fr-FR"/>
        </w:rPr>
        <w:t xml:space="preserve"> involontairement omise de la demande déposée sur papier ou d</w:t>
      </w:r>
      <w:r w:rsidR="006B0218" w:rsidRPr="00BF7811">
        <w:rPr>
          <w:lang w:val="fr-FR"/>
        </w:rPr>
        <w:t>’</w:t>
      </w:r>
      <w:r w:rsidR="00D52BDE" w:rsidRPr="00BF7811">
        <w:rPr>
          <w:lang w:val="fr-FR"/>
        </w:rPr>
        <w:t>une partie de la description non paginée déposée sous forme électronique</w:t>
      </w:r>
      <w:r w:rsidR="00D52BDE" w:rsidRPr="00BF7811">
        <w:rPr>
          <w:rStyle w:val="FootnoteReference"/>
          <w:lang w:val="fr-FR"/>
        </w:rPr>
        <w:footnoteReference w:id="8"/>
      </w:r>
      <w:r w:rsidR="00D52BDE" w:rsidRPr="00BF7811">
        <w:rPr>
          <w:lang w:val="fr-FR"/>
        </w:rPr>
        <w:t>.</w:t>
      </w:r>
      <w:r w:rsidR="00B74683" w:rsidRPr="00BF7811">
        <w:rPr>
          <w:lang w:val="fr-FR"/>
        </w:rPr>
        <w:t xml:space="preserve">  </w:t>
      </w:r>
      <w:r w:rsidR="00D52BDE" w:rsidRPr="00BF7811">
        <w:rPr>
          <w:lang w:val="fr-FR"/>
        </w:rPr>
        <w:t>En somme, le projet d</w:t>
      </w:r>
      <w:r w:rsidR="006B0218" w:rsidRPr="00BF7811">
        <w:rPr>
          <w:lang w:val="fr-FR"/>
        </w:rPr>
        <w:t>’article 4</w:t>
      </w:r>
      <w:r w:rsidR="00D52BDE" w:rsidRPr="00BF7811">
        <w:rPr>
          <w:lang w:val="fr-FR"/>
        </w:rPr>
        <w:t>.5)d) traduisait l</w:t>
      </w:r>
      <w:r w:rsidR="006B0218" w:rsidRPr="00BF7811">
        <w:rPr>
          <w:lang w:val="fr-FR"/>
        </w:rPr>
        <w:t>’</w:t>
      </w:r>
      <w:r w:rsidR="00D52BDE" w:rsidRPr="00BF7811">
        <w:rPr>
          <w:lang w:val="fr-FR"/>
        </w:rPr>
        <w:t>approche selon laquelle, si la partie manquante de la description ou le dessin manquant figurait dans la demande antérieure dont la priorité était revendiquée, le déposant était en possession du</w:t>
      </w:r>
      <w:r w:rsidR="00003FE8">
        <w:rPr>
          <w:lang w:val="fr-FR"/>
        </w:rPr>
        <w:t xml:space="preserve"> </w:t>
      </w:r>
    </w:p>
    <w:p w:rsidR="009A106F" w:rsidRPr="00BF7811" w:rsidRDefault="00D52BDE" w:rsidP="00003FE8">
      <w:pPr>
        <w:pStyle w:val="ONUMFS"/>
        <w:numPr>
          <w:ilvl w:val="0"/>
          <w:numId w:val="0"/>
        </w:numPr>
        <w:rPr>
          <w:lang w:val="fr-FR"/>
        </w:rPr>
      </w:pPr>
      <w:proofErr w:type="gramStart"/>
      <w:r w:rsidRPr="00BF7811">
        <w:rPr>
          <w:lang w:val="fr-FR"/>
        </w:rPr>
        <w:lastRenderedPageBreak/>
        <w:t>contenu</w:t>
      </w:r>
      <w:proofErr w:type="gramEnd"/>
      <w:r w:rsidRPr="00BF7811">
        <w:rPr>
          <w:lang w:val="fr-FR"/>
        </w:rPr>
        <w:t xml:space="preserve"> qui manquait dans la demande initiale au moment du dépôt de la demande antérieure, au plus ta</w:t>
      </w:r>
      <w:bookmarkEnd w:id="11"/>
      <w:r w:rsidR="00C74889" w:rsidRPr="00BF7811">
        <w:rPr>
          <w:lang w:val="fr-FR"/>
        </w:rPr>
        <w:t>rd.  Pa</w:t>
      </w:r>
      <w:r w:rsidR="00695EB1" w:rsidRPr="00BF7811">
        <w:rPr>
          <w:lang w:val="fr-FR"/>
        </w:rPr>
        <w:t xml:space="preserve">r conséquent, le fait </w:t>
      </w:r>
      <w:r w:rsidR="00FD7E65" w:rsidRPr="00BF7811">
        <w:rPr>
          <w:lang w:val="fr-FR"/>
        </w:rPr>
        <w:t>d</w:t>
      </w:r>
      <w:r w:rsidR="006B0218" w:rsidRPr="00BF7811">
        <w:rPr>
          <w:lang w:val="fr-FR"/>
        </w:rPr>
        <w:t>’</w:t>
      </w:r>
      <w:r w:rsidR="00FD7E65" w:rsidRPr="00BF7811">
        <w:rPr>
          <w:lang w:val="fr-FR"/>
        </w:rPr>
        <w:t>ajouter</w:t>
      </w:r>
      <w:r w:rsidR="00695EB1" w:rsidRPr="00BF7811">
        <w:rPr>
          <w:lang w:val="fr-FR"/>
        </w:rPr>
        <w:t xml:space="preserve"> ce contenu manquant </w:t>
      </w:r>
      <w:r w:rsidR="00FD7E65" w:rsidRPr="00BF7811">
        <w:rPr>
          <w:lang w:val="fr-FR"/>
        </w:rPr>
        <w:t>à</w:t>
      </w:r>
      <w:r w:rsidR="00695EB1" w:rsidRPr="00BF7811">
        <w:rPr>
          <w:lang w:val="fr-FR"/>
        </w:rPr>
        <w:t xml:space="preserve"> la demande sans </w:t>
      </w:r>
      <w:proofErr w:type="gramStart"/>
      <w:r w:rsidR="00FD7E65" w:rsidRPr="00BF7811">
        <w:rPr>
          <w:lang w:val="fr-FR"/>
        </w:rPr>
        <w:t>attribuer</w:t>
      </w:r>
      <w:proofErr w:type="gramEnd"/>
      <w:r w:rsidR="00FD7E65" w:rsidRPr="00BF7811">
        <w:rPr>
          <w:lang w:val="fr-FR"/>
        </w:rPr>
        <w:t xml:space="preserve"> de</w:t>
      </w:r>
      <w:r w:rsidR="00695EB1" w:rsidRPr="00BF7811">
        <w:rPr>
          <w:lang w:val="fr-FR"/>
        </w:rPr>
        <w:t xml:space="preserve"> nouvelle date de dépôt n</w:t>
      </w:r>
      <w:r w:rsidR="006B0218" w:rsidRPr="00BF7811">
        <w:rPr>
          <w:lang w:val="fr-FR"/>
        </w:rPr>
        <w:t>’</w:t>
      </w:r>
      <w:r w:rsidR="00695EB1" w:rsidRPr="00BF7811">
        <w:rPr>
          <w:lang w:val="fr-FR"/>
        </w:rPr>
        <w:t>entraînerait pas une extension injustifiée de la protection.</w:t>
      </w:r>
    </w:p>
    <w:p w:rsidR="009A106F" w:rsidRPr="00BF7811" w:rsidRDefault="00695EB1" w:rsidP="00D8661D">
      <w:pPr>
        <w:pStyle w:val="ONUMFS"/>
        <w:rPr>
          <w:lang w:val="fr-FR"/>
        </w:rPr>
      </w:pPr>
      <w:r w:rsidRPr="00BF7811">
        <w:rPr>
          <w:lang w:val="fr-FR"/>
        </w:rPr>
        <w:t>Tandis que les États membres étaient dans l</w:t>
      </w:r>
      <w:r w:rsidR="006B0218" w:rsidRPr="00BF7811">
        <w:rPr>
          <w:lang w:val="fr-FR"/>
        </w:rPr>
        <w:t>’</w:t>
      </w:r>
      <w:r w:rsidRPr="00BF7811">
        <w:rPr>
          <w:lang w:val="fr-FR"/>
        </w:rPr>
        <w:t>ensemble favorables à cette approche, différentes opinions ont été exprimées quant à la nature du projet d</w:t>
      </w:r>
      <w:r w:rsidR="006B0218" w:rsidRPr="00BF7811">
        <w:rPr>
          <w:lang w:val="fr-FR"/>
        </w:rPr>
        <w:t>’article 4</w:t>
      </w:r>
      <w:r w:rsidRPr="00BF7811">
        <w:rPr>
          <w:lang w:val="fr-FR"/>
        </w:rPr>
        <w:t>.5)d) et aux procédures permettant de bénéficier au maximum du maintien de la date de dépôt initiale lorsque le contenu de la partie manquante ou du dessin manquant figurait dans la demande antérieure dont la priorité était revendiquée.</w:t>
      </w:r>
    </w:p>
    <w:p w:rsidR="009A106F" w:rsidRPr="00BF7811" w:rsidRDefault="004B4364" w:rsidP="00D8661D">
      <w:pPr>
        <w:pStyle w:val="ONUMFS"/>
        <w:rPr>
          <w:lang w:val="fr-FR"/>
        </w:rPr>
      </w:pPr>
      <w:r w:rsidRPr="00BF7811">
        <w:rPr>
          <w:lang w:val="fr-FR"/>
        </w:rPr>
        <w:t>Certaines délégations ont affirmé que le projet d</w:t>
      </w:r>
      <w:r w:rsidR="006B0218" w:rsidRPr="00BF7811">
        <w:rPr>
          <w:lang w:val="fr-FR"/>
        </w:rPr>
        <w:t>’article 4</w:t>
      </w:r>
      <w:r w:rsidRPr="00BF7811">
        <w:rPr>
          <w:lang w:val="fr-FR"/>
        </w:rPr>
        <w:t xml:space="preserve">.5)d) devrait prévoir une exception restreinte pour couvrir la situation dans laquelle une partie manquante de la description ou un dessin manquant </w:t>
      </w:r>
      <w:r w:rsidR="00DE3E9B" w:rsidRPr="00BF7811">
        <w:rPr>
          <w:lang w:val="fr-FR"/>
        </w:rPr>
        <w:t>était</w:t>
      </w:r>
      <w:r w:rsidRPr="00BF7811">
        <w:rPr>
          <w:lang w:val="fr-FR"/>
        </w:rPr>
        <w:t xml:space="preserve"> </w:t>
      </w:r>
      <w:r w:rsidR="00A91B0D" w:rsidRPr="00BF7811">
        <w:rPr>
          <w:lang w:val="fr-FR"/>
        </w:rPr>
        <w:t>fourni</w:t>
      </w:r>
      <w:r w:rsidRPr="00BF7811">
        <w:rPr>
          <w:lang w:val="fr-FR"/>
        </w:rPr>
        <w:t xml:space="preserve"> à un stade précoce de la procédure d</w:t>
      </w:r>
      <w:r w:rsidR="006B0218" w:rsidRPr="00BF7811">
        <w:rPr>
          <w:lang w:val="fr-FR"/>
        </w:rPr>
        <w:t>’</w:t>
      </w:r>
      <w:r w:rsidRPr="00BF7811">
        <w:rPr>
          <w:lang w:val="fr-FR"/>
        </w:rPr>
        <w:t xml:space="preserve">instruction </w:t>
      </w:r>
      <w:r w:rsidR="00FC6F65" w:rsidRPr="00BF7811">
        <w:rPr>
          <w:lang w:val="fr-FR"/>
        </w:rPr>
        <w:t xml:space="preserve">aux fins de la détermination de </w:t>
      </w:r>
      <w:r w:rsidRPr="00BF7811">
        <w:rPr>
          <w:lang w:val="fr-FR"/>
        </w:rPr>
        <w:t>la date de dép</w:t>
      </w:r>
      <w:r w:rsidR="00C74889" w:rsidRPr="00BF7811">
        <w:rPr>
          <w:lang w:val="fr-FR"/>
        </w:rPr>
        <w:t>ôt.  Ce</w:t>
      </w:r>
      <w:r w:rsidRPr="00BF7811">
        <w:rPr>
          <w:lang w:val="fr-FR"/>
        </w:rPr>
        <w:t xml:space="preserve">tte procédure devrait être subordonnée à une requête du déposant, qui devrait également indiquer </w:t>
      </w:r>
      <w:r w:rsidR="00DE3E9B" w:rsidRPr="00BF7811">
        <w:rPr>
          <w:lang w:val="fr-FR"/>
        </w:rPr>
        <w:t xml:space="preserve">à quel </w:t>
      </w:r>
      <w:r w:rsidRPr="00BF7811">
        <w:rPr>
          <w:lang w:val="fr-FR"/>
        </w:rPr>
        <w:t>endroit</w:t>
      </w:r>
      <w:r w:rsidR="00DE3E9B" w:rsidRPr="00BF7811">
        <w:rPr>
          <w:lang w:val="fr-FR"/>
        </w:rPr>
        <w:t xml:space="preserve"> de</w:t>
      </w:r>
      <w:r w:rsidRPr="00BF7811">
        <w:rPr>
          <w:lang w:val="fr-FR"/>
        </w:rPr>
        <w:t xml:space="preserve"> la demande antérieure figure la partie manquante de la description ou le dessin manquant, de sorte que la partie ou le dessin manquant figurant dans la demande antérieure puisse être facilement vérifié par l</w:t>
      </w:r>
      <w:r w:rsidR="006B0218" w:rsidRPr="00BF7811">
        <w:rPr>
          <w:lang w:val="fr-FR"/>
        </w:rPr>
        <w:t>’</w:t>
      </w:r>
      <w:r w:rsidRPr="00BF7811">
        <w:rPr>
          <w:lang w:val="fr-FR"/>
        </w:rPr>
        <w:t>office</w:t>
      </w:r>
      <w:r w:rsidRPr="00BF7811">
        <w:rPr>
          <w:rStyle w:val="FootnoteReference"/>
          <w:lang w:val="fr-FR"/>
        </w:rPr>
        <w:footnoteReference w:id="9"/>
      </w:r>
      <w:r w:rsidRPr="00BF7811">
        <w:rPr>
          <w:lang w:val="fr-FR"/>
        </w:rPr>
        <w:t>.</w:t>
      </w:r>
      <w:r w:rsidR="00B74683" w:rsidRPr="00BF7811">
        <w:rPr>
          <w:lang w:val="fr-FR"/>
        </w:rPr>
        <w:t xml:space="preserve">  </w:t>
      </w:r>
      <w:r w:rsidR="00763025" w:rsidRPr="00BF7811">
        <w:rPr>
          <w:lang w:val="fr-FR"/>
        </w:rPr>
        <w:t>D</w:t>
      </w:r>
      <w:r w:rsidR="006B0218" w:rsidRPr="00BF7811">
        <w:rPr>
          <w:lang w:val="fr-FR"/>
        </w:rPr>
        <w:t>’</w:t>
      </w:r>
      <w:r w:rsidR="00763025" w:rsidRPr="00BF7811">
        <w:rPr>
          <w:lang w:val="fr-FR"/>
        </w:rPr>
        <w:t>autres délégations ont estimé, toutefois, que les déposants ne devraient pas avoir à formuler une requête expresse pour demander l</w:t>
      </w:r>
      <w:r w:rsidR="006B0218" w:rsidRPr="00BF7811">
        <w:rPr>
          <w:lang w:val="fr-FR"/>
        </w:rPr>
        <w:t>’</w:t>
      </w:r>
      <w:r w:rsidR="00763025" w:rsidRPr="00BF7811">
        <w:rPr>
          <w:lang w:val="fr-FR"/>
        </w:rPr>
        <w:t>incorporation d</w:t>
      </w:r>
      <w:r w:rsidR="006B0218" w:rsidRPr="00BF7811">
        <w:rPr>
          <w:lang w:val="fr-FR"/>
        </w:rPr>
        <w:t>’</w:t>
      </w:r>
      <w:r w:rsidR="00763025" w:rsidRPr="00BF7811">
        <w:rPr>
          <w:lang w:val="fr-FR"/>
        </w:rPr>
        <w:t>une partie manquante sans l</w:t>
      </w:r>
      <w:r w:rsidR="006B0218" w:rsidRPr="00BF7811">
        <w:rPr>
          <w:lang w:val="fr-FR"/>
        </w:rPr>
        <w:t>’</w:t>
      </w:r>
      <w:r w:rsidR="00763025" w:rsidRPr="00BF7811">
        <w:rPr>
          <w:lang w:val="fr-FR"/>
        </w:rPr>
        <w:t>attribution d</w:t>
      </w:r>
      <w:r w:rsidR="006B0218" w:rsidRPr="00BF7811">
        <w:rPr>
          <w:lang w:val="fr-FR"/>
        </w:rPr>
        <w:t>’</w:t>
      </w:r>
      <w:r w:rsidR="00763025" w:rsidRPr="00BF7811">
        <w:rPr>
          <w:lang w:val="fr-FR"/>
        </w:rPr>
        <w:t>une nouvelle date de dép</w:t>
      </w:r>
      <w:r w:rsidR="00C74889" w:rsidRPr="00BF7811">
        <w:rPr>
          <w:lang w:val="fr-FR"/>
        </w:rPr>
        <w:t>ôt.  Se</w:t>
      </w:r>
      <w:r w:rsidR="00763025" w:rsidRPr="00BF7811">
        <w:rPr>
          <w:lang w:val="fr-FR"/>
        </w:rPr>
        <w:t>lon eux, la procédure pourrait être menée à bien par l</w:t>
      </w:r>
      <w:r w:rsidR="006B0218" w:rsidRPr="00BF7811">
        <w:rPr>
          <w:lang w:val="fr-FR"/>
        </w:rPr>
        <w:t>’</w:t>
      </w:r>
      <w:r w:rsidR="00763025" w:rsidRPr="00BF7811">
        <w:rPr>
          <w:lang w:val="fr-FR"/>
        </w:rPr>
        <w:t>incorporation par renvoi automatique du contenu de la demande antérieure à la demande déposée ou l</w:t>
      </w:r>
      <w:r w:rsidR="006B0218" w:rsidRPr="00BF7811">
        <w:rPr>
          <w:lang w:val="fr-FR"/>
        </w:rPr>
        <w:t>’</w:t>
      </w:r>
      <w:r w:rsidR="00763025" w:rsidRPr="00BF7811">
        <w:rPr>
          <w:lang w:val="fr-FR"/>
        </w:rPr>
        <w:t>insertion d</w:t>
      </w:r>
      <w:r w:rsidR="006B0218" w:rsidRPr="00BF7811">
        <w:rPr>
          <w:lang w:val="fr-FR"/>
        </w:rPr>
        <w:t>’</w:t>
      </w:r>
      <w:r w:rsidR="00763025" w:rsidRPr="00BF7811">
        <w:rPr>
          <w:lang w:val="fr-FR"/>
        </w:rPr>
        <w:t>une case à cocher dans un formulaire de requête prévu à cet effet</w:t>
      </w:r>
      <w:r w:rsidR="00763025" w:rsidRPr="00BF7811">
        <w:rPr>
          <w:rStyle w:val="FootnoteReference"/>
          <w:lang w:val="fr-FR"/>
        </w:rPr>
        <w:footnoteReference w:id="10"/>
      </w:r>
      <w:r w:rsidR="00763025" w:rsidRPr="00BF7811">
        <w:rPr>
          <w:lang w:val="fr-FR"/>
        </w:rPr>
        <w:t>.</w:t>
      </w:r>
    </w:p>
    <w:p w:rsidR="009A106F" w:rsidRPr="00BF7811" w:rsidRDefault="000A5427" w:rsidP="00D8661D">
      <w:pPr>
        <w:pStyle w:val="ONUMFS"/>
        <w:rPr>
          <w:lang w:val="fr-FR"/>
        </w:rPr>
      </w:pPr>
      <w:r w:rsidRPr="00BF7811">
        <w:rPr>
          <w:lang w:val="fr-FR"/>
        </w:rPr>
        <w:t xml:space="preserve">Durant les négociations, il a également été suggéré </w:t>
      </w:r>
      <w:r w:rsidR="004D7E78" w:rsidRPr="00BF7811">
        <w:rPr>
          <w:lang w:val="fr-FR"/>
        </w:rPr>
        <w:t>que le</w:t>
      </w:r>
      <w:r w:rsidRPr="00BF7811">
        <w:rPr>
          <w:lang w:val="fr-FR"/>
        </w:rPr>
        <w:t xml:space="preserve"> projet d</w:t>
      </w:r>
      <w:r w:rsidR="006B0218" w:rsidRPr="00BF7811">
        <w:rPr>
          <w:lang w:val="fr-FR"/>
        </w:rPr>
        <w:t>’article 4</w:t>
      </w:r>
      <w:r w:rsidRPr="00BF7811">
        <w:rPr>
          <w:lang w:val="fr-FR"/>
        </w:rPr>
        <w:t xml:space="preserve">.5)d) </w:t>
      </w:r>
      <w:r w:rsidR="004D7E78" w:rsidRPr="00BF7811">
        <w:rPr>
          <w:lang w:val="fr-FR"/>
        </w:rPr>
        <w:t>devrait être formulé de façon à régir la</w:t>
      </w:r>
      <w:r w:rsidRPr="00BF7811">
        <w:rPr>
          <w:lang w:val="fr-FR"/>
        </w:rPr>
        <w:t xml:space="preserve"> </w:t>
      </w:r>
      <w:r w:rsidR="00BF2223" w:rsidRPr="00BF7811">
        <w:rPr>
          <w:lang w:val="fr-FR"/>
        </w:rPr>
        <w:t>“</w:t>
      </w:r>
      <w:r w:rsidRPr="00BF7811">
        <w:rPr>
          <w:lang w:val="fr-FR"/>
        </w:rPr>
        <w:t>recevabilité de toutes les modifications présentes dans la demande</w:t>
      </w:r>
      <w:r w:rsidR="00BF2223" w:rsidRPr="00BF7811">
        <w:rPr>
          <w:lang w:val="fr-FR"/>
        </w:rPr>
        <w:t>”</w:t>
      </w:r>
      <w:r w:rsidRPr="00BF7811">
        <w:rPr>
          <w:lang w:val="fr-FR"/>
        </w:rPr>
        <w:t xml:space="preserve">, plutôt que de </w:t>
      </w:r>
      <w:r w:rsidR="004D7E78" w:rsidRPr="00BF7811">
        <w:rPr>
          <w:lang w:val="fr-FR"/>
        </w:rPr>
        <w:t>régir</w:t>
      </w:r>
      <w:r w:rsidRPr="00BF7811">
        <w:rPr>
          <w:lang w:val="fr-FR"/>
        </w:rPr>
        <w:t xml:space="preserve"> uniquement l</w:t>
      </w:r>
      <w:r w:rsidR="006B0218" w:rsidRPr="00BF7811">
        <w:rPr>
          <w:lang w:val="fr-FR"/>
        </w:rPr>
        <w:t>’</w:t>
      </w:r>
      <w:r w:rsidRPr="00BF7811">
        <w:rPr>
          <w:lang w:val="fr-FR"/>
        </w:rPr>
        <w:t>incorporation par renvoi aux fins de l</w:t>
      </w:r>
      <w:r w:rsidR="006B0218" w:rsidRPr="00BF7811">
        <w:rPr>
          <w:lang w:val="fr-FR"/>
        </w:rPr>
        <w:t>’</w:t>
      </w:r>
      <w:r w:rsidRPr="00BF7811">
        <w:rPr>
          <w:lang w:val="fr-FR"/>
        </w:rPr>
        <w:t>attribution de la date de dépôt</w:t>
      </w:r>
      <w:r w:rsidRPr="00BF7811">
        <w:rPr>
          <w:rStyle w:val="FootnoteReference"/>
          <w:lang w:val="fr-FR"/>
        </w:rPr>
        <w:footnoteReference w:id="11"/>
      </w:r>
      <w:r w:rsidRPr="00BF7811">
        <w:rPr>
          <w:lang w:val="fr-FR"/>
        </w:rPr>
        <w:t>.</w:t>
      </w:r>
      <w:r w:rsidR="00B74683" w:rsidRPr="00BF7811">
        <w:rPr>
          <w:lang w:val="fr-FR"/>
        </w:rPr>
        <w:t xml:space="preserve">  </w:t>
      </w:r>
      <w:r w:rsidRPr="00BF7811">
        <w:rPr>
          <w:lang w:val="fr-FR"/>
        </w:rPr>
        <w:t xml:space="preserve">De même, il a également été suggéré que, à la demande du déposant, le contenu de la demande antérieure soit considéré comme figurant dans la demande revendiquant la priorité de </w:t>
      </w:r>
      <w:r w:rsidR="005F14C9" w:rsidRPr="00BF7811">
        <w:rPr>
          <w:lang w:val="fr-FR"/>
        </w:rPr>
        <w:t>la</w:t>
      </w:r>
      <w:r w:rsidRPr="00BF7811">
        <w:rPr>
          <w:lang w:val="fr-FR"/>
        </w:rPr>
        <w:t xml:space="preserve"> demande antérieu</w:t>
      </w:r>
      <w:r w:rsidR="00C74889" w:rsidRPr="00BF7811">
        <w:rPr>
          <w:lang w:val="fr-FR"/>
        </w:rPr>
        <w:t>re.  En</w:t>
      </w:r>
      <w:r w:rsidR="00FC6F65" w:rsidRPr="00BF7811">
        <w:rPr>
          <w:lang w:val="fr-FR"/>
        </w:rPr>
        <w:t xml:space="preserve"> d</w:t>
      </w:r>
      <w:r w:rsidR="006B0218" w:rsidRPr="00BF7811">
        <w:rPr>
          <w:lang w:val="fr-FR"/>
        </w:rPr>
        <w:t>’</w:t>
      </w:r>
      <w:r w:rsidR="00FC6F65" w:rsidRPr="00BF7811">
        <w:rPr>
          <w:lang w:val="fr-FR"/>
        </w:rPr>
        <w:t xml:space="preserve">autres termes, les éléments contenus dans une demande antérieure pourraient être </w:t>
      </w:r>
      <w:r w:rsidR="004D7E78" w:rsidRPr="00BF7811">
        <w:rPr>
          <w:lang w:val="fr-FR"/>
        </w:rPr>
        <w:t>ajoutés à</w:t>
      </w:r>
      <w:r w:rsidR="00FC6F65" w:rsidRPr="00BF7811">
        <w:rPr>
          <w:lang w:val="fr-FR"/>
        </w:rPr>
        <w:t xml:space="preserve"> une demande ultérieure, soit au moment de l</w:t>
      </w:r>
      <w:r w:rsidR="006B0218" w:rsidRPr="00BF7811">
        <w:rPr>
          <w:lang w:val="fr-FR"/>
        </w:rPr>
        <w:t>’</w:t>
      </w:r>
      <w:r w:rsidR="00FC6F65" w:rsidRPr="00BF7811">
        <w:rPr>
          <w:lang w:val="fr-FR"/>
        </w:rPr>
        <w:t>attribution d</w:t>
      </w:r>
      <w:r w:rsidR="006B0218" w:rsidRPr="00BF7811">
        <w:rPr>
          <w:lang w:val="fr-FR"/>
        </w:rPr>
        <w:t>’</w:t>
      </w:r>
      <w:r w:rsidR="00FC6F65" w:rsidRPr="00BF7811">
        <w:rPr>
          <w:lang w:val="fr-FR"/>
        </w:rPr>
        <w:t>une date de dépôt, soit à un stade ultérieur de la procédure d</w:t>
      </w:r>
      <w:r w:rsidR="006B0218" w:rsidRPr="00BF7811">
        <w:rPr>
          <w:lang w:val="fr-FR"/>
        </w:rPr>
        <w:t>’</w:t>
      </w:r>
      <w:r w:rsidR="00FC6F65" w:rsidRPr="00BF7811">
        <w:rPr>
          <w:lang w:val="fr-FR"/>
        </w:rPr>
        <w:t>instruction de la demande de brevet, par voie de modification ou de correcti</w:t>
      </w:r>
      <w:r w:rsidR="00C74889" w:rsidRPr="00BF7811">
        <w:rPr>
          <w:lang w:val="fr-FR"/>
        </w:rPr>
        <w:t>on.  Ce</w:t>
      </w:r>
      <w:r w:rsidR="00FC6F65" w:rsidRPr="00BF7811">
        <w:rPr>
          <w:lang w:val="fr-FR"/>
        </w:rPr>
        <w:t>s suggestions n</w:t>
      </w:r>
      <w:r w:rsidR="006B0218" w:rsidRPr="00BF7811">
        <w:rPr>
          <w:lang w:val="fr-FR"/>
        </w:rPr>
        <w:t>’</w:t>
      </w:r>
      <w:r w:rsidR="00FC6F65" w:rsidRPr="00BF7811">
        <w:rPr>
          <w:lang w:val="fr-FR"/>
        </w:rPr>
        <w:t xml:space="preserve">ont toutefois pas été </w:t>
      </w:r>
      <w:r w:rsidR="004D7E78" w:rsidRPr="00BF7811">
        <w:rPr>
          <w:lang w:val="fr-FR"/>
        </w:rPr>
        <w:t>approuvées</w:t>
      </w:r>
      <w:r w:rsidR="00FC6F65" w:rsidRPr="00BF7811">
        <w:rPr>
          <w:lang w:val="fr-FR"/>
        </w:rPr>
        <w:t xml:space="preserve"> par</w:t>
      </w:r>
      <w:r w:rsidR="006B0218" w:rsidRPr="00BF7811">
        <w:rPr>
          <w:lang w:val="fr-FR"/>
        </w:rPr>
        <w:t xml:space="preserve"> le SCP</w:t>
      </w:r>
      <w:r w:rsidR="00FC6F65" w:rsidRPr="00BF7811">
        <w:rPr>
          <w:lang w:val="fr-FR"/>
        </w:rPr>
        <w:t xml:space="preserve">, car la majorité </w:t>
      </w:r>
      <w:r w:rsidR="004D7E78" w:rsidRPr="00BF7811">
        <w:rPr>
          <w:lang w:val="fr-FR"/>
        </w:rPr>
        <w:t>étai</w:t>
      </w:r>
      <w:r w:rsidR="00FC6F65" w:rsidRPr="00BF7811">
        <w:rPr>
          <w:lang w:val="fr-FR"/>
        </w:rPr>
        <w:t>t favorable à l</w:t>
      </w:r>
      <w:r w:rsidR="006B0218" w:rsidRPr="00BF7811">
        <w:rPr>
          <w:lang w:val="fr-FR"/>
        </w:rPr>
        <w:t>’</w:t>
      </w:r>
      <w:r w:rsidR="00FC6F65" w:rsidRPr="00BF7811">
        <w:rPr>
          <w:lang w:val="fr-FR"/>
        </w:rPr>
        <w:t>idée de limiter le champ d</w:t>
      </w:r>
      <w:r w:rsidR="006B0218" w:rsidRPr="00BF7811">
        <w:rPr>
          <w:lang w:val="fr-FR"/>
        </w:rPr>
        <w:t>’</w:t>
      </w:r>
      <w:r w:rsidR="00FC6F65" w:rsidRPr="00BF7811">
        <w:rPr>
          <w:lang w:val="fr-FR"/>
        </w:rPr>
        <w:t>application du projet d</w:t>
      </w:r>
      <w:r w:rsidR="006B0218" w:rsidRPr="00BF7811">
        <w:rPr>
          <w:lang w:val="fr-FR"/>
        </w:rPr>
        <w:t>’article 4</w:t>
      </w:r>
      <w:r w:rsidR="00FC6F65" w:rsidRPr="00BF7811">
        <w:rPr>
          <w:lang w:val="fr-FR"/>
        </w:rPr>
        <w:t>.5)d) à la détermination de la date de dépôt</w:t>
      </w:r>
      <w:r w:rsidR="00B74683" w:rsidRPr="00BF7811">
        <w:rPr>
          <w:lang w:val="fr-FR"/>
        </w:rPr>
        <w:t>.</w:t>
      </w:r>
    </w:p>
    <w:p w:rsidR="009A106F" w:rsidRPr="00BF7811" w:rsidRDefault="005F14C9" w:rsidP="00D8661D">
      <w:pPr>
        <w:pStyle w:val="ONUMFS"/>
        <w:rPr>
          <w:lang w:val="fr-FR"/>
        </w:rPr>
      </w:pPr>
      <w:bookmarkStart w:id="12" w:name="_Ref477942790"/>
      <w:r w:rsidRPr="00BF7811">
        <w:rPr>
          <w:lang w:val="fr-FR"/>
        </w:rPr>
        <w:t>Les délégations ne parvenant pas à se mettre d</w:t>
      </w:r>
      <w:r w:rsidR="006B0218" w:rsidRPr="00BF7811">
        <w:rPr>
          <w:lang w:val="fr-FR"/>
        </w:rPr>
        <w:t>’</w:t>
      </w:r>
      <w:r w:rsidRPr="00BF7811">
        <w:rPr>
          <w:lang w:val="fr-FR"/>
        </w:rPr>
        <w:t xml:space="preserve">accord sur une procédure standard </w:t>
      </w:r>
      <w:r w:rsidR="00583087" w:rsidRPr="00BF7811">
        <w:rPr>
          <w:lang w:val="fr-FR"/>
        </w:rPr>
        <w:t>en ce qui concerne</w:t>
      </w:r>
      <w:r w:rsidRPr="00BF7811">
        <w:rPr>
          <w:lang w:val="fr-FR"/>
        </w:rPr>
        <w:t xml:space="preserve"> la façon dont une partie manquante ou un dessin manquant pourrait être </w:t>
      </w:r>
      <w:r w:rsidR="00583087" w:rsidRPr="00BF7811">
        <w:rPr>
          <w:lang w:val="fr-FR"/>
        </w:rPr>
        <w:t>ajouté</w:t>
      </w:r>
      <w:r w:rsidRPr="00BF7811">
        <w:rPr>
          <w:lang w:val="fr-FR"/>
        </w:rPr>
        <w:t xml:space="preserve"> à la demande sans qu</w:t>
      </w:r>
      <w:r w:rsidR="006B0218" w:rsidRPr="00BF7811">
        <w:rPr>
          <w:lang w:val="fr-FR"/>
        </w:rPr>
        <w:t>’</w:t>
      </w:r>
      <w:r w:rsidRPr="00BF7811">
        <w:rPr>
          <w:lang w:val="fr-FR"/>
        </w:rPr>
        <w:t>une nouvelle date de dépôt doive être attribuée</w:t>
      </w:r>
      <w:r w:rsidR="00B74683" w:rsidRPr="00BF7811">
        <w:rPr>
          <w:lang w:val="fr-FR"/>
        </w:rPr>
        <w:t xml:space="preserve">, </w:t>
      </w:r>
      <w:r w:rsidRPr="00BF7811">
        <w:rPr>
          <w:lang w:val="fr-FR"/>
        </w:rPr>
        <w:t xml:space="preserve">le texte de compromis </w:t>
      </w:r>
      <w:r w:rsidR="00583087" w:rsidRPr="00BF7811">
        <w:rPr>
          <w:lang w:val="fr-FR"/>
        </w:rPr>
        <w:t>figurant</w:t>
      </w:r>
      <w:r w:rsidRPr="00BF7811">
        <w:rPr>
          <w:lang w:val="fr-FR"/>
        </w:rPr>
        <w:t xml:space="preserve"> à l</w:t>
      </w:r>
      <w:r w:rsidR="006B0218" w:rsidRPr="00BF7811">
        <w:rPr>
          <w:lang w:val="fr-FR"/>
        </w:rPr>
        <w:t>’article 5</w:t>
      </w:r>
      <w:r w:rsidRPr="00BF7811">
        <w:rPr>
          <w:lang w:val="fr-FR"/>
        </w:rPr>
        <w:t>.6)b)</w:t>
      </w:r>
      <w:r w:rsidR="006B0218" w:rsidRPr="00BF7811">
        <w:rPr>
          <w:lang w:val="fr-FR"/>
        </w:rPr>
        <w:t xml:space="preserve"> du PLT</w:t>
      </w:r>
      <w:r w:rsidRPr="00BF7811">
        <w:rPr>
          <w:lang w:val="fr-FR"/>
        </w:rPr>
        <w:t xml:space="preserve"> a été adopté à la conférence diplomatique pour l</w:t>
      </w:r>
      <w:r w:rsidR="006B0218" w:rsidRPr="00BF7811">
        <w:rPr>
          <w:lang w:val="fr-FR"/>
        </w:rPr>
        <w:t>’</w:t>
      </w:r>
      <w:r w:rsidRPr="00BF7811">
        <w:rPr>
          <w:lang w:val="fr-FR"/>
        </w:rPr>
        <w:t>adoption</w:t>
      </w:r>
      <w:r w:rsidR="006B0218" w:rsidRPr="00BF7811">
        <w:rPr>
          <w:lang w:val="fr-FR"/>
        </w:rPr>
        <w:t xml:space="preserve"> du PLT</w:t>
      </w:r>
      <w:r w:rsidRPr="00BF7811">
        <w:rPr>
          <w:lang w:val="fr-FR"/>
        </w:rPr>
        <w:t xml:space="preserve">, la </w:t>
      </w:r>
      <w:r w:rsidR="006B0218" w:rsidRPr="00BF7811">
        <w:rPr>
          <w:lang w:val="fr-FR"/>
        </w:rPr>
        <w:t>règle 2</w:t>
      </w:r>
      <w:r w:rsidRPr="00BF7811">
        <w:rPr>
          <w:lang w:val="fr-FR"/>
        </w:rPr>
        <w:t>.4) du règlement d</w:t>
      </w:r>
      <w:r w:rsidR="006B0218" w:rsidRPr="00BF7811">
        <w:rPr>
          <w:lang w:val="fr-FR"/>
        </w:rPr>
        <w:t>’</w:t>
      </w:r>
      <w:r w:rsidRPr="00BF7811">
        <w:rPr>
          <w:lang w:val="fr-FR"/>
        </w:rPr>
        <w:t>exécution</w:t>
      </w:r>
      <w:r w:rsidR="006B0218" w:rsidRPr="00BF7811">
        <w:rPr>
          <w:lang w:val="fr-FR"/>
        </w:rPr>
        <w:t xml:space="preserve"> du PLT</w:t>
      </w:r>
      <w:r w:rsidRPr="00BF7811">
        <w:rPr>
          <w:lang w:val="fr-FR"/>
        </w:rPr>
        <w:t xml:space="preserve"> </w:t>
      </w:r>
      <w:r w:rsidR="00583087" w:rsidRPr="00BF7811">
        <w:rPr>
          <w:lang w:val="fr-FR"/>
        </w:rPr>
        <w:t>prévoyant</w:t>
      </w:r>
      <w:r w:rsidRPr="00BF7811">
        <w:rPr>
          <w:lang w:val="fr-FR"/>
        </w:rPr>
        <w:t xml:space="preserve"> une liste de conditions qu</w:t>
      </w:r>
      <w:r w:rsidR="006B0218" w:rsidRPr="00BF7811">
        <w:rPr>
          <w:lang w:val="fr-FR"/>
        </w:rPr>
        <w:t>’</w:t>
      </w:r>
      <w:r w:rsidR="00B45AFA" w:rsidRPr="00BF7811">
        <w:rPr>
          <w:lang w:val="fr-FR"/>
        </w:rPr>
        <w:t xml:space="preserve">une </w:t>
      </w:r>
      <w:r w:rsidR="00D63FD8" w:rsidRPr="00BF7811">
        <w:rPr>
          <w:lang w:val="fr-FR"/>
        </w:rPr>
        <w:t>partie contractante</w:t>
      </w:r>
      <w:r w:rsidR="00B45AFA" w:rsidRPr="00BF7811">
        <w:rPr>
          <w:lang w:val="fr-FR"/>
        </w:rPr>
        <w:t xml:space="preserve"> peut</w:t>
      </w:r>
      <w:r w:rsidR="00583087" w:rsidRPr="00BF7811">
        <w:rPr>
          <w:lang w:val="fr-FR"/>
        </w:rPr>
        <w:t>, sans toutefois y être tenue,</w:t>
      </w:r>
      <w:r w:rsidR="00B45AFA" w:rsidRPr="00BF7811">
        <w:rPr>
          <w:lang w:val="fr-FR"/>
        </w:rPr>
        <w:t xml:space="preserve"> appliquer (par exemple, une </w:t>
      </w:r>
      <w:r w:rsidR="00D63FD8" w:rsidRPr="00BF7811">
        <w:rPr>
          <w:lang w:val="fr-FR"/>
        </w:rPr>
        <w:t>partie contractante</w:t>
      </w:r>
      <w:r w:rsidR="00B45AFA" w:rsidRPr="00BF7811">
        <w:rPr>
          <w:lang w:val="fr-FR"/>
        </w:rPr>
        <w:t xml:space="preserve"> peut</w:t>
      </w:r>
      <w:r w:rsidR="00583087" w:rsidRPr="00BF7811">
        <w:rPr>
          <w:lang w:val="fr-FR"/>
        </w:rPr>
        <w:t>, sans toutefois y être tenue,</w:t>
      </w:r>
      <w:r w:rsidR="00B45AFA" w:rsidRPr="00BF7811">
        <w:rPr>
          <w:lang w:val="fr-FR"/>
        </w:rPr>
        <w:t xml:space="preserve"> exiger que la demande comporte une indication selon laquelle le contenu de la demande antérieure y est incorporé par renvoi</w:t>
      </w:r>
      <w:r w:rsidR="005E4896" w:rsidRPr="00BF7811">
        <w:rPr>
          <w:lang w:val="fr-FR"/>
        </w:rPr>
        <w:t>)</w:t>
      </w:r>
      <w:r w:rsidR="00B74683" w:rsidRPr="00BF7811">
        <w:rPr>
          <w:lang w:val="fr-FR"/>
        </w:rPr>
        <w:t>.</w:t>
      </w:r>
      <w:bookmarkEnd w:id="12"/>
    </w:p>
    <w:p w:rsidR="009A106F" w:rsidRPr="00BF7811" w:rsidRDefault="003C6B2C" w:rsidP="00003FE8">
      <w:pPr>
        <w:pStyle w:val="Heading3"/>
        <w:rPr>
          <w:lang w:val="fr-FR"/>
        </w:rPr>
      </w:pPr>
      <w:r w:rsidRPr="00BF7811">
        <w:rPr>
          <w:lang w:val="fr-FR"/>
        </w:rPr>
        <w:lastRenderedPageBreak/>
        <w:t>Compatibilit</w:t>
      </w:r>
      <w:r w:rsidR="00EF2DC3" w:rsidRPr="00BF7811">
        <w:rPr>
          <w:lang w:val="fr-FR"/>
        </w:rPr>
        <w:t>é de la proposition avec</w:t>
      </w:r>
      <w:r w:rsidR="006B0218" w:rsidRPr="00BF7811">
        <w:rPr>
          <w:lang w:val="fr-FR"/>
        </w:rPr>
        <w:t xml:space="preserve"> le PLT</w:t>
      </w:r>
      <w:r w:rsidR="00EF2DC3" w:rsidRPr="00BF7811">
        <w:rPr>
          <w:lang w:val="fr-FR"/>
        </w:rPr>
        <w:t xml:space="preserve"> en cas d</w:t>
      </w:r>
      <w:r w:rsidR="006B0218" w:rsidRPr="00BF7811">
        <w:rPr>
          <w:lang w:val="fr-FR"/>
        </w:rPr>
        <w:t>’</w:t>
      </w:r>
      <w:r w:rsidR="00EF2DC3" w:rsidRPr="00BF7811">
        <w:rPr>
          <w:lang w:val="fr-FR"/>
        </w:rPr>
        <w:t>application aux demandes nationales et régionales</w:t>
      </w:r>
    </w:p>
    <w:p w:rsidR="00934EE7" w:rsidRPr="00BF7811" w:rsidRDefault="00934EE7" w:rsidP="00003FE8">
      <w:pPr>
        <w:keepNext/>
        <w:rPr>
          <w:lang w:val="fr-FR"/>
        </w:rPr>
      </w:pPr>
    </w:p>
    <w:p w:rsidR="009A106F" w:rsidRPr="00BF7811" w:rsidRDefault="00145B22" w:rsidP="00003FE8">
      <w:pPr>
        <w:pStyle w:val="ONUMFS"/>
        <w:keepNext/>
        <w:rPr>
          <w:lang w:val="fr-FR"/>
        </w:rPr>
      </w:pPr>
      <w:bookmarkStart w:id="13" w:name="_Ref478465487"/>
      <w:r w:rsidRPr="00BF7811">
        <w:rPr>
          <w:lang w:val="fr-FR"/>
        </w:rPr>
        <w:t xml:space="preserve">Pour répondre à la question soulevée au </w:t>
      </w:r>
      <w:r w:rsidR="006B0218" w:rsidRPr="00BF7811">
        <w:rPr>
          <w:lang w:val="fr-FR"/>
        </w:rPr>
        <w:t>paragraphe 1</w:t>
      </w:r>
      <w:r w:rsidRPr="00BF7811">
        <w:rPr>
          <w:lang w:val="fr-FR"/>
        </w:rPr>
        <w:t>3 ci</w:t>
      </w:r>
      <w:r w:rsidR="00D8661D" w:rsidRPr="00BF7811">
        <w:rPr>
          <w:lang w:val="fr-FR"/>
        </w:rPr>
        <w:noBreakHyphen/>
      </w:r>
      <w:r w:rsidRPr="00BF7811">
        <w:rPr>
          <w:lang w:val="fr-FR"/>
        </w:rPr>
        <w:t xml:space="preserve">dessus, </w:t>
      </w:r>
      <w:r w:rsidR="006B0218" w:rsidRPr="00BF7811">
        <w:rPr>
          <w:lang w:val="fr-FR"/>
        </w:rPr>
        <w:t>à savoir</w:t>
      </w:r>
      <w:r w:rsidRPr="00BF7811">
        <w:rPr>
          <w:lang w:val="fr-FR"/>
        </w:rPr>
        <w:t xml:space="preserve"> si un État membre</w:t>
      </w:r>
      <w:r w:rsidR="006B0218" w:rsidRPr="00BF7811">
        <w:rPr>
          <w:lang w:val="fr-FR"/>
        </w:rPr>
        <w:t xml:space="preserve"> du PCT</w:t>
      </w:r>
      <w:r w:rsidRPr="00BF7811">
        <w:rPr>
          <w:lang w:val="fr-FR"/>
        </w:rPr>
        <w:t xml:space="preserve"> également </w:t>
      </w:r>
      <w:r w:rsidR="00D63FD8" w:rsidRPr="00BF7811">
        <w:rPr>
          <w:lang w:val="fr-FR"/>
        </w:rPr>
        <w:t>partie contractante</w:t>
      </w:r>
      <w:r w:rsidR="006B0218" w:rsidRPr="00BF7811">
        <w:rPr>
          <w:lang w:val="fr-FR"/>
        </w:rPr>
        <w:t xml:space="preserve"> du PLT</w:t>
      </w:r>
      <w:r w:rsidRPr="00BF7811">
        <w:rPr>
          <w:lang w:val="fr-FR"/>
        </w:rPr>
        <w:t xml:space="preserve"> pourrait aligner sa législation nationale ou régionale sur l</w:t>
      </w:r>
      <w:r w:rsidR="006B0218" w:rsidRPr="00BF7811">
        <w:rPr>
          <w:lang w:val="fr-FR"/>
        </w:rPr>
        <w:t>’</w:t>
      </w:r>
      <w:r w:rsidRPr="00BF7811">
        <w:rPr>
          <w:lang w:val="fr-FR"/>
        </w:rPr>
        <w:t xml:space="preserve">approche </w:t>
      </w:r>
      <w:r w:rsidR="004532F8" w:rsidRPr="00BF7811">
        <w:rPr>
          <w:lang w:val="fr-FR"/>
        </w:rPr>
        <w:t>proposée par</w:t>
      </w:r>
      <w:r w:rsidR="006B0218" w:rsidRPr="00BF7811">
        <w:rPr>
          <w:lang w:val="fr-FR"/>
        </w:rPr>
        <w:t xml:space="preserve"> le PCT</w:t>
      </w:r>
      <w:r w:rsidRPr="00BF7811">
        <w:rPr>
          <w:lang w:val="fr-FR"/>
        </w:rPr>
        <w:t>, en conformité avec</w:t>
      </w:r>
      <w:r w:rsidR="006B0218" w:rsidRPr="00BF7811">
        <w:rPr>
          <w:lang w:val="fr-FR"/>
        </w:rPr>
        <w:t xml:space="preserve"> le PLT</w:t>
      </w:r>
      <w:r w:rsidRPr="00BF7811">
        <w:rPr>
          <w:lang w:val="fr-FR"/>
        </w:rPr>
        <w:t xml:space="preserve">, </w:t>
      </w:r>
      <w:r w:rsidR="004E2C00" w:rsidRPr="00BF7811">
        <w:rPr>
          <w:lang w:val="fr-FR"/>
        </w:rPr>
        <w:t>en ce qui concerne</w:t>
      </w:r>
      <w:r w:rsidRPr="00BF7811">
        <w:rPr>
          <w:lang w:val="fr-FR"/>
        </w:rPr>
        <w:t xml:space="preserve"> les demandes nationales </w:t>
      </w:r>
      <w:r w:rsidR="004E2C00" w:rsidRPr="00BF7811">
        <w:rPr>
          <w:lang w:val="fr-FR"/>
        </w:rPr>
        <w:t>ou</w:t>
      </w:r>
      <w:r w:rsidRPr="00BF7811">
        <w:rPr>
          <w:lang w:val="fr-FR"/>
        </w:rPr>
        <w:t xml:space="preserve"> régionales déposées auprès de cet État ou </w:t>
      </w:r>
      <w:r w:rsidR="006B0218" w:rsidRPr="00BF7811">
        <w:rPr>
          <w:lang w:val="fr-FR"/>
        </w:rPr>
        <w:t>à l’égard</w:t>
      </w:r>
      <w:r w:rsidRPr="00BF7811">
        <w:rPr>
          <w:lang w:val="fr-FR"/>
        </w:rPr>
        <w:t xml:space="preserve"> de celui</w:t>
      </w:r>
      <w:r w:rsidR="00D8661D" w:rsidRPr="00BF7811">
        <w:rPr>
          <w:lang w:val="fr-FR"/>
        </w:rPr>
        <w:noBreakHyphen/>
      </w:r>
      <w:r w:rsidRPr="00BF7811">
        <w:rPr>
          <w:lang w:val="fr-FR"/>
        </w:rPr>
        <w:t>ci</w:t>
      </w:r>
      <w:r w:rsidR="003C6B2C" w:rsidRPr="00BF7811">
        <w:rPr>
          <w:lang w:val="fr-FR"/>
        </w:rPr>
        <w:t xml:space="preserve">, </w:t>
      </w:r>
      <w:r w:rsidRPr="00BF7811">
        <w:rPr>
          <w:lang w:val="fr-FR"/>
        </w:rPr>
        <w:t xml:space="preserve">il </w:t>
      </w:r>
      <w:r w:rsidR="004E2C00" w:rsidRPr="00BF7811">
        <w:rPr>
          <w:lang w:val="fr-FR"/>
        </w:rPr>
        <w:t>important</w:t>
      </w:r>
      <w:r w:rsidR="0091147F" w:rsidRPr="00BF7811">
        <w:rPr>
          <w:lang w:val="fr-FR"/>
        </w:rPr>
        <w:t>e</w:t>
      </w:r>
      <w:r w:rsidRPr="00BF7811">
        <w:rPr>
          <w:lang w:val="fr-FR"/>
        </w:rPr>
        <w:t xml:space="preserve"> d</w:t>
      </w:r>
      <w:r w:rsidR="006B0218" w:rsidRPr="00BF7811">
        <w:rPr>
          <w:lang w:val="fr-FR"/>
        </w:rPr>
        <w:t>’</w:t>
      </w:r>
      <w:r w:rsidRPr="00BF7811">
        <w:rPr>
          <w:lang w:val="fr-FR"/>
        </w:rPr>
        <w:t xml:space="preserve">examiner séparément chacun des processus présentés au </w:t>
      </w:r>
      <w:r w:rsidR="006B0218" w:rsidRPr="00BF7811">
        <w:rPr>
          <w:lang w:val="fr-FR"/>
        </w:rPr>
        <w:t>paragraphe 2</w:t>
      </w:r>
      <w:r w:rsidRPr="00BF7811">
        <w:rPr>
          <w:lang w:val="fr-FR"/>
        </w:rPr>
        <w:t xml:space="preserve"> ci</w:t>
      </w:r>
      <w:r w:rsidR="00D8661D" w:rsidRPr="00BF7811">
        <w:rPr>
          <w:lang w:val="fr-FR"/>
        </w:rPr>
        <w:noBreakHyphen/>
      </w:r>
      <w:r w:rsidRPr="00BF7811">
        <w:rPr>
          <w:lang w:val="fr-FR"/>
        </w:rPr>
        <w:t>dessus</w:t>
      </w:r>
      <w:r w:rsidR="004E2C00" w:rsidRPr="00BF7811">
        <w:rPr>
          <w:lang w:val="fr-FR"/>
        </w:rPr>
        <w:t>, au regard de</w:t>
      </w:r>
      <w:r w:rsidRPr="00BF7811">
        <w:rPr>
          <w:lang w:val="fr-FR"/>
        </w:rPr>
        <w:t xml:space="preserve"> l</w:t>
      </w:r>
      <w:r w:rsidR="006B0218" w:rsidRPr="00BF7811">
        <w:rPr>
          <w:lang w:val="fr-FR"/>
        </w:rPr>
        <w:t>’</w:t>
      </w:r>
      <w:r w:rsidRPr="00BF7811">
        <w:rPr>
          <w:lang w:val="fr-FR"/>
        </w:rPr>
        <w:t>historique de 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présenté ci</w:t>
      </w:r>
      <w:r w:rsidR="00D8661D" w:rsidRPr="00BF7811">
        <w:rPr>
          <w:lang w:val="fr-FR"/>
        </w:rPr>
        <w:noBreakHyphen/>
      </w:r>
      <w:r w:rsidRPr="00BF7811">
        <w:rPr>
          <w:lang w:val="fr-FR"/>
        </w:rPr>
        <w:t>dessus</w:t>
      </w:r>
      <w:r w:rsidR="004E2C00" w:rsidRPr="00BF7811">
        <w:rPr>
          <w:lang w:val="fr-FR"/>
        </w:rPr>
        <w:t xml:space="preserve">, </w:t>
      </w:r>
      <w:r w:rsidR="006B0218" w:rsidRPr="00BF7811">
        <w:rPr>
          <w:lang w:val="fr-FR"/>
        </w:rPr>
        <w:t>à savoir :</w:t>
      </w:r>
      <w:r w:rsidR="005E4896" w:rsidRPr="00BF7811">
        <w:rPr>
          <w:lang w:val="fr-FR"/>
        </w:rPr>
        <w:t xml:space="preserve"> i)</w:t>
      </w:r>
      <w:r w:rsidR="00BF2223" w:rsidRPr="00BF7811">
        <w:rPr>
          <w:lang w:val="fr-FR"/>
        </w:rPr>
        <w:t> </w:t>
      </w:r>
      <w:r w:rsidRPr="00BF7811">
        <w:rPr>
          <w:lang w:val="fr-FR"/>
        </w:rPr>
        <w:t>l</w:t>
      </w:r>
      <w:r w:rsidR="006B0218" w:rsidRPr="00BF7811">
        <w:rPr>
          <w:lang w:val="fr-FR"/>
        </w:rPr>
        <w:t>’</w:t>
      </w:r>
      <w:r w:rsidRPr="00BF7811">
        <w:rPr>
          <w:lang w:val="fr-FR"/>
        </w:rPr>
        <w:t xml:space="preserve">incorporation par renvoi, sans perte de la date de dépôt, de tout élément </w:t>
      </w:r>
      <w:r w:rsidR="004E2C00" w:rsidRPr="00BF7811">
        <w:rPr>
          <w:lang w:val="fr-FR"/>
        </w:rPr>
        <w:t xml:space="preserve">“correct” </w:t>
      </w:r>
      <w:r w:rsidRPr="00BF7811">
        <w:rPr>
          <w:lang w:val="fr-FR"/>
        </w:rPr>
        <w:t xml:space="preserve">ou </w:t>
      </w:r>
      <w:r w:rsidR="004E2C00" w:rsidRPr="00BF7811">
        <w:rPr>
          <w:lang w:val="fr-FR"/>
        </w:rPr>
        <w:t xml:space="preserve">de toute </w:t>
      </w:r>
      <w:r w:rsidRPr="00BF7811">
        <w:rPr>
          <w:lang w:val="fr-FR"/>
        </w:rPr>
        <w:t xml:space="preserve">partie </w:t>
      </w:r>
      <w:r w:rsidR="004E2C00" w:rsidRPr="00BF7811">
        <w:rPr>
          <w:lang w:val="fr-FR"/>
        </w:rPr>
        <w:t>“correcte”</w:t>
      </w:r>
      <w:r w:rsidR="005E4896" w:rsidRPr="00BF7811">
        <w:rPr>
          <w:lang w:val="fr-FR"/>
        </w:rPr>
        <w:t xml:space="preserve"> </w:t>
      </w:r>
      <w:r w:rsidR="004E2C00" w:rsidRPr="00BF7811">
        <w:rPr>
          <w:lang w:val="fr-FR"/>
        </w:rPr>
        <w:t>figurant</w:t>
      </w:r>
      <w:r w:rsidRPr="00BF7811">
        <w:rPr>
          <w:lang w:val="fr-FR"/>
        </w:rPr>
        <w:t xml:space="preserve"> dans la demande établissant la priorité;</w:t>
      </w:r>
      <w:r w:rsidR="005E4896" w:rsidRPr="00BF7811">
        <w:rPr>
          <w:lang w:val="fr-FR"/>
        </w:rPr>
        <w:t xml:space="preserve"> </w:t>
      </w:r>
      <w:r w:rsidRPr="00BF7811">
        <w:rPr>
          <w:lang w:val="fr-FR"/>
        </w:rPr>
        <w:t xml:space="preserve"> et</w:t>
      </w:r>
      <w:r w:rsidR="005E4896" w:rsidRPr="00BF7811">
        <w:rPr>
          <w:lang w:val="fr-FR"/>
        </w:rPr>
        <w:t xml:space="preserve"> ii)</w:t>
      </w:r>
      <w:r w:rsidR="00BF2223" w:rsidRPr="00BF7811">
        <w:rPr>
          <w:lang w:val="fr-FR"/>
        </w:rPr>
        <w:t> </w:t>
      </w:r>
      <w:r w:rsidRPr="00BF7811">
        <w:rPr>
          <w:lang w:val="fr-FR"/>
        </w:rPr>
        <w:t xml:space="preserve">la suppression de tout élément ou </w:t>
      </w:r>
      <w:r w:rsidR="004E2C00" w:rsidRPr="00BF7811">
        <w:rPr>
          <w:lang w:val="fr-FR"/>
        </w:rPr>
        <w:t xml:space="preserve">de toute </w:t>
      </w:r>
      <w:r w:rsidRPr="00BF7811">
        <w:rPr>
          <w:lang w:val="fr-FR"/>
        </w:rPr>
        <w:t xml:space="preserve">partie </w:t>
      </w:r>
      <w:r w:rsidR="004E2C00" w:rsidRPr="00BF7811">
        <w:rPr>
          <w:lang w:val="fr-FR"/>
        </w:rPr>
        <w:t xml:space="preserve">correspondant </w:t>
      </w:r>
      <w:r w:rsidR="005E4896" w:rsidRPr="00BF7811">
        <w:rPr>
          <w:lang w:val="fr-FR"/>
        </w:rPr>
        <w:t>“</w:t>
      </w:r>
      <w:r w:rsidRPr="00BF7811">
        <w:rPr>
          <w:lang w:val="fr-FR"/>
        </w:rPr>
        <w:t>indûment déposé</w:t>
      </w:r>
      <w:r w:rsidR="005E4896" w:rsidRPr="00BF7811">
        <w:rPr>
          <w:lang w:val="fr-FR"/>
        </w:rPr>
        <w:t>”</w:t>
      </w:r>
      <w:r w:rsidRPr="00BF7811">
        <w:rPr>
          <w:lang w:val="fr-FR"/>
        </w:rPr>
        <w:t xml:space="preserve"> de la demande</w:t>
      </w:r>
      <w:r w:rsidR="005E4896" w:rsidRPr="00BF7811">
        <w:rPr>
          <w:lang w:val="fr-FR"/>
        </w:rPr>
        <w:t>.</w:t>
      </w:r>
      <w:bookmarkEnd w:id="13"/>
    </w:p>
    <w:p w:rsidR="009A106F" w:rsidRPr="00BF7811" w:rsidRDefault="00145B22" w:rsidP="00934EE7">
      <w:pPr>
        <w:pStyle w:val="Heading4"/>
        <w:rPr>
          <w:lang w:val="fr-FR"/>
        </w:rPr>
      </w:pPr>
      <w:r w:rsidRPr="00BF7811">
        <w:rPr>
          <w:lang w:val="fr-FR"/>
        </w:rPr>
        <w:t>Éléments et parties “c</w:t>
      </w:r>
      <w:r w:rsidR="003F3D1B" w:rsidRPr="00BF7811">
        <w:rPr>
          <w:lang w:val="fr-FR"/>
        </w:rPr>
        <w:t>orrect</w:t>
      </w:r>
      <w:r w:rsidRPr="00BF7811">
        <w:rPr>
          <w:lang w:val="fr-FR"/>
        </w:rPr>
        <w:t>s</w:t>
      </w:r>
      <w:r w:rsidR="003F3D1B" w:rsidRPr="00BF7811">
        <w:rPr>
          <w:lang w:val="fr-FR"/>
        </w:rPr>
        <w:t>”</w:t>
      </w:r>
    </w:p>
    <w:p w:rsidR="00934EE7" w:rsidRPr="00BF7811" w:rsidRDefault="00934EE7" w:rsidP="00934EE7">
      <w:pPr>
        <w:rPr>
          <w:lang w:val="fr-FR"/>
        </w:rPr>
      </w:pPr>
    </w:p>
    <w:p w:rsidR="006B0218" w:rsidRPr="00BF7811" w:rsidRDefault="00145B22" w:rsidP="00D8661D">
      <w:pPr>
        <w:pStyle w:val="ONUMFS"/>
        <w:rPr>
          <w:lang w:val="fr-FR"/>
        </w:rPr>
      </w:pPr>
      <w:r w:rsidRPr="00BF7811">
        <w:rPr>
          <w:lang w:val="fr-FR"/>
        </w:rPr>
        <w:t>Selon l</w:t>
      </w:r>
      <w:r w:rsidR="006B0218" w:rsidRPr="00BF7811">
        <w:rPr>
          <w:lang w:val="fr-FR"/>
        </w:rPr>
        <w:t>’article 2</w:t>
      </w:r>
      <w:r w:rsidRPr="00BF7811">
        <w:rPr>
          <w:lang w:val="fr-FR"/>
        </w:rPr>
        <w:t>.1)</w:t>
      </w:r>
      <w:r w:rsidR="006B0218" w:rsidRPr="00BF7811">
        <w:rPr>
          <w:lang w:val="fr-FR"/>
        </w:rPr>
        <w:t xml:space="preserve"> du PLT</w:t>
      </w:r>
      <w:r w:rsidR="00322BDD" w:rsidRPr="00BF7811">
        <w:rPr>
          <w:lang w:val="fr-FR"/>
        </w:rPr>
        <w:t xml:space="preserve">, une </w:t>
      </w:r>
      <w:r w:rsidR="00D63FD8" w:rsidRPr="00BF7811">
        <w:rPr>
          <w:lang w:val="fr-FR"/>
        </w:rPr>
        <w:t>partie contractante</w:t>
      </w:r>
      <w:r w:rsidR="006B0218" w:rsidRPr="00BF7811">
        <w:rPr>
          <w:lang w:val="fr-FR"/>
        </w:rPr>
        <w:t xml:space="preserve"> du PLT</w:t>
      </w:r>
    </w:p>
    <w:p w:rsidR="009A106F" w:rsidRPr="00BF7811" w:rsidRDefault="00BF2223" w:rsidP="00934EE7">
      <w:pPr>
        <w:pStyle w:val="ONUMFS"/>
        <w:numPr>
          <w:ilvl w:val="0"/>
          <w:numId w:val="0"/>
        </w:numPr>
        <w:ind w:left="567"/>
        <w:rPr>
          <w:lang w:val="fr-FR"/>
        </w:rPr>
      </w:pPr>
      <w:r w:rsidRPr="00BF7811">
        <w:rPr>
          <w:lang w:val="fr-FR"/>
        </w:rPr>
        <w:t>“</w:t>
      </w:r>
      <w:r w:rsidR="00423B4C" w:rsidRPr="00BF7811">
        <w:rPr>
          <w:lang w:val="fr-FR"/>
        </w:rPr>
        <w:t xml:space="preserve">… </w:t>
      </w:r>
      <w:r w:rsidR="00322BDD" w:rsidRPr="00BF7811">
        <w:rPr>
          <w:lang w:val="fr-FR"/>
        </w:rPr>
        <w:t>est libre d</w:t>
      </w:r>
      <w:r w:rsidR="006B0218" w:rsidRPr="00BF7811">
        <w:rPr>
          <w:lang w:val="fr-FR"/>
        </w:rPr>
        <w:t>’</w:t>
      </w:r>
      <w:r w:rsidR="00322BDD" w:rsidRPr="00BF7811">
        <w:rPr>
          <w:lang w:val="fr-FR"/>
        </w:rPr>
        <w:t>imposer des conditions qui, du point de vue des déposants et des titulaires, sont plus favorables que les conditions applicables en vertu du présent traité et de son règlement d</w:t>
      </w:r>
      <w:r w:rsidR="006B0218" w:rsidRPr="00BF7811">
        <w:rPr>
          <w:lang w:val="fr-FR"/>
        </w:rPr>
        <w:t>’</w:t>
      </w:r>
      <w:r w:rsidR="00322BDD" w:rsidRPr="00BF7811">
        <w:rPr>
          <w:lang w:val="fr-FR"/>
        </w:rPr>
        <w:t>exécution, exception faite de l</w:t>
      </w:r>
      <w:r w:rsidR="006B0218" w:rsidRPr="00BF7811">
        <w:rPr>
          <w:lang w:val="fr-FR"/>
        </w:rPr>
        <w:t>’article 5</w:t>
      </w:r>
      <w:r w:rsidR="004F7167" w:rsidRPr="00BF7811">
        <w:rPr>
          <w:lang w:val="fr-FR"/>
        </w:rPr>
        <w:t>.</w:t>
      </w:r>
      <w:r w:rsidR="00423B4C" w:rsidRPr="00BF7811">
        <w:rPr>
          <w:lang w:val="fr-FR"/>
        </w:rPr>
        <w:t>”</w:t>
      </w:r>
    </w:p>
    <w:p w:rsidR="009A106F" w:rsidRPr="00BF7811" w:rsidRDefault="00322BDD" w:rsidP="00D8661D">
      <w:pPr>
        <w:pStyle w:val="ONUMFS"/>
        <w:rPr>
          <w:lang w:val="fr-FR"/>
        </w:rPr>
      </w:pPr>
      <w:r w:rsidRPr="00BF7811">
        <w:rPr>
          <w:lang w:val="fr-FR"/>
        </w:rPr>
        <w:t>Comme indiqué dans les notes relatives à l</w:t>
      </w:r>
      <w:r w:rsidR="006B0218" w:rsidRPr="00BF7811">
        <w:rPr>
          <w:lang w:val="fr-FR"/>
        </w:rPr>
        <w:t>’article 2</w:t>
      </w:r>
      <w:r w:rsidRPr="00BF7811">
        <w:rPr>
          <w:lang w:val="fr-FR"/>
        </w:rPr>
        <w:t>.1)</w:t>
      </w:r>
      <w:r w:rsidR="006B0218" w:rsidRPr="00BF7811">
        <w:rPr>
          <w:lang w:val="fr-FR"/>
        </w:rPr>
        <w:t xml:space="preserve"> du PLT :</w:t>
      </w:r>
    </w:p>
    <w:p w:rsidR="009A106F" w:rsidRPr="00BF7811" w:rsidRDefault="00423B4C" w:rsidP="00934EE7">
      <w:pPr>
        <w:pStyle w:val="ONUMFS"/>
        <w:numPr>
          <w:ilvl w:val="0"/>
          <w:numId w:val="0"/>
        </w:numPr>
        <w:ind w:left="567"/>
        <w:rPr>
          <w:lang w:val="fr-FR"/>
        </w:rPr>
      </w:pPr>
      <w:r w:rsidRPr="00BF7811">
        <w:rPr>
          <w:lang w:val="fr-FR"/>
        </w:rPr>
        <w:t>“</w:t>
      </w:r>
      <w:r w:rsidR="009A106F" w:rsidRPr="00BF7811">
        <w:rPr>
          <w:lang w:val="fr-FR"/>
        </w:rPr>
        <w:t>[</w:t>
      </w:r>
      <w:proofErr w:type="gramStart"/>
      <w:r w:rsidR="009A106F" w:rsidRPr="00BF7811">
        <w:rPr>
          <w:lang w:val="fr-FR"/>
        </w:rPr>
        <w:t>c]</w:t>
      </w:r>
      <w:proofErr w:type="gramEnd"/>
      <w:r w:rsidR="00322BDD" w:rsidRPr="00BF7811">
        <w:rPr>
          <w:lang w:val="fr-FR"/>
        </w:rPr>
        <w:t>et alinéa énonce de manière explicite un principe qui s</w:t>
      </w:r>
      <w:r w:rsidR="006B0218" w:rsidRPr="00BF7811">
        <w:rPr>
          <w:lang w:val="fr-FR"/>
        </w:rPr>
        <w:t>’</w:t>
      </w:r>
      <w:r w:rsidR="00322BDD" w:rsidRPr="00BF7811">
        <w:rPr>
          <w:lang w:val="fr-FR"/>
        </w:rPr>
        <w:t>applique à toutes les dispositions du traité à l</w:t>
      </w:r>
      <w:r w:rsidR="006B0218" w:rsidRPr="00BF7811">
        <w:rPr>
          <w:lang w:val="fr-FR"/>
        </w:rPr>
        <w:t>’</w:t>
      </w:r>
      <w:r w:rsidR="00322BDD" w:rsidRPr="00BF7811">
        <w:rPr>
          <w:lang w:val="fr-FR"/>
        </w:rPr>
        <w:t>exclusion de celles de l</w:t>
      </w:r>
      <w:r w:rsidR="006B0218" w:rsidRPr="00BF7811">
        <w:rPr>
          <w:lang w:val="fr-FR"/>
        </w:rPr>
        <w:t>’article 5</w:t>
      </w:r>
      <w:r w:rsidR="00322BDD" w:rsidRPr="00BF7811">
        <w:rPr>
          <w:lang w:val="fr-FR"/>
        </w:rPr>
        <w:t>.  Il indique que le traité n</w:t>
      </w:r>
      <w:r w:rsidR="006B0218" w:rsidRPr="00BF7811">
        <w:rPr>
          <w:lang w:val="fr-FR"/>
        </w:rPr>
        <w:t>’</w:t>
      </w:r>
      <w:r w:rsidR="00322BDD" w:rsidRPr="00BF7811">
        <w:rPr>
          <w:lang w:val="fr-FR"/>
        </w:rPr>
        <w:t xml:space="preserve">établit pas une procédure complètement uniforme pour toutes les </w:t>
      </w:r>
      <w:r w:rsidR="00D63FD8" w:rsidRPr="00BF7811">
        <w:rPr>
          <w:lang w:val="fr-FR"/>
        </w:rPr>
        <w:t>parties contractantes</w:t>
      </w:r>
      <w:r w:rsidR="00322BDD" w:rsidRPr="00BF7811">
        <w:rPr>
          <w:lang w:val="fr-FR"/>
        </w:rPr>
        <w:t>, mais garantit aux déposants et aux titulaires d</w:t>
      </w:r>
      <w:r w:rsidR="006B0218" w:rsidRPr="00BF7811">
        <w:rPr>
          <w:lang w:val="fr-FR"/>
        </w:rPr>
        <w:t>’</w:t>
      </w:r>
      <w:r w:rsidR="00322BDD" w:rsidRPr="00BF7811">
        <w:rPr>
          <w:lang w:val="fr-FR"/>
        </w:rPr>
        <w:t>un brevet que, par exemple, une demande qui remplit les conditions maximales autorisées en vertu du traité et de son règlement d</w:t>
      </w:r>
      <w:r w:rsidR="006B0218" w:rsidRPr="00BF7811">
        <w:rPr>
          <w:lang w:val="fr-FR"/>
        </w:rPr>
        <w:t>’</w:t>
      </w:r>
      <w:r w:rsidR="00322BDD" w:rsidRPr="00BF7811">
        <w:rPr>
          <w:lang w:val="fr-FR"/>
        </w:rPr>
        <w:t>exécution remplira les conditions de forme prescrites par n</w:t>
      </w:r>
      <w:r w:rsidR="006B0218" w:rsidRPr="00BF7811">
        <w:rPr>
          <w:lang w:val="fr-FR"/>
        </w:rPr>
        <w:t>’</w:t>
      </w:r>
      <w:r w:rsidR="00322BDD" w:rsidRPr="00BF7811">
        <w:rPr>
          <w:lang w:val="fr-FR"/>
        </w:rPr>
        <w:t xml:space="preserve">importe quelle </w:t>
      </w:r>
      <w:r w:rsidR="00D63FD8" w:rsidRPr="00BF7811">
        <w:rPr>
          <w:lang w:val="fr-FR"/>
        </w:rPr>
        <w:t>partie contractante</w:t>
      </w:r>
      <w:r w:rsidR="00C74889" w:rsidRPr="00BF7811">
        <w:rPr>
          <w:lang w:val="fr-FR"/>
        </w:rPr>
        <w:t>.  Un</w:t>
      </w:r>
      <w:r w:rsidR="00322BDD" w:rsidRPr="00BF7811">
        <w:rPr>
          <w:lang w:val="fr-FR"/>
        </w:rPr>
        <w:t>e disposition analogue figure à l</w:t>
      </w:r>
      <w:r w:rsidR="006B0218" w:rsidRPr="00BF7811">
        <w:rPr>
          <w:lang w:val="fr-FR"/>
        </w:rPr>
        <w:t>’article 2</w:t>
      </w:r>
      <w:r w:rsidR="00322BDD" w:rsidRPr="00BF7811">
        <w:rPr>
          <w:lang w:val="fr-FR"/>
        </w:rPr>
        <w:t>7.4)</w:t>
      </w:r>
      <w:r w:rsidR="006B0218" w:rsidRPr="00BF7811">
        <w:rPr>
          <w:lang w:val="fr-FR"/>
        </w:rPr>
        <w:t xml:space="preserve"> du PCT</w:t>
      </w:r>
      <w:r w:rsidRPr="00BF7811">
        <w:rPr>
          <w:lang w:val="fr-FR"/>
        </w:rPr>
        <w:t>.”</w:t>
      </w:r>
    </w:p>
    <w:p w:rsidR="009A106F" w:rsidRPr="00BF7811" w:rsidRDefault="009A106F" w:rsidP="00D8661D">
      <w:pPr>
        <w:pStyle w:val="ONUMFS"/>
        <w:rPr>
          <w:lang w:val="fr-FR"/>
        </w:rPr>
      </w:pPr>
      <w:bookmarkStart w:id="14" w:name="_Ref478466796"/>
      <w:r w:rsidRPr="00BF7811">
        <w:rPr>
          <w:lang w:val="fr-FR"/>
        </w:rPr>
        <w:t>En d</w:t>
      </w:r>
      <w:r w:rsidR="006B0218" w:rsidRPr="00BF7811">
        <w:rPr>
          <w:lang w:val="fr-FR"/>
        </w:rPr>
        <w:t>’</w:t>
      </w:r>
      <w:r w:rsidRPr="00BF7811">
        <w:rPr>
          <w:lang w:val="fr-FR"/>
        </w:rPr>
        <w:t>autres termes,</w:t>
      </w:r>
      <w:r w:rsidR="006B0218" w:rsidRPr="00BF7811">
        <w:rPr>
          <w:lang w:val="fr-FR"/>
        </w:rPr>
        <w:t xml:space="preserve"> le PLT</w:t>
      </w:r>
      <w:r w:rsidRPr="00BF7811">
        <w:rPr>
          <w:lang w:val="fr-FR"/>
        </w:rPr>
        <w:t xml:space="preserve"> prévoit les conditions de forme maximales qu</w:t>
      </w:r>
      <w:r w:rsidR="006B0218" w:rsidRPr="00BF7811">
        <w:rPr>
          <w:lang w:val="fr-FR"/>
        </w:rPr>
        <w:t>’</w:t>
      </w:r>
      <w:r w:rsidRPr="00BF7811">
        <w:rPr>
          <w:lang w:val="fr-FR"/>
        </w:rPr>
        <w:t xml:space="preserve">une </w:t>
      </w:r>
      <w:r w:rsidR="00D63FD8" w:rsidRPr="00BF7811">
        <w:rPr>
          <w:lang w:val="fr-FR"/>
        </w:rPr>
        <w:t>partie contractante</w:t>
      </w:r>
      <w:r w:rsidR="006B0218" w:rsidRPr="00BF7811">
        <w:rPr>
          <w:lang w:val="fr-FR"/>
        </w:rPr>
        <w:t xml:space="preserve"> du PLT</w:t>
      </w:r>
      <w:r w:rsidRPr="00BF7811">
        <w:rPr>
          <w:lang w:val="fr-FR"/>
        </w:rPr>
        <w:t xml:space="preserve"> peut appliquer </w:t>
      </w:r>
      <w:r w:rsidR="006B0218" w:rsidRPr="00BF7811">
        <w:rPr>
          <w:lang w:val="fr-FR"/>
        </w:rPr>
        <w:t>à l’égard</w:t>
      </w:r>
      <w:r w:rsidRPr="00BF7811">
        <w:rPr>
          <w:lang w:val="fr-FR"/>
        </w:rPr>
        <w:t xml:space="preserve"> des demandes nationales et régional</w:t>
      </w:r>
      <w:r w:rsidR="00C74889" w:rsidRPr="00BF7811">
        <w:rPr>
          <w:lang w:val="fr-FR"/>
        </w:rPr>
        <w:t>es.  Po</w:t>
      </w:r>
      <w:r w:rsidRPr="00BF7811">
        <w:rPr>
          <w:lang w:val="fr-FR"/>
        </w:rPr>
        <w:t xml:space="preserve">ur ces demandes, aucune </w:t>
      </w:r>
      <w:r w:rsidR="00D63FD8" w:rsidRPr="00BF7811">
        <w:rPr>
          <w:lang w:val="fr-FR"/>
        </w:rPr>
        <w:t>partie contractante</w:t>
      </w:r>
      <w:r w:rsidR="006B0218" w:rsidRPr="00BF7811">
        <w:rPr>
          <w:lang w:val="fr-FR"/>
        </w:rPr>
        <w:t xml:space="preserve"> du PLT</w:t>
      </w:r>
      <w:r w:rsidRPr="00BF7811">
        <w:rPr>
          <w:lang w:val="fr-FR"/>
        </w:rPr>
        <w:t xml:space="preserve"> ne peut exiger que soient remplies des conditions de forme autres que celles </w:t>
      </w:r>
      <w:r w:rsidR="004E2C00" w:rsidRPr="00BF7811">
        <w:rPr>
          <w:lang w:val="fr-FR"/>
        </w:rPr>
        <w:t>autorisées</w:t>
      </w:r>
      <w:r w:rsidRPr="00BF7811">
        <w:rPr>
          <w:lang w:val="fr-FR"/>
        </w:rPr>
        <w:t xml:space="preserve"> en vertu</w:t>
      </w:r>
      <w:r w:rsidR="006B0218" w:rsidRPr="00BF7811">
        <w:rPr>
          <w:lang w:val="fr-FR"/>
        </w:rPr>
        <w:t xml:space="preserve"> du PLT</w:t>
      </w:r>
      <w:r w:rsidRPr="00BF7811">
        <w:rPr>
          <w:lang w:val="fr-FR"/>
        </w:rPr>
        <w:t>, à l</w:t>
      </w:r>
      <w:r w:rsidR="006B0218" w:rsidRPr="00BF7811">
        <w:rPr>
          <w:lang w:val="fr-FR"/>
        </w:rPr>
        <w:t>’</w:t>
      </w:r>
      <w:r w:rsidRPr="00BF7811">
        <w:rPr>
          <w:lang w:val="fr-FR"/>
        </w:rPr>
        <w:t xml:space="preserve">exception des conditions qui, du point de vue des déposants ou des titulaires, sont plus favorables que les conditions </w:t>
      </w:r>
      <w:r w:rsidR="004E2C00" w:rsidRPr="00BF7811">
        <w:rPr>
          <w:lang w:val="fr-FR"/>
        </w:rPr>
        <w:t>prévues par</w:t>
      </w:r>
      <w:r w:rsidR="006B0218" w:rsidRPr="00BF7811">
        <w:rPr>
          <w:lang w:val="fr-FR"/>
        </w:rPr>
        <w:t xml:space="preserve"> le </w:t>
      </w:r>
      <w:r w:rsidR="00C74889" w:rsidRPr="00BF7811">
        <w:rPr>
          <w:lang w:val="fr-FR"/>
        </w:rPr>
        <w:t>PLT.  Ce</w:t>
      </w:r>
      <w:r w:rsidRPr="00BF7811">
        <w:rPr>
          <w:lang w:val="fr-FR"/>
        </w:rPr>
        <w:t>tte dernière exception ne s</w:t>
      </w:r>
      <w:r w:rsidR="006B0218" w:rsidRPr="00BF7811">
        <w:rPr>
          <w:lang w:val="fr-FR"/>
        </w:rPr>
        <w:t>’</w:t>
      </w:r>
      <w:r w:rsidRPr="00BF7811">
        <w:rPr>
          <w:lang w:val="fr-FR"/>
        </w:rPr>
        <w:t xml:space="preserve">applique </w:t>
      </w:r>
      <w:r w:rsidR="00BD4ED4" w:rsidRPr="00BF7811">
        <w:rPr>
          <w:lang w:val="fr-FR"/>
        </w:rPr>
        <w:t xml:space="preserve">pas </w:t>
      </w:r>
      <w:r w:rsidR="00062C95" w:rsidRPr="00BF7811">
        <w:rPr>
          <w:lang w:val="fr-FR"/>
        </w:rPr>
        <w:t xml:space="preserve">toutefois </w:t>
      </w:r>
      <w:r w:rsidRPr="00BF7811">
        <w:rPr>
          <w:lang w:val="fr-FR"/>
        </w:rPr>
        <w:t xml:space="preserve">aux conditions relatives à </w:t>
      </w:r>
      <w:r w:rsidR="00062C95" w:rsidRPr="00BF7811">
        <w:rPr>
          <w:lang w:val="fr-FR"/>
        </w:rPr>
        <w:t>l</w:t>
      </w:r>
      <w:r w:rsidR="006B0218" w:rsidRPr="00BF7811">
        <w:rPr>
          <w:lang w:val="fr-FR"/>
        </w:rPr>
        <w:t>’</w:t>
      </w:r>
      <w:r w:rsidR="00062C95" w:rsidRPr="00BF7811">
        <w:rPr>
          <w:lang w:val="fr-FR"/>
        </w:rPr>
        <w:t>attribution d</w:t>
      </w:r>
      <w:r w:rsidR="006B0218" w:rsidRPr="00BF7811">
        <w:rPr>
          <w:lang w:val="fr-FR"/>
        </w:rPr>
        <w:t>’</w:t>
      </w:r>
      <w:r w:rsidR="00062C95" w:rsidRPr="00BF7811">
        <w:rPr>
          <w:lang w:val="fr-FR"/>
        </w:rPr>
        <w:t>une</w:t>
      </w:r>
      <w:r w:rsidRPr="00BF7811">
        <w:rPr>
          <w:lang w:val="fr-FR"/>
        </w:rPr>
        <w:t xml:space="preserve"> date de dépôt prévues à l</w:t>
      </w:r>
      <w:r w:rsidR="006B0218" w:rsidRPr="00BF7811">
        <w:rPr>
          <w:lang w:val="fr-FR"/>
        </w:rPr>
        <w:t>’article 5 du PLT</w:t>
      </w:r>
      <w:r w:rsidR="00062C95" w:rsidRPr="00BF7811">
        <w:rPr>
          <w:lang w:val="fr-FR"/>
        </w:rPr>
        <w:t>;  en ce qui concerne les conditions d</w:t>
      </w:r>
      <w:r w:rsidR="006B0218" w:rsidRPr="00BF7811">
        <w:rPr>
          <w:lang w:val="fr-FR"/>
        </w:rPr>
        <w:t>’</w:t>
      </w:r>
      <w:r w:rsidR="00062C95" w:rsidRPr="00BF7811">
        <w:rPr>
          <w:lang w:val="fr-FR"/>
        </w:rPr>
        <w:t>attribution d</w:t>
      </w:r>
      <w:r w:rsidR="006B0218" w:rsidRPr="00BF7811">
        <w:rPr>
          <w:lang w:val="fr-FR"/>
        </w:rPr>
        <w:t>’</w:t>
      </w:r>
      <w:r w:rsidR="00062C95" w:rsidRPr="00BF7811">
        <w:rPr>
          <w:lang w:val="fr-FR"/>
        </w:rPr>
        <w:t>une date de dépôt, aucun État contractant</w:t>
      </w:r>
      <w:r w:rsidR="006B0218" w:rsidRPr="00BF7811">
        <w:rPr>
          <w:lang w:val="fr-FR"/>
        </w:rPr>
        <w:t xml:space="preserve"> du PLT</w:t>
      </w:r>
      <w:r w:rsidR="00062C95" w:rsidRPr="00BF7811">
        <w:rPr>
          <w:lang w:val="fr-FR"/>
        </w:rPr>
        <w:t xml:space="preserve"> ne peut prévoir de conditions différentes des conditions d</w:t>
      </w:r>
      <w:r w:rsidR="006B0218" w:rsidRPr="00BF7811">
        <w:rPr>
          <w:lang w:val="fr-FR"/>
        </w:rPr>
        <w:t>’</w:t>
      </w:r>
      <w:r w:rsidR="00062C95" w:rsidRPr="00BF7811">
        <w:rPr>
          <w:lang w:val="fr-FR"/>
        </w:rPr>
        <w:t>attribution d</w:t>
      </w:r>
      <w:r w:rsidR="006B0218" w:rsidRPr="00BF7811">
        <w:rPr>
          <w:lang w:val="fr-FR"/>
        </w:rPr>
        <w:t>’</w:t>
      </w:r>
      <w:r w:rsidR="00062C95" w:rsidRPr="00BF7811">
        <w:rPr>
          <w:lang w:val="fr-FR"/>
        </w:rPr>
        <w:t>une date de dépôt prévues à l</w:t>
      </w:r>
      <w:r w:rsidR="006B0218" w:rsidRPr="00BF7811">
        <w:rPr>
          <w:lang w:val="fr-FR"/>
        </w:rPr>
        <w:t>’article 5 du PLT</w:t>
      </w:r>
      <w:r w:rsidR="00062C95" w:rsidRPr="00BF7811">
        <w:rPr>
          <w:lang w:val="fr-FR"/>
        </w:rPr>
        <w:t xml:space="preserve">, même si ces conditions, </w:t>
      </w:r>
      <w:r w:rsidR="00BD4ED4" w:rsidRPr="00BF7811">
        <w:rPr>
          <w:lang w:val="fr-FR"/>
        </w:rPr>
        <w:t xml:space="preserve">du point de vue des déposants et des titulaires, </w:t>
      </w:r>
      <w:r w:rsidR="00062C95" w:rsidRPr="00BF7811">
        <w:rPr>
          <w:lang w:val="fr-FR"/>
        </w:rPr>
        <w:t xml:space="preserve">seraient </w:t>
      </w:r>
      <w:r w:rsidR="00BD4ED4" w:rsidRPr="00BF7811">
        <w:rPr>
          <w:lang w:val="fr-FR"/>
        </w:rPr>
        <w:t xml:space="preserve">plus favorables que les conditions </w:t>
      </w:r>
      <w:r w:rsidR="00062C95" w:rsidRPr="00BF7811">
        <w:rPr>
          <w:lang w:val="fr-FR"/>
        </w:rPr>
        <w:t>d</w:t>
      </w:r>
      <w:r w:rsidR="006B0218" w:rsidRPr="00BF7811">
        <w:rPr>
          <w:lang w:val="fr-FR"/>
        </w:rPr>
        <w:t>’</w:t>
      </w:r>
      <w:r w:rsidR="00062C95" w:rsidRPr="00BF7811">
        <w:rPr>
          <w:lang w:val="fr-FR"/>
        </w:rPr>
        <w:t>attribution d</w:t>
      </w:r>
      <w:r w:rsidR="006B0218" w:rsidRPr="00BF7811">
        <w:rPr>
          <w:lang w:val="fr-FR"/>
        </w:rPr>
        <w:t>’</w:t>
      </w:r>
      <w:r w:rsidR="00062C95" w:rsidRPr="00BF7811">
        <w:rPr>
          <w:lang w:val="fr-FR"/>
        </w:rPr>
        <w:t>une</w:t>
      </w:r>
      <w:r w:rsidR="00BD4ED4" w:rsidRPr="00BF7811">
        <w:rPr>
          <w:lang w:val="fr-FR"/>
        </w:rPr>
        <w:t xml:space="preserve"> date de dépôt </w:t>
      </w:r>
      <w:r w:rsidR="00062C95" w:rsidRPr="00BF7811">
        <w:rPr>
          <w:lang w:val="fr-FR"/>
        </w:rPr>
        <w:t>prévues par</w:t>
      </w:r>
      <w:r w:rsidR="006B0218" w:rsidRPr="00BF7811">
        <w:rPr>
          <w:lang w:val="fr-FR"/>
        </w:rPr>
        <w:t xml:space="preserve"> le PLT</w:t>
      </w:r>
      <w:r w:rsidR="00BD4ED4" w:rsidRPr="00BF7811">
        <w:rPr>
          <w:lang w:val="fr-FR"/>
        </w:rPr>
        <w:t>.</w:t>
      </w:r>
      <w:bookmarkEnd w:id="14"/>
    </w:p>
    <w:p w:rsidR="009A106F" w:rsidRPr="00BF7811" w:rsidRDefault="00E3730E" w:rsidP="00D8661D">
      <w:pPr>
        <w:pStyle w:val="ONUMFS"/>
        <w:rPr>
          <w:lang w:val="fr-FR"/>
        </w:rPr>
      </w:pPr>
      <w:r w:rsidRPr="00BF7811">
        <w:rPr>
          <w:lang w:val="fr-FR"/>
        </w:rPr>
        <w:t>Si l</w:t>
      </w:r>
      <w:r w:rsidR="006B0218" w:rsidRPr="00BF7811">
        <w:rPr>
          <w:lang w:val="fr-FR"/>
        </w:rPr>
        <w:t>’</w:t>
      </w:r>
      <w:r w:rsidRPr="00BF7811">
        <w:rPr>
          <w:lang w:val="fr-FR"/>
        </w:rPr>
        <w:t xml:space="preserve">on </w:t>
      </w:r>
      <w:r w:rsidR="002F1D09" w:rsidRPr="00BF7811">
        <w:rPr>
          <w:lang w:val="fr-FR"/>
        </w:rPr>
        <w:t>appli</w:t>
      </w:r>
      <w:r w:rsidRPr="00BF7811">
        <w:rPr>
          <w:lang w:val="fr-FR"/>
        </w:rPr>
        <w:t>que</w:t>
      </w:r>
      <w:r w:rsidR="002F1D09" w:rsidRPr="00BF7811">
        <w:rPr>
          <w:lang w:val="fr-FR"/>
        </w:rPr>
        <w:t xml:space="preserve"> ce principe aux éléments principaux de l</w:t>
      </w:r>
      <w:r w:rsidR="006B0218" w:rsidRPr="00BF7811">
        <w:rPr>
          <w:lang w:val="fr-FR"/>
        </w:rPr>
        <w:t>’</w:t>
      </w:r>
      <w:r w:rsidR="002F1D09" w:rsidRPr="00BF7811">
        <w:rPr>
          <w:lang w:val="fr-FR"/>
        </w:rPr>
        <w:t xml:space="preserve">approche </w:t>
      </w:r>
      <w:r w:rsidR="00592456" w:rsidRPr="00BF7811">
        <w:rPr>
          <w:lang w:val="fr-FR"/>
        </w:rPr>
        <w:t>proposée par</w:t>
      </w:r>
      <w:r w:rsidR="006B0218" w:rsidRPr="00BF7811">
        <w:rPr>
          <w:lang w:val="fr-FR"/>
        </w:rPr>
        <w:t xml:space="preserve"> le PCT</w:t>
      </w:r>
      <w:r w:rsidR="002F1D09" w:rsidRPr="00BF7811">
        <w:rPr>
          <w:lang w:val="fr-FR"/>
        </w:rPr>
        <w:t xml:space="preserve"> en ce qui concerne l</w:t>
      </w:r>
      <w:r w:rsidR="006B0218" w:rsidRPr="00BF7811">
        <w:rPr>
          <w:lang w:val="fr-FR"/>
        </w:rPr>
        <w:t>’</w:t>
      </w:r>
      <w:r w:rsidR="002F1D09" w:rsidRPr="00BF7811">
        <w:rPr>
          <w:lang w:val="fr-FR"/>
        </w:rPr>
        <w:t>incorporation d</w:t>
      </w:r>
      <w:r w:rsidR="006B0218" w:rsidRPr="00BF7811">
        <w:rPr>
          <w:lang w:val="fr-FR"/>
        </w:rPr>
        <w:t>’</w:t>
      </w:r>
      <w:r w:rsidR="002F1D09" w:rsidRPr="00BF7811">
        <w:rPr>
          <w:lang w:val="fr-FR"/>
        </w:rPr>
        <w:t xml:space="preserve">éléments ou de parties manquants </w:t>
      </w:r>
      <w:r w:rsidR="007035E9" w:rsidRPr="00BF7811">
        <w:rPr>
          <w:lang w:val="fr-FR"/>
        </w:rPr>
        <w:t>(</w:t>
      </w:r>
      <w:r w:rsidR="004B7D4F" w:rsidRPr="00BF7811">
        <w:rPr>
          <w:lang w:val="fr-FR"/>
        </w:rPr>
        <w:t>“correct</w:t>
      </w:r>
      <w:r w:rsidR="002F1D09" w:rsidRPr="00BF7811">
        <w:rPr>
          <w:lang w:val="fr-FR"/>
        </w:rPr>
        <w:t>s</w:t>
      </w:r>
      <w:r w:rsidR="004B7D4F" w:rsidRPr="00BF7811">
        <w:rPr>
          <w:lang w:val="fr-FR"/>
        </w:rPr>
        <w:t>”</w:t>
      </w:r>
      <w:r w:rsidR="007035E9" w:rsidRPr="00BF7811">
        <w:rPr>
          <w:lang w:val="fr-FR"/>
        </w:rPr>
        <w:t>)</w:t>
      </w:r>
      <w:r w:rsidR="004B7D4F" w:rsidRPr="00BF7811">
        <w:rPr>
          <w:lang w:val="fr-FR"/>
        </w:rPr>
        <w:t xml:space="preserve">, </w:t>
      </w:r>
      <w:r w:rsidRPr="00BF7811">
        <w:rPr>
          <w:lang w:val="fr-FR"/>
        </w:rPr>
        <w:t>on obtient deux</w:t>
      </w:r>
      <w:r w:rsidR="00BF2223" w:rsidRPr="00BF7811">
        <w:rPr>
          <w:lang w:val="fr-FR"/>
        </w:rPr>
        <w:t> </w:t>
      </w:r>
      <w:r w:rsidRPr="00BF7811">
        <w:rPr>
          <w:lang w:val="fr-FR"/>
        </w:rPr>
        <w:t>hypothèses</w:t>
      </w:r>
      <w:r w:rsidR="00E252A5" w:rsidRPr="00BF7811">
        <w:rPr>
          <w:lang w:val="fr-FR"/>
        </w:rPr>
        <w:t>.</w:t>
      </w:r>
    </w:p>
    <w:p w:rsidR="009A106F" w:rsidRPr="00BF7811" w:rsidRDefault="0063432D" w:rsidP="00934EE7">
      <w:pPr>
        <w:pStyle w:val="Heading4"/>
        <w:ind w:left="567"/>
        <w:rPr>
          <w:lang w:val="fr-FR"/>
        </w:rPr>
      </w:pPr>
      <w:r w:rsidRPr="00BF7811">
        <w:rPr>
          <w:lang w:val="fr-FR"/>
        </w:rPr>
        <w:t xml:space="preserve">Partie </w:t>
      </w:r>
      <w:r w:rsidR="000F7147" w:rsidRPr="00BF7811">
        <w:rPr>
          <w:lang w:val="fr-FR"/>
        </w:rPr>
        <w:t xml:space="preserve">“correcte” </w:t>
      </w:r>
      <w:r w:rsidRPr="00BF7811">
        <w:rPr>
          <w:lang w:val="fr-FR"/>
        </w:rPr>
        <w:t xml:space="preserve">de la description ou dessin </w:t>
      </w:r>
      <w:r w:rsidR="009968F9" w:rsidRPr="00BF7811">
        <w:rPr>
          <w:lang w:val="fr-FR"/>
        </w:rPr>
        <w:t>“correct”</w:t>
      </w:r>
    </w:p>
    <w:p w:rsidR="00934EE7" w:rsidRPr="00BF7811" w:rsidRDefault="00934EE7" w:rsidP="00934EE7">
      <w:pPr>
        <w:rPr>
          <w:lang w:val="fr-FR"/>
        </w:rPr>
      </w:pPr>
    </w:p>
    <w:p w:rsidR="009A106F" w:rsidRPr="00BF7811" w:rsidRDefault="00D7603F" w:rsidP="00D8661D">
      <w:pPr>
        <w:pStyle w:val="ONUMFS"/>
        <w:rPr>
          <w:lang w:val="fr-FR"/>
        </w:rPr>
      </w:pPr>
      <w:bookmarkStart w:id="15" w:name="_Ref477947150"/>
      <w:r w:rsidRPr="00BF7811">
        <w:rPr>
          <w:lang w:val="fr-FR"/>
        </w:rPr>
        <w:t>Premièrement, la réponse à la question de savoir si cette proposition, dans la mesure où elle permettrait l</w:t>
      </w:r>
      <w:r w:rsidR="006B0218" w:rsidRPr="00BF7811">
        <w:rPr>
          <w:lang w:val="fr-FR"/>
        </w:rPr>
        <w:t>’</w:t>
      </w:r>
      <w:r w:rsidRPr="00BF7811">
        <w:rPr>
          <w:lang w:val="fr-FR"/>
        </w:rPr>
        <w:t>incorporation d</w:t>
      </w:r>
      <w:r w:rsidR="006B0218" w:rsidRPr="00BF7811">
        <w:rPr>
          <w:lang w:val="fr-FR"/>
        </w:rPr>
        <w:t>’</w:t>
      </w:r>
      <w:r w:rsidRPr="00BF7811">
        <w:rPr>
          <w:lang w:val="fr-FR"/>
        </w:rPr>
        <w:t xml:space="preserve">une partie </w:t>
      </w:r>
      <w:r w:rsidR="00BF2223" w:rsidRPr="00BF7811">
        <w:rPr>
          <w:lang w:val="fr-FR"/>
        </w:rPr>
        <w:t>“</w:t>
      </w:r>
      <w:r w:rsidR="000F7147" w:rsidRPr="00BF7811">
        <w:rPr>
          <w:lang w:val="fr-FR"/>
        </w:rPr>
        <w:t>correcte</w:t>
      </w:r>
      <w:r w:rsidR="00BF2223" w:rsidRPr="00BF7811">
        <w:rPr>
          <w:lang w:val="fr-FR"/>
        </w:rPr>
        <w:t>”</w:t>
      </w:r>
      <w:r w:rsidR="000F7147" w:rsidRPr="00BF7811">
        <w:rPr>
          <w:lang w:val="fr-FR"/>
        </w:rPr>
        <w:t xml:space="preserve"> </w:t>
      </w:r>
      <w:r w:rsidRPr="00BF7811">
        <w:rPr>
          <w:lang w:val="fr-FR"/>
        </w:rPr>
        <w:t>de la description et d</w:t>
      </w:r>
      <w:r w:rsidR="006B0218" w:rsidRPr="00BF7811">
        <w:rPr>
          <w:lang w:val="fr-FR"/>
        </w:rPr>
        <w:t>’</w:t>
      </w:r>
      <w:r w:rsidRPr="00BF7811">
        <w:rPr>
          <w:lang w:val="fr-FR"/>
        </w:rPr>
        <w:t xml:space="preserve">un dessin </w:t>
      </w:r>
      <w:r w:rsidR="00BF2223" w:rsidRPr="00BF7811">
        <w:rPr>
          <w:lang w:val="fr-FR"/>
        </w:rPr>
        <w:t>“</w:t>
      </w:r>
      <w:r w:rsidRPr="00BF7811">
        <w:rPr>
          <w:lang w:val="fr-FR"/>
        </w:rPr>
        <w:t>correct</w:t>
      </w:r>
      <w:r w:rsidR="00BF2223" w:rsidRPr="00BF7811">
        <w:rPr>
          <w:lang w:val="fr-FR"/>
        </w:rPr>
        <w:t>”</w:t>
      </w:r>
      <w:r w:rsidRPr="00BF7811">
        <w:rPr>
          <w:lang w:val="fr-FR"/>
        </w:rPr>
        <w:t>, pourrait être appliquée, en conformité avec</w:t>
      </w:r>
      <w:r w:rsidR="006B0218" w:rsidRPr="00BF7811">
        <w:rPr>
          <w:lang w:val="fr-FR"/>
        </w:rPr>
        <w:t xml:space="preserve"> le PLT</w:t>
      </w:r>
      <w:r w:rsidRPr="00BF7811">
        <w:rPr>
          <w:lang w:val="fr-FR"/>
        </w:rPr>
        <w:t xml:space="preserve">, </w:t>
      </w:r>
      <w:r w:rsidR="00592456" w:rsidRPr="00BF7811">
        <w:rPr>
          <w:lang w:val="fr-FR"/>
        </w:rPr>
        <w:t>en ce qui concerne</w:t>
      </w:r>
      <w:r w:rsidRPr="00BF7811">
        <w:rPr>
          <w:lang w:val="fr-FR"/>
        </w:rPr>
        <w:t xml:space="preserve"> les demandes nationales et régionales déposées auprès d</w:t>
      </w:r>
      <w:r w:rsidR="006B0218" w:rsidRPr="00BF7811">
        <w:rPr>
          <w:lang w:val="fr-FR"/>
        </w:rPr>
        <w:t>’</w:t>
      </w:r>
      <w:r w:rsidRPr="00BF7811">
        <w:rPr>
          <w:lang w:val="fr-FR"/>
        </w:rPr>
        <w:t xml:space="preserve">une </w:t>
      </w:r>
      <w:r w:rsidR="00D63FD8" w:rsidRPr="00BF7811">
        <w:rPr>
          <w:lang w:val="fr-FR"/>
        </w:rPr>
        <w:t>partie contractante</w:t>
      </w:r>
      <w:r w:rsidR="006B0218" w:rsidRPr="00BF7811">
        <w:rPr>
          <w:lang w:val="fr-FR"/>
        </w:rPr>
        <w:t xml:space="preserve"> du PLT</w:t>
      </w:r>
      <w:r w:rsidRPr="00BF7811">
        <w:rPr>
          <w:lang w:val="fr-FR"/>
        </w:rPr>
        <w:t xml:space="preserve"> ou </w:t>
      </w:r>
      <w:r w:rsidR="006B0218" w:rsidRPr="00BF7811">
        <w:rPr>
          <w:lang w:val="fr-FR"/>
        </w:rPr>
        <w:t>à l’égard</w:t>
      </w:r>
      <w:r w:rsidRPr="00BF7811">
        <w:rPr>
          <w:lang w:val="fr-FR"/>
        </w:rPr>
        <w:t xml:space="preserve"> de celle</w:t>
      </w:r>
      <w:r w:rsidR="00D8661D" w:rsidRPr="00BF7811">
        <w:rPr>
          <w:lang w:val="fr-FR"/>
        </w:rPr>
        <w:noBreakHyphen/>
      </w:r>
      <w:r w:rsidRPr="00BF7811">
        <w:rPr>
          <w:lang w:val="fr-FR"/>
        </w:rPr>
        <w:t>ci, semble dépendre de la réponse à la question de savoir si une partie</w:t>
      </w:r>
      <w:r w:rsidR="00592456" w:rsidRPr="00BF7811">
        <w:rPr>
          <w:lang w:val="fr-FR"/>
        </w:rPr>
        <w:t xml:space="preserve"> </w:t>
      </w:r>
      <w:r w:rsidR="00BF2223" w:rsidRPr="00BF7811">
        <w:rPr>
          <w:lang w:val="fr-FR"/>
        </w:rPr>
        <w:t>“</w:t>
      </w:r>
      <w:r w:rsidR="00592456" w:rsidRPr="00BF7811">
        <w:rPr>
          <w:lang w:val="fr-FR"/>
        </w:rPr>
        <w:t>correcte</w:t>
      </w:r>
      <w:r w:rsidR="00BF2223" w:rsidRPr="00BF7811">
        <w:rPr>
          <w:lang w:val="fr-FR"/>
        </w:rPr>
        <w:t>”</w:t>
      </w:r>
      <w:r w:rsidR="000F7147" w:rsidRPr="00BF7811">
        <w:rPr>
          <w:lang w:val="fr-FR"/>
        </w:rPr>
        <w:t xml:space="preserve"> </w:t>
      </w:r>
      <w:r w:rsidRPr="00BF7811">
        <w:rPr>
          <w:lang w:val="fr-FR"/>
        </w:rPr>
        <w:t xml:space="preserve">de la </w:t>
      </w:r>
      <w:r w:rsidRPr="00BF7811">
        <w:rPr>
          <w:lang w:val="fr-FR"/>
        </w:rPr>
        <w:lastRenderedPageBreak/>
        <w:t xml:space="preserve">description ou un dessin </w:t>
      </w:r>
      <w:r w:rsidR="00BF2223" w:rsidRPr="00BF7811">
        <w:rPr>
          <w:lang w:val="fr-FR"/>
        </w:rPr>
        <w:t>“</w:t>
      </w:r>
      <w:r w:rsidRPr="00BF7811">
        <w:rPr>
          <w:lang w:val="fr-FR"/>
        </w:rPr>
        <w:t>correct</w:t>
      </w:r>
      <w:r w:rsidR="00BF2223" w:rsidRPr="00BF7811">
        <w:rPr>
          <w:lang w:val="fr-FR"/>
        </w:rPr>
        <w:t>”</w:t>
      </w:r>
      <w:r w:rsidRPr="00BF7811">
        <w:rPr>
          <w:lang w:val="fr-FR"/>
        </w:rPr>
        <w:t xml:space="preserve"> qui </w:t>
      </w:r>
      <w:r w:rsidR="00D53ABA" w:rsidRPr="00BF7811">
        <w:rPr>
          <w:lang w:val="fr-FR"/>
        </w:rPr>
        <w:t>“</w:t>
      </w:r>
      <w:r w:rsidRPr="00BF7811">
        <w:rPr>
          <w:lang w:val="fr-FR"/>
        </w:rPr>
        <w:t>ne semble pas figurer</w:t>
      </w:r>
      <w:r w:rsidR="00D53ABA" w:rsidRPr="00BF7811">
        <w:rPr>
          <w:lang w:val="fr-FR"/>
        </w:rPr>
        <w:t xml:space="preserve">” </w:t>
      </w:r>
      <w:r w:rsidRPr="00BF7811">
        <w:rPr>
          <w:lang w:val="fr-FR"/>
        </w:rPr>
        <w:t xml:space="preserve">dans la demande </w:t>
      </w:r>
      <w:r w:rsidR="00FF1836" w:rsidRPr="00BF7811">
        <w:rPr>
          <w:lang w:val="fr-FR"/>
        </w:rPr>
        <w:t>telle qu</w:t>
      </w:r>
      <w:r w:rsidR="006B0218" w:rsidRPr="00BF7811">
        <w:rPr>
          <w:lang w:val="fr-FR"/>
        </w:rPr>
        <w:t>’</w:t>
      </w:r>
      <w:r w:rsidR="00FF1836" w:rsidRPr="00BF7811">
        <w:rPr>
          <w:lang w:val="fr-FR"/>
        </w:rPr>
        <w:t>elle a été déposée</w:t>
      </w:r>
      <w:r w:rsidRPr="00BF7811">
        <w:rPr>
          <w:lang w:val="fr-FR"/>
        </w:rPr>
        <w:t xml:space="preserve"> pourrait, dans tous les cas, être considéré comme une partie </w:t>
      </w:r>
      <w:r w:rsidR="00BF2223" w:rsidRPr="00BF7811">
        <w:rPr>
          <w:lang w:val="fr-FR"/>
        </w:rPr>
        <w:t>“</w:t>
      </w:r>
      <w:r w:rsidRPr="00BF7811">
        <w:rPr>
          <w:lang w:val="fr-FR"/>
        </w:rPr>
        <w:t>manquante</w:t>
      </w:r>
      <w:r w:rsidR="00BF2223" w:rsidRPr="00BF7811">
        <w:rPr>
          <w:lang w:val="fr-FR"/>
        </w:rPr>
        <w:t>”</w:t>
      </w:r>
      <w:r w:rsidRPr="00BF7811">
        <w:rPr>
          <w:lang w:val="fr-FR"/>
        </w:rPr>
        <w:t xml:space="preserve"> ou un </w:t>
      </w:r>
      <w:r w:rsidR="00BF2223" w:rsidRPr="00BF7811">
        <w:rPr>
          <w:lang w:val="fr-FR"/>
        </w:rPr>
        <w:t>“</w:t>
      </w:r>
      <w:r w:rsidRPr="00BF7811">
        <w:rPr>
          <w:lang w:val="fr-FR"/>
        </w:rPr>
        <w:t>dessin manquant</w:t>
      </w:r>
      <w:r w:rsidR="00BF2223" w:rsidRPr="00BF7811">
        <w:rPr>
          <w:lang w:val="fr-FR"/>
        </w:rPr>
        <w:t>”</w:t>
      </w:r>
      <w:r w:rsidRPr="00BF7811">
        <w:rPr>
          <w:lang w:val="fr-FR"/>
        </w:rPr>
        <w:t xml:space="preserve"> au sens de l</w:t>
      </w:r>
      <w:r w:rsidR="006B0218" w:rsidRPr="00BF7811">
        <w:rPr>
          <w:lang w:val="fr-FR"/>
        </w:rPr>
        <w:t>’article 5</w:t>
      </w:r>
      <w:r w:rsidRPr="00BF7811">
        <w:rPr>
          <w:lang w:val="fr-FR"/>
        </w:rPr>
        <w:t>.6)</w:t>
      </w:r>
      <w:r w:rsidR="006B0218" w:rsidRPr="00BF7811">
        <w:rPr>
          <w:lang w:val="fr-FR"/>
        </w:rPr>
        <w:t xml:space="preserve"> du </w:t>
      </w:r>
      <w:r w:rsidR="00C74889" w:rsidRPr="00BF7811">
        <w:rPr>
          <w:lang w:val="fr-FR"/>
        </w:rPr>
        <w:t>PLT.  Po</w:t>
      </w:r>
      <w:r w:rsidR="00592456" w:rsidRPr="00BF7811">
        <w:rPr>
          <w:lang w:val="fr-FR"/>
        </w:rPr>
        <w:t>ur répondre à ces questions, il faut dans un premier temps examiner les éléments suivants</w:t>
      </w:r>
      <w:bookmarkEnd w:id="15"/>
      <w:r w:rsidR="006B0218" w:rsidRPr="00BF7811">
        <w:rPr>
          <w:lang w:val="fr-FR"/>
        </w:rPr>
        <w:t> :</w:t>
      </w:r>
    </w:p>
    <w:p w:rsidR="009A106F" w:rsidRPr="00BF7811" w:rsidRDefault="00D7603F" w:rsidP="00934EE7">
      <w:pPr>
        <w:pStyle w:val="ONUMFS"/>
        <w:numPr>
          <w:ilvl w:val="1"/>
          <w:numId w:val="6"/>
        </w:numPr>
        <w:rPr>
          <w:lang w:val="fr-FR"/>
        </w:rPr>
      </w:pPr>
      <w:bookmarkStart w:id="16" w:name="_Ref478468555"/>
      <w:r w:rsidRPr="00BF7811">
        <w:rPr>
          <w:lang w:val="fr-FR"/>
        </w:rPr>
        <w:t>si, pour qu</w:t>
      </w:r>
      <w:r w:rsidR="006B0218" w:rsidRPr="00BF7811">
        <w:rPr>
          <w:lang w:val="fr-FR"/>
        </w:rPr>
        <w:t>’</w:t>
      </w:r>
      <w:r w:rsidRPr="00BF7811">
        <w:rPr>
          <w:lang w:val="fr-FR"/>
        </w:rPr>
        <w:t xml:space="preserve">une partie de la description ou </w:t>
      </w:r>
      <w:r w:rsidR="00592456" w:rsidRPr="00BF7811">
        <w:rPr>
          <w:lang w:val="fr-FR"/>
        </w:rPr>
        <w:t>un</w:t>
      </w:r>
      <w:r w:rsidRPr="00BF7811">
        <w:rPr>
          <w:lang w:val="fr-FR"/>
        </w:rPr>
        <w:t xml:space="preserve"> dessin soit considéré comme </w:t>
      </w:r>
      <w:r w:rsidR="00BF2223" w:rsidRPr="00BF7811">
        <w:rPr>
          <w:lang w:val="fr-FR"/>
        </w:rPr>
        <w:t>“</w:t>
      </w:r>
      <w:r w:rsidRPr="00BF7811">
        <w:rPr>
          <w:lang w:val="fr-FR"/>
        </w:rPr>
        <w:t>manquant</w:t>
      </w:r>
      <w:r w:rsidR="00BF2223" w:rsidRPr="00BF7811">
        <w:rPr>
          <w:lang w:val="fr-FR"/>
        </w:rPr>
        <w:t>”</w:t>
      </w:r>
      <w:r w:rsidRPr="00BF7811">
        <w:rPr>
          <w:lang w:val="fr-FR"/>
        </w:rPr>
        <w:t xml:space="preserve"> </w:t>
      </w:r>
      <w:r w:rsidR="00CE7D1E" w:rsidRPr="00BF7811">
        <w:rPr>
          <w:lang w:val="fr-FR"/>
        </w:rPr>
        <w:t>dans</w:t>
      </w:r>
      <w:r w:rsidRPr="00BF7811">
        <w:rPr>
          <w:lang w:val="fr-FR"/>
        </w:rPr>
        <w:t xml:space="preserve"> la demande </w:t>
      </w:r>
      <w:r w:rsidR="00FF1836" w:rsidRPr="00BF7811">
        <w:rPr>
          <w:lang w:val="fr-FR"/>
        </w:rPr>
        <w:t>telle qu</w:t>
      </w:r>
      <w:r w:rsidR="006B0218" w:rsidRPr="00BF7811">
        <w:rPr>
          <w:lang w:val="fr-FR"/>
        </w:rPr>
        <w:t>’</w:t>
      </w:r>
      <w:r w:rsidR="00FF1836" w:rsidRPr="00BF7811">
        <w:rPr>
          <w:lang w:val="fr-FR"/>
        </w:rPr>
        <w:t>elle a été déposée</w:t>
      </w:r>
      <w:r w:rsidRPr="00BF7811">
        <w:rPr>
          <w:lang w:val="fr-FR"/>
        </w:rPr>
        <w:t xml:space="preserve">, cette partie ou ce dessin doit manquer </w:t>
      </w:r>
      <w:r w:rsidR="00BF2223" w:rsidRPr="00BF7811">
        <w:rPr>
          <w:lang w:val="fr-FR"/>
        </w:rPr>
        <w:t>“</w:t>
      </w:r>
      <w:r w:rsidRPr="00BF7811">
        <w:rPr>
          <w:lang w:val="fr-FR"/>
        </w:rPr>
        <w:t>objectivement</w:t>
      </w:r>
      <w:r w:rsidR="00BF2223" w:rsidRPr="00BF7811">
        <w:rPr>
          <w:lang w:val="fr-FR"/>
        </w:rPr>
        <w:t>”</w:t>
      </w:r>
      <w:r w:rsidRPr="00BF7811">
        <w:rPr>
          <w:lang w:val="fr-FR"/>
        </w:rPr>
        <w:t xml:space="preserve"> </w:t>
      </w:r>
      <w:r w:rsidR="00CE7D1E" w:rsidRPr="00BF7811">
        <w:rPr>
          <w:lang w:val="fr-FR"/>
        </w:rPr>
        <w:t>dans</w:t>
      </w:r>
      <w:r w:rsidRPr="00BF7811">
        <w:rPr>
          <w:lang w:val="fr-FR"/>
        </w:rPr>
        <w:t xml:space="preserve"> la demande </w:t>
      </w:r>
      <w:r w:rsidR="00FF1836" w:rsidRPr="00BF7811">
        <w:rPr>
          <w:lang w:val="fr-FR"/>
        </w:rPr>
        <w:t>telle qu</w:t>
      </w:r>
      <w:r w:rsidR="006B0218" w:rsidRPr="00BF7811">
        <w:rPr>
          <w:lang w:val="fr-FR"/>
        </w:rPr>
        <w:t>’</w:t>
      </w:r>
      <w:r w:rsidR="00FF1836" w:rsidRPr="00BF7811">
        <w:rPr>
          <w:lang w:val="fr-FR"/>
        </w:rPr>
        <w:t>elle a été déposée</w:t>
      </w:r>
      <w:r w:rsidRPr="00BF7811">
        <w:rPr>
          <w:lang w:val="fr-FR"/>
        </w:rPr>
        <w:t>, en ce sens que l</w:t>
      </w:r>
      <w:r w:rsidR="006B0218" w:rsidRPr="00BF7811">
        <w:rPr>
          <w:lang w:val="fr-FR"/>
        </w:rPr>
        <w:t>’</w:t>
      </w:r>
      <w:r w:rsidRPr="00BF7811">
        <w:rPr>
          <w:lang w:val="fr-FR"/>
        </w:rPr>
        <w:t>office de dépôt</w:t>
      </w:r>
      <w:r w:rsidR="00592456" w:rsidRPr="00BF7811">
        <w:rPr>
          <w:lang w:val="fr-FR"/>
        </w:rPr>
        <w:t xml:space="preserve"> qui</w:t>
      </w:r>
      <w:r w:rsidRPr="00BF7811">
        <w:rPr>
          <w:lang w:val="fr-FR"/>
        </w:rPr>
        <w:t xml:space="preserve"> évalue la demande </w:t>
      </w:r>
      <w:r w:rsidR="00FF1836" w:rsidRPr="00BF7811">
        <w:rPr>
          <w:lang w:val="fr-FR"/>
        </w:rPr>
        <w:t>telle qu</w:t>
      </w:r>
      <w:r w:rsidR="006B0218" w:rsidRPr="00BF7811">
        <w:rPr>
          <w:lang w:val="fr-FR"/>
        </w:rPr>
        <w:t>’</w:t>
      </w:r>
      <w:r w:rsidR="00FF1836" w:rsidRPr="00BF7811">
        <w:rPr>
          <w:lang w:val="fr-FR"/>
        </w:rPr>
        <w:t>elle a été déposée</w:t>
      </w:r>
      <w:r w:rsidRPr="00BF7811">
        <w:rPr>
          <w:lang w:val="fr-FR"/>
        </w:rPr>
        <w:t xml:space="preserve"> (peu importe que l</w:t>
      </w:r>
      <w:r w:rsidR="006B0218" w:rsidRPr="00BF7811">
        <w:rPr>
          <w:lang w:val="fr-FR"/>
        </w:rPr>
        <w:t>’</w:t>
      </w:r>
      <w:r w:rsidRPr="00BF7811">
        <w:rPr>
          <w:lang w:val="fr-FR"/>
        </w:rPr>
        <w:t>évaluation soit effectuée par l</w:t>
      </w:r>
      <w:r w:rsidR="006B0218" w:rsidRPr="00BF7811">
        <w:rPr>
          <w:lang w:val="fr-FR"/>
        </w:rPr>
        <w:t>’</w:t>
      </w:r>
      <w:r w:rsidRPr="00BF7811">
        <w:rPr>
          <w:lang w:val="fr-FR"/>
        </w:rPr>
        <w:t xml:space="preserve">office lors du premier examen de la demande </w:t>
      </w:r>
      <w:r w:rsidR="00592456" w:rsidRPr="00BF7811">
        <w:rPr>
          <w:lang w:val="fr-FR"/>
        </w:rPr>
        <w:t>pour déterminer si les conditions d</w:t>
      </w:r>
      <w:r w:rsidR="006B0218" w:rsidRPr="00BF7811">
        <w:rPr>
          <w:lang w:val="fr-FR"/>
        </w:rPr>
        <w:t>’</w:t>
      </w:r>
      <w:r w:rsidR="00592456" w:rsidRPr="00BF7811">
        <w:rPr>
          <w:lang w:val="fr-FR"/>
        </w:rPr>
        <w:t>attribution d</w:t>
      </w:r>
      <w:r w:rsidR="006B0218" w:rsidRPr="00BF7811">
        <w:rPr>
          <w:lang w:val="fr-FR"/>
        </w:rPr>
        <w:t>’</w:t>
      </w:r>
      <w:r w:rsidR="00592456" w:rsidRPr="00BF7811">
        <w:rPr>
          <w:lang w:val="fr-FR"/>
        </w:rPr>
        <w:t xml:space="preserve">une date de dépôt sont remplies </w:t>
      </w:r>
      <w:r w:rsidRPr="00BF7811">
        <w:rPr>
          <w:lang w:val="fr-FR"/>
        </w:rPr>
        <w:t xml:space="preserve">quant à la conformité ou ultérieurement, après que le déposant </w:t>
      </w:r>
      <w:r w:rsidR="00C464A2" w:rsidRPr="00BF7811">
        <w:rPr>
          <w:lang w:val="fr-FR"/>
        </w:rPr>
        <w:t>a</w:t>
      </w:r>
      <w:r w:rsidRPr="00BF7811">
        <w:rPr>
          <w:lang w:val="fr-FR"/>
        </w:rPr>
        <w:t xml:space="preserve"> </w:t>
      </w:r>
      <w:r w:rsidR="00C464A2" w:rsidRPr="00BF7811">
        <w:rPr>
          <w:lang w:val="fr-FR"/>
        </w:rPr>
        <w:t>appelé l</w:t>
      </w:r>
      <w:r w:rsidR="006B0218" w:rsidRPr="00BF7811">
        <w:rPr>
          <w:lang w:val="fr-FR"/>
        </w:rPr>
        <w:t>’</w:t>
      </w:r>
      <w:r w:rsidR="00C464A2" w:rsidRPr="00BF7811">
        <w:rPr>
          <w:lang w:val="fr-FR"/>
        </w:rPr>
        <w:t>attention de l</w:t>
      </w:r>
      <w:r w:rsidR="006B0218" w:rsidRPr="00BF7811">
        <w:rPr>
          <w:lang w:val="fr-FR"/>
        </w:rPr>
        <w:t>’</w:t>
      </w:r>
      <w:r w:rsidR="00C464A2" w:rsidRPr="00BF7811">
        <w:rPr>
          <w:lang w:val="fr-FR"/>
        </w:rPr>
        <w:t>office sur ce qu</w:t>
      </w:r>
      <w:r w:rsidR="006B0218" w:rsidRPr="00BF7811">
        <w:rPr>
          <w:lang w:val="fr-FR"/>
        </w:rPr>
        <w:t>’</w:t>
      </w:r>
      <w:r w:rsidR="00C464A2" w:rsidRPr="00BF7811">
        <w:rPr>
          <w:lang w:val="fr-FR"/>
        </w:rPr>
        <w:t xml:space="preserve">il considère être une partie </w:t>
      </w:r>
      <w:r w:rsidR="00BF2223" w:rsidRPr="00BF7811">
        <w:rPr>
          <w:lang w:val="fr-FR"/>
        </w:rPr>
        <w:t>“</w:t>
      </w:r>
      <w:r w:rsidR="00C464A2" w:rsidRPr="00BF7811">
        <w:rPr>
          <w:lang w:val="fr-FR"/>
        </w:rPr>
        <w:t>manquante</w:t>
      </w:r>
      <w:r w:rsidR="00BF2223" w:rsidRPr="00BF7811">
        <w:rPr>
          <w:lang w:val="fr-FR"/>
        </w:rPr>
        <w:t>”</w:t>
      </w:r>
      <w:r w:rsidR="00C464A2" w:rsidRPr="00BF7811">
        <w:rPr>
          <w:lang w:val="fr-FR"/>
        </w:rPr>
        <w:t xml:space="preserve"> ou un dessin </w:t>
      </w:r>
      <w:r w:rsidR="00BF2223" w:rsidRPr="00BF7811">
        <w:rPr>
          <w:lang w:val="fr-FR"/>
        </w:rPr>
        <w:t>“</w:t>
      </w:r>
      <w:r w:rsidR="00C464A2" w:rsidRPr="00BF7811">
        <w:rPr>
          <w:lang w:val="fr-FR"/>
        </w:rPr>
        <w:t>manquant</w:t>
      </w:r>
      <w:r w:rsidR="00BF2223" w:rsidRPr="00BF7811">
        <w:rPr>
          <w:lang w:val="fr-FR"/>
        </w:rPr>
        <w:t>”</w:t>
      </w:r>
      <w:r w:rsidR="00C464A2" w:rsidRPr="00BF7811">
        <w:rPr>
          <w:lang w:val="fr-FR"/>
        </w:rPr>
        <w:t xml:space="preserve">) doit être en mesure de déterminer </w:t>
      </w:r>
      <w:r w:rsidR="00BF2223" w:rsidRPr="00BF7811">
        <w:rPr>
          <w:lang w:val="fr-FR"/>
        </w:rPr>
        <w:t>“</w:t>
      </w:r>
      <w:r w:rsidR="00C464A2" w:rsidRPr="00BF7811">
        <w:rPr>
          <w:lang w:val="fr-FR"/>
        </w:rPr>
        <w:t>objectivement</w:t>
      </w:r>
      <w:r w:rsidR="00BF2223" w:rsidRPr="00BF7811">
        <w:rPr>
          <w:lang w:val="fr-FR"/>
        </w:rPr>
        <w:t>”</w:t>
      </w:r>
      <w:r w:rsidR="00C464A2" w:rsidRPr="00BF7811">
        <w:rPr>
          <w:lang w:val="fr-FR"/>
        </w:rPr>
        <w:t xml:space="preserve"> qu</w:t>
      </w:r>
      <w:r w:rsidR="006B0218" w:rsidRPr="00BF7811">
        <w:rPr>
          <w:lang w:val="fr-FR"/>
        </w:rPr>
        <w:t>’</w:t>
      </w:r>
      <w:r w:rsidR="00C464A2" w:rsidRPr="00BF7811">
        <w:rPr>
          <w:lang w:val="fr-FR"/>
        </w:rPr>
        <w:t xml:space="preserve">une partie de la description ou un dessin </w:t>
      </w:r>
      <w:r w:rsidR="00BF2223" w:rsidRPr="00BF7811">
        <w:rPr>
          <w:lang w:val="fr-FR"/>
        </w:rPr>
        <w:t>“</w:t>
      </w:r>
      <w:r w:rsidR="00C464A2" w:rsidRPr="00BF7811">
        <w:rPr>
          <w:lang w:val="fr-FR"/>
        </w:rPr>
        <w:t>ne semble pas figurer</w:t>
      </w:r>
      <w:r w:rsidR="00BF2223" w:rsidRPr="00BF7811">
        <w:rPr>
          <w:lang w:val="fr-FR"/>
        </w:rPr>
        <w:t>”</w:t>
      </w:r>
      <w:r w:rsidR="00C464A2" w:rsidRPr="00BF7811">
        <w:rPr>
          <w:lang w:val="fr-FR"/>
        </w:rPr>
        <w:t xml:space="preserve"> dans la demande</w:t>
      </w:r>
      <w:r w:rsidR="00CE7D1E" w:rsidRPr="00BF7811">
        <w:rPr>
          <w:lang w:val="fr-FR"/>
        </w:rPr>
        <w:t>;  e</w:t>
      </w:r>
      <w:r w:rsidR="00185BE8" w:rsidRPr="00BF7811">
        <w:rPr>
          <w:lang w:val="fr-FR"/>
        </w:rPr>
        <w:t>xemples</w:t>
      </w:r>
      <w:r w:rsidR="006B0218" w:rsidRPr="00BF7811">
        <w:rPr>
          <w:lang w:val="fr-FR"/>
        </w:rPr>
        <w:t> :</w:t>
      </w:r>
      <w:r w:rsidR="00E252A5" w:rsidRPr="00BF7811">
        <w:rPr>
          <w:lang w:val="fr-FR"/>
        </w:rPr>
        <w:t xml:space="preserve"> </w:t>
      </w:r>
      <w:r w:rsidR="001C3A5E" w:rsidRPr="00BF7811">
        <w:rPr>
          <w:lang w:val="fr-FR"/>
        </w:rPr>
        <w:t>i)</w:t>
      </w:r>
      <w:r w:rsidR="005A7194" w:rsidRPr="00BF7811">
        <w:rPr>
          <w:lang w:val="fr-FR"/>
        </w:rPr>
        <w:t> </w:t>
      </w:r>
      <w:r w:rsidR="00C464A2" w:rsidRPr="00BF7811">
        <w:rPr>
          <w:lang w:val="fr-FR"/>
        </w:rPr>
        <w:t>une série de dessins (</w:t>
      </w:r>
      <w:r w:rsidR="00E252A5" w:rsidRPr="00BF7811">
        <w:rPr>
          <w:lang w:val="fr-FR"/>
        </w:rPr>
        <w:t>“</w:t>
      </w:r>
      <w:r w:rsidR="00C464A2" w:rsidRPr="00BF7811">
        <w:rPr>
          <w:lang w:val="fr-FR"/>
        </w:rPr>
        <w:t>dessins</w:t>
      </w:r>
      <w:r w:rsidR="00E252A5" w:rsidRPr="00BF7811">
        <w:rPr>
          <w:lang w:val="fr-FR"/>
        </w:rPr>
        <w:t xml:space="preserve"> 1 </w:t>
      </w:r>
      <w:r w:rsidR="00C464A2" w:rsidRPr="00BF7811">
        <w:rPr>
          <w:lang w:val="fr-FR"/>
        </w:rPr>
        <w:t>à</w:t>
      </w:r>
      <w:r w:rsidR="00E252A5" w:rsidRPr="00BF7811">
        <w:rPr>
          <w:lang w:val="fr-FR"/>
        </w:rPr>
        <w:t xml:space="preserve"> 11”) </w:t>
      </w:r>
      <w:r w:rsidR="00C464A2" w:rsidRPr="00BF7811">
        <w:rPr>
          <w:lang w:val="fr-FR"/>
        </w:rPr>
        <w:t xml:space="preserve">est mentionnée dans la description, mais le </w:t>
      </w:r>
      <w:r w:rsidR="00E252A5" w:rsidRPr="00BF7811">
        <w:rPr>
          <w:lang w:val="fr-FR"/>
        </w:rPr>
        <w:t>“</w:t>
      </w:r>
      <w:r w:rsidR="00C464A2" w:rsidRPr="00BF7811">
        <w:rPr>
          <w:lang w:val="fr-FR"/>
        </w:rPr>
        <w:t>dessin n° </w:t>
      </w:r>
      <w:r w:rsidR="00E252A5" w:rsidRPr="00BF7811">
        <w:rPr>
          <w:lang w:val="fr-FR"/>
        </w:rPr>
        <w:t xml:space="preserve">11” </w:t>
      </w:r>
      <w:r w:rsidR="00C464A2" w:rsidRPr="00BF7811">
        <w:rPr>
          <w:lang w:val="fr-FR"/>
        </w:rPr>
        <w:t>n</w:t>
      </w:r>
      <w:r w:rsidR="006B0218" w:rsidRPr="00BF7811">
        <w:rPr>
          <w:lang w:val="fr-FR"/>
        </w:rPr>
        <w:t>’</w:t>
      </w:r>
      <w:r w:rsidR="00C464A2" w:rsidRPr="00BF7811">
        <w:rPr>
          <w:lang w:val="fr-FR"/>
        </w:rPr>
        <w:t>a pas été déposé</w:t>
      </w:r>
      <w:r w:rsidR="00E252A5" w:rsidRPr="00BF7811">
        <w:rPr>
          <w:lang w:val="fr-FR"/>
        </w:rPr>
        <w:t xml:space="preserve">;  </w:t>
      </w:r>
      <w:r w:rsidR="001C3A5E" w:rsidRPr="00BF7811">
        <w:rPr>
          <w:lang w:val="fr-FR"/>
        </w:rPr>
        <w:t>ii) </w:t>
      </w:r>
      <w:r w:rsidR="00C464A2" w:rsidRPr="00BF7811">
        <w:rPr>
          <w:lang w:val="fr-FR"/>
        </w:rPr>
        <w:t>les caractéristiques d</w:t>
      </w:r>
      <w:r w:rsidR="006B0218" w:rsidRPr="00BF7811">
        <w:rPr>
          <w:lang w:val="fr-FR"/>
        </w:rPr>
        <w:t>’</w:t>
      </w:r>
      <w:r w:rsidR="00C464A2" w:rsidRPr="00BF7811">
        <w:rPr>
          <w:lang w:val="fr-FR"/>
        </w:rPr>
        <w:t>un dessin m</w:t>
      </w:r>
      <w:r w:rsidR="00CE7D1E" w:rsidRPr="00BF7811">
        <w:rPr>
          <w:lang w:val="fr-FR"/>
        </w:rPr>
        <w:t>entionné dans la description n</w:t>
      </w:r>
      <w:r w:rsidR="006B0218" w:rsidRPr="00BF7811">
        <w:rPr>
          <w:lang w:val="fr-FR"/>
        </w:rPr>
        <w:t>’</w:t>
      </w:r>
      <w:r w:rsidR="00CE7D1E" w:rsidRPr="00BF7811">
        <w:rPr>
          <w:lang w:val="fr-FR"/>
        </w:rPr>
        <w:t xml:space="preserve">apparaissent pas </w:t>
      </w:r>
      <w:r w:rsidR="00C464A2" w:rsidRPr="00BF7811">
        <w:rPr>
          <w:lang w:val="fr-FR"/>
        </w:rPr>
        <w:t xml:space="preserve">dans le dessin déposé dans la demande initiale et, par conséquent, </w:t>
      </w:r>
      <w:r w:rsidR="00CE7D1E" w:rsidRPr="00BF7811">
        <w:rPr>
          <w:lang w:val="fr-FR"/>
        </w:rPr>
        <w:t>on constate</w:t>
      </w:r>
      <w:r w:rsidR="00C464A2" w:rsidRPr="00BF7811">
        <w:rPr>
          <w:lang w:val="fr-FR"/>
        </w:rPr>
        <w:t xml:space="preserve"> immédiatement que le dessin figurant dans la demande initiale en tant que </w:t>
      </w:r>
      <w:r w:rsidR="00BF2223" w:rsidRPr="00BF7811">
        <w:rPr>
          <w:lang w:val="fr-FR"/>
        </w:rPr>
        <w:t>“</w:t>
      </w:r>
      <w:r w:rsidR="00C464A2" w:rsidRPr="00BF7811">
        <w:rPr>
          <w:lang w:val="fr-FR"/>
        </w:rPr>
        <w:t>dessin n° 1</w:t>
      </w:r>
      <w:r w:rsidR="00BF2223" w:rsidRPr="00BF7811">
        <w:rPr>
          <w:lang w:val="fr-FR"/>
        </w:rPr>
        <w:t>”</w:t>
      </w:r>
      <w:r w:rsidR="00C464A2" w:rsidRPr="00BF7811">
        <w:rPr>
          <w:lang w:val="fr-FR"/>
        </w:rPr>
        <w:t xml:space="preserve"> ne correspond pas au dessin </w:t>
      </w:r>
      <w:r w:rsidR="00E252A5" w:rsidRPr="00BF7811">
        <w:rPr>
          <w:lang w:val="fr-FR"/>
        </w:rPr>
        <w:t>“Fig.</w:t>
      </w:r>
      <w:r w:rsidR="00D8661D" w:rsidRPr="00BF7811">
        <w:rPr>
          <w:lang w:val="fr-FR"/>
        </w:rPr>
        <w:t> </w:t>
      </w:r>
      <w:r w:rsidR="00E252A5" w:rsidRPr="00BF7811">
        <w:rPr>
          <w:lang w:val="fr-FR"/>
        </w:rPr>
        <w:t xml:space="preserve">1” </w:t>
      </w:r>
      <w:r w:rsidR="00C464A2" w:rsidRPr="00BF7811">
        <w:rPr>
          <w:lang w:val="fr-FR"/>
        </w:rPr>
        <w:t>mentionné dans la description</w:t>
      </w:r>
      <w:r w:rsidR="00E252A5" w:rsidRPr="00BF7811">
        <w:rPr>
          <w:lang w:val="fr-FR"/>
        </w:rPr>
        <w:t xml:space="preserve">;  </w:t>
      </w:r>
      <w:r w:rsidR="001C3A5E" w:rsidRPr="00BF7811">
        <w:rPr>
          <w:lang w:val="fr-FR"/>
        </w:rPr>
        <w:t>iii) </w:t>
      </w:r>
      <w:r w:rsidR="00C464A2" w:rsidRPr="00BF7811">
        <w:rPr>
          <w:lang w:val="fr-FR"/>
        </w:rPr>
        <w:t xml:space="preserve">des dessins sont mentionnés dans la description </w:t>
      </w:r>
      <w:r w:rsidR="00E252A5" w:rsidRPr="00BF7811">
        <w:rPr>
          <w:lang w:val="fr-FR"/>
        </w:rPr>
        <w:t>(“Fig.</w:t>
      </w:r>
      <w:r w:rsidR="00D8661D" w:rsidRPr="00BF7811">
        <w:rPr>
          <w:lang w:val="fr-FR"/>
        </w:rPr>
        <w:t> </w:t>
      </w:r>
      <w:r w:rsidR="00E252A5" w:rsidRPr="00BF7811">
        <w:rPr>
          <w:lang w:val="fr-FR"/>
        </w:rPr>
        <w:t xml:space="preserve">1, 2 </w:t>
      </w:r>
      <w:r w:rsidR="00C464A2" w:rsidRPr="00BF7811">
        <w:rPr>
          <w:lang w:val="fr-FR"/>
        </w:rPr>
        <w:t>et</w:t>
      </w:r>
      <w:r w:rsidR="00E252A5" w:rsidRPr="00BF7811">
        <w:rPr>
          <w:lang w:val="fr-FR"/>
        </w:rPr>
        <w:t> 3”)</w:t>
      </w:r>
      <w:r w:rsidR="00CE7D1E" w:rsidRPr="00BF7811">
        <w:rPr>
          <w:lang w:val="fr-FR"/>
        </w:rPr>
        <w:t>,</w:t>
      </w:r>
      <w:r w:rsidR="00E252A5" w:rsidRPr="00BF7811">
        <w:rPr>
          <w:lang w:val="fr-FR"/>
        </w:rPr>
        <w:t xml:space="preserve"> </w:t>
      </w:r>
      <w:r w:rsidR="00185BE8" w:rsidRPr="00BF7811">
        <w:rPr>
          <w:lang w:val="fr-FR"/>
        </w:rPr>
        <w:t>mais des dessins différents sont déposés</w:t>
      </w:r>
      <w:r w:rsidR="00E252A5" w:rsidRPr="00BF7811">
        <w:rPr>
          <w:lang w:val="fr-FR"/>
        </w:rPr>
        <w:t xml:space="preserve"> (“Fig.</w:t>
      </w:r>
      <w:r w:rsidR="00427797" w:rsidRPr="00BF7811">
        <w:rPr>
          <w:lang w:val="fr-FR"/>
        </w:rPr>
        <w:t> </w:t>
      </w:r>
      <w:r w:rsidR="00E252A5" w:rsidRPr="00BF7811">
        <w:rPr>
          <w:lang w:val="fr-FR"/>
        </w:rPr>
        <w:t xml:space="preserve">1a </w:t>
      </w:r>
      <w:r w:rsidR="00185BE8" w:rsidRPr="00BF7811">
        <w:rPr>
          <w:lang w:val="fr-FR"/>
        </w:rPr>
        <w:t>et</w:t>
      </w:r>
      <w:r w:rsidR="00E252A5" w:rsidRPr="00BF7811">
        <w:rPr>
          <w:lang w:val="fr-FR"/>
        </w:rPr>
        <w:t xml:space="preserve"> 1b”));</w:t>
      </w:r>
      <w:r w:rsidR="001C3A5E" w:rsidRPr="00BF7811">
        <w:rPr>
          <w:lang w:val="fr-FR"/>
        </w:rPr>
        <w:t xml:space="preserve">  o</w:t>
      </w:r>
      <w:r w:rsidR="00185BE8" w:rsidRPr="00BF7811">
        <w:rPr>
          <w:lang w:val="fr-FR"/>
        </w:rPr>
        <w:t>u</w:t>
      </w:r>
      <w:bookmarkEnd w:id="16"/>
    </w:p>
    <w:p w:rsidR="006B0218" w:rsidRPr="00BF7811" w:rsidRDefault="00185BE8" w:rsidP="00934EE7">
      <w:pPr>
        <w:pStyle w:val="ONUMFS"/>
        <w:numPr>
          <w:ilvl w:val="1"/>
          <w:numId w:val="6"/>
        </w:numPr>
        <w:rPr>
          <w:lang w:val="fr-FR"/>
        </w:rPr>
      </w:pPr>
      <w:bookmarkStart w:id="17" w:name="_Ref478468600"/>
      <w:r w:rsidRPr="00BF7811">
        <w:rPr>
          <w:lang w:val="fr-FR"/>
        </w:rPr>
        <w:t>si, pour qu</w:t>
      </w:r>
      <w:r w:rsidR="006B0218" w:rsidRPr="00BF7811">
        <w:rPr>
          <w:lang w:val="fr-FR"/>
        </w:rPr>
        <w:t>’</w:t>
      </w:r>
      <w:r w:rsidRPr="00BF7811">
        <w:rPr>
          <w:lang w:val="fr-FR"/>
        </w:rPr>
        <w:t>une</w:t>
      </w:r>
      <w:r w:rsidR="00CE7D1E" w:rsidRPr="00BF7811">
        <w:rPr>
          <w:lang w:val="fr-FR"/>
        </w:rPr>
        <w:t xml:space="preserve"> partie de la description ou </w:t>
      </w:r>
      <w:r w:rsidRPr="00BF7811">
        <w:rPr>
          <w:lang w:val="fr-FR"/>
        </w:rPr>
        <w:t xml:space="preserve">un dessin soit considéré comme </w:t>
      </w:r>
      <w:r w:rsidR="00BF2223" w:rsidRPr="00BF7811">
        <w:rPr>
          <w:lang w:val="fr-FR"/>
        </w:rPr>
        <w:t>“</w:t>
      </w:r>
      <w:r w:rsidRPr="00BF7811">
        <w:rPr>
          <w:lang w:val="fr-FR"/>
        </w:rPr>
        <w:t>manquant</w:t>
      </w:r>
      <w:r w:rsidR="00BF2223" w:rsidRPr="00BF7811">
        <w:rPr>
          <w:lang w:val="fr-FR"/>
        </w:rPr>
        <w:t>”</w:t>
      </w:r>
      <w:r w:rsidRPr="00BF7811">
        <w:rPr>
          <w:lang w:val="fr-FR"/>
        </w:rPr>
        <w:t xml:space="preserve"> </w:t>
      </w:r>
      <w:r w:rsidR="00CE7D1E" w:rsidRPr="00BF7811">
        <w:rPr>
          <w:lang w:val="fr-FR"/>
        </w:rPr>
        <w:t>dans</w:t>
      </w:r>
      <w:r w:rsidRPr="00BF7811">
        <w:rPr>
          <w:lang w:val="fr-FR"/>
        </w:rPr>
        <w:t xml:space="preserve"> la demande </w:t>
      </w:r>
      <w:r w:rsidR="00FF1836" w:rsidRPr="00BF7811">
        <w:rPr>
          <w:lang w:val="fr-FR"/>
        </w:rPr>
        <w:t>telle qu</w:t>
      </w:r>
      <w:r w:rsidR="006B0218" w:rsidRPr="00BF7811">
        <w:rPr>
          <w:lang w:val="fr-FR"/>
        </w:rPr>
        <w:t>’</w:t>
      </w:r>
      <w:r w:rsidR="00FF1836" w:rsidRPr="00BF7811">
        <w:rPr>
          <w:lang w:val="fr-FR"/>
        </w:rPr>
        <w:t>elle a été déposée</w:t>
      </w:r>
      <w:r w:rsidRPr="00BF7811">
        <w:rPr>
          <w:lang w:val="fr-FR"/>
        </w:rPr>
        <w:t>, il suffit, du point de vue des déposants, que cette partie ou ce dessin “manque</w:t>
      </w:r>
      <w:r w:rsidR="005A7194" w:rsidRPr="00BF7811">
        <w:rPr>
          <w:lang w:val="fr-FR"/>
        </w:rPr>
        <w:t xml:space="preserve">” </w:t>
      </w:r>
      <w:r w:rsidR="00CE7D1E" w:rsidRPr="00BF7811">
        <w:rPr>
          <w:lang w:val="fr-FR"/>
        </w:rPr>
        <w:t>dans</w:t>
      </w:r>
      <w:r w:rsidRPr="00BF7811">
        <w:rPr>
          <w:lang w:val="fr-FR"/>
        </w:rPr>
        <w:t xml:space="preserve"> la demande</w:t>
      </w:r>
      <w:r w:rsidR="00CE7D1E" w:rsidRPr="00BF7811">
        <w:rPr>
          <w:lang w:val="fr-FR"/>
        </w:rPr>
        <w:t xml:space="preserve">, </w:t>
      </w:r>
      <w:r w:rsidRPr="00BF7811">
        <w:rPr>
          <w:lang w:val="fr-FR"/>
        </w:rPr>
        <w:t xml:space="preserve">en ce sens que le déposant </w:t>
      </w:r>
      <w:r w:rsidR="00CE7D1E" w:rsidRPr="00BF7811">
        <w:rPr>
          <w:lang w:val="fr-FR"/>
        </w:rPr>
        <w:t>voulait</w:t>
      </w:r>
      <w:r w:rsidRPr="00BF7811">
        <w:rPr>
          <w:lang w:val="fr-FR"/>
        </w:rPr>
        <w:t xml:space="preserve"> inclure la partie </w:t>
      </w:r>
      <w:r w:rsidR="00BF2223" w:rsidRPr="00BF7811">
        <w:rPr>
          <w:lang w:val="fr-FR"/>
        </w:rPr>
        <w:t>“</w:t>
      </w:r>
      <w:r w:rsidRPr="00BF7811">
        <w:rPr>
          <w:lang w:val="fr-FR"/>
        </w:rPr>
        <w:t>correcte</w:t>
      </w:r>
      <w:r w:rsidR="00BF2223" w:rsidRPr="00BF7811">
        <w:rPr>
          <w:lang w:val="fr-FR"/>
        </w:rPr>
        <w:t>”</w:t>
      </w:r>
      <w:r w:rsidRPr="00BF7811">
        <w:rPr>
          <w:lang w:val="fr-FR"/>
        </w:rPr>
        <w:t xml:space="preserve"> </w:t>
      </w:r>
      <w:r w:rsidR="000F7147" w:rsidRPr="00BF7811">
        <w:rPr>
          <w:lang w:val="fr-FR"/>
        </w:rPr>
        <w:t xml:space="preserve">de la description </w:t>
      </w:r>
      <w:r w:rsidRPr="00BF7811">
        <w:rPr>
          <w:lang w:val="fr-FR"/>
        </w:rPr>
        <w:t xml:space="preserve">ou le dessin </w:t>
      </w:r>
      <w:r w:rsidR="00BF2223" w:rsidRPr="00BF7811">
        <w:rPr>
          <w:lang w:val="fr-FR"/>
        </w:rPr>
        <w:t>“</w:t>
      </w:r>
      <w:r w:rsidRPr="00BF7811">
        <w:rPr>
          <w:lang w:val="fr-FR"/>
        </w:rPr>
        <w:t>correct</w:t>
      </w:r>
      <w:r w:rsidR="00BF2223" w:rsidRPr="00BF7811">
        <w:rPr>
          <w:lang w:val="fr-FR"/>
        </w:rPr>
        <w:t>”</w:t>
      </w:r>
      <w:r w:rsidRPr="00BF7811">
        <w:rPr>
          <w:lang w:val="fr-FR"/>
        </w:rPr>
        <w:t xml:space="preserve"> dans la demande </w:t>
      </w:r>
      <w:r w:rsidR="00FF1836" w:rsidRPr="00BF7811">
        <w:rPr>
          <w:lang w:val="fr-FR"/>
        </w:rPr>
        <w:t>telle qu</w:t>
      </w:r>
      <w:r w:rsidR="006B0218" w:rsidRPr="00BF7811">
        <w:rPr>
          <w:lang w:val="fr-FR"/>
        </w:rPr>
        <w:t>’</w:t>
      </w:r>
      <w:r w:rsidR="00FF1836" w:rsidRPr="00BF7811">
        <w:rPr>
          <w:lang w:val="fr-FR"/>
        </w:rPr>
        <w:t>elle a été déposée</w:t>
      </w:r>
      <w:r w:rsidR="00CE7D1E" w:rsidRPr="00BF7811">
        <w:rPr>
          <w:lang w:val="fr-FR"/>
        </w:rPr>
        <w:t>,</w:t>
      </w:r>
      <w:r w:rsidRPr="00BF7811">
        <w:rPr>
          <w:lang w:val="fr-FR"/>
        </w:rPr>
        <w:t xml:space="preserve"> mais il a involontairement </w:t>
      </w:r>
      <w:r w:rsidR="00CE7D1E" w:rsidRPr="00BF7811">
        <w:rPr>
          <w:lang w:val="fr-FR"/>
        </w:rPr>
        <w:t>inclus</w:t>
      </w:r>
      <w:r w:rsidRPr="00BF7811">
        <w:rPr>
          <w:lang w:val="fr-FR"/>
        </w:rPr>
        <w:t xml:space="preserve"> une partie </w:t>
      </w:r>
      <w:r w:rsidR="00BF2223" w:rsidRPr="00BF7811">
        <w:rPr>
          <w:lang w:val="fr-FR"/>
        </w:rPr>
        <w:t>“</w:t>
      </w:r>
      <w:r w:rsidR="00CE7D1E" w:rsidRPr="00BF7811">
        <w:rPr>
          <w:lang w:val="fr-FR"/>
        </w:rPr>
        <w:t>indue</w:t>
      </w:r>
      <w:r w:rsidR="00BF2223" w:rsidRPr="00BF7811">
        <w:rPr>
          <w:lang w:val="fr-FR"/>
        </w:rPr>
        <w:t>”</w:t>
      </w:r>
      <w:r w:rsidR="00CE7D1E" w:rsidRPr="00BF7811">
        <w:rPr>
          <w:lang w:val="fr-FR"/>
        </w:rPr>
        <w:t xml:space="preserve"> </w:t>
      </w:r>
      <w:r w:rsidRPr="00BF7811">
        <w:rPr>
          <w:lang w:val="fr-FR"/>
        </w:rPr>
        <w:t xml:space="preserve">ou un dessin </w:t>
      </w:r>
      <w:r w:rsidR="00BF2223" w:rsidRPr="00BF7811">
        <w:rPr>
          <w:lang w:val="fr-FR"/>
        </w:rPr>
        <w:t>“</w:t>
      </w:r>
      <w:r w:rsidR="00CE7D1E" w:rsidRPr="00BF7811">
        <w:rPr>
          <w:lang w:val="fr-FR"/>
        </w:rPr>
        <w:t>indu</w:t>
      </w:r>
      <w:r w:rsidR="00BF2223" w:rsidRPr="00BF7811">
        <w:rPr>
          <w:lang w:val="fr-FR"/>
        </w:rPr>
        <w:t>”</w:t>
      </w:r>
      <w:r w:rsidR="00CE7D1E" w:rsidRPr="00BF7811">
        <w:rPr>
          <w:lang w:val="fr-FR"/>
        </w:rPr>
        <w:t xml:space="preserve"> dans</w:t>
      </w:r>
      <w:r w:rsidRPr="00BF7811">
        <w:rPr>
          <w:lang w:val="fr-FR"/>
        </w:rPr>
        <w:t xml:space="preserve"> la demande</w:t>
      </w:r>
      <w:r w:rsidR="00553666" w:rsidRPr="00BF7811">
        <w:rPr>
          <w:lang w:val="fr-FR"/>
        </w:rPr>
        <w:t xml:space="preserve">, </w:t>
      </w:r>
      <w:r w:rsidRPr="00BF7811">
        <w:rPr>
          <w:lang w:val="fr-FR"/>
        </w:rPr>
        <w:t>sans que l</w:t>
      </w:r>
      <w:r w:rsidR="006B0218" w:rsidRPr="00BF7811">
        <w:rPr>
          <w:lang w:val="fr-FR"/>
        </w:rPr>
        <w:t>’</w:t>
      </w:r>
      <w:r w:rsidRPr="00BF7811">
        <w:rPr>
          <w:lang w:val="fr-FR"/>
        </w:rPr>
        <w:t>office de dépôt puisse déterminer objectivement si, comme l</w:t>
      </w:r>
      <w:r w:rsidR="006B0218" w:rsidRPr="00BF7811">
        <w:rPr>
          <w:lang w:val="fr-FR"/>
        </w:rPr>
        <w:t>’</w:t>
      </w:r>
      <w:r w:rsidRPr="00BF7811">
        <w:rPr>
          <w:lang w:val="fr-FR"/>
        </w:rPr>
        <w:t xml:space="preserve">affirme le déposant, quelque chose manquait </w:t>
      </w:r>
      <w:r w:rsidR="00CE7D1E" w:rsidRPr="00BF7811">
        <w:rPr>
          <w:lang w:val="fr-FR"/>
        </w:rPr>
        <w:t>dans</w:t>
      </w:r>
      <w:r w:rsidRPr="00BF7811">
        <w:rPr>
          <w:lang w:val="fr-FR"/>
        </w:rPr>
        <w:t xml:space="preserve"> la demande </w:t>
      </w:r>
      <w:r w:rsidR="00FF1836" w:rsidRPr="00BF7811">
        <w:rPr>
          <w:lang w:val="fr-FR"/>
        </w:rPr>
        <w:t>telle qu</w:t>
      </w:r>
      <w:r w:rsidR="006B0218" w:rsidRPr="00BF7811">
        <w:rPr>
          <w:lang w:val="fr-FR"/>
        </w:rPr>
        <w:t>’</w:t>
      </w:r>
      <w:r w:rsidR="00FF1836" w:rsidRPr="00BF7811">
        <w:rPr>
          <w:lang w:val="fr-FR"/>
        </w:rPr>
        <w:t>elle a été dépos</w:t>
      </w:r>
      <w:r w:rsidR="00C74889" w:rsidRPr="00BF7811">
        <w:rPr>
          <w:lang w:val="fr-FR"/>
        </w:rPr>
        <w:t>ée.  Ex</w:t>
      </w:r>
      <w:r w:rsidRPr="00BF7811">
        <w:rPr>
          <w:lang w:val="fr-FR"/>
        </w:rPr>
        <w:t>emples</w:t>
      </w:r>
      <w:r w:rsidR="006B0218" w:rsidRPr="00BF7811">
        <w:rPr>
          <w:lang w:val="fr-FR"/>
        </w:rPr>
        <w:t> :</w:t>
      </w:r>
      <w:r w:rsidRPr="00BF7811">
        <w:rPr>
          <w:lang w:val="fr-FR"/>
        </w:rPr>
        <w:t xml:space="preserve"> </w:t>
      </w:r>
      <w:r w:rsidR="00553666" w:rsidRPr="00BF7811">
        <w:rPr>
          <w:lang w:val="fr-FR"/>
        </w:rPr>
        <w:t>i) </w:t>
      </w:r>
      <w:r w:rsidRPr="00BF7811">
        <w:rPr>
          <w:lang w:val="fr-FR"/>
        </w:rPr>
        <w:t xml:space="preserve">une description </w:t>
      </w:r>
      <w:r w:rsidR="00AE0BC9" w:rsidRPr="00BF7811">
        <w:rPr>
          <w:lang w:val="fr-FR"/>
        </w:rPr>
        <w:t>de 15</w:t>
      </w:r>
      <w:r w:rsidR="00D8661D" w:rsidRPr="00BF7811">
        <w:rPr>
          <w:lang w:val="fr-FR"/>
        </w:rPr>
        <w:t> </w:t>
      </w:r>
      <w:r w:rsidR="00AE0BC9" w:rsidRPr="00BF7811">
        <w:rPr>
          <w:lang w:val="fr-FR"/>
        </w:rPr>
        <w:t>pages est déposée</w:t>
      </w:r>
      <w:r w:rsidR="00553666" w:rsidRPr="00BF7811">
        <w:rPr>
          <w:lang w:val="fr-FR"/>
        </w:rPr>
        <w:t xml:space="preserve">, </w:t>
      </w:r>
      <w:r w:rsidR="00AE0BC9" w:rsidRPr="00BF7811">
        <w:rPr>
          <w:lang w:val="fr-FR"/>
        </w:rPr>
        <w:t>mais les deux</w:t>
      </w:r>
      <w:r w:rsidR="00BF2223" w:rsidRPr="00BF7811">
        <w:rPr>
          <w:lang w:val="fr-FR"/>
        </w:rPr>
        <w:t> </w:t>
      </w:r>
      <w:r w:rsidR="00AE0BC9" w:rsidRPr="00BF7811">
        <w:rPr>
          <w:lang w:val="fr-FR"/>
        </w:rPr>
        <w:t xml:space="preserve">dernières pages ne contenaient pas la version de la description que le déposant </w:t>
      </w:r>
      <w:r w:rsidR="00CE7D1E" w:rsidRPr="00BF7811">
        <w:rPr>
          <w:lang w:val="fr-FR"/>
        </w:rPr>
        <w:t>voulait</w:t>
      </w:r>
      <w:r w:rsidR="00AE0BC9" w:rsidRPr="00BF7811">
        <w:rPr>
          <w:lang w:val="fr-FR"/>
        </w:rPr>
        <w:t xml:space="preserve"> déposer à la date du dépôt</w:t>
      </w:r>
      <w:r w:rsidR="00553666" w:rsidRPr="00BF7811">
        <w:rPr>
          <w:lang w:val="fr-FR"/>
        </w:rPr>
        <w:t>;  ii) </w:t>
      </w:r>
      <w:r w:rsidR="00AE0BC9" w:rsidRPr="00BF7811">
        <w:rPr>
          <w:lang w:val="fr-FR"/>
        </w:rPr>
        <w:t>des dessins sont déposés et mentionnés dans la description</w:t>
      </w:r>
      <w:r w:rsidR="00553666" w:rsidRPr="00BF7811">
        <w:rPr>
          <w:lang w:val="fr-FR"/>
        </w:rPr>
        <w:t xml:space="preserve"> (“Fig</w:t>
      </w:r>
      <w:r w:rsidR="003A1896" w:rsidRPr="00BF7811">
        <w:rPr>
          <w:lang w:val="fr-FR"/>
        </w:rPr>
        <w:t>.</w:t>
      </w:r>
      <w:r w:rsidR="00D8661D" w:rsidRPr="00BF7811">
        <w:rPr>
          <w:lang w:val="fr-FR"/>
        </w:rPr>
        <w:t> </w:t>
      </w:r>
      <w:r w:rsidR="003A1896" w:rsidRPr="00BF7811">
        <w:rPr>
          <w:lang w:val="fr-FR"/>
        </w:rPr>
        <w:t xml:space="preserve">1, 2 </w:t>
      </w:r>
      <w:r w:rsidR="00AE0BC9" w:rsidRPr="00BF7811">
        <w:rPr>
          <w:lang w:val="fr-FR"/>
        </w:rPr>
        <w:t>et</w:t>
      </w:r>
      <w:r w:rsidR="003A1896" w:rsidRPr="00BF7811">
        <w:rPr>
          <w:lang w:val="fr-FR"/>
        </w:rPr>
        <w:t xml:space="preserve"> 3”), </w:t>
      </w:r>
      <w:r w:rsidR="00AE0BC9" w:rsidRPr="00BF7811">
        <w:rPr>
          <w:lang w:val="fr-FR"/>
        </w:rPr>
        <w:t>mais la figure</w:t>
      </w:r>
      <w:r w:rsidR="00BF2223" w:rsidRPr="00BF7811">
        <w:rPr>
          <w:lang w:val="fr-FR"/>
        </w:rPr>
        <w:t> </w:t>
      </w:r>
      <w:r w:rsidR="00553666" w:rsidRPr="00BF7811">
        <w:rPr>
          <w:lang w:val="fr-FR"/>
        </w:rPr>
        <w:t xml:space="preserve">3 </w:t>
      </w:r>
      <w:r w:rsidR="00AE0BC9" w:rsidRPr="00BF7811">
        <w:rPr>
          <w:lang w:val="fr-FR"/>
        </w:rPr>
        <w:t xml:space="preserve">ne correspondait pas à celle que le déposant </w:t>
      </w:r>
      <w:r w:rsidR="00014905" w:rsidRPr="00BF7811">
        <w:rPr>
          <w:lang w:val="fr-FR"/>
        </w:rPr>
        <w:t>voulait déposer</w:t>
      </w:r>
      <w:r w:rsidR="00553666" w:rsidRPr="00BF7811">
        <w:rPr>
          <w:lang w:val="fr-FR"/>
        </w:rPr>
        <w:t>.</w:t>
      </w:r>
      <w:bookmarkEnd w:id="17"/>
    </w:p>
    <w:p w:rsidR="006B0218" w:rsidRPr="00BF7811" w:rsidRDefault="003F1728" w:rsidP="00D8661D">
      <w:pPr>
        <w:pStyle w:val="ONUMFS"/>
        <w:rPr>
          <w:lang w:val="fr-FR"/>
        </w:rPr>
      </w:pPr>
      <w:bookmarkStart w:id="18" w:name="_Ref478471072"/>
      <w:r w:rsidRPr="00BF7811">
        <w:rPr>
          <w:lang w:val="fr-FR"/>
        </w:rPr>
        <w:t xml:space="preserve">Malheureusement, il semble </w:t>
      </w:r>
      <w:r w:rsidR="00E43ED3" w:rsidRPr="00BF7811">
        <w:rPr>
          <w:lang w:val="fr-FR"/>
        </w:rPr>
        <w:t>qu</w:t>
      </w:r>
      <w:r w:rsidR="006B0218" w:rsidRPr="00BF7811">
        <w:rPr>
          <w:lang w:val="fr-FR"/>
        </w:rPr>
        <w:t>’</w:t>
      </w:r>
      <w:r w:rsidR="00E43ED3" w:rsidRPr="00BF7811">
        <w:rPr>
          <w:lang w:val="fr-FR"/>
        </w:rPr>
        <w:t>il n</w:t>
      </w:r>
      <w:r w:rsidR="006B0218" w:rsidRPr="00BF7811">
        <w:rPr>
          <w:lang w:val="fr-FR"/>
        </w:rPr>
        <w:t>’</w:t>
      </w:r>
      <w:r w:rsidR="00E43ED3" w:rsidRPr="00BF7811">
        <w:rPr>
          <w:lang w:val="fr-FR"/>
        </w:rPr>
        <w:t>y ait pas de réponse précise à cette question</w:t>
      </w:r>
      <w:r w:rsidR="00D53ABA" w:rsidRPr="00BF7811">
        <w:rPr>
          <w:lang w:val="fr-FR"/>
        </w:rPr>
        <w:t>.</w:t>
      </w:r>
      <w:bookmarkEnd w:id="18"/>
    </w:p>
    <w:p w:rsidR="009A106F" w:rsidRPr="00BF7811" w:rsidRDefault="00E43ED3" w:rsidP="00934EE7">
      <w:pPr>
        <w:pStyle w:val="ONUMFS"/>
        <w:numPr>
          <w:ilvl w:val="1"/>
          <w:numId w:val="6"/>
        </w:numPr>
        <w:rPr>
          <w:lang w:val="fr-FR"/>
        </w:rPr>
      </w:pPr>
      <w:r w:rsidRPr="00BF7811">
        <w:rPr>
          <w:lang w:val="fr-FR"/>
        </w:rPr>
        <w:t>D</w:t>
      </w:r>
      <w:r w:rsidR="006B0218" w:rsidRPr="00BF7811">
        <w:rPr>
          <w:lang w:val="fr-FR"/>
        </w:rPr>
        <w:t>’</w:t>
      </w:r>
      <w:r w:rsidRPr="00BF7811">
        <w:rPr>
          <w:lang w:val="fr-FR"/>
        </w:rPr>
        <w:t>une part, il semblerait que l</w:t>
      </w:r>
      <w:r w:rsidR="006B0218" w:rsidRPr="00BF7811">
        <w:rPr>
          <w:lang w:val="fr-FR"/>
        </w:rPr>
        <w:t>’</w:t>
      </w:r>
      <w:r w:rsidRPr="00BF7811">
        <w:rPr>
          <w:lang w:val="fr-FR"/>
        </w:rPr>
        <w:t xml:space="preserve">approche </w:t>
      </w:r>
      <w:r w:rsidR="008511EB" w:rsidRPr="00BF7811">
        <w:rPr>
          <w:lang w:val="fr-FR"/>
        </w:rPr>
        <w:t>qui est reflétée dans les</w:t>
      </w:r>
      <w:r w:rsidRPr="00BF7811">
        <w:rPr>
          <w:lang w:val="fr-FR"/>
        </w:rPr>
        <w:t xml:space="preserve"> projets d</w:t>
      </w:r>
      <w:r w:rsidR="006B0218" w:rsidRPr="00BF7811">
        <w:rPr>
          <w:lang w:val="fr-FR"/>
        </w:rPr>
        <w:t>’articles 4</w:t>
      </w:r>
      <w:r w:rsidRPr="00BF7811">
        <w:rPr>
          <w:lang w:val="fr-FR"/>
        </w:rPr>
        <w:t>.5)c) et 4.5)d)</w:t>
      </w:r>
      <w:r w:rsidR="006B0218" w:rsidRPr="00BF7811">
        <w:rPr>
          <w:lang w:val="fr-FR"/>
        </w:rPr>
        <w:t xml:space="preserve"> du PLT</w:t>
      </w:r>
      <w:r w:rsidRPr="00BF7811">
        <w:rPr>
          <w:lang w:val="fr-FR"/>
        </w:rPr>
        <w:t xml:space="preserve"> </w:t>
      </w:r>
      <w:r w:rsidR="00883D2D" w:rsidRPr="00BF7811">
        <w:rPr>
          <w:lang w:val="fr-FR"/>
        </w:rPr>
        <w:t>(</w:t>
      </w:r>
      <w:r w:rsidRPr="00BF7811">
        <w:rPr>
          <w:lang w:val="fr-FR"/>
        </w:rPr>
        <w:t xml:space="preserve">voir le </w:t>
      </w:r>
      <w:r w:rsidR="006B0218" w:rsidRPr="00BF7811">
        <w:rPr>
          <w:lang w:val="fr-FR"/>
        </w:rPr>
        <w:t>paragraphe 1</w:t>
      </w:r>
      <w:r w:rsidRPr="00BF7811">
        <w:rPr>
          <w:lang w:val="fr-FR"/>
        </w:rPr>
        <w:t>9 ci</w:t>
      </w:r>
      <w:r w:rsidR="00D8661D" w:rsidRPr="00BF7811">
        <w:rPr>
          <w:lang w:val="fr-FR"/>
        </w:rPr>
        <w:noBreakHyphen/>
      </w:r>
      <w:r w:rsidRPr="00BF7811">
        <w:rPr>
          <w:lang w:val="fr-FR"/>
        </w:rPr>
        <w:t>dessus</w:t>
      </w:r>
      <w:r w:rsidR="00D54957" w:rsidRPr="00BF7811">
        <w:rPr>
          <w:lang w:val="fr-FR"/>
        </w:rPr>
        <w:t xml:space="preserve">), </w:t>
      </w:r>
      <w:r w:rsidRPr="00BF7811">
        <w:rPr>
          <w:lang w:val="fr-FR"/>
        </w:rPr>
        <w:t>constituant ultérieurement la base de 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qui a été adopté, penche en faveur d</w:t>
      </w:r>
      <w:r w:rsidR="006B0218" w:rsidRPr="00BF7811">
        <w:rPr>
          <w:lang w:val="fr-FR"/>
        </w:rPr>
        <w:t>’</w:t>
      </w:r>
      <w:r w:rsidRPr="00BF7811">
        <w:rPr>
          <w:lang w:val="fr-FR"/>
        </w:rPr>
        <w:t>une interprétation selon laquelle, pour qu</w:t>
      </w:r>
      <w:r w:rsidR="006B0218" w:rsidRPr="00BF7811">
        <w:rPr>
          <w:lang w:val="fr-FR"/>
        </w:rPr>
        <w:t>’</w:t>
      </w:r>
      <w:r w:rsidRPr="00BF7811">
        <w:rPr>
          <w:lang w:val="fr-FR"/>
        </w:rPr>
        <w:t xml:space="preserve">une partie ou un dessin soit considéré comme </w:t>
      </w:r>
      <w:r w:rsidR="00BF2223" w:rsidRPr="00BF7811">
        <w:rPr>
          <w:lang w:val="fr-FR"/>
        </w:rPr>
        <w:t>“</w:t>
      </w:r>
      <w:r w:rsidRPr="00BF7811">
        <w:rPr>
          <w:lang w:val="fr-FR"/>
        </w:rPr>
        <w:t>manquant</w:t>
      </w:r>
      <w:r w:rsidR="00BF2223" w:rsidRPr="00BF7811">
        <w:rPr>
          <w:lang w:val="fr-FR"/>
        </w:rPr>
        <w:t>”</w:t>
      </w:r>
      <w:r w:rsidRPr="00BF7811">
        <w:rPr>
          <w:lang w:val="fr-FR"/>
        </w:rPr>
        <w:t xml:space="preserve"> au sens de l</w:t>
      </w:r>
      <w:r w:rsidR="006B0218" w:rsidRPr="00BF7811">
        <w:rPr>
          <w:lang w:val="fr-FR"/>
        </w:rPr>
        <w:t>’article 5 du PLT</w:t>
      </w:r>
      <w:r w:rsidR="00020BA9" w:rsidRPr="00BF7811">
        <w:rPr>
          <w:lang w:val="fr-FR"/>
        </w:rPr>
        <w:t xml:space="preserve">, </w:t>
      </w:r>
      <w:r w:rsidRPr="00BF7811">
        <w:rPr>
          <w:lang w:val="fr-FR"/>
        </w:rPr>
        <w:t xml:space="preserve">il suffirait, du point de vue du déposant, que cette partie ou ce dessin </w:t>
      </w:r>
      <w:r w:rsidR="00020BA9" w:rsidRPr="00BF7811">
        <w:rPr>
          <w:lang w:val="fr-FR"/>
        </w:rPr>
        <w:t>“</w:t>
      </w:r>
      <w:r w:rsidRPr="00BF7811">
        <w:rPr>
          <w:lang w:val="fr-FR"/>
        </w:rPr>
        <w:t>ne figure pas</w:t>
      </w:r>
      <w:r w:rsidR="00020BA9" w:rsidRPr="00BF7811">
        <w:rPr>
          <w:lang w:val="fr-FR"/>
        </w:rPr>
        <w:t xml:space="preserve">” </w:t>
      </w:r>
      <w:r w:rsidRPr="00BF7811">
        <w:rPr>
          <w:lang w:val="fr-FR"/>
        </w:rPr>
        <w:t>dans la demande</w:t>
      </w:r>
      <w:r w:rsidR="008511EB" w:rsidRPr="00BF7811">
        <w:rPr>
          <w:lang w:val="fr-FR"/>
        </w:rPr>
        <w:t>,</w:t>
      </w:r>
      <w:r w:rsidRPr="00BF7811">
        <w:rPr>
          <w:lang w:val="fr-FR"/>
        </w:rPr>
        <w:t xml:space="preserve"> </w:t>
      </w:r>
      <w:r w:rsidR="008511EB" w:rsidRPr="00BF7811">
        <w:rPr>
          <w:lang w:val="fr-FR"/>
        </w:rPr>
        <w:t>en ce sens</w:t>
      </w:r>
      <w:r w:rsidRPr="00BF7811">
        <w:rPr>
          <w:lang w:val="fr-FR"/>
        </w:rPr>
        <w:t xml:space="preserve"> que le déposant voulait inclure la partie </w:t>
      </w:r>
      <w:r w:rsidR="00BF2223" w:rsidRPr="00BF7811">
        <w:rPr>
          <w:lang w:val="fr-FR"/>
        </w:rPr>
        <w:t>“</w:t>
      </w:r>
      <w:r w:rsidR="008511EB" w:rsidRPr="00BF7811">
        <w:rPr>
          <w:lang w:val="fr-FR"/>
        </w:rPr>
        <w:t>correcte</w:t>
      </w:r>
      <w:r w:rsidR="00BF2223" w:rsidRPr="00BF7811">
        <w:rPr>
          <w:lang w:val="fr-FR"/>
        </w:rPr>
        <w:t>”</w:t>
      </w:r>
      <w:r w:rsidR="008511EB" w:rsidRPr="00BF7811">
        <w:rPr>
          <w:lang w:val="fr-FR"/>
        </w:rPr>
        <w:t xml:space="preserve"> </w:t>
      </w:r>
      <w:r w:rsidRPr="00BF7811">
        <w:rPr>
          <w:lang w:val="fr-FR"/>
        </w:rPr>
        <w:t xml:space="preserve">de la description ou le dessin </w:t>
      </w:r>
      <w:r w:rsidR="00BF2223" w:rsidRPr="00BF7811">
        <w:rPr>
          <w:lang w:val="fr-FR"/>
        </w:rPr>
        <w:t>“</w:t>
      </w:r>
      <w:r w:rsidRPr="00BF7811">
        <w:rPr>
          <w:lang w:val="fr-FR"/>
        </w:rPr>
        <w:t>correct</w:t>
      </w:r>
      <w:r w:rsidR="00BF2223" w:rsidRPr="00BF7811">
        <w:rPr>
          <w:lang w:val="fr-FR"/>
        </w:rPr>
        <w:t>”</w:t>
      </w:r>
      <w:r w:rsidRPr="00BF7811">
        <w:rPr>
          <w:lang w:val="fr-FR"/>
        </w:rPr>
        <w:t xml:space="preserve"> (notez le libellé du projet d</w:t>
      </w:r>
      <w:r w:rsidR="006B0218" w:rsidRPr="00BF7811">
        <w:rPr>
          <w:lang w:val="fr-FR"/>
        </w:rPr>
        <w:t>’article 4</w:t>
      </w:r>
      <w:r w:rsidRPr="00BF7811">
        <w:rPr>
          <w:lang w:val="fr-FR"/>
        </w:rPr>
        <w:t xml:space="preserve">.5)d) </w:t>
      </w:r>
      <w:r w:rsidR="0015536C" w:rsidRPr="00BF7811">
        <w:rPr>
          <w:lang w:val="fr-FR"/>
        </w:rPr>
        <w:t>“</w:t>
      </w:r>
      <w:r w:rsidRPr="00BF7811">
        <w:rPr>
          <w:lang w:val="fr-FR"/>
        </w:rPr>
        <w:t>lorsque la partie manquante de la description ou le dessin manquant est déposé en vertu du sous</w:t>
      </w:r>
      <w:r w:rsidR="00D8661D" w:rsidRPr="00BF7811">
        <w:rPr>
          <w:lang w:val="fr-FR"/>
        </w:rPr>
        <w:noBreakHyphen/>
      </w:r>
      <w:r w:rsidR="006B0218" w:rsidRPr="00BF7811">
        <w:rPr>
          <w:lang w:val="fr-FR"/>
        </w:rPr>
        <w:t>alinéa b)</w:t>
      </w:r>
      <w:r w:rsidRPr="00BF7811">
        <w:rPr>
          <w:lang w:val="fr-FR"/>
        </w:rPr>
        <w:t xml:space="preserve"> de manière à remédier à son omission involontaire d</w:t>
      </w:r>
      <w:r w:rsidR="006B0218" w:rsidRPr="00BF7811">
        <w:rPr>
          <w:lang w:val="fr-FR"/>
        </w:rPr>
        <w:t>’</w:t>
      </w:r>
      <w:r w:rsidRPr="00BF7811">
        <w:rPr>
          <w:lang w:val="fr-FR"/>
        </w:rPr>
        <w:t>une demande qui revendique la priorité d</w:t>
      </w:r>
      <w:r w:rsidR="006B0218" w:rsidRPr="00BF7811">
        <w:rPr>
          <w:lang w:val="fr-FR"/>
        </w:rPr>
        <w:t>’</w:t>
      </w:r>
      <w:r w:rsidRPr="00BF7811">
        <w:rPr>
          <w:lang w:val="fr-FR"/>
        </w:rPr>
        <w:t>une demande antérieure</w:t>
      </w:r>
      <w:r w:rsidR="0015536C" w:rsidRPr="00BF7811">
        <w:rPr>
          <w:lang w:val="fr-FR"/>
        </w:rPr>
        <w:t>…”)</w:t>
      </w:r>
      <w:r w:rsidR="002E3B62" w:rsidRPr="00BF7811">
        <w:rPr>
          <w:lang w:val="fr-FR"/>
        </w:rPr>
        <w:t xml:space="preserve">.  </w:t>
      </w:r>
      <w:r w:rsidR="000F7147" w:rsidRPr="00BF7811">
        <w:rPr>
          <w:lang w:val="fr-FR"/>
        </w:rPr>
        <w:t>L</w:t>
      </w:r>
      <w:r w:rsidR="006B0218" w:rsidRPr="00BF7811">
        <w:rPr>
          <w:lang w:val="fr-FR"/>
        </w:rPr>
        <w:t>’</w:t>
      </w:r>
      <w:r w:rsidR="000F7147" w:rsidRPr="00BF7811">
        <w:rPr>
          <w:lang w:val="fr-FR"/>
        </w:rPr>
        <w:t>objet de ces dispositions n</w:t>
      </w:r>
      <w:r w:rsidR="006B0218" w:rsidRPr="00BF7811">
        <w:rPr>
          <w:lang w:val="fr-FR"/>
        </w:rPr>
        <w:t>’</w:t>
      </w:r>
      <w:r w:rsidR="000F7147" w:rsidRPr="00BF7811">
        <w:rPr>
          <w:lang w:val="fr-FR"/>
        </w:rPr>
        <w:t xml:space="preserve">était pas </w:t>
      </w:r>
      <w:r w:rsidR="008511EB" w:rsidRPr="00BF7811">
        <w:rPr>
          <w:lang w:val="fr-FR"/>
        </w:rPr>
        <w:t>de savoir si</w:t>
      </w:r>
      <w:r w:rsidR="000F7147" w:rsidRPr="00BF7811">
        <w:rPr>
          <w:lang w:val="fr-FR"/>
        </w:rPr>
        <w:t xml:space="preserve"> l</w:t>
      </w:r>
      <w:r w:rsidR="006B0218" w:rsidRPr="00BF7811">
        <w:rPr>
          <w:lang w:val="fr-FR"/>
        </w:rPr>
        <w:t>’</w:t>
      </w:r>
      <w:r w:rsidR="000F7147" w:rsidRPr="00BF7811">
        <w:rPr>
          <w:lang w:val="fr-FR"/>
        </w:rPr>
        <w:t xml:space="preserve">office de dépôt </w:t>
      </w:r>
      <w:r w:rsidR="008511EB" w:rsidRPr="00BF7811">
        <w:rPr>
          <w:lang w:val="fr-FR"/>
        </w:rPr>
        <w:t>était en mesure de</w:t>
      </w:r>
      <w:r w:rsidR="000F7147" w:rsidRPr="00BF7811">
        <w:rPr>
          <w:lang w:val="fr-FR"/>
        </w:rPr>
        <w:t xml:space="preserve"> déterminer </w:t>
      </w:r>
      <w:r w:rsidR="00BF2223" w:rsidRPr="00BF7811">
        <w:rPr>
          <w:lang w:val="fr-FR"/>
        </w:rPr>
        <w:t>“</w:t>
      </w:r>
      <w:r w:rsidR="000F7147" w:rsidRPr="00BF7811">
        <w:rPr>
          <w:lang w:val="fr-FR"/>
        </w:rPr>
        <w:t>objectivement</w:t>
      </w:r>
      <w:r w:rsidR="00BF2223" w:rsidRPr="00BF7811">
        <w:rPr>
          <w:lang w:val="fr-FR"/>
        </w:rPr>
        <w:t>”</w:t>
      </w:r>
      <w:r w:rsidR="000F7147" w:rsidRPr="00BF7811">
        <w:rPr>
          <w:lang w:val="fr-FR"/>
        </w:rPr>
        <w:t xml:space="preserve">, au moment du dépôt, si une partie de la description ou un dessin manquait </w:t>
      </w:r>
      <w:r w:rsidR="008511EB" w:rsidRPr="00BF7811">
        <w:rPr>
          <w:lang w:val="fr-FR"/>
        </w:rPr>
        <w:t>dans</w:t>
      </w:r>
      <w:r w:rsidR="000F7147" w:rsidRPr="00BF7811">
        <w:rPr>
          <w:lang w:val="fr-FR"/>
        </w:rPr>
        <w:t xml:space="preserve"> la demande, mais plutôt de déterminer si une partie ou un dessin involontairement omis, </w:t>
      </w:r>
      <w:r w:rsidR="008511EB" w:rsidRPr="00BF7811">
        <w:rPr>
          <w:lang w:val="fr-FR"/>
        </w:rPr>
        <w:t>s</w:t>
      </w:r>
      <w:r w:rsidR="006B0218" w:rsidRPr="00BF7811">
        <w:rPr>
          <w:lang w:val="fr-FR"/>
        </w:rPr>
        <w:t>’</w:t>
      </w:r>
      <w:r w:rsidR="008511EB" w:rsidRPr="00BF7811">
        <w:rPr>
          <w:lang w:val="fr-FR"/>
        </w:rPr>
        <w:t>il était</w:t>
      </w:r>
      <w:r w:rsidR="000F7147" w:rsidRPr="00BF7811">
        <w:rPr>
          <w:lang w:val="fr-FR"/>
        </w:rPr>
        <w:t xml:space="preserve"> </w:t>
      </w:r>
      <w:r w:rsidR="008511EB" w:rsidRPr="00BF7811">
        <w:rPr>
          <w:lang w:val="fr-FR"/>
        </w:rPr>
        <w:t>inclus</w:t>
      </w:r>
      <w:r w:rsidR="000F7147" w:rsidRPr="00BF7811">
        <w:rPr>
          <w:lang w:val="fr-FR"/>
        </w:rPr>
        <w:t xml:space="preserve"> </w:t>
      </w:r>
      <w:r w:rsidR="008511EB" w:rsidRPr="00BF7811">
        <w:rPr>
          <w:lang w:val="fr-FR"/>
        </w:rPr>
        <w:t>ultérieurement dans la</w:t>
      </w:r>
      <w:r w:rsidR="000F7147" w:rsidRPr="00BF7811">
        <w:rPr>
          <w:lang w:val="fr-FR"/>
        </w:rPr>
        <w:t xml:space="preserve"> demande </w:t>
      </w:r>
      <w:r w:rsidR="00FF1836" w:rsidRPr="00BF7811">
        <w:rPr>
          <w:lang w:val="fr-FR"/>
        </w:rPr>
        <w:t>telle qu</w:t>
      </w:r>
      <w:r w:rsidR="006B0218" w:rsidRPr="00BF7811">
        <w:rPr>
          <w:lang w:val="fr-FR"/>
        </w:rPr>
        <w:t>’</w:t>
      </w:r>
      <w:r w:rsidR="00FF1836" w:rsidRPr="00BF7811">
        <w:rPr>
          <w:lang w:val="fr-FR"/>
        </w:rPr>
        <w:t>elle a été déposée</w:t>
      </w:r>
      <w:r w:rsidR="000F7147" w:rsidRPr="00BF7811">
        <w:rPr>
          <w:lang w:val="fr-FR"/>
        </w:rPr>
        <w:t xml:space="preserve">, </w:t>
      </w:r>
      <w:r w:rsidR="008511EB" w:rsidRPr="00BF7811">
        <w:rPr>
          <w:lang w:val="fr-FR"/>
        </w:rPr>
        <w:t>apporterait</w:t>
      </w:r>
      <w:r w:rsidR="000F7147" w:rsidRPr="00BF7811">
        <w:rPr>
          <w:lang w:val="fr-FR"/>
        </w:rPr>
        <w:t xml:space="preserve"> de</w:t>
      </w:r>
      <w:r w:rsidR="00DF0AC7" w:rsidRPr="00BF7811">
        <w:rPr>
          <w:lang w:val="fr-FR"/>
        </w:rPr>
        <w:t>s</w:t>
      </w:r>
      <w:r w:rsidR="000F7147" w:rsidRPr="00BF7811">
        <w:rPr>
          <w:lang w:val="fr-FR"/>
        </w:rPr>
        <w:t xml:space="preserve"> éléments </w:t>
      </w:r>
      <w:r w:rsidR="00DF0AC7" w:rsidRPr="00BF7811">
        <w:rPr>
          <w:lang w:val="fr-FR"/>
        </w:rPr>
        <w:t xml:space="preserve">nouveaux </w:t>
      </w:r>
      <w:r w:rsidR="000F7147" w:rsidRPr="00BF7811">
        <w:rPr>
          <w:lang w:val="fr-FR"/>
        </w:rPr>
        <w:t>à la demande au moment de prendre en considération le contenu de la demande antérieure dont la priorité est revendiquée dans la demande ultérieu</w:t>
      </w:r>
      <w:r w:rsidR="00C74889" w:rsidRPr="00BF7811">
        <w:rPr>
          <w:lang w:val="fr-FR"/>
        </w:rPr>
        <w:t>re.  Si</w:t>
      </w:r>
      <w:r w:rsidR="000F7147" w:rsidRPr="00BF7811">
        <w:rPr>
          <w:lang w:val="fr-FR"/>
        </w:rPr>
        <w:t xml:space="preserve"> la présence de la partie manquante était constatée dans la demande antérieure, </w:t>
      </w:r>
      <w:r w:rsidR="008511EB" w:rsidRPr="00BF7811">
        <w:rPr>
          <w:lang w:val="fr-FR"/>
        </w:rPr>
        <w:t xml:space="preserve">cela voudrait dire que </w:t>
      </w:r>
      <w:r w:rsidR="000F7147" w:rsidRPr="00BF7811">
        <w:rPr>
          <w:lang w:val="fr-FR"/>
        </w:rPr>
        <w:t xml:space="preserve">le déposant, au moment du dépôt de la </w:t>
      </w:r>
      <w:r w:rsidR="000F7147" w:rsidRPr="00BF7811">
        <w:rPr>
          <w:lang w:val="fr-FR"/>
        </w:rPr>
        <w:lastRenderedPageBreak/>
        <w:t xml:space="preserve">demande antérieure, était </w:t>
      </w:r>
      <w:r w:rsidR="002E3B62" w:rsidRPr="00BF7811">
        <w:rPr>
          <w:lang w:val="fr-FR"/>
        </w:rPr>
        <w:t>“</w:t>
      </w:r>
      <w:r w:rsidR="000F7147" w:rsidRPr="00BF7811">
        <w:rPr>
          <w:lang w:val="fr-FR"/>
        </w:rPr>
        <w:t>en</w:t>
      </w:r>
      <w:r w:rsidR="00020BA9" w:rsidRPr="00BF7811">
        <w:rPr>
          <w:lang w:val="fr-FR"/>
        </w:rPr>
        <w:t xml:space="preserve"> possession</w:t>
      </w:r>
      <w:r w:rsidR="002E3B62" w:rsidRPr="00BF7811">
        <w:rPr>
          <w:lang w:val="fr-FR"/>
        </w:rPr>
        <w:t>”</w:t>
      </w:r>
      <w:r w:rsidR="00020BA9" w:rsidRPr="00BF7811">
        <w:rPr>
          <w:lang w:val="fr-FR"/>
        </w:rPr>
        <w:t xml:space="preserve"> </w:t>
      </w:r>
      <w:r w:rsidR="000F7147" w:rsidRPr="00BF7811">
        <w:rPr>
          <w:lang w:val="fr-FR"/>
        </w:rPr>
        <w:t>du contenu qui avait été involontairement omis de la seconde deman</w:t>
      </w:r>
      <w:r w:rsidR="00C74889" w:rsidRPr="00BF7811">
        <w:rPr>
          <w:lang w:val="fr-FR"/>
        </w:rPr>
        <w:t>de.  Pa</w:t>
      </w:r>
      <w:r w:rsidR="000F7147" w:rsidRPr="00BF7811">
        <w:rPr>
          <w:lang w:val="fr-FR"/>
        </w:rPr>
        <w:t>r conséquent, le fait d</w:t>
      </w:r>
      <w:r w:rsidR="006B0218" w:rsidRPr="00BF7811">
        <w:rPr>
          <w:lang w:val="fr-FR"/>
        </w:rPr>
        <w:t>’</w:t>
      </w:r>
      <w:r w:rsidR="000F7147" w:rsidRPr="00BF7811">
        <w:rPr>
          <w:lang w:val="fr-FR"/>
        </w:rPr>
        <w:t xml:space="preserve">inclure </w:t>
      </w:r>
      <w:r w:rsidR="008F48DA" w:rsidRPr="00BF7811">
        <w:rPr>
          <w:lang w:val="fr-FR"/>
        </w:rPr>
        <w:t>ce</w:t>
      </w:r>
      <w:r w:rsidR="000F7147" w:rsidRPr="00BF7811">
        <w:rPr>
          <w:lang w:val="fr-FR"/>
        </w:rPr>
        <w:t xml:space="preserve"> contenu </w:t>
      </w:r>
      <w:r w:rsidR="00BF2223" w:rsidRPr="00BF7811">
        <w:rPr>
          <w:lang w:val="fr-FR"/>
        </w:rPr>
        <w:t>“</w:t>
      </w:r>
      <w:r w:rsidR="000F7147" w:rsidRPr="00BF7811">
        <w:rPr>
          <w:lang w:val="fr-FR"/>
        </w:rPr>
        <w:t>manquant</w:t>
      </w:r>
      <w:r w:rsidR="00BF2223" w:rsidRPr="00BF7811">
        <w:rPr>
          <w:lang w:val="fr-FR"/>
        </w:rPr>
        <w:t>”</w:t>
      </w:r>
      <w:r w:rsidR="000F7147" w:rsidRPr="00BF7811">
        <w:rPr>
          <w:lang w:val="fr-FR"/>
        </w:rPr>
        <w:t xml:space="preserve"> dans la s</w:t>
      </w:r>
      <w:r w:rsidR="008511EB" w:rsidRPr="00BF7811">
        <w:rPr>
          <w:lang w:val="fr-FR"/>
        </w:rPr>
        <w:t xml:space="preserve">econde demande sans </w:t>
      </w:r>
      <w:r w:rsidR="008F48DA" w:rsidRPr="00BF7811">
        <w:rPr>
          <w:lang w:val="fr-FR"/>
        </w:rPr>
        <w:t>qu</w:t>
      </w:r>
      <w:r w:rsidR="006B0218" w:rsidRPr="00BF7811">
        <w:rPr>
          <w:lang w:val="fr-FR"/>
        </w:rPr>
        <w:t>’</w:t>
      </w:r>
      <w:r w:rsidR="008F48DA" w:rsidRPr="00BF7811">
        <w:rPr>
          <w:lang w:val="fr-FR"/>
        </w:rPr>
        <w:t>une nouvelle date de dépôt soit attribuée</w:t>
      </w:r>
      <w:r w:rsidR="000F7147" w:rsidRPr="00BF7811">
        <w:rPr>
          <w:lang w:val="fr-FR"/>
        </w:rPr>
        <w:t xml:space="preserve"> n</w:t>
      </w:r>
      <w:r w:rsidR="006B0218" w:rsidRPr="00BF7811">
        <w:rPr>
          <w:lang w:val="fr-FR"/>
        </w:rPr>
        <w:t>’</w:t>
      </w:r>
      <w:r w:rsidR="000F7147" w:rsidRPr="00BF7811">
        <w:rPr>
          <w:lang w:val="fr-FR"/>
        </w:rPr>
        <w:t xml:space="preserve">ajouterait pas </w:t>
      </w:r>
      <w:r w:rsidR="00DF0AC7" w:rsidRPr="00BF7811">
        <w:rPr>
          <w:lang w:val="fr-FR"/>
        </w:rPr>
        <w:t>d</w:t>
      </w:r>
      <w:r w:rsidR="006B0218" w:rsidRPr="00BF7811">
        <w:rPr>
          <w:lang w:val="fr-FR"/>
        </w:rPr>
        <w:t>’</w:t>
      </w:r>
      <w:r w:rsidR="000F7147" w:rsidRPr="00BF7811">
        <w:rPr>
          <w:lang w:val="fr-FR"/>
        </w:rPr>
        <w:t xml:space="preserve">éléments </w:t>
      </w:r>
      <w:r w:rsidR="00DF0AC7" w:rsidRPr="00BF7811">
        <w:rPr>
          <w:lang w:val="fr-FR"/>
        </w:rPr>
        <w:t xml:space="preserve">nouveaux </w:t>
      </w:r>
      <w:r w:rsidR="000F7147" w:rsidRPr="00BF7811">
        <w:rPr>
          <w:lang w:val="fr-FR"/>
        </w:rPr>
        <w:t>et n</w:t>
      </w:r>
      <w:r w:rsidR="006B0218" w:rsidRPr="00BF7811">
        <w:rPr>
          <w:lang w:val="fr-FR"/>
        </w:rPr>
        <w:t>’</w:t>
      </w:r>
      <w:r w:rsidR="000F7147" w:rsidRPr="00BF7811">
        <w:rPr>
          <w:lang w:val="fr-FR"/>
        </w:rPr>
        <w:t>entraînerait pas une extension injustifiée de la protection</w:t>
      </w:r>
      <w:r w:rsidR="002E3B62" w:rsidRPr="00BF7811">
        <w:rPr>
          <w:lang w:val="fr-FR"/>
        </w:rPr>
        <w:t>.</w:t>
      </w:r>
    </w:p>
    <w:p w:rsidR="009A106F" w:rsidRPr="00BF7811" w:rsidRDefault="000F7147" w:rsidP="00934EE7">
      <w:pPr>
        <w:pStyle w:val="ONUMFS"/>
        <w:numPr>
          <w:ilvl w:val="1"/>
          <w:numId w:val="6"/>
        </w:numPr>
        <w:rPr>
          <w:lang w:val="fr-FR"/>
        </w:rPr>
      </w:pPr>
      <w:bookmarkStart w:id="19" w:name="_Ref477947154"/>
      <w:r w:rsidRPr="00BF7811">
        <w:rPr>
          <w:lang w:val="fr-FR"/>
        </w:rPr>
        <w:t>D</w:t>
      </w:r>
      <w:r w:rsidR="006B0218" w:rsidRPr="00BF7811">
        <w:rPr>
          <w:lang w:val="fr-FR"/>
        </w:rPr>
        <w:t>’</w:t>
      </w:r>
      <w:r w:rsidRPr="00BF7811">
        <w:rPr>
          <w:lang w:val="fr-FR"/>
        </w:rPr>
        <w:t xml:space="preserve">autre part, il convient de noter que le libellé des </w:t>
      </w:r>
      <w:r w:rsidR="006B0218" w:rsidRPr="00BF7811">
        <w:rPr>
          <w:lang w:val="fr-FR"/>
        </w:rPr>
        <w:t>articles 1</w:t>
      </w:r>
      <w:r w:rsidRPr="00BF7811">
        <w:rPr>
          <w:lang w:val="fr-FR"/>
        </w:rPr>
        <w:t>4.2)</w:t>
      </w:r>
      <w:r w:rsidR="006B0218" w:rsidRPr="00BF7811">
        <w:rPr>
          <w:lang w:val="fr-FR"/>
        </w:rPr>
        <w:t xml:space="preserve"> du PCT</w:t>
      </w:r>
      <w:r w:rsidRPr="00BF7811">
        <w:rPr>
          <w:lang w:val="fr-FR"/>
        </w:rPr>
        <w:t xml:space="preserve"> et de l</w:t>
      </w:r>
      <w:r w:rsidR="006B0218" w:rsidRPr="00BF7811">
        <w:rPr>
          <w:lang w:val="fr-FR"/>
        </w:rPr>
        <w:t>’article 5</w:t>
      </w:r>
      <w:r w:rsidRPr="00BF7811">
        <w:rPr>
          <w:lang w:val="fr-FR"/>
        </w:rPr>
        <w:t>.5)</w:t>
      </w:r>
      <w:r w:rsidR="006B0218" w:rsidRPr="00BF7811">
        <w:rPr>
          <w:lang w:val="fr-FR"/>
        </w:rPr>
        <w:t xml:space="preserve"> du PLT</w:t>
      </w:r>
      <w:r w:rsidRPr="00BF7811">
        <w:rPr>
          <w:lang w:val="fr-FR"/>
        </w:rPr>
        <w:t xml:space="preserve"> (qui est calqué sur l</w:t>
      </w:r>
      <w:r w:rsidR="006B0218" w:rsidRPr="00BF7811">
        <w:rPr>
          <w:lang w:val="fr-FR"/>
        </w:rPr>
        <w:t>’article 1</w:t>
      </w:r>
      <w:r w:rsidRPr="00BF7811">
        <w:rPr>
          <w:lang w:val="fr-FR"/>
        </w:rPr>
        <w:t>4.2)</w:t>
      </w:r>
      <w:r w:rsidR="006B0218" w:rsidRPr="00BF7811">
        <w:rPr>
          <w:lang w:val="fr-FR"/>
        </w:rPr>
        <w:t xml:space="preserve"> du PCT</w:t>
      </w:r>
      <w:r w:rsidRPr="00BF7811">
        <w:rPr>
          <w:lang w:val="fr-FR"/>
        </w:rPr>
        <w:t xml:space="preserve">) </w:t>
      </w:r>
      <w:r w:rsidR="008D24DB" w:rsidRPr="00BF7811">
        <w:rPr>
          <w:lang w:val="fr-FR"/>
        </w:rPr>
        <w:t>requiert la présence d</w:t>
      </w:r>
      <w:r w:rsidR="006B0218" w:rsidRPr="00BF7811">
        <w:rPr>
          <w:lang w:val="fr-FR"/>
        </w:rPr>
        <w:t>’</w:t>
      </w:r>
      <w:r w:rsidR="008D24DB" w:rsidRPr="00BF7811">
        <w:rPr>
          <w:lang w:val="fr-FR"/>
        </w:rPr>
        <w:t>un élément objectif (selon l</w:t>
      </w:r>
      <w:r w:rsidR="006B0218" w:rsidRPr="00BF7811">
        <w:rPr>
          <w:lang w:val="fr-FR"/>
        </w:rPr>
        <w:t>’article 1</w:t>
      </w:r>
      <w:r w:rsidR="008D24DB" w:rsidRPr="00BF7811">
        <w:rPr>
          <w:lang w:val="fr-FR"/>
        </w:rPr>
        <w:t>4.2)</w:t>
      </w:r>
      <w:r w:rsidR="006B0218" w:rsidRPr="00BF7811">
        <w:rPr>
          <w:lang w:val="fr-FR"/>
        </w:rPr>
        <w:t xml:space="preserve"> du PCT</w:t>
      </w:r>
      <w:r w:rsidR="008D24DB" w:rsidRPr="00BF7811">
        <w:rPr>
          <w:lang w:val="fr-FR"/>
        </w:rPr>
        <w:t>, l</w:t>
      </w:r>
      <w:r w:rsidR="006B0218" w:rsidRPr="00BF7811">
        <w:rPr>
          <w:lang w:val="fr-FR"/>
        </w:rPr>
        <w:t>’</w:t>
      </w:r>
      <w:r w:rsidR="008D24DB" w:rsidRPr="00BF7811">
        <w:rPr>
          <w:lang w:val="fr-FR"/>
        </w:rPr>
        <w:t xml:space="preserve">office doit constater que </w:t>
      </w:r>
      <w:r w:rsidR="00DE6CF8" w:rsidRPr="00BF7811">
        <w:rPr>
          <w:lang w:val="fr-FR"/>
        </w:rPr>
        <w:t>“</w:t>
      </w:r>
      <w:r w:rsidR="008D24DB" w:rsidRPr="00BF7811">
        <w:rPr>
          <w:lang w:val="fr-FR"/>
        </w:rPr>
        <w:t>la demande internationale se réfère à des dessins bien que ceux</w:t>
      </w:r>
      <w:r w:rsidR="00D8661D" w:rsidRPr="00BF7811">
        <w:rPr>
          <w:lang w:val="fr-FR"/>
        </w:rPr>
        <w:noBreakHyphen/>
      </w:r>
      <w:r w:rsidR="008D24DB" w:rsidRPr="00BF7811">
        <w:rPr>
          <w:lang w:val="fr-FR"/>
        </w:rPr>
        <w:t>ci ne soient pas inclus dans la demande</w:t>
      </w:r>
      <w:r w:rsidR="00DE6CF8" w:rsidRPr="00BF7811">
        <w:rPr>
          <w:lang w:val="fr-FR"/>
        </w:rPr>
        <w:t xml:space="preserve">” </w:t>
      </w:r>
      <w:r w:rsidR="008D24DB" w:rsidRPr="00BF7811">
        <w:rPr>
          <w:lang w:val="fr-FR"/>
        </w:rPr>
        <w:t>et, selon l</w:t>
      </w:r>
      <w:r w:rsidR="006B0218" w:rsidRPr="00BF7811">
        <w:rPr>
          <w:lang w:val="fr-FR"/>
        </w:rPr>
        <w:t>’article 5</w:t>
      </w:r>
      <w:r w:rsidR="008D24DB" w:rsidRPr="00BF7811">
        <w:rPr>
          <w:lang w:val="fr-FR"/>
        </w:rPr>
        <w:t>.5)</w:t>
      </w:r>
      <w:r w:rsidR="006B0218" w:rsidRPr="00BF7811">
        <w:rPr>
          <w:lang w:val="fr-FR"/>
        </w:rPr>
        <w:t xml:space="preserve"> du PLT</w:t>
      </w:r>
      <w:r w:rsidR="008D24DB" w:rsidRPr="00BF7811">
        <w:rPr>
          <w:lang w:val="fr-FR"/>
        </w:rPr>
        <w:t>, l</w:t>
      </w:r>
      <w:r w:rsidR="006B0218" w:rsidRPr="00BF7811">
        <w:rPr>
          <w:lang w:val="fr-FR"/>
        </w:rPr>
        <w:t>’</w:t>
      </w:r>
      <w:r w:rsidR="008D24DB" w:rsidRPr="00BF7811">
        <w:rPr>
          <w:lang w:val="fr-FR"/>
        </w:rPr>
        <w:t>office doit constater qu</w:t>
      </w:r>
      <w:r w:rsidR="006B0218" w:rsidRPr="00BF7811">
        <w:rPr>
          <w:lang w:val="fr-FR"/>
        </w:rPr>
        <w:t>’</w:t>
      </w:r>
      <w:r w:rsidR="00DE6CF8" w:rsidRPr="00BF7811">
        <w:rPr>
          <w:lang w:val="fr-FR"/>
        </w:rPr>
        <w:t>“</w:t>
      </w:r>
      <w:r w:rsidR="008D24DB" w:rsidRPr="00BF7811">
        <w:rPr>
          <w:lang w:val="fr-FR"/>
        </w:rPr>
        <w:t>une partie de la description ne semble pas figurer dans la demande ou que la demande renvoie à un dessin qui ne semble pas y figurer</w:t>
      </w:r>
      <w:r w:rsidR="00DE6CF8" w:rsidRPr="00BF7811">
        <w:rPr>
          <w:lang w:val="fr-FR"/>
        </w:rPr>
        <w:t>”)</w:t>
      </w:r>
      <w:r w:rsidR="008D24DB" w:rsidRPr="00BF7811">
        <w:rPr>
          <w:lang w:val="fr-FR"/>
        </w:rPr>
        <w:t xml:space="preserve"> pourrait renforcer l</w:t>
      </w:r>
      <w:r w:rsidR="006B0218" w:rsidRPr="00BF7811">
        <w:rPr>
          <w:lang w:val="fr-FR"/>
        </w:rPr>
        <w:t>’</w:t>
      </w:r>
      <w:r w:rsidR="008D24DB" w:rsidRPr="00BF7811">
        <w:rPr>
          <w:lang w:val="fr-FR"/>
        </w:rPr>
        <w:t xml:space="preserve">interprétation selon laquelle, en </w:t>
      </w:r>
      <w:r w:rsidR="003C664F" w:rsidRPr="00BF7811">
        <w:rPr>
          <w:lang w:val="fr-FR"/>
        </w:rPr>
        <w:t xml:space="preserve">règle </w:t>
      </w:r>
      <w:r w:rsidR="008D24DB" w:rsidRPr="00BF7811">
        <w:rPr>
          <w:lang w:val="fr-FR"/>
        </w:rPr>
        <w:t>général</w:t>
      </w:r>
      <w:r w:rsidR="003C664F" w:rsidRPr="00BF7811">
        <w:rPr>
          <w:lang w:val="fr-FR"/>
        </w:rPr>
        <w:t>e</w:t>
      </w:r>
      <w:r w:rsidR="008D24DB" w:rsidRPr="00BF7811">
        <w:rPr>
          <w:lang w:val="fr-FR"/>
        </w:rPr>
        <w:t>, une évaluation objective de l</w:t>
      </w:r>
      <w:r w:rsidR="006B0218" w:rsidRPr="00BF7811">
        <w:rPr>
          <w:lang w:val="fr-FR"/>
        </w:rPr>
        <w:t>’</w:t>
      </w:r>
      <w:r w:rsidR="008D24DB" w:rsidRPr="00BF7811">
        <w:rPr>
          <w:lang w:val="fr-FR"/>
        </w:rPr>
        <w:t>office est nécessaire pour déterminer si une partie de la description ou un dessin ne figure pas dans la deman</w:t>
      </w:r>
      <w:bookmarkEnd w:id="19"/>
      <w:r w:rsidR="00C74889" w:rsidRPr="00BF7811">
        <w:rPr>
          <w:lang w:val="fr-FR"/>
        </w:rPr>
        <w:t xml:space="preserve">de.  </w:t>
      </w:r>
      <w:r w:rsidR="00C74889" w:rsidRPr="00BF7811">
        <w:rPr>
          <w:rFonts w:eastAsiaTheme="minorEastAsia"/>
          <w:lang w:val="fr-FR" w:eastAsia="ja-JP"/>
        </w:rPr>
        <w:t>Ce</w:t>
      </w:r>
      <w:r w:rsidR="008D24DB" w:rsidRPr="00BF7811">
        <w:rPr>
          <w:rFonts w:eastAsiaTheme="minorEastAsia"/>
          <w:lang w:val="fr-FR" w:eastAsia="ja-JP"/>
        </w:rPr>
        <w:t xml:space="preserve">pendant, il convient </w:t>
      </w:r>
      <w:r w:rsidR="003C664F" w:rsidRPr="00BF7811">
        <w:rPr>
          <w:rFonts w:eastAsiaTheme="minorEastAsia"/>
          <w:lang w:val="fr-FR" w:eastAsia="ja-JP"/>
        </w:rPr>
        <w:t xml:space="preserve">également </w:t>
      </w:r>
      <w:r w:rsidR="008D24DB" w:rsidRPr="00BF7811">
        <w:rPr>
          <w:rFonts w:eastAsiaTheme="minorEastAsia"/>
          <w:lang w:val="fr-FR" w:eastAsia="ja-JP"/>
        </w:rPr>
        <w:t>de noter que les deux</w:t>
      </w:r>
      <w:r w:rsidR="00BF2223" w:rsidRPr="00BF7811">
        <w:rPr>
          <w:rFonts w:eastAsiaTheme="minorEastAsia"/>
          <w:lang w:val="fr-FR" w:eastAsia="ja-JP"/>
        </w:rPr>
        <w:t> </w:t>
      </w:r>
      <w:r w:rsidR="008D24DB" w:rsidRPr="00BF7811">
        <w:rPr>
          <w:rFonts w:eastAsiaTheme="minorEastAsia"/>
          <w:lang w:val="fr-FR" w:eastAsia="ja-JP"/>
        </w:rPr>
        <w:t>articles visent uniquement à obliger l</w:t>
      </w:r>
      <w:r w:rsidR="006B0218" w:rsidRPr="00BF7811">
        <w:rPr>
          <w:rFonts w:eastAsiaTheme="minorEastAsia"/>
          <w:lang w:val="fr-FR" w:eastAsia="ja-JP"/>
        </w:rPr>
        <w:t>’</w:t>
      </w:r>
      <w:r w:rsidR="008D24DB" w:rsidRPr="00BF7811">
        <w:rPr>
          <w:rFonts w:eastAsiaTheme="minorEastAsia"/>
          <w:lang w:val="fr-FR" w:eastAsia="ja-JP"/>
        </w:rPr>
        <w:t>office à notifier au déposant qu</w:t>
      </w:r>
      <w:r w:rsidR="006B0218" w:rsidRPr="00BF7811">
        <w:rPr>
          <w:rFonts w:eastAsiaTheme="minorEastAsia"/>
          <w:lang w:val="fr-FR" w:eastAsia="ja-JP"/>
        </w:rPr>
        <w:t>’</w:t>
      </w:r>
      <w:r w:rsidR="008D24DB" w:rsidRPr="00BF7811">
        <w:rPr>
          <w:rFonts w:eastAsiaTheme="minorEastAsia"/>
          <w:lang w:val="fr-FR" w:eastAsia="ja-JP"/>
        </w:rPr>
        <w:t>il a constaté qu</w:t>
      </w:r>
      <w:r w:rsidR="006B0218" w:rsidRPr="00BF7811">
        <w:rPr>
          <w:rFonts w:eastAsiaTheme="minorEastAsia"/>
          <w:lang w:val="fr-FR" w:eastAsia="ja-JP"/>
        </w:rPr>
        <w:t>’</w:t>
      </w:r>
      <w:r w:rsidR="008D24DB" w:rsidRPr="00BF7811">
        <w:rPr>
          <w:rFonts w:eastAsiaTheme="minorEastAsia"/>
          <w:lang w:val="fr-FR" w:eastAsia="ja-JP"/>
        </w:rPr>
        <w:t>une partie de la description ou un dessin semble ne pas figurer dans la deman</w:t>
      </w:r>
      <w:r w:rsidR="00C74889" w:rsidRPr="00BF7811">
        <w:rPr>
          <w:rFonts w:eastAsiaTheme="minorEastAsia"/>
          <w:lang w:val="fr-FR" w:eastAsia="ja-JP"/>
        </w:rPr>
        <w:t>de.  Co</w:t>
      </w:r>
      <w:r w:rsidR="008D24DB" w:rsidRPr="00BF7811">
        <w:rPr>
          <w:rFonts w:eastAsiaTheme="minorEastAsia"/>
          <w:lang w:val="fr-FR" w:eastAsia="ja-JP"/>
        </w:rPr>
        <w:t>mme condition préalable à cette notification, il faut que l</w:t>
      </w:r>
      <w:r w:rsidR="006B0218" w:rsidRPr="00BF7811">
        <w:rPr>
          <w:rFonts w:eastAsiaTheme="minorEastAsia"/>
          <w:lang w:val="fr-FR" w:eastAsia="ja-JP"/>
        </w:rPr>
        <w:t>’</w:t>
      </w:r>
      <w:r w:rsidR="008D24DB" w:rsidRPr="00BF7811">
        <w:rPr>
          <w:rFonts w:eastAsiaTheme="minorEastAsia"/>
          <w:lang w:val="fr-FR" w:eastAsia="ja-JP"/>
        </w:rPr>
        <w:t xml:space="preserve">office constate que quelque chose semble en effet manquer </w:t>
      </w:r>
      <w:r w:rsidR="00DE6CF8" w:rsidRPr="00BF7811">
        <w:rPr>
          <w:rFonts w:eastAsiaTheme="minorEastAsia"/>
          <w:lang w:val="fr-FR" w:eastAsia="ja-JP"/>
        </w:rPr>
        <w:t>(</w:t>
      </w:r>
      <w:r w:rsidR="008D24DB" w:rsidRPr="00BF7811">
        <w:rPr>
          <w:rFonts w:eastAsiaTheme="minorEastAsia"/>
          <w:lang w:val="fr-FR" w:eastAsia="ja-JP"/>
        </w:rPr>
        <w:t>si l</w:t>
      </w:r>
      <w:r w:rsidR="006B0218" w:rsidRPr="00BF7811">
        <w:rPr>
          <w:rFonts w:eastAsiaTheme="minorEastAsia"/>
          <w:lang w:val="fr-FR" w:eastAsia="ja-JP"/>
        </w:rPr>
        <w:t>’</w:t>
      </w:r>
      <w:r w:rsidR="008D24DB" w:rsidRPr="00BF7811">
        <w:rPr>
          <w:rFonts w:eastAsiaTheme="minorEastAsia"/>
          <w:lang w:val="fr-FR" w:eastAsia="ja-JP"/>
        </w:rPr>
        <w:t xml:space="preserve">office ne fait pas ce constat, </w:t>
      </w:r>
      <w:r w:rsidR="00FF1836" w:rsidRPr="00BF7811">
        <w:rPr>
          <w:rFonts w:eastAsiaTheme="minorEastAsia"/>
          <w:lang w:val="fr-FR" w:eastAsia="ja-JP"/>
        </w:rPr>
        <w:t xml:space="preserve">il </w:t>
      </w:r>
      <w:r w:rsidR="003C664F" w:rsidRPr="00BF7811">
        <w:rPr>
          <w:rFonts w:eastAsiaTheme="minorEastAsia"/>
          <w:lang w:val="fr-FR" w:eastAsia="ja-JP"/>
        </w:rPr>
        <w:t>n</w:t>
      </w:r>
      <w:r w:rsidR="006B0218" w:rsidRPr="00BF7811">
        <w:rPr>
          <w:rFonts w:eastAsiaTheme="minorEastAsia"/>
          <w:lang w:val="fr-FR" w:eastAsia="ja-JP"/>
        </w:rPr>
        <w:t>’</w:t>
      </w:r>
      <w:r w:rsidR="003C664F" w:rsidRPr="00BF7811">
        <w:rPr>
          <w:rFonts w:eastAsiaTheme="minorEastAsia"/>
          <w:lang w:val="fr-FR" w:eastAsia="ja-JP"/>
        </w:rPr>
        <w:t>a rien à</w:t>
      </w:r>
      <w:r w:rsidR="00FF1836" w:rsidRPr="00BF7811">
        <w:rPr>
          <w:rFonts w:eastAsiaTheme="minorEastAsia"/>
          <w:lang w:val="fr-FR" w:eastAsia="ja-JP"/>
        </w:rPr>
        <w:t xml:space="preserve"> notifier au déposa</w:t>
      </w:r>
      <w:r w:rsidR="00C74889" w:rsidRPr="00BF7811">
        <w:rPr>
          <w:rFonts w:eastAsiaTheme="minorEastAsia"/>
          <w:lang w:val="fr-FR" w:eastAsia="ja-JP"/>
        </w:rPr>
        <w:t>nt).  Co</w:t>
      </w:r>
      <w:r w:rsidR="00FF1836" w:rsidRPr="00BF7811">
        <w:rPr>
          <w:rFonts w:eastAsiaTheme="minorEastAsia"/>
          <w:lang w:val="fr-FR" w:eastAsia="ja-JP"/>
        </w:rPr>
        <w:t xml:space="preserve">mpte tenu de ce qui précède, on </w:t>
      </w:r>
      <w:r w:rsidR="00B75AEE" w:rsidRPr="00BF7811">
        <w:rPr>
          <w:rFonts w:eastAsiaTheme="minorEastAsia"/>
          <w:lang w:val="fr-FR" w:eastAsia="ja-JP"/>
        </w:rPr>
        <w:t xml:space="preserve">ne saurait affirmer que </w:t>
      </w:r>
      <w:r w:rsidR="00FF1836" w:rsidRPr="00BF7811">
        <w:rPr>
          <w:rFonts w:eastAsiaTheme="minorEastAsia"/>
          <w:lang w:val="fr-FR" w:eastAsia="ja-JP"/>
        </w:rPr>
        <w:t>l</w:t>
      </w:r>
      <w:r w:rsidR="006B0218" w:rsidRPr="00BF7811">
        <w:rPr>
          <w:rFonts w:eastAsiaTheme="minorEastAsia"/>
          <w:lang w:val="fr-FR" w:eastAsia="ja-JP"/>
        </w:rPr>
        <w:t>’article 5</w:t>
      </w:r>
      <w:r w:rsidR="00FF1836" w:rsidRPr="00BF7811">
        <w:rPr>
          <w:rFonts w:eastAsiaTheme="minorEastAsia"/>
          <w:lang w:val="fr-FR" w:eastAsia="ja-JP"/>
        </w:rPr>
        <w:t>.5)</w:t>
      </w:r>
      <w:r w:rsidR="006B0218" w:rsidRPr="00BF7811">
        <w:rPr>
          <w:rFonts w:eastAsiaTheme="minorEastAsia"/>
          <w:lang w:val="fr-FR" w:eastAsia="ja-JP"/>
        </w:rPr>
        <w:t xml:space="preserve"> du PLT</w:t>
      </w:r>
      <w:r w:rsidR="00FF1836" w:rsidRPr="00BF7811">
        <w:rPr>
          <w:rFonts w:eastAsiaTheme="minorEastAsia"/>
          <w:lang w:val="fr-FR" w:eastAsia="ja-JP"/>
        </w:rPr>
        <w:t xml:space="preserve"> et l</w:t>
      </w:r>
      <w:r w:rsidR="006B0218" w:rsidRPr="00BF7811">
        <w:rPr>
          <w:rFonts w:eastAsiaTheme="minorEastAsia"/>
          <w:lang w:val="fr-FR" w:eastAsia="ja-JP"/>
        </w:rPr>
        <w:t>’article 1</w:t>
      </w:r>
      <w:r w:rsidR="00FF1836" w:rsidRPr="00BF7811">
        <w:rPr>
          <w:rFonts w:eastAsiaTheme="minorEastAsia"/>
          <w:lang w:val="fr-FR" w:eastAsia="ja-JP"/>
        </w:rPr>
        <w:t>4.2)</w:t>
      </w:r>
      <w:r w:rsidR="006B0218" w:rsidRPr="00BF7811">
        <w:rPr>
          <w:rFonts w:eastAsiaTheme="minorEastAsia"/>
          <w:lang w:val="fr-FR" w:eastAsia="ja-JP"/>
        </w:rPr>
        <w:t xml:space="preserve"> du PCT</w:t>
      </w:r>
      <w:r w:rsidR="00FF1836" w:rsidRPr="00BF7811">
        <w:rPr>
          <w:rFonts w:eastAsiaTheme="minorEastAsia"/>
          <w:lang w:val="fr-FR" w:eastAsia="ja-JP"/>
        </w:rPr>
        <w:t xml:space="preserve"> établissent une </w:t>
      </w:r>
      <w:r w:rsidR="00BF2223" w:rsidRPr="00BF7811">
        <w:rPr>
          <w:rFonts w:eastAsiaTheme="minorEastAsia"/>
          <w:lang w:val="fr-FR" w:eastAsia="ja-JP"/>
        </w:rPr>
        <w:t>“</w:t>
      </w:r>
      <w:r w:rsidR="00FF1836" w:rsidRPr="00BF7811">
        <w:rPr>
          <w:rFonts w:eastAsiaTheme="minorEastAsia"/>
          <w:lang w:val="fr-FR" w:eastAsia="ja-JP"/>
        </w:rPr>
        <w:t>règle générale</w:t>
      </w:r>
      <w:r w:rsidR="00BF2223" w:rsidRPr="00BF7811">
        <w:rPr>
          <w:rFonts w:eastAsiaTheme="minorEastAsia"/>
          <w:lang w:val="fr-FR" w:eastAsia="ja-JP"/>
        </w:rPr>
        <w:t>”</w:t>
      </w:r>
      <w:r w:rsidR="00FF1836" w:rsidRPr="00BF7811">
        <w:rPr>
          <w:rFonts w:eastAsiaTheme="minorEastAsia"/>
          <w:lang w:val="fr-FR" w:eastAsia="ja-JP"/>
        </w:rPr>
        <w:t xml:space="preserve"> permettant </w:t>
      </w:r>
      <w:r w:rsidR="00B75AEE" w:rsidRPr="00BF7811">
        <w:rPr>
          <w:rFonts w:eastAsiaTheme="minorEastAsia"/>
          <w:lang w:val="fr-FR" w:eastAsia="ja-JP"/>
        </w:rPr>
        <w:t xml:space="preserve">de </w:t>
      </w:r>
      <w:r w:rsidR="00FF1836" w:rsidRPr="00BF7811">
        <w:rPr>
          <w:rFonts w:eastAsiaTheme="minorEastAsia"/>
          <w:lang w:val="fr-FR" w:eastAsia="ja-JP"/>
        </w:rPr>
        <w:t>déterminer ce qui constitue un élément ou une partie manqua</w:t>
      </w:r>
      <w:r w:rsidR="00C74889" w:rsidRPr="00BF7811">
        <w:rPr>
          <w:rFonts w:eastAsiaTheme="minorEastAsia"/>
          <w:lang w:val="fr-FR" w:eastAsia="ja-JP"/>
        </w:rPr>
        <w:t>nt.  On</w:t>
      </w:r>
      <w:r w:rsidR="00B75AEE" w:rsidRPr="00BF7811">
        <w:rPr>
          <w:rFonts w:eastAsiaTheme="minorEastAsia"/>
          <w:lang w:val="fr-FR" w:eastAsia="ja-JP"/>
        </w:rPr>
        <w:t xml:space="preserve"> peut donc dire que, en règle générale</w:t>
      </w:r>
      <w:r w:rsidR="00FF1836" w:rsidRPr="00BF7811">
        <w:rPr>
          <w:rFonts w:eastAsiaTheme="minorEastAsia"/>
          <w:lang w:val="fr-FR" w:eastAsia="ja-JP"/>
        </w:rPr>
        <w:t>, pour qu</w:t>
      </w:r>
      <w:r w:rsidR="006B0218" w:rsidRPr="00BF7811">
        <w:rPr>
          <w:rFonts w:eastAsiaTheme="minorEastAsia"/>
          <w:lang w:val="fr-FR" w:eastAsia="ja-JP"/>
        </w:rPr>
        <w:t>’</w:t>
      </w:r>
      <w:r w:rsidR="00FF1836" w:rsidRPr="00BF7811">
        <w:rPr>
          <w:rFonts w:eastAsiaTheme="minorEastAsia"/>
          <w:lang w:val="fr-FR" w:eastAsia="ja-JP"/>
        </w:rPr>
        <w:t xml:space="preserve">une partie soit considérée comme </w:t>
      </w:r>
      <w:r w:rsidR="00BF2223" w:rsidRPr="00BF7811">
        <w:rPr>
          <w:rFonts w:eastAsiaTheme="minorEastAsia"/>
          <w:lang w:val="fr-FR" w:eastAsia="ja-JP"/>
        </w:rPr>
        <w:t>“</w:t>
      </w:r>
      <w:r w:rsidR="00FF1836" w:rsidRPr="00BF7811">
        <w:rPr>
          <w:rFonts w:eastAsiaTheme="minorEastAsia"/>
          <w:lang w:val="fr-FR" w:eastAsia="ja-JP"/>
        </w:rPr>
        <w:t>manquante</w:t>
      </w:r>
      <w:r w:rsidR="00BF2223" w:rsidRPr="00BF7811">
        <w:rPr>
          <w:rFonts w:eastAsiaTheme="minorEastAsia"/>
          <w:lang w:val="fr-FR" w:eastAsia="ja-JP"/>
        </w:rPr>
        <w:t>”</w:t>
      </w:r>
      <w:r w:rsidR="00FF1836" w:rsidRPr="00BF7811">
        <w:rPr>
          <w:rFonts w:eastAsiaTheme="minorEastAsia"/>
          <w:lang w:val="fr-FR" w:eastAsia="ja-JP"/>
        </w:rPr>
        <w:t xml:space="preserve"> dans la demande, il faut que l</w:t>
      </w:r>
      <w:r w:rsidR="006B0218" w:rsidRPr="00BF7811">
        <w:rPr>
          <w:rFonts w:eastAsiaTheme="minorEastAsia"/>
          <w:lang w:val="fr-FR" w:eastAsia="ja-JP"/>
        </w:rPr>
        <w:t>’</w:t>
      </w:r>
      <w:r w:rsidR="00FF1836" w:rsidRPr="00BF7811">
        <w:rPr>
          <w:rFonts w:eastAsiaTheme="minorEastAsia"/>
          <w:lang w:val="fr-FR" w:eastAsia="ja-JP"/>
        </w:rPr>
        <w:t>office, au moment du dépôt, puisse objectivement constater que quelque chose manque en effet dans la demande telle qu</w:t>
      </w:r>
      <w:r w:rsidR="006B0218" w:rsidRPr="00BF7811">
        <w:rPr>
          <w:rFonts w:eastAsiaTheme="minorEastAsia"/>
          <w:lang w:val="fr-FR" w:eastAsia="ja-JP"/>
        </w:rPr>
        <w:t>’</w:t>
      </w:r>
      <w:r w:rsidR="00FF1836" w:rsidRPr="00BF7811">
        <w:rPr>
          <w:rFonts w:eastAsiaTheme="minorEastAsia"/>
          <w:lang w:val="fr-FR" w:eastAsia="ja-JP"/>
        </w:rPr>
        <w:t>elle a été déposée.</w:t>
      </w:r>
    </w:p>
    <w:p w:rsidR="009A106F" w:rsidRPr="00BF7811" w:rsidRDefault="00FC08F6" w:rsidP="00934EE7">
      <w:pPr>
        <w:pStyle w:val="Heading4"/>
        <w:ind w:left="567"/>
        <w:rPr>
          <w:lang w:val="fr-FR"/>
        </w:rPr>
      </w:pPr>
      <w:r w:rsidRPr="00BF7811">
        <w:rPr>
          <w:lang w:val="fr-FR"/>
        </w:rPr>
        <w:t>Intégralité d</w:t>
      </w:r>
      <w:r w:rsidR="006B0218" w:rsidRPr="00BF7811">
        <w:rPr>
          <w:lang w:val="fr-FR"/>
        </w:rPr>
        <w:t>’</w:t>
      </w:r>
      <w:r w:rsidRPr="00BF7811">
        <w:rPr>
          <w:lang w:val="fr-FR"/>
        </w:rPr>
        <w:t>un é</w:t>
      </w:r>
      <w:r w:rsidR="00FF1836" w:rsidRPr="00BF7811">
        <w:rPr>
          <w:lang w:val="fr-FR"/>
        </w:rPr>
        <w:t xml:space="preserve">lément </w:t>
      </w:r>
      <w:r w:rsidR="008472E5" w:rsidRPr="00BF7811">
        <w:rPr>
          <w:lang w:val="fr-FR"/>
        </w:rPr>
        <w:t>“</w:t>
      </w:r>
      <w:r w:rsidR="00FF1836" w:rsidRPr="00BF7811">
        <w:rPr>
          <w:lang w:val="fr-FR"/>
        </w:rPr>
        <w:t>c</w:t>
      </w:r>
      <w:r w:rsidR="008472E5" w:rsidRPr="00BF7811">
        <w:rPr>
          <w:lang w:val="fr-FR"/>
        </w:rPr>
        <w:t xml:space="preserve">orrect” (description </w:t>
      </w:r>
      <w:r w:rsidR="00FF1836" w:rsidRPr="00BF7811">
        <w:rPr>
          <w:lang w:val="fr-FR"/>
        </w:rPr>
        <w:t>et revendications</w:t>
      </w:r>
      <w:r w:rsidR="008472E5" w:rsidRPr="00BF7811">
        <w:rPr>
          <w:lang w:val="fr-FR"/>
        </w:rPr>
        <w:t xml:space="preserve">) </w:t>
      </w:r>
      <w:r w:rsidR="00FF1836" w:rsidRPr="00BF7811">
        <w:rPr>
          <w:lang w:val="fr-FR"/>
        </w:rPr>
        <w:t>de la demande</w:t>
      </w:r>
    </w:p>
    <w:p w:rsidR="00934EE7" w:rsidRPr="00BF7811" w:rsidRDefault="00934EE7" w:rsidP="00934EE7">
      <w:pPr>
        <w:rPr>
          <w:lang w:val="fr-FR"/>
        </w:rPr>
      </w:pPr>
    </w:p>
    <w:p w:rsidR="009A106F" w:rsidRPr="00BF7811" w:rsidRDefault="00D71F5E" w:rsidP="00D8661D">
      <w:pPr>
        <w:pStyle w:val="ONUMFS"/>
        <w:rPr>
          <w:szCs w:val="22"/>
          <w:lang w:val="fr-FR"/>
        </w:rPr>
      </w:pPr>
      <w:r w:rsidRPr="00BF7811">
        <w:rPr>
          <w:lang w:val="fr-FR"/>
        </w:rPr>
        <w:t>Deuxièmement</w:t>
      </w:r>
      <w:r w:rsidR="00C90677" w:rsidRPr="00BF7811">
        <w:rPr>
          <w:lang w:val="fr-FR"/>
        </w:rPr>
        <w:t xml:space="preserve">, </w:t>
      </w:r>
      <w:r w:rsidR="00797299" w:rsidRPr="00BF7811">
        <w:rPr>
          <w:lang w:val="fr-FR"/>
        </w:rPr>
        <w:t xml:space="preserve">en ce qui concerne la question de savoir si cette proposition, dans la mesure où elle permettrait </w:t>
      </w:r>
      <w:r w:rsidR="005E1A9F" w:rsidRPr="00BF7811">
        <w:rPr>
          <w:lang w:val="fr-FR"/>
        </w:rPr>
        <w:t>d</w:t>
      </w:r>
      <w:r w:rsidR="006B0218" w:rsidRPr="00BF7811">
        <w:rPr>
          <w:lang w:val="fr-FR"/>
        </w:rPr>
        <w:t>’</w:t>
      </w:r>
      <w:r w:rsidR="005E1A9F" w:rsidRPr="00BF7811">
        <w:rPr>
          <w:lang w:val="fr-FR"/>
        </w:rPr>
        <w:t xml:space="preserve">incorporer </w:t>
      </w:r>
      <w:r w:rsidR="00FC08F6" w:rsidRPr="00BF7811">
        <w:rPr>
          <w:lang w:val="fr-FR"/>
        </w:rPr>
        <w:t>l</w:t>
      </w:r>
      <w:r w:rsidR="006B0218" w:rsidRPr="00BF7811">
        <w:rPr>
          <w:lang w:val="fr-FR"/>
        </w:rPr>
        <w:t>’</w:t>
      </w:r>
      <w:r w:rsidR="00FC08F6" w:rsidRPr="00BF7811">
        <w:rPr>
          <w:lang w:val="fr-FR"/>
        </w:rPr>
        <w:t>intégralité d</w:t>
      </w:r>
      <w:r w:rsidR="006B0218" w:rsidRPr="00BF7811">
        <w:rPr>
          <w:lang w:val="fr-FR"/>
        </w:rPr>
        <w:t>’</w:t>
      </w:r>
      <w:r w:rsidR="00FC08F6" w:rsidRPr="00BF7811">
        <w:rPr>
          <w:lang w:val="fr-FR"/>
        </w:rPr>
        <w:t>un</w:t>
      </w:r>
      <w:r w:rsidR="005E1A9F" w:rsidRPr="00BF7811">
        <w:rPr>
          <w:lang w:val="fr-FR"/>
        </w:rPr>
        <w:t xml:space="preserve"> élément </w:t>
      </w:r>
      <w:r w:rsidR="00BF2223" w:rsidRPr="00BF7811">
        <w:rPr>
          <w:lang w:val="fr-FR"/>
        </w:rPr>
        <w:t>“</w:t>
      </w:r>
      <w:r w:rsidR="005E1A9F" w:rsidRPr="00BF7811">
        <w:rPr>
          <w:lang w:val="fr-FR"/>
        </w:rPr>
        <w:t>correct</w:t>
      </w:r>
      <w:r w:rsidR="00BF2223" w:rsidRPr="00BF7811">
        <w:rPr>
          <w:lang w:val="fr-FR"/>
        </w:rPr>
        <w:t>”</w:t>
      </w:r>
      <w:r w:rsidR="005E1A9F" w:rsidRPr="00BF7811">
        <w:rPr>
          <w:lang w:val="fr-FR"/>
        </w:rPr>
        <w:t xml:space="preserve"> de la demande</w:t>
      </w:r>
      <w:r w:rsidR="00C90677" w:rsidRPr="00BF7811">
        <w:rPr>
          <w:lang w:val="fr-FR"/>
        </w:rPr>
        <w:t xml:space="preserve"> (description </w:t>
      </w:r>
      <w:r w:rsidR="005E1A9F" w:rsidRPr="00BF7811">
        <w:rPr>
          <w:lang w:val="fr-FR"/>
        </w:rPr>
        <w:t>et revendication</w:t>
      </w:r>
      <w:r w:rsidR="00C90677" w:rsidRPr="00BF7811">
        <w:rPr>
          <w:lang w:val="fr-FR"/>
        </w:rPr>
        <w:t>)</w:t>
      </w:r>
      <w:r w:rsidR="00DE6CAB" w:rsidRPr="00BF7811">
        <w:rPr>
          <w:lang w:val="fr-FR"/>
        </w:rPr>
        <w:t>,</w:t>
      </w:r>
      <w:r w:rsidR="00C90677" w:rsidRPr="00BF7811">
        <w:rPr>
          <w:lang w:val="fr-FR"/>
        </w:rPr>
        <w:t xml:space="preserve"> </w:t>
      </w:r>
      <w:r w:rsidR="005E1A9F" w:rsidRPr="00BF7811">
        <w:rPr>
          <w:lang w:val="fr-FR"/>
        </w:rPr>
        <w:t>pourrait être appliquée</w:t>
      </w:r>
      <w:r w:rsidR="00C90677" w:rsidRPr="00BF7811">
        <w:rPr>
          <w:lang w:val="fr-FR"/>
        </w:rPr>
        <w:t xml:space="preserve">, </w:t>
      </w:r>
      <w:r w:rsidR="005E1A9F" w:rsidRPr="00BF7811">
        <w:rPr>
          <w:lang w:val="fr-FR"/>
        </w:rPr>
        <w:t>en conformité avec</w:t>
      </w:r>
      <w:r w:rsidR="006B0218" w:rsidRPr="00BF7811">
        <w:rPr>
          <w:lang w:val="fr-FR"/>
        </w:rPr>
        <w:t xml:space="preserve"> le PLT</w:t>
      </w:r>
      <w:r w:rsidR="005E1A9F" w:rsidRPr="00BF7811">
        <w:rPr>
          <w:lang w:val="fr-FR"/>
        </w:rPr>
        <w:t xml:space="preserve">, </w:t>
      </w:r>
      <w:r w:rsidR="00DE6CAB" w:rsidRPr="00BF7811">
        <w:rPr>
          <w:lang w:val="fr-FR"/>
        </w:rPr>
        <w:t>en ce qui concerne</w:t>
      </w:r>
      <w:r w:rsidR="005E1A9F" w:rsidRPr="00BF7811">
        <w:rPr>
          <w:lang w:val="fr-FR"/>
        </w:rPr>
        <w:t xml:space="preserve"> les demandes nationales et régionales déposées auprès d</w:t>
      </w:r>
      <w:r w:rsidR="006B0218" w:rsidRPr="00BF7811">
        <w:rPr>
          <w:lang w:val="fr-FR"/>
        </w:rPr>
        <w:t>’</w:t>
      </w:r>
      <w:r w:rsidR="005E1A9F" w:rsidRPr="00BF7811">
        <w:rPr>
          <w:lang w:val="fr-FR"/>
        </w:rPr>
        <w:t xml:space="preserve">une </w:t>
      </w:r>
      <w:r w:rsidR="00D63FD8" w:rsidRPr="00BF7811">
        <w:rPr>
          <w:lang w:val="fr-FR"/>
        </w:rPr>
        <w:t>partie contractante</w:t>
      </w:r>
      <w:r w:rsidR="006B0218" w:rsidRPr="00BF7811">
        <w:rPr>
          <w:lang w:val="fr-FR"/>
        </w:rPr>
        <w:t xml:space="preserve"> du PLT</w:t>
      </w:r>
      <w:r w:rsidR="005E1A9F" w:rsidRPr="00BF7811">
        <w:rPr>
          <w:lang w:val="fr-FR"/>
        </w:rPr>
        <w:t xml:space="preserve"> ou </w:t>
      </w:r>
      <w:r w:rsidR="006B0218" w:rsidRPr="00BF7811">
        <w:rPr>
          <w:lang w:val="fr-FR"/>
        </w:rPr>
        <w:t>à l’égard</w:t>
      </w:r>
      <w:r w:rsidR="005E1A9F" w:rsidRPr="00BF7811">
        <w:rPr>
          <w:lang w:val="fr-FR"/>
        </w:rPr>
        <w:t xml:space="preserve"> de celle</w:t>
      </w:r>
      <w:r w:rsidR="00D8661D" w:rsidRPr="00BF7811">
        <w:rPr>
          <w:lang w:val="fr-FR"/>
        </w:rPr>
        <w:noBreakHyphen/>
      </w:r>
      <w:r w:rsidR="005E1A9F" w:rsidRPr="00BF7811">
        <w:rPr>
          <w:lang w:val="fr-FR"/>
        </w:rPr>
        <w:t>ci</w:t>
      </w:r>
      <w:r w:rsidR="00D53ABA" w:rsidRPr="00BF7811">
        <w:rPr>
          <w:lang w:val="fr-FR"/>
        </w:rPr>
        <w:t>,</w:t>
      </w:r>
      <w:r w:rsidR="00942F9E" w:rsidRPr="00BF7811">
        <w:rPr>
          <w:lang w:val="fr-FR"/>
        </w:rPr>
        <w:t xml:space="preserve"> </w:t>
      </w:r>
      <w:r w:rsidR="005E1A9F" w:rsidRPr="00BF7811">
        <w:rPr>
          <w:lang w:val="fr-FR"/>
        </w:rPr>
        <w:t xml:space="preserve">il semblerait que les mêmes considérations que celles énoncées aux </w:t>
      </w:r>
      <w:r w:rsidR="006B0218" w:rsidRPr="00BF7811">
        <w:rPr>
          <w:lang w:val="fr-FR"/>
        </w:rPr>
        <w:t>paragraphes 2</w:t>
      </w:r>
      <w:r w:rsidR="005E1A9F" w:rsidRPr="00BF7811">
        <w:rPr>
          <w:lang w:val="fr-FR"/>
        </w:rPr>
        <w:t>9 et 30 ci</w:t>
      </w:r>
      <w:r w:rsidR="00D8661D" w:rsidRPr="00BF7811">
        <w:rPr>
          <w:lang w:val="fr-FR"/>
        </w:rPr>
        <w:noBreakHyphen/>
      </w:r>
      <w:r w:rsidR="005E1A9F" w:rsidRPr="00BF7811">
        <w:rPr>
          <w:lang w:val="fr-FR"/>
        </w:rPr>
        <w:t>dessus s</w:t>
      </w:r>
      <w:r w:rsidR="006B0218" w:rsidRPr="00BF7811">
        <w:rPr>
          <w:lang w:val="fr-FR"/>
        </w:rPr>
        <w:t>’</w:t>
      </w:r>
      <w:r w:rsidR="005E1A9F" w:rsidRPr="00BF7811">
        <w:rPr>
          <w:lang w:val="fr-FR"/>
        </w:rPr>
        <w:t>applique</w:t>
      </w:r>
      <w:r w:rsidR="00C74889" w:rsidRPr="00BF7811">
        <w:rPr>
          <w:lang w:val="fr-FR"/>
        </w:rPr>
        <w:t>nt.  To</w:t>
      </w:r>
      <w:r w:rsidR="005E1A9F" w:rsidRPr="00BF7811">
        <w:rPr>
          <w:lang w:val="fr-FR"/>
        </w:rPr>
        <w:t xml:space="preserve">utefois, la réponse à cette question est </w:t>
      </w:r>
      <w:r w:rsidR="00DE6CAB" w:rsidRPr="00BF7811">
        <w:rPr>
          <w:lang w:val="fr-FR"/>
        </w:rPr>
        <w:t>complexe</w:t>
      </w:r>
      <w:r w:rsidR="005E1A9F" w:rsidRPr="00BF7811">
        <w:rPr>
          <w:lang w:val="fr-FR"/>
        </w:rPr>
        <w:t>, du fait notamment que</w:t>
      </w:r>
    </w:p>
    <w:p w:rsidR="009A106F" w:rsidRPr="00BF7811" w:rsidRDefault="005E1A9F" w:rsidP="00934EE7">
      <w:pPr>
        <w:pStyle w:val="ONUMFS"/>
        <w:numPr>
          <w:ilvl w:val="1"/>
          <w:numId w:val="6"/>
        </w:numPr>
        <w:rPr>
          <w:lang w:val="fr-FR"/>
        </w:rPr>
      </w:pPr>
      <w:r w:rsidRPr="00BF7811">
        <w:rPr>
          <w:lang w:val="fr-FR"/>
        </w:rPr>
        <w:t>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permet uniquement de </w:t>
      </w:r>
      <w:r w:rsidR="00425FB7" w:rsidRPr="00BF7811">
        <w:rPr>
          <w:lang w:val="fr-FR"/>
        </w:rPr>
        <w:t>fournir</w:t>
      </w:r>
      <w:r w:rsidRPr="00BF7811">
        <w:rPr>
          <w:lang w:val="fr-FR"/>
        </w:rPr>
        <w:t xml:space="preserve"> </w:t>
      </w:r>
      <w:r w:rsidR="00DE6CAB" w:rsidRPr="00BF7811">
        <w:rPr>
          <w:lang w:val="fr-FR"/>
        </w:rPr>
        <w:t xml:space="preserve">ultérieurement </w:t>
      </w:r>
      <w:r w:rsidRPr="00BF7811">
        <w:rPr>
          <w:lang w:val="fr-FR"/>
        </w:rPr>
        <w:t>une partie manquante de la description et un dessin manquant sans perte de la date de dépôt initiale</w:t>
      </w:r>
      <w:r w:rsidR="004F4372" w:rsidRPr="00BF7811">
        <w:rPr>
          <w:rFonts w:eastAsiaTheme="minorEastAsia"/>
          <w:lang w:val="fr-FR" w:eastAsia="ja-JP"/>
        </w:rPr>
        <w:t xml:space="preserve">, </w:t>
      </w:r>
      <w:r w:rsidRPr="00BF7811">
        <w:rPr>
          <w:rFonts w:eastAsiaTheme="minorEastAsia"/>
          <w:lang w:val="fr-FR" w:eastAsia="ja-JP"/>
        </w:rPr>
        <w:t xml:space="preserve">mais pas </w:t>
      </w:r>
      <w:r w:rsidR="00FC08F6" w:rsidRPr="00BF7811">
        <w:rPr>
          <w:rFonts w:eastAsiaTheme="minorEastAsia"/>
          <w:lang w:val="fr-FR" w:eastAsia="ja-JP"/>
        </w:rPr>
        <w:t>l</w:t>
      </w:r>
      <w:r w:rsidR="006B0218" w:rsidRPr="00BF7811">
        <w:rPr>
          <w:rFonts w:eastAsiaTheme="minorEastAsia"/>
          <w:lang w:val="fr-FR" w:eastAsia="ja-JP"/>
        </w:rPr>
        <w:t>’</w:t>
      </w:r>
      <w:r w:rsidR="00FC08F6" w:rsidRPr="00BF7811">
        <w:rPr>
          <w:rFonts w:eastAsiaTheme="minorEastAsia"/>
          <w:lang w:val="fr-FR" w:eastAsia="ja-JP"/>
        </w:rPr>
        <w:t>intégralité d</w:t>
      </w:r>
      <w:r w:rsidR="006B0218" w:rsidRPr="00BF7811">
        <w:rPr>
          <w:rFonts w:eastAsiaTheme="minorEastAsia"/>
          <w:lang w:val="fr-FR" w:eastAsia="ja-JP"/>
        </w:rPr>
        <w:t>’</w:t>
      </w:r>
      <w:r w:rsidR="00FC08F6" w:rsidRPr="00BF7811">
        <w:rPr>
          <w:rFonts w:eastAsiaTheme="minorEastAsia"/>
          <w:lang w:val="fr-FR" w:eastAsia="ja-JP"/>
        </w:rPr>
        <w:t>un</w:t>
      </w:r>
      <w:r w:rsidRPr="00BF7811">
        <w:rPr>
          <w:rFonts w:eastAsiaTheme="minorEastAsia"/>
          <w:lang w:val="fr-FR" w:eastAsia="ja-JP"/>
        </w:rPr>
        <w:t xml:space="preserve"> élément (</w:t>
      </w:r>
      <w:r w:rsidR="00BF2223" w:rsidRPr="00BF7811">
        <w:rPr>
          <w:rFonts w:eastAsiaTheme="minorEastAsia"/>
          <w:lang w:val="fr-FR" w:eastAsia="ja-JP"/>
        </w:rPr>
        <w:t>“</w:t>
      </w:r>
      <w:r w:rsidRPr="00BF7811">
        <w:rPr>
          <w:rFonts w:eastAsiaTheme="minorEastAsia"/>
          <w:lang w:val="fr-FR" w:eastAsia="ja-JP"/>
        </w:rPr>
        <w:t>correct</w:t>
      </w:r>
      <w:r w:rsidR="00BF2223" w:rsidRPr="00BF7811">
        <w:rPr>
          <w:rFonts w:eastAsiaTheme="minorEastAsia"/>
          <w:lang w:val="fr-FR" w:eastAsia="ja-JP"/>
        </w:rPr>
        <w:t>”</w:t>
      </w:r>
      <w:r w:rsidRPr="00BF7811">
        <w:rPr>
          <w:rFonts w:eastAsiaTheme="minorEastAsia"/>
          <w:lang w:val="fr-FR" w:eastAsia="ja-JP"/>
        </w:rPr>
        <w:t xml:space="preserve">) de la demande </w:t>
      </w:r>
      <w:r w:rsidRPr="00BF7811">
        <w:rPr>
          <w:lang w:val="fr-FR"/>
        </w:rPr>
        <w:t xml:space="preserve">(comme indiqué au </w:t>
      </w:r>
      <w:r w:rsidR="006B0218" w:rsidRPr="00BF7811">
        <w:rPr>
          <w:lang w:val="fr-FR"/>
        </w:rPr>
        <w:t>paragraphe 1</w:t>
      </w:r>
      <w:r w:rsidRPr="00BF7811">
        <w:rPr>
          <w:lang w:val="fr-FR"/>
        </w:rPr>
        <w:t>1 ci</w:t>
      </w:r>
      <w:r w:rsidR="00D8661D" w:rsidRPr="00BF7811">
        <w:rPr>
          <w:lang w:val="fr-FR"/>
        </w:rPr>
        <w:noBreakHyphen/>
      </w:r>
      <w:r w:rsidRPr="00BF7811">
        <w:rPr>
          <w:lang w:val="fr-FR"/>
        </w:rPr>
        <w:t>dessus, tandis qu</w:t>
      </w:r>
      <w:r w:rsidR="006B0218" w:rsidRPr="00BF7811">
        <w:rPr>
          <w:lang w:val="fr-FR"/>
        </w:rPr>
        <w:t>’</w:t>
      </w:r>
      <w:r w:rsidRPr="00BF7811">
        <w:rPr>
          <w:lang w:val="fr-FR"/>
        </w:rPr>
        <w:t xml:space="preserve">une </w:t>
      </w:r>
      <w:r w:rsidR="00D63FD8" w:rsidRPr="00BF7811">
        <w:rPr>
          <w:lang w:val="fr-FR"/>
        </w:rPr>
        <w:t>partie contractante</w:t>
      </w:r>
      <w:r w:rsidR="006B0218" w:rsidRPr="00BF7811">
        <w:rPr>
          <w:lang w:val="fr-FR"/>
        </w:rPr>
        <w:t xml:space="preserve"> du PLT</w:t>
      </w:r>
      <w:r w:rsidR="00FC08F6" w:rsidRPr="00BF7811">
        <w:rPr>
          <w:lang w:val="fr-FR"/>
        </w:rPr>
        <w:t xml:space="preserve"> doit autoriser</w:t>
      </w:r>
      <w:r w:rsidRPr="00BF7811">
        <w:rPr>
          <w:lang w:val="fr-FR"/>
        </w:rPr>
        <w:t xml:space="preserve"> le remplacement de la description et des dessins par simple renvoi à une demande déposée antérieurement</w:t>
      </w:r>
      <w:r w:rsidR="009D04DA" w:rsidRPr="00BF7811">
        <w:rPr>
          <w:lang w:val="fr-FR"/>
        </w:rPr>
        <w:t xml:space="preserve"> (</w:t>
      </w:r>
      <w:r w:rsidRPr="00BF7811">
        <w:rPr>
          <w:lang w:val="fr-FR"/>
        </w:rPr>
        <w:t>ce qu</w:t>
      </w:r>
      <w:r w:rsidR="006B0218" w:rsidRPr="00BF7811">
        <w:rPr>
          <w:lang w:val="fr-FR"/>
        </w:rPr>
        <w:t>’</w:t>
      </w:r>
      <w:r w:rsidRPr="00BF7811">
        <w:rPr>
          <w:lang w:val="fr-FR"/>
        </w:rPr>
        <w:t>il est convenu d</w:t>
      </w:r>
      <w:r w:rsidR="006B0218" w:rsidRPr="00BF7811">
        <w:rPr>
          <w:lang w:val="fr-FR"/>
        </w:rPr>
        <w:t>’</w:t>
      </w:r>
      <w:r w:rsidRPr="00BF7811">
        <w:rPr>
          <w:lang w:val="fr-FR"/>
        </w:rPr>
        <w:t>appeler</w:t>
      </w:r>
      <w:r w:rsidR="009D04DA" w:rsidRPr="00BF7811">
        <w:rPr>
          <w:lang w:val="fr-FR"/>
        </w:rPr>
        <w:t xml:space="preserve"> </w:t>
      </w:r>
      <w:r w:rsidR="00FC08F6" w:rsidRPr="00BF7811">
        <w:rPr>
          <w:lang w:val="fr-FR"/>
        </w:rPr>
        <w:t xml:space="preserve">un </w:t>
      </w:r>
      <w:r w:rsidR="009D04DA" w:rsidRPr="00BF7811">
        <w:rPr>
          <w:lang w:val="fr-FR"/>
        </w:rPr>
        <w:t>“</w:t>
      </w:r>
      <w:r w:rsidR="00FC08F6" w:rsidRPr="00BF7811">
        <w:rPr>
          <w:lang w:val="fr-FR"/>
        </w:rPr>
        <w:t>dépôt par renvoi</w:t>
      </w:r>
      <w:r w:rsidR="009D04DA" w:rsidRPr="00BF7811">
        <w:rPr>
          <w:lang w:val="fr-FR"/>
        </w:rPr>
        <w:t>”</w:t>
      </w:r>
      <w:r w:rsidR="009D04DA" w:rsidRPr="00BF7811">
        <w:rPr>
          <w:rFonts w:eastAsiaTheme="minorEastAsia"/>
          <w:lang w:val="fr-FR" w:eastAsia="ja-JP"/>
        </w:rPr>
        <w:t xml:space="preserve"> </w:t>
      </w:r>
      <w:r w:rsidR="00FC08F6" w:rsidRPr="00BF7811">
        <w:rPr>
          <w:rFonts w:eastAsiaTheme="minorEastAsia"/>
          <w:lang w:val="fr-FR" w:eastAsia="ja-JP"/>
        </w:rPr>
        <w:t>selon l</w:t>
      </w:r>
      <w:r w:rsidR="006B0218" w:rsidRPr="00BF7811">
        <w:rPr>
          <w:rFonts w:eastAsiaTheme="minorEastAsia"/>
          <w:lang w:val="fr-FR" w:eastAsia="ja-JP"/>
        </w:rPr>
        <w:t>’article 5</w:t>
      </w:r>
      <w:r w:rsidR="00FC08F6" w:rsidRPr="00BF7811">
        <w:rPr>
          <w:rFonts w:eastAsiaTheme="minorEastAsia"/>
          <w:lang w:val="fr-FR" w:eastAsia="ja-JP"/>
        </w:rPr>
        <w:t>.7)</w:t>
      </w:r>
      <w:r w:rsidR="006B0218" w:rsidRPr="00BF7811">
        <w:rPr>
          <w:rFonts w:eastAsiaTheme="minorEastAsia"/>
          <w:lang w:val="fr-FR" w:eastAsia="ja-JP"/>
        </w:rPr>
        <w:t xml:space="preserve"> du PLT</w:t>
      </w:r>
      <w:r w:rsidR="009D04DA" w:rsidRPr="00BF7811">
        <w:rPr>
          <w:lang w:val="fr-FR"/>
        </w:rPr>
        <w:t xml:space="preserve">), </w:t>
      </w:r>
      <w:r w:rsidR="00FC08F6" w:rsidRPr="00BF7811">
        <w:rPr>
          <w:lang w:val="fr-FR"/>
        </w:rPr>
        <w:t>cette disposition ne traite pas les cas dans lesquels l</w:t>
      </w:r>
      <w:r w:rsidR="006B0218" w:rsidRPr="00BF7811">
        <w:rPr>
          <w:lang w:val="fr-FR"/>
        </w:rPr>
        <w:t>’</w:t>
      </w:r>
      <w:r w:rsidR="00FC08F6" w:rsidRPr="00BF7811">
        <w:rPr>
          <w:lang w:val="fr-FR"/>
        </w:rPr>
        <w:t>intégralité d</w:t>
      </w:r>
      <w:r w:rsidR="006B0218" w:rsidRPr="00BF7811">
        <w:rPr>
          <w:lang w:val="fr-FR"/>
        </w:rPr>
        <w:t>’</w:t>
      </w:r>
      <w:r w:rsidR="00FC08F6" w:rsidRPr="00BF7811">
        <w:rPr>
          <w:lang w:val="fr-FR"/>
        </w:rPr>
        <w:t>un élément manque dans la demande</w:t>
      </w:r>
      <w:r w:rsidR="009D04DA" w:rsidRPr="00BF7811">
        <w:rPr>
          <w:rFonts w:eastAsiaTheme="minorEastAsia"/>
          <w:lang w:val="fr-FR" w:eastAsia="ja-JP"/>
        </w:rPr>
        <w:t>)</w:t>
      </w:r>
      <w:r w:rsidR="008472E5" w:rsidRPr="00BF7811">
        <w:rPr>
          <w:lang w:val="fr-FR"/>
        </w:rPr>
        <w:t>;</w:t>
      </w:r>
    </w:p>
    <w:p w:rsidR="006B0218" w:rsidRPr="00BF7811" w:rsidRDefault="00FC08F6" w:rsidP="00934EE7">
      <w:pPr>
        <w:pStyle w:val="ONUMFS"/>
        <w:numPr>
          <w:ilvl w:val="1"/>
          <w:numId w:val="6"/>
        </w:numPr>
        <w:rPr>
          <w:lang w:val="fr-FR"/>
        </w:rPr>
      </w:pPr>
      <w:r w:rsidRPr="00BF7811">
        <w:rPr>
          <w:lang w:val="fr-FR"/>
        </w:rPr>
        <w:t>si le déposant n</w:t>
      </w:r>
      <w:r w:rsidR="006B0218" w:rsidRPr="00BF7811">
        <w:rPr>
          <w:lang w:val="fr-FR"/>
        </w:rPr>
        <w:t>’</w:t>
      </w:r>
      <w:r w:rsidRPr="00BF7811">
        <w:rPr>
          <w:lang w:val="fr-FR"/>
        </w:rPr>
        <w:t xml:space="preserve">est pas autorisé à supprimer un élément </w:t>
      </w:r>
      <w:r w:rsidR="00BF2223" w:rsidRPr="00BF7811">
        <w:rPr>
          <w:lang w:val="fr-FR"/>
        </w:rPr>
        <w:t>“</w:t>
      </w:r>
      <w:r w:rsidRPr="00BF7811">
        <w:rPr>
          <w:lang w:val="fr-FR"/>
        </w:rPr>
        <w:t>indûment</w:t>
      </w:r>
      <w:r w:rsidR="00BF2223" w:rsidRPr="00BF7811">
        <w:rPr>
          <w:lang w:val="fr-FR"/>
        </w:rPr>
        <w:t>”</w:t>
      </w:r>
      <w:r w:rsidRPr="00BF7811">
        <w:rPr>
          <w:lang w:val="fr-FR"/>
        </w:rPr>
        <w:t xml:space="preserve"> déposé autrement que par une modification ultérieure, l</w:t>
      </w:r>
      <w:r w:rsidR="006B0218" w:rsidRPr="00BF7811">
        <w:rPr>
          <w:lang w:val="fr-FR"/>
        </w:rPr>
        <w:t>’</w:t>
      </w:r>
      <w:r w:rsidRPr="00BF7811">
        <w:rPr>
          <w:lang w:val="fr-FR"/>
        </w:rPr>
        <w:t>élément</w:t>
      </w:r>
      <w:r w:rsidR="005A1EEB" w:rsidRPr="00BF7811">
        <w:rPr>
          <w:lang w:val="fr-FR"/>
        </w:rPr>
        <w:t xml:space="preserve"> “correct” (</w:t>
      </w:r>
      <w:r w:rsidR="00DE6CAB" w:rsidRPr="00BF7811">
        <w:rPr>
          <w:lang w:val="fr-FR"/>
        </w:rPr>
        <w:t>par exemple</w:t>
      </w:r>
      <w:r w:rsidRPr="00BF7811">
        <w:rPr>
          <w:lang w:val="fr-FR"/>
        </w:rPr>
        <w:t xml:space="preserve"> l</w:t>
      </w:r>
      <w:r w:rsidR="006B0218" w:rsidRPr="00BF7811">
        <w:rPr>
          <w:lang w:val="fr-FR"/>
        </w:rPr>
        <w:t>’</w:t>
      </w:r>
      <w:r w:rsidRPr="00BF7811">
        <w:rPr>
          <w:lang w:val="fr-FR"/>
        </w:rPr>
        <w:t>intégralité de la description de la demande antérieure</w:t>
      </w:r>
      <w:r w:rsidR="005A1EEB" w:rsidRPr="00BF7811">
        <w:rPr>
          <w:lang w:val="fr-FR"/>
        </w:rPr>
        <w:t xml:space="preserve">) </w:t>
      </w:r>
      <w:r w:rsidRPr="00BF7811">
        <w:rPr>
          <w:lang w:val="fr-FR"/>
        </w:rPr>
        <w:t xml:space="preserve">incorporé par renvoi deviendrait automatiquement une </w:t>
      </w:r>
      <w:r w:rsidR="005A1EEB" w:rsidRPr="00BF7811">
        <w:rPr>
          <w:lang w:val="fr-FR"/>
        </w:rPr>
        <w:t>“part</w:t>
      </w:r>
      <w:r w:rsidRPr="00BF7811">
        <w:rPr>
          <w:lang w:val="fr-FR"/>
        </w:rPr>
        <w:t>ie</w:t>
      </w:r>
      <w:r w:rsidR="005A1EEB" w:rsidRPr="00BF7811">
        <w:rPr>
          <w:lang w:val="fr-FR"/>
        </w:rPr>
        <w:t xml:space="preserve">” </w:t>
      </w:r>
      <w:r w:rsidRPr="00BF7811">
        <w:rPr>
          <w:lang w:val="fr-FR"/>
        </w:rPr>
        <w:t>de l</w:t>
      </w:r>
      <w:r w:rsidR="006B0218" w:rsidRPr="00BF7811">
        <w:rPr>
          <w:lang w:val="fr-FR"/>
        </w:rPr>
        <w:t>’</w:t>
      </w:r>
      <w:r w:rsidRPr="00BF7811">
        <w:rPr>
          <w:lang w:val="fr-FR"/>
        </w:rPr>
        <w:t>élément</w:t>
      </w:r>
      <w:r w:rsidR="005A1EEB" w:rsidRPr="00BF7811">
        <w:rPr>
          <w:lang w:val="fr-FR"/>
        </w:rPr>
        <w:t xml:space="preserve"> “complet” </w:t>
      </w:r>
      <w:r w:rsidRPr="00BF7811">
        <w:rPr>
          <w:lang w:val="fr-FR"/>
        </w:rPr>
        <w:t>de la demande</w:t>
      </w:r>
      <w:r w:rsidR="005A1EEB" w:rsidRPr="00BF7811">
        <w:rPr>
          <w:lang w:val="fr-FR"/>
        </w:rPr>
        <w:t xml:space="preserve"> (</w:t>
      </w:r>
      <w:r w:rsidRPr="00BF7811">
        <w:rPr>
          <w:lang w:val="fr-FR"/>
        </w:rPr>
        <w:t>c</w:t>
      </w:r>
      <w:r w:rsidR="006B0218" w:rsidRPr="00BF7811">
        <w:rPr>
          <w:lang w:val="fr-FR"/>
        </w:rPr>
        <w:t>’</w:t>
      </w:r>
      <w:r w:rsidRPr="00BF7811">
        <w:rPr>
          <w:lang w:val="fr-FR"/>
        </w:rPr>
        <w:t>est</w:t>
      </w:r>
      <w:r w:rsidR="00D8661D" w:rsidRPr="00BF7811">
        <w:rPr>
          <w:lang w:val="fr-FR"/>
        </w:rPr>
        <w:noBreakHyphen/>
      </w:r>
      <w:r w:rsidRPr="00BF7811">
        <w:rPr>
          <w:lang w:val="fr-FR"/>
        </w:rPr>
        <w:t>à</w:t>
      </w:r>
      <w:r w:rsidR="00D8661D" w:rsidRPr="00BF7811">
        <w:rPr>
          <w:lang w:val="fr-FR"/>
        </w:rPr>
        <w:noBreakHyphen/>
      </w:r>
      <w:r w:rsidRPr="00BF7811">
        <w:rPr>
          <w:lang w:val="fr-FR"/>
        </w:rPr>
        <w:t xml:space="preserve">dire que la description de la demande comprendrait non seulement la description </w:t>
      </w:r>
      <w:r w:rsidR="00DE6CAB" w:rsidRPr="00BF7811">
        <w:rPr>
          <w:lang w:val="fr-FR"/>
        </w:rPr>
        <w:t xml:space="preserve">(indue) </w:t>
      </w:r>
      <w:r w:rsidRPr="00BF7811">
        <w:rPr>
          <w:lang w:val="fr-FR"/>
        </w:rPr>
        <w:t>telle qu</w:t>
      </w:r>
      <w:r w:rsidR="006B0218" w:rsidRPr="00BF7811">
        <w:rPr>
          <w:lang w:val="fr-FR"/>
        </w:rPr>
        <w:t>’</w:t>
      </w:r>
      <w:r w:rsidR="00DE6CAB" w:rsidRPr="00BF7811">
        <w:rPr>
          <w:lang w:val="fr-FR"/>
        </w:rPr>
        <w:t>elle a été</w:t>
      </w:r>
      <w:r w:rsidRPr="00BF7811">
        <w:rPr>
          <w:lang w:val="fr-FR"/>
        </w:rPr>
        <w:t xml:space="preserve"> déposée initialement, mais également la description </w:t>
      </w:r>
      <w:r w:rsidR="005A1EEB" w:rsidRPr="00BF7811">
        <w:rPr>
          <w:lang w:val="fr-FR"/>
        </w:rPr>
        <w:t>“correct</w:t>
      </w:r>
      <w:r w:rsidRPr="00BF7811">
        <w:rPr>
          <w:lang w:val="fr-FR"/>
        </w:rPr>
        <w:t>e</w:t>
      </w:r>
      <w:r w:rsidR="005A1EEB" w:rsidRPr="00BF7811">
        <w:rPr>
          <w:lang w:val="fr-FR"/>
        </w:rPr>
        <w:t xml:space="preserve">” </w:t>
      </w:r>
      <w:r w:rsidRPr="00BF7811">
        <w:rPr>
          <w:lang w:val="fr-FR"/>
        </w:rPr>
        <w:t>incorporée par renvoi</w:t>
      </w:r>
      <w:r w:rsidR="005A1EEB" w:rsidRPr="00BF7811">
        <w:rPr>
          <w:lang w:val="fr-FR"/>
        </w:rPr>
        <w:t>);</w:t>
      </w:r>
    </w:p>
    <w:p w:rsidR="009A106F" w:rsidRPr="00BF7811" w:rsidRDefault="00FC08F6" w:rsidP="00934EE7">
      <w:pPr>
        <w:pStyle w:val="ONUMFS"/>
        <w:numPr>
          <w:ilvl w:val="1"/>
          <w:numId w:val="6"/>
        </w:numPr>
        <w:rPr>
          <w:lang w:val="fr-FR"/>
        </w:rPr>
      </w:pPr>
      <w:r w:rsidRPr="00BF7811">
        <w:rPr>
          <w:lang w:val="fr-FR"/>
        </w:rPr>
        <w:t>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ne couvre pas l</w:t>
      </w:r>
      <w:r w:rsidR="006B0218" w:rsidRPr="00BF7811">
        <w:rPr>
          <w:lang w:val="fr-FR"/>
        </w:rPr>
        <w:t>’</w:t>
      </w:r>
      <w:r w:rsidRPr="00BF7811">
        <w:rPr>
          <w:lang w:val="fr-FR"/>
        </w:rPr>
        <w:t xml:space="preserve">élément </w:t>
      </w:r>
      <w:r w:rsidR="005A1EEB" w:rsidRPr="00BF7811">
        <w:rPr>
          <w:lang w:val="fr-FR"/>
        </w:rPr>
        <w:t>“</w:t>
      </w:r>
      <w:r w:rsidRPr="00BF7811">
        <w:rPr>
          <w:lang w:val="fr-FR"/>
        </w:rPr>
        <w:t>revendications</w:t>
      </w:r>
      <w:r w:rsidR="005A1EEB" w:rsidRPr="00BF7811">
        <w:rPr>
          <w:lang w:val="fr-FR"/>
        </w:rPr>
        <w:t>” (</w:t>
      </w:r>
      <w:r w:rsidR="00DE6CAB" w:rsidRPr="00BF7811">
        <w:rPr>
          <w:lang w:val="fr-FR"/>
        </w:rPr>
        <w:t>car</w:t>
      </w:r>
      <w:r w:rsidRPr="00BF7811">
        <w:rPr>
          <w:lang w:val="fr-FR"/>
        </w:rPr>
        <w:t xml:space="preserve"> la présence de revendications n</w:t>
      </w:r>
      <w:r w:rsidR="006B0218" w:rsidRPr="00BF7811">
        <w:rPr>
          <w:lang w:val="fr-FR"/>
        </w:rPr>
        <w:t>’</w:t>
      </w:r>
      <w:r w:rsidRPr="00BF7811">
        <w:rPr>
          <w:lang w:val="fr-FR"/>
        </w:rPr>
        <w:t xml:space="preserve">est pas une condition </w:t>
      </w:r>
      <w:r w:rsidR="00DA5EE8" w:rsidRPr="00BF7811">
        <w:rPr>
          <w:lang w:val="fr-FR"/>
        </w:rPr>
        <w:t>pour l</w:t>
      </w:r>
      <w:r w:rsidR="006B0218" w:rsidRPr="00BF7811">
        <w:rPr>
          <w:lang w:val="fr-FR"/>
        </w:rPr>
        <w:t>’</w:t>
      </w:r>
      <w:r w:rsidRPr="00BF7811">
        <w:rPr>
          <w:lang w:val="fr-FR"/>
        </w:rPr>
        <w:t xml:space="preserve">attribution </w:t>
      </w:r>
      <w:r w:rsidR="00DA5EE8" w:rsidRPr="00BF7811">
        <w:rPr>
          <w:lang w:val="fr-FR"/>
        </w:rPr>
        <w:t>d</w:t>
      </w:r>
      <w:r w:rsidR="006B0218" w:rsidRPr="00BF7811">
        <w:rPr>
          <w:lang w:val="fr-FR"/>
        </w:rPr>
        <w:t>’</w:t>
      </w:r>
      <w:r w:rsidR="00DA5EE8" w:rsidRPr="00BF7811">
        <w:rPr>
          <w:lang w:val="fr-FR"/>
        </w:rPr>
        <w:t>une</w:t>
      </w:r>
      <w:r w:rsidRPr="00BF7811">
        <w:rPr>
          <w:lang w:val="fr-FR"/>
        </w:rPr>
        <w:t xml:space="preserve"> date de dépôt selon</w:t>
      </w:r>
      <w:r w:rsidR="006B0218" w:rsidRPr="00BF7811">
        <w:rPr>
          <w:lang w:val="fr-FR"/>
        </w:rPr>
        <w:t xml:space="preserve"> le PLT</w:t>
      </w:r>
      <w:r w:rsidR="005A1EEB" w:rsidRPr="00BF7811">
        <w:rPr>
          <w:lang w:val="fr-FR"/>
        </w:rPr>
        <w:t>).</w:t>
      </w:r>
    </w:p>
    <w:p w:rsidR="009A106F" w:rsidRPr="00BF7811" w:rsidRDefault="005B4ADA" w:rsidP="00934EE7">
      <w:pPr>
        <w:pStyle w:val="Heading4"/>
        <w:rPr>
          <w:lang w:val="fr-FR"/>
        </w:rPr>
      </w:pPr>
      <w:r w:rsidRPr="00BF7811">
        <w:rPr>
          <w:lang w:val="fr-FR"/>
        </w:rPr>
        <w:lastRenderedPageBreak/>
        <w:t>Suppression d</w:t>
      </w:r>
      <w:r w:rsidR="006B0218" w:rsidRPr="00BF7811">
        <w:rPr>
          <w:lang w:val="fr-FR"/>
        </w:rPr>
        <w:t>’</w:t>
      </w:r>
      <w:r w:rsidRPr="00BF7811">
        <w:rPr>
          <w:lang w:val="fr-FR"/>
        </w:rPr>
        <w:t>éléments ou de parties indûment déposés</w:t>
      </w:r>
    </w:p>
    <w:p w:rsidR="00934EE7" w:rsidRPr="00BF7811" w:rsidRDefault="00934EE7" w:rsidP="00934EE7">
      <w:pPr>
        <w:rPr>
          <w:lang w:val="fr-FR"/>
        </w:rPr>
      </w:pPr>
    </w:p>
    <w:p w:rsidR="009A106F" w:rsidRPr="00BF7811" w:rsidRDefault="00640E0A" w:rsidP="00D8661D">
      <w:pPr>
        <w:pStyle w:val="ONUMFS"/>
        <w:rPr>
          <w:lang w:val="fr-FR"/>
        </w:rPr>
      </w:pPr>
      <w:r w:rsidRPr="00BF7811">
        <w:rPr>
          <w:lang w:val="fr-FR"/>
        </w:rPr>
        <w:t xml:space="preserve">En ce qui concerne le second </w:t>
      </w:r>
      <w:r w:rsidR="00360353" w:rsidRPr="00BF7811">
        <w:rPr>
          <w:lang w:val="fr-FR"/>
        </w:rPr>
        <w:t>“process</w:t>
      </w:r>
      <w:r w:rsidRPr="00BF7811">
        <w:rPr>
          <w:lang w:val="fr-FR"/>
        </w:rPr>
        <w:t>us</w:t>
      </w:r>
      <w:r w:rsidR="00360353" w:rsidRPr="00BF7811">
        <w:rPr>
          <w:lang w:val="fr-FR"/>
        </w:rPr>
        <w:t>”</w:t>
      </w:r>
      <w:r w:rsidR="006F735C" w:rsidRPr="00BF7811">
        <w:rPr>
          <w:lang w:val="fr-FR"/>
        </w:rPr>
        <w:t xml:space="preserve"> (</w:t>
      </w:r>
      <w:r w:rsidRPr="00BF7811">
        <w:rPr>
          <w:lang w:val="fr-FR"/>
        </w:rPr>
        <w:t xml:space="preserve">voir le </w:t>
      </w:r>
      <w:r w:rsidR="006B0218" w:rsidRPr="00BF7811">
        <w:rPr>
          <w:lang w:val="fr-FR"/>
        </w:rPr>
        <w:t>paragraphe 2</w:t>
      </w:r>
      <w:r w:rsidRPr="00BF7811">
        <w:rPr>
          <w:lang w:val="fr-FR"/>
        </w:rPr>
        <w:t>4 ci</w:t>
      </w:r>
      <w:r w:rsidR="00D8661D" w:rsidRPr="00BF7811">
        <w:rPr>
          <w:lang w:val="fr-FR"/>
        </w:rPr>
        <w:noBreakHyphen/>
      </w:r>
      <w:r w:rsidRPr="00BF7811">
        <w:rPr>
          <w:lang w:val="fr-FR"/>
        </w:rPr>
        <w:t>dessus</w:t>
      </w:r>
      <w:r w:rsidR="006F735C" w:rsidRPr="00BF7811">
        <w:rPr>
          <w:lang w:val="fr-FR"/>
        </w:rPr>
        <w:t>)</w:t>
      </w:r>
      <w:r w:rsidR="00360353" w:rsidRPr="00BF7811">
        <w:rPr>
          <w:lang w:val="fr-FR"/>
        </w:rPr>
        <w:t xml:space="preserve">, </w:t>
      </w:r>
      <w:r w:rsidR="006B0218" w:rsidRPr="00BF7811">
        <w:rPr>
          <w:lang w:val="fr-FR"/>
        </w:rPr>
        <w:t>à savoir</w:t>
      </w:r>
      <w:r w:rsidRPr="00BF7811">
        <w:rPr>
          <w:lang w:val="fr-FR"/>
        </w:rPr>
        <w:t xml:space="preserve"> la suppression de l</w:t>
      </w:r>
      <w:r w:rsidR="006B0218" w:rsidRPr="00BF7811">
        <w:rPr>
          <w:lang w:val="fr-FR"/>
        </w:rPr>
        <w:t>’</w:t>
      </w:r>
      <w:r w:rsidRPr="00BF7811">
        <w:rPr>
          <w:lang w:val="fr-FR"/>
        </w:rPr>
        <w:t xml:space="preserve">élément ou de la partie </w:t>
      </w:r>
      <w:r w:rsidR="00BF2223" w:rsidRPr="00BF7811">
        <w:rPr>
          <w:lang w:val="fr-FR"/>
        </w:rPr>
        <w:t>“</w:t>
      </w:r>
      <w:r w:rsidRPr="00BF7811">
        <w:rPr>
          <w:lang w:val="fr-FR"/>
        </w:rPr>
        <w:t>indûment déposé</w:t>
      </w:r>
      <w:r w:rsidR="00BF2223" w:rsidRPr="00BF7811">
        <w:rPr>
          <w:lang w:val="fr-FR"/>
        </w:rPr>
        <w:t>”</w:t>
      </w:r>
      <w:r w:rsidRPr="00BF7811">
        <w:rPr>
          <w:lang w:val="fr-FR"/>
        </w:rPr>
        <w:t xml:space="preserve"> de la demande</w:t>
      </w:r>
      <w:r w:rsidR="00360353" w:rsidRPr="00BF7811">
        <w:rPr>
          <w:lang w:val="fr-FR"/>
        </w:rPr>
        <w:t xml:space="preserve">, </w:t>
      </w:r>
      <w:r w:rsidRPr="00BF7811">
        <w:rPr>
          <w:lang w:val="fr-FR"/>
        </w:rPr>
        <w:t>il a été démontré dans l</w:t>
      </w:r>
      <w:r w:rsidR="006B0218" w:rsidRPr="00BF7811">
        <w:rPr>
          <w:lang w:val="fr-FR"/>
        </w:rPr>
        <w:t>’</w:t>
      </w:r>
      <w:r w:rsidRPr="00BF7811">
        <w:rPr>
          <w:lang w:val="fr-FR"/>
        </w:rPr>
        <w:t>historique de 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ci</w:t>
      </w:r>
      <w:r w:rsidR="00D8661D" w:rsidRPr="00BF7811">
        <w:rPr>
          <w:lang w:val="fr-FR"/>
        </w:rPr>
        <w:noBreakHyphen/>
      </w:r>
      <w:r w:rsidRPr="00BF7811">
        <w:rPr>
          <w:lang w:val="fr-FR"/>
        </w:rPr>
        <w:t xml:space="preserve">dessus, que cet article, qui </w:t>
      </w:r>
      <w:r w:rsidR="003C2128" w:rsidRPr="00BF7811">
        <w:rPr>
          <w:lang w:val="fr-FR"/>
        </w:rPr>
        <w:t>est calqué sur</w:t>
      </w:r>
      <w:r w:rsidRPr="00BF7811">
        <w:rPr>
          <w:lang w:val="fr-FR"/>
        </w:rPr>
        <w:t xml:space="preserve"> l</w:t>
      </w:r>
      <w:r w:rsidR="006B0218" w:rsidRPr="00BF7811">
        <w:rPr>
          <w:lang w:val="fr-FR"/>
        </w:rPr>
        <w:t>’article 1</w:t>
      </w:r>
      <w:r w:rsidRPr="00BF7811">
        <w:rPr>
          <w:lang w:val="fr-FR"/>
        </w:rPr>
        <w:t>4.2)</w:t>
      </w:r>
      <w:r w:rsidR="006B0218" w:rsidRPr="00BF7811">
        <w:rPr>
          <w:lang w:val="fr-FR"/>
        </w:rPr>
        <w:t xml:space="preserve"> du PCT</w:t>
      </w:r>
      <w:r w:rsidRPr="00BF7811">
        <w:rPr>
          <w:lang w:val="fr-FR"/>
        </w:rPr>
        <w:t>, visait à couvrir uniquement le dépôt d</w:t>
      </w:r>
      <w:r w:rsidR="006B0218" w:rsidRPr="00BF7811">
        <w:rPr>
          <w:lang w:val="fr-FR"/>
        </w:rPr>
        <w:t>’</w:t>
      </w:r>
      <w:r w:rsidRPr="00BF7811">
        <w:rPr>
          <w:lang w:val="fr-FR"/>
        </w:rPr>
        <w:t xml:space="preserve">une partie manquante de la description ou </w:t>
      </w:r>
      <w:r w:rsidR="00C24347" w:rsidRPr="00BF7811">
        <w:rPr>
          <w:lang w:val="fr-FR"/>
        </w:rPr>
        <w:t>d’</w:t>
      </w:r>
      <w:r w:rsidRPr="00BF7811">
        <w:rPr>
          <w:lang w:val="fr-FR"/>
        </w:rPr>
        <w:t xml:space="preserve">un dessin manquant par le déposant, </w:t>
      </w:r>
      <w:r w:rsidR="00247516" w:rsidRPr="00BF7811">
        <w:rPr>
          <w:lang w:val="fr-FR"/>
        </w:rPr>
        <w:t>“</w:t>
      </w:r>
      <w:r w:rsidRPr="00BF7811">
        <w:rPr>
          <w:lang w:val="fr-FR"/>
        </w:rPr>
        <w:t>de manière à remédier à son omission d</w:t>
      </w:r>
      <w:r w:rsidR="006B0218" w:rsidRPr="00BF7811">
        <w:rPr>
          <w:lang w:val="fr-FR"/>
        </w:rPr>
        <w:t>’</w:t>
      </w:r>
      <w:r w:rsidRPr="00BF7811">
        <w:rPr>
          <w:lang w:val="fr-FR"/>
        </w:rPr>
        <w:t>une demande</w:t>
      </w:r>
      <w:r w:rsidR="00247516" w:rsidRPr="00BF7811">
        <w:rPr>
          <w:lang w:val="fr-FR"/>
        </w:rPr>
        <w:t xml:space="preserve">” </w:t>
      </w:r>
      <w:r w:rsidRPr="00BF7811">
        <w:rPr>
          <w:lang w:val="fr-FR"/>
        </w:rPr>
        <w:t>à la date de dép</w:t>
      </w:r>
      <w:r w:rsidR="00C74889" w:rsidRPr="00BF7811">
        <w:rPr>
          <w:lang w:val="fr-FR"/>
        </w:rPr>
        <w:t>ôt.  Il</w:t>
      </w:r>
      <w:r w:rsidRPr="00BF7811">
        <w:rPr>
          <w:lang w:val="fr-FR"/>
        </w:rPr>
        <w:t xml:space="preserve"> visait uniquement à </w:t>
      </w:r>
      <w:r w:rsidR="003C2128" w:rsidRPr="00BF7811">
        <w:rPr>
          <w:lang w:val="fr-FR"/>
        </w:rPr>
        <w:t>régir</w:t>
      </w:r>
      <w:r w:rsidRPr="00BF7811">
        <w:rPr>
          <w:lang w:val="fr-FR"/>
        </w:rPr>
        <w:t xml:space="preserve"> la procédure permettant de déterminer la date de dépôt dans certaines circonstances et non pas à traiter, et ne traite </w:t>
      </w:r>
      <w:r w:rsidR="00355DCC" w:rsidRPr="00BF7811">
        <w:rPr>
          <w:lang w:val="fr-FR"/>
        </w:rPr>
        <w:t xml:space="preserve">donc </w:t>
      </w:r>
      <w:r w:rsidRPr="00BF7811">
        <w:rPr>
          <w:lang w:val="fr-FR"/>
        </w:rPr>
        <w:t>pas, les question</w:t>
      </w:r>
      <w:r w:rsidR="00B76F84" w:rsidRPr="00BF7811">
        <w:rPr>
          <w:lang w:val="fr-FR"/>
        </w:rPr>
        <w:t>s</w:t>
      </w:r>
      <w:r w:rsidRPr="00BF7811">
        <w:rPr>
          <w:lang w:val="fr-FR"/>
        </w:rPr>
        <w:t xml:space="preserve"> n</w:t>
      </w:r>
      <w:r w:rsidR="006B0218" w:rsidRPr="00BF7811">
        <w:rPr>
          <w:lang w:val="fr-FR"/>
        </w:rPr>
        <w:t>’</w:t>
      </w:r>
      <w:r w:rsidRPr="00BF7811">
        <w:rPr>
          <w:lang w:val="fr-FR"/>
        </w:rPr>
        <w:t xml:space="preserve">entrant pas en considération dans la détermination de la date </w:t>
      </w:r>
      <w:r w:rsidR="00F65E7F" w:rsidRPr="00BF7811">
        <w:rPr>
          <w:lang w:val="fr-FR"/>
        </w:rPr>
        <w:t>de</w:t>
      </w:r>
      <w:r w:rsidRPr="00BF7811">
        <w:rPr>
          <w:lang w:val="fr-FR"/>
        </w:rPr>
        <w:t xml:space="preserve"> dépôt, telles que les modifications ou les corrections apportées au contenu de la demande après l</w:t>
      </w:r>
      <w:r w:rsidR="006B0218" w:rsidRPr="00BF7811">
        <w:rPr>
          <w:lang w:val="fr-FR"/>
        </w:rPr>
        <w:t>’</w:t>
      </w:r>
      <w:r w:rsidRPr="00BF7811">
        <w:rPr>
          <w:lang w:val="fr-FR"/>
        </w:rPr>
        <w:t>attribution de la date de dépôt</w:t>
      </w:r>
      <w:r w:rsidR="007D2E07" w:rsidRPr="00BF7811">
        <w:rPr>
          <w:lang w:val="fr-FR"/>
        </w:rPr>
        <w:t xml:space="preserve"> (</w:t>
      </w:r>
      <w:r w:rsidRPr="00BF7811">
        <w:rPr>
          <w:lang w:val="fr-FR"/>
        </w:rPr>
        <w:t>ou, plus précisément, la suppression de</w:t>
      </w:r>
      <w:r w:rsidR="00355DCC" w:rsidRPr="00BF7811">
        <w:rPr>
          <w:lang w:val="fr-FR"/>
        </w:rPr>
        <w:t xml:space="preserve"> tout</w:t>
      </w:r>
      <w:r w:rsidRPr="00BF7811">
        <w:rPr>
          <w:lang w:val="fr-FR"/>
        </w:rPr>
        <w:t xml:space="preserve"> élément ou partie </w:t>
      </w:r>
      <w:r w:rsidR="00BF2223" w:rsidRPr="00BF7811">
        <w:rPr>
          <w:lang w:val="fr-FR"/>
        </w:rPr>
        <w:t>“</w:t>
      </w:r>
      <w:r w:rsidRPr="00BF7811">
        <w:rPr>
          <w:lang w:val="fr-FR"/>
        </w:rPr>
        <w:t>indûment déposé</w:t>
      </w:r>
      <w:r w:rsidR="00BF2223" w:rsidRPr="00BF7811">
        <w:rPr>
          <w:lang w:val="fr-FR"/>
        </w:rPr>
        <w:t>”</w:t>
      </w:r>
      <w:r w:rsidRPr="00BF7811">
        <w:rPr>
          <w:lang w:val="fr-FR"/>
        </w:rPr>
        <w:t xml:space="preserve"> de la demande</w:t>
      </w:r>
      <w:r w:rsidR="007D2E07" w:rsidRPr="00BF7811">
        <w:rPr>
          <w:lang w:val="fr-FR"/>
        </w:rPr>
        <w:t>)</w:t>
      </w:r>
      <w:r w:rsidR="00C87478" w:rsidRPr="00BF7811">
        <w:rPr>
          <w:lang w:val="fr-FR"/>
        </w:rPr>
        <w:t>.</w:t>
      </w:r>
    </w:p>
    <w:p w:rsidR="009A106F" w:rsidRPr="00BF7811" w:rsidRDefault="00B76F84" w:rsidP="00D8661D">
      <w:pPr>
        <w:pStyle w:val="ONUMFS"/>
        <w:rPr>
          <w:lang w:val="fr-FR"/>
        </w:rPr>
      </w:pPr>
      <w:r w:rsidRPr="00BF7811">
        <w:rPr>
          <w:lang w:val="fr-FR"/>
        </w:rPr>
        <w:t>En d</w:t>
      </w:r>
      <w:r w:rsidR="006B0218" w:rsidRPr="00BF7811">
        <w:rPr>
          <w:lang w:val="fr-FR"/>
        </w:rPr>
        <w:t>’</w:t>
      </w:r>
      <w:r w:rsidRPr="00BF7811">
        <w:rPr>
          <w:lang w:val="fr-FR"/>
        </w:rPr>
        <w:t>autres termes, l</w:t>
      </w:r>
      <w:r w:rsidR="006B0218" w:rsidRPr="00BF7811">
        <w:rPr>
          <w:lang w:val="fr-FR"/>
        </w:rPr>
        <w:t>’article 5</w:t>
      </w:r>
      <w:r w:rsidRPr="00BF7811">
        <w:rPr>
          <w:lang w:val="fr-FR"/>
        </w:rPr>
        <w:t>.6)</w:t>
      </w:r>
      <w:r w:rsidR="006B0218" w:rsidRPr="00BF7811">
        <w:rPr>
          <w:lang w:val="fr-FR"/>
        </w:rPr>
        <w:t xml:space="preserve"> du PLT</w:t>
      </w:r>
      <w:r w:rsidRPr="00BF7811">
        <w:rPr>
          <w:lang w:val="fr-FR"/>
        </w:rPr>
        <w:t xml:space="preserve"> ne </w:t>
      </w:r>
      <w:r w:rsidR="003C2128" w:rsidRPr="00BF7811">
        <w:rPr>
          <w:lang w:val="fr-FR"/>
        </w:rPr>
        <w:t>régit</w:t>
      </w:r>
      <w:r w:rsidRPr="00BF7811">
        <w:rPr>
          <w:lang w:val="fr-FR"/>
        </w:rPr>
        <w:t xml:space="preserve"> pas les questions de procédure relatives aux modifications ou aux corrections, </w:t>
      </w:r>
      <w:r w:rsidR="00355DCC" w:rsidRPr="00BF7811">
        <w:rPr>
          <w:lang w:val="fr-FR"/>
        </w:rPr>
        <w:t>telles que les</w:t>
      </w:r>
      <w:r w:rsidRPr="00BF7811">
        <w:rPr>
          <w:lang w:val="fr-FR"/>
        </w:rPr>
        <w:t xml:space="preserve"> délais à respecter pour apporter des modifications ou des corrections, dans la mesure où ces procédures </w:t>
      </w:r>
      <w:r w:rsidR="00F65E7F" w:rsidRPr="00BF7811">
        <w:rPr>
          <w:lang w:val="fr-FR"/>
        </w:rPr>
        <w:t>n</w:t>
      </w:r>
      <w:r w:rsidR="006B0218" w:rsidRPr="00BF7811">
        <w:rPr>
          <w:lang w:val="fr-FR"/>
        </w:rPr>
        <w:t>’</w:t>
      </w:r>
      <w:r w:rsidR="00F65E7F" w:rsidRPr="00BF7811">
        <w:rPr>
          <w:lang w:val="fr-FR"/>
        </w:rPr>
        <w:t xml:space="preserve">entrent pas en considération dans la détermination de la date de dépôt, car les </w:t>
      </w:r>
      <w:r w:rsidR="00D63FD8" w:rsidRPr="00BF7811">
        <w:rPr>
          <w:lang w:val="fr-FR"/>
        </w:rPr>
        <w:t>parties contractantes</w:t>
      </w:r>
      <w:r w:rsidR="006B0218" w:rsidRPr="00BF7811">
        <w:rPr>
          <w:lang w:val="fr-FR"/>
        </w:rPr>
        <w:t xml:space="preserve"> du PLT</w:t>
      </w:r>
      <w:r w:rsidR="00F65E7F" w:rsidRPr="00BF7811">
        <w:rPr>
          <w:lang w:val="fr-FR"/>
        </w:rPr>
        <w:t xml:space="preserve"> sont libres de traiter ces questions de procédure dans le cadre de leurs </w:t>
      </w:r>
      <w:r w:rsidR="00355DCC" w:rsidRPr="00BF7811">
        <w:rPr>
          <w:lang w:val="fr-FR"/>
        </w:rPr>
        <w:t>législations</w:t>
      </w:r>
      <w:r w:rsidR="00F65E7F" w:rsidRPr="00BF7811">
        <w:rPr>
          <w:lang w:val="fr-FR"/>
        </w:rPr>
        <w:t xml:space="preserve"> nationales e</w:t>
      </w:r>
      <w:r w:rsidR="00355DCC" w:rsidRPr="00BF7811">
        <w:rPr>
          <w:lang w:val="fr-FR"/>
        </w:rPr>
        <w:t>t régionales applicables</w:t>
      </w:r>
      <w:r w:rsidR="00F65E7F" w:rsidRPr="00BF7811">
        <w:rPr>
          <w:lang w:val="fr-FR"/>
        </w:rPr>
        <w:t>.</w:t>
      </w:r>
    </w:p>
    <w:p w:rsidR="009A106F" w:rsidRPr="00BF7811" w:rsidRDefault="00313EF5" w:rsidP="00D8661D">
      <w:pPr>
        <w:pStyle w:val="ONUMFS"/>
        <w:rPr>
          <w:lang w:val="fr-FR"/>
        </w:rPr>
      </w:pPr>
      <w:r w:rsidRPr="00BF7811">
        <w:rPr>
          <w:lang w:val="fr-FR"/>
        </w:rPr>
        <w:t xml:space="preserve">Cependant, il convient de noter que le libellé de la nouvelle </w:t>
      </w:r>
      <w:r w:rsidR="006B0218" w:rsidRPr="00BF7811">
        <w:rPr>
          <w:lang w:val="fr-FR"/>
        </w:rPr>
        <w:t>règle 2</w:t>
      </w:r>
      <w:r w:rsidRPr="00BF7811">
        <w:rPr>
          <w:lang w:val="fr-FR"/>
        </w:rPr>
        <w:t>0.5</w:t>
      </w:r>
      <w:r w:rsidR="00EF4490" w:rsidRPr="00BF7811">
        <w:rPr>
          <w:i/>
          <w:lang w:val="fr-FR"/>
        </w:rPr>
        <w:t>bis</w:t>
      </w:r>
      <w:r w:rsidR="00EF4490" w:rsidRPr="00BF7811">
        <w:rPr>
          <w:lang w:val="fr-FR"/>
        </w:rPr>
        <w:t xml:space="preserve"> </w:t>
      </w:r>
      <w:r w:rsidR="009B3956" w:rsidRPr="00BF7811">
        <w:rPr>
          <w:lang w:val="fr-FR"/>
        </w:rPr>
        <w:t xml:space="preserve">proposée </w:t>
      </w:r>
      <w:r w:rsidRPr="00BF7811">
        <w:rPr>
          <w:lang w:val="fr-FR"/>
        </w:rPr>
        <w:t>d</w:t>
      </w:r>
      <w:r w:rsidR="009B3956" w:rsidRPr="00BF7811">
        <w:rPr>
          <w:lang w:val="fr-FR"/>
        </w:rPr>
        <w:t>u règlement d</w:t>
      </w:r>
      <w:r w:rsidR="006B0218" w:rsidRPr="00BF7811">
        <w:rPr>
          <w:lang w:val="fr-FR"/>
        </w:rPr>
        <w:t>’</w:t>
      </w:r>
      <w:r w:rsidR="009B3956" w:rsidRPr="00BF7811">
        <w:rPr>
          <w:lang w:val="fr-FR"/>
        </w:rPr>
        <w:t>exécution</w:t>
      </w:r>
      <w:r w:rsidR="006B0218" w:rsidRPr="00BF7811">
        <w:rPr>
          <w:lang w:val="fr-FR"/>
        </w:rPr>
        <w:t xml:space="preserve"> du PCT</w:t>
      </w:r>
      <w:r w:rsidR="009B3956" w:rsidRPr="00BF7811">
        <w:rPr>
          <w:lang w:val="fr-FR"/>
        </w:rPr>
        <w:t xml:space="preserve"> </w:t>
      </w:r>
      <w:r w:rsidRPr="00BF7811">
        <w:rPr>
          <w:lang w:val="fr-FR"/>
        </w:rPr>
        <w:t>exigerait que l</w:t>
      </w:r>
      <w:r w:rsidR="006B0218" w:rsidRPr="00BF7811">
        <w:rPr>
          <w:lang w:val="fr-FR"/>
        </w:rPr>
        <w:t>’</w:t>
      </w:r>
      <w:r w:rsidRPr="00BF7811">
        <w:rPr>
          <w:lang w:val="fr-FR"/>
        </w:rPr>
        <w:t xml:space="preserve">office récepteur </w:t>
      </w:r>
      <w:r w:rsidR="00957DA3" w:rsidRPr="00BF7811">
        <w:rPr>
          <w:lang w:val="fr-FR"/>
        </w:rPr>
        <w:t>envisage la possibilité de supprimer</w:t>
      </w:r>
      <w:r w:rsidRPr="00BF7811">
        <w:rPr>
          <w:lang w:val="fr-FR"/>
        </w:rPr>
        <w:t xml:space="preserve"> </w:t>
      </w:r>
      <w:r w:rsidR="00957DA3" w:rsidRPr="00BF7811">
        <w:rPr>
          <w:lang w:val="fr-FR"/>
        </w:rPr>
        <w:t>tout</w:t>
      </w:r>
      <w:r w:rsidRPr="00BF7811">
        <w:rPr>
          <w:lang w:val="fr-FR"/>
        </w:rPr>
        <w:t xml:space="preserve"> élément ou partie </w:t>
      </w:r>
      <w:r w:rsidR="00BF2223" w:rsidRPr="00BF7811">
        <w:rPr>
          <w:lang w:val="fr-FR"/>
        </w:rPr>
        <w:t>“</w:t>
      </w:r>
      <w:r w:rsidRPr="00BF7811">
        <w:rPr>
          <w:lang w:val="fr-FR"/>
        </w:rPr>
        <w:t>indûment</w:t>
      </w:r>
      <w:r w:rsidR="00BF2223" w:rsidRPr="00BF7811">
        <w:rPr>
          <w:lang w:val="fr-FR"/>
        </w:rPr>
        <w:t>”</w:t>
      </w:r>
      <w:r w:rsidRPr="00BF7811">
        <w:rPr>
          <w:lang w:val="fr-FR"/>
        </w:rPr>
        <w:t xml:space="preserve"> déposé</w:t>
      </w:r>
      <w:r w:rsidR="00957DA3" w:rsidRPr="00BF7811">
        <w:rPr>
          <w:lang w:val="fr-FR"/>
        </w:rPr>
        <w:t xml:space="preserve"> de la demande</w:t>
      </w:r>
      <w:r w:rsidRPr="00BF7811">
        <w:rPr>
          <w:lang w:val="fr-FR"/>
        </w:rPr>
        <w:t xml:space="preserve"> au moment de </w:t>
      </w:r>
      <w:r w:rsidR="00EF4490" w:rsidRPr="00BF7811">
        <w:rPr>
          <w:lang w:val="fr-FR"/>
        </w:rPr>
        <w:t>“d</w:t>
      </w:r>
      <w:r w:rsidRPr="00BF7811">
        <w:rPr>
          <w:lang w:val="fr-FR"/>
        </w:rPr>
        <w:t>éterminer si les documents supposés constituer une demande internationale remplissent les conditions énoncées à l</w:t>
      </w:r>
      <w:r w:rsidR="006B0218" w:rsidRPr="00BF7811">
        <w:rPr>
          <w:lang w:val="fr-FR"/>
        </w:rPr>
        <w:t>’article 1</w:t>
      </w:r>
      <w:r w:rsidRPr="00BF7811">
        <w:rPr>
          <w:lang w:val="fr-FR"/>
        </w:rPr>
        <w:t>1.1)</w:t>
      </w:r>
      <w:r w:rsidR="00EF4490" w:rsidRPr="00BF7811">
        <w:rPr>
          <w:lang w:val="fr-FR"/>
        </w:rPr>
        <w:t>”</w:t>
      </w:r>
      <w:r w:rsidR="007D2E07" w:rsidRPr="00BF7811">
        <w:rPr>
          <w:lang w:val="fr-FR"/>
        </w:rPr>
        <w:t xml:space="preserve"> (</w:t>
      </w:r>
      <w:r w:rsidRPr="00BF7811">
        <w:rPr>
          <w:lang w:val="fr-FR"/>
        </w:rPr>
        <w:t xml:space="preserve">voir le </w:t>
      </w:r>
      <w:r w:rsidR="007D2E07" w:rsidRPr="00BF7811">
        <w:rPr>
          <w:lang w:val="fr-FR"/>
        </w:rPr>
        <w:t>document PCT/WG/9/13</w:t>
      </w:r>
      <w:r w:rsidR="00BE685B" w:rsidRPr="00BF7811">
        <w:rPr>
          <w:lang w:val="fr-FR"/>
        </w:rPr>
        <w:t xml:space="preserve">, </w:t>
      </w:r>
      <w:r w:rsidRPr="00BF7811">
        <w:rPr>
          <w:lang w:val="fr-FR"/>
        </w:rPr>
        <w:t>anne</w:t>
      </w:r>
      <w:r w:rsidR="00BE685B" w:rsidRPr="00BF7811">
        <w:rPr>
          <w:lang w:val="fr-FR"/>
        </w:rPr>
        <w:t>x</w:t>
      </w:r>
      <w:r w:rsidRPr="00BF7811">
        <w:rPr>
          <w:lang w:val="fr-FR"/>
        </w:rPr>
        <w:t>e</w:t>
      </w:r>
      <w:r w:rsidR="00BE685B" w:rsidRPr="00BF7811">
        <w:rPr>
          <w:lang w:val="fr-FR"/>
        </w:rPr>
        <w:t xml:space="preserve"> I, pages 2 </w:t>
      </w:r>
      <w:r w:rsidRPr="00BF7811">
        <w:rPr>
          <w:lang w:val="fr-FR"/>
        </w:rPr>
        <w:t>et</w:t>
      </w:r>
      <w:r w:rsidR="00BE685B" w:rsidRPr="00BF7811">
        <w:rPr>
          <w:lang w:val="fr-FR"/>
        </w:rPr>
        <w:t xml:space="preserve"> 3</w:t>
      </w:r>
      <w:r w:rsidR="007D2E07" w:rsidRPr="00BF7811">
        <w:rPr>
          <w:lang w:val="fr-FR"/>
        </w:rPr>
        <w:t>)</w:t>
      </w:r>
      <w:r w:rsidR="00360353" w:rsidRPr="00BF7811">
        <w:rPr>
          <w:lang w:val="fr-FR"/>
        </w:rPr>
        <w:t xml:space="preserve">.  </w:t>
      </w:r>
      <w:r w:rsidRPr="00BF7811">
        <w:rPr>
          <w:lang w:val="fr-FR"/>
        </w:rPr>
        <w:t>Plus précisément, l</w:t>
      </w:r>
      <w:r w:rsidR="006B0218" w:rsidRPr="00BF7811">
        <w:rPr>
          <w:lang w:val="fr-FR"/>
        </w:rPr>
        <w:t>’</w:t>
      </w:r>
      <w:r w:rsidRPr="00BF7811">
        <w:rPr>
          <w:lang w:val="fr-FR"/>
        </w:rPr>
        <w:t>office récepteur serait tenu d</w:t>
      </w:r>
      <w:r w:rsidR="006B0218" w:rsidRPr="00BF7811">
        <w:rPr>
          <w:lang w:val="fr-FR"/>
        </w:rPr>
        <w:t>’</w:t>
      </w:r>
      <w:r w:rsidRPr="00BF7811">
        <w:rPr>
          <w:lang w:val="fr-FR"/>
        </w:rPr>
        <w:t>appeler l</w:t>
      </w:r>
      <w:r w:rsidR="006B0218" w:rsidRPr="00BF7811">
        <w:rPr>
          <w:lang w:val="fr-FR"/>
        </w:rPr>
        <w:t>’</w:t>
      </w:r>
      <w:r w:rsidRPr="00BF7811">
        <w:rPr>
          <w:lang w:val="fr-FR"/>
        </w:rPr>
        <w:t xml:space="preserve">attention du déposant sur </w:t>
      </w:r>
      <w:r w:rsidR="000E7E52" w:rsidRPr="00BF7811">
        <w:rPr>
          <w:lang w:val="fr-FR"/>
        </w:rPr>
        <w:t>tout</w:t>
      </w:r>
      <w:r w:rsidRPr="00BF7811">
        <w:rPr>
          <w:lang w:val="fr-FR"/>
        </w:rPr>
        <w:t xml:space="preserve"> élément ou partie de la demande qui </w:t>
      </w:r>
      <w:r w:rsidR="00EF4490" w:rsidRPr="00BF7811">
        <w:rPr>
          <w:lang w:val="fr-FR"/>
        </w:rPr>
        <w:t>“</w:t>
      </w:r>
      <w:r w:rsidR="000E7E52" w:rsidRPr="00BF7811">
        <w:rPr>
          <w:lang w:val="fr-FR"/>
        </w:rPr>
        <w:t>a été ou semble avoir été indûment déposé</w:t>
      </w:r>
      <w:r w:rsidR="00EF4490" w:rsidRPr="00BF7811">
        <w:rPr>
          <w:lang w:val="fr-FR"/>
        </w:rPr>
        <w:t>”</w:t>
      </w:r>
      <w:r w:rsidR="00360353" w:rsidRPr="00BF7811">
        <w:rPr>
          <w:lang w:val="fr-FR"/>
        </w:rPr>
        <w:t xml:space="preserve">.  </w:t>
      </w:r>
      <w:r w:rsidR="000E7E52" w:rsidRPr="00BF7811">
        <w:rPr>
          <w:lang w:val="fr-FR"/>
        </w:rPr>
        <w:t>En outre, cette disposition exigerait que l</w:t>
      </w:r>
      <w:r w:rsidR="006B0218" w:rsidRPr="00BF7811">
        <w:rPr>
          <w:lang w:val="fr-FR"/>
        </w:rPr>
        <w:t>’</w:t>
      </w:r>
      <w:r w:rsidR="000E7E52" w:rsidRPr="00BF7811">
        <w:rPr>
          <w:lang w:val="fr-FR"/>
        </w:rPr>
        <w:t xml:space="preserve">office récepteur, à la demande du déposant, </w:t>
      </w:r>
      <w:r w:rsidR="00957DA3" w:rsidRPr="00BF7811">
        <w:rPr>
          <w:lang w:val="fr-FR"/>
        </w:rPr>
        <w:t xml:space="preserve">supprime </w:t>
      </w:r>
      <w:r w:rsidR="000E7E52" w:rsidRPr="00BF7811">
        <w:rPr>
          <w:lang w:val="fr-FR"/>
        </w:rPr>
        <w:t xml:space="preserve">tout élément ou partie </w:t>
      </w:r>
      <w:r w:rsidR="00957DA3" w:rsidRPr="00BF7811">
        <w:rPr>
          <w:lang w:val="fr-FR"/>
        </w:rPr>
        <w:t xml:space="preserve">de la sorte </w:t>
      </w:r>
      <w:r w:rsidR="000E7E52" w:rsidRPr="00BF7811">
        <w:rPr>
          <w:lang w:val="fr-FR"/>
        </w:rPr>
        <w:t>indûment déposé avant l</w:t>
      </w:r>
      <w:r w:rsidR="006B0218" w:rsidRPr="00BF7811">
        <w:rPr>
          <w:lang w:val="fr-FR"/>
        </w:rPr>
        <w:t>’</w:t>
      </w:r>
      <w:r w:rsidR="000E7E52" w:rsidRPr="00BF7811">
        <w:rPr>
          <w:lang w:val="fr-FR"/>
        </w:rPr>
        <w:t>attribution d</w:t>
      </w:r>
      <w:r w:rsidR="006B0218" w:rsidRPr="00BF7811">
        <w:rPr>
          <w:lang w:val="fr-FR"/>
        </w:rPr>
        <w:t>’</w:t>
      </w:r>
      <w:r w:rsidR="000E7E52" w:rsidRPr="00BF7811">
        <w:rPr>
          <w:lang w:val="fr-FR"/>
        </w:rPr>
        <w:t>une date de dépôt internation</w:t>
      </w:r>
      <w:r w:rsidR="00C74889" w:rsidRPr="00BF7811">
        <w:rPr>
          <w:lang w:val="fr-FR"/>
        </w:rPr>
        <w:t>al.  En</w:t>
      </w:r>
      <w:r w:rsidR="000E7E52" w:rsidRPr="00BF7811">
        <w:rPr>
          <w:lang w:val="fr-FR"/>
        </w:rPr>
        <w:t xml:space="preserve"> d</w:t>
      </w:r>
      <w:r w:rsidR="006B0218" w:rsidRPr="00BF7811">
        <w:rPr>
          <w:lang w:val="fr-FR"/>
        </w:rPr>
        <w:t>’</w:t>
      </w:r>
      <w:r w:rsidR="000E7E52" w:rsidRPr="00BF7811">
        <w:rPr>
          <w:lang w:val="fr-FR"/>
        </w:rPr>
        <w:t xml:space="preserve">autres termes, il semblerait que la nouvelle </w:t>
      </w:r>
      <w:r w:rsidR="006B0218" w:rsidRPr="00BF7811">
        <w:rPr>
          <w:lang w:val="fr-FR"/>
        </w:rPr>
        <w:t>règle 2</w:t>
      </w:r>
      <w:r w:rsidR="000E7E52" w:rsidRPr="00BF7811">
        <w:rPr>
          <w:lang w:val="fr-FR"/>
        </w:rPr>
        <w:t>0.5</w:t>
      </w:r>
      <w:r w:rsidR="00055F9B" w:rsidRPr="00BF7811">
        <w:rPr>
          <w:i/>
          <w:lang w:val="fr-FR"/>
        </w:rPr>
        <w:t>bis</w:t>
      </w:r>
      <w:r w:rsidR="000E7E52" w:rsidRPr="00BF7811">
        <w:rPr>
          <w:i/>
          <w:lang w:val="fr-FR"/>
        </w:rPr>
        <w:t xml:space="preserve"> </w:t>
      </w:r>
      <w:r w:rsidR="000E7E52" w:rsidRPr="00BF7811">
        <w:rPr>
          <w:lang w:val="fr-FR"/>
        </w:rPr>
        <w:t>du règlement d</w:t>
      </w:r>
      <w:r w:rsidR="006B0218" w:rsidRPr="00BF7811">
        <w:rPr>
          <w:lang w:val="fr-FR"/>
        </w:rPr>
        <w:t>’</w:t>
      </w:r>
      <w:r w:rsidR="000E7E52" w:rsidRPr="00BF7811">
        <w:rPr>
          <w:lang w:val="fr-FR"/>
        </w:rPr>
        <w:t>exécution</w:t>
      </w:r>
      <w:r w:rsidR="006B0218" w:rsidRPr="00BF7811">
        <w:rPr>
          <w:lang w:val="fr-FR"/>
        </w:rPr>
        <w:t xml:space="preserve"> du PCT</w:t>
      </w:r>
      <w:r w:rsidR="000E7E52" w:rsidRPr="00BF7811">
        <w:rPr>
          <w:lang w:val="fr-FR"/>
        </w:rPr>
        <w:t>, dans sa forme actuelle</w:t>
      </w:r>
      <w:r w:rsidR="00BE685B" w:rsidRPr="00BF7811">
        <w:rPr>
          <w:lang w:val="fr-FR"/>
        </w:rPr>
        <w:t xml:space="preserve">, </w:t>
      </w:r>
      <w:r w:rsidR="000E7E52" w:rsidRPr="00BF7811">
        <w:rPr>
          <w:lang w:val="fr-FR"/>
        </w:rPr>
        <w:t xml:space="preserve">traiterait les questions entrant en considération dans la détermination de la date de dépôt, </w:t>
      </w:r>
      <w:r w:rsidR="00957DA3" w:rsidRPr="00BF7811">
        <w:rPr>
          <w:lang w:val="fr-FR"/>
        </w:rPr>
        <w:t>notamment car</w:t>
      </w:r>
      <w:r w:rsidR="000E7E52" w:rsidRPr="00BF7811">
        <w:rPr>
          <w:lang w:val="fr-FR"/>
        </w:rPr>
        <w:t xml:space="preserve"> la suppression, sur demande du déposant, de tout élément ou partie indûment déposé de la demande aurait une incidence sur </w:t>
      </w:r>
      <w:r w:rsidR="00957DA3" w:rsidRPr="00BF7811">
        <w:rPr>
          <w:lang w:val="fr-FR"/>
        </w:rPr>
        <w:t>le</w:t>
      </w:r>
      <w:r w:rsidR="000E7E52" w:rsidRPr="00BF7811">
        <w:rPr>
          <w:lang w:val="fr-FR"/>
        </w:rPr>
        <w:t xml:space="preserve"> contenu et donc la divulgation de la demande à laquelle une date de dépôt est attribuée</w:t>
      </w:r>
      <w:r w:rsidR="00942F9E" w:rsidRPr="00BF7811">
        <w:rPr>
          <w:lang w:val="fr-FR"/>
        </w:rPr>
        <w:t>.</w:t>
      </w:r>
    </w:p>
    <w:p w:rsidR="009A106F" w:rsidRPr="00BF7811" w:rsidRDefault="0013565D" w:rsidP="00D8661D">
      <w:pPr>
        <w:pStyle w:val="ONUMFS"/>
        <w:rPr>
          <w:lang w:val="fr-FR"/>
        </w:rPr>
      </w:pPr>
      <w:r w:rsidRPr="00BF7811">
        <w:rPr>
          <w:lang w:val="fr-FR"/>
        </w:rPr>
        <w:t>La question se pose donc de savoir s</w:t>
      </w:r>
      <w:r w:rsidR="006B0218" w:rsidRPr="00BF7811">
        <w:rPr>
          <w:lang w:val="fr-FR"/>
        </w:rPr>
        <w:t>’</w:t>
      </w:r>
      <w:r w:rsidRPr="00BF7811">
        <w:rPr>
          <w:lang w:val="fr-FR"/>
        </w:rPr>
        <w:t>il serait possible pour un État membre</w:t>
      </w:r>
      <w:r w:rsidR="006B0218" w:rsidRPr="00BF7811">
        <w:rPr>
          <w:lang w:val="fr-FR"/>
        </w:rPr>
        <w:t xml:space="preserve"> du PCT</w:t>
      </w:r>
      <w:r w:rsidRPr="00BF7811">
        <w:rPr>
          <w:lang w:val="fr-FR"/>
        </w:rPr>
        <w:t xml:space="preserve"> également </w:t>
      </w:r>
      <w:r w:rsidR="00D63FD8" w:rsidRPr="00BF7811">
        <w:rPr>
          <w:lang w:val="fr-FR"/>
        </w:rPr>
        <w:t>partie contractante</w:t>
      </w:r>
      <w:r w:rsidR="006B0218" w:rsidRPr="00BF7811">
        <w:rPr>
          <w:lang w:val="fr-FR"/>
        </w:rPr>
        <w:t xml:space="preserve"> du PLT</w:t>
      </w:r>
      <w:r w:rsidRPr="00BF7811">
        <w:rPr>
          <w:lang w:val="fr-FR"/>
        </w:rPr>
        <w:t xml:space="preserve"> d</w:t>
      </w:r>
      <w:r w:rsidR="006B0218" w:rsidRPr="00BF7811">
        <w:rPr>
          <w:lang w:val="fr-FR"/>
        </w:rPr>
        <w:t>’</w:t>
      </w:r>
      <w:r w:rsidRPr="00BF7811">
        <w:rPr>
          <w:lang w:val="fr-FR"/>
        </w:rPr>
        <w:t>aligner sa législation nationale ou régionale sur l</w:t>
      </w:r>
      <w:r w:rsidR="006B0218" w:rsidRPr="00BF7811">
        <w:rPr>
          <w:lang w:val="fr-FR"/>
        </w:rPr>
        <w:t>’</w:t>
      </w:r>
      <w:r w:rsidRPr="00BF7811">
        <w:rPr>
          <w:lang w:val="fr-FR"/>
        </w:rPr>
        <w:t xml:space="preserve">approche </w:t>
      </w:r>
      <w:r w:rsidR="004532F8" w:rsidRPr="00BF7811">
        <w:rPr>
          <w:lang w:val="fr-FR"/>
        </w:rPr>
        <w:t>proposée par</w:t>
      </w:r>
      <w:r w:rsidR="006B0218" w:rsidRPr="00BF7811">
        <w:rPr>
          <w:lang w:val="fr-FR"/>
        </w:rPr>
        <w:t xml:space="preserve"> le PCT</w:t>
      </w:r>
      <w:r w:rsidRPr="00BF7811">
        <w:rPr>
          <w:lang w:val="fr-FR"/>
        </w:rPr>
        <w:t xml:space="preserve">, comme indiqué dans la </w:t>
      </w:r>
      <w:r w:rsidR="006B0218" w:rsidRPr="00BF7811">
        <w:rPr>
          <w:lang w:val="fr-FR"/>
        </w:rPr>
        <w:t>règle 2</w:t>
      </w:r>
      <w:r w:rsidRPr="00BF7811">
        <w:rPr>
          <w:lang w:val="fr-FR"/>
        </w:rPr>
        <w:t>0.5</w:t>
      </w:r>
      <w:r w:rsidR="00646BB8" w:rsidRPr="00BF7811">
        <w:rPr>
          <w:i/>
          <w:lang w:val="fr-FR"/>
        </w:rPr>
        <w:t>bis</w:t>
      </w:r>
      <w:r w:rsidRPr="00BF7811">
        <w:rPr>
          <w:lang w:val="fr-FR"/>
        </w:rPr>
        <w:t xml:space="preserve"> proposée, </w:t>
      </w:r>
      <w:r w:rsidR="004532F8" w:rsidRPr="00BF7811">
        <w:rPr>
          <w:lang w:val="fr-FR"/>
        </w:rPr>
        <w:t>car</w:t>
      </w:r>
      <w:r w:rsidRPr="00BF7811">
        <w:rPr>
          <w:lang w:val="fr-FR"/>
        </w:rPr>
        <w:t xml:space="preserve"> selon l</w:t>
      </w:r>
      <w:r w:rsidR="006B0218" w:rsidRPr="00BF7811">
        <w:rPr>
          <w:lang w:val="fr-FR"/>
        </w:rPr>
        <w:t>’article 2</w:t>
      </w:r>
      <w:r w:rsidRPr="00BF7811">
        <w:rPr>
          <w:lang w:val="fr-FR"/>
        </w:rPr>
        <w:t>.1)</w:t>
      </w:r>
      <w:r w:rsidR="006B0218" w:rsidRPr="00BF7811">
        <w:rPr>
          <w:lang w:val="fr-FR"/>
        </w:rPr>
        <w:t xml:space="preserve"> du PLT</w:t>
      </w:r>
      <w:r w:rsidRPr="00BF7811">
        <w:rPr>
          <w:lang w:val="fr-FR"/>
        </w:rPr>
        <w:t xml:space="preserve"> (comme indiqué au </w:t>
      </w:r>
      <w:r w:rsidR="006B0218" w:rsidRPr="00BF7811">
        <w:rPr>
          <w:lang w:val="fr-FR"/>
        </w:rPr>
        <w:t>paragraphe 2</w:t>
      </w:r>
      <w:r w:rsidRPr="00BF7811">
        <w:rPr>
          <w:lang w:val="fr-FR"/>
        </w:rPr>
        <w:t>7 ci</w:t>
      </w:r>
      <w:r w:rsidR="00D8661D" w:rsidRPr="00BF7811">
        <w:rPr>
          <w:lang w:val="fr-FR"/>
        </w:rPr>
        <w:noBreakHyphen/>
      </w:r>
      <w:r w:rsidRPr="00BF7811">
        <w:rPr>
          <w:lang w:val="fr-FR"/>
        </w:rPr>
        <w:t>dessus), aucun État co</w:t>
      </w:r>
      <w:r w:rsidR="004532F8" w:rsidRPr="00BF7811">
        <w:rPr>
          <w:lang w:val="fr-FR"/>
        </w:rPr>
        <w:t>ntractant</w:t>
      </w:r>
      <w:r w:rsidR="006B0218" w:rsidRPr="00BF7811">
        <w:rPr>
          <w:lang w:val="fr-FR"/>
        </w:rPr>
        <w:t xml:space="preserve"> du PLT</w:t>
      </w:r>
      <w:r w:rsidR="004532F8" w:rsidRPr="00BF7811">
        <w:rPr>
          <w:lang w:val="fr-FR"/>
        </w:rPr>
        <w:t xml:space="preserve"> ne peut prévoir</w:t>
      </w:r>
      <w:r w:rsidRPr="00BF7811">
        <w:rPr>
          <w:lang w:val="fr-FR"/>
        </w:rPr>
        <w:t xml:space="preserve"> de condition </w:t>
      </w:r>
      <w:r w:rsidR="004532F8" w:rsidRPr="00BF7811">
        <w:rPr>
          <w:lang w:val="fr-FR"/>
        </w:rPr>
        <w:t>d</w:t>
      </w:r>
      <w:r w:rsidR="006B0218" w:rsidRPr="00BF7811">
        <w:rPr>
          <w:lang w:val="fr-FR"/>
        </w:rPr>
        <w:t>’</w:t>
      </w:r>
      <w:r w:rsidR="004532F8" w:rsidRPr="00BF7811">
        <w:rPr>
          <w:lang w:val="fr-FR"/>
        </w:rPr>
        <w:t>attribution d</w:t>
      </w:r>
      <w:r w:rsidR="006B0218" w:rsidRPr="00BF7811">
        <w:rPr>
          <w:lang w:val="fr-FR"/>
        </w:rPr>
        <w:t>’</w:t>
      </w:r>
      <w:r w:rsidR="004532F8" w:rsidRPr="00BF7811">
        <w:rPr>
          <w:lang w:val="fr-FR"/>
        </w:rPr>
        <w:t>une date</w:t>
      </w:r>
      <w:r w:rsidRPr="00BF7811">
        <w:rPr>
          <w:lang w:val="fr-FR"/>
        </w:rPr>
        <w:t xml:space="preserve"> de dépôt </w:t>
      </w:r>
      <w:r w:rsidR="004532F8" w:rsidRPr="00BF7811">
        <w:rPr>
          <w:lang w:val="fr-FR"/>
        </w:rPr>
        <w:t>différente de</w:t>
      </w:r>
      <w:r w:rsidRPr="00BF7811">
        <w:rPr>
          <w:lang w:val="fr-FR"/>
        </w:rPr>
        <w:t xml:space="preserve"> celles </w:t>
      </w:r>
      <w:r w:rsidR="004532F8" w:rsidRPr="00BF7811">
        <w:rPr>
          <w:lang w:val="fr-FR"/>
        </w:rPr>
        <w:t xml:space="preserve">prévues à </w:t>
      </w:r>
      <w:r w:rsidRPr="00BF7811">
        <w:rPr>
          <w:lang w:val="fr-FR"/>
        </w:rPr>
        <w:t>l</w:t>
      </w:r>
      <w:r w:rsidR="006B0218" w:rsidRPr="00BF7811">
        <w:rPr>
          <w:lang w:val="fr-FR"/>
        </w:rPr>
        <w:t>’article 5 du PLT</w:t>
      </w:r>
      <w:r w:rsidRPr="00BF7811">
        <w:rPr>
          <w:lang w:val="fr-FR"/>
        </w:rPr>
        <w:t xml:space="preserve">, même si cette condition, du point de vue des déposants et des titulaires, est plus favorable que les conditions </w:t>
      </w:r>
      <w:r w:rsidR="004532F8" w:rsidRPr="00BF7811">
        <w:rPr>
          <w:lang w:val="fr-FR"/>
        </w:rPr>
        <w:t>d</w:t>
      </w:r>
      <w:r w:rsidR="006B0218" w:rsidRPr="00BF7811">
        <w:rPr>
          <w:lang w:val="fr-FR"/>
        </w:rPr>
        <w:t>’</w:t>
      </w:r>
      <w:r w:rsidR="004532F8" w:rsidRPr="00BF7811">
        <w:rPr>
          <w:lang w:val="fr-FR"/>
        </w:rPr>
        <w:t>attribution d</w:t>
      </w:r>
      <w:r w:rsidR="006B0218" w:rsidRPr="00BF7811">
        <w:rPr>
          <w:lang w:val="fr-FR"/>
        </w:rPr>
        <w:t>’</w:t>
      </w:r>
      <w:r w:rsidR="004532F8" w:rsidRPr="00BF7811">
        <w:rPr>
          <w:lang w:val="fr-FR"/>
        </w:rPr>
        <w:t>une date de dépôt</w:t>
      </w:r>
      <w:r w:rsidRPr="00BF7811">
        <w:rPr>
          <w:lang w:val="fr-FR"/>
        </w:rPr>
        <w:t xml:space="preserve"> applicables en vertu</w:t>
      </w:r>
      <w:r w:rsidR="006B0218" w:rsidRPr="00BF7811">
        <w:rPr>
          <w:lang w:val="fr-FR"/>
        </w:rPr>
        <w:t xml:space="preserve"> du </w:t>
      </w:r>
      <w:r w:rsidR="00C74889" w:rsidRPr="00BF7811">
        <w:rPr>
          <w:lang w:val="fr-FR"/>
        </w:rPr>
        <w:t>PLT.  Il</w:t>
      </w:r>
      <w:r w:rsidRPr="00BF7811">
        <w:rPr>
          <w:lang w:val="fr-FR"/>
        </w:rPr>
        <w:t xml:space="preserve"> semblerait que la réponse à cette question dépende </w:t>
      </w:r>
      <w:r w:rsidR="004264A1" w:rsidRPr="00BF7811">
        <w:rPr>
          <w:lang w:val="fr-FR"/>
        </w:rPr>
        <w:t>de l</w:t>
      </w:r>
      <w:r w:rsidR="006B0218" w:rsidRPr="00BF7811">
        <w:rPr>
          <w:lang w:val="fr-FR"/>
        </w:rPr>
        <w:t>’</w:t>
      </w:r>
      <w:r w:rsidR="004264A1" w:rsidRPr="00BF7811">
        <w:rPr>
          <w:lang w:val="fr-FR"/>
        </w:rPr>
        <w:t xml:space="preserve">interprétation du terme </w:t>
      </w:r>
      <w:r w:rsidR="000C2DD8" w:rsidRPr="00BF7811">
        <w:rPr>
          <w:rFonts w:eastAsiaTheme="minorEastAsia"/>
          <w:lang w:val="fr-FR" w:eastAsia="ja-JP"/>
        </w:rPr>
        <w:t>“</w:t>
      </w:r>
      <w:r w:rsidR="004264A1" w:rsidRPr="00BF7811">
        <w:rPr>
          <w:rFonts w:eastAsiaTheme="minorEastAsia"/>
          <w:lang w:val="fr-FR" w:eastAsia="ja-JP"/>
        </w:rPr>
        <w:t>conditions</w:t>
      </w:r>
      <w:r w:rsidR="000C2DD8" w:rsidRPr="00BF7811">
        <w:rPr>
          <w:rFonts w:eastAsiaTheme="minorEastAsia"/>
          <w:lang w:val="fr-FR" w:eastAsia="ja-JP"/>
        </w:rPr>
        <w:t xml:space="preserve">” </w:t>
      </w:r>
      <w:r w:rsidR="004532F8" w:rsidRPr="00BF7811">
        <w:rPr>
          <w:rFonts w:eastAsiaTheme="minorEastAsia"/>
          <w:lang w:val="fr-FR" w:eastAsia="ja-JP"/>
        </w:rPr>
        <w:t>qui figure à</w:t>
      </w:r>
      <w:r w:rsidR="004264A1" w:rsidRPr="00BF7811">
        <w:rPr>
          <w:rFonts w:eastAsiaTheme="minorEastAsia"/>
          <w:lang w:val="fr-FR" w:eastAsia="ja-JP"/>
        </w:rPr>
        <w:t xml:space="preserve"> l</w:t>
      </w:r>
      <w:r w:rsidR="006B0218" w:rsidRPr="00BF7811">
        <w:rPr>
          <w:rFonts w:eastAsiaTheme="minorEastAsia"/>
          <w:lang w:val="fr-FR" w:eastAsia="ja-JP"/>
        </w:rPr>
        <w:t>’article 2</w:t>
      </w:r>
      <w:r w:rsidR="004264A1" w:rsidRPr="00BF7811">
        <w:rPr>
          <w:rFonts w:eastAsiaTheme="minorEastAsia"/>
          <w:lang w:val="fr-FR" w:eastAsia="ja-JP"/>
        </w:rPr>
        <w:t>.1)</w:t>
      </w:r>
      <w:r w:rsidR="006B0218" w:rsidRPr="00BF7811">
        <w:rPr>
          <w:rFonts w:eastAsiaTheme="minorEastAsia"/>
          <w:lang w:val="fr-FR" w:eastAsia="ja-JP"/>
        </w:rPr>
        <w:t xml:space="preserve"> du PLT</w:t>
      </w:r>
      <w:r w:rsidR="000C2DD8" w:rsidRPr="00BF7811">
        <w:rPr>
          <w:rFonts w:eastAsiaTheme="minorEastAsia"/>
          <w:lang w:val="fr-FR" w:eastAsia="ja-JP"/>
        </w:rPr>
        <w:t>.</w:t>
      </w:r>
    </w:p>
    <w:p w:rsidR="006B0218" w:rsidRPr="00BF7811" w:rsidRDefault="000F5411" w:rsidP="00D8661D">
      <w:pPr>
        <w:pStyle w:val="ONUMFS"/>
        <w:rPr>
          <w:rFonts w:eastAsiaTheme="minorEastAsia"/>
          <w:lang w:val="fr-FR" w:eastAsia="ja-JP"/>
        </w:rPr>
      </w:pPr>
      <w:bookmarkStart w:id="20" w:name="_Ref478468716"/>
      <w:r w:rsidRPr="00BF7811">
        <w:rPr>
          <w:rFonts w:eastAsiaTheme="minorEastAsia"/>
          <w:lang w:val="fr-FR" w:eastAsia="ja-JP"/>
        </w:rPr>
        <w:t>D</w:t>
      </w:r>
      <w:r w:rsidR="006B0218" w:rsidRPr="00BF7811">
        <w:rPr>
          <w:rFonts w:eastAsiaTheme="minorEastAsia"/>
          <w:lang w:val="fr-FR" w:eastAsia="ja-JP"/>
        </w:rPr>
        <w:t>’</w:t>
      </w:r>
      <w:r w:rsidRPr="00BF7811">
        <w:rPr>
          <w:rFonts w:eastAsiaTheme="minorEastAsia"/>
          <w:lang w:val="fr-FR" w:eastAsia="ja-JP"/>
        </w:rPr>
        <w:t xml:space="preserve">une part, le terme </w:t>
      </w:r>
      <w:r w:rsidR="00646BB8" w:rsidRPr="00BF7811">
        <w:rPr>
          <w:rFonts w:eastAsiaTheme="minorEastAsia"/>
          <w:lang w:val="fr-FR" w:eastAsia="ja-JP"/>
        </w:rPr>
        <w:t>“</w:t>
      </w:r>
      <w:r w:rsidRPr="00BF7811">
        <w:rPr>
          <w:rFonts w:eastAsiaTheme="minorEastAsia"/>
          <w:lang w:val="fr-FR" w:eastAsia="ja-JP"/>
        </w:rPr>
        <w:t>conditions</w:t>
      </w:r>
      <w:r w:rsidR="00646BB8" w:rsidRPr="00BF7811">
        <w:rPr>
          <w:rFonts w:eastAsiaTheme="minorEastAsia"/>
          <w:lang w:val="fr-FR" w:eastAsia="ja-JP"/>
        </w:rPr>
        <w:t xml:space="preserve">” </w:t>
      </w:r>
      <w:r w:rsidRPr="00BF7811">
        <w:rPr>
          <w:rFonts w:eastAsiaTheme="minorEastAsia"/>
          <w:lang w:val="fr-FR" w:eastAsia="ja-JP"/>
        </w:rPr>
        <w:t xml:space="preserve">pourrait être interprété comme renvoyant aux conditions </w:t>
      </w:r>
      <w:r w:rsidR="004532F8" w:rsidRPr="00BF7811">
        <w:rPr>
          <w:rFonts w:eastAsiaTheme="minorEastAsia"/>
          <w:lang w:val="fr-FR" w:eastAsia="ja-JP"/>
        </w:rPr>
        <w:t>d</w:t>
      </w:r>
      <w:r w:rsidR="006B0218" w:rsidRPr="00BF7811">
        <w:rPr>
          <w:rFonts w:eastAsiaTheme="minorEastAsia"/>
          <w:lang w:val="fr-FR" w:eastAsia="ja-JP"/>
        </w:rPr>
        <w:t>’</w:t>
      </w:r>
      <w:r w:rsidR="004532F8" w:rsidRPr="00BF7811">
        <w:rPr>
          <w:rFonts w:eastAsiaTheme="minorEastAsia"/>
          <w:lang w:val="fr-FR" w:eastAsia="ja-JP"/>
        </w:rPr>
        <w:t>attribution d</w:t>
      </w:r>
      <w:r w:rsidR="006B0218" w:rsidRPr="00BF7811">
        <w:rPr>
          <w:rFonts w:eastAsiaTheme="minorEastAsia"/>
          <w:lang w:val="fr-FR" w:eastAsia="ja-JP"/>
        </w:rPr>
        <w:t>’</w:t>
      </w:r>
      <w:r w:rsidR="004532F8" w:rsidRPr="00BF7811">
        <w:rPr>
          <w:rFonts w:eastAsiaTheme="minorEastAsia"/>
          <w:lang w:val="fr-FR" w:eastAsia="ja-JP"/>
        </w:rPr>
        <w:t>une</w:t>
      </w:r>
      <w:r w:rsidRPr="00BF7811">
        <w:rPr>
          <w:rFonts w:eastAsiaTheme="minorEastAsia"/>
          <w:lang w:val="fr-FR" w:eastAsia="ja-JP"/>
        </w:rPr>
        <w:t xml:space="preserve"> date de dépôt applicables en vertu</w:t>
      </w:r>
      <w:r w:rsidR="006B0218" w:rsidRPr="00BF7811">
        <w:rPr>
          <w:rFonts w:eastAsiaTheme="minorEastAsia"/>
          <w:lang w:val="fr-FR" w:eastAsia="ja-JP"/>
        </w:rPr>
        <w:t xml:space="preserve"> du PLT</w:t>
      </w:r>
      <w:r w:rsidR="00271DD7" w:rsidRPr="00BF7811">
        <w:rPr>
          <w:rFonts w:eastAsiaTheme="minorEastAsia"/>
          <w:lang w:val="fr-FR" w:eastAsia="ja-JP"/>
        </w:rPr>
        <w:t xml:space="preserve"> que </w:t>
      </w:r>
      <w:r w:rsidRPr="00BF7811">
        <w:rPr>
          <w:rFonts w:eastAsiaTheme="minorEastAsia"/>
          <w:lang w:val="fr-FR" w:eastAsia="ja-JP"/>
        </w:rPr>
        <w:t xml:space="preserve">doivent </w:t>
      </w:r>
      <w:r w:rsidR="00271DD7" w:rsidRPr="00BF7811">
        <w:rPr>
          <w:rFonts w:eastAsiaTheme="minorEastAsia"/>
          <w:lang w:val="fr-FR" w:eastAsia="ja-JP"/>
        </w:rPr>
        <w:t>remplir</w:t>
      </w:r>
      <w:r w:rsidRPr="00BF7811">
        <w:rPr>
          <w:rFonts w:eastAsiaTheme="minorEastAsia"/>
          <w:lang w:val="fr-FR" w:eastAsia="ja-JP"/>
        </w:rPr>
        <w:t xml:space="preserve"> les déposants et les titulair</w:t>
      </w:r>
      <w:r w:rsidR="00C74889" w:rsidRPr="00BF7811">
        <w:rPr>
          <w:rFonts w:eastAsiaTheme="minorEastAsia"/>
          <w:lang w:val="fr-FR" w:eastAsia="ja-JP"/>
        </w:rPr>
        <w:t>es.  Ce</w:t>
      </w:r>
      <w:r w:rsidRPr="00BF7811">
        <w:rPr>
          <w:rFonts w:eastAsiaTheme="minorEastAsia"/>
          <w:lang w:val="fr-FR" w:eastAsia="ja-JP"/>
        </w:rPr>
        <w:t xml:space="preserve">tte interprétation </w:t>
      </w:r>
      <w:r w:rsidR="004532F8" w:rsidRPr="00BF7811">
        <w:rPr>
          <w:rFonts w:eastAsiaTheme="minorEastAsia"/>
          <w:lang w:val="fr-FR" w:eastAsia="ja-JP"/>
        </w:rPr>
        <w:t>semble</w:t>
      </w:r>
      <w:r w:rsidRPr="00BF7811">
        <w:rPr>
          <w:rFonts w:eastAsiaTheme="minorEastAsia"/>
          <w:lang w:val="fr-FR" w:eastAsia="ja-JP"/>
        </w:rPr>
        <w:t xml:space="preserve"> confirmée</w:t>
      </w:r>
      <w:r w:rsidR="009B3956" w:rsidRPr="00BF7811">
        <w:rPr>
          <w:rFonts w:eastAsiaTheme="minorEastAsia"/>
          <w:lang w:val="fr-FR" w:eastAsia="ja-JP"/>
        </w:rPr>
        <w:t>, d</w:t>
      </w:r>
      <w:r w:rsidR="006B0218" w:rsidRPr="00BF7811">
        <w:rPr>
          <w:rFonts w:eastAsiaTheme="minorEastAsia"/>
          <w:lang w:val="fr-FR" w:eastAsia="ja-JP"/>
        </w:rPr>
        <w:t>’</w:t>
      </w:r>
      <w:r w:rsidR="009B3956" w:rsidRPr="00BF7811">
        <w:rPr>
          <w:rFonts w:eastAsiaTheme="minorEastAsia"/>
          <w:lang w:val="fr-FR" w:eastAsia="ja-JP"/>
        </w:rPr>
        <w:t xml:space="preserve">une part, </w:t>
      </w:r>
      <w:r w:rsidRPr="00BF7811">
        <w:rPr>
          <w:rFonts w:eastAsiaTheme="minorEastAsia"/>
          <w:lang w:val="fr-FR" w:eastAsia="ja-JP"/>
        </w:rPr>
        <w:t>par le fait que l</w:t>
      </w:r>
      <w:r w:rsidR="006B0218" w:rsidRPr="00BF7811">
        <w:rPr>
          <w:rFonts w:eastAsiaTheme="minorEastAsia"/>
          <w:lang w:val="fr-FR" w:eastAsia="ja-JP"/>
        </w:rPr>
        <w:t>’article 2</w:t>
      </w:r>
      <w:r w:rsidRPr="00BF7811">
        <w:rPr>
          <w:rFonts w:eastAsiaTheme="minorEastAsia"/>
          <w:lang w:val="fr-FR" w:eastAsia="ja-JP"/>
        </w:rPr>
        <w:t>.1)</w:t>
      </w:r>
      <w:r w:rsidR="006B0218" w:rsidRPr="00BF7811">
        <w:rPr>
          <w:rFonts w:eastAsiaTheme="minorEastAsia"/>
          <w:lang w:val="fr-FR" w:eastAsia="ja-JP"/>
        </w:rPr>
        <w:t xml:space="preserve"> du PLT</w:t>
      </w:r>
      <w:r w:rsidRPr="00BF7811">
        <w:rPr>
          <w:rFonts w:eastAsiaTheme="minorEastAsia"/>
          <w:lang w:val="fr-FR" w:eastAsia="ja-JP"/>
        </w:rPr>
        <w:t xml:space="preserve"> est rédigé du point de vue des déposants et des titulaires et</w:t>
      </w:r>
      <w:r w:rsidR="009B3956" w:rsidRPr="00BF7811">
        <w:rPr>
          <w:rFonts w:eastAsiaTheme="minorEastAsia"/>
          <w:lang w:val="fr-FR" w:eastAsia="ja-JP"/>
        </w:rPr>
        <w:t>, d</w:t>
      </w:r>
      <w:r w:rsidR="006B0218" w:rsidRPr="00BF7811">
        <w:rPr>
          <w:rFonts w:eastAsiaTheme="minorEastAsia"/>
          <w:lang w:val="fr-FR" w:eastAsia="ja-JP"/>
        </w:rPr>
        <w:t>’</w:t>
      </w:r>
      <w:r w:rsidR="009B3956" w:rsidRPr="00BF7811">
        <w:rPr>
          <w:rFonts w:eastAsiaTheme="minorEastAsia"/>
          <w:lang w:val="fr-FR" w:eastAsia="ja-JP"/>
        </w:rPr>
        <w:t>autre part,</w:t>
      </w:r>
      <w:r w:rsidRPr="00BF7811">
        <w:rPr>
          <w:rFonts w:eastAsiaTheme="minorEastAsia"/>
          <w:lang w:val="fr-FR" w:eastAsia="ja-JP"/>
        </w:rPr>
        <w:t xml:space="preserve"> par le libellé de la note</w:t>
      </w:r>
      <w:r w:rsidR="00D8661D" w:rsidRPr="00BF7811">
        <w:rPr>
          <w:rFonts w:eastAsiaTheme="minorEastAsia"/>
          <w:lang w:val="fr-FR" w:eastAsia="ja-JP"/>
        </w:rPr>
        <w:t> </w:t>
      </w:r>
      <w:r w:rsidRPr="00BF7811">
        <w:rPr>
          <w:rFonts w:eastAsiaTheme="minorEastAsia"/>
          <w:lang w:val="fr-FR" w:eastAsia="ja-JP"/>
        </w:rPr>
        <w:t>2.01 des notes explicatives relatives</w:t>
      </w:r>
      <w:r w:rsidR="006B0218" w:rsidRPr="00BF7811">
        <w:rPr>
          <w:rFonts w:eastAsiaTheme="minorEastAsia"/>
          <w:lang w:val="fr-FR" w:eastAsia="ja-JP"/>
        </w:rPr>
        <w:t xml:space="preserve"> au PLT</w:t>
      </w:r>
      <w:r w:rsidR="000C4A40" w:rsidRPr="00BF7811">
        <w:rPr>
          <w:rFonts w:eastAsiaTheme="minorEastAsia"/>
          <w:lang w:val="fr-FR" w:eastAsia="ja-JP"/>
        </w:rPr>
        <w:t>, selon le</w:t>
      </w:r>
      <w:r w:rsidRPr="00BF7811">
        <w:rPr>
          <w:rFonts w:eastAsiaTheme="minorEastAsia"/>
          <w:lang w:val="fr-FR" w:eastAsia="ja-JP"/>
        </w:rPr>
        <w:t xml:space="preserve">quel cette disposition </w:t>
      </w:r>
      <w:r w:rsidR="00646BB8" w:rsidRPr="00BF7811">
        <w:rPr>
          <w:rFonts w:eastAsiaTheme="minorEastAsia"/>
          <w:lang w:val="fr-FR" w:eastAsia="ja-JP"/>
        </w:rPr>
        <w:t>“</w:t>
      </w:r>
      <w:r w:rsidRPr="00BF7811">
        <w:rPr>
          <w:rFonts w:eastAsiaTheme="minorEastAsia"/>
          <w:lang w:val="fr-FR" w:eastAsia="ja-JP"/>
        </w:rPr>
        <w:t>garantit aux déposant</w:t>
      </w:r>
      <w:r w:rsidR="00D8661D" w:rsidRPr="00BF7811">
        <w:rPr>
          <w:rFonts w:eastAsiaTheme="minorEastAsia"/>
          <w:lang w:val="fr-FR" w:eastAsia="ja-JP"/>
        </w:rPr>
        <w:t xml:space="preserve">s </w:t>
      </w:r>
      <w:r w:rsidRPr="00BF7811">
        <w:rPr>
          <w:rFonts w:eastAsiaTheme="minorEastAsia"/>
          <w:lang w:val="fr-FR" w:eastAsia="ja-JP"/>
        </w:rPr>
        <w:t>et aux titulaires d</w:t>
      </w:r>
      <w:r w:rsidR="006B0218" w:rsidRPr="00BF7811">
        <w:rPr>
          <w:rFonts w:eastAsiaTheme="minorEastAsia"/>
          <w:lang w:val="fr-FR" w:eastAsia="ja-JP"/>
        </w:rPr>
        <w:t>’</w:t>
      </w:r>
      <w:r w:rsidRPr="00BF7811">
        <w:rPr>
          <w:rFonts w:eastAsiaTheme="minorEastAsia"/>
          <w:lang w:val="fr-FR" w:eastAsia="ja-JP"/>
        </w:rPr>
        <w:t xml:space="preserve">un brevet que </w:t>
      </w:r>
      <w:r w:rsidR="00646BB8" w:rsidRPr="00BF7811">
        <w:rPr>
          <w:rFonts w:eastAsiaTheme="minorEastAsia"/>
          <w:lang w:val="fr-FR" w:eastAsia="ja-JP"/>
        </w:rPr>
        <w:t>[</w:t>
      </w:r>
      <w:r w:rsidR="00BF2223" w:rsidRPr="00BF7811">
        <w:rPr>
          <w:rFonts w:eastAsiaTheme="minorEastAsia"/>
          <w:lang w:val="fr-FR" w:eastAsia="ja-JP"/>
        </w:rPr>
        <w:t>…</w:t>
      </w:r>
      <w:r w:rsidR="00646BB8" w:rsidRPr="00BF7811">
        <w:rPr>
          <w:rFonts w:eastAsiaTheme="minorEastAsia"/>
          <w:lang w:val="fr-FR" w:eastAsia="ja-JP"/>
        </w:rPr>
        <w:t>]</w:t>
      </w:r>
      <w:r w:rsidRPr="00BF7811">
        <w:rPr>
          <w:rFonts w:eastAsiaTheme="minorEastAsia"/>
          <w:lang w:val="fr-FR" w:eastAsia="ja-JP"/>
        </w:rPr>
        <w:t xml:space="preserve"> une demande qui remplit les conditions maximales autorisées en vertu du traité et de son règlement d</w:t>
      </w:r>
      <w:r w:rsidR="006B0218" w:rsidRPr="00BF7811">
        <w:rPr>
          <w:rFonts w:eastAsiaTheme="minorEastAsia"/>
          <w:lang w:val="fr-FR" w:eastAsia="ja-JP"/>
        </w:rPr>
        <w:t>’</w:t>
      </w:r>
      <w:r w:rsidRPr="00BF7811">
        <w:rPr>
          <w:rFonts w:eastAsiaTheme="minorEastAsia"/>
          <w:lang w:val="fr-FR" w:eastAsia="ja-JP"/>
        </w:rPr>
        <w:t>exécution remplira les conditions de forme prescrites par n</w:t>
      </w:r>
      <w:r w:rsidR="006B0218" w:rsidRPr="00BF7811">
        <w:rPr>
          <w:rFonts w:eastAsiaTheme="minorEastAsia"/>
          <w:lang w:val="fr-FR" w:eastAsia="ja-JP"/>
        </w:rPr>
        <w:t>’</w:t>
      </w:r>
      <w:r w:rsidRPr="00BF7811">
        <w:rPr>
          <w:rFonts w:eastAsiaTheme="minorEastAsia"/>
          <w:lang w:val="fr-FR" w:eastAsia="ja-JP"/>
        </w:rPr>
        <w:t xml:space="preserve">importe quelle </w:t>
      </w:r>
      <w:r w:rsidR="00D63FD8" w:rsidRPr="00BF7811">
        <w:rPr>
          <w:rFonts w:eastAsiaTheme="minorEastAsia"/>
          <w:lang w:val="fr-FR" w:eastAsia="ja-JP"/>
        </w:rPr>
        <w:t>partie contractante</w:t>
      </w:r>
      <w:r w:rsidR="00646BB8" w:rsidRPr="00BF7811">
        <w:rPr>
          <w:rFonts w:eastAsiaTheme="minorEastAsia"/>
          <w:lang w:val="fr-FR" w:eastAsia="ja-JP"/>
        </w:rPr>
        <w:t>.”</w:t>
      </w:r>
      <w:bookmarkEnd w:id="20"/>
    </w:p>
    <w:p w:rsidR="009A106F" w:rsidRPr="00BF7811" w:rsidRDefault="000F5411" w:rsidP="00D8661D">
      <w:pPr>
        <w:pStyle w:val="ONUMFS"/>
        <w:rPr>
          <w:rFonts w:eastAsiaTheme="minorEastAsia"/>
          <w:lang w:val="fr-FR" w:eastAsia="ja-JP"/>
        </w:rPr>
      </w:pPr>
      <w:bookmarkStart w:id="21" w:name="_Ref478468761"/>
      <w:r w:rsidRPr="00BF7811">
        <w:rPr>
          <w:rFonts w:eastAsiaTheme="minorEastAsia"/>
          <w:lang w:val="fr-FR" w:eastAsia="ja-JP"/>
        </w:rPr>
        <w:lastRenderedPageBreak/>
        <w:t>D</w:t>
      </w:r>
      <w:r w:rsidR="006B0218" w:rsidRPr="00BF7811">
        <w:rPr>
          <w:rFonts w:eastAsiaTheme="minorEastAsia"/>
          <w:lang w:val="fr-FR" w:eastAsia="ja-JP"/>
        </w:rPr>
        <w:t>’</w:t>
      </w:r>
      <w:r w:rsidRPr="00BF7811">
        <w:rPr>
          <w:rFonts w:eastAsiaTheme="minorEastAsia"/>
          <w:lang w:val="fr-FR" w:eastAsia="ja-JP"/>
        </w:rPr>
        <w:t xml:space="preserve">autre part, </w:t>
      </w:r>
      <w:r w:rsidR="00F0615D" w:rsidRPr="00BF7811">
        <w:rPr>
          <w:rFonts w:eastAsiaTheme="minorEastAsia"/>
          <w:lang w:val="fr-FR" w:eastAsia="ja-JP"/>
        </w:rPr>
        <w:t xml:space="preserve">le terme </w:t>
      </w:r>
      <w:r w:rsidR="00646BB8" w:rsidRPr="00BF7811">
        <w:rPr>
          <w:rFonts w:eastAsiaTheme="minorEastAsia"/>
          <w:lang w:val="fr-FR" w:eastAsia="ja-JP"/>
        </w:rPr>
        <w:t>“</w:t>
      </w:r>
      <w:r w:rsidR="00F0615D" w:rsidRPr="00BF7811">
        <w:rPr>
          <w:rFonts w:eastAsiaTheme="minorEastAsia"/>
          <w:lang w:val="fr-FR" w:eastAsia="ja-JP"/>
        </w:rPr>
        <w:t>conditions”, tel qu</w:t>
      </w:r>
      <w:r w:rsidR="006B0218" w:rsidRPr="00BF7811">
        <w:rPr>
          <w:rFonts w:eastAsiaTheme="minorEastAsia"/>
          <w:lang w:val="fr-FR" w:eastAsia="ja-JP"/>
        </w:rPr>
        <w:t>’</w:t>
      </w:r>
      <w:r w:rsidR="00F0615D" w:rsidRPr="00BF7811">
        <w:rPr>
          <w:rFonts w:eastAsiaTheme="minorEastAsia"/>
          <w:lang w:val="fr-FR" w:eastAsia="ja-JP"/>
        </w:rPr>
        <w:t>il figure à l</w:t>
      </w:r>
      <w:r w:rsidR="006B0218" w:rsidRPr="00BF7811">
        <w:rPr>
          <w:rFonts w:eastAsiaTheme="minorEastAsia"/>
          <w:lang w:val="fr-FR" w:eastAsia="ja-JP"/>
        </w:rPr>
        <w:t>’article 2</w:t>
      </w:r>
      <w:r w:rsidR="00F0615D" w:rsidRPr="00BF7811">
        <w:rPr>
          <w:rFonts w:eastAsiaTheme="minorEastAsia"/>
          <w:lang w:val="fr-FR" w:eastAsia="ja-JP"/>
        </w:rPr>
        <w:t>.1)</w:t>
      </w:r>
      <w:r w:rsidR="006B0218" w:rsidRPr="00BF7811">
        <w:rPr>
          <w:rFonts w:eastAsiaTheme="minorEastAsia"/>
          <w:lang w:val="fr-FR" w:eastAsia="ja-JP"/>
        </w:rPr>
        <w:t xml:space="preserve"> du PLT</w:t>
      </w:r>
      <w:r w:rsidR="00F0615D" w:rsidRPr="00BF7811">
        <w:rPr>
          <w:rFonts w:eastAsiaTheme="minorEastAsia"/>
          <w:lang w:val="fr-FR" w:eastAsia="ja-JP"/>
        </w:rPr>
        <w:t xml:space="preserve">, pourrait également être interprété comme couvrant les conditions </w:t>
      </w:r>
      <w:r w:rsidR="004532F8" w:rsidRPr="00BF7811">
        <w:rPr>
          <w:rFonts w:eastAsiaTheme="minorEastAsia"/>
          <w:lang w:val="fr-FR" w:eastAsia="ja-JP"/>
        </w:rPr>
        <w:t>d</w:t>
      </w:r>
      <w:r w:rsidR="006B0218" w:rsidRPr="00BF7811">
        <w:rPr>
          <w:rFonts w:eastAsiaTheme="minorEastAsia"/>
          <w:lang w:val="fr-FR" w:eastAsia="ja-JP"/>
        </w:rPr>
        <w:t>’</w:t>
      </w:r>
      <w:r w:rsidR="004532F8" w:rsidRPr="00BF7811">
        <w:rPr>
          <w:rFonts w:eastAsiaTheme="minorEastAsia"/>
          <w:lang w:val="fr-FR" w:eastAsia="ja-JP"/>
        </w:rPr>
        <w:t>attribution d</w:t>
      </w:r>
      <w:r w:rsidR="006B0218" w:rsidRPr="00BF7811">
        <w:rPr>
          <w:rFonts w:eastAsiaTheme="minorEastAsia"/>
          <w:lang w:val="fr-FR" w:eastAsia="ja-JP"/>
        </w:rPr>
        <w:t>’</w:t>
      </w:r>
      <w:r w:rsidR="004532F8" w:rsidRPr="00BF7811">
        <w:rPr>
          <w:rFonts w:eastAsiaTheme="minorEastAsia"/>
          <w:lang w:val="fr-FR" w:eastAsia="ja-JP"/>
        </w:rPr>
        <w:t>une</w:t>
      </w:r>
      <w:r w:rsidR="00F0615D" w:rsidRPr="00BF7811">
        <w:rPr>
          <w:rFonts w:eastAsiaTheme="minorEastAsia"/>
          <w:lang w:val="fr-FR" w:eastAsia="ja-JP"/>
        </w:rPr>
        <w:t xml:space="preserve"> date de dépôt prescrites par</w:t>
      </w:r>
      <w:r w:rsidR="006B0218" w:rsidRPr="00BF7811">
        <w:rPr>
          <w:rFonts w:eastAsiaTheme="minorEastAsia"/>
          <w:lang w:val="fr-FR" w:eastAsia="ja-JP"/>
        </w:rPr>
        <w:t xml:space="preserve"> le PLT</w:t>
      </w:r>
      <w:r w:rsidR="00F0615D" w:rsidRPr="00BF7811">
        <w:rPr>
          <w:rFonts w:eastAsiaTheme="minorEastAsia"/>
          <w:lang w:val="fr-FR" w:eastAsia="ja-JP"/>
        </w:rPr>
        <w:t xml:space="preserve"> </w:t>
      </w:r>
      <w:r w:rsidR="004532F8" w:rsidRPr="00BF7811">
        <w:rPr>
          <w:rFonts w:eastAsiaTheme="minorEastAsia"/>
          <w:lang w:val="fr-FR" w:eastAsia="ja-JP"/>
        </w:rPr>
        <w:t>qui peuvent</w:t>
      </w:r>
      <w:r w:rsidR="00F0615D" w:rsidRPr="00BF7811">
        <w:rPr>
          <w:rFonts w:eastAsiaTheme="minorEastAsia"/>
          <w:lang w:val="fr-FR" w:eastAsia="ja-JP"/>
        </w:rPr>
        <w:t xml:space="preserve"> être imposées non seulement aux déposants et aux titulaires, mais également aux offices</w:t>
      </w:r>
      <w:r w:rsidR="00646BB8" w:rsidRPr="00BF7811">
        <w:rPr>
          <w:rFonts w:eastAsiaTheme="minorEastAsia"/>
          <w:lang w:val="fr-FR" w:eastAsia="ja-JP"/>
        </w:rPr>
        <w:t>.</w:t>
      </w:r>
      <w:bookmarkEnd w:id="21"/>
    </w:p>
    <w:p w:rsidR="009A106F" w:rsidRPr="00BF7811" w:rsidRDefault="00F0615D" w:rsidP="00D8661D">
      <w:pPr>
        <w:pStyle w:val="ONUMFS"/>
        <w:rPr>
          <w:lang w:val="fr-FR"/>
        </w:rPr>
      </w:pPr>
      <w:r w:rsidRPr="00BF7811">
        <w:rPr>
          <w:rFonts w:eastAsiaTheme="minorEastAsia"/>
          <w:lang w:val="fr-FR" w:eastAsia="ja-JP"/>
        </w:rPr>
        <w:t>Si l</w:t>
      </w:r>
      <w:r w:rsidR="006B0218" w:rsidRPr="00BF7811">
        <w:rPr>
          <w:rFonts w:eastAsiaTheme="minorEastAsia"/>
          <w:lang w:val="fr-FR" w:eastAsia="ja-JP"/>
        </w:rPr>
        <w:t>’</w:t>
      </w:r>
      <w:r w:rsidRPr="00BF7811">
        <w:rPr>
          <w:rFonts w:eastAsiaTheme="minorEastAsia"/>
          <w:lang w:val="fr-FR" w:eastAsia="ja-JP"/>
        </w:rPr>
        <w:t xml:space="preserve">on retient la première interprétation, toute condition obligatoire </w:t>
      </w:r>
      <w:r w:rsidR="0076469B" w:rsidRPr="00BF7811">
        <w:rPr>
          <w:rFonts w:eastAsiaTheme="minorEastAsia"/>
          <w:lang w:val="fr-FR" w:eastAsia="ja-JP"/>
        </w:rPr>
        <w:t xml:space="preserve">selon laquelle </w:t>
      </w:r>
      <w:r w:rsidRPr="00BF7811">
        <w:rPr>
          <w:rFonts w:eastAsiaTheme="minorEastAsia"/>
          <w:lang w:val="fr-FR" w:eastAsia="ja-JP"/>
        </w:rPr>
        <w:t>l</w:t>
      </w:r>
      <w:r w:rsidR="006B0218" w:rsidRPr="00BF7811">
        <w:rPr>
          <w:rFonts w:eastAsiaTheme="minorEastAsia"/>
          <w:lang w:val="fr-FR" w:eastAsia="ja-JP"/>
        </w:rPr>
        <w:t>’</w:t>
      </w:r>
      <w:r w:rsidRPr="00BF7811">
        <w:rPr>
          <w:rFonts w:eastAsiaTheme="minorEastAsia"/>
          <w:lang w:val="fr-FR" w:eastAsia="ja-JP"/>
        </w:rPr>
        <w:t xml:space="preserve">office </w:t>
      </w:r>
      <w:r w:rsidR="0076469B" w:rsidRPr="00BF7811">
        <w:rPr>
          <w:rFonts w:eastAsiaTheme="minorEastAsia"/>
          <w:lang w:val="fr-FR" w:eastAsia="ja-JP"/>
        </w:rPr>
        <w:t>devrait inviter</w:t>
      </w:r>
      <w:r w:rsidRPr="00BF7811">
        <w:rPr>
          <w:rFonts w:eastAsiaTheme="minorEastAsia"/>
          <w:lang w:val="fr-FR" w:eastAsia="ja-JP"/>
        </w:rPr>
        <w:t xml:space="preserve"> le déposant à supprimer tout élément ou partie indûment déposé de la demande et, à la demande du déposant</w:t>
      </w:r>
      <w:r w:rsidR="0076469B" w:rsidRPr="00BF7811">
        <w:rPr>
          <w:rFonts w:eastAsiaTheme="minorEastAsia"/>
          <w:lang w:val="fr-FR" w:eastAsia="ja-JP"/>
        </w:rPr>
        <w:t xml:space="preserve">, supprimer tout élément ou partie de la sorte de la demande (conformément à ce qui figure dans la nouvelle </w:t>
      </w:r>
      <w:r w:rsidR="006B0218" w:rsidRPr="00BF7811">
        <w:rPr>
          <w:rFonts w:eastAsiaTheme="minorEastAsia"/>
          <w:lang w:val="fr-FR" w:eastAsia="ja-JP"/>
        </w:rPr>
        <w:t>règle 2</w:t>
      </w:r>
      <w:r w:rsidR="0076469B" w:rsidRPr="00BF7811">
        <w:rPr>
          <w:rFonts w:eastAsiaTheme="minorEastAsia"/>
          <w:lang w:val="fr-FR" w:eastAsia="ja-JP"/>
        </w:rPr>
        <w:t>0.5</w:t>
      </w:r>
      <w:r w:rsidR="00B917FB" w:rsidRPr="00BF7811">
        <w:rPr>
          <w:rFonts w:eastAsiaTheme="minorEastAsia"/>
          <w:i/>
          <w:lang w:val="fr-FR" w:eastAsia="ja-JP"/>
        </w:rPr>
        <w:t>bis</w:t>
      </w:r>
      <w:r w:rsidR="0076469B" w:rsidRPr="00BF7811">
        <w:rPr>
          <w:rFonts w:eastAsiaTheme="minorEastAsia"/>
          <w:i/>
          <w:lang w:val="fr-FR" w:eastAsia="ja-JP"/>
        </w:rPr>
        <w:t xml:space="preserve"> </w:t>
      </w:r>
      <w:r w:rsidR="009B3956" w:rsidRPr="00BF7811">
        <w:rPr>
          <w:rFonts w:eastAsiaTheme="minorEastAsia"/>
          <w:lang w:val="fr-FR" w:eastAsia="ja-JP"/>
        </w:rPr>
        <w:t xml:space="preserve">proposée </w:t>
      </w:r>
      <w:r w:rsidR="0076469B" w:rsidRPr="00BF7811">
        <w:rPr>
          <w:rFonts w:eastAsiaTheme="minorEastAsia"/>
          <w:lang w:val="fr-FR" w:eastAsia="ja-JP"/>
        </w:rPr>
        <w:t>du règlement d</w:t>
      </w:r>
      <w:r w:rsidR="006B0218" w:rsidRPr="00BF7811">
        <w:rPr>
          <w:rFonts w:eastAsiaTheme="minorEastAsia"/>
          <w:lang w:val="fr-FR" w:eastAsia="ja-JP"/>
        </w:rPr>
        <w:t>’</w:t>
      </w:r>
      <w:r w:rsidR="0076469B" w:rsidRPr="00BF7811">
        <w:rPr>
          <w:rFonts w:eastAsiaTheme="minorEastAsia"/>
          <w:lang w:val="fr-FR" w:eastAsia="ja-JP"/>
        </w:rPr>
        <w:t>exécution</w:t>
      </w:r>
      <w:r w:rsidR="006B0218" w:rsidRPr="00BF7811">
        <w:rPr>
          <w:rFonts w:eastAsiaTheme="minorEastAsia"/>
          <w:lang w:val="fr-FR" w:eastAsia="ja-JP"/>
        </w:rPr>
        <w:t xml:space="preserve"> du PCT</w:t>
      </w:r>
      <w:r w:rsidR="00B917FB" w:rsidRPr="00BF7811">
        <w:rPr>
          <w:rFonts w:eastAsiaTheme="minorEastAsia"/>
          <w:lang w:val="fr-FR" w:eastAsia="ja-JP"/>
        </w:rPr>
        <w:t xml:space="preserve">) </w:t>
      </w:r>
      <w:r w:rsidR="0076469B" w:rsidRPr="00BF7811">
        <w:rPr>
          <w:rFonts w:eastAsiaTheme="minorEastAsia"/>
          <w:lang w:val="fr-FR" w:eastAsia="ja-JP"/>
        </w:rPr>
        <w:t>sortirait du champ d</w:t>
      </w:r>
      <w:r w:rsidR="006B0218" w:rsidRPr="00BF7811">
        <w:rPr>
          <w:rFonts w:eastAsiaTheme="minorEastAsia"/>
          <w:lang w:val="fr-FR" w:eastAsia="ja-JP"/>
        </w:rPr>
        <w:t>’</w:t>
      </w:r>
      <w:r w:rsidR="0076469B" w:rsidRPr="00BF7811">
        <w:rPr>
          <w:rFonts w:eastAsiaTheme="minorEastAsia"/>
          <w:lang w:val="fr-FR" w:eastAsia="ja-JP"/>
        </w:rPr>
        <w:t>application de l</w:t>
      </w:r>
      <w:r w:rsidR="006B0218" w:rsidRPr="00BF7811">
        <w:rPr>
          <w:rFonts w:eastAsiaTheme="minorEastAsia"/>
          <w:lang w:val="fr-FR" w:eastAsia="ja-JP"/>
        </w:rPr>
        <w:t>’article 2</w:t>
      </w:r>
      <w:r w:rsidR="0076469B" w:rsidRPr="00BF7811">
        <w:rPr>
          <w:rFonts w:eastAsiaTheme="minorEastAsia"/>
          <w:lang w:val="fr-FR" w:eastAsia="ja-JP"/>
        </w:rPr>
        <w:t>.1)</w:t>
      </w:r>
      <w:r w:rsidR="006B0218" w:rsidRPr="00BF7811">
        <w:rPr>
          <w:rFonts w:eastAsiaTheme="minorEastAsia"/>
          <w:lang w:val="fr-FR" w:eastAsia="ja-JP"/>
        </w:rPr>
        <w:t xml:space="preserve"> du </w:t>
      </w:r>
      <w:r w:rsidR="00C74889" w:rsidRPr="00BF7811">
        <w:rPr>
          <w:rFonts w:eastAsiaTheme="minorEastAsia"/>
          <w:lang w:val="fr-FR" w:eastAsia="ja-JP"/>
        </w:rPr>
        <w:t>PLT.  Ce</w:t>
      </w:r>
      <w:r w:rsidR="0076469B" w:rsidRPr="00BF7811">
        <w:rPr>
          <w:rFonts w:eastAsiaTheme="minorEastAsia"/>
          <w:lang w:val="fr-FR" w:eastAsia="ja-JP"/>
        </w:rPr>
        <w:t>pendant, si l</w:t>
      </w:r>
      <w:r w:rsidR="006B0218" w:rsidRPr="00BF7811">
        <w:rPr>
          <w:rFonts w:eastAsiaTheme="minorEastAsia"/>
          <w:lang w:val="fr-FR" w:eastAsia="ja-JP"/>
        </w:rPr>
        <w:t>’</w:t>
      </w:r>
      <w:r w:rsidR="0076469B" w:rsidRPr="00BF7811">
        <w:rPr>
          <w:rFonts w:eastAsiaTheme="minorEastAsia"/>
          <w:lang w:val="fr-FR" w:eastAsia="ja-JP"/>
        </w:rPr>
        <w:t xml:space="preserve">on retient la seconde interprétation, cette condition obligatoire, applicable </w:t>
      </w:r>
      <w:r w:rsidR="009B3956" w:rsidRPr="00BF7811">
        <w:rPr>
          <w:rFonts w:eastAsiaTheme="minorEastAsia"/>
          <w:lang w:val="fr-FR" w:eastAsia="ja-JP"/>
        </w:rPr>
        <w:t>dans le cadre</w:t>
      </w:r>
      <w:r w:rsidR="0076469B" w:rsidRPr="00BF7811">
        <w:rPr>
          <w:rFonts w:eastAsiaTheme="minorEastAsia"/>
          <w:lang w:val="fr-FR" w:eastAsia="ja-JP"/>
        </w:rPr>
        <w:t xml:space="preserve"> de la détermination de la date de dépôt, </w:t>
      </w:r>
      <w:r w:rsidR="009B3956" w:rsidRPr="00BF7811">
        <w:rPr>
          <w:rFonts w:eastAsiaTheme="minorEastAsia"/>
          <w:lang w:val="fr-FR" w:eastAsia="ja-JP"/>
        </w:rPr>
        <w:t xml:space="preserve">pourrait être considérée comme étant </w:t>
      </w:r>
      <w:r w:rsidR="0076469B" w:rsidRPr="00BF7811">
        <w:rPr>
          <w:rFonts w:eastAsiaTheme="minorEastAsia"/>
          <w:lang w:val="fr-FR" w:eastAsia="ja-JP"/>
        </w:rPr>
        <w:t>plus favorable au déposant que ce qui est prescrit par l</w:t>
      </w:r>
      <w:r w:rsidR="006B0218" w:rsidRPr="00BF7811">
        <w:rPr>
          <w:rFonts w:eastAsiaTheme="minorEastAsia"/>
          <w:lang w:val="fr-FR" w:eastAsia="ja-JP"/>
        </w:rPr>
        <w:t>’article 5 du PLT</w:t>
      </w:r>
      <w:r w:rsidR="0076469B" w:rsidRPr="00BF7811">
        <w:rPr>
          <w:rFonts w:eastAsiaTheme="minorEastAsia"/>
          <w:lang w:val="fr-FR" w:eastAsia="ja-JP"/>
        </w:rPr>
        <w:t xml:space="preserve"> et donc contraire à l</w:t>
      </w:r>
      <w:r w:rsidR="006B0218" w:rsidRPr="00BF7811">
        <w:rPr>
          <w:rFonts w:eastAsiaTheme="minorEastAsia"/>
          <w:lang w:val="fr-FR" w:eastAsia="ja-JP"/>
        </w:rPr>
        <w:t>’article 2</w:t>
      </w:r>
      <w:r w:rsidR="0076469B" w:rsidRPr="00BF7811">
        <w:rPr>
          <w:rFonts w:eastAsiaTheme="minorEastAsia"/>
          <w:lang w:val="fr-FR" w:eastAsia="ja-JP"/>
        </w:rPr>
        <w:t>.1)</w:t>
      </w:r>
      <w:r w:rsidR="006B0218" w:rsidRPr="00BF7811">
        <w:rPr>
          <w:rFonts w:eastAsiaTheme="minorEastAsia"/>
          <w:lang w:val="fr-FR" w:eastAsia="ja-JP"/>
        </w:rPr>
        <w:t xml:space="preserve"> du PLT</w:t>
      </w:r>
      <w:r w:rsidR="00646BB8" w:rsidRPr="00BF7811">
        <w:rPr>
          <w:rFonts w:eastAsiaTheme="minorEastAsia"/>
          <w:lang w:val="fr-FR" w:eastAsia="ja-JP"/>
        </w:rPr>
        <w:t>.</w:t>
      </w:r>
    </w:p>
    <w:p w:rsidR="009A106F" w:rsidRPr="00BF7811" w:rsidRDefault="008A6AC5" w:rsidP="00934EE7">
      <w:pPr>
        <w:pStyle w:val="Heading4"/>
        <w:rPr>
          <w:lang w:val="fr-FR"/>
        </w:rPr>
      </w:pPr>
      <w:r w:rsidRPr="00BF7811">
        <w:rPr>
          <w:lang w:val="fr-FR"/>
        </w:rPr>
        <w:t>Conclusion</w:t>
      </w:r>
    </w:p>
    <w:p w:rsidR="00934EE7" w:rsidRPr="00BF7811" w:rsidRDefault="00934EE7" w:rsidP="00934EE7">
      <w:pPr>
        <w:rPr>
          <w:lang w:val="fr-FR"/>
        </w:rPr>
      </w:pPr>
    </w:p>
    <w:p w:rsidR="009A106F" w:rsidRPr="00BF7811" w:rsidRDefault="0092324F" w:rsidP="00D8661D">
      <w:pPr>
        <w:pStyle w:val="ONUMFS"/>
        <w:rPr>
          <w:rFonts w:eastAsiaTheme="minorEastAsia"/>
          <w:lang w:val="fr-FR" w:eastAsia="ja-JP"/>
        </w:rPr>
      </w:pPr>
      <w:r w:rsidRPr="00BF7811">
        <w:rPr>
          <w:rFonts w:eastAsiaTheme="minorEastAsia"/>
          <w:lang w:val="fr-FR" w:eastAsia="ja-JP"/>
        </w:rPr>
        <w:t xml:space="preserve">Cette évaluation des questions concernant la date de dépôt </w:t>
      </w:r>
      <w:r w:rsidR="009B3956" w:rsidRPr="00BF7811">
        <w:rPr>
          <w:rFonts w:eastAsiaTheme="minorEastAsia"/>
          <w:lang w:val="fr-FR" w:eastAsia="ja-JP"/>
        </w:rPr>
        <w:t>en rapport avec</w:t>
      </w:r>
      <w:r w:rsidR="006B0218" w:rsidRPr="00BF7811">
        <w:rPr>
          <w:rFonts w:eastAsiaTheme="minorEastAsia"/>
          <w:lang w:val="fr-FR" w:eastAsia="ja-JP"/>
        </w:rPr>
        <w:t xml:space="preserve"> le PLT</w:t>
      </w:r>
      <w:r w:rsidRPr="00BF7811">
        <w:rPr>
          <w:rFonts w:eastAsiaTheme="minorEastAsia"/>
          <w:lang w:val="fr-FR" w:eastAsia="ja-JP"/>
        </w:rPr>
        <w:t xml:space="preserve"> donne à penser qu</w:t>
      </w:r>
      <w:r w:rsidR="006B0218" w:rsidRPr="00BF7811">
        <w:rPr>
          <w:rFonts w:eastAsiaTheme="minorEastAsia"/>
          <w:lang w:val="fr-FR" w:eastAsia="ja-JP"/>
        </w:rPr>
        <w:t>’</w:t>
      </w:r>
      <w:r w:rsidRPr="00BF7811">
        <w:rPr>
          <w:rFonts w:eastAsiaTheme="minorEastAsia"/>
          <w:lang w:val="fr-FR" w:eastAsia="ja-JP"/>
        </w:rPr>
        <w:t>il n</w:t>
      </w:r>
      <w:r w:rsidR="006B0218" w:rsidRPr="00BF7811">
        <w:rPr>
          <w:rFonts w:eastAsiaTheme="minorEastAsia"/>
          <w:lang w:val="fr-FR" w:eastAsia="ja-JP"/>
        </w:rPr>
        <w:t>’</w:t>
      </w:r>
      <w:r w:rsidR="009B3956" w:rsidRPr="00BF7811">
        <w:rPr>
          <w:rFonts w:eastAsiaTheme="minorEastAsia"/>
          <w:lang w:val="fr-FR" w:eastAsia="ja-JP"/>
        </w:rPr>
        <w:t>existe</w:t>
      </w:r>
      <w:r w:rsidRPr="00BF7811">
        <w:rPr>
          <w:rFonts w:eastAsiaTheme="minorEastAsia"/>
          <w:lang w:val="fr-FR" w:eastAsia="ja-JP"/>
        </w:rPr>
        <w:t xml:space="preserve"> pas de réponse précise à la question de savoir s</w:t>
      </w:r>
      <w:r w:rsidR="006B0218" w:rsidRPr="00BF7811">
        <w:rPr>
          <w:rFonts w:eastAsiaTheme="minorEastAsia"/>
          <w:lang w:val="fr-FR" w:eastAsia="ja-JP"/>
        </w:rPr>
        <w:t>’</w:t>
      </w:r>
      <w:r w:rsidRPr="00BF7811">
        <w:rPr>
          <w:rFonts w:eastAsiaTheme="minorEastAsia"/>
          <w:lang w:val="fr-FR" w:eastAsia="ja-JP"/>
        </w:rPr>
        <w:t xml:space="preserve">il serait possible, </w:t>
      </w:r>
      <w:r w:rsidR="0091147F" w:rsidRPr="00BF7811">
        <w:rPr>
          <w:rFonts w:eastAsiaTheme="minorEastAsia"/>
          <w:lang w:val="fr-FR" w:eastAsia="ja-JP"/>
        </w:rPr>
        <w:t>en conformité avec</w:t>
      </w:r>
      <w:r w:rsidR="006B0218" w:rsidRPr="00BF7811">
        <w:rPr>
          <w:rFonts w:eastAsiaTheme="minorEastAsia"/>
          <w:lang w:val="fr-FR" w:eastAsia="ja-JP"/>
        </w:rPr>
        <w:t xml:space="preserve"> le PLT</w:t>
      </w:r>
      <w:r w:rsidRPr="00BF7811">
        <w:rPr>
          <w:rFonts w:eastAsiaTheme="minorEastAsia"/>
          <w:lang w:val="fr-FR" w:eastAsia="ja-JP"/>
        </w:rPr>
        <w:t>, pour un État membre</w:t>
      </w:r>
      <w:r w:rsidR="006B0218" w:rsidRPr="00BF7811">
        <w:rPr>
          <w:rFonts w:eastAsiaTheme="minorEastAsia"/>
          <w:lang w:val="fr-FR" w:eastAsia="ja-JP"/>
        </w:rPr>
        <w:t xml:space="preserve"> du PCT</w:t>
      </w:r>
      <w:r w:rsidRPr="00BF7811">
        <w:rPr>
          <w:rFonts w:eastAsiaTheme="minorEastAsia"/>
          <w:lang w:val="fr-FR" w:eastAsia="ja-JP"/>
        </w:rPr>
        <w:t xml:space="preserve"> également </w:t>
      </w:r>
      <w:r w:rsidR="00D63FD8" w:rsidRPr="00BF7811">
        <w:rPr>
          <w:rFonts w:eastAsiaTheme="minorEastAsia"/>
          <w:lang w:val="fr-FR" w:eastAsia="ja-JP"/>
        </w:rPr>
        <w:t>partie contractante</w:t>
      </w:r>
      <w:r w:rsidR="006B0218" w:rsidRPr="00BF7811">
        <w:rPr>
          <w:rFonts w:eastAsiaTheme="minorEastAsia"/>
          <w:lang w:val="fr-FR" w:eastAsia="ja-JP"/>
        </w:rPr>
        <w:t xml:space="preserve"> du PLT</w:t>
      </w:r>
      <w:r w:rsidRPr="00BF7811">
        <w:rPr>
          <w:rFonts w:eastAsiaTheme="minorEastAsia"/>
          <w:lang w:val="fr-FR" w:eastAsia="ja-JP"/>
        </w:rPr>
        <w:t xml:space="preserve"> d</w:t>
      </w:r>
      <w:r w:rsidR="006B0218" w:rsidRPr="00BF7811">
        <w:rPr>
          <w:rFonts w:eastAsiaTheme="minorEastAsia"/>
          <w:lang w:val="fr-FR" w:eastAsia="ja-JP"/>
        </w:rPr>
        <w:t>’</w:t>
      </w:r>
      <w:r w:rsidRPr="00BF7811">
        <w:rPr>
          <w:rFonts w:eastAsiaTheme="minorEastAsia"/>
          <w:lang w:val="fr-FR" w:eastAsia="ja-JP"/>
        </w:rPr>
        <w:t xml:space="preserve">aligner sa législation nationale ou régionale </w:t>
      </w:r>
      <w:r w:rsidR="0091147F" w:rsidRPr="00BF7811">
        <w:rPr>
          <w:rFonts w:eastAsiaTheme="minorEastAsia"/>
          <w:lang w:val="fr-FR" w:eastAsia="ja-JP"/>
        </w:rPr>
        <w:t>en ce qui concerne les</w:t>
      </w:r>
      <w:r w:rsidRPr="00BF7811">
        <w:rPr>
          <w:rFonts w:eastAsiaTheme="minorEastAsia"/>
          <w:lang w:val="fr-FR" w:eastAsia="ja-JP"/>
        </w:rPr>
        <w:t xml:space="preserve"> demandes nationales ou régionales sur la nouvelle approche proposée par</w:t>
      </w:r>
      <w:r w:rsidR="006B0218" w:rsidRPr="00BF7811">
        <w:rPr>
          <w:rFonts w:eastAsiaTheme="minorEastAsia"/>
          <w:lang w:val="fr-FR" w:eastAsia="ja-JP"/>
        </w:rPr>
        <w:t xml:space="preserve"> le PCT</w:t>
      </w:r>
      <w:r w:rsidRPr="00BF7811">
        <w:rPr>
          <w:rFonts w:eastAsiaTheme="minorEastAsia"/>
          <w:lang w:val="fr-FR" w:eastAsia="ja-JP"/>
        </w:rPr>
        <w:t xml:space="preserve">, si </w:t>
      </w:r>
      <w:r w:rsidR="0091147F" w:rsidRPr="00BF7811">
        <w:rPr>
          <w:rFonts w:eastAsiaTheme="minorEastAsia"/>
          <w:lang w:val="fr-FR" w:eastAsia="ja-JP"/>
        </w:rPr>
        <w:t>celle</w:t>
      </w:r>
      <w:r w:rsidR="00D8661D" w:rsidRPr="00BF7811">
        <w:rPr>
          <w:rFonts w:eastAsiaTheme="minorEastAsia"/>
          <w:lang w:val="fr-FR" w:eastAsia="ja-JP"/>
        </w:rPr>
        <w:noBreakHyphen/>
      </w:r>
      <w:r w:rsidR="0091147F" w:rsidRPr="00BF7811">
        <w:rPr>
          <w:rFonts w:eastAsiaTheme="minorEastAsia"/>
          <w:lang w:val="fr-FR" w:eastAsia="ja-JP"/>
        </w:rPr>
        <w:t>ci était</w:t>
      </w:r>
      <w:r w:rsidRPr="00BF7811">
        <w:rPr>
          <w:rFonts w:eastAsiaTheme="minorEastAsia"/>
          <w:lang w:val="fr-FR" w:eastAsia="ja-JP"/>
        </w:rPr>
        <w:t xml:space="preserve"> adopt</w:t>
      </w:r>
      <w:r w:rsidR="00C74889" w:rsidRPr="00BF7811">
        <w:rPr>
          <w:rFonts w:eastAsiaTheme="minorEastAsia"/>
          <w:lang w:val="fr-FR" w:eastAsia="ja-JP"/>
        </w:rPr>
        <w:t>ée.  Il</w:t>
      </w:r>
      <w:r w:rsidR="0091147F" w:rsidRPr="00BF7811">
        <w:rPr>
          <w:rFonts w:eastAsiaTheme="minorEastAsia"/>
          <w:lang w:val="fr-FR" w:eastAsia="ja-JP"/>
        </w:rPr>
        <w:t xml:space="preserve"> semblerait que l</w:t>
      </w:r>
      <w:r w:rsidRPr="00BF7811">
        <w:rPr>
          <w:rFonts w:eastAsiaTheme="minorEastAsia"/>
          <w:lang w:val="fr-FR" w:eastAsia="ja-JP"/>
        </w:rPr>
        <w:t>a réponse à cette question dépende dans une large mesure de l</w:t>
      </w:r>
      <w:r w:rsidR="006B0218" w:rsidRPr="00BF7811">
        <w:rPr>
          <w:rFonts w:eastAsiaTheme="minorEastAsia"/>
          <w:lang w:val="fr-FR" w:eastAsia="ja-JP"/>
        </w:rPr>
        <w:t>’</w:t>
      </w:r>
      <w:r w:rsidRPr="00BF7811">
        <w:rPr>
          <w:rFonts w:eastAsiaTheme="minorEastAsia"/>
          <w:lang w:val="fr-FR" w:eastAsia="ja-JP"/>
        </w:rPr>
        <w:t>interprétation qui est faite</w:t>
      </w:r>
      <w:r w:rsidR="006B0218" w:rsidRPr="00BF7811">
        <w:rPr>
          <w:rFonts w:eastAsiaTheme="minorEastAsia"/>
          <w:lang w:val="fr-FR" w:eastAsia="ja-JP"/>
        </w:rPr>
        <w:t xml:space="preserve"> du PLT</w:t>
      </w:r>
      <w:r w:rsidRPr="00BF7811">
        <w:rPr>
          <w:rFonts w:eastAsiaTheme="minorEastAsia"/>
          <w:lang w:val="fr-FR" w:eastAsia="ja-JP"/>
        </w:rPr>
        <w:t xml:space="preserve">, </w:t>
      </w:r>
      <w:r w:rsidR="0091147F" w:rsidRPr="00BF7811">
        <w:rPr>
          <w:rFonts w:eastAsiaTheme="minorEastAsia"/>
          <w:lang w:val="fr-FR" w:eastAsia="ja-JP"/>
        </w:rPr>
        <w:t>et qu</w:t>
      </w:r>
      <w:r w:rsidR="006B0218" w:rsidRPr="00BF7811">
        <w:rPr>
          <w:rFonts w:eastAsiaTheme="minorEastAsia"/>
          <w:lang w:val="fr-FR" w:eastAsia="ja-JP"/>
        </w:rPr>
        <w:t>’</w:t>
      </w:r>
      <w:r w:rsidR="0091147F" w:rsidRPr="00BF7811">
        <w:rPr>
          <w:rFonts w:eastAsiaTheme="minorEastAsia"/>
          <w:lang w:val="fr-FR" w:eastAsia="ja-JP"/>
        </w:rPr>
        <w:t>il faille notamment déterminer</w:t>
      </w:r>
    </w:p>
    <w:p w:rsidR="006B0218" w:rsidRPr="00BF7811" w:rsidRDefault="0092324F" w:rsidP="00934EE7">
      <w:pPr>
        <w:pStyle w:val="ONUMFS"/>
        <w:numPr>
          <w:ilvl w:val="1"/>
          <w:numId w:val="6"/>
        </w:numPr>
        <w:rPr>
          <w:lang w:val="fr-FR"/>
        </w:rPr>
      </w:pPr>
      <w:r w:rsidRPr="00BF7811">
        <w:rPr>
          <w:rFonts w:eastAsiaTheme="minorEastAsia"/>
          <w:lang w:val="fr-FR" w:eastAsia="ja-JP"/>
        </w:rPr>
        <w:t>si, pour qu</w:t>
      </w:r>
      <w:r w:rsidR="006B0218" w:rsidRPr="00BF7811">
        <w:rPr>
          <w:rFonts w:eastAsiaTheme="minorEastAsia"/>
          <w:lang w:val="fr-FR" w:eastAsia="ja-JP"/>
        </w:rPr>
        <w:t>’</w:t>
      </w:r>
      <w:r w:rsidRPr="00BF7811">
        <w:rPr>
          <w:rFonts w:eastAsiaTheme="minorEastAsia"/>
          <w:lang w:val="fr-FR" w:eastAsia="ja-JP"/>
        </w:rPr>
        <w:t xml:space="preserve">une partie de la description ou un dessin soit considéré comme </w:t>
      </w:r>
      <w:r w:rsidR="00BF2223" w:rsidRPr="00BF7811">
        <w:rPr>
          <w:rFonts w:eastAsiaTheme="minorEastAsia"/>
          <w:lang w:val="fr-FR" w:eastAsia="ja-JP"/>
        </w:rPr>
        <w:t>“</w:t>
      </w:r>
      <w:r w:rsidRPr="00BF7811">
        <w:rPr>
          <w:rFonts w:eastAsiaTheme="minorEastAsia"/>
          <w:lang w:val="fr-FR" w:eastAsia="ja-JP"/>
        </w:rPr>
        <w:t>manquant</w:t>
      </w:r>
      <w:r w:rsidR="00BF2223" w:rsidRPr="00BF7811">
        <w:rPr>
          <w:rFonts w:eastAsiaTheme="minorEastAsia"/>
          <w:lang w:val="fr-FR" w:eastAsia="ja-JP"/>
        </w:rPr>
        <w:t>”</w:t>
      </w:r>
      <w:r w:rsidRPr="00BF7811">
        <w:rPr>
          <w:rFonts w:eastAsiaTheme="minorEastAsia"/>
          <w:lang w:val="fr-FR" w:eastAsia="ja-JP"/>
        </w:rPr>
        <w:t xml:space="preserve"> de la demande telle qu</w:t>
      </w:r>
      <w:r w:rsidR="006B0218" w:rsidRPr="00BF7811">
        <w:rPr>
          <w:rFonts w:eastAsiaTheme="minorEastAsia"/>
          <w:lang w:val="fr-FR" w:eastAsia="ja-JP"/>
        </w:rPr>
        <w:t>’</w:t>
      </w:r>
      <w:r w:rsidRPr="00BF7811">
        <w:rPr>
          <w:rFonts w:eastAsiaTheme="minorEastAsia"/>
          <w:lang w:val="fr-FR" w:eastAsia="ja-JP"/>
        </w:rPr>
        <w:t xml:space="preserve">elle a été déposée, cette partie ou ce dessin doit manquer </w:t>
      </w:r>
      <w:r w:rsidR="00BF2223" w:rsidRPr="00BF7811">
        <w:rPr>
          <w:rFonts w:eastAsiaTheme="minorEastAsia"/>
          <w:lang w:val="fr-FR" w:eastAsia="ja-JP"/>
        </w:rPr>
        <w:t>“</w:t>
      </w:r>
      <w:r w:rsidRPr="00BF7811">
        <w:rPr>
          <w:rFonts w:eastAsiaTheme="minorEastAsia"/>
          <w:lang w:val="fr-FR" w:eastAsia="ja-JP"/>
        </w:rPr>
        <w:t>objectivement</w:t>
      </w:r>
      <w:r w:rsidR="00BF2223" w:rsidRPr="00BF7811">
        <w:rPr>
          <w:rFonts w:eastAsiaTheme="minorEastAsia"/>
          <w:lang w:val="fr-FR" w:eastAsia="ja-JP"/>
        </w:rPr>
        <w:t>”</w:t>
      </w:r>
      <w:r w:rsidRPr="00BF7811">
        <w:rPr>
          <w:rFonts w:eastAsiaTheme="minorEastAsia"/>
          <w:lang w:val="fr-FR" w:eastAsia="ja-JP"/>
        </w:rPr>
        <w:t xml:space="preserve"> de la demande telle qu</w:t>
      </w:r>
      <w:r w:rsidR="006B0218" w:rsidRPr="00BF7811">
        <w:rPr>
          <w:rFonts w:eastAsiaTheme="minorEastAsia"/>
          <w:lang w:val="fr-FR" w:eastAsia="ja-JP"/>
        </w:rPr>
        <w:t>’</w:t>
      </w:r>
      <w:r w:rsidRPr="00BF7811">
        <w:rPr>
          <w:rFonts w:eastAsiaTheme="minorEastAsia"/>
          <w:lang w:val="fr-FR" w:eastAsia="ja-JP"/>
        </w:rPr>
        <w:t>elle a été déposée</w:t>
      </w:r>
      <w:r w:rsidR="00626D0D" w:rsidRPr="00BF7811">
        <w:rPr>
          <w:lang w:val="fr-FR"/>
        </w:rPr>
        <w:t xml:space="preserve"> (</w:t>
      </w:r>
      <w:r w:rsidRPr="00BF7811">
        <w:rPr>
          <w:lang w:val="fr-FR"/>
        </w:rPr>
        <w:t>voir le paragraphe</w:t>
      </w:r>
      <w:r w:rsidR="00626D0D" w:rsidRPr="00BF7811">
        <w:rPr>
          <w:lang w:val="fr-FR"/>
        </w:rPr>
        <w:t> </w:t>
      </w:r>
      <w:r w:rsidR="00626D0D" w:rsidRPr="00BF7811">
        <w:rPr>
          <w:lang w:val="fr-FR"/>
        </w:rPr>
        <w:fldChar w:fldCharType="begin"/>
      </w:r>
      <w:r w:rsidR="00626D0D" w:rsidRPr="00BF7811">
        <w:rPr>
          <w:lang w:val="fr-FR"/>
        </w:rPr>
        <w:instrText xml:space="preserve"> REF _Ref478468555 \r \h </w:instrText>
      </w:r>
      <w:r w:rsidR="00D8661D" w:rsidRPr="00BF7811">
        <w:rPr>
          <w:lang w:val="fr-FR"/>
        </w:rPr>
        <w:instrText xml:space="preserve"> \* MERGEFORMAT </w:instrText>
      </w:r>
      <w:r w:rsidR="00626D0D" w:rsidRPr="00BF7811">
        <w:rPr>
          <w:lang w:val="fr-FR"/>
        </w:rPr>
      </w:r>
      <w:r w:rsidR="00626D0D" w:rsidRPr="00BF7811">
        <w:rPr>
          <w:lang w:val="fr-FR"/>
        </w:rPr>
        <w:fldChar w:fldCharType="separate"/>
      </w:r>
      <w:r w:rsidR="004A2A70" w:rsidRPr="00BF7811">
        <w:rPr>
          <w:lang w:val="fr-FR"/>
        </w:rPr>
        <w:t>29.a)</w:t>
      </w:r>
      <w:r w:rsidR="00626D0D" w:rsidRPr="00BF7811">
        <w:rPr>
          <w:lang w:val="fr-FR"/>
        </w:rPr>
        <w:fldChar w:fldCharType="end"/>
      </w:r>
      <w:r w:rsidRPr="00BF7811">
        <w:rPr>
          <w:lang w:val="fr-FR"/>
        </w:rPr>
        <w:t xml:space="preserve"> ci</w:t>
      </w:r>
      <w:r w:rsidR="00D8661D" w:rsidRPr="00BF7811">
        <w:rPr>
          <w:lang w:val="fr-FR"/>
        </w:rPr>
        <w:noBreakHyphen/>
      </w:r>
      <w:r w:rsidRPr="00BF7811">
        <w:rPr>
          <w:lang w:val="fr-FR"/>
        </w:rPr>
        <w:t>dessus</w:t>
      </w:r>
      <w:r w:rsidR="00626D0D" w:rsidRPr="00BF7811">
        <w:rPr>
          <w:lang w:val="fr-FR"/>
        </w:rPr>
        <w:t xml:space="preserve">) </w:t>
      </w:r>
      <w:r w:rsidRPr="00BF7811">
        <w:rPr>
          <w:lang w:val="fr-FR"/>
        </w:rPr>
        <w:t>ou s</w:t>
      </w:r>
      <w:r w:rsidR="006B0218" w:rsidRPr="00BF7811">
        <w:rPr>
          <w:lang w:val="fr-FR"/>
        </w:rPr>
        <w:t>’</w:t>
      </w:r>
      <w:r w:rsidRPr="00BF7811">
        <w:rPr>
          <w:lang w:val="fr-FR"/>
        </w:rPr>
        <w:t xml:space="preserve">il suffit que, du point de vue du déposant, cette partie ou ce dessin </w:t>
      </w:r>
      <w:r w:rsidR="00BF2223" w:rsidRPr="00BF7811">
        <w:rPr>
          <w:lang w:val="fr-FR"/>
        </w:rPr>
        <w:t>“</w:t>
      </w:r>
      <w:r w:rsidRPr="00BF7811">
        <w:rPr>
          <w:lang w:val="fr-FR"/>
        </w:rPr>
        <w:t>manque</w:t>
      </w:r>
      <w:r w:rsidR="00BF2223" w:rsidRPr="00BF7811">
        <w:rPr>
          <w:lang w:val="fr-FR"/>
        </w:rPr>
        <w:t>”</w:t>
      </w:r>
      <w:r w:rsidRPr="00BF7811">
        <w:rPr>
          <w:lang w:val="fr-FR"/>
        </w:rPr>
        <w:t xml:space="preserve"> </w:t>
      </w:r>
      <w:r w:rsidR="0091147F" w:rsidRPr="00BF7811">
        <w:rPr>
          <w:lang w:val="fr-FR"/>
        </w:rPr>
        <w:t>dans</w:t>
      </w:r>
      <w:r w:rsidRPr="00BF7811">
        <w:rPr>
          <w:lang w:val="fr-FR"/>
        </w:rPr>
        <w:t xml:space="preserve"> la demande (voir le paragraphe</w:t>
      </w:r>
      <w:r w:rsidR="00626D0D" w:rsidRPr="00BF7811">
        <w:rPr>
          <w:lang w:val="fr-FR"/>
        </w:rPr>
        <w:t> </w:t>
      </w:r>
      <w:r w:rsidR="00626D0D" w:rsidRPr="00BF7811">
        <w:rPr>
          <w:lang w:val="fr-FR"/>
        </w:rPr>
        <w:fldChar w:fldCharType="begin"/>
      </w:r>
      <w:r w:rsidR="00626D0D" w:rsidRPr="00BF7811">
        <w:rPr>
          <w:lang w:val="fr-FR"/>
        </w:rPr>
        <w:instrText xml:space="preserve"> REF _Ref478468600 \r \h </w:instrText>
      </w:r>
      <w:r w:rsidR="00D8661D" w:rsidRPr="00BF7811">
        <w:rPr>
          <w:lang w:val="fr-FR"/>
        </w:rPr>
        <w:instrText xml:space="preserve"> \* MERGEFORMAT </w:instrText>
      </w:r>
      <w:r w:rsidR="00626D0D" w:rsidRPr="00BF7811">
        <w:rPr>
          <w:lang w:val="fr-FR"/>
        </w:rPr>
      </w:r>
      <w:r w:rsidR="00626D0D" w:rsidRPr="00BF7811">
        <w:rPr>
          <w:lang w:val="fr-FR"/>
        </w:rPr>
        <w:fldChar w:fldCharType="separate"/>
      </w:r>
      <w:r w:rsidR="004A2A70" w:rsidRPr="00BF7811">
        <w:rPr>
          <w:lang w:val="fr-FR"/>
        </w:rPr>
        <w:t>29.b)</w:t>
      </w:r>
      <w:r w:rsidR="00626D0D" w:rsidRPr="00BF7811">
        <w:rPr>
          <w:lang w:val="fr-FR"/>
        </w:rPr>
        <w:fldChar w:fldCharType="end"/>
      </w:r>
      <w:r w:rsidRPr="00BF7811">
        <w:rPr>
          <w:lang w:val="fr-FR"/>
        </w:rPr>
        <w:t xml:space="preserve"> ci</w:t>
      </w:r>
      <w:r w:rsidR="00D8661D" w:rsidRPr="00BF7811">
        <w:rPr>
          <w:lang w:val="fr-FR"/>
        </w:rPr>
        <w:noBreakHyphen/>
      </w:r>
      <w:r w:rsidRPr="00BF7811">
        <w:rPr>
          <w:lang w:val="fr-FR"/>
        </w:rPr>
        <w:t>dessus</w:t>
      </w:r>
      <w:r w:rsidR="00626D0D" w:rsidRPr="00BF7811">
        <w:rPr>
          <w:lang w:val="fr-FR"/>
        </w:rPr>
        <w:t xml:space="preserve">); </w:t>
      </w:r>
      <w:r w:rsidRPr="00BF7811">
        <w:rPr>
          <w:lang w:val="fr-FR"/>
        </w:rPr>
        <w:t xml:space="preserve"> et</w:t>
      </w:r>
    </w:p>
    <w:p w:rsidR="009A106F" w:rsidRPr="00BF7811" w:rsidRDefault="0092324F" w:rsidP="00934EE7">
      <w:pPr>
        <w:pStyle w:val="ONUMFS"/>
        <w:numPr>
          <w:ilvl w:val="1"/>
          <w:numId w:val="6"/>
        </w:numPr>
        <w:rPr>
          <w:rFonts w:eastAsiaTheme="minorEastAsia"/>
          <w:lang w:val="fr-FR" w:eastAsia="ja-JP"/>
        </w:rPr>
      </w:pPr>
      <w:r w:rsidRPr="00BF7811">
        <w:rPr>
          <w:lang w:val="fr-FR"/>
        </w:rPr>
        <w:t xml:space="preserve">si le terme </w:t>
      </w:r>
      <w:r w:rsidR="00BF2223" w:rsidRPr="00BF7811">
        <w:rPr>
          <w:lang w:val="fr-FR"/>
        </w:rPr>
        <w:t>“</w:t>
      </w:r>
      <w:r w:rsidRPr="00BF7811">
        <w:rPr>
          <w:lang w:val="fr-FR"/>
        </w:rPr>
        <w:t>conditions</w:t>
      </w:r>
      <w:r w:rsidR="00BF2223" w:rsidRPr="00BF7811">
        <w:rPr>
          <w:lang w:val="fr-FR"/>
        </w:rPr>
        <w:t>”</w:t>
      </w:r>
      <w:r w:rsidRPr="00BF7811">
        <w:rPr>
          <w:lang w:val="fr-FR"/>
        </w:rPr>
        <w:t xml:space="preserve"> </w:t>
      </w:r>
      <w:r w:rsidR="0091147F" w:rsidRPr="00BF7811">
        <w:rPr>
          <w:lang w:val="fr-FR"/>
        </w:rPr>
        <w:t xml:space="preserve">qui figure </w:t>
      </w:r>
      <w:r w:rsidRPr="00BF7811">
        <w:rPr>
          <w:lang w:val="fr-FR"/>
        </w:rPr>
        <w:t>à l</w:t>
      </w:r>
      <w:r w:rsidR="006B0218" w:rsidRPr="00BF7811">
        <w:rPr>
          <w:lang w:val="fr-FR"/>
        </w:rPr>
        <w:t>’article 2</w:t>
      </w:r>
      <w:r w:rsidRPr="00BF7811">
        <w:rPr>
          <w:lang w:val="fr-FR"/>
        </w:rPr>
        <w:t>.1)</w:t>
      </w:r>
      <w:r w:rsidR="006B0218" w:rsidRPr="00BF7811">
        <w:rPr>
          <w:lang w:val="fr-FR"/>
        </w:rPr>
        <w:t xml:space="preserve"> du PLT</w:t>
      </w:r>
      <w:r w:rsidRPr="00BF7811">
        <w:rPr>
          <w:lang w:val="fr-FR"/>
        </w:rPr>
        <w:t xml:space="preserve"> doit être interprété comme renvoyant aux </w:t>
      </w:r>
      <w:r w:rsidR="00626D0D" w:rsidRPr="00BF7811">
        <w:rPr>
          <w:lang w:val="fr-FR"/>
        </w:rPr>
        <w:t>“</w:t>
      </w:r>
      <w:r w:rsidR="00271DD7" w:rsidRPr="00BF7811">
        <w:rPr>
          <w:lang w:val="fr-FR"/>
        </w:rPr>
        <w:t>conditions que doivent remplir</w:t>
      </w:r>
      <w:r w:rsidRPr="00BF7811">
        <w:rPr>
          <w:lang w:val="fr-FR"/>
        </w:rPr>
        <w:t xml:space="preserve"> les déposants ou les titulaires</w:t>
      </w:r>
      <w:r w:rsidR="00626D0D" w:rsidRPr="00BF7811">
        <w:rPr>
          <w:lang w:val="fr-FR"/>
        </w:rPr>
        <w:t>” (</w:t>
      </w:r>
      <w:r w:rsidRPr="00BF7811">
        <w:rPr>
          <w:lang w:val="fr-FR"/>
        </w:rPr>
        <w:t xml:space="preserve">voir le </w:t>
      </w:r>
      <w:r w:rsidR="00626D0D" w:rsidRPr="00BF7811">
        <w:rPr>
          <w:lang w:val="fr-FR"/>
        </w:rPr>
        <w:t>paragraph</w:t>
      </w:r>
      <w:r w:rsidRPr="00BF7811">
        <w:rPr>
          <w:lang w:val="fr-FR"/>
        </w:rPr>
        <w:t>e</w:t>
      </w:r>
      <w:r w:rsidR="00626D0D" w:rsidRPr="00BF7811">
        <w:rPr>
          <w:lang w:val="fr-FR"/>
        </w:rPr>
        <w:t> </w:t>
      </w:r>
      <w:r w:rsidR="00626D0D" w:rsidRPr="00BF7811">
        <w:rPr>
          <w:lang w:val="fr-FR"/>
        </w:rPr>
        <w:fldChar w:fldCharType="begin"/>
      </w:r>
      <w:r w:rsidR="00626D0D" w:rsidRPr="00BF7811">
        <w:rPr>
          <w:lang w:val="fr-FR"/>
        </w:rPr>
        <w:instrText xml:space="preserve"> REF _Ref478468716 \r \h </w:instrText>
      </w:r>
      <w:r w:rsidR="00D8661D" w:rsidRPr="00BF7811">
        <w:rPr>
          <w:lang w:val="fr-FR"/>
        </w:rPr>
        <w:instrText xml:space="preserve"> \* MERGEFORMAT </w:instrText>
      </w:r>
      <w:r w:rsidR="00626D0D" w:rsidRPr="00BF7811">
        <w:rPr>
          <w:lang w:val="fr-FR"/>
        </w:rPr>
      </w:r>
      <w:r w:rsidR="00626D0D" w:rsidRPr="00BF7811">
        <w:rPr>
          <w:lang w:val="fr-FR"/>
        </w:rPr>
        <w:fldChar w:fldCharType="separate"/>
      </w:r>
      <w:r w:rsidR="004A2A70" w:rsidRPr="00BF7811">
        <w:rPr>
          <w:lang w:val="fr-FR"/>
        </w:rPr>
        <w:t>36</w:t>
      </w:r>
      <w:r w:rsidR="00626D0D" w:rsidRPr="00BF7811">
        <w:rPr>
          <w:lang w:val="fr-FR"/>
        </w:rPr>
        <w:fldChar w:fldCharType="end"/>
      </w:r>
      <w:r w:rsidRPr="00BF7811">
        <w:rPr>
          <w:lang w:val="fr-FR"/>
        </w:rPr>
        <w:t xml:space="preserve"> ci</w:t>
      </w:r>
      <w:r w:rsidR="00D8661D" w:rsidRPr="00BF7811">
        <w:rPr>
          <w:lang w:val="fr-FR"/>
        </w:rPr>
        <w:noBreakHyphen/>
      </w:r>
      <w:r w:rsidRPr="00BF7811">
        <w:rPr>
          <w:lang w:val="fr-FR"/>
        </w:rPr>
        <w:t>dessus</w:t>
      </w:r>
      <w:r w:rsidR="00626D0D" w:rsidRPr="00BF7811">
        <w:rPr>
          <w:lang w:val="fr-FR"/>
        </w:rPr>
        <w:t xml:space="preserve">) </w:t>
      </w:r>
      <w:r w:rsidRPr="00BF7811">
        <w:rPr>
          <w:lang w:val="fr-FR"/>
        </w:rPr>
        <w:t xml:space="preserve">ou comme couvrant également les </w:t>
      </w:r>
      <w:r w:rsidR="00BF2223" w:rsidRPr="00BF7811">
        <w:rPr>
          <w:lang w:val="fr-FR"/>
        </w:rPr>
        <w:t>“</w:t>
      </w:r>
      <w:r w:rsidRPr="00BF7811">
        <w:rPr>
          <w:lang w:val="fr-FR"/>
        </w:rPr>
        <w:t xml:space="preserve">conditions </w:t>
      </w:r>
      <w:r w:rsidR="00271DD7" w:rsidRPr="00BF7811">
        <w:rPr>
          <w:lang w:val="fr-FR"/>
        </w:rPr>
        <w:t>que doivent remplir</w:t>
      </w:r>
      <w:r w:rsidRPr="00BF7811">
        <w:rPr>
          <w:lang w:val="fr-FR"/>
        </w:rPr>
        <w:t xml:space="preserve"> les offices</w:t>
      </w:r>
      <w:r w:rsidR="00BF2223" w:rsidRPr="00BF7811">
        <w:rPr>
          <w:lang w:val="fr-FR"/>
        </w:rPr>
        <w:t>”</w:t>
      </w:r>
      <w:r w:rsidR="00626D0D" w:rsidRPr="00BF7811">
        <w:rPr>
          <w:lang w:val="fr-FR"/>
        </w:rPr>
        <w:t xml:space="preserve"> (</w:t>
      </w:r>
      <w:r w:rsidRPr="00BF7811">
        <w:rPr>
          <w:lang w:val="fr-FR"/>
        </w:rPr>
        <w:t xml:space="preserve">voir le </w:t>
      </w:r>
      <w:r w:rsidR="00626D0D" w:rsidRPr="00BF7811">
        <w:rPr>
          <w:lang w:val="fr-FR"/>
        </w:rPr>
        <w:t>paragraph</w:t>
      </w:r>
      <w:r w:rsidRPr="00BF7811">
        <w:rPr>
          <w:lang w:val="fr-FR"/>
        </w:rPr>
        <w:t>e</w:t>
      </w:r>
      <w:r w:rsidR="00626D0D" w:rsidRPr="00BF7811">
        <w:rPr>
          <w:lang w:val="fr-FR"/>
        </w:rPr>
        <w:t> </w:t>
      </w:r>
      <w:r w:rsidR="00626D0D" w:rsidRPr="00BF7811">
        <w:rPr>
          <w:lang w:val="fr-FR"/>
        </w:rPr>
        <w:fldChar w:fldCharType="begin"/>
      </w:r>
      <w:r w:rsidR="00626D0D" w:rsidRPr="00BF7811">
        <w:rPr>
          <w:lang w:val="fr-FR"/>
        </w:rPr>
        <w:instrText xml:space="preserve"> REF _Ref478468761 \r \h </w:instrText>
      </w:r>
      <w:r w:rsidR="00D8661D" w:rsidRPr="00BF7811">
        <w:rPr>
          <w:lang w:val="fr-FR"/>
        </w:rPr>
        <w:instrText xml:space="preserve"> \* MERGEFORMAT </w:instrText>
      </w:r>
      <w:r w:rsidR="00626D0D" w:rsidRPr="00BF7811">
        <w:rPr>
          <w:lang w:val="fr-FR"/>
        </w:rPr>
      </w:r>
      <w:r w:rsidR="00626D0D" w:rsidRPr="00BF7811">
        <w:rPr>
          <w:lang w:val="fr-FR"/>
        </w:rPr>
        <w:fldChar w:fldCharType="separate"/>
      </w:r>
      <w:r w:rsidR="004A2A70" w:rsidRPr="00BF7811">
        <w:rPr>
          <w:lang w:val="fr-FR"/>
        </w:rPr>
        <w:t>37</w:t>
      </w:r>
      <w:r w:rsidR="00626D0D" w:rsidRPr="00BF7811">
        <w:rPr>
          <w:lang w:val="fr-FR"/>
        </w:rPr>
        <w:fldChar w:fldCharType="end"/>
      </w:r>
      <w:r w:rsidRPr="00BF7811">
        <w:rPr>
          <w:lang w:val="fr-FR"/>
        </w:rPr>
        <w:t xml:space="preserve"> ci</w:t>
      </w:r>
      <w:r w:rsidR="00D8661D" w:rsidRPr="00BF7811">
        <w:rPr>
          <w:lang w:val="fr-FR"/>
        </w:rPr>
        <w:noBreakHyphen/>
      </w:r>
      <w:r w:rsidRPr="00BF7811">
        <w:rPr>
          <w:lang w:val="fr-FR"/>
        </w:rPr>
        <w:t>dessus</w:t>
      </w:r>
      <w:r w:rsidR="00626D0D" w:rsidRPr="00BF7811">
        <w:rPr>
          <w:lang w:val="fr-FR"/>
        </w:rPr>
        <w:t>).</w:t>
      </w:r>
    </w:p>
    <w:p w:rsidR="009A106F" w:rsidRPr="00BF7811" w:rsidRDefault="00CE06D3" w:rsidP="00D8661D">
      <w:pPr>
        <w:pStyle w:val="ONUMFS"/>
        <w:rPr>
          <w:rFonts w:eastAsiaTheme="minorEastAsia"/>
          <w:lang w:val="fr-FR" w:eastAsia="ja-JP"/>
        </w:rPr>
      </w:pPr>
      <w:r w:rsidRPr="00BF7811">
        <w:rPr>
          <w:lang w:val="fr-FR"/>
        </w:rPr>
        <w:t>Étant donné que l</w:t>
      </w:r>
      <w:r w:rsidR="006B0218" w:rsidRPr="00BF7811">
        <w:rPr>
          <w:lang w:val="fr-FR"/>
        </w:rPr>
        <w:t>’</w:t>
      </w:r>
      <w:r w:rsidRPr="00BF7811">
        <w:rPr>
          <w:lang w:val="fr-FR"/>
        </w:rPr>
        <w:t>interprétation</w:t>
      </w:r>
      <w:r w:rsidR="006B0218" w:rsidRPr="00BF7811">
        <w:rPr>
          <w:lang w:val="fr-FR"/>
        </w:rPr>
        <w:t xml:space="preserve"> du PLT</w:t>
      </w:r>
      <w:r w:rsidRPr="00BF7811">
        <w:rPr>
          <w:lang w:val="fr-FR"/>
        </w:rPr>
        <w:t xml:space="preserve"> relève exclusivement de la compétence des </w:t>
      </w:r>
      <w:r w:rsidR="00D63FD8" w:rsidRPr="00BF7811">
        <w:rPr>
          <w:lang w:val="fr-FR"/>
        </w:rPr>
        <w:t>parties contractantes</w:t>
      </w:r>
      <w:r w:rsidR="006B0218" w:rsidRPr="00BF7811">
        <w:rPr>
          <w:lang w:val="fr-FR"/>
        </w:rPr>
        <w:t xml:space="preserve"> du PLT</w:t>
      </w:r>
      <w:r w:rsidRPr="00BF7811">
        <w:rPr>
          <w:lang w:val="fr-FR"/>
        </w:rPr>
        <w:t xml:space="preserve">, il appartient en définitive aux </w:t>
      </w:r>
      <w:r w:rsidR="00D63FD8" w:rsidRPr="00BF7811">
        <w:rPr>
          <w:lang w:val="fr-FR"/>
        </w:rPr>
        <w:t>parties contractantes</w:t>
      </w:r>
      <w:r w:rsidRPr="00BF7811">
        <w:rPr>
          <w:lang w:val="fr-FR"/>
        </w:rPr>
        <w:t xml:space="preserve"> d</w:t>
      </w:r>
      <w:r w:rsidR="006B0218" w:rsidRPr="00BF7811">
        <w:rPr>
          <w:lang w:val="fr-FR"/>
        </w:rPr>
        <w:t>’</w:t>
      </w:r>
      <w:r w:rsidRPr="00BF7811">
        <w:rPr>
          <w:lang w:val="fr-FR"/>
        </w:rPr>
        <w:t>examiner ces question</w:t>
      </w:r>
      <w:r w:rsidR="00D8661D" w:rsidRPr="00BF7811">
        <w:rPr>
          <w:lang w:val="fr-FR"/>
        </w:rPr>
        <w:t xml:space="preserve">s </w:t>
      </w:r>
      <w:r w:rsidRPr="00BF7811">
        <w:rPr>
          <w:lang w:val="fr-FR"/>
        </w:rPr>
        <w:t>et de trancher</w:t>
      </w:r>
      <w:r w:rsidR="00626D0D" w:rsidRPr="00BF7811">
        <w:rPr>
          <w:lang w:val="fr-FR"/>
        </w:rPr>
        <w:t>.</w:t>
      </w:r>
    </w:p>
    <w:p w:rsidR="009A106F" w:rsidRPr="00BF7811" w:rsidRDefault="00CE06D3" w:rsidP="00D8661D">
      <w:pPr>
        <w:pStyle w:val="ONUMFS"/>
        <w:rPr>
          <w:rFonts w:eastAsiaTheme="minorEastAsia"/>
          <w:lang w:val="fr-FR" w:eastAsia="ja-JP"/>
        </w:rPr>
      </w:pPr>
      <w:r w:rsidRPr="00BF7811">
        <w:rPr>
          <w:rFonts w:eastAsiaTheme="minorEastAsia"/>
          <w:lang w:val="fr-FR" w:eastAsia="ja-JP"/>
        </w:rPr>
        <w:t>La réponse à la deuxième question pourrait également dépendre de l</w:t>
      </w:r>
      <w:r w:rsidR="006B0218" w:rsidRPr="00BF7811">
        <w:rPr>
          <w:rFonts w:eastAsiaTheme="minorEastAsia"/>
          <w:lang w:val="fr-FR" w:eastAsia="ja-JP"/>
        </w:rPr>
        <w:t>’</w:t>
      </w:r>
      <w:r w:rsidRPr="00BF7811">
        <w:rPr>
          <w:rFonts w:eastAsiaTheme="minorEastAsia"/>
          <w:lang w:val="fr-FR" w:eastAsia="ja-JP"/>
        </w:rPr>
        <w:t xml:space="preserve">objectif précis de la nouvelle approche </w:t>
      </w:r>
      <w:r w:rsidR="004532F8" w:rsidRPr="00BF7811">
        <w:rPr>
          <w:rFonts w:eastAsiaTheme="minorEastAsia"/>
          <w:lang w:val="fr-FR" w:eastAsia="ja-JP"/>
        </w:rPr>
        <w:t>proposée par</w:t>
      </w:r>
      <w:r w:rsidR="006B0218" w:rsidRPr="00BF7811">
        <w:rPr>
          <w:rFonts w:eastAsiaTheme="minorEastAsia"/>
          <w:lang w:val="fr-FR" w:eastAsia="ja-JP"/>
        </w:rPr>
        <w:t xml:space="preserve"> le </w:t>
      </w:r>
      <w:r w:rsidR="00C74889" w:rsidRPr="00BF7811">
        <w:rPr>
          <w:rFonts w:eastAsiaTheme="minorEastAsia"/>
          <w:lang w:val="fr-FR" w:eastAsia="ja-JP"/>
        </w:rPr>
        <w:t>PCT.  Pa</w:t>
      </w:r>
      <w:r w:rsidRPr="00BF7811">
        <w:rPr>
          <w:rFonts w:eastAsiaTheme="minorEastAsia"/>
          <w:lang w:val="fr-FR" w:eastAsia="ja-JP"/>
        </w:rPr>
        <w:t xml:space="preserve">r exemple, on pourrait envisager </w:t>
      </w:r>
      <w:r w:rsidR="006C59E1" w:rsidRPr="00BF7811">
        <w:rPr>
          <w:rFonts w:eastAsiaTheme="minorEastAsia"/>
          <w:lang w:val="fr-FR" w:eastAsia="ja-JP"/>
        </w:rPr>
        <w:t xml:space="preserve">la possibilité </w:t>
      </w:r>
      <w:r w:rsidRPr="00BF7811">
        <w:rPr>
          <w:rFonts w:eastAsiaTheme="minorEastAsia"/>
          <w:lang w:val="fr-FR" w:eastAsia="ja-JP"/>
        </w:rPr>
        <w:t>de traiter la question de la suppression de tout élément ou partie indûment déposé de la demande en dehors des procédures relatives à la détermination de la date de dépôt</w:t>
      </w:r>
      <w:r w:rsidR="00E875C4" w:rsidRPr="00BF7811">
        <w:rPr>
          <w:rFonts w:eastAsiaTheme="minorEastAsia"/>
          <w:lang w:val="fr-FR" w:eastAsia="ja-JP"/>
        </w:rPr>
        <w:t>.</w:t>
      </w:r>
    </w:p>
    <w:p w:rsidR="009A106F" w:rsidRPr="00BF7811" w:rsidRDefault="00CE06D3" w:rsidP="00D8661D">
      <w:pPr>
        <w:pStyle w:val="ONUMFS"/>
        <w:rPr>
          <w:rFonts w:eastAsiaTheme="minorEastAsia"/>
          <w:lang w:val="fr-FR" w:eastAsia="ja-JP"/>
        </w:rPr>
      </w:pPr>
      <w:r w:rsidRPr="00BF7811">
        <w:rPr>
          <w:rFonts w:eastAsiaTheme="minorEastAsia"/>
          <w:lang w:val="fr-FR" w:eastAsia="ja-JP"/>
        </w:rPr>
        <w:t xml:space="preserve">En outre, du fait que les conditions </w:t>
      </w:r>
      <w:r w:rsidR="006C59E1" w:rsidRPr="00BF7811">
        <w:rPr>
          <w:rFonts w:eastAsiaTheme="minorEastAsia"/>
          <w:lang w:val="fr-FR" w:eastAsia="ja-JP"/>
        </w:rPr>
        <w:t>d</w:t>
      </w:r>
      <w:r w:rsidR="006B0218" w:rsidRPr="00BF7811">
        <w:rPr>
          <w:rFonts w:eastAsiaTheme="minorEastAsia"/>
          <w:lang w:val="fr-FR" w:eastAsia="ja-JP"/>
        </w:rPr>
        <w:t>’</w:t>
      </w:r>
      <w:r w:rsidR="006C59E1" w:rsidRPr="00BF7811">
        <w:rPr>
          <w:rFonts w:eastAsiaTheme="minorEastAsia"/>
          <w:lang w:val="fr-FR" w:eastAsia="ja-JP"/>
        </w:rPr>
        <w:t>attribution d</w:t>
      </w:r>
      <w:r w:rsidR="006B0218" w:rsidRPr="00BF7811">
        <w:rPr>
          <w:rFonts w:eastAsiaTheme="minorEastAsia"/>
          <w:lang w:val="fr-FR" w:eastAsia="ja-JP"/>
        </w:rPr>
        <w:t>’</w:t>
      </w:r>
      <w:r w:rsidR="006C59E1" w:rsidRPr="00BF7811">
        <w:rPr>
          <w:rFonts w:eastAsiaTheme="minorEastAsia"/>
          <w:lang w:val="fr-FR" w:eastAsia="ja-JP"/>
        </w:rPr>
        <w:t>une</w:t>
      </w:r>
      <w:r w:rsidRPr="00BF7811">
        <w:rPr>
          <w:rFonts w:eastAsiaTheme="minorEastAsia"/>
          <w:lang w:val="fr-FR" w:eastAsia="ja-JP"/>
        </w:rPr>
        <w:t xml:space="preserve"> date de dépôt selon</w:t>
      </w:r>
      <w:r w:rsidR="006B0218" w:rsidRPr="00BF7811">
        <w:rPr>
          <w:rFonts w:eastAsiaTheme="minorEastAsia"/>
          <w:lang w:val="fr-FR" w:eastAsia="ja-JP"/>
        </w:rPr>
        <w:t xml:space="preserve"> le PLT</w:t>
      </w:r>
      <w:r w:rsidRPr="00BF7811">
        <w:rPr>
          <w:rFonts w:eastAsiaTheme="minorEastAsia"/>
          <w:lang w:val="fr-FR" w:eastAsia="ja-JP"/>
        </w:rPr>
        <w:t xml:space="preserve"> prévoient des options pour les </w:t>
      </w:r>
      <w:r w:rsidR="00D63FD8" w:rsidRPr="00BF7811">
        <w:rPr>
          <w:rFonts w:eastAsiaTheme="minorEastAsia"/>
          <w:lang w:val="fr-FR" w:eastAsia="ja-JP"/>
        </w:rPr>
        <w:t>parties contractantes</w:t>
      </w:r>
      <w:r w:rsidR="006B0218" w:rsidRPr="00BF7811">
        <w:rPr>
          <w:rFonts w:eastAsiaTheme="minorEastAsia"/>
          <w:lang w:val="fr-FR" w:eastAsia="ja-JP"/>
        </w:rPr>
        <w:t xml:space="preserve"> du PLT</w:t>
      </w:r>
      <w:r w:rsidRPr="00BF7811">
        <w:rPr>
          <w:rFonts w:eastAsiaTheme="minorEastAsia"/>
          <w:lang w:val="fr-FR" w:eastAsia="ja-JP"/>
        </w:rPr>
        <w:t xml:space="preserve"> en ce qui concerne la mise en œuvre</w:t>
      </w:r>
      <w:r w:rsidR="006B0218" w:rsidRPr="00BF7811">
        <w:rPr>
          <w:rFonts w:eastAsiaTheme="minorEastAsia"/>
          <w:lang w:val="fr-FR" w:eastAsia="ja-JP"/>
        </w:rPr>
        <w:t xml:space="preserve"> du PLT</w:t>
      </w:r>
      <w:r w:rsidRPr="00BF7811">
        <w:rPr>
          <w:rFonts w:eastAsiaTheme="minorEastAsia"/>
          <w:lang w:val="fr-FR" w:eastAsia="ja-JP"/>
        </w:rPr>
        <w:t xml:space="preserve"> dans le cadre de la législation nationale ou régionale</w:t>
      </w:r>
      <w:r w:rsidR="006C59E1" w:rsidRPr="00BF7811">
        <w:rPr>
          <w:rFonts w:eastAsiaTheme="minorEastAsia"/>
          <w:lang w:val="fr-FR" w:eastAsia="ja-JP"/>
        </w:rPr>
        <w:t xml:space="preserve"> applicable</w:t>
      </w:r>
      <w:r w:rsidRPr="00BF7811">
        <w:rPr>
          <w:rFonts w:eastAsiaTheme="minorEastAsia"/>
          <w:lang w:val="fr-FR" w:eastAsia="ja-JP"/>
        </w:rPr>
        <w:t xml:space="preserve">, </w:t>
      </w:r>
      <w:r w:rsidR="00C120BB" w:rsidRPr="00BF7811">
        <w:rPr>
          <w:rFonts w:eastAsiaTheme="minorEastAsia"/>
          <w:lang w:val="fr-FR" w:eastAsia="ja-JP"/>
        </w:rPr>
        <w:t xml:space="preserve">la </w:t>
      </w:r>
      <w:r w:rsidR="00BF2223" w:rsidRPr="00BF7811">
        <w:rPr>
          <w:rFonts w:eastAsiaTheme="minorEastAsia"/>
          <w:lang w:val="fr-FR" w:eastAsia="ja-JP"/>
        </w:rPr>
        <w:t>“</w:t>
      </w:r>
      <w:r w:rsidR="00C120BB" w:rsidRPr="00BF7811">
        <w:rPr>
          <w:rFonts w:eastAsiaTheme="minorEastAsia"/>
          <w:lang w:val="fr-FR" w:eastAsia="ja-JP"/>
        </w:rPr>
        <w:t>taille</w:t>
      </w:r>
      <w:r w:rsidR="00BF2223" w:rsidRPr="00BF7811">
        <w:rPr>
          <w:rFonts w:eastAsiaTheme="minorEastAsia"/>
          <w:lang w:val="fr-FR" w:eastAsia="ja-JP"/>
        </w:rPr>
        <w:t>”</w:t>
      </w:r>
      <w:r w:rsidR="00C120BB" w:rsidRPr="00BF7811">
        <w:rPr>
          <w:rFonts w:eastAsiaTheme="minorEastAsia"/>
          <w:lang w:val="fr-FR" w:eastAsia="ja-JP"/>
        </w:rPr>
        <w:t xml:space="preserve"> du</w:t>
      </w:r>
      <w:r w:rsidR="006C59E1" w:rsidRPr="00BF7811">
        <w:rPr>
          <w:rFonts w:eastAsiaTheme="minorEastAsia"/>
          <w:lang w:val="fr-FR" w:eastAsia="ja-JP"/>
        </w:rPr>
        <w:t xml:space="preserve"> fossé</w:t>
      </w:r>
      <w:r w:rsidRPr="00BF7811">
        <w:rPr>
          <w:rFonts w:eastAsiaTheme="minorEastAsia"/>
          <w:lang w:val="fr-FR" w:eastAsia="ja-JP"/>
        </w:rPr>
        <w:t xml:space="preserve"> éventuel entre</w:t>
      </w:r>
      <w:r w:rsidR="00C120BB" w:rsidRPr="00BF7811">
        <w:rPr>
          <w:rFonts w:eastAsiaTheme="minorEastAsia"/>
          <w:lang w:val="fr-FR" w:eastAsia="ja-JP"/>
        </w:rPr>
        <w:t>, d</w:t>
      </w:r>
      <w:r w:rsidR="006B0218" w:rsidRPr="00BF7811">
        <w:rPr>
          <w:rFonts w:eastAsiaTheme="minorEastAsia"/>
          <w:lang w:val="fr-FR" w:eastAsia="ja-JP"/>
        </w:rPr>
        <w:t>’</w:t>
      </w:r>
      <w:r w:rsidR="00C120BB" w:rsidRPr="00BF7811">
        <w:rPr>
          <w:rFonts w:eastAsiaTheme="minorEastAsia"/>
          <w:lang w:val="fr-FR" w:eastAsia="ja-JP"/>
        </w:rPr>
        <w:t>une part,</w:t>
      </w:r>
      <w:r w:rsidRPr="00BF7811">
        <w:rPr>
          <w:rFonts w:eastAsiaTheme="minorEastAsia"/>
          <w:lang w:val="fr-FR" w:eastAsia="ja-JP"/>
        </w:rPr>
        <w:t xml:space="preserve"> les conditions </w:t>
      </w:r>
      <w:r w:rsidR="006C59E1" w:rsidRPr="00BF7811">
        <w:rPr>
          <w:rFonts w:eastAsiaTheme="minorEastAsia"/>
          <w:lang w:val="fr-FR" w:eastAsia="ja-JP"/>
        </w:rPr>
        <w:t>d</w:t>
      </w:r>
      <w:r w:rsidR="006B0218" w:rsidRPr="00BF7811">
        <w:rPr>
          <w:rFonts w:eastAsiaTheme="minorEastAsia"/>
          <w:lang w:val="fr-FR" w:eastAsia="ja-JP"/>
        </w:rPr>
        <w:t>’</w:t>
      </w:r>
      <w:r w:rsidR="006C59E1" w:rsidRPr="00BF7811">
        <w:rPr>
          <w:rFonts w:eastAsiaTheme="minorEastAsia"/>
          <w:lang w:val="fr-FR" w:eastAsia="ja-JP"/>
        </w:rPr>
        <w:t>attribution d</w:t>
      </w:r>
      <w:r w:rsidR="006B0218" w:rsidRPr="00BF7811">
        <w:rPr>
          <w:rFonts w:eastAsiaTheme="minorEastAsia"/>
          <w:lang w:val="fr-FR" w:eastAsia="ja-JP"/>
        </w:rPr>
        <w:t>’</w:t>
      </w:r>
      <w:r w:rsidR="006C59E1" w:rsidRPr="00BF7811">
        <w:rPr>
          <w:rFonts w:eastAsiaTheme="minorEastAsia"/>
          <w:lang w:val="fr-FR" w:eastAsia="ja-JP"/>
        </w:rPr>
        <w:t>une</w:t>
      </w:r>
      <w:r w:rsidRPr="00BF7811">
        <w:rPr>
          <w:rFonts w:eastAsiaTheme="minorEastAsia"/>
          <w:lang w:val="fr-FR" w:eastAsia="ja-JP"/>
        </w:rPr>
        <w:t xml:space="preserve"> date de dépôt selon</w:t>
      </w:r>
      <w:r w:rsidR="006B0218" w:rsidRPr="00BF7811">
        <w:rPr>
          <w:rFonts w:eastAsiaTheme="minorEastAsia"/>
          <w:lang w:val="fr-FR" w:eastAsia="ja-JP"/>
        </w:rPr>
        <w:t xml:space="preserve"> le PCT</w:t>
      </w:r>
      <w:r w:rsidRPr="00BF7811">
        <w:rPr>
          <w:rFonts w:eastAsiaTheme="minorEastAsia"/>
          <w:lang w:val="fr-FR" w:eastAsia="ja-JP"/>
        </w:rPr>
        <w:t xml:space="preserve"> applicable</w:t>
      </w:r>
      <w:r w:rsidR="00C120BB" w:rsidRPr="00BF7811">
        <w:rPr>
          <w:rFonts w:eastAsiaTheme="minorEastAsia"/>
          <w:lang w:val="fr-FR" w:eastAsia="ja-JP"/>
        </w:rPr>
        <w:t>s aux demandes internationales et, d</w:t>
      </w:r>
      <w:r w:rsidR="006B0218" w:rsidRPr="00BF7811">
        <w:rPr>
          <w:rFonts w:eastAsiaTheme="minorEastAsia"/>
          <w:lang w:val="fr-FR" w:eastAsia="ja-JP"/>
        </w:rPr>
        <w:t>’</w:t>
      </w:r>
      <w:r w:rsidR="00C120BB" w:rsidRPr="00BF7811">
        <w:rPr>
          <w:rFonts w:eastAsiaTheme="minorEastAsia"/>
          <w:lang w:val="fr-FR" w:eastAsia="ja-JP"/>
        </w:rPr>
        <w:t xml:space="preserve">autre part, </w:t>
      </w:r>
      <w:r w:rsidRPr="00BF7811">
        <w:rPr>
          <w:rFonts w:eastAsiaTheme="minorEastAsia"/>
          <w:lang w:val="fr-FR" w:eastAsia="ja-JP"/>
        </w:rPr>
        <w:t xml:space="preserve">les conditions </w:t>
      </w:r>
      <w:r w:rsidR="006C59E1" w:rsidRPr="00BF7811">
        <w:rPr>
          <w:rFonts w:eastAsiaTheme="minorEastAsia"/>
          <w:lang w:val="fr-FR" w:eastAsia="ja-JP"/>
        </w:rPr>
        <w:t>d</w:t>
      </w:r>
      <w:r w:rsidR="006B0218" w:rsidRPr="00BF7811">
        <w:rPr>
          <w:rFonts w:eastAsiaTheme="minorEastAsia"/>
          <w:lang w:val="fr-FR" w:eastAsia="ja-JP"/>
        </w:rPr>
        <w:t>’</w:t>
      </w:r>
      <w:r w:rsidR="006C59E1" w:rsidRPr="00BF7811">
        <w:rPr>
          <w:rFonts w:eastAsiaTheme="minorEastAsia"/>
          <w:lang w:val="fr-FR" w:eastAsia="ja-JP"/>
        </w:rPr>
        <w:t>attribution d</w:t>
      </w:r>
      <w:r w:rsidR="006B0218" w:rsidRPr="00BF7811">
        <w:rPr>
          <w:rFonts w:eastAsiaTheme="minorEastAsia"/>
          <w:lang w:val="fr-FR" w:eastAsia="ja-JP"/>
        </w:rPr>
        <w:t>’</w:t>
      </w:r>
      <w:r w:rsidR="006C59E1" w:rsidRPr="00BF7811">
        <w:rPr>
          <w:rFonts w:eastAsiaTheme="minorEastAsia"/>
          <w:lang w:val="fr-FR" w:eastAsia="ja-JP"/>
        </w:rPr>
        <w:t>une</w:t>
      </w:r>
      <w:r w:rsidRPr="00BF7811">
        <w:rPr>
          <w:rFonts w:eastAsiaTheme="minorEastAsia"/>
          <w:lang w:val="fr-FR" w:eastAsia="ja-JP"/>
        </w:rPr>
        <w:t xml:space="preserve"> date de dépôt </w:t>
      </w:r>
      <w:r w:rsidR="00C120BB" w:rsidRPr="00BF7811">
        <w:rPr>
          <w:rFonts w:eastAsiaTheme="minorEastAsia"/>
          <w:lang w:val="fr-FR" w:eastAsia="ja-JP"/>
        </w:rPr>
        <w:t>conformes</w:t>
      </w:r>
      <w:r w:rsidR="006B0218" w:rsidRPr="00BF7811">
        <w:rPr>
          <w:rFonts w:eastAsiaTheme="minorEastAsia"/>
          <w:lang w:val="fr-FR" w:eastAsia="ja-JP"/>
        </w:rPr>
        <w:t xml:space="preserve"> au PLT</w:t>
      </w:r>
      <w:r w:rsidR="00C120BB" w:rsidRPr="00BF7811">
        <w:rPr>
          <w:rFonts w:eastAsiaTheme="minorEastAsia"/>
          <w:lang w:val="fr-FR" w:eastAsia="ja-JP"/>
        </w:rPr>
        <w:t>,</w:t>
      </w:r>
      <w:r w:rsidRPr="00BF7811">
        <w:rPr>
          <w:rFonts w:eastAsiaTheme="minorEastAsia"/>
          <w:lang w:val="fr-FR" w:eastAsia="ja-JP"/>
        </w:rPr>
        <w:t xml:space="preserve"> </w:t>
      </w:r>
      <w:r w:rsidR="00C120BB" w:rsidRPr="00BF7811">
        <w:rPr>
          <w:rFonts w:eastAsiaTheme="minorEastAsia"/>
          <w:lang w:val="fr-FR" w:eastAsia="ja-JP"/>
        </w:rPr>
        <w:t xml:space="preserve">applicables </w:t>
      </w:r>
      <w:r w:rsidRPr="00BF7811">
        <w:rPr>
          <w:rFonts w:eastAsiaTheme="minorEastAsia"/>
          <w:lang w:val="fr-FR" w:eastAsia="ja-JP"/>
        </w:rPr>
        <w:t xml:space="preserve">aux demandes nationales ou régionales, </w:t>
      </w:r>
      <w:r w:rsidR="00B73499" w:rsidRPr="00BF7811">
        <w:rPr>
          <w:rFonts w:eastAsiaTheme="minorEastAsia"/>
          <w:lang w:val="fr-FR" w:eastAsia="ja-JP"/>
        </w:rPr>
        <w:t>dépendrait dans une large mesure des choix</w:t>
      </w:r>
      <w:r w:rsidR="00C120BB" w:rsidRPr="00BF7811">
        <w:rPr>
          <w:rFonts w:eastAsiaTheme="minorEastAsia"/>
          <w:lang w:val="fr-FR" w:eastAsia="ja-JP"/>
        </w:rPr>
        <w:t xml:space="preserve"> de mise en œuvre des</w:t>
      </w:r>
      <w:r w:rsidR="00B73499" w:rsidRPr="00BF7811">
        <w:rPr>
          <w:rFonts w:eastAsiaTheme="minorEastAsia"/>
          <w:lang w:val="fr-FR" w:eastAsia="ja-JP"/>
        </w:rPr>
        <w:t xml:space="preserve"> États membres</w:t>
      </w:r>
      <w:r w:rsidR="006B0218" w:rsidRPr="00BF7811">
        <w:rPr>
          <w:rFonts w:eastAsiaTheme="minorEastAsia"/>
          <w:lang w:val="fr-FR" w:eastAsia="ja-JP"/>
        </w:rPr>
        <w:t xml:space="preserve"> du </w:t>
      </w:r>
      <w:r w:rsidR="00C74889" w:rsidRPr="00BF7811">
        <w:rPr>
          <w:rFonts w:eastAsiaTheme="minorEastAsia"/>
          <w:lang w:val="fr-FR" w:eastAsia="ja-JP"/>
        </w:rPr>
        <w:t>PLT.  Pa</w:t>
      </w:r>
      <w:r w:rsidR="00B73499" w:rsidRPr="00BF7811">
        <w:rPr>
          <w:rFonts w:eastAsiaTheme="minorEastAsia"/>
          <w:lang w:val="fr-FR" w:eastAsia="ja-JP"/>
        </w:rPr>
        <w:t>r conséquent, la réponse à la question de savoir si l</w:t>
      </w:r>
      <w:r w:rsidR="006B0218" w:rsidRPr="00BF7811">
        <w:rPr>
          <w:rFonts w:eastAsiaTheme="minorEastAsia"/>
          <w:lang w:val="fr-FR" w:eastAsia="ja-JP"/>
        </w:rPr>
        <w:t>’</w:t>
      </w:r>
      <w:r w:rsidR="00B73499" w:rsidRPr="00BF7811">
        <w:rPr>
          <w:rFonts w:eastAsiaTheme="minorEastAsia"/>
          <w:lang w:val="fr-FR" w:eastAsia="ja-JP"/>
        </w:rPr>
        <w:t xml:space="preserve">adoption de la nouvelle approche </w:t>
      </w:r>
      <w:r w:rsidR="004532F8" w:rsidRPr="00BF7811">
        <w:rPr>
          <w:rFonts w:eastAsiaTheme="minorEastAsia"/>
          <w:lang w:val="fr-FR" w:eastAsia="ja-JP"/>
        </w:rPr>
        <w:t>proposée par</w:t>
      </w:r>
      <w:r w:rsidR="006B0218" w:rsidRPr="00BF7811">
        <w:rPr>
          <w:rFonts w:eastAsiaTheme="minorEastAsia"/>
          <w:lang w:val="fr-FR" w:eastAsia="ja-JP"/>
        </w:rPr>
        <w:t xml:space="preserve"> le PCT</w:t>
      </w:r>
      <w:r w:rsidR="00B73499" w:rsidRPr="00BF7811">
        <w:rPr>
          <w:rFonts w:eastAsiaTheme="minorEastAsia"/>
          <w:lang w:val="fr-FR" w:eastAsia="ja-JP"/>
        </w:rPr>
        <w:t xml:space="preserve"> creuserait </w:t>
      </w:r>
      <w:r w:rsidR="00C120BB" w:rsidRPr="00BF7811">
        <w:rPr>
          <w:rFonts w:eastAsiaTheme="minorEastAsia"/>
          <w:lang w:val="fr-FR" w:eastAsia="ja-JP"/>
        </w:rPr>
        <w:t>le</w:t>
      </w:r>
      <w:r w:rsidR="00B73499" w:rsidRPr="00BF7811">
        <w:rPr>
          <w:rFonts w:eastAsiaTheme="minorEastAsia"/>
          <w:lang w:val="fr-FR" w:eastAsia="ja-JP"/>
        </w:rPr>
        <w:t xml:space="preserve"> fossé pourrait </w:t>
      </w:r>
      <w:r w:rsidR="00C120BB" w:rsidRPr="00BF7811">
        <w:rPr>
          <w:rFonts w:eastAsiaTheme="minorEastAsia"/>
          <w:lang w:val="fr-FR" w:eastAsia="ja-JP"/>
        </w:rPr>
        <w:t xml:space="preserve">très bien </w:t>
      </w:r>
      <w:r w:rsidR="00B73499" w:rsidRPr="00BF7811">
        <w:rPr>
          <w:rFonts w:eastAsiaTheme="minorEastAsia"/>
          <w:lang w:val="fr-FR" w:eastAsia="ja-JP"/>
        </w:rPr>
        <w:t>varier d</w:t>
      </w:r>
      <w:r w:rsidR="006B0218" w:rsidRPr="00BF7811">
        <w:rPr>
          <w:rFonts w:eastAsiaTheme="minorEastAsia"/>
          <w:lang w:val="fr-FR" w:eastAsia="ja-JP"/>
        </w:rPr>
        <w:t>’</w:t>
      </w:r>
      <w:r w:rsidR="00B73499" w:rsidRPr="00BF7811">
        <w:rPr>
          <w:rFonts w:eastAsiaTheme="minorEastAsia"/>
          <w:lang w:val="fr-FR" w:eastAsia="ja-JP"/>
        </w:rPr>
        <w:t>un État contractant</w:t>
      </w:r>
      <w:r w:rsidR="006B0218" w:rsidRPr="00BF7811">
        <w:rPr>
          <w:rFonts w:eastAsiaTheme="minorEastAsia"/>
          <w:lang w:val="fr-FR" w:eastAsia="ja-JP"/>
        </w:rPr>
        <w:t xml:space="preserve"> du PLT</w:t>
      </w:r>
      <w:r w:rsidR="00B73499" w:rsidRPr="00BF7811">
        <w:rPr>
          <w:rFonts w:eastAsiaTheme="minorEastAsia"/>
          <w:lang w:val="fr-FR" w:eastAsia="ja-JP"/>
        </w:rPr>
        <w:t xml:space="preserve"> à l</w:t>
      </w:r>
      <w:r w:rsidR="006B0218" w:rsidRPr="00BF7811">
        <w:rPr>
          <w:rFonts w:eastAsiaTheme="minorEastAsia"/>
          <w:lang w:val="fr-FR" w:eastAsia="ja-JP"/>
        </w:rPr>
        <w:t>’</w:t>
      </w:r>
      <w:r w:rsidR="00B73499" w:rsidRPr="00BF7811">
        <w:rPr>
          <w:rFonts w:eastAsiaTheme="minorEastAsia"/>
          <w:lang w:val="fr-FR" w:eastAsia="ja-JP"/>
        </w:rPr>
        <w:t>autre.</w:t>
      </w:r>
    </w:p>
    <w:p w:rsidR="009A106F" w:rsidRPr="00BF7811" w:rsidRDefault="00934EE7" w:rsidP="00934EE7">
      <w:pPr>
        <w:pStyle w:val="Heading2"/>
        <w:rPr>
          <w:lang w:val="fr-FR"/>
        </w:rPr>
      </w:pPr>
      <w:r w:rsidRPr="00BF7811">
        <w:rPr>
          <w:lang w:val="fr-FR"/>
        </w:rPr>
        <w:lastRenderedPageBreak/>
        <w:t>Incidence de la proposition, si elle était adoptée, sur les offices des parties contractantes du PLT, au regard de l’article 6.1) du PLT</w:t>
      </w:r>
    </w:p>
    <w:p w:rsidR="00934EE7" w:rsidRPr="00BF7811" w:rsidRDefault="00934EE7" w:rsidP="00934EE7">
      <w:pPr>
        <w:rPr>
          <w:lang w:val="fr-FR"/>
        </w:rPr>
      </w:pPr>
    </w:p>
    <w:p w:rsidR="009A106F" w:rsidRPr="00BF7811" w:rsidRDefault="00B73499" w:rsidP="00D8661D">
      <w:pPr>
        <w:pStyle w:val="ONUMFS"/>
        <w:rPr>
          <w:lang w:val="fr-FR"/>
        </w:rPr>
      </w:pPr>
      <w:r w:rsidRPr="00BF7811">
        <w:rPr>
          <w:lang w:val="fr-FR"/>
        </w:rPr>
        <w:t xml:space="preserve">Comme indiqué au </w:t>
      </w:r>
      <w:r w:rsidR="006B0218" w:rsidRPr="00BF7811">
        <w:rPr>
          <w:lang w:val="fr-FR"/>
        </w:rPr>
        <w:t>paragraphe 5</w:t>
      </w:r>
      <w:r w:rsidRPr="00BF7811">
        <w:rPr>
          <w:lang w:val="fr-FR"/>
        </w:rPr>
        <w:t xml:space="preserve"> ci</w:t>
      </w:r>
      <w:r w:rsidR="00D8661D" w:rsidRPr="00BF7811">
        <w:rPr>
          <w:lang w:val="fr-FR"/>
        </w:rPr>
        <w:noBreakHyphen/>
      </w:r>
      <w:r w:rsidRPr="00BF7811">
        <w:rPr>
          <w:lang w:val="fr-FR"/>
        </w:rPr>
        <w:t>dessus, durant les délibérations de la neuv</w:t>
      </w:r>
      <w:r w:rsidR="006B0218" w:rsidRPr="00BF7811">
        <w:rPr>
          <w:lang w:val="fr-FR"/>
        </w:rPr>
        <w:t>ième session</w:t>
      </w:r>
      <w:r w:rsidRPr="00BF7811">
        <w:rPr>
          <w:lang w:val="fr-FR"/>
        </w:rPr>
        <w:t xml:space="preserve"> du groupe de travail, une délégation a suggéré que le Secrétariat donne des précisions supp</w:t>
      </w:r>
      <w:r w:rsidR="00236C5B" w:rsidRPr="00BF7811">
        <w:rPr>
          <w:lang w:val="fr-FR"/>
        </w:rPr>
        <w:t>lémentaires sur l</w:t>
      </w:r>
      <w:r w:rsidR="006B0218" w:rsidRPr="00BF7811">
        <w:rPr>
          <w:lang w:val="fr-FR"/>
        </w:rPr>
        <w:t>’</w:t>
      </w:r>
      <w:r w:rsidR="00236C5B" w:rsidRPr="00BF7811">
        <w:rPr>
          <w:lang w:val="fr-FR"/>
        </w:rPr>
        <w:t xml:space="preserve">incidence de cette proposition </w:t>
      </w:r>
      <w:r w:rsidRPr="00BF7811">
        <w:rPr>
          <w:lang w:val="fr-FR"/>
        </w:rPr>
        <w:t xml:space="preserve">sur les offices des </w:t>
      </w:r>
      <w:r w:rsidR="00D63FD8" w:rsidRPr="00BF7811">
        <w:rPr>
          <w:lang w:val="fr-FR"/>
        </w:rPr>
        <w:t>parties contractantes</w:t>
      </w:r>
      <w:r w:rsidR="006B0218" w:rsidRPr="00BF7811">
        <w:rPr>
          <w:lang w:val="fr-FR"/>
        </w:rPr>
        <w:t xml:space="preserve"> du PLT</w:t>
      </w:r>
      <w:r w:rsidRPr="00BF7811">
        <w:rPr>
          <w:lang w:val="fr-FR"/>
        </w:rPr>
        <w:t>, au regard de l</w:t>
      </w:r>
      <w:r w:rsidR="006B0218" w:rsidRPr="00BF7811">
        <w:rPr>
          <w:lang w:val="fr-FR"/>
        </w:rPr>
        <w:t>’article 6</w:t>
      </w:r>
      <w:r w:rsidRPr="00BF7811">
        <w:rPr>
          <w:lang w:val="fr-FR"/>
        </w:rPr>
        <w:t>.1)</w:t>
      </w:r>
      <w:r w:rsidR="006B0218" w:rsidRPr="00BF7811">
        <w:rPr>
          <w:lang w:val="fr-FR"/>
        </w:rPr>
        <w:t xml:space="preserve"> du PLT</w:t>
      </w:r>
      <w:r w:rsidR="009D4DE2" w:rsidRPr="00BF7811">
        <w:rPr>
          <w:lang w:val="fr-FR"/>
        </w:rPr>
        <w:t>.</w:t>
      </w:r>
    </w:p>
    <w:p w:rsidR="009A106F" w:rsidRPr="00BF7811" w:rsidRDefault="00236C5B" w:rsidP="00D8661D">
      <w:pPr>
        <w:pStyle w:val="ONUMFS"/>
        <w:rPr>
          <w:lang w:val="fr-FR"/>
        </w:rPr>
      </w:pPr>
      <w:bookmarkStart w:id="22" w:name="_Ref477443762"/>
      <w:r w:rsidRPr="00BF7811">
        <w:rPr>
          <w:lang w:val="fr-FR"/>
        </w:rPr>
        <w:t>Globalement</w:t>
      </w:r>
      <w:r w:rsidR="00B73499" w:rsidRPr="00BF7811">
        <w:rPr>
          <w:lang w:val="fr-FR"/>
        </w:rPr>
        <w:t>,</w:t>
      </w:r>
      <w:r w:rsidR="006B0218" w:rsidRPr="00BF7811">
        <w:rPr>
          <w:lang w:val="fr-FR"/>
        </w:rPr>
        <w:t xml:space="preserve"> le PLT</w:t>
      </w:r>
      <w:r w:rsidR="00B73499" w:rsidRPr="00BF7811">
        <w:rPr>
          <w:lang w:val="fr-FR"/>
        </w:rPr>
        <w:t xml:space="preserve"> est structuré de façon que l</w:t>
      </w:r>
      <w:r w:rsidR="006B0218" w:rsidRPr="00BF7811">
        <w:rPr>
          <w:lang w:val="fr-FR"/>
        </w:rPr>
        <w:t>’article 5 du PLT</w:t>
      </w:r>
      <w:r w:rsidR="00B73499" w:rsidRPr="00BF7811">
        <w:rPr>
          <w:lang w:val="fr-FR"/>
        </w:rPr>
        <w:t xml:space="preserve"> </w:t>
      </w:r>
      <w:proofErr w:type="gramStart"/>
      <w:r w:rsidR="00B73499" w:rsidRPr="00BF7811">
        <w:rPr>
          <w:lang w:val="fr-FR"/>
        </w:rPr>
        <w:t>prévoit</w:t>
      </w:r>
      <w:proofErr w:type="gramEnd"/>
      <w:r w:rsidR="00B73499" w:rsidRPr="00BF7811">
        <w:rPr>
          <w:lang w:val="fr-FR"/>
        </w:rPr>
        <w:t xml:space="preserve"> les conditions </w:t>
      </w:r>
      <w:r w:rsidRPr="00BF7811">
        <w:rPr>
          <w:lang w:val="fr-FR"/>
        </w:rPr>
        <w:t>d</w:t>
      </w:r>
      <w:r w:rsidR="006B0218" w:rsidRPr="00BF7811">
        <w:rPr>
          <w:lang w:val="fr-FR"/>
        </w:rPr>
        <w:t>’</w:t>
      </w:r>
      <w:r w:rsidRPr="00BF7811">
        <w:rPr>
          <w:lang w:val="fr-FR"/>
        </w:rPr>
        <w:t>attribution d</w:t>
      </w:r>
      <w:r w:rsidR="006B0218" w:rsidRPr="00BF7811">
        <w:rPr>
          <w:lang w:val="fr-FR"/>
        </w:rPr>
        <w:t>’</w:t>
      </w:r>
      <w:r w:rsidRPr="00BF7811">
        <w:rPr>
          <w:lang w:val="fr-FR"/>
        </w:rPr>
        <w:t>une</w:t>
      </w:r>
      <w:r w:rsidR="00B73499" w:rsidRPr="00BF7811">
        <w:rPr>
          <w:lang w:val="fr-FR"/>
        </w:rPr>
        <w:t xml:space="preserve"> date de dépôt tandis que l</w:t>
      </w:r>
      <w:r w:rsidR="006B0218" w:rsidRPr="00BF7811">
        <w:rPr>
          <w:lang w:val="fr-FR"/>
        </w:rPr>
        <w:t>’article 6 du PLT</w:t>
      </w:r>
      <w:r w:rsidR="00B73499" w:rsidRPr="00BF7811">
        <w:rPr>
          <w:lang w:val="fr-FR"/>
        </w:rPr>
        <w:t xml:space="preserve"> </w:t>
      </w:r>
      <w:r w:rsidR="003C2128" w:rsidRPr="00BF7811">
        <w:rPr>
          <w:lang w:val="fr-FR"/>
        </w:rPr>
        <w:t>régit</w:t>
      </w:r>
      <w:r w:rsidR="00B73499" w:rsidRPr="00BF7811">
        <w:rPr>
          <w:lang w:val="fr-FR"/>
        </w:rPr>
        <w:t xml:space="preserve"> d</w:t>
      </w:r>
      <w:r w:rsidR="006B0218" w:rsidRPr="00BF7811">
        <w:rPr>
          <w:lang w:val="fr-FR"/>
        </w:rPr>
        <w:t>’</w:t>
      </w:r>
      <w:r w:rsidR="00B73499" w:rsidRPr="00BF7811">
        <w:rPr>
          <w:lang w:val="fr-FR"/>
        </w:rPr>
        <w:t xml:space="preserve">autres conditions de forme relatives à la demande, </w:t>
      </w:r>
      <w:r w:rsidR="006B0218" w:rsidRPr="00BF7811">
        <w:rPr>
          <w:lang w:val="fr-FR"/>
        </w:rPr>
        <w:t>à savoir</w:t>
      </w:r>
      <w:r w:rsidR="00B73499" w:rsidRPr="00BF7811">
        <w:rPr>
          <w:lang w:val="fr-FR"/>
        </w:rPr>
        <w:t xml:space="preserve"> les conditions de forme qui n</w:t>
      </w:r>
      <w:r w:rsidR="006B0218" w:rsidRPr="00BF7811">
        <w:rPr>
          <w:lang w:val="fr-FR"/>
        </w:rPr>
        <w:t>’</w:t>
      </w:r>
      <w:r w:rsidR="00B73499" w:rsidRPr="00BF7811">
        <w:rPr>
          <w:lang w:val="fr-FR"/>
        </w:rPr>
        <w:t>ont aucune incidence sur la détermination de la date de dépôt mais qui</w:t>
      </w:r>
      <w:r w:rsidRPr="00BF7811">
        <w:rPr>
          <w:lang w:val="fr-FR"/>
        </w:rPr>
        <w:t>,</w:t>
      </w:r>
      <w:r w:rsidR="00B73499" w:rsidRPr="00BF7811">
        <w:rPr>
          <w:lang w:val="fr-FR"/>
        </w:rPr>
        <w:t xml:space="preserve"> néanmoins</w:t>
      </w:r>
      <w:r w:rsidRPr="00BF7811">
        <w:rPr>
          <w:lang w:val="fr-FR"/>
        </w:rPr>
        <w:t>,</w:t>
      </w:r>
      <w:r w:rsidR="00B73499" w:rsidRPr="00BF7811">
        <w:rPr>
          <w:lang w:val="fr-FR"/>
        </w:rPr>
        <w:t xml:space="preserve"> doivent être remplies dans un </w:t>
      </w:r>
      <w:r w:rsidR="00A700C9" w:rsidRPr="00BF7811">
        <w:rPr>
          <w:lang w:val="fr-FR"/>
        </w:rPr>
        <w:t xml:space="preserve">certain </w:t>
      </w:r>
      <w:r w:rsidR="00B73499" w:rsidRPr="00BF7811">
        <w:rPr>
          <w:lang w:val="fr-FR"/>
        </w:rPr>
        <w:t>délai</w:t>
      </w:r>
      <w:r w:rsidR="00C87478" w:rsidRPr="00BF7811">
        <w:rPr>
          <w:lang w:val="fr-FR"/>
        </w:rPr>
        <w:t>.</w:t>
      </w:r>
      <w:bookmarkEnd w:id="22"/>
    </w:p>
    <w:p w:rsidR="009A106F" w:rsidRPr="00BF7811" w:rsidRDefault="00236C5B" w:rsidP="00D8661D">
      <w:pPr>
        <w:pStyle w:val="ONUMFS"/>
        <w:rPr>
          <w:lang w:val="fr-FR"/>
        </w:rPr>
      </w:pPr>
      <w:r w:rsidRPr="00BF7811">
        <w:rPr>
          <w:lang w:val="fr-FR"/>
        </w:rPr>
        <w:t>Pour déterminer</w:t>
      </w:r>
      <w:r w:rsidR="00A700C9" w:rsidRPr="00BF7811">
        <w:rPr>
          <w:lang w:val="fr-FR"/>
        </w:rPr>
        <w:t xml:space="preserve"> l</w:t>
      </w:r>
      <w:r w:rsidR="006B0218" w:rsidRPr="00BF7811">
        <w:rPr>
          <w:lang w:val="fr-FR"/>
        </w:rPr>
        <w:t>’</w:t>
      </w:r>
      <w:r w:rsidR="00A700C9" w:rsidRPr="00BF7811">
        <w:rPr>
          <w:lang w:val="fr-FR"/>
        </w:rPr>
        <w:t>incidence possible de l</w:t>
      </w:r>
      <w:r w:rsidR="006B0218" w:rsidRPr="00BF7811">
        <w:rPr>
          <w:lang w:val="fr-FR"/>
        </w:rPr>
        <w:t>’</w:t>
      </w:r>
      <w:r w:rsidR="00A700C9" w:rsidRPr="00BF7811">
        <w:rPr>
          <w:lang w:val="fr-FR"/>
        </w:rPr>
        <w:t>approche proposée par</w:t>
      </w:r>
      <w:r w:rsidR="006B0218" w:rsidRPr="00BF7811">
        <w:rPr>
          <w:lang w:val="fr-FR"/>
        </w:rPr>
        <w:t xml:space="preserve"> le PCT</w:t>
      </w:r>
      <w:r w:rsidR="00A700C9" w:rsidRPr="00BF7811">
        <w:rPr>
          <w:lang w:val="fr-FR"/>
        </w:rPr>
        <w:t>, si celle</w:t>
      </w:r>
      <w:r w:rsidR="00D8661D" w:rsidRPr="00BF7811">
        <w:rPr>
          <w:lang w:val="fr-FR"/>
        </w:rPr>
        <w:noBreakHyphen/>
      </w:r>
      <w:r w:rsidR="00A700C9" w:rsidRPr="00BF7811">
        <w:rPr>
          <w:lang w:val="fr-FR"/>
        </w:rPr>
        <w:t xml:space="preserve">ci </w:t>
      </w:r>
      <w:r w:rsidR="0091147F" w:rsidRPr="00BF7811">
        <w:rPr>
          <w:lang w:val="fr-FR"/>
        </w:rPr>
        <w:t>était</w:t>
      </w:r>
      <w:r w:rsidR="00A700C9" w:rsidRPr="00BF7811">
        <w:rPr>
          <w:lang w:val="fr-FR"/>
        </w:rPr>
        <w:t xml:space="preserve"> adoptée, sur les offices des États contractants</w:t>
      </w:r>
      <w:r w:rsidR="006B0218" w:rsidRPr="00BF7811">
        <w:rPr>
          <w:lang w:val="fr-FR"/>
        </w:rPr>
        <w:t xml:space="preserve"> du PLT</w:t>
      </w:r>
      <w:r w:rsidR="00A700C9" w:rsidRPr="00BF7811">
        <w:rPr>
          <w:lang w:val="fr-FR"/>
        </w:rPr>
        <w:t>, il faut une fois de plus prendre en considération chacun des processus éno</w:t>
      </w:r>
      <w:r w:rsidRPr="00BF7811">
        <w:rPr>
          <w:lang w:val="fr-FR"/>
        </w:rPr>
        <w:t xml:space="preserve">ncés au </w:t>
      </w:r>
      <w:r w:rsidR="006B0218" w:rsidRPr="00BF7811">
        <w:rPr>
          <w:lang w:val="fr-FR"/>
        </w:rPr>
        <w:t>paragraphe 2</w:t>
      </w:r>
      <w:r w:rsidRPr="00BF7811">
        <w:rPr>
          <w:lang w:val="fr-FR"/>
        </w:rPr>
        <w:t xml:space="preserve"> ci</w:t>
      </w:r>
      <w:r w:rsidR="00D8661D" w:rsidRPr="00BF7811">
        <w:rPr>
          <w:lang w:val="fr-FR"/>
        </w:rPr>
        <w:noBreakHyphen/>
      </w:r>
      <w:r w:rsidRPr="00BF7811">
        <w:rPr>
          <w:lang w:val="fr-FR"/>
        </w:rPr>
        <w:t>dessus</w:t>
      </w:r>
      <w:r w:rsidR="00A700C9" w:rsidRPr="00BF7811">
        <w:rPr>
          <w:lang w:val="fr-FR"/>
        </w:rPr>
        <w:t xml:space="preserve"> </w:t>
      </w:r>
      <w:r w:rsidRPr="00BF7811">
        <w:rPr>
          <w:lang w:val="fr-FR"/>
        </w:rPr>
        <w:t xml:space="preserve">séparément, </w:t>
      </w:r>
      <w:r w:rsidR="006B0218" w:rsidRPr="00BF7811">
        <w:rPr>
          <w:lang w:val="fr-FR"/>
        </w:rPr>
        <w:t>à savoir</w:t>
      </w:r>
      <w:r w:rsidR="00924AC5" w:rsidRPr="00BF7811">
        <w:rPr>
          <w:lang w:val="fr-FR"/>
        </w:rPr>
        <w:t xml:space="preserve"> </w:t>
      </w:r>
      <w:r w:rsidR="009D4DE2" w:rsidRPr="00BF7811">
        <w:rPr>
          <w:lang w:val="fr-FR"/>
        </w:rPr>
        <w:t xml:space="preserve">i) </w:t>
      </w:r>
      <w:r w:rsidR="00A700C9" w:rsidRPr="00BF7811">
        <w:rPr>
          <w:lang w:val="fr-FR"/>
        </w:rPr>
        <w:t>l</w:t>
      </w:r>
      <w:r w:rsidR="006B0218" w:rsidRPr="00BF7811">
        <w:rPr>
          <w:lang w:val="fr-FR"/>
        </w:rPr>
        <w:t>’</w:t>
      </w:r>
      <w:r w:rsidR="00A700C9" w:rsidRPr="00BF7811">
        <w:rPr>
          <w:lang w:val="fr-FR"/>
        </w:rPr>
        <w:t xml:space="preserve">incorporation par renvoi, sans perte de la date de dépôt, de tout élément ou partie </w:t>
      </w:r>
      <w:r w:rsidR="009D4DE2" w:rsidRPr="00BF7811">
        <w:rPr>
          <w:lang w:val="fr-FR"/>
        </w:rPr>
        <w:t xml:space="preserve">(“correct”) </w:t>
      </w:r>
      <w:r w:rsidR="00A700C9" w:rsidRPr="00BF7811">
        <w:rPr>
          <w:lang w:val="fr-FR"/>
        </w:rPr>
        <w:t>manquant</w:t>
      </w:r>
      <w:r w:rsidR="009D4DE2" w:rsidRPr="00BF7811">
        <w:rPr>
          <w:lang w:val="fr-FR"/>
        </w:rPr>
        <w:t xml:space="preserve"> </w:t>
      </w:r>
      <w:r w:rsidR="00A700C9" w:rsidRPr="00BF7811">
        <w:rPr>
          <w:lang w:val="fr-FR"/>
        </w:rPr>
        <w:t>contenu dans la demande établissant la priorité</w:t>
      </w:r>
      <w:r w:rsidR="009D4DE2" w:rsidRPr="00BF7811">
        <w:rPr>
          <w:lang w:val="fr-FR"/>
        </w:rPr>
        <w:t xml:space="preserve">;  </w:t>
      </w:r>
      <w:r w:rsidR="00A700C9" w:rsidRPr="00BF7811">
        <w:rPr>
          <w:lang w:val="fr-FR"/>
        </w:rPr>
        <w:t>et</w:t>
      </w:r>
      <w:r w:rsidR="009D4DE2" w:rsidRPr="00BF7811">
        <w:rPr>
          <w:lang w:val="fr-FR"/>
        </w:rPr>
        <w:t xml:space="preserve"> ii)</w:t>
      </w:r>
      <w:r w:rsidR="00BF2223" w:rsidRPr="00BF7811">
        <w:rPr>
          <w:lang w:val="fr-FR"/>
        </w:rPr>
        <w:t> </w:t>
      </w:r>
      <w:r w:rsidR="00A700C9" w:rsidRPr="00BF7811">
        <w:rPr>
          <w:lang w:val="fr-FR"/>
        </w:rPr>
        <w:t xml:space="preserve">la suppression de tout élément ou partie correspondant </w:t>
      </w:r>
      <w:r w:rsidR="00BF2223" w:rsidRPr="00BF7811">
        <w:rPr>
          <w:lang w:val="fr-FR"/>
        </w:rPr>
        <w:t>“</w:t>
      </w:r>
      <w:r w:rsidR="00A700C9" w:rsidRPr="00BF7811">
        <w:rPr>
          <w:lang w:val="fr-FR"/>
        </w:rPr>
        <w:t>indûment déposé</w:t>
      </w:r>
      <w:r w:rsidR="00BF2223" w:rsidRPr="00BF7811">
        <w:rPr>
          <w:lang w:val="fr-FR"/>
        </w:rPr>
        <w:t>”</w:t>
      </w:r>
      <w:r w:rsidR="00A700C9" w:rsidRPr="00BF7811">
        <w:rPr>
          <w:lang w:val="fr-FR"/>
        </w:rPr>
        <w:t xml:space="preserve"> de la demande</w:t>
      </w:r>
      <w:r w:rsidR="009D4DE2" w:rsidRPr="00BF7811">
        <w:rPr>
          <w:lang w:val="fr-FR"/>
        </w:rPr>
        <w:t>.</w:t>
      </w:r>
    </w:p>
    <w:p w:rsidR="009A106F" w:rsidRPr="00BF7811" w:rsidRDefault="00CE695D" w:rsidP="00D8661D">
      <w:pPr>
        <w:pStyle w:val="ONUMFS"/>
        <w:rPr>
          <w:lang w:val="fr-FR"/>
        </w:rPr>
      </w:pPr>
      <w:r w:rsidRPr="00BF7811">
        <w:rPr>
          <w:lang w:val="fr-FR"/>
        </w:rPr>
        <w:t>En ce qui concerne l</w:t>
      </w:r>
      <w:r w:rsidR="006B0218" w:rsidRPr="00BF7811">
        <w:rPr>
          <w:lang w:val="fr-FR"/>
        </w:rPr>
        <w:t>’</w:t>
      </w:r>
      <w:r w:rsidRPr="00BF7811">
        <w:rPr>
          <w:lang w:val="fr-FR"/>
        </w:rPr>
        <w:t xml:space="preserve">incorporation par renvoi, sans perte de la date de dépôt, de tout élément ou partie </w:t>
      </w:r>
      <w:r w:rsidR="00924AC5" w:rsidRPr="00BF7811">
        <w:rPr>
          <w:lang w:val="fr-FR"/>
        </w:rPr>
        <w:t xml:space="preserve">(“correct”) </w:t>
      </w:r>
      <w:r w:rsidRPr="00BF7811">
        <w:rPr>
          <w:lang w:val="fr-FR"/>
        </w:rPr>
        <w:t>manquant contenu dans la demande établissant la priorité</w:t>
      </w:r>
      <w:r w:rsidR="00924AC5" w:rsidRPr="00BF7811">
        <w:rPr>
          <w:lang w:val="fr-FR"/>
        </w:rPr>
        <w:t xml:space="preserve">, </w:t>
      </w:r>
      <w:r w:rsidRPr="00BF7811">
        <w:rPr>
          <w:lang w:val="fr-FR"/>
        </w:rPr>
        <w:t xml:space="preserve">compte tenu de ce qui est </w:t>
      </w:r>
      <w:r w:rsidR="00236C5B" w:rsidRPr="00BF7811">
        <w:rPr>
          <w:lang w:val="fr-FR"/>
        </w:rPr>
        <w:t>indiqué</w:t>
      </w:r>
      <w:r w:rsidRPr="00BF7811">
        <w:rPr>
          <w:lang w:val="fr-FR"/>
        </w:rPr>
        <w:t xml:space="preserve"> au </w:t>
      </w:r>
      <w:r w:rsidR="006B0218" w:rsidRPr="00BF7811">
        <w:rPr>
          <w:lang w:val="fr-FR"/>
        </w:rPr>
        <w:t>paragraphe 4</w:t>
      </w:r>
      <w:r w:rsidRPr="00BF7811">
        <w:rPr>
          <w:lang w:val="fr-FR"/>
        </w:rPr>
        <w:t>4 ci</w:t>
      </w:r>
      <w:r w:rsidR="00D8661D" w:rsidRPr="00BF7811">
        <w:rPr>
          <w:lang w:val="fr-FR"/>
        </w:rPr>
        <w:noBreakHyphen/>
      </w:r>
      <w:r w:rsidRPr="00BF7811">
        <w:rPr>
          <w:lang w:val="fr-FR"/>
        </w:rPr>
        <w:t xml:space="preserve">dessus, </w:t>
      </w:r>
      <w:r w:rsidR="006B0218" w:rsidRPr="00BF7811">
        <w:rPr>
          <w:lang w:val="fr-FR"/>
        </w:rPr>
        <w:t>à savoir</w:t>
      </w:r>
      <w:r w:rsidR="00236C5B" w:rsidRPr="00BF7811">
        <w:rPr>
          <w:lang w:val="fr-FR"/>
        </w:rPr>
        <w:t xml:space="preserve"> </w:t>
      </w:r>
      <w:r w:rsidRPr="00BF7811">
        <w:rPr>
          <w:lang w:val="fr-FR"/>
        </w:rPr>
        <w:t>que l</w:t>
      </w:r>
      <w:r w:rsidR="006B0218" w:rsidRPr="00BF7811">
        <w:rPr>
          <w:lang w:val="fr-FR"/>
        </w:rPr>
        <w:t>’article 6</w:t>
      </w:r>
      <w:r w:rsidR="00236C5B" w:rsidRPr="00BF7811">
        <w:rPr>
          <w:lang w:val="fr-FR"/>
        </w:rPr>
        <w:t>.</w:t>
      </w:r>
      <w:r w:rsidRPr="00BF7811">
        <w:rPr>
          <w:lang w:val="fr-FR"/>
        </w:rPr>
        <w:t>1)</w:t>
      </w:r>
      <w:r w:rsidR="006B0218" w:rsidRPr="00BF7811">
        <w:rPr>
          <w:lang w:val="fr-FR"/>
        </w:rPr>
        <w:t xml:space="preserve"> du PLT</w:t>
      </w:r>
      <w:r w:rsidR="00236C5B" w:rsidRPr="00BF7811">
        <w:rPr>
          <w:lang w:val="fr-FR"/>
        </w:rPr>
        <w:t xml:space="preserve"> ne s</w:t>
      </w:r>
      <w:r w:rsidR="006B0218" w:rsidRPr="00BF7811">
        <w:rPr>
          <w:lang w:val="fr-FR"/>
        </w:rPr>
        <w:t>’</w:t>
      </w:r>
      <w:r w:rsidR="00236C5B" w:rsidRPr="00BF7811">
        <w:rPr>
          <w:lang w:val="fr-FR"/>
        </w:rPr>
        <w:t>applique à aucune condition</w:t>
      </w:r>
      <w:r w:rsidRPr="00BF7811">
        <w:rPr>
          <w:lang w:val="fr-FR"/>
        </w:rPr>
        <w:t xml:space="preserve"> </w:t>
      </w:r>
      <w:r w:rsidR="00236C5B" w:rsidRPr="00BF7811">
        <w:rPr>
          <w:lang w:val="fr-FR"/>
        </w:rPr>
        <w:t>d</w:t>
      </w:r>
      <w:r w:rsidR="006B0218" w:rsidRPr="00BF7811">
        <w:rPr>
          <w:lang w:val="fr-FR"/>
        </w:rPr>
        <w:t>’</w:t>
      </w:r>
      <w:r w:rsidR="00236C5B" w:rsidRPr="00BF7811">
        <w:rPr>
          <w:lang w:val="fr-FR"/>
        </w:rPr>
        <w:t>attribution d</w:t>
      </w:r>
      <w:r w:rsidR="006B0218" w:rsidRPr="00BF7811">
        <w:rPr>
          <w:lang w:val="fr-FR"/>
        </w:rPr>
        <w:t>’</w:t>
      </w:r>
      <w:r w:rsidR="00236C5B" w:rsidRPr="00BF7811">
        <w:rPr>
          <w:lang w:val="fr-FR"/>
        </w:rPr>
        <w:t>une</w:t>
      </w:r>
      <w:r w:rsidRPr="00BF7811">
        <w:rPr>
          <w:lang w:val="fr-FR"/>
        </w:rPr>
        <w:t xml:space="preserve"> date de dépôt, l</w:t>
      </w:r>
      <w:r w:rsidR="006B0218" w:rsidRPr="00BF7811">
        <w:rPr>
          <w:lang w:val="fr-FR"/>
        </w:rPr>
        <w:t>’</w:t>
      </w:r>
      <w:r w:rsidRPr="00BF7811">
        <w:rPr>
          <w:lang w:val="fr-FR"/>
        </w:rPr>
        <w:t>adoption de l</w:t>
      </w:r>
      <w:r w:rsidR="006B0218" w:rsidRPr="00BF7811">
        <w:rPr>
          <w:lang w:val="fr-FR"/>
        </w:rPr>
        <w:t>’</w:t>
      </w:r>
      <w:r w:rsidRPr="00BF7811">
        <w:rPr>
          <w:lang w:val="fr-FR"/>
        </w:rPr>
        <w:t>approche proposée par</w:t>
      </w:r>
      <w:r w:rsidR="006B0218" w:rsidRPr="00BF7811">
        <w:rPr>
          <w:lang w:val="fr-FR"/>
        </w:rPr>
        <w:t xml:space="preserve"> le PCT</w:t>
      </w:r>
      <w:r w:rsidRPr="00BF7811">
        <w:rPr>
          <w:lang w:val="fr-FR"/>
        </w:rPr>
        <w:t xml:space="preserve"> n</w:t>
      </w:r>
      <w:r w:rsidR="006B0218" w:rsidRPr="00BF7811">
        <w:rPr>
          <w:lang w:val="fr-FR"/>
        </w:rPr>
        <w:t>’</w:t>
      </w:r>
      <w:r w:rsidRPr="00BF7811">
        <w:rPr>
          <w:lang w:val="fr-FR"/>
        </w:rPr>
        <w:t xml:space="preserve">aurait aucune incidence sur les offices des </w:t>
      </w:r>
      <w:r w:rsidR="00D63FD8" w:rsidRPr="00BF7811">
        <w:rPr>
          <w:lang w:val="fr-FR"/>
        </w:rPr>
        <w:t>parties contractantes</w:t>
      </w:r>
      <w:r w:rsidR="006B0218" w:rsidRPr="00BF7811">
        <w:rPr>
          <w:lang w:val="fr-FR"/>
        </w:rPr>
        <w:t xml:space="preserve"> du PLT</w:t>
      </w:r>
      <w:r w:rsidRPr="00BF7811">
        <w:rPr>
          <w:lang w:val="fr-FR"/>
        </w:rPr>
        <w:t>, au regard de l</w:t>
      </w:r>
      <w:r w:rsidR="006B0218" w:rsidRPr="00BF7811">
        <w:rPr>
          <w:lang w:val="fr-FR"/>
        </w:rPr>
        <w:t>’article 6 du PLT</w:t>
      </w:r>
      <w:r w:rsidR="00C87478" w:rsidRPr="00BF7811">
        <w:rPr>
          <w:lang w:val="fr-FR"/>
        </w:rPr>
        <w:t>.</w:t>
      </w:r>
    </w:p>
    <w:p w:rsidR="009A106F" w:rsidRPr="00BF7811" w:rsidRDefault="00CE695D" w:rsidP="00D8661D">
      <w:pPr>
        <w:pStyle w:val="ONUMFS"/>
        <w:rPr>
          <w:lang w:val="fr-FR"/>
        </w:rPr>
      </w:pPr>
      <w:r w:rsidRPr="00BF7811">
        <w:rPr>
          <w:lang w:val="fr-FR"/>
        </w:rPr>
        <w:t xml:space="preserve">En ce qui concerne la suppression de tout élément ou partie </w:t>
      </w:r>
      <w:r w:rsidR="00BF2223" w:rsidRPr="00BF7811">
        <w:rPr>
          <w:lang w:val="fr-FR"/>
        </w:rPr>
        <w:t>“</w:t>
      </w:r>
      <w:r w:rsidRPr="00BF7811">
        <w:rPr>
          <w:lang w:val="fr-FR"/>
        </w:rPr>
        <w:t>indûment déposé</w:t>
      </w:r>
      <w:r w:rsidR="00BF2223" w:rsidRPr="00BF7811">
        <w:rPr>
          <w:lang w:val="fr-FR"/>
        </w:rPr>
        <w:t>”</w:t>
      </w:r>
      <w:r w:rsidRPr="00BF7811">
        <w:rPr>
          <w:lang w:val="fr-FR"/>
        </w:rPr>
        <w:t xml:space="preserve"> de la demande, l</w:t>
      </w:r>
      <w:r w:rsidR="006B0218" w:rsidRPr="00BF7811">
        <w:rPr>
          <w:lang w:val="fr-FR"/>
        </w:rPr>
        <w:t>’article 6 du PLT</w:t>
      </w:r>
      <w:r w:rsidRPr="00BF7811">
        <w:rPr>
          <w:lang w:val="fr-FR"/>
        </w:rPr>
        <w:t xml:space="preserve"> aurait uniquement une incidence sur les offices des </w:t>
      </w:r>
      <w:r w:rsidR="00D63FD8" w:rsidRPr="00BF7811">
        <w:rPr>
          <w:lang w:val="fr-FR"/>
        </w:rPr>
        <w:t>parties contractantes</w:t>
      </w:r>
      <w:r w:rsidR="006B0218" w:rsidRPr="00BF7811">
        <w:rPr>
          <w:lang w:val="fr-FR"/>
        </w:rPr>
        <w:t xml:space="preserve"> du PLT</w:t>
      </w:r>
      <w:r w:rsidRPr="00BF7811">
        <w:rPr>
          <w:lang w:val="fr-FR"/>
        </w:rPr>
        <w:t xml:space="preserve"> si cette partie de l</w:t>
      </w:r>
      <w:r w:rsidR="006B0218" w:rsidRPr="00BF7811">
        <w:rPr>
          <w:lang w:val="fr-FR"/>
        </w:rPr>
        <w:t>’</w:t>
      </w:r>
      <w:r w:rsidRPr="00BF7811">
        <w:rPr>
          <w:lang w:val="fr-FR"/>
        </w:rPr>
        <w:t>approche propos</w:t>
      </w:r>
      <w:r w:rsidR="004532F8" w:rsidRPr="00BF7811">
        <w:rPr>
          <w:lang w:val="fr-FR"/>
        </w:rPr>
        <w:t>ée par</w:t>
      </w:r>
      <w:r w:rsidR="006B0218" w:rsidRPr="00BF7811">
        <w:rPr>
          <w:lang w:val="fr-FR"/>
        </w:rPr>
        <w:t xml:space="preserve"> le PCT</w:t>
      </w:r>
      <w:r w:rsidRPr="00BF7811">
        <w:rPr>
          <w:lang w:val="fr-FR"/>
        </w:rPr>
        <w:t xml:space="preserve"> concernait la forme ou le contenu</w:t>
      </w:r>
      <w:r w:rsidR="002C52ED" w:rsidRPr="00BF7811">
        <w:rPr>
          <w:lang w:val="fr-FR"/>
        </w:rPr>
        <w:t xml:space="preserve"> </w:t>
      </w:r>
      <w:r w:rsidRPr="00BF7811">
        <w:rPr>
          <w:lang w:val="fr-FR"/>
        </w:rPr>
        <w:t>de la deman</w:t>
      </w:r>
      <w:r w:rsidR="00C74889" w:rsidRPr="00BF7811">
        <w:rPr>
          <w:lang w:val="fr-FR"/>
        </w:rPr>
        <w:t xml:space="preserve">de.  À </w:t>
      </w:r>
      <w:r w:rsidRPr="00BF7811">
        <w:rPr>
          <w:lang w:val="fr-FR"/>
        </w:rPr>
        <w:t>cet égard</w:t>
      </w:r>
      <w:r w:rsidR="00880527" w:rsidRPr="00BF7811">
        <w:rPr>
          <w:lang w:val="fr-FR"/>
        </w:rPr>
        <w:t>, il convient de noter que le libellé de l</w:t>
      </w:r>
      <w:r w:rsidR="006B0218" w:rsidRPr="00BF7811">
        <w:rPr>
          <w:lang w:val="fr-FR"/>
        </w:rPr>
        <w:t>’article 6</w:t>
      </w:r>
      <w:r w:rsidR="00880527" w:rsidRPr="00BF7811">
        <w:rPr>
          <w:lang w:val="fr-FR"/>
        </w:rPr>
        <w:t>.1)</w:t>
      </w:r>
      <w:r w:rsidR="006B0218" w:rsidRPr="00BF7811">
        <w:rPr>
          <w:lang w:val="fr-FR"/>
        </w:rPr>
        <w:t xml:space="preserve"> du PLT</w:t>
      </w:r>
      <w:r w:rsidR="00880527" w:rsidRPr="00BF7811">
        <w:rPr>
          <w:lang w:val="fr-FR"/>
        </w:rPr>
        <w:t xml:space="preserve"> est inspiré de celui de l</w:t>
      </w:r>
      <w:r w:rsidR="006B0218" w:rsidRPr="00BF7811">
        <w:rPr>
          <w:lang w:val="fr-FR"/>
        </w:rPr>
        <w:t>’article 2</w:t>
      </w:r>
      <w:r w:rsidR="00880527" w:rsidRPr="00BF7811">
        <w:rPr>
          <w:lang w:val="fr-FR"/>
        </w:rPr>
        <w:t>7.1)</w:t>
      </w:r>
      <w:r w:rsidR="006B0218" w:rsidRPr="00BF7811">
        <w:rPr>
          <w:lang w:val="fr-FR"/>
        </w:rPr>
        <w:t xml:space="preserve"> du </w:t>
      </w:r>
      <w:r w:rsidR="00C74889" w:rsidRPr="00BF7811">
        <w:rPr>
          <w:lang w:val="fr-FR"/>
        </w:rPr>
        <w:t>PCT.  Il</w:t>
      </w:r>
      <w:r w:rsidR="00880527" w:rsidRPr="00BF7811">
        <w:rPr>
          <w:lang w:val="fr-FR"/>
        </w:rPr>
        <w:t xml:space="preserve"> est donc sous</w:t>
      </w:r>
      <w:r w:rsidR="00D8661D" w:rsidRPr="00BF7811">
        <w:rPr>
          <w:lang w:val="fr-FR"/>
        </w:rPr>
        <w:noBreakHyphen/>
      </w:r>
      <w:r w:rsidR="00880527" w:rsidRPr="00BF7811">
        <w:rPr>
          <w:lang w:val="fr-FR"/>
        </w:rPr>
        <w:t>entendu que l</w:t>
      </w:r>
      <w:r w:rsidR="006B0218" w:rsidRPr="00BF7811">
        <w:rPr>
          <w:lang w:val="fr-FR"/>
        </w:rPr>
        <w:t>’</w:t>
      </w:r>
      <w:r w:rsidR="00880527" w:rsidRPr="00BF7811">
        <w:rPr>
          <w:lang w:val="fr-FR"/>
        </w:rPr>
        <w:t xml:space="preserve">expression </w:t>
      </w:r>
      <w:r w:rsidR="00C87478" w:rsidRPr="00BF7811">
        <w:rPr>
          <w:lang w:val="fr-FR"/>
        </w:rPr>
        <w:t>“</w:t>
      </w:r>
      <w:r w:rsidR="00880527" w:rsidRPr="00BF7811">
        <w:rPr>
          <w:lang w:val="fr-FR"/>
        </w:rPr>
        <w:t>quant à sa forme ou à son contenu</w:t>
      </w:r>
      <w:r w:rsidR="00C87478" w:rsidRPr="00BF7811">
        <w:rPr>
          <w:lang w:val="fr-FR"/>
        </w:rPr>
        <w:t xml:space="preserve">” </w:t>
      </w:r>
      <w:r w:rsidR="00BD1008" w:rsidRPr="00BF7811">
        <w:rPr>
          <w:lang w:val="fr-FR"/>
        </w:rPr>
        <w:t>dans</w:t>
      </w:r>
      <w:r w:rsidR="00880527" w:rsidRPr="00BF7811">
        <w:rPr>
          <w:lang w:val="fr-FR"/>
        </w:rPr>
        <w:t xml:space="preserve"> l</w:t>
      </w:r>
      <w:r w:rsidR="006B0218" w:rsidRPr="00BF7811">
        <w:rPr>
          <w:lang w:val="fr-FR"/>
        </w:rPr>
        <w:t>’article 6</w:t>
      </w:r>
      <w:r w:rsidR="00880527" w:rsidRPr="00BF7811">
        <w:rPr>
          <w:lang w:val="fr-FR"/>
        </w:rPr>
        <w:t>.1)</w:t>
      </w:r>
      <w:r w:rsidR="006B0218" w:rsidRPr="00BF7811">
        <w:rPr>
          <w:lang w:val="fr-FR"/>
        </w:rPr>
        <w:t xml:space="preserve"> du PLT</w:t>
      </w:r>
      <w:r w:rsidR="00880527" w:rsidRPr="00BF7811">
        <w:rPr>
          <w:lang w:val="fr-FR"/>
        </w:rPr>
        <w:t xml:space="preserve"> doit être prise dans le même sens que dans l</w:t>
      </w:r>
      <w:r w:rsidR="006B0218" w:rsidRPr="00BF7811">
        <w:rPr>
          <w:lang w:val="fr-FR"/>
        </w:rPr>
        <w:t>’article 2</w:t>
      </w:r>
      <w:r w:rsidR="00880527" w:rsidRPr="00BF7811">
        <w:rPr>
          <w:lang w:val="fr-FR"/>
        </w:rPr>
        <w:t>7.1)</w:t>
      </w:r>
      <w:r w:rsidR="006B0218" w:rsidRPr="00BF7811">
        <w:rPr>
          <w:lang w:val="fr-FR"/>
        </w:rPr>
        <w:t xml:space="preserve"> du PCT</w:t>
      </w:r>
      <w:r w:rsidR="00C87478" w:rsidRPr="00BF7811">
        <w:rPr>
          <w:rStyle w:val="FootnoteReference"/>
          <w:lang w:val="fr-FR"/>
        </w:rPr>
        <w:footnoteReference w:id="12"/>
      </w:r>
      <w:r w:rsidR="00880527" w:rsidRPr="00BF7811">
        <w:rPr>
          <w:lang w:val="fr-FR"/>
        </w:rPr>
        <w:t>.</w:t>
      </w:r>
      <w:r w:rsidR="00C87478" w:rsidRPr="00BF7811">
        <w:rPr>
          <w:lang w:val="fr-FR"/>
        </w:rPr>
        <w:t xml:space="preserve">  </w:t>
      </w:r>
      <w:r w:rsidR="00880527" w:rsidRPr="00BF7811">
        <w:rPr>
          <w:lang w:val="fr-FR"/>
        </w:rPr>
        <w:t>Les notes relatives à cet article contenues dans les Actes de la Conférence diplomatique de Washington sur le Traité de coopération en matière de brevets fournissent l</w:t>
      </w:r>
      <w:r w:rsidR="006B0218" w:rsidRPr="00BF7811">
        <w:rPr>
          <w:lang w:val="fr-FR"/>
        </w:rPr>
        <w:t>’</w:t>
      </w:r>
      <w:r w:rsidR="00880527" w:rsidRPr="00BF7811">
        <w:rPr>
          <w:lang w:val="fr-FR"/>
        </w:rPr>
        <w:t>explication suivante</w:t>
      </w:r>
      <w:r w:rsidR="006B0218" w:rsidRPr="00BF7811">
        <w:rPr>
          <w:lang w:val="fr-FR"/>
        </w:rPr>
        <w:t> :</w:t>
      </w:r>
    </w:p>
    <w:p w:rsidR="009A106F" w:rsidRPr="00BF7811" w:rsidRDefault="00C87478" w:rsidP="00934EE7">
      <w:pPr>
        <w:pStyle w:val="ONUMFS"/>
        <w:numPr>
          <w:ilvl w:val="0"/>
          <w:numId w:val="0"/>
        </w:numPr>
        <w:ind w:left="567"/>
        <w:rPr>
          <w:lang w:val="fr-FR"/>
        </w:rPr>
      </w:pPr>
      <w:r w:rsidRPr="00BF7811">
        <w:rPr>
          <w:lang w:val="fr-FR"/>
        </w:rPr>
        <w:t>“</w:t>
      </w:r>
      <w:r w:rsidR="008B20DD" w:rsidRPr="00BF7811">
        <w:rPr>
          <w:lang w:val="fr-FR"/>
        </w:rPr>
        <w:t xml:space="preserve">Les exigences relatives à la forme et au contenu sont principalement mentionnées aux </w:t>
      </w:r>
      <w:r w:rsidR="006B0218" w:rsidRPr="00BF7811">
        <w:rPr>
          <w:lang w:val="fr-FR"/>
        </w:rPr>
        <w:t>articles 3</w:t>
      </w:r>
      <w:r w:rsidR="008B20DD" w:rsidRPr="00BF7811">
        <w:rPr>
          <w:lang w:val="fr-FR"/>
        </w:rPr>
        <w:t xml:space="preserve"> (demande internationale), 4 (requête), 5 (description), 6 (revendications), 7 (dessins) et 8 (revendication de priorité), ainsi qu</w:t>
      </w:r>
      <w:r w:rsidR="006B0218" w:rsidRPr="00BF7811">
        <w:rPr>
          <w:lang w:val="fr-FR"/>
        </w:rPr>
        <w:t>’</w:t>
      </w:r>
      <w:r w:rsidR="008B20DD" w:rsidRPr="00BF7811">
        <w:rPr>
          <w:lang w:val="fr-FR"/>
        </w:rPr>
        <w:t xml:space="preserve">aux règles relatives à ces articles (principalement les </w:t>
      </w:r>
      <w:r w:rsidR="006B0218" w:rsidRPr="00BF7811">
        <w:rPr>
          <w:lang w:val="fr-FR"/>
        </w:rPr>
        <w:t>règles 3</w:t>
      </w:r>
      <w:r w:rsidR="008B20DD" w:rsidRPr="00BF7811">
        <w:rPr>
          <w:lang w:val="fr-FR"/>
        </w:rPr>
        <w:t xml:space="preserve"> à 13).  Les mots </w:t>
      </w:r>
      <w:r w:rsidR="006B0218" w:rsidRPr="00BF7811">
        <w:rPr>
          <w:lang w:val="fr-FR"/>
        </w:rPr>
        <w:t>‘</w:t>
      </w:r>
      <w:r w:rsidR="008B20DD" w:rsidRPr="00BF7811">
        <w:rPr>
          <w:lang w:val="fr-FR"/>
        </w:rPr>
        <w:t>forme ou (son) contenu)</w:t>
      </w:r>
      <w:r w:rsidR="006B0218" w:rsidRPr="00BF7811">
        <w:rPr>
          <w:lang w:val="fr-FR"/>
        </w:rPr>
        <w:t>’</w:t>
      </w:r>
      <w:r w:rsidR="008B20DD" w:rsidRPr="00BF7811">
        <w:rPr>
          <w:lang w:val="fr-FR"/>
        </w:rPr>
        <w:t xml:space="preserve"> servent essentiellement à souligner une situation qui va de soi</w:t>
      </w:r>
      <w:r w:rsidR="006B0218" w:rsidRPr="00BF7811">
        <w:rPr>
          <w:lang w:val="fr-FR"/>
        </w:rPr>
        <w:t> :</w:t>
      </w:r>
      <w:r w:rsidR="008B20DD" w:rsidRPr="00BF7811">
        <w:rPr>
          <w:lang w:val="fr-FR"/>
        </w:rPr>
        <w:t xml:space="preserve"> les conditions du droit matériel des brevets (critères de brevetabilité, etc.) </w:t>
      </w:r>
      <w:r w:rsidR="00223301" w:rsidRPr="00BF7811">
        <w:rPr>
          <w:lang w:val="fr-FR"/>
        </w:rPr>
        <w:t>ne sont pas visées</w:t>
      </w:r>
      <w:r w:rsidRPr="00BF7811">
        <w:rPr>
          <w:lang w:val="fr-FR"/>
        </w:rPr>
        <w:t>.”</w:t>
      </w:r>
    </w:p>
    <w:p w:rsidR="009A106F" w:rsidRPr="00BF7811" w:rsidRDefault="00CE695D" w:rsidP="00D8661D">
      <w:pPr>
        <w:pStyle w:val="ONUMFS"/>
        <w:rPr>
          <w:lang w:val="fr-FR"/>
        </w:rPr>
      </w:pPr>
      <w:r w:rsidRPr="00BF7811">
        <w:rPr>
          <w:lang w:val="fr-FR"/>
        </w:rPr>
        <w:t>Durant les négociations relatives</w:t>
      </w:r>
      <w:r w:rsidR="006B0218" w:rsidRPr="00BF7811">
        <w:rPr>
          <w:lang w:val="fr-FR"/>
        </w:rPr>
        <w:t xml:space="preserve"> au PLT</w:t>
      </w:r>
      <w:r w:rsidRPr="00BF7811">
        <w:rPr>
          <w:lang w:val="fr-FR"/>
        </w:rPr>
        <w:t xml:space="preserve">, </w:t>
      </w:r>
      <w:r w:rsidR="00BD1008" w:rsidRPr="00BF7811">
        <w:rPr>
          <w:lang w:val="fr-FR"/>
        </w:rPr>
        <w:t xml:space="preserve">on a tenté </w:t>
      </w:r>
      <w:r w:rsidR="0045199E" w:rsidRPr="00BF7811">
        <w:rPr>
          <w:lang w:val="fr-FR"/>
        </w:rPr>
        <w:t>de préciser quelles seraient les dispositions</w:t>
      </w:r>
      <w:r w:rsidR="006B0218" w:rsidRPr="00BF7811">
        <w:rPr>
          <w:lang w:val="fr-FR"/>
        </w:rPr>
        <w:t xml:space="preserve"> du PCT</w:t>
      </w:r>
      <w:r w:rsidR="0045199E" w:rsidRPr="00BF7811">
        <w:rPr>
          <w:lang w:val="fr-FR"/>
        </w:rPr>
        <w:t xml:space="preserve"> </w:t>
      </w:r>
      <w:r w:rsidR="0000173A" w:rsidRPr="00BF7811">
        <w:rPr>
          <w:lang w:val="fr-FR"/>
        </w:rPr>
        <w:t>qui entreraient dans le</w:t>
      </w:r>
      <w:r w:rsidR="0045199E" w:rsidRPr="00BF7811">
        <w:rPr>
          <w:lang w:val="fr-FR"/>
        </w:rPr>
        <w:t xml:space="preserve"> champ d</w:t>
      </w:r>
      <w:r w:rsidR="006B0218" w:rsidRPr="00BF7811">
        <w:rPr>
          <w:lang w:val="fr-FR"/>
        </w:rPr>
        <w:t>’</w:t>
      </w:r>
      <w:r w:rsidR="0045199E" w:rsidRPr="00BF7811">
        <w:rPr>
          <w:lang w:val="fr-FR"/>
        </w:rPr>
        <w:t>application de</w:t>
      </w:r>
      <w:r w:rsidR="0000173A" w:rsidRPr="00BF7811">
        <w:rPr>
          <w:lang w:val="fr-FR"/>
        </w:rPr>
        <w:t xml:space="preserve"> l</w:t>
      </w:r>
      <w:r w:rsidR="006B0218" w:rsidRPr="00BF7811">
        <w:rPr>
          <w:lang w:val="fr-FR"/>
        </w:rPr>
        <w:t>’</w:t>
      </w:r>
      <w:r w:rsidR="0000173A" w:rsidRPr="00BF7811">
        <w:rPr>
          <w:lang w:val="fr-FR"/>
        </w:rPr>
        <w:t>expression</w:t>
      </w:r>
      <w:r w:rsidR="0045199E" w:rsidRPr="00BF7811">
        <w:rPr>
          <w:lang w:val="fr-FR"/>
        </w:rPr>
        <w:t xml:space="preserve"> </w:t>
      </w:r>
      <w:r w:rsidR="00BF2223" w:rsidRPr="00BF7811">
        <w:rPr>
          <w:lang w:val="fr-FR"/>
        </w:rPr>
        <w:t>“</w:t>
      </w:r>
      <w:r w:rsidR="0000173A" w:rsidRPr="00BF7811">
        <w:rPr>
          <w:lang w:val="fr-FR"/>
        </w:rPr>
        <w:t>quant à sa forme ou à son contenu</w:t>
      </w:r>
      <w:r w:rsidR="00BF2223" w:rsidRPr="00BF7811">
        <w:rPr>
          <w:lang w:val="fr-FR"/>
        </w:rPr>
        <w:t>”</w:t>
      </w:r>
      <w:r w:rsidR="0045199E" w:rsidRPr="00BF7811">
        <w:rPr>
          <w:lang w:val="fr-FR"/>
        </w:rPr>
        <w:t xml:space="preserve"> </w:t>
      </w:r>
      <w:r w:rsidR="0000173A" w:rsidRPr="00BF7811">
        <w:rPr>
          <w:lang w:val="fr-FR"/>
        </w:rPr>
        <w:t>selon</w:t>
      </w:r>
      <w:r w:rsidR="0045199E" w:rsidRPr="00BF7811">
        <w:rPr>
          <w:lang w:val="fr-FR"/>
        </w:rPr>
        <w:t xml:space="preserve"> l</w:t>
      </w:r>
      <w:r w:rsidR="006B0218" w:rsidRPr="00BF7811">
        <w:rPr>
          <w:lang w:val="fr-FR"/>
        </w:rPr>
        <w:t>’article 2</w:t>
      </w:r>
      <w:r w:rsidR="0045199E" w:rsidRPr="00BF7811">
        <w:rPr>
          <w:lang w:val="fr-FR"/>
        </w:rPr>
        <w:t>7.1)</w:t>
      </w:r>
      <w:r w:rsidR="006B0218" w:rsidRPr="00BF7811">
        <w:rPr>
          <w:lang w:val="fr-FR"/>
        </w:rPr>
        <w:t xml:space="preserve"> du </w:t>
      </w:r>
      <w:r w:rsidR="00C74889" w:rsidRPr="00BF7811">
        <w:rPr>
          <w:lang w:val="fr-FR"/>
        </w:rPr>
        <w:t>PCT.  To</w:t>
      </w:r>
      <w:r w:rsidR="0045199E" w:rsidRPr="00BF7811">
        <w:rPr>
          <w:lang w:val="fr-FR"/>
        </w:rPr>
        <w:t>utefois, cette tentative a écho</w:t>
      </w:r>
      <w:r w:rsidR="00C74889" w:rsidRPr="00BF7811">
        <w:rPr>
          <w:lang w:val="fr-FR"/>
        </w:rPr>
        <w:t>ué.  Pa</w:t>
      </w:r>
      <w:r w:rsidR="0045199E" w:rsidRPr="00BF7811">
        <w:rPr>
          <w:lang w:val="fr-FR"/>
        </w:rPr>
        <w:t>r conséquent, l</w:t>
      </w:r>
      <w:r w:rsidR="006B0218" w:rsidRPr="00BF7811">
        <w:rPr>
          <w:lang w:val="fr-FR"/>
        </w:rPr>
        <w:t>’</w:t>
      </w:r>
      <w:r w:rsidR="0045199E" w:rsidRPr="00BF7811">
        <w:rPr>
          <w:lang w:val="fr-FR"/>
        </w:rPr>
        <w:t xml:space="preserve">interprétation </w:t>
      </w:r>
      <w:r w:rsidR="0000173A" w:rsidRPr="00BF7811">
        <w:rPr>
          <w:lang w:val="fr-FR"/>
        </w:rPr>
        <w:t>de l</w:t>
      </w:r>
      <w:r w:rsidR="006B0218" w:rsidRPr="00BF7811">
        <w:rPr>
          <w:lang w:val="fr-FR"/>
        </w:rPr>
        <w:t>’</w:t>
      </w:r>
      <w:r w:rsidR="0000173A" w:rsidRPr="00BF7811">
        <w:rPr>
          <w:lang w:val="fr-FR"/>
        </w:rPr>
        <w:t>expression</w:t>
      </w:r>
      <w:r w:rsidR="002C52ED" w:rsidRPr="00BF7811">
        <w:rPr>
          <w:lang w:val="fr-FR"/>
        </w:rPr>
        <w:t xml:space="preserve"> “</w:t>
      </w:r>
      <w:r w:rsidR="0000173A" w:rsidRPr="00BF7811">
        <w:rPr>
          <w:lang w:val="fr-FR"/>
        </w:rPr>
        <w:t xml:space="preserve">quant à sa forme ou à son </w:t>
      </w:r>
      <w:r w:rsidR="0045199E" w:rsidRPr="00BF7811">
        <w:rPr>
          <w:lang w:val="fr-FR"/>
        </w:rPr>
        <w:t>contenu</w:t>
      </w:r>
      <w:r w:rsidR="002C52ED" w:rsidRPr="00BF7811">
        <w:rPr>
          <w:lang w:val="fr-FR"/>
        </w:rPr>
        <w:t xml:space="preserve">” </w:t>
      </w:r>
      <w:r w:rsidR="0045199E" w:rsidRPr="00BF7811">
        <w:rPr>
          <w:lang w:val="fr-FR"/>
        </w:rPr>
        <w:t>à l</w:t>
      </w:r>
      <w:r w:rsidR="006B0218" w:rsidRPr="00BF7811">
        <w:rPr>
          <w:lang w:val="fr-FR"/>
        </w:rPr>
        <w:t>’article 6</w:t>
      </w:r>
      <w:r w:rsidR="0045199E" w:rsidRPr="00BF7811">
        <w:rPr>
          <w:lang w:val="fr-FR"/>
        </w:rPr>
        <w:t>.1)</w:t>
      </w:r>
      <w:r w:rsidR="006B0218" w:rsidRPr="00BF7811">
        <w:rPr>
          <w:lang w:val="fr-FR"/>
        </w:rPr>
        <w:t xml:space="preserve"> du PLT</w:t>
      </w:r>
      <w:r w:rsidR="0045199E" w:rsidRPr="00BF7811">
        <w:rPr>
          <w:lang w:val="fr-FR"/>
        </w:rPr>
        <w:t xml:space="preserve"> relève de la compétence des </w:t>
      </w:r>
      <w:r w:rsidR="00D63FD8" w:rsidRPr="00BF7811">
        <w:rPr>
          <w:lang w:val="fr-FR"/>
        </w:rPr>
        <w:t>parties contractantes</w:t>
      </w:r>
      <w:r w:rsidR="006B0218" w:rsidRPr="00BF7811">
        <w:rPr>
          <w:lang w:val="fr-FR"/>
        </w:rPr>
        <w:t xml:space="preserve"> du PLT</w:t>
      </w:r>
      <w:r w:rsidR="002C52ED" w:rsidRPr="00BF7811">
        <w:rPr>
          <w:lang w:val="fr-FR"/>
        </w:rPr>
        <w:t>.</w:t>
      </w:r>
    </w:p>
    <w:p w:rsidR="009A106F" w:rsidRPr="00BF7811" w:rsidRDefault="0045199E" w:rsidP="00003FE8">
      <w:pPr>
        <w:pStyle w:val="ONUMFS"/>
        <w:keepLines/>
        <w:rPr>
          <w:lang w:val="fr-FR"/>
        </w:rPr>
      </w:pPr>
      <w:r w:rsidRPr="00BF7811">
        <w:rPr>
          <w:lang w:val="fr-FR"/>
        </w:rPr>
        <w:lastRenderedPageBreak/>
        <w:t xml:space="preserve">Cela étant, </w:t>
      </w:r>
      <w:r w:rsidR="0000173A" w:rsidRPr="00BF7811">
        <w:rPr>
          <w:lang w:val="fr-FR"/>
        </w:rPr>
        <w:t xml:space="preserve">dans </w:t>
      </w:r>
      <w:bookmarkStart w:id="23" w:name="_GoBack"/>
      <w:r w:rsidR="0000173A" w:rsidRPr="00BF7811">
        <w:rPr>
          <w:lang w:val="fr-FR"/>
        </w:rPr>
        <w:t>l</w:t>
      </w:r>
      <w:r w:rsidR="006B0218" w:rsidRPr="00BF7811">
        <w:rPr>
          <w:lang w:val="fr-FR"/>
        </w:rPr>
        <w:t>’</w:t>
      </w:r>
      <w:r w:rsidR="0000173A" w:rsidRPr="00BF7811">
        <w:rPr>
          <w:lang w:val="fr-FR"/>
        </w:rPr>
        <w:t>ensemble</w:t>
      </w:r>
      <w:r w:rsidRPr="00BF7811">
        <w:rPr>
          <w:lang w:val="fr-FR"/>
        </w:rPr>
        <w:t xml:space="preserve">, les procédures </w:t>
      </w:r>
      <w:r w:rsidR="0000173A" w:rsidRPr="00BF7811">
        <w:rPr>
          <w:lang w:val="fr-FR"/>
        </w:rPr>
        <w:t>visant</w:t>
      </w:r>
      <w:r w:rsidRPr="00BF7811">
        <w:rPr>
          <w:lang w:val="fr-FR"/>
        </w:rPr>
        <w:t xml:space="preserve"> à supprimer du contenu d</w:t>
      </w:r>
      <w:r w:rsidR="006B0218" w:rsidRPr="00BF7811">
        <w:rPr>
          <w:lang w:val="fr-FR"/>
        </w:rPr>
        <w:t>’</w:t>
      </w:r>
      <w:r w:rsidRPr="00BF7811">
        <w:rPr>
          <w:lang w:val="fr-FR"/>
        </w:rPr>
        <w:t>une demande après la date de dépôt s</w:t>
      </w:r>
      <w:r w:rsidR="006B0218" w:rsidRPr="00BF7811">
        <w:rPr>
          <w:lang w:val="fr-FR"/>
        </w:rPr>
        <w:t>’</w:t>
      </w:r>
      <w:r w:rsidRPr="00BF7811">
        <w:rPr>
          <w:lang w:val="fr-FR"/>
        </w:rPr>
        <w:t>apparentent à des procédures de modification ou de correction, c</w:t>
      </w:r>
      <w:r w:rsidR="006B0218" w:rsidRPr="00BF7811">
        <w:rPr>
          <w:lang w:val="fr-FR"/>
        </w:rPr>
        <w:t>’</w:t>
      </w:r>
      <w:r w:rsidRPr="00BF7811">
        <w:rPr>
          <w:lang w:val="fr-FR"/>
        </w:rPr>
        <w:t>est</w:t>
      </w:r>
      <w:r w:rsidR="00D8661D" w:rsidRPr="00BF7811">
        <w:rPr>
          <w:lang w:val="fr-FR"/>
        </w:rPr>
        <w:noBreakHyphen/>
      </w:r>
      <w:r w:rsidRPr="00BF7811">
        <w:rPr>
          <w:lang w:val="fr-FR"/>
        </w:rPr>
        <w:t>à</w:t>
      </w:r>
      <w:r w:rsidR="00D8661D" w:rsidRPr="00BF7811">
        <w:rPr>
          <w:lang w:val="fr-FR"/>
        </w:rPr>
        <w:noBreakHyphen/>
      </w:r>
      <w:r w:rsidRPr="00BF7811">
        <w:rPr>
          <w:lang w:val="fr-FR"/>
        </w:rPr>
        <w:t>dire des procédures qui</w:t>
      </w:r>
      <w:r w:rsidR="0000173A" w:rsidRPr="00BF7811">
        <w:rPr>
          <w:lang w:val="fr-FR"/>
        </w:rPr>
        <w:t>,</w:t>
      </w:r>
      <w:r w:rsidRPr="00BF7811">
        <w:rPr>
          <w:lang w:val="fr-FR"/>
        </w:rPr>
        <w:t xml:space="preserve"> d</w:t>
      </w:r>
      <w:r w:rsidR="006B0218" w:rsidRPr="00BF7811">
        <w:rPr>
          <w:lang w:val="fr-FR"/>
        </w:rPr>
        <w:t>’</w:t>
      </w:r>
      <w:r w:rsidRPr="00BF7811">
        <w:rPr>
          <w:lang w:val="fr-FR"/>
        </w:rPr>
        <w:t>ordinaire</w:t>
      </w:r>
      <w:r w:rsidR="0000173A" w:rsidRPr="00BF7811">
        <w:rPr>
          <w:lang w:val="fr-FR"/>
        </w:rPr>
        <w:t>,</w:t>
      </w:r>
      <w:r w:rsidRPr="00BF7811">
        <w:rPr>
          <w:lang w:val="fr-FR"/>
        </w:rPr>
        <w:t xml:space="preserve"> ne concernent pas les </w:t>
      </w:r>
      <w:r w:rsidR="00BF2223" w:rsidRPr="00BF7811">
        <w:rPr>
          <w:lang w:val="fr-FR"/>
        </w:rPr>
        <w:t>“</w:t>
      </w:r>
      <w:r w:rsidRPr="00BF7811">
        <w:rPr>
          <w:lang w:val="fr-FR"/>
        </w:rPr>
        <w:t xml:space="preserve">conditions relatives à la forme </w:t>
      </w:r>
      <w:r w:rsidR="0000173A" w:rsidRPr="00BF7811">
        <w:rPr>
          <w:lang w:val="fr-FR"/>
        </w:rPr>
        <w:t>ou</w:t>
      </w:r>
      <w:r w:rsidRPr="00BF7811">
        <w:rPr>
          <w:lang w:val="fr-FR"/>
        </w:rPr>
        <w:t xml:space="preserve"> au contenu</w:t>
      </w:r>
      <w:r w:rsidR="00BF2223" w:rsidRPr="00BF7811">
        <w:rPr>
          <w:lang w:val="fr-FR"/>
        </w:rPr>
        <w:t>”</w:t>
      </w:r>
      <w:r w:rsidRPr="00BF7811">
        <w:rPr>
          <w:lang w:val="fr-FR"/>
        </w:rPr>
        <w:t xml:space="preserve"> de la demande, même si, à la suite d</w:t>
      </w:r>
      <w:r w:rsidR="006B0218" w:rsidRPr="00BF7811">
        <w:rPr>
          <w:lang w:val="fr-FR"/>
        </w:rPr>
        <w:t>’</w:t>
      </w:r>
      <w:r w:rsidRPr="00BF7811">
        <w:rPr>
          <w:lang w:val="fr-FR"/>
        </w:rPr>
        <w:t>une modification ou d</w:t>
      </w:r>
      <w:r w:rsidR="006B0218" w:rsidRPr="00BF7811">
        <w:rPr>
          <w:lang w:val="fr-FR"/>
        </w:rPr>
        <w:t>’</w:t>
      </w:r>
      <w:r w:rsidRPr="00BF7811">
        <w:rPr>
          <w:lang w:val="fr-FR"/>
        </w:rPr>
        <w:t xml:space="preserve">une correction, le </w:t>
      </w:r>
      <w:r w:rsidR="00C87478" w:rsidRPr="00BF7811">
        <w:rPr>
          <w:lang w:val="fr-FR"/>
        </w:rPr>
        <w:t>“conten</w:t>
      </w:r>
      <w:r w:rsidR="0000173A" w:rsidRPr="00BF7811">
        <w:rPr>
          <w:lang w:val="fr-FR"/>
        </w:rPr>
        <w:t>u</w:t>
      </w:r>
      <w:r w:rsidR="00C87478" w:rsidRPr="00BF7811">
        <w:rPr>
          <w:lang w:val="fr-FR"/>
        </w:rPr>
        <w:t>”</w:t>
      </w:r>
      <w:r w:rsidRPr="00BF7811">
        <w:rPr>
          <w:lang w:val="fr-FR"/>
        </w:rPr>
        <w:t xml:space="preserve"> de fond de la demande, </w:t>
      </w:r>
      <w:r w:rsidR="006B0218" w:rsidRPr="00BF7811">
        <w:rPr>
          <w:lang w:val="fr-FR"/>
        </w:rPr>
        <w:t>à savoir</w:t>
      </w:r>
      <w:r w:rsidRPr="00BF7811">
        <w:rPr>
          <w:lang w:val="fr-FR"/>
        </w:rPr>
        <w:t xml:space="preserve"> les informations de fond c</w:t>
      </w:r>
      <w:r w:rsidR="0000173A" w:rsidRPr="00BF7811">
        <w:rPr>
          <w:lang w:val="fr-FR"/>
        </w:rPr>
        <w:t>ontenues dans la deman</w:t>
      </w:r>
      <w:bookmarkEnd w:id="23"/>
      <w:r w:rsidR="0000173A" w:rsidRPr="00BF7811">
        <w:rPr>
          <w:lang w:val="fr-FR"/>
        </w:rPr>
        <w:t>de, peu</w:t>
      </w:r>
      <w:r w:rsidRPr="00BF7811">
        <w:rPr>
          <w:lang w:val="fr-FR"/>
        </w:rPr>
        <w:t xml:space="preserve">t être </w:t>
      </w:r>
      <w:r w:rsidR="0000173A" w:rsidRPr="00BF7811">
        <w:rPr>
          <w:lang w:val="fr-FR"/>
        </w:rPr>
        <w:t>altéré</w:t>
      </w:r>
      <w:r w:rsidRPr="00BF7811">
        <w:rPr>
          <w:lang w:val="fr-FR"/>
        </w:rPr>
        <w:t>.</w:t>
      </w:r>
    </w:p>
    <w:p w:rsidR="009A106F" w:rsidRPr="00BF7811" w:rsidRDefault="0045199E" w:rsidP="00D8661D">
      <w:pPr>
        <w:pStyle w:val="ONUMFS"/>
        <w:rPr>
          <w:lang w:val="fr-FR"/>
        </w:rPr>
      </w:pPr>
      <w:r w:rsidRPr="00BF7811">
        <w:rPr>
          <w:lang w:val="fr-FR"/>
        </w:rPr>
        <w:t xml:space="preserve">Par conséquent, les procédures régissant la suppression de tout élément ou partie </w:t>
      </w:r>
      <w:r w:rsidR="00BF2223" w:rsidRPr="00BF7811">
        <w:rPr>
          <w:lang w:val="fr-FR"/>
        </w:rPr>
        <w:t>“</w:t>
      </w:r>
      <w:r w:rsidRPr="00BF7811">
        <w:rPr>
          <w:lang w:val="fr-FR"/>
        </w:rPr>
        <w:t>indûment déposé</w:t>
      </w:r>
      <w:r w:rsidR="00BF2223" w:rsidRPr="00BF7811">
        <w:rPr>
          <w:lang w:val="fr-FR"/>
        </w:rPr>
        <w:t>”</w:t>
      </w:r>
      <w:r w:rsidRPr="00BF7811">
        <w:rPr>
          <w:lang w:val="fr-FR"/>
        </w:rPr>
        <w:t xml:space="preserve"> d</w:t>
      </w:r>
      <w:r w:rsidR="006B0218" w:rsidRPr="00BF7811">
        <w:rPr>
          <w:lang w:val="fr-FR"/>
        </w:rPr>
        <w:t>’</w:t>
      </w:r>
      <w:r w:rsidRPr="00BF7811">
        <w:rPr>
          <w:lang w:val="fr-FR"/>
        </w:rPr>
        <w:t>une demande selon l</w:t>
      </w:r>
      <w:r w:rsidR="006B0218" w:rsidRPr="00BF7811">
        <w:rPr>
          <w:lang w:val="fr-FR"/>
        </w:rPr>
        <w:t>’</w:t>
      </w:r>
      <w:r w:rsidRPr="00BF7811">
        <w:rPr>
          <w:lang w:val="fr-FR"/>
        </w:rPr>
        <w:t>approche propos</w:t>
      </w:r>
      <w:r w:rsidR="004532F8" w:rsidRPr="00BF7811">
        <w:rPr>
          <w:lang w:val="fr-FR"/>
        </w:rPr>
        <w:t>ée par</w:t>
      </w:r>
      <w:r w:rsidR="006B0218" w:rsidRPr="00BF7811">
        <w:rPr>
          <w:lang w:val="fr-FR"/>
        </w:rPr>
        <w:t xml:space="preserve"> le PCT</w:t>
      </w:r>
      <w:r w:rsidRPr="00BF7811">
        <w:rPr>
          <w:lang w:val="fr-FR"/>
        </w:rPr>
        <w:t xml:space="preserve"> n</w:t>
      </w:r>
      <w:r w:rsidR="006B0218" w:rsidRPr="00BF7811">
        <w:rPr>
          <w:lang w:val="fr-FR"/>
        </w:rPr>
        <w:t>’</w:t>
      </w:r>
      <w:r w:rsidRPr="00BF7811">
        <w:rPr>
          <w:lang w:val="fr-FR"/>
        </w:rPr>
        <w:t xml:space="preserve">auraient </w:t>
      </w:r>
      <w:r w:rsidR="00A833AF" w:rsidRPr="00BF7811">
        <w:rPr>
          <w:lang w:val="fr-FR"/>
        </w:rPr>
        <w:t xml:space="preserve">aucune incidence sur les offices des </w:t>
      </w:r>
      <w:r w:rsidR="00D63FD8" w:rsidRPr="00BF7811">
        <w:rPr>
          <w:lang w:val="fr-FR"/>
        </w:rPr>
        <w:t>parties contractantes</w:t>
      </w:r>
      <w:r w:rsidR="006B0218" w:rsidRPr="00BF7811">
        <w:rPr>
          <w:lang w:val="fr-FR"/>
        </w:rPr>
        <w:t xml:space="preserve"> du PLT</w:t>
      </w:r>
      <w:r w:rsidR="00A833AF" w:rsidRPr="00BF7811">
        <w:rPr>
          <w:lang w:val="fr-FR"/>
        </w:rPr>
        <w:t>, au regard de l</w:t>
      </w:r>
      <w:r w:rsidR="006B0218" w:rsidRPr="00BF7811">
        <w:rPr>
          <w:lang w:val="fr-FR"/>
        </w:rPr>
        <w:t>’article 6</w:t>
      </w:r>
      <w:r w:rsidR="00A833AF" w:rsidRPr="00BF7811">
        <w:rPr>
          <w:lang w:val="fr-FR"/>
        </w:rPr>
        <w:t>.1)</w:t>
      </w:r>
      <w:r w:rsidR="006B0218" w:rsidRPr="00BF7811">
        <w:rPr>
          <w:lang w:val="fr-FR"/>
        </w:rPr>
        <w:t xml:space="preserve"> du PLT</w:t>
      </w:r>
      <w:r w:rsidR="00C87478" w:rsidRPr="00BF7811">
        <w:rPr>
          <w:lang w:val="fr-FR"/>
        </w:rPr>
        <w:t>.</w:t>
      </w:r>
    </w:p>
    <w:p w:rsidR="009A106F" w:rsidRPr="00BF7811" w:rsidRDefault="00A833AF" w:rsidP="00D8661D">
      <w:pPr>
        <w:pStyle w:val="ONUMFS"/>
        <w:ind w:left="5533"/>
        <w:rPr>
          <w:i/>
          <w:lang w:val="fr-FR"/>
        </w:rPr>
      </w:pPr>
      <w:r w:rsidRPr="00BF7811">
        <w:rPr>
          <w:i/>
          <w:lang w:val="fr-FR"/>
        </w:rPr>
        <w:t>Le groupe de travail est invité à prendre note du contenu du présent document</w:t>
      </w:r>
      <w:r w:rsidR="006F4722" w:rsidRPr="00BF7811">
        <w:rPr>
          <w:i/>
          <w:lang w:val="fr-FR"/>
        </w:rPr>
        <w:t>.</w:t>
      </w:r>
    </w:p>
    <w:p w:rsidR="009A106F" w:rsidRPr="00BF7811" w:rsidRDefault="009A106F" w:rsidP="00C87478">
      <w:pPr>
        <w:rPr>
          <w:lang w:val="fr-FR"/>
        </w:rPr>
      </w:pPr>
    </w:p>
    <w:p w:rsidR="00C74889" w:rsidRPr="00BF7811" w:rsidRDefault="00C74889" w:rsidP="00C87478">
      <w:pPr>
        <w:rPr>
          <w:lang w:val="fr-FR"/>
        </w:rPr>
      </w:pPr>
    </w:p>
    <w:p w:rsidR="009A106F" w:rsidRPr="00BF7811" w:rsidRDefault="00C87478" w:rsidP="00C87478">
      <w:pPr>
        <w:pStyle w:val="Endofdocument-Annex"/>
        <w:rPr>
          <w:lang w:val="fr-FR"/>
        </w:rPr>
      </w:pPr>
      <w:r w:rsidRPr="00BF7811">
        <w:rPr>
          <w:lang w:val="fr-FR"/>
        </w:rPr>
        <w:t>[</w:t>
      </w:r>
      <w:r w:rsidR="00A833AF" w:rsidRPr="00BF7811">
        <w:rPr>
          <w:lang w:val="fr-FR"/>
        </w:rPr>
        <w:t>Fin du</w:t>
      </w:r>
      <w:r w:rsidRPr="00BF7811">
        <w:rPr>
          <w:lang w:val="fr-FR"/>
        </w:rPr>
        <w:t xml:space="preserve"> document]</w:t>
      </w:r>
    </w:p>
    <w:sectPr w:rsidR="009A106F" w:rsidRPr="00BF7811" w:rsidSect="00C8747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EB" w:rsidRDefault="008511EB">
      <w:r>
        <w:separator/>
      </w:r>
    </w:p>
  </w:endnote>
  <w:endnote w:type="continuationSeparator" w:id="0">
    <w:p w:rsidR="008511EB" w:rsidRDefault="008511EB" w:rsidP="003B38C1">
      <w:r>
        <w:separator/>
      </w:r>
    </w:p>
    <w:p w:rsidR="008511EB" w:rsidRPr="003B38C1" w:rsidRDefault="008511EB" w:rsidP="003B38C1">
      <w:pPr>
        <w:spacing w:after="60"/>
        <w:rPr>
          <w:sz w:val="17"/>
        </w:rPr>
      </w:pPr>
      <w:r>
        <w:rPr>
          <w:sz w:val="17"/>
        </w:rPr>
        <w:t>[Endnote continued from previous page]</w:t>
      </w:r>
    </w:p>
  </w:endnote>
  <w:endnote w:type="continuationNotice" w:id="1">
    <w:p w:rsidR="008511EB" w:rsidRPr="003B38C1" w:rsidRDefault="008511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D" w:rsidRDefault="00D86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D" w:rsidRDefault="00D866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D" w:rsidRDefault="00D8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EB" w:rsidRDefault="008511EB">
      <w:r>
        <w:separator/>
      </w:r>
    </w:p>
  </w:footnote>
  <w:footnote w:type="continuationSeparator" w:id="0">
    <w:p w:rsidR="008511EB" w:rsidRDefault="008511EB" w:rsidP="008B60B2">
      <w:r>
        <w:separator/>
      </w:r>
    </w:p>
    <w:p w:rsidR="008511EB" w:rsidRPr="00ED77FB" w:rsidRDefault="008511EB" w:rsidP="008B60B2">
      <w:pPr>
        <w:spacing w:after="60"/>
        <w:rPr>
          <w:sz w:val="17"/>
          <w:szCs w:val="17"/>
        </w:rPr>
      </w:pPr>
      <w:r w:rsidRPr="00ED77FB">
        <w:rPr>
          <w:sz w:val="17"/>
          <w:szCs w:val="17"/>
        </w:rPr>
        <w:t>[Footnote continued from previous page]</w:t>
      </w:r>
    </w:p>
  </w:footnote>
  <w:footnote w:type="continuationNotice" w:id="1">
    <w:p w:rsidR="008511EB" w:rsidRPr="00ED77FB" w:rsidRDefault="008511EB" w:rsidP="008B60B2">
      <w:pPr>
        <w:spacing w:before="60"/>
        <w:jc w:val="right"/>
        <w:rPr>
          <w:sz w:val="17"/>
          <w:szCs w:val="17"/>
        </w:rPr>
      </w:pPr>
      <w:r w:rsidRPr="00ED77FB">
        <w:rPr>
          <w:sz w:val="17"/>
          <w:szCs w:val="17"/>
        </w:rPr>
        <w:t>[Footnote continued on next page]</w:t>
      </w:r>
    </w:p>
  </w:footnote>
  <w:footnote w:id="2">
    <w:p w:rsidR="008511EB" w:rsidRPr="000E3AE4" w:rsidRDefault="008511EB" w:rsidP="00EF7553">
      <w:pPr>
        <w:pStyle w:val="FootnoteText"/>
        <w:rPr>
          <w:lang w:val="fr-FR"/>
        </w:rPr>
      </w:pPr>
      <w:r w:rsidRPr="000E3AE4">
        <w:rPr>
          <w:rStyle w:val="FootnoteReference"/>
          <w:lang w:val="fr-FR"/>
        </w:rPr>
        <w:footnoteRef/>
      </w:r>
      <w:r w:rsidRPr="000E3AE4">
        <w:rPr>
          <w:lang w:val="fr-FR"/>
        </w:rPr>
        <w:t xml:space="preserve"> </w:t>
      </w:r>
      <w:r w:rsidRPr="000E3AE4">
        <w:rPr>
          <w:lang w:val="fr-FR"/>
        </w:rPr>
        <w:tab/>
      </w:r>
      <w:r w:rsidRPr="000E3AE4">
        <w:rPr>
          <w:color w:val="000000"/>
          <w:lang w:val="fr-FR"/>
        </w:rPr>
        <w:t xml:space="preserve">Voir le </w:t>
      </w:r>
      <w:r w:rsidR="002F468E" w:rsidRPr="000E3AE4">
        <w:rPr>
          <w:color w:val="000000"/>
          <w:lang w:val="fr-FR"/>
        </w:rPr>
        <w:t>paragraphe</w:t>
      </w:r>
      <w:r w:rsidR="002F468E">
        <w:rPr>
          <w:color w:val="000000"/>
          <w:lang w:val="fr-FR"/>
        </w:rPr>
        <w:t> </w:t>
      </w:r>
      <w:r w:rsidR="002F468E" w:rsidRPr="000E3AE4">
        <w:rPr>
          <w:color w:val="000000"/>
          <w:lang w:val="fr-FR"/>
        </w:rPr>
        <w:t>1</w:t>
      </w:r>
      <w:r w:rsidRPr="000E3AE4">
        <w:rPr>
          <w:color w:val="000000"/>
          <w:lang w:val="fr-FR"/>
        </w:rPr>
        <w:t xml:space="preserve">54 du document PLT/CE/II/5, le </w:t>
      </w:r>
      <w:r w:rsidR="002F468E" w:rsidRPr="000E3AE4">
        <w:rPr>
          <w:color w:val="000000"/>
          <w:lang w:val="fr-FR"/>
        </w:rPr>
        <w:t>paragraphe</w:t>
      </w:r>
      <w:r w:rsidR="002F468E">
        <w:rPr>
          <w:color w:val="000000"/>
          <w:lang w:val="fr-FR"/>
        </w:rPr>
        <w:t> </w:t>
      </w:r>
      <w:r w:rsidR="002F468E" w:rsidRPr="000E3AE4">
        <w:rPr>
          <w:color w:val="000000"/>
          <w:lang w:val="fr-FR"/>
        </w:rPr>
        <w:t>5</w:t>
      </w:r>
      <w:r w:rsidRPr="000E3AE4">
        <w:rPr>
          <w:color w:val="000000"/>
          <w:lang w:val="fr-FR"/>
        </w:rPr>
        <w:t xml:space="preserve">8 du document PLT/CE/III/6 et le document PLT/CE/IV/2, </w:t>
      </w:r>
      <w:r w:rsidR="002F468E" w:rsidRPr="000E3AE4">
        <w:rPr>
          <w:color w:val="000000"/>
          <w:lang w:val="fr-FR"/>
        </w:rPr>
        <w:t>article</w:t>
      </w:r>
      <w:r w:rsidR="002F468E">
        <w:rPr>
          <w:color w:val="000000"/>
          <w:lang w:val="fr-FR"/>
        </w:rPr>
        <w:t> </w:t>
      </w:r>
      <w:r w:rsidR="002F468E" w:rsidRPr="000E3AE4">
        <w:rPr>
          <w:color w:val="000000"/>
          <w:lang w:val="fr-FR"/>
        </w:rPr>
        <w:t>4</w:t>
      </w:r>
      <w:r w:rsidRPr="000E3AE4">
        <w:rPr>
          <w:color w:val="000000"/>
          <w:lang w:val="fr-FR"/>
        </w:rPr>
        <w:t>.3)b).</w:t>
      </w:r>
    </w:p>
  </w:footnote>
  <w:footnote w:id="3">
    <w:p w:rsidR="008511EB" w:rsidRPr="000E3AE4" w:rsidRDefault="008511EB" w:rsidP="00352880">
      <w:pPr>
        <w:pStyle w:val="FootnoteText"/>
        <w:rPr>
          <w:lang w:val="fr-FR"/>
        </w:rPr>
      </w:pPr>
      <w:r w:rsidRPr="000E3AE4">
        <w:rPr>
          <w:rStyle w:val="FootnoteReference"/>
          <w:lang w:val="fr-FR"/>
        </w:rPr>
        <w:footnoteRef/>
      </w:r>
      <w:r w:rsidRPr="000E3AE4">
        <w:rPr>
          <w:lang w:val="fr-FR"/>
        </w:rPr>
        <w:t xml:space="preserve"> </w:t>
      </w:r>
      <w:r w:rsidRPr="000E3AE4">
        <w:rPr>
          <w:lang w:val="fr-FR"/>
        </w:rPr>
        <w:tab/>
      </w:r>
      <w:r w:rsidRPr="000E3AE4">
        <w:rPr>
          <w:color w:val="000000"/>
          <w:lang w:val="fr-FR"/>
        </w:rPr>
        <w:t xml:space="preserve">Voir, par exemple, le </w:t>
      </w:r>
      <w:r w:rsidR="002F468E" w:rsidRPr="000E3AE4">
        <w:rPr>
          <w:color w:val="000000"/>
          <w:lang w:val="fr-FR"/>
        </w:rPr>
        <w:t>paragraphe</w:t>
      </w:r>
      <w:r w:rsidR="002F468E">
        <w:rPr>
          <w:color w:val="000000"/>
          <w:lang w:val="fr-FR"/>
        </w:rPr>
        <w:t> </w:t>
      </w:r>
      <w:r w:rsidR="002F468E" w:rsidRPr="000E3AE4">
        <w:rPr>
          <w:color w:val="000000"/>
          <w:lang w:val="fr-FR"/>
        </w:rPr>
        <w:t>5</w:t>
      </w:r>
      <w:r w:rsidRPr="000E3AE4">
        <w:rPr>
          <w:color w:val="000000"/>
          <w:lang w:val="fr-FR"/>
        </w:rPr>
        <w:t xml:space="preserve">8 du document PLT/CE/III/6, le </w:t>
      </w:r>
      <w:r w:rsidR="002F468E" w:rsidRPr="000E3AE4">
        <w:rPr>
          <w:color w:val="000000"/>
          <w:lang w:val="fr-FR"/>
        </w:rPr>
        <w:t>paragraphe</w:t>
      </w:r>
      <w:r w:rsidR="002F468E">
        <w:rPr>
          <w:color w:val="000000"/>
          <w:lang w:val="fr-FR"/>
        </w:rPr>
        <w:t> </w:t>
      </w:r>
      <w:r w:rsidR="002F468E" w:rsidRPr="000E3AE4">
        <w:rPr>
          <w:color w:val="000000"/>
          <w:lang w:val="fr-FR"/>
        </w:rPr>
        <w:t>6</w:t>
      </w:r>
      <w:r w:rsidRPr="000E3AE4">
        <w:rPr>
          <w:color w:val="000000"/>
          <w:lang w:val="fr-FR"/>
        </w:rPr>
        <w:t xml:space="preserve">9 du document PLT/CE/IV/4 et le </w:t>
      </w:r>
      <w:r w:rsidR="002F468E" w:rsidRPr="000E3AE4">
        <w:rPr>
          <w:color w:val="000000"/>
          <w:lang w:val="fr-FR"/>
        </w:rPr>
        <w:t>paragraphe</w:t>
      </w:r>
      <w:r w:rsidR="002F468E">
        <w:rPr>
          <w:color w:val="000000"/>
          <w:lang w:val="fr-FR"/>
        </w:rPr>
        <w:t> </w:t>
      </w:r>
      <w:r w:rsidR="002F468E" w:rsidRPr="000E3AE4">
        <w:rPr>
          <w:color w:val="000000"/>
          <w:lang w:val="fr-FR"/>
        </w:rPr>
        <w:t>1</w:t>
      </w:r>
      <w:r w:rsidRPr="000E3AE4">
        <w:rPr>
          <w:color w:val="000000"/>
          <w:lang w:val="fr-FR"/>
        </w:rPr>
        <w:t>26 du document SCP/1/7.</w:t>
      </w:r>
    </w:p>
  </w:footnote>
  <w:footnote w:id="4">
    <w:p w:rsidR="008511EB" w:rsidRPr="000E3AE4" w:rsidRDefault="008511EB">
      <w:pPr>
        <w:pStyle w:val="FootnoteText"/>
        <w:rPr>
          <w:lang w:val="fr-FR"/>
        </w:rPr>
      </w:pPr>
      <w:r w:rsidRPr="000E3AE4">
        <w:rPr>
          <w:rStyle w:val="FootnoteReference"/>
          <w:lang w:val="fr-FR"/>
        </w:rPr>
        <w:footnoteRef/>
      </w:r>
      <w:r w:rsidRPr="000E3AE4">
        <w:rPr>
          <w:lang w:val="fr-FR"/>
        </w:rPr>
        <w:t xml:space="preserve"> </w:t>
      </w:r>
      <w:r w:rsidRPr="000E3AE4">
        <w:rPr>
          <w:lang w:val="fr-FR"/>
        </w:rPr>
        <w:tab/>
        <w:t xml:space="preserve">Voir le </w:t>
      </w:r>
      <w:r w:rsidR="002F468E" w:rsidRPr="000E3AE4">
        <w:rPr>
          <w:lang w:val="fr-FR"/>
        </w:rPr>
        <w:t>paragraphe</w:t>
      </w:r>
      <w:r w:rsidR="002F468E">
        <w:rPr>
          <w:lang w:val="fr-FR"/>
        </w:rPr>
        <w:t> </w:t>
      </w:r>
      <w:r w:rsidR="002F468E" w:rsidRPr="000E3AE4">
        <w:rPr>
          <w:lang w:val="fr-FR"/>
        </w:rPr>
        <w:t>5</w:t>
      </w:r>
      <w:r w:rsidRPr="000E3AE4">
        <w:rPr>
          <w:lang w:val="fr-FR"/>
        </w:rPr>
        <w:t>8 du document PLT/CE/III/6.</w:t>
      </w:r>
    </w:p>
  </w:footnote>
  <w:footnote w:id="5">
    <w:p w:rsidR="008511EB" w:rsidRPr="000E3AE4" w:rsidRDefault="008511EB">
      <w:pPr>
        <w:pStyle w:val="FootnoteText"/>
        <w:rPr>
          <w:lang w:val="fr-FR"/>
        </w:rPr>
      </w:pPr>
      <w:r w:rsidRPr="000E3AE4">
        <w:rPr>
          <w:rStyle w:val="FootnoteReference"/>
          <w:lang w:val="fr-FR"/>
        </w:rPr>
        <w:footnoteRef/>
      </w:r>
      <w:r w:rsidRPr="000E3AE4">
        <w:rPr>
          <w:lang w:val="fr-FR"/>
        </w:rPr>
        <w:t xml:space="preserve"> </w:t>
      </w:r>
      <w:r w:rsidRPr="000E3AE4">
        <w:rPr>
          <w:lang w:val="fr-FR"/>
        </w:rPr>
        <w:tab/>
        <w:t xml:space="preserve">Voir le </w:t>
      </w:r>
      <w:r w:rsidR="002F468E" w:rsidRPr="000E3AE4">
        <w:rPr>
          <w:lang w:val="fr-FR"/>
        </w:rPr>
        <w:t>paragraphe</w:t>
      </w:r>
      <w:r w:rsidR="002F468E">
        <w:rPr>
          <w:lang w:val="fr-FR"/>
        </w:rPr>
        <w:t> </w:t>
      </w:r>
      <w:r w:rsidR="002F468E" w:rsidRPr="000E3AE4">
        <w:rPr>
          <w:lang w:val="fr-FR"/>
        </w:rPr>
        <w:t>6</w:t>
      </w:r>
      <w:r w:rsidRPr="000E3AE4">
        <w:rPr>
          <w:lang w:val="fr-FR"/>
        </w:rPr>
        <w:t>9 du document PLT/CE/IV/4.</w:t>
      </w:r>
    </w:p>
  </w:footnote>
  <w:footnote w:id="6">
    <w:p w:rsidR="008511EB" w:rsidRPr="000E3AE4" w:rsidRDefault="008511EB" w:rsidP="00B74683">
      <w:pPr>
        <w:pStyle w:val="FootnoteText"/>
        <w:rPr>
          <w:lang w:val="fr-FR"/>
        </w:rPr>
      </w:pPr>
      <w:r w:rsidRPr="000E3AE4">
        <w:rPr>
          <w:rStyle w:val="FootnoteReference"/>
          <w:lang w:val="fr-FR"/>
        </w:rPr>
        <w:footnoteRef/>
      </w:r>
      <w:r w:rsidRPr="000E3AE4">
        <w:rPr>
          <w:lang w:val="fr-FR"/>
        </w:rPr>
        <w:t xml:space="preserve"> </w:t>
      </w:r>
      <w:r w:rsidRPr="000E3AE4">
        <w:rPr>
          <w:lang w:val="fr-FR"/>
        </w:rPr>
        <w:tab/>
        <w:t xml:space="preserve">Voir le document SCP/2/3, </w:t>
      </w:r>
      <w:r w:rsidR="002F468E" w:rsidRPr="000E3AE4">
        <w:rPr>
          <w:lang w:val="fr-FR"/>
        </w:rPr>
        <w:t>article</w:t>
      </w:r>
      <w:r w:rsidR="002F468E">
        <w:rPr>
          <w:lang w:val="fr-FR"/>
        </w:rPr>
        <w:t> </w:t>
      </w:r>
      <w:r w:rsidR="002F468E" w:rsidRPr="000E3AE4">
        <w:rPr>
          <w:lang w:val="fr-FR"/>
        </w:rPr>
        <w:t>4</w:t>
      </w:r>
      <w:r w:rsidRPr="000E3AE4">
        <w:rPr>
          <w:lang w:val="fr-FR"/>
        </w:rPr>
        <w:t>.5)c).</w:t>
      </w:r>
    </w:p>
  </w:footnote>
  <w:footnote w:id="7">
    <w:p w:rsidR="00934EE7" w:rsidRPr="000E3AE4" w:rsidRDefault="00934EE7" w:rsidP="00934EE7">
      <w:pPr>
        <w:pStyle w:val="FootnoteText"/>
        <w:rPr>
          <w:lang w:val="fr-FR"/>
        </w:rPr>
      </w:pPr>
      <w:r w:rsidRPr="000E3AE4">
        <w:rPr>
          <w:rStyle w:val="FootnoteReference"/>
          <w:lang w:val="fr-FR"/>
        </w:rPr>
        <w:footnoteRef/>
      </w:r>
      <w:r w:rsidRPr="000E3AE4">
        <w:rPr>
          <w:lang w:val="fr-FR"/>
        </w:rPr>
        <w:t xml:space="preserve"> </w:t>
      </w:r>
      <w:r w:rsidRPr="000E3AE4">
        <w:rPr>
          <w:lang w:val="fr-FR"/>
        </w:rPr>
        <w:tab/>
        <w:t>Voir le document SCP/2/3, article</w:t>
      </w:r>
      <w:r>
        <w:rPr>
          <w:lang w:val="fr-FR"/>
        </w:rPr>
        <w:t> </w:t>
      </w:r>
      <w:r w:rsidRPr="000E3AE4">
        <w:rPr>
          <w:lang w:val="fr-FR"/>
        </w:rPr>
        <w:t>4.5)d).</w:t>
      </w:r>
    </w:p>
  </w:footnote>
  <w:footnote w:id="8">
    <w:p w:rsidR="008511EB" w:rsidRPr="00D52BDE" w:rsidRDefault="008511EB">
      <w:pPr>
        <w:pStyle w:val="FootnoteText"/>
        <w:rPr>
          <w:lang w:val="fr-CH"/>
        </w:rPr>
      </w:pPr>
      <w:r>
        <w:rPr>
          <w:rStyle w:val="FootnoteReference"/>
        </w:rPr>
        <w:footnoteRef/>
      </w:r>
      <w:r w:rsidRPr="00003FE8">
        <w:rPr>
          <w:lang w:val="fr-FR"/>
        </w:rPr>
        <w:t xml:space="preserve"> </w:t>
      </w:r>
      <w:r>
        <w:rPr>
          <w:lang w:val="fr-CH"/>
        </w:rPr>
        <w:tab/>
        <w:t>Voir le document SCP/2/4, note</w:t>
      </w:r>
      <w:r w:rsidR="00D8661D">
        <w:rPr>
          <w:lang w:val="fr-CH"/>
        </w:rPr>
        <w:t> </w:t>
      </w:r>
      <w:r>
        <w:rPr>
          <w:lang w:val="fr-CH"/>
        </w:rPr>
        <w:t>4.23.</w:t>
      </w:r>
    </w:p>
  </w:footnote>
  <w:footnote w:id="9">
    <w:p w:rsidR="008511EB" w:rsidRPr="004B4364" w:rsidRDefault="008511EB">
      <w:pPr>
        <w:pStyle w:val="FootnoteText"/>
        <w:rPr>
          <w:lang w:val="fr-CH"/>
        </w:rPr>
      </w:pPr>
      <w:r>
        <w:rPr>
          <w:rStyle w:val="FootnoteReference"/>
        </w:rPr>
        <w:footnoteRef/>
      </w:r>
      <w:r w:rsidRPr="00003FE8">
        <w:rPr>
          <w:lang w:val="fr-FR"/>
        </w:rPr>
        <w:t xml:space="preserve"> </w:t>
      </w:r>
      <w:r>
        <w:rPr>
          <w:lang w:val="fr-CH"/>
        </w:rPr>
        <w:tab/>
        <w:t xml:space="preserve">Voir les </w:t>
      </w:r>
      <w:r w:rsidR="002F468E">
        <w:rPr>
          <w:lang w:val="fr-CH"/>
        </w:rPr>
        <w:t>paragraphes 4</w:t>
      </w:r>
      <w:r>
        <w:rPr>
          <w:lang w:val="fr-CH"/>
        </w:rPr>
        <w:t>1 et 46 du document SCP/2/13.</w:t>
      </w:r>
    </w:p>
  </w:footnote>
  <w:footnote w:id="10">
    <w:p w:rsidR="008511EB" w:rsidRPr="00763025" w:rsidRDefault="008511EB" w:rsidP="00763025">
      <w:pPr>
        <w:pStyle w:val="FootnoteText"/>
        <w:rPr>
          <w:lang w:val="fr-CH"/>
        </w:rPr>
      </w:pPr>
      <w:r>
        <w:rPr>
          <w:rStyle w:val="FootnoteReference"/>
        </w:rPr>
        <w:footnoteRef/>
      </w:r>
      <w:r w:rsidRPr="00003FE8">
        <w:rPr>
          <w:lang w:val="fr-FR"/>
        </w:rPr>
        <w:t xml:space="preserve"> </w:t>
      </w:r>
      <w:r>
        <w:rPr>
          <w:lang w:val="fr-CH"/>
        </w:rPr>
        <w:tab/>
      </w:r>
      <w:r w:rsidRPr="00763025">
        <w:rPr>
          <w:color w:val="000000"/>
          <w:lang w:val="fr-CH"/>
        </w:rPr>
        <w:t xml:space="preserve">Voir le </w:t>
      </w:r>
      <w:r w:rsidR="002F468E" w:rsidRPr="00763025">
        <w:rPr>
          <w:color w:val="000000"/>
          <w:lang w:val="fr-CH"/>
        </w:rPr>
        <w:t>paragraphe</w:t>
      </w:r>
      <w:r w:rsidR="002F468E">
        <w:rPr>
          <w:color w:val="000000"/>
          <w:lang w:val="fr-CH"/>
        </w:rPr>
        <w:t> </w:t>
      </w:r>
      <w:r w:rsidR="002F468E" w:rsidRPr="00763025">
        <w:rPr>
          <w:color w:val="000000"/>
          <w:lang w:val="fr-CH"/>
        </w:rPr>
        <w:t>4</w:t>
      </w:r>
      <w:r w:rsidRPr="00763025">
        <w:rPr>
          <w:color w:val="000000"/>
          <w:lang w:val="fr-CH"/>
        </w:rPr>
        <w:t>1 du document SCP/2/13.</w:t>
      </w:r>
    </w:p>
  </w:footnote>
  <w:footnote w:id="11">
    <w:p w:rsidR="008511EB" w:rsidRPr="000A5427" w:rsidRDefault="008511EB">
      <w:pPr>
        <w:pStyle w:val="FootnoteText"/>
        <w:rPr>
          <w:lang w:val="fr-CH"/>
        </w:rPr>
      </w:pPr>
      <w:r>
        <w:rPr>
          <w:rStyle w:val="FootnoteReference"/>
        </w:rPr>
        <w:footnoteRef/>
      </w:r>
      <w:r w:rsidRPr="00003FE8">
        <w:rPr>
          <w:lang w:val="fr-FR"/>
        </w:rPr>
        <w:t xml:space="preserve"> </w:t>
      </w:r>
      <w:r>
        <w:rPr>
          <w:lang w:val="fr-CH"/>
        </w:rPr>
        <w:tab/>
        <w:t xml:space="preserve">Voir le </w:t>
      </w:r>
      <w:r w:rsidR="002F468E">
        <w:rPr>
          <w:lang w:val="fr-CH"/>
        </w:rPr>
        <w:t>paragraphe 7</w:t>
      </w:r>
      <w:r>
        <w:rPr>
          <w:lang w:val="fr-CH"/>
        </w:rPr>
        <w:t xml:space="preserve">9 du document PLT/CE/V/5 et le </w:t>
      </w:r>
      <w:r w:rsidR="002F468E">
        <w:rPr>
          <w:lang w:val="fr-CH"/>
        </w:rPr>
        <w:t>paragraphe 1</w:t>
      </w:r>
      <w:r>
        <w:rPr>
          <w:lang w:val="fr-CH"/>
        </w:rPr>
        <w:t>31 du document SCP/1/7.</w:t>
      </w:r>
    </w:p>
  </w:footnote>
  <w:footnote w:id="12">
    <w:p w:rsidR="008511EB" w:rsidRPr="000E3AE4" w:rsidRDefault="008511EB" w:rsidP="00C87478">
      <w:pPr>
        <w:pStyle w:val="FootnoteText"/>
        <w:rPr>
          <w:lang w:val="fr-FR"/>
        </w:rPr>
      </w:pPr>
      <w:r w:rsidRPr="000E3AE4">
        <w:rPr>
          <w:rStyle w:val="FootnoteReference"/>
          <w:lang w:val="fr-FR"/>
        </w:rPr>
        <w:footnoteRef/>
      </w:r>
      <w:r w:rsidRPr="000E3AE4">
        <w:rPr>
          <w:lang w:val="fr-FR"/>
        </w:rPr>
        <w:t xml:space="preserve"> </w:t>
      </w:r>
      <w:r w:rsidRPr="000E3AE4">
        <w:rPr>
          <w:lang w:val="fr-FR"/>
        </w:rPr>
        <w:tab/>
      </w:r>
      <w:r>
        <w:rPr>
          <w:lang w:val="fr-FR"/>
        </w:rPr>
        <w:t>Notes relatives</w:t>
      </w:r>
      <w:r w:rsidR="002F468E" w:rsidRPr="002F468E">
        <w:rPr>
          <w:lang w:val="fr-FR"/>
        </w:rPr>
        <w:t xml:space="preserve"> au PLT</w:t>
      </w:r>
      <w:r>
        <w:rPr>
          <w:lang w:val="fr-FR"/>
        </w:rPr>
        <w:t>, note</w:t>
      </w:r>
      <w:r w:rsidR="00D8661D">
        <w:rPr>
          <w:lang w:val="fr-FR"/>
        </w:rPr>
        <w:t> </w:t>
      </w:r>
      <w:r>
        <w:rPr>
          <w:lang w:val="fr-FR"/>
        </w:rPr>
        <w:t>6.02</w:t>
      </w:r>
      <w:r w:rsidRPr="000E3AE4">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D" w:rsidRDefault="00D86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EB" w:rsidRDefault="008511EB" w:rsidP="00477D6B">
    <w:pPr>
      <w:jc w:val="right"/>
    </w:pPr>
    <w:bookmarkStart w:id="24" w:name="Code2"/>
    <w:bookmarkEnd w:id="24"/>
    <w:r>
      <w:t>PCT/WG/10/10</w:t>
    </w:r>
  </w:p>
  <w:p w:rsidR="008511EB" w:rsidRDefault="008511EB" w:rsidP="00477D6B">
    <w:pPr>
      <w:jc w:val="right"/>
    </w:pPr>
    <w:proofErr w:type="gramStart"/>
    <w:r>
      <w:t>page</w:t>
    </w:r>
    <w:proofErr w:type="gramEnd"/>
    <w:r w:rsidR="00D8661D">
      <w:t> </w:t>
    </w:r>
    <w:r>
      <w:fldChar w:fldCharType="begin"/>
    </w:r>
    <w:r>
      <w:instrText xml:space="preserve"> PAGE  \* MERGEFORMAT </w:instrText>
    </w:r>
    <w:r>
      <w:fldChar w:fldCharType="separate"/>
    </w:r>
    <w:r w:rsidR="00003FE8">
      <w:rPr>
        <w:noProof/>
      </w:rPr>
      <w:t>12</w:t>
    </w:r>
    <w:r>
      <w:fldChar w:fldCharType="end"/>
    </w:r>
  </w:p>
  <w:p w:rsidR="008511EB" w:rsidRDefault="008511E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D" w:rsidRDefault="00D8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28C289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01B79"/>
    <w:multiLevelType w:val="hybridMultilevel"/>
    <w:tmpl w:val="BCDCBFCA"/>
    <w:lvl w:ilvl="0" w:tplc="1AC4207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4BB0C63"/>
    <w:multiLevelType w:val="hybridMultilevel"/>
    <w:tmpl w:val="DB98E88C"/>
    <w:lvl w:ilvl="0" w:tplc="0BFE78D4">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7442E2"/>
    <w:multiLevelType w:val="hybridMultilevel"/>
    <w:tmpl w:val="52CCE4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2B797976"/>
    <w:multiLevelType w:val="hybridMultilevel"/>
    <w:tmpl w:val="C4D6F300"/>
    <w:lvl w:ilvl="0" w:tplc="5624FF4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C72FFB"/>
    <w:multiLevelType w:val="hybridMultilevel"/>
    <w:tmpl w:val="6D4EEA72"/>
    <w:lvl w:ilvl="0" w:tplc="DF52E45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5A617F09"/>
    <w:multiLevelType w:val="hybridMultilevel"/>
    <w:tmpl w:val="DD582C30"/>
    <w:lvl w:ilvl="0" w:tplc="F1420388">
      <w:start w:val="1"/>
      <w:numFmt w:val="lowerRoman"/>
      <w:lvlText w:val="(%1)"/>
      <w:lvlJc w:val="left"/>
      <w:pPr>
        <w:ind w:left="1778" w:hanging="72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2"/>
  </w:num>
  <w:num w:numId="8">
    <w:abstractNumId w:val="3"/>
  </w:num>
  <w:num w:numId="9">
    <w:abstractNumId w:val="1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FTS_Glossary|TRADTERM"/>
    <w:docVar w:name="TermBaseURL" w:val="empty"/>
    <w:docVar w:name="TextBases" w:val="TextBase TMs\pctwg1010|TextBase TMs\WorkspaceFTS\Patents &amp; Innovation\PCT|TextBase TMs\WorkspaceFTS\Patents &amp; Innovation\SCP|TextBase TMs\WorkspaceFTS\Treaties &amp; Laws\WIPO Treaties"/>
    <w:docVar w:name="TextBaseURL" w:val="empty"/>
    <w:docVar w:name="UILng" w:val="en"/>
  </w:docVars>
  <w:rsids>
    <w:rsidRoot w:val="00C87478"/>
    <w:rsid w:val="00000225"/>
    <w:rsid w:val="0000173A"/>
    <w:rsid w:val="00001CD8"/>
    <w:rsid w:val="0000314A"/>
    <w:rsid w:val="00003FE8"/>
    <w:rsid w:val="00005E9A"/>
    <w:rsid w:val="0001482C"/>
    <w:rsid w:val="00014905"/>
    <w:rsid w:val="000172BA"/>
    <w:rsid w:val="00017F58"/>
    <w:rsid w:val="00020546"/>
    <w:rsid w:val="00020BA9"/>
    <w:rsid w:val="00022DFC"/>
    <w:rsid w:val="00023A58"/>
    <w:rsid w:val="000277CD"/>
    <w:rsid w:val="00043CAA"/>
    <w:rsid w:val="0004611C"/>
    <w:rsid w:val="00055F9B"/>
    <w:rsid w:val="00062C95"/>
    <w:rsid w:val="00070BD9"/>
    <w:rsid w:val="000713D1"/>
    <w:rsid w:val="00073065"/>
    <w:rsid w:val="00075432"/>
    <w:rsid w:val="00080969"/>
    <w:rsid w:val="00091EDA"/>
    <w:rsid w:val="000968ED"/>
    <w:rsid w:val="000A05EF"/>
    <w:rsid w:val="000A155D"/>
    <w:rsid w:val="000A5427"/>
    <w:rsid w:val="000B63AD"/>
    <w:rsid w:val="000B7856"/>
    <w:rsid w:val="000C2DD8"/>
    <w:rsid w:val="000C4A40"/>
    <w:rsid w:val="000D3055"/>
    <w:rsid w:val="000D5E44"/>
    <w:rsid w:val="000E3AE4"/>
    <w:rsid w:val="000E3E23"/>
    <w:rsid w:val="000E4047"/>
    <w:rsid w:val="000E5079"/>
    <w:rsid w:val="000E7E52"/>
    <w:rsid w:val="000F5411"/>
    <w:rsid w:val="000F5E56"/>
    <w:rsid w:val="000F7147"/>
    <w:rsid w:val="000F729A"/>
    <w:rsid w:val="000F7EFE"/>
    <w:rsid w:val="00101230"/>
    <w:rsid w:val="001063FE"/>
    <w:rsid w:val="00110DAB"/>
    <w:rsid w:val="00127FFD"/>
    <w:rsid w:val="0013565D"/>
    <w:rsid w:val="001362EE"/>
    <w:rsid w:val="00145B22"/>
    <w:rsid w:val="00146040"/>
    <w:rsid w:val="00151507"/>
    <w:rsid w:val="0015536C"/>
    <w:rsid w:val="00155ECC"/>
    <w:rsid w:val="001574A2"/>
    <w:rsid w:val="00157B4E"/>
    <w:rsid w:val="0016486D"/>
    <w:rsid w:val="001704ED"/>
    <w:rsid w:val="00170BCB"/>
    <w:rsid w:val="00174EFB"/>
    <w:rsid w:val="00175F5F"/>
    <w:rsid w:val="0017692D"/>
    <w:rsid w:val="00176CA3"/>
    <w:rsid w:val="00176F4E"/>
    <w:rsid w:val="001832A6"/>
    <w:rsid w:val="00185BE8"/>
    <w:rsid w:val="001952AE"/>
    <w:rsid w:val="001A41BF"/>
    <w:rsid w:val="001C3A5E"/>
    <w:rsid w:val="001D70EA"/>
    <w:rsid w:val="001E36D8"/>
    <w:rsid w:val="001F5CEE"/>
    <w:rsid w:val="001F7BDC"/>
    <w:rsid w:val="00202045"/>
    <w:rsid w:val="0021217E"/>
    <w:rsid w:val="00213029"/>
    <w:rsid w:val="00223301"/>
    <w:rsid w:val="0022335E"/>
    <w:rsid w:val="0023070D"/>
    <w:rsid w:val="00231D37"/>
    <w:rsid w:val="00236C5B"/>
    <w:rsid w:val="00237606"/>
    <w:rsid w:val="00245CF8"/>
    <w:rsid w:val="00247516"/>
    <w:rsid w:val="00250A7B"/>
    <w:rsid w:val="0025295E"/>
    <w:rsid w:val="00254F43"/>
    <w:rsid w:val="00260E18"/>
    <w:rsid w:val="002634C4"/>
    <w:rsid w:val="00271DD7"/>
    <w:rsid w:val="00271E76"/>
    <w:rsid w:val="002759D8"/>
    <w:rsid w:val="00280E74"/>
    <w:rsid w:val="002928D3"/>
    <w:rsid w:val="002A7333"/>
    <w:rsid w:val="002B5545"/>
    <w:rsid w:val="002B5ED4"/>
    <w:rsid w:val="002B6401"/>
    <w:rsid w:val="002C29CC"/>
    <w:rsid w:val="002C4854"/>
    <w:rsid w:val="002C4DF3"/>
    <w:rsid w:val="002C52ED"/>
    <w:rsid w:val="002D7CBE"/>
    <w:rsid w:val="002E1727"/>
    <w:rsid w:val="002E2AB8"/>
    <w:rsid w:val="002E3B62"/>
    <w:rsid w:val="002E6FDB"/>
    <w:rsid w:val="002F136F"/>
    <w:rsid w:val="002F1D09"/>
    <w:rsid w:val="002F1FE6"/>
    <w:rsid w:val="002F2098"/>
    <w:rsid w:val="002F468E"/>
    <w:rsid w:val="002F4E68"/>
    <w:rsid w:val="003077F5"/>
    <w:rsid w:val="00312F7F"/>
    <w:rsid w:val="00313EF5"/>
    <w:rsid w:val="00322BDD"/>
    <w:rsid w:val="00322EC0"/>
    <w:rsid w:val="0033078A"/>
    <w:rsid w:val="0033339D"/>
    <w:rsid w:val="00335282"/>
    <w:rsid w:val="00343F27"/>
    <w:rsid w:val="00352880"/>
    <w:rsid w:val="00355995"/>
    <w:rsid w:val="00355DCC"/>
    <w:rsid w:val="00356F9D"/>
    <w:rsid w:val="00360353"/>
    <w:rsid w:val="00361450"/>
    <w:rsid w:val="00366EF1"/>
    <w:rsid w:val="003673CF"/>
    <w:rsid w:val="003801E2"/>
    <w:rsid w:val="003845C1"/>
    <w:rsid w:val="003869FF"/>
    <w:rsid w:val="0039219A"/>
    <w:rsid w:val="00393847"/>
    <w:rsid w:val="003A181F"/>
    <w:rsid w:val="003A1896"/>
    <w:rsid w:val="003A54FD"/>
    <w:rsid w:val="003A6181"/>
    <w:rsid w:val="003A6F89"/>
    <w:rsid w:val="003B38C1"/>
    <w:rsid w:val="003C210B"/>
    <w:rsid w:val="003C2128"/>
    <w:rsid w:val="003C664F"/>
    <w:rsid w:val="003C6B2C"/>
    <w:rsid w:val="003D2554"/>
    <w:rsid w:val="003D3D2F"/>
    <w:rsid w:val="003F1728"/>
    <w:rsid w:val="003F309D"/>
    <w:rsid w:val="003F314E"/>
    <w:rsid w:val="003F3D1B"/>
    <w:rsid w:val="0040101E"/>
    <w:rsid w:val="004017C2"/>
    <w:rsid w:val="00402B00"/>
    <w:rsid w:val="00405140"/>
    <w:rsid w:val="00406F4B"/>
    <w:rsid w:val="0041379E"/>
    <w:rsid w:val="00414633"/>
    <w:rsid w:val="004162EC"/>
    <w:rsid w:val="00416986"/>
    <w:rsid w:val="00423B4C"/>
    <w:rsid w:val="00423E3E"/>
    <w:rsid w:val="00424521"/>
    <w:rsid w:val="00425FB7"/>
    <w:rsid w:val="004264A1"/>
    <w:rsid w:val="00427797"/>
    <w:rsid w:val="00427AF4"/>
    <w:rsid w:val="00435F6A"/>
    <w:rsid w:val="004412BB"/>
    <w:rsid w:val="0044225A"/>
    <w:rsid w:val="0044481B"/>
    <w:rsid w:val="0045199E"/>
    <w:rsid w:val="004532F8"/>
    <w:rsid w:val="00461218"/>
    <w:rsid w:val="004647DA"/>
    <w:rsid w:val="00474062"/>
    <w:rsid w:val="00477D6B"/>
    <w:rsid w:val="00481A3B"/>
    <w:rsid w:val="00482C32"/>
    <w:rsid w:val="00494CC0"/>
    <w:rsid w:val="004A2A70"/>
    <w:rsid w:val="004B3ADE"/>
    <w:rsid w:val="004B4364"/>
    <w:rsid w:val="004B491F"/>
    <w:rsid w:val="004B7836"/>
    <w:rsid w:val="004B7D4F"/>
    <w:rsid w:val="004C1649"/>
    <w:rsid w:val="004D2205"/>
    <w:rsid w:val="004D7E78"/>
    <w:rsid w:val="004E2C00"/>
    <w:rsid w:val="004E39EF"/>
    <w:rsid w:val="004E7055"/>
    <w:rsid w:val="004E781F"/>
    <w:rsid w:val="004F42A5"/>
    <w:rsid w:val="004F4372"/>
    <w:rsid w:val="004F7167"/>
    <w:rsid w:val="00501683"/>
    <w:rsid w:val="005019FF"/>
    <w:rsid w:val="005067F8"/>
    <w:rsid w:val="00506E6C"/>
    <w:rsid w:val="0051066C"/>
    <w:rsid w:val="00511F1A"/>
    <w:rsid w:val="00515301"/>
    <w:rsid w:val="0053057A"/>
    <w:rsid w:val="00532296"/>
    <w:rsid w:val="005331FC"/>
    <w:rsid w:val="00534566"/>
    <w:rsid w:val="00537137"/>
    <w:rsid w:val="00552FED"/>
    <w:rsid w:val="00553666"/>
    <w:rsid w:val="00560A29"/>
    <w:rsid w:val="00581AEA"/>
    <w:rsid w:val="00583087"/>
    <w:rsid w:val="005833D3"/>
    <w:rsid w:val="005836F6"/>
    <w:rsid w:val="0058450A"/>
    <w:rsid w:val="00592456"/>
    <w:rsid w:val="005927DF"/>
    <w:rsid w:val="00593D63"/>
    <w:rsid w:val="005A1EEB"/>
    <w:rsid w:val="005A2491"/>
    <w:rsid w:val="005A679B"/>
    <w:rsid w:val="005A7194"/>
    <w:rsid w:val="005A7EBC"/>
    <w:rsid w:val="005B4ADA"/>
    <w:rsid w:val="005C348C"/>
    <w:rsid w:val="005C52FD"/>
    <w:rsid w:val="005C63B3"/>
    <w:rsid w:val="005C6649"/>
    <w:rsid w:val="005C6B40"/>
    <w:rsid w:val="005E0CDB"/>
    <w:rsid w:val="005E1A9F"/>
    <w:rsid w:val="005E40A1"/>
    <w:rsid w:val="005E4896"/>
    <w:rsid w:val="005E5387"/>
    <w:rsid w:val="005E6E8F"/>
    <w:rsid w:val="005F0751"/>
    <w:rsid w:val="005F14C9"/>
    <w:rsid w:val="005F72B8"/>
    <w:rsid w:val="00602FE6"/>
    <w:rsid w:val="00605827"/>
    <w:rsid w:val="00607792"/>
    <w:rsid w:val="00607FC2"/>
    <w:rsid w:val="006118B3"/>
    <w:rsid w:val="0061447B"/>
    <w:rsid w:val="00622C96"/>
    <w:rsid w:val="00626D0D"/>
    <w:rsid w:val="00631594"/>
    <w:rsid w:val="0063432D"/>
    <w:rsid w:val="006369CA"/>
    <w:rsid w:val="00640E0A"/>
    <w:rsid w:val="00641C91"/>
    <w:rsid w:val="00641CAB"/>
    <w:rsid w:val="00646050"/>
    <w:rsid w:val="00646BB8"/>
    <w:rsid w:val="0064741E"/>
    <w:rsid w:val="006562EF"/>
    <w:rsid w:val="006610FB"/>
    <w:rsid w:val="00661711"/>
    <w:rsid w:val="00663B87"/>
    <w:rsid w:val="00671301"/>
    <w:rsid w:val="006713CA"/>
    <w:rsid w:val="00676C5C"/>
    <w:rsid w:val="006806D1"/>
    <w:rsid w:val="00695EB1"/>
    <w:rsid w:val="006B0218"/>
    <w:rsid w:val="006C3334"/>
    <w:rsid w:val="006C59E1"/>
    <w:rsid w:val="006D4893"/>
    <w:rsid w:val="006D6D5F"/>
    <w:rsid w:val="006F4722"/>
    <w:rsid w:val="006F735C"/>
    <w:rsid w:val="007035E9"/>
    <w:rsid w:val="00723118"/>
    <w:rsid w:val="00726AA4"/>
    <w:rsid w:val="0074116E"/>
    <w:rsid w:val="00746B80"/>
    <w:rsid w:val="00761B03"/>
    <w:rsid w:val="00763025"/>
    <w:rsid w:val="007642C9"/>
    <w:rsid w:val="0076469B"/>
    <w:rsid w:val="00783E7A"/>
    <w:rsid w:val="00790FBA"/>
    <w:rsid w:val="00797299"/>
    <w:rsid w:val="007A0630"/>
    <w:rsid w:val="007B1118"/>
    <w:rsid w:val="007B2A0F"/>
    <w:rsid w:val="007B50C4"/>
    <w:rsid w:val="007B5C40"/>
    <w:rsid w:val="007C4DEE"/>
    <w:rsid w:val="007C5CE4"/>
    <w:rsid w:val="007D1613"/>
    <w:rsid w:val="007D2E07"/>
    <w:rsid w:val="007E4C0E"/>
    <w:rsid w:val="007E6B9E"/>
    <w:rsid w:val="007F25E5"/>
    <w:rsid w:val="00802143"/>
    <w:rsid w:val="008069B2"/>
    <w:rsid w:val="008135E6"/>
    <w:rsid w:val="008178ED"/>
    <w:rsid w:val="00830A19"/>
    <w:rsid w:val="00832DE8"/>
    <w:rsid w:val="00832F87"/>
    <w:rsid w:val="00835C56"/>
    <w:rsid w:val="00844CF8"/>
    <w:rsid w:val="008472E5"/>
    <w:rsid w:val="008511EB"/>
    <w:rsid w:val="0085763B"/>
    <w:rsid w:val="008731AD"/>
    <w:rsid w:val="008736B7"/>
    <w:rsid w:val="00873956"/>
    <w:rsid w:val="00874E9A"/>
    <w:rsid w:val="00880527"/>
    <w:rsid w:val="00880969"/>
    <w:rsid w:val="00883D2D"/>
    <w:rsid w:val="008842C5"/>
    <w:rsid w:val="00887C5C"/>
    <w:rsid w:val="00890A47"/>
    <w:rsid w:val="008914DC"/>
    <w:rsid w:val="008A57F7"/>
    <w:rsid w:val="008A6AC5"/>
    <w:rsid w:val="008B0E5E"/>
    <w:rsid w:val="008B20DD"/>
    <w:rsid w:val="008B2CC1"/>
    <w:rsid w:val="008B4A2F"/>
    <w:rsid w:val="008B60B2"/>
    <w:rsid w:val="008B6382"/>
    <w:rsid w:val="008C42A3"/>
    <w:rsid w:val="008C49D0"/>
    <w:rsid w:val="008C55A6"/>
    <w:rsid w:val="008C623C"/>
    <w:rsid w:val="008C6648"/>
    <w:rsid w:val="008C77A5"/>
    <w:rsid w:val="008D24DB"/>
    <w:rsid w:val="008D7AFB"/>
    <w:rsid w:val="008E633F"/>
    <w:rsid w:val="008F48DA"/>
    <w:rsid w:val="00901E10"/>
    <w:rsid w:val="009046C3"/>
    <w:rsid w:val="0090731E"/>
    <w:rsid w:val="0091147F"/>
    <w:rsid w:val="0091200E"/>
    <w:rsid w:val="00916EE2"/>
    <w:rsid w:val="0092324F"/>
    <w:rsid w:val="00924AC5"/>
    <w:rsid w:val="00933265"/>
    <w:rsid w:val="00934EE7"/>
    <w:rsid w:val="00942F9E"/>
    <w:rsid w:val="00957DA3"/>
    <w:rsid w:val="00966A22"/>
    <w:rsid w:val="0096722F"/>
    <w:rsid w:val="00976252"/>
    <w:rsid w:val="00980843"/>
    <w:rsid w:val="00991D1F"/>
    <w:rsid w:val="0099218D"/>
    <w:rsid w:val="009968F9"/>
    <w:rsid w:val="009A106F"/>
    <w:rsid w:val="009A2B14"/>
    <w:rsid w:val="009B3956"/>
    <w:rsid w:val="009B4073"/>
    <w:rsid w:val="009B40BE"/>
    <w:rsid w:val="009B76D5"/>
    <w:rsid w:val="009B7FB0"/>
    <w:rsid w:val="009C1FEB"/>
    <w:rsid w:val="009C5F79"/>
    <w:rsid w:val="009C64E6"/>
    <w:rsid w:val="009D04DA"/>
    <w:rsid w:val="009D4DE2"/>
    <w:rsid w:val="009E2791"/>
    <w:rsid w:val="009E3F6F"/>
    <w:rsid w:val="009F499F"/>
    <w:rsid w:val="009F5CDF"/>
    <w:rsid w:val="00A0469D"/>
    <w:rsid w:val="00A04BC1"/>
    <w:rsid w:val="00A141EA"/>
    <w:rsid w:val="00A169CC"/>
    <w:rsid w:val="00A225B2"/>
    <w:rsid w:val="00A31144"/>
    <w:rsid w:val="00A42DAF"/>
    <w:rsid w:val="00A45BD8"/>
    <w:rsid w:val="00A640E8"/>
    <w:rsid w:val="00A663D7"/>
    <w:rsid w:val="00A700C9"/>
    <w:rsid w:val="00A802A7"/>
    <w:rsid w:val="00A81A84"/>
    <w:rsid w:val="00A833AF"/>
    <w:rsid w:val="00A869B7"/>
    <w:rsid w:val="00A91B0D"/>
    <w:rsid w:val="00A936C2"/>
    <w:rsid w:val="00AA7FB8"/>
    <w:rsid w:val="00AC205C"/>
    <w:rsid w:val="00AC2E8B"/>
    <w:rsid w:val="00AE0BC9"/>
    <w:rsid w:val="00AE17F2"/>
    <w:rsid w:val="00AF0A6B"/>
    <w:rsid w:val="00AF1E57"/>
    <w:rsid w:val="00B05A69"/>
    <w:rsid w:val="00B12631"/>
    <w:rsid w:val="00B17FF9"/>
    <w:rsid w:val="00B26214"/>
    <w:rsid w:val="00B27792"/>
    <w:rsid w:val="00B33DC5"/>
    <w:rsid w:val="00B45AFA"/>
    <w:rsid w:val="00B467DC"/>
    <w:rsid w:val="00B6073A"/>
    <w:rsid w:val="00B63E91"/>
    <w:rsid w:val="00B67FF3"/>
    <w:rsid w:val="00B708A6"/>
    <w:rsid w:val="00B73499"/>
    <w:rsid w:val="00B745E3"/>
    <w:rsid w:val="00B74683"/>
    <w:rsid w:val="00B75AEE"/>
    <w:rsid w:val="00B7642A"/>
    <w:rsid w:val="00B76F84"/>
    <w:rsid w:val="00B770E5"/>
    <w:rsid w:val="00B77195"/>
    <w:rsid w:val="00B917FB"/>
    <w:rsid w:val="00B93E43"/>
    <w:rsid w:val="00B9734B"/>
    <w:rsid w:val="00BA2847"/>
    <w:rsid w:val="00BA30E2"/>
    <w:rsid w:val="00BA79AC"/>
    <w:rsid w:val="00BB55F8"/>
    <w:rsid w:val="00BB7962"/>
    <w:rsid w:val="00BD1008"/>
    <w:rsid w:val="00BD4ED4"/>
    <w:rsid w:val="00BE2CF8"/>
    <w:rsid w:val="00BE685B"/>
    <w:rsid w:val="00BF2223"/>
    <w:rsid w:val="00BF65DA"/>
    <w:rsid w:val="00BF7811"/>
    <w:rsid w:val="00C01186"/>
    <w:rsid w:val="00C03129"/>
    <w:rsid w:val="00C05A89"/>
    <w:rsid w:val="00C11BFE"/>
    <w:rsid w:val="00C120BB"/>
    <w:rsid w:val="00C1280E"/>
    <w:rsid w:val="00C13F48"/>
    <w:rsid w:val="00C16AD6"/>
    <w:rsid w:val="00C24347"/>
    <w:rsid w:val="00C464A2"/>
    <w:rsid w:val="00C5068F"/>
    <w:rsid w:val="00C509B0"/>
    <w:rsid w:val="00C52E46"/>
    <w:rsid w:val="00C56F65"/>
    <w:rsid w:val="00C7221E"/>
    <w:rsid w:val="00C74889"/>
    <w:rsid w:val="00C87478"/>
    <w:rsid w:val="00C90677"/>
    <w:rsid w:val="00C96411"/>
    <w:rsid w:val="00C9695B"/>
    <w:rsid w:val="00CA6BE0"/>
    <w:rsid w:val="00CB4592"/>
    <w:rsid w:val="00CC3A1F"/>
    <w:rsid w:val="00CD04F1"/>
    <w:rsid w:val="00CD5012"/>
    <w:rsid w:val="00CD5299"/>
    <w:rsid w:val="00CE06D3"/>
    <w:rsid w:val="00CE4ED2"/>
    <w:rsid w:val="00CE5EE6"/>
    <w:rsid w:val="00CE695D"/>
    <w:rsid w:val="00CE7B35"/>
    <w:rsid w:val="00CE7D1E"/>
    <w:rsid w:val="00CF1C75"/>
    <w:rsid w:val="00D2676F"/>
    <w:rsid w:val="00D40D05"/>
    <w:rsid w:val="00D44334"/>
    <w:rsid w:val="00D45252"/>
    <w:rsid w:val="00D47268"/>
    <w:rsid w:val="00D52BDE"/>
    <w:rsid w:val="00D5397B"/>
    <w:rsid w:val="00D53ABA"/>
    <w:rsid w:val="00D54957"/>
    <w:rsid w:val="00D55056"/>
    <w:rsid w:val="00D56872"/>
    <w:rsid w:val="00D63FD8"/>
    <w:rsid w:val="00D71B4D"/>
    <w:rsid w:val="00D71F5E"/>
    <w:rsid w:val="00D7603F"/>
    <w:rsid w:val="00D8661D"/>
    <w:rsid w:val="00D93D55"/>
    <w:rsid w:val="00DA448A"/>
    <w:rsid w:val="00DA5EE8"/>
    <w:rsid w:val="00DB7671"/>
    <w:rsid w:val="00DC3341"/>
    <w:rsid w:val="00DD2295"/>
    <w:rsid w:val="00DE0DB1"/>
    <w:rsid w:val="00DE3E9B"/>
    <w:rsid w:val="00DE51DA"/>
    <w:rsid w:val="00DE6CAB"/>
    <w:rsid w:val="00DE6CF8"/>
    <w:rsid w:val="00DF0AC7"/>
    <w:rsid w:val="00E1421F"/>
    <w:rsid w:val="00E15015"/>
    <w:rsid w:val="00E22071"/>
    <w:rsid w:val="00E2228E"/>
    <w:rsid w:val="00E252A5"/>
    <w:rsid w:val="00E335FE"/>
    <w:rsid w:val="00E3730E"/>
    <w:rsid w:val="00E418E3"/>
    <w:rsid w:val="00E43ED3"/>
    <w:rsid w:val="00E47D95"/>
    <w:rsid w:val="00E53A1C"/>
    <w:rsid w:val="00E61318"/>
    <w:rsid w:val="00E77F5F"/>
    <w:rsid w:val="00E84A75"/>
    <w:rsid w:val="00E86323"/>
    <w:rsid w:val="00E875C4"/>
    <w:rsid w:val="00E91437"/>
    <w:rsid w:val="00EA05F7"/>
    <w:rsid w:val="00EB3009"/>
    <w:rsid w:val="00EB78B6"/>
    <w:rsid w:val="00EC2B10"/>
    <w:rsid w:val="00EC4119"/>
    <w:rsid w:val="00EC4E49"/>
    <w:rsid w:val="00ED3C78"/>
    <w:rsid w:val="00ED77FB"/>
    <w:rsid w:val="00EE04FD"/>
    <w:rsid w:val="00EE0F09"/>
    <w:rsid w:val="00EE45FA"/>
    <w:rsid w:val="00EF2DC3"/>
    <w:rsid w:val="00EF3548"/>
    <w:rsid w:val="00EF4490"/>
    <w:rsid w:val="00EF7553"/>
    <w:rsid w:val="00F01E58"/>
    <w:rsid w:val="00F035B0"/>
    <w:rsid w:val="00F053A4"/>
    <w:rsid w:val="00F0615D"/>
    <w:rsid w:val="00F07F1E"/>
    <w:rsid w:val="00F16C03"/>
    <w:rsid w:val="00F24173"/>
    <w:rsid w:val="00F36666"/>
    <w:rsid w:val="00F3709A"/>
    <w:rsid w:val="00F37457"/>
    <w:rsid w:val="00F435E3"/>
    <w:rsid w:val="00F438A2"/>
    <w:rsid w:val="00F65E7F"/>
    <w:rsid w:val="00F66152"/>
    <w:rsid w:val="00F6693B"/>
    <w:rsid w:val="00F6732A"/>
    <w:rsid w:val="00F74638"/>
    <w:rsid w:val="00F764B3"/>
    <w:rsid w:val="00F912D7"/>
    <w:rsid w:val="00F948F6"/>
    <w:rsid w:val="00F95ECA"/>
    <w:rsid w:val="00FA5AAA"/>
    <w:rsid w:val="00FA7E3F"/>
    <w:rsid w:val="00FB155A"/>
    <w:rsid w:val="00FB2619"/>
    <w:rsid w:val="00FB3D98"/>
    <w:rsid w:val="00FC08F6"/>
    <w:rsid w:val="00FC2EAD"/>
    <w:rsid w:val="00FC3358"/>
    <w:rsid w:val="00FC4B78"/>
    <w:rsid w:val="00FC6F65"/>
    <w:rsid w:val="00FD42CF"/>
    <w:rsid w:val="00FD7E65"/>
    <w:rsid w:val="00FE04C6"/>
    <w:rsid w:val="00FE0815"/>
    <w:rsid w:val="00FE4285"/>
    <w:rsid w:val="00FE4499"/>
    <w:rsid w:val="00FF1836"/>
    <w:rsid w:val="00FF35BD"/>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87478"/>
    <w:rPr>
      <w:rFonts w:ascii="Tahoma" w:hAnsi="Tahoma" w:cs="Tahoma"/>
      <w:sz w:val="16"/>
      <w:szCs w:val="16"/>
    </w:rPr>
  </w:style>
  <w:style w:type="character" w:customStyle="1" w:styleId="BalloonTextChar">
    <w:name w:val="Balloon Text Char"/>
    <w:basedOn w:val="DefaultParagraphFont"/>
    <w:link w:val="BalloonText"/>
    <w:uiPriority w:val="99"/>
    <w:rsid w:val="00C87478"/>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C87478"/>
    <w:rPr>
      <w:rFonts w:ascii="Arial" w:eastAsia="SimSun" w:hAnsi="Arial" w:cs="Arial"/>
      <w:sz w:val="18"/>
      <w:lang w:eastAsia="zh-CN"/>
    </w:rPr>
  </w:style>
  <w:style w:type="character" w:styleId="FootnoteReference">
    <w:name w:val="footnote reference"/>
    <w:basedOn w:val="DefaultParagraphFont"/>
    <w:uiPriority w:val="99"/>
    <w:unhideWhenUsed/>
    <w:rsid w:val="00C87478"/>
    <w:rPr>
      <w:vertAlign w:val="superscript"/>
    </w:rPr>
  </w:style>
  <w:style w:type="character" w:customStyle="1" w:styleId="HeaderChar">
    <w:name w:val="Header Char"/>
    <w:basedOn w:val="DefaultParagraphFont"/>
    <w:link w:val="Header"/>
    <w:uiPriority w:val="99"/>
    <w:rsid w:val="00C87478"/>
    <w:rPr>
      <w:rFonts w:ascii="Arial" w:eastAsia="SimSun" w:hAnsi="Arial" w:cs="Arial"/>
      <w:sz w:val="22"/>
      <w:lang w:eastAsia="zh-CN"/>
    </w:rPr>
  </w:style>
  <w:style w:type="character" w:customStyle="1" w:styleId="FooterChar">
    <w:name w:val="Footer Char"/>
    <w:basedOn w:val="DefaultParagraphFont"/>
    <w:link w:val="Footer"/>
    <w:uiPriority w:val="99"/>
    <w:rsid w:val="00C87478"/>
    <w:rPr>
      <w:rFonts w:ascii="Arial" w:eastAsia="SimSun" w:hAnsi="Arial" w:cs="Arial"/>
      <w:sz w:val="22"/>
      <w:lang w:eastAsia="zh-CN"/>
    </w:rPr>
  </w:style>
  <w:style w:type="paragraph" w:styleId="ListParagraph">
    <w:name w:val="List Paragraph"/>
    <w:basedOn w:val="Normal"/>
    <w:uiPriority w:val="34"/>
    <w:qFormat/>
    <w:rsid w:val="00C87478"/>
    <w:pPr>
      <w:ind w:left="720"/>
      <w:contextualSpacing/>
    </w:pPr>
    <w:rPr>
      <w:rFonts w:asciiTheme="minorHAnsi" w:eastAsiaTheme="minorEastAsia" w:hAnsiTheme="minorHAnsi" w:cstheme="minorBidi"/>
      <w:szCs w:val="22"/>
      <w:lang w:eastAsia="ja-JP"/>
    </w:rPr>
  </w:style>
  <w:style w:type="character" w:styleId="CommentReference">
    <w:name w:val="annotation reference"/>
    <w:basedOn w:val="DefaultParagraphFont"/>
    <w:rsid w:val="00515301"/>
    <w:rPr>
      <w:sz w:val="16"/>
      <w:szCs w:val="16"/>
    </w:rPr>
  </w:style>
  <w:style w:type="paragraph" w:styleId="CommentSubject">
    <w:name w:val="annotation subject"/>
    <w:basedOn w:val="CommentText"/>
    <w:next w:val="CommentText"/>
    <w:link w:val="CommentSubjectChar"/>
    <w:rsid w:val="00515301"/>
    <w:rPr>
      <w:b/>
      <w:bCs/>
      <w:sz w:val="20"/>
    </w:rPr>
  </w:style>
  <w:style w:type="character" w:customStyle="1" w:styleId="CommentTextChar">
    <w:name w:val="Comment Text Char"/>
    <w:basedOn w:val="DefaultParagraphFont"/>
    <w:link w:val="CommentText"/>
    <w:semiHidden/>
    <w:rsid w:val="00515301"/>
    <w:rPr>
      <w:rFonts w:ascii="Arial" w:eastAsia="SimSun" w:hAnsi="Arial" w:cs="Arial"/>
      <w:sz w:val="18"/>
      <w:lang w:eastAsia="zh-CN"/>
    </w:rPr>
  </w:style>
  <w:style w:type="character" w:customStyle="1" w:styleId="CommentSubjectChar">
    <w:name w:val="Comment Subject Char"/>
    <w:basedOn w:val="CommentTextChar"/>
    <w:link w:val="CommentSubject"/>
    <w:rsid w:val="00515301"/>
    <w:rPr>
      <w:rFonts w:ascii="Arial" w:eastAsia="SimSun" w:hAnsi="Arial" w:cs="Arial"/>
      <w:b/>
      <w:bCs/>
      <w:sz w:val="18"/>
      <w:lang w:eastAsia="zh-CN"/>
    </w:rPr>
  </w:style>
  <w:style w:type="character" w:styleId="Hyperlink">
    <w:name w:val="Hyperlink"/>
    <w:basedOn w:val="DefaultParagraphFont"/>
    <w:rsid w:val="00C748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87478"/>
    <w:rPr>
      <w:rFonts w:ascii="Tahoma" w:hAnsi="Tahoma" w:cs="Tahoma"/>
      <w:sz w:val="16"/>
      <w:szCs w:val="16"/>
    </w:rPr>
  </w:style>
  <w:style w:type="character" w:customStyle="1" w:styleId="BalloonTextChar">
    <w:name w:val="Balloon Text Char"/>
    <w:basedOn w:val="DefaultParagraphFont"/>
    <w:link w:val="BalloonText"/>
    <w:uiPriority w:val="99"/>
    <w:rsid w:val="00C87478"/>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C87478"/>
    <w:rPr>
      <w:rFonts w:ascii="Arial" w:eastAsia="SimSun" w:hAnsi="Arial" w:cs="Arial"/>
      <w:sz w:val="18"/>
      <w:lang w:eastAsia="zh-CN"/>
    </w:rPr>
  </w:style>
  <w:style w:type="character" w:styleId="FootnoteReference">
    <w:name w:val="footnote reference"/>
    <w:basedOn w:val="DefaultParagraphFont"/>
    <w:uiPriority w:val="99"/>
    <w:unhideWhenUsed/>
    <w:rsid w:val="00C87478"/>
    <w:rPr>
      <w:vertAlign w:val="superscript"/>
    </w:rPr>
  </w:style>
  <w:style w:type="character" w:customStyle="1" w:styleId="HeaderChar">
    <w:name w:val="Header Char"/>
    <w:basedOn w:val="DefaultParagraphFont"/>
    <w:link w:val="Header"/>
    <w:uiPriority w:val="99"/>
    <w:rsid w:val="00C87478"/>
    <w:rPr>
      <w:rFonts w:ascii="Arial" w:eastAsia="SimSun" w:hAnsi="Arial" w:cs="Arial"/>
      <w:sz w:val="22"/>
      <w:lang w:eastAsia="zh-CN"/>
    </w:rPr>
  </w:style>
  <w:style w:type="character" w:customStyle="1" w:styleId="FooterChar">
    <w:name w:val="Footer Char"/>
    <w:basedOn w:val="DefaultParagraphFont"/>
    <w:link w:val="Footer"/>
    <w:uiPriority w:val="99"/>
    <w:rsid w:val="00C87478"/>
    <w:rPr>
      <w:rFonts w:ascii="Arial" w:eastAsia="SimSun" w:hAnsi="Arial" w:cs="Arial"/>
      <w:sz w:val="22"/>
      <w:lang w:eastAsia="zh-CN"/>
    </w:rPr>
  </w:style>
  <w:style w:type="paragraph" w:styleId="ListParagraph">
    <w:name w:val="List Paragraph"/>
    <w:basedOn w:val="Normal"/>
    <w:uiPriority w:val="34"/>
    <w:qFormat/>
    <w:rsid w:val="00C87478"/>
    <w:pPr>
      <w:ind w:left="720"/>
      <w:contextualSpacing/>
    </w:pPr>
    <w:rPr>
      <w:rFonts w:asciiTheme="minorHAnsi" w:eastAsiaTheme="minorEastAsia" w:hAnsiTheme="minorHAnsi" w:cstheme="minorBidi"/>
      <w:szCs w:val="22"/>
      <w:lang w:eastAsia="ja-JP"/>
    </w:rPr>
  </w:style>
  <w:style w:type="character" w:styleId="CommentReference">
    <w:name w:val="annotation reference"/>
    <w:basedOn w:val="DefaultParagraphFont"/>
    <w:rsid w:val="00515301"/>
    <w:rPr>
      <w:sz w:val="16"/>
      <w:szCs w:val="16"/>
    </w:rPr>
  </w:style>
  <w:style w:type="paragraph" w:styleId="CommentSubject">
    <w:name w:val="annotation subject"/>
    <w:basedOn w:val="CommentText"/>
    <w:next w:val="CommentText"/>
    <w:link w:val="CommentSubjectChar"/>
    <w:rsid w:val="00515301"/>
    <w:rPr>
      <w:b/>
      <w:bCs/>
      <w:sz w:val="20"/>
    </w:rPr>
  </w:style>
  <w:style w:type="character" w:customStyle="1" w:styleId="CommentTextChar">
    <w:name w:val="Comment Text Char"/>
    <w:basedOn w:val="DefaultParagraphFont"/>
    <w:link w:val="CommentText"/>
    <w:semiHidden/>
    <w:rsid w:val="00515301"/>
    <w:rPr>
      <w:rFonts w:ascii="Arial" w:eastAsia="SimSun" w:hAnsi="Arial" w:cs="Arial"/>
      <w:sz w:val="18"/>
      <w:lang w:eastAsia="zh-CN"/>
    </w:rPr>
  </w:style>
  <w:style w:type="character" w:customStyle="1" w:styleId="CommentSubjectChar">
    <w:name w:val="Comment Subject Char"/>
    <w:basedOn w:val="CommentTextChar"/>
    <w:link w:val="CommentSubject"/>
    <w:rsid w:val="00515301"/>
    <w:rPr>
      <w:rFonts w:ascii="Arial" w:eastAsia="SimSun" w:hAnsi="Arial" w:cs="Arial"/>
      <w:b/>
      <w:bCs/>
      <w:sz w:val="18"/>
      <w:lang w:eastAsia="zh-CN"/>
    </w:rPr>
  </w:style>
  <w:style w:type="character" w:styleId="Hyperlink">
    <w:name w:val="Hyperlink"/>
    <w:basedOn w:val="DefaultParagraphFont"/>
    <w:rsid w:val="00C74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FE1D-F18E-4958-A057-7B53159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6700</Words>
  <Characters>38196</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PCT/WG/10/10</vt:lpstr>
      <vt:lpstr>PCT/WG/10/10</vt:lpstr>
    </vt:vector>
  </TitlesOfParts>
  <Company>WIPO</Company>
  <LinksUpToDate>false</LinksUpToDate>
  <CharactersWithSpaces>44807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PCT/WG/10/10</dc:title>
  <dc:subject>Correction of the International Application in Case of "Erroneously" Filed Elements and Parts:  Assessment of Patent Law Treaty (PLT) Related Issues</dc:subject>
  <dc:creator>MATTHES Claus</dc:creator>
  <cp:lastModifiedBy>MARLOW Thomas</cp:lastModifiedBy>
  <cp:revision>3</cp:revision>
  <cp:lastPrinted>2017-04-13T08:50:00Z</cp:lastPrinted>
  <dcterms:created xsi:type="dcterms:W3CDTF">2017-04-13T15:01:00Z</dcterms:created>
  <dcterms:modified xsi:type="dcterms:W3CDTF">2017-04-13T15:02:00Z</dcterms:modified>
</cp:coreProperties>
</file>