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967F0" w14:textId="77777777" w:rsidR="008B2CC1" w:rsidRPr="008A42BC" w:rsidRDefault="0040540C" w:rsidP="00282548">
      <w:pPr>
        <w:pBdr>
          <w:bottom w:val="single" w:sz="4" w:space="10" w:color="auto"/>
        </w:pBdr>
        <w:spacing w:after="120"/>
        <w:jc w:val="right"/>
        <w:rPr>
          <w:lang w:val="fr-FR"/>
        </w:rPr>
      </w:pPr>
      <w:r w:rsidRPr="008A42BC">
        <w:rPr>
          <w:noProof/>
          <w:lang w:val="fr-FR" w:eastAsia="en-US"/>
        </w:rPr>
        <w:drawing>
          <wp:inline distT="0" distB="0" distL="0" distR="0" wp14:anchorId="0269A1FF" wp14:editId="297870C8">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13">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5625635D" w14:textId="157411B8" w:rsidR="00B1090C" w:rsidRPr="008A42BC" w:rsidRDefault="00EF529F" w:rsidP="00282548">
      <w:pPr>
        <w:jc w:val="right"/>
        <w:rPr>
          <w:rFonts w:ascii="Arial Black" w:hAnsi="Arial Black"/>
          <w:caps/>
          <w:sz w:val="15"/>
          <w:lang w:val="fr-FR"/>
        </w:rPr>
      </w:pPr>
      <w:r w:rsidRPr="008A42BC">
        <w:rPr>
          <w:rFonts w:ascii="Arial Black" w:hAnsi="Arial Black"/>
          <w:caps/>
          <w:sz w:val="15"/>
          <w:lang w:val="fr-FR"/>
        </w:rPr>
        <w:t>PCT/CTC/3</w:t>
      </w:r>
      <w:r w:rsidR="0068189D" w:rsidRPr="008A42BC">
        <w:rPr>
          <w:rFonts w:ascii="Arial Black" w:hAnsi="Arial Black"/>
          <w:caps/>
          <w:sz w:val="15"/>
          <w:lang w:val="fr-FR"/>
        </w:rPr>
        <w:t>3</w:t>
      </w:r>
      <w:r w:rsidRPr="008A42BC">
        <w:rPr>
          <w:rFonts w:ascii="Arial Black" w:hAnsi="Arial Black"/>
          <w:caps/>
          <w:sz w:val="15"/>
          <w:lang w:val="fr-FR"/>
        </w:rPr>
        <w:t>/</w:t>
      </w:r>
      <w:bookmarkStart w:id="0" w:name="Code"/>
      <w:bookmarkEnd w:id="0"/>
      <w:r w:rsidR="00241BBC" w:rsidRPr="008A42BC">
        <w:rPr>
          <w:rFonts w:ascii="Arial Black" w:hAnsi="Arial Black"/>
          <w:caps/>
          <w:sz w:val="15"/>
          <w:lang w:val="fr-FR"/>
        </w:rPr>
        <w:t>28</w:t>
      </w:r>
    </w:p>
    <w:p w14:paraId="7361C651" w14:textId="23A54630" w:rsidR="008B2CC1" w:rsidRPr="008A42BC" w:rsidRDefault="00B1090C" w:rsidP="00282548">
      <w:pPr>
        <w:jc w:val="right"/>
        <w:rPr>
          <w:rFonts w:ascii="Arial Black" w:hAnsi="Arial Black"/>
          <w:sz w:val="15"/>
          <w:szCs w:val="15"/>
          <w:lang w:val="fr-FR"/>
        </w:rPr>
      </w:pPr>
      <w:r w:rsidRPr="008A42BC">
        <w:rPr>
          <w:rFonts w:ascii="Arial Black" w:hAnsi="Arial Black"/>
          <w:caps/>
          <w:sz w:val="15"/>
          <w:szCs w:val="15"/>
          <w:lang w:val="fr-FR"/>
        </w:rPr>
        <w:t>ORIGINAL</w:t>
      </w:r>
      <w:r w:rsidR="00282548" w:rsidRPr="008A42BC">
        <w:rPr>
          <w:rFonts w:ascii="Arial Black" w:hAnsi="Arial Black"/>
          <w:caps/>
          <w:sz w:val="15"/>
          <w:szCs w:val="15"/>
          <w:lang w:val="fr-FR"/>
        </w:rPr>
        <w:t> :</w:t>
      </w:r>
      <w:r w:rsidR="002956DE" w:rsidRPr="008A42BC">
        <w:rPr>
          <w:rFonts w:ascii="Arial Black" w:hAnsi="Arial Black"/>
          <w:caps/>
          <w:sz w:val="15"/>
          <w:szCs w:val="15"/>
          <w:lang w:val="fr-FR"/>
        </w:rPr>
        <w:t xml:space="preserve"> </w:t>
      </w:r>
      <w:bookmarkStart w:id="1" w:name="Original"/>
      <w:r w:rsidR="00241BBC" w:rsidRPr="008A42BC">
        <w:rPr>
          <w:rFonts w:ascii="Arial Black" w:hAnsi="Arial Black"/>
          <w:caps/>
          <w:sz w:val="15"/>
          <w:szCs w:val="15"/>
          <w:lang w:val="fr-FR"/>
        </w:rPr>
        <w:t>anglais</w:t>
      </w:r>
    </w:p>
    <w:bookmarkEnd w:id="1"/>
    <w:p w14:paraId="090201F9" w14:textId="232090BF" w:rsidR="008B2CC1" w:rsidRPr="008A42BC" w:rsidRDefault="00B1090C" w:rsidP="00282548">
      <w:pPr>
        <w:spacing w:after="1200"/>
        <w:jc w:val="right"/>
        <w:rPr>
          <w:rFonts w:ascii="Arial Black" w:hAnsi="Arial Black"/>
          <w:sz w:val="15"/>
          <w:szCs w:val="15"/>
          <w:lang w:val="fr-FR"/>
        </w:rPr>
      </w:pPr>
      <w:r w:rsidRPr="008A42BC">
        <w:rPr>
          <w:rFonts w:ascii="Arial Black" w:hAnsi="Arial Black"/>
          <w:caps/>
          <w:sz w:val="15"/>
          <w:szCs w:val="15"/>
          <w:lang w:val="fr-FR"/>
        </w:rPr>
        <w:t>DATE</w:t>
      </w:r>
      <w:r w:rsidR="00282548" w:rsidRPr="008A42BC">
        <w:rPr>
          <w:rFonts w:ascii="Arial Black" w:hAnsi="Arial Black"/>
          <w:caps/>
          <w:sz w:val="15"/>
          <w:szCs w:val="15"/>
          <w:lang w:val="fr-FR"/>
        </w:rPr>
        <w:t> :</w:t>
      </w:r>
      <w:r w:rsidR="002956DE" w:rsidRPr="008A42BC">
        <w:rPr>
          <w:rFonts w:ascii="Arial Black" w:hAnsi="Arial Black"/>
          <w:caps/>
          <w:sz w:val="15"/>
          <w:szCs w:val="15"/>
          <w:lang w:val="fr-FR"/>
        </w:rPr>
        <w:t xml:space="preserve"> </w:t>
      </w:r>
      <w:bookmarkStart w:id="2" w:name="Date"/>
      <w:r w:rsidR="00241BBC" w:rsidRPr="008A42BC">
        <w:rPr>
          <w:rFonts w:ascii="Arial Black" w:hAnsi="Arial Black"/>
          <w:caps/>
          <w:sz w:val="15"/>
          <w:szCs w:val="15"/>
          <w:lang w:val="fr-FR"/>
        </w:rPr>
        <w:t>19 décembre 2025</w:t>
      </w:r>
    </w:p>
    <w:bookmarkEnd w:id="2"/>
    <w:p w14:paraId="2D125A57" w14:textId="2DA28F4E" w:rsidR="003845C1" w:rsidRPr="008A42BC" w:rsidRDefault="00EF529F" w:rsidP="00282548">
      <w:pPr>
        <w:pStyle w:val="Title"/>
        <w:rPr>
          <w:lang w:val="fr-FR"/>
        </w:rPr>
      </w:pPr>
      <w:r w:rsidRPr="008A42BC">
        <w:rPr>
          <w:lang w:val="fr-FR"/>
        </w:rPr>
        <w:t>Traité de coopération en matière de brevets (PCT)</w:t>
      </w:r>
      <w:r w:rsidRPr="008A42BC">
        <w:rPr>
          <w:lang w:val="fr-FR"/>
        </w:rPr>
        <w:br/>
        <w:t>Comité de coopération technique</w:t>
      </w:r>
    </w:p>
    <w:p w14:paraId="34208DE1" w14:textId="61FA9345" w:rsidR="00FE19E9" w:rsidRPr="008A42BC" w:rsidRDefault="00EF529F" w:rsidP="00282548">
      <w:pPr>
        <w:outlineLvl w:val="1"/>
        <w:rPr>
          <w:b/>
          <w:sz w:val="24"/>
          <w:szCs w:val="24"/>
          <w:lang w:val="fr-FR"/>
        </w:rPr>
      </w:pPr>
      <w:r w:rsidRPr="008A42BC">
        <w:rPr>
          <w:b/>
          <w:sz w:val="24"/>
          <w:szCs w:val="24"/>
          <w:lang w:val="fr-FR"/>
        </w:rPr>
        <w:t>Trente</w:t>
      </w:r>
      <w:r w:rsidR="008A42BC">
        <w:rPr>
          <w:b/>
          <w:sz w:val="24"/>
          <w:szCs w:val="24"/>
          <w:lang w:val="fr-FR"/>
        </w:rPr>
        <w:noBreakHyphen/>
      </w:r>
      <w:r w:rsidR="0068189D" w:rsidRPr="008A42BC">
        <w:rPr>
          <w:b/>
          <w:sz w:val="24"/>
          <w:szCs w:val="24"/>
          <w:lang w:val="fr-FR"/>
        </w:rPr>
        <w:t>trois</w:t>
      </w:r>
      <w:r w:rsidR="00282548" w:rsidRPr="008A42BC">
        <w:rPr>
          <w:b/>
          <w:sz w:val="24"/>
          <w:szCs w:val="24"/>
          <w:lang w:val="fr-FR"/>
        </w:rPr>
        <w:t>ième session</w:t>
      </w:r>
    </w:p>
    <w:p w14:paraId="5FEFB525" w14:textId="25AA1396" w:rsidR="008B2CC1" w:rsidRPr="008A42BC" w:rsidRDefault="00EF529F" w:rsidP="00282548">
      <w:pPr>
        <w:spacing w:after="720"/>
        <w:outlineLvl w:val="1"/>
        <w:rPr>
          <w:b/>
          <w:sz w:val="24"/>
          <w:szCs w:val="24"/>
          <w:lang w:val="fr-FR"/>
        </w:rPr>
      </w:pPr>
      <w:r w:rsidRPr="008A42BC">
        <w:rPr>
          <w:b/>
          <w:sz w:val="24"/>
          <w:szCs w:val="24"/>
          <w:lang w:val="fr-FR"/>
        </w:rPr>
        <w:t xml:space="preserve">Genève, </w:t>
      </w:r>
      <w:r w:rsidR="0068189D" w:rsidRPr="008A42BC">
        <w:rPr>
          <w:b/>
          <w:sz w:val="24"/>
          <w:szCs w:val="24"/>
          <w:lang w:val="fr-FR"/>
        </w:rPr>
        <w:t>2</w:t>
      </w:r>
      <w:r w:rsidRPr="008A42BC">
        <w:rPr>
          <w:b/>
          <w:sz w:val="24"/>
          <w:szCs w:val="24"/>
          <w:lang w:val="fr-FR"/>
        </w:rPr>
        <w:t xml:space="preserve"> – </w:t>
      </w:r>
      <w:r w:rsidR="00282548" w:rsidRPr="008A42BC">
        <w:rPr>
          <w:b/>
          <w:sz w:val="24"/>
          <w:szCs w:val="24"/>
          <w:lang w:val="fr-FR"/>
        </w:rPr>
        <w:t>6 février</w:t>
      </w:r>
      <w:r w:rsidR="0068189D" w:rsidRPr="008A42BC">
        <w:rPr>
          <w:b/>
          <w:sz w:val="24"/>
          <w:szCs w:val="24"/>
          <w:lang w:val="fr-FR"/>
        </w:rPr>
        <w:t> </w:t>
      </w:r>
      <w:r w:rsidRPr="008A42BC">
        <w:rPr>
          <w:b/>
          <w:sz w:val="24"/>
          <w:szCs w:val="24"/>
          <w:lang w:val="fr-FR"/>
        </w:rPr>
        <w:t>202</w:t>
      </w:r>
      <w:r w:rsidR="0068189D" w:rsidRPr="008A42BC">
        <w:rPr>
          <w:b/>
          <w:sz w:val="24"/>
          <w:szCs w:val="24"/>
          <w:lang w:val="fr-FR"/>
        </w:rPr>
        <w:t>6</w:t>
      </w:r>
    </w:p>
    <w:p w14:paraId="12DC8B04" w14:textId="3DA96702" w:rsidR="00241BBC" w:rsidRPr="008A42BC" w:rsidRDefault="00241BBC" w:rsidP="00282548">
      <w:pPr>
        <w:spacing w:after="360"/>
        <w:rPr>
          <w:caps/>
          <w:sz w:val="24"/>
          <w:lang w:val="fr-FR"/>
        </w:rPr>
      </w:pPr>
      <w:bookmarkStart w:id="3" w:name="TitleOfDoc"/>
      <w:r w:rsidRPr="008A42BC">
        <w:rPr>
          <w:caps/>
          <w:sz w:val="24"/>
          <w:lang w:val="fr-FR"/>
        </w:rPr>
        <w:t>Accord type entre un office et le Bureau international relatif à ses fonctions en qualité d</w:t>
      </w:r>
      <w:r w:rsidR="00282548" w:rsidRPr="008A42BC">
        <w:rPr>
          <w:caps/>
          <w:sz w:val="24"/>
          <w:lang w:val="fr-FR"/>
        </w:rPr>
        <w:t>’</w:t>
      </w:r>
      <w:r w:rsidRPr="008A42BC">
        <w:rPr>
          <w:caps/>
          <w:sz w:val="24"/>
          <w:lang w:val="fr-FR"/>
        </w:rPr>
        <w:t>administration chargée de la recherche internationale et de l</w:t>
      </w:r>
      <w:r w:rsidR="00282548" w:rsidRPr="008A42BC">
        <w:rPr>
          <w:caps/>
          <w:sz w:val="24"/>
          <w:lang w:val="fr-FR"/>
        </w:rPr>
        <w:t>’</w:t>
      </w:r>
      <w:r w:rsidRPr="008A42BC">
        <w:rPr>
          <w:caps/>
          <w:sz w:val="24"/>
          <w:lang w:val="fr-FR"/>
        </w:rPr>
        <w:t>examen préliminaire international et propositions de modification du règlement d</w:t>
      </w:r>
      <w:r w:rsidR="00282548" w:rsidRPr="008A42BC">
        <w:rPr>
          <w:caps/>
          <w:sz w:val="24"/>
          <w:lang w:val="fr-FR"/>
        </w:rPr>
        <w:t>’</w:t>
      </w:r>
      <w:r w:rsidRPr="008A42BC">
        <w:rPr>
          <w:caps/>
          <w:sz w:val="24"/>
          <w:lang w:val="fr-FR"/>
        </w:rPr>
        <w:t>exécution du PCT pour l</w:t>
      </w:r>
      <w:r w:rsidR="00282548" w:rsidRPr="008A42BC">
        <w:rPr>
          <w:caps/>
          <w:sz w:val="24"/>
          <w:lang w:val="fr-FR"/>
        </w:rPr>
        <w:t>’</w:t>
      </w:r>
      <w:r w:rsidRPr="008A42BC">
        <w:rPr>
          <w:caps/>
          <w:sz w:val="24"/>
          <w:lang w:val="fr-FR"/>
        </w:rPr>
        <w:t>utilisation de l</w:t>
      </w:r>
      <w:r w:rsidR="00282548" w:rsidRPr="008A42BC">
        <w:rPr>
          <w:caps/>
          <w:sz w:val="24"/>
          <w:lang w:val="fr-FR"/>
        </w:rPr>
        <w:t>’</w:t>
      </w:r>
      <w:r w:rsidRPr="008A42BC">
        <w:rPr>
          <w:caps/>
          <w:sz w:val="24"/>
          <w:lang w:val="fr-FR"/>
        </w:rPr>
        <w:t>accord type</w:t>
      </w:r>
    </w:p>
    <w:p w14:paraId="31CDCF9A" w14:textId="77777777" w:rsidR="00241BBC" w:rsidRPr="008A42BC" w:rsidRDefault="00241BBC" w:rsidP="00282548">
      <w:pPr>
        <w:spacing w:after="1040"/>
        <w:rPr>
          <w:i/>
          <w:lang w:val="fr-FR"/>
        </w:rPr>
      </w:pPr>
      <w:bookmarkStart w:id="4" w:name="Prepared"/>
      <w:bookmarkEnd w:id="3"/>
      <w:bookmarkEnd w:id="4"/>
      <w:r w:rsidRPr="008A42BC">
        <w:rPr>
          <w:i/>
          <w:lang w:val="fr-FR"/>
        </w:rPr>
        <w:t>Document établi par le Bureau international</w:t>
      </w:r>
    </w:p>
    <w:p w14:paraId="3FA214CC" w14:textId="77777777" w:rsidR="00241BBC" w:rsidRPr="008A42BC" w:rsidRDefault="00241BBC" w:rsidP="00282548">
      <w:pPr>
        <w:pStyle w:val="Heading1"/>
        <w:rPr>
          <w:lang w:val="fr-FR"/>
        </w:rPr>
      </w:pPr>
      <w:r w:rsidRPr="008A42BC">
        <w:rPr>
          <w:lang w:val="fr-FR"/>
        </w:rPr>
        <w:t>Résumé</w:t>
      </w:r>
    </w:p>
    <w:p w14:paraId="61E7D81C" w14:textId="61E01B1A" w:rsidR="00282548" w:rsidRPr="008A42BC" w:rsidRDefault="00241BBC" w:rsidP="00282548">
      <w:pPr>
        <w:pStyle w:val="ONUMFS"/>
        <w:rPr>
          <w:lang w:val="fr-FR"/>
        </w:rPr>
      </w:pPr>
      <w:r w:rsidRPr="008A42BC">
        <w:rPr>
          <w:lang w:val="fr-FR"/>
        </w:rPr>
        <w:t>Le comité est invité à formuler des observations sur le projet d</w:t>
      </w:r>
      <w:r w:rsidR="00282548" w:rsidRPr="008A42BC">
        <w:rPr>
          <w:lang w:val="fr-FR"/>
        </w:rPr>
        <w:t>’</w:t>
      </w:r>
      <w:r w:rsidRPr="008A42BC">
        <w:rPr>
          <w:lang w:val="fr-FR"/>
        </w:rPr>
        <w:t>accord type faisant l</w:t>
      </w:r>
      <w:r w:rsidR="00282548" w:rsidRPr="008A42BC">
        <w:rPr>
          <w:lang w:val="fr-FR"/>
        </w:rPr>
        <w:t>’</w:t>
      </w:r>
      <w:r w:rsidRPr="008A42BC">
        <w:rPr>
          <w:lang w:val="fr-FR"/>
        </w:rPr>
        <w:t>objet de l</w:t>
      </w:r>
      <w:r w:rsidR="00282548" w:rsidRPr="008A42BC">
        <w:rPr>
          <w:lang w:val="fr-FR"/>
        </w:rPr>
        <w:t>’</w:t>
      </w:r>
      <w:r w:rsidRPr="008A42BC">
        <w:rPr>
          <w:lang w:val="fr-FR"/>
        </w:rPr>
        <w:t>annexe I du présent document, sur la base duquel sera élaboré l</w:t>
      </w:r>
      <w:r w:rsidR="00282548" w:rsidRPr="008A42BC">
        <w:rPr>
          <w:lang w:val="fr-FR"/>
        </w:rPr>
        <w:t>’</w:t>
      </w:r>
      <w:r w:rsidRPr="008A42BC">
        <w:rPr>
          <w:lang w:val="fr-FR"/>
        </w:rPr>
        <w:t>accord visé aux articles 16.3) et</w:t>
      </w:r>
      <w:r w:rsidR="008A42BC">
        <w:rPr>
          <w:lang w:val="fr-FR"/>
        </w:rPr>
        <w:t> </w:t>
      </w:r>
      <w:r w:rsidRPr="008A42BC">
        <w:rPr>
          <w:lang w:val="fr-FR"/>
        </w:rPr>
        <w:t>32.3) que le Bureau international sera amené à conclure avec chaque office ou organisation agissant en qualité d</w:t>
      </w:r>
      <w:r w:rsidR="00282548" w:rsidRPr="008A42BC">
        <w:rPr>
          <w:lang w:val="fr-FR"/>
        </w:rPr>
        <w:t>’</w:t>
      </w:r>
      <w:r w:rsidRPr="008A42BC">
        <w:rPr>
          <w:lang w:val="fr-FR"/>
        </w:rPr>
        <w:t>administration chargée de la recherche internationale et d</w:t>
      </w:r>
      <w:r w:rsidR="00282548" w:rsidRPr="008A42BC">
        <w:rPr>
          <w:lang w:val="fr-FR"/>
        </w:rPr>
        <w:t>’</w:t>
      </w:r>
      <w:r w:rsidRPr="008A42BC">
        <w:rPr>
          <w:lang w:val="fr-FR"/>
        </w:rPr>
        <w:t>administration chargée de l</w:t>
      </w:r>
      <w:r w:rsidR="00282548" w:rsidRPr="008A42BC">
        <w:rPr>
          <w:lang w:val="fr-FR"/>
        </w:rPr>
        <w:t>’</w:t>
      </w:r>
      <w:r w:rsidRPr="008A42BC">
        <w:rPr>
          <w:lang w:val="fr-FR"/>
        </w:rPr>
        <w:t>examen préliminaire international, avec effet au</w:t>
      </w:r>
      <w:r w:rsidR="00282548" w:rsidRPr="008A42BC">
        <w:rPr>
          <w:lang w:val="fr-FR"/>
        </w:rPr>
        <w:t xml:space="preserve"> 1</w:t>
      </w:r>
      <w:r w:rsidR="00282548" w:rsidRPr="008A42BC">
        <w:rPr>
          <w:vertAlign w:val="superscript"/>
          <w:lang w:val="fr-FR"/>
        </w:rPr>
        <w:t>er</w:t>
      </w:r>
      <w:r w:rsidR="00282548" w:rsidRPr="008A42BC">
        <w:rPr>
          <w:lang w:val="fr-FR"/>
        </w:rPr>
        <w:t> janvier 20</w:t>
      </w:r>
      <w:r w:rsidRPr="008A42BC">
        <w:rPr>
          <w:lang w:val="fr-FR"/>
        </w:rPr>
        <w:t>28.  Le comité est également invité à formuler des observations sur les propositions de modifications du règlement d</w:t>
      </w:r>
      <w:r w:rsidR="00282548" w:rsidRPr="008A42BC">
        <w:rPr>
          <w:lang w:val="fr-FR"/>
        </w:rPr>
        <w:t>’</w:t>
      </w:r>
      <w:r w:rsidRPr="008A42BC">
        <w:rPr>
          <w:lang w:val="fr-FR"/>
        </w:rPr>
        <w:t>exécution du Traité de coopération en matière de brevets (PCT) présentées à l</w:t>
      </w:r>
      <w:r w:rsidR="00282548" w:rsidRPr="008A42BC">
        <w:rPr>
          <w:lang w:val="fr-FR"/>
        </w:rPr>
        <w:t>’</w:t>
      </w:r>
      <w:r w:rsidRPr="008A42BC">
        <w:rPr>
          <w:lang w:val="fr-FR"/>
        </w:rPr>
        <w:t>annexe II du présent document, qui seront nécessaires pour pouvoir utiliser le projet d</w:t>
      </w:r>
      <w:r w:rsidR="00282548" w:rsidRPr="008A42BC">
        <w:rPr>
          <w:lang w:val="fr-FR"/>
        </w:rPr>
        <w:t>’</w:t>
      </w:r>
      <w:r w:rsidRPr="008A42BC">
        <w:rPr>
          <w:lang w:val="fr-FR"/>
        </w:rPr>
        <w:t>accord type, en vue de leur présentation à la session de l</w:t>
      </w:r>
      <w:r w:rsidR="00282548" w:rsidRPr="008A42BC">
        <w:rPr>
          <w:lang w:val="fr-FR"/>
        </w:rPr>
        <w:t>’</w:t>
      </w:r>
      <w:r w:rsidRPr="008A42BC">
        <w:rPr>
          <w:lang w:val="fr-FR"/>
        </w:rPr>
        <w:t>assemblée de l</w:t>
      </w:r>
      <w:r w:rsidR="00282548" w:rsidRPr="008A42BC">
        <w:rPr>
          <w:lang w:val="fr-FR"/>
        </w:rPr>
        <w:t>’</w:t>
      </w:r>
      <w:r w:rsidRPr="008A42BC">
        <w:rPr>
          <w:lang w:val="fr-FR"/>
        </w:rPr>
        <w:t>Union du PCT qui examinera la prolongation des nominations des administrations chargées de la recherche internationale et des administrations chargées de l</w:t>
      </w:r>
      <w:r w:rsidR="00282548" w:rsidRPr="008A42BC">
        <w:rPr>
          <w:lang w:val="fr-FR"/>
        </w:rPr>
        <w:t>’</w:t>
      </w:r>
      <w:r w:rsidRPr="008A42BC">
        <w:rPr>
          <w:lang w:val="fr-FR"/>
        </w:rPr>
        <w:t>examen préliminaire international et approuvera chacun des accords à compter de cette date.</w:t>
      </w:r>
    </w:p>
    <w:p w14:paraId="7549812E" w14:textId="56E9C999" w:rsidR="00241BBC" w:rsidRPr="008A42BC" w:rsidRDefault="00241BBC" w:rsidP="008A42BC">
      <w:pPr>
        <w:pStyle w:val="Heading1"/>
        <w:rPr>
          <w:lang w:val="fr-FR"/>
        </w:rPr>
      </w:pPr>
      <w:r w:rsidRPr="008A42BC">
        <w:rPr>
          <w:lang w:val="fr-FR"/>
        </w:rPr>
        <w:t>Rappel</w:t>
      </w:r>
    </w:p>
    <w:p w14:paraId="1FEDC716" w14:textId="0175F84B" w:rsidR="00241BBC" w:rsidRPr="008A42BC" w:rsidRDefault="00241BBC" w:rsidP="00282548">
      <w:pPr>
        <w:pStyle w:val="ONUMFS"/>
        <w:rPr>
          <w:lang w:val="fr-FR"/>
        </w:rPr>
      </w:pPr>
      <w:r w:rsidRPr="008A42BC">
        <w:rPr>
          <w:lang w:val="fr-FR"/>
        </w:rPr>
        <w:t>L</w:t>
      </w:r>
      <w:r w:rsidR="00282548" w:rsidRPr="008A42BC">
        <w:rPr>
          <w:lang w:val="fr-FR"/>
        </w:rPr>
        <w:t>’</w:t>
      </w:r>
      <w:r w:rsidRPr="008A42BC">
        <w:rPr>
          <w:lang w:val="fr-FR"/>
        </w:rPr>
        <w:t>Assemblée de l</w:t>
      </w:r>
      <w:r w:rsidR="00282548" w:rsidRPr="008A42BC">
        <w:rPr>
          <w:lang w:val="fr-FR"/>
        </w:rPr>
        <w:t>’</w:t>
      </w:r>
      <w:r w:rsidRPr="008A42BC">
        <w:rPr>
          <w:lang w:val="fr-FR"/>
        </w:rPr>
        <w:t>Union</w:t>
      </w:r>
      <w:r w:rsidR="00282548" w:rsidRPr="008A42BC">
        <w:rPr>
          <w:lang w:val="fr-FR"/>
        </w:rPr>
        <w:t xml:space="preserve"> du PCT</w:t>
      </w:r>
      <w:r w:rsidRPr="008A42BC">
        <w:rPr>
          <w:lang w:val="fr-FR"/>
        </w:rPr>
        <w:t xml:space="preserve"> (ci</w:t>
      </w:r>
      <w:r w:rsidR="008A42BC">
        <w:rPr>
          <w:lang w:val="fr-FR"/>
        </w:rPr>
        <w:noBreakHyphen/>
      </w:r>
      <w:r w:rsidRPr="008A42BC">
        <w:rPr>
          <w:lang w:val="fr-FR"/>
        </w:rPr>
        <w:t>après dénommée “Assemblée”) devra approuver la prolongation de la nomination de chaque office ou organisation souhaitant continuer d</w:t>
      </w:r>
      <w:r w:rsidR="00282548" w:rsidRPr="008A42BC">
        <w:rPr>
          <w:lang w:val="fr-FR"/>
        </w:rPr>
        <w:t>’</w:t>
      </w:r>
      <w:r w:rsidRPr="008A42BC">
        <w:rPr>
          <w:lang w:val="fr-FR"/>
        </w:rPr>
        <w:t>agir en tant qu</w:t>
      </w:r>
      <w:r w:rsidR="00282548" w:rsidRPr="008A42BC">
        <w:rPr>
          <w:lang w:val="fr-FR"/>
        </w:rPr>
        <w:t>’</w:t>
      </w:r>
      <w:r w:rsidRPr="008A42BC">
        <w:rPr>
          <w:lang w:val="fr-FR"/>
        </w:rPr>
        <w:t>administration chargée de la recherche internationale et de l</w:t>
      </w:r>
      <w:r w:rsidR="00282548" w:rsidRPr="008A42BC">
        <w:rPr>
          <w:lang w:val="fr-FR"/>
        </w:rPr>
        <w:t>’</w:t>
      </w:r>
      <w:r w:rsidRPr="008A42BC">
        <w:rPr>
          <w:lang w:val="fr-FR"/>
        </w:rPr>
        <w:t>examen préliminaire international à compter du</w:t>
      </w:r>
      <w:r w:rsidR="00282548" w:rsidRPr="008A42BC">
        <w:rPr>
          <w:lang w:val="fr-FR"/>
        </w:rPr>
        <w:t xml:space="preserve"> 1</w:t>
      </w:r>
      <w:r w:rsidR="00282548" w:rsidRPr="008A42BC">
        <w:rPr>
          <w:vertAlign w:val="superscript"/>
          <w:lang w:val="fr-FR"/>
        </w:rPr>
        <w:t>er</w:t>
      </w:r>
      <w:r w:rsidR="00282548" w:rsidRPr="008A42BC">
        <w:rPr>
          <w:lang w:val="fr-FR"/>
        </w:rPr>
        <w:t> </w:t>
      </w:r>
      <w:r w:rsidRPr="008A42BC">
        <w:rPr>
          <w:lang w:val="fr-FR"/>
        </w:rPr>
        <w:t xml:space="preserve">janvier 2028.  Pour chaque prolongation de nomination, </w:t>
      </w:r>
      <w:r w:rsidRPr="008A42BC">
        <w:rPr>
          <w:lang w:val="fr-FR"/>
        </w:rPr>
        <w:lastRenderedPageBreak/>
        <w:t>l</w:t>
      </w:r>
      <w:r w:rsidR="00282548" w:rsidRPr="008A42BC">
        <w:rPr>
          <w:lang w:val="fr-FR"/>
        </w:rPr>
        <w:t>’</w:t>
      </w:r>
      <w:r w:rsidRPr="008A42BC">
        <w:rPr>
          <w:lang w:val="fr-FR"/>
        </w:rPr>
        <w:t>Assemblée doit approuver un accord au titre des articles </w:t>
      </w:r>
      <w:proofErr w:type="gramStart"/>
      <w:r w:rsidRPr="008A42BC">
        <w:rPr>
          <w:lang w:val="fr-FR"/>
        </w:rPr>
        <w:t>16.3)b</w:t>
      </w:r>
      <w:proofErr w:type="gramEnd"/>
      <w:r w:rsidRPr="008A42BC">
        <w:rPr>
          <w:lang w:val="fr-FR"/>
        </w:rPr>
        <w:t>) et</w:t>
      </w:r>
      <w:r w:rsidR="008A42BC">
        <w:rPr>
          <w:lang w:val="fr-FR"/>
        </w:rPr>
        <w:t> </w:t>
      </w:r>
      <w:r w:rsidRPr="008A42BC">
        <w:rPr>
          <w:lang w:val="fr-FR"/>
        </w:rPr>
        <w:t>32.3) relatifs aux fonctions de l</w:t>
      </w:r>
      <w:r w:rsidR="00282548" w:rsidRPr="008A42BC">
        <w:rPr>
          <w:lang w:val="fr-FR"/>
        </w:rPr>
        <w:t>’</w:t>
      </w:r>
      <w:r w:rsidRPr="008A42BC">
        <w:rPr>
          <w:lang w:val="fr-FR"/>
        </w:rPr>
        <w:t>office ou de l</w:t>
      </w:r>
      <w:r w:rsidR="00282548" w:rsidRPr="008A42BC">
        <w:rPr>
          <w:lang w:val="fr-FR"/>
        </w:rPr>
        <w:t>’</w:t>
      </w:r>
      <w:r w:rsidRPr="008A42BC">
        <w:rPr>
          <w:lang w:val="fr-FR"/>
        </w:rPr>
        <w:t>organisation chargés de la recherche internationale et de l</w:t>
      </w:r>
      <w:r w:rsidR="00282548" w:rsidRPr="008A42BC">
        <w:rPr>
          <w:lang w:val="fr-FR"/>
        </w:rPr>
        <w:t>’</w:t>
      </w:r>
      <w:r w:rsidRPr="008A42BC">
        <w:rPr>
          <w:lang w:val="fr-FR"/>
        </w:rPr>
        <w:t>examen préliminaire international (ci</w:t>
      </w:r>
      <w:r w:rsidR="008A42BC">
        <w:rPr>
          <w:lang w:val="fr-FR"/>
        </w:rPr>
        <w:noBreakHyphen/>
      </w:r>
      <w:r w:rsidRPr="008A42BC">
        <w:rPr>
          <w:lang w:val="fr-FR"/>
        </w:rPr>
        <w:t>après dénommé “</w:t>
      </w:r>
      <w:r w:rsidR="006B54F8">
        <w:rPr>
          <w:lang w:val="fr-FR"/>
        </w:rPr>
        <w:t>A</w:t>
      </w:r>
      <w:r w:rsidRPr="008A42BC">
        <w:rPr>
          <w:lang w:val="fr-FR"/>
        </w:rPr>
        <w:t>ccord”).</w:t>
      </w:r>
    </w:p>
    <w:p w14:paraId="7FFB56C1" w14:textId="6B9F589E" w:rsidR="00241BBC" w:rsidRPr="008A42BC" w:rsidRDefault="00241BBC" w:rsidP="008A42BC">
      <w:pPr>
        <w:pStyle w:val="Heading1"/>
        <w:rPr>
          <w:lang w:val="fr-FR"/>
        </w:rPr>
      </w:pPr>
      <w:r w:rsidRPr="008A42BC">
        <w:rPr>
          <w:lang w:val="fr-FR"/>
        </w:rPr>
        <w:t>Projet d</w:t>
      </w:r>
      <w:r w:rsidR="00282548" w:rsidRPr="008A42BC">
        <w:rPr>
          <w:lang w:val="fr-FR"/>
        </w:rPr>
        <w:t>’</w:t>
      </w:r>
      <w:r w:rsidRPr="008A42BC">
        <w:rPr>
          <w:lang w:val="fr-FR"/>
        </w:rPr>
        <w:t>accord type</w:t>
      </w:r>
    </w:p>
    <w:p w14:paraId="683C1A0E" w14:textId="007833BF" w:rsidR="00241BBC" w:rsidRPr="008A42BC" w:rsidRDefault="00241BBC" w:rsidP="00282548">
      <w:pPr>
        <w:pStyle w:val="ONUMFS"/>
        <w:rPr>
          <w:lang w:val="fr-FR"/>
        </w:rPr>
      </w:pPr>
      <w:r w:rsidRPr="008A42BC">
        <w:rPr>
          <w:lang w:val="fr-FR"/>
        </w:rPr>
        <w:t>L</w:t>
      </w:r>
      <w:r w:rsidR="00282548" w:rsidRPr="008A42BC">
        <w:rPr>
          <w:lang w:val="fr-FR"/>
        </w:rPr>
        <w:t>’</w:t>
      </w:r>
      <w:r w:rsidRPr="008A42BC">
        <w:rPr>
          <w:lang w:val="fr-FR"/>
        </w:rPr>
        <w:t>annexe I contient un projet d</w:t>
      </w:r>
      <w:r w:rsidR="00282548" w:rsidRPr="008A42BC">
        <w:rPr>
          <w:lang w:val="fr-FR"/>
        </w:rPr>
        <w:t>’</w:t>
      </w:r>
      <w:r w:rsidRPr="008A42BC">
        <w:rPr>
          <w:lang w:val="fr-FR"/>
        </w:rPr>
        <w:t>accord type que le Bureau international propose d</w:t>
      </w:r>
      <w:r w:rsidR="00282548" w:rsidRPr="008A42BC">
        <w:rPr>
          <w:lang w:val="fr-FR"/>
        </w:rPr>
        <w:t>’</w:t>
      </w:r>
      <w:r w:rsidRPr="008A42BC">
        <w:rPr>
          <w:lang w:val="fr-FR"/>
        </w:rPr>
        <w:t>employer à titre de modèle pour les accords qu</w:t>
      </w:r>
      <w:r w:rsidR="00282548" w:rsidRPr="008A42BC">
        <w:rPr>
          <w:lang w:val="fr-FR"/>
        </w:rPr>
        <w:t>’</w:t>
      </w:r>
      <w:r w:rsidRPr="008A42BC">
        <w:rPr>
          <w:lang w:val="fr-FR"/>
        </w:rPr>
        <w:t>il conclut avec chaque administration chargée de la recherche internationale et chaque administration chargée de l</w:t>
      </w:r>
      <w:r w:rsidR="00282548" w:rsidRPr="008A42BC">
        <w:rPr>
          <w:lang w:val="fr-FR"/>
        </w:rPr>
        <w:t>’</w:t>
      </w:r>
      <w:r w:rsidRPr="008A42BC">
        <w:rPr>
          <w:lang w:val="fr-FR"/>
        </w:rPr>
        <w:t>examen préliminaire international à compter du</w:t>
      </w:r>
      <w:r w:rsidR="00282548" w:rsidRPr="008A42BC">
        <w:rPr>
          <w:lang w:val="fr-FR"/>
        </w:rPr>
        <w:t xml:space="preserve"> 1</w:t>
      </w:r>
      <w:r w:rsidR="00282548" w:rsidRPr="008A42BC">
        <w:rPr>
          <w:vertAlign w:val="superscript"/>
          <w:lang w:val="fr-FR"/>
        </w:rPr>
        <w:t>er</w:t>
      </w:r>
      <w:r w:rsidR="00282548" w:rsidRPr="008A42BC">
        <w:rPr>
          <w:lang w:val="fr-FR"/>
        </w:rPr>
        <w:t> janvier 20</w:t>
      </w:r>
      <w:r w:rsidRPr="008A42BC">
        <w:rPr>
          <w:lang w:val="fr-FR"/>
        </w:rPr>
        <w:t>28.</w:t>
      </w:r>
    </w:p>
    <w:p w14:paraId="64C0734F" w14:textId="77777777" w:rsidR="00241BBC" w:rsidRPr="008A42BC" w:rsidRDefault="00241BBC" w:rsidP="008A42BC">
      <w:pPr>
        <w:pStyle w:val="Heading3"/>
        <w:rPr>
          <w:lang w:val="fr-FR"/>
        </w:rPr>
      </w:pPr>
      <w:r w:rsidRPr="008A42BC">
        <w:rPr>
          <w:lang w:val="fr-FR"/>
        </w:rPr>
        <w:t>Format</w:t>
      </w:r>
    </w:p>
    <w:p w14:paraId="461490F0" w14:textId="52B763A6" w:rsidR="00241BBC" w:rsidRPr="008A42BC" w:rsidRDefault="00241BBC" w:rsidP="00282548">
      <w:pPr>
        <w:pStyle w:val="ONUMFS"/>
        <w:rPr>
          <w:lang w:val="fr-FR"/>
        </w:rPr>
      </w:pPr>
      <w:r w:rsidRPr="008A42BC">
        <w:rPr>
          <w:lang w:val="fr-FR"/>
        </w:rPr>
        <w:t>Dans le projet d</w:t>
      </w:r>
      <w:r w:rsidR="00282548" w:rsidRPr="008A42BC">
        <w:rPr>
          <w:lang w:val="fr-FR"/>
        </w:rPr>
        <w:t>’</w:t>
      </w:r>
      <w:r w:rsidRPr="008A42BC">
        <w:rPr>
          <w:lang w:val="fr-FR"/>
        </w:rPr>
        <w:t>accord type, toutes les annexes qui étaient jointes aux précédents accords ont été retiré</w:t>
      </w:r>
      <w:r w:rsidR="008A42BC" w:rsidRPr="008A42BC">
        <w:rPr>
          <w:lang w:val="fr-FR"/>
        </w:rPr>
        <w:t xml:space="preserve">es.  </w:t>
      </w:r>
      <w:bookmarkStart w:id="5" w:name="_Hlk216887449"/>
      <w:r w:rsidR="008A42BC" w:rsidRPr="008A42BC">
        <w:rPr>
          <w:lang w:val="fr-FR"/>
        </w:rPr>
        <w:t>Ce</w:t>
      </w:r>
      <w:r w:rsidRPr="008A42BC">
        <w:rPr>
          <w:lang w:val="fr-FR"/>
        </w:rPr>
        <w:t>s annexes traitaient de la compétence de l</w:t>
      </w:r>
      <w:r w:rsidR="00282548" w:rsidRPr="008A42BC">
        <w:rPr>
          <w:lang w:val="fr-FR"/>
        </w:rPr>
        <w:t>’</w:t>
      </w:r>
      <w:r w:rsidRPr="008A42BC">
        <w:rPr>
          <w:lang w:val="fr-FR"/>
        </w:rPr>
        <w:t>administration au regard des États concernés et des langues de la demande internationale ainsi que de certaines modalités opérationnelles telles que les taxes, les méthodes de classification et les langues employées dans la correspondan</w:t>
      </w:r>
      <w:r w:rsidR="008A42BC" w:rsidRPr="008A42BC">
        <w:rPr>
          <w:lang w:val="fr-FR"/>
        </w:rPr>
        <w:t>ce.  Ce</w:t>
      </w:r>
      <w:r w:rsidRPr="008A42BC">
        <w:rPr>
          <w:lang w:val="fr-FR"/>
        </w:rPr>
        <w:t xml:space="preserve">s renseignements figurent également dans le </w:t>
      </w:r>
      <w:r w:rsidRPr="00AE2364">
        <w:rPr>
          <w:i/>
          <w:iCs/>
          <w:lang w:val="fr-FR"/>
        </w:rPr>
        <w:t>Guide du déposant du </w:t>
      </w:r>
      <w:r w:rsidR="008A42BC" w:rsidRPr="00AE2364">
        <w:rPr>
          <w:i/>
          <w:iCs/>
          <w:lang w:val="fr-FR"/>
        </w:rPr>
        <w:t>PCT</w:t>
      </w:r>
      <w:r w:rsidR="008A42BC" w:rsidRPr="008A42BC">
        <w:rPr>
          <w:lang w:val="fr-FR"/>
        </w:rPr>
        <w:t>.  Le</w:t>
      </w:r>
      <w:r w:rsidRPr="008A42BC">
        <w:rPr>
          <w:lang w:val="fr-FR"/>
        </w:rPr>
        <w:t xml:space="preserve"> fait de supprimer ces annexes simplifie la procédure d</w:t>
      </w:r>
      <w:r w:rsidR="00282548" w:rsidRPr="008A42BC">
        <w:rPr>
          <w:lang w:val="fr-FR"/>
        </w:rPr>
        <w:t>’</w:t>
      </w:r>
      <w:r w:rsidRPr="008A42BC">
        <w:rPr>
          <w:lang w:val="fr-FR"/>
        </w:rPr>
        <w:t>actualisation des informations pertinentes pour les offices dont les procédures nationales d</w:t>
      </w:r>
      <w:r w:rsidR="00282548" w:rsidRPr="008A42BC">
        <w:rPr>
          <w:lang w:val="fr-FR"/>
        </w:rPr>
        <w:t>’</w:t>
      </w:r>
      <w:r w:rsidRPr="008A42BC">
        <w:rPr>
          <w:lang w:val="fr-FR"/>
        </w:rPr>
        <w:t>approbation des modifications d</w:t>
      </w:r>
      <w:r w:rsidR="00282548" w:rsidRPr="008A42BC">
        <w:rPr>
          <w:lang w:val="fr-FR"/>
        </w:rPr>
        <w:t>’</w:t>
      </w:r>
      <w:r w:rsidRPr="008A42BC">
        <w:rPr>
          <w:lang w:val="fr-FR"/>
        </w:rPr>
        <w:t>accords sont complex</w:t>
      </w:r>
      <w:r w:rsidR="008A42BC" w:rsidRPr="008A42BC">
        <w:rPr>
          <w:lang w:val="fr-FR"/>
        </w:rPr>
        <w:t>es.  Il</w:t>
      </w:r>
      <w:r w:rsidRPr="008A42BC">
        <w:rPr>
          <w:lang w:val="fr-FR"/>
        </w:rPr>
        <w:t xml:space="preserve"> permet en outre de réduire la duplication de ces informations entre les différents documents et publications, ce qui limite de risque d</w:t>
      </w:r>
      <w:r w:rsidR="00282548" w:rsidRPr="008A42BC">
        <w:rPr>
          <w:lang w:val="fr-FR"/>
        </w:rPr>
        <w:t>’</w:t>
      </w:r>
      <w:r w:rsidRPr="008A42BC">
        <w:rPr>
          <w:lang w:val="fr-FR"/>
        </w:rPr>
        <w:t>incohérenc</w:t>
      </w:r>
      <w:r w:rsidR="008A42BC" w:rsidRPr="008A42BC">
        <w:rPr>
          <w:lang w:val="fr-FR"/>
        </w:rPr>
        <w:t>es.  Pa</w:t>
      </w:r>
      <w:r w:rsidRPr="008A42BC">
        <w:rPr>
          <w:lang w:val="fr-FR"/>
        </w:rPr>
        <w:t xml:space="preserve">r ailleurs, le </w:t>
      </w:r>
      <w:r w:rsidRPr="00AE2364">
        <w:rPr>
          <w:i/>
          <w:iCs/>
          <w:lang w:val="fr-FR"/>
        </w:rPr>
        <w:t>Guide du déposant</w:t>
      </w:r>
      <w:r w:rsidR="00282548" w:rsidRPr="00AE2364">
        <w:rPr>
          <w:i/>
          <w:iCs/>
          <w:lang w:val="fr-FR"/>
        </w:rPr>
        <w:t xml:space="preserve"> du PCT</w:t>
      </w:r>
      <w:r w:rsidRPr="008A42BC">
        <w:rPr>
          <w:lang w:val="fr-FR"/>
        </w:rPr>
        <w:t xml:space="preserve"> est entièrement disponible en version électronique depuis décembre </w:t>
      </w:r>
      <w:proofErr w:type="gramStart"/>
      <w:r w:rsidRPr="008A42BC">
        <w:rPr>
          <w:lang w:val="fr-FR"/>
        </w:rPr>
        <w:t>2022;  le</w:t>
      </w:r>
      <w:proofErr w:type="gramEnd"/>
      <w:r w:rsidRPr="008A42BC">
        <w:rPr>
          <w:lang w:val="fr-FR"/>
        </w:rPr>
        <w:t xml:space="preserve"> traitement des données est ainsi devenu plus efficace, la navigation est plus aisée et il est plus facile de présenter les données d</w:t>
      </w:r>
      <w:r w:rsidR="00282548" w:rsidRPr="008A42BC">
        <w:rPr>
          <w:lang w:val="fr-FR"/>
        </w:rPr>
        <w:t>’</w:t>
      </w:r>
      <w:r w:rsidRPr="008A42BC">
        <w:rPr>
          <w:lang w:val="fr-FR"/>
        </w:rPr>
        <w:t>une manière adaptée aux différents objectifs en se servant d</w:t>
      </w:r>
      <w:r w:rsidR="00282548" w:rsidRPr="008A42BC">
        <w:rPr>
          <w:lang w:val="fr-FR"/>
        </w:rPr>
        <w:t>’</w:t>
      </w:r>
      <w:r w:rsidRPr="008A42BC">
        <w:rPr>
          <w:lang w:val="fr-FR"/>
        </w:rPr>
        <w:t>une seule source au lieu d</w:t>
      </w:r>
      <w:r w:rsidR="00282548" w:rsidRPr="008A42BC">
        <w:rPr>
          <w:lang w:val="fr-FR"/>
        </w:rPr>
        <w:t>’</w:t>
      </w:r>
      <w:r w:rsidRPr="008A42BC">
        <w:rPr>
          <w:lang w:val="fr-FR"/>
        </w:rPr>
        <w:t>employer la version PDF des accords.</w:t>
      </w:r>
    </w:p>
    <w:p w14:paraId="2A3C509E" w14:textId="7AF11762" w:rsidR="00282548" w:rsidRPr="008A42BC" w:rsidRDefault="00241BBC" w:rsidP="00282548">
      <w:pPr>
        <w:pStyle w:val="ONUMFS"/>
        <w:rPr>
          <w:lang w:val="fr-FR"/>
        </w:rPr>
      </w:pPr>
      <w:r w:rsidRPr="008A42BC">
        <w:rPr>
          <w:lang w:val="fr-FR"/>
        </w:rPr>
        <w:t>Plutôt que de modifier les annexes, les administrations informent le Bureau international d</w:t>
      </w:r>
      <w:r w:rsidR="00282548" w:rsidRPr="008A42BC">
        <w:rPr>
          <w:lang w:val="fr-FR"/>
        </w:rPr>
        <w:t>’</w:t>
      </w:r>
      <w:r w:rsidRPr="008A42BC">
        <w:rPr>
          <w:lang w:val="fr-FR"/>
        </w:rPr>
        <w:t>une modification et celui</w:t>
      </w:r>
      <w:r w:rsidR="008A42BC">
        <w:rPr>
          <w:lang w:val="fr-FR"/>
        </w:rPr>
        <w:noBreakHyphen/>
      </w:r>
      <w:r w:rsidRPr="008A42BC">
        <w:rPr>
          <w:lang w:val="fr-FR"/>
        </w:rPr>
        <w:t xml:space="preserve">ci la publie dans la </w:t>
      </w:r>
      <w:r w:rsidRPr="05907DE7">
        <w:rPr>
          <w:i/>
          <w:iCs/>
          <w:lang w:val="fr-FR"/>
        </w:rPr>
        <w:t>Gazette du PCT</w:t>
      </w:r>
      <w:r w:rsidRPr="008A42BC">
        <w:rPr>
          <w:lang w:val="fr-FR"/>
        </w:rPr>
        <w:t xml:space="preserve"> et l</w:t>
      </w:r>
      <w:r w:rsidR="00282548" w:rsidRPr="008A42BC">
        <w:rPr>
          <w:lang w:val="fr-FR"/>
        </w:rPr>
        <w:t>’</w:t>
      </w:r>
      <w:r w:rsidRPr="008A42BC">
        <w:rPr>
          <w:lang w:val="fr-FR"/>
        </w:rPr>
        <w:t xml:space="preserve">intègre dans le </w:t>
      </w:r>
      <w:r w:rsidRPr="05907DE7">
        <w:rPr>
          <w:i/>
          <w:iCs/>
          <w:lang w:val="fr-FR"/>
        </w:rPr>
        <w:t>Guide du déposant du PCT</w:t>
      </w:r>
      <w:r w:rsidRPr="008A42BC">
        <w:rPr>
          <w:lang w:val="fr-FR"/>
        </w:rPr>
        <w:t xml:space="preserve"> lorsque la modification prend eff</w:t>
      </w:r>
      <w:r w:rsidR="008A42BC" w:rsidRPr="008A42BC">
        <w:rPr>
          <w:lang w:val="fr-FR"/>
        </w:rPr>
        <w:t>et.  Po</w:t>
      </w:r>
      <w:r w:rsidRPr="008A42BC">
        <w:rPr>
          <w:lang w:val="fr-FR"/>
        </w:rPr>
        <w:t>ur les administrations internationales des États dans lesquels la procédure de modification des annexes de l</w:t>
      </w:r>
      <w:r w:rsidR="00282548" w:rsidRPr="008A42BC">
        <w:rPr>
          <w:lang w:val="fr-FR"/>
        </w:rPr>
        <w:t>’</w:t>
      </w:r>
      <w:r w:rsidRPr="008A42BC">
        <w:rPr>
          <w:lang w:val="fr-FR"/>
        </w:rPr>
        <w:t>accord peut prendre beaucoup de temps, il faut espérer qu</w:t>
      </w:r>
      <w:r w:rsidR="00282548" w:rsidRPr="008A42BC">
        <w:rPr>
          <w:lang w:val="fr-FR"/>
        </w:rPr>
        <w:t>’</w:t>
      </w:r>
      <w:r w:rsidRPr="008A42BC">
        <w:rPr>
          <w:lang w:val="fr-FR"/>
        </w:rPr>
        <w:t>une procédure de notification permettra de faciliter les modifications opérationnelles courantes comme le montant des taxes ou l</w:t>
      </w:r>
      <w:r w:rsidR="00282548" w:rsidRPr="008A42BC">
        <w:rPr>
          <w:lang w:val="fr-FR"/>
        </w:rPr>
        <w:t>’</w:t>
      </w:r>
      <w:r w:rsidRPr="008A42BC">
        <w:rPr>
          <w:lang w:val="fr-FR"/>
        </w:rPr>
        <w:t>élargissement de la compétence d</w:t>
      </w:r>
      <w:r w:rsidR="00282548" w:rsidRPr="008A42BC">
        <w:rPr>
          <w:lang w:val="fr-FR"/>
        </w:rPr>
        <w:t>’</w:t>
      </w:r>
      <w:r w:rsidRPr="008A42BC">
        <w:rPr>
          <w:lang w:val="fr-FR"/>
        </w:rPr>
        <w:t>une administration à des États et des langues supplémentaires.</w:t>
      </w:r>
    </w:p>
    <w:p w14:paraId="6D63BF4A" w14:textId="3E9FB0D4" w:rsidR="00282548" w:rsidRPr="008A42BC" w:rsidRDefault="00241BBC" w:rsidP="00282548">
      <w:pPr>
        <w:pStyle w:val="ONUMFS"/>
        <w:rPr>
          <w:lang w:val="fr-FR"/>
        </w:rPr>
      </w:pPr>
      <w:r w:rsidRPr="008A42BC">
        <w:rPr>
          <w:lang w:val="fr-FR"/>
        </w:rPr>
        <w:t>Si la publication d</w:t>
      </w:r>
      <w:r w:rsidR="00282548" w:rsidRPr="008A42BC">
        <w:rPr>
          <w:lang w:val="fr-FR"/>
        </w:rPr>
        <w:t>’</w:t>
      </w:r>
      <w:r w:rsidRPr="008A42BC">
        <w:rPr>
          <w:lang w:val="fr-FR"/>
        </w:rPr>
        <w:t xml:space="preserve">une notification dans la </w:t>
      </w:r>
      <w:r w:rsidRPr="05907DE7">
        <w:rPr>
          <w:i/>
          <w:iCs/>
          <w:lang w:val="fr-FR"/>
        </w:rPr>
        <w:t>Gazette du PCT</w:t>
      </w:r>
      <w:r w:rsidRPr="008A42BC">
        <w:rPr>
          <w:lang w:val="fr-FR"/>
        </w:rPr>
        <w:t xml:space="preserve"> remplace les modifications des annexes dans le projet d</w:t>
      </w:r>
      <w:r w:rsidR="00282548" w:rsidRPr="008A42BC">
        <w:rPr>
          <w:lang w:val="fr-FR"/>
        </w:rPr>
        <w:t>’</w:t>
      </w:r>
      <w:r w:rsidRPr="008A42BC">
        <w:rPr>
          <w:lang w:val="fr-FR"/>
        </w:rPr>
        <w:t>accord type, celui</w:t>
      </w:r>
      <w:r w:rsidR="008A42BC">
        <w:rPr>
          <w:lang w:val="fr-FR"/>
        </w:rPr>
        <w:noBreakHyphen/>
      </w:r>
      <w:r w:rsidRPr="008A42BC">
        <w:rPr>
          <w:lang w:val="fr-FR"/>
        </w:rPr>
        <w:t>ci ne prévoit pas de changer les exigences pratiques concernant les détails opérationnels sur lesquels le Directeur général et l</w:t>
      </w:r>
      <w:r w:rsidR="00282548" w:rsidRPr="008A42BC">
        <w:rPr>
          <w:lang w:val="fr-FR"/>
        </w:rPr>
        <w:t>’</w:t>
      </w:r>
      <w:r w:rsidRPr="008A42BC">
        <w:rPr>
          <w:lang w:val="fr-FR"/>
        </w:rPr>
        <w:t>administration doivent s</w:t>
      </w:r>
      <w:r w:rsidR="00282548" w:rsidRPr="008A42BC">
        <w:rPr>
          <w:lang w:val="fr-FR"/>
        </w:rPr>
        <w:t>’</w:t>
      </w:r>
      <w:r w:rsidRPr="008A42BC">
        <w:rPr>
          <w:lang w:val="fr-FR"/>
        </w:rPr>
        <w:t>entendre pour qu</w:t>
      </w:r>
      <w:r w:rsidR="00282548" w:rsidRPr="008A42BC">
        <w:rPr>
          <w:lang w:val="fr-FR"/>
        </w:rPr>
        <w:t>’</w:t>
      </w:r>
      <w:r w:rsidRPr="008A42BC">
        <w:rPr>
          <w:lang w:val="fr-FR"/>
        </w:rPr>
        <w:t>une modification prenne effet, ni les éléments qu</w:t>
      </w:r>
      <w:r w:rsidR="00282548" w:rsidRPr="008A42BC">
        <w:rPr>
          <w:lang w:val="fr-FR"/>
        </w:rPr>
        <w:t>’</w:t>
      </w:r>
      <w:r w:rsidRPr="008A42BC">
        <w:rPr>
          <w:lang w:val="fr-FR"/>
        </w:rPr>
        <w:t>une administration peut modifier par notification unilatérale au Bureau internation</w:t>
      </w:r>
      <w:r w:rsidR="008A42BC" w:rsidRPr="008A42BC">
        <w:rPr>
          <w:lang w:val="fr-FR"/>
        </w:rPr>
        <w:t>al.  Ai</w:t>
      </w:r>
      <w:r w:rsidRPr="008A42BC">
        <w:rPr>
          <w:lang w:val="fr-FR"/>
        </w:rPr>
        <w:t>nsi, l</w:t>
      </w:r>
      <w:r w:rsidR="00282548" w:rsidRPr="008A42BC">
        <w:rPr>
          <w:lang w:val="fr-FR"/>
        </w:rPr>
        <w:t>’</w:t>
      </w:r>
      <w:r w:rsidRPr="008A42BC">
        <w:rPr>
          <w:lang w:val="fr-FR"/>
        </w:rPr>
        <w:t>article 3 prévoit qu</w:t>
      </w:r>
      <w:r w:rsidR="00282548" w:rsidRPr="008A42BC">
        <w:rPr>
          <w:lang w:val="fr-FR"/>
        </w:rPr>
        <w:t>’</w:t>
      </w:r>
      <w:r w:rsidRPr="008A42BC">
        <w:rPr>
          <w:lang w:val="fr-FR"/>
        </w:rPr>
        <w:t>une administration peut ajouter, par notification au Bureau international, des États pour lesquels elle agit en qualité d</w:t>
      </w:r>
      <w:r w:rsidR="00282548" w:rsidRPr="008A42BC">
        <w:rPr>
          <w:lang w:val="fr-FR"/>
        </w:rPr>
        <w:t>’</w:t>
      </w:r>
      <w:r w:rsidRPr="008A42BC">
        <w:rPr>
          <w:lang w:val="fr-FR"/>
        </w:rPr>
        <w:t>administration chargée de la recherche internationale ou de l</w:t>
      </w:r>
      <w:r w:rsidR="00282548" w:rsidRPr="008A42BC">
        <w:rPr>
          <w:lang w:val="fr-FR"/>
        </w:rPr>
        <w:t>’</w:t>
      </w:r>
      <w:r w:rsidRPr="008A42BC">
        <w:rPr>
          <w:lang w:val="fr-FR"/>
        </w:rPr>
        <w:t>examen préliminaire international ainsi que des langues dans lesquelles elle accepte les demandes international</w:t>
      </w:r>
      <w:r w:rsidR="008A42BC" w:rsidRPr="008A42BC">
        <w:rPr>
          <w:lang w:val="fr-FR"/>
        </w:rPr>
        <w:t>es.  Ce</w:t>
      </w:r>
      <w:r w:rsidRPr="008A42BC">
        <w:rPr>
          <w:lang w:val="fr-FR"/>
        </w:rPr>
        <w:t>pendant, pour réduire le nombre de ces États ou de ces langues, elle doit toujours obtenir l</w:t>
      </w:r>
      <w:r w:rsidR="00282548" w:rsidRPr="008A42BC">
        <w:rPr>
          <w:lang w:val="fr-FR"/>
        </w:rPr>
        <w:t>’</w:t>
      </w:r>
      <w:r w:rsidRPr="008A42BC">
        <w:rPr>
          <w:lang w:val="fr-FR"/>
        </w:rPr>
        <w:t>accord du Directeur général afin de s</w:t>
      </w:r>
      <w:r w:rsidR="00282548" w:rsidRPr="008A42BC">
        <w:rPr>
          <w:lang w:val="fr-FR"/>
        </w:rPr>
        <w:t>’</w:t>
      </w:r>
      <w:r w:rsidRPr="008A42BC">
        <w:rPr>
          <w:lang w:val="fr-FR"/>
        </w:rPr>
        <w:t>assurer qu</w:t>
      </w:r>
      <w:r w:rsidR="00282548" w:rsidRPr="008A42BC">
        <w:rPr>
          <w:lang w:val="fr-FR"/>
        </w:rPr>
        <w:t>’</w:t>
      </w:r>
      <w:r w:rsidRPr="008A42BC">
        <w:rPr>
          <w:lang w:val="fr-FR"/>
        </w:rPr>
        <w:t>aucun déposant ne se retrouve sans possibilité concrète d</w:t>
      </w:r>
      <w:r w:rsidR="00282548" w:rsidRPr="008A42BC">
        <w:rPr>
          <w:lang w:val="fr-FR"/>
        </w:rPr>
        <w:t>’</w:t>
      </w:r>
      <w:r w:rsidRPr="008A42BC">
        <w:rPr>
          <w:lang w:val="fr-FR"/>
        </w:rPr>
        <w:t>obtenir ce service.</w:t>
      </w:r>
    </w:p>
    <w:p w14:paraId="09AC07ED" w14:textId="0D9391CB" w:rsidR="00282548" w:rsidRPr="008A42BC" w:rsidRDefault="00241BBC" w:rsidP="00282548">
      <w:pPr>
        <w:pStyle w:val="ONUMFS"/>
        <w:rPr>
          <w:lang w:val="fr-FR"/>
        </w:rPr>
      </w:pPr>
      <w:r w:rsidRPr="008A42BC">
        <w:rPr>
          <w:lang w:val="fr-FR"/>
        </w:rPr>
        <w:t>En comparaison des accords en vigueur, le projet d</w:t>
      </w:r>
      <w:r w:rsidR="00282548" w:rsidRPr="008A42BC">
        <w:rPr>
          <w:lang w:val="fr-FR"/>
        </w:rPr>
        <w:t>’</w:t>
      </w:r>
      <w:r w:rsidRPr="008A42BC">
        <w:rPr>
          <w:lang w:val="fr-FR"/>
        </w:rPr>
        <w:t>accord type ne modifie pas le délai d</w:t>
      </w:r>
      <w:r w:rsidR="00282548" w:rsidRPr="008A42BC">
        <w:rPr>
          <w:lang w:val="fr-FR"/>
        </w:rPr>
        <w:t>’</w:t>
      </w:r>
      <w:r w:rsidRPr="008A42BC">
        <w:rPr>
          <w:lang w:val="fr-FR"/>
        </w:rPr>
        <w:t>entrée en vigueur d</w:t>
      </w:r>
      <w:r w:rsidR="00282548" w:rsidRPr="008A42BC">
        <w:rPr>
          <w:lang w:val="fr-FR"/>
        </w:rPr>
        <w:t>’</w:t>
      </w:r>
      <w:r w:rsidRPr="008A42BC">
        <w:rPr>
          <w:lang w:val="fr-FR"/>
        </w:rPr>
        <w:t>une modification, sauf lorsqu</w:t>
      </w:r>
      <w:r w:rsidR="00282548" w:rsidRPr="008A42BC">
        <w:rPr>
          <w:lang w:val="fr-FR"/>
        </w:rPr>
        <w:t>’</w:t>
      </w:r>
      <w:r w:rsidRPr="008A42BC">
        <w:rPr>
          <w:lang w:val="fr-FR"/>
        </w:rPr>
        <w:t>un office récepteur indique qu</w:t>
      </w:r>
      <w:r w:rsidR="00282548" w:rsidRPr="008A42BC">
        <w:rPr>
          <w:lang w:val="fr-FR"/>
        </w:rPr>
        <w:t>’</w:t>
      </w:r>
      <w:r w:rsidRPr="008A42BC">
        <w:rPr>
          <w:lang w:val="fr-FR"/>
        </w:rPr>
        <w:t xml:space="preserve">une administration internationale devient compétente pour la recherche </w:t>
      </w:r>
      <w:r w:rsidR="005B0EA4">
        <w:rPr>
          <w:lang w:val="fr-FR"/>
        </w:rPr>
        <w:t xml:space="preserve">internationale </w:t>
      </w:r>
      <w:r w:rsidRPr="008A42BC">
        <w:rPr>
          <w:lang w:val="fr-FR"/>
        </w:rPr>
        <w:t>et l</w:t>
      </w:r>
      <w:r w:rsidR="00282548" w:rsidRPr="008A42BC">
        <w:rPr>
          <w:lang w:val="fr-FR"/>
        </w:rPr>
        <w:t>’</w:t>
      </w:r>
      <w:r w:rsidRPr="008A42BC">
        <w:rPr>
          <w:lang w:val="fr-FR"/>
        </w:rPr>
        <w:t>examen préliminaire internationa</w:t>
      </w:r>
      <w:r w:rsidR="005B0EA4">
        <w:rPr>
          <w:lang w:val="fr-FR"/>
        </w:rPr>
        <w:t>l</w:t>
      </w:r>
      <w:r w:rsidR="008A42BC" w:rsidRPr="008A42BC">
        <w:rPr>
          <w:lang w:val="fr-FR"/>
        </w:rPr>
        <w:t>.  Po</w:t>
      </w:r>
      <w:r w:rsidRPr="008A42BC">
        <w:rPr>
          <w:lang w:val="fr-FR"/>
        </w:rPr>
        <w:t>ur accorder un délai suffisant afin de mettre en place des procédures adéquates de transfert de données et de taxes, fixer des montants équivalents pour les taxes et mettre à jour les publications juridiques, le Bureau international propose de prévoir une période d</w:t>
      </w:r>
      <w:r w:rsidR="00282548" w:rsidRPr="008A42BC">
        <w:rPr>
          <w:lang w:val="fr-FR"/>
        </w:rPr>
        <w:t>’</w:t>
      </w:r>
      <w:r w:rsidRPr="008A42BC">
        <w:rPr>
          <w:lang w:val="fr-FR"/>
        </w:rPr>
        <w:t>au moins deux</w:t>
      </w:r>
      <w:r w:rsidR="00E46CC1" w:rsidRPr="008A42BC">
        <w:rPr>
          <w:lang w:val="fr-FR"/>
        </w:rPr>
        <w:t> </w:t>
      </w:r>
      <w:r w:rsidRPr="008A42BC">
        <w:rPr>
          <w:lang w:val="fr-FR"/>
        </w:rPr>
        <w:t>mois entre la date à laquelle il reçoit la notification et la date à laquelle l</w:t>
      </w:r>
      <w:r w:rsidR="00282548" w:rsidRPr="008A42BC">
        <w:rPr>
          <w:lang w:val="fr-FR"/>
        </w:rPr>
        <w:t>’</w:t>
      </w:r>
      <w:r w:rsidRPr="008A42BC">
        <w:rPr>
          <w:lang w:val="fr-FR"/>
        </w:rPr>
        <w:t>administration internationale devient compétente pour traiter les demandes internationales déposées auprès de l</w:t>
      </w:r>
      <w:r w:rsidR="00282548" w:rsidRPr="008A42BC">
        <w:rPr>
          <w:lang w:val="fr-FR"/>
        </w:rPr>
        <w:t>’</w:t>
      </w:r>
      <w:r w:rsidRPr="008A42BC">
        <w:rPr>
          <w:lang w:val="fr-FR"/>
        </w:rPr>
        <w:t>office récepteur.</w:t>
      </w:r>
    </w:p>
    <w:p w14:paraId="005F9E75" w14:textId="6EEE5D52" w:rsidR="00241BBC" w:rsidRPr="008A42BC" w:rsidRDefault="00241BBC" w:rsidP="00282548">
      <w:pPr>
        <w:pStyle w:val="ONUMFS"/>
        <w:rPr>
          <w:lang w:val="fr-FR"/>
        </w:rPr>
      </w:pPr>
      <w:r w:rsidRPr="008A42BC">
        <w:rPr>
          <w:lang w:val="fr-FR"/>
        </w:rPr>
        <w:lastRenderedPageBreak/>
        <w:t>Aux fins de la transition vers le nouveau format d</w:t>
      </w:r>
      <w:r w:rsidR="00282548" w:rsidRPr="008A42BC">
        <w:rPr>
          <w:lang w:val="fr-FR"/>
        </w:rPr>
        <w:t>’</w:t>
      </w:r>
      <w:r w:rsidRPr="008A42BC">
        <w:rPr>
          <w:lang w:val="fr-FR"/>
        </w:rPr>
        <w:t>accords fondé sur les notifications, le projet d</w:t>
      </w:r>
      <w:r w:rsidR="00282548" w:rsidRPr="008A42BC">
        <w:rPr>
          <w:lang w:val="fr-FR"/>
        </w:rPr>
        <w:t>’</w:t>
      </w:r>
      <w:r w:rsidRPr="008A42BC">
        <w:rPr>
          <w:lang w:val="fr-FR"/>
        </w:rPr>
        <w:t xml:space="preserve">accord type prévoit que le Bureau international doit publier dans la </w:t>
      </w:r>
      <w:r w:rsidRPr="00AE2364">
        <w:rPr>
          <w:i/>
          <w:iCs/>
          <w:lang w:val="fr-FR"/>
        </w:rPr>
        <w:t>Gazette du PCT</w:t>
      </w:r>
      <w:r w:rsidRPr="008A42BC">
        <w:rPr>
          <w:lang w:val="fr-FR"/>
        </w:rPr>
        <w:t xml:space="preserve"> les dispositions applicables au moment où les accords entrent en vigueur lorsque ces dispositions sont essentielles au fonctionnement de l</w:t>
      </w:r>
      <w:r w:rsidR="00282548" w:rsidRPr="008A42BC">
        <w:rPr>
          <w:lang w:val="fr-FR"/>
        </w:rPr>
        <w:t>’</w:t>
      </w:r>
      <w:r w:rsidRPr="008A42BC">
        <w:rPr>
          <w:lang w:val="fr-FR"/>
        </w:rPr>
        <w:t xml:space="preserve">administration chargée de la recherche </w:t>
      </w:r>
      <w:r w:rsidR="005B0EA4">
        <w:rPr>
          <w:lang w:val="fr-FR"/>
        </w:rPr>
        <w:t xml:space="preserve">internationale </w:t>
      </w:r>
      <w:r w:rsidRPr="008A42BC">
        <w:rPr>
          <w:lang w:val="fr-FR"/>
        </w:rPr>
        <w:t>et de l</w:t>
      </w:r>
      <w:r w:rsidR="00282548" w:rsidRPr="008A42BC">
        <w:rPr>
          <w:lang w:val="fr-FR"/>
        </w:rPr>
        <w:t>’</w:t>
      </w:r>
      <w:r w:rsidRPr="008A42BC">
        <w:rPr>
          <w:lang w:val="fr-FR"/>
        </w:rPr>
        <w:t>examen préliminaire internationa</w:t>
      </w:r>
      <w:r w:rsidR="005B0EA4">
        <w:rPr>
          <w:lang w:val="fr-FR"/>
        </w:rPr>
        <w:t>l</w:t>
      </w:r>
      <w:r w:rsidR="008A42BC" w:rsidRPr="008A42BC">
        <w:rPr>
          <w:lang w:val="fr-FR"/>
        </w:rPr>
        <w:t>.  Ce</w:t>
      </w:r>
      <w:r w:rsidRPr="008A42BC">
        <w:rPr>
          <w:lang w:val="fr-FR"/>
        </w:rPr>
        <w:t>s dispositions se trouvent à l</w:t>
      </w:r>
      <w:r w:rsidR="00282548" w:rsidRPr="008A42BC">
        <w:rPr>
          <w:lang w:val="fr-FR"/>
        </w:rPr>
        <w:t>’</w:t>
      </w:r>
      <w:r w:rsidRPr="008A42BC">
        <w:rPr>
          <w:lang w:val="fr-FR"/>
        </w:rPr>
        <w:t>article 3.3) pour ce qui concerne les États pour lesquels l</w:t>
      </w:r>
      <w:r w:rsidR="00282548" w:rsidRPr="008A42BC">
        <w:rPr>
          <w:lang w:val="fr-FR"/>
        </w:rPr>
        <w:t>’</w:t>
      </w:r>
      <w:r w:rsidRPr="008A42BC">
        <w:rPr>
          <w:lang w:val="fr-FR"/>
        </w:rPr>
        <w:t>administration peut agir et les langues de demande internationale qu</w:t>
      </w:r>
      <w:r w:rsidR="00282548" w:rsidRPr="008A42BC">
        <w:rPr>
          <w:lang w:val="fr-FR"/>
        </w:rPr>
        <w:t>’</w:t>
      </w:r>
      <w:r w:rsidRPr="008A42BC">
        <w:rPr>
          <w:lang w:val="fr-FR"/>
        </w:rPr>
        <w:t>elle accepte, à l</w:t>
      </w:r>
      <w:r w:rsidR="00282548" w:rsidRPr="008A42BC">
        <w:rPr>
          <w:lang w:val="fr-FR"/>
        </w:rPr>
        <w:t>’</w:t>
      </w:r>
      <w:r w:rsidRPr="008A42BC">
        <w:rPr>
          <w:lang w:val="fr-FR"/>
        </w:rPr>
        <w:t>article 5.1) s</w:t>
      </w:r>
      <w:r w:rsidR="00282548" w:rsidRPr="008A42BC">
        <w:rPr>
          <w:lang w:val="fr-FR"/>
        </w:rPr>
        <w:t>’</w:t>
      </w:r>
      <w:r w:rsidRPr="008A42BC">
        <w:rPr>
          <w:lang w:val="fr-FR"/>
        </w:rPr>
        <w:t>agissant des taxes et des droits appliqués par l</w:t>
      </w:r>
      <w:r w:rsidR="00282548" w:rsidRPr="008A42BC">
        <w:rPr>
          <w:lang w:val="fr-FR"/>
        </w:rPr>
        <w:t>’</w:t>
      </w:r>
      <w:r w:rsidRPr="008A42BC">
        <w:rPr>
          <w:lang w:val="fr-FR"/>
        </w:rPr>
        <w:t>administration, et à l</w:t>
      </w:r>
      <w:r w:rsidR="00282548" w:rsidRPr="008A42BC">
        <w:rPr>
          <w:lang w:val="fr-FR"/>
        </w:rPr>
        <w:t>’</w:t>
      </w:r>
      <w:r w:rsidRPr="008A42BC">
        <w:rPr>
          <w:lang w:val="fr-FR"/>
        </w:rPr>
        <w:t>article 7.1) pour les langues de correspondance acceptées par l</w:t>
      </w:r>
      <w:r w:rsidR="00282548" w:rsidRPr="008A42BC">
        <w:rPr>
          <w:lang w:val="fr-FR"/>
        </w:rPr>
        <w:t>’</w:t>
      </w:r>
      <w:r w:rsidRPr="008A42BC">
        <w:rPr>
          <w:lang w:val="fr-FR"/>
        </w:rPr>
        <w:t>administrati</w:t>
      </w:r>
      <w:r w:rsidR="008A42BC" w:rsidRPr="008A42BC">
        <w:rPr>
          <w:lang w:val="fr-FR"/>
        </w:rPr>
        <w:t xml:space="preserve">on.  </w:t>
      </w:r>
      <w:r w:rsidR="008A42BC" w:rsidRPr="00EF6752">
        <w:rPr>
          <w:lang w:val="fr-FR"/>
        </w:rPr>
        <w:t>Si</w:t>
      </w:r>
      <w:r w:rsidRPr="00EF6752">
        <w:rPr>
          <w:lang w:val="fr-FR"/>
        </w:rPr>
        <w:t xml:space="preserve"> des recherches internationales supplémentaires doivent être effectuées, toute notification précédente conserve ses effets lorsque les nouveaux accords entrent en vigue</w:t>
      </w:r>
      <w:r w:rsidR="008A42BC" w:rsidRPr="00EF6752">
        <w:rPr>
          <w:lang w:val="fr-FR"/>
        </w:rPr>
        <w:t>ur.</w:t>
      </w:r>
      <w:r w:rsidR="008A42BC" w:rsidRPr="008A42BC">
        <w:rPr>
          <w:lang w:val="fr-FR"/>
        </w:rPr>
        <w:t xml:space="preserve">  Il</w:t>
      </w:r>
      <w:r w:rsidRPr="008A42BC">
        <w:rPr>
          <w:lang w:val="fr-FR"/>
        </w:rPr>
        <w:t xml:space="preserve"> en va de même pour les exceptions concernant les objets exclus de la recherche ou de l</w:t>
      </w:r>
      <w:r w:rsidR="00282548" w:rsidRPr="008A42BC">
        <w:rPr>
          <w:lang w:val="fr-FR"/>
        </w:rPr>
        <w:t>’</w:t>
      </w:r>
      <w:r w:rsidRPr="008A42BC">
        <w:rPr>
          <w:lang w:val="fr-FR"/>
        </w:rPr>
        <w:t>examen indiqués à l</w:t>
      </w:r>
      <w:r w:rsidR="00282548" w:rsidRPr="008A42BC">
        <w:rPr>
          <w:lang w:val="fr-FR"/>
        </w:rPr>
        <w:t>’</w:t>
      </w:r>
      <w:r w:rsidRPr="008A42BC">
        <w:rPr>
          <w:lang w:val="fr-FR"/>
        </w:rPr>
        <w:t>article 4, ainsi que pour les classifications de brevet supplémentaires employées dans les rapports et opinions selon l</w:t>
      </w:r>
      <w:r w:rsidR="00282548" w:rsidRPr="008A42BC">
        <w:rPr>
          <w:lang w:val="fr-FR"/>
        </w:rPr>
        <w:t>’</w:t>
      </w:r>
      <w:r w:rsidRPr="008A42BC">
        <w:rPr>
          <w:lang w:val="fr-FR"/>
        </w:rPr>
        <w:t>article 6.  Avant la transition, le Bureau international contacte chaque administration internationale pour l</w:t>
      </w:r>
      <w:r w:rsidR="00282548" w:rsidRPr="008A42BC">
        <w:rPr>
          <w:lang w:val="fr-FR"/>
        </w:rPr>
        <w:t>’</w:t>
      </w:r>
      <w:r w:rsidRPr="008A42BC">
        <w:rPr>
          <w:lang w:val="fr-FR"/>
        </w:rPr>
        <w:t>inviter à confirmer les détails figurant dans les versions actuelles des annexes aux accords ou à notifier d</w:t>
      </w:r>
      <w:r w:rsidR="00282548" w:rsidRPr="008A42BC">
        <w:rPr>
          <w:lang w:val="fr-FR"/>
        </w:rPr>
        <w:t>’</w:t>
      </w:r>
      <w:r w:rsidRPr="008A42BC">
        <w:rPr>
          <w:lang w:val="fr-FR"/>
        </w:rPr>
        <w:t>éventuelles modificatio</w:t>
      </w:r>
      <w:r w:rsidR="008A42BC" w:rsidRPr="008A42BC">
        <w:rPr>
          <w:lang w:val="fr-FR"/>
        </w:rPr>
        <w:t>ns.  Il</w:t>
      </w:r>
      <w:r w:rsidRPr="008A42BC">
        <w:rPr>
          <w:lang w:val="fr-FR"/>
        </w:rPr>
        <w:t xml:space="preserve"> publie ensuite dans la </w:t>
      </w:r>
      <w:r w:rsidRPr="00AE2364">
        <w:rPr>
          <w:i/>
          <w:iCs/>
          <w:lang w:val="fr-FR"/>
        </w:rPr>
        <w:t>Gazette du PCT</w:t>
      </w:r>
      <w:r w:rsidRPr="008A42BC">
        <w:rPr>
          <w:lang w:val="fr-FR"/>
        </w:rPr>
        <w:t xml:space="preserve"> les dispositions à appliquer au moment où les nouveaux accords entrent en vigueur.</w:t>
      </w:r>
    </w:p>
    <w:bookmarkEnd w:id="5"/>
    <w:p w14:paraId="032AE418" w14:textId="5E45309F" w:rsidR="00282548" w:rsidRPr="008A42BC" w:rsidRDefault="00241BBC" w:rsidP="008A42BC">
      <w:pPr>
        <w:pStyle w:val="Heading3"/>
        <w:rPr>
          <w:lang w:val="fr-FR"/>
        </w:rPr>
      </w:pPr>
      <w:r w:rsidRPr="008A42BC">
        <w:rPr>
          <w:lang w:val="fr-FR"/>
        </w:rPr>
        <w:t>Examen du projet d</w:t>
      </w:r>
      <w:r w:rsidR="00282548" w:rsidRPr="008A42BC">
        <w:rPr>
          <w:lang w:val="fr-FR"/>
        </w:rPr>
        <w:t>’</w:t>
      </w:r>
      <w:r w:rsidRPr="008A42BC">
        <w:rPr>
          <w:lang w:val="fr-FR"/>
        </w:rPr>
        <w:t>accord type à la réunion des administrations internationales instituées en vertu du PCT</w:t>
      </w:r>
    </w:p>
    <w:p w14:paraId="341F4916" w14:textId="12003DF5" w:rsidR="00241BBC" w:rsidRPr="008A42BC" w:rsidRDefault="00241BBC" w:rsidP="00282548">
      <w:pPr>
        <w:pStyle w:val="ONUMFS"/>
        <w:rPr>
          <w:lang w:val="fr-FR"/>
        </w:rPr>
      </w:pPr>
      <w:r w:rsidRPr="008A42BC">
        <w:rPr>
          <w:lang w:val="fr-FR"/>
        </w:rPr>
        <w:t>Les administrations internationales ont appuyé le format simplifié du projet d</w:t>
      </w:r>
      <w:r w:rsidR="00282548" w:rsidRPr="008A42BC">
        <w:rPr>
          <w:lang w:val="fr-FR"/>
        </w:rPr>
        <w:t>’</w:t>
      </w:r>
      <w:r w:rsidRPr="008A42BC">
        <w:rPr>
          <w:lang w:val="fr-FR"/>
        </w:rPr>
        <w:t>accord type à la trente</w:t>
      </w:r>
      <w:r w:rsidR="00653C22">
        <w:rPr>
          <w:lang w:val="fr-FR"/>
        </w:rPr>
        <w:t> </w:t>
      </w:r>
      <w:r w:rsidR="00826493">
        <w:rPr>
          <w:lang w:val="fr-FR"/>
        </w:rPr>
        <w:t>et</w:t>
      </w:r>
      <w:r w:rsidR="00653C22">
        <w:rPr>
          <w:lang w:val="fr-FR"/>
        </w:rPr>
        <w:t> </w:t>
      </w:r>
      <w:r w:rsidR="00826493">
        <w:rPr>
          <w:lang w:val="fr-FR"/>
        </w:rPr>
        <w:t>un</w:t>
      </w:r>
      <w:r w:rsidRPr="008A42BC">
        <w:rPr>
          <w:lang w:val="fr-FR"/>
        </w:rPr>
        <w:t xml:space="preserve">ième Réunion des administrations internationales instituées en vertu du PCT en octobre 2024 (voir le </w:t>
      </w:r>
      <w:r w:rsidR="00282548" w:rsidRPr="008A42BC">
        <w:rPr>
          <w:lang w:val="fr-FR"/>
        </w:rPr>
        <w:t>document PC</w:t>
      </w:r>
      <w:r w:rsidRPr="008A42BC">
        <w:rPr>
          <w:lang w:val="fr-FR"/>
        </w:rPr>
        <w:t xml:space="preserve">T/MIA/31/3 et les paragraphes 38 à 40 du Résumé présenté par le président, document PCT/MIA/31/11, reproduit en annexe du </w:t>
      </w:r>
      <w:r w:rsidR="00282548" w:rsidRPr="008A42BC">
        <w:rPr>
          <w:lang w:val="fr-FR"/>
        </w:rPr>
        <w:t>document PC</w:t>
      </w:r>
      <w:r w:rsidRPr="008A42BC">
        <w:rPr>
          <w:lang w:val="fr-FR"/>
        </w:rPr>
        <w:t>T/WG/18/2).  Le projet d</w:t>
      </w:r>
      <w:r w:rsidR="00282548" w:rsidRPr="008A42BC">
        <w:rPr>
          <w:lang w:val="fr-FR"/>
        </w:rPr>
        <w:t>’</w:t>
      </w:r>
      <w:r w:rsidRPr="008A42BC">
        <w:rPr>
          <w:lang w:val="fr-FR"/>
        </w:rPr>
        <w:t>accord type proposé à l</w:t>
      </w:r>
      <w:r w:rsidR="00282548" w:rsidRPr="008A42BC">
        <w:rPr>
          <w:lang w:val="fr-FR"/>
        </w:rPr>
        <w:t>’</w:t>
      </w:r>
      <w:r w:rsidRPr="008A42BC">
        <w:rPr>
          <w:lang w:val="fr-FR"/>
        </w:rPr>
        <w:t>annexe I tient compte des observations formulées par les administrations internationales lors de cette session.</w:t>
      </w:r>
    </w:p>
    <w:p w14:paraId="2F439D0C" w14:textId="77777777" w:rsidR="00241BBC" w:rsidRPr="008A42BC" w:rsidRDefault="00241BBC" w:rsidP="008A42BC">
      <w:pPr>
        <w:pStyle w:val="Heading3"/>
        <w:rPr>
          <w:lang w:val="fr-FR"/>
        </w:rPr>
      </w:pPr>
      <w:r w:rsidRPr="008A42BC">
        <w:rPr>
          <w:lang w:val="fr-FR"/>
        </w:rPr>
        <w:t>Examen par le Comité de coopération technique du PCT</w:t>
      </w:r>
    </w:p>
    <w:p w14:paraId="4FEC96D9" w14:textId="50607588" w:rsidR="00241BBC" w:rsidRPr="008A42BC" w:rsidRDefault="00241BBC" w:rsidP="00282548">
      <w:pPr>
        <w:pStyle w:val="ONUMFS"/>
        <w:rPr>
          <w:lang w:val="fr-FR"/>
        </w:rPr>
      </w:pPr>
      <w:r w:rsidRPr="008A42BC">
        <w:rPr>
          <w:lang w:val="fr-FR"/>
        </w:rPr>
        <w:t>Le comité est invité à formuler ses observations sur le projet d</w:t>
      </w:r>
      <w:r w:rsidR="00282548" w:rsidRPr="008A42BC">
        <w:rPr>
          <w:lang w:val="fr-FR"/>
        </w:rPr>
        <w:t>’</w:t>
      </w:r>
      <w:r w:rsidRPr="008A42BC">
        <w:rPr>
          <w:lang w:val="fr-FR"/>
        </w:rPr>
        <w:t>accord type présenté en annexe I.  Sur la base des observations du comité, le Bureau international examinera le projet d</w:t>
      </w:r>
      <w:r w:rsidR="00282548" w:rsidRPr="008A42BC">
        <w:rPr>
          <w:lang w:val="fr-FR"/>
        </w:rPr>
        <w:t>’</w:t>
      </w:r>
      <w:r w:rsidRPr="008A42BC">
        <w:rPr>
          <w:lang w:val="fr-FR"/>
        </w:rPr>
        <w:t>accord au niveau bilatéral avec chacune des administrations internationales afin d</w:t>
      </w:r>
      <w:r w:rsidR="00282548" w:rsidRPr="008A42BC">
        <w:rPr>
          <w:lang w:val="fr-FR"/>
        </w:rPr>
        <w:t>’</w:t>
      </w:r>
      <w:r w:rsidRPr="008A42BC">
        <w:rPr>
          <w:lang w:val="fr-FR"/>
        </w:rPr>
        <w:t>établir des textes qui seront présentés pour approbation à l</w:t>
      </w:r>
      <w:r w:rsidR="00282548" w:rsidRPr="008A42BC">
        <w:rPr>
          <w:lang w:val="fr-FR"/>
        </w:rPr>
        <w:t>’</w:t>
      </w:r>
      <w:r w:rsidRPr="008A42BC">
        <w:rPr>
          <w:lang w:val="fr-FR"/>
        </w:rPr>
        <w:t>Assemblée de l</w:t>
      </w:r>
      <w:r w:rsidR="00282548" w:rsidRPr="008A42BC">
        <w:rPr>
          <w:lang w:val="fr-FR"/>
        </w:rPr>
        <w:t>’</w:t>
      </w:r>
      <w:r w:rsidRPr="008A42BC">
        <w:rPr>
          <w:lang w:val="fr-FR"/>
        </w:rPr>
        <w:t>Union du PCT au moment de la prise de décision concernant la prolongation de la nomination des administrations internationales existantes.</w:t>
      </w:r>
    </w:p>
    <w:p w14:paraId="20B8B3C7" w14:textId="68C09CBF" w:rsidR="00282548" w:rsidRPr="008A42BC" w:rsidRDefault="00241BBC" w:rsidP="008A42BC">
      <w:pPr>
        <w:pStyle w:val="Heading1"/>
        <w:rPr>
          <w:lang w:val="fr-FR"/>
        </w:rPr>
      </w:pPr>
      <w:r w:rsidRPr="008A42BC">
        <w:rPr>
          <w:lang w:val="fr-FR"/>
        </w:rPr>
        <w:t>Modifications du règlement d</w:t>
      </w:r>
      <w:r w:rsidR="00282548" w:rsidRPr="008A42BC">
        <w:rPr>
          <w:lang w:val="fr-FR"/>
        </w:rPr>
        <w:t>’</w:t>
      </w:r>
      <w:r w:rsidRPr="008A42BC">
        <w:rPr>
          <w:lang w:val="fr-FR"/>
        </w:rPr>
        <w:t>exécution du PCT</w:t>
      </w:r>
    </w:p>
    <w:p w14:paraId="440FCC16" w14:textId="7C3E659D" w:rsidR="00282548" w:rsidRPr="008A42BC" w:rsidRDefault="00241BBC" w:rsidP="00282548">
      <w:pPr>
        <w:pStyle w:val="ONUMFS"/>
        <w:rPr>
          <w:lang w:val="fr-FR"/>
        </w:rPr>
      </w:pPr>
      <w:r w:rsidRPr="008A42BC">
        <w:rPr>
          <w:lang w:val="fr-FR"/>
        </w:rPr>
        <w:t>L</w:t>
      </w:r>
      <w:r w:rsidR="00282548" w:rsidRPr="008A42BC">
        <w:rPr>
          <w:lang w:val="fr-FR"/>
        </w:rPr>
        <w:t>’</w:t>
      </w:r>
      <w:r w:rsidRPr="008A42BC">
        <w:rPr>
          <w:lang w:val="fr-FR"/>
        </w:rPr>
        <w:t>annexe II présente les modifications du règlement d</w:t>
      </w:r>
      <w:r w:rsidR="00282548" w:rsidRPr="008A42BC">
        <w:rPr>
          <w:lang w:val="fr-FR"/>
        </w:rPr>
        <w:t>’</w:t>
      </w:r>
      <w:r w:rsidRPr="008A42BC">
        <w:rPr>
          <w:lang w:val="fr-FR"/>
        </w:rPr>
        <w:t>exécution</w:t>
      </w:r>
      <w:r w:rsidR="00282548" w:rsidRPr="008A42BC">
        <w:rPr>
          <w:lang w:val="fr-FR"/>
        </w:rPr>
        <w:t xml:space="preserve"> du PCT</w:t>
      </w:r>
      <w:r w:rsidRPr="008A42BC">
        <w:rPr>
          <w:lang w:val="fr-FR"/>
        </w:rPr>
        <w:t xml:space="preserve"> qui seront nécessaires pour utiliser l</w:t>
      </w:r>
      <w:r w:rsidR="00282548" w:rsidRPr="008A42BC">
        <w:rPr>
          <w:lang w:val="fr-FR"/>
        </w:rPr>
        <w:t>’</w:t>
      </w:r>
      <w:r w:rsidRPr="008A42BC">
        <w:rPr>
          <w:lang w:val="fr-FR"/>
        </w:rPr>
        <w:t>accord type propo</w:t>
      </w:r>
      <w:r w:rsidR="008A42BC" w:rsidRPr="008A42BC">
        <w:rPr>
          <w:lang w:val="fr-FR"/>
        </w:rPr>
        <w:t>sé.  Ét</w:t>
      </w:r>
      <w:r w:rsidRPr="008A42BC">
        <w:rPr>
          <w:lang w:val="fr-FR"/>
        </w:rPr>
        <w:t>ant donné que l</w:t>
      </w:r>
      <w:r w:rsidR="00282548" w:rsidRPr="008A42BC">
        <w:rPr>
          <w:lang w:val="fr-FR"/>
        </w:rPr>
        <w:t>’</w:t>
      </w:r>
      <w:r w:rsidRPr="008A42BC">
        <w:rPr>
          <w:lang w:val="fr-FR"/>
        </w:rPr>
        <w:t>accord proposé ne contient plus d</w:t>
      </w:r>
      <w:r w:rsidR="00282548" w:rsidRPr="008A42BC">
        <w:rPr>
          <w:lang w:val="fr-FR"/>
        </w:rPr>
        <w:t>’</w:t>
      </w:r>
      <w:r w:rsidRPr="008A42BC">
        <w:rPr>
          <w:lang w:val="fr-FR"/>
        </w:rPr>
        <w:t>informations opérationnelles s</w:t>
      </w:r>
      <w:r w:rsidR="00282548" w:rsidRPr="008A42BC">
        <w:rPr>
          <w:lang w:val="fr-FR"/>
        </w:rPr>
        <w:t>’</w:t>
      </w:r>
      <w:r w:rsidRPr="008A42BC">
        <w:rPr>
          <w:lang w:val="fr-FR"/>
        </w:rPr>
        <w:t>appliquant spécifiquement à une administration chargée de la recherche internationale et de l</w:t>
      </w:r>
      <w:r w:rsidR="00282548" w:rsidRPr="008A42BC">
        <w:rPr>
          <w:lang w:val="fr-FR"/>
        </w:rPr>
        <w:t>’</w:t>
      </w:r>
      <w:r w:rsidRPr="008A42BC">
        <w:rPr>
          <w:lang w:val="fr-FR"/>
        </w:rPr>
        <w:t>examen préliminaire international, au lieu de renvoyer aux informations détaillées fournies ou indiquées dans les accords conclus en vertu des articles 16.3</w:t>
      </w:r>
      <w:r w:rsidR="008D198D">
        <w:rPr>
          <w:lang w:val="fr-FR"/>
        </w:rPr>
        <w:t>)</w:t>
      </w:r>
      <w:r w:rsidRPr="008A42BC">
        <w:rPr>
          <w:lang w:val="fr-FR"/>
        </w:rPr>
        <w:t>b) et 32.3), les règles modifiées renvoient aux procédures de notification au Bureau international des différentes conditions et coûts, ainsi qu</w:t>
      </w:r>
      <w:r w:rsidR="00282548" w:rsidRPr="008A42BC">
        <w:rPr>
          <w:lang w:val="fr-FR"/>
        </w:rPr>
        <w:t>’</w:t>
      </w:r>
      <w:r w:rsidRPr="008A42BC">
        <w:rPr>
          <w:lang w:val="fr-FR"/>
        </w:rPr>
        <w:t>à la publication d</w:t>
      </w:r>
      <w:r w:rsidR="00282548" w:rsidRPr="008A42BC">
        <w:rPr>
          <w:lang w:val="fr-FR"/>
        </w:rPr>
        <w:t>’</w:t>
      </w:r>
      <w:r w:rsidRPr="008A42BC">
        <w:rPr>
          <w:lang w:val="fr-FR"/>
        </w:rPr>
        <w:t xml:space="preserve">informations dans la </w:t>
      </w:r>
      <w:r w:rsidRPr="00AE2364">
        <w:rPr>
          <w:i/>
          <w:iCs/>
          <w:lang w:val="fr-FR"/>
        </w:rPr>
        <w:t>Gazette du PCT</w:t>
      </w:r>
      <w:r w:rsidRPr="008A42BC">
        <w:rPr>
          <w:lang w:val="fr-FR"/>
        </w:rPr>
        <w:t>.</w:t>
      </w:r>
    </w:p>
    <w:p w14:paraId="23CD7714" w14:textId="77777777" w:rsidR="00282548" w:rsidRPr="008A42BC" w:rsidRDefault="00241BBC" w:rsidP="008A42BC">
      <w:pPr>
        <w:pStyle w:val="Heading3"/>
        <w:rPr>
          <w:lang w:val="fr-FR"/>
        </w:rPr>
      </w:pPr>
      <w:r w:rsidRPr="008A42BC">
        <w:rPr>
          <w:lang w:val="fr-FR"/>
        </w:rPr>
        <w:t>Examen des propositions de modifications à la réunion des administrations internationales instituées en vertu du PCT</w:t>
      </w:r>
    </w:p>
    <w:p w14:paraId="78BB7168" w14:textId="6D0ABA2E" w:rsidR="00241BBC" w:rsidRPr="008A42BC" w:rsidRDefault="00241BBC" w:rsidP="00282548">
      <w:pPr>
        <w:pStyle w:val="ONUMFS"/>
        <w:rPr>
          <w:lang w:val="fr-FR"/>
        </w:rPr>
      </w:pPr>
      <w:r w:rsidRPr="008A42BC">
        <w:rPr>
          <w:lang w:val="fr-FR"/>
        </w:rPr>
        <w:t>Les propositions de modifications ont été examinées à la trente</w:t>
      </w:r>
      <w:r w:rsidR="009453BF">
        <w:rPr>
          <w:lang w:val="fr-FR"/>
        </w:rPr>
        <w:t>-</w:t>
      </w:r>
      <w:r w:rsidRPr="008A42BC">
        <w:rPr>
          <w:lang w:val="fr-FR"/>
        </w:rPr>
        <w:t>deux</w:t>
      </w:r>
      <w:r w:rsidR="00282548" w:rsidRPr="008A42BC">
        <w:rPr>
          <w:lang w:val="fr-FR"/>
        </w:rPr>
        <w:t>ième session</w:t>
      </w:r>
      <w:r w:rsidRPr="008A42BC">
        <w:rPr>
          <w:lang w:val="fr-FR"/>
        </w:rPr>
        <w:t xml:space="preserve"> de la réunion des administrations internationales en octobre 2025 (voir le </w:t>
      </w:r>
      <w:r w:rsidR="00282548" w:rsidRPr="008A42BC">
        <w:rPr>
          <w:lang w:val="fr-FR"/>
        </w:rPr>
        <w:t>document PC</w:t>
      </w:r>
      <w:r w:rsidRPr="008A42BC">
        <w:rPr>
          <w:lang w:val="fr-FR"/>
        </w:rPr>
        <w:t>T/MIA/32/3 et les paragraphes 33 à 36 du Résumé présenté par le président de la session, reproduit à l</w:t>
      </w:r>
      <w:r w:rsidR="00282548" w:rsidRPr="008A42BC">
        <w:rPr>
          <w:lang w:val="fr-FR"/>
        </w:rPr>
        <w:t>’</w:t>
      </w:r>
      <w:r w:rsidRPr="008A42BC">
        <w:rPr>
          <w:lang w:val="fr-FR"/>
        </w:rPr>
        <w:t xml:space="preserve">annexe du </w:t>
      </w:r>
      <w:r w:rsidR="00282548" w:rsidRPr="008A42BC">
        <w:rPr>
          <w:lang w:val="fr-FR"/>
        </w:rPr>
        <w:t>document PC</w:t>
      </w:r>
      <w:r w:rsidRPr="008A42BC">
        <w:rPr>
          <w:lang w:val="fr-FR"/>
        </w:rPr>
        <w:t>T/WG/19/2).  La décision de la réunion est énoncée au paragraphe 36 du résumé en ces termes</w:t>
      </w:r>
      <w:r w:rsidR="00282548" w:rsidRPr="008A42BC">
        <w:rPr>
          <w:lang w:val="fr-FR"/>
        </w:rPr>
        <w:t> :</w:t>
      </w:r>
    </w:p>
    <w:p w14:paraId="49FAAAA0" w14:textId="14B6532B" w:rsidR="00241BBC" w:rsidRPr="008A42BC" w:rsidRDefault="00241BBC" w:rsidP="008A42BC">
      <w:pPr>
        <w:pStyle w:val="ONUMFS"/>
        <w:numPr>
          <w:ilvl w:val="0"/>
          <w:numId w:val="0"/>
        </w:numPr>
        <w:ind w:left="567"/>
        <w:rPr>
          <w:lang w:val="fr-FR"/>
        </w:rPr>
      </w:pPr>
      <w:r w:rsidRPr="008A42BC">
        <w:rPr>
          <w:lang w:val="fr-FR"/>
        </w:rPr>
        <w:t>“36.</w:t>
      </w:r>
      <w:r w:rsidRPr="008A42BC">
        <w:rPr>
          <w:lang w:val="fr-FR"/>
        </w:rPr>
        <w:tab/>
        <w:t>La réunion était favorable aux modifications du règlement d</w:t>
      </w:r>
      <w:r w:rsidR="00282548" w:rsidRPr="008A42BC">
        <w:rPr>
          <w:lang w:val="fr-FR"/>
        </w:rPr>
        <w:t>’</w:t>
      </w:r>
      <w:r w:rsidRPr="008A42BC">
        <w:rPr>
          <w:lang w:val="fr-FR"/>
        </w:rPr>
        <w:t xml:space="preserve">exécution du PCT proposées dans le </w:t>
      </w:r>
      <w:r w:rsidR="00282548" w:rsidRPr="008A42BC">
        <w:rPr>
          <w:lang w:val="fr-FR"/>
        </w:rPr>
        <w:t>document PC</w:t>
      </w:r>
      <w:r w:rsidRPr="008A42BC">
        <w:rPr>
          <w:lang w:val="fr-FR"/>
        </w:rPr>
        <w:t>T/MIA/32/3 et a invité le Bureau international à soumettre ces modifications à l</w:t>
      </w:r>
      <w:r w:rsidR="00282548" w:rsidRPr="008A42BC">
        <w:rPr>
          <w:lang w:val="fr-FR"/>
        </w:rPr>
        <w:t>’</w:t>
      </w:r>
      <w:r w:rsidRPr="008A42BC">
        <w:rPr>
          <w:lang w:val="fr-FR"/>
        </w:rPr>
        <w:t>ensemble des membres du PCT pour examen en vue de les présenter à l</w:t>
      </w:r>
      <w:r w:rsidR="00282548" w:rsidRPr="008A42BC">
        <w:rPr>
          <w:lang w:val="fr-FR"/>
        </w:rPr>
        <w:t>’</w:t>
      </w:r>
      <w:r w:rsidRPr="008A42BC">
        <w:rPr>
          <w:lang w:val="fr-FR"/>
        </w:rPr>
        <w:t>Assemblée du PCT en même temps que les demandes de prolongation de la nomination des administrations internationales.</w:t>
      </w:r>
      <w:r w:rsidR="008A42BC">
        <w:rPr>
          <w:lang w:val="fr-FR"/>
        </w:rPr>
        <w:t>”</w:t>
      </w:r>
    </w:p>
    <w:p w14:paraId="3070A21B" w14:textId="77777777" w:rsidR="00241BBC" w:rsidRPr="008A42BC" w:rsidRDefault="00241BBC" w:rsidP="008A42BC">
      <w:pPr>
        <w:pStyle w:val="Heading3"/>
        <w:rPr>
          <w:lang w:val="fr-FR"/>
        </w:rPr>
      </w:pPr>
      <w:r w:rsidRPr="008A42BC">
        <w:rPr>
          <w:lang w:val="fr-FR"/>
        </w:rPr>
        <w:t>Examen par le Comité de coopération technique du PCT</w:t>
      </w:r>
    </w:p>
    <w:p w14:paraId="6C07A173" w14:textId="0B6AA5BD" w:rsidR="00241BBC" w:rsidRPr="008A42BC" w:rsidRDefault="00241BBC" w:rsidP="00282548">
      <w:pPr>
        <w:pStyle w:val="ONUMFS"/>
        <w:rPr>
          <w:lang w:val="fr-FR"/>
        </w:rPr>
      </w:pPr>
      <w:r w:rsidRPr="008A42BC">
        <w:rPr>
          <w:lang w:val="fr-FR"/>
        </w:rPr>
        <w:t>Le comité est également invité à formuler des observations sur les propositions de modifications du règlement d</w:t>
      </w:r>
      <w:r w:rsidR="00282548" w:rsidRPr="008A42BC">
        <w:rPr>
          <w:lang w:val="fr-FR"/>
        </w:rPr>
        <w:t>’</w:t>
      </w:r>
      <w:r w:rsidRPr="008A42BC">
        <w:rPr>
          <w:lang w:val="fr-FR"/>
        </w:rPr>
        <w:t>exécution du Traité de coopération en matière de brevets figurant à l</w:t>
      </w:r>
      <w:r w:rsidR="00282548" w:rsidRPr="008A42BC">
        <w:rPr>
          <w:lang w:val="fr-FR"/>
        </w:rPr>
        <w:t>’</w:t>
      </w:r>
      <w:r w:rsidRPr="008A42BC">
        <w:rPr>
          <w:lang w:val="fr-FR"/>
        </w:rPr>
        <w:t>annexe II du présent document, en vue de leur présentation à la session de l</w:t>
      </w:r>
      <w:r w:rsidR="00282548" w:rsidRPr="008A42BC">
        <w:rPr>
          <w:lang w:val="fr-FR"/>
        </w:rPr>
        <w:t>’</w:t>
      </w:r>
      <w:r w:rsidRPr="008A42BC">
        <w:rPr>
          <w:lang w:val="fr-FR"/>
        </w:rPr>
        <w:t>Assemblée de l</w:t>
      </w:r>
      <w:r w:rsidR="00282548" w:rsidRPr="008A42BC">
        <w:rPr>
          <w:lang w:val="fr-FR"/>
        </w:rPr>
        <w:t>’</w:t>
      </w:r>
      <w:r w:rsidRPr="008A42BC">
        <w:rPr>
          <w:lang w:val="fr-FR"/>
        </w:rPr>
        <w:t>Union du PCT en même temps que la prolongation des nominations des administrations international</w:t>
      </w:r>
      <w:r w:rsidR="008A42BC" w:rsidRPr="008A42BC">
        <w:rPr>
          <w:lang w:val="fr-FR"/>
        </w:rPr>
        <w:t>es.  Si</w:t>
      </w:r>
      <w:r w:rsidRPr="008A42BC">
        <w:rPr>
          <w:lang w:val="fr-FR"/>
        </w:rPr>
        <w:t xml:space="preserve"> elles sont adoptées, les modifications prendront effet le</w:t>
      </w:r>
      <w:r w:rsidR="00282548" w:rsidRPr="008A42BC">
        <w:rPr>
          <w:lang w:val="fr-FR"/>
        </w:rPr>
        <w:t xml:space="preserve"> 1</w:t>
      </w:r>
      <w:r w:rsidR="00282548" w:rsidRPr="008A42BC">
        <w:rPr>
          <w:vertAlign w:val="superscript"/>
          <w:lang w:val="fr-FR"/>
        </w:rPr>
        <w:t>er</w:t>
      </w:r>
      <w:r w:rsidR="00282548" w:rsidRPr="008A42BC">
        <w:rPr>
          <w:lang w:val="fr-FR"/>
        </w:rPr>
        <w:t> </w:t>
      </w:r>
      <w:r w:rsidRPr="008A42BC">
        <w:rPr>
          <w:lang w:val="fr-FR"/>
        </w:rPr>
        <w:t>janvier 2028, à la même date que les nouveaux accords.</w:t>
      </w:r>
    </w:p>
    <w:p w14:paraId="7BC9A917" w14:textId="4B8BAED7" w:rsidR="00241BBC" w:rsidRPr="008A42BC" w:rsidRDefault="00241BBC" w:rsidP="008A42BC">
      <w:pPr>
        <w:pStyle w:val="ONUMFS"/>
        <w:ind w:left="5533"/>
        <w:rPr>
          <w:i/>
        </w:rPr>
      </w:pPr>
      <w:r w:rsidRPr="008A42BC">
        <w:rPr>
          <w:i/>
        </w:rPr>
        <w:t xml:space="preserve">Le </w:t>
      </w:r>
      <w:r w:rsidR="00096DDE">
        <w:rPr>
          <w:i/>
        </w:rPr>
        <w:t>comité</w:t>
      </w:r>
      <w:r w:rsidRPr="008A42BC">
        <w:rPr>
          <w:i/>
        </w:rPr>
        <w:t xml:space="preserve"> est invité</w:t>
      </w:r>
    </w:p>
    <w:p w14:paraId="0268E25A" w14:textId="7CA1E018" w:rsidR="00241BBC" w:rsidRPr="008A42BC" w:rsidRDefault="00241BBC" w:rsidP="008A42BC">
      <w:pPr>
        <w:pStyle w:val="ONUMFS"/>
        <w:numPr>
          <w:ilvl w:val="2"/>
          <w:numId w:val="6"/>
        </w:numPr>
        <w:tabs>
          <w:tab w:val="left" w:pos="6237"/>
        </w:tabs>
        <w:ind w:left="5533"/>
        <w:rPr>
          <w:i/>
        </w:rPr>
      </w:pPr>
      <w:proofErr w:type="gramStart"/>
      <w:r w:rsidRPr="008A42BC">
        <w:rPr>
          <w:i/>
        </w:rPr>
        <w:t>à</w:t>
      </w:r>
      <w:proofErr w:type="gramEnd"/>
      <w:r w:rsidRPr="008A42BC">
        <w:rPr>
          <w:i/>
        </w:rPr>
        <w:t xml:space="preserve"> formuler des observations sur le projet d</w:t>
      </w:r>
      <w:r w:rsidR="00282548" w:rsidRPr="008A42BC">
        <w:rPr>
          <w:i/>
        </w:rPr>
        <w:t>’</w:t>
      </w:r>
      <w:r w:rsidRPr="008A42BC">
        <w:rPr>
          <w:i/>
        </w:rPr>
        <w:t>accord type, tel que reproduit en annexe I du présent document</w:t>
      </w:r>
      <w:r w:rsidR="008A42BC">
        <w:rPr>
          <w:i/>
        </w:rPr>
        <w:t>,</w:t>
      </w:r>
      <w:r w:rsidRPr="008A42BC">
        <w:rPr>
          <w:i/>
        </w:rPr>
        <w:t xml:space="preserve"> et</w:t>
      </w:r>
    </w:p>
    <w:p w14:paraId="651E60DF" w14:textId="4B8E89B9" w:rsidR="00282548" w:rsidRPr="008A42BC" w:rsidRDefault="00241BBC" w:rsidP="008A42BC">
      <w:pPr>
        <w:pStyle w:val="ONUMFS"/>
        <w:numPr>
          <w:ilvl w:val="2"/>
          <w:numId w:val="6"/>
        </w:numPr>
        <w:ind w:left="5533"/>
        <w:rPr>
          <w:i/>
        </w:rPr>
      </w:pPr>
      <w:proofErr w:type="gramStart"/>
      <w:r w:rsidRPr="008A42BC">
        <w:rPr>
          <w:i/>
        </w:rPr>
        <w:t>à</w:t>
      </w:r>
      <w:proofErr w:type="gramEnd"/>
      <w:r w:rsidRPr="008A42BC">
        <w:rPr>
          <w:i/>
        </w:rPr>
        <w:t xml:space="preserve"> formuler des observations sur les propositions de modification du règlement d</w:t>
      </w:r>
      <w:r w:rsidR="00282548" w:rsidRPr="008A42BC">
        <w:rPr>
          <w:i/>
        </w:rPr>
        <w:t>’</w:t>
      </w:r>
      <w:r w:rsidRPr="008A42BC">
        <w:rPr>
          <w:i/>
        </w:rPr>
        <w:t>exécution</w:t>
      </w:r>
      <w:r w:rsidR="00282548" w:rsidRPr="008A42BC">
        <w:rPr>
          <w:i/>
        </w:rPr>
        <w:t xml:space="preserve"> du PCT</w:t>
      </w:r>
      <w:r w:rsidRPr="008A42BC">
        <w:rPr>
          <w:i/>
        </w:rPr>
        <w:t xml:space="preserve"> figurant dans l</w:t>
      </w:r>
      <w:r w:rsidR="00282548" w:rsidRPr="008A42BC">
        <w:rPr>
          <w:i/>
        </w:rPr>
        <w:t>’</w:t>
      </w:r>
      <w:r w:rsidRPr="008A42BC">
        <w:rPr>
          <w:i/>
        </w:rPr>
        <w:t>annexe II du présent document.</w:t>
      </w:r>
    </w:p>
    <w:p w14:paraId="4799CF48" w14:textId="602474CC" w:rsidR="00241BBC" w:rsidRPr="008A42BC" w:rsidRDefault="00241BBC" w:rsidP="00282548">
      <w:pPr>
        <w:pStyle w:val="Endofdocument-Annex"/>
        <w:sectPr w:rsidR="00241BBC" w:rsidRPr="008A42BC" w:rsidSect="00282548">
          <w:headerReference w:type="default" r:id="rId14"/>
          <w:endnotePr>
            <w:numFmt w:val="decimal"/>
          </w:endnotePr>
          <w:pgSz w:w="11907" w:h="16840" w:code="9"/>
          <w:pgMar w:top="567" w:right="1134" w:bottom="1418" w:left="1418" w:header="510" w:footer="1021" w:gutter="0"/>
          <w:cols w:space="720"/>
          <w:titlePg/>
          <w:docGrid w:linePitch="299"/>
        </w:sectPr>
      </w:pPr>
      <w:r w:rsidRPr="008A42BC">
        <w:t>[L</w:t>
      </w:r>
      <w:r w:rsidR="00282548" w:rsidRPr="008A42BC">
        <w:t>’</w:t>
      </w:r>
      <w:r w:rsidRPr="008A42BC">
        <w:t>annexe I suit]</w:t>
      </w:r>
    </w:p>
    <w:p w14:paraId="293E6512" w14:textId="61C544CA" w:rsidR="00241BBC" w:rsidRPr="008A42BC" w:rsidRDefault="00241BBC" w:rsidP="00282548">
      <w:pPr>
        <w:pStyle w:val="AgreementText"/>
        <w:widowControl/>
        <w:jc w:val="center"/>
        <w:rPr>
          <w:rFonts w:cs="Arial"/>
          <w:szCs w:val="22"/>
        </w:rPr>
      </w:pPr>
      <w:r w:rsidRPr="008A42BC">
        <w:t>Projet d</w:t>
      </w:r>
      <w:r w:rsidR="00282548" w:rsidRPr="008A42BC">
        <w:t>’</w:t>
      </w:r>
      <w:r w:rsidRPr="008A42BC">
        <w:t>accord</w:t>
      </w:r>
    </w:p>
    <w:p w14:paraId="59B81D9B" w14:textId="4E6B606A" w:rsidR="00241BBC" w:rsidRPr="008A42BC" w:rsidRDefault="00241BBC" w:rsidP="00282548">
      <w:pPr>
        <w:pStyle w:val="AgreementText"/>
        <w:widowControl/>
        <w:jc w:val="center"/>
        <w:rPr>
          <w:rFonts w:cs="Arial"/>
          <w:szCs w:val="22"/>
        </w:rPr>
      </w:pPr>
      <w:proofErr w:type="gramStart"/>
      <w:r w:rsidRPr="008A42BC">
        <w:t>entre</w:t>
      </w:r>
      <w:proofErr w:type="gramEnd"/>
      <w:r w:rsidR="00282548" w:rsidRPr="008A42BC">
        <w:t xml:space="preserve"> la </w:t>
      </w:r>
      <w:r w:rsidR="00282548" w:rsidRPr="008A42BC">
        <w:rPr>
          <w:highlight w:val="yellow"/>
        </w:rPr>
        <w:t>PAR</w:t>
      </w:r>
      <w:r w:rsidRPr="008A42BC">
        <w:rPr>
          <w:highlight w:val="yellow"/>
        </w:rPr>
        <w:t>TIE</w:t>
      </w:r>
      <w:r w:rsidRPr="008A42BC">
        <w:br/>
        <w:t>et le Bureau international de l</w:t>
      </w:r>
      <w:r w:rsidR="00282548" w:rsidRPr="008A42BC">
        <w:t>’</w:t>
      </w:r>
      <w:r w:rsidRPr="008A42BC">
        <w:t>Organisation Mondiale de la Propriété Intellectuelle</w:t>
      </w:r>
    </w:p>
    <w:p w14:paraId="0754BAC0" w14:textId="5B8852C9" w:rsidR="00241BBC" w:rsidRPr="008A42BC" w:rsidRDefault="00241BBC" w:rsidP="00282548">
      <w:pPr>
        <w:pStyle w:val="AgreementText"/>
        <w:widowControl/>
        <w:jc w:val="center"/>
        <w:rPr>
          <w:rFonts w:cs="Arial"/>
          <w:szCs w:val="22"/>
        </w:rPr>
      </w:pPr>
      <w:proofErr w:type="gramStart"/>
      <w:r w:rsidRPr="008A42BC">
        <w:t>concernant</w:t>
      </w:r>
      <w:proofErr w:type="gramEnd"/>
      <w:r w:rsidRPr="008A42BC">
        <w:t xml:space="preserve"> les fonctions de l</w:t>
      </w:r>
      <w:r w:rsidR="00282548" w:rsidRPr="008A42BC">
        <w:t>’</w:t>
      </w:r>
      <w:r w:rsidRPr="008A42BC">
        <w:rPr>
          <w:highlight w:val="yellow"/>
        </w:rPr>
        <w:t>OFFICE</w:t>
      </w:r>
      <w:r w:rsidRPr="008A42BC">
        <w:br/>
        <w:t>en qualité d</w:t>
      </w:r>
      <w:r w:rsidR="00282548" w:rsidRPr="008A42BC">
        <w:t>’</w:t>
      </w:r>
      <w:r w:rsidRPr="008A42BC">
        <w:t>administration chargée de la recherche internationale et d</w:t>
      </w:r>
      <w:r w:rsidR="00282548" w:rsidRPr="008A42BC">
        <w:t>’</w:t>
      </w:r>
      <w:r w:rsidRPr="008A42BC">
        <w:t>administration chargée de l</w:t>
      </w:r>
      <w:r w:rsidR="00282548" w:rsidRPr="008A42BC">
        <w:t>’</w:t>
      </w:r>
      <w:r w:rsidRPr="008A42BC">
        <w:t>examen préliminaire international au titre du Traité de coopération en matière de brevets</w:t>
      </w:r>
    </w:p>
    <w:p w14:paraId="588CF964" w14:textId="77777777" w:rsidR="00241BBC" w:rsidRPr="008A42BC" w:rsidRDefault="00241BBC" w:rsidP="00282548">
      <w:pPr>
        <w:pStyle w:val="AgreementText"/>
        <w:widowControl/>
        <w:jc w:val="center"/>
        <w:rPr>
          <w:rFonts w:cs="Arial"/>
          <w:szCs w:val="22"/>
        </w:rPr>
      </w:pPr>
    </w:p>
    <w:p w14:paraId="33486086" w14:textId="77777777" w:rsidR="00241BBC" w:rsidRPr="008A42BC" w:rsidRDefault="00241BBC" w:rsidP="00282548">
      <w:pPr>
        <w:pStyle w:val="AgreementText"/>
        <w:keepLines w:val="0"/>
        <w:widowControl/>
        <w:jc w:val="center"/>
        <w:rPr>
          <w:rFonts w:cs="Arial"/>
          <w:szCs w:val="22"/>
        </w:rPr>
      </w:pPr>
      <w:r w:rsidRPr="008A42BC">
        <w:rPr>
          <w:i/>
        </w:rPr>
        <w:t>Préambule</w:t>
      </w:r>
    </w:p>
    <w:p w14:paraId="7AABBD6F" w14:textId="0E3A206C" w:rsidR="00241BBC" w:rsidRPr="008A42BC" w:rsidRDefault="00241BBC" w:rsidP="00282548">
      <w:pPr>
        <w:pStyle w:val="AgreementText"/>
        <w:keepLines w:val="0"/>
        <w:widowControl/>
        <w:rPr>
          <w:rFonts w:cs="Arial"/>
          <w:szCs w:val="22"/>
        </w:rPr>
      </w:pPr>
      <w:r w:rsidRPr="008A42BC">
        <w:tab/>
        <w:t xml:space="preserve">La </w:t>
      </w:r>
      <w:r w:rsidRPr="008A42BC">
        <w:rPr>
          <w:highlight w:val="yellow"/>
        </w:rPr>
        <w:t>PARTIE</w:t>
      </w:r>
      <w:r w:rsidRPr="008A42BC">
        <w:t xml:space="preserve"> et le Bureau international de l</w:t>
      </w:r>
      <w:r w:rsidR="00282548" w:rsidRPr="008A42BC">
        <w:t>’</w:t>
      </w:r>
      <w:r w:rsidRPr="008A42BC">
        <w:t>Organisation Mondiale de la Propriété Intellectuelle,</w:t>
      </w:r>
    </w:p>
    <w:p w14:paraId="298F337A" w14:textId="73ADF6EB" w:rsidR="00241BBC" w:rsidRPr="008A42BC" w:rsidRDefault="00241BBC" w:rsidP="00282548">
      <w:pPr>
        <w:pStyle w:val="AgreementText"/>
        <w:keepLines w:val="0"/>
        <w:widowControl/>
        <w:rPr>
          <w:rFonts w:cs="Arial"/>
          <w:szCs w:val="22"/>
        </w:rPr>
      </w:pPr>
      <w:r w:rsidRPr="008A42BC">
        <w:tab/>
      </w:r>
      <w:r w:rsidRPr="008A42BC">
        <w:rPr>
          <w:i/>
          <w:iCs/>
        </w:rPr>
        <w:t xml:space="preserve">Considérant </w:t>
      </w:r>
      <w:r w:rsidRPr="008A42BC">
        <w:t>que l</w:t>
      </w:r>
      <w:r w:rsidR="00282548" w:rsidRPr="008A42BC">
        <w:t>’</w:t>
      </w:r>
      <w:r w:rsidRPr="008A42BC">
        <w:t>Assemblée de l</w:t>
      </w:r>
      <w:r w:rsidR="00282548" w:rsidRPr="008A42BC">
        <w:t>’</w:t>
      </w:r>
      <w:r w:rsidRPr="008A42BC">
        <w:t>Union du PCT, après avoir entendu l</w:t>
      </w:r>
      <w:r w:rsidR="00282548" w:rsidRPr="008A42BC">
        <w:t>’</w:t>
      </w:r>
      <w:r w:rsidRPr="008A42BC">
        <w:t>avis du Comité de coopération technique du PCT, a nommé l</w:t>
      </w:r>
      <w:r w:rsidR="00282548" w:rsidRPr="008A42BC">
        <w:t>’</w:t>
      </w:r>
      <w:r w:rsidRPr="008A42BC">
        <w:rPr>
          <w:highlight w:val="yellow"/>
        </w:rPr>
        <w:t>OFFICE</w:t>
      </w:r>
      <w:r w:rsidRPr="008A42BC">
        <w:t xml:space="preserve"> en qualité d</w:t>
      </w:r>
      <w:r w:rsidR="00282548" w:rsidRPr="008A42BC">
        <w:t>’</w:t>
      </w:r>
      <w:r w:rsidRPr="008A42BC">
        <w:t>administration chargée de la recherche internationale et de l</w:t>
      </w:r>
      <w:r w:rsidR="00282548" w:rsidRPr="008A42BC">
        <w:t>’</w:t>
      </w:r>
      <w:r w:rsidRPr="008A42BC">
        <w:t>examen préliminaire international au titre du Traité de coopération en matière de brevets, et approuvé le présent accord conformément aux articles 16.3) et 32.3),</w:t>
      </w:r>
    </w:p>
    <w:p w14:paraId="75B69560" w14:textId="2E7117FE" w:rsidR="00241BBC" w:rsidRPr="008A42BC" w:rsidRDefault="00241BBC" w:rsidP="00282548">
      <w:pPr>
        <w:pStyle w:val="AgreementText"/>
        <w:keepLines w:val="0"/>
        <w:widowControl/>
        <w:rPr>
          <w:rFonts w:cs="Arial"/>
          <w:i/>
          <w:szCs w:val="22"/>
        </w:rPr>
      </w:pPr>
      <w:r w:rsidRPr="008A42BC">
        <w:rPr>
          <w:i/>
        </w:rPr>
        <w:tab/>
        <w:t>Sont convenus de ce qui suit</w:t>
      </w:r>
      <w:r w:rsidR="00282548" w:rsidRPr="008A42BC">
        <w:rPr>
          <w:i/>
        </w:rPr>
        <w:t> :</w:t>
      </w:r>
    </w:p>
    <w:p w14:paraId="788D7DB5" w14:textId="5AA2FD1D" w:rsidR="00241BBC" w:rsidRPr="008A42BC" w:rsidRDefault="00241BBC" w:rsidP="00282548">
      <w:pPr>
        <w:pStyle w:val="AgreementHeading"/>
        <w:keepNext w:val="0"/>
        <w:keepLines w:val="0"/>
        <w:widowControl/>
      </w:pPr>
      <w:r w:rsidRPr="008A42BC">
        <w:t>Article premier</w:t>
      </w:r>
      <w:r w:rsidRPr="008A42BC">
        <w:br/>
        <w:t>Termes et expressions</w:t>
      </w:r>
    </w:p>
    <w:p w14:paraId="671C7014" w14:textId="6E49A9E1" w:rsidR="00241BBC" w:rsidRPr="008A42BC" w:rsidRDefault="00241BBC" w:rsidP="00282548">
      <w:pPr>
        <w:pStyle w:val="AgreementText"/>
        <w:keepLines w:val="0"/>
        <w:widowControl/>
        <w:rPr>
          <w:rFonts w:cs="Arial"/>
          <w:szCs w:val="22"/>
        </w:rPr>
      </w:pPr>
      <w:r w:rsidRPr="008A42BC">
        <w:tab/>
        <w:t>1)</w:t>
      </w:r>
      <w:r w:rsidRPr="008A42BC">
        <w:tab/>
        <w:t>Aux fins du présent accord, on entend par</w:t>
      </w:r>
    </w:p>
    <w:p w14:paraId="49049BB0" w14:textId="691EE2F7" w:rsidR="00241BBC" w:rsidRPr="008A42BC" w:rsidRDefault="00241BBC" w:rsidP="00282548">
      <w:pPr>
        <w:pStyle w:val="AgreementText"/>
        <w:keepLines w:val="0"/>
        <w:widowControl/>
        <w:rPr>
          <w:rFonts w:cs="Arial"/>
          <w:szCs w:val="22"/>
        </w:rPr>
      </w:pPr>
      <w:r w:rsidRPr="008A42BC">
        <w:tab/>
      </w:r>
      <w:r w:rsidRPr="008A42BC">
        <w:tab/>
        <w:t>a)</w:t>
      </w:r>
      <w:r w:rsidRPr="008A42BC">
        <w:tab/>
        <w:t xml:space="preserve">“traité” le Traité de coopération en matière de </w:t>
      </w:r>
      <w:proofErr w:type="gramStart"/>
      <w:r w:rsidRPr="008A42BC">
        <w:t>brevets;</w:t>
      </w:r>
      <w:proofErr w:type="gramEnd"/>
    </w:p>
    <w:p w14:paraId="50D58268" w14:textId="60F60D72" w:rsidR="00241BBC" w:rsidRPr="008A42BC" w:rsidRDefault="00241BBC" w:rsidP="00282548">
      <w:pPr>
        <w:pStyle w:val="AgreementText"/>
        <w:keepLines w:val="0"/>
        <w:widowControl/>
        <w:rPr>
          <w:rFonts w:cs="Arial"/>
          <w:szCs w:val="22"/>
        </w:rPr>
      </w:pPr>
      <w:r w:rsidRPr="008A42BC">
        <w:tab/>
      </w:r>
      <w:r w:rsidRPr="008A42BC">
        <w:tab/>
        <w:t>b)</w:t>
      </w:r>
      <w:r w:rsidRPr="008A42BC">
        <w:tab/>
        <w:t>“règlement d</w:t>
      </w:r>
      <w:r w:rsidR="00282548" w:rsidRPr="008A42BC">
        <w:t>’</w:t>
      </w:r>
      <w:r w:rsidRPr="008A42BC">
        <w:t>exécution” le règlement d</w:t>
      </w:r>
      <w:r w:rsidR="00282548" w:rsidRPr="008A42BC">
        <w:t>’</w:t>
      </w:r>
      <w:r w:rsidRPr="008A42BC">
        <w:t xml:space="preserve">exécution du </w:t>
      </w:r>
      <w:proofErr w:type="gramStart"/>
      <w:r w:rsidRPr="008A42BC">
        <w:t>traité;</w:t>
      </w:r>
      <w:proofErr w:type="gramEnd"/>
    </w:p>
    <w:p w14:paraId="29F8B6F6" w14:textId="5A6EC7F2" w:rsidR="00241BBC" w:rsidRPr="008A42BC" w:rsidRDefault="00241BBC" w:rsidP="00282548">
      <w:pPr>
        <w:pStyle w:val="AgreementText"/>
        <w:keepLines w:val="0"/>
        <w:widowControl/>
        <w:rPr>
          <w:rFonts w:cs="Arial"/>
          <w:szCs w:val="22"/>
        </w:rPr>
      </w:pPr>
      <w:r w:rsidRPr="008A42BC">
        <w:tab/>
      </w:r>
      <w:r w:rsidRPr="008A42BC">
        <w:tab/>
        <w:t>c)</w:t>
      </w:r>
      <w:r w:rsidRPr="008A42BC">
        <w:tab/>
        <w:t xml:space="preserve">“instructions administratives” les instructions administratives du </w:t>
      </w:r>
      <w:proofErr w:type="gramStart"/>
      <w:r w:rsidRPr="008A42BC">
        <w:t>traité;</w:t>
      </w:r>
      <w:proofErr w:type="gramEnd"/>
    </w:p>
    <w:p w14:paraId="458FB36A" w14:textId="1B0716F3" w:rsidR="00241BBC" w:rsidRPr="008A42BC" w:rsidRDefault="00241BBC" w:rsidP="00282548">
      <w:pPr>
        <w:pStyle w:val="AgreementText"/>
        <w:keepLines w:val="0"/>
        <w:widowControl/>
        <w:rPr>
          <w:rFonts w:cs="Arial"/>
          <w:szCs w:val="22"/>
        </w:rPr>
      </w:pPr>
      <w:r w:rsidRPr="008A42BC">
        <w:tab/>
      </w:r>
      <w:r w:rsidRPr="008A42BC">
        <w:tab/>
        <w:t>d)</w:t>
      </w:r>
      <w:r w:rsidRPr="008A42BC">
        <w:tab/>
        <w:t>“article” un article du traité (sauf quand il est fait expressément référence à un article du présent accord</w:t>
      </w:r>
      <w:proofErr w:type="gramStart"/>
      <w:r w:rsidRPr="008A42BC">
        <w:t>);</w:t>
      </w:r>
      <w:proofErr w:type="gramEnd"/>
    </w:p>
    <w:p w14:paraId="34E2BE41" w14:textId="66F98094" w:rsidR="00241BBC" w:rsidRPr="008A42BC" w:rsidRDefault="00241BBC" w:rsidP="00282548">
      <w:pPr>
        <w:pStyle w:val="AgreementText"/>
        <w:keepLines w:val="0"/>
        <w:widowControl/>
        <w:rPr>
          <w:rFonts w:cs="Arial"/>
          <w:szCs w:val="22"/>
        </w:rPr>
      </w:pPr>
      <w:r w:rsidRPr="008A42BC">
        <w:tab/>
      </w:r>
      <w:r w:rsidRPr="008A42BC">
        <w:tab/>
        <w:t>e)</w:t>
      </w:r>
      <w:r w:rsidRPr="008A42BC">
        <w:tab/>
        <w:t xml:space="preserve">“règle” une règle du règlement </w:t>
      </w:r>
      <w:proofErr w:type="gramStart"/>
      <w:r w:rsidRPr="008A42BC">
        <w:t>d</w:t>
      </w:r>
      <w:r w:rsidR="00282548" w:rsidRPr="008A42BC">
        <w:t>’</w:t>
      </w:r>
      <w:r w:rsidRPr="008A42BC">
        <w:t>exécution;</w:t>
      </w:r>
      <w:proofErr w:type="gramEnd"/>
    </w:p>
    <w:p w14:paraId="79A987CB" w14:textId="0CC69CAA" w:rsidR="00241BBC" w:rsidRPr="008A42BC" w:rsidRDefault="00241BBC" w:rsidP="00282548">
      <w:pPr>
        <w:pStyle w:val="AgreementText"/>
        <w:keepLines w:val="0"/>
        <w:widowControl/>
        <w:rPr>
          <w:rFonts w:cs="Arial"/>
          <w:szCs w:val="22"/>
        </w:rPr>
      </w:pPr>
      <w:r w:rsidRPr="008A42BC">
        <w:tab/>
      </w:r>
      <w:r w:rsidRPr="008A42BC">
        <w:tab/>
        <w:t>f)</w:t>
      </w:r>
      <w:r w:rsidRPr="008A42BC">
        <w:tab/>
        <w:t xml:space="preserve">“État contractant” un État partie au </w:t>
      </w:r>
      <w:proofErr w:type="gramStart"/>
      <w:r w:rsidRPr="008A42BC">
        <w:t>traité;</w:t>
      </w:r>
      <w:proofErr w:type="gramEnd"/>
    </w:p>
    <w:p w14:paraId="77CB822F" w14:textId="2EC1AFDA" w:rsidR="00241BBC" w:rsidRPr="008A42BC" w:rsidRDefault="00241BBC" w:rsidP="00282548">
      <w:pPr>
        <w:pStyle w:val="AgreementText"/>
        <w:keepLines w:val="0"/>
        <w:widowControl/>
        <w:rPr>
          <w:rFonts w:cs="Arial"/>
          <w:szCs w:val="22"/>
        </w:rPr>
      </w:pPr>
      <w:r w:rsidRPr="008A42BC">
        <w:tab/>
      </w:r>
      <w:r w:rsidRPr="008A42BC">
        <w:tab/>
        <w:t>g)</w:t>
      </w:r>
      <w:r w:rsidR="008A42BC">
        <w:tab/>
      </w:r>
      <w:r w:rsidRPr="008A42BC">
        <w:t xml:space="preserve">“Administration” </w:t>
      </w:r>
      <w:proofErr w:type="gramStart"/>
      <w:r w:rsidRPr="008A42BC">
        <w:t>l</w:t>
      </w:r>
      <w:r w:rsidR="00282548" w:rsidRPr="008A42BC">
        <w:t>’</w:t>
      </w:r>
      <w:r w:rsidRPr="008A42BC">
        <w:rPr>
          <w:highlight w:val="yellow"/>
        </w:rPr>
        <w:t>OFFICE</w:t>
      </w:r>
      <w:r w:rsidRPr="008A42BC">
        <w:t>;</w:t>
      </w:r>
      <w:proofErr w:type="gramEnd"/>
    </w:p>
    <w:p w14:paraId="554E46A0" w14:textId="5784029B" w:rsidR="00241BBC" w:rsidRPr="008A42BC" w:rsidRDefault="00241BBC" w:rsidP="00282548">
      <w:pPr>
        <w:pStyle w:val="AgreementText"/>
        <w:keepLines w:val="0"/>
        <w:widowControl/>
        <w:rPr>
          <w:rFonts w:cs="Arial"/>
          <w:szCs w:val="22"/>
        </w:rPr>
      </w:pPr>
      <w:r w:rsidRPr="008A42BC">
        <w:tab/>
      </w:r>
      <w:r w:rsidRPr="008A42BC">
        <w:tab/>
        <w:t>h)</w:t>
      </w:r>
      <w:r w:rsidRPr="008A42BC">
        <w:tab/>
        <w:t>“Bureau international” le Bureau international de l</w:t>
      </w:r>
      <w:r w:rsidR="00282548" w:rsidRPr="008A42BC">
        <w:t>’</w:t>
      </w:r>
      <w:r w:rsidRPr="008A42BC">
        <w:t>Organisation Mondiale de la Propriété Intellectuelle.</w:t>
      </w:r>
    </w:p>
    <w:p w14:paraId="36F84436" w14:textId="3562AB85" w:rsidR="00241BBC" w:rsidRPr="008A42BC" w:rsidRDefault="00241BBC" w:rsidP="00282548">
      <w:pPr>
        <w:pStyle w:val="AgreementText"/>
        <w:keepLines w:val="0"/>
        <w:widowControl/>
        <w:rPr>
          <w:rFonts w:cs="Arial"/>
          <w:szCs w:val="22"/>
        </w:rPr>
      </w:pPr>
      <w:r w:rsidRPr="008A42BC">
        <w:tab/>
        <w:t>2)</w:t>
      </w:r>
      <w:r w:rsidRPr="008A42BC">
        <w:tab/>
        <w:t>Aux fins du présent accord, tous les autres termes et expressions utilisés dans ledit accord qui sont également employés dans le traité, le règlement d</w:t>
      </w:r>
      <w:r w:rsidR="00282548" w:rsidRPr="008A42BC">
        <w:t>’</w:t>
      </w:r>
      <w:r w:rsidRPr="008A42BC">
        <w:t>exécution ou les instructions administratives ont le même sens que dans le traité, le règlement d</w:t>
      </w:r>
      <w:r w:rsidR="00282548" w:rsidRPr="008A42BC">
        <w:t>’</w:t>
      </w:r>
      <w:r w:rsidRPr="008A42BC">
        <w:t>exécution et les instructions administratives.</w:t>
      </w:r>
    </w:p>
    <w:p w14:paraId="6D5DAE85" w14:textId="293AD409" w:rsidR="00241BBC" w:rsidRPr="008A42BC" w:rsidRDefault="00241BBC" w:rsidP="00282548">
      <w:pPr>
        <w:pStyle w:val="AgreementHeading"/>
        <w:widowControl/>
      </w:pPr>
      <w:r w:rsidRPr="008A42BC">
        <w:t>Article 2</w:t>
      </w:r>
      <w:r w:rsidRPr="008A42BC">
        <w:br/>
        <w:t>Obligations fondamentales</w:t>
      </w:r>
    </w:p>
    <w:p w14:paraId="3DFD1B87" w14:textId="50E52846" w:rsidR="00241BBC" w:rsidRPr="008A42BC" w:rsidRDefault="00241BBC" w:rsidP="00282548">
      <w:pPr>
        <w:pStyle w:val="AgreementText"/>
        <w:keepNext/>
        <w:widowControl/>
        <w:rPr>
          <w:rFonts w:cs="Arial"/>
          <w:szCs w:val="22"/>
        </w:rPr>
      </w:pPr>
      <w:r w:rsidRPr="008A42BC">
        <w:tab/>
        <w:t>1)</w:t>
      </w:r>
      <w:r w:rsidRPr="008A42BC">
        <w:tab/>
        <w:t>L</w:t>
      </w:r>
      <w:r w:rsidR="00282548" w:rsidRPr="008A42BC">
        <w:t>’</w:t>
      </w:r>
      <w:r w:rsidRPr="008A42BC">
        <w:t>Administration procède à la recherche internationale et à l</w:t>
      </w:r>
      <w:r w:rsidR="00282548" w:rsidRPr="008A42BC">
        <w:t>’</w:t>
      </w:r>
      <w:r w:rsidRPr="008A42BC">
        <w:t>examen préliminaire international conformément aux dispositions du traité, du règlement d</w:t>
      </w:r>
      <w:r w:rsidR="00282548" w:rsidRPr="008A42BC">
        <w:t>’</w:t>
      </w:r>
      <w:r w:rsidRPr="008A42BC">
        <w:t>exécution, des instructions administratives et du présent accord et assume toutes autres fonctions confiées aux administrations chargées de la recherche internationale et aux administrations chargées de l</w:t>
      </w:r>
      <w:r w:rsidR="00282548" w:rsidRPr="008A42BC">
        <w:t>’</w:t>
      </w:r>
      <w:r w:rsidRPr="008A42BC">
        <w:t>examen préliminaire international en vertu de ces dispositions.</w:t>
      </w:r>
    </w:p>
    <w:p w14:paraId="3215E395" w14:textId="0246D874" w:rsidR="00241BBC" w:rsidRPr="008A42BC" w:rsidRDefault="00241BBC" w:rsidP="00282548">
      <w:pPr>
        <w:pStyle w:val="AgreementText"/>
        <w:keepNext/>
        <w:widowControl/>
        <w:rPr>
          <w:rFonts w:cs="Arial"/>
          <w:szCs w:val="22"/>
        </w:rPr>
      </w:pPr>
      <w:r w:rsidRPr="008A42BC">
        <w:tab/>
        <w:t>2)</w:t>
      </w:r>
      <w:r w:rsidRPr="008A42BC">
        <w:tab/>
        <w:t>Pour procéder à la recherche internationale et à l</w:t>
      </w:r>
      <w:r w:rsidR="00282548" w:rsidRPr="008A42BC">
        <w:t>’</w:t>
      </w:r>
      <w:r w:rsidRPr="008A42BC">
        <w:t>examen préliminaire international, l</w:t>
      </w:r>
      <w:r w:rsidR="00282548" w:rsidRPr="008A42BC">
        <w:t>’</w:t>
      </w:r>
      <w:r w:rsidRPr="008A42BC">
        <w:t>Administration applique et observe toutes les règles communes à la recherche internationale et à l</w:t>
      </w:r>
      <w:r w:rsidR="00282548" w:rsidRPr="008A42BC">
        <w:t>’</w:t>
      </w:r>
      <w:r w:rsidRPr="008A42BC">
        <w:t>examen préliminaire international et se conforme notamment aux Directives concernant la recherche internationale et l</w:t>
      </w:r>
      <w:r w:rsidR="00282548" w:rsidRPr="008A42BC">
        <w:t>’</w:t>
      </w:r>
      <w:r w:rsidRPr="008A42BC">
        <w:t>examen préliminaire international selon le PCT.</w:t>
      </w:r>
    </w:p>
    <w:p w14:paraId="0CC8A74B" w14:textId="72EA9781" w:rsidR="00241BBC" w:rsidRPr="008A42BC" w:rsidRDefault="00241BBC" w:rsidP="00282548">
      <w:pPr>
        <w:pStyle w:val="AgreementText"/>
        <w:keepNext/>
        <w:widowControl/>
        <w:rPr>
          <w:rFonts w:cs="Arial"/>
          <w:szCs w:val="22"/>
        </w:rPr>
      </w:pPr>
      <w:r w:rsidRPr="008A42BC">
        <w:tab/>
        <w:t>3)</w:t>
      </w:r>
      <w:r w:rsidRPr="008A42BC">
        <w:tab/>
        <w:t>L</w:t>
      </w:r>
      <w:r w:rsidR="00282548" w:rsidRPr="008A42BC">
        <w:t>’</w:t>
      </w:r>
      <w:r w:rsidRPr="008A42BC">
        <w:t>Administration assure le fonctionnement d</w:t>
      </w:r>
      <w:r w:rsidR="00282548" w:rsidRPr="008A42BC">
        <w:t>’</w:t>
      </w:r>
      <w:r w:rsidRPr="008A42BC">
        <w:t>un système de gestion de la qualité conformément aux exigences prévues dans les Directives concernant la recherche internationale et l</w:t>
      </w:r>
      <w:r w:rsidR="00282548" w:rsidRPr="008A42BC">
        <w:t>’</w:t>
      </w:r>
      <w:r w:rsidRPr="008A42BC">
        <w:t>examen préliminaire international selon le PCT.</w:t>
      </w:r>
    </w:p>
    <w:p w14:paraId="08C6ABC3" w14:textId="7A0825A4" w:rsidR="00241BBC" w:rsidRPr="008A42BC" w:rsidRDefault="00241BBC" w:rsidP="00282548">
      <w:pPr>
        <w:pStyle w:val="AgreementText"/>
        <w:keepNext/>
        <w:widowControl/>
        <w:rPr>
          <w:rFonts w:cs="Arial"/>
          <w:szCs w:val="22"/>
        </w:rPr>
      </w:pPr>
      <w:r w:rsidRPr="008A42BC">
        <w:tab/>
        <w:t>4)</w:t>
      </w:r>
      <w:r w:rsidRPr="008A42BC">
        <w:tab/>
        <w:t>L</w:t>
      </w:r>
      <w:r w:rsidR="00282548" w:rsidRPr="008A42BC">
        <w:t>’</w:t>
      </w:r>
      <w:r w:rsidRPr="008A42BC">
        <w:t>Administration et le Bureau international, eu égard à leurs tâches respectives telles que prévues par le traité, le règlement d</w:t>
      </w:r>
      <w:r w:rsidR="00282548" w:rsidRPr="008A42BC">
        <w:t>’</w:t>
      </w:r>
      <w:r w:rsidRPr="008A42BC">
        <w:t>exécution, les instructions administratives et le présent accord, se prêtent mutuellement assistance, dans la mesure qu</w:t>
      </w:r>
      <w:r w:rsidR="00282548" w:rsidRPr="008A42BC">
        <w:t>’</w:t>
      </w:r>
      <w:r w:rsidRPr="008A42BC">
        <w:t>ils jugent l</w:t>
      </w:r>
      <w:r w:rsidR="00282548" w:rsidRPr="008A42BC">
        <w:t>’</w:t>
      </w:r>
      <w:r w:rsidRPr="008A42BC">
        <w:t>un et l</w:t>
      </w:r>
      <w:r w:rsidR="00282548" w:rsidRPr="008A42BC">
        <w:t>’</w:t>
      </w:r>
      <w:r w:rsidRPr="008A42BC">
        <w:t>autre appropriée, pour l</w:t>
      </w:r>
      <w:r w:rsidR="00282548" w:rsidRPr="008A42BC">
        <w:t>’</w:t>
      </w:r>
      <w:r w:rsidRPr="008A42BC">
        <w:t>exécution desdites tâches.</w:t>
      </w:r>
    </w:p>
    <w:p w14:paraId="48B7FE34" w14:textId="55BC1493" w:rsidR="00241BBC" w:rsidRPr="008A42BC" w:rsidRDefault="00241BBC" w:rsidP="00282548">
      <w:pPr>
        <w:pStyle w:val="AgreementHeading"/>
        <w:widowControl/>
      </w:pPr>
      <w:r w:rsidRPr="008A42BC">
        <w:t>Article 3</w:t>
      </w:r>
      <w:r w:rsidRPr="008A42BC">
        <w:br/>
        <w:t>Compétence de l</w:t>
      </w:r>
      <w:r w:rsidR="00282548" w:rsidRPr="008A42BC">
        <w:t>’</w:t>
      </w:r>
      <w:r w:rsidRPr="008A42BC">
        <w:t>Administration</w:t>
      </w:r>
    </w:p>
    <w:p w14:paraId="559FEABB" w14:textId="35191F3B" w:rsidR="00241BBC" w:rsidRPr="008A42BC" w:rsidRDefault="00241BBC" w:rsidP="00282548">
      <w:pPr>
        <w:pStyle w:val="AgreementText"/>
        <w:keepLines w:val="0"/>
        <w:widowControl/>
        <w:rPr>
          <w:rFonts w:cs="Arial"/>
          <w:szCs w:val="22"/>
        </w:rPr>
      </w:pPr>
      <w:r w:rsidRPr="008A42BC">
        <w:tab/>
        <w:t>1)</w:t>
      </w:r>
      <w:r w:rsidRPr="008A42BC">
        <w:tab/>
        <w:t>L</w:t>
      </w:r>
      <w:r w:rsidR="00282548" w:rsidRPr="008A42BC">
        <w:t>’</w:t>
      </w:r>
      <w:r w:rsidRPr="008A42BC">
        <w:t>Administration agit en qualité d</w:t>
      </w:r>
      <w:r w:rsidR="00282548" w:rsidRPr="008A42BC">
        <w:t>’</w:t>
      </w:r>
      <w:r w:rsidRPr="008A42BC">
        <w:t xml:space="preserve">administration chargée de la recherche internationale </w:t>
      </w:r>
      <w:r w:rsidR="00282548" w:rsidRPr="008A42BC">
        <w:t>à l’égard</w:t>
      </w:r>
      <w:r w:rsidRPr="008A42BC">
        <w:t xml:space="preserve"> de toute demande internationale déposée auprès de l</w:t>
      </w:r>
      <w:r w:rsidR="00282548" w:rsidRPr="008A42BC">
        <w:t>’</w:t>
      </w:r>
      <w:r w:rsidRPr="008A42BC">
        <w:t>office récepteur de tout État contractant, ou agissant pour tout État contractant, pour lequel l</w:t>
      </w:r>
      <w:r w:rsidR="00282548" w:rsidRPr="008A42BC">
        <w:t>’</w:t>
      </w:r>
      <w:r w:rsidRPr="008A42BC">
        <w:t>Administration peut agir, à condition que l</w:t>
      </w:r>
      <w:r w:rsidR="00282548" w:rsidRPr="008A42BC">
        <w:t>’</w:t>
      </w:r>
      <w:r w:rsidRPr="008A42BC">
        <w:t>office récepteur l</w:t>
      </w:r>
      <w:r w:rsidR="00282548" w:rsidRPr="008A42BC">
        <w:t>’</w:t>
      </w:r>
      <w:r w:rsidRPr="008A42BC">
        <w:t>ait désignée à cette fin, que la demande, ou une traduction de celle</w:t>
      </w:r>
      <w:r w:rsidR="008A42BC">
        <w:noBreakHyphen/>
      </w:r>
      <w:r w:rsidRPr="008A42BC">
        <w:t>ci remise aux fins de la recherche internationale, soit dans la langue ou dans l</w:t>
      </w:r>
      <w:r w:rsidR="00282548" w:rsidRPr="008A42BC">
        <w:t>’</w:t>
      </w:r>
      <w:r w:rsidRPr="008A42BC">
        <w:t>une des langues acceptées par l</w:t>
      </w:r>
      <w:r w:rsidR="00282548" w:rsidRPr="008A42BC">
        <w:t>’</w:t>
      </w:r>
      <w:r w:rsidRPr="008A42BC">
        <w:t>Administration, que toute autre condition concernant les demandes internationales indiquée dans le présent article soit remplie, et le cas échéant, que l</w:t>
      </w:r>
      <w:r w:rsidR="00282548" w:rsidRPr="008A42BC">
        <w:t>’</w:t>
      </w:r>
      <w:r w:rsidRPr="008A42BC">
        <w:t>Administration ait été choisie par le déposant.</w:t>
      </w:r>
    </w:p>
    <w:p w14:paraId="72FCD99A" w14:textId="0884A27A" w:rsidR="00241BBC" w:rsidRPr="008A42BC" w:rsidRDefault="00241BBC" w:rsidP="00282548">
      <w:pPr>
        <w:pStyle w:val="AgreementText"/>
        <w:widowControl/>
        <w:rPr>
          <w:rFonts w:cs="Arial"/>
          <w:szCs w:val="22"/>
        </w:rPr>
      </w:pPr>
      <w:r w:rsidRPr="008A42BC">
        <w:tab/>
        <w:t>2)</w:t>
      </w:r>
      <w:r w:rsidRPr="008A42BC">
        <w:tab/>
        <w:t>L</w:t>
      </w:r>
      <w:r w:rsidR="00282548" w:rsidRPr="008A42BC">
        <w:t>’</w:t>
      </w:r>
      <w:r w:rsidRPr="008A42BC">
        <w:t>Administration agit en qualité d</w:t>
      </w:r>
      <w:r w:rsidR="00282548" w:rsidRPr="008A42BC">
        <w:t>’</w:t>
      </w:r>
      <w:r w:rsidRPr="008A42BC">
        <w:t>administration chargée de l</w:t>
      </w:r>
      <w:r w:rsidR="00282548" w:rsidRPr="008A42BC">
        <w:t>’</w:t>
      </w:r>
      <w:r w:rsidRPr="008A42BC">
        <w:t xml:space="preserve">examen préliminaire international </w:t>
      </w:r>
      <w:r w:rsidR="00282548" w:rsidRPr="008A42BC">
        <w:t>à l’égard</w:t>
      </w:r>
      <w:r w:rsidRPr="008A42BC">
        <w:t xml:space="preserve"> de toute demande internationale déposée auprès de l</w:t>
      </w:r>
      <w:r w:rsidR="00282548" w:rsidRPr="008A42BC">
        <w:t>’</w:t>
      </w:r>
      <w:r w:rsidRPr="008A42BC">
        <w:t>office récepteur de tout État contractant, ou agissant pour tout État contractant, pour lequel l</w:t>
      </w:r>
      <w:r w:rsidR="00282548" w:rsidRPr="008A42BC">
        <w:t>’</w:t>
      </w:r>
      <w:r w:rsidRPr="008A42BC">
        <w:t>Administration peut agir, à condition que l</w:t>
      </w:r>
      <w:r w:rsidR="00282548" w:rsidRPr="008A42BC">
        <w:t>’</w:t>
      </w:r>
      <w:r w:rsidRPr="008A42BC">
        <w:t>office récepteur l</w:t>
      </w:r>
      <w:r w:rsidR="00282548" w:rsidRPr="008A42BC">
        <w:t>’</w:t>
      </w:r>
      <w:r w:rsidRPr="008A42BC">
        <w:t>ait désignée à cette fin, que la demande, ou une traduction de celle</w:t>
      </w:r>
      <w:r w:rsidR="008A42BC">
        <w:noBreakHyphen/>
      </w:r>
      <w:r w:rsidRPr="008A42BC">
        <w:t>ci remise aux fins de l</w:t>
      </w:r>
      <w:r w:rsidR="00282548" w:rsidRPr="008A42BC">
        <w:t>’</w:t>
      </w:r>
      <w:r w:rsidRPr="008A42BC">
        <w:t>examen préliminaire international, soit dans la langue ou dans l</w:t>
      </w:r>
      <w:r w:rsidR="00282548" w:rsidRPr="008A42BC">
        <w:t>’</w:t>
      </w:r>
      <w:r w:rsidRPr="008A42BC">
        <w:t>une des langues acceptées par l</w:t>
      </w:r>
      <w:r w:rsidR="00282548" w:rsidRPr="008A42BC">
        <w:t>’</w:t>
      </w:r>
      <w:r w:rsidRPr="008A42BC">
        <w:t>Administration, que toute autre condition concernant les demandes internationales indiquée dans le présent article soit remplie, et le cas échéant, que l</w:t>
      </w:r>
      <w:r w:rsidR="00282548" w:rsidRPr="008A42BC">
        <w:t>’</w:t>
      </w:r>
      <w:r w:rsidRPr="008A42BC">
        <w:t>Administration ait été choisie par le déposant.</w:t>
      </w:r>
    </w:p>
    <w:p w14:paraId="5D70216C" w14:textId="2598FBB7" w:rsidR="00282548" w:rsidRPr="008A42BC" w:rsidRDefault="00241BBC" w:rsidP="00282548">
      <w:pPr>
        <w:pStyle w:val="AgreementText"/>
        <w:widowControl/>
      </w:pPr>
      <w:r w:rsidRPr="008A42BC">
        <w:tab/>
        <w:t>3)</w:t>
      </w:r>
      <w:r w:rsidRPr="008A42BC">
        <w:tab/>
        <w:t>Le Bureau international publie dans la Gazette la liste des États contractants pour lesquels l</w:t>
      </w:r>
      <w:r w:rsidR="00282548" w:rsidRPr="008A42BC">
        <w:t>’</w:t>
      </w:r>
      <w:r w:rsidRPr="008A42BC">
        <w:t>Administration peut agir en qualité d</w:t>
      </w:r>
      <w:r w:rsidR="00282548" w:rsidRPr="008A42BC">
        <w:t>’</w:t>
      </w:r>
      <w:r w:rsidRPr="008A42BC">
        <w:t>administration chargée de la recherche internationale et d</w:t>
      </w:r>
      <w:r w:rsidR="00282548" w:rsidRPr="008A42BC">
        <w:t>’</w:t>
      </w:r>
      <w:r w:rsidRPr="008A42BC">
        <w:t>administration chargée de l</w:t>
      </w:r>
      <w:r w:rsidR="00282548" w:rsidRPr="008A42BC">
        <w:t>’</w:t>
      </w:r>
      <w:r w:rsidRPr="008A42BC">
        <w:t>examen préliminaire international, les langues que l</w:t>
      </w:r>
      <w:r w:rsidR="00282548" w:rsidRPr="008A42BC">
        <w:t>’</w:t>
      </w:r>
      <w:r w:rsidRPr="008A42BC">
        <w:t>Administration accepte et toute autre condition concernant les demandes internationales qui détermine la compétence de l</w:t>
      </w:r>
      <w:r w:rsidR="00282548" w:rsidRPr="008A42BC">
        <w:t>’</w:t>
      </w:r>
      <w:r w:rsidRPr="008A42BC">
        <w:t>Administration à agir en ces qualités et qui est applicable à la date de l</w:t>
      </w:r>
      <w:r w:rsidR="00282548" w:rsidRPr="008A42BC">
        <w:t>’</w:t>
      </w:r>
      <w:r w:rsidRPr="008A42BC">
        <w:t>entrée en vigueur du présent accord.</w:t>
      </w:r>
    </w:p>
    <w:p w14:paraId="2DCFE954" w14:textId="5095D79E" w:rsidR="00241BBC" w:rsidRPr="008A42BC" w:rsidRDefault="00241BBC" w:rsidP="00282548">
      <w:pPr>
        <w:pStyle w:val="AgreementText"/>
        <w:widowControl/>
        <w:rPr>
          <w:rFonts w:cs="Arial"/>
          <w:szCs w:val="22"/>
        </w:rPr>
      </w:pPr>
      <w:r w:rsidRPr="008A42BC">
        <w:tab/>
        <w:t>4)</w:t>
      </w:r>
      <w:r w:rsidRPr="008A42BC">
        <w:tab/>
        <w:t>Sans préjudice de l</w:t>
      </w:r>
      <w:r w:rsidR="00282548" w:rsidRPr="008A42BC">
        <w:t>’</w:t>
      </w:r>
      <w:r w:rsidRPr="008A42BC">
        <w:t>alinéa 5), des modifications peuvent être apportées aux États contractants pour lesquels l</w:t>
      </w:r>
      <w:r w:rsidR="00282548" w:rsidRPr="008A42BC">
        <w:t>’</w:t>
      </w:r>
      <w:r w:rsidRPr="008A42BC">
        <w:t>Administration peut agir en qualité d</w:t>
      </w:r>
      <w:r w:rsidR="00282548" w:rsidRPr="008A42BC">
        <w:t>’</w:t>
      </w:r>
      <w:r w:rsidRPr="008A42BC">
        <w:t>administration chargée de la recherche internationale et d</w:t>
      </w:r>
      <w:r w:rsidR="00282548" w:rsidRPr="008A42BC">
        <w:t>’</w:t>
      </w:r>
      <w:r w:rsidRPr="008A42BC">
        <w:t>administration chargée de l</w:t>
      </w:r>
      <w:r w:rsidR="00282548" w:rsidRPr="008A42BC">
        <w:t>’</w:t>
      </w:r>
      <w:r w:rsidRPr="008A42BC">
        <w:t>examen préliminaire international, aux langues que l</w:t>
      </w:r>
      <w:r w:rsidR="00282548" w:rsidRPr="008A42BC">
        <w:t>’</w:t>
      </w:r>
      <w:r w:rsidRPr="008A42BC">
        <w:t>Administration accepte et à toute autre condition concernant les demandes internationales qui détermine la compétence de l</w:t>
      </w:r>
      <w:r w:rsidR="00282548" w:rsidRPr="008A42BC">
        <w:t>’</w:t>
      </w:r>
      <w:r w:rsidRPr="008A42BC">
        <w:t>Administration à agir en ces qualités, par accord entre le Directeur général de l</w:t>
      </w:r>
      <w:r w:rsidR="00282548" w:rsidRPr="008A42BC">
        <w:t>’</w:t>
      </w:r>
      <w:r w:rsidRPr="008A42BC">
        <w:t>Organisation Mondiale de la Propriété Intellectuelle et l</w:t>
      </w:r>
      <w:r w:rsidR="00282548" w:rsidRPr="008A42BC">
        <w:t>’</w:t>
      </w:r>
      <w:r w:rsidRPr="008A42BC">
        <w:t xml:space="preserve">Administration; </w:t>
      </w:r>
      <w:r w:rsidR="00E46CC1" w:rsidRPr="008A42BC">
        <w:t xml:space="preserve"> </w:t>
      </w:r>
      <w:r w:rsidRPr="008A42BC">
        <w:t>ces modifications prennent effet à la date convenue entre eux.</w:t>
      </w:r>
    </w:p>
    <w:p w14:paraId="1C370E3D" w14:textId="1F7DA071" w:rsidR="00241BBC" w:rsidRPr="008A42BC" w:rsidRDefault="00241BBC" w:rsidP="00282548">
      <w:pPr>
        <w:pStyle w:val="AgreementText"/>
        <w:widowControl/>
        <w:rPr>
          <w:rFonts w:cs="Arial"/>
          <w:szCs w:val="22"/>
        </w:rPr>
      </w:pPr>
      <w:r w:rsidRPr="008A42BC">
        <w:tab/>
        <w:t>5)</w:t>
      </w:r>
      <w:r w:rsidRPr="008A42BC">
        <w:tab/>
        <w:t>L</w:t>
      </w:r>
      <w:r w:rsidR="00282548" w:rsidRPr="008A42BC">
        <w:t>’</w:t>
      </w:r>
      <w:r w:rsidRPr="008A42BC">
        <w:t>Administration peut, par notification au Bureau international, ajouter des États pour lesquels elle peut agir en qualité d</w:t>
      </w:r>
      <w:r w:rsidR="00282548" w:rsidRPr="008A42BC">
        <w:t>’</w:t>
      </w:r>
      <w:r w:rsidRPr="008A42BC">
        <w:t>administration chargée de la recherche internationale et d</w:t>
      </w:r>
      <w:r w:rsidR="00282548" w:rsidRPr="008A42BC">
        <w:t>’</w:t>
      </w:r>
      <w:r w:rsidRPr="008A42BC">
        <w:t>administration chargée de l</w:t>
      </w:r>
      <w:r w:rsidR="00282548" w:rsidRPr="008A42BC">
        <w:t>’</w:t>
      </w:r>
      <w:r w:rsidRPr="008A42BC">
        <w:t>examen préliminaire international, ainsi que des langues qu</w:t>
      </w:r>
      <w:r w:rsidR="00282548" w:rsidRPr="008A42BC">
        <w:t>’</w:t>
      </w:r>
      <w:r w:rsidRPr="008A42BC">
        <w:t xml:space="preserve">elle accepte aux fins des demandes </w:t>
      </w:r>
      <w:proofErr w:type="gramStart"/>
      <w:r w:rsidRPr="008A42BC">
        <w:t xml:space="preserve">internationales; </w:t>
      </w:r>
      <w:r w:rsidR="00E46CC1" w:rsidRPr="008A42BC">
        <w:t xml:space="preserve"> </w:t>
      </w:r>
      <w:r w:rsidRPr="008A42BC">
        <w:t>tout</w:t>
      </w:r>
      <w:proofErr w:type="gramEnd"/>
      <w:r w:rsidRPr="008A42BC">
        <w:t xml:space="preserve"> ajout prend effet à la date indiquée dans la notification.</w:t>
      </w:r>
    </w:p>
    <w:p w14:paraId="072A0205" w14:textId="2C701662" w:rsidR="00241BBC" w:rsidRPr="008A42BC" w:rsidRDefault="00241BBC" w:rsidP="00282548">
      <w:pPr>
        <w:pStyle w:val="AgreementText"/>
        <w:widowControl/>
        <w:rPr>
          <w:rFonts w:cs="Arial"/>
          <w:szCs w:val="22"/>
        </w:rPr>
      </w:pPr>
      <w:r w:rsidRPr="008A42BC">
        <w:tab/>
        <w:t>6)</w:t>
      </w:r>
      <w:r w:rsidRPr="008A42BC">
        <w:tab/>
        <w:t>Lorsqu</w:t>
      </w:r>
      <w:r w:rsidR="00282548" w:rsidRPr="008A42BC">
        <w:t>’</w:t>
      </w:r>
      <w:r w:rsidRPr="008A42BC">
        <w:t>un office récepteur désigne l</w:t>
      </w:r>
      <w:r w:rsidR="00282548" w:rsidRPr="008A42BC">
        <w:t>’</w:t>
      </w:r>
      <w:r w:rsidRPr="008A42BC">
        <w:t>Administration au titre des alinéas 1) et</w:t>
      </w:r>
      <w:r w:rsidR="008A42BC">
        <w:t> </w:t>
      </w:r>
      <w:r w:rsidRPr="008A42BC">
        <w:t>2), celle</w:t>
      </w:r>
      <w:r w:rsidR="008A42BC">
        <w:noBreakHyphen/>
      </w:r>
      <w:r w:rsidRPr="008A42BC">
        <w:t>ci devient compétente pour les demandes internationales déposées auprès de l</w:t>
      </w:r>
      <w:r w:rsidR="00282548" w:rsidRPr="008A42BC">
        <w:t>’</w:t>
      </w:r>
      <w:r w:rsidRPr="008A42BC">
        <w:t>office récepteur à compter d</w:t>
      </w:r>
      <w:r w:rsidR="00282548" w:rsidRPr="008A42BC">
        <w:t>’</w:t>
      </w:r>
      <w:r w:rsidRPr="008A42BC">
        <w:t>une date à convenir entre eux qui doit être notifiée au Bureau international, cette date devant être postérieure d</w:t>
      </w:r>
      <w:r w:rsidR="00282548" w:rsidRPr="008A42BC">
        <w:t>’</w:t>
      </w:r>
      <w:r w:rsidRPr="008A42BC">
        <w:t>au moins deux</w:t>
      </w:r>
      <w:r w:rsidR="00E46CC1" w:rsidRPr="008A42BC">
        <w:t> </w:t>
      </w:r>
      <w:r w:rsidRPr="008A42BC">
        <w:t>mois à la date de réception de la notification par le Bureau international.</w:t>
      </w:r>
    </w:p>
    <w:p w14:paraId="4F06603D" w14:textId="2B6E229F" w:rsidR="00282548" w:rsidRPr="008A42BC" w:rsidRDefault="00241BBC" w:rsidP="00282548">
      <w:pPr>
        <w:pStyle w:val="AgreementText"/>
        <w:keepNext/>
        <w:widowControl/>
      </w:pPr>
      <w:r w:rsidRPr="008A42BC">
        <w:tab/>
        <w:t>7)</w:t>
      </w:r>
      <w:r w:rsidRPr="008A42BC">
        <w:tab/>
        <w:t>Lorsqu</w:t>
      </w:r>
      <w:r w:rsidR="00282548" w:rsidRPr="008A42BC">
        <w:t>’</w:t>
      </w:r>
      <w:r w:rsidRPr="008A42BC">
        <w:t>une demande internationale est déposée auprès du Bureau international agissant en tant qu</w:t>
      </w:r>
      <w:r w:rsidR="00282548" w:rsidRPr="008A42BC">
        <w:t>’</w:t>
      </w:r>
      <w:r w:rsidRPr="008A42BC">
        <w:t>office récepteur en vertu de la règle 19.1.a.iii), les alinéas 1) et 2) s</w:t>
      </w:r>
      <w:r w:rsidR="00282548" w:rsidRPr="008A42BC">
        <w:t>’</w:t>
      </w:r>
      <w:r w:rsidRPr="008A42BC">
        <w:t>appliquent comme si la demande avait été déposée auprès d</w:t>
      </w:r>
      <w:r w:rsidR="00282548" w:rsidRPr="008A42BC">
        <w:t>’</w:t>
      </w:r>
      <w:r w:rsidRPr="008A42BC">
        <w:t>un office récepteur compétent en vertu de la règle 19.1.a.i) ou ii), b) ou c) ou de la règle 19.2.i).</w:t>
      </w:r>
    </w:p>
    <w:p w14:paraId="109EFB1E" w14:textId="7552B476" w:rsidR="00241BBC" w:rsidRPr="008A42BC" w:rsidRDefault="00241BBC" w:rsidP="00282548">
      <w:pPr>
        <w:pStyle w:val="AgreementText"/>
        <w:widowControl/>
        <w:ind w:firstLine="567"/>
        <w:rPr>
          <w:rStyle w:val="InsertedText"/>
          <w:color w:val="auto"/>
          <w:u w:val="none"/>
        </w:rPr>
      </w:pPr>
      <w:r w:rsidRPr="008A42BC">
        <w:rPr>
          <w:rStyle w:val="InsertedText"/>
          <w:color w:val="auto"/>
          <w:u w:val="none"/>
        </w:rPr>
        <w:t>8)</w:t>
      </w:r>
      <w:r w:rsidRPr="008A42BC">
        <w:rPr>
          <w:rStyle w:val="InsertedText"/>
          <w:color w:val="auto"/>
          <w:u w:val="none"/>
        </w:rPr>
        <w:tab/>
        <w:t>L</w:t>
      </w:r>
      <w:r w:rsidR="00282548" w:rsidRPr="008A42BC">
        <w:rPr>
          <w:rStyle w:val="InsertedText"/>
          <w:color w:val="auto"/>
          <w:u w:val="none"/>
        </w:rPr>
        <w:t>’</w:t>
      </w:r>
      <w:r w:rsidRPr="008A42BC">
        <w:rPr>
          <w:rStyle w:val="InsertedText"/>
          <w:color w:val="auto"/>
          <w:u w:val="none"/>
        </w:rPr>
        <w:t>Administration est compétente pour effectuer des recherches internationales supplémentaires au titre de la règle 45</w:t>
      </w:r>
      <w:r w:rsidRPr="008A42BC">
        <w:rPr>
          <w:rStyle w:val="InsertedText"/>
          <w:i/>
          <w:iCs/>
          <w:color w:val="auto"/>
          <w:u w:val="none"/>
        </w:rPr>
        <w:t>bis</w:t>
      </w:r>
      <w:r w:rsidRPr="008A42BC">
        <w:rPr>
          <w:rStyle w:val="InsertedText"/>
          <w:color w:val="auto"/>
          <w:u w:val="none"/>
        </w:rPr>
        <w:t xml:space="preserve"> si elle a informé le Bureau international qu</w:t>
      </w:r>
      <w:r w:rsidR="00282548" w:rsidRPr="008A42BC">
        <w:rPr>
          <w:rStyle w:val="InsertedText"/>
          <w:color w:val="auto"/>
          <w:u w:val="none"/>
        </w:rPr>
        <w:t>’</w:t>
      </w:r>
      <w:r w:rsidRPr="008A42BC">
        <w:rPr>
          <w:rStyle w:val="InsertedText"/>
          <w:color w:val="auto"/>
          <w:u w:val="none"/>
        </w:rPr>
        <w:t>elle était disposée à le faire, en précisant les documents sur lesquels porte la recherche internationale supplémentaire et toute limite et condition de sa compéten</w:t>
      </w:r>
      <w:r w:rsidR="008A42BC" w:rsidRPr="008A42BC">
        <w:rPr>
          <w:rStyle w:val="InsertedText"/>
          <w:color w:val="auto"/>
          <w:u w:val="none"/>
        </w:rPr>
        <w:t>ce.  El</w:t>
      </w:r>
      <w:r w:rsidRPr="008A42BC">
        <w:rPr>
          <w:rStyle w:val="InsertedText"/>
          <w:color w:val="auto"/>
          <w:u w:val="none"/>
        </w:rPr>
        <w:t xml:space="preserve">le peut, à tout moment, informer le Bureau international de son souhait de modifier ces documents ainsi que ces limites et conditions, ou de sa renonciation à cette </w:t>
      </w:r>
      <w:proofErr w:type="gramStart"/>
      <w:r w:rsidRPr="008A42BC">
        <w:rPr>
          <w:rStyle w:val="InsertedText"/>
          <w:color w:val="auto"/>
          <w:u w:val="none"/>
        </w:rPr>
        <w:t>compétence;  toute</w:t>
      </w:r>
      <w:proofErr w:type="gramEnd"/>
      <w:r w:rsidRPr="008A42BC">
        <w:rPr>
          <w:rStyle w:val="InsertedText"/>
          <w:color w:val="auto"/>
          <w:u w:val="none"/>
        </w:rPr>
        <w:t xml:space="preserve"> modification prend effet à la date indiquée dans la notification, dès lors que, en cas de renonciation à cette compétence, la date soit postérieure d</w:t>
      </w:r>
      <w:r w:rsidR="00282548" w:rsidRPr="008A42BC">
        <w:rPr>
          <w:rStyle w:val="InsertedText"/>
          <w:color w:val="auto"/>
          <w:u w:val="none"/>
        </w:rPr>
        <w:t>’</w:t>
      </w:r>
      <w:r w:rsidRPr="008A42BC">
        <w:rPr>
          <w:rStyle w:val="InsertedText"/>
          <w:color w:val="auto"/>
          <w:u w:val="none"/>
        </w:rPr>
        <w:t>au moins six mois à la date de réception de la notification par le Bureau international.</w:t>
      </w:r>
    </w:p>
    <w:p w14:paraId="3E146F03" w14:textId="19E6D806" w:rsidR="00241BBC" w:rsidRPr="008A42BC" w:rsidRDefault="00241BBC" w:rsidP="00282548">
      <w:pPr>
        <w:pStyle w:val="AgreementHeading"/>
        <w:widowControl/>
      </w:pPr>
      <w:r w:rsidRPr="008A42BC">
        <w:t>Article 4</w:t>
      </w:r>
      <w:r w:rsidRPr="008A42BC">
        <w:br/>
        <w:t>Objets pour lesquels la recherche et l</w:t>
      </w:r>
      <w:r w:rsidR="00282548" w:rsidRPr="008A42BC">
        <w:t>’</w:t>
      </w:r>
      <w:r w:rsidRPr="008A42BC">
        <w:t>examen ne sont pas obligatoires</w:t>
      </w:r>
    </w:p>
    <w:p w14:paraId="30F39A03" w14:textId="75C23210" w:rsidR="00241BBC" w:rsidRPr="008A42BC" w:rsidRDefault="00241BBC" w:rsidP="574FCEEF">
      <w:pPr>
        <w:pStyle w:val="AgreementText"/>
        <w:widowControl/>
        <w:rPr>
          <w:rFonts w:cs="Arial"/>
        </w:rPr>
      </w:pPr>
      <w:r w:rsidRPr="008A42BC">
        <w:tab/>
        <w:t>En vertu, respectivement, de l</w:t>
      </w:r>
      <w:r w:rsidR="00282548" w:rsidRPr="008A42BC">
        <w:t>’</w:t>
      </w:r>
      <w:r w:rsidRPr="008A42BC">
        <w:t>article 17.2</w:t>
      </w:r>
      <w:r w:rsidR="008D198D">
        <w:t>)</w:t>
      </w:r>
      <w:r w:rsidRPr="008A42BC">
        <w:t>a</w:t>
      </w:r>
      <w:r w:rsidR="008D198D">
        <w:t>)</w:t>
      </w:r>
      <w:r w:rsidRPr="008A42BC">
        <w:t>i) et de l</w:t>
      </w:r>
      <w:r w:rsidR="00282548" w:rsidRPr="008A42BC">
        <w:t>’</w:t>
      </w:r>
      <w:r w:rsidRPr="008A42BC">
        <w:t>article 34.4</w:t>
      </w:r>
      <w:r w:rsidR="008D198D">
        <w:t>)</w:t>
      </w:r>
      <w:r w:rsidRPr="008A42BC">
        <w:t>a</w:t>
      </w:r>
      <w:r w:rsidR="008D198D">
        <w:t>)</w:t>
      </w:r>
      <w:r w:rsidRPr="008A42BC">
        <w:t>i), l</w:t>
      </w:r>
      <w:r w:rsidR="00282548" w:rsidRPr="008A42BC">
        <w:t>’</w:t>
      </w:r>
      <w:r w:rsidRPr="008A42BC">
        <w:t>Administration n</w:t>
      </w:r>
      <w:r w:rsidR="00282548" w:rsidRPr="008A42BC">
        <w:t>’</w:t>
      </w:r>
      <w:r w:rsidRPr="008A42BC">
        <w:t>est pas tenue d</w:t>
      </w:r>
      <w:r w:rsidR="00282548" w:rsidRPr="008A42BC">
        <w:t>’</w:t>
      </w:r>
      <w:r w:rsidRPr="008A42BC">
        <w:t>effectuer la recherche internationale ou l</w:t>
      </w:r>
      <w:r w:rsidR="00282548" w:rsidRPr="008A42BC">
        <w:t>’</w:t>
      </w:r>
      <w:r w:rsidRPr="008A42BC">
        <w:t>examen préliminaire international dans la mesure où elle considère que la demande internationale concerne un objet visé à la règle 39.1 ou à la règle 67.1, selon le cas, à l</w:t>
      </w:r>
      <w:r w:rsidR="00282548" w:rsidRPr="008A42BC">
        <w:t>’</w:t>
      </w:r>
      <w:r w:rsidRPr="008A42BC">
        <w:t>exception des objets que l</w:t>
      </w:r>
      <w:r w:rsidR="00282548" w:rsidRPr="008A42BC">
        <w:t>’</w:t>
      </w:r>
      <w:r w:rsidRPr="008A42BC">
        <w:t>Administration a notifiés au Bureau international;  toute modification des exceptions à ces objets prend effet à la date indiquée dans la notification.</w:t>
      </w:r>
    </w:p>
    <w:p w14:paraId="0C68295A" w14:textId="6221ED92" w:rsidR="00241BBC" w:rsidRPr="008A42BC" w:rsidRDefault="00241BBC" w:rsidP="00282548">
      <w:pPr>
        <w:pStyle w:val="AgreementHeading"/>
        <w:widowControl/>
      </w:pPr>
      <w:r w:rsidRPr="008A42BC">
        <w:t>Article 5</w:t>
      </w:r>
      <w:r w:rsidRPr="008A42BC">
        <w:br/>
        <w:t>Taxes et droits</w:t>
      </w:r>
    </w:p>
    <w:p w14:paraId="1A0F101A" w14:textId="3D84E0F1" w:rsidR="00282548" w:rsidRPr="008A42BC" w:rsidRDefault="00241BBC" w:rsidP="00282548">
      <w:pPr>
        <w:pStyle w:val="AgreementText"/>
        <w:keepLines w:val="0"/>
        <w:widowControl/>
      </w:pPr>
      <w:r w:rsidRPr="008A42BC">
        <w:tab/>
        <w:t>1)</w:t>
      </w:r>
      <w:r w:rsidRPr="008A42BC">
        <w:tab/>
        <w:t>Le Bureau international publie dans la Gazette les taxes requises par l</w:t>
      </w:r>
      <w:r w:rsidR="00282548" w:rsidRPr="008A42BC">
        <w:t>’</w:t>
      </w:r>
      <w:r w:rsidRPr="008A42BC">
        <w:t>Administration, ainsi que tous les autres droits que l</w:t>
      </w:r>
      <w:r w:rsidR="00282548" w:rsidRPr="008A42BC">
        <w:t>’</w:t>
      </w:r>
      <w:r w:rsidRPr="008A42BC">
        <w:t>Administration peut percevoir en qualité d</w:t>
      </w:r>
      <w:r w:rsidR="00282548" w:rsidRPr="008A42BC">
        <w:t>’</w:t>
      </w:r>
      <w:r w:rsidRPr="008A42BC">
        <w:t>administration chargée de la recherche internationale et d</w:t>
      </w:r>
      <w:r w:rsidR="00282548" w:rsidRPr="008A42BC">
        <w:t>’</w:t>
      </w:r>
      <w:r w:rsidRPr="008A42BC">
        <w:t>administration chargée de l</w:t>
      </w:r>
      <w:r w:rsidR="00282548" w:rsidRPr="008A42BC">
        <w:t>’</w:t>
      </w:r>
      <w:r w:rsidRPr="008A42BC">
        <w:t>examen préliminaire international, et le cas échéant, en qualité d</w:t>
      </w:r>
      <w:r w:rsidR="00282548" w:rsidRPr="008A42BC">
        <w:t>’</w:t>
      </w:r>
      <w:r w:rsidRPr="008A42BC">
        <w:t>administration désignée pour la recherche supplémentaire, ainsi que toute autre condition et limite des remboursements et des réductions de taxes applicables à la date d</w:t>
      </w:r>
      <w:r w:rsidR="00282548" w:rsidRPr="008A42BC">
        <w:t>’</w:t>
      </w:r>
      <w:r w:rsidRPr="008A42BC">
        <w:t>entrée en vigueur du présent accord.</w:t>
      </w:r>
    </w:p>
    <w:p w14:paraId="147E8B3C" w14:textId="2D76A8E1" w:rsidR="00241BBC" w:rsidRPr="008A42BC" w:rsidRDefault="00241BBC" w:rsidP="00282548">
      <w:pPr>
        <w:pStyle w:val="AgreementText"/>
        <w:widowControl/>
        <w:rPr>
          <w:rFonts w:cs="Arial"/>
          <w:szCs w:val="22"/>
        </w:rPr>
      </w:pPr>
      <w:r w:rsidRPr="008A42BC">
        <w:tab/>
        <w:t>2)</w:t>
      </w:r>
      <w:r w:rsidRPr="008A42BC">
        <w:tab/>
        <w:t>L</w:t>
      </w:r>
      <w:r w:rsidR="00282548" w:rsidRPr="008A42BC">
        <w:t>’</w:t>
      </w:r>
      <w:r w:rsidRPr="008A42BC">
        <w:t>Administration peut, par notification au Bureau international, modifier les devises ou les montants des taxes et droits qu</w:t>
      </w:r>
      <w:r w:rsidR="00282548" w:rsidRPr="008A42BC">
        <w:t>’</w:t>
      </w:r>
      <w:r w:rsidRPr="008A42BC">
        <w:t>elle peut percevoir en qualité d</w:t>
      </w:r>
      <w:r w:rsidR="00282548" w:rsidRPr="008A42BC">
        <w:t>’</w:t>
      </w:r>
      <w:r w:rsidRPr="008A42BC">
        <w:t>administration chargée de la recherche internationale et d</w:t>
      </w:r>
      <w:r w:rsidR="00282548" w:rsidRPr="008A42BC">
        <w:t>’</w:t>
      </w:r>
      <w:r w:rsidRPr="008A42BC">
        <w:t>administration chargée de l</w:t>
      </w:r>
      <w:r w:rsidR="00282548" w:rsidRPr="008A42BC">
        <w:t>’</w:t>
      </w:r>
      <w:r w:rsidRPr="008A42BC">
        <w:t xml:space="preserve">examen préliminaire international; </w:t>
      </w:r>
      <w:r w:rsidR="00E46CC1" w:rsidRPr="008A42BC">
        <w:t xml:space="preserve"> </w:t>
      </w:r>
      <w:r w:rsidRPr="008A42BC">
        <w:t>elle peut aussi ajouter ou supprimer des taxes et des droits, appliquer des surtaxes pour paiement tardif et modifier les conditions et les limites des remboursements ou des réductions prévus dans le traité ou le règlement d</w:t>
      </w:r>
      <w:r w:rsidR="00282548" w:rsidRPr="008A42BC">
        <w:t>’</w:t>
      </w:r>
      <w:r w:rsidRPr="008A42BC">
        <w:t>exécution, dès lors que toute somme payée par erreur, sans raison ou en excédent par rapport au montant dû au titre des taxes est rembours</w:t>
      </w:r>
      <w:r w:rsidR="008A42BC" w:rsidRPr="008A42BC">
        <w:t>ée.  To</w:t>
      </w:r>
      <w:r w:rsidRPr="008A42BC">
        <w:t>ute notification effectuée au titre du présent alinéa doit indiquer la date à laquelle les modifications prennent effet, cette date devant être postérieure d</w:t>
      </w:r>
      <w:r w:rsidR="00282548" w:rsidRPr="008A42BC">
        <w:t>’</w:t>
      </w:r>
      <w:r w:rsidRPr="008A42BC">
        <w:t>au moins deux</w:t>
      </w:r>
      <w:r w:rsidR="00E46CC1" w:rsidRPr="008A42BC">
        <w:t> </w:t>
      </w:r>
      <w:r w:rsidRPr="008A42BC">
        <w:t>mois à la date de réception de la notification par le Bureau international.</w:t>
      </w:r>
    </w:p>
    <w:p w14:paraId="55B02BDA" w14:textId="09C7D321" w:rsidR="00241BBC" w:rsidRPr="008A42BC" w:rsidRDefault="00241BBC" w:rsidP="00282548">
      <w:pPr>
        <w:pStyle w:val="AgreementHeading"/>
        <w:widowControl/>
      </w:pPr>
      <w:r w:rsidRPr="008A42BC">
        <w:t>Article 6</w:t>
      </w:r>
      <w:r w:rsidRPr="008A42BC">
        <w:br/>
        <w:t>Classification</w:t>
      </w:r>
    </w:p>
    <w:p w14:paraId="628F26BB" w14:textId="40AFADB9" w:rsidR="00241BBC" w:rsidRPr="008A42BC" w:rsidRDefault="00241BBC" w:rsidP="00282548">
      <w:pPr>
        <w:pStyle w:val="AgreementText"/>
        <w:widowControl/>
        <w:rPr>
          <w:rFonts w:cs="Arial"/>
          <w:szCs w:val="22"/>
        </w:rPr>
      </w:pPr>
      <w:r w:rsidRPr="008A42BC">
        <w:tab/>
        <w:t>Aux fins des règles 43.3.a) et 70.5.b), l</w:t>
      </w:r>
      <w:r w:rsidR="00282548" w:rsidRPr="008A42BC">
        <w:t>’</w:t>
      </w:r>
      <w:r w:rsidRPr="008A42BC">
        <w:t>Administration indique la classe dans laquelle entre l</w:t>
      </w:r>
      <w:r w:rsidR="00282548" w:rsidRPr="008A42BC">
        <w:t>’</w:t>
      </w:r>
      <w:r w:rsidRPr="008A42BC">
        <w:t>objet selon la classification internationale des brevets.  L</w:t>
      </w:r>
      <w:r w:rsidR="00282548" w:rsidRPr="008A42BC">
        <w:t>’</w:t>
      </w:r>
      <w:r w:rsidRPr="008A42BC">
        <w:t>Administration peut en outre, conformément aux règles 43.3 et 70.5, indiquer le classement de l</w:t>
      </w:r>
      <w:r w:rsidR="00282548" w:rsidRPr="008A42BC">
        <w:t>’</w:t>
      </w:r>
      <w:r w:rsidRPr="008A42BC">
        <w:t>objet selon toute autre classification des brevets qu</w:t>
      </w:r>
      <w:r w:rsidR="00282548" w:rsidRPr="008A42BC">
        <w:t>’</w:t>
      </w:r>
      <w:r w:rsidRPr="008A42BC">
        <w:t>elle a notifiée au Bureau international, dans les limites qu</w:t>
      </w:r>
      <w:r w:rsidR="00282548" w:rsidRPr="008A42BC">
        <w:t>’</w:t>
      </w:r>
      <w:r w:rsidRPr="008A42BC">
        <w:t xml:space="preserve">elle a fixées dans cette </w:t>
      </w:r>
      <w:proofErr w:type="gramStart"/>
      <w:r w:rsidRPr="008A42BC">
        <w:t xml:space="preserve">notification; </w:t>
      </w:r>
      <w:r w:rsidR="00E46CC1" w:rsidRPr="008A42BC">
        <w:t xml:space="preserve"> </w:t>
      </w:r>
      <w:r w:rsidRPr="008A42BC">
        <w:t>toute</w:t>
      </w:r>
      <w:proofErr w:type="gramEnd"/>
      <w:r w:rsidRPr="008A42BC">
        <w:t xml:space="preserve"> modification des autres classifications des brevets prend effet à la date indiquée dans la notification.</w:t>
      </w:r>
    </w:p>
    <w:p w14:paraId="28CDBA4A" w14:textId="321892BD" w:rsidR="00241BBC" w:rsidRPr="008A42BC" w:rsidRDefault="00241BBC" w:rsidP="00282548">
      <w:pPr>
        <w:pStyle w:val="AgreementHeading"/>
        <w:widowControl/>
      </w:pPr>
      <w:r w:rsidRPr="008A42BC">
        <w:t>Article 7</w:t>
      </w:r>
      <w:r w:rsidRPr="008A42BC">
        <w:br/>
        <w:t>Langues utilisées par l</w:t>
      </w:r>
      <w:r w:rsidR="00282548" w:rsidRPr="008A42BC">
        <w:t>’</w:t>
      </w:r>
      <w:r w:rsidRPr="008A42BC">
        <w:t>Administration pour la correspondance</w:t>
      </w:r>
    </w:p>
    <w:p w14:paraId="77706100" w14:textId="31017E1E" w:rsidR="00241BBC" w:rsidRPr="008A42BC" w:rsidRDefault="00241BBC" w:rsidP="574FCEEF">
      <w:pPr>
        <w:pStyle w:val="AgreementText"/>
        <w:widowControl/>
        <w:rPr>
          <w:rFonts w:cs="Arial"/>
        </w:rPr>
      </w:pPr>
      <w:r w:rsidRPr="008A42BC">
        <w:tab/>
        <w:t>1)</w:t>
      </w:r>
      <w:r w:rsidRPr="008A42BC">
        <w:tab/>
        <w:t>Le Bureau international publie dans la Gazette la ou les langues que l</w:t>
      </w:r>
      <w:r w:rsidR="00282548" w:rsidRPr="008A42BC">
        <w:t>’</w:t>
      </w:r>
      <w:r w:rsidRPr="008A42BC">
        <w:t xml:space="preserve">Administration peut employer aux fins de la correspondance, </w:t>
      </w:r>
      <w:r w:rsidR="00282548" w:rsidRPr="008A42BC">
        <w:t>y compris</w:t>
      </w:r>
      <w:r w:rsidRPr="008A42BC">
        <w:t xml:space="preserve"> les formulaires, qui sont distinctes de la langue employée avec </w:t>
      </w:r>
      <w:r w:rsidR="00A46A1F">
        <w:t>le Bureau international</w:t>
      </w:r>
      <w:r w:rsidRPr="008A42BC">
        <w:t>, et lorsque plusieurs langues peuvent être employées, il précise les éventuelles conditions régissant cet emploi.</w:t>
      </w:r>
    </w:p>
    <w:p w14:paraId="2D463F14" w14:textId="2EA86C7F" w:rsidR="00241BBC" w:rsidRPr="008A42BC" w:rsidRDefault="00241BBC" w:rsidP="00282548">
      <w:pPr>
        <w:pStyle w:val="AgreementText"/>
        <w:widowControl/>
        <w:rPr>
          <w:rFonts w:cs="Arial"/>
          <w:szCs w:val="22"/>
        </w:rPr>
      </w:pPr>
      <w:r w:rsidRPr="008A42BC">
        <w:tab/>
        <w:t>2)</w:t>
      </w:r>
      <w:r w:rsidRPr="008A42BC">
        <w:tab/>
        <w:t>L</w:t>
      </w:r>
      <w:r w:rsidR="00282548" w:rsidRPr="008A42BC">
        <w:t>’</w:t>
      </w:r>
      <w:r w:rsidRPr="008A42BC">
        <w:t>Administration peut, par une notification au Bureau international, modifier les langues qu</w:t>
      </w:r>
      <w:r w:rsidR="00282548" w:rsidRPr="008A42BC">
        <w:t>’</w:t>
      </w:r>
      <w:r w:rsidRPr="008A42BC">
        <w:t xml:space="preserve">elle peut employer aux fins de la correspondance et qui sont distinctes de la langue employée avec le Bureau international, ainsi que les éventuelles conditions régissant cet </w:t>
      </w:r>
      <w:proofErr w:type="gramStart"/>
      <w:r w:rsidRPr="008A42BC">
        <w:t xml:space="preserve">emploi; </w:t>
      </w:r>
      <w:r w:rsidR="00E46CC1" w:rsidRPr="008A42BC">
        <w:t xml:space="preserve"> </w:t>
      </w:r>
      <w:r w:rsidRPr="008A42BC">
        <w:t>toute</w:t>
      </w:r>
      <w:proofErr w:type="gramEnd"/>
      <w:r w:rsidRPr="008A42BC">
        <w:t xml:space="preserve"> modification prend effet à la date indiquée dans la notification.</w:t>
      </w:r>
    </w:p>
    <w:p w14:paraId="7AEEA253" w14:textId="6BE0860F" w:rsidR="00241BBC" w:rsidRPr="008A42BC" w:rsidRDefault="00241BBC" w:rsidP="00282548">
      <w:pPr>
        <w:pStyle w:val="AgreementText"/>
        <w:widowControl/>
        <w:ind w:firstLine="567"/>
        <w:rPr>
          <w:rFonts w:cs="Arial"/>
          <w:szCs w:val="22"/>
        </w:rPr>
      </w:pPr>
      <w:r w:rsidRPr="008A42BC">
        <w:t>3)</w:t>
      </w:r>
      <w:r w:rsidRPr="008A42BC">
        <w:tab/>
        <w:t>Si plusieurs langues sont indiquées au titre du présent article, l</w:t>
      </w:r>
      <w:r w:rsidR="00282548" w:rsidRPr="008A42BC">
        <w:t>’</w:t>
      </w:r>
      <w:r w:rsidRPr="008A42BC">
        <w:t>Administration doit prendre en compte la ou les langues indiquées au titre de l</w:t>
      </w:r>
      <w:r w:rsidR="00282548" w:rsidRPr="008A42BC">
        <w:t>’</w:t>
      </w:r>
      <w:r w:rsidRPr="008A42BC">
        <w:t>article 3 du présent accord, ainsi que la ou les langues dont elle a autorisé l</w:t>
      </w:r>
      <w:r w:rsidR="00282548" w:rsidRPr="008A42BC">
        <w:t>’</w:t>
      </w:r>
      <w:r w:rsidRPr="008A42BC">
        <w:t>emploi au titre de la règle 92.2.b).</w:t>
      </w:r>
    </w:p>
    <w:p w14:paraId="2FD655F8" w14:textId="7A2ADB44" w:rsidR="00241BBC" w:rsidRPr="008A42BC" w:rsidRDefault="00241BBC" w:rsidP="00282548">
      <w:pPr>
        <w:pStyle w:val="AgreementHeading"/>
        <w:widowControl/>
      </w:pPr>
      <w:r w:rsidRPr="008A42BC">
        <w:t>Article 8</w:t>
      </w:r>
      <w:r w:rsidRPr="008A42BC">
        <w:br/>
        <w:t>Recherche de type international</w:t>
      </w:r>
    </w:p>
    <w:p w14:paraId="4CACE2D6" w14:textId="4ED54D08" w:rsidR="00241BBC" w:rsidRPr="008A42BC" w:rsidRDefault="00241BBC" w:rsidP="00282548">
      <w:pPr>
        <w:pStyle w:val="AgreementText"/>
        <w:widowControl/>
        <w:rPr>
          <w:rFonts w:cs="Arial"/>
          <w:szCs w:val="22"/>
        </w:rPr>
      </w:pPr>
      <w:r w:rsidRPr="008A42BC">
        <w:tab/>
        <w:t>L</w:t>
      </w:r>
      <w:r w:rsidR="00282548" w:rsidRPr="008A42BC">
        <w:t>’</w:t>
      </w:r>
      <w:r w:rsidRPr="008A42BC">
        <w:t>Administration effectue des recherches de type international dans les limites qu</w:t>
      </w:r>
      <w:r w:rsidR="00282548" w:rsidRPr="008A42BC">
        <w:t>’</w:t>
      </w:r>
      <w:r w:rsidRPr="008A42BC">
        <w:t>elle fixe.</w:t>
      </w:r>
    </w:p>
    <w:p w14:paraId="1F86FA1F" w14:textId="58FCAE6C" w:rsidR="00241BBC" w:rsidRPr="008A42BC" w:rsidRDefault="00241BBC" w:rsidP="00282548">
      <w:pPr>
        <w:pStyle w:val="AgreementHeading"/>
        <w:widowControl/>
      </w:pPr>
      <w:r w:rsidRPr="008A42BC">
        <w:t>Article 9</w:t>
      </w:r>
      <w:r w:rsidRPr="008A42BC">
        <w:br/>
        <w:t>Entrée en vigueur</w:t>
      </w:r>
    </w:p>
    <w:p w14:paraId="18362A97" w14:textId="77777777" w:rsidR="00241BBC" w:rsidRPr="008A42BC" w:rsidRDefault="00241BBC" w:rsidP="00282548">
      <w:pPr>
        <w:pStyle w:val="AgreementText"/>
        <w:widowControl/>
        <w:rPr>
          <w:rFonts w:cs="Arial"/>
          <w:i/>
          <w:szCs w:val="22"/>
        </w:rPr>
      </w:pPr>
      <w:r w:rsidRPr="008A42BC">
        <w:tab/>
        <w:t>Le présent accord entre en vigueur le 1</w:t>
      </w:r>
      <w:r w:rsidRPr="008D198D">
        <w:rPr>
          <w:vertAlign w:val="superscript"/>
        </w:rPr>
        <w:t>er</w:t>
      </w:r>
      <w:r w:rsidRPr="008A42BC">
        <w:t> janvier 2028.</w:t>
      </w:r>
    </w:p>
    <w:p w14:paraId="710CA697" w14:textId="44C4EADB" w:rsidR="00241BBC" w:rsidRPr="008A42BC" w:rsidRDefault="00241BBC" w:rsidP="00282548">
      <w:pPr>
        <w:pStyle w:val="AgreementHeading"/>
        <w:widowControl/>
      </w:pPr>
      <w:r w:rsidRPr="008A42BC">
        <w:t>Article 10</w:t>
      </w:r>
      <w:r w:rsidRPr="008A42BC">
        <w:br/>
        <w:t>Durée et renouvellement</w:t>
      </w:r>
    </w:p>
    <w:p w14:paraId="0D5FD07E" w14:textId="5A4C804E" w:rsidR="00241BBC" w:rsidRPr="008A42BC" w:rsidRDefault="00241BBC" w:rsidP="00282548">
      <w:pPr>
        <w:pStyle w:val="AgreementText"/>
        <w:widowControl/>
        <w:rPr>
          <w:rFonts w:cs="Arial"/>
          <w:szCs w:val="22"/>
        </w:rPr>
      </w:pPr>
      <w:r w:rsidRPr="008A42BC">
        <w:tab/>
        <w:t>Le présent accord restera en vigueur jusqu</w:t>
      </w:r>
      <w:r w:rsidR="00282548" w:rsidRPr="008A42BC">
        <w:t>’</w:t>
      </w:r>
      <w:r w:rsidRPr="008A42BC">
        <w:t>au 31 décembre 2037.  En juillet 2035 au plus tard, les parties au présent accord entameront des négociations en vue de le renouveler.</w:t>
      </w:r>
    </w:p>
    <w:p w14:paraId="2FCE18F6" w14:textId="3778B378" w:rsidR="00241BBC" w:rsidRPr="008A42BC" w:rsidRDefault="00241BBC" w:rsidP="00282548">
      <w:pPr>
        <w:pStyle w:val="AgreementHeading"/>
        <w:widowControl/>
      </w:pPr>
      <w:r w:rsidRPr="008A42BC">
        <w:t>Article 11</w:t>
      </w:r>
      <w:r w:rsidRPr="008A42BC">
        <w:br/>
        <w:t>Modification</w:t>
      </w:r>
    </w:p>
    <w:p w14:paraId="10A06F22" w14:textId="767C41E1" w:rsidR="00241BBC" w:rsidRPr="008A42BC" w:rsidRDefault="00241BBC" w:rsidP="00282548">
      <w:pPr>
        <w:pStyle w:val="AgreementText"/>
        <w:widowControl/>
      </w:pPr>
      <w:r w:rsidRPr="008A42BC">
        <w:tab/>
        <w:t>1)</w:t>
      </w:r>
      <w:r w:rsidRPr="008A42BC">
        <w:tab/>
        <w:t>Les parties peuvent convenir de modifications à apporter au présent accord, sous réserve de leur approbation par l</w:t>
      </w:r>
      <w:r w:rsidR="00282548" w:rsidRPr="008A42BC">
        <w:t>’</w:t>
      </w:r>
      <w:r w:rsidRPr="008A42BC">
        <w:t>Assemblée de l</w:t>
      </w:r>
      <w:r w:rsidR="00282548" w:rsidRPr="008A42BC">
        <w:t>’</w:t>
      </w:r>
      <w:r w:rsidRPr="008A42BC">
        <w:t xml:space="preserve">Union internationale de coopération en matière de </w:t>
      </w:r>
      <w:proofErr w:type="gramStart"/>
      <w:r w:rsidRPr="008A42BC">
        <w:t xml:space="preserve">brevets; </w:t>
      </w:r>
      <w:r w:rsidR="00E46CC1" w:rsidRPr="008A42BC">
        <w:t xml:space="preserve"> </w:t>
      </w:r>
      <w:r w:rsidRPr="008A42BC">
        <w:t>ces</w:t>
      </w:r>
      <w:proofErr w:type="gramEnd"/>
      <w:r w:rsidRPr="008A42BC">
        <w:t xml:space="preserve"> modifications prennent effet à la date convenue entre les parties.</w:t>
      </w:r>
    </w:p>
    <w:p w14:paraId="75D4360D" w14:textId="77777777" w:rsidR="00241BBC" w:rsidRPr="008A42BC" w:rsidRDefault="00241BBC" w:rsidP="008D198D">
      <w:pPr>
        <w:pStyle w:val="AgreementText"/>
        <w:widowControl/>
        <w:tabs>
          <w:tab w:val="left" w:pos="1134"/>
        </w:tabs>
        <w:ind w:firstLine="567"/>
      </w:pPr>
      <w:r w:rsidRPr="008A42BC">
        <w:t>2)</w:t>
      </w:r>
      <w:r w:rsidRPr="008A42BC">
        <w:tab/>
        <w:t>Le Bureau international publie toute modification ou notification concernant le présent accord dans la Gazette.</w:t>
      </w:r>
    </w:p>
    <w:p w14:paraId="692A9498" w14:textId="29BA9783" w:rsidR="00241BBC" w:rsidRPr="008A42BC" w:rsidRDefault="00241BBC" w:rsidP="00282548">
      <w:pPr>
        <w:pStyle w:val="AgreementHeading"/>
        <w:widowControl/>
      </w:pPr>
      <w:r w:rsidRPr="008A42BC">
        <w:t>Article 12</w:t>
      </w:r>
      <w:r w:rsidRPr="008A42BC">
        <w:br/>
        <w:t>Extinction</w:t>
      </w:r>
    </w:p>
    <w:p w14:paraId="21937F6F" w14:textId="76533994" w:rsidR="00241BBC" w:rsidRPr="008A42BC" w:rsidRDefault="00241BBC" w:rsidP="00282548">
      <w:pPr>
        <w:pStyle w:val="AgreementText"/>
        <w:keepNext/>
        <w:widowControl/>
        <w:rPr>
          <w:rFonts w:cs="Arial"/>
          <w:szCs w:val="22"/>
        </w:rPr>
      </w:pPr>
      <w:r w:rsidRPr="008A42BC">
        <w:tab/>
        <w:t>1)</w:t>
      </w:r>
      <w:r w:rsidRPr="008A42BC">
        <w:tab/>
        <w:t>Le présent accord prend fin avant le 31 décembre 2037</w:t>
      </w:r>
      <w:r w:rsidR="00282548" w:rsidRPr="008A42BC">
        <w:t> :</w:t>
      </w:r>
    </w:p>
    <w:p w14:paraId="328C9499" w14:textId="35583E5F" w:rsidR="00241BBC" w:rsidRPr="008A42BC" w:rsidRDefault="00241BBC" w:rsidP="008D198D">
      <w:pPr>
        <w:pStyle w:val="AgreementText"/>
        <w:keepLines w:val="0"/>
        <w:widowControl/>
        <w:tabs>
          <w:tab w:val="left" w:pos="1134"/>
          <w:tab w:val="left" w:pos="1701"/>
        </w:tabs>
        <w:rPr>
          <w:rFonts w:cs="Arial"/>
          <w:szCs w:val="22"/>
        </w:rPr>
      </w:pPr>
      <w:r w:rsidRPr="008A42BC">
        <w:tab/>
        <w:t>i)</w:t>
      </w:r>
      <w:r w:rsidRPr="008A42BC">
        <w:tab/>
        <w:t>si</w:t>
      </w:r>
      <w:r w:rsidR="00282548" w:rsidRPr="008A42BC">
        <w:t xml:space="preserve"> la </w:t>
      </w:r>
      <w:r w:rsidR="00282548" w:rsidRPr="008A42BC">
        <w:rPr>
          <w:highlight w:val="yellow"/>
        </w:rPr>
        <w:t>PAR</w:t>
      </w:r>
      <w:r w:rsidRPr="008A42BC">
        <w:rPr>
          <w:highlight w:val="yellow"/>
        </w:rPr>
        <w:t>TIE</w:t>
      </w:r>
      <w:r w:rsidRPr="008A42BC">
        <w:t xml:space="preserve"> notifie par écrit au Directeur général de l</w:t>
      </w:r>
      <w:r w:rsidR="00282548" w:rsidRPr="008A42BC">
        <w:t>’</w:t>
      </w:r>
      <w:r w:rsidRPr="008A42BC">
        <w:t xml:space="preserve">Organisation Mondiale de la Propriété Intellectuelle son intention de mettre fin au présent </w:t>
      </w:r>
      <w:proofErr w:type="gramStart"/>
      <w:r w:rsidRPr="008A42BC">
        <w:t>accord;  ou</w:t>
      </w:r>
      <w:proofErr w:type="gramEnd"/>
    </w:p>
    <w:p w14:paraId="562D922A" w14:textId="03302A45" w:rsidR="00241BBC" w:rsidRPr="008A42BC" w:rsidRDefault="00241BBC" w:rsidP="008D198D">
      <w:pPr>
        <w:pStyle w:val="AgreementText"/>
        <w:keepLines w:val="0"/>
        <w:widowControl/>
        <w:tabs>
          <w:tab w:val="left" w:pos="1134"/>
          <w:tab w:val="left" w:pos="1701"/>
        </w:tabs>
        <w:rPr>
          <w:rFonts w:cs="Arial"/>
          <w:szCs w:val="22"/>
        </w:rPr>
      </w:pPr>
      <w:r w:rsidRPr="008A42BC">
        <w:tab/>
        <w:t>ii)</w:t>
      </w:r>
      <w:r w:rsidRPr="008A42BC">
        <w:tab/>
        <w:t>si le Directeur général de l</w:t>
      </w:r>
      <w:r w:rsidR="00282548" w:rsidRPr="008A42BC">
        <w:t>’</w:t>
      </w:r>
      <w:r w:rsidRPr="008A42BC">
        <w:t>Organisation Mondiale de la Propriété Intellectuelle notifie par écrit à</w:t>
      </w:r>
      <w:r w:rsidR="00282548" w:rsidRPr="008A42BC">
        <w:t xml:space="preserve"> la </w:t>
      </w:r>
      <w:r w:rsidR="00282548" w:rsidRPr="008A42BC">
        <w:rPr>
          <w:highlight w:val="yellow"/>
        </w:rPr>
        <w:t>PAR</w:t>
      </w:r>
      <w:r w:rsidRPr="008A42BC">
        <w:rPr>
          <w:highlight w:val="yellow"/>
        </w:rPr>
        <w:t>TIE</w:t>
      </w:r>
      <w:r w:rsidRPr="008A42BC">
        <w:t xml:space="preserve"> son intention de mettre fin au présent accord.</w:t>
      </w:r>
    </w:p>
    <w:p w14:paraId="2D4D3445" w14:textId="6CBFA86B" w:rsidR="00241BBC" w:rsidRPr="008A42BC" w:rsidRDefault="00241BBC" w:rsidP="00282548">
      <w:pPr>
        <w:pStyle w:val="AgreementText"/>
        <w:keepLines w:val="0"/>
        <w:widowControl/>
        <w:rPr>
          <w:rFonts w:cs="Arial"/>
          <w:szCs w:val="22"/>
        </w:rPr>
      </w:pPr>
      <w:r w:rsidRPr="008A42BC">
        <w:tab/>
        <w:t>2)</w:t>
      </w:r>
      <w:r w:rsidRPr="008A42BC">
        <w:tab/>
        <w:t>L</w:t>
      </w:r>
      <w:r w:rsidR="00282548" w:rsidRPr="008A42BC">
        <w:t>’</w:t>
      </w:r>
      <w:r w:rsidRPr="008A42BC">
        <w:t>extinction du présent accord conformément à l</w:t>
      </w:r>
      <w:r w:rsidR="00282548" w:rsidRPr="008A42BC">
        <w:t>’</w:t>
      </w:r>
      <w:r w:rsidRPr="008A42BC">
        <w:t>alinéa 1) prend effet un an après réception de la notification par l</w:t>
      </w:r>
      <w:r w:rsidR="00282548" w:rsidRPr="008A42BC">
        <w:t>’</w:t>
      </w:r>
      <w:r w:rsidRPr="008A42BC">
        <w:t>autre partie, sauf si un délai plus long est précisé dans la notification ou si les deux parties conviennent d</w:t>
      </w:r>
      <w:r w:rsidR="00282548" w:rsidRPr="008A42BC">
        <w:t>’</w:t>
      </w:r>
      <w:r w:rsidRPr="008A42BC">
        <w:t>un délai plus court.</w:t>
      </w:r>
    </w:p>
    <w:p w14:paraId="05DAFAD6" w14:textId="77777777" w:rsidR="00241BBC" w:rsidRPr="008A42BC" w:rsidRDefault="00241BBC" w:rsidP="00282548">
      <w:pPr>
        <w:pStyle w:val="AgreementText"/>
        <w:keepNext/>
        <w:widowControl/>
        <w:ind w:firstLine="720"/>
        <w:rPr>
          <w:rFonts w:cs="Arial"/>
          <w:szCs w:val="22"/>
        </w:rPr>
      </w:pPr>
      <w:r w:rsidRPr="008A42BC">
        <w:rPr>
          <w:i/>
        </w:rPr>
        <w:t>En foi de quoi</w:t>
      </w:r>
      <w:r w:rsidRPr="008A42BC">
        <w:t xml:space="preserve"> les Parties ont apposé leur signature au bas du présent accord.</w:t>
      </w:r>
    </w:p>
    <w:p w14:paraId="3CD586F6" w14:textId="20FA0316" w:rsidR="00241BBC" w:rsidRPr="008A42BC" w:rsidRDefault="00241BBC" w:rsidP="00282548">
      <w:pPr>
        <w:pStyle w:val="AgreementText"/>
        <w:keepNext/>
        <w:widowControl/>
        <w:rPr>
          <w:rFonts w:cs="Arial"/>
          <w:szCs w:val="22"/>
        </w:rPr>
      </w:pPr>
      <w:r w:rsidRPr="008A42BC">
        <w:tab/>
        <w:t xml:space="preserve">Fait à </w:t>
      </w:r>
      <w:r w:rsidRPr="008A42BC">
        <w:rPr>
          <w:highlight w:val="yellow"/>
        </w:rPr>
        <w:t>VILLE</w:t>
      </w:r>
      <w:r w:rsidRPr="008A42BC">
        <w:t>,</w:t>
      </w:r>
      <w:r w:rsidR="00282548" w:rsidRPr="008A42BC">
        <w:t xml:space="preserve"> le </w:t>
      </w:r>
      <w:r w:rsidR="00282548" w:rsidRPr="008A42BC">
        <w:rPr>
          <w:highlight w:val="yellow"/>
        </w:rPr>
        <w:t>DAT</w:t>
      </w:r>
      <w:r w:rsidRPr="008A42BC">
        <w:rPr>
          <w:highlight w:val="yellow"/>
        </w:rPr>
        <w:t>E</w:t>
      </w:r>
      <w:r w:rsidRPr="008A42BC">
        <w:t xml:space="preserve">, en </w:t>
      </w:r>
      <w:r w:rsidRPr="008A42BC">
        <w:rPr>
          <w:highlight w:val="yellow"/>
        </w:rPr>
        <w:t>XX</w:t>
      </w:r>
      <w:r w:rsidRPr="008A42BC">
        <w:t xml:space="preserve"> exemplaires originaux en langue[s] </w:t>
      </w:r>
      <w:r w:rsidRPr="008A42BC">
        <w:rPr>
          <w:highlight w:val="yellow"/>
        </w:rPr>
        <w:t>LANGUES</w:t>
      </w:r>
      <w:r w:rsidRPr="008A42BC">
        <w:t xml:space="preserve"> [</w:t>
      </w:r>
      <w:r w:rsidRPr="008A42BC">
        <w:rPr>
          <w:highlight w:val="yellow"/>
        </w:rPr>
        <w:t>chaque texte faisant également foi</w:t>
      </w:r>
      <w:r w:rsidRPr="008A42BC">
        <w:t>].</w:t>
      </w:r>
    </w:p>
    <w:tbl>
      <w:tblPr>
        <w:tblW w:w="0" w:type="auto"/>
        <w:tblLayout w:type="fixed"/>
        <w:tblLook w:val="0000" w:firstRow="0" w:lastRow="0" w:firstColumn="0" w:lastColumn="0" w:noHBand="0" w:noVBand="0"/>
      </w:tblPr>
      <w:tblGrid>
        <w:gridCol w:w="4643"/>
        <w:gridCol w:w="4643"/>
      </w:tblGrid>
      <w:tr w:rsidR="00241BBC" w:rsidRPr="008A42BC" w14:paraId="5BF4F3B1" w14:textId="77777777" w:rsidTr="00E9728A">
        <w:trPr>
          <w:trHeight w:val="662"/>
        </w:trPr>
        <w:tc>
          <w:tcPr>
            <w:tcW w:w="4643" w:type="dxa"/>
          </w:tcPr>
          <w:p w14:paraId="66A74D14" w14:textId="616A508F" w:rsidR="00241BBC" w:rsidRPr="008A42BC" w:rsidRDefault="00241BBC" w:rsidP="00282548">
            <w:pPr>
              <w:pStyle w:val="AgreementText"/>
              <w:keepNext/>
              <w:widowControl/>
              <w:tabs>
                <w:tab w:val="left" w:pos="4536"/>
              </w:tabs>
              <w:rPr>
                <w:rFonts w:cs="Arial"/>
                <w:szCs w:val="22"/>
              </w:rPr>
            </w:pPr>
            <w:r w:rsidRPr="008A42BC">
              <w:t>Pour</w:t>
            </w:r>
            <w:r w:rsidR="00282548" w:rsidRPr="008A42BC">
              <w:t xml:space="preserve"> la </w:t>
            </w:r>
            <w:r w:rsidR="00282548" w:rsidRPr="008A42BC">
              <w:rPr>
                <w:highlight w:val="yellow"/>
              </w:rPr>
              <w:t>PAR</w:t>
            </w:r>
            <w:r w:rsidRPr="008A42BC">
              <w:rPr>
                <w:highlight w:val="yellow"/>
              </w:rPr>
              <w:t>TIE</w:t>
            </w:r>
            <w:r w:rsidR="00282548" w:rsidRPr="008A42BC">
              <w:t> :</w:t>
            </w:r>
          </w:p>
        </w:tc>
        <w:tc>
          <w:tcPr>
            <w:tcW w:w="4643" w:type="dxa"/>
          </w:tcPr>
          <w:p w14:paraId="3B44DD92" w14:textId="1D57EEF5" w:rsidR="00241BBC" w:rsidRPr="008A42BC" w:rsidRDefault="00241BBC" w:rsidP="00282548">
            <w:pPr>
              <w:pStyle w:val="AgreementText"/>
              <w:keepNext/>
              <w:widowControl/>
              <w:tabs>
                <w:tab w:val="left" w:pos="4536"/>
              </w:tabs>
              <w:rPr>
                <w:rFonts w:cs="Arial"/>
                <w:szCs w:val="22"/>
              </w:rPr>
            </w:pPr>
            <w:r w:rsidRPr="008A42BC">
              <w:t>Pour le Bureau international de l</w:t>
            </w:r>
            <w:r w:rsidR="00282548" w:rsidRPr="008A42BC">
              <w:t>’</w:t>
            </w:r>
            <w:r w:rsidRPr="008A42BC">
              <w:t>Organisation Mondiale de la Propriété Intellectuelle</w:t>
            </w:r>
            <w:r w:rsidR="00282548" w:rsidRPr="008A42BC">
              <w:t> :</w:t>
            </w:r>
          </w:p>
        </w:tc>
      </w:tr>
    </w:tbl>
    <w:p w14:paraId="030D6B33" w14:textId="58DC3CDD" w:rsidR="00241BBC" w:rsidRPr="008A42BC" w:rsidRDefault="00241BBC" w:rsidP="00282548">
      <w:pPr>
        <w:pStyle w:val="Endofdocument-Annex"/>
        <w:sectPr w:rsidR="00241BBC" w:rsidRPr="008A42BC" w:rsidSect="00282548">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pPr>
      <w:r w:rsidRPr="008A42BC">
        <w:t>[L</w:t>
      </w:r>
      <w:r w:rsidR="00282548" w:rsidRPr="008A42BC">
        <w:t>’annexe I</w:t>
      </w:r>
      <w:r w:rsidRPr="008A42BC">
        <w:t>I suit]</w:t>
      </w:r>
    </w:p>
    <w:p w14:paraId="1BAF5485" w14:textId="6F4D2B7A" w:rsidR="00241BBC" w:rsidRPr="008A42BC" w:rsidRDefault="00241BBC" w:rsidP="008D198D">
      <w:pPr>
        <w:spacing w:after="480"/>
        <w:jc w:val="center"/>
        <w:rPr>
          <w:bCs/>
          <w:lang w:val="fr-FR"/>
        </w:rPr>
      </w:pPr>
      <w:r w:rsidRPr="008A42BC">
        <w:rPr>
          <w:caps/>
          <w:lang w:val="fr-FR"/>
        </w:rPr>
        <w:t>Propositions de modification du règlement d</w:t>
      </w:r>
      <w:r w:rsidR="00282548" w:rsidRPr="008A42BC">
        <w:rPr>
          <w:caps/>
          <w:lang w:val="fr-FR"/>
        </w:rPr>
        <w:t>’</w:t>
      </w:r>
      <w:r w:rsidRPr="008A42BC">
        <w:rPr>
          <w:caps/>
          <w:lang w:val="fr-FR"/>
        </w:rPr>
        <w:t>exécution du PCT</w:t>
      </w:r>
      <w:r w:rsidRPr="008A42BC">
        <w:rPr>
          <w:rStyle w:val="FootnoteReference"/>
          <w:b/>
          <w:bCs/>
          <w:caps/>
          <w:szCs w:val="22"/>
          <w:lang w:val="fr-FR"/>
        </w:rPr>
        <w:footnoteReference w:id="2"/>
      </w:r>
    </w:p>
    <w:p w14:paraId="46B02508" w14:textId="77777777" w:rsidR="00241BBC" w:rsidRPr="008A42BC" w:rsidRDefault="00241BBC" w:rsidP="008D198D">
      <w:pPr>
        <w:spacing w:after="480"/>
        <w:jc w:val="center"/>
        <w:rPr>
          <w:caps/>
          <w:lang w:val="fr-FR"/>
        </w:rPr>
      </w:pPr>
      <w:r w:rsidRPr="008A42BC">
        <w:rPr>
          <w:caps/>
          <w:lang w:val="fr-FR"/>
        </w:rPr>
        <w:t>Table des matières</w:t>
      </w:r>
    </w:p>
    <w:p w14:paraId="058CE5D8" w14:textId="5CAA3C69" w:rsidR="0025137D" w:rsidRDefault="008D198D">
      <w:pPr>
        <w:pStyle w:val="TOC1"/>
        <w:tabs>
          <w:tab w:val="right" w:leader="dot" w:pos="9345"/>
        </w:tabs>
        <w:rPr>
          <w:rFonts w:asciiTheme="minorHAnsi" w:eastAsiaTheme="minorEastAsia" w:hAnsiTheme="minorHAnsi" w:cstheme="minorBidi"/>
          <w:noProof/>
          <w:kern w:val="2"/>
          <w:sz w:val="24"/>
          <w:szCs w:val="24"/>
          <w:lang w:val="en-US" w:eastAsia="en-US"/>
          <w14:ligatures w14:val="standardContextual"/>
        </w:rPr>
      </w:pPr>
      <w:r>
        <w:rPr>
          <w:lang w:val="fr-FR"/>
        </w:rPr>
        <w:fldChar w:fldCharType="begin"/>
      </w:r>
      <w:r>
        <w:rPr>
          <w:lang w:val="fr-FR"/>
        </w:rPr>
        <w:instrText xml:space="preserve"> TOC \h \z \t "Leg # Title;1;Leg SubRule #;2" </w:instrText>
      </w:r>
      <w:r>
        <w:rPr>
          <w:lang w:val="fr-FR"/>
        </w:rPr>
        <w:fldChar w:fldCharType="separate"/>
      </w:r>
      <w:hyperlink w:anchor="_Toc219274374" w:history="1">
        <w:r w:rsidR="0025137D" w:rsidRPr="007F7702">
          <w:rPr>
            <w:rStyle w:val="Hyperlink"/>
            <w:noProof/>
          </w:rPr>
          <w:t>Règle 16  Taxe de recherche</w:t>
        </w:r>
        <w:r w:rsidR="0025137D">
          <w:rPr>
            <w:noProof/>
            <w:webHidden/>
          </w:rPr>
          <w:tab/>
        </w:r>
        <w:r w:rsidR="0025137D">
          <w:rPr>
            <w:noProof/>
            <w:webHidden/>
          </w:rPr>
          <w:fldChar w:fldCharType="begin"/>
        </w:r>
        <w:r w:rsidR="0025137D">
          <w:rPr>
            <w:noProof/>
            <w:webHidden/>
          </w:rPr>
          <w:instrText xml:space="preserve"> PAGEREF _Toc219274374 \h </w:instrText>
        </w:r>
        <w:r w:rsidR="0025137D">
          <w:rPr>
            <w:noProof/>
            <w:webHidden/>
          </w:rPr>
        </w:r>
        <w:r w:rsidR="0025137D">
          <w:rPr>
            <w:noProof/>
            <w:webHidden/>
          </w:rPr>
          <w:fldChar w:fldCharType="separate"/>
        </w:r>
        <w:r w:rsidR="00CB4DC7">
          <w:rPr>
            <w:noProof/>
            <w:webHidden/>
          </w:rPr>
          <w:t>2</w:t>
        </w:r>
        <w:r w:rsidR="0025137D">
          <w:rPr>
            <w:noProof/>
            <w:webHidden/>
          </w:rPr>
          <w:fldChar w:fldCharType="end"/>
        </w:r>
      </w:hyperlink>
    </w:p>
    <w:p w14:paraId="095A55E8" w14:textId="7D3677D3" w:rsidR="0025137D" w:rsidRDefault="0025137D">
      <w:pPr>
        <w:pStyle w:val="TOC2"/>
        <w:rPr>
          <w:rFonts w:asciiTheme="minorHAnsi" w:eastAsiaTheme="minorEastAsia" w:hAnsiTheme="minorHAnsi" w:cstheme="minorBidi"/>
          <w:noProof/>
          <w:kern w:val="2"/>
          <w:sz w:val="24"/>
          <w:szCs w:val="24"/>
          <w:lang w:val="en-US" w:eastAsia="en-US"/>
          <w14:ligatures w14:val="standardContextual"/>
        </w:rPr>
      </w:pPr>
      <w:hyperlink w:anchor="_Toc219274375" w:history="1">
        <w:r w:rsidRPr="007F7702">
          <w:rPr>
            <w:rStyle w:val="Hyperlink"/>
            <w:noProof/>
          </w:rPr>
          <w:t>16.1 et 16.2  </w:t>
        </w:r>
        <w:r w:rsidRPr="007F7702">
          <w:rPr>
            <w:rStyle w:val="Hyperlink"/>
            <w:i/>
            <w:noProof/>
          </w:rPr>
          <w:t>[Sans changement]</w:t>
        </w:r>
        <w:r>
          <w:rPr>
            <w:noProof/>
            <w:webHidden/>
          </w:rPr>
          <w:tab/>
        </w:r>
        <w:r>
          <w:rPr>
            <w:noProof/>
            <w:webHidden/>
          </w:rPr>
          <w:fldChar w:fldCharType="begin"/>
        </w:r>
        <w:r>
          <w:rPr>
            <w:noProof/>
            <w:webHidden/>
          </w:rPr>
          <w:instrText xml:space="preserve"> PAGEREF _Toc219274375 \h </w:instrText>
        </w:r>
        <w:r>
          <w:rPr>
            <w:noProof/>
            <w:webHidden/>
          </w:rPr>
        </w:r>
        <w:r>
          <w:rPr>
            <w:noProof/>
            <w:webHidden/>
          </w:rPr>
          <w:fldChar w:fldCharType="separate"/>
        </w:r>
        <w:r w:rsidR="00CB4DC7">
          <w:rPr>
            <w:noProof/>
            <w:webHidden/>
          </w:rPr>
          <w:t>2</w:t>
        </w:r>
        <w:r>
          <w:rPr>
            <w:noProof/>
            <w:webHidden/>
          </w:rPr>
          <w:fldChar w:fldCharType="end"/>
        </w:r>
      </w:hyperlink>
    </w:p>
    <w:p w14:paraId="699E4EDD" w14:textId="42D3B0B7" w:rsidR="0025137D" w:rsidRDefault="0025137D">
      <w:pPr>
        <w:pStyle w:val="TOC2"/>
        <w:rPr>
          <w:rFonts w:asciiTheme="minorHAnsi" w:eastAsiaTheme="minorEastAsia" w:hAnsiTheme="minorHAnsi" w:cstheme="minorBidi"/>
          <w:noProof/>
          <w:kern w:val="2"/>
          <w:sz w:val="24"/>
          <w:szCs w:val="24"/>
          <w:lang w:val="en-US" w:eastAsia="en-US"/>
          <w14:ligatures w14:val="standardContextual"/>
        </w:rPr>
      </w:pPr>
      <w:hyperlink w:anchor="_Toc219274376" w:history="1">
        <w:r w:rsidRPr="007F7702">
          <w:rPr>
            <w:rStyle w:val="Hyperlink"/>
            <w:noProof/>
          </w:rPr>
          <w:t>16.3   </w:t>
        </w:r>
        <w:r w:rsidRPr="007F7702">
          <w:rPr>
            <w:rStyle w:val="Hyperlink"/>
            <w:i/>
            <w:noProof/>
          </w:rPr>
          <w:t>Remboursement partiel</w:t>
        </w:r>
        <w:r>
          <w:rPr>
            <w:noProof/>
            <w:webHidden/>
          </w:rPr>
          <w:tab/>
        </w:r>
        <w:r>
          <w:rPr>
            <w:noProof/>
            <w:webHidden/>
          </w:rPr>
          <w:fldChar w:fldCharType="begin"/>
        </w:r>
        <w:r>
          <w:rPr>
            <w:noProof/>
            <w:webHidden/>
          </w:rPr>
          <w:instrText xml:space="preserve"> PAGEREF _Toc219274376 \h </w:instrText>
        </w:r>
        <w:r>
          <w:rPr>
            <w:noProof/>
            <w:webHidden/>
          </w:rPr>
        </w:r>
        <w:r>
          <w:rPr>
            <w:noProof/>
            <w:webHidden/>
          </w:rPr>
          <w:fldChar w:fldCharType="separate"/>
        </w:r>
        <w:r w:rsidR="00CB4DC7">
          <w:rPr>
            <w:noProof/>
            <w:webHidden/>
          </w:rPr>
          <w:t>2</w:t>
        </w:r>
        <w:r>
          <w:rPr>
            <w:noProof/>
            <w:webHidden/>
          </w:rPr>
          <w:fldChar w:fldCharType="end"/>
        </w:r>
      </w:hyperlink>
    </w:p>
    <w:p w14:paraId="79446D37" w14:textId="1FE10FD5" w:rsidR="0025137D" w:rsidRDefault="0025137D">
      <w:pPr>
        <w:pStyle w:val="TOC1"/>
        <w:tabs>
          <w:tab w:val="right" w:leader="dot" w:pos="9345"/>
        </w:tabs>
        <w:rPr>
          <w:rFonts w:asciiTheme="minorHAnsi" w:eastAsiaTheme="minorEastAsia" w:hAnsiTheme="minorHAnsi" w:cstheme="minorBidi"/>
          <w:noProof/>
          <w:kern w:val="2"/>
          <w:sz w:val="24"/>
          <w:szCs w:val="24"/>
          <w:lang w:val="en-US" w:eastAsia="en-US"/>
          <w14:ligatures w14:val="standardContextual"/>
        </w:rPr>
      </w:pPr>
      <w:hyperlink w:anchor="_Toc219274377" w:history="1">
        <w:r w:rsidRPr="007F7702">
          <w:rPr>
            <w:rStyle w:val="Hyperlink"/>
            <w:noProof/>
          </w:rPr>
          <w:t>Règle 44  Transmission du rapport de recherche internationale, de l’opinion écrite, etc.</w:t>
        </w:r>
        <w:r>
          <w:rPr>
            <w:noProof/>
            <w:webHidden/>
          </w:rPr>
          <w:tab/>
        </w:r>
        <w:r>
          <w:rPr>
            <w:noProof/>
            <w:webHidden/>
          </w:rPr>
          <w:fldChar w:fldCharType="begin"/>
        </w:r>
        <w:r>
          <w:rPr>
            <w:noProof/>
            <w:webHidden/>
          </w:rPr>
          <w:instrText xml:space="preserve"> PAGEREF _Toc219274377 \h </w:instrText>
        </w:r>
        <w:r>
          <w:rPr>
            <w:noProof/>
            <w:webHidden/>
          </w:rPr>
        </w:r>
        <w:r>
          <w:rPr>
            <w:noProof/>
            <w:webHidden/>
          </w:rPr>
          <w:fldChar w:fldCharType="separate"/>
        </w:r>
        <w:r w:rsidR="00CB4DC7">
          <w:rPr>
            <w:noProof/>
            <w:webHidden/>
          </w:rPr>
          <w:t>3</w:t>
        </w:r>
        <w:r>
          <w:rPr>
            <w:noProof/>
            <w:webHidden/>
          </w:rPr>
          <w:fldChar w:fldCharType="end"/>
        </w:r>
      </w:hyperlink>
    </w:p>
    <w:p w14:paraId="511EDDA0" w14:textId="7FD2EDD6" w:rsidR="0025137D" w:rsidRDefault="0025137D">
      <w:pPr>
        <w:pStyle w:val="TOC2"/>
        <w:rPr>
          <w:rFonts w:asciiTheme="minorHAnsi" w:eastAsiaTheme="minorEastAsia" w:hAnsiTheme="minorHAnsi" w:cstheme="minorBidi"/>
          <w:noProof/>
          <w:kern w:val="2"/>
          <w:sz w:val="24"/>
          <w:szCs w:val="24"/>
          <w:lang w:val="en-US" w:eastAsia="en-US"/>
          <w14:ligatures w14:val="standardContextual"/>
        </w:rPr>
      </w:pPr>
      <w:hyperlink w:anchor="_Toc219274378" w:history="1">
        <w:r w:rsidRPr="007F7702">
          <w:rPr>
            <w:rStyle w:val="Hyperlink"/>
            <w:noProof/>
          </w:rPr>
          <w:t>44.1 et 44.2   </w:t>
        </w:r>
        <w:r w:rsidRPr="007F7702">
          <w:rPr>
            <w:rStyle w:val="Hyperlink"/>
            <w:i/>
            <w:noProof/>
          </w:rPr>
          <w:t>[Sans changement]</w:t>
        </w:r>
        <w:r>
          <w:rPr>
            <w:noProof/>
            <w:webHidden/>
          </w:rPr>
          <w:tab/>
        </w:r>
        <w:r>
          <w:rPr>
            <w:noProof/>
            <w:webHidden/>
          </w:rPr>
          <w:fldChar w:fldCharType="begin"/>
        </w:r>
        <w:r>
          <w:rPr>
            <w:noProof/>
            <w:webHidden/>
          </w:rPr>
          <w:instrText xml:space="preserve"> PAGEREF _Toc219274378 \h </w:instrText>
        </w:r>
        <w:r>
          <w:rPr>
            <w:noProof/>
            <w:webHidden/>
          </w:rPr>
        </w:r>
        <w:r>
          <w:rPr>
            <w:noProof/>
            <w:webHidden/>
          </w:rPr>
          <w:fldChar w:fldCharType="separate"/>
        </w:r>
        <w:r w:rsidR="00CB4DC7">
          <w:rPr>
            <w:noProof/>
            <w:webHidden/>
          </w:rPr>
          <w:t>3</w:t>
        </w:r>
        <w:r>
          <w:rPr>
            <w:noProof/>
            <w:webHidden/>
          </w:rPr>
          <w:fldChar w:fldCharType="end"/>
        </w:r>
      </w:hyperlink>
    </w:p>
    <w:p w14:paraId="28292CB3" w14:textId="5C8A3822" w:rsidR="0025137D" w:rsidRDefault="0025137D">
      <w:pPr>
        <w:pStyle w:val="TOC2"/>
        <w:rPr>
          <w:rFonts w:asciiTheme="minorHAnsi" w:eastAsiaTheme="minorEastAsia" w:hAnsiTheme="minorHAnsi" w:cstheme="minorBidi"/>
          <w:noProof/>
          <w:kern w:val="2"/>
          <w:sz w:val="24"/>
          <w:szCs w:val="24"/>
          <w:lang w:val="en-US" w:eastAsia="en-US"/>
          <w14:ligatures w14:val="standardContextual"/>
        </w:rPr>
      </w:pPr>
      <w:hyperlink w:anchor="_Toc219274379" w:history="1">
        <w:r w:rsidRPr="007F7702">
          <w:rPr>
            <w:rStyle w:val="Hyperlink"/>
            <w:noProof/>
          </w:rPr>
          <w:t>44.3   </w:t>
        </w:r>
        <w:r w:rsidRPr="007F7702">
          <w:rPr>
            <w:rStyle w:val="Hyperlink"/>
            <w:i/>
            <w:noProof/>
          </w:rPr>
          <w:t>Copies de documents cités</w:t>
        </w:r>
        <w:r>
          <w:rPr>
            <w:noProof/>
            <w:webHidden/>
          </w:rPr>
          <w:tab/>
        </w:r>
        <w:r>
          <w:rPr>
            <w:noProof/>
            <w:webHidden/>
          </w:rPr>
          <w:fldChar w:fldCharType="begin"/>
        </w:r>
        <w:r>
          <w:rPr>
            <w:noProof/>
            <w:webHidden/>
          </w:rPr>
          <w:instrText xml:space="preserve"> PAGEREF _Toc219274379 \h </w:instrText>
        </w:r>
        <w:r>
          <w:rPr>
            <w:noProof/>
            <w:webHidden/>
          </w:rPr>
        </w:r>
        <w:r>
          <w:rPr>
            <w:noProof/>
            <w:webHidden/>
          </w:rPr>
          <w:fldChar w:fldCharType="separate"/>
        </w:r>
        <w:r w:rsidR="00CB4DC7">
          <w:rPr>
            <w:noProof/>
            <w:webHidden/>
          </w:rPr>
          <w:t>3</w:t>
        </w:r>
        <w:r>
          <w:rPr>
            <w:noProof/>
            <w:webHidden/>
          </w:rPr>
          <w:fldChar w:fldCharType="end"/>
        </w:r>
      </w:hyperlink>
    </w:p>
    <w:p w14:paraId="4EA4A63E" w14:textId="52388453" w:rsidR="0025137D" w:rsidRDefault="0025137D">
      <w:pPr>
        <w:pStyle w:val="TOC1"/>
        <w:tabs>
          <w:tab w:val="right" w:leader="dot" w:pos="9345"/>
        </w:tabs>
        <w:rPr>
          <w:rFonts w:asciiTheme="minorHAnsi" w:eastAsiaTheme="minorEastAsia" w:hAnsiTheme="minorHAnsi" w:cstheme="minorBidi"/>
          <w:noProof/>
          <w:kern w:val="2"/>
          <w:sz w:val="24"/>
          <w:szCs w:val="24"/>
          <w:lang w:val="en-US" w:eastAsia="en-US"/>
          <w14:ligatures w14:val="standardContextual"/>
        </w:rPr>
      </w:pPr>
      <w:hyperlink w:anchor="_Toc219274380" w:history="1">
        <w:r w:rsidRPr="007F7702">
          <w:rPr>
            <w:rStyle w:val="Hyperlink"/>
            <w:noProof/>
          </w:rPr>
          <w:t>Règle 45</w:t>
        </w:r>
        <w:r w:rsidRPr="007F7702">
          <w:rPr>
            <w:rStyle w:val="Hyperlink"/>
            <w:i/>
            <w:noProof/>
          </w:rPr>
          <w:t xml:space="preserve">bis </w:t>
        </w:r>
        <w:r w:rsidRPr="007F7702">
          <w:rPr>
            <w:rStyle w:val="Hyperlink"/>
            <w:noProof/>
          </w:rPr>
          <w:t xml:space="preserve"> Recherches internationales supplémentaires</w:t>
        </w:r>
        <w:r>
          <w:rPr>
            <w:noProof/>
            <w:webHidden/>
          </w:rPr>
          <w:tab/>
        </w:r>
        <w:r>
          <w:rPr>
            <w:noProof/>
            <w:webHidden/>
          </w:rPr>
          <w:fldChar w:fldCharType="begin"/>
        </w:r>
        <w:r>
          <w:rPr>
            <w:noProof/>
            <w:webHidden/>
          </w:rPr>
          <w:instrText xml:space="preserve"> PAGEREF _Toc219274380 \h </w:instrText>
        </w:r>
        <w:r>
          <w:rPr>
            <w:noProof/>
            <w:webHidden/>
          </w:rPr>
        </w:r>
        <w:r>
          <w:rPr>
            <w:noProof/>
            <w:webHidden/>
          </w:rPr>
          <w:fldChar w:fldCharType="separate"/>
        </w:r>
        <w:r w:rsidR="00CB4DC7">
          <w:rPr>
            <w:noProof/>
            <w:webHidden/>
          </w:rPr>
          <w:t>4</w:t>
        </w:r>
        <w:r>
          <w:rPr>
            <w:noProof/>
            <w:webHidden/>
          </w:rPr>
          <w:fldChar w:fldCharType="end"/>
        </w:r>
      </w:hyperlink>
    </w:p>
    <w:p w14:paraId="1D8A82D9" w14:textId="1E26F46C" w:rsidR="0025137D" w:rsidRDefault="0025137D">
      <w:pPr>
        <w:pStyle w:val="TOC2"/>
        <w:rPr>
          <w:rFonts w:asciiTheme="minorHAnsi" w:eastAsiaTheme="minorEastAsia" w:hAnsiTheme="minorHAnsi" w:cstheme="minorBidi"/>
          <w:noProof/>
          <w:kern w:val="2"/>
          <w:sz w:val="24"/>
          <w:szCs w:val="24"/>
          <w:lang w:val="en-US" w:eastAsia="en-US"/>
          <w14:ligatures w14:val="standardContextual"/>
        </w:rPr>
      </w:pPr>
      <w:hyperlink w:anchor="_Toc219274381" w:history="1">
        <w:r w:rsidRPr="007F7702">
          <w:rPr>
            <w:rStyle w:val="Hyperlink"/>
            <w:noProof/>
          </w:rPr>
          <w:t>45</w:t>
        </w:r>
        <w:r w:rsidRPr="007F7702">
          <w:rPr>
            <w:rStyle w:val="Hyperlink"/>
            <w:i/>
            <w:iCs/>
            <w:noProof/>
          </w:rPr>
          <w:t>bis</w:t>
        </w:r>
        <w:r w:rsidRPr="007F7702">
          <w:rPr>
            <w:rStyle w:val="Hyperlink"/>
            <w:i/>
            <w:noProof/>
          </w:rPr>
          <w:t>.</w:t>
        </w:r>
        <w:r w:rsidRPr="007F7702">
          <w:rPr>
            <w:rStyle w:val="Hyperlink"/>
            <w:noProof/>
          </w:rPr>
          <w:t>1   </w:t>
        </w:r>
        <w:r w:rsidRPr="007F7702">
          <w:rPr>
            <w:rStyle w:val="Hyperlink"/>
            <w:i/>
            <w:iCs/>
            <w:noProof/>
          </w:rPr>
          <w:t>Demande de recherche supplémentaire</w:t>
        </w:r>
        <w:r>
          <w:rPr>
            <w:noProof/>
            <w:webHidden/>
          </w:rPr>
          <w:tab/>
        </w:r>
        <w:r>
          <w:rPr>
            <w:noProof/>
            <w:webHidden/>
          </w:rPr>
          <w:fldChar w:fldCharType="begin"/>
        </w:r>
        <w:r>
          <w:rPr>
            <w:noProof/>
            <w:webHidden/>
          </w:rPr>
          <w:instrText xml:space="preserve"> PAGEREF _Toc219274381 \h </w:instrText>
        </w:r>
        <w:r>
          <w:rPr>
            <w:noProof/>
            <w:webHidden/>
          </w:rPr>
        </w:r>
        <w:r>
          <w:rPr>
            <w:noProof/>
            <w:webHidden/>
          </w:rPr>
          <w:fldChar w:fldCharType="separate"/>
        </w:r>
        <w:r w:rsidR="00CB4DC7">
          <w:rPr>
            <w:noProof/>
            <w:webHidden/>
          </w:rPr>
          <w:t>4</w:t>
        </w:r>
        <w:r>
          <w:rPr>
            <w:noProof/>
            <w:webHidden/>
          </w:rPr>
          <w:fldChar w:fldCharType="end"/>
        </w:r>
      </w:hyperlink>
    </w:p>
    <w:p w14:paraId="65CA8F01" w14:textId="5B2A8FAE" w:rsidR="0025137D" w:rsidRDefault="0025137D">
      <w:pPr>
        <w:pStyle w:val="TOC2"/>
        <w:rPr>
          <w:rFonts w:asciiTheme="minorHAnsi" w:eastAsiaTheme="minorEastAsia" w:hAnsiTheme="minorHAnsi" w:cstheme="minorBidi"/>
          <w:noProof/>
          <w:kern w:val="2"/>
          <w:sz w:val="24"/>
          <w:szCs w:val="24"/>
          <w:lang w:val="en-US" w:eastAsia="en-US"/>
          <w14:ligatures w14:val="standardContextual"/>
        </w:rPr>
      </w:pPr>
      <w:hyperlink w:anchor="_Toc219274382" w:history="1">
        <w:r w:rsidRPr="007F7702">
          <w:rPr>
            <w:rStyle w:val="Hyperlink"/>
            <w:noProof/>
          </w:rPr>
          <w:t>45</w:t>
        </w:r>
        <w:r w:rsidRPr="007F7702">
          <w:rPr>
            <w:rStyle w:val="Hyperlink"/>
            <w:i/>
            <w:noProof/>
          </w:rPr>
          <w:t>bis</w:t>
        </w:r>
        <w:r w:rsidRPr="007F7702">
          <w:rPr>
            <w:rStyle w:val="Hyperlink"/>
            <w:noProof/>
          </w:rPr>
          <w:t>.2   </w:t>
        </w:r>
        <w:r w:rsidRPr="007F7702">
          <w:rPr>
            <w:rStyle w:val="Hyperlink"/>
            <w:i/>
            <w:noProof/>
          </w:rPr>
          <w:t>[Sans changement]</w:t>
        </w:r>
        <w:r>
          <w:rPr>
            <w:noProof/>
            <w:webHidden/>
          </w:rPr>
          <w:tab/>
        </w:r>
        <w:r>
          <w:rPr>
            <w:noProof/>
            <w:webHidden/>
          </w:rPr>
          <w:fldChar w:fldCharType="begin"/>
        </w:r>
        <w:r>
          <w:rPr>
            <w:noProof/>
            <w:webHidden/>
          </w:rPr>
          <w:instrText xml:space="preserve"> PAGEREF _Toc219274382 \h </w:instrText>
        </w:r>
        <w:r>
          <w:rPr>
            <w:noProof/>
            <w:webHidden/>
          </w:rPr>
        </w:r>
        <w:r>
          <w:rPr>
            <w:noProof/>
            <w:webHidden/>
          </w:rPr>
          <w:fldChar w:fldCharType="separate"/>
        </w:r>
        <w:r w:rsidR="00CB4DC7">
          <w:rPr>
            <w:noProof/>
            <w:webHidden/>
          </w:rPr>
          <w:t>4</w:t>
        </w:r>
        <w:r>
          <w:rPr>
            <w:noProof/>
            <w:webHidden/>
          </w:rPr>
          <w:fldChar w:fldCharType="end"/>
        </w:r>
      </w:hyperlink>
    </w:p>
    <w:p w14:paraId="26DD00D7" w14:textId="7C905009" w:rsidR="0025137D" w:rsidRDefault="0025137D">
      <w:pPr>
        <w:pStyle w:val="TOC2"/>
        <w:rPr>
          <w:rFonts w:asciiTheme="minorHAnsi" w:eastAsiaTheme="minorEastAsia" w:hAnsiTheme="minorHAnsi" w:cstheme="minorBidi"/>
          <w:noProof/>
          <w:kern w:val="2"/>
          <w:sz w:val="24"/>
          <w:szCs w:val="24"/>
          <w:lang w:val="en-US" w:eastAsia="en-US"/>
          <w14:ligatures w14:val="standardContextual"/>
        </w:rPr>
      </w:pPr>
      <w:hyperlink w:anchor="_Toc219274383" w:history="1">
        <w:r w:rsidRPr="007F7702">
          <w:rPr>
            <w:rStyle w:val="Hyperlink"/>
            <w:noProof/>
          </w:rPr>
          <w:t>45</w:t>
        </w:r>
        <w:r w:rsidRPr="007F7702">
          <w:rPr>
            <w:rStyle w:val="Hyperlink"/>
            <w:i/>
            <w:noProof/>
          </w:rPr>
          <w:t>bis</w:t>
        </w:r>
        <w:r w:rsidRPr="007F7702">
          <w:rPr>
            <w:rStyle w:val="Hyperlink"/>
            <w:noProof/>
          </w:rPr>
          <w:t>.3   </w:t>
        </w:r>
        <w:r w:rsidRPr="007F7702">
          <w:rPr>
            <w:rStyle w:val="Hyperlink"/>
            <w:i/>
            <w:noProof/>
          </w:rPr>
          <w:t>Taxe de recherche supplémentaire</w:t>
        </w:r>
        <w:r>
          <w:rPr>
            <w:noProof/>
            <w:webHidden/>
          </w:rPr>
          <w:tab/>
        </w:r>
        <w:r>
          <w:rPr>
            <w:noProof/>
            <w:webHidden/>
          </w:rPr>
          <w:fldChar w:fldCharType="begin"/>
        </w:r>
        <w:r>
          <w:rPr>
            <w:noProof/>
            <w:webHidden/>
          </w:rPr>
          <w:instrText xml:space="preserve"> PAGEREF _Toc219274383 \h </w:instrText>
        </w:r>
        <w:r>
          <w:rPr>
            <w:noProof/>
            <w:webHidden/>
          </w:rPr>
        </w:r>
        <w:r>
          <w:rPr>
            <w:noProof/>
            <w:webHidden/>
          </w:rPr>
          <w:fldChar w:fldCharType="separate"/>
        </w:r>
        <w:r w:rsidR="00CB4DC7">
          <w:rPr>
            <w:noProof/>
            <w:webHidden/>
          </w:rPr>
          <w:t>4</w:t>
        </w:r>
        <w:r>
          <w:rPr>
            <w:noProof/>
            <w:webHidden/>
          </w:rPr>
          <w:fldChar w:fldCharType="end"/>
        </w:r>
      </w:hyperlink>
    </w:p>
    <w:p w14:paraId="07760C07" w14:textId="46444991" w:rsidR="0025137D" w:rsidRDefault="0025137D">
      <w:pPr>
        <w:pStyle w:val="TOC2"/>
        <w:rPr>
          <w:rFonts w:asciiTheme="minorHAnsi" w:eastAsiaTheme="minorEastAsia" w:hAnsiTheme="minorHAnsi" w:cstheme="minorBidi"/>
          <w:noProof/>
          <w:kern w:val="2"/>
          <w:sz w:val="24"/>
          <w:szCs w:val="24"/>
          <w:lang w:val="en-US" w:eastAsia="en-US"/>
          <w14:ligatures w14:val="standardContextual"/>
        </w:rPr>
      </w:pPr>
      <w:hyperlink w:anchor="_Toc219274384" w:history="1">
        <w:r w:rsidRPr="007F7702">
          <w:rPr>
            <w:rStyle w:val="Hyperlink"/>
            <w:noProof/>
          </w:rPr>
          <w:t>45</w:t>
        </w:r>
        <w:r w:rsidRPr="007F7702">
          <w:rPr>
            <w:rStyle w:val="Hyperlink"/>
            <w:i/>
            <w:noProof/>
          </w:rPr>
          <w:t>bis</w:t>
        </w:r>
        <w:r w:rsidRPr="007F7702">
          <w:rPr>
            <w:rStyle w:val="Hyperlink"/>
            <w:noProof/>
          </w:rPr>
          <w:t>.4   </w:t>
        </w:r>
        <w:r w:rsidRPr="007F7702">
          <w:rPr>
            <w:rStyle w:val="Hyperlink"/>
            <w:i/>
            <w:noProof/>
          </w:rPr>
          <w:t>[Sans changement]</w:t>
        </w:r>
        <w:r>
          <w:rPr>
            <w:noProof/>
            <w:webHidden/>
          </w:rPr>
          <w:tab/>
        </w:r>
        <w:r>
          <w:rPr>
            <w:noProof/>
            <w:webHidden/>
          </w:rPr>
          <w:fldChar w:fldCharType="begin"/>
        </w:r>
        <w:r>
          <w:rPr>
            <w:noProof/>
            <w:webHidden/>
          </w:rPr>
          <w:instrText xml:space="preserve"> PAGEREF _Toc219274384 \h </w:instrText>
        </w:r>
        <w:r>
          <w:rPr>
            <w:noProof/>
            <w:webHidden/>
          </w:rPr>
        </w:r>
        <w:r>
          <w:rPr>
            <w:noProof/>
            <w:webHidden/>
          </w:rPr>
          <w:fldChar w:fldCharType="separate"/>
        </w:r>
        <w:r w:rsidR="00CB4DC7">
          <w:rPr>
            <w:noProof/>
            <w:webHidden/>
          </w:rPr>
          <w:t>5</w:t>
        </w:r>
        <w:r>
          <w:rPr>
            <w:noProof/>
            <w:webHidden/>
          </w:rPr>
          <w:fldChar w:fldCharType="end"/>
        </w:r>
      </w:hyperlink>
    </w:p>
    <w:p w14:paraId="56B82CCD" w14:textId="6EAAC3A3" w:rsidR="0025137D" w:rsidRDefault="0025137D">
      <w:pPr>
        <w:pStyle w:val="TOC2"/>
        <w:rPr>
          <w:rFonts w:asciiTheme="minorHAnsi" w:eastAsiaTheme="minorEastAsia" w:hAnsiTheme="minorHAnsi" w:cstheme="minorBidi"/>
          <w:noProof/>
          <w:kern w:val="2"/>
          <w:sz w:val="24"/>
          <w:szCs w:val="24"/>
          <w:lang w:val="en-US" w:eastAsia="en-US"/>
          <w14:ligatures w14:val="standardContextual"/>
        </w:rPr>
      </w:pPr>
      <w:hyperlink w:anchor="_Toc219274385" w:history="1">
        <w:r w:rsidRPr="007F7702">
          <w:rPr>
            <w:rStyle w:val="Hyperlink"/>
            <w:noProof/>
          </w:rPr>
          <w:t>45</w:t>
        </w:r>
        <w:r w:rsidRPr="007F7702">
          <w:rPr>
            <w:rStyle w:val="Hyperlink"/>
            <w:i/>
            <w:noProof/>
          </w:rPr>
          <w:t>bis</w:t>
        </w:r>
        <w:r w:rsidRPr="007F7702">
          <w:rPr>
            <w:rStyle w:val="Hyperlink"/>
            <w:noProof/>
          </w:rPr>
          <w:t>.5   </w:t>
        </w:r>
        <w:r w:rsidRPr="007F7702">
          <w:rPr>
            <w:rStyle w:val="Hyperlink"/>
            <w:i/>
            <w:noProof/>
          </w:rPr>
          <w:t>Commencement, base et portée de la recherche internationale supplémentaire</w:t>
        </w:r>
        <w:r>
          <w:rPr>
            <w:noProof/>
            <w:webHidden/>
          </w:rPr>
          <w:tab/>
        </w:r>
        <w:r>
          <w:rPr>
            <w:noProof/>
            <w:webHidden/>
          </w:rPr>
          <w:fldChar w:fldCharType="begin"/>
        </w:r>
        <w:r>
          <w:rPr>
            <w:noProof/>
            <w:webHidden/>
          </w:rPr>
          <w:instrText xml:space="preserve"> PAGEREF _Toc219274385 \h </w:instrText>
        </w:r>
        <w:r>
          <w:rPr>
            <w:noProof/>
            <w:webHidden/>
          </w:rPr>
        </w:r>
        <w:r>
          <w:rPr>
            <w:noProof/>
            <w:webHidden/>
          </w:rPr>
          <w:fldChar w:fldCharType="separate"/>
        </w:r>
        <w:r w:rsidR="00CB4DC7">
          <w:rPr>
            <w:noProof/>
            <w:webHidden/>
          </w:rPr>
          <w:t>5</w:t>
        </w:r>
        <w:r>
          <w:rPr>
            <w:noProof/>
            <w:webHidden/>
          </w:rPr>
          <w:fldChar w:fldCharType="end"/>
        </w:r>
      </w:hyperlink>
    </w:p>
    <w:p w14:paraId="729BA084" w14:textId="19C70353" w:rsidR="0025137D" w:rsidRDefault="0025137D">
      <w:pPr>
        <w:pStyle w:val="TOC2"/>
        <w:rPr>
          <w:rFonts w:asciiTheme="minorHAnsi" w:eastAsiaTheme="minorEastAsia" w:hAnsiTheme="minorHAnsi" w:cstheme="minorBidi"/>
          <w:noProof/>
          <w:kern w:val="2"/>
          <w:sz w:val="24"/>
          <w:szCs w:val="24"/>
          <w:lang w:val="en-US" w:eastAsia="en-US"/>
          <w14:ligatures w14:val="standardContextual"/>
        </w:rPr>
      </w:pPr>
      <w:hyperlink w:anchor="_Toc219274386" w:history="1">
        <w:r w:rsidRPr="007F7702">
          <w:rPr>
            <w:rStyle w:val="Hyperlink"/>
            <w:noProof/>
          </w:rPr>
          <w:t>45</w:t>
        </w:r>
        <w:r w:rsidRPr="007F7702">
          <w:rPr>
            <w:rStyle w:val="Hyperlink"/>
            <w:i/>
            <w:iCs/>
            <w:noProof/>
          </w:rPr>
          <w:t>bis</w:t>
        </w:r>
        <w:r w:rsidRPr="007F7702">
          <w:rPr>
            <w:rStyle w:val="Hyperlink"/>
            <w:noProof/>
          </w:rPr>
          <w:t>.6 à 45</w:t>
        </w:r>
        <w:r w:rsidRPr="007F7702">
          <w:rPr>
            <w:rStyle w:val="Hyperlink"/>
            <w:i/>
            <w:iCs/>
            <w:noProof/>
          </w:rPr>
          <w:t>bis</w:t>
        </w:r>
        <w:r w:rsidRPr="007F7702">
          <w:rPr>
            <w:rStyle w:val="Hyperlink"/>
            <w:noProof/>
          </w:rPr>
          <w:t>.8   </w:t>
        </w:r>
        <w:r w:rsidRPr="007F7702">
          <w:rPr>
            <w:rStyle w:val="Hyperlink"/>
            <w:i/>
            <w:iCs/>
            <w:noProof/>
          </w:rPr>
          <w:t>[Sans changement]</w:t>
        </w:r>
        <w:r>
          <w:rPr>
            <w:noProof/>
            <w:webHidden/>
          </w:rPr>
          <w:tab/>
        </w:r>
        <w:r>
          <w:rPr>
            <w:noProof/>
            <w:webHidden/>
          </w:rPr>
          <w:fldChar w:fldCharType="begin"/>
        </w:r>
        <w:r>
          <w:rPr>
            <w:noProof/>
            <w:webHidden/>
          </w:rPr>
          <w:instrText xml:space="preserve"> PAGEREF _Toc219274386 \h </w:instrText>
        </w:r>
        <w:r>
          <w:rPr>
            <w:noProof/>
            <w:webHidden/>
          </w:rPr>
        </w:r>
        <w:r>
          <w:rPr>
            <w:noProof/>
            <w:webHidden/>
          </w:rPr>
          <w:fldChar w:fldCharType="separate"/>
        </w:r>
        <w:r w:rsidR="00CB4DC7">
          <w:rPr>
            <w:noProof/>
            <w:webHidden/>
          </w:rPr>
          <w:t>5</w:t>
        </w:r>
        <w:r>
          <w:rPr>
            <w:noProof/>
            <w:webHidden/>
          </w:rPr>
          <w:fldChar w:fldCharType="end"/>
        </w:r>
      </w:hyperlink>
    </w:p>
    <w:p w14:paraId="5769E54F" w14:textId="24B4E2A5" w:rsidR="0025137D" w:rsidRDefault="0025137D">
      <w:pPr>
        <w:pStyle w:val="TOC2"/>
        <w:rPr>
          <w:rFonts w:asciiTheme="minorHAnsi" w:eastAsiaTheme="minorEastAsia" w:hAnsiTheme="minorHAnsi" w:cstheme="minorBidi"/>
          <w:noProof/>
          <w:kern w:val="2"/>
          <w:sz w:val="24"/>
          <w:szCs w:val="24"/>
          <w:lang w:val="en-US" w:eastAsia="en-US"/>
          <w14:ligatures w14:val="standardContextual"/>
        </w:rPr>
      </w:pPr>
      <w:hyperlink w:anchor="_Toc219274387" w:history="1">
        <w:r w:rsidRPr="007F7702">
          <w:rPr>
            <w:rStyle w:val="Hyperlink"/>
            <w:noProof/>
          </w:rPr>
          <w:t>45</w:t>
        </w:r>
        <w:r w:rsidRPr="007F7702">
          <w:rPr>
            <w:rStyle w:val="Hyperlink"/>
            <w:i/>
            <w:noProof/>
          </w:rPr>
          <w:t>bis</w:t>
        </w:r>
        <w:r w:rsidRPr="007F7702">
          <w:rPr>
            <w:rStyle w:val="Hyperlink"/>
            <w:noProof/>
          </w:rPr>
          <w:t>.9   </w:t>
        </w:r>
        <w:r w:rsidRPr="007F7702">
          <w:rPr>
            <w:rStyle w:val="Hyperlink"/>
            <w:i/>
            <w:noProof/>
          </w:rPr>
          <w:t>Administrations chargées de la recherche internationale compétentes pour effectuer une recherche internationale supplémentaire</w:t>
        </w:r>
        <w:r>
          <w:rPr>
            <w:noProof/>
            <w:webHidden/>
          </w:rPr>
          <w:tab/>
        </w:r>
        <w:r>
          <w:rPr>
            <w:noProof/>
            <w:webHidden/>
          </w:rPr>
          <w:fldChar w:fldCharType="begin"/>
        </w:r>
        <w:r>
          <w:rPr>
            <w:noProof/>
            <w:webHidden/>
          </w:rPr>
          <w:instrText xml:space="preserve"> PAGEREF _Toc219274387 \h </w:instrText>
        </w:r>
        <w:r>
          <w:rPr>
            <w:noProof/>
            <w:webHidden/>
          </w:rPr>
        </w:r>
        <w:r>
          <w:rPr>
            <w:noProof/>
            <w:webHidden/>
          </w:rPr>
          <w:fldChar w:fldCharType="separate"/>
        </w:r>
        <w:r w:rsidR="00CB4DC7">
          <w:rPr>
            <w:noProof/>
            <w:webHidden/>
          </w:rPr>
          <w:t>5</w:t>
        </w:r>
        <w:r>
          <w:rPr>
            <w:noProof/>
            <w:webHidden/>
          </w:rPr>
          <w:fldChar w:fldCharType="end"/>
        </w:r>
      </w:hyperlink>
    </w:p>
    <w:p w14:paraId="148EDD32" w14:textId="2C091E01" w:rsidR="0025137D" w:rsidRDefault="0025137D">
      <w:pPr>
        <w:pStyle w:val="TOC1"/>
        <w:tabs>
          <w:tab w:val="right" w:leader="dot" w:pos="9345"/>
        </w:tabs>
        <w:rPr>
          <w:rFonts w:asciiTheme="minorHAnsi" w:eastAsiaTheme="minorEastAsia" w:hAnsiTheme="minorHAnsi" w:cstheme="minorBidi"/>
          <w:noProof/>
          <w:kern w:val="2"/>
          <w:sz w:val="24"/>
          <w:szCs w:val="24"/>
          <w:lang w:val="en-US" w:eastAsia="en-US"/>
          <w14:ligatures w14:val="standardContextual"/>
        </w:rPr>
      </w:pPr>
      <w:hyperlink w:anchor="_Toc219274388" w:history="1">
        <w:r w:rsidRPr="007F7702">
          <w:rPr>
            <w:rStyle w:val="Hyperlink"/>
            <w:noProof/>
          </w:rPr>
          <w:t>Règle 71  Transmission du rapport d’examen préliminaire international et de documents connexes</w:t>
        </w:r>
        <w:r>
          <w:rPr>
            <w:noProof/>
            <w:webHidden/>
          </w:rPr>
          <w:tab/>
        </w:r>
        <w:r>
          <w:rPr>
            <w:noProof/>
            <w:webHidden/>
          </w:rPr>
          <w:fldChar w:fldCharType="begin"/>
        </w:r>
        <w:r>
          <w:rPr>
            <w:noProof/>
            <w:webHidden/>
          </w:rPr>
          <w:instrText xml:space="preserve"> PAGEREF _Toc219274388 \h </w:instrText>
        </w:r>
        <w:r>
          <w:rPr>
            <w:noProof/>
            <w:webHidden/>
          </w:rPr>
        </w:r>
        <w:r>
          <w:rPr>
            <w:noProof/>
            <w:webHidden/>
          </w:rPr>
          <w:fldChar w:fldCharType="separate"/>
        </w:r>
        <w:r w:rsidR="00CB4DC7">
          <w:rPr>
            <w:noProof/>
            <w:webHidden/>
          </w:rPr>
          <w:t>7</w:t>
        </w:r>
        <w:r>
          <w:rPr>
            <w:noProof/>
            <w:webHidden/>
          </w:rPr>
          <w:fldChar w:fldCharType="end"/>
        </w:r>
      </w:hyperlink>
    </w:p>
    <w:p w14:paraId="47C8844E" w14:textId="2783A628" w:rsidR="0025137D" w:rsidRDefault="0025137D">
      <w:pPr>
        <w:pStyle w:val="TOC2"/>
        <w:rPr>
          <w:rFonts w:asciiTheme="minorHAnsi" w:eastAsiaTheme="minorEastAsia" w:hAnsiTheme="minorHAnsi" w:cstheme="minorBidi"/>
          <w:noProof/>
          <w:kern w:val="2"/>
          <w:sz w:val="24"/>
          <w:szCs w:val="24"/>
          <w:lang w:val="en-US" w:eastAsia="en-US"/>
          <w14:ligatures w14:val="standardContextual"/>
        </w:rPr>
      </w:pPr>
      <w:hyperlink w:anchor="_Toc219274389" w:history="1">
        <w:r w:rsidRPr="007F7702">
          <w:rPr>
            <w:rStyle w:val="Hyperlink"/>
            <w:noProof/>
          </w:rPr>
          <w:t>71.1   </w:t>
        </w:r>
        <w:r w:rsidRPr="007F7702">
          <w:rPr>
            <w:rStyle w:val="Hyperlink"/>
            <w:i/>
            <w:noProof/>
          </w:rPr>
          <w:t>[Sans changement]</w:t>
        </w:r>
        <w:r>
          <w:rPr>
            <w:noProof/>
            <w:webHidden/>
          </w:rPr>
          <w:tab/>
        </w:r>
        <w:r>
          <w:rPr>
            <w:noProof/>
            <w:webHidden/>
          </w:rPr>
          <w:fldChar w:fldCharType="begin"/>
        </w:r>
        <w:r>
          <w:rPr>
            <w:noProof/>
            <w:webHidden/>
          </w:rPr>
          <w:instrText xml:space="preserve"> PAGEREF _Toc219274389 \h </w:instrText>
        </w:r>
        <w:r>
          <w:rPr>
            <w:noProof/>
            <w:webHidden/>
          </w:rPr>
        </w:r>
        <w:r>
          <w:rPr>
            <w:noProof/>
            <w:webHidden/>
          </w:rPr>
          <w:fldChar w:fldCharType="separate"/>
        </w:r>
        <w:r w:rsidR="00CB4DC7">
          <w:rPr>
            <w:noProof/>
            <w:webHidden/>
          </w:rPr>
          <w:t>7</w:t>
        </w:r>
        <w:r>
          <w:rPr>
            <w:noProof/>
            <w:webHidden/>
          </w:rPr>
          <w:fldChar w:fldCharType="end"/>
        </w:r>
      </w:hyperlink>
    </w:p>
    <w:p w14:paraId="72888690" w14:textId="4CE0C6F5" w:rsidR="0025137D" w:rsidRDefault="0025137D">
      <w:pPr>
        <w:pStyle w:val="TOC2"/>
        <w:rPr>
          <w:rFonts w:asciiTheme="minorHAnsi" w:eastAsiaTheme="minorEastAsia" w:hAnsiTheme="minorHAnsi" w:cstheme="minorBidi"/>
          <w:noProof/>
          <w:kern w:val="2"/>
          <w:sz w:val="24"/>
          <w:szCs w:val="24"/>
          <w:lang w:val="en-US" w:eastAsia="en-US"/>
          <w14:ligatures w14:val="standardContextual"/>
        </w:rPr>
      </w:pPr>
      <w:hyperlink w:anchor="_Toc219274390" w:history="1">
        <w:r w:rsidRPr="007F7702">
          <w:rPr>
            <w:rStyle w:val="Hyperlink"/>
            <w:noProof/>
          </w:rPr>
          <w:t>71.2   </w:t>
        </w:r>
        <w:r w:rsidRPr="007F7702">
          <w:rPr>
            <w:rStyle w:val="Hyperlink"/>
            <w:i/>
            <w:noProof/>
          </w:rPr>
          <w:t>Copies de documents cités</w:t>
        </w:r>
        <w:r>
          <w:rPr>
            <w:noProof/>
            <w:webHidden/>
          </w:rPr>
          <w:tab/>
        </w:r>
        <w:r>
          <w:rPr>
            <w:noProof/>
            <w:webHidden/>
          </w:rPr>
          <w:fldChar w:fldCharType="begin"/>
        </w:r>
        <w:r>
          <w:rPr>
            <w:noProof/>
            <w:webHidden/>
          </w:rPr>
          <w:instrText xml:space="preserve"> PAGEREF _Toc219274390 \h </w:instrText>
        </w:r>
        <w:r>
          <w:rPr>
            <w:noProof/>
            <w:webHidden/>
          </w:rPr>
        </w:r>
        <w:r>
          <w:rPr>
            <w:noProof/>
            <w:webHidden/>
          </w:rPr>
          <w:fldChar w:fldCharType="separate"/>
        </w:r>
        <w:r w:rsidR="00CB4DC7">
          <w:rPr>
            <w:noProof/>
            <w:webHidden/>
          </w:rPr>
          <w:t>7</w:t>
        </w:r>
        <w:r>
          <w:rPr>
            <w:noProof/>
            <w:webHidden/>
          </w:rPr>
          <w:fldChar w:fldCharType="end"/>
        </w:r>
      </w:hyperlink>
    </w:p>
    <w:p w14:paraId="7911A59D" w14:textId="7A9F4788" w:rsidR="00241BBC" w:rsidRPr="008A42BC" w:rsidRDefault="008D198D" w:rsidP="00282548">
      <w:pPr>
        <w:rPr>
          <w:lang w:val="fr-FR"/>
        </w:rPr>
      </w:pPr>
      <w:r>
        <w:rPr>
          <w:lang w:val="fr-FR"/>
        </w:rPr>
        <w:fldChar w:fldCharType="end"/>
      </w:r>
    </w:p>
    <w:p w14:paraId="350B7BC3" w14:textId="77777777" w:rsidR="00241BBC" w:rsidRPr="008A42BC" w:rsidRDefault="00241BBC" w:rsidP="00282548">
      <w:pPr>
        <w:rPr>
          <w:lang w:val="fr-FR" w:eastAsia="en-US"/>
        </w:rPr>
      </w:pPr>
    </w:p>
    <w:p w14:paraId="1497A7E8" w14:textId="44CB262D" w:rsidR="00241BBC" w:rsidRPr="008A42BC" w:rsidRDefault="00282548" w:rsidP="00282548">
      <w:pPr>
        <w:pStyle w:val="LegTitle"/>
        <w:rPr>
          <w:rFonts w:cs="Arial"/>
          <w:szCs w:val="22"/>
        </w:rPr>
      </w:pPr>
      <w:bookmarkStart w:id="6" w:name="_Toc219274374"/>
      <w:r w:rsidRPr="008A42BC">
        <w:t>Règle 1</w:t>
      </w:r>
      <w:r w:rsidR="00241BBC" w:rsidRPr="008A42BC">
        <w:t>6</w:t>
      </w:r>
      <w:r w:rsidRPr="008A42BC">
        <w:t xml:space="preserve"> </w:t>
      </w:r>
      <w:r w:rsidRPr="0025137D">
        <w:rPr>
          <w:vanish/>
        </w:rPr>
        <w:t xml:space="preserve">– </w:t>
      </w:r>
      <w:r w:rsidR="00241BBC" w:rsidRPr="008A42BC">
        <w:br/>
        <w:t>Taxe de recherche</w:t>
      </w:r>
      <w:bookmarkEnd w:id="6"/>
    </w:p>
    <w:p w14:paraId="19112E60" w14:textId="1F20D840" w:rsidR="00241BBC" w:rsidRPr="008A42BC" w:rsidRDefault="00241BBC" w:rsidP="00282548">
      <w:pPr>
        <w:pStyle w:val="LegSubRule"/>
        <w:keepLines w:val="0"/>
        <w:spacing w:line="480" w:lineRule="auto"/>
        <w:outlineLvl w:val="0"/>
        <w:rPr>
          <w:rFonts w:ascii="Arial" w:hAnsi="Arial" w:cs="Arial"/>
          <w:sz w:val="22"/>
          <w:szCs w:val="22"/>
        </w:rPr>
      </w:pPr>
      <w:bookmarkStart w:id="7" w:name="_Toc173347210"/>
      <w:bookmarkStart w:id="8" w:name="_Toc219274375"/>
      <w:r w:rsidRPr="008A42BC">
        <w:rPr>
          <w:rFonts w:ascii="Arial" w:hAnsi="Arial"/>
          <w:sz w:val="22"/>
        </w:rPr>
        <w:t xml:space="preserve">16.1 et </w:t>
      </w:r>
      <w:proofErr w:type="gramStart"/>
      <w:r w:rsidRPr="008A42BC">
        <w:rPr>
          <w:rFonts w:ascii="Arial" w:hAnsi="Arial"/>
          <w:sz w:val="22"/>
        </w:rPr>
        <w:t>16.2  </w:t>
      </w:r>
      <w:r w:rsidRPr="008A42BC">
        <w:rPr>
          <w:rFonts w:ascii="Arial" w:hAnsi="Arial"/>
          <w:i/>
          <w:sz w:val="22"/>
        </w:rPr>
        <w:t>[</w:t>
      </w:r>
      <w:proofErr w:type="gramEnd"/>
      <w:r w:rsidRPr="008A42BC">
        <w:rPr>
          <w:rFonts w:ascii="Arial" w:hAnsi="Arial"/>
          <w:i/>
          <w:sz w:val="22"/>
        </w:rPr>
        <w:t>Sans changement]</w:t>
      </w:r>
      <w:bookmarkEnd w:id="7"/>
      <w:bookmarkEnd w:id="8"/>
    </w:p>
    <w:p w14:paraId="432CCA1A" w14:textId="4A14E3FE" w:rsidR="00241BBC" w:rsidRPr="008A42BC" w:rsidRDefault="00241BBC" w:rsidP="00282548">
      <w:pPr>
        <w:pStyle w:val="LegSubRule"/>
        <w:spacing w:line="480" w:lineRule="auto"/>
        <w:rPr>
          <w:rFonts w:ascii="Arial" w:hAnsi="Arial" w:cs="Arial"/>
          <w:sz w:val="22"/>
          <w:szCs w:val="22"/>
        </w:rPr>
      </w:pPr>
      <w:bookmarkStart w:id="9" w:name="_Toc173347211"/>
      <w:bookmarkStart w:id="10" w:name="_Toc219274376"/>
      <w:r w:rsidRPr="008A42BC">
        <w:rPr>
          <w:rFonts w:ascii="Arial" w:hAnsi="Arial"/>
          <w:sz w:val="22"/>
        </w:rPr>
        <w:t>16.3   </w:t>
      </w:r>
      <w:r w:rsidRPr="008A42BC">
        <w:rPr>
          <w:rFonts w:ascii="Arial" w:hAnsi="Arial"/>
          <w:i/>
          <w:sz w:val="22"/>
        </w:rPr>
        <w:t>Remboursement partiel</w:t>
      </w:r>
      <w:bookmarkEnd w:id="9"/>
      <w:bookmarkEnd w:id="10"/>
    </w:p>
    <w:p w14:paraId="28522E40" w14:textId="1904BC93" w:rsidR="00241BBC" w:rsidRPr="008A42BC" w:rsidRDefault="00241BBC" w:rsidP="00282548">
      <w:pPr>
        <w:pStyle w:val="Lega"/>
        <w:spacing w:line="480" w:lineRule="auto"/>
        <w:rPr>
          <w:rFonts w:ascii="Arial" w:hAnsi="Arial" w:cs="Arial"/>
          <w:sz w:val="22"/>
          <w:szCs w:val="22"/>
        </w:rPr>
      </w:pPr>
      <w:r w:rsidRPr="008A42BC">
        <w:rPr>
          <w:rFonts w:ascii="Arial" w:hAnsi="Arial"/>
          <w:sz w:val="22"/>
        </w:rPr>
        <w:tab/>
        <w:t>Lorsque l</w:t>
      </w:r>
      <w:r w:rsidR="00282548" w:rsidRPr="008A42BC">
        <w:rPr>
          <w:rFonts w:ascii="Arial" w:hAnsi="Arial"/>
          <w:sz w:val="22"/>
        </w:rPr>
        <w:t>’</w:t>
      </w:r>
      <w:r w:rsidRPr="008A42BC">
        <w:rPr>
          <w:rFonts w:ascii="Arial" w:hAnsi="Arial"/>
          <w:sz w:val="22"/>
        </w:rPr>
        <w:t>administration chargée de la recherche internationale prend en considération, conformément à la règle 41.1, les résultats d</w:t>
      </w:r>
      <w:r w:rsidR="00282548" w:rsidRPr="008A42BC">
        <w:rPr>
          <w:rFonts w:ascii="Arial" w:hAnsi="Arial"/>
          <w:sz w:val="22"/>
        </w:rPr>
        <w:t>’</w:t>
      </w:r>
      <w:r w:rsidRPr="008A42BC">
        <w:rPr>
          <w:rFonts w:ascii="Arial" w:hAnsi="Arial"/>
          <w:sz w:val="22"/>
        </w:rPr>
        <w:t xml:space="preserve">une recherche antérieure dans le cadre de la recherche internationale, ladite administration rembourse la taxe de recherche qui a été payée en relation avec la demande internationale, dans la mesure et aux conditions </w:t>
      </w:r>
      <w:r w:rsidRPr="008A42BC">
        <w:rPr>
          <w:rFonts w:ascii="Arial" w:hAnsi="Arial"/>
          <w:strike/>
          <w:color w:val="C00000"/>
          <w:sz w:val="22"/>
        </w:rPr>
        <w:t xml:space="preserve">établies </w:t>
      </w:r>
      <w:r w:rsidRPr="008A42BC">
        <w:rPr>
          <w:rFonts w:ascii="Arial" w:hAnsi="Arial"/>
          <w:color w:val="0000FF"/>
          <w:sz w:val="22"/>
          <w:u w:val="single"/>
        </w:rPr>
        <w:t xml:space="preserve">publiées dans la Gazette selon la procédure </w:t>
      </w:r>
      <w:r w:rsidRPr="001918C1">
        <w:rPr>
          <w:rFonts w:ascii="Arial" w:hAnsi="Arial"/>
          <w:color w:val="0000FF"/>
          <w:sz w:val="22"/>
          <w:u w:val="single"/>
        </w:rPr>
        <w:t>indiquée</w:t>
      </w:r>
      <w:r w:rsidRPr="008A42BC">
        <w:rPr>
          <w:rFonts w:ascii="Arial" w:hAnsi="Arial"/>
          <w:sz w:val="22"/>
        </w:rPr>
        <w:t xml:space="preserve"> dans l</w:t>
      </w:r>
      <w:r w:rsidR="00282548" w:rsidRPr="008A42BC">
        <w:rPr>
          <w:rFonts w:ascii="Arial" w:hAnsi="Arial"/>
          <w:sz w:val="22"/>
        </w:rPr>
        <w:t>’</w:t>
      </w:r>
      <w:r w:rsidRPr="008A42BC">
        <w:rPr>
          <w:rFonts w:ascii="Arial" w:hAnsi="Arial"/>
          <w:sz w:val="22"/>
        </w:rPr>
        <w:t xml:space="preserve">accord </w:t>
      </w:r>
      <w:r w:rsidR="003A49E2" w:rsidRPr="003A49E2">
        <w:rPr>
          <w:rFonts w:ascii="Arial" w:hAnsi="Arial"/>
          <w:strike/>
          <w:color w:val="C00000"/>
          <w:sz w:val="22"/>
        </w:rPr>
        <w:t xml:space="preserve">mentionné à </w:t>
      </w:r>
      <w:r w:rsidRPr="003A49E2">
        <w:rPr>
          <w:rFonts w:ascii="Arial" w:hAnsi="Arial"/>
          <w:color w:val="0000FF"/>
          <w:sz w:val="22"/>
          <w:u w:val="single"/>
        </w:rPr>
        <w:t xml:space="preserve">applicable en vertu de </w:t>
      </w:r>
      <w:r w:rsidRPr="008A42BC">
        <w:rPr>
          <w:rFonts w:ascii="Arial" w:hAnsi="Arial"/>
          <w:sz w:val="22"/>
        </w:rPr>
        <w:t>l</w:t>
      </w:r>
      <w:r w:rsidR="00282548" w:rsidRPr="008A42BC">
        <w:rPr>
          <w:rFonts w:ascii="Arial" w:hAnsi="Arial"/>
          <w:sz w:val="22"/>
        </w:rPr>
        <w:t>’</w:t>
      </w:r>
      <w:r w:rsidRPr="008A42BC">
        <w:rPr>
          <w:rFonts w:ascii="Arial" w:hAnsi="Arial"/>
          <w:sz w:val="22"/>
        </w:rPr>
        <w:t>article </w:t>
      </w:r>
      <w:proofErr w:type="gramStart"/>
      <w:r w:rsidRPr="008A42BC">
        <w:rPr>
          <w:rFonts w:ascii="Arial" w:hAnsi="Arial"/>
          <w:sz w:val="22"/>
        </w:rPr>
        <w:t>16.3</w:t>
      </w:r>
      <w:r w:rsidR="008D198D">
        <w:rPr>
          <w:rFonts w:ascii="Arial" w:hAnsi="Arial"/>
          <w:sz w:val="22"/>
        </w:rPr>
        <w:t>)</w:t>
      </w:r>
      <w:r w:rsidRPr="008A42BC">
        <w:rPr>
          <w:rFonts w:ascii="Arial" w:hAnsi="Arial"/>
          <w:sz w:val="22"/>
        </w:rPr>
        <w:t>b</w:t>
      </w:r>
      <w:proofErr w:type="gramEnd"/>
      <w:r w:rsidRPr="008A42BC">
        <w:rPr>
          <w:rFonts w:ascii="Arial" w:hAnsi="Arial"/>
          <w:sz w:val="22"/>
        </w:rPr>
        <w:t>).</w:t>
      </w:r>
    </w:p>
    <w:p w14:paraId="73C508D1" w14:textId="1240B9B5" w:rsidR="00241BBC" w:rsidRPr="008A42BC" w:rsidRDefault="00241BBC" w:rsidP="00282548">
      <w:pPr>
        <w:pStyle w:val="LegTitle"/>
      </w:pPr>
      <w:bookmarkStart w:id="11" w:name="_Toc173347212"/>
      <w:bookmarkStart w:id="12" w:name="_Toc219274377"/>
      <w:r w:rsidRPr="008A42BC">
        <w:t xml:space="preserve">Règle 44 </w:t>
      </w:r>
      <w:r w:rsidR="00AE2364" w:rsidRPr="00AE2364">
        <w:rPr>
          <w:vanish/>
        </w:rPr>
        <w:t>–</w:t>
      </w:r>
      <w:r w:rsidR="0025137D">
        <w:br/>
      </w:r>
      <w:r w:rsidRPr="008A42BC">
        <w:t>Transmission du rapport de recherche internationale, de l</w:t>
      </w:r>
      <w:r w:rsidR="00282548" w:rsidRPr="008A42BC">
        <w:t>’</w:t>
      </w:r>
      <w:r w:rsidRPr="008A42BC">
        <w:t>opinion écrite, etc.</w:t>
      </w:r>
      <w:bookmarkEnd w:id="11"/>
      <w:bookmarkEnd w:id="12"/>
    </w:p>
    <w:p w14:paraId="68F02346" w14:textId="133D46F4" w:rsidR="00241BBC" w:rsidRPr="008A42BC" w:rsidRDefault="00241BBC" w:rsidP="00282548">
      <w:pPr>
        <w:pStyle w:val="LegSubRule"/>
        <w:keepLines w:val="0"/>
        <w:spacing w:line="480" w:lineRule="auto"/>
        <w:outlineLvl w:val="0"/>
        <w:rPr>
          <w:rFonts w:ascii="Arial" w:hAnsi="Arial" w:cs="Arial"/>
          <w:sz w:val="22"/>
          <w:szCs w:val="22"/>
        </w:rPr>
      </w:pPr>
      <w:bookmarkStart w:id="13" w:name="_Toc173347213"/>
      <w:bookmarkStart w:id="14" w:name="_Toc219274378"/>
      <w:r w:rsidRPr="008A42BC">
        <w:rPr>
          <w:rFonts w:ascii="Arial" w:hAnsi="Arial"/>
          <w:sz w:val="22"/>
        </w:rPr>
        <w:t>44.1 et 44.2</w:t>
      </w:r>
      <w:proofErr w:type="gramStart"/>
      <w:r w:rsidRPr="008A42BC">
        <w:rPr>
          <w:rFonts w:ascii="Arial" w:hAnsi="Arial"/>
          <w:sz w:val="22"/>
        </w:rPr>
        <w:t> </w:t>
      </w:r>
      <w:r w:rsidR="0025137D">
        <w:rPr>
          <w:rFonts w:ascii="Arial" w:hAnsi="Arial"/>
          <w:sz w:val="22"/>
        </w:rPr>
        <w:t> </w:t>
      </w:r>
      <w:r w:rsidRPr="008A42BC">
        <w:rPr>
          <w:rFonts w:ascii="Arial" w:hAnsi="Arial"/>
          <w:sz w:val="22"/>
        </w:rPr>
        <w:t> </w:t>
      </w:r>
      <w:r w:rsidRPr="008A42BC">
        <w:rPr>
          <w:rFonts w:ascii="Arial" w:hAnsi="Arial"/>
          <w:i/>
          <w:sz w:val="22"/>
        </w:rPr>
        <w:t>[</w:t>
      </w:r>
      <w:proofErr w:type="gramEnd"/>
      <w:r w:rsidRPr="008A42BC">
        <w:rPr>
          <w:rFonts w:ascii="Arial" w:hAnsi="Arial"/>
          <w:i/>
          <w:sz w:val="22"/>
        </w:rPr>
        <w:t>Sans changement]</w:t>
      </w:r>
      <w:bookmarkEnd w:id="13"/>
      <w:bookmarkEnd w:id="14"/>
    </w:p>
    <w:p w14:paraId="5F861D41" w14:textId="00CA6A5F" w:rsidR="00241BBC" w:rsidRPr="008A42BC" w:rsidRDefault="00241BBC" w:rsidP="00282548">
      <w:pPr>
        <w:pStyle w:val="LegSubRule"/>
        <w:spacing w:line="480" w:lineRule="auto"/>
        <w:outlineLvl w:val="0"/>
        <w:rPr>
          <w:rFonts w:ascii="Arial" w:hAnsi="Arial" w:cs="Arial"/>
          <w:sz w:val="22"/>
          <w:szCs w:val="22"/>
        </w:rPr>
      </w:pPr>
      <w:bookmarkStart w:id="15" w:name="_Toc173347214"/>
      <w:bookmarkStart w:id="16" w:name="_Toc219274379"/>
      <w:r w:rsidRPr="008A42BC">
        <w:rPr>
          <w:rFonts w:ascii="Arial" w:hAnsi="Arial"/>
          <w:sz w:val="22"/>
        </w:rPr>
        <w:t>44.3   </w:t>
      </w:r>
      <w:r w:rsidRPr="008A42BC">
        <w:rPr>
          <w:rFonts w:ascii="Arial" w:hAnsi="Arial"/>
          <w:i/>
          <w:sz w:val="22"/>
        </w:rPr>
        <w:t>Copies de documents cités</w:t>
      </w:r>
      <w:bookmarkEnd w:id="15"/>
      <w:bookmarkEnd w:id="16"/>
    </w:p>
    <w:p w14:paraId="371D24E0" w14:textId="3C397EE7" w:rsidR="00241BBC" w:rsidRPr="008A42BC" w:rsidRDefault="00241BBC" w:rsidP="00282548">
      <w:pPr>
        <w:pStyle w:val="Lega"/>
        <w:spacing w:line="480" w:lineRule="auto"/>
        <w:rPr>
          <w:rFonts w:ascii="Arial" w:hAnsi="Arial" w:cs="Arial"/>
          <w:sz w:val="22"/>
          <w:szCs w:val="22"/>
        </w:rPr>
      </w:pPr>
      <w:r w:rsidRPr="008A42BC">
        <w:rPr>
          <w:rFonts w:ascii="Arial" w:hAnsi="Arial"/>
          <w:sz w:val="22"/>
        </w:rPr>
        <w:tab/>
      </w:r>
      <w:proofErr w:type="gramStart"/>
      <w:r w:rsidRPr="008A42BC">
        <w:rPr>
          <w:rFonts w:ascii="Arial" w:hAnsi="Arial"/>
          <w:sz w:val="22"/>
        </w:rPr>
        <w:t>a)  [</w:t>
      </w:r>
      <w:proofErr w:type="gramEnd"/>
      <w:r w:rsidRPr="008A42BC">
        <w:rPr>
          <w:rFonts w:ascii="Arial" w:hAnsi="Arial"/>
          <w:sz w:val="22"/>
        </w:rPr>
        <w:t>Sans changement] La requête visée à l</w:t>
      </w:r>
      <w:r w:rsidR="00282548" w:rsidRPr="008A42BC">
        <w:rPr>
          <w:rFonts w:ascii="Arial" w:hAnsi="Arial"/>
          <w:sz w:val="22"/>
        </w:rPr>
        <w:t>’</w:t>
      </w:r>
      <w:r w:rsidRPr="008A42BC">
        <w:rPr>
          <w:rFonts w:ascii="Arial" w:hAnsi="Arial"/>
          <w:sz w:val="22"/>
        </w:rPr>
        <w:t>article 20.3) peut être formée en tout temps pendant sept</w:t>
      </w:r>
      <w:r w:rsidR="00E46CC1" w:rsidRPr="008A42BC">
        <w:rPr>
          <w:rFonts w:ascii="Arial" w:hAnsi="Arial"/>
          <w:sz w:val="22"/>
        </w:rPr>
        <w:t> </w:t>
      </w:r>
      <w:r w:rsidRPr="008A42BC">
        <w:rPr>
          <w:rFonts w:ascii="Arial" w:hAnsi="Arial"/>
          <w:sz w:val="22"/>
        </w:rPr>
        <w:t>années à compter de la date du dépôt international de la demande internationale à laquelle le rapport de recherche internationale a trait.</w:t>
      </w:r>
    </w:p>
    <w:p w14:paraId="741C6C2E" w14:textId="1FD43E0D" w:rsidR="00241BBC" w:rsidRPr="008A42BC" w:rsidRDefault="00241BBC" w:rsidP="00282548">
      <w:pPr>
        <w:pStyle w:val="Lega"/>
        <w:spacing w:line="480" w:lineRule="auto"/>
        <w:rPr>
          <w:rFonts w:ascii="Arial" w:hAnsi="Arial" w:cs="Arial"/>
          <w:sz w:val="22"/>
          <w:szCs w:val="22"/>
        </w:rPr>
      </w:pPr>
      <w:r w:rsidRPr="008A42BC">
        <w:rPr>
          <w:rFonts w:ascii="Arial" w:hAnsi="Arial"/>
          <w:sz w:val="22"/>
        </w:rPr>
        <w:tab/>
        <w:t>b)  L</w:t>
      </w:r>
      <w:r w:rsidR="00282548" w:rsidRPr="008A42BC">
        <w:rPr>
          <w:rFonts w:ascii="Arial" w:hAnsi="Arial"/>
          <w:sz w:val="22"/>
        </w:rPr>
        <w:t>’</w:t>
      </w:r>
      <w:r w:rsidRPr="008A42BC">
        <w:rPr>
          <w:rFonts w:ascii="Arial" w:hAnsi="Arial"/>
          <w:sz w:val="22"/>
        </w:rPr>
        <w:t>administration chargée de la recherche internationale peut exiger du déposant ou de l</w:t>
      </w:r>
      <w:r w:rsidR="00282548" w:rsidRPr="008A42BC">
        <w:rPr>
          <w:rFonts w:ascii="Arial" w:hAnsi="Arial"/>
          <w:sz w:val="22"/>
        </w:rPr>
        <w:t>’</w:t>
      </w:r>
      <w:r w:rsidRPr="008A42BC">
        <w:rPr>
          <w:rFonts w:ascii="Arial" w:hAnsi="Arial"/>
          <w:sz w:val="22"/>
        </w:rPr>
        <w:t>office désigné qui lui a adressé la requête le paiement du coût de la préparation et de l</w:t>
      </w:r>
      <w:r w:rsidR="00282548" w:rsidRPr="008A42BC">
        <w:rPr>
          <w:rFonts w:ascii="Arial" w:hAnsi="Arial"/>
          <w:sz w:val="22"/>
        </w:rPr>
        <w:t>’</w:t>
      </w:r>
      <w:r w:rsidRPr="008A42BC">
        <w:rPr>
          <w:rFonts w:ascii="Arial" w:hAnsi="Arial"/>
          <w:sz w:val="22"/>
        </w:rPr>
        <w:t>expédition des copi</w:t>
      </w:r>
      <w:r w:rsidR="008A42BC" w:rsidRPr="008A42BC">
        <w:rPr>
          <w:rFonts w:ascii="Arial" w:hAnsi="Arial"/>
          <w:sz w:val="22"/>
        </w:rPr>
        <w:t>es.  Le</w:t>
      </w:r>
      <w:r w:rsidRPr="008A42BC">
        <w:rPr>
          <w:rFonts w:ascii="Arial" w:hAnsi="Arial"/>
          <w:sz w:val="22"/>
        </w:rPr>
        <w:t xml:space="preserve"> montant de ce coût sera </w:t>
      </w:r>
      <w:r w:rsidRPr="008A42BC">
        <w:rPr>
          <w:rFonts w:ascii="Arial" w:hAnsi="Arial"/>
          <w:strike/>
          <w:color w:val="C00000"/>
          <w:sz w:val="22"/>
        </w:rPr>
        <w:t xml:space="preserve">établi </w:t>
      </w:r>
      <w:proofErr w:type="gramStart"/>
      <w:r w:rsidRPr="008A42BC">
        <w:rPr>
          <w:rFonts w:ascii="Arial" w:hAnsi="Arial"/>
          <w:color w:val="0000FF"/>
          <w:sz w:val="22"/>
          <w:u w:val="single"/>
        </w:rPr>
        <w:t>notifié</w:t>
      </w:r>
      <w:proofErr w:type="gramEnd"/>
      <w:r w:rsidRPr="008A42BC">
        <w:rPr>
          <w:rFonts w:ascii="Arial" w:hAnsi="Arial"/>
          <w:color w:val="0000FF"/>
          <w:sz w:val="22"/>
          <w:u w:val="single"/>
        </w:rPr>
        <w:t xml:space="preserve"> au Bureau international selon la procédure</w:t>
      </w:r>
      <w:r w:rsidRPr="001918C1">
        <w:rPr>
          <w:rFonts w:ascii="Arial" w:hAnsi="Arial"/>
          <w:color w:val="0000FF"/>
          <w:sz w:val="22"/>
          <w:u w:val="single"/>
        </w:rPr>
        <w:t xml:space="preserve"> indiquée</w:t>
      </w:r>
      <w:r w:rsidRPr="008A42BC">
        <w:rPr>
          <w:rFonts w:ascii="Arial" w:hAnsi="Arial"/>
          <w:sz w:val="22"/>
        </w:rPr>
        <w:t xml:space="preserve"> dans les accords visés à l</w:t>
      </w:r>
      <w:r w:rsidR="00282548" w:rsidRPr="008A42BC">
        <w:rPr>
          <w:rFonts w:ascii="Arial" w:hAnsi="Arial"/>
          <w:sz w:val="22"/>
        </w:rPr>
        <w:t>’</w:t>
      </w:r>
      <w:r w:rsidRPr="008A42BC">
        <w:rPr>
          <w:rFonts w:ascii="Arial" w:hAnsi="Arial"/>
          <w:sz w:val="22"/>
        </w:rPr>
        <w:t>article </w:t>
      </w:r>
      <w:proofErr w:type="gramStart"/>
      <w:r w:rsidRPr="008A42BC">
        <w:rPr>
          <w:rFonts w:ascii="Arial" w:hAnsi="Arial"/>
          <w:sz w:val="22"/>
        </w:rPr>
        <w:t>16.3</w:t>
      </w:r>
      <w:r w:rsidR="008D198D">
        <w:rPr>
          <w:rFonts w:ascii="Arial" w:hAnsi="Arial"/>
          <w:sz w:val="22"/>
        </w:rPr>
        <w:t>)</w:t>
      </w:r>
      <w:r w:rsidRPr="008A42BC">
        <w:rPr>
          <w:rFonts w:ascii="Arial" w:hAnsi="Arial"/>
          <w:sz w:val="22"/>
        </w:rPr>
        <w:t>b</w:t>
      </w:r>
      <w:proofErr w:type="gramEnd"/>
      <w:r w:rsidRPr="008A42BC">
        <w:rPr>
          <w:rFonts w:ascii="Arial" w:hAnsi="Arial"/>
          <w:sz w:val="22"/>
        </w:rPr>
        <w:t>), conclus entre les administrations chargées de la recherche internationale et le Bureau international.</w:t>
      </w:r>
    </w:p>
    <w:p w14:paraId="016F1381" w14:textId="575CE946" w:rsidR="00241BBC" w:rsidRPr="008A42BC" w:rsidRDefault="00241BBC" w:rsidP="00282548">
      <w:pPr>
        <w:pStyle w:val="Lega"/>
        <w:spacing w:line="480" w:lineRule="auto"/>
        <w:rPr>
          <w:rFonts w:ascii="Arial" w:hAnsi="Arial" w:cs="Arial"/>
          <w:sz w:val="22"/>
          <w:szCs w:val="22"/>
        </w:rPr>
      </w:pPr>
      <w:r w:rsidRPr="008A42BC">
        <w:rPr>
          <w:rFonts w:ascii="Arial" w:hAnsi="Arial"/>
          <w:sz w:val="22"/>
        </w:rPr>
        <w:tab/>
      </w:r>
      <w:proofErr w:type="gramStart"/>
      <w:r w:rsidRPr="008A42BC">
        <w:rPr>
          <w:rFonts w:ascii="Arial" w:hAnsi="Arial"/>
          <w:sz w:val="22"/>
        </w:rPr>
        <w:t>c)  [</w:t>
      </w:r>
      <w:proofErr w:type="gramEnd"/>
      <w:r w:rsidRPr="008A42BC">
        <w:rPr>
          <w:rFonts w:ascii="Arial" w:hAnsi="Arial"/>
          <w:sz w:val="22"/>
        </w:rPr>
        <w:t>Reste supprimé]</w:t>
      </w:r>
    </w:p>
    <w:p w14:paraId="1D4BF9D5" w14:textId="7AA8E2A0" w:rsidR="00241BBC" w:rsidRPr="008A42BC" w:rsidRDefault="00241BBC" w:rsidP="00282548">
      <w:pPr>
        <w:pStyle w:val="Lega"/>
        <w:spacing w:line="480" w:lineRule="auto"/>
        <w:rPr>
          <w:rFonts w:ascii="Arial" w:hAnsi="Arial" w:cs="Arial"/>
          <w:sz w:val="22"/>
          <w:szCs w:val="22"/>
        </w:rPr>
      </w:pPr>
      <w:r w:rsidRPr="008A42BC">
        <w:rPr>
          <w:rFonts w:ascii="Arial" w:hAnsi="Arial"/>
          <w:sz w:val="22"/>
        </w:rPr>
        <w:tab/>
      </w:r>
      <w:proofErr w:type="gramStart"/>
      <w:r w:rsidR="008A42BC">
        <w:rPr>
          <w:rFonts w:ascii="Arial" w:hAnsi="Arial"/>
          <w:sz w:val="22"/>
        </w:rPr>
        <w:t>d</w:t>
      </w:r>
      <w:r w:rsidRPr="008A42BC">
        <w:rPr>
          <w:rFonts w:ascii="Arial" w:hAnsi="Arial"/>
          <w:sz w:val="22"/>
        </w:rPr>
        <w:t>)  [</w:t>
      </w:r>
      <w:proofErr w:type="gramEnd"/>
      <w:r w:rsidRPr="008A42BC">
        <w:rPr>
          <w:rFonts w:ascii="Arial" w:hAnsi="Arial"/>
          <w:sz w:val="22"/>
        </w:rPr>
        <w:t>Sans changement] Toute administration chargée de la recherche internationale peut confier la tâche visée aux alinéas a) et b) à un autre organisme qui sera responsable devant elle.</w:t>
      </w:r>
    </w:p>
    <w:p w14:paraId="06BC1C2D" w14:textId="072B86C3" w:rsidR="00241BBC" w:rsidRPr="008A42BC" w:rsidRDefault="00241BBC" w:rsidP="00282548">
      <w:pPr>
        <w:pStyle w:val="LegTitle"/>
      </w:pPr>
      <w:bookmarkStart w:id="17" w:name="_Toc173347215"/>
      <w:bookmarkStart w:id="18" w:name="_Toc219274380"/>
      <w:r w:rsidRPr="008A42BC">
        <w:t>Règle 45</w:t>
      </w:r>
      <w:r w:rsidRPr="008A42BC">
        <w:rPr>
          <w:i/>
        </w:rPr>
        <w:t xml:space="preserve">bis </w:t>
      </w:r>
      <w:r w:rsidR="00AE2364" w:rsidRPr="00AE2364">
        <w:rPr>
          <w:vanish/>
        </w:rPr>
        <w:t>–</w:t>
      </w:r>
      <w:r w:rsidRPr="008A42BC">
        <w:br/>
        <w:t>Recherches internationales supplémentaires</w:t>
      </w:r>
      <w:bookmarkEnd w:id="17"/>
      <w:bookmarkEnd w:id="18"/>
    </w:p>
    <w:p w14:paraId="7991A760" w14:textId="02634912" w:rsidR="00241BBC" w:rsidRPr="008A42BC" w:rsidRDefault="00241BBC" w:rsidP="00282548">
      <w:pPr>
        <w:pStyle w:val="LegSubRule"/>
        <w:keepLines w:val="0"/>
        <w:spacing w:line="480" w:lineRule="auto"/>
        <w:outlineLvl w:val="0"/>
        <w:rPr>
          <w:rFonts w:ascii="Arial" w:hAnsi="Arial" w:cs="Arial"/>
          <w:i/>
          <w:sz w:val="22"/>
          <w:szCs w:val="22"/>
        </w:rPr>
      </w:pPr>
      <w:bookmarkStart w:id="19" w:name="_Toc173347216"/>
      <w:bookmarkStart w:id="20" w:name="_Toc219274381"/>
      <w:r w:rsidRPr="008A42BC">
        <w:rPr>
          <w:rFonts w:ascii="Arial" w:hAnsi="Arial"/>
          <w:sz w:val="22"/>
        </w:rPr>
        <w:t>45</w:t>
      </w:r>
      <w:r w:rsidRPr="008A42BC">
        <w:rPr>
          <w:rFonts w:ascii="Arial" w:hAnsi="Arial"/>
          <w:i/>
          <w:iCs/>
          <w:sz w:val="22"/>
        </w:rPr>
        <w:t>bis</w:t>
      </w:r>
      <w:r w:rsidRPr="008A42BC">
        <w:rPr>
          <w:rFonts w:ascii="Arial" w:hAnsi="Arial"/>
          <w:i/>
          <w:sz w:val="22"/>
        </w:rPr>
        <w:t>.</w:t>
      </w:r>
      <w:r w:rsidRPr="008A42BC">
        <w:rPr>
          <w:rFonts w:ascii="Arial" w:hAnsi="Arial"/>
          <w:sz w:val="22"/>
        </w:rPr>
        <w:t>1   </w:t>
      </w:r>
      <w:r w:rsidRPr="008A42BC">
        <w:rPr>
          <w:rFonts w:ascii="Arial" w:hAnsi="Arial"/>
          <w:i/>
          <w:iCs/>
          <w:sz w:val="22"/>
        </w:rPr>
        <w:t>Demande de recherche supplémentaire</w:t>
      </w:r>
      <w:bookmarkEnd w:id="19"/>
      <w:bookmarkEnd w:id="20"/>
    </w:p>
    <w:p w14:paraId="63CEF8D5" w14:textId="35F6E2EC" w:rsidR="00241BBC" w:rsidRPr="008A42BC" w:rsidRDefault="00241BBC" w:rsidP="00282548">
      <w:pPr>
        <w:pStyle w:val="Lega"/>
        <w:spacing w:line="480" w:lineRule="auto"/>
        <w:rPr>
          <w:rFonts w:ascii="Arial" w:hAnsi="Arial" w:cs="Arial"/>
          <w:sz w:val="22"/>
          <w:szCs w:val="22"/>
        </w:rPr>
      </w:pPr>
      <w:r w:rsidRPr="008A42BC">
        <w:rPr>
          <w:rFonts w:ascii="Arial" w:hAnsi="Arial"/>
          <w:sz w:val="22"/>
        </w:rPr>
        <w:tab/>
      </w:r>
      <w:proofErr w:type="gramStart"/>
      <w:r w:rsidRPr="008A42BC">
        <w:rPr>
          <w:rFonts w:ascii="Arial" w:hAnsi="Arial"/>
          <w:sz w:val="22"/>
        </w:rPr>
        <w:t>a)  [</w:t>
      </w:r>
      <w:proofErr w:type="gramEnd"/>
      <w:r w:rsidRPr="008A42BC">
        <w:rPr>
          <w:rFonts w:ascii="Arial" w:hAnsi="Arial"/>
          <w:sz w:val="22"/>
        </w:rPr>
        <w:t>Sans changement] Le déposant peut, à tout moment avant l</w:t>
      </w:r>
      <w:r w:rsidR="00282548" w:rsidRPr="008A42BC">
        <w:rPr>
          <w:rFonts w:ascii="Arial" w:hAnsi="Arial"/>
          <w:sz w:val="22"/>
        </w:rPr>
        <w:t>’</w:t>
      </w:r>
      <w:r w:rsidRPr="008A42BC">
        <w:rPr>
          <w:rFonts w:ascii="Arial" w:hAnsi="Arial"/>
          <w:sz w:val="22"/>
        </w:rPr>
        <w:t>expiration d</w:t>
      </w:r>
      <w:r w:rsidR="00282548" w:rsidRPr="008A42BC">
        <w:rPr>
          <w:rFonts w:ascii="Arial" w:hAnsi="Arial"/>
          <w:sz w:val="22"/>
        </w:rPr>
        <w:t>’</w:t>
      </w:r>
      <w:r w:rsidRPr="008A42BC">
        <w:rPr>
          <w:rFonts w:ascii="Arial" w:hAnsi="Arial"/>
          <w:sz w:val="22"/>
        </w:rPr>
        <w:t>un délai de 22 mois à compter de la date de priorité, demander qu</w:t>
      </w:r>
      <w:r w:rsidR="00282548" w:rsidRPr="008A42BC">
        <w:rPr>
          <w:rFonts w:ascii="Arial" w:hAnsi="Arial"/>
          <w:sz w:val="22"/>
        </w:rPr>
        <w:t>’</w:t>
      </w:r>
      <w:r w:rsidRPr="008A42BC">
        <w:rPr>
          <w:rFonts w:ascii="Arial" w:hAnsi="Arial"/>
          <w:sz w:val="22"/>
        </w:rPr>
        <w:t xml:space="preserve">une recherche internationale supplémentaire soit effectuée </w:t>
      </w:r>
      <w:r w:rsidR="00282548" w:rsidRPr="008A42BC">
        <w:rPr>
          <w:rFonts w:ascii="Arial" w:hAnsi="Arial"/>
          <w:sz w:val="22"/>
        </w:rPr>
        <w:t>à l’égard</w:t>
      </w:r>
      <w:r w:rsidRPr="008A42BC">
        <w:rPr>
          <w:rFonts w:ascii="Arial" w:hAnsi="Arial"/>
          <w:sz w:val="22"/>
        </w:rPr>
        <w:t xml:space="preserve"> de la demande internationale par une administration chargée de la recherche internationale qui est compétente à cet effet en vertu de la </w:t>
      </w:r>
      <w:r w:rsidR="00282548" w:rsidRPr="008A42BC">
        <w:rPr>
          <w:rFonts w:ascii="Arial" w:hAnsi="Arial"/>
          <w:sz w:val="22"/>
        </w:rPr>
        <w:t>règle 4</w:t>
      </w:r>
      <w:r w:rsidRPr="008A42BC">
        <w:rPr>
          <w:rFonts w:ascii="Arial" w:hAnsi="Arial"/>
          <w:sz w:val="22"/>
        </w:rPr>
        <w:t>5</w:t>
      </w:r>
      <w:r w:rsidRPr="008A42BC">
        <w:rPr>
          <w:rFonts w:ascii="Arial" w:hAnsi="Arial"/>
          <w:i/>
          <w:sz w:val="22"/>
        </w:rPr>
        <w:t>bis</w:t>
      </w:r>
      <w:r w:rsidRPr="008A42BC">
        <w:rPr>
          <w:rFonts w:ascii="Arial" w:hAnsi="Arial"/>
          <w:sz w:val="22"/>
        </w:rPr>
        <w:t xml:space="preserve">.9.  Cette demande peut être présentée </w:t>
      </w:r>
      <w:r w:rsidR="00282548" w:rsidRPr="008A42BC">
        <w:rPr>
          <w:rFonts w:ascii="Arial" w:hAnsi="Arial"/>
          <w:sz w:val="22"/>
        </w:rPr>
        <w:t>à l’égard</w:t>
      </w:r>
      <w:r w:rsidRPr="008A42BC">
        <w:rPr>
          <w:rFonts w:ascii="Arial" w:hAnsi="Arial"/>
          <w:sz w:val="22"/>
        </w:rPr>
        <w:t xml:space="preserve"> de plusieurs de ces administrations.</w:t>
      </w:r>
    </w:p>
    <w:p w14:paraId="162CFBA4" w14:textId="77777777" w:rsidR="00241BBC" w:rsidRPr="008A42BC" w:rsidRDefault="00241BBC" w:rsidP="00282548">
      <w:pPr>
        <w:pStyle w:val="Lega"/>
        <w:spacing w:line="480" w:lineRule="auto"/>
        <w:rPr>
          <w:rFonts w:ascii="Arial" w:hAnsi="Arial" w:cs="Arial"/>
          <w:sz w:val="22"/>
          <w:szCs w:val="22"/>
        </w:rPr>
      </w:pPr>
      <w:r w:rsidRPr="008A42BC">
        <w:rPr>
          <w:rFonts w:ascii="Arial" w:hAnsi="Arial"/>
          <w:sz w:val="22"/>
        </w:rPr>
        <w:tab/>
        <w:t>b) à d) [Sans changement]</w:t>
      </w:r>
    </w:p>
    <w:p w14:paraId="56BE8A82" w14:textId="5B6C5818" w:rsidR="00241BBC" w:rsidRPr="008A42BC" w:rsidRDefault="00241BBC" w:rsidP="00282548">
      <w:pPr>
        <w:pStyle w:val="Lega"/>
        <w:spacing w:line="480" w:lineRule="auto"/>
        <w:rPr>
          <w:rFonts w:ascii="Arial" w:hAnsi="Arial" w:cs="Arial"/>
          <w:sz w:val="22"/>
          <w:szCs w:val="22"/>
        </w:rPr>
      </w:pPr>
      <w:r w:rsidRPr="008A42BC">
        <w:rPr>
          <w:rFonts w:ascii="Arial" w:hAnsi="Arial"/>
          <w:sz w:val="22"/>
        </w:rPr>
        <w:tab/>
        <w:t>e)  La demande de recherche supplémentaire est réputée n</w:t>
      </w:r>
      <w:r w:rsidR="00282548" w:rsidRPr="008A42BC">
        <w:rPr>
          <w:rFonts w:ascii="Arial" w:hAnsi="Arial"/>
          <w:sz w:val="22"/>
        </w:rPr>
        <w:t>’</w:t>
      </w:r>
      <w:r w:rsidRPr="008A42BC">
        <w:rPr>
          <w:rFonts w:ascii="Arial" w:hAnsi="Arial"/>
          <w:sz w:val="22"/>
        </w:rPr>
        <w:t>avoir pas été présentée, et le Bureau international le déclare</w:t>
      </w:r>
      <w:r w:rsidR="00282548" w:rsidRPr="008A42BC">
        <w:rPr>
          <w:rFonts w:ascii="Arial" w:hAnsi="Arial"/>
          <w:sz w:val="22"/>
        </w:rPr>
        <w:t> :</w:t>
      </w:r>
    </w:p>
    <w:p w14:paraId="66D48573" w14:textId="064EBA94" w:rsidR="00241BBC" w:rsidRPr="008A42BC" w:rsidRDefault="00241BBC" w:rsidP="0025137D">
      <w:pPr>
        <w:pStyle w:val="Legi"/>
        <w:tabs>
          <w:tab w:val="clear" w:pos="1020"/>
          <w:tab w:val="clear" w:pos="1191"/>
          <w:tab w:val="left" w:pos="1134"/>
          <w:tab w:val="left" w:pos="1418"/>
        </w:tabs>
        <w:spacing w:line="480" w:lineRule="auto"/>
        <w:rPr>
          <w:rFonts w:ascii="Arial" w:hAnsi="Arial" w:cs="Arial"/>
          <w:sz w:val="22"/>
          <w:szCs w:val="22"/>
        </w:rPr>
      </w:pPr>
      <w:r w:rsidRPr="008A42BC">
        <w:rPr>
          <w:rFonts w:ascii="Arial" w:hAnsi="Arial"/>
          <w:sz w:val="22"/>
        </w:rPr>
        <w:tab/>
        <w:t>i)</w:t>
      </w:r>
      <w:r w:rsidR="003A49E2">
        <w:rPr>
          <w:rFonts w:ascii="Arial" w:hAnsi="Arial"/>
          <w:sz w:val="22"/>
        </w:rPr>
        <w:t>  </w:t>
      </w:r>
      <w:r w:rsidRPr="008A42BC">
        <w:rPr>
          <w:rFonts w:ascii="Arial" w:hAnsi="Arial"/>
          <w:sz w:val="22"/>
        </w:rPr>
        <w:t>si elle est reçue après l</w:t>
      </w:r>
      <w:r w:rsidR="00282548" w:rsidRPr="008A42BC">
        <w:rPr>
          <w:rFonts w:ascii="Arial" w:hAnsi="Arial"/>
          <w:sz w:val="22"/>
        </w:rPr>
        <w:t>’</w:t>
      </w:r>
      <w:r w:rsidRPr="008A42BC">
        <w:rPr>
          <w:rFonts w:ascii="Arial" w:hAnsi="Arial"/>
          <w:sz w:val="22"/>
        </w:rPr>
        <w:t>expiration du délai mentionné à l</w:t>
      </w:r>
      <w:r w:rsidR="00282548" w:rsidRPr="008A42BC">
        <w:rPr>
          <w:rFonts w:ascii="Arial" w:hAnsi="Arial"/>
          <w:sz w:val="22"/>
        </w:rPr>
        <w:t>’</w:t>
      </w:r>
      <w:r w:rsidRPr="008A42BC">
        <w:rPr>
          <w:rFonts w:ascii="Arial" w:hAnsi="Arial"/>
          <w:sz w:val="22"/>
        </w:rPr>
        <w:t>alinéa a</w:t>
      </w:r>
      <w:proofErr w:type="gramStart"/>
      <w:r w:rsidRPr="008A42BC">
        <w:rPr>
          <w:rFonts w:ascii="Arial" w:hAnsi="Arial"/>
          <w:sz w:val="22"/>
        </w:rPr>
        <w:t>);  ou</w:t>
      </w:r>
      <w:proofErr w:type="gramEnd"/>
    </w:p>
    <w:p w14:paraId="02108005" w14:textId="7439662A" w:rsidR="00241BBC" w:rsidRPr="008A42BC" w:rsidRDefault="00241BBC" w:rsidP="0025137D">
      <w:pPr>
        <w:pStyle w:val="Legi"/>
        <w:tabs>
          <w:tab w:val="clear" w:pos="1020"/>
          <w:tab w:val="clear" w:pos="1191"/>
          <w:tab w:val="left" w:pos="1134"/>
          <w:tab w:val="left" w:pos="1418"/>
        </w:tabs>
        <w:spacing w:line="480" w:lineRule="auto"/>
        <w:rPr>
          <w:rFonts w:ascii="Arial" w:hAnsi="Arial" w:cs="Arial"/>
          <w:sz w:val="22"/>
          <w:szCs w:val="22"/>
        </w:rPr>
      </w:pPr>
      <w:r w:rsidRPr="008A42BC">
        <w:rPr>
          <w:rFonts w:ascii="Arial" w:hAnsi="Arial"/>
          <w:sz w:val="22"/>
        </w:rPr>
        <w:tab/>
        <w:t>ii)</w:t>
      </w:r>
      <w:r w:rsidR="003A49E2">
        <w:rPr>
          <w:rFonts w:ascii="Arial" w:hAnsi="Arial"/>
          <w:sz w:val="22"/>
        </w:rPr>
        <w:t>  </w:t>
      </w:r>
      <w:r w:rsidRPr="008A42BC">
        <w:rPr>
          <w:rFonts w:ascii="Arial" w:hAnsi="Arial"/>
          <w:sz w:val="22"/>
        </w:rPr>
        <w:t>si l</w:t>
      </w:r>
      <w:r w:rsidR="00282548" w:rsidRPr="008A42BC">
        <w:rPr>
          <w:rFonts w:ascii="Arial" w:hAnsi="Arial"/>
          <w:sz w:val="22"/>
        </w:rPr>
        <w:t>’</w:t>
      </w:r>
      <w:r w:rsidR="003A49E2">
        <w:rPr>
          <w:rFonts w:ascii="Arial" w:hAnsi="Arial"/>
          <w:sz w:val="22"/>
        </w:rPr>
        <w:t>a</w:t>
      </w:r>
      <w:r w:rsidRPr="008A42BC">
        <w:rPr>
          <w:rFonts w:ascii="Arial" w:hAnsi="Arial"/>
          <w:sz w:val="22"/>
        </w:rPr>
        <w:t>dministration indiquée pour la recherche supplémentaire n</w:t>
      </w:r>
      <w:r w:rsidR="00282548" w:rsidRPr="008A42BC">
        <w:rPr>
          <w:rFonts w:ascii="Arial" w:hAnsi="Arial"/>
          <w:sz w:val="22"/>
        </w:rPr>
        <w:t>’</w:t>
      </w:r>
      <w:r w:rsidRPr="008A42BC">
        <w:rPr>
          <w:rFonts w:ascii="Arial" w:hAnsi="Arial"/>
          <w:sz w:val="22"/>
        </w:rPr>
        <w:t xml:space="preserve">a pas </w:t>
      </w:r>
      <w:r w:rsidRPr="008A42BC">
        <w:rPr>
          <w:rFonts w:ascii="Arial" w:hAnsi="Arial"/>
          <w:strike/>
          <w:color w:val="C00000"/>
          <w:sz w:val="22"/>
        </w:rPr>
        <w:t>déclaré, dans l</w:t>
      </w:r>
      <w:r w:rsidR="00282548" w:rsidRPr="008A42BC">
        <w:rPr>
          <w:rFonts w:ascii="Arial" w:hAnsi="Arial"/>
          <w:strike/>
          <w:color w:val="C00000"/>
          <w:sz w:val="22"/>
        </w:rPr>
        <w:t>’</w:t>
      </w:r>
      <w:r w:rsidRPr="008A42BC">
        <w:rPr>
          <w:rFonts w:ascii="Arial" w:hAnsi="Arial"/>
          <w:strike/>
          <w:color w:val="C00000"/>
          <w:sz w:val="22"/>
        </w:rPr>
        <w:t>accord applicable en vertu de l</w:t>
      </w:r>
      <w:r w:rsidR="00282548" w:rsidRPr="008A42BC">
        <w:rPr>
          <w:rFonts w:ascii="Arial" w:hAnsi="Arial"/>
          <w:strike/>
          <w:color w:val="C00000"/>
          <w:sz w:val="22"/>
        </w:rPr>
        <w:t>’article </w:t>
      </w:r>
      <w:proofErr w:type="gramStart"/>
      <w:r w:rsidR="00282548" w:rsidRPr="008A42BC">
        <w:rPr>
          <w:rFonts w:ascii="Arial" w:hAnsi="Arial"/>
          <w:strike/>
          <w:color w:val="C00000"/>
          <w:sz w:val="22"/>
        </w:rPr>
        <w:t>1</w:t>
      </w:r>
      <w:r w:rsidRPr="008A42BC">
        <w:rPr>
          <w:rFonts w:ascii="Arial" w:hAnsi="Arial"/>
          <w:strike/>
          <w:color w:val="C00000"/>
          <w:sz w:val="22"/>
        </w:rPr>
        <w:t>6.3)b</w:t>
      </w:r>
      <w:proofErr w:type="gramEnd"/>
      <w:r w:rsidRPr="008A42BC">
        <w:rPr>
          <w:rFonts w:ascii="Arial" w:hAnsi="Arial"/>
          <w:strike/>
          <w:color w:val="C00000"/>
          <w:sz w:val="22"/>
        </w:rPr>
        <w:t xml:space="preserve">), </w:t>
      </w:r>
      <w:r w:rsidRPr="008A42BC">
        <w:rPr>
          <w:rFonts w:ascii="Arial" w:hAnsi="Arial"/>
          <w:color w:val="0000FF"/>
          <w:sz w:val="22"/>
          <w:u w:val="single"/>
        </w:rPr>
        <w:t xml:space="preserve">notifié le Bureau international </w:t>
      </w:r>
      <w:r w:rsidRPr="008A42BC">
        <w:rPr>
          <w:rFonts w:ascii="Arial" w:hAnsi="Arial"/>
          <w:sz w:val="22"/>
        </w:rPr>
        <w:t>qu</w:t>
      </w:r>
      <w:r w:rsidR="00282548" w:rsidRPr="008A42BC">
        <w:rPr>
          <w:rFonts w:ascii="Arial" w:hAnsi="Arial"/>
          <w:sz w:val="22"/>
        </w:rPr>
        <w:t>’</w:t>
      </w:r>
      <w:r w:rsidRPr="008A42BC">
        <w:rPr>
          <w:rFonts w:ascii="Arial" w:hAnsi="Arial"/>
          <w:sz w:val="22"/>
        </w:rPr>
        <w:t xml:space="preserve">elle est disposée à effectuer de telles recherches, </w:t>
      </w:r>
      <w:r w:rsidRPr="008A42BC">
        <w:rPr>
          <w:rFonts w:ascii="Arial" w:hAnsi="Arial"/>
          <w:color w:val="0000FF"/>
          <w:sz w:val="22"/>
          <w:u w:val="single"/>
        </w:rPr>
        <w:t>si elle a notifié le Bureau international qu</w:t>
      </w:r>
      <w:r w:rsidR="00282548" w:rsidRPr="008A42BC">
        <w:rPr>
          <w:rFonts w:ascii="Arial" w:hAnsi="Arial"/>
          <w:color w:val="0000FF"/>
          <w:sz w:val="22"/>
          <w:u w:val="single"/>
        </w:rPr>
        <w:t>’</w:t>
      </w:r>
      <w:r w:rsidRPr="008A42BC">
        <w:rPr>
          <w:rFonts w:ascii="Arial" w:hAnsi="Arial"/>
          <w:color w:val="0000FF"/>
          <w:sz w:val="22"/>
          <w:u w:val="single"/>
        </w:rPr>
        <w:t>elle n</w:t>
      </w:r>
      <w:r w:rsidR="00282548" w:rsidRPr="008A42BC">
        <w:rPr>
          <w:rFonts w:ascii="Arial" w:hAnsi="Arial"/>
          <w:color w:val="0000FF"/>
          <w:sz w:val="22"/>
          <w:u w:val="single"/>
        </w:rPr>
        <w:t>’</w:t>
      </w:r>
      <w:r w:rsidRPr="008A42BC">
        <w:rPr>
          <w:rFonts w:ascii="Arial" w:hAnsi="Arial"/>
          <w:color w:val="0000FF"/>
          <w:sz w:val="22"/>
          <w:u w:val="single"/>
        </w:rPr>
        <w:t xml:space="preserve">est plus disposée à effectuer de telles recherches et que la notification a pris effet, </w:t>
      </w:r>
      <w:r w:rsidRPr="008A42BC">
        <w:rPr>
          <w:rFonts w:ascii="Arial" w:hAnsi="Arial"/>
          <w:sz w:val="22"/>
        </w:rPr>
        <w:t>ou si elle n</w:t>
      </w:r>
      <w:r w:rsidR="00282548" w:rsidRPr="008A42BC">
        <w:rPr>
          <w:rFonts w:ascii="Arial" w:hAnsi="Arial"/>
          <w:sz w:val="22"/>
        </w:rPr>
        <w:t>’</w:t>
      </w:r>
      <w:r w:rsidRPr="008A42BC">
        <w:rPr>
          <w:rFonts w:ascii="Arial" w:hAnsi="Arial"/>
          <w:sz w:val="22"/>
        </w:rPr>
        <w:t>est pas compétente pour le faire en vertu de la règle 45</w:t>
      </w:r>
      <w:r w:rsidRPr="008A42BC">
        <w:rPr>
          <w:rFonts w:ascii="Arial" w:hAnsi="Arial"/>
          <w:i/>
          <w:iCs/>
          <w:sz w:val="22"/>
        </w:rPr>
        <w:t>bis</w:t>
      </w:r>
      <w:r w:rsidRPr="008A42BC">
        <w:rPr>
          <w:rFonts w:ascii="Arial" w:hAnsi="Arial"/>
          <w:sz w:val="22"/>
        </w:rPr>
        <w:t>.</w:t>
      </w:r>
      <w:proofErr w:type="gramStart"/>
      <w:r w:rsidRPr="008A42BC">
        <w:rPr>
          <w:rFonts w:ascii="Arial" w:hAnsi="Arial"/>
          <w:sz w:val="22"/>
        </w:rPr>
        <w:t>9.b</w:t>
      </w:r>
      <w:proofErr w:type="gramEnd"/>
      <w:r w:rsidRPr="008A42BC">
        <w:rPr>
          <w:rFonts w:ascii="Arial" w:hAnsi="Arial"/>
          <w:sz w:val="22"/>
        </w:rPr>
        <w:t>).</w:t>
      </w:r>
    </w:p>
    <w:p w14:paraId="6C176FA5" w14:textId="5B2928A7" w:rsidR="00282548" w:rsidRPr="008A42BC" w:rsidRDefault="00241BBC" w:rsidP="00282548">
      <w:pPr>
        <w:pStyle w:val="LegSubRule"/>
        <w:keepLines w:val="0"/>
        <w:spacing w:line="480" w:lineRule="auto"/>
        <w:outlineLvl w:val="0"/>
        <w:rPr>
          <w:rFonts w:ascii="Arial" w:hAnsi="Arial"/>
          <w:sz w:val="22"/>
        </w:rPr>
      </w:pPr>
      <w:bookmarkStart w:id="21" w:name="_Toc173347217"/>
      <w:bookmarkStart w:id="22" w:name="_Toc219274382"/>
      <w:r w:rsidRPr="008A42BC">
        <w:rPr>
          <w:rFonts w:ascii="Arial" w:hAnsi="Arial"/>
          <w:sz w:val="22"/>
        </w:rPr>
        <w:t>45</w:t>
      </w:r>
      <w:r w:rsidRPr="008A42BC">
        <w:rPr>
          <w:rFonts w:ascii="Arial" w:hAnsi="Arial"/>
          <w:i/>
          <w:sz w:val="22"/>
        </w:rPr>
        <w:t>bis</w:t>
      </w:r>
      <w:r w:rsidRPr="008A42BC">
        <w:rPr>
          <w:rFonts w:ascii="Arial" w:hAnsi="Arial"/>
          <w:sz w:val="22"/>
        </w:rPr>
        <w:t>.2</w:t>
      </w:r>
      <w:proofErr w:type="gramStart"/>
      <w:r w:rsidR="0025137D">
        <w:rPr>
          <w:rFonts w:ascii="Arial" w:hAnsi="Arial"/>
          <w:sz w:val="22"/>
        </w:rPr>
        <w:t>   </w:t>
      </w:r>
      <w:r w:rsidRPr="008A42BC">
        <w:rPr>
          <w:rFonts w:ascii="Arial" w:hAnsi="Arial"/>
          <w:i/>
          <w:sz w:val="22"/>
        </w:rPr>
        <w:t>[</w:t>
      </w:r>
      <w:proofErr w:type="gramEnd"/>
      <w:r w:rsidRPr="008A42BC">
        <w:rPr>
          <w:rFonts w:ascii="Arial" w:hAnsi="Arial"/>
          <w:i/>
          <w:sz w:val="22"/>
        </w:rPr>
        <w:t>Sans changement]</w:t>
      </w:r>
      <w:bookmarkEnd w:id="21"/>
      <w:bookmarkEnd w:id="22"/>
    </w:p>
    <w:p w14:paraId="3D97FDDE" w14:textId="667C71D3" w:rsidR="00241BBC" w:rsidRPr="008A42BC" w:rsidRDefault="00241BBC" w:rsidP="00282548">
      <w:pPr>
        <w:pStyle w:val="LegSubRule"/>
        <w:keepLines w:val="0"/>
        <w:spacing w:line="480" w:lineRule="auto"/>
        <w:outlineLvl w:val="0"/>
        <w:rPr>
          <w:rFonts w:ascii="Arial" w:hAnsi="Arial" w:cs="Arial"/>
          <w:sz w:val="22"/>
          <w:szCs w:val="22"/>
        </w:rPr>
      </w:pPr>
      <w:bookmarkStart w:id="23" w:name="_Toc173347218"/>
      <w:bookmarkStart w:id="24" w:name="_Toc219274383"/>
      <w:r w:rsidRPr="008A42BC">
        <w:rPr>
          <w:rFonts w:ascii="Arial" w:hAnsi="Arial"/>
          <w:sz w:val="22"/>
        </w:rPr>
        <w:t>45</w:t>
      </w:r>
      <w:r w:rsidRPr="008A42BC">
        <w:rPr>
          <w:rFonts w:ascii="Arial" w:hAnsi="Arial"/>
          <w:i/>
          <w:sz w:val="22"/>
        </w:rPr>
        <w:t>bis</w:t>
      </w:r>
      <w:r w:rsidRPr="008A42BC">
        <w:rPr>
          <w:rFonts w:ascii="Arial" w:hAnsi="Arial"/>
          <w:sz w:val="22"/>
        </w:rPr>
        <w:t>.3   </w:t>
      </w:r>
      <w:r w:rsidRPr="008A42BC">
        <w:rPr>
          <w:rFonts w:ascii="Arial" w:hAnsi="Arial"/>
          <w:i/>
          <w:sz w:val="22"/>
        </w:rPr>
        <w:t>Taxe de recherche supplémentaire</w:t>
      </w:r>
      <w:bookmarkEnd w:id="23"/>
      <w:bookmarkEnd w:id="24"/>
    </w:p>
    <w:p w14:paraId="0AF2F86E" w14:textId="4F279513" w:rsidR="00241BBC" w:rsidRPr="008A42BC" w:rsidRDefault="00241BBC" w:rsidP="00282548">
      <w:pPr>
        <w:pStyle w:val="Lega"/>
        <w:spacing w:line="480" w:lineRule="auto"/>
        <w:rPr>
          <w:rFonts w:ascii="Arial" w:hAnsi="Arial" w:cs="Arial"/>
          <w:sz w:val="22"/>
          <w:szCs w:val="22"/>
        </w:rPr>
      </w:pPr>
      <w:r w:rsidRPr="008A42BC">
        <w:rPr>
          <w:rFonts w:ascii="Arial" w:hAnsi="Arial"/>
          <w:sz w:val="22"/>
        </w:rPr>
        <w:tab/>
        <w:t>a) à c</w:t>
      </w:r>
      <w:proofErr w:type="gramStart"/>
      <w:r w:rsidRPr="008A42BC">
        <w:rPr>
          <w:rFonts w:ascii="Arial" w:hAnsi="Arial"/>
          <w:sz w:val="22"/>
        </w:rPr>
        <w:t>)  [</w:t>
      </w:r>
      <w:proofErr w:type="gramEnd"/>
      <w:r w:rsidRPr="008A42BC">
        <w:rPr>
          <w:rFonts w:ascii="Arial" w:hAnsi="Arial"/>
          <w:sz w:val="22"/>
        </w:rPr>
        <w:t>Sans changement]</w:t>
      </w:r>
    </w:p>
    <w:p w14:paraId="26315214" w14:textId="3C8EE98C" w:rsidR="00241BBC" w:rsidRPr="008A42BC" w:rsidRDefault="00241BBC" w:rsidP="00282548">
      <w:pPr>
        <w:pStyle w:val="Lega"/>
        <w:spacing w:line="480" w:lineRule="auto"/>
        <w:rPr>
          <w:rFonts w:ascii="Arial" w:hAnsi="Arial" w:cs="Arial"/>
          <w:sz w:val="22"/>
          <w:szCs w:val="22"/>
        </w:rPr>
      </w:pPr>
      <w:r w:rsidRPr="008A42BC">
        <w:rPr>
          <w:rFonts w:ascii="Arial" w:hAnsi="Arial"/>
          <w:sz w:val="22"/>
        </w:rPr>
        <w:tab/>
      </w:r>
      <w:proofErr w:type="gramStart"/>
      <w:r w:rsidRPr="008A42BC">
        <w:rPr>
          <w:rFonts w:ascii="Arial" w:hAnsi="Arial"/>
          <w:sz w:val="22"/>
        </w:rPr>
        <w:t>d)  [</w:t>
      </w:r>
      <w:proofErr w:type="gramEnd"/>
      <w:r w:rsidRPr="008A42BC">
        <w:rPr>
          <w:rFonts w:ascii="Arial" w:hAnsi="Arial"/>
          <w:sz w:val="22"/>
        </w:rPr>
        <w:t>Sans changement] Le Bureau international rembourse la taxe de recherche supplémentaire au déposant si, avant que les documents mentionnés à la règle 45</w:t>
      </w:r>
      <w:r w:rsidRPr="008A42BC">
        <w:rPr>
          <w:rFonts w:ascii="Arial" w:hAnsi="Arial"/>
          <w:i/>
          <w:sz w:val="22"/>
        </w:rPr>
        <w:t>bis</w:t>
      </w:r>
      <w:r w:rsidRPr="008A42BC">
        <w:rPr>
          <w:rFonts w:ascii="Arial" w:hAnsi="Arial"/>
          <w:sz w:val="22"/>
        </w:rPr>
        <w:t>.</w:t>
      </w:r>
      <w:proofErr w:type="gramStart"/>
      <w:r w:rsidRPr="008A42BC">
        <w:rPr>
          <w:rFonts w:ascii="Arial" w:hAnsi="Arial"/>
          <w:sz w:val="22"/>
        </w:rPr>
        <w:t>4.e</w:t>
      </w:r>
      <w:proofErr w:type="gramEnd"/>
      <w:r w:rsidRPr="008A42BC">
        <w:rPr>
          <w:rFonts w:ascii="Arial" w:hAnsi="Arial"/>
          <w:sz w:val="22"/>
        </w:rPr>
        <w:t>)i) à iv) soient transmis à l</w:t>
      </w:r>
      <w:r w:rsidR="00282548" w:rsidRPr="008A42BC">
        <w:rPr>
          <w:rFonts w:ascii="Arial" w:hAnsi="Arial"/>
          <w:sz w:val="22"/>
        </w:rPr>
        <w:t>’</w:t>
      </w:r>
      <w:r w:rsidRPr="008A42BC">
        <w:rPr>
          <w:rFonts w:ascii="Arial" w:hAnsi="Arial"/>
          <w:sz w:val="22"/>
        </w:rPr>
        <w:t>administration indiquée pour la recherche supplémentaire, la demande internationale est retirée ou considérée comme retirée ou la demande de recherche supplémentaire est retirée ou est réputée n</w:t>
      </w:r>
      <w:r w:rsidR="00282548" w:rsidRPr="008A42BC">
        <w:rPr>
          <w:rFonts w:ascii="Arial" w:hAnsi="Arial"/>
          <w:sz w:val="22"/>
        </w:rPr>
        <w:t>’</w:t>
      </w:r>
      <w:r w:rsidRPr="008A42BC">
        <w:rPr>
          <w:rFonts w:ascii="Arial" w:hAnsi="Arial"/>
          <w:sz w:val="22"/>
        </w:rPr>
        <w:t xml:space="preserve">avoir pas été présentée en vertu des </w:t>
      </w:r>
      <w:r w:rsidR="00282548" w:rsidRPr="008A42BC">
        <w:rPr>
          <w:rFonts w:ascii="Arial" w:hAnsi="Arial"/>
          <w:sz w:val="22"/>
        </w:rPr>
        <w:t>règles 4</w:t>
      </w:r>
      <w:r w:rsidRPr="008A42BC">
        <w:rPr>
          <w:rFonts w:ascii="Arial" w:hAnsi="Arial"/>
          <w:sz w:val="22"/>
        </w:rPr>
        <w:t>5</w:t>
      </w:r>
      <w:r w:rsidRPr="008A42BC">
        <w:rPr>
          <w:rFonts w:ascii="Arial" w:hAnsi="Arial"/>
          <w:i/>
          <w:sz w:val="22"/>
        </w:rPr>
        <w:t>bis</w:t>
      </w:r>
      <w:r w:rsidRPr="008A42BC">
        <w:rPr>
          <w:rFonts w:ascii="Arial" w:hAnsi="Arial"/>
          <w:sz w:val="22"/>
        </w:rPr>
        <w:t>.</w:t>
      </w:r>
      <w:proofErr w:type="gramStart"/>
      <w:r w:rsidRPr="008A42BC">
        <w:rPr>
          <w:rFonts w:ascii="Arial" w:hAnsi="Arial"/>
          <w:sz w:val="22"/>
        </w:rPr>
        <w:t>1.e</w:t>
      </w:r>
      <w:proofErr w:type="gramEnd"/>
      <w:r w:rsidRPr="008A42BC">
        <w:rPr>
          <w:rFonts w:ascii="Arial" w:hAnsi="Arial"/>
          <w:sz w:val="22"/>
        </w:rPr>
        <w:t>) ou 45</w:t>
      </w:r>
      <w:r w:rsidRPr="008A42BC">
        <w:rPr>
          <w:rFonts w:ascii="Arial" w:hAnsi="Arial"/>
          <w:i/>
          <w:sz w:val="22"/>
        </w:rPr>
        <w:t>bis</w:t>
      </w:r>
      <w:r w:rsidRPr="008A42BC">
        <w:rPr>
          <w:rFonts w:ascii="Arial" w:hAnsi="Arial"/>
          <w:sz w:val="22"/>
        </w:rPr>
        <w:t>.</w:t>
      </w:r>
      <w:proofErr w:type="gramStart"/>
      <w:r w:rsidRPr="008A42BC">
        <w:rPr>
          <w:rFonts w:ascii="Arial" w:hAnsi="Arial"/>
          <w:sz w:val="22"/>
        </w:rPr>
        <w:t>4.d</w:t>
      </w:r>
      <w:proofErr w:type="gramEnd"/>
      <w:r w:rsidRPr="008A42BC">
        <w:rPr>
          <w:rFonts w:ascii="Arial" w:hAnsi="Arial"/>
          <w:sz w:val="22"/>
        </w:rPr>
        <w:t>).</w:t>
      </w:r>
    </w:p>
    <w:p w14:paraId="4D2692FF" w14:textId="51A26C10" w:rsidR="00241BBC" w:rsidRPr="008A42BC" w:rsidRDefault="00241BBC" w:rsidP="00282548">
      <w:pPr>
        <w:pStyle w:val="Lega"/>
        <w:keepNext/>
        <w:keepLines/>
        <w:spacing w:line="480" w:lineRule="auto"/>
        <w:jc w:val="left"/>
        <w:rPr>
          <w:rFonts w:ascii="Arial" w:hAnsi="Arial" w:cs="Arial"/>
          <w:sz w:val="22"/>
          <w:szCs w:val="22"/>
        </w:rPr>
      </w:pPr>
      <w:r w:rsidRPr="008A42BC">
        <w:rPr>
          <w:rFonts w:ascii="Arial" w:hAnsi="Arial"/>
          <w:sz w:val="22"/>
        </w:rPr>
        <w:tab/>
        <w:t xml:space="preserve">e)  Dans la mesure et aux conditions </w:t>
      </w:r>
      <w:r w:rsidRPr="008A42BC">
        <w:rPr>
          <w:rFonts w:ascii="Arial" w:hAnsi="Arial"/>
          <w:strike/>
          <w:color w:val="C00000"/>
          <w:sz w:val="22"/>
        </w:rPr>
        <w:t>prévues</w:t>
      </w:r>
      <w:r w:rsidRPr="008A42BC">
        <w:rPr>
          <w:rFonts w:ascii="Arial" w:hAnsi="Arial"/>
          <w:color w:val="C00000"/>
          <w:sz w:val="22"/>
        </w:rPr>
        <w:t xml:space="preserve"> </w:t>
      </w:r>
      <w:r w:rsidRPr="008A42BC">
        <w:rPr>
          <w:rFonts w:ascii="Arial" w:hAnsi="Arial"/>
          <w:color w:val="0000FF"/>
          <w:sz w:val="22"/>
          <w:u w:val="single"/>
        </w:rPr>
        <w:t xml:space="preserve">publiées dans la Gazette selon la procédure </w:t>
      </w:r>
      <w:r w:rsidRPr="001918C1">
        <w:rPr>
          <w:rFonts w:ascii="Arial" w:hAnsi="Arial"/>
          <w:color w:val="0000FF"/>
          <w:sz w:val="22"/>
          <w:u w:val="single"/>
        </w:rPr>
        <w:t>indiquée</w:t>
      </w:r>
      <w:r w:rsidRPr="008A42BC">
        <w:rPr>
          <w:rFonts w:ascii="Arial" w:hAnsi="Arial"/>
          <w:sz w:val="22"/>
        </w:rPr>
        <w:t xml:space="preserve"> dans l</w:t>
      </w:r>
      <w:r w:rsidR="00282548" w:rsidRPr="008A42BC">
        <w:rPr>
          <w:rFonts w:ascii="Arial" w:hAnsi="Arial"/>
          <w:sz w:val="22"/>
        </w:rPr>
        <w:t>’</w:t>
      </w:r>
      <w:r w:rsidRPr="008A42BC">
        <w:rPr>
          <w:rFonts w:ascii="Arial" w:hAnsi="Arial"/>
          <w:sz w:val="22"/>
        </w:rPr>
        <w:t>accord applicable en vertu de l</w:t>
      </w:r>
      <w:r w:rsidR="00282548" w:rsidRPr="008A42BC">
        <w:rPr>
          <w:rFonts w:ascii="Arial" w:hAnsi="Arial"/>
          <w:sz w:val="22"/>
        </w:rPr>
        <w:t>’</w:t>
      </w:r>
      <w:r w:rsidRPr="008A42BC">
        <w:rPr>
          <w:rFonts w:ascii="Arial" w:hAnsi="Arial"/>
          <w:sz w:val="22"/>
        </w:rPr>
        <w:t>article </w:t>
      </w:r>
      <w:proofErr w:type="gramStart"/>
      <w:r w:rsidRPr="008A42BC">
        <w:rPr>
          <w:rFonts w:ascii="Arial" w:hAnsi="Arial"/>
          <w:sz w:val="22"/>
        </w:rPr>
        <w:t>16.3)b</w:t>
      </w:r>
      <w:proofErr w:type="gramEnd"/>
      <w:r w:rsidRPr="008A42BC">
        <w:rPr>
          <w:rFonts w:ascii="Arial" w:hAnsi="Arial"/>
          <w:sz w:val="22"/>
        </w:rPr>
        <w:t>), l</w:t>
      </w:r>
      <w:r w:rsidR="00282548" w:rsidRPr="008A42BC">
        <w:rPr>
          <w:rFonts w:ascii="Arial" w:hAnsi="Arial"/>
          <w:sz w:val="22"/>
        </w:rPr>
        <w:t>’</w:t>
      </w:r>
      <w:r w:rsidRPr="008A42BC">
        <w:rPr>
          <w:rFonts w:ascii="Arial" w:hAnsi="Arial"/>
          <w:sz w:val="22"/>
        </w:rPr>
        <w:t>administration indiquée pour la recherche supplémentaire rembourse la taxe de recherche supplémentaire si, avant qu</w:t>
      </w:r>
      <w:r w:rsidR="00282548" w:rsidRPr="008A42BC">
        <w:rPr>
          <w:rFonts w:ascii="Arial" w:hAnsi="Arial"/>
          <w:sz w:val="22"/>
        </w:rPr>
        <w:t>’</w:t>
      </w:r>
      <w:r w:rsidRPr="008A42BC">
        <w:rPr>
          <w:rFonts w:ascii="Arial" w:hAnsi="Arial"/>
          <w:sz w:val="22"/>
        </w:rPr>
        <w:t>elle ait commencé la recherche internationale supplémentaire conformément à la règle 45</w:t>
      </w:r>
      <w:r w:rsidRPr="008A42BC">
        <w:rPr>
          <w:rFonts w:ascii="Arial" w:hAnsi="Arial"/>
          <w:i/>
          <w:iCs/>
          <w:sz w:val="22"/>
        </w:rPr>
        <w:t>bis</w:t>
      </w:r>
      <w:r w:rsidRPr="008A42BC">
        <w:rPr>
          <w:rFonts w:ascii="Arial" w:hAnsi="Arial"/>
          <w:sz w:val="22"/>
        </w:rPr>
        <w:t>.</w:t>
      </w:r>
      <w:proofErr w:type="gramStart"/>
      <w:r w:rsidRPr="008A42BC">
        <w:rPr>
          <w:rFonts w:ascii="Arial" w:hAnsi="Arial"/>
          <w:sz w:val="22"/>
        </w:rPr>
        <w:t>5.a</w:t>
      </w:r>
      <w:proofErr w:type="gramEnd"/>
      <w:r w:rsidRPr="008A42BC">
        <w:rPr>
          <w:rFonts w:ascii="Arial" w:hAnsi="Arial"/>
          <w:sz w:val="22"/>
        </w:rPr>
        <w:t>), la demande de recherche supplémentaire est réputée n</w:t>
      </w:r>
      <w:r w:rsidR="00282548" w:rsidRPr="008A42BC">
        <w:rPr>
          <w:rFonts w:ascii="Arial" w:hAnsi="Arial"/>
          <w:sz w:val="22"/>
        </w:rPr>
        <w:t>’</w:t>
      </w:r>
      <w:r w:rsidRPr="008A42BC">
        <w:rPr>
          <w:rFonts w:ascii="Arial" w:hAnsi="Arial"/>
          <w:sz w:val="22"/>
        </w:rPr>
        <w:t>avoir pas été présentée en vertu de la règle 45</w:t>
      </w:r>
      <w:r w:rsidRPr="008A42BC">
        <w:rPr>
          <w:rFonts w:ascii="Arial" w:hAnsi="Arial"/>
          <w:i/>
          <w:iCs/>
          <w:sz w:val="22"/>
        </w:rPr>
        <w:t>bis</w:t>
      </w:r>
      <w:r w:rsidRPr="008A42BC">
        <w:rPr>
          <w:rFonts w:ascii="Arial" w:hAnsi="Arial"/>
          <w:sz w:val="22"/>
        </w:rPr>
        <w:t>.</w:t>
      </w:r>
      <w:proofErr w:type="gramStart"/>
      <w:r w:rsidRPr="008A42BC">
        <w:rPr>
          <w:rFonts w:ascii="Arial" w:hAnsi="Arial"/>
          <w:sz w:val="22"/>
        </w:rPr>
        <w:t>5.g</w:t>
      </w:r>
      <w:proofErr w:type="gramEnd"/>
      <w:r w:rsidRPr="008A42BC">
        <w:rPr>
          <w:rFonts w:ascii="Arial" w:hAnsi="Arial"/>
          <w:sz w:val="22"/>
        </w:rPr>
        <w:t>).</w:t>
      </w:r>
    </w:p>
    <w:p w14:paraId="750E834A" w14:textId="498D114B" w:rsidR="00282548" w:rsidRPr="008A42BC" w:rsidRDefault="00241BBC" w:rsidP="00282548">
      <w:pPr>
        <w:pStyle w:val="LegSubRule"/>
        <w:keepLines w:val="0"/>
        <w:tabs>
          <w:tab w:val="clear" w:pos="510"/>
          <w:tab w:val="left" w:pos="993"/>
        </w:tabs>
        <w:spacing w:line="480" w:lineRule="auto"/>
        <w:ind w:left="1021" w:hanging="1021"/>
        <w:outlineLvl w:val="0"/>
        <w:rPr>
          <w:rFonts w:ascii="Arial" w:hAnsi="Arial"/>
          <w:sz w:val="22"/>
        </w:rPr>
      </w:pPr>
      <w:bookmarkStart w:id="25" w:name="_Toc173347219"/>
      <w:bookmarkStart w:id="26" w:name="_Toc219274384"/>
      <w:r w:rsidRPr="008A42BC">
        <w:rPr>
          <w:rFonts w:ascii="Arial" w:hAnsi="Arial"/>
          <w:sz w:val="22"/>
        </w:rPr>
        <w:t>45</w:t>
      </w:r>
      <w:r w:rsidRPr="008A42BC">
        <w:rPr>
          <w:rFonts w:ascii="Arial" w:hAnsi="Arial"/>
          <w:i/>
          <w:sz w:val="22"/>
        </w:rPr>
        <w:t>bis</w:t>
      </w:r>
      <w:r w:rsidRPr="008A42BC">
        <w:rPr>
          <w:rFonts w:ascii="Arial" w:hAnsi="Arial"/>
          <w:sz w:val="22"/>
        </w:rPr>
        <w:t>.4</w:t>
      </w:r>
      <w:proofErr w:type="gramStart"/>
      <w:r w:rsidR="0025137D">
        <w:rPr>
          <w:rFonts w:ascii="Arial" w:hAnsi="Arial"/>
          <w:sz w:val="22"/>
        </w:rPr>
        <w:t>   </w:t>
      </w:r>
      <w:r w:rsidRPr="008A42BC">
        <w:rPr>
          <w:rFonts w:ascii="Arial" w:hAnsi="Arial"/>
          <w:i/>
          <w:sz w:val="22"/>
        </w:rPr>
        <w:t>[</w:t>
      </w:r>
      <w:proofErr w:type="gramEnd"/>
      <w:r w:rsidRPr="008A42BC">
        <w:rPr>
          <w:rFonts w:ascii="Arial" w:hAnsi="Arial"/>
          <w:i/>
          <w:sz w:val="22"/>
        </w:rPr>
        <w:t>Sans changement]</w:t>
      </w:r>
      <w:bookmarkEnd w:id="25"/>
      <w:bookmarkEnd w:id="26"/>
    </w:p>
    <w:p w14:paraId="0A979D96" w14:textId="5F18713C" w:rsidR="00241BBC" w:rsidRPr="008A42BC" w:rsidRDefault="00241BBC" w:rsidP="00282548">
      <w:pPr>
        <w:pStyle w:val="LegSubRule"/>
        <w:keepLines w:val="0"/>
        <w:spacing w:line="480" w:lineRule="auto"/>
        <w:outlineLvl w:val="0"/>
        <w:rPr>
          <w:rFonts w:ascii="Arial" w:hAnsi="Arial" w:cs="Arial"/>
          <w:sz w:val="22"/>
          <w:szCs w:val="22"/>
        </w:rPr>
      </w:pPr>
      <w:bookmarkStart w:id="27" w:name="_Toc173347220"/>
      <w:bookmarkStart w:id="28" w:name="_Toc219274385"/>
      <w:r w:rsidRPr="008A42BC">
        <w:rPr>
          <w:rFonts w:ascii="Arial" w:hAnsi="Arial"/>
          <w:sz w:val="22"/>
        </w:rPr>
        <w:t>45</w:t>
      </w:r>
      <w:r w:rsidRPr="008A42BC">
        <w:rPr>
          <w:rFonts w:ascii="Arial" w:hAnsi="Arial"/>
          <w:i/>
          <w:sz w:val="22"/>
        </w:rPr>
        <w:t>bis</w:t>
      </w:r>
      <w:r w:rsidRPr="008A42BC">
        <w:rPr>
          <w:rFonts w:ascii="Arial" w:hAnsi="Arial"/>
          <w:sz w:val="22"/>
        </w:rPr>
        <w:t>.5   </w:t>
      </w:r>
      <w:r w:rsidRPr="008A42BC">
        <w:rPr>
          <w:rFonts w:ascii="Arial" w:hAnsi="Arial"/>
          <w:i/>
          <w:sz w:val="22"/>
        </w:rPr>
        <w:t>Commencement, base et portée de la recherche internationale supplémentaire</w:t>
      </w:r>
      <w:bookmarkEnd w:id="27"/>
      <w:bookmarkEnd w:id="28"/>
    </w:p>
    <w:p w14:paraId="75852788" w14:textId="73A7256F" w:rsidR="00241BBC" w:rsidRPr="008A42BC" w:rsidRDefault="00241BBC" w:rsidP="00282548">
      <w:pPr>
        <w:pStyle w:val="Lega"/>
        <w:spacing w:line="480" w:lineRule="auto"/>
        <w:rPr>
          <w:rFonts w:ascii="Arial" w:hAnsi="Arial" w:cs="Arial"/>
          <w:sz w:val="22"/>
          <w:szCs w:val="22"/>
        </w:rPr>
      </w:pPr>
      <w:r w:rsidRPr="008A42BC">
        <w:rPr>
          <w:rFonts w:ascii="Arial" w:hAnsi="Arial"/>
          <w:sz w:val="22"/>
        </w:rPr>
        <w:tab/>
        <w:t xml:space="preserve">a) à </w:t>
      </w:r>
      <w:proofErr w:type="gramStart"/>
      <w:r w:rsidRPr="008A42BC">
        <w:rPr>
          <w:rFonts w:ascii="Arial" w:hAnsi="Arial"/>
          <w:sz w:val="22"/>
        </w:rPr>
        <w:t>e)</w:t>
      </w:r>
      <w:r w:rsidR="0025137D">
        <w:rPr>
          <w:rFonts w:ascii="Arial" w:hAnsi="Arial"/>
          <w:sz w:val="22"/>
        </w:rPr>
        <w:t>  </w:t>
      </w:r>
      <w:r w:rsidRPr="008A42BC">
        <w:rPr>
          <w:rFonts w:ascii="Arial" w:hAnsi="Arial"/>
          <w:sz w:val="22"/>
        </w:rPr>
        <w:t>[</w:t>
      </w:r>
      <w:proofErr w:type="gramEnd"/>
      <w:r w:rsidRPr="008A42BC">
        <w:rPr>
          <w:rFonts w:ascii="Arial" w:hAnsi="Arial"/>
          <w:sz w:val="22"/>
        </w:rPr>
        <w:t>Sans changement]</w:t>
      </w:r>
    </w:p>
    <w:p w14:paraId="104A7469" w14:textId="47BCF951" w:rsidR="00241BBC" w:rsidRPr="008A42BC" w:rsidRDefault="00241BBC" w:rsidP="00282548">
      <w:pPr>
        <w:pStyle w:val="Lega"/>
        <w:spacing w:line="480" w:lineRule="auto"/>
        <w:rPr>
          <w:rFonts w:ascii="Arial" w:hAnsi="Arial" w:cs="Arial"/>
          <w:sz w:val="22"/>
          <w:szCs w:val="22"/>
        </w:rPr>
      </w:pPr>
      <w:r w:rsidRPr="008A42BC">
        <w:rPr>
          <w:rFonts w:ascii="Arial" w:hAnsi="Arial"/>
          <w:sz w:val="22"/>
        </w:rPr>
        <w:tab/>
        <w:t xml:space="preserve">f)  La recherche internationale supplémentaire doit porter au moins sur les documents indiqués </w:t>
      </w:r>
      <w:r w:rsidRPr="008A42BC">
        <w:rPr>
          <w:rFonts w:ascii="Arial" w:hAnsi="Arial"/>
          <w:color w:val="0000FF"/>
          <w:sz w:val="22"/>
          <w:u w:val="single"/>
        </w:rPr>
        <w:t>que l</w:t>
      </w:r>
      <w:r w:rsidR="00282548" w:rsidRPr="008A42BC">
        <w:rPr>
          <w:rFonts w:ascii="Arial" w:hAnsi="Arial"/>
          <w:color w:val="0000FF"/>
          <w:sz w:val="22"/>
          <w:u w:val="single"/>
        </w:rPr>
        <w:t>’</w:t>
      </w:r>
      <w:r w:rsidRPr="008A42BC">
        <w:rPr>
          <w:rFonts w:ascii="Arial" w:hAnsi="Arial"/>
          <w:color w:val="0000FF"/>
          <w:sz w:val="22"/>
          <w:u w:val="single"/>
        </w:rPr>
        <w:t xml:space="preserve">administration a notifiés au Bureau international </w:t>
      </w:r>
      <w:r w:rsidRPr="008A42BC">
        <w:rPr>
          <w:rFonts w:ascii="Arial" w:hAnsi="Arial"/>
          <w:sz w:val="22"/>
        </w:rPr>
        <w:t xml:space="preserve">à cet effet </w:t>
      </w:r>
      <w:r w:rsidRPr="008A42BC">
        <w:rPr>
          <w:rFonts w:ascii="Arial" w:hAnsi="Arial"/>
          <w:strike/>
          <w:color w:val="C00000"/>
          <w:sz w:val="22"/>
        </w:rPr>
        <w:t>dans l</w:t>
      </w:r>
      <w:r w:rsidR="00282548" w:rsidRPr="008A42BC">
        <w:rPr>
          <w:rFonts w:ascii="Arial" w:hAnsi="Arial"/>
          <w:strike/>
          <w:color w:val="C00000"/>
          <w:sz w:val="22"/>
        </w:rPr>
        <w:t>’</w:t>
      </w:r>
      <w:r w:rsidRPr="008A42BC">
        <w:rPr>
          <w:rFonts w:ascii="Arial" w:hAnsi="Arial"/>
          <w:strike/>
          <w:color w:val="C00000"/>
          <w:sz w:val="22"/>
        </w:rPr>
        <w:t>accord applicable en vertu de l</w:t>
      </w:r>
      <w:r w:rsidR="00282548" w:rsidRPr="008A42BC">
        <w:rPr>
          <w:rFonts w:ascii="Arial" w:hAnsi="Arial"/>
          <w:strike/>
          <w:color w:val="C00000"/>
          <w:sz w:val="22"/>
        </w:rPr>
        <w:t>’</w:t>
      </w:r>
      <w:r w:rsidRPr="008A42BC">
        <w:rPr>
          <w:rFonts w:ascii="Arial" w:hAnsi="Arial"/>
          <w:strike/>
          <w:color w:val="C00000"/>
          <w:sz w:val="22"/>
        </w:rPr>
        <w:t>article </w:t>
      </w:r>
      <w:proofErr w:type="gramStart"/>
      <w:r w:rsidRPr="008A42BC">
        <w:rPr>
          <w:rFonts w:ascii="Arial" w:hAnsi="Arial"/>
          <w:strike/>
          <w:color w:val="C00000"/>
          <w:sz w:val="22"/>
        </w:rPr>
        <w:t>16.3)b</w:t>
      </w:r>
      <w:proofErr w:type="gramEnd"/>
      <w:r w:rsidRPr="008A42BC">
        <w:rPr>
          <w:rFonts w:ascii="Arial" w:hAnsi="Arial"/>
          <w:strike/>
          <w:color w:val="C00000"/>
          <w:sz w:val="22"/>
        </w:rPr>
        <w:t>)</w:t>
      </w:r>
      <w:r w:rsidRPr="008A42BC">
        <w:rPr>
          <w:rFonts w:ascii="Arial" w:hAnsi="Arial"/>
          <w:sz w:val="22"/>
        </w:rPr>
        <w:t>.</w:t>
      </w:r>
    </w:p>
    <w:p w14:paraId="1360981E" w14:textId="6E5404D7" w:rsidR="00241BBC" w:rsidRPr="008A42BC" w:rsidRDefault="00241BBC" w:rsidP="00282548">
      <w:pPr>
        <w:pStyle w:val="Lega"/>
        <w:spacing w:line="480" w:lineRule="auto"/>
        <w:rPr>
          <w:rFonts w:ascii="Arial" w:hAnsi="Arial" w:cs="Arial"/>
          <w:sz w:val="22"/>
          <w:szCs w:val="22"/>
        </w:rPr>
      </w:pPr>
      <w:r w:rsidRPr="008A42BC">
        <w:rPr>
          <w:rFonts w:ascii="Arial" w:hAnsi="Arial"/>
          <w:sz w:val="22"/>
        </w:rPr>
        <w:tab/>
      </w:r>
      <w:proofErr w:type="gramStart"/>
      <w:r w:rsidRPr="008A42BC">
        <w:rPr>
          <w:rFonts w:ascii="Arial" w:hAnsi="Arial"/>
          <w:sz w:val="22"/>
        </w:rPr>
        <w:t>g)  [</w:t>
      </w:r>
      <w:proofErr w:type="gramEnd"/>
      <w:r w:rsidRPr="008A42BC">
        <w:rPr>
          <w:rFonts w:ascii="Arial" w:hAnsi="Arial"/>
          <w:sz w:val="22"/>
        </w:rPr>
        <w:t>Sans changement] Si l</w:t>
      </w:r>
      <w:r w:rsidR="00282548" w:rsidRPr="008A42BC">
        <w:rPr>
          <w:rFonts w:ascii="Arial" w:hAnsi="Arial"/>
          <w:sz w:val="22"/>
        </w:rPr>
        <w:t>’</w:t>
      </w:r>
      <w:r w:rsidRPr="008A42BC">
        <w:rPr>
          <w:rFonts w:ascii="Arial" w:hAnsi="Arial"/>
          <w:sz w:val="22"/>
        </w:rPr>
        <w:t>administration indiquée pour la recherche supplémentaire constate que la réalisation de la recherche est totalement exclue en raison d</w:t>
      </w:r>
      <w:r w:rsidR="00282548" w:rsidRPr="008A42BC">
        <w:rPr>
          <w:rFonts w:ascii="Arial" w:hAnsi="Arial"/>
          <w:sz w:val="22"/>
        </w:rPr>
        <w:t>’</w:t>
      </w:r>
      <w:r w:rsidRPr="008A42BC">
        <w:rPr>
          <w:rFonts w:ascii="Arial" w:hAnsi="Arial"/>
          <w:sz w:val="22"/>
        </w:rPr>
        <w:t>une limitation ou d</w:t>
      </w:r>
      <w:r w:rsidR="00282548" w:rsidRPr="008A42BC">
        <w:rPr>
          <w:rFonts w:ascii="Arial" w:hAnsi="Arial"/>
          <w:sz w:val="22"/>
        </w:rPr>
        <w:t>’</w:t>
      </w:r>
      <w:r w:rsidRPr="008A42BC">
        <w:rPr>
          <w:rFonts w:ascii="Arial" w:hAnsi="Arial"/>
          <w:sz w:val="22"/>
        </w:rPr>
        <w:t>une condition visée à la règle 45</w:t>
      </w:r>
      <w:r w:rsidRPr="008A42BC">
        <w:rPr>
          <w:rFonts w:ascii="Arial" w:hAnsi="Arial"/>
          <w:i/>
          <w:sz w:val="22"/>
        </w:rPr>
        <w:t>bis</w:t>
      </w:r>
      <w:r w:rsidRPr="008A42BC">
        <w:rPr>
          <w:rFonts w:ascii="Arial" w:hAnsi="Arial"/>
          <w:sz w:val="22"/>
        </w:rPr>
        <w:t>.</w:t>
      </w:r>
      <w:proofErr w:type="gramStart"/>
      <w:r w:rsidRPr="008A42BC">
        <w:rPr>
          <w:rFonts w:ascii="Arial" w:hAnsi="Arial"/>
          <w:sz w:val="22"/>
        </w:rPr>
        <w:t>9.a</w:t>
      </w:r>
      <w:proofErr w:type="gramEnd"/>
      <w:r w:rsidRPr="008A42BC">
        <w:rPr>
          <w:rFonts w:ascii="Arial" w:hAnsi="Arial"/>
          <w:sz w:val="22"/>
        </w:rPr>
        <w:t>), autre qu</w:t>
      </w:r>
      <w:r w:rsidR="00282548" w:rsidRPr="008A42BC">
        <w:rPr>
          <w:rFonts w:ascii="Arial" w:hAnsi="Arial"/>
          <w:sz w:val="22"/>
        </w:rPr>
        <w:t>’</w:t>
      </w:r>
      <w:r w:rsidRPr="008A42BC">
        <w:rPr>
          <w:rFonts w:ascii="Arial" w:hAnsi="Arial"/>
          <w:sz w:val="22"/>
        </w:rPr>
        <w:t>une limitation prévue à l</w:t>
      </w:r>
      <w:r w:rsidR="00282548" w:rsidRPr="008A42BC">
        <w:rPr>
          <w:rFonts w:ascii="Arial" w:hAnsi="Arial"/>
          <w:sz w:val="22"/>
        </w:rPr>
        <w:t>’</w:t>
      </w:r>
      <w:r w:rsidRPr="008A42BC">
        <w:rPr>
          <w:rFonts w:ascii="Arial" w:hAnsi="Arial"/>
          <w:sz w:val="22"/>
        </w:rPr>
        <w:t xml:space="preserve">article 17.2), applicable en vertu de la </w:t>
      </w:r>
      <w:r w:rsidR="00282548" w:rsidRPr="008A42BC">
        <w:rPr>
          <w:rFonts w:ascii="Arial" w:hAnsi="Arial"/>
          <w:sz w:val="22"/>
        </w:rPr>
        <w:t>règle 4</w:t>
      </w:r>
      <w:r w:rsidRPr="008A42BC">
        <w:rPr>
          <w:rFonts w:ascii="Arial" w:hAnsi="Arial"/>
          <w:sz w:val="22"/>
        </w:rPr>
        <w:t>5</w:t>
      </w:r>
      <w:r w:rsidRPr="008A42BC">
        <w:rPr>
          <w:rFonts w:ascii="Arial" w:hAnsi="Arial"/>
          <w:i/>
          <w:sz w:val="22"/>
        </w:rPr>
        <w:t>bis</w:t>
      </w:r>
      <w:r w:rsidRPr="008A42BC">
        <w:rPr>
          <w:rFonts w:ascii="Arial" w:hAnsi="Arial"/>
          <w:sz w:val="22"/>
        </w:rPr>
        <w:t>.5.c), la demande de recherche supplémentaire est réputée n</w:t>
      </w:r>
      <w:r w:rsidR="00282548" w:rsidRPr="008A42BC">
        <w:rPr>
          <w:rFonts w:ascii="Arial" w:hAnsi="Arial"/>
          <w:sz w:val="22"/>
        </w:rPr>
        <w:t>’</w:t>
      </w:r>
      <w:r w:rsidRPr="008A42BC">
        <w:rPr>
          <w:rFonts w:ascii="Arial" w:hAnsi="Arial"/>
          <w:sz w:val="22"/>
        </w:rPr>
        <w:t>avoir pas été présentée et l</w:t>
      </w:r>
      <w:r w:rsidR="00282548" w:rsidRPr="008A42BC">
        <w:rPr>
          <w:rFonts w:ascii="Arial" w:hAnsi="Arial"/>
          <w:sz w:val="22"/>
        </w:rPr>
        <w:t>’</w:t>
      </w:r>
      <w:r w:rsidRPr="008A42BC">
        <w:rPr>
          <w:rFonts w:ascii="Arial" w:hAnsi="Arial"/>
          <w:sz w:val="22"/>
        </w:rPr>
        <w:t>administration le déclare et en informe à bref délai le déposant et le Bureau international.</w:t>
      </w:r>
    </w:p>
    <w:p w14:paraId="7BB884AC" w14:textId="467791AD" w:rsidR="00241BBC" w:rsidRPr="008A42BC" w:rsidRDefault="00241BBC" w:rsidP="00282548">
      <w:pPr>
        <w:pStyle w:val="Lega"/>
        <w:spacing w:line="480" w:lineRule="auto"/>
        <w:rPr>
          <w:rFonts w:ascii="Arial" w:hAnsi="Arial" w:cs="Arial"/>
          <w:sz w:val="22"/>
          <w:szCs w:val="22"/>
        </w:rPr>
      </w:pPr>
      <w:r w:rsidRPr="008A42BC">
        <w:rPr>
          <w:rFonts w:ascii="Arial" w:hAnsi="Arial"/>
          <w:sz w:val="22"/>
        </w:rPr>
        <w:tab/>
      </w:r>
      <w:proofErr w:type="gramStart"/>
      <w:r w:rsidRPr="008A42BC">
        <w:rPr>
          <w:rFonts w:ascii="Arial" w:hAnsi="Arial"/>
          <w:sz w:val="22"/>
        </w:rPr>
        <w:t>h)  [</w:t>
      </w:r>
      <w:proofErr w:type="gramEnd"/>
      <w:r w:rsidRPr="008A42BC">
        <w:rPr>
          <w:rFonts w:ascii="Arial" w:hAnsi="Arial"/>
          <w:sz w:val="22"/>
        </w:rPr>
        <w:t>Sans changement]</w:t>
      </w:r>
    </w:p>
    <w:p w14:paraId="70C6A927" w14:textId="41A166AF" w:rsidR="00241BBC" w:rsidRPr="008A42BC" w:rsidRDefault="00241BBC" w:rsidP="00282548">
      <w:pPr>
        <w:pStyle w:val="LegSubRule"/>
        <w:keepLines w:val="0"/>
        <w:spacing w:line="480" w:lineRule="auto"/>
        <w:outlineLvl w:val="0"/>
        <w:rPr>
          <w:rFonts w:ascii="Arial" w:hAnsi="Arial" w:cs="Arial"/>
          <w:sz w:val="22"/>
          <w:szCs w:val="22"/>
        </w:rPr>
      </w:pPr>
      <w:bookmarkStart w:id="29" w:name="_Toc173347221"/>
      <w:bookmarkStart w:id="30" w:name="_Toc219274386"/>
      <w:r w:rsidRPr="008A42BC">
        <w:rPr>
          <w:rFonts w:ascii="Arial" w:hAnsi="Arial"/>
          <w:sz w:val="22"/>
        </w:rPr>
        <w:t>45</w:t>
      </w:r>
      <w:r w:rsidRPr="008A42BC">
        <w:rPr>
          <w:rFonts w:ascii="Arial" w:hAnsi="Arial"/>
          <w:i/>
          <w:iCs/>
          <w:sz w:val="22"/>
        </w:rPr>
        <w:t>bis</w:t>
      </w:r>
      <w:r w:rsidRPr="008A42BC">
        <w:rPr>
          <w:rFonts w:ascii="Arial" w:hAnsi="Arial"/>
          <w:sz w:val="22"/>
        </w:rPr>
        <w:t>.6 à 45</w:t>
      </w:r>
      <w:r w:rsidRPr="008A42BC">
        <w:rPr>
          <w:rFonts w:ascii="Arial" w:hAnsi="Arial"/>
          <w:i/>
          <w:iCs/>
          <w:sz w:val="22"/>
        </w:rPr>
        <w:t>bis</w:t>
      </w:r>
      <w:r w:rsidRPr="008A42BC">
        <w:rPr>
          <w:rFonts w:ascii="Arial" w:hAnsi="Arial"/>
          <w:sz w:val="22"/>
        </w:rPr>
        <w:t>.8</w:t>
      </w:r>
      <w:proofErr w:type="gramStart"/>
      <w:r w:rsidR="0025137D">
        <w:rPr>
          <w:rFonts w:ascii="Arial" w:hAnsi="Arial"/>
          <w:sz w:val="22"/>
        </w:rPr>
        <w:t>   </w:t>
      </w:r>
      <w:r w:rsidRPr="0025137D">
        <w:rPr>
          <w:rFonts w:ascii="Arial" w:hAnsi="Arial"/>
          <w:i/>
          <w:iCs/>
          <w:sz w:val="22"/>
        </w:rPr>
        <w:t>[</w:t>
      </w:r>
      <w:proofErr w:type="gramEnd"/>
      <w:r w:rsidRPr="008A42BC">
        <w:rPr>
          <w:rFonts w:ascii="Arial" w:hAnsi="Arial"/>
          <w:i/>
          <w:iCs/>
          <w:sz w:val="22"/>
        </w:rPr>
        <w:t>Sans changement</w:t>
      </w:r>
      <w:r w:rsidRPr="0025137D">
        <w:rPr>
          <w:rFonts w:ascii="Arial" w:hAnsi="Arial"/>
          <w:i/>
          <w:iCs/>
          <w:sz w:val="22"/>
        </w:rPr>
        <w:t>]</w:t>
      </w:r>
      <w:bookmarkEnd w:id="29"/>
      <w:bookmarkEnd w:id="30"/>
    </w:p>
    <w:p w14:paraId="105421F3" w14:textId="6B6DBA4D" w:rsidR="00241BBC" w:rsidRPr="008A42BC" w:rsidRDefault="00241BBC" w:rsidP="001918C1">
      <w:pPr>
        <w:pStyle w:val="LegSubRule"/>
        <w:keepLines w:val="0"/>
        <w:tabs>
          <w:tab w:val="clear" w:pos="510"/>
        </w:tabs>
        <w:spacing w:line="480" w:lineRule="auto"/>
        <w:ind w:left="0" w:firstLine="0"/>
        <w:outlineLvl w:val="0"/>
        <w:rPr>
          <w:rFonts w:ascii="Arial" w:hAnsi="Arial" w:cs="Arial"/>
          <w:sz w:val="22"/>
          <w:szCs w:val="22"/>
        </w:rPr>
      </w:pPr>
      <w:bookmarkStart w:id="31" w:name="_Toc173347222"/>
      <w:bookmarkStart w:id="32" w:name="_Toc219274387"/>
      <w:r w:rsidRPr="008A42BC">
        <w:rPr>
          <w:rFonts w:ascii="Arial" w:hAnsi="Arial"/>
          <w:sz w:val="22"/>
        </w:rPr>
        <w:t>45</w:t>
      </w:r>
      <w:r w:rsidRPr="008A42BC">
        <w:rPr>
          <w:rFonts w:ascii="Arial" w:hAnsi="Arial"/>
          <w:i/>
          <w:sz w:val="22"/>
        </w:rPr>
        <w:t>bis</w:t>
      </w:r>
      <w:r w:rsidRPr="008A42BC">
        <w:rPr>
          <w:rFonts w:ascii="Arial" w:hAnsi="Arial"/>
          <w:sz w:val="22"/>
        </w:rPr>
        <w:t>.9</w:t>
      </w:r>
      <w:r w:rsidR="0025137D">
        <w:rPr>
          <w:rFonts w:ascii="Arial" w:hAnsi="Arial"/>
          <w:sz w:val="22"/>
        </w:rPr>
        <w:t>   </w:t>
      </w:r>
      <w:r w:rsidRPr="008A42BC">
        <w:rPr>
          <w:rFonts w:ascii="Arial" w:hAnsi="Arial"/>
          <w:i/>
          <w:sz w:val="22"/>
        </w:rPr>
        <w:t>Administrations chargées de la recherche internationale compétentes pour effectuer une recherche internationale supplémentaire</w:t>
      </w:r>
      <w:bookmarkEnd w:id="31"/>
      <w:bookmarkEnd w:id="32"/>
    </w:p>
    <w:p w14:paraId="0B58560C" w14:textId="5637FCE1" w:rsidR="00282548" w:rsidRPr="008A42BC" w:rsidRDefault="00241BBC" w:rsidP="00282548">
      <w:pPr>
        <w:pStyle w:val="Lega"/>
        <w:spacing w:line="480" w:lineRule="auto"/>
        <w:rPr>
          <w:rFonts w:ascii="Arial" w:hAnsi="Arial"/>
          <w:sz w:val="22"/>
        </w:rPr>
      </w:pPr>
      <w:r w:rsidRPr="008A42BC">
        <w:rPr>
          <w:rFonts w:ascii="Arial" w:hAnsi="Arial"/>
          <w:sz w:val="22"/>
        </w:rPr>
        <w:tab/>
        <w:t xml:space="preserve">a)  Une administration chargée de la recherche internationale est compétente pour effectuer des recherches internationales supplémentaires </w:t>
      </w:r>
      <w:r w:rsidRPr="001918C1">
        <w:rPr>
          <w:rFonts w:ascii="Arial" w:hAnsi="Arial"/>
          <w:sz w:val="22"/>
        </w:rPr>
        <w:t xml:space="preserve">si elle a </w:t>
      </w:r>
      <w:r w:rsidR="001918C1" w:rsidRPr="001918C1">
        <w:rPr>
          <w:rFonts w:ascii="Arial" w:hAnsi="Arial"/>
          <w:strike/>
          <w:color w:val="C00000"/>
          <w:sz w:val="22"/>
        </w:rPr>
        <w:t xml:space="preserve">indiqué </w:t>
      </w:r>
      <w:r w:rsidRPr="008A42BC">
        <w:rPr>
          <w:rFonts w:ascii="Arial" w:hAnsi="Arial"/>
          <w:color w:val="0000FF"/>
          <w:sz w:val="22"/>
          <w:u w:val="single"/>
        </w:rPr>
        <w:t>notifié au Bureau international</w:t>
      </w:r>
      <w:r w:rsidRPr="008A42BC">
        <w:rPr>
          <w:rFonts w:ascii="Arial" w:hAnsi="Arial"/>
          <w:sz w:val="22"/>
        </w:rPr>
        <w:t xml:space="preserve"> qu</w:t>
      </w:r>
      <w:r w:rsidR="00282548" w:rsidRPr="008A42BC">
        <w:rPr>
          <w:rFonts w:ascii="Arial" w:hAnsi="Arial"/>
          <w:sz w:val="22"/>
        </w:rPr>
        <w:t>’</w:t>
      </w:r>
      <w:r w:rsidRPr="008A42BC">
        <w:rPr>
          <w:rFonts w:ascii="Arial" w:hAnsi="Arial"/>
          <w:sz w:val="22"/>
        </w:rPr>
        <w:t xml:space="preserve">elle était disposée à le faire </w:t>
      </w:r>
      <w:r w:rsidRPr="008A42BC">
        <w:rPr>
          <w:rFonts w:ascii="Arial" w:hAnsi="Arial"/>
          <w:color w:val="0000FF"/>
          <w:sz w:val="22"/>
          <w:u w:val="single"/>
        </w:rPr>
        <w:t>selon la procédure</w:t>
      </w:r>
      <w:r w:rsidRPr="0025137D">
        <w:rPr>
          <w:rFonts w:ascii="Arial" w:hAnsi="Arial"/>
          <w:color w:val="0000FF"/>
          <w:sz w:val="22"/>
          <w:u w:val="single"/>
        </w:rPr>
        <w:t xml:space="preserve"> indiquée</w:t>
      </w:r>
      <w:r w:rsidRPr="008A42BC">
        <w:rPr>
          <w:rFonts w:ascii="Arial" w:hAnsi="Arial"/>
          <w:sz w:val="22"/>
        </w:rPr>
        <w:t xml:space="preserve"> dans l</w:t>
      </w:r>
      <w:r w:rsidR="00282548" w:rsidRPr="008A42BC">
        <w:rPr>
          <w:rFonts w:ascii="Arial" w:hAnsi="Arial"/>
          <w:sz w:val="22"/>
        </w:rPr>
        <w:t>’</w:t>
      </w:r>
      <w:r w:rsidRPr="008A42BC">
        <w:rPr>
          <w:rFonts w:ascii="Arial" w:hAnsi="Arial"/>
          <w:sz w:val="22"/>
        </w:rPr>
        <w:t>accord applicable en vertu de l</w:t>
      </w:r>
      <w:r w:rsidR="00282548" w:rsidRPr="008A42BC">
        <w:rPr>
          <w:rFonts w:ascii="Arial" w:hAnsi="Arial"/>
          <w:sz w:val="22"/>
        </w:rPr>
        <w:t>’</w:t>
      </w:r>
      <w:r w:rsidRPr="008A42BC">
        <w:rPr>
          <w:rFonts w:ascii="Arial" w:hAnsi="Arial"/>
          <w:sz w:val="22"/>
        </w:rPr>
        <w:t>article 16.3</w:t>
      </w:r>
      <w:r w:rsidR="008D198D">
        <w:rPr>
          <w:rFonts w:ascii="Arial" w:hAnsi="Arial"/>
          <w:sz w:val="22"/>
        </w:rPr>
        <w:t>)</w:t>
      </w:r>
      <w:r w:rsidRPr="008A42BC">
        <w:rPr>
          <w:rFonts w:ascii="Arial" w:hAnsi="Arial"/>
          <w:sz w:val="22"/>
        </w:rPr>
        <w:t xml:space="preserve">b), sous réserve de toutes limitations et conditions énoncées dans </w:t>
      </w:r>
      <w:r w:rsidRPr="008A42BC">
        <w:rPr>
          <w:rFonts w:ascii="Arial" w:hAnsi="Arial"/>
          <w:strike/>
          <w:color w:val="C00000"/>
          <w:sz w:val="22"/>
        </w:rPr>
        <w:t xml:space="preserve">cet accord </w:t>
      </w:r>
      <w:r w:rsidRPr="008A42BC">
        <w:rPr>
          <w:rFonts w:ascii="Arial" w:hAnsi="Arial"/>
          <w:color w:val="0000FF"/>
          <w:sz w:val="22"/>
          <w:u w:val="single"/>
        </w:rPr>
        <w:t>cette notification, à moins qu</w:t>
      </w:r>
      <w:r w:rsidR="00282548" w:rsidRPr="008A42BC">
        <w:rPr>
          <w:rFonts w:ascii="Arial" w:hAnsi="Arial"/>
          <w:color w:val="0000FF"/>
          <w:sz w:val="22"/>
          <w:u w:val="single"/>
        </w:rPr>
        <w:t>’</w:t>
      </w:r>
      <w:r w:rsidRPr="008A42BC">
        <w:rPr>
          <w:rFonts w:ascii="Arial" w:hAnsi="Arial"/>
          <w:color w:val="0000FF"/>
          <w:sz w:val="22"/>
          <w:u w:val="single"/>
        </w:rPr>
        <w:t>une notification de l</w:t>
      </w:r>
      <w:r w:rsidR="00282548" w:rsidRPr="008A42BC">
        <w:rPr>
          <w:rFonts w:ascii="Arial" w:hAnsi="Arial"/>
          <w:color w:val="0000FF"/>
          <w:sz w:val="22"/>
          <w:u w:val="single"/>
        </w:rPr>
        <w:t>’</w:t>
      </w:r>
      <w:r w:rsidRPr="008A42BC">
        <w:rPr>
          <w:rFonts w:ascii="Arial" w:hAnsi="Arial"/>
          <w:color w:val="0000FF"/>
          <w:sz w:val="22"/>
          <w:u w:val="single"/>
        </w:rPr>
        <w:t>administration indiquant qu</w:t>
      </w:r>
      <w:r w:rsidR="00282548" w:rsidRPr="008A42BC">
        <w:rPr>
          <w:rFonts w:ascii="Arial" w:hAnsi="Arial"/>
          <w:color w:val="0000FF"/>
          <w:sz w:val="22"/>
          <w:u w:val="single"/>
        </w:rPr>
        <w:t>’</w:t>
      </w:r>
      <w:r w:rsidRPr="008A42BC">
        <w:rPr>
          <w:rFonts w:ascii="Arial" w:hAnsi="Arial"/>
          <w:color w:val="0000FF"/>
          <w:sz w:val="22"/>
          <w:u w:val="single"/>
        </w:rPr>
        <w:t>elle n</w:t>
      </w:r>
      <w:r w:rsidR="00282548" w:rsidRPr="008A42BC">
        <w:rPr>
          <w:rFonts w:ascii="Arial" w:hAnsi="Arial"/>
          <w:color w:val="0000FF"/>
          <w:sz w:val="22"/>
          <w:u w:val="single"/>
        </w:rPr>
        <w:t>’</w:t>
      </w:r>
      <w:r w:rsidRPr="008A42BC">
        <w:rPr>
          <w:rFonts w:ascii="Arial" w:hAnsi="Arial"/>
          <w:color w:val="0000FF"/>
          <w:sz w:val="22"/>
          <w:u w:val="single"/>
        </w:rPr>
        <w:t>était plus disposée à effectuer des recherches internationales supplémentaires n</w:t>
      </w:r>
      <w:r w:rsidR="00282548" w:rsidRPr="008A42BC">
        <w:rPr>
          <w:rFonts w:ascii="Arial" w:hAnsi="Arial"/>
          <w:color w:val="0000FF"/>
          <w:sz w:val="22"/>
          <w:u w:val="single"/>
        </w:rPr>
        <w:t>’</w:t>
      </w:r>
      <w:r w:rsidRPr="008A42BC">
        <w:rPr>
          <w:rFonts w:ascii="Arial" w:hAnsi="Arial"/>
          <w:color w:val="0000FF"/>
          <w:sz w:val="22"/>
          <w:u w:val="single"/>
        </w:rPr>
        <w:t>ait pris effet</w:t>
      </w:r>
      <w:r w:rsidRPr="008A42BC">
        <w:rPr>
          <w:rFonts w:ascii="Arial" w:hAnsi="Arial"/>
          <w:sz w:val="22"/>
        </w:rPr>
        <w:t>.</w:t>
      </w:r>
    </w:p>
    <w:p w14:paraId="55805B5A" w14:textId="04D0BE9E" w:rsidR="00241BBC" w:rsidRPr="008A42BC" w:rsidRDefault="00241BBC" w:rsidP="00282548">
      <w:pPr>
        <w:pStyle w:val="Lega"/>
        <w:spacing w:line="480" w:lineRule="auto"/>
        <w:rPr>
          <w:rFonts w:ascii="Arial" w:hAnsi="Arial" w:cs="Arial"/>
          <w:sz w:val="22"/>
          <w:szCs w:val="22"/>
        </w:rPr>
      </w:pPr>
      <w:r w:rsidRPr="008A42BC">
        <w:rPr>
          <w:rFonts w:ascii="Arial" w:hAnsi="Arial"/>
          <w:sz w:val="22"/>
        </w:rPr>
        <w:tab/>
      </w:r>
      <w:proofErr w:type="gramStart"/>
      <w:r w:rsidRPr="008A42BC">
        <w:rPr>
          <w:rFonts w:ascii="Arial" w:hAnsi="Arial"/>
          <w:sz w:val="22"/>
        </w:rPr>
        <w:t>b)  [</w:t>
      </w:r>
      <w:proofErr w:type="gramEnd"/>
      <w:r w:rsidRPr="008A42BC">
        <w:rPr>
          <w:rFonts w:ascii="Arial" w:hAnsi="Arial"/>
          <w:sz w:val="22"/>
        </w:rPr>
        <w:t>Sans changement] L</w:t>
      </w:r>
      <w:r w:rsidR="00282548" w:rsidRPr="008A42BC">
        <w:rPr>
          <w:rFonts w:ascii="Arial" w:hAnsi="Arial"/>
          <w:sz w:val="22"/>
        </w:rPr>
        <w:t>’</w:t>
      </w:r>
      <w:r w:rsidRPr="008A42BC">
        <w:rPr>
          <w:rFonts w:ascii="Arial" w:hAnsi="Arial"/>
          <w:sz w:val="22"/>
        </w:rPr>
        <w:t xml:space="preserve">administration chargée de la recherche internationale effectuant la recherche internationale </w:t>
      </w:r>
      <w:r w:rsidR="00282548" w:rsidRPr="008A42BC">
        <w:rPr>
          <w:rFonts w:ascii="Arial" w:hAnsi="Arial"/>
          <w:sz w:val="22"/>
        </w:rPr>
        <w:t>à l’égard</w:t>
      </w:r>
      <w:r w:rsidRPr="008A42BC">
        <w:rPr>
          <w:rFonts w:ascii="Arial" w:hAnsi="Arial"/>
          <w:sz w:val="22"/>
        </w:rPr>
        <w:t xml:space="preserve"> d</w:t>
      </w:r>
      <w:r w:rsidR="00282548" w:rsidRPr="008A42BC">
        <w:rPr>
          <w:rFonts w:ascii="Arial" w:hAnsi="Arial"/>
          <w:sz w:val="22"/>
        </w:rPr>
        <w:t>’</w:t>
      </w:r>
      <w:r w:rsidRPr="008A42BC">
        <w:rPr>
          <w:rFonts w:ascii="Arial" w:hAnsi="Arial"/>
          <w:sz w:val="22"/>
        </w:rPr>
        <w:t>une demande internationale en vertu de l</w:t>
      </w:r>
      <w:r w:rsidR="00282548" w:rsidRPr="008A42BC">
        <w:rPr>
          <w:rFonts w:ascii="Arial" w:hAnsi="Arial"/>
          <w:sz w:val="22"/>
        </w:rPr>
        <w:t>’</w:t>
      </w:r>
      <w:r w:rsidRPr="008A42BC">
        <w:rPr>
          <w:rFonts w:ascii="Arial" w:hAnsi="Arial"/>
          <w:sz w:val="22"/>
        </w:rPr>
        <w:t>article 16.1) n</w:t>
      </w:r>
      <w:r w:rsidR="00282548" w:rsidRPr="008A42BC">
        <w:rPr>
          <w:rFonts w:ascii="Arial" w:hAnsi="Arial"/>
          <w:sz w:val="22"/>
        </w:rPr>
        <w:t>’</w:t>
      </w:r>
      <w:r w:rsidRPr="008A42BC">
        <w:rPr>
          <w:rFonts w:ascii="Arial" w:hAnsi="Arial"/>
          <w:sz w:val="22"/>
        </w:rPr>
        <w:t xml:space="preserve">est pas compétente pour effectuer une recherche internationale supplémentaire </w:t>
      </w:r>
      <w:r w:rsidR="00282548" w:rsidRPr="008A42BC">
        <w:rPr>
          <w:rFonts w:ascii="Arial" w:hAnsi="Arial"/>
          <w:sz w:val="22"/>
        </w:rPr>
        <w:t>à l’égard</w:t>
      </w:r>
      <w:r w:rsidRPr="008A42BC">
        <w:rPr>
          <w:rFonts w:ascii="Arial" w:hAnsi="Arial"/>
          <w:sz w:val="22"/>
        </w:rPr>
        <w:t xml:space="preserve"> de cette demande.</w:t>
      </w:r>
    </w:p>
    <w:p w14:paraId="26840969" w14:textId="6F428E47" w:rsidR="00241BBC" w:rsidRPr="008A42BC" w:rsidRDefault="00241BBC" w:rsidP="00282548">
      <w:pPr>
        <w:pStyle w:val="Lega"/>
        <w:spacing w:line="480" w:lineRule="auto"/>
        <w:rPr>
          <w:rFonts w:ascii="Arial" w:hAnsi="Arial" w:cs="Arial"/>
          <w:sz w:val="22"/>
          <w:szCs w:val="22"/>
        </w:rPr>
      </w:pPr>
      <w:r w:rsidRPr="008A42BC">
        <w:rPr>
          <w:rFonts w:ascii="Arial" w:hAnsi="Arial"/>
          <w:sz w:val="22"/>
        </w:rPr>
        <w:tab/>
      </w:r>
      <w:r w:rsidRPr="0A6B3119">
        <w:rPr>
          <w:rFonts w:ascii="Arial" w:hAnsi="Arial"/>
          <w:sz w:val="22"/>
          <w:szCs w:val="22"/>
        </w:rPr>
        <w:t>c)  [Sans changement] Les limitations visées à l</w:t>
      </w:r>
      <w:r w:rsidR="00282548" w:rsidRPr="0A6B3119">
        <w:rPr>
          <w:rFonts w:ascii="Arial" w:hAnsi="Arial"/>
          <w:sz w:val="22"/>
          <w:szCs w:val="22"/>
        </w:rPr>
        <w:t>’</w:t>
      </w:r>
      <w:r w:rsidRPr="0A6B3119">
        <w:rPr>
          <w:rFonts w:ascii="Arial" w:hAnsi="Arial"/>
          <w:sz w:val="22"/>
          <w:szCs w:val="22"/>
        </w:rPr>
        <w:t>alinéa a) peuvent, par exemple, comprendre des limitations relatives à l</w:t>
      </w:r>
      <w:r w:rsidR="00282548" w:rsidRPr="0A6B3119">
        <w:rPr>
          <w:rFonts w:ascii="Arial" w:hAnsi="Arial"/>
          <w:sz w:val="22"/>
          <w:szCs w:val="22"/>
        </w:rPr>
        <w:t>’</w:t>
      </w:r>
      <w:r w:rsidRPr="0A6B3119">
        <w:rPr>
          <w:rFonts w:ascii="Arial" w:hAnsi="Arial"/>
          <w:sz w:val="22"/>
          <w:szCs w:val="22"/>
        </w:rPr>
        <w:t xml:space="preserve">objet </w:t>
      </w:r>
      <w:r w:rsidR="00282548" w:rsidRPr="0A6B3119">
        <w:rPr>
          <w:rFonts w:ascii="Arial" w:hAnsi="Arial"/>
          <w:sz w:val="22"/>
          <w:szCs w:val="22"/>
        </w:rPr>
        <w:t>à l’égard</w:t>
      </w:r>
      <w:r w:rsidRPr="0A6B3119">
        <w:rPr>
          <w:rFonts w:ascii="Arial" w:hAnsi="Arial"/>
          <w:sz w:val="22"/>
          <w:szCs w:val="22"/>
        </w:rPr>
        <w:t xml:space="preserve"> duquel les recherches internationales supplémentaires seront effectuées, autres que les limitations prévues à l</w:t>
      </w:r>
      <w:r w:rsidR="00282548" w:rsidRPr="0A6B3119">
        <w:rPr>
          <w:rFonts w:ascii="Arial" w:hAnsi="Arial"/>
          <w:sz w:val="22"/>
          <w:szCs w:val="22"/>
        </w:rPr>
        <w:t>’</w:t>
      </w:r>
      <w:r w:rsidRPr="0A6B3119">
        <w:rPr>
          <w:rFonts w:ascii="Arial" w:hAnsi="Arial"/>
          <w:sz w:val="22"/>
          <w:szCs w:val="22"/>
        </w:rPr>
        <w:t>article 17.2) applicables en vertu de la règle 45</w:t>
      </w:r>
      <w:r w:rsidRPr="0A6B3119">
        <w:rPr>
          <w:rFonts w:ascii="Arial" w:hAnsi="Arial"/>
          <w:i/>
          <w:iCs/>
          <w:sz w:val="22"/>
          <w:szCs w:val="22"/>
        </w:rPr>
        <w:t>bis</w:t>
      </w:r>
      <w:r w:rsidRPr="0A6B3119">
        <w:rPr>
          <w:rFonts w:ascii="Arial" w:hAnsi="Arial"/>
          <w:sz w:val="22"/>
          <w:szCs w:val="22"/>
        </w:rPr>
        <w:t>.5.c), des limitations quant au nombre total de recherches internationales supplémentaires qui seront effectuées pendant une période déterminée, ainsi que des limitations dont la finalité est de limiter la portée des recherches internationales supplémentaires à un certain nombre de revendications au</w:t>
      </w:r>
      <w:r w:rsidR="008A42BC">
        <w:rPr>
          <w:rFonts w:ascii="Arial" w:hAnsi="Arial"/>
          <w:sz w:val="22"/>
        </w:rPr>
        <w:noBreakHyphen/>
      </w:r>
      <w:r w:rsidRPr="0A6B3119">
        <w:rPr>
          <w:rFonts w:ascii="Arial" w:hAnsi="Arial"/>
          <w:sz w:val="22"/>
          <w:szCs w:val="22"/>
        </w:rPr>
        <w:t>delà duquel elles ne seront pas effectuées.</w:t>
      </w:r>
    </w:p>
    <w:p w14:paraId="3269B991" w14:textId="2BDDA974" w:rsidR="00241BBC" w:rsidRPr="008A42BC" w:rsidRDefault="00241BBC" w:rsidP="00282548">
      <w:pPr>
        <w:pStyle w:val="LegTitle"/>
      </w:pPr>
      <w:bookmarkStart w:id="33" w:name="_Toc173347223"/>
      <w:bookmarkStart w:id="34" w:name="_Toc219274388"/>
      <w:r w:rsidRPr="008A42BC">
        <w:t xml:space="preserve">Règle 71 </w:t>
      </w:r>
      <w:r w:rsidR="00AE2364" w:rsidRPr="00AE2364">
        <w:rPr>
          <w:vanish/>
        </w:rPr>
        <w:t>–</w:t>
      </w:r>
      <w:r w:rsidR="0025137D">
        <w:br/>
      </w:r>
      <w:r w:rsidRPr="008A42BC">
        <w:t>Transmission du rapport d</w:t>
      </w:r>
      <w:r w:rsidR="00282548" w:rsidRPr="008A42BC">
        <w:t>’</w:t>
      </w:r>
      <w:r w:rsidRPr="008A42BC">
        <w:t>examen préliminaire international et de documents connexes</w:t>
      </w:r>
      <w:bookmarkEnd w:id="33"/>
      <w:bookmarkEnd w:id="34"/>
    </w:p>
    <w:p w14:paraId="1D00C0E7" w14:textId="061AD6AB" w:rsidR="00241BBC" w:rsidRPr="008A42BC" w:rsidRDefault="00241BBC" w:rsidP="00282548">
      <w:pPr>
        <w:pStyle w:val="LegSubRule"/>
        <w:keepLines w:val="0"/>
        <w:spacing w:line="480" w:lineRule="auto"/>
        <w:outlineLvl w:val="0"/>
        <w:rPr>
          <w:rFonts w:ascii="Arial" w:hAnsi="Arial" w:cs="Arial"/>
          <w:sz w:val="22"/>
          <w:szCs w:val="22"/>
        </w:rPr>
      </w:pPr>
      <w:bookmarkStart w:id="35" w:name="_Toc173347224"/>
      <w:bookmarkStart w:id="36" w:name="_Toc219274389"/>
      <w:r w:rsidRPr="008A42BC">
        <w:rPr>
          <w:rFonts w:ascii="Arial" w:hAnsi="Arial"/>
          <w:sz w:val="22"/>
        </w:rPr>
        <w:t>71.1</w:t>
      </w:r>
      <w:proofErr w:type="gramStart"/>
      <w:r w:rsidRPr="008A42BC">
        <w:rPr>
          <w:rFonts w:ascii="Arial" w:hAnsi="Arial"/>
          <w:sz w:val="22"/>
        </w:rPr>
        <w:t>   </w:t>
      </w:r>
      <w:r w:rsidRPr="008A42BC">
        <w:rPr>
          <w:rFonts w:ascii="Arial" w:hAnsi="Arial"/>
          <w:i/>
          <w:sz w:val="22"/>
        </w:rPr>
        <w:t>[</w:t>
      </w:r>
      <w:proofErr w:type="gramEnd"/>
      <w:r w:rsidRPr="008A42BC">
        <w:rPr>
          <w:rFonts w:ascii="Arial" w:hAnsi="Arial"/>
          <w:i/>
          <w:sz w:val="22"/>
        </w:rPr>
        <w:t>Sans changement]</w:t>
      </w:r>
      <w:bookmarkEnd w:id="35"/>
      <w:bookmarkEnd w:id="36"/>
    </w:p>
    <w:p w14:paraId="40F50D7F" w14:textId="4EAA1472" w:rsidR="00241BBC" w:rsidRPr="008A42BC" w:rsidRDefault="00241BBC" w:rsidP="00282548">
      <w:pPr>
        <w:pStyle w:val="LegSubRule"/>
        <w:spacing w:line="480" w:lineRule="auto"/>
        <w:outlineLvl w:val="0"/>
        <w:rPr>
          <w:rFonts w:ascii="Arial" w:hAnsi="Arial" w:cs="Arial"/>
          <w:sz w:val="22"/>
          <w:szCs w:val="22"/>
        </w:rPr>
      </w:pPr>
      <w:bookmarkStart w:id="37" w:name="_Toc173347225"/>
      <w:bookmarkStart w:id="38" w:name="_Toc219274390"/>
      <w:r w:rsidRPr="008A42BC">
        <w:rPr>
          <w:rFonts w:ascii="Arial" w:hAnsi="Arial"/>
          <w:sz w:val="22"/>
        </w:rPr>
        <w:t>71.2   </w:t>
      </w:r>
      <w:r w:rsidRPr="008A42BC">
        <w:rPr>
          <w:rFonts w:ascii="Arial" w:hAnsi="Arial"/>
          <w:i/>
          <w:sz w:val="22"/>
        </w:rPr>
        <w:t>Copies de documents cités</w:t>
      </w:r>
      <w:bookmarkEnd w:id="37"/>
      <w:bookmarkEnd w:id="38"/>
    </w:p>
    <w:p w14:paraId="1413A817" w14:textId="04C6427B" w:rsidR="00241BBC" w:rsidRPr="008A42BC" w:rsidRDefault="00241BBC" w:rsidP="00282548">
      <w:pPr>
        <w:pStyle w:val="Lega"/>
        <w:spacing w:line="480" w:lineRule="auto"/>
        <w:rPr>
          <w:rFonts w:ascii="Arial" w:hAnsi="Arial" w:cs="Arial"/>
          <w:sz w:val="22"/>
          <w:szCs w:val="22"/>
        </w:rPr>
      </w:pPr>
      <w:r w:rsidRPr="008A42BC">
        <w:rPr>
          <w:rFonts w:ascii="Arial" w:hAnsi="Arial"/>
          <w:sz w:val="22"/>
        </w:rPr>
        <w:tab/>
      </w:r>
      <w:proofErr w:type="gramStart"/>
      <w:r w:rsidRPr="008A42BC">
        <w:rPr>
          <w:rFonts w:ascii="Arial" w:hAnsi="Arial"/>
          <w:sz w:val="22"/>
        </w:rPr>
        <w:t>a)  [</w:t>
      </w:r>
      <w:proofErr w:type="gramEnd"/>
      <w:r w:rsidRPr="008A42BC">
        <w:rPr>
          <w:rFonts w:ascii="Arial" w:hAnsi="Arial"/>
          <w:sz w:val="22"/>
        </w:rPr>
        <w:t>Sans changement] La requête visée à l</w:t>
      </w:r>
      <w:r w:rsidR="00282548" w:rsidRPr="008A42BC">
        <w:rPr>
          <w:rFonts w:ascii="Arial" w:hAnsi="Arial"/>
          <w:sz w:val="22"/>
        </w:rPr>
        <w:t>’</w:t>
      </w:r>
      <w:r w:rsidRPr="008A42BC">
        <w:rPr>
          <w:rFonts w:ascii="Arial" w:hAnsi="Arial"/>
          <w:sz w:val="22"/>
        </w:rPr>
        <w:t>article 36.4) peut être formée en tout temps pendant sept</w:t>
      </w:r>
      <w:r w:rsidR="00E46CC1" w:rsidRPr="008A42BC">
        <w:rPr>
          <w:rFonts w:ascii="Arial" w:hAnsi="Arial"/>
          <w:sz w:val="22"/>
        </w:rPr>
        <w:t> </w:t>
      </w:r>
      <w:r w:rsidRPr="008A42BC">
        <w:rPr>
          <w:rFonts w:ascii="Arial" w:hAnsi="Arial"/>
          <w:sz w:val="22"/>
        </w:rPr>
        <w:t>années à compter de la date du dépôt international de la demande internationale à laquelle le rapport international a trait.</w:t>
      </w:r>
    </w:p>
    <w:p w14:paraId="512443DC" w14:textId="24F50ADA" w:rsidR="00241BBC" w:rsidRPr="008A42BC" w:rsidRDefault="00241BBC" w:rsidP="00282548">
      <w:pPr>
        <w:pStyle w:val="Lega"/>
        <w:spacing w:line="480" w:lineRule="auto"/>
        <w:rPr>
          <w:rFonts w:ascii="Arial" w:hAnsi="Arial" w:cs="Arial"/>
          <w:sz w:val="22"/>
          <w:szCs w:val="22"/>
        </w:rPr>
      </w:pPr>
      <w:r w:rsidRPr="008A42BC">
        <w:rPr>
          <w:rFonts w:ascii="Arial" w:hAnsi="Arial"/>
          <w:sz w:val="22"/>
        </w:rPr>
        <w:tab/>
        <w:t>b)  L</w:t>
      </w:r>
      <w:r w:rsidR="00282548" w:rsidRPr="008A42BC">
        <w:rPr>
          <w:rFonts w:ascii="Arial" w:hAnsi="Arial"/>
          <w:sz w:val="22"/>
        </w:rPr>
        <w:t>’</w:t>
      </w:r>
      <w:r w:rsidRPr="008A42BC">
        <w:rPr>
          <w:rFonts w:ascii="Arial" w:hAnsi="Arial"/>
          <w:sz w:val="22"/>
        </w:rPr>
        <w:t>administration chargée de l</w:t>
      </w:r>
      <w:r w:rsidR="00282548" w:rsidRPr="008A42BC">
        <w:rPr>
          <w:rFonts w:ascii="Arial" w:hAnsi="Arial"/>
          <w:sz w:val="22"/>
        </w:rPr>
        <w:t>’</w:t>
      </w:r>
      <w:r w:rsidRPr="008A42BC">
        <w:rPr>
          <w:rFonts w:ascii="Arial" w:hAnsi="Arial"/>
          <w:sz w:val="22"/>
        </w:rPr>
        <w:t>examen préliminaire international peut exiger du déposant ou de l</w:t>
      </w:r>
      <w:r w:rsidR="00282548" w:rsidRPr="008A42BC">
        <w:rPr>
          <w:rFonts w:ascii="Arial" w:hAnsi="Arial"/>
          <w:sz w:val="22"/>
        </w:rPr>
        <w:t>’</w:t>
      </w:r>
      <w:r w:rsidRPr="008A42BC">
        <w:rPr>
          <w:rFonts w:ascii="Arial" w:hAnsi="Arial"/>
          <w:sz w:val="22"/>
        </w:rPr>
        <w:t>office élu qui lui a adressé la requête le paiement du coût de la préparation et de l</w:t>
      </w:r>
      <w:r w:rsidR="00282548" w:rsidRPr="008A42BC">
        <w:rPr>
          <w:rFonts w:ascii="Arial" w:hAnsi="Arial"/>
          <w:sz w:val="22"/>
        </w:rPr>
        <w:t>’</w:t>
      </w:r>
      <w:r w:rsidRPr="008A42BC">
        <w:rPr>
          <w:rFonts w:ascii="Arial" w:hAnsi="Arial"/>
          <w:sz w:val="22"/>
        </w:rPr>
        <w:t>expédition des copi</w:t>
      </w:r>
      <w:r w:rsidR="008A42BC" w:rsidRPr="008A42BC">
        <w:rPr>
          <w:rFonts w:ascii="Arial" w:hAnsi="Arial"/>
          <w:sz w:val="22"/>
        </w:rPr>
        <w:t>es.  Le</w:t>
      </w:r>
      <w:r w:rsidRPr="008A42BC">
        <w:rPr>
          <w:rFonts w:ascii="Arial" w:hAnsi="Arial"/>
          <w:sz w:val="22"/>
        </w:rPr>
        <w:t xml:space="preserve"> montant de ce coût sera </w:t>
      </w:r>
      <w:r w:rsidRPr="008A42BC">
        <w:rPr>
          <w:rFonts w:ascii="Arial" w:hAnsi="Arial"/>
          <w:strike/>
          <w:color w:val="C00000"/>
          <w:sz w:val="22"/>
        </w:rPr>
        <w:t>établi</w:t>
      </w:r>
      <w:r w:rsidRPr="008A42BC">
        <w:rPr>
          <w:rFonts w:ascii="Arial" w:hAnsi="Arial"/>
          <w:color w:val="C00000"/>
          <w:sz w:val="22"/>
        </w:rPr>
        <w:t xml:space="preserve"> </w:t>
      </w:r>
      <w:proofErr w:type="gramStart"/>
      <w:r w:rsidRPr="008A42BC">
        <w:rPr>
          <w:rFonts w:ascii="Arial" w:hAnsi="Arial"/>
          <w:color w:val="0000FF"/>
          <w:sz w:val="22"/>
          <w:u w:val="single"/>
        </w:rPr>
        <w:t>notifié</w:t>
      </w:r>
      <w:proofErr w:type="gramEnd"/>
      <w:r w:rsidRPr="008A42BC">
        <w:rPr>
          <w:rFonts w:ascii="Arial" w:hAnsi="Arial"/>
          <w:color w:val="0000FF"/>
          <w:sz w:val="22"/>
          <w:u w:val="single"/>
        </w:rPr>
        <w:t xml:space="preserve"> au Bureau international selon la procédure </w:t>
      </w:r>
      <w:r w:rsidRPr="0025137D">
        <w:rPr>
          <w:rFonts w:ascii="Arial" w:hAnsi="Arial"/>
          <w:color w:val="0000FF"/>
          <w:sz w:val="22"/>
          <w:u w:val="single"/>
        </w:rPr>
        <w:t>prévue</w:t>
      </w:r>
      <w:r w:rsidRPr="008A42BC">
        <w:rPr>
          <w:rFonts w:ascii="Arial" w:hAnsi="Arial"/>
          <w:sz w:val="22"/>
        </w:rPr>
        <w:t xml:space="preserve"> dans les accords visés à l</w:t>
      </w:r>
      <w:r w:rsidR="00282548" w:rsidRPr="008A42BC">
        <w:rPr>
          <w:rFonts w:ascii="Arial" w:hAnsi="Arial"/>
          <w:sz w:val="22"/>
        </w:rPr>
        <w:t>’</w:t>
      </w:r>
      <w:r w:rsidRPr="008A42BC">
        <w:rPr>
          <w:rFonts w:ascii="Arial" w:hAnsi="Arial"/>
          <w:sz w:val="22"/>
        </w:rPr>
        <w:t>article 32.2), conclus entre les administrations chargées de l</w:t>
      </w:r>
      <w:r w:rsidR="00282548" w:rsidRPr="008A42BC">
        <w:rPr>
          <w:rFonts w:ascii="Arial" w:hAnsi="Arial"/>
          <w:sz w:val="22"/>
        </w:rPr>
        <w:t>’</w:t>
      </w:r>
      <w:r w:rsidRPr="008A42BC">
        <w:rPr>
          <w:rFonts w:ascii="Arial" w:hAnsi="Arial"/>
          <w:sz w:val="22"/>
        </w:rPr>
        <w:t>examen préliminaire international et le Bureau international.</w:t>
      </w:r>
    </w:p>
    <w:p w14:paraId="774C3007" w14:textId="67AE035E" w:rsidR="00241BBC" w:rsidRPr="008A42BC" w:rsidRDefault="00241BBC" w:rsidP="00282548">
      <w:pPr>
        <w:pStyle w:val="Lega"/>
        <w:spacing w:line="480" w:lineRule="auto"/>
        <w:rPr>
          <w:rFonts w:ascii="Arial" w:hAnsi="Arial" w:cs="Arial"/>
          <w:sz w:val="22"/>
          <w:szCs w:val="22"/>
        </w:rPr>
      </w:pPr>
      <w:r w:rsidRPr="008A42BC">
        <w:rPr>
          <w:rFonts w:ascii="Arial" w:hAnsi="Arial"/>
          <w:sz w:val="22"/>
        </w:rPr>
        <w:tab/>
      </w:r>
      <w:proofErr w:type="gramStart"/>
      <w:r w:rsidRPr="008A42BC">
        <w:rPr>
          <w:rFonts w:ascii="Arial" w:hAnsi="Arial"/>
          <w:sz w:val="22"/>
        </w:rPr>
        <w:t>c)  [</w:t>
      </w:r>
      <w:proofErr w:type="gramEnd"/>
      <w:r w:rsidRPr="008A42BC">
        <w:rPr>
          <w:rFonts w:ascii="Arial" w:hAnsi="Arial"/>
          <w:sz w:val="22"/>
        </w:rPr>
        <w:t>Reste supprimé]</w:t>
      </w:r>
    </w:p>
    <w:p w14:paraId="40DB65F8" w14:textId="3D192055" w:rsidR="00241BBC" w:rsidRPr="008A42BC" w:rsidRDefault="00241BBC" w:rsidP="00282548">
      <w:pPr>
        <w:pStyle w:val="Lega"/>
        <w:spacing w:line="480" w:lineRule="auto"/>
        <w:rPr>
          <w:rFonts w:ascii="Arial" w:hAnsi="Arial" w:cs="Arial"/>
          <w:sz w:val="22"/>
          <w:szCs w:val="22"/>
        </w:rPr>
      </w:pPr>
      <w:r w:rsidRPr="008A42BC">
        <w:rPr>
          <w:rFonts w:ascii="Arial" w:hAnsi="Arial"/>
          <w:sz w:val="22"/>
        </w:rPr>
        <w:tab/>
      </w:r>
      <w:proofErr w:type="gramStart"/>
      <w:r w:rsidRPr="008A42BC">
        <w:rPr>
          <w:rFonts w:ascii="Arial" w:hAnsi="Arial"/>
          <w:sz w:val="22"/>
        </w:rPr>
        <w:t>d)  [</w:t>
      </w:r>
      <w:proofErr w:type="gramEnd"/>
      <w:r w:rsidRPr="008A42BC">
        <w:rPr>
          <w:rFonts w:ascii="Arial" w:hAnsi="Arial"/>
          <w:sz w:val="22"/>
        </w:rPr>
        <w:t>Sans changement] Toute administration chargée de l</w:t>
      </w:r>
      <w:r w:rsidR="00282548" w:rsidRPr="008A42BC">
        <w:rPr>
          <w:rFonts w:ascii="Arial" w:hAnsi="Arial"/>
          <w:sz w:val="22"/>
        </w:rPr>
        <w:t>’</w:t>
      </w:r>
      <w:r w:rsidRPr="008A42BC">
        <w:rPr>
          <w:rFonts w:ascii="Arial" w:hAnsi="Arial"/>
          <w:sz w:val="22"/>
        </w:rPr>
        <w:t>examen préliminaire international peut confier la tâche visée aux alinéas a) et</w:t>
      </w:r>
      <w:r w:rsidR="0025137D">
        <w:rPr>
          <w:rFonts w:ascii="Arial" w:hAnsi="Arial"/>
          <w:sz w:val="22"/>
        </w:rPr>
        <w:t> </w:t>
      </w:r>
      <w:r w:rsidRPr="008A42BC">
        <w:rPr>
          <w:rFonts w:ascii="Arial" w:hAnsi="Arial"/>
          <w:sz w:val="22"/>
        </w:rPr>
        <w:t>b) à un autre organisme qui sera responsable devant elle.</w:t>
      </w:r>
    </w:p>
    <w:p w14:paraId="44DA3680" w14:textId="0F198CB3" w:rsidR="000F5E56" w:rsidRPr="008A42BC" w:rsidRDefault="00241BBC" w:rsidP="00282548">
      <w:pPr>
        <w:pStyle w:val="Endofdocument-Annex"/>
        <w:rPr>
          <w:iCs/>
        </w:rPr>
      </w:pPr>
      <w:r w:rsidRPr="008A42BC">
        <w:t>[Fin de l</w:t>
      </w:r>
      <w:r w:rsidR="00282548" w:rsidRPr="008A42BC">
        <w:t>’</w:t>
      </w:r>
      <w:r w:rsidRPr="008A42BC">
        <w:t>annexe II et du document]</w:t>
      </w:r>
    </w:p>
    <w:sectPr w:rsidR="000F5E56" w:rsidRPr="008A42BC" w:rsidSect="00282548">
      <w:headerReference w:type="default" r:id="rId17"/>
      <w:footerReference w:type="even" r:id="rId18"/>
      <w:footerReference w:type="default" r:id="rId19"/>
      <w:headerReference w:type="first" r:id="rId20"/>
      <w:footerReference w:type="first" r:id="rId2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65AFE" w14:textId="77777777" w:rsidR="00B47386" w:rsidRDefault="00B47386">
      <w:r>
        <w:separator/>
      </w:r>
    </w:p>
  </w:endnote>
  <w:endnote w:type="continuationSeparator" w:id="0">
    <w:p w14:paraId="204EF98E" w14:textId="77777777" w:rsidR="00B47386" w:rsidRPr="009D30E6" w:rsidRDefault="00B47386" w:rsidP="00D45252">
      <w:pPr>
        <w:rPr>
          <w:sz w:val="17"/>
          <w:szCs w:val="17"/>
        </w:rPr>
      </w:pPr>
      <w:r w:rsidRPr="009D30E6">
        <w:rPr>
          <w:sz w:val="17"/>
          <w:szCs w:val="17"/>
        </w:rPr>
        <w:separator/>
      </w:r>
    </w:p>
    <w:p w14:paraId="10C8875E" w14:textId="77777777" w:rsidR="00B47386" w:rsidRPr="009D30E6" w:rsidRDefault="00B47386" w:rsidP="00D45252">
      <w:pPr>
        <w:spacing w:after="60"/>
        <w:rPr>
          <w:sz w:val="17"/>
          <w:szCs w:val="17"/>
        </w:rPr>
      </w:pPr>
      <w:r w:rsidRPr="009D30E6">
        <w:rPr>
          <w:sz w:val="17"/>
          <w:szCs w:val="17"/>
        </w:rPr>
        <w:t>[Suite de la note de la page précédente]</w:t>
      </w:r>
    </w:p>
  </w:endnote>
  <w:endnote w:type="continuationNotice" w:id="1">
    <w:p w14:paraId="616AFD6E" w14:textId="77777777" w:rsidR="00B47386" w:rsidRPr="009D30E6" w:rsidRDefault="00B47386"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FDCE" w14:textId="07551C56" w:rsidR="0068189D" w:rsidRDefault="006818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8717C" w14:textId="6ED548C2" w:rsidR="0068189D" w:rsidRDefault="006818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E3DD3" w14:textId="0F814F8B" w:rsidR="0068189D" w:rsidRDefault="006818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C4571" w14:textId="77777777" w:rsidR="00B47386" w:rsidRDefault="00B47386">
      <w:r>
        <w:separator/>
      </w:r>
    </w:p>
  </w:footnote>
  <w:footnote w:type="continuationSeparator" w:id="0">
    <w:p w14:paraId="0CE27D79" w14:textId="77777777" w:rsidR="00B47386" w:rsidRDefault="00B47386" w:rsidP="007461F1">
      <w:r>
        <w:separator/>
      </w:r>
    </w:p>
    <w:p w14:paraId="67F45210" w14:textId="77777777" w:rsidR="00B47386" w:rsidRPr="009D30E6" w:rsidRDefault="00B47386" w:rsidP="007461F1">
      <w:pPr>
        <w:spacing w:after="60"/>
        <w:rPr>
          <w:sz w:val="17"/>
          <w:szCs w:val="17"/>
        </w:rPr>
      </w:pPr>
      <w:r w:rsidRPr="009D30E6">
        <w:rPr>
          <w:sz w:val="17"/>
          <w:szCs w:val="17"/>
        </w:rPr>
        <w:t>[Suite de la note de la page précédente]</w:t>
      </w:r>
    </w:p>
  </w:footnote>
  <w:footnote w:type="continuationNotice" w:id="1">
    <w:p w14:paraId="6292E461" w14:textId="77777777" w:rsidR="00B47386" w:rsidRPr="009D30E6" w:rsidRDefault="00B47386" w:rsidP="007461F1">
      <w:pPr>
        <w:spacing w:before="60"/>
        <w:jc w:val="right"/>
        <w:rPr>
          <w:sz w:val="17"/>
          <w:szCs w:val="17"/>
        </w:rPr>
      </w:pPr>
      <w:r w:rsidRPr="009D30E6">
        <w:rPr>
          <w:sz w:val="17"/>
          <w:szCs w:val="17"/>
        </w:rPr>
        <w:t>[Suite de la note page suivante]</w:t>
      </w:r>
    </w:p>
  </w:footnote>
  <w:footnote w:id="2">
    <w:p w14:paraId="5D000F94" w14:textId="6CA97711" w:rsidR="00241BBC" w:rsidRPr="008D198D" w:rsidRDefault="00241BBC" w:rsidP="008D198D">
      <w:pPr>
        <w:pStyle w:val="FootnoteText"/>
        <w:tabs>
          <w:tab w:val="left" w:pos="567"/>
        </w:tabs>
        <w:rPr>
          <w:szCs w:val="18"/>
        </w:rPr>
      </w:pPr>
      <w:r w:rsidRPr="008D198D">
        <w:rPr>
          <w:rStyle w:val="FootnoteReference"/>
          <w:szCs w:val="18"/>
        </w:rPr>
        <w:footnoteRef/>
      </w:r>
      <w:r w:rsidRPr="008D198D">
        <w:rPr>
          <w:szCs w:val="18"/>
        </w:rPr>
        <w:t xml:space="preserve"> </w:t>
      </w:r>
      <w:r w:rsidR="008D198D">
        <w:rPr>
          <w:szCs w:val="18"/>
        </w:rPr>
        <w:tab/>
      </w:r>
      <w:r w:rsidRPr="008D198D">
        <w:rPr>
          <w:szCs w:val="18"/>
        </w:rPr>
        <w:t>Le texte qu</w:t>
      </w:r>
      <w:r w:rsidR="000E18A0" w:rsidRPr="008D198D">
        <w:rPr>
          <w:szCs w:val="18"/>
        </w:rPr>
        <w:t>’</w:t>
      </w:r>
      <w:r w:rsidRPr="008D198D">
        <w:rPr>
          <w:szCs w:val="18"/>
        </w:rPr>
        <w:t>il est proposé d</w:t>
      </w:r>
      <w:r w:rsidR="000E18A0" w:rsidRPr="008D198D">
        <w:rPr>
          <w:szCs w:val="18"/>
        </w:rPr>
        <w:t>’</w:t>
      </w:r>
      <w:r w:rsidRPr="008D198D">
        <w:rPr>
          <w:szCs w:val="18"/>
        </w:rPr>
        <w:t>ajouter est souligné et celui qu</w:t>
      </w:r>
      <w:r w:rsidR="000E18A0" w:rsidRPr="008D198D">
        <w:rPr>
          <w:szCs w:val="18"/>
        </w:rPr>
        <w:t>’</w:t>
      </w:r>
      <w:r w:rsidRPr="008D198D">
        <w:rPr>
          <w:szCs w:val="18"/>
        </w:rPr>
        <w:t>il est proposé de supprimer est biffé.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28FA8" w14:textId="77777777" w:rsidR="00241BBC" w:rsidRPr="002326AB" w:rsidRDefault="00241BBC" w:rsidP="00477D6B">
    <w:pPr>
      <w:jc w:val="right"/>
      <w:rPr>
        <w:caps/>
      </w:rPr>
    </w:pPr>
    <w:r>
      <w:rPr>
        <w:caps/>
      </w:rPr>
      <w:t>PCT/CTC/33/28</w:t>
    </w:r>
  </w:p>
  <w:p w14:paraId="3667C1C1" w14:textId="72991D48" w:rsidR="00241BBC" w:rsidRDefault="00241BBC" w:rsidP="00282548">
    <w:pPr>
      <w:spacing w:after="480"/>
      <w:jc w:val="right"/>
    </w:pPr>
    <w:r>
      <w:t>page </w:t>
    </w:r>
    <w:r>
      <w:fldChar w:fldCharType="begin"/>
    </w:r>
    <w:r>
      <w:instrText xml:space="preserve"> PAGE  \* MERGEFORMAT </w:instrText>
    </w:r>
    <w:r>
      <w:fldChar w:fldCharType="separate"/>
    </w:r>
    <w: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77EFE" w14:textId="77777777" w:rsidR="00241BBC" w:rsidRPr="002326AB" w:rsidRDefault="00241BBC" w:rsidP="00477D6B">
    <w:pPr>
      <w:jc w:val="right"/>
      <w:rPr>
        <w:caps/>
      </w:rPr>
    </w:pPr>
    <w:r>
      <w:rPr>
        <w:caps/>
      </w:rPr>
      <w:t>PCT/CTC/33/28</w:t>
    </w:r>
  </w:p>
  <w:p w14:paraId="0B2FD548" w14:textId="77777777" w:rsidR="00241BBC" w:rsidRDefault="00241BBC" w:rsidP="00282548">
    <w:pPr>
      <w:spacing w:after="480"/>
      <w:jc w:val="right"/>
    </w:pPr>
    <w:r>
      <w:t>Annexe I, page </w:t>
    </w:r>
    <w:r>
      <w:fldChar w:fldCharType="begin"/>
    </w:r>
    <w:r>
      <w:instrText xml:space="preserve"> PAGE  \* MERGEFORMAT </w:instrText>
    </w:r>
    <w:r>
      <w:fldChar w:fldCharType="separate"/>
    </w:r>
    <w: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4B8BD" w14:textId="77777777" w:rsidR="00241BBC" w:rsidRDefault="00241BBC" w:rsidP="003155C7">
    <w:pPr>
      <w:pStyle w:val="Header"/>
      <w:jc w:val="right"/>
    </w:pPr>
    <w:r>
      <w:t>PCT/CTC/33/28</w:t>
    </w:r>
  </w:p>
  <w:p w14:paraId="13E00866" w14:textId="77777777" w:rsidR="00241BBC" w:rsidRDefault="00241BBC" w:rsidP="00282548">
    <w:pPr>
      <w:pStyle w:val="Header"/>
      <w:spacing w:after="480"/>
      <w:jc w:val="right"/>
    </w:pPr>
    <w:r>
      <w:t>ANNEXE I</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83953" w14:textId="1FA81755" w:rsidR="00F16975" w:rsidRPr="00B45C15" w:rsidRDefault="00241BBC" w:rsidP="00477D6B">
    <w:pPr>
      <w:jc w:val="right"/>
      <w:rPr>
        <w:caps/>
      </w:rPr>
    </w:pPr>
    <w:bookmarkStart w:id="39" w:name="Code2"/>
    <w:bookmarkEnd w:id="39"/>
    <w:r>
      <w:rPr>
        <w:caps/>
      </w:rPr>
      <w:t>PCT/CTC/33/28</w:t>
    </w:r>
  </w:p>
  <w:p w14:paraId="16CC0630" w14:textId="3763ECD4" w:rsidR="00574036" w:rsidRDefault="00282548" w:rsidP="0068189D">
    <w:pPr>
      <w:spacing w:after="480"/>
      <w:jc w:val="right"/>
    </w:pPr>
    <w:r>
      <w:t xml:space="preserve">Annexe II, </w:t>
    </w:r>
    <w:r w:rsidR="00F16975">
      <w:t>page</w:t>
    </w:r>
    <w:r w:rsidR="0068189D">
      <w:t> </w:t>
    </w:r>
    <w:r w:rsidR="00F16975">
      <w:fldChar w:fldCharType="begin"/>
    </w:r>
    <w:r w:rsidR="00F16975">
      <w:instrText xml:space="preserve"> PAGE  \* MERGEFORMAT </w:instrText>
    </w:r>
    <w:r w:rsidR="00F16975">
      <w:fldChar w:fldCharType="separate"/>
    </w:r>
    <w:r w:rsidR="00B45C15">
      <w:rPr>
        <w:noProof/>
      </w:rPr>
      <w:t>2</w:t>
    </w:r>
    <w:r w:rsidR="00F16975">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20152" w14:textId="77777777" w:rsidR="00282548" w:rsidRDefault="00282548" w:rsidP="003155C7">
    <w:pPr>
      <w:pStyle w:val="Header"/>
      <w:jc w:val="right"/>
    </w:pPr>
    <w:r>
      <w:t>PCT/CTC/33/28</w:t>
    </w:r>
  </w:p>
  <w:p w14:paraId="6F998F76" w14:textId="712198A0" w:rsidR="00282548" w:rsidRDefault="00282548" w:rsidP="00282548">
    <w:pPr>
      <w:pStyle w:val="Header"/>
      <w:spacing w:after="480"/>
      <w:jc w:val="right"/>
    </w:pPr>
    <w:r>
      <w:t>ANNEXE 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96945298">
    <w:abstractNumId w:val="2"/>
  </w:num>
  <w:num w:numId="2" w16cid:durableId="2120054960">
    <w:abstractNumId w:val="4"/>
  </w:num>
  <w:num w:numId="3" w16cid:durableId="757362259">
    <w:abstractNumId w:val="0"/>
  </w:num>
  <w:num w:numId="4" w16cid:durableId="1538662951">
    <w:abstractNumId w:val="5"/>
  </w:num>
  <w:num w:numId="5" w16cid:durableId="1333725512">
    <w:abstractNumId w:val="1"/>
  </w:num>
  <w:num w:numId="6" w16cid:durableId="13927746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BBC"/>
    <w:rsid w:val="00011B7D"/>
    <w:rsid w:val="00075432"/>
    <w:rsid w:val="0009458A"/>
    <w:rsid w:val="00096DDE"/>
    <w:rsid w:val="000C1384"/>
    <w:rsid w:val="000D02F3"/>
    <w:rsid w:val="000E18A0"/>
    <w:rsid w:val="000F5E56"/>
    <w:rsid w:val="00130A10"/>
    <w:rsid w:val="001362EE"/>
    <w:rsid w:val="00146C11"/>
    <w:rsid w:val="00157115"/>
    <w:rsid w:val="00165FE6"/>
    <w:rsid w:val="001832A6"/>
    <w:rsid w:val="001918C1"/>
    <w:rsid w:val="00195C6E"/>
    <w:rsid w:val="001B266A"/>
    <w:rsid w:val="001B488E"/>
    <w:rsid w:val="001C6508"/>
    <w:rsid w:val="001D3D56"/>
    <w:rsid w:val="00240654"/>
    <w:rsid w:val="00241BBC"/>
    <w:rsid w:val="0025137D"/>
    <w:rsid w:val="002634C4"/>
    <w:rsid w:val="00282548"/>
    <w:rsid w:val="002956DE"/>
    <w:rsid w:val="002E4D1A"/>
    <w:rsid w:val="002F16BC"/>
    <w:rsid w:val="002F4E68"/>
    <w:rsid w:val="00322C0B"/>
    <w:rsid w:val="00337148"/>
    <w:rsid w:val="00381798"/>
    <w:rsid w:val="003845C1"/>
    <w:rsid w:val="003A49E2"/>
    <w:rsid w:val="003A67A3"/>
    <w:rsid w:val="003B35CC"/>
    <w:rsid w:val="004008A2"/>
    <w:rsid w:val="004025DF"/>
    <w:rsid w:val="0040540C"/>
    <w:rsid w:val="004169F9"/>
    <w:rsid w:val="00423E3E"/>
    <w:rsid w:val="00427AF4"/>
    <w:rsid w:val="004647DA"/>
    <w:rsid w:val="00477D6B"/>
    <w:rsid w:val="004D6471"/>
    <w:rsid w:val="004F13FB"/>
    <w:rsid w:val="004F1FEA"/>
    <w:rsid w:val="0051455D"/>
    <w:rsid w:val="00525B63"/>
    <w:rsid w:val="00525E59"/>
    <w:rsid w:val="00541348"/>
    <w:rsid w:val="005421DD"/>
    <w:rsid w:val="00554FA5"/>
    <w:rsid w:val="00567A4C"/>
    <w:rsid w:val="00574036"/>
    <w:rsid w:val="005955EF"/>
    <w:rsid w:val="00595F07"/>
    <w:rsid w:val="005B0EA4"/>
    <w:rsid w:val="005E229F"/>
    <w:rsid w:val="005E6516"/>
    <w:rsid w:val="00605827"/>
    <w:rsid w:val="00616671"/>
    <w:rsid w:val="006519E3"/>
    <w:rsid w:val="00653C22"/>
    <w:rsid w:val="0068189D"/>
    <w:rsid w:val="006B0DB5"/>
    <w:rsid w:val="006B54F8"/>
    <w:rsid w:val="00715B53"/>
    <w:rsid w:val="007461F1"/>
    <w:rsid w:val="007D6961"/>
    <w:rsid w:val="007F07CB"/>
    <w:rsid w:val="00810CEF"/>
    <w:rsid w:val="0081208D"/>
    <w:rsid w:val="00826493"/>
    <w:rsid w:val="00887DBA"/>
    <w:rsid w:val="008A42BC"/>
    <w:rsid w:val="008B2CC1"/>
    <w:rsid w:val="008D198D"/>
    <w:rsid w:val="008E7930"/>
    <w:rsid w:val="009046DF"/>
    <w:rsid w:val="0090731E"/>
    <w:rsid w:val="009453BF"/>
    <w:rsid w:val="00966A22"/>
    <w:rsid w:val="00974CD6"/>
    <w:rsid w:val="009D30E6"/>
    <w:rsid w:val="009E3F6F"/>
    <w:rsid w:val="009F2EDA"/>
    <w:rsid w:val="009F499F"/>
    <w:rsid w:val="00A02264"/>
    <w:rsid w:val="00A11D74"/>
    <w:rsid w:val="00A46A1F"/>
    <w:rsid w:val="00A90F7D"/>
    <w:rsid w:val="00A9523D"/>
    <w:rsid w:val="00A975ED"/>
    <w:rsid w:val="00AA4280"/>
    <w:rsid w:val="00AC0AE4"/>
    <w:rsid w:val="00AD61DB"/>
    <w:rsid w:val="00AE2364"/>
    <w:rsid w:val="00B1090C"/>
    <w:rsid w:val="00B33082"/>
    <w:rsid w:val="00B35AF5"/>
    <w:rsid w:val="00B45C15"/>
    <w:rsid w:val="00B47386"/>
    <w:rsid w:val="00B74DF9"/>
    <w:rsid w:val="00BE0BE0"/>
    <w:rsid w:val="00C664C8"/>
    <w:rsid w:val="00CB4DC7"/>
    <w:rsid w:val="00CF0460"/>
    <w:rsid w:val="00D43E0F"/>
    <w:rsid w:val="00D45252"/>
    <w:rsid w:val="00D71B4D"/>
    <w:rsid w:val="00D75C1E"/>
    <w:rsid w:val="00D93D55"/>
    <w:rsid w:val="00D9407C"/>
    <w:rsid w:val="00DB1C48"/>
    <w:rsid w:val="00DC08A8"/>
    <w:rsid w:val="00DC688B"/>
    <w:rsid w:val="00DD4917"/>
    <w:rsid w:val="00DD60BD"/>
    <w:rsid w:val="00DD6A16"/>
    <w:rsid w:val="00DE5626"/>
    <w:rsid w:val="00E0091A"/>
    <w:rsid w:val="00E02331"/>
    <w:rsid w:val="00E203AA"/>
    <w:rsid w:val="00E33D49"/>
    <w:rsid w:val="00E46CC1"/>
    <w:rsid w:val="00E5217A"/>
    <w:rsid w:val="00E527A5"/>
    <w:rsid w:val="00E64257"/>
    <w:rsid w:val="00E76456"/>
    <w:rsid w:val="00E878EE"/>
    <w:rsid w:val="00EE71CB"/>
    <w:rsid w:val="00EF45DC"/>
    <w:rsid w:val="00EF529F"/>
    <w:rsid w:val="00EF6752"/>
    <w:rsid w:val="00F16975"/>
    <w:rsid w:val="00F57FC0"/>
    <w:rsid w:val="00F66152"/>
    <w:rsid w:val="00FE19E9"/>
    <w:rsid w:val="00FF4371"/>
    <w:rsid w:val="05907DE7"/>
    <w:rsid w:val="0A6B3119"/>
    <w:rsid w:val="0DC5D504"/>
    <w:rsid w:val="3532978A"/>
    <w:rsid w:val="35B6859F"/>
    <w:rsid w:val="574FCEEF"/>
    <w:rsid w:val="7C389248"/>
    <w:rsid w:val="7D102406"/>
    <w:rsid w:val="7EB525A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0E16BA"/>
  <w15:docId w15:val="{70ED154A-5480-4440-A9AC-CC55C1AC1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282548"/>
    <w:pPr>
      <w:spacing w:before="720"/>
      <w:ind w:left="5534"/>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Title">
    <w:name w:val="Title"/>
    <w:basedOn w:val="Heading1"/>
    <w:next w:val="Normal"/>
    <w:link w:val="TitleChar"/>
    <w:qFormat/>
    <w:rsid w:val="0068189D"/>
    <w:pPr>
      <w:spacing w:before="0" w:after="480"/>
    </w:pPr>
    <w:rPr>
      <w:caps w:val="0"/>
      <w:sz w:val="28"/>
    </w:rPr>
  </w:style>
  <w:style w:type="character" w:customStyle="1" w:styleId="TitleChar">
    <w:name w:val="Title Char"/>
    <w:basedOn w:val="DefaultParagraphFont"/>
    <w:link w:val="Title"/>
    <w:rsid w:val="0068189D"/>
    <w:rPr>
      <w:rFonts w:ascii="Arial" w:eastAsia="SimSun" w:hAnsi="Arial" w:cs="Arial"/>
      <w:b/>
      <w:bCs/>
      <w:kern w:val="32"/>
      <w:sz w:val="28"/>
      <w:szCs w:val="32"/>
      <w:lang w:eastAsia="zh-CN"/>
    </w:rPr>
  </w:style>
  <w:style w:type="paragraph" w:customStyle="1" w:styleId="AgreementText">
    <w:name w:val="Agreement Text"/>
    <w:basedOn w:val="BodyText"/>
    <w:uiPriority w:val="99"/>
    <w:rsid w:val="00241BBC"/>
    <w:pPr>
      <w:keepLines/>
      <w:widowControl w:val="0"/>
      <w:spacing w:after="240"/>
    </w:pPr>
    <w:rPr>
      <w:rFonts w:eastAsia="Times New Roman" w:cs="Times New Roman"/>
      <w:szCs w:val="24"/>
      <w:lang w:val="fr-FR"/>
    </w:rPr>
  </w:style>
  <w:style w:type="paragraph" w:customStyle="1" w:styleId="AgreementHeading">
    <w:name w:val="Agreement Heading"/>
    <w:basedOn w:val="AgreementText"/>
    <w:rsid w:val="00241BBC"/>
    <w:pPr>
      <w:keepNext/>
      <w:spacing w:before="480"/>
      <w:jc w:val="center"/>
    </w:pPr>
    <w:rPr>
      <w:rFonts w:cs="Arial"/>
      <w:bCs/>
      <w:szCs w:val="22"/>
    </w:rPr>
  </w:style>
  <w:style w:type="character" w:customStyle="1" w:styleId="InsertedText">
    <w:name w:val="Inserted Text"/>
    <w:basedOn w:val="DefaultParagraphFont"/>
    <w:uiPriority w:val="1"/>
    <w:qFormat/>
    <w:rsid w:val="00241BBC"/>
    <w:rPr>
      <w:rFonts w:cs="Arial"/>
      <w:color w:val="0000FF"/>
      <w:szCs w:val="22"/>
      <w:u w:val="single"/>
    </w:rPr>
  </w:style>
  <w:style w:type="paragraph" w:customStyle="1" w:styleId="LegTitle">
    <w:name w:val="Leg # Title"/>
    <w:basedOn w:val="Normal"/>
    <w:next w:val="Normal"/>
    <w:rsid w:val="00241BBC"/>
    <w:pPr>
      <w:keepNext/>
      <w:keepLines/>
      <w:pageBreakBefore/>
      <w:spacing w:before="240" w:after="240" w:line="360" w:lineRule="auto"/>
      <w:jc w:val="center"/>
    </w:pPr>
    <w:rPr>
      <w:rFonts w:eastAsia="Times New Roman" w:cs="Times New Roman"/>
      <w:b/>
      <w:snapToGrid w:val="0"/>
      <w:lang w:val="fr-FR" w:eastAsia="en-US"/>
    </w:rPr>
  </w:style>
  <w:style w:type="paragraph" w:customStyle="1" w:styleId="LegSubRule">
    <w:name w:val="Leg SubRule #"/>
    <w:basedOn w:val="Normal"/>
    <w:rsid w:val="00241BBC"/>
    <w:pPr>
      <w:keepNext/>
      <w:keepLines/>
      <w:tabs>
        <w:tab w:val="left" w:pos="510"/>
      </w:tabs>
      <w:spacing w:before="119"/>
      <w:ind w:left="533" w:hanging="533"/>
      <w:jc w:val="both"/>
    </w:pPr>
    <w:rPr>
      <w:rFonts w:ascii="Times New Roman" w:eastAsia="Times New Roman" w:hAnsi="Times New Roman" w:cs="Times New Roman"/>
      <w:snapToGrid w:val="0"/>
      <w:sz w:val="28"/>
      <w:lang w:val="fr-FR" w:eastAsia="en-US"/>
    </w:rPr>
  </w:style>
  <w:style w:type="paragraph" w:customStyle="1" w:styleId="Lega">
    <w:name w:val="Leg (a)"/>
    <w:basedOn w:val="Normal"/>
    <w:rsid w:val="00241BBC"/>
    <w:pPr>
      <w:tabs>
        <w:tab w:val="left" w:pos="454"/>
      </w:tabs>
      <w:spacing w:before="119"/>
      <w:jc w:val="both"/>
    </w:pPr>
    <w:rPr>
      <w:rFonts w:ascii="Times New Roman" w:eastAsia="Times New Roman" w:hAnsi="Times New Roman" w:cs="Times New Roman"/>
      <w:snapToGrid w:val="0"/>
      <w:sz w:val="28"/>
      <w:lang w:val="fr-FR" w:eastAsia="en-US"/>
    </w:rPr>
  </w:style>
  <w:style w:type="paragraph" w:customStyle="1" w:styleId="Legi">
    <w:name w:val="Leg (i)"/>
    <w:basedOn w:val="Normal"/>
    <w:rsid w:val="00241BBC"/>
    <w:pPr>
      <w:tabs>
        <w:tab w:val="right" w:pos="1020"/>
        <w:tab w:val="left" w:pos="1191"/>
      </w:tabs>
      <w:spacing w:before="60"/>
      <w:jc w:val="both"/>
    </w:pPr>
    <w:rPr>
      <w:rFonts w:ascii="Times New Roman" w:eastAsia="Times New Roman" w:hAnsi="Times New Roman" w:cs="Times New Roman"/>
      <w:snapToGrid w:val="0"/>
      <w:sz w:val="28"/>
      <w:lang w:val="fr-FR" w:eastAsia="en-US"/>
    </w:rPr>
  </w:style>
  <w:style w:type="character" w:styleId="FootnoteReference">
    <w:name w:val="footnote reference"/>
    <w:basedOn w:val="DefaultParagraphFont"/>
    <w:semiHidden/>
    <w:unhideWhenUsed/>
    <w:rsid w:val="00241BBC"/>
    <w:rPr>
      <w:vertAlign w:val="superscript"/>
    </w:rPr>
  </w:style>
  <w:style w:type="character" w:styleId="Hyperlink">
    <w:name w:val="Hyperlink"/>
    <w:basedOn w:val="DefaultParagraphFont"/>
    <w:uiPriority w:val="99"/>
    <w:unhideWhenUsed/>
    <w:rsid w:val="008A42BC"/>
    <w:rPr>
      <w:color w:val="0000FF" w:themeColor="hyperlink"/>
      <w:u w:val="single"/>
    </w:rPr>
  </w:style>
  <w:style w:type="paragraph" w:styleId="TOC1">
    <w:name w:val="toc 1"/>
    <w:basedOn w:val="Normal"/>
    <w:next w:val="Normal"/>
    <w:autoRedefine/>
    <w:uiPriority w:val="39"/>
    <w:unhideWhenUsed/>
    <w:rsid w:val="008D198D"/>
    <w:pPr>
      <w:spacing w:after="100"/>
    </w:pPr>
  </w:style>
  <w:style w:type="paragraph" w:styleId="TOC2">
    <w:name w:val="toc 2"/>
    <w:basedOn w:val="Normal"/>
    <w:next w:val="Normal"/>
    <w:autoRedefine/>
    <w:uiPriority w:val="39"/>
    <w:unhideWhenUsed/>
    <w:rsid w:val="008D198D"/>
    <w:pPr>
      <w:tabs>
        <w:tab w:val="right" w:leader="dot" w:pos="9345"/>
      </w:tabs>
      <w:spacing w:after="100"/>
      <w:ind w:left="567"/>
    </w:pPr>
  </w:style>
  <w:style w:type="paragraph" w:styleId="Revision">
    <w:name w:val="Revision"/>
    <w:hidden/>
    <w:uiPriority w:val="99"/>
    <w:semiHidden/>
    <w:rsid w:val="00A975ED"/>
    <w:rPr>
      <w:rFonts w:ascii="Arial" w:eastAsia="SimSun" w:hAnsi="Arial" w:cs="Arial"/>
      <w:sz w:val="22"/>
      <w:lang w:eastAsia="zh-CN"/>
    </w:r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E33D49"/>
    <w:rPr>
      <w:b/>
      <w:bCs/>
      <w:sz w:val="20"/>
    </w:rPr>
  </w:style>
  <w:style w:type="character" w:customStyle="1" w:styleId="CommentTextChar">
    <w:name w:val="Comment Text Char"/>
    <w:basedOn w:val="DefaultParagraphFont"/>
    <w:link w:val="CommentText"/>
    <w:semiHidden/>
    <w:rsid w:val="00E33D49"/>
    <w:rPr>
      <w:rFonts w:ascii="Arial" w:eastAsia="SimSun" w:hAnsi="Arial" w:cs="Arial"/>
      <w:sz w:val="18"/>
      <w:lang w:eastAsia="zh-CN"/>
    </w:rPr>
  </w:style>
  <w:style w:type="character" w:customStyle="1" w:styleId="CommentSubjectChar">
    <w:name w:val="Comment Subject Char"/>
    <w:basedOn w:val="CommentTextChar"/>
    <w:link w:val="CommentSubject"/>
    <w:semiHidden/>
    <w:rsid w:val="00E33D49"/>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f7a99264-aac8-44dd-b14f-8017e78a225a" ContentTypeId="0x01010043A0F979BE30A3469F998CB749C11FBD" PreviousValue="false"/>
</file>

<file path=customXml/item2.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B8CABA5503B35E47A3402FAF23AD9797" ma:contentTypeVersion="48" ma:contentTypeDescription="" ma:contentTypeScope="" ma:versionID="ad558c65d1c50702351d282b3bcb7ce1">
  <xsd:schema xmlns:xsd="http://www.w3.org/2001/XMLSchema" xmlns:xs="http://www.w3.org/2001/XMLSchema" xmlns:p="http://schemas.microsoft.com/office/2006/metadata/properties" xmlns:ns2="56500874-bba0-4b48-9090-b201492e8473" xmlns:ns3="0d6abe56-55ad-41de-8124-44420a0ee71d" xmlns:ns4="afdacc0a-6563-489f-9b51-6fc9acac5c48" targetNamespace="http://schemas.microsoft.com/office/2006/metadata/properties" ma:root="true" ma:fieldsID="1fde3f6f4fb48eb8565b6ff015526ca7" ns2:_="" ns3:_="" ns4:_="">
    <xsd:import namespace="56500874-bba0-4b48-9090-b201492e8473"/>
    <xsd:import namespace="0d6abe56-55ad-41de-8124-44420a0ee71d"/>
    <xsd:import namespace="afdacc0a-6563-489f-9b51-6fc9acac5c48"/>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6548b07-c009-40f8-83ad-27b3d21febd9}"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6548b07-c009-40f8-83ad-27b3d21febd9}"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rchitecture Document"/>
          <xsd:enumeration value="Briefing"/>
          <xsd:enumeration value="Contingency Plan"/>
          <xsd:enumeration value="Crisis Management Plan"/>
          <xsd:enumeration value="Letter"/>
          <xsd:enumeration value="Memo"/>
          <xsd:enumeration value="Mission Report"/>
          <xsd:enumeration value="Presentation"/>
          <xsd:enumeration value="Project Closure Document"/>
          <xsd:enumeration value="Project Initiation Document"/>
          <xsd:enumeration value="Record of Conversation"/>
          <xsd:enumeration value="Report"/>
          <xsd:enumeration value="Requirements Document"/>
          <xsd:enumeration value="SOP"/>
          <xsd:enumeration value="Speech"/>
          <xsd:enumeration value="Talking Point"/>
        </xsd:restriction>
      </xsd:simple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18</Value>
      <Value>3</Value>
      <Value>2</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PCT Business Development Division</TermName>
          <TermId xmlns="http://schemas.microsoft.com/office/infopath/2007/PartnerControls">583729db-2b96-4055-aef5-768f0ded9908</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TermInfo xmlns="http://schemas.microsoft.com/office/infopath/2007/PartnerControls">
          <TermName xmlns="http://schemas.microsoft.com/office/infopath/2007/PartnerControls">PCT Committee for Technical Cooperation</TermName>
          <TermId xmlns="http://schemas.microsoft.com/office/infopath/2007/PartnerControls">49085945-ab0f-46a4-b283-f0eafc6c2b69</TermId>
        </TermInfo>
      </Term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_dlc_DocId xmlns="afdacc0a-6563-489f-9b51-6fc9acac5c48">PCT-BDDBFP-975386484-2660</_dlc_DocId>
    <_dlc_DocIdUrl xmlns="afdacc0a-6563-489f-9b51-6fc9acac5c48">
      <Url>https://wipoprod.sharepoint.com/sites/SPS-INT-BFP-PCT-BDD-LegiBodTskFrc/_layouts/15/DocIdRedir.aspx?ID=PCT-BDDBFP-975386484-2660</Url>
      <Description>PCT-BDDBFP-975386484-2660</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35BE62A-1707-4A9B-9350-328E6FB7A2B0}">
  <ds:schemaRefs>
    <ds:schemaRef ds:uri="Microsoft.SharePoint.Taxonomy.ContentTypeSync"/>
  </ds:schemaRefs>
</ds:datastoreItem>
</file>

<file path=customXml/itemProps2.xml><?xml version="1.0" encoding="utf-8"?>
<ds:datastoreItem xmlns:ds="http://schemas.openxmlformats.org/officeDocument/2006/customXml" ds:itemID="{5AFCF2D2-6AF9-47E9-AA7E-1C6457CC4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afdacc0a-6563-489f-9b51-6fc9acac5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0D810D-6431-4570-B6DC-E6AE4341AB76}">
  <ds:schemaRefs>
    <ds:schemaRef ds:uri="http://schemas.openxmlformats.org/officeDocument/2006/bibliography"/>
  </ds:schemaRefs>
</ds:datastoreItem>
</file>

<file path=customXml/itemProps4.xml><?xml version="1.0" encoding="utf-8"?>
<ds:datastoreItem xmlns:ds="http://schemas.openxmlformats.org/officeDocument/2006/customXml" ds:itemID="{8EE2108B-ACC2-454C-BB84-9DF3F810F623}">
  <ds:schemaRefs>
    <ds:schemaRef ds:uri="http://schemas.microsoft.com/office/2006/metadata/properties"/>
    <ds:schemaRef ds:uri="http://schemas.microsoft.com/office/infopath/2007/PartnerControls"/>
    <ds:schemaRef ds:uri="56500874-bba0-4b48-9090-b201492e8473"/>
    <ds:schemaRef ds:uri="0d6abe56-55ad-41de-8124-44420a0ee71d"/>
    <ds:schemaRef ds:uri="afdacc0a-6563-489f-9b51-6fc9acac5c48"/>
  </ds:schemaRefs>
</ds:datastoreItem>
</file>

<file path=customXml/itemProps5.xml><?xml version="1.0" encoding="utf-8"?>
<ds:datastoreItem xmlns:ds="http://schemas.openxmlformats.org/officeDocument/2006/customXml" ds:itemID="{46539867-E6AE-43DC-B113-8D18CD9B9D12}">
  <ds:schemaRefs>
    <ds:schemaRef ds:uri="http://schemas.microsoft.com/sharepoint/v3/contenttype/forms"/>
  </ds:schemaRefs>
</ds:datastoreItem>
</file>

<file path=customXml/itemProps6.xml><?xml version="1.0" encoding="utf-8"?>
<ds:datastoreItem xmlns:ds="http://schemas.openxmlformats.org/officeDocument/2006/customXml" ds:itemID="{32293B9C-B6D7-4B8E-A7AB-E2B9E6CD6C5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PCT_CTC_33 (F)</Template>
  <TotalTime>1</TotalTime>
  <Pages>16</Pages>
  <Words>5082</Words>
  <Characters>28971</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PCT/CTC/33/28</vt:lpstr>
    </vt:vector>
  </TitlesOfParts>
  <Company>WIPO</Company>
  <LinksUpToDate>false</LinksUpToDate>
  <CharactersWithSpaces>33986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PCT/CTC/33/28</dc:title>
  <dc:subject>ACCORD TYPE ENTRE UN OFFICE ET LE BUREAU INTERNATIONAL RELATIF A SES FONCTIONS EN QUALITE D’ADMINISTRATION CHARGEE DE LA RECHERCHE INTERNATIONALE ET DE L’EXAMEN PRELIMINAIRE INTERNATIONAL ET PROPOSITIONS DE MODIFICATION DU REGLEMENT D’EXECUTION DU PCT POUR L’UTILISATION DE L’ACCORD TYPE</dc:subject>
  <dc:creator>OLIVIÉ Karen</dc:creator>
  <cp:keywords>FOR OFFICIAL USE ONLY</cp:keywords>
  <dc:description>French</dc:description>
  <cp:lastModifiedBy>MARLOW Thomas</cp:lastModifiedBy>
  <cp:revision>2</cp:revision>
  <cp:lastPrinted>2026-01-20T17:03:00Z</cp:lastPrinted>
  <dcterms:created xsi:type="dcterms:W3CDTF">2026-01-20T17:15:00Z</dcterms:created>
  <dcterms:modified xsi:type="dcterms:W3CDTF">2026-01-20T17:15:00Z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2db6b1f6-0461-41c8-b70f-f145ce5950d3</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2026-01-14T07:41:55Z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d4d263d9-ec4c-4039-b911-c53578a12013</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y fmtid="{D5CDD505-2E9C-101B-9397-08002B2CF9AE}" pid="16" name="ContentTypeId">
    <vt:lpwstr>0x01010043A0F979BE30A3469F998CB749C11FBD0F00B8CABA5503B35E47A3402FAF23AD9797</vt:lpwstr>
  </property>
  <property fmtid="{D5CDD505-2E9C-101B-9397-08002B2CF9AE}" pid="17" name="BusinessUnit">
    <vt:lpwstr>2;#PCT Business Development Division|583729db-2b96-4055-aef5-768f0ded9908</vt:lpwstr>
  </property>
  <property fmtid="{D5CDD505-2E9C-101B-9397-08002B2CF9AE}" pid="18" name="RMClassification">
    <vt:lpwstr>3;#05 Committee Files|55687a62-9585-44b6-9628-3304e4ff88e9</vt:lpwstr>
  </property>
  <property fmtid="{D5CDD505-2E9C-101B-9397-08002B2CF9AE}" pid="19" name="Body1">
    <vt:lpwstr>18;#PCT Committee for Technical Cooperation|49085945-ab0f-46a4-b283-f0eafc6c2b69</vt:lpwstr>
  </property>
  <property fmtid="{D5CDD505-2E9C-101B-9397-08002B2CF9AE}" pid="20" name="Languages">
    <vt:lpwstr>1;#English|950e6fa2-2df0-4983-a604-54e57c7a6d93</vt:lpwstr>
  </property>
  <property fmtid="{D5CDD505-2E9C-101B-9397-08002B2CF9AE}" pid="21" name="_dlc_DocIdItemGuid">
    <vt:lpwstr>fc546659-3863-42db-9734-c115e08e7b36</vt:lpwstr>
  </property>
</Properties>
</file>