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04AA2" w:rsidRPr="00F529A9" w:rsidTr="00F70224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04AA2" w:rsidRPr="00F529A9" w:rsidRDefault="00004AA2" w:rsidP="00F70224">
            <w:pPr>
              <w:rPr>
                <w:noProof/>
                <w:lang w:val="fr-FR"/>
              </w:rPr>
            </w:pPr>
            <w:bookmarkStart w:id="0" w:name="TitleOfDoc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004AA2" w:rsidRPr="00F529A9" w:rsidRDefault="00004AA2" w:rsidP="00F70224">
            <w:pPr>
              <w:rPr>
                <w:noProof/>
                <w:lang w:val="fr-FR"/>
              </w:rPr>
            </w:pPr>
            <w:r w:rsidRPr="00F529A9">
              <w:rPr>
                <w:noProof/>
                <w:lang w:eastAsia="en-US"/>
              </w:rPr>
              <w:drawing>
                <wp:inline distT="0" distB="0" distL="0" distR="0" wp14:anchorId="46D134A0" wp14:editId="62DCA980">
                  <wp:extent cx="1856740" cy="1323975"/>
                  <wp:effectExtent l="0" t="0" r="0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74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004AA2" w:rsidRPr="00F529A9" w:rsidRDefault="00004AA2" w:rsidP="00F70224">
            <w:pPr>
              <w:jc w:val="right"/>
              <w:rPr>
                <w:noProof/>
                <w:lang w:val="fr-FR"/>
              </w:rPr>
            </w:pPr>
            <w:r w:rsidRPr="00F529A9">
              <w:rPr>
                <w:b/>
                <w:noProof/>
                <w:sz w:val="40"/>
                <w:szCs w:val="40"/>
                <w:lang w:val="fr-FR"/>
              </w:rPr>
              <w:t>F</w:t>
            </w:r>
          </w:p>
        </w:tc>
      </w:tr>
      <w:tr w:rsidR="00004AA2" w:rsidRPr="00F529A9" w:rsidTr="00F70224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004AA2" w:rsidRPr="00F529A9" w:rsidRDefault="00004AA2" w:rsidP="009A29A9">
            <w:pPr>
              <w:jc w:val="right"/>
              <w:rPr>
                <w:rFonts w:ascii="Arial Black" w:hAnsi="Arial Black"/>
                <w:caps/>
                <w:noProof/>
                <w:sz w:val="15"/>
                <w:lang w:val="fr-FR"/>
              </w:rPr>
            </w:pPr>
            <w:r w:rsidRPr="00F529A9">
              <w:rPr>
                <w:rFonts w:ascii="Arial Black" w:hAnsi="Arial Black"/>
                <w:caps/>
                <w:noProof/>
                <w:sz w:val="15"/>
                <w:lang w:val="fr-FR"/>
              </w:rPr>
              <w:t>PCT/CTC/30/</w:t>
            </w:r>
            <w:bookmarkStart w:id="1" w:name="Code"/>
            <w:bookmarkEnd w:id="1"/>
            <w:r w:rsidR="009A29A9" w:rsidRPr="00F529A9">
              <w:rPr>
                <w:rFonts w:ascii="Arial Black" w:hAnsi="Arial Black"/>
                <w:caps/>
                <w:noProof/>
                <w:sz w:val="15"/>
                <w:lang w:val="fr-FR"/>
              </w:rPr>
              <w:t>26</w:t>
            </w:r>
          </w:p>
        </w:tc>
      </w:tr>
      <w:tr w:rsidR="00004AA2" w:rsidRPr="00F529A9" w:rsidTr="00F70224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004AA2" w:rsidRPr="00F529A9" w:rsidRDefault="00004AA2" w:rsidP="00F70224">
            <w:pPr>
              <w:jc w:val="right"/>
              <w:rPr>
                <w:rFonts w:ascii="Arial Black" w:hAnsi="Arial Black"/>
                <w:caps/>
                <w:noProof/>
                <w:sz w:val="15"/>
                <w:lang w:val="fr-FR"/>
              </w:rPr>
            </w:pPr>
            <w:r w:rsidRPr="00F529A9">
              <w:rPr>
                <w:rFonts w:ascii="Arial Black" w:hAnsi="Arial Black"/>
                <w:caps/>
                <w:noProof/>
                <w:sz w:val="15"/>
                <w:lang w:val="fr-FR"/>
              </w:rPr>
              <w:t>ORIGINAL</w:t>
            </w:r>
            <w:r w:rsidR="00C16598" w:rsidRPr="00F529A9">
              <w:rPr>
                <w:rFonts w:ascii="Arial Black" w:hAnsi="Arial Black"/>
                <w:caps/>
                <w:noProof/>
                <w:sz w:val="15"/>
                <w:lang w:val="fr-FR"/>
              </w:rPr>
              <w:t> :</w:t>
            </w:r>
            <w:r w:rsidRPr="00F529A9">
              <w:rPr>
                <w:rFonts w:ascii="Arial Black" w:hAnsi="Arial Black"/>
                <w:caps/>
                <w:noProof/>
                <w:sz w:val="15"/>
                <w:lang w:val="fr-FR"/>
              </w:rPr>
              <w:t xml:space="preserve"> </w:t>
            </w:r>
            <w:bookmarkStart w:id="2" w:name="Original"/>
            <w:bookmarkEnd w:id="2"/>
            <w:r w:rsidRPr="00F529A9">
              <w:rPr>
                <w:rFonts w:ascii="Arial Black" w:hAnsi="Arial Black"/>
                <w:caps/>
                <w:noProof/>
                <w:sz w:val="15"/>
                <w:lang w:val="fr-FR"/>
              </w:rPr>
              <w:t>anglais</w:t>
            </w:r>
          </w:p>
        </w:tc>
      </w:tr>
      <w:tr w:rsidR="00004AA2" w:rsidRPr="00F529A9" w:rsidTr="00F70224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004AA2" w:rsidRPr="00F529A9" w:rsidRDefault="00004AA2" w:rsidP="00F70224">
            <w:pPr>
              <w:jc w:val="right"/>
              <w:rPr>
                <w:rFonts w:ascii="Arial Black" w:hAnsi="Arial Black"/>
                <w:caps/>
                <w:noProof/>
                <w:sz w:val="15"/>
                <w:lang w:val="fr-FR"/>
              </w:rPr>
            </w:pPr>
            <w:r w:rsidRPr="00F529A9">
              <w:rPr>
                <w:rFonts w:ascii="Arial Black" w:hAnsi="Arial Black"/>
                <w:caps/>
                <w:noProof/>
                <w:sz w:val="15"/>
                <w:lang w:val="fr-FR"/>
              </w:rPr>
              <w:t>DATE</w:t>
            </w:r>
            <w:r w:rsidR="00C16598" w:rsidRPr="00F529A9">
              <w:rPr>
                <w:rFonts w:ascii="Arial Black" w:hAnsi="Arial Black"/>
                <w:caps/>
                <w:noProof/>
                <w:sz w:val="15"/>
                <w:lang w:val="fr-FR"/>
              </w:rPr>
              <w:t> :</w:t>
            </w:r>
            <w:r w:rsidRPr="00F529A9">
              <w:rPr>
                <w:rFonts w:ascii="Arial Black" w:hAnsi="Arial Black"/>
                <w:caps/>
                <w:noProof/>
                <w:sz w:val="15"/>
                <w:lang w:val="fr-FR"/>
              </w:rPr>
              <w:t xml:space="preserve"> </w:t>
            </w:r>
            <w:bookmarkStart w:id="3" w:name="Date"/>
            <w:bookmarkEnd w:id="3"/>
            <w:r w:rsidRPr="00F529A9">
              <w:rPr>
                <w:rFonts w:ascii="Arial Black" w:hAnsi="Arial Black"/>
                <w:caps/>
                <w:noProof/>
                <w:sz w:val="15"/>
                <w:lang w:val="fr-FR"/>
              </w:rPr>
              <w:t>11 mai 2017</w:t>
            </w:r>
          </w:p>
        </w:tc>
      </w:tr>
    </w:tbl>
    <w:p w:rsidR="00004AA2" w:rsidRPr="00F529A9" w:rsidRDefault="00004AA2" w:rsidP="00004AA2">
      <w:pPr>
        <w:rPr>
          <w:noProof/>
          <w:lang w:val="fr-FR"/>
        </w:rPr>
      </w:pPr>
    </w:p>
    <w:p w:rsidR="00004AA2" w:rsidRPr="00F529A9" w:rsidRDefault="00004AA2" w:rsidP="00004AA2">
      <w:pPr>
        <w:rPr>
          <w:noProof/>
          <w:lang w:val="fr-FR"/>
        </w:rPr>
      </w:pPr>
    </w:p>
    <w:p w:rsidR="00004AA2" w:rsidRPr="00F529A9" w:rsidRDefault="00004AA2" w:rsidP="00004AA2">
      <w:pPr>
        <w:rPr>
          <w:noProof/>
          <w:lang w:val="fr-FR"/>
        </w:rPr>
      </w:pPr>
    </w:p>
    <w:p w:rsidR="00004AA2" w:rsidRPr="00F529A9" w:rsidRDefault="00004AA2" w:rsidP="00004AA2">
      <w:pPr>
        <w:rPr>
          <w:noProof/>
          <w:lang w:val="fr-FR"/>
        </w:rPr>
      </w:pPr>
    </w:p>
    <w:p w:rsidR="00004AA2" w:rsidRPr="00F529A9" w:rsidRDefault="00004AA2" w:rsidP="00004AA2">
      <w:pPr>
        <w:rPr>
          <w:noProof/>
          <w:lang w:val="fr-FR"/>
        </w:rPr>
      </w:pPr>
    </w:p>
    <w:p w:rsidR="00004AA2" w:rsidRPr="00F529A9" w:rsidRDefault="00004AA2" w:rsidP="00004AA2">
      <w:pPr>
        <w:rPr>
          <w:b/>
          <w:noProof/>
          <w:sz w:val="28"/>
          <w:szCs w:val="28"/>
          <w:lang w:val="fr-FR"/>
        </w:rPr>
      </w:pPr>
      <w:r w:rsidRPr="00F529A9">
        <w:rPr>
          <w:b/>
          <w:noProof/>
          <w:sz w:val="28"/>
          <w:szCs w:val="28"/>
          <w:lang w:val="fr-FR"/>
        </w:rPr>
        <w:t>Traité de coopération en matière de brevets (PCT)</w:t>
      </w:r>
    </w:p>
    <w:p w:rsidR="00004AA2" w:rsidRPr="00F529A9" w:rsidRDefault="00004AA2" w:rsidP="00004AA2">
      <w:pPr>
        <w:rPr>
          <w:b/>
          <w:noProof/>
          <w:sz w:val="28"/>
          <w:szCs w:val="28"/>
          <w:lang w:val="fr-FR"/>
        </w:rPr>
      </w:pPr>
      <w:r w:rsidRPr="00F529A9">
        <w:rPr>
          <w:b/>
          <w:noProof/>
          <w:sz w:val="28"/>
          <w:szCs w:val="28"/>
          <w:lang w:val="fr-FR"/>
        </w:rPr>
        <w:t>Comité de coopération technique</w:t>
      </w:r>
    </w:p>
    <w:p w:rsidR="00004AA2" w:rsidRPr="00F529A9" w:rsidRDefault="00004AA2" w:rsidP="00004AA2">
      <w:pPr>
        <w:rPr>
          <w:noProof/>
          <w:lang w:val="fr-FR"/>
        </w:rPr>
      </w:pPr>
    </w:p>
    <w:p w:rsidR="00004AA2" w:rsidRPr="00F529A9" w:rsidRDefault="00004AA2" w:rsidP="00004AA2">
      <w:pPr>
        <w:rPr>
          <w:noProof/>
          <w:lang w:val="fr-FR"/>
        </w:rPr>
      </w:pPr>
    </w:p>
    <w:p w:rsidR="00004AA2" w:rsidRPr="00F529A9" w:rsidRDefault="00004AA2" w:rsidP="00004AA2">
      <w:pPr>
        <w:rPr>
          <w:b/>
          <w:noProof/>
          <w:sz w:val="24"/>
          <w:szCs w:val="24"/>
          <w:lang w:val="fr-FR"/>
        </w:rPr>
      </w:pPr>
      <w:r w:rsidRPr="00F529A9">
        <w:rPr>
          <w:b/>
          <w:noProof/>
          <w:sz w:val="24"/>
          <w:szCs w:val="24"/>
          <w:lang w:val="fr-FR"/>
        </w:rPr>
        <w:t>Trent</w:t>
      </w:r>
      <w:r w:rsidR="00C16598" w:rsidRPr="00F529A9">
        <w:rPr>
          <w:b/>
          <w:noProof/>
          <w:sz w:val="24"/>
          <w:szCs w:val="24"/>
          <w:lang w:val="fr-FR"/>
        </w:rPr>
        <w:t>ième session</w:t>
      </w:r>
    </w:p>
    <w:p w:rsidR="00004AA2" w:rsidRPr="00F529A9" w:rsidRDefault="00004AA2" w:rsidP="00004AA2">
      <w:pPr>
        <w:rPr>
          <w:b/>
          <w:noProof/>
          <w:sz w:val="24"/>
          <w:szCs w:val="24"/>
          <w:lang w:val="fr-FR"/>
        </w:rPr>
      </w:pPr>
      <w:r w:rsidRPr="00F529A9">
        <w:rPr>
          <w:b/>
          <w:noProof/>
          <w:sz w:val="24"/>
          <w:szCs w:val="24"/>
          <w:lang w:val="fr-FR"/>
        </w:rPr>
        <w:t>Genève, 8 – 12 mai 2017</w:t>
      </w:r>
    </w:p>
    <w:p w:rsidR="00004AA2" w:rsidRPr="00F529A9" w:rsidRDefault="00004AA2" w:rsidP="00004AA2">
      <w:pPr>
        <w:rPr>
          <w:noProof/>
          <w:lang w:val="fr-FR"/>
        </w:rPr>
      </w:pPr>
    </w:p>
    <w:p w:rsidR="00004AA2" w:rsidRPr="00F529A9" w:rsidRDefault="00004AA2" w:rsidP="00004AA2">
      <w:pPr>
        <w:rPr>
          <w:noProof/>
          <w:lang w:val="fr-FR"/>
        </w:rPr>
      </w:pPr>
    </w:p>
    <w:p w:rsidR="00004AA2" w:rsidRPr="00F529A9" w:rsidRDefault="00004AA2" w:rsidP="00004AA2">
      <w:pPr>
        <w:rPr>
          <w:noProof/>
          <w:lang w:val="fr-FR"/>
        </w:rPr>
      </w:pPr>
    </w:p>
    <w:p w:rsidR="000A06AA" w:rsidRPr="00F529A9" w:rsidRDefault="00DF507F" w:rsidP="000A06AA">
      <w:pPr>
        <w:rPr>
          <w:caps/>
          <w:noProof/>
          <w:sz w:val="24"/>
          <w:lang w:val="fr-FR"/>
        </w:rPr>
      </w:pPr>
      <w:r w:rsidRPr="00F529A9">
        <w:rPr>
          <w:caps/>
          <w:noProof/>
          <w:sz w:val="24"/>
          <w:lang w:val="fr-FR"/>
        </w:rPr>
        <w:t>R</w:t>
      </w:r>
      <w:r w:rsidR="000A06AA" w:rsidRPr="00F529A9">
        <w:rPr>
          <w:caps/>
          <w:noProof/>
          <w:sz w:val="24"/>
          <w:lang w:val="fr-FR"/>
        </w:rPr>
        <w:t>ésumé présenté par le président</w:t>
      </w:r>
    </w:p>
    <w:p w:rsidR="000A06AA" w:rsidRPr="00F529A9" w:rsidRDefault="000A06AA" w:rsidP="008B2CC1">
      <w:pPr>
        <w:rPr>
          <w:noProof/>
          <w:lang w:val="fr-FR"/>
        </w:rPr>
      </w:pPr>
    </w:p>
    <w:p w:rsidR="000A06AA" w:rsidRPr="00F529A9" w:rsidRDefault="000A06AA">
      <w:pPr>
        <w:rPr>
          <w:noProof/>
          <w:lang w:val="fr-FR"/>
        </w:rPr>
      </w:pPr>
      <w:bookmarkStart w:id="4" w:name="Prepared"/>
      <w:bookmarkEnd w:id="4"/>
    </w:p>
    <w:p w:rsidR="000A06AA" w:rsidRPr="00F529A9" w:rsidRDefault="000A06AA" w:rsidP="0053057A">
      <w:pPr>
        <w:rPr>
          <w:noProof/>
          <w:lang w:val="fr-FR"/>
        </w:rPr>
      </w:pPr>
    </w:p>
    <w:p w:rsidR="000A06AA" w:rsidRPr="00F529A9" w:rsidRDefault="00004AA2" w:rsidP="00861E87">
      <w:pPr>
        <w:pStyle w:val="Heading1"/>
        <w:rPr>
          <w:noProof/>
        </w:rPr>
      </w:pPr>
      <w:r w:rsidRPr="00F529A9">
        <w:rPr>
          <w:noProof/>
        </w:rPr>
        <w:t>Point 1</w:t>
      </w:r>
      <w:r w:rsidR="000A06AA" w:rsidRPr="00F529A9">
        <w:rPr>
          <w:noProof/>
        </w:rPr>
        <w:t xml:space="preserve"> de l</w:t>
      </w:r>
      <w:r w:rsidR="00C16598" w:rsidRPr="00F529A9">
        <w:rPr>
          <w:noProof/>
        </w:rPr>
        <w:t>’</w:t>
      </w:r>
      <w:r w:rsidR="000A06AA" w:rsidRPr="00F529A9">
        <w:rPr>
          <w:noProof/>
        </w:rPr>
        <w:t>ordre du jour</w:t>
      </w:r>
      <w:r w:rsidR="00C16598" w:rsidRPr="00F529A9">
        <w:rPr>
          <w:noProof/>
        </w:rPr>
        <w:t> :</w:t>
      </w:r>
      <w:r w:rsidR="000A06AA" w:rsidRPr="00F529A9">
        <w:rPr>
          <w:noProof/>
        </w:rPr>
        <w:t xml:space="preserve"> ouverture de la session</w:t>
      </w:r>
    </w:p>
    <w:p w:rsidR="007F2171" w:rsidRPr="00F529A9" w:rsidRDefault="007F2171" w:rsidP="007F2171">
      <w:pPr>
        <w:rPr>
          <w:noProof/>
          <w:lang w:val="fr-FR"/>
        </w:rPr>
      </w:pPr>
    </w:p>
    <w:p w:rsidR="000A06AA" w:rsidRPr="00F529A9" w:rsidRDefault="000A06AA" w:rsidP="007F2171">
      <w:pPr>
        <w:pStyle w:val="ONUMFS"/>
        <w:rPr>
          <w:noProof/>
          <w:lang w:val="fr-FR"/>
        </w:rPr>
      </w:pPr>
      <w:r w:rsidRPr="00F529A9">
        <w:rPr>
          <w:noProof/>
          <w:lang w:val="fr-FR"/>
        </w:rPr>
        <w:t>M.</w:t>
      </w:r>
      <w:r w:rsidR="002A54BC" w:rsidRPr="00F529A9">
        <w:rPr>
          <w:noProof/>
          <w:lang w:val="fr-FR"/>
        </w:rPr>
        <w:t> </w:t>
      </w:r>
      <w:r w:rsidRPr="00F529A9">
        <w:rPr>
          <w:noProof/>
          <w:lang w:val="fr-FR"/>
        </w:rPr>
        <w:t>John</w:t>
      </w:r>
      <w:r w:rsidR="007F2171" w:rsidRPr="00F529A9">
        <w:rPr>
          <w:noProof/>
          <w:lang w:val="fr-FR"/>
        </w:rPr>
        <w:t> </w:t>
      </w:r>
      <w:r w:rsidRPr="00F529A9">
        <w:rPr>
          <w:noProof/>
          <w:lang w:val="fr-FR"/>
        </w:rPr>
        <w:t>Sandage, vice</w:t>
      </w:r>
      <w:r w:rsidR="00F529A9">
        <w:rPr>
          <w:noProof/>
          <w:lang w:val="fr-FR"/>
        </w:rPr>
        <w:noBreakHyphen/>
      </w:r>
      <w:r w:rsidRPr="00F529A9">
        <w:rPr>
          <w:noProof/>
          <w:lang w:val="fr-FR"/>
        </w:rPr>
        <w:t>directeur général de l</w:t>
      </w:r>
      <w:r w:rsidR="00C16598" w:rsidRPr="00F529A9">
        <w:rPr>
          <w:noProof/>
          <w:lang w:val="fr-FR"/>
        </w:rPr>
        <w:t>’</w:t>
      </w:r>
      <w:r w:rsidRPr="00F529A9">
        <w:rPr>
          <w:noProof/>
          <w:lang w:val="fr-FR"/>
        </w:rPr>
        <w:t>OMPI, a ouvert la session et souhaité la bienvenue aux participants au nom du Directeur général</w:t>
      </w:r>
      <w:r w:rsidR="0084671E" w:rsidRPr="00F529A9">
        <w:rPr>
          <w:noProof/>
          <w:lang w:val="fr-FR"/>
        </w:rPr>
        <w:t xml:space="preserve"> de l</w:t>
      </w:r>
      <w:r w:rsidR="00C16598" w:rsidRPr="00F529A9">
        <w:rPr>
          <w:noProof/>
          <w:lang w:val="fr-FR"/>
        </w:rPr>
        <w:t>’</w:t>
      </w:r>
      <w:r w:rsidR="0084671E" w:rsidRPr="00F529A9">
        <w:rPr>
          <w:noProof/>
          <w:lang w:val="fr-FR"/>
        </w:rPr>
        <w:t>OMPI</w:t>
      </w:r>
      <w:r w:rsidRPr="00F529A9">
        <w:rPr>
          <w:noProof/>
          <w:lang w:val="fr-FR"/>
        </w:rPr>
        <w:t>.</w:t>
      </w:r>
      <w:r w:rsidR="0083418C" w:rsidRPr="00F529A9">
        <w:rPr>
          <w:noProof/>
          <w:lang w:val="fr-FR"/>
        </w:rPr>
        <w:t xml:space="preserve">  </w:t>
      </w:r>
      <w:r w:rsidRPr="00F529A9">
        <w:rPr>
          <w:noProof/>
          <w:lang w:val="fr-FR"/>
        </w:rPr>
        <w:t>M.</w:t>
      </w:r>
      <w:r w:rsidR="002A54BC" w:rsidRPr="00F529A9">
        <w:rPr>
          <w:noProof/>
          <w:lang w:val="fr-FR"/>
        </w:rPr>
        <w:t> </w:t>
      </w:r>
      <w:r w:rsidRPr="00F529A9">
        <w:rPr>
          <w:noProof/>
          <w:lang w:val="fr-FR"/>
        </w:rPr>
        <w:t>Michael</w:t>
      </w:r>
      <w:r w:rsidR="007F2171" w:rsidRPr="00F529A9">
        <w:rPr>
          <w:noProof/>
          <w:lang w:val="fr-FR"/>
        </w:rPr>
        <w:t> </w:t>
      </w:r>
      <w:r w:rsidRPr="00F529A9">
        <w:rPr>
          <w:noProof/>
          <w:lang w:val="fr-FR"/>
        </w:rPr>
        <w:t>Richardson (OM</w:t>
      </w:r>
      <w:r w:rsidR="00861E87" w:rsidRPr="00F529A9">
        <w:rPr>
          <w:noProof/>
          <w:lang w:val="fr-FR"/>
        </w:rPr>
        <w:t>PI) a assuré le secrétariat du c</w:t>
      </w:r>
      <w:r w:rsidRPr="00F529A9">
        <w:rPr>
          <w:noProof/>
          <w:lang w:val="fr-FR"/>
        </w:rPr>
        <w:t>omité.</w:t>
      </w:r>
    </w:p>
    <w:p w:rsidR="000A06AA" w:rsidRPr="00F529A9" w:rsidRDefault="00004AA2" w:rsidP="00861E87">
      <w:pPr>
        <w:pStyle w:val="Heading1"/>
        <w:rPr>
          <w:noProof/>
        </w:rPr>
      </w:pPr>
      <w:r w:rsidRPr="00F529A9">
        <w:rPr>
          <w:noProof/>
        </w:rPr>
        <w:t>Point 2</w:t>
      </w:r>
      <w:r w:rsidR="000A06AA" w:rsidRPr="00F529A9">
        <w:rPr>
          <w:noProof/>
        </w:rPr>
        <w:t xml:space="preserve"> de L</w:t>
      </w:r>
      <w:r w:rsidR="00C16598" w:rsidRPr="00F529A9">
        <w:rPr>
          <w:noProof/>
        </w:rPr>
        <w:t>’</w:t>
      </w:r>
      <w:r w:rsidR="000A06AA" w:rsidRPr="00F529A9">
        <w:rPr>
          <w:noProof/>
        </w:rPr>
        <w:t>ordre du jour</w:t>
      </w:r>
      <w:r w:rsidR="00C16598" w:rsidRPr="00F529A9">
        <w:rPr>
          <w:noProof/>
        </w:rPr>
        <w:t> :</w:t>
      </w:r>
      <w:r w:rsidR="000A06AA" w:rsidRPr="00F529A9">
        <w:rPr>
          <w:noProof/>
        </w:rPr>
        <w:t xml:space="preserve"> élection d</w:t>
      </w:r>
      <w:r w:rsidR="00C16598" w:rsidRPr="00F529A9">
        <w:rPr>
          <w:noProof/>
        </w:rPr>
        <w:t>’</w:t>
      </w:r>
      <w:r w:rsidR="000A06AA" w:rsidRPr="00F529A9">
        <w:rPr>
          <w:noProof/>
        </w:rPr>
        <w:t>un président et de deux</w:t>
      </w:r>
      <w:r w:rsidR="002A54BC" w:rsidRPr="00F529A9">
        <w:rPr>
          <w:noProof/>
        </w:rPr>
        <w:t> </w:t>
      </w:r>
      <w:r w:rsidR="000A06AA" w:rsidRPr="00F529A9">
        <w:rPr>
          <w:noProof/>
        </w:rPr>
        <w:t>vice</w:t>
      </w:r>
      <w:r w:rsidR="00F529A9">
        <w:rPr>
          <w:noProof/>
        </w:rPr>
        <w:noBreakHyphen/>
      </w:r>
      <w:r w:rsidR="000A06AA" w:rsidRPr="00F529A9">
        <w:rPr>
          <w:noProof/>
        </w:rPr>
        <w:t>présidents</w:t>
      </w:r>
    </w:p>
    <w:p w:rsidR="00861E87" w:rsidRPr="00F529A9" w:rsidRDefault="00861E87" w:rsidP="00861E87">
      <w:pPr>
        <w:rPr>
          <w:noProof/>
          <w:lang w:val="fr-FR"/>
        </w:rPr>
      </w:pPr>
    </w:p>
    <w:p w:rsidR="000A06AA" w:rsidRPr="00F529A9" w:rsidRDefault="000A06AA" w:rsidP="007F2171">
      <w:pPr>
        <w:pStyle w:val="ONUMFS"/>
        <w:rPr>
          <w:noProof/>
          <w:lang w:val="fr-FR"/>
        </w:rPr>
      </w:pPr>
      <w:r w:rsidRPr="00F529A9">
        <w:rPr>
          <w:noProof/>
          <w:lang w:val="fr-FR"/>
        </w:rPr>
        <w:t>Le comité a élu à l</w:t>
      </w:r>
      <w:r w:rsidR="00C16598" w:rsidRPr="00F529A9">
        <w:rPr>
          <w:noProof/>
          <w:lang w:val="fr-FR"/>
        </w:rPr>
        <w:t>’</w:t>
      </w:r>
      <w:r w:rsidRPr="00F529A9">
        <w:rPr>
          <w:noProof/>
          <w:lang w:val="fr-FR"/>
        </w:rPr>
        <w:t>unanimité M.</w:t>
      </w:r>
      <w:r w:rsidR="002A54BC" w:rsidRPr="00F529A9">
        <w:rPr>
          <w:noProof/>
          <w:lang w:val="fr-FR"/>
        </w:rPr>
        <w:t> </w:t>
      </w:r>
      <w:r w:rsidRPr="00F529A9">
        <w:rPr>
          <w:noProof/>
          <w:lang w:val="fr-FR"/>
        </w:rPr>
        <w:t>Maximiliano</w:t>
      </w:r>
      <w:r w:rsidR="007F2171" w:rsidRPr="00F529A9">
        <w:rPr>
          <w:noProof/>
          <w:lang w:val="fr-FR"/>
        </w:rPr>
        <w:t> </w:t>
      </w:r>
      <w:r w:rsidR="00861E87" w:rsidRPr="00F529A9">
        <w:rPr>
          <w:noProof/>
          <w:lang w:val="fr-FR"/>
        </w:rPr>
        <w:t>Santa </w:t>
      </w:r>
      <w:r w:rsidRPr="00F529A9">
        <w:rPr>
          <w:noProof/>
          <w:lang w:val="fr-FR"/>
        </w:rPr>
        <w:t>Cruz (Chili) président et M.</w:t>
      </w:r>
      <w:r w:rsidR="002A54BC" w:rsidRPr="00F529A9">
        <w:rPr>
          <w:noProof/>
          <w:lang w:val="fr-FR"/>
        </w:rPr>
        <w:t> </w:t>
      </w:r>
      <w:r w:rsidRPr="00F529A9">
        <w:rPr>
          <w:noProof/>
          <w:lang w:val="fr-FR"/>
        </w:rPr>
        <w:t>Victor</w:t>
      </w:r>
      <w:r w:rsidR="007F2171" w:rsidRPr="00F529A9">
        <w:rPr>
          <w:noProof/>
          <w:lang w:val="fr-FR"/>
        </w:rPr>
        <w:t> </w:t>
      </w:r>
      <w:r w:rsidRPr="00F529A9">
        <w:rPr>
          <w:noProof/>
          <w:lang w:val="fr-FR"/>
        </w:rPr>
        <w:t>Portelli (Australie) vice</w:t>
      </w:r>
      <w:r w:rsidR="00F529A9">
        <w:rPr>
          <w:noProof/>
          <w:lang w:val="fr-FR"/>
        </w:rPr>
        <w:noBreakHyphen/>
      </w:r>
      <w:r w:rsidRPr="00F529A9">
        <w:rPr>
          <w:noProof/>
          <w:lang w:val="fr-FR"/>
        </w:rPr>
        <w:t>président pour la sessi</w:t>
      </w:r>
      <w:r w:rsidR="00F529A9" w:rsidRPr="00F529A9">
        <w:rPr>
          <w:noProof/>
          <w:lang w:val="fr-FR"/>
        </w:rPr>
        <w:t>on.  Il</w:t>
      </w:r>
      <w:r w:rsidRPr="00F529A9">
        <w:rPr>
          <w:noProof/>
          <w:lang w:val="fr-FR"/>
        </w:rPr>
        <w:t xml:space="preserve"> n</w:t>
      </w:r>
      <w:r w:rsidR="00C16598" w:rsidRPr="00F529A9">
        <w:rPr>
          <w:noProof/>
          <w:lang w:val="fr-FR"/>
        </w:rPr>
        <w:t>’</w:t>
      </w:r>
      <w:r w:rsidRPr="00F529A9">
        <w:rPr>
          <w:noProof/>
          <w:lang w:val="fr-FR"/>
        </w:rPr>
        <w:t>y a pas eu de candid</w:t>
      </w:r>
      <w:r w:rsidR="00861E87" w:rsidRPr="00F529A9">
        <w:rPr>
          <w:noProof/>
          <w:lang w:val="fr-FR"/>
        </w:rPr>
        <w:t>ature pour le poste de deuxième </w:t>
      </w:r>
      <w:r w:rsidRPr="00F529A9">
        <w:rPr>
          <w:noProof/>
          <w:lang w:val="fr-FR"/>
        </w:rPr>
        <w:t>vice</w:t>
      </w:r>
      <w:r w:rsidR="00F529A9">
        <w:rPr>
          <w:noProof/>
          <w:lang w:val="fr-FR"/>
        </w:rPr>
        <w:noBreakHyphen/>
      </w:r>
      <w:r w:rsidRPr="00F529A9">
        <w:rPr>
          <w:noProof/>
          <w:lang w:val="fr-FR"/>
        </w:rPr>
        <w:t>président.</w:t>
      </w:r>
    </w:p>
    <w:p w:rsidR="000A06AA" w:rsidRPr="00F529A9" w:rsidRDefault="00004AA2" w:rsidP="00861E87">
      <w:pPr>
        <w:pStyle w:val="Heading1"/>
        <w:rPr>
          <w:noProof/>
        </w:rPr>
      </w:pPr>
      <w:r w:rsidRPr="00F529A9">
        <w:rPr>
          <w:noProof/>
        </w:rPr>
        <w:t>Point 3</w:t>
      </w:r>
      <w:r w:rsidR="000A06AA" w:rsidRPr="00F529A9">
        <w:rPr>
          <w:noProof/>
        </w:rPr>
        <w:t xml:space="preserve"> de l</w:t>
      </w:r>
      <w:r w:rsidR="00C16598" w:rsidRPr="00F529A9">
        <w:rPr>
          <w:noProof/>
        </w:rPr>
        <w:t>’</w:t>
      </w:r>
      <w:r w:rsidR="000A06AA" w:rsidRPr="00F529A9">
        <w:rPr>
          <w:noProof/>
        </w:rPr>
        <w:t>ordre du jour</w:t>
      </w:r>
      <w:r w:rsidR="00C16598" w:rsidRPr="00F529A9">
        <w:rPr>
          <w:noProof/>
        </w:rPr>
        <w:t> :</w:t>
      </w:r>
      <w:r w:rsidR="000A06AA" w:rsidRPr="00F529A9">
        <w:rPr>
          <w:noProof/>
        </w:rPr>
        <w:t xml:space="preserve"> adoption de l</w:t>
      </w:r>
      <w:r w:rsidR="00C16598" w:rsidRPr="00F529A9">
        <w:rPr>
          <w:noProof/>
        </w:rPr>
        <w:t>’</w:t>
      </w:r>
      <w:r w:rsidR="000A06AA" w:rsidRPr="00F529A9">
        <w:rPr>
          <w:noProof/>
        </w:rPr>
        <w:t>ordre du jour</w:t>
      </w:r>
    </w:p>
    <w:p w:rsidR="00861E87" w:rsidRPr="00F529A9" w:rsidRDefault="00861E87" w:rsidP="00861E87">
      <w:pPr>
        <w:rPr>
          <w:noProof/>
          <w:lang w:val="fr-FR"/>
        </w:rPr>
      </w:pPr>
    </w:p>
    <w:p w:rsidR="000A06AA" w:rsidRPr="00F529A9" w:rsidRDefault="000A06AA" w:rsidP="007F2171">
      <w:pPr>
        <w:pStyle w:val="ONUMFS"/>
        <w:rPr>
          <w:noProof/>
          <w:lang w:val="fr-FR"/>
        </w:rPr>
      </w:pPr>
      <w:r w:rsidRPr="00F529A9">
        <w:rPr>
          <w:noProof/>
          <w:lang w:val="fr-FR"/>
        </w:rPr>
        <w:t xml:space="preserve">Le </w:t>
      </w:r>
      <w:r w:rsidR="00916BD1" w:rsidRPr="00F529A9">
        <w:rPr>
          <w:noProof/>
          <w:lang w:val="fr-FR"/>
        </w:rPr>
        <w:t>c</w:t>
      </w:r>
      <w:r w:rsidRPr="00F529A9">
        <w:rPr>
          <w:noProof/>
          <w:lang w:val="fr-FR"/>
        </w:rPr>
        <w:t>omité a adopté l</w:t>
      </w:r>
      <w:r w:rsidR="00C16598" w:rsidRPr="00F529A9">
        <w:rPr>
          <w:noProof/>
          <w:lang w:val="fr-FR"/>
        </w:rPr>
        <w:t>’</w:t>
      </w:r>
      <w:r w:rsidRPr="00F529A9">
        <w:rPr>
          <w:noProof/>
          <w:lang w:val="fr-FR"/>
        </w:rPr>
        <w:t xml:space="preserve">ordre du jour proposé dans </w:t>
      </w:r>
      <w:r w:rsidR="00916BD1" w:rsidRPr="00F529A9">
        <w:rPr>
          <w:noProof/>
          <w:lang w:val="fr-FR"/>
        </w:rPr>
        <w:t>le document PCT/CTC/30/1</w:t>
      </w:r>
      <w:r w:rsidR="002A54BC" w:rsidRPr="00F529A9">
        <w:rPr>
          <w:noProof/>
          <w:lang w:val="fr-FR"/>
        </w:rPr>
        <w:t> </w:t>
      </w:r>
      <w:r w:rsidR="00861E87" w:rsidRPr="00F529A9">
        <w:rPr>
          <w:noProof/>
          <w:lang w:val="fr-FR"/>
        </w:rPr>
        <w:t>Prov.</w:t>
      </w:r>
      <w:r w:rsidRPr="00F529A9">
        <w:rPr>
          <w:noProof/>
          <w:lang w:val="fr-FR"/>
        </w:rPr>
        <w:t>2</w:t>
      </w:r>
      <w:r w:rsidR="00916BD1" w:rsidRPr="00F529A9">
        <w:rPr>
          <w:noProof/>
          <w:lang w:val="fr-FR"/>
        </w:rPr>
        <w:t>.</w:t>
      </w:r>
    </w:p>
    <w:p w:rsidR="000A06AA" w:rsidRPr="00F529A9" w:rsidRDefault="00004AA2" w:rsidP="00861E87">
      <w:pPr>
        <w:pStyle w:val="Heading1"/>
        <w:keepLines/>
        <w:rPr>
          <w:noProof/>
        </w:rPr>
      </w:pPr>
      <w:r w:rsidRPr="00F529A9">
        <w:rPr>
          <w:noProof/>
        </w:rPr>
        <w:lastRenderedPageBreak/>
        <w:t>Point 4</w:t>
      </w:r>
      <w:r w:rsidR="000A06AA" w:rsidRPr="00F529A9">
        <w:rPr>
          <w:noProof/>
        </w:rPr>
        <w:t xml:space="preserve"> de l</w:t>
      </w:r>
      <w:r w:rsidR="00C16598" w:rsidRPr="00F529A9">
        <w:rPr>
          <w:noProof/>
        </w:rPr>
        <w:t>’</w:t>
      </w:r>
      <w:r w:rsidR="000A06AA" w:rsidRPr="00F529A9">
        <w:rPr>
          <w:noProof/>
        </w:rPr>
        <w:t>ordre du jour</w:t>
      </w:r>
      <w:r w:rsidR="00C16598" w:rsidRPr="00F529A9">
        <w:rPr>
          <w:noProof/>
        </w:rPr>
        <w:t> :</w:t>
      </w:r>
      <w:r w:rsidR="000A06AA" w:rsidRPr="00F529A9">
        <w:rPr>
          <w:noProof/>
        </w:rPr>
        <w:t xml:space="preserve"> avis à donner à l</w:t>
      </w:r>
      <w:r w:rsidR="00C16598" w:rsidRPr="00F529A9">
        <w:rPr>
          <w:noProof/>
        </w:rPr>
        <w:t>’</w:t>
      </w:r>
      <w:r w:rsidR="000A06AA" w:rsidRPr="00F529A9">
        <w:rPr>
          <w:noProof/>
        </w:rPr>
        <w:t>assemblée de l</w:t>
      </w:r>
      <w:r w:rsidR="00C16598" w:rsidRPr="00F529A9">
        <w:rPr>
          <w:noProof/>
        </w:rPr>
        <w:t>’</w:t>
      </w:r>
      <w:r w:rsidR="000A06AA" w:rsidRPr="00F529A9">
        <w:rPr>
          <w:noProof/>
        </w:rPr>
        <w:t>U</w:t>
      </w:r>
      <w:r w:rsidR="007F2171" w:rsidRPr="00F529A9">
        <w:rPr>
          <w:noProof/>
        </w:rPr>
        <w:t>nion</w:t>
      </w:r>
      <w:r w:rsidRPr="00F529A9">
        <w:rPr>
          <w:noProof/>
        </w:rPr>
        <w:t xml:space="preserve"> du PCT</w:t>
      </w:r>
      <w:r w:rsidR="000A06AA" w:rsidRPr="00F529A9">
        <w:rPr>
          <w:noProof/>
        </w:rPr>
        <w:t xml:space="preserve"> concernant la proposition de nomination de l</w:t>
      </w:r>
      <w:r w:rsidR="00C16598" w:rsidRPr="00F529A9">
        <w:rPr>
          <w:noProof/>
        </w:rPr>
        <w:t>’</w:t>
      </w:r>
      <w:r w:rsidR="000A06AA" w:rsidRPr="00F529A9">
        <w:rPr>
          <w:noProof/>
        </w:rPr>
        <w:t>O</w:t>
      </w:r>
      <w:r w:rsidR="007F2171" w:rsidRPr="00F529A9">
        <w:rPr>
          <w:noProof/>
        </w:rPr>
        <w:t>ffice</w:t>
      </w:r>
      <w:r w:rsidR="000A06AA" w:rsidRPr="00F529A9">
        <w:rPr>
          <w:noProof/>
        </w:rPr>
        <w:t xml:space="preserve"> de la propriété intellectuelle</w:t>
      </w:r>
      <w:r w:rsidRPr="00F529A9">
        <w:rPr>
          <w:noProof/>
        </w:rPr>
        <w:t xml:space="preserve"> des P</w:t>
      </w:r>
      <w:r w:rsidR="007F2171" w:rsidRPr="00F529A9">
        <w:rPr>
          <w:noProof/>
        </w:rPr>
        <w:t>hilippines</w:t>
      </w:r>
      <w:r w:rsidR="000A06AA" w:rsidRPr="00F529A9">
        <w:rPr>
          <w:noProof/>
        </w:rPr>
        <w:t xml:space="preserve"> en qualité d</w:t>
      </w:r>
      <w:r w:rsidR="00C16598" w:rsidRPr="00F529A9">
        <w:rPr>
          <w:noProof/>
        </w:rPr>
        <w:t>’</w:t>
      </w:r>
      <w:r w:rsidR="000A06AA" w:rsidRPr="00F529A9">
        <w:rPr>
          <w:noProof/>
        </w:rPr>
        <w:t>administration chargée de la recherche internationale et d</w:t>
      </w:r>
      <w:r w:rsidR="00C16598" w:rsidRPr="00F529A9">
        <w:rPr>
          <w:noProof/>
        </w:rPr>
        <w:t>’</w:t>
      </w:r>
      <w:r w:rsidR="000A06AA" w:rsidRPr="00F529A9">
        <w:rPr>
          <w:noProof/>
        </w:rPr>
        <w:t>administration chargée de l</w:t>
      </w:r>
      <w:r w:rsidR="00C16598" w:rsidRPr="00F529A9">
        <w:rPr>
          <w:noProof/>
        </w:rPr>
        <w:t>’</w:t>
      </w:r>
      <w:r w:rsidR="000A06AA" w:rsidRPr="00F529A9">
        <w:rPr>
          <w:noProof/>
        </w:rPr>
        <w:t xml:space="preserve">examen préliminaire </w:t>
      </w:r>
      <w:r w:rsidR="007F2171" w:rsidRPr="00F529A9">
        <w:rPr>
          <w:noProof/>
        </w:rPr>
        <w:t>international</w:t>
      </w:r>
      <w:r w:rsidR="000A06AA" w:rsidRPr="00F529A9">
        <w:rPr>
          <w:noProof/>
        </w:rPr>
        <w:t xml:space="preserve"> selon</w:t>
      </w:r>
      <w:r w:rsidRPr="00F529A9">
        <w:rPr>
          <w:noProof/>
        </w:rPr>
        <w:t xml:space="preserve"> le PCT</w:t>
      </w:r>
    </w:p>
    <w:p w:rsidR="00861E87" w:rsidRPr="00F529A9" w:rsidRDefault="00861E87" w:rsidP="00861E87">
      <w:pPr>
        <w:keepNext/>
        <w:keepLines/>
        <w:rPr>
          <w:noProof/>
          <w:lang w:val="fr-FR"/>
        </w:rPr>
      </w:pPr>
    </w:p>
    <w:p w:rsidR="000A06AA" w:rsidRPr="00F529A9" w:rsidRDefault="000A06AA" w:rsidP="00861E87">
      <w:pPr>
        <w:pStyle w:val="ONUMFS"/>
        <w:keepNext/>
        <w:keepLines/>
        <w:rPr>
          <w:noProof/>
          <w:lang w:val="fr-FR"/>
        </w:rPr>
      </w:pPr>
      <w:r w:rsidRPr="00F529A9">
        <w:rPr>
          <w:noProof/>
          <w:lang w:val="fr-FR"/>
        </w:rPr>
        <w:t>Les délibérations ont eu lieu sur la base du document PCT/CTC/30/2</w:t>
      </w:r>
      <w:r w:rsidR="002A54BC" w:rsidRPr="00F529A9">
        <w:rPr>
          <w:noProof/>
          <w:lang w:val="fr-FR"/>
        </w:rPr>
        <w:t> </w:t>
      </w:r>
      <w:r w:rsidRPr="00F529A9">
        <w:rPr>
          <w:noProof/>
          <w:lang w:val="fr-FR"/>
        </w:rPr>
        <w:t>Rev.</w:t>
      </w:r>
    </w:p>
    <w:p w:rsidR="00004AA2" w:rsidRPr="00F529A9" w:rsidRDefault="00916BD1" w:rsidP="007F2171">
      <w:pPr>
        <w:pStyle w:val="ONUMFS"/>
        <w:rPr>
          <w:noProof/>
          <w:lang w:val="fr-FR"/>
        </w:rPr>
      </w:pPr>
      <w:r w:rsidRPr="00F529A9">
        <w:rPr>
          <w:noProof/>
          <w:lang w:val="fr-FR"/>
        </w:rPr>
        <w:t>La d</w:t>
      </w:r>
      <w:r w:rsidR="000A06AA" w:rsidRPr="00F529A9">
        <w:rPr>
          <w:noProof/>
          <w:lang w:val="fr-FR"/>
        </w:rPr>
        <w:t>élégation des Philippines a présenté la demande de l</w:t>
      </w:r>
      <w:r w:rsidR="00C16598" w:rsidRPr="00F529A9">
        <w:rPr>
          <w:noProof/>
          <w:lang w:val="fr-FR"/>
        </w:rPr>
        <w:t>’</w:t>
      </w:r>
      <w:r w:rsidR="000A06AA" w:rsidRPr="00F529A9">
        <w:rPr>
          <w:noProof/>
          <w:lang w:val="fr-FR"/>
        </w:rPr>
        <w:t xml:space="preserve">Office de la </w:t>
      </w:r>
      <w:r w:rsidRPr="00F529A9">
        <w:rPr>
          <w:noProof/>
          <w:lang w:val="fr-FR"/>
        </w:rPr>
        <w:t>p</w:t>
      </w:r>
      <w:r w:rsidR="000A06AA" w:rsidRPr="00F529A9">
        <w:rPr>
          <w:noProof/>
          <w:lang w:val="fr-FR"/>
        </w:rPr>
        <w:t xml:space="preserve">ropriété </w:t>
      </w:r>
      <w:r w:rsidRPr="00F529A9">
        <w:rPr>
          <w:noProof/>
          <w:lang w:val="fr-FR"/>
        </w:rPr>
        <w:t>i</w:t>
      </w:r>
      <w:r w:rsidR="000A06AA" w:rsidRPr="00F529A9">
        <w:rPr>
          <w:noProof/>
          <w:lang w:val="fr-FR"/>
        </w:rPr>
        <w:t>ntellectuelle des Philippines (IPOPHL</w:t>
      </w:r>
      <w:r w:rsidRPr="00F529A9">
        <w:rPr>
          <w:noProof/>
          <w:lang w:val="fr-FR"/>
        </w:rPr>
        <w:t>) à la nomination en qualité d</w:t>
      </w:r>
      <w:r w:rsidR="00C16598" w:rsidRPr="00F529A9">
        <w:rPr>
          <w:noProof/>
          <w:lang w:val="fr-FR"/>
        </w:rPr>
        <w:t>’</w:t>
      </w:r>
      <w:r w:rsidRPr="00F529A9">
        <w:rPr>
          <w:noProof/>
          <w:lang w:val="fr-FR"/>
        </w:rPr>
        <w:t>administration chargée de la r</w:t>
      </w:r>
      <w:r w:rsidR="000A06AA" w:rsidRPr="00F529A9">
        <w:rPr>
          <w:noProof/>
          <w:lang w:val="fr-FR"/>
        </w:rPr>
        <w:t xml:space="preserve">echerche </w:t>
      </w:r>
      <w:r w:rsidRPr="00F529A9">
        <w:rPr>
          <w:noProof/>
          <w:lang w:val="fr-FR"/>
        </w:rPr>
        <w:t>internationale et de l</w:t>
      </w:r>
      <w:r w:rsidR="00C16598" w:rsidRPr="00F529A9">
        <w:rPr>
          <w:noProof/>
          <w:lang w:val="fr-FR"/>
        </w:rPr>
        <w:t>’</w:t>
      </w:r>
      <w:r w:rsidRPr="00F529A9">
        <w:rPr>
          <w:noProof/>
          <w:lang w:val="fr-FR"/>
        </w:rPr>
        <w:t>examen p</w:t>
      </w:r>
      <w:r w:rsidR="000A06AA" w:rsidRPr="00F529A9">
        <w:rPr>
          <w:noProof/>
          <w:lang w:val="fr-FR"/>
        </w:rPr>
        <w:t>réliminai</w:t>
      </w:r>
      <w:r w:rsidRPr="00F529A9">
        <w:rPr>
          <w:noProof/>
          <w:lang w:val="fr-FR"/>
        </w:rPr>
        <w:t>re i</w:t>
      </w:r>
      <w:r w:rsidR="000A06AA" w:rsidRPr="00F529A9">
        <w:rPr>
          <w:noProof/>
          <w:lang w:val="fr-FR"/>
        </w:rPr>
        <w:t>nternational selon</w:t>
      </w:r>
      <w:r w:rsidR="00004AA2" w:rsidRPr="00F529A9">
        <w:rPr>
          <w:noProof/>
          <w:lang w:val="fr-FR"/>
        </w:rPr>
        <w:t xml:space="preserve"> le PCT</w:t>
      </w:r>
      <w:r w:rsidR="000A06AA" w:rsidRPr="00F529A9">
        <w:rPr>
          <w:noProof/>
          <w:lang w:val="fr-FR"/>
        </w:rPr>
        <w:t>.</w:t>
      </w:r>
    </w:p>
    <w:p w:rsidR="000A06AA" w:rsidRPr="00F529A9" w:rsidRDefault="008C151B" w:rsidP="007F2171">
      <w:pPr>
        <w:pStyle w:val="ONUMFS"/>
        <w:rPr>
          <w:noProof/>
          <w:lang w:val="fr-FR"/>
        </w:rPr>
      </w:pPr>
      <w:r w:rsidRPr="00F529A9">
        <w:rPr>
          <w:noProof/>
          <w:lang w:val="fr-FR"/>
        </w:rPr>
        <w:t>Les d</w:t>
      </w:r>
      <w:r w:rsidR="000A06AA" w:rsidRPr="00F529A9">
        <w:rPr>
          <w:noProof/>
          <w:lang w:val="fr-FR"/>
        </w:rPr>
        <w:t>élégations de l</w:t>
      </w:r>
      <w:r w:rsidR="00C16598" w:rsidRPr="00F529A9">
        <w:rPr>
          <w:noProof/>
          <w:lang w:val="fr-FR"/>
        </w:rPr>
        <w:t>’</w:t>
      </w:r>
      <w:r w:rsidR="000A06AA" w:rsidRPr="00F529A9">
        <w:rPr>
          <w:noProof/>
          <w:lang w:val="fr-FR"/>
        </w:rPr>
        <w:t xml:space="preserve">Australie et du Japon </w:t>
      </w:r>
      <w:r w:rsidRPr="00F529A9">
        <w:rPr>
          <w:noProof/>
          <w:lang w:val="fr-FR"/>
        </w:rPr>
        <w:t>ont</w:t>
      </w:r>
      <w:r w:rsidR="000A06AA" w:rsidRPr="00F529A9">
        <w:rPr>
          <w:noProof/>
          <w:lang w:val="fr-FR"/>
        </w:rPr>
        <w:t xml:space="preserve"> présenté </w:t>
      </w:r>
      <w:r w:rsidRPr="00F529A9">
        <w:rPr>
          <w:noProof/>
          <w:lang w:val="fr-FR"/>
        </w:rPr>
        <w:t xml:space="preserve">respectivement </w:t>
      </w:r>
      <w:r w:rsidR="000A06AA" w:rsidRPr="00F529A9">
        <w:rPr>
          <w:noProof/>
          <w:lang w:val="fr-FR"/>
        </w:rPr>
        <w:t>les rapports d</w:t>
      </w:r>
      <w:r w:rsidR="00C16598" w:rsidRPr="00F529A9">
        <w:rPr>
          <w:noProof/>
          <w:lang w:val="fr-FR"/>
        </w:rPr>
        <w:t>’</w:t>
      </w:r>
      <w:r w:rsidR="000A06AA" w:rsidRPr="00F529A9">
        <w:rPr>
          <w:noProof/>
          <w:lang w:val="fr-FR"/>
        </w:rPr>
        <w:t xml:space="preserve">évaluation </w:t>
      </w:r>
      <w:r w:rsidRPr="00F529A9">
        <w:rPr>
          <w:noProof/>
          <w:lang w:val="fr-FR"/>
        </w:rPr>
        <w:t>d</w:t>
      </w:r>
      <w:r w:rsidR="00C16598" w:rsidRPr="00F529A9">
        <w:rPr>
          <w:noProof/>
          <w:lang w:val="fr-FR"/>
        </w:rPr>
        <w:t>’</w:t>
      </w:r>
      <w:r w:rsidR="000A06AA" w:rsidRPr="00F529A9">
        <w:rPr>
          <w:noProof/>
          <w:lang w:val="fr-FR"/>
        </w:rPr>
        <w:t>IP</w:t>
      </w:r>
      <w:r w:rsidR="002A54BC" w:rsidRPr="00F529A9">
        <w:rPr>
          <w:noProof/>
          <w:lang w:val="fr-FR"/>
        </w:rPr>
        <w:t> </w:t>
      </w:r>
      <w:r w:rsidR="000A06AA" w:rsidRPr="00F529A9">
        <w:rPr>
          <w:noProof/>
          <w:lang w:val="fr-FR"/>
        </w:rPr>
        <w:t>Australia et de l</w:t>
      </w:r>
      <w:r w:rsidR="00C16598" w:rsidRPr="00F529A9">
        <w:rPr>
          <w:noProof/>
          <w:lang w:val="fr-FR"/>
        </w:rPr>
        <w:t>’</w:t>
      </w:r>
      <w:r w:rsidR="000A06AA" w:rsidRPr="00F529A9">
        <w:rPr>
          <w:noProof/>
          <w:lang w:val="fr-FR"/>
        </w:rPr>
        <w:t xml:space="preserve">Office des </w:t>
      </w:r>
      <w:r w:rsidRPr="00F529A9">
        <w:rPr>
          <w:noProof/>
          <w:lang w:val="fr-FR"/>
        </w:rPr>
        <w:t>b</w:t>
      </w:r>
      <w:r w:rsidR="000A06AA" w:rsidRPr="00F529A9">
        <w:rPr>
          <w:noProof/>
          <w:lang w:val="fr-FR"/>
        </w:rPr>
        <w:t xml:space="preserve">revets du Japon, </w:t>
      </w:r>
      <w:r w:rsidRPr="00F529A9">
        <w:rPr>
          <w:noProof/>
          <w:lang w:val="fr-FR"/>
        </w:rPr>
        <w:t xml:space="preserve">reproduits </w:t>
      </w:r>
      <w:r w:rsidR="000A06AA" w:rsidRPr="00F529A9">
        <w:rPr>
          <w:noProof/>
          <w:lang w:val="fr-FR"/>
        </w:rPr>
        <w:t xml:space="preserve">dans les </w:t>
      </w:r>
      <w:r w:rsidRPr="00F529A9">
        <w:rPr>
          <w:noProof/>
          <w:lang w:val="fr-FR"/>
        </w:rPr>
        <w:t>appendices</w:t>
      </w:r>
      <w:r w:rsidR="007F2171" w:rsidRPr="00F529A9">
        <w:rPr>
          <w:noProof/>
          <w:lang w:val="fr-FR"/>
        </w:rPr>
        <w:t> 2 et </w:t>
      </w:r>
      <w:r w:rsidRPr="00F529A9">
        <w:rPr>
          <w:noProof/>
          <w:lang w:val="fr-FR"/>
        </w:rPr>
        <w:t>3 de l</w:t>
      </w:r>
      <w:r w:rsidR="00C16598" w:rsidRPr="00F529A9">
        <w:rPr>
          <w:noProof/>
          <w:lang w:val="fr-FR"/>
        </w:rPr>
        <w:t>’</w:t>
      </w:r>
      <w:r w:rsidRPr="00F529A9">
        <w:rPr>
          <w:noProof/>
          <w:lang w:val="fr-FR"/>
        </w:rPr>
        <w:t>a</w:t>
      </w:r>
      <w:r w:rsidR="000A06AA" w:rsidRPr="00F529A9">
        <w:rPr>
          <w:noProof/>
          <w:lang w:val="fr-FR"/>
        </w:rPr>
        <w:t>nnexe du document PCT/CTC/30/2</w:t>
      </w:r>
      <w:r w:rsidRPr="00F529A9">
        <w:rPr>
          <w:noProof/>
          <w:lang w:val="fr-FR"/>
        </w:rPr>
        <w:t xml:space="preserve"> et </w:t>
      </w:r>
      <w:r w:rsidR="000A06AA" w:rsidRPr="00F529A9">
        <w:rPr>
          <w:noProof/>
          <w:lang w:val="fr-FR"/>
        </w:rPr>
        <w:t>établi</w:t>
      </w:r>
      <w:r w:rsidRPr="00F529A9">
        <w:rPr>
          <w:noProof/>
          <w:lang w:val="fr-FR"/>
        </w:rPr>
        <w:t>s</w:t>
      </w:r>
      <w:r w:rsidR="000A06AA" w:rsidRPr="00F529A9">
        <w:rPr>
          <w:noProof/>
          <w:lang w:val="fr-FR"/>
        </w:rPr>
        <w:t xml:space="preserve"> conformément à la recommandation </w:t>
      </w:r>
      <w:r w:rsidRPr="00F529A9">
        <w:rPr>
          <w:noProof/>
          <w:lang w:val="fr-FR"/>
        </w:rPr>
        <w:t>contenue</w:t>
      </w:r>
      <w:r w:rsidR="000A06AA" w:rsidRPr="00F529A9">
        <w:rPr>
          <w:noProof/>
          <w:lang w:val="fr-FR"/>
        </w:rPr>
        <w:t xml:space="preserve"> dans l</w:t>
      </w:r>
      <w:r w:rsidR="00C16598" w:rsidRPr="00F529A9">
        <w:rPr>
          <w:noProof/>
          <w:lang w:val="fr-FR"/>
        </w:rPr>
        <w:t>’</w:t>
      </w:r>
      <w:r w:rsidR="000A06AA" w:rsidRPr="00F529A9">
        <w:rPr>
          <w:noProof/>
          <w:lang w:val="fr-FR"/>
        </w:rPr>
        <w:t xml:space="preserve">Accord de </w:t>
      </w:r>
      <w:r w:rsidRPr="00F529A9">
        <w:rPr>
          <w:noProof/>
          <w:lang w:val="fr-FR"/>
        </w:rPr>
        <w:t>p</w:t>
      </w:r>
      <w:r w:rsidR="000A06AA" w:rsidRPr="00F529A9">
        <w:rPr>
          <w:noProof/>
          <w:lang w:val="fr-FR"/>
        </w:rPr>
        <w:t>rincipe adopté par l</w:t>
      </w:r>
      <w:r w:rsidR="00C16598" w:rsidRPr="00F529A9">
        <w:rPr>
          <w:noProof/>
          <w:lang w:val="fr-FR"/>
        </w:rPr>
        <w:t>’</w:t>
      </w:r>
      <w:r w:rsidR="000A06AA" w:rsidRPr="00F529A9">
        <w:rPr>
          <w:noProof/>
          <w:lang w:val="fr-FR"/>
        </w:rPr>
        <w:t>Assemblée de l</w:t>
      </w:r>
      <w:r w:rsidR="00C16598" w:rsidRPr="00F529A9">
        <w:rPr>
          <w:noProof/>
          <w:lang w:val="fr-FR"/>
        </w:rPr>
        <w:t>’</w:t>
      </w:r>
      <w:r w:rsidR="000A06AA" w:rsidRPr="00F529A9">
        <w:rPr>
          <w:noProof/>
          <w:lang w:val="fr-FR"/>
        </w:rPr>
        <w:t>Union</w:t>
      </w:r>
      <w:r w:rsidR="00004AA2" w:rsidRPr="00F529A9">
        <w:rPr>
          <w:noProof/>
          <w:lang w:val="fr-FR"/>
        </w:rPr>
        <w:t xml:space="preserve"> du PCT</w:t>
      </w:r>
      <w:r w:rsidR="000A06AA" w:rsidRPr="00F529A9">
        <w:rPr>
          <w:noProof/>
          <w:lang w:val="fr-FR"/>
        </w:rPr>
        <w:t xml:space="preserve"> </w:t>
      </w:r>
      <w:r w:rsidR="00004AA2" w:rsidRPr="00F529A9">
        <w:rPr>
          <w:noProof/>
          <w:lang w:val="fr-FR"/>
        </w:rPr>
        <w:t>en 2014</w:t>
      </w:r>
      <w:r w:rsidRPr="00F529A9">
        <w:rPr>
          <w:noProof/>
          <w:lang w:val="fr-FR"/>
        </w:rPr>
        <w:t>, invitant tout office candidat</w:t>
      </w:r>
      <w:r w:rsidR="000A06AA" w:rsidRPr="00F529A9">
        <w:rPr>
          <w:noProof/>
          <w:lang w:val="fr-FR"/>
        </w:rPr>
        <w:t xml:space="preserve"> </w:t>
      </w:r>
      <w:r w:rsidR="00142341" w:rsidRPr="00F529A9">
        <w:rPr>
          <w:noProof/>
          <w:lang w:val="fr-FR"/>
        </w:rPr>
        <w:t>“</w:t>
      </w:r>
      <w:r w:rsidR="000A06AA" w:rsidRPr="00F529A9">
        <w:rPr>
          <w:noProof/>
          <w:lang w:val="fr-FR"/>
        </w:rPr>
        <w:t>à demander l</w:t>
      </w:r>
      <w:r w:rsidR="00C16598" w:rsidRPr="00F529A9">
        <w:rPr>
          <w:noProof/>
          <w:lang w:val="fr-FR"/>
        </w:rPr>
        <w:t>’</w:t>
      </w:r>
      <w:r w:rsidRPr="00F529A9">
        <w:rPr>
          <w:noProof/>
          <w:lang w:val="fr-FR"/>
        </w:rPr>
        <w:t>assistance d</w:t>
      </w:r>
      <w:r w:rsidR="00C16598" w:rsidRPr="00F529A9">
        <w:rPr>
          <w:noProof/>
          <w:lang w:val="fr-FR"/>
        </w:rPr>
        <w:t>’</w:t>
      </w:r>
      <w:r w:rsidRPr="00F529A9">
        <w:rPr>
          <w:noProof/>
          <w:lang w:val="fr-FR"/>
        </w:rPr>
        <w:t>une ou plusieurs administrations i</w:t>
      </w:r>
      <w:r w:rsidR="000A06AA" w:rsidRPr="00F529A9">
        <w:rPr>
          <w:noProof/>
          <w:lang w:val="fr-FR"/>
        </w:rPr>
        <w:t xml:space="preserve">nternationales existantes </w:t>
      </w:r>
      <w:r w:rsidRPr="00F529A9">
        <w:rPr>
          <w:noProof/>
          <w:lang w:val="fr-FR"/>
        </w:rPr>
        <w:t xml:space="preserve">avant de soumettre une candidature formelle, afin de </w:t>
      </w:r>
      <w:r w:rsidR="000A06AA" w:rsidRPr="00F529A9">
        <w:rPr>
          <w:noProof/>
          <w:lang w:val="fr-FR"/>
        </w:rPr>
        <w:t xml:space="preserve">déterminer </w:t>
      </w:r>
      <w:r w:rsidRPr="00F529A9">
        <w:rPr>
          <w:noProof/>
          <w:lang w:val="fr-FR"/>
        </w:rPr>
        <w:t xml:space="preserve">plus précisément </w:t>
      </w:r>
      <w:r w:rsidR="000A06AA" w:rsidRPr="00F529A9">
        <w:rPr>
          <w:noProof/>
          <w:lang w:val="fr-FR"/>
        </w:rPr>
        <w:t>dans quelle mesure il remplit les critères</w:t>
      </w:r>
      <w:r w:rsidR="00142341" w:rsidRPr="00F529A9">
        <w:rPr>
          <w:noProof/>
          <w:lang w:val="fr-FR"/>
        </w:rPr>
        <w:t>”</w:t>
      </w:r>
      <w:r w:rsidRPr="00F529A9">
        <w:rPr>
          <w:noProof/>
          <w:lang w:val="fr-FR"/>
        </w:rPr>
        <w:t>.</w:t>
      </w:r>
    </w:p>
    <w:p w:rsidR="0084671E" w:rsidRPr="00F529A9" w:rsidRDefault="0084671E" w:rsidP="0084671E">
      <w:pPr>
        <w:pStyle w:val="ONUMFS"/>
        <w:rPr>
          <w:noProof/>
          <w:lang w:val="fr-FR"/>
        </w:rPr>
      </w:pPr>
      <w:r w:rsidRPr="00F529A9">
        <w:rPr>
          <w:noProof/>
          <w:lang w:val="fr-FR"/>
        </w:rPr>
        <w:t>La délégation de l</w:t>
      </w:r>
      <w:r w:rsidR="00C16598" w:rsidRPr="00F529A9">
        <w:rPr>
          <w:noProof/>
          <w:lang w:val="fr-FR"/>
        </w:rPr>
        <w:t>’</w:t>
      </w:r>
      <w:r w:rsidRPr="00F529A9">
        <w:rPr>
          <w:noProof/>
          <w:lang w:val="fr-FR"/>
        </w:rPr>
        <w:t>Office européen des brevets (OEB) a confirmé que l</w:t>
      </w:r>
      <w:r w:rsidR="00C16598" w:rsidRPr="00F529A9">
        <w:rPr>
          <w:noProof/>
          <w:lang w:val="fr-FR"/>
        </w:rPr>
        <w:t>’</w:t>
      </w:r>
      <w:r w:rsidRPr="00F529A9">
        <w:rPr>
          <w:noProof/>
          <w:lang w:val="fr-FR"/>
        </w:rPr>
        <w:t xml:space="preserve">OEB </w:t>
      </w:r>
      <w:r w:rsidR="00DF507F" w:rsidRPr="00F529A9">
        <w:rPr>
          <w:noProof/>
          <w:lang w:val="fr-FR"/>
        </w:rPr>
        <w:t xml:space="preserve">a </w:t>
      </w:r>
      <w:r w:rsidRPr="00F529A9">
        <w:rPr>
          <w:noProof/>
          <w:lang w:val="fr-FR"/>
        </w:rPr>
        <w:t>entamé des discussions avec l</w:t>
      </w:r>
      <w:r w:rsidR="00C16598" w:rsidRPr="00F529A9">
        <w:rPr>
          <w:noProof/>
          <w:lang w:val="fr-FR"/>
        </w:rPr>
        <w:t>’</w:t>
      </w:r>
      <w:r w:rsidRPr="00F529A9">
        <w:rPr>
          <w:noProof/>
          <w:lang w:val="fr-FR"/>
        </w:rPr>
        <w:t>IPOPHL pour que cet office ait accès à EPOQUEN</w:t>
      </w:r>
      <w:r w:rsidRPr="00F529A9">
        <w:rPr>
          <w:noProof/>
          <w:lang w:val="fr-FR"/>
        </w:rPr>
        <w:tab/>
      </w:r>
      <w:r w:rsidR="00F529A9" w:rsidRPr="00F529A9">
        <w:rPr>
          <w:noProof/>
          <w:lang w:val="fr-FR"/>
        </w:rPr>
        <w:t>et.  L’a</w:t>
      </w:r>
      <w:r w:rsidRPr="00F529A9">
        <w:rPr>
          <w:noProof/>
          <w:lang w:val="fr-FR"/>
        </w:rPr>
        <w:t>ccès à EPOQUENet avait été donné le 3 mai 2017 et une formation serait dispensée dans les mois à ven</w:t>
      </w:r>
      <w:r w:rsidR="00F529A9" w:rsidRPr="00F529A9">
        <w:rPr>
          <w:noProof/>
          <w:lang w:val="fr-FR"/>
        </w:rPr>
        <w:t>ir.  La</w:t>
      </w:r>
      <w:r w:rsidRPr="00F529A9">
        <w:rPr>
          <w:noProof/>
          <w:lang w:val="fr-FR"/>
        </w:rPr>
        <w:t xml:space="preserve"> délégation a également précisé qu</w:t>
      </w:r>
      <w:r w:rsidR="00C16598" w:rsidRPr="00F529A9">
        <w:rPr>
          <w:noProof/>
          <w:lang w:val="fr-FR"/>
        </w:rPr>
        <w:t>’</w:t>
      </w:r>
      <w:r w:rsidRPr="00F529A9">
        <w:rPr>
          <w:noProof/>
          <w:lang w:val="fr-FR"/>
        </w:rPr>
        <w:t>elle était convenue de mettre en œuvre un accord bilatéral relatif à la procédure accélérée d</w:t>
      </w:r>
      <w:r w:rsidR="00C16598" w:rsidRPr="00F529A9">
        <w:rPr>
          <w:noProof/>
          <w:lang w:val="fr-FR"/>
        </w:rPr>
        <w:t>’</w:t>
      </w:r>
      <w:r w:rsidRPr="00F529A9">
        <w:rPr>
          <w:noProof/>
          <w:lang w:val="fr-FR"/>
        </w:rPr>
        <w:t>examen des demandes selon</w:t>
      </w:r>
      <w:r w:rsidR="00C16598" w:rsidRPr="00F529A9">
        <w:rPr>
          <w:noProof/>
          <w:lang w:val="fr-FR"/>
        </w:rPr>
        <w:t xml:space="preserve"> le PCT</w:t>
      </w:r>
      <w:r w:rsidRPr="00F529A9">
        <w:rPr>
          <w:noProof/>
          <w:lang w:val="fr-FR"/>
        </w:rPr>
        <w:t xml:space="preserve"> (PPH) dans les mois suivants.</w:t>
      </w:r>
    </w:p>
    <w:p w:rsidR="00004AA2" w:rsidRPr="00F529A9" w:rsidRDefault="00172562" w:rsidP="00861E87">
      <w:pPr>
        <w:pStyle w:val="ONUMFS"/>
        <w:ind w:left="567"/>
        <w:rPr>
          <w:noProof/>
          <w:lang w:val="fr-FR"/>
        </w:rPr>
      </w:pPr>
      <w:r w:rsidRPr="00F529A9">
        <w:rPr>
          <w:noProof/>
          <w:lang w:val="fr-FR"/>
        </w:rPr>
        <w:t>Le c</w:t>
      </w:r>
      <w:r w:rsidR="000A06AA" w:rsidRPr="00F529A9">
        <w:rPr>
          <w:noProof/>
          <w:lang w:val="fr-FR"/>
        </w:rPr>
        <w:t>omité est convenu à l</w:t>
      </w:r>
      <w:r w:rsidR="00C16598" w:rsidRPr="00F529A9">
        <w:rPr>
          <w:noProof/>
          <w:lang w:val="fr-FR"/>
        </w:rPr>
        <w:t>’</w:t>
      </w:r>
      <w:r w:rsidR="000A06AA" w:rsidRPr="00F529A9">
        <w:rPr>
          <w:noProof/>
          <w:lang w:val="fr-FR"/>
        </w:rPr>
        <w:t>unanimité de recommander à l</w:t>
      </w:r>
      <w:r w:rsidR="00C16598" w:rsidRPr="00F529A9">
        <w:rPr>
          <w:noProof/>
          <w:lang w:val="fr-FR"/>
        </w:rPr>
        <w:t>’</w:t>
      </w:r>
      <w:r w:rsidR="000A06AA" w:rsidRPr="00F529A9">
        <w:rPr>
          <w:noProof/>
          <w:lang w:val="fr-FR"/>
        </w:rPr>
        <w:t>Assemblée de l</w:t>
      </w:r>
      <w:r w:rsidR="00C16598" w:rsidRPr="00F529A9">
        <w:rPr>
          <w:noProof/>
          <w:lang w:val="fr-FR"/>
        </w:rPr>
        <w:t>’</w:t>
      </w:r>
      <w:r w:rsidR="000A06AA" w:rsidRPr="00F529A9">
        <w:rPr>
          <w:noProof/>
          <w:lang w:val="fr-FR"/>
        </w:rPr>
        <w:t>U</w:t>
      </w:r>
      <w:r w:rsidRPr="00F529A9">
        <w:rPr>
          <w:noProof/>
          <w:lang w:val="fr-FR"/>
        </w:rPr>
        <w:t>nion</w:t>
      </w:r>
      <w:r w:rsidR="00004AA2" w:rsidRPr="00F529A9">
        <w:rPr>
          <w:noProof/>
          <w:lang w:val="fr-FR"/>
        </w:rPr>
        <w:t xml:space="preserve"> du PCT</w:t>
      </w:r>
      <w:r w:rsidRPr="00F529A9">
        <w:rPr>
          <w:noProof/>
          <w:lang w:val="fr-FR"/>
        </w:rPr>
        <w:t xml:space="preserve"> que l</w:t>
      </w:r>
      <w:r w:rsidR="00C16598" w:rsidRPr="00F529A9">
        <w:rPr>
          <w:noProof/>
          <w:lang w:val="fr-FR"/>
        </w:rPr>
        <w:t>’</w:t>
      </w:r>
      <w:r w:rsidRPr="00F529A9">
        <w:rPr>
          <w:noProof/>
          <w:lang w:val="fr-FR"/>
        </w:rPr>
        <w:t>Office de la propriété i</w:t>
      </w:r>
      <w:r w:rsidR="000A06AA" w:rsidRPr="00F529A9">
        <w:rPr>
          <w:noProof/>
          <w:lang w:val="fr-FR"/>
        </w:rPr>
        <w:t>ntellectuelle des Phili</w:t>
      </w:r>
      <w:r w:rsidRPr="00F529A9">
        <w:rPr>
          <w:noProof/>
          <w:lang w:val="fr-FR"/>
        </w:rPr>
        <w:t>ppines soit nommé en qualité d</w:t>
      </w:r>
      <w:r w:rsidR="00C16598" w:rsidRPr="00F529A9">
        <w:rPr>
          <w:noProof/>
          <w:lang w:val="fr-FR"/>
        </w:rPr>
        <w:t>’</w:t>
      </w:r>
      <w:r w:rsidRPr="00F529A9">
        <w:rPr>
          <w:noProof/>
          <w:lang w:val="fr-FR"/>
        </w:rPr>
        <w:t>a</w:t>
      </w:r>
      <w:r w:rsidR="000A06AA" w:rsidRPr="00F529A9">
        <w:rPr>
          <w:noProof/>
          <w:lang w:val="fr-FR"/>
        </w:rPr>
        <w:t xml:space="preserve">dministration </w:t>
      </w:r>
      <w:r w:rsidRPr="00F529A9">
        <w:rPr>
          <w:noProof/>
          <w:lang w:val="fr-FR"/>
        </w:rPr>
        <w:t>chargée de la recherche internationale et de l</w:t>
      </w:r>
      <w:r w:rsidR="00C16598" w:rsidRPr="00F529A9">
        <w:rPr>
          <w:noProof/>
          <w:lang w:val="fr-FR"/>
        </w:rPr>
        <w:t>’</w:t>
      </w:r>
      <w:r w:rsidRPr="00F529A9">
        <w:rPr>
          <w:noProof/>
          <w:lang w:val="fr-FR"/>
        </w:rPr>
        <w:t>examen préliminaire international</w:t>
      </w:r>
      <w:r w:rsidR="000A06AA" w:rsidRPr="00F529A9">
        <w:rPr>
          <w:noProof/>
          <w:lang w:val="fr-FR"/>
        </w:rPr>
        <w:t xml:space="preserve"> selon</w:t>
      </w:r>
      <w:r w:rsidR="00004AA2" w:rsidRPr="00F529A9">
        <w:rPr>
          <w:noProof/>
          <w:lang w:val="fr-FR"/>
        </w:rPr>
        <w:t xml:space="preserve"> le PCT</w:t>
      </w:r>
      <w:r w:rsidR="000A06AA" w:rsidRPr="00F529A9">
        <w:rPr>
          <w:noProof/>
          <w:lang w:val="fr-FR"/>
        </w:rPr>
        <w:t>.</w:t>
      </w:r>
    </w:p>
    <w:p w:rsidR="000A06AA" w:rsidRPr="00F529A9" w:rsidRDefault="00004AA2" w:rsidP="00861E87">
      <w:pPr>
        <w:pStyle w:val="Heading1"/>
        <w:rPr>
          <w:noProof/>
        </w:rPr>
      </w:pPr>
      <w:r w:rsidRPr="00F529A9">
        <w:rPr>
          <w:noProof/>
        </w:rPr>
        <w:t>Point 5</w:t>
      </w:r>
      <w:r w:rsidR="000A06AA" w:rsidRPr="00F529A9">
        <w:rPr>
          <w:noProof/>
        </w:rPr>
        <w:t xml:space="preserve"> de l</w:t>
      </w:r>
      <w:r w:rsidR="00C16598" w:rsidRPr="00F529A9">
        <w:rPr>
          <w:noProof/>
        </w:rPr>
        <w:t>’</w:t>
      </w:r>
      <w:r w:rsidR="000A06AA" w:rsidRPr="00F529A9">
        <w:rPr>
          <w:noProof/>
        </w:rPr>
        <w:t>ordre du jour</w:t>
      </w:r>
      <w:r w:rsidR="00C16598" w:rsidRPr="00F529A9">
        <w:rPr>
          <w:noProof/>
        </w:rPr>
        <w:t> :</w:t>
      </w:r>
      <w:r w:rsidR="000A06AA" w:rsidRPr="00F529A9">
        <w:rPr>
          <w:noProof/>
        </w:rPr>
        <w:t xml:space="preserve"> avis à donner à l</w:t>
      </w:r>
      <w:r w:rsidR="00C16598" w:rsidRPr="00F529A9">
        <w:rPr>
          <w:noProof/>
        </w:rPr>
        <w:t>’</w:t>
      </w:r>
      <w:r w:rsidR="007F2171" w:rsidRPr="00F529A9">
        <w:rPr>
          <w:noProof/>
        </w:rPr>
        <w:t>A</w:t>
      </w:r>
      <w:r w:rsidR="000A06AA" w:rsidRPr="00F529A9">
        <w:rPr>
          <w:noProof/>
        </w:rPr>
        <w:t>ssemblée de l</w:t>
      </w:r>
      <w:r w:rsidR="00C16598" w:rsidRPr="00F529A9">
        <w:rPr>
          <w:noProof/>
        </w:rPr>
        <w:t>’</w:t>
      </w:r>
      <w:r w:rsidR="000A06AA" w:rsidRPr="00F529A9">
        <w:rPr>
          <w:noProof/>
        </w:rPr>
        <w:t>U</w:t>
      </w:r>
      <w:r w:rsidR="007F2171" w:rsidRPr="00F529A9">
        <w:rPr>
          <w:noProof/>
        </w:rPr>
        <w:t>nion</w:t>
      </w:r>
      <w:r w:rsidRPr="00F529A9">
        <w:rPr>
          <w:noProof/>
        </w:rPr>
        <w:t xml:space="preserve"> du PCT</w:t>
      </w:r>
      <w:r w:rsidR="000A06AA" w:rsidRPr="00F529A9">
        <w:rPr>
          <w:noProof/>
        </w:rPr>
        <w:t xml:space="preserve"> </w:t>
      </w:r>
      <w:r w:rsidR="00627D46" w:rsidRPr="00F529A9">
        <w:rPr>
          <w:noProof/>
        </w:rPr>
        <w:t>concernant les</w:t>
      </w:r>
      <w:r w:rsidR="000A06AA" w:rsidRPr="00F529A9">
        <w:rPr>
          <w:noProof/>
        </w:rPr>
        <w:t xml:space="preserve"> proposition</w:t>
      </w:r>
      <w:r w:rsidR="00627D46" w:rsidRPr="00F529A9">
        <w:rPr>
          <w:noProof/>
        </w:rPr>
        <w:t>s</w:t>
      </w:r>
      <w:r w:rsidR="000A06AA" w:rsidRPr="00F529A9">
        <w:rPr>
          <w:noProof/>
        </w:rPr>
        <w:t xml:space="preserve"> de prolongation de la nomination des administrations chargées de la recherche internationale et de l</w:t>
      </w:r>
      <w:r w:rsidR="00C16598" w:rsidRPr="00F529A9">
        <w:rPr>
          <w:noProof/>
        </w:rPr>
        <w:t>’</w:t>
      </w:r>
      <w:r w:rsidR="000A06AA" w:rsidRPr="00F529A9">
        <w:rPr>
          <w:noProof/>
        </w:rPr>
        <w:t xml:space="preserve">examen préliminaire </w:t>
      </w:r>
      <w:r w:rsidR="007F2171" w:rsidRPr="00F529A9">
        <w:rPr>
          <w:noProof/>
        </w:rPr>
        <w:t>international</w:t>
      </w:r>
      <w:r w:rsidR="000A06AA" w:rsidRPr="00F529A9">
        <w:rPr>
          <w:noProof/>
        </w:rPr>
        <w:t xml:space="preserve"> selon</w:t>
      </w:r>
      <w:r w:rsidRPr="00F529A9">
        <w:rPr>
          <w:noProof/>
        </w:rPr>
        <w:t xml:space="preserve"> le PCT</w:t>
      </w:r>
    </w:p>
    <w:p w:rsidR="00861E87" w:rsidRPr="00F529A9" w:rsidRDefault="00861E87" w:rsidP="00861E87">
      <w:pPr>
        <w:rPr>
          <w:noProof/>
          <w:lang w:val="fr-FR"/>
        </w:rPr>
      </w:pPr>
    </w:p>
    <w:p w:rsidR="000A06AA" w:rsidRPr="00F529A9" w:rsidRDefault="000A06AA" w:rsidP="007F2171">
      <w:pPr>
        <w:pStyle w:val="ONUMFS"/>
        <w:rPr>
          <w:noProof/>
          <w:lang w:val="fr-FR"/>
        </w:rPr>
      </w:pPr>
      <w:r w:rsidRPr="00F529A9">
        <w:rPr>
          <w:noProof/>
          <w:lang w:val="fr-FR"/>
        </w:rPr>
        <w:t>Les délibérations ont eu lieu sur la base des documents PCT/CTC/30/3 à 24.</w:t>
      </w:r>
    </w:p>
    <w:p w:rsidR="000A06AA" w:rsidRPr="00F529A9" w:rsidRDefault="000A06AA" w:rsidP="00861E87">
      <w:pPr>
        <w:pStyle w:val="ONUMFS"/>
        <w:ind w:left="567"/>
        <w:rPr>
          <w:noProof/>
          <w:lang w:val="fr-FR"/>
        </w:rPr>
      </w:pPr>
      <w:r w:rsidRPr="00F529A9">
        <w:rPr>
          <w:noProof/>
          <w:lang w:val="fr-FR"/>
        </w:rPr>
        <w:t xml:space="preserve">Le </w:t>
      </w:r>
      <w:r w:rsidR="00627D46" w:rsidRPr="00F529A9">
        <w:rPr>
          <w:noProof/>
          <w:lang w:val="fr-FR"/>
        </w:rPr>
        <w:t>c</w:t>
      </w:r>
      <w:r w:rsidRPr="00F529A9">
        <w:rPr>
          <w:noProof/>
          <w:lang w:val="fr-FR"/>
        </w:rPr>
        <w:t>omité est convenu à l</w:t>
      </w:r>
      <w:r w:rsidR="00C16598" w:rsidRPr="00F529A9">
        <w:rPr>
          <w:noProof/>
          <w:lang w:val="fr-FR"/>
        </w:rPr>
        <w:t>’</w:t>
      </w:r>
      <w:r w:rsidRPr="00F529A9">
        <w:rPr>
          <w:noProof/>
          <w:lang w:val="fr-FR"/>
        </w:rPr>
        <w:t>unanimité de recommander à l</w:t>
      </w:r>
      <w:r w:rsidR="00C16598" w:rsidRPr="00F529A9">
        <w:rPr>
          <w:noProof/>
          <w:lang w:val="fr-FR"/>
        </w:rPr>
        <w:t>’</w:t>
      </w:r>
      <w:r w:rsidRPr="00F529A9">
        <w:rPr>
          <w:noProof/>
          <w:lang w:val="fr-FR"/>
        </w:rPr>
        <w:t>Assemblée de l</w:t>
      </w:r>
      <w:r w:rsidR="00C16598" w:rsidRPr="00F529A9">
        <w:rPr>
          <w:noProof/>
          <w:lang w:val="fr-FR"/>
        </w:rPr>
        <w:t>’</w:t>
      </w:r>
      <w:r w:rsidRPr="00F529A9">
        <w:rPr>
          <w:noProof/>
          <w:lang w:val="fr-FR"/>
        </w:rPr>
        <w:t>Union</w:t>
      </w:r>
      <w:r w:rsidR="00004AA2" w:rsidRPr="00F529A9">
        <w:rPr>
          <w:noProof/>
          <w:lang w:val="fr-FR"/>
        </w:rPr>
        <w:t xml:space="preserve"> du PCT</w:t>
      </w:r>
      <w:r w:rsidRPr="00F529A9">
        <w:rPr>
          <w:noProof/>
          <w:lang w:val="fr-FR"/>
        </w:rPr>
        <w:t xml:space="preserve"> la prolongation du mandat de tous les </w:t>
      </w:r>
      <w:r w:rsidR="00627D46" w:rsidRPr="00F529A9">
        <w:rPr>
          <w:noProof/>
          <w:lang w:val="fr-FR"/>
        </w:rPr>
        <w:t>o</w:t>
      </w:r>
      <w:r w:rsidRPr="00F529A9">
        <w:rPr>
          <w:noProof/>
          <w:lang w:val="fr-FR"/>
        </w:rPr>
        <w:t xml:space="preserve">ffices nationaux et </w:t>
      </w:r>
      <w:r w:rsidR="00627D46" w:rsidRPr="00F529A9">
        <w:rPr>
          <w:noProof/>
          <w:lang w:val="fr-FR"/>
        </w:rPr>
        <w:t xml:space="preserve">de toutes </w:t>
      </w:r>
      <w:r w:rsidRPr="00F529A9">
        <w:rPr>
          <w:noProof/>
          <w:lang w:val="fr-FR"/>
        </w:rPr>
        <w:t xml:space="preserve">les organisations intergouvernementales agissant </w:t>
      </w:r>
      <w:r w:rsidR="00627D46" w:rsidRPr="00F529A9">
        <w:rPr>
          <w:noProof/>
          <w:lang w:val="fr-FR"/>
        </w:rPr>
        <w:t xml:space="preserve">actuellement </w:t>
      </w:r>
      <w:r w:rsidRPr="00F529A9">
        <w:rPr>
          <w:noProof/>
          <w:lang w:val="fr-FR"/>
        </w:rPr>
        <w:t xml:space="preserve">en qualité </w:t>
      </w:r>
      <w:r w:rsidR="00627D46" w:rsidRPr="00F529A9">
        <w:rPr>
          <w:noProof/>
          <w:lang w:val="fr-FR"/>
        </w:rPr>
        <w:t>d</w:t>
      </w:r>
      <w:r w:rsidR="00C16598" w:rsidRPr="00F529A9">
        <w:rPr>
          <w:noProof/>
          <w:lang w:val="fr-FR"/>
        </w:rPr>
        <w:t>’</w:t>
      </w:r>
      <w:r w:rsidR="00627D46" w:rsidRPr="00F529A9">
        <w:rPr>
          <w:noProof/>
          <w:lang w:val="fr-FR"/>
        </w:rPr>
        <w:t>administration</w:t>
      </w:r>
      <w:r w:rsidR="00CC72E2" w:rsidRPr="00F529A9">
        <w:rPr>
          <w:noProof/>
          <w:lang w:val="fr-FR"/>
        </w:rPr>
        <w:t>s</w:t>
      </w:r>
      <w:r w:rsidR="00627D46" w:rsidRPr="00F529A9">
        <w:rPr>
          <w:noProof/>
          <w:lang w:val="fr-FR"/>
        </w:rPr>
        <w:t xml:space="preserve"> chargée</w:t>
      </w:r>
      <w:r w:rsidR="00F529A9" w:rsidRPr="00F529A9">
        <w:rPr>
          <w:noProof/>
          <w:lang w:val="fr-FR"/>
        </w:rPr>
        <w:t>s</w:t>
      </w:r>
      <w:r w:rsidR="00627D46" w:rsidRPr="00F529A9">
        <w:rPr>
          <w:noProof/>
          <w:lang w:val="fr-FR"/>
        </w:rPr>
        <w:t xml:space="preserve"> de la recherche internationale et de l</w:t>
      </w:r>
      <w:r w:rsidR="00C16598" w:rsidRPr="00F529A9">
        <w:rPr>
          <w:noProof/>
          <w:lang w:val="fr-FR"/>
        </w:rPr>
        <w:t>’</w:t>
      </w:r>
      <w:r w:rsidR="00627D46" w:rsidRPr="00F529A9">
        <w:rPr>
          <w:noProof/>
          <w:lang w:val="fr-FR"/>
        </w:rPr>
        <w:t xml:space="preserve">examen préliminaire international </w:t>
      </w:r>
      <w:r w:rsidRPr="00F529A9">
        <w:rPr>
          <w:noProof/>
          <w:lang w:val="fr-FR"/>
        </w:rPr>
        <w:t>selon</w:t>
      </w:r>
      <w:r w:rsidR="00004AA2" w:rsidRPr="00F529A9">
        <w:rPr>
          <w:noProof/>
          <w:lang w:val="fr-FR"/>
        </w:rPr>
        <w:t xml:space="preserve"> le PCT</w:t>
      </w:r>
      <w:r w:rsidRPr="00F529A9">
        <w:rPr>
          <w:noProof/>
          <w:lang w:val="fr-FR"/>
        </w:rPr>
        <w:t>.</w:t>
      </w:r>
    </w:p>
    <w:p w:rsidR="000A06AA" w:rsidRPr="00F529A9" w:rsidRDefault="007F2171" w:rsidP="00861E87">
      <w:pPr>
        <w:pStyle w:val="Heading1"/>
        <w:rPr>
          <w:noProof/>
        </w:rPr>
      </w:pPr>
      <w:r w:rsidRPr="00F529A9">
        <w:rPr>
          <w:noProof/>
        </w:rPr>
        <w:t>Point 6 de l</w:t>
      </w:r>
      <w:r w:rsidR="00C16598" w:rsidRPr="00F529A9">
        <w:rPr>
          <w:noProof/>
        </w:rPr>
        <w:t>’</w:t>
      </w:r>
      <w:r w:rsidRPr="00F529A9">
        <w:rPr>
          <w:noProof/>
        </w:rPr>
        <w:t>ordre du jour</w:t>
      </w:r>
      <w:r w:rsidR="00C16598" w:rsidRPr="00F529A9">
        <w:rPr>
          <w:noProof/>
        </w:rPr>
        <w:t> :</w:t>
      </w:r>
      <w:r w:rsidRPr="00F529A9">
        <w:rPr>
          <w:noProof/>
        </w:rPr>
        <w:t xml:space="preserve"> accord type entre un office et le Bureau international en ce qui concerne ses fonctions en qualité d</w:t>
      </w:r>
      <w:r w:rsidR="00C16598" w:rsidRPr="00F529A9">
        <w:rPr>
          <w:noProof/>
        </w:rPr>
        <w:t>’</w:t>
      </w:r>
      <w:r w:rsidRPr="00F529A9">
        <w:rPr>
          <w:noProof/>
        </w:rPr>
        <w:t>administration chargée de la recherche internationale et d</w:t>
      </w:r>
      <w:r w:rsidR="00C16598" w:rsidRPr="00F529A9">
        <w:rPr>
          <w:noProof/>
        </w:rPr>
        <w:t>’</w:t>
      </w:r>
      <w:r w:rsidRPr="00F529A9">
        <w:rPr>
          <w:noProof/>
        </w:rPr>
        <w:t>administration chargée de l</w:t>
      </w:r>
      <w:r w:rsidR="00C16598" w:rsidRPr="00F529A9">
        <w:rPr>
          <w:noProof/>
        </w:rPr>
        <w:t>’</w:t>
      </w:r>
      <w:r w:rsidRPr="00F529A9">
        <w:rPr>
          <w:noProof/>
        </w:rPr>
        <w:t>examen préliminaire international</w:t>
      </w:r>
    </w:p>
    <w:p w:rsidR="00861E87" w:rsidRPr="00F529A9" w:rsidRDefault="00861E87" w:rsidP="00861E87">
      <w:pPr>
        <w:rPr>
          <w:noProof/>
          <w:lang w:val="fr-FR"/>
        </w:rPr>
      </w:pPr>
    </w:p>
    <w:p w:rsidR="000A06AA" w:rsidRPr="00F529A9" w:rsidRDefault="000A06AA" w:rsidP="007F2171">
      <w:pPr>
        <w:pStyle w:val="ONUMFS"/>
        <w:rPr>
          <w:noProof/>
          <w:lang w:val="fr-FR"/>
        </w:rPr>
      </w:pPr>
      <w:r w:rsidRPr="00F529A9">
        <w:rPr>
          <w:noProof/>
          <w:lang w:val="fr-FR"/>
        </w:rPr>
        <w:t>Les délibérations ont eu lieu sur la base du document PCT/CTC/30/25.</w:t>
      </w:r>
    </w:p>
    <w:p w:rsidR="000A06AA" w:rsidRPr="00F529A9" w:rsidRDefault="00CD42F1" w:rsidP="00A15C67">
      <w:pPr>
        <w:pStyle w:val="ONUMFS"/>
        <w:keepLines/>
        <w:ind w:left="567"/>
        <w:rPr>
          <w:noProof/>
          <w:lang w:val="fr-FR"/>
        </w:rPr>
      </w:pPr>
      <w:r w:rsidRPr="00F529A9">
        <w:rPr>
          <w:noProof/>
          <w:lang w:val="fr-FR"/>
        </w:rPr>
        <w:lastRenderedPageBreak/>
        <w:t>Le c</w:t>
      </w:r>
      <w:r w:rsidR="000A06AA" w:rsidRPr="00F529A9">
        <w:rPr>
          <w:noProof/>
          <w:lang w:val="fr-FR"/>
        </w:rPr>
        <w:t xml:space="preserve">omité a approuvé </w:t>
      </w:r>
      <w:r w:rsidRPr="00F529A9">
        <w:rPr>
          <w:noProof/>
          <w:lang w:val="fr-FR"/>
        </w:rPr>
        <w:t>la version révisée du projet d</w:t>
      </w:r>
      <w:r w:rsidR="00C16598" w:rsidRPr="00F529A9">
        <w:rPr>
          <w:noProof/>
          <w:lang w:val="fr-FR"/>
        </w:rPr>
        <w:t>’</w:t>
      </w:r>
      <w:r w:rsidRPr="00F529A9">
        <w:rPr>
          <w:noProof/>
          <w:lang w:val="fr-FR"/>
        </w:rPr>
        <w:t>a</w:t>
      </w:r>
      <w:r w:rsidR="000A06AA" w:rsidRPr="00F529A9">
        <w:rPr>
          <w:noProof/>
          <w:lang w:val="fr-FR"/>
        </w:rPr>
        <w:t xml:space="preserve">ccord type figurant </w:t>
      </w:r>
      <w:r w:rsidRPr="00F529A9">
        <w:rPr>
          <w:noProof/>
          <w:lang w:val="fr-FR"/>
        </w:rPr>
        <w:t>à l</w:t>
      </w:r>
      <w:r w:rsidR="00C16598" w:rsidRPr="00F529A9">
        <w:rPr>
          <w:noProof/>
          <w:lang w:val="fr-FR"/>
        </w:rPr>
        <w:t>’</w:t>
      </w:r>
      <w:r w:rsidRPr="00F529A9">
        <w:rPr>
          <w:noProof/>
          <w:lang w:val="fr-FR"/>
        </w:rPr>
        <w:t>a</w:t>
      </w:r>
      <w:r w:rsidR="000A06AA" w:rsidRPr="00F529A9">
        <w:rPr>
          <w:noProof/>
          <w:lang w:val="fr-FR"/>
        </w:rPr>
        <w:t>nnexe du document PCT/CTC/30</w:t>
      </w:r>
      <w:bookmarkStart w:id="5" w:name="_GoBack"/>
      <w:bookmarkEnd w:id="5"/>
      <w:r w:rsidR="000A06AA" w:rsidRPr="00F529A9">
        <w:rPr>
          <w:noProof/>
          <w:lang w:val="fr-FR"/>
        </w:rPr>
        <w:t xml:space="preserve">/25 comme base pour </w:t>
      </w:r>
      <w:r w:rsidRPr="00F529A9">
        <w:rPr>
          <w:noProof/>
          <w:lang w:val="fr-FR"/>
        </w:rPr>
        <w:t>l</w:t>
      </w:r>
      <w:r w:rsidR="00C16598" w:rsidRPr="00F529A9">
        <w:rPr>
          <w:noProof/>
          <w:lang w:val="fr-FR"/>
        </w:rPr>
        <w:t>’</w:t>
      </w:r>
      <w:r w:rsidRPr="00F529A9">
        <w:rPr>
          <w:noProof/>
          <w:lang w:val="fr-FR"/>
        </w:rPr>
        <w:t xml:space="preserve">établissement </w:t>
      </w:r>
      <w:r w:rsidR="000A06AA" w:rsidRPr="00F529A9">
        <w:rPr>
          <w:noProof/>
          <w:lang w:val="fr-FR"/>
        </w:rPr>
        <w:t xml:space="preserve">des accords </w:t>
      </w:r>
      <w:r w:rsidRPr="00F529A9">
        <w:rPr>
          <w:noProof/>
          <w:lang w:val="fr-FR"/>
        </w:rPr>
        <w:t xml:space="preserve">visés aux </w:t>
      </w:r>
      <w:r w:rsidR="00004AA2" w:rsidRPr="00F529A9">
        <w:rPr>
          <w:noProof/>
          <w:lang w:val="fr-FR"/>
        </w:rPr>
        <w:t>articles 1</w:t>
      </w:r>
      <w:r w:rsidR="00C510AB" w:rsidRPr="00F529A9">
        <w:rPr>
          <w:noProof/>
          <w:lang w:val="fr-FR"/>
        </w:rPr>
        <w:t>6.3) et </w:t>
      </w:r>
      <w:r w:rsidR="000A06AA" w:rsidRPr="00F529A9">
        <w:rPr>
          <w:noProof/>
          <w:lang w:val="fr-FR"/>
        </w:rPr>
        <w:t>32</w:t>
      </w:r>
      <w:r w:rsidR="00861E87" w:rsidRPr="00F529A9">
        <w:rPr>
          <w:noProof/>
          <w:lang w:val="fr-FR"/>
        </w:rPr>
        <w:t>.</w:t>
      </w:r>
      <w:r w:rsidR="000A06AA" w:rsidRPr="00F529A9">
        <w:rPr>
          <w:noProof/>
          <w:lang w:val="fr-FR"/>
        </w:rPr>
        <w:t xml:space="preserve">3) </w:t>
      </w:r>
      <w:r w:rsidRPr="00F529A9">
        <w:rPr>
          <w:noProof/>
          <w:lang w:val="fr-FR"/>
        </w:rPr>
        <w:t xml:space="preserve">concernant les fonctions </w:t>
      </w:r>
      <w:r w:rsidR="000A06AA" w:rsidRPr="00F529A9">
        <w:rPr>
          <w:noProof/>
          <w:lang w:val="fr-FR"/>
        </w:rPr>
        <w:t>d</w:t>
      </w:r>
      <w:r w:rsidR="00C16598" w:rsidRPr="00F529A9">
        <w:rPr>
          <w:noProof/>
          <w:lang w:val="fr-FR"/>
        </w:rPr>
        <w:t>’</w:t>
      </w:r>
      <w:r w:rsidR="000A06AA" w:rsidRPr="00F529A9">
        <w:rPr>
          <w:noProof/>
          <w:lang w:val="fr-FR"/>
        </w:rPr>
        <w:t xml:space="preserve">un </w:t>
      </w:r>
      <w:r w:rsidRPr="00F529A9">
        <w:rPr>
          <w:noProof/>
          <w:lang w:val="fr-FR"/>
        </w:rPr>
        <w:t>o</w:t>
      </w:r>
      <w:r w:rsidR="000A06AA" w:rsidRPr="00F529A9">
        <w:rPr>
          <w:noProof/>
          <w:lang w:val="fr-FR"/>
        </w:rPr>
        <w:t>ffice ou d</w:t>
      </w:r>
      <w:r w:rsidR="00C16598" w:rsidRPr="00F529A9">
        <w:rPr>
          <w:noProof/>
          <w:lang w:val="fr-FR"/>
        </w:rPr>
        <w:t>’</w:t>
      </w:r>
      <w:r w:rsidR="000A06AA" w:rsidRPr="00F529A9">
        <w:rPr>
          <w:noProof/>
          <w:lang w:val="fr-FR"/>
        </w:rPr>
        <w:t xml:space="preserve">une organisation en qualité </w:t>
      </w:r>
      <w:r w:rsidRPr="00F529A9">
        <w:rPr>
          <w:noProof/>
          <w:lang w:val="fr-FR"/>
        </w:rPr>
        <w:t>d</w:t>
      </w:r>
      <w:r w:rsidR="00C16598" w:rsidRPr="00F529A9">
        <w:rPr>
          <w:noProof/>
          <w:lang w:val="fr-FR"/>
        </w:rPr>
        <w:t>’</w:t>
      </w:r>
      <w:r w:rsidRPr="00F529A9">
        <w:rPr>
          <w:noProof/>
          <w:lang w:val="fr-FR"/>
        </w:rPr>
        <w:t>administration chargée de la recherche internationale et d</w:t>
      </w:r>
      <w:r w:rsidR="00C16598" w:rsidRPr="00F529A9">
        <w:rPr>
          <w:noProof/>
          <w:lang w:val="fr-FR"/>
        </w:rPr>
        <w:t>’</w:t>
      </w:r>
      <w:r w:rsidRPr="00F529A9">
        <w:rPr>
          <w:noProof/>
          <w:lang w:val="fr-FR"/>
        </w:rPr>
        <w:t>administration chargée de l</w:t>
      </w:r>
      <w:r w:rsidR="00C16598" w:rsidRPr="00F529A9">
        <w:rPr>
          <w:noProof/>
          <w:lang w:val="fr-FR"/>
        </w:rPr>
        <w:t>’</w:t>
      </w:r>
      <w:r w:rsidRPr="00F529A9">
        <w:rPr>
          <w:noProof/>
          <w:lang w:val="fr-FR"/>
        </w:rPr>
        <w:t xml:space="preserve">examen préliminaire international </w:t>
      </w:r>
      <w:r w:rsidR="000A06AA" w:rsidRPr="00F529A9">
        <w:rPr>
          <w:noProof/>
          <w:lang w:val="fr-FR"/>
        </w:rPr>
        <w:t>avec effet à compter du</w:t>
      </w:r>
      <w:r w:rsidR="00C16598" w:rsidRPr="00F529A9">
        <w:rPr>
          <w:noProof/>
          <w:lang w:val="fr-FR"/>
        </w:rPr>
        <w:t xml:space="preserve"> 1</w:t>
      </w:r>
      <w:r w:rsidR="00C16598" w:rsidRPr="00F529A9">
        <w:rPr>
          <w:noProof/>
          <w:vertAlign w:val="superscript"/>
          <w:lang w:val="fr-FR"/>
        </w:rPr>
        <w:t>er</w:t>
      </w:r>
      <w:r w:rsidR="00C16598" w:rsidRPr="00F529A9">
        <w:rPr>
          <w:noProof/>
          <w:lang w:val="fr-FR"/>
        </w:rPr>
        <w:t> </w:t>
      </w:r>
      <w:r w:rsidR="00004AA2" w:rsidRPr="00F529A9">
        <w:rPr>
          <w:noProof/>
          <w:lang w:val="fr-FR"/>
        </w:rPr>
        <w:t>janvier 20</w:t>
      </w:r>
      <w:r w:rsidR="000A06AA" w:rsidRPr="00F529A9">
        <w:rPr>
          <w:noProof/>
          <w:lang w:val="fr-FR"/>
        </w:rPr>
        <w:t>18.</w:t>
      </w:r>
    </w:p>
    <w:p w:rsidR="000A06AA" w:rsidRPr="00F529A9" w:rsidRDefault="00004AA2" w:rsidP="00861E87">
      <w:pPr>
        <w:pStyle w:val="Heading1"/>
        <w:keepLines/>
        <w:rPr>
          <w:noProof/>
        </w:rPr>
      </w:pPr>
      <w:r w:rsidRPr="00F529A9">
        <w:rPr>
          <w:noProof/>
        </w:rPr>
        <w:t>Point 7</w:t>
      </w:r>
      <w:r w:rsidR="000A06AA" w:rsidRPr="00F529A9">
        <w:rPr>
          <w:noProof/>
        </w:rPr>
        <w:t xml:space="preserve"> de l</w:t>
      </w:r>
      <w:r w:rsidR="00C16598" w:rsidRPr="00F529A9">
        <w:rPr>
          <w:noProof/>
        </w:rPr>
        <w:t>’</w:t>
      </w:r>
      <w:r w:rsidR="000A06AA" w:rsidRPr="00F529A9">
        <w:rPr>
          <w:noProof/>
        </w:rPr>
        <w:t>ordre du jour</w:t>
      </w:r>
      <w:r w:rsidR="00C16598" w:rsidRPr="00F529A9">
        <w:rPr>
          <w:noProof/>
        </w:rPr>
        <w:t> :</w:t>
      </w:r>
      <w:r w:rsidR="000A06AA" w:rsidRPr="00F529A9">
        <w:rPr>
          <w:noProof/>
        </w:rPr>
        <w:t xml:space="preserve"> résumé présenté par le président</w:t>
      </w:r>
    </w:p>
    <w:p w:rsidR="00861E87" w:rsidRPr="00F529A9" w:rsidRDefault="00861E87" w:rsidP="00861E87">
      <w:pPr>
        <w:keepNext/>
        <w:keepLines/>
        <w:rPr>
          <w:noProof/>
          <w:lang w:val="fr-FR"/>
        </w:rPr>
      </w:pPr>
    </w:p>
    <w:p w:rsidR="000A06AA" w:rsidRPr="00F529A9" w:rsidRDefault="000A06AA" w:rsidP="00861E87">
      <w:pPr>
        <w:pStyle w:val="ONUMFS"/>
        <w:keepNext/>
        <w:keepLines/>
        <w:ind w:left="567"/>
        <w:rPr>
          <w:noProof/>
          <w:lang w:val="fr-FR"/>
        </w:rPr>
      </w:pPr>
      <w:r w:rsidRPr="00F529A9">
        <w:rPr>
          <w:noProof/>
          <w:lang w:val="fr-FR"/>
        </w:rPr>
        <w:t xml:space="preserve">Le </w:t>
      </w:r>
      <w:r w:rsidR="002F7878" w:rsidRPr="00F529A9">
        <w:rPr>
          <w:noProof/>
          <w:lang w:val="fr-FR"/>
        </w:rPr>
        <w:t>c</w:t>
      </w:r>
      <w:r w:rsidRPr="00F529A9">
        <w:rPr>
          <w:noProof/>
          <w:lang w:val="fr-FR"/>
        </w:rPr>
        <w:t xml:space="preserve">omité a pris note du présent résumé, établi sous la responsabilité du </w:t>
      </w:r>
      <w:r w:rsidR="002F7878" w:rsidRPr="00F529A9">
        <w:rPr>
          <w:noProof/>
          <w:lang w:val="fr-FR"/>
        </w:rPr>
        <w:t>p</w:t>
      </w:r>
      <w:r w:rsidRPr="00F529A9">
        <w:rPr>
          <w:noProof/>
          <w:lang w:val="fr-FR"/>
        </w:rPr>
        <w:t xml:space="preserve">résident, et est convenu </w:t>
      </w:r>
      <w:r w:rsidR="002F7878" w:rsidRPr="00F529A9">
        <w:rPr>
          <w:noProof/>
          <w:lang w:val="fr-FR"/>
        </w:rPr>
        <w:t>de le</w:t>
      </w:r>
      <w:r w:rsidRPr="00F529A9">
        <w:rPr>
          <w:noProof/>
          <w:lang w:val="fr-FR"/>
        </w:rPr>
        <w:t xml:space="preserve"> transmettre à l</w:t>
      </w:r>
      <w:r w:rsidR="00C16598" w:rsidRPr="00F529A9">
        <w:rPr>
          <w:noProof/>
          <w:lang w:val="fr-FR"/>
        </w:rPr>
        <w:t>’</w:t>
      </w:r>
      <w:r w:rsidRPr="00F529A9">
        <w:rPr>
          <w:noProof/>
          <w:lang w:val="fr-FR"/>
        </w:rPr>
        <w:t>Assemblée de l</w:t>
      </w:r>
      <w:r w:rsidR="00C16598" w:rsidRPr="00F529A9">
        <w:rPr>
          <w:noProof/>
          <w:lang w:val="fr-FR"/>
        </w:rPr>
        <w:t>’</w:t>
      </w:r>
      <w:r w:rsidRPr="00F529A9">
        <w:rPr>
          <w:noProof/>
          <w:lang w:val="fr-FR"/>
        </w:rPr>
        <w:t>Union</w:t>
      </w:r>
      <w:r w:rsidR="00004AA2" w:rsidRPr="00F529A9">
        <w:rPr>
          <w:noProof/>
          <w:lang w:val="fr-FR"/>
        </w:rPr>
        <w:t xml:space="preserve"> du PCT</w:t>
      </w:r>
      <w:r w:rsidRPr="00F529A9">
        <w:rPr>
          <w:noProof/>
          <w:lang w:val="fr-FR"/>
        </w:rPr>
        <w:t xml:space="preserve"> pour attester de l</w:t>
      </w:r>
      <w:r w:rsidR="00C16598" w:rsidRPr="00F529A9">
        <w:rPr>
          <w:noProof/>
          <w:lang w:val="fr-FR"/>
        </w:rPr>
        <w:t>’</w:t>
      </w:r>
      <w:r w:rsidRPr="00F529A9">
        <w:rPr>
          <w:noProof/>
          <w:lang w:val="fr-FR"/>
        </w:rPr>
        <w:t xml:space="preserve">avis donné au titre des </w:t>
      </w:r>
      <w:r w:rsidR="00004AA2" w:rsidRPr="00F529A9">
        <w:rPr>
          <w:noProof/>
          <w:lang w:val="fr-FR"/>
        </w:rPr>
        <w:t>points 4</w:t>
      </w:r>
      <w:r w:rsidR="00861E87" w:rsidRPr="00F529A9">
        <w:rPr>
          <w:noProof/>
          <w:lang w:val="fr-FR"/>
        </w:rPr>
        <w:t xml:space="preserve"> et </w:t>
      </w:r>
      <w:r w:rsidRPr="00F529A9">
        <w:rPr>
          <w:noProof/>
          <w:lang w:val="fr-FR"/>
        </w:rPr>
        <w:t>5 de l</w:t>
      </w:r>
      <w:r w:rsidR="00C16598" w:rsidRPr="00F529A9">
        <w:rPr>
          <w:noProof/>
          <w:lang w:val="fr-FR"/>
        </w:rPr>
        <w:t>’</w:t>
      </w:r>
      <w:r w:rsidRPr="00F529A9">
        <w:rPr>
          <w:noProof/>
          <w:lang w:val="fr-FR"/>
        </w:rPr>
        <w:t>ordre du jour</w:t>
      </w:r>
      <w:r w:rsidR="002F7878" w:rsidRPr="00F529A9">
        <w:rPr>
          <w:noProof/>
          <w:lang w:val="fr-FR"/>
        </w:rPr>
        <w:t>.</w:t>
      </w:r>
    </w:p>
    <w:p w:rsidR="000A06AA" w:rsidRPr="00F529A9" w:rsidRDefault="00004AA2" w:rsidP="00861E87">
      <w:pPr>
        <w:pStyle w:val="Heading1"/>
        <w:rPr>
          <w:noProof/>
        </w:rPr>
      </w:pPr>
      <w:r w:rsidRPr="00F529A9">
        <w:rPr>
          <w:noProof/>
        </w:rPr>
        <w:t>Point 8</w:t>
      </w:r>
      <w:r w:rsidR="000A06AA" w:rsidRPr="00F529A9">
        <w:rPr>
          <w:noProof/>
        </w:rPr>
        <w:t xml:space="preserve"> de l</w:t>
      </w:r>
      <w:r w:rsidR="00C16598" w:rsidRPr="00F529A9">
        <w:rPr>
          <w:noProof/>
        </w:rPr>
        <w:t>’</w:t>
      </w:r>
      <w:r w:rsidR="000A06AA" w:rsidRPr="00F529A9">
        <w:rPr>
          <w:noProof/>
        </w:rPr>
        <w:t>ordre du jour</w:t>
      </w:r>
      <w:r w:rsidR="00C16598" w:rsidRPr="00F529A9">
        <w:rPr>
          <w:noProof/>
        </w:rPr>
        <w:t> :</w:t>
      </w:r>
      <w:r w:rsidR="000A06AA" w:rsidRPr="00F529A9">
        <w:rPr>
          <w:noProof/>
        </w:rPr>
        <w:t xml:space="preserve"> clôture de la session</w:t>
      </w:r>
    </w:p>
    <w:p w:rsidR="00861E87" w:rsidRPr="00F529A9" w:rsidRDefault="00861E87" w:rsidP="00861E87">
      <w:pPr>
        <w:rPr>
          <w:noProof/>
          <w:lang w:val="fr-FR"/>
        </w:rPr>
      </w:pPr>
    </w:p>
    <w:p w:rsidR="000A06AA" w:rsidRPr="00F529A9" w:rsidRDefault="000A06AA" w:rsidP="007F2171">
      <w:pPr>
        <w:pStyle w:val="ONUMFS"/>
        <w:rPr>
          <w:noProof/>
          <w:lang w:val="fr-FR"/>
        </w:rPr>
      </w:pPr>
      <w:r w:rsidRPr="00F529A9">
        <w:rPr>
          <w:noProof/>
          <w:lang w:val="fr-FR"/>
        </w:rPr>
        <w:t>Le président a prononcé la clôture de la session le 11 mai 2017.</w:t>
      </w:r>
    </w:p>
    <w:p w:rsidR="000A06AA" w:rsidRPr="00F529A9" w:rsidRDefault="000A06AA" w:rsidP="00861E87">
      <w:pPr>
        <w:rPr>
          <w:noProof/>
          <w:lang w:val="fr-FR"/>
        </w:rPr>
      </w:pPr>
    </w:p>
    <w:p w:rsidR="00861E87" w:rsidRPr="00F529A9" w:rsidRDefault="00861E87" w:rsidP="00861E87">
      <w:pPr>
        <w:rPr>
          <w:noProof/>
          <w:lang w:val="fr-FR"/>
        </w:rPr>
      </w:pPr>
    </w:p>
    <w:p w:rsidR="00347E84" w:rsidRPr="00F529A9" w:rsidRDefault="000A06AA" w:rsidP="00347E84">
      <w:pPr>
        <w:pStyle w:val="Endofdocument-Annex"/>
        <w:rPr>
          <w:noProof/>
          <w:lang w:val="fr-FR"/>
        </w:rPr>
      </w:pPr>
      <w:r w:rsidRPr="00F529A9">
        <w:rPr>
          <w:noProof/>
          <w:lang w:val="fr-FR"/>
        </w:rPr>
        <w:t>[Fin du document]</w:t>
      </w:r>
    </w:p>
    <w:sectPr w:rsidR="00347E84" w:rsidRPr="00F529A9" w:rsidSect="00673D7D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084" w:rsidRDefault="000B7084">
      <w:r>
        <w:separator/>
      </w:r>
    </w:p>
  </w:endnote>
  <w:endnote w:type="continuationSeparator" w:id="0">
    <w:p w:rsidR="000B7084" w:rsidRDefault="000B7084" w:rsidP="003B38C1">
      <w:r>
        <w:separator/>
      </w:r>
    </w:p>
    <w:p w:rsidR="000B7084" w:rsidRPr="003B38C1" w:rsidRDefault="000B7084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0B7084" w:rsidRPr="003B38C1" w:rsidRDefault="000B7084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084" w:rsidRDefault="000B7084">
      <w:r>
        <w:separator/>
      </w:r>
    </w:p>
  </w:footnote>
  <w:footnote w:type="continuationSeparator" w:id="0">
    <w:p w:rsidR="000B7084" w:rsidRDefault="000B7084" w:rsidP="008B60B2">
      <w:r>
        <w:separator/>
      </w:r>
    </w:p>
    <w:p w:rsidR="000B7084" w:rsidRPr="00ED77FB" w:rsidRDefault="000B7084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0B7084" w:rsidRPr="00ED77FB" w:rsidRDefault="000B7084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0B7084" w:rsidP="00477D6B">
    <w:pPr>
      <w:jc w:val="right"/>
    </w:pPr>
    <w:bookmarkStart w:id="6" w:name="Code2"/>
    <w:bookmarkEnd w:id="6"/>
    <w:r>
      <w:t>PCT/CTC/30/26</w:t>
    </w:r>
  </w:p>
  <w:p w:rsidR="00EC4E49" w:rsidRDefault="00EC4E49" w:rsidP="00477D6B">
    <w:pPr>
      <w:jc w:val="right"/>
    </w:pPr>
    <w:proofErr w:type="gramStart"/>
    <w:r>
      <w:t>page</w:t>
    </w:r>
    <w:proofErr w:type="gramEnd"/>
    <w:r w:rsidR="007F2171">
      <w:t> </w:t>
    </w:r>
    <w:r w:rsidR="00751603">
      <w:fldChar w:fldCharType="begin"/>
    </w:r>
    <w:r w:rsidR="00751603">
      <w:instrText xml:space="preserve"> PAGE  \* MERGEFORMAT </w:instrText>
    </w:r>
    <w:r w:rsidR="00751603">
      <w:fldChar w:fldCharType="separate"/>
    </w:r>
    <w:r w:rsidR="00A15C67">
      <w:rPr>
        <w:noProof/>
      </w:rPr>
      <w:t>2</w:t>
    </w:r>
    <w:r w:rsidR="00751603">
      <w:rPr>
        <w:noProof/>
      </w:rPr>
      <w:fldChar w:fldCharType="end"/>
    </w:r>
  </w:p>
  <w:p w:rsidR="00EC4E49" w:rsidRDefault="00EC4E4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7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FR_TermBase|TRADTERM|WIPONew"/>
    <w:docVar w:name="TermBaseURL" w:val="empty"/>
    <w:docVar w:name="TextBases" w:val="TextBase TMs\WorkspaceFTS\Ad-hoc\Assemblies|TextBase TMs\WorkspaceFTS\Ad-hoc\Glossaires|TextBase TMs\WorkspaceFTS\Administration &amp; Finance\Administration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Administration &amp; Finance\PBC|Team Server TMs\Default"/>
    <w:docVar w:name="TextBaseURL" w:val="empty"/>
    <w:docVar w:name="UILng" w:val="en"/>
  </w:docVars>
  <w:rsids>
    <w:rsidRoot w:val="000B7084"/>
    <w:rsid w:val="00004AA2"/>
    <w:rsid w:val="00043CAA"/>
    <w:rsid w:val="00075432"/>
    <w:rsid w:val="00084300"/>
    <w:rsid w:val="000968ED"/>
    <w:rsid w:val="000A06AA"/>
    <w:rsid w:val="000B7084"/>
    <w:rsid w:val="000F5E56"/>
    <w:rsid w:val="001362EE"/>
    <w:rsid w:val="00142341"/>
    <w:rsid w:val="00170125"/>
    <w:rsid w:val="00172562"/>
    <w:rsid w:val="001832A6"/>
    <w:rsid w:val="001F0111"/>
    <w:rsid w:val="0021217E"/>
    <w:rsid w:val="002634C4"/>
    <w:rsid w:val="002928D3"/>
    <w:rsid w:val="00297BEE"/>
    <w:rsid w:val="002A54BC"/>
    <w:rsid w:val="002F1FE6"/>
    <w:rsid w:val="002F4E68"/>
    <w:rsid w:val="002F7878"/>
    <w:rsid w:val="00312F7F"/>
    <w:rsid w:val="00347E84"/>
    <w:rsid w:val="00355135"/>
    <w:rsid w:val="00356BC9"/>
    <w:rsid w:val="00361450"/>
    <w:rsid w:val="003673CF"/>
    <w:rsid w:val="003845C1"/>
    <w:rsid w:val="003A6F89"/>
    <w:rsid w:val="003B38C1"/>
    <w:rsid w:val="003C3023"/>
    <w:rsid w:val="003D74D3"/>
    <w:rsid w:val="004005DC"/>
    <w:rsid w:val="00423E3E"/>
    <w:rsid w:val="00427AF4"/>
    <w:rsid w:val="00427FDC"/>
    <w:rsid w:val="004647DA"/>
    <w:rsid w:val="00474062"/>
    <w:rsid w:val="00477D6B"/>
    <w:rsid w:val="005019FF"/>
    <w:rsid w:val="0053057A"/>
    <w:rsid w:val="00560A29"/>
    <w:rsid w:val="005B2FBF"/>
    <w:rsid w:val="005C15F7"/>
    <w:rsid w:val="005C6649"/>
    <w:rsid w:val="00605827"/>
    <w:rsid w:val="00627D46"/>
    <w:rsid w:val="00633AFE"/>
    <w:rsid w:val="00646050"/>
    <w:rsid w:val="006713CA"/>
    <w:rsid w:val="00673D7D"/>
    <w:rsid w:val="00676C5C"/>
    <w:rsid w:val="00685D28"/>
    <w:rsid w:val="006B4D04"/>
    <w:rsid w:val="006D04C8"/>
    <w:rsid w:val="00751603"/>
    <w:rsid w:val="00760934"/>
    <w:rsid w:val="007B700B"/>
    <w:rsid w:val="007D1613"/>
    <w:rsid w:val="007E4C0E"/>
    <w:rsid w:val="007F2171"/>
    <w:rsid w:val="0083418C"/>
    <w:rsid w:val="0084671E"/>
    <w:rsid w:val="00861E87"/>
    <w:rsid w:val="008B2CC1"/>
    <w:rsid w:val="008B60B2"/>
    <w:rsid w:val="008C151B"/>
    <w:rsid w:val="0090579C"/>
    <w:rsid w:val="0090731E"/>
    <w:rsid w:val="00916BD1"/>
    <w:rsid w:val="00916EE2"/>
    <w:rsid w:val="00962520"/>
    <w:rsid w:val="00966A22"/>
    <w:rsid w:val="0096722F"/>
    <w:rsid w:val="00980843"/>
    <w:rsid w:val="009844DC"/>
    <w:rsid w:val="009A10BF"/>
    <w:rsid w:val="009A29A9"/>
    <w:rsid w:val="009A51D2"/>
    <w:rsid w:val="009D3D60"/>
    <w:rsid w:val="009E2791"/>
    <w:rsid w:val="009E3F6F"/>
    <w:rsid w:val="009F35E2"/>
    <w:rsid w:val="009F499F"/>
    <w:rsid w:val="00A15C67"/>
    <w:rsid w:val="00A33A29"/>
    <w:rsid w:val="00A42DAF"/>
    <w:rsid w:val="00A45BD8"/>
    <w:rsid w:val="00A869B7"/>
    <w:rsid w:val="00AC205C"/>
    <w:rsid w:val="00AF0A6B"/>
    <w:rsid w:val="00B05A69"/>
    <w:rsid w:val="00B35311"/>
    <w:rsid w:val="00B9734B"/>
    <w:rsid w:val="00BA30E2"/>
    <w:rsid w:val="00BB0649"/>
    <w:rsid w:val="00BB395C"/>
    <w:rsid w:val="00BC09D8"/>
    <w:rsid w:val="00BD078D"/>
    <w:rsid w:val="00C065D8"/>
    <w:rsid w:val="00C11BFE"/>
    <w:rsid w:val="00C16598"/>
    <w:rsid w:val="00C33E76"/>
    <w:rsid w:val="00C5068F"/>
    <w:rsid w:val="00C510AB"/>
    <w:rsid w:val="00CC2338"/>
    <w:rsid w:val="00CC72E2"/>
    <w:rsid w:val="00CD04F1"/>
    <w:rsid w:val="00CD42F1"/>
    <w:rsid w:val="00D45252"/>
    <w:rsid w:val="00D71B4D"/>
    <w:rsid w:val="00D93D55"/>
    <w:rsid w:val="00DF2A3C"/>
    <w:rsid w:val="00DF3F0A"/>
    <w:rsid w:val="00DF507F"/>
    <w:rsid w:val="00E15015"/>
    <w:rsid w:val="00E335FE"/>
    <w:rsid w:val="00EA2CB1"/>
    <w:rsid w:val="00EC4E49"/>
    <w:rsid w:val="00ED77FB"/>
    <w:rsid w:val="00EE45FA"/>
    <w:rsid w:val="00F31D74"/>
    <w:rsid w:val="00F529A9"/>
    <w:rsid w:val="00F66152"/>
    <w:rsid w:val="00F82F8E"/>
    <w:rsid w:val="00FA07ED"/>
    <w:rsid w:val="00FE2D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861E87"/>
    <w:pPr>
      <w:keepNext/>
      <w:spacing w:before="240"/>
      <w:outlineLvl w:val="0"/>
    </w:pPr>
    <w:rPr>
      <w:b/>
      <w:bCs/>
      <w:caps/>
      <w:kern w:val="32"/>
      <w:szCs w:val="32"/>
      <w:lang w:val="fr-FR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0B70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B7084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673D7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861E87"/>
    <w:pPr>
      <w:keepNext/>
      <w:spacing w:before="240"/>
      <w:outlineLvl w:val="0"/>
    </w:pPr>
    <w:rPr>
      <w:b/>
      <w:bCs/>
      <w:caps/>
      <w:kern w:val="32"/>
      <w:szCs w:val="32"/>
      <w:lang w:val="fr-FR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0B70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B7084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673D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PCT\PCT%20CTC%2030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PCT CTC 30 (E)</Template>
  <TotalTime>1</TotalTime>
  <Pages>3</Pages>
  <Words>710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PCT/CTC/30/26 Prov.</vt:lpstr>
    </vt:vector>
  </TitlesOfParts>
  <Company>WIPO</Company>
  <LinksUpToDate>false</LinksUpToDate>
  <CharactersWithSpaces>4750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PCT/CTC/30/26</dc:title>
  <dc:subject>Summary by the Chair</dc:subject>
  <dc:creator>MARLOW Thomas</dc:creator>
  <cp:keywords>JCH/ko</cp:keywords>
  <cp:lastModifiedBy>MARLOW Thomas</cp:lastModifiedBy>
  <cp:revision>3</cp:revision>
  <cp:lastPrinted>2017-05-19T07:58:00Z</cp:lastPrinted>
  <dcterms:created xsi:type="dcterms:W3CDTF">2017-05-19T08:20:00Z</dcterms:created>
  <dcterms:modified xsi:type="dcterms:W3CDTF">2017-05-19T08:21:00Z</dcterms:modified>
</cp:coreProperties>
</file>