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C28C3" w:rsidRPr="001C28C3" w:rsidTr="00C03FBB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F4157" w:rsidRPr="001C28C3" w:rsidRDefault="009F4157" w:rsidP="00C03FBB">
            <w:pPr>
              <w:rPr>
                <w:lang w:val="fr-FR"/>
              </w:rPr>
            </w:pPr>
            <w:bookmarkStart w:id="0" w:name="TitleOfDoc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9F4157" w:rsidRPr="001C28C3" w:rsidRDefault="009F4157" w:rsidP="00C03FBB">
            <w:pPr>
              <w:rPr>
                <w:lang w:val="fr-FR"/>
              </w:rPr>
            </w:pPr>
            <w:r w:rsidRPr="001C28C3">
              <w:rPr>
                <w:noProof/>
                <w:lang w:eastAsia="en-US"/>
              </w:rPr>
              <w:drawing>
                <wp:inline distT="0" distB="0" distL="0" distR="0" wp14:anchorId="64441AAC" wp14:editId="23C030E5">
                  <wp:extent cx="1856740" cy="1323975"/>
                  <wp:effectExtent l="0" t="0" r="0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74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9F4157" w:rsidRPr="001C28C3" w:rsidRDefault="009F4157" w:rsidP="00C03FBB">
            <w:pPr>
              <w:jc w:val="right"/>
              <w:rPr>
                <w:lang w:val="fr-FR"/>
              </w:rPr>
            </w:pPr>
            <w:r w:rsidRPr="001C28C3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1C28C3" w:rsidRPr="001C28C3" w:rsidTr="00C03FBB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9F4157" w:rsidRPr="001C28C3" w:rsidRDefault="009F4157" w:rsidP="009F4157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1C28C3">
              <w:rPr>
                <w:rFonts w:ascii="Arial Black" w:hAnsi="Arial Black"/>
                <w:caps/>
                <w:sz w:val="15"/>
                <w:lang w:val="fr-FR"/>
              </w:rPr>
              <w:t>PCT/CTC/30/</w:t>
            </w:r>
            <w:bookmarkStart w:id="1" w:name="Code"/>
            <w:bookmarkEnd w:id="1"/>
            <w:r w:rsidRPr="001C28C3">
              <w:rPr>
                <w:rFonts w:ascii="Arial Black" w:hAnsi="Arial Black"/>
                <w:caps/>
                <w:sz w:val="15"/>
                <w:lang w:val="fr-FR"/>
              </w:rPr>
              <w:t>22</w:t>
            </w:r>
          </w:p>
        </w:tc>
      </w:tr>
      <w:tr w:rsidR="001C28C3" w:rsidRPr="001C28C3" w:rsidTr="00C03FBB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9F4157" w:rsidRPr="001C28C3" w:rsidRDefault="009F4157" w:rsidP="00565A0C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1C28C3">
              <w:rPr>
                <w:rFonts w:ascii="Arial Black" w:hAnsi="Arial Black"/>
                <w:caps/>
                <w:sz w:val="15"/>
                <w:lang w:val="fr-FR"/>
              </w:rPr>
              <w:t>ORIGINAL</w:t>
            </w:r>
            <w:r w:rsidR="0051476B" w:rsidRPr="001C28C3">
              <w:rPr>
                <w:rFonts w:ascii="Arial Black" w:hAnsi="Arial Black"/>
                <w:caps/>
                <w:sz w:val="15"/>
                <w:lang w:val="fr-FR"/>
              </w:rPr>
              <w:t> :</w:t>
            </w:r>
            <w:r w:rsidRPr="001C28C3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2" w:name="Original"/>
            <w:bookmarkEnd w:id="2"/>
            <w:r w:rsidR="00565A0C">
              <w:rPr>
                <w:rFonts w:ascii="Arial Black" w:hAnsi="Arial Black"/>
                <w:caps/>
                <w:sz w:val="15"/>
                <w:lang w:val="fr-FR"/>
              </w:rPr>
              <w:t>anglais</w:t>
            </w:r>
            <w:bookmarkStart w:id="3" w:name="_GoBack"/>
            <w:bookmarkEnd w:id="3"/>
          </w:p>
        </w:tc>
      </w:tr>
      <w:tr w:rsidR="009F4157" w:rsidRPr="001C28C3" w:rsidTr="00C03FBB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9F4157" w:rsidRPr="001C28C3" w:rsidRDefault="009F4157" w:rsidP="00C03FBB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1C28C3">
              <w:rPr>
                <w:rFonts w:ascii="Arial Black" w:hAnsi="Arial Black"/>
                <w:caps/>
                <w:sz w:val="15"/>
                <w:lang w:val="fr-FR"/>
              </w:rPr>
              <w:t>DATE</w:t>
            </w:r>
            <w:r w:rsidR="0051476B" w:rsidRPr="001C28C3">
              <w:rPr>
                <w:rFonts w:ascii="Arial Black" w:hAnsi="Arial Black"/>
                <w:caps/>
                <w:sz w:val="15"/>
                <w:lang w:val="fr-FR"/>
              </w:rPr>
              <w:t> :</w:t>
            </w:r>
            <w:r w:rsidRPr="001C28C3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4" w:name="Date"/>
            <w:bookmarkEnd w:id="4"/>
            <w:r w:rsidRPr="001C28C3">
              <w:rPr>
                <w:rFonts w:ascii="Arial Black" w:hAnsi="Arial Black"/>
                <w:caps/>
                <w:sz w:val="15"/>
                <w:lang w:val="fr-FR"/>
              </w:rPr>
              <w:t>1</w:t>
            </w:r>
            <w:r w:rsidR="0051476B" w:rsidRPr="001C28C3">
              <w:rPr>
                <w:rFonts w:ascii="Arial Black" w:hAnsi="Arial Black"/>
                <w:caps/>
                <w:sz w:val="15"/>
                <w:lang w:val="fr-FR"/>
              </w:rPr>
              <w:t>6 mars 20</w:t>
            </w:r>
            <w:r w:rsidRPr="001C28C3">
              <w:rPr>
                <w:rFonts w:ascii="Arial Black" w:hAnsi="Arial Black"/>
                <w:caps/>
                <w:sz w:val="15"/>
                <w:lang w:val="fr-FR"/>
              </w:rPr>
              <w:t>17</w:t>
            </w:r>
          </w:p>
        </w:tc>
      </w:tr>
    </w:tbl>
    <w:p w:rsidR="009F4157" w:rsidRPr="001C28C3" w:rsidRDefault="009F4157" w:rsidP="009F4157">
      <w:pPr>
        <w:rPr>
          <w:lang w:val="fr-FR"/>
        </w:rPr>
      </w:pPr>
    </w:p>
    <w:p w:rsidR="009F4157" w:rsidRPr="001C28C3" w:rsidRDefault="009F4157" w:rsidP="009F4157">
      <w:pPr>
        <w:rPr>
          <w:lang w:val="fr-FR"/>
        </w:rPr>
      </w:pPr>
    </w:p>
    <w:p w:rsidR="009F4157" w:rsidRPr="001C28C3" w:rsidRDefault="009F4157" w:rsidP="009F4157">
      <w:pPr>
        <w:rPr>
          <w:lang w:val="fr-FR"/>
        </w:rPr>
      </w:pPr>
    </w:p>
    <w:p w:rsidR="009F4157" w:rsidRPr="001C28C3" w:rsidRDefault="009F4157" w:rsidP="009F4157">
      <w:pPr>
        <w:rPr>
          <w:lang w:val="fr-FR"/>
        </w:rPr>
      </w:pPr>
    </w:p>
    <w:p w:rsidR="009F4157" w:rsidRPr="001C28C3" w:rsidRDefault="009F4157" w:rsidP="009F4157">
      <w:pPr>
        <w:rPr>
          <w:lang w:val="fr-FR"/>
        </w:rPr>
      </w:pPr>
    </w:p>
    <w:p w:rsidR="009F4157" w:rsidRPr="001C28C3" w:rsidRDefault="009F4157" w:rsidP="009F4157">
      <w:pPr>
        <w:rPr>
          <w:b/>
          <w:sz w:val="28"/>
          <w:szCs w:val="28"/>
          <w:lang w:val="fr-FR"/>
        </w:rPr>
      </w:pPr>
      <w:r w:rsidRPr="001C28C3">
        <w:rPr>
          <w:b/>
          <w:sz w:val="28"/>
          <w:szCs w:val="28"/>
          <w:lang w:val="fr-FR"/>
        </w:rPr>
        <w:t>Traité de coopération en matière de brevets (PCT)</w:t>
      </w:r>
    </w:p>
    <w:p w:rsidR="009F4157" w:rsidRPr="001C28C3" w:rsidRDefault="009F4157" w:rsidP="009F4157">
      <w:pPr>
        <w:rPr>
          <w:b/>
          <w:sz w:val="28"/>
          <w:szCs w:val="28"/>
          <w:lang w:val="fr-FR"/>
        </w:rPr>
      </w:pPr>
      <w:r w:rsidRPr="001C28C3">
        <w:rPr>
          <w:b/>
          <w:sz w:val="28"/>
          <w:szCs w:val="28"/>
          <w:lang w:val="fr-FR"/>
        </w:rPr>
        <w:t>Comité de coopération technique</w:t>
      </w:r>
    </w:p>
    <w:p w:rsidR="009F4157" w:rsidRPr="001C28C3" w:rsidRDefault="009F4157" w:rsidP="009F4157">
      <w:pPr>
        <w:rPr>
          <w:lang w:val="fr-FR"/>
        </w:rPr>
      </w:pPr>
    </w:p>
    <w:p w:rsidR="009F4157" w:rsidRPr="001C28C3" w:rsidRDefault="009F4157" w:rsidP="009F4157">
      <w:pPr>
        <w:rPr>
          <w:lang w:val="fr-FR"/>
        </w:rPr>
      </w:pPr>
    </w:p>
    <w:p w:rsidR="009F4157" w:rsidRPr="001C28C3" w:rsidRDefault="009F4157" w:rsidP="009F4157">
      <w:pPr>
        <w:rPr>
          <w:b/>
          <w:sz w:val="24"/>
          <w:szCs w:val="24"/>
          <w:lang w:val="fr-FR"/>
        </w:rPr>
      </w:pPr>
      <w:r w:rsidRPr="001C28C3">
        <w:rPr>
          <w:b/>
          <w:sz w:val="24"/>
          <w:szCs w:val="24"/>
          <w:lang w:val="fr-FR"/>
        </w:rPr>
        <w:t>Trent</w:t>
      </w:r>
      <w:r w:rsidR="0051476B" w:rsidRPr="001C28C3">
        <w:rPr>
          <w:b/>
          <w:sz w:val="24"/>
          <w:szCs w:val="24"/>
          <w:lang w:val="fr-FR"/>
        </w:rPr>
        <w:t>ième session</w:t>
      </w:r>
    </w:p>
    <w:p w:rsidR="009F4157" w:rsidRPr="001C28C3" w:rsidRDefault="009F4157" w:rsidP="009F4157">
      <w:pPr>
        <w:rPr>
          <w:b/>
          <w:sz w:val="24"/>
          <w:szCs w:val="24"/>
          <w:lang w:val="fr-FR"/>
        </w:rPr>
      </w:pPr>
      <w:r w:rsidRPr="001C28C3">
        <w:rPr>
          <w:b/>
          <w:sz w:val="24"/>
          <w:szCs w:val="24"/>
          <w:lang w:val="fr-FR"/>
        </w:rPr>
        <w:t>Genève, 8 – 1</w:t>
      </w:r>
      <w:r w:rsidR="0051476B" w:rsidRPr="001C28C3">
        <w:rPr>
          <w:b/>
          <w:sz w:val="24"/>
          <w:szCs w:val="24"/>
          <w:lang w:val="fr-FR"/>
        </w:rPr>
        <w:t>2 mai 20</w:t>
      </w:r>
      <w:r w:rsidRPr="001C28C3">
        <w:rPr>
          <w:b/>
          <w:sz w:val="24"/>
          <w:szCs w:val="24"/>
          <w:lang w:val="fr-FR"/>
        </w:rPr>
        <w:t>17</w:t>
      </w:r>
    </w:p>
    <w:p w:rsidR="009F4157" w:rsidRPr="001C28C3" w:rsidRDefault="009F4157" w:rsidP="009F4157">
      <w:pPr>
        <w:rPr>
          <w:lang w:val="fr-FR"/>
        </w:rPr>
      </w:pPr>
    </w:p>
    <w:p w:rsidR="009F4157" w:rsidRPr="001C28C3" w:rsidRDefault="009F4157" w:rsidP="009F4157">
      <w:pPr>
        <w:rPr>
          <w:lang w:val="fr-FR"/>
        </w:rPr>
      </w:pPr>
    </w:p>
    <w:p w:rsidR="009F4157" w:rsidRPr="001C28C3" w:rsidRDefault="009F4157" w:rsidP="009F4157">
      <w:pPr>
        <w:rPr>
          <w:lang w:val="fr-FR"/>
        </w:rPr>
      </w:pPr>
    </w:p>
    <w:p w:rsidR="008B2CC1" w:rsidRPr="00940DA6" w:rsidRDefault="001C28C3" w:rsidP="001C28C3">
      <w:pPr>
        <w:rPr>
          <w:caps/>
          <w:sz w:val="24"/>
          <w:lang w:val="fr-FR"/>
        </w:rPr>
      </w:pPr>
      <w:r w:rsidRPr="00940DA6">
        <w:rPr>
          <w:caps/>
          <w:sz w:val="24"/>
          <w:lang w:val="fr-FR"/>
        </w:rPr>
        <w:t>Prolongation de la nomination de l’Office des brevets et des marques des États</w:t>
      </w:r>
      <w:r w:rsidR="00940DA6">
        <w:rPr>
          <w:caps/>
          <w:sz w:val="24"/>
          <w:lang w:val="fr-FR"/>
        </w:rPr>
        <w:noBreakHyphen/>
      </w:r>
      <w:r w:rsidRPr="00940DA6">
        <w:rPr>
          <w:caps/>
          <w:sz w:val="24"/>
          <w:lang w:val="fr-FR"/>
        </w:rPr>
        <w:t xml:space="preserve">Unis d’Amérique en qualité d’administration chargée de la recherche internationale et de l’examen préliminaire international selon le </w:t>
      </w:r>
      <w:r w:rsidR="00940DA6" w:rsidRPr="00940DA6">
        <w:rPr>
          <w:caps/>
          <w:sz w:val="24"/>
          <w:lang w:val="fr-FR"/>
        </w:rPr>
        <w:t>PCT</w:t>
      </w:r>
    </w:p>
    <w:p w:rsidR="008B2CC1" w:rsidRPr="001C28C3" w:rsidRDefault="008B2CC1" w:rsidP="008B2CC1">
      <w:pPr>
        <w:rPr>
          <w:lang w:val="fr-FR"/>
        </w:rPr>
      </w:pPr>
    </w:p>
    <w:p w:rsidR="008B2CC1" w:rsidRPr="001C28C3" w:rsidRDefault="001D5871" w:rsidP="008B2CC1">
      <w:pPr>
        <w:rPr>
          <w:i/>
          <w:lang w:val="fr-FR"/>
        </w:rPr>
      </w:pPr>
      <w:bookmarkStart w:id="5" w:name="Prepared"/>
      <w:bookmarkEnd w:id="5"/>
      <w:r w:rsidRPr="001C28C3">
        <w:rPr>
          <w:i/>
          <w:lang w:val="fr-FR"/>
        </w:rPr>
        <w:t>Document établi par le Bureau international</w:t>
      </w:r>
    </w:p>
    <w:p w:rsidR="00AC205C" w:rsidRPr="001C28C3" w:rsidRDefault="00AC205C">
      <w:pPr>
        <w:rPr>
          <w:lang w:val="fr-FR"/>
        </w:rPr>
      </w:pPr>
    </w:p>
    <w:p w:rsidR="000F5E56" w:rsidRPr="001C28C3" w:rsidRDefault="000F5E56">
      <w:pPr>
        <w:rPr>
          <w:lang w:val="fr-FR"/>
        </w:rPr>
      </w:pPr>
    </w:p>
    <w:p w:rsidR="002928D3" w:rsidRPr="001C28C3" w:rsidRDefault="002928D3">
      <w:pPr>
        <w:rPr>
          <w:lang w:val="fr-FR"/>
        </w:rPr>
      </w:pPr>
    </w:p>
    <w:p w:rsidR="002928D3" w:rsidRPr="00940DA6" w:rsidRDefault="002928D3" w:rsidP="0053057A">
      <w:pPr>
        <w:rPr>
          <w:szCs w:val="22"/>
          <w:lang w:val="fr-FR"/>
        </w:rPr>
      </w:pPr>
    </w:p>
    <w:p w:rsidR="005C40A3" w:rsidRPr="00940DA6" w:rsidRDefault="00EF228B" w:rsidP="00940DA6">
      <w:pPr>
        <w:pStyle w:val="ONUMFS"/>
        <w:rPr>
          <w:szCs w:val="22"/>
          <w:lang w:val="fr-FR"/>
        </w:rPr>
      </w:pPr>
      <w:r w:rsidRPr="00940DA6">
        <w:rPr>
          <w:szCs w:val="22"/>
          <w:lang w:val="fr-FR"/>
        </w:rPr>
        <w:t>Toutes les administrations internationales existantes ont été nommées par l</w:t>
      </w:r>
      <w:r w:rsidR="0051476B" w:rsidRPr="00940DA6">
        <w:rPr>
          <w:szCs w:val="22"/>
          <w:lang w:val="fr-FR"/>
        </w:rPr>
        <w:t>’</w:t>
      </w:r>
      <w:r w:rsidRPr="00940DA6">
        <w:rPr>
          <w:szCs w:val="22"/>
          <w:lang w:val="fr-FR"/>
        </w:rPr>
        <w:t>Assemblée de l</w:t>
      </w:r>
      <w:r w:rsidR="0051476B" w:rsidRPr="00940DA6">
        <w:rPr>
          <w:szCs w:val="22"/>
          <w:lang w:val="fr-FR"/>
        </w:rPr>
        <w:t>’</w:t>
      </w:r>
      <w:r w:rsidRPr="00940DA6">
        <w:rPr>
          <w:szCs w:val="22"/>
          <w:lang w:val="fr-FR"/>
        </w:rPr>
        <w:t>Union</w:t>
      </w:r>
      <w:r w:rsidR="0051476B" w:rsidRPr="00940DA6">
        <w:rPr>
          <w:szCs w:val="22"/>
          <w:lang w:val="fr-FR"/>
        </w:rPr>
        <w:t xml:space="preserve"> du PCT</w:t>
      </w:r>
      <w:r w:rsidRPr="00940DA6">
        <w:rPr>
          <w:szCs w:val="22"/>
          <w:lang w:val="fr-FR"/>
        </w:rPr>
        <w:t xml:space="preserve"> pour une période s</w:t>
      </w:r>
      <w:r w:rsidR="0051476B" w:rsidRPr="00940DA6">
        <w:rPr>
          <w:szCs w:val="22"/>
          <w:lang w:val="fr-FR"/>
        </w:rPr>
        <w:t>’</w:t>
      </w:r>
      <w:r w:rsidRPr="00940DA6">
        <w:rPr>
          <w:szCs w:val="22"/>
          <w:lang w:val="fr-FR"/>
        </w:rPr>
        <w:t>achevant le 3</w:t>
      </w:r>
      <w:r w:rsidR="0051476B" w:rsidRPr="00940DA6">
        <w:rPr>
          <w:szCs w:val="22"/>
          <w:lang w:val="fr-FR"/>
        </w:rPr>
        <w:t>1 décembre 20</w:t>
      </w:r>
      <w:r w:rsidRPr="00940DA6">
        <w:rPr>
          <w:szCs w:val="22"/>
          <w:lang w:val="fr-FR"/>
        </w:rPr>
        <w:t xml:space="preserve">17.  </w:t>
      </w:r>
      <w:r w:rsidR="0051476B" w:rsidRPr="00940DA6">
        <w:rPr>
          <w:szCs w:val="22"/>
          <w:lang w:val="fr-FR"/>
        </w:rPr>
        <w:t>En 2017</w:t>
      </w:r>
      <w:r w:rsidRPr="00940DA6">
        <w:rPr>
          <w:szCs w:val="22"/>
          <w:lang w:val="fr-FR"/>
        </w:rPr>
        <w:t>, l</w:t>
      </w:r>
      <w:r w:rsidR="0051476B" w:rsidRPr="00940DA6">
        <w:rPr>
          <w:szCs w:val="22"/>
          <w:lang w:val="fr-FR"/>
        </w:rPr>
        <w:t>’</w:t>
      </w:r>
      <w:r w:rsidRPr="00940DA6">
        <w:rPr>
          <w:szCs w:val="22"/>
          <w:lang w:val="fr-FR"/>
        </w:rPr>
        <w:t>assemblée devra donc prendre une décision en ce qui concerne la prolongation de la nomination de chaque administration internationale existante qui souhaite demander une telle prolongation, après avoir sollicité l</w:t>
      </w:r>
      <w:r w:rsidR="0051476B" w:rsidRPr="00940DA6">
        <w:rPr>
          <w:szCs w:val="22"/>
          <w:lang w:val="fr-FR"/>
        </w:rPr>
        <w:t>’</w:t>
      </w:r>
      <w:r w:rsidRPr="00940DA6">
        <w:rPr>
          <w:szCs w:val="22"/>
          <w:lang w:val="fr-FR"/>
        </w:rPr>
        <w:t xml:space="preserve">avis du comité (voir les </w:t>
      </w:r>
      <w:r w:rsidR="0051476B" w:rsidRPr="00940DA6">
        <w:rPr>
          <w:szCs w:val="22"/>
          <w:lang w:val="fr-FR"/>
        </w:rPr>
        <w:t>articles 1</w:t>
      </w:r>
      <w:r w:rsidR="00940DA6">
        <w:rPr>
          <w:szCs w:val="22"/>
          <w:lang w:val="fr-FR"/>
        </w:rPr>
        <w:t>6.3)e) et </w:t>
      </w:r>
      <w:r w:rsidRPr="00940DA6">
        <w:rPr>
          <w:szCs w:val="22"/>
          <w:lang w:val="fr-FR"/>
        </w:rPr>
        <w:t>32.3)</w:t>
      </w:r>
      <w:r w:rsidR="0051476B" w:rsidRPr="00940DA6">
        <w:rPr>
          <w:szCs w:val="22"/>
          <w:lang w:val="fr-FR"/>
        </w:rPr>
        <w:t xml:space="preserve"> du PCT</w:t>
      </w:r>
      <w:r w:rsidRPr="00940DA6">
        <w:rPr>
          <w:szCs w:val="22"/>
          <w:lang w:val="fr-FR"/>
        </w:rPr>
        <w:t>).  On trouvera des informations concernant la procédure applicable et le rôle du comité dans le document PCT/CTC/30/INF/1.</w:t>
      </w:r>
    </w:p>
    <w:p w:rsidR="005C40A3" w:rsidRPr="00940DA6" w:rsidRDefault="00625598" w:rsidP="00940DA6">
      <w:pPr>
        <w:pStyle w:val="ONUMFS"/>
        <w:rPr>
          <w:szCs w:val="22"/>
          <w:lang w:val="fr-FR"/>
        </w:rPr>
      </w:pPr>
      <w:r w:rsidRPr="00940DA6">
        <w:rPr>
          <w:szCs w:val="22"/>
          <w:lang w:val="fr-FR"/>
        </w:rPr>
        <w:t>L</w:t>
      </w:r>
      <w:r w:rsidR="00EF228B" w:rsidRPr="00940DA6">
        <w:rPr>
          <w:szCs w:val="22"/>
          <w:lang w:val="fr-FR"/>
        </w:rPr>
        <w:t xml:space="preserve">e </w:t>
      </w:r>
      <w:r w:rsidR="0051476B" w:rsidRPr="00940DA6">
        <w:rPr>
          <w:szCs w:val="22"/>
          <w:lang w:val="fr-FR"/>
        </w:rPr>
        <w:t>7 mars 20</w:t>
      </w:r>
      <w:r w:rsidR="00EF228B" w:rsidRPr="00940DA6">
        <w:rPr>
          <w:szCs w:val="22"/>
          <w:lang w:val="fr-FR"/>
        </w:rPr>
        <w:t>17, l</w:t>
      </w:r>
      <w:r w:rsidR="0051476B" w:rsidRPr="00940DA6">
        <w:rPr>
          <w:szCs w:val="22"/>
          <w:lang w:val="fr-FR"/>
        </w:rPr>
        <w:t>’</w:t>
      </w:r>
      <w:r w:rsidRPr="00940DA6">
        <w:rPr>
          <w:szCs w:val="22"/>
          <w:lang w:val="fr-FR"/>
        </w:rPr>
        <w:t>Office des brevets et des marques des États</w:t>
      </w:r>
      <w:r w:rsidR="00940DA6">
        <w:rPr>
          <w:szCs w:val="22"/>
          <w:lang w:val="fr-FR"/>
        </w:rPr>
        <w:noBreakHyphen/>
      </w:r>
      <w:r w:rsidRPr="00940DA6">
        <w:rPr>
          <w:szCs w:val="22"/>
          <w:lang w:val="fr-FR"/>
        </w:rPr>
        <w:t>Unis d</w:t>
      </w:r>
      <w:r w:rsidR="0051476B" w:rsidRPr="00940DA6">
        <w:rPr>
          <w:szCs w:val="22"/>
          <w:lang w:val="fr-FR"/>
        </w:rPr>
        <w:t>’</w:t>
      </w:r>
      <w:r w:rsidRPr="00940DA6">
        <w:rPr>
          <w:szCs w:val="22"/>
          <w:lang w:val="fr-FR"/>
        </w:rPr>
        <w:t xml:space="preserve">Amérique a déposé </w:t>
      </w:r>
      <w:r w:rsidR="00BF21C1" w:rsidRPr="00940DA6">
        <w:rPr>
          <w:szCs w:val="22"/>
          <w:lang w:val="fr-FR"/>
        </w:rPr>
        <w:t>une demande de prolongation de sa nomination en qualité d</w:t>
      </w:r>
      <w:r w:rsidR="0051476B" w:rsidRPr="00940DA6">
        <w:rPr>
          <w:szCs w:val="22"/>
          <w:lang w:val="fr-FR"/>
        </w:rPr>
        <w:t>’</w:t>
      </w:r>
      <w:r w:rsidR="00BF21C1" w:rsidRPr="00940DA6">
        <w:rPr>
          <w:szCs w:val="22"/>
          <w:lang w:val="fr-FR"/>
        </w:rPr>
        <w:t xml:space="preserve">administration chargée de la recherche internationale et </w:t>
      </w:r>
      <w:r w:rsidR="008A1921" w:rsidRPr="00940DA6">
        <w:rPr>
          <w:szCs w:val="22"/>
          <w:lang w:val="fr-FR"/>
        </w:rPr>
        <w:t>d</w:t>
      </w:r>
      <w:r w:rsidR="0051476B" w:rsidRPr="00940DA6">
        <w:rPr>
          <w:szCs w:val="22"/>
          <w:lang w:val="fr-FR"/>
        </w:rPr>
        <w:t>’</w:t>
      </w:r>
      <w:r w:rsidR="008A1921" w:rsidRPr="00940DA6">
        <w:rPr>
          <w:szCs w:val="22"/>
          <w:lang w:val="fr-FR"/>
        </w:rPr>
        <w:t xml:space="preserve">administration chargée </w:t>
      </w:r>
      <w:r w:rsidR="00BF21C1" w:rsidRPr="00940DA6">
        <w:rPr>
          <w:szCs w:val="22"/>
          <w:lang w:val="fr-FR"/>
        </w:rPr>
        <w:t>de l</w:t>
      </w:r>
      <w:r w:rsidR="0051476B" w:rsidRPr="00940DA6">
        <w:rPr>
          <w:szCs w:val="22"/>
          <w:lang w:val="fr-FR"/>
        </w:rPr>
        <w:t>’</w:t>
      </w:r>
      <w:r w:rsidR="00BF21C1" w:rsidRPr="00940DA6">
        <w:rPr>
          <w:szCs w:val="22"/>
          <w:lang w:val="fr-FR"/>
        </w:rPr>
        <w:t>examen préliminaire international selon</w:t>
      </w:r>
      <w:r w:rsidR="0051476B" w:rsidRPr="00940DA6">
        <w:rPr>
          <w:szCs w:val="22"/>
          <w:lang w:val="fr-FR"/>
        </w:rPr>
        <w:t xml:space="preserve"> le </w:t>
      </w:r>
      <w:r w:rsidR="003353A3" w:rsidRPr="00940DA6">
        <w:rPr>
          <w:szCs w:val="22"/>
          <w:lang w:val="fr-FR"/>
        </w:rPr>
        <w:t>PCT.  Ce</w:t>
      </w:r>
      <w:r w:rsidR="00BF21C1" w:rsidRPr="00940DA6">
        <w:rPr>
          <w:szCs w:val="22"/>
          <w:lang w:val="fr-FR"/>
        </w:rPr>
        <w:t xml:space="preserve">tte demande </w:t>
      </w:r>
      <w:r w:rsidR="00EF228B" w:rsidRPr="00940DA6">
        <w:rPr>
          <w:szCs w:val="22"/>
          <w:lang w:val="fr-FR"/>
        </w:rPr>
        <w:t>est reproduite à</w:t>
      </w:r>
      <w:r w:rsidR="00BF21C1" w:rsidRPr="00940DA6">
        <w:rPr>
          <w:szCs w:val="22"/>
          <w:lang w:val="fr-FR"/>
        </w:rPr>
        <w:t xml:space="preserve"> l</w:t>
      </w:r>
      <w:r w:rsidR="0051476B" w:rsidRPr="00940DA6">
        <w:rPr>
          <w:szCs w:val="22"/>
          <w:lang w:val="fr-FR"/>
        </w:rPr>
        <w:t>’</w:t>
      </w:r>
      <w:r w:rsidR="00BF21C1" w:rsidRPr="00940DA6">
        <w:rPr>
          <w:szCs w:val="22"/>
          <w:lang w:val="fr-FR"/>
        </w:rPr>
        <w:t>annexe du présent document.</w:t>
      </w:r>
    </w:p>
    <w:p w:rsidR="005C40A3" w:rsidRPr="00940DA6" w:rsidRDefault="00BF21C1" w:rsidP="00940DA6">
      <w:pPr>
        <w:pStyle w:val="ONUMFS"/>
        <w:ind w:left="5533"/>
        <w:rPr>
          <w:i/>
          <w:szCs w:val="22"/>
          <w:lang w:val="fr-FR"/>
        </w:rPr>
      </w:pPr>
      <w:r w:rsidRPr="00940DA6">
        <w:rPr>
          <w:i/>
          <w:szCs w:val="22"/>
          <w:lang w:val="fr-FR"/>
        </w:rPr>
        <w:t xml:space="preserve">Le comité est invité à </w:t>
      </w:r>
      <w:r w:rsidR="00EF228B" w:rsidRPr="00940DA6">
        <w:rPr>
          <w:i/>
          <w:szCs w:val="22"/>
          <w:lang w:val="fr-FR"/>
        </w:rPr>
        <w:t xml:space="preserve">faire part de </w:t>
      </w:r>
      <w:r w:rsidRPr="00940DA6">
        <w:rPr>
          <w:i/>
          <w:szCs w:val="22"/>
          <w:lang w:val="fr-FR"/>
        </w:rPr>
        <w:t>son avis sur cette question.</w:t>
      </w:r>
    </w:p>
    <w:p w:rsidR="00AA5F79" w:rsidRPr="00565A0C" w:rsidRDefault="00AA5F79" w:rsidP="00940DA6">
      <w:pPr>
        <w:rPr>
          <w:lang w:val="fr-FR"/>
        </w:rPr>
      </w:pPr>
    </w:p>
    <w:p w:rsidR="00940DA6" w:rsidRPr="00565A0C" w:rsidRDefault="00940DA6" w:rsidP="00940DA6">
      <w:pPr>
        <w:rPr>
          <w:lang w:val="fr-FR"/>
        </w:rPr>
      </w:pPr>
    </w:p>
    <w:p w:rsidR="00AA5F79" w:rsidRPr="001C28C3" w:rsidRDefault="00AA5F79" w:rsidP="00AA5F79">
      <w:pPr>
        <w:pStyle w:val="ONUME"/>
        <w:numPr>
          <w:ilvl w:val="0"/>
          <w:numId w:val="0"/>
        </w:numPr>
        <w:ind w:left="5533"/>
        <w:rPr>
          <w:lang w:val="fr-FR"/>
        </w:rPr>
        <w:sectPr w:rsidR="00AA5F79" w:rsidRPr="001C28C3" w:rsidSect="00C650A4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 w:rsidRPr="001C28C3">
        <w:rPr>
          <w:lang w:val="fr-FR"/>
        </w:rPr>
        <w:t>[</w:t>
      </w:r>
      <w:r w:rsidR="00BE3F68" w:rsidRPr="001C28C3">
        <w:rPr>
          <w:lang w:val="fr-FR"/>
        </w:rPr>
        <w:t>L</w:t>
      </w:r>
      <w:r w:rsidR="0051476B" w:rsidRPr="001C28C3">
        <w:rPr>
          <w:lang w:val="fr-FR"/>
        </w:rPr>
        <w:t>’</w:t>
      </w:r>
      <w:r w:rsidR="00BE3F68" w:rsidRPr="001C28C3">
        <w:rPr>
          <w:lang w:val="fr-FR"/>
        </w:rPr>
        <w:t>a</w:t>
      </w:r>
      <w:r w:rsidRPr="001C28C3">
        <w:rPr>
          <w:lang w:val="fr-FR"/>
        </w:rPr>
        <w:t>nnex</w:t>
      </w:r>
      <w:r w:rsidR="00BE3F68" w:rsidRPr="001C28C3">
        <w:rPr>
          <w:lang w:val="fr-FR"/>
        </w:rPr>
        <w:t>e</w:t>
      </w:r>
      <w:r w:rsidRPr="001C28C3">
        <w:rPr>
          <w:lang w:val="fr-FR"/>
        </w:rPr>
        <w:t xml:space="preserve"> </w:t>
      </w:r>
      <w:r w:rsidR="00BE3F68" w:rsidRPr="001C28C3">
        <w:rPr>
          <w:lang w:val="fr-FR"/>
        </w:rPr>
        <w:t>suit</w:t>
      </w:r>
      <w:r w:rsidRPr="001C28C3">
        <w:rPr>
          <w:lang w:val="fr-FR"/>
        </w:rPr>
        <w:t>]</w:t>
      </w:r>
    </w:p>
    <w:p w:rsidR="00840BC2" w:rsidRDefault="00940DA6" w:rsidP="00940DA6">
      <w:pPr>
        <w:jc w:val="center"/>
        <w:rPr>
          <w:caps/>
          <w:sz w:val="24"/>
          <w:lang w:val="fr-FR"/>
        </w:rPr>
      </w:pPr>
      <w:r w:rsidRPr="00940DA6">
        <w:rPr>
          <w:caps/>
          <w:sz w:val="24"/>
          <w:lang w:val="fr-FR"/>
        </w:rPr>
        <w:lastRenderedPageBreak/>
        <w:t>Demande de prolongation de la nomination de l’Office des brevets et des marques des États</w:t>
      </w:r>
      <w:r>
        <w:rPr>
          <w:caps/>
          <w:sz w:val="24"/>
          <w:lang w:val="fr-FR"/>
        </w:rPr>
        <w:noBreakHyphen/>
      </w:r>
      <w:r w:rsidRPr="00940DA6">
        <w:rPr>
          <w:caps/>
          <w:sz w:val="24"/>
          <w:lang w:val="fr-FR"/>
        </w:rPr>
        <w:t>Unis d’Amérique en qualité d’administration chargée de la recherche internationale et de l’examen préliminaire international selon le PCT</w:t>
      </w:r>
    </w:p>
    <w:p w:rsidR="00940DA6" w:rsidRPr="00565A0C" w:rsidRDefault="00940DA6" w:rsidP="00940DA6">
      <w:pPr>
        <w:rPr>
          <w:lang w:val="fr-FR"/>
        </w:rPr>
      </w:pPr>
    </w:p>
    <w:p w:rsidR="00E740D7" w:rsidRPr="001C28C3" w:rsidRDefault="00940DA6" w:rsidP="00940DA6">
      <w:pPr>
        <w:pStyle w:val="SectionHeading"/>
        <w:rPr>
          <w:lang w:val="fr-FR"/>
        </w:rPr>
      </w:pPr>
      <w:r w:rsidRPr="001C28C3">
        <w:rPr>
          <w:lang w:val="fr-FR"/>
        </w:rPr>
        <w:t xml:space="preserve">1 – </w:t>
      </w:r>
      <w:r>
        <w:rPr>
          <w:lang w:val="fr-FR"/>
        </w:rPr>
        <w:t>I</w:t>
      </w:r>
      <w:r w:rsidRPr="001C28C3">
        <w:rPr>
          <w:lang w:val="fr-FR"/>
        </w:rPr>
        <w:t>nformations générales</w:t>
      </w:r>
    </w:p>
    <w:p w:rsidR="00E740D7" w:rsidRPr="001C28C3" w:rsidRDefault="00E740D7" w:rsidP="00E740D7">
      <w:pPr>
        <w:rPr>
          <w:rFonts w:eastAsiaTheme="minorEastAsia"/>
          <w:bCs/>
          <w:szCs w:val="22"/>
          <w:lang w:val="fr-FR" w:eastAsia="ko-KR"/>
        </w:rPr>
      </w:pPr>
      <w:r w:rsidRPr="001C28C3">
        <w:rPr>
          <w:b/>
          <w:bCs/>
          <w:szCs w:val="22"/>
          <w:lang w:val="fr-FR"/>
        </w:rPr>
        <w:t>N</w:t>
      </w:r>
      <w:r w:rsidR="00817738" w:rsidRPr="001C28C3">
        <w:rPr>
          <w:b/>
          <w:bCs/>
          <w:szCs w:val="22"/>
          <w:lang w:val="fr-FR"/>
        </w:rPr>
        <w:t>om de l</w:t>
      </w:r>
      <w:r w:rsidR="0051476B" w:rsidRPr="001C28C3">
        <w:rPr>
          <w:b/>
          <w:bCs/>
          <w:szCs w:val="22"/>
          <w:lang w:val="fr-FR"/>
        </w:rPr>
        <w:t>’</w:t>
      </w:r>
      <w:r w:rsidR="00817738" w:rsidRPr="001C28C3">
        <w:rPr>
          <w:b/>
          <w:bCs/>
          <w:szCs w:val="22"/>
          <w:lang w:val="fr-FR"/>
        </w:rPr>
        <w:t>office ou organisation intergouvernementale</w:t>
      </w:r>
      <w:r w:rsidR="0051476B" w:rsidRPr="001C28C3">
        <w:rPr>
          <w:b/>
          <w:bCs/>
          <w:szCs w:val="22"/>
          <w:lang w:val="fr-FR"/>
        </w:rPr>
        <w:t> :</w:t>
      </w:r>
      <w:r w:rsidR="00817738" w:rsidRPr="001C28C3">
        <w:rPr>
          <w:b/>
          <w:bCs/>
          <w:szCs w:val="22"/>
          <w:lang w:val="fr-FR"/>
        </w:rPr>
        <w:t xml:space="preserve"> </w:t>
      </w:r>
      <w:r w:rsidR="00817738" w:rsidRPr="001C28C3">
        <w:rPr>
          <w:bCs/>
          <w:szCs w:val="22"/>
          <w:lang w:val="fr-FR"/>
        </w:rPr>
        <w:t>Office des brevets et des marques des États</w:t>
      </w:r>
      <w:r w:rsidR="00940DA6">
        <w:rPr>
          <w:bCs/>
          <w:szCs w:val="22"/>
          <w:lang w:val="fr-FR"/>
        </w:rPr>
        <w:noBreakHyphen/>
      </w:r>
      <w:r w:rsidR="00817738" w:rsidRPr="001C28C3">
        <w:rPr>
          <w:bCs/>
          <w:szCs w:val="22"/>
          <w:lang w:val="fr-FR"/>
        </w:rPr>
        <w:t>Unis d</w:t>
      </w:r>
      <w:r w:rsidR="0051476B" w:rsidRPr="001C28C3">
        <w:rPr>
          <w:bCs/>
          <w:szCs w:val="22"/>
          <w:lang w:val="fr-FR"/>
        </w:rPr>
        <w:t>’</w:t>
      </w:r>
      <w:r w:rsidR="00817738" w:rsidRPr="001C28C3">
        <w:rPr>
          <w:bCs/>
          <w:szCs w:val="22"/>
          <w:lang w:val="fr-FR"/>
        </w:rPr>
        <w:t>Amérique</w:t>
      </w:r>
      <w:r w:rsidR="00817738" w:rsidRPr="001C28C3">
        <w:rPr>
          <w:rFonts w:eastAsiaTheme="minorEastAsia"/>
          <w:bCs/>
          <w:szCs w:val="22"/>
          <w:lang w:val="fr-FR" w:eastAsia="ko-KR"/>
        </w:rPr>
        <w:t xml:space="preserve"> </w:t>
      </w:r>
      <w:r w:rsidRPr="001C28C3">
        <w:rPr>
          <w:rFonts w:eastAsiaTheme="minorEastAsia"/>
          <w:bCs/>
          <w:szCs w:val="22"/>
          <w:lang w:val="fr-FR" w:eastAsia="ko-KR"/>
        </w:rPr>
        <w:t>(USPTO)</w:t>
      </w:r>
      <w:r w:rsidR="00B62CF5" w:rsidRPr="001C28C3">
        <w:rPr>
          <w:rFonts w:eastAsiaTheme="minorEastAsia"/>
          <w:bCs/>
          <w:szCs w:val="22"/>
          <w:lang w:val="fr-FR" w:eastAsia="ko-KR"/>
        </w:rPr>
        <w:t>.</w:t>
      </w:r>
    </w:p>
    <w:p w:rsidR="00E740D7" w:rsidRPr="001C28C3" w:rsidRDefault="00E740D7" w:rsidP="00E740D7">
      <w:pPr>
        <w:rPr>
          <w:szCs w:val="22"/>
          <w:lang w:val="fr-FR"/>
        </w:rPr>
      </w:pPr>
    </w:p>
    <w:p w:rsidR="00E740D7" w:rsidRPr="001C28C3" w:rsidRDefault="00E740D7" w:rsidP="00E740D7">
      <w:pPr>
        <w:rPr>
          <w:rFonts w:eastAsiaTheme="minorEastAsia"/>
          <w:szCs w:val="22"/>
          <w:lang w:val="fr-FR" w:eastAsia="ko-KR"/>
        </w:rPr>
      </w:pPr>
      <w:r w:rsidRPr="001C28C3">
        <w:rPr>
          <w:b/>
          <w:bCs/>
          <w:lang w:val="fr-FR"/>
        </w:rPr>
        <w:t xml:space="preserve">Date </w:t>
      </w:r>
      <w:r w:rsidR="002E10E4" w:rsidRPr="001C28C3">
        <w:rPr>
          <w:b/>
          <w:bCs/>
          <w:lang w:val="fr-FR"/>
        </w:rPr>
        <w:t>à laquelle</w:t>
      </w:r>
      <w:r w:rsidR="00652115" w:rsidRPr="001C28C3">
        <w:rPr>
          <w:b/>
          <w:bCs/>
          <w:lang w:val="fr-FR"/>
        </w:rPr>
        <w:t xml:space="preserve"> </w:t>
      </w:r>
      <w:r w:rsidR="00EF228B" w:rsidRPr="001C28C3">
        <w:rPr>
          <w:b/>
          <w:lang w:val="fr-FR"/>
        </w:rPr>
        <w:t>le Directeur général a reçu la demande de renouvellement</w:t>
      </w:r>
      <w:r w:rsidR="0051476B" w:rsidRPr="001C28C3">
        <w:rPr>
          <w:b/>
          <w:bCs/>
          <w:lang w:val="fr-FR"/>
        </w:rPr>
        <w:t> :</w:t>
      </w:r>
      <w:r w:rsidRPr="001C28C3">
        <w:rPr>
          <w:lang w:val="fr-FR"/>
        </w:rPr>
        <w:t xml:space="preserve"> 7</w:t>
      </w:r>
      <w:r w:rsidR="00854045" w:rsidRPr="001C28C3">
        <w:rPr>
          <w:lang w:val="fr-FR"/>
        </w:rPr>
        <w:t> </w:t>
      </w:r>
      <w:r w:rsidR="00652115" w:rsidRPr="001C28C3">
        <w:rPr>
          <w:lang w:val="fr-FR"/>
        </w:rPr>
        <w:t>mars</w:t>
      </w:r>
      <w:r w:rsidR="003353A3" w:rsidRPr="001C28C3">
        <w:rPr>
          <w:lang w:val="fr-FR"/>
        </w:rPr>
        <w:t> </w:t>
      </w:r>
      <w:r w:rsidRPr="001C28C3">
        <w:rPr>
          <w:lang w:val="fr-FR"/>
        </w:rPr>
        <w:t>2017</w:t>
      </w:r>
    </w:p>
    <w:p w:rsidR="00E740D7" w:rsidRPr="001C28C3" w:rsidRDefault="00E740D7" w:rsidP="00E740D7">
      <w:pPr>
        <w:rPr>
          <w:rFonts w:eastAsiaTheme="minorEastAsia"/>
          <w:szCs w:val="22"/>
          <w:lang w:val="fr-FR" w:eastAsia="ko-KR"/>
        </w:rPr>
      </w:pPr>
    </w:p>
    <w:p w:rsidR="0051476B" w:rsidRPr="001C28C3" w:rsidRDefault="00E740D7" w:rsidP="00E740D7">
      <w:pPr>
        <w:rPr>
          <w:szCs w:val="22"/>
          <w:lang w:val="fr-FR"/>
        </w:rPr>
      </w:pPr>
      <w:r w:rsidRPr="001C28C3">
        <w:rPr>
          <w:b/>
          <w:bCs/>
          <w:szCs w:val="22"/>
          <w:lang w:val="fr-FR"/>
        </w:rPr>
        <w:t xml:space="preserve">Session </w:t>
      </w:r>
      <w:r w:rsidR="00B812F7" w:rsidRPr="001C28C3">
        <w:rPr>
          <w:b/>
          <w:bCs/>
          <w:szCs w:val="22"/>
          <w:lang w:val="fr-FR"/>
        </w:rPr>
        <w:t>de l</w:t>
      </w:r>
      <w:r w:rsidR="0051476B" w:rsidRPr="001C28C3">
        <w:rPr>
          <w:b/>
          <w:bCs/>
          <w:szCs w:val="22"/>
          <w:lang w:val="fr-FR"/>
        </w:rPr>
        <w:t>’</w:t>
      </w:r>
      <w:r w:rsidR="0055125B" w:rsidRPr="001C28C3">
        <w:rPr>
          <w:b/>
          <w:bCs/>
          <w:szCs w:val="22"/>
          <w:lang w:val="fr-FR"/>
        </w:rPr>
        <w:t>a</w:t>
      </w:r>
      <w:r w:rsidR="00B812F7" w:rsidRPr="001C28C3">
        <w:rPr>
          <w:b/>
          <w:bCs/>
          <w:szCs w:val="22"/>
          <w:lang w:val="fr-FR"/>
        </w:rPr>
        <w:t xml:space="preserve">ssemblée à laquelle </w:t>
      </w:r>
      <w:r w:rsidR="0055125B" w:rsidRPr="001C28C3">
        <w:rPr>
          <w:b/>
          <w:szCs w:val="22"/>
          <w:lang w:val="fr-FR"/>
        </w:rPr>
        <w:t xml:space="preserve">le </w:t>
      </w:r>
      <w:r w:rsidR="0055125B" w:rsidRPr="001C28C3">
        <w:rPr>
          <w:b/>
          <w:szCs w:val="24"/>
          <w:lang w:val="fr-FR"/>
        </w:rPr>
        <w:t xml:space="preserve">renouvellement </w:t>
      </w:r>
      <w:r w:rsidR="0055125B" w:rsidRPr="001C28C3">
        <w:rPr>
          <w:b/>
          <w:szCs w:val="22"/>
          <w:lang w:val="fr-FR"/>
        </w:rPr>
        <w:t>sera demandé</w:t>
      </w:r>
      <w:r w:rsidR="0051476B" w:rsidRPr="001C28C3">
        <w:rPr>
          <w:b/>
          <w:bCs/>
          <w:szCs w:val="22"/>
          <w:lang w:val="fr-FR"/>
        </w:rPr>
        <w:t> :</w:t>
      </w:r>
    </w:p>
    <w:p w:rsidR="00E740D7" w:rsidRPr="001C28C3" w:rsidRDefault="00EC5AA0" w:rsidP="00E740D7">
      <w:pPr>
        <w:rPr>
          <w:rFonts w:eastAsiaTheme="minorEastAsia"/>
          <w:szCs w:val="22"/>
          <w:lang w:val="fr-FR" w:eastAsia="ko-KR"/>
        </w:rPr>
      </w:pPr>
      <w:r w:rsidRPr="001C28C3">
        <w:rPr>
          <w:rFonts w:eastAsiaTheme="minorEastAsia"/>
          <w:szCs w:val="22"/>
          <w:lang w:val="fr-FR" w:eastAsia="ko-KR"/>
        </w:rPr>
        <w:t>Quarante</w:t>
      </w:r>
      <w:r w:rsidR="00940DA6">
        <w:rPr>
          <w:rFonts w:eastAsiaTheme="minorEastAsia"/>
          <w:szCs w:val="22"/>
          <w:lang w:val="fr-FR" w:eastAsia="ko-KR"/>
        </w:rPr>
        <w:noBreakHyphen/>
      </w:r>
      <w:r w:rsidRPr="001C28C3">
        <w:rPr>
          <w:rFonts w:eastAsiaTheme="minorEastAsia"/>
          <w:szCs w:val="22"/>
          <w:lang w:val="fr-FR" w:eastAsia="ko-KR"/>
        </w:rPr>
        <w:t>neuv</w:t>
      </w:r>
      <w:r w:rsidR="0051476B" w:rsidRPr="001C28C3">
        <w:rPr>
          <w:rFonts w:eastAsiaTheme="minorEastAsia"/>
          <w:szCs w:val="22"/>
          <w:lang w:val="fr-FR" w:eastAsia="ko-KR"/>
        </w:rPr>
        <w:t>ième session</w:t>
      </w:r>
      <w:r w:rsidRPr="001C28C3">
        <w:rPr>
          <w:rFonts w:eastAsiaTheme="minorEastAsia"/>
          <w:szCs w:val="22"/>
          <w:lang w:val="fr-FR" w:eastAsia="ko-KR"/>
        </w:rPr>
        <w:t xml:space="preserve"> de l</w:t>
      </w:r>
      <w:r w:rsidR="0051476B" w:rsidRPr="001C28C3">
        <w:rPr>
          <w:rFonts w:eastAsiaTheme="minorEastAsia"/>
          <w:szCs w:val="22"/>
          <w:lang w:val="fr-FR" w:eastAsia="ko-KR"/>
        </w:rPr>
        <w:t>’</w:t>
      </w:r>
      <w:r w:rsidRPr="001C28C3">
        <w:rPr>
          <w:rFonts w:eastAsiaTheme="minorEastAsia"/>
          <w:szCs w:val="22"/>
          <w:lang w:val="fr-FR" w:eastAsia="ko-KR"/>
        </w:rPr>
        <w:t>Assemblée de l</w:t>
      </w:r>
      <w:r w:rsidR="0051476B" w:rsidRPr="001C28C3">
        <w:rPr>
          <w:rFonts w:eastAsiaTheme="minorEastAsia"/>
          <w:szCs w:val="22"/>
          <w:lang w:val="fr-FR" w:eastAsia="ko-KR"/>
        </w:rPr>
        <w:t>’</w:t>
      </w:r>
      <w:r w:rsidRPr="001C28C3">
        <w:rPr>
          <w:rFonts w:eastAsiaTheme="minorEastAsia"/>
          <w:szCs w:val="22"/>
          <w:lang w:val="fr-FR" w:eastAsia="ko-KR"/>
        </w:rPr>
        <w:t>Union</w:t>
      </w:r>
      <w:r w:rsidR="0051476B" w:rsidRPr="001C28C3">
        <w:rPr>
          <w:rFonts w:eastAsiaTheme="minorEastAsia"/>
          <w:szCs w:val="22"/>
          <w:lang w:val="fr-FR" w:eastAsia="ko-KR"/>
        </w:rPr>
        <w:t xml:space="preserve"> du PCT</w:t>
      </w:r>
      <w:r w:rsidR="00B62CF5" w:rsidRPr="001C28C3">
        <w:rPr>
          <w:rFonts w:eastAsiaTheme="minorEastAsia"/>
          <w:szCs w:val="22"/>
          <w:lang w:val="fr-FR" w:eastAsia="ko-KR"/>
        </w:rPr>
        <w:t>.</w:t>
      </w:r>
    </w:p>
    <w:p w:rsidR="00E740D7" w:rsidRPr="001C28C3" w:rsidRDefault="00E740D7" w:rsidP="00E740D7">
      <w:pPr>
        <w:rPr>
          <w:rFonts w:eastAsiaTheme="minorEastAsia"/>
          <w:szCs w:val="22"/>
          <w:lang w:val="fr-FR" w:eastAsia="ko-KR"/>
        </w:rPr>
      </w:pPr>
    </w:p>
    <w:p w:rsidR="00E740D7" w:rsidRPr="001C28C3" w:rsidRDefault="0055125B" w:rsidP="00E740D7">
      <w:pPr>
        <w:rPr>
          <w:rFonts w:eastAsiaTheme="minorEastAsia"/>
          <w:szCs w:val="22"/>
          <w:lang w:val="fr-FR" w:eastAsia="ko-KR"/>
        </w:rPr>
      </w:pPr>
      <w:r w:rsidRPr="001C28C3">
        <w:rPr>
          <w:b/>
          <w:szCs w:val="22"/>
          <w:lang w:val="fr-FR"/>
        </w:rPr>
        <w:t>Date à laquelle l</w:t>
      </w:r>
      <w:r w:rsidR="0051476B" w:rsidRPr="001C28C3">
        <w:rPr>
          <w:b/>
          <w:szCs w:val="22"/>
          <w:lang w:val="fr-FR"/>
        </w:rPr>
        <w:t>’</w:t>
      </w:r>
      <w:r w:rsidRPr="001C28C3">
        <w:rPr>
          <w:b/>
          <w:szCs w:val="22"/>
          <w:lang w:val="fr-FR"/>
        </w:rPr>
        <w:t>office pourrait commencer à agir en qualité</w:t>
      </w:r>
      <w:r w:rsidR="00656AC9" w:rsidRPr="001C28C3">
        <w:rPr>
          <w:b/>
          <w:bCs/>
          <w:szCs w:val="22"/>
          <w:lang w:val="fr-FR"/>
        </w:rPr>
        <w:t xml:space="preserve"> d</w:t>
      </w:r>
      <w:r w:rsidR="0051476B" w:rsidRPr="001C28C3">
        <w:rPr>
          <w:b/>
          <w:bCs/>
          <w:szCs w:val="22"/>
          <w:lang w:val="fr-FR"/>
        </w:rPr>
        <w:t>’</w:t>
      </w:r>
      <w:r w:rsidR="00656AC9" w:rsidRPr="001C28C3">
        <w:rPr>
          <w:b/>
          <w:bCs/>
          <w:szCs w:val="22"/>
          <w:lang w:val="fr-FR"/>
        </w:rPr>
        <w:t>administration chargée de la recherche internationale et de l</w:t>
      </w:r>
      <w:r w:rsidR="0051476B" w:rsidRPr="001C28C3">
        <w:rPr>
          <w:b/>
          <w:bCs/>
          <w:szCs w:val="22"/>
          <w:lang w:val="fr-FR"/>
        </w:rPr>
        <w:t>’</w:t>
      </w:r>
      <w:r w:rsidR="00656AC9" w:rsidRPr="001C28C3">
        <w:rPr>
          <w:b/>
          <w:bCs/>
          <w:szCs w:val="22"/>
          <w:lang w:val="fr-FR"/>
        </w:rPr>
        <w:t>examen préliminaire international</w:t>
      </w:r>
      <w:r w:rsidR="0051476B" w:rsidRPr="001C28C3">
        <w:rPr>
          <w:b/>
          <w:bCs/>
          <w:szCs w:val="22"/>
          <w:lang w:val="fr-FR"/>
        </w:rPr>
        <w:t> :</w:t>
      </w:r>
    </w:p>
    <w:p w:rsidR="00E740D7" w:rsidRPr="001C28C3" w:rsidRDefault="00C25A3E" w:rsidP="00E740D7">
      <w:pPr>
        <w:rPr>
          <w:rFonts w:eastAsiaTheme="minorEastAsia"/>
          <w:szCs w:val="22"/>
          <w:lang w:val="fr-FR" w:eastAsia="ko-KR"/>
        </w:rPr>
      </w:pPr>
      <w:r w:rsidRPr="001C28C3">
        <w:rPr>
          <w:rFonts w:eastAsiaTheme="minorEastAsia"/>
          <w:szCs w:val="22"/>
          <w:lang w:val="fr-FR" w:eastAsia="ko-KR"/>
        </w:rPr>
        <w:t>L</w:t>
      </w:r>
      <w:r w:rsidR="0051476B" w:rsidRPr="001C28C3">
        <w:rPr>
          <w:rFonts w:eastAsiaTheme="minorEastAsia"/>
          <w:szCs w:val="22"/>
          <w:lang w:val="fr-FR" w:eastAsia="ko-KR"/>
        </w:rPr>
        <w:t>’</w:t>
      </w:r>
      <w:r w:rsidRPr="001C28C3">
        <w:rPr>
          <w:rFonts w:eastAsiaTheme="minorEastAsia"/>
          <w:szCs w:val="22"/>
          <w:lang w:val="fr-FR" w:eastAsia="ko-KR"/>
        </w:rPr>
        <w:t xml:space="preserve">office </w:t>
      </w:r>
      <w:r w:rsidR="0055125B" w:rsidRPr="001C28C3">
        <w:rPr>
          <w:rFonts w:eastAsiaTheme="minorEastAsia"/>
          <w:szCs w:val="22"/>
          <w:lang w:val="fr-FR" w:eastAsia="ko-KR"/>
        </w:rPr>
        <w:t xml:space="preserve">agit déjà en qualité </w:t>
      </w:r>
      <w:r w:rsidR="00B62CF5" w:rsidRPr="001C28C3">
        <w:rPr>
          <w:rFonts w:eastAsiaTheme="minorEastAsia"/>
          <w:szCs w:val="22"/>
          <w:lang w:val="fr-FR" w:eastAsia="ko-KR"/>
        </w:rPr>
        <w:t>d</w:t>
      </w:r>
      <w:r w:rsidR="0051476B" w:rsidRPr="001C28C3">
        <w:rPr>
          <w:rFonts w:eastAsiaTheme="minorEastAsia"/>
          <w:szCs w:val="22"/>
          <w:lang w:val="fr-FR" w:eastAsia="ko-KR"/>
        </w:rPr>
        <w:t>’</w:t>
      </w:r>
      <w:r w:rsidR="00B62CF5" w:rsidRPr="001C28C3">
        <w:rPr>
          <w:rFonts w:eastAsiaTheme="minorEastAsia"/>
          <w:szCs w:val="22"/>
          <w:lang w:val="fr-FR" w:eastAsia="ko-KR"/>
        </w:rPr>
        <w:t>administration chargée de la recherche internationale et de l</w:t>
      </w:r>
      <w:r w:rsidR="0051476B" w:rsidRPr="001C28C3">
        <w:rPr>
          <w:rFonts w:eastAsiaTheme="minorEastAsia"/>
          <w:szCs w:val="22"/>
          <w:lang w:val="fr-FR" w:eastAsia="ko-KR"/>
        </w:rPr>
        <w:t>’</w:t>
      </w:r>
      <w:r w:rsidR="00B62CF5" w:rsidRPr="001C28C3">
        <w:rPr>
          <w:rFonts w:eastAsiaTheme="minorEastAsia"/>
          <w:szCs w:val="22"/>
          <w:lang w:val="fr-FR" w:eastAsia="ko-KR"/>
        </w:rPr>
        <w:t>examen préliminaire international.</w:t>
      </w:r>
    </w:p>
    <w:p w:rsidR="00E740D7" w:rsidRPr="001C28C3" w:rsidRDefault="00E740D7" w:rsidP="00E740D7">
      <w:pPr>
        <w:rPr>
          <w:rFonts w:eastAsiaTheme="minorEastAsia"/>
          <w:b/>
          <w:bCs/>
          <w:szCs w:val="22"/>
          <w:lang w:val="fr-FR" w:eastAsia="ko-KR"/>
        </w:rPr>
      </w:pPr>
    </w:p>
    <w:p w:rsidR="00E740D7" w:rsidRPr="001C28C3" w:rsidRDefault="00940DA6" w:rsidP="00940DA6">
      <w:pPr>
        <w:pStyle w:val="SectionHeading"/>
        <w:rPr>
          <w:lang w:val="fr-FR"/>
        </w:rPr>
      </w:pPr>
      <w:r w:rsidRPr="001C28C3">
        <w:rPr>
          <w:lang w:val="fr-FR"/>
        </w:rPr>
        <w:t xml:space="preserve">2 – </w:t>
      </w:r>
      <w:r>
        <w:rPr>
          <w:lang w:val="fr-FR"/>
        </w:rPr>
        <w:t>C</w:t>
      </w:r>
      <w:r w:rsidRPr="001C28C3">
        <w:rPr>
          <w:lang w:val="fr-FR"/>
        </w:rPr>
        <w:t>ritères matériels : exigences minimales applicables à la nomination</w:t>
      </w:r>
    </w:p>
    <w:p w:rsidR="00E740D7" w:rsidRPr="001C28C3" w:rsidRDefault="00E26BB1" w:rsidP="00E740D7">
      <w:pPr>
        <w:pStyle w:val="ONUME"/>
        <w:numPr>
          <w:ilvl w:val="0"/>
          <w:numId w:val="0"/>
        </w:numPr>
        <w:rPr>
          <w:rFonts w:eastAsiaTheme="minorEastAsia"/>
          <w:lang w:val="fr-FR" w:eastAsia="ko-KR"/>
        </w:rPr>
      </w:pPr>
      <w:r w:rsidRPr="001C28C3">
        <w:rPr>
          <w:rFonts w:eastAsiaTheme="minorEastAsia"/>
          <w:lang w:val="fr-FR" w:eastAsia="ko-KR"/>
        </w:rPr>
        <w:t>Les exigences aux</w:t>
      </w:r>
      <w:r w:rsidR="00A336D1" w:rsidRPr="001C28C3">
        <w:rPr>
          <w:rFonts w:eastAsiaTheme="minorEastAsia"/>
          <w:lang w:val="fr-FR" w:eastAsia="ko-KR"/>
        </w:rPr>
        <w:t xml:space="preserve">quelles doivent satisfaire les </w:t>
      </w:r>
      <w:r w:rsidR="00367C89" w:rsidRPr="001C28C3">
        <w:rPr>
          <w:rFonts w:eastAsiaTheme="minorEastAsia"/>
          <w:lang w:val="fr-FR" w:eastAsia="ko-KR"/>
        </w:rPr>
        <w:t xml:space="preserve">administrations internationales </w:t>
      </w:r>
      <w:r w:rsidR="00A336D1" w:rsidRPr="001C28C3">
        <w:rPr>
          <w:rFonts w:eastAsiaTheme="minorEastAsia"/>
          <w:lang w:val="fr-FR" w:eastAsia="ko-KR"/>
        </w:rPr>
        <w:t>pour obtenir la prolongation de leur nomination sont sensiblement les mêmes que celles s</w:t>
      </w:r>
      <w:r w:rsidR="0051476B" w:rsidRPr="001C28C3">
        <w:rPr>
          <w:rFonts w:eastAsiaTheme="minorEastAsia"/>
          <w:lang w:val="fr-FR" w:eastAsia="ko-KR"/>
        </w:rPr>
        <w:t>’</w:t>
      </w:r>
      <w:r w:rsidR="00A336D1" w:rsidRPr="001C28C3">
        <w:rPr>
          <w:rFonts w:eastAsiaTheme="minorEastAsia"/>
          <w:lang w:val="fr-FR" w:eastAsia="ko-KR"/>
        </w:rPr>
        <w:t>appliquant à la nomination de nouveaux offices</w:t>
      </w:r>
      <w:r w:rsidR="00C67F86" w:rsidRPr="001C28C3">
        <w:rPr>
          <w:rFonts w:eastAsiaTheme="minorEastAsia"/>
          <w:lang w:val="fr-FR" w:eastAsia="ko-KR"/>
        </w:rPr>
        <w:t>, sous réserve de certaines modifications approuvées par les États membres.</w:t>
      </w:r>
    </w:p>
    <w:p w:rsidR="00E740D7" w:rsidRPr="001C28C3" w:rsidRDefault="00C67F86" w:rsidP="00E740D7">
      <w:pPr>
        <w:pStyle w:val="ONUME"/>
        <w:numPr>
          <w:ilvl w:val="0"/>
          <w:numId w:val="0"/>
        </w:numPr>
        <w:rPr>
          <w:rFonts w:eastAsiaTheme="minorEastAsia"/>
          <w:lang w:val="fr-FR" w:eastAsia="ko-KR"/>
        </w:rPr>
      </w:pPr>
      <w:bookmarkStart w:id="7" w:name="OLE_LINK1"/>
      <w:bookmarkStart w:id="8" w:name="OLE_LINK2"/>
      <w:r w:rsidRPr="001C28C3">
        <w:rPr>
          <w:rFonts w:eastAsiaTheme="minorEastAsia"/>
          <w:lang w:val="fr-FR" w:eastAsia="ko-KR"/>
        </w:rPr>
        <w:t>Les exigences minimales applicables à la nomination en qualité d</w:t>
      </w:r>
      <w:r w:rsidR="0051476B" w:rsidRPr="001C28C3">
        <w:rPr>
          <w:rFonts w:eastAsiaTheme="minorEastAsia"/>
          <w:lang w:val="fr-FR" w:eastAsia="ko-KR"/>
        </w:rPr>
        <w:t>’</w:t>
      </w:r>
      <w:r w:rsidRPr="001C28C3">
        <w:rPr>
          <w:rFonts w:eastAsiaTheme="minorEastAsia"/>
          <w:lang w:val="fr-FR" w:eastAsia="ko-KR"/>
        </w:rPr>
        <w:t>administration</w:t>
      </w:r>
      <w:bookmarkEnd w:id="7"/>
      <w:bookmarkEnd w:id="8"/>
      <w:r w:rsidR="00F65D43" w:rsidRPr="001C28C3">
        <w:rPr>
          <w:rFonts w:eastAsiaTheme="minorEastAsia"/>
          <w:lang w:val="fr-FR" w:eastAsia="ko-KR"/>
        </w:rPr>
        <w:t xml:space="preserve"> chargée de la recherche</w:t>
      </w:r>
      <w:r w:rsidRPr="001C28C3">
        <w:rPr>
          <w:rFonts w:eastAsiaTheme="minorEastAsia"/>
          <w:lang w:val="fr-FR" w:eastAsia="ko-KR"/>
        </w:rPr>
        <w:t xml:space="preserve"> internationale</w:t>
      </w:r>
      <w:r w:rsidR="00F65D43" w:rsidRPr="001C28C3">
        <w:rPr>
          <w:rFonts w:eastAsiaTheme="minorEastAsia"/>
          <w:lang w:val="fr-FR" w:eastAsia="ko-KR"/>
        </w:rPr>
        <w:t>, qui sont</w:t>
      </w:r>
      <w:r w:rsidRPr="001C28C3">
        <w:rPr>
          <w:rFonts w:eastAsiaTheme="minorEastAsia"/>
          <w:lang w:val="fr-FR" w:eastAsia="ko-KR"/>
        </w:rPr>
        <w:t xml:space="preserve"> énoncées à l</w:t>
      </w:r>
      <w:r w:rsidR="00162BF0" w:rsidRPr="001C28C3">
        <w:rPr>
          <w:rFonts w:eastAsiaTheme="minorEastAsia"/>
          <w:lang w:val="fr-FR" w:eastAsia="ko-KR"/>
        </w:rPr>
        <w:t xml:space="preserve">a </w:t>
      </w:r>
      <w:r w:rsidR="0051476B" w:rsidRPr="001C28C3">
        <w:rPr>
          <w:rFonts w:eastAsiaTheme="minorEastAsia"/>
          <w:lang w:val="fr-FR" w:eastAsia="ko-KR"/>
        </w:rPr>
        <w:t>règle 3</w:t>
      </w:r>
      <w:r w:rsidRPr="001C28C3">
        <w:rPr>
          <w:rFonts w:eastAsiaTheme="minorEastAsia"/>
          <w:lang w:val="fr-FR" w:eastAsia="ko-KR"/>
        </w:rPr>
        <w:t>6.1) du règlement d</w:t>
      </w:r>
      <w:r w:rsidR="0051476B" w:rsidRPr="001C28C3">
        <w:rPr>
          <w:rFonts w:eastAsiaTheme="minorEastAsia"/>
          <w:lang w:val="fr-FR" w:eastAsia="ko-KR"/>
        </w:rPr>
        <w:t>’</w:t>
      </w:r>
      <w:r w:rsidRPr="001C28C3">
        <w:rPr>
          <w:rFonts w:eastAsiaTheme="minorEastAsia"/>
          <w:lang w:val="fr-FR" w:eastAsia="ko-KR"/>
        </w:rPr>
        <w:t>exécution</w:t>
      </w:r>
      <w:r w:rsidR="0051476B" w:rsidRPr="001C28C3">
        <w:rPr>
          <w:rFonts w:eastAsiaTheme="minorEastAsia"/>
          <w:lang w:val="fr-FR" w:eastAsia="ko-KR"/>
        </w:rPr>
        <w:t xml:space="preserve"> du PCT</w:t>
      </w:r>
      <w:r w:rsidR="00F65D43" w:rsidRPr="001C28C3">
        <w:rPr>
          <w:rFonts w:eastAsiaTheme="minorEastAsia"/>
          <w:lang w:val="fr-FR" w:eastAsia="ko-KR"/>
        </w:rPr>
        <w:t>,</w:t>
      </w:r>
      <w:r w:rsidR="005E3CEF" w:rsidRPr="001C28C3">
        <w:rPr>
          <w:rFonts w:eastAsiaTheme="minorEastAsia"/>
          <w:lang w:val="fr-FR" w:eastAsia="ko-KR"/>
        </w:rPr>
        <w:t xml:space="preserve"> </w:t>
      </w:r>
      <w:r w:rsidRPr="001C28C3">
        <w:rPr>
          <w:rFonts w:eastAsiaTheme="minorEastAsia"/>
          <w:lang w:val="fr-FR" w:eastAsia="ko-KR"/>
        </w:rPr>
        <w:t>sont les suivantes</w:t>
      </w:r>
      <w:r w:rsidR="0051476B" w:rsidRPr="001C28C3">
        <w:rPr>
          <w:rFonts w:eastAsiaTheme="minorEastAsia"/>
          <w:lang w:val="fr-FR" w:eastAsia="ko-KR"/>
        </w:rPr>
        <w:t> :</w:t>
      </w:r>
    </w:p>
    <w:p w:rsidR="00E740D7" w:rsidRPr="001C28C3" w:rsidRDefault="00E740D7" w:rsidP="00E740D7">
      <w:pPr>
        <w:pStyle w:val="ONUME"/>
        <w:numPr>
          <w:ilvl w:val="0"/>
          <w:numId w:val="0"/>
        </w:numPr>
        <w:ind w:left="567"/>
        <w:rPr>
          <w:rFonts w:eastAsiaTheme="minorEastAsia"/>
          <w:lang w:val="fr-FR" w:eastAsia="ko-KR"/>
        </w:rPr>
      </w:pPr>
      <w:r w:rsidRPr="001C28C3">
        <w:rPr>
          <w:rFonts w:eastAsiaTheme="minorEastAsia"/>
          <w:lang w:val="fr-FR" w:eastAsia="ko-KR"/>
        </w:rPr>
        <w:t>i)</w:t>
      </w:r>
      <w:r w:rsidR="00940DA6">
        <w:rPr>
          <w:rFonts w:eastAsiaTheme="minorEastAsia"/>
          <w:lang w:val="fr-FR" w:eastAsia="ko-KR"/>
        </w:rPr>
        <w:tab/>
      </w:r>
      <w:r w:rsidR="00DF4533" w:rsidRPr="001C28C3">
        <w:rPr>
          <w:rFonts w:eastAsiaTheme="minorEastAsia"/>
          <w:lang w:val="fr-FR" w:eastAsia="ko-KR"/>
        </w:rPr>
        <w:t>l</w:t>
      </w:r>
      <w:r w:rsidR="0051476B" w:rsidRPr="001C28C3">
        <w:rPr>
          <w:rFonts w:eastAsiaTheme="minorEastAsia"/>
          <w:lang w:val="fr-FR" w:eastAsia="ko-KR"/>
        </w:rPr>
        <w:t>’</w:t>
      </w:r>
      <w:r w:rsidR="00DF4533" w:rsidRPr="001C28C3">
        <w:rPr>
          <w:rFonts w:eastAsiaTheme="minorEastAsia"/>
          <w:lang w:val="fr-FR" w:eastAsia="ko-KR"/>
        </w:rPr>
        <w:t>office national ou l</w:t>
      </w:r>
      <w:r w:rsidR="0051476B" w:rsidRPr="001C28C3">
        <w:rPr>
          <w:rFonts w:eastAsiaTheme="minorEastAsia"/>
          <w:lang w:val="fr-FR" w:eastAsia="ko-KR"/>
        </w:rPr>
        <w:t>’</w:t>
      </w:r>
      <w:r w:rsidR="00DF4533" w:rsidRPr="001C28C3">
        <w:rPr>
          <w:rFonts w:eastAsiaTheme="minorEastAsia"/>
          <w:lang w:val="fr-FR" w:eastAsia="ko-KR"/>
        </w:rPr>
        <w:t>organisation intergouvernementale doit avoir au moins cent employés à plein temps possédant des qualifications techniques suffisantes pour procéder aux recherches;</w:t>
      </w:r>
    </w:p>
    <w:p w:rsidR="00E740D7" w:rsidRPr="001C28C3" w:rsidRDefault="00E740D7" w:rsidP="00E740D7">
      <w:pPr>
        <w:pStyle w:val="ONUME"/>
        <w:numPr>
          <w:ilvl w:val="0"/>
          <w:numId w:val="0"/>
        </w:numPr>
        <w:ind w:left="567"/>
        <w:rPr>
          <w:rFonts w:eastAsiaTheme="minorEastAsia"/>
          <w:lang w:val="fr-FR" w:eastAsia="ko-KR"/>
        </w:rPr>
      </w:pPr>
      <w:r w:rsidRPr="001C28C3">
        <w:rPr>
          <w:rFonts w:eastAsiaTheme="minorEastAsia"/>
          <w:lang w:val="fr-FR" w:eastAsia="ko-KR"/>
        </w:rPr>
        <w:t>ii)</w:t>
      </w:r>
      <w:r w:rsidR="00940DA6">
        <w:rPr>
          <w:rFonts w:eastAsiaTheme="minorEastAsia"/>
          <w:lang w:val="fr-FR" w:eastAsia="ko-KR"/>
        </w:rPr>
        <w:tab/>
      </w:r>
      <w:r w:rsidR="00DF4533" w:rsidRPr="001C28C3">
        <w:rPr>
          <w:rFonts w:eastAsiaTheme="minorEastAsia"/>
          <w:lang w:val="fr-FR" w:eastAsia="ko-KR"/>
        </w:rPr>
        <w:t xml:space="preserve">cet office ou cette organisation doit avoir en sa possession au moins la documentation minimale de la </w:t>
      </w:r>
      <w:r w:rsidR="0051476B" w:rsidRPr="001C28C3">
        <w:rPr>
          <w:rFonts w:eastAsiaTheme="minorEastAsia"/>
          <w:lang w:val="fr-FR" w:eastAsia="ko-KR"/>
        </w:rPr>
        <w:t>règle 3</w:t>
      </w:r>
      <w:r w:rsidR="00DF4533" w:rsidRPr="001C28C3">
        <w:rPr>
          <w:rFonts w:eastAsiaTheme="minorEastAsia"/>
          <w:lang w:val="fr-FR" w:eastAsia="ko-KR"/>
        </w:rPr>
        <w:t>4, ou avoir accès à cette documentation minimale, laquelle doit être disposée d</w:t>
      </w:r>
      <w:r w:rsidR="0051476B" w:rsidRPr="001C28C3">
        <w:rPr>
          <w:rFonts w:eastAsiaTheme="minorEastAsia"/>
          <w:lang w:val="fr-FR" w:eastAsia="ko-KR"/>
        </w:rPr>
        <w:t>’</w:t>
      </w:r>
      <w:r w:rsidR="00DF4533" w:rsidRPr="001C28C3">
        <w:rPr>
          <w:rFonts w:eastAsiaTheme="minorEastAsia"/>
          <w:lang w:val="fr-FR" w:eastAsia="ko-KR"/>
        </w:rPr>
        <w:t>une manière adéquate aux fins de la recherche et se présenter sur papier, sur microforme ou sur un support électronique;</w:t>
      </w:r>
    </w:p>
    <w:p w:rsidR="00E740D7" w:rsidRPr="001C28C3" w:rsidRDefault="00E740D7" w:rsidP="00E740D7">
      <w:pPr>
        <w:pStyle w:val="ONUME"/>
        <w:numPr>
          <w:ilvl w:val="0"/>
          <w:numId w:val="0"/>
        </w:numPr>
        <w:ind w:left="567"/>
        <w:rPr>
          <w:rFonts w:eastAsiaTheme="minorEastAsia"/>
          <w:lang w:val="fr-FR" w:eastAsia="ko-KR"/>
        </w:rPr>
      </w:pPr>
      <w:r w:rsidRPr="001C28C3">
        <w:rPr>
          <w:rFonts w:eastAsiaTheme="minorEastAsia"/>
          <w:lang w:val="fr-FR" w:eastAsia="ko-KR"/>
        </w:rPr>
        <w:t>iii)</w:t>
      </w:r>
      <w:r w:rsidR="00940DA6">
        <w:rPr>
          <w:rFonts w:eastAsiaTheme="minorEastAsia"/>
          <w:lang w:val="fr-FR" w:eastAsia="ko-KR"/>
        </w:rPr>
        <w:tab/>
      </w:r>
      <w:r w:rsidR="00DF4533" w:rsidRPr="001C28C3">
        <w:rPr>
          <w:rFonts w:eastAsiaTheme="minorEastAsia"/>
          <w:lang w:val="fr-FR" w:eastAsia="ko-KR"/>
        </w:rPr>
        <w:t>cet office ou cette organisation doit disposer d</w:t>
      </w:r>
      <w:r w:rsidR="0051476B" w:rsidRPr="001C28C3">
        <w:rPr>
          <w:rFonts w:eastAsiaTheme="minorEastAsia"/>
          <w:lang w:val="fr-FR" w:eastAsia="ko-KR"/>
        </w:rPr>
        <w:t>’</w:t>
      </w:r>
      <w:r w:rsidR="00DF4533" w:rsidRPr="001C28C3">
        <w:rPr>
          <w:rFonts w:eastAsiaTheme="minorEastAsia"/>
          <w:lang w:val="fr-FR" w:eastAsia="ko-KR"/>
        </w:rPr>
        <w:t xml:space="preserve">un personnel capable de procéder à la recherche dans les domaines techniques sur lesquels la recherche doit porter et possédant les connaissances linguistiques nécessaires à la compréhension au moins des langues dans lesquelles la documentation minimale de la </w:t>
      </w:r>
      <w:r w:rsidR="0051476B" w:rsidRPr="001C28C3">
        <w:rPr>
          <w:rFonts w:eastAsiaTheme="minorEastAsia"/>
          <w:lang w:val="fr-FR" w:eastAsia="ko-KR"/>
        </w:rPr>
        <w:t>règle 3</w:t>
      </w:r>
      <w:r w:rsidR="00DF4533" w:rsidRPr="001C28C3">
        <w:rPr>
          <w:rFonts w:eastAsiaTheme="minorEastAsia"/>
          <w:lang w:val="fr-FR" w:eastAsia="ko-KR"/>
        </w:rPr>
        <w:t>4 est rédigée ou traduite;</w:t>
      </w:r>
    </w:p>
    <w:p w:rsidR="00E740D7" w:rsidRPr="001C28C3" w:rsidRDefault="00E740D7" w:rsidP="00E740D7">
      <w:pPr>
        <w:pStyle w:val="ONUME"/>
        <w:numPr>
          <w:ilvl w:val="0"/>
          <w:numId w:val="0"/>
        </w:numPr>
        <w:ind w:left="567"/>
        <w:rPr>
          <w:rFonts w:eastAsiaTheme="minorEastAsia"/>
          <w:lang w:val="fr-FR" w:eastAsia="ko-KR"/>
        </w:rPr>
      </w:pPr>
      <w:r w:rsidRPr="001C28C3">
        <w:rPr>
          <w:rFonts w:eastAsiaTheme="minorEastAsia"/>
          <w:lang w:val="fr-FR" w:eastAsia="ko-KR"/>
        </w:rPr>
        <w:t>iv)</w:t>
      </w:r>
      <w:r w:rsidR="00940DA6">
        <w:rPr>
          <w:rFonts w:eastAsiaTheme="minorEastAsia"/>
          <w:lang w:val="fr-FR" w:eastAsia="ko-KR"/>
        </w:rPr>
        <w:tab/>
      </w:r>
      <w:r w:rsidR="006E06F0" w:rsidRPr="001C28C3">
        <w:rPr>
          <w:rFonts w:eastAsiaTheme="minorEastAsia"/>
          <w:lang w:val="fr-FR" w:eastAsia="ko-KR"/>
        </w:rPr>
        <w:t>cet office ou cette organisation doit disposer d</w:t>
      </w:r>
      <w:r w:rsidR="0051476B" w:rsidRPr="001C28C3">
        <w:rPr>
          <w:rFonts w:eastAsiaTheme="minorEastAsia"/>
          <w:lang w:val="fr-FR" w:eastAsia="ko-KR"/>
        </w:rPr>
        <w:t>’</w:t>
      </w:r>
      <w:r w:rsidR="006E06F0" w:rsidRPr="001C28C3">
        <w:rPr>
          <w:rFonts w:eastAsiaTheme="minorEastAsia"/>
          <w:lang w:val="fr-FR" w:eastAsia="ko-KR"/>
        </w:rPr>
        <w:t>un système de gestion de la qualité et de dispositions internes en matière d</w:t>
      </w:r>
      <w:r w:rsidR="0051476B" w:rsidRPr="001C28C3">
        <w:rPr>
          <w:rFonts w:eastAsiaTheme="minorEastAsia"/>
          <w:lang w:val="fr-FR" w:eastAsia="ko-KR"/>
        </w:rPr>
        <w:t>’</w:t>
      </w:r>
      <w:r w:rsidR="006E06F0" w:rsidRPr="001C28C3">
        <w:rPr>
          <w:rFonts w:eastAsiaTheme="minorEastAsia"/>
          <w:lang w:val="fr-FR" w:eastAsia="ko-KR"/>
        </w:rPr>
        <w:t>évaluation conformément aux règles communes de la recherche internationale;</w:t>
      </w:r>
    </w:p>
    <w:p w:rsidR="00E740D7" w:rsidRPr="001C28C3" w:rsidRDefault="00E740D7" w:rsidP="00E740D7">
      <w:pPr>
        <w:pStyle w:val="ONUME"/>
        <w:numPr>
          <w:ilvl w:val="0"/>
          <w:numId w:val="0"/>
        </w:numPr>
        <w:ind w:left="567"/>
        <w:rPr>
          <w:rFonts w:eastAsiaTheme="minorEastAsia"/>
          <w:lang w:val="fr-FR" w:eastAsia="ko-KR"/>
        </w:rPr>
      </w:pPr>
      <w:r w:rsidRPr="001C28C3">
        <w:rPr>
          <w:rFonts w:eastAsiaTheme="minorEastAsia"/>
          <w:lang w:val="fr-FR" w:eastAsia="ko-KR"/>
        </w:rPr>
        <w:t>v)</w:t>
      </w:r>
      <w:r w:rsidR="00940DA6">
        <w:rPr>
          <w:rFonts w:eastAsiaTheme="minorEastAsia"/>
          <w:lang w:val="fr-FR" w:eastAsia="ko-KR"/>
        </w:rPr>
        <w:tab/>
      </w:r>
      <w:r w:rsidR="006E06F0" w:rsidRPr="001C28C3">
        <w:rPr>
          <w:rFonts w:eastAsiaTheme="minorEastAsia"/>
          <w:lang w:val="fr-FR" w:eastAsia="ko-KR"/>
        </w:rPr>
        <w:t>cet office ou cette organisation doit être nommé en qualité d</w:t>
      </w:r>
      <w:r w:rsidR="0051476B" w:rsidRPr="001C28C3">
        <w:rPr>
          <w:rFonts w:eastAsiaTheme="minorEastAsia"/>
          <w:lang w:val="fr-FR" w:eastAsia="ko-KR"/>
        </w:rPr>
        <w:t>’</w:t>
      </w:r>
      <w:r w:rsidR="006E06F0" w:rsidRPr="001C28C3">
        <w:rPr>
          <w:rFonts w:eastAsiaTheme="minorEastAsia"/>
          <w:lang w:val="fr-FR" w:eastAsia="ko-KR"/>
        </w:rPr>
        <w:t>administration chargée de l</w:t>
      </w:r>
      <w:r w:rsidR="0051476B" w:rsidRPr="001C28C3">
        <w:rPr>
          <w:rFonts w:eastAsiaTheme="minorEastAsia"/>
          <w:lang w:val="fr-FR" w:eastAsia="ko-KR"/>
        </w:rPr>
        <w:t>’</w:t>
      </w:r>
      <w:r w:rsidR="006E06F0" w:rsidRPr="001C28C3">
        <w:rPr>
          <w:rFonts w:eastAsiaTheme="minorEastAsia"/>
          <w:lang w:val="fr-FR" w:eastAsia="ko-KR"/>
        </w:rPr>
        <w:t>examen préliminaire international.</w:t>
      </w:r>
    </w:p>
    <w:p w:rsidR="00E740D7" w:rsidRPr="001C28C3" w:rsidRDefault="005E3CEF" w:rsidP="00E740D7">
      <w:pPr>
        <w:pStyle w:val="ONUME"/>
        <w:numPr>
          <w:ilvl w:val="0"/>
          <w:numId w:val="0"/>
        </w:numPr>
        <w:rPr>
          <w:rFonts w:eastAsiaTheme="minorEastAsia"/>
          <w:lang w:val="fr-FR" w:eastAsia="ko-KR"/>
        </w:rPr>
      </w:pPr>
      <w:r w:rsidRPr="001C28C3">
        <w:rPr>
          <w:rFonts w:eastAsiaTheme="minorEastAsia"/>
          <w:lang w:val="fr-FR" w:eastAsia="ko-KR"/>
        </w:rPr>
        <w:t>Les exigences minimales applicables à la nomination en qualité d</w:t>
      </w:r>
      <w:r w:rsidR="0051476B" w:rsidRPr="001C28C3">
        <w:rPr>
          <w:rFonts w:eastAsiaTheme="minorEastAsia"/>
          <w:lang w:val="fr-FR" w:eastAsia="ko-KR"/>
        </w:rPr>
        <w:t>’</w:t>
      </w:r>
      <w:r w:rsidRPr="001C28C3">
        <w:rPr>
          <w:rFonts w:eastAsiaTheme="minorEastAsia"/>
          <w:lang w:val="fr-FR" w:eastAsia="ko-KR"/>
        </w:rPr>
        <w:t>administration chargée de l</w:t>
      </w:r>
      <w:r w:rsidR="0051476B" w:rsidRPr="001C28C3">
        <w:rPr>
          <w:rFonts w:eastAsiaTheme="minorEastAsia"/>
          <w:lang w:val="fr-FR" w:eastAsia="ko-KR"/>
        </w:rPr>
        <w:t>’</w:t>
      </w:r>
      <w:r w:rsidRPr="001C28C3">
        <w:rPr>
          <w:rFonts w:eastAsiaTheme="minorEastAsia"/>
          <w:lang w:val="fr-FR" w:eastAsia="ko-KR"/>
        </w:rPr>
        <w:t>examen préliminaire international</w:t>
      </w:r>
      <w:r w:rsidR="00ED192B" w:rsidRPr="001C28C3">
        <w:rPr>
          <w:rFonts w:eastAsiaTheme="minorEastAsia"/>
          <w:lang w:val="fr-FR" w:eastAsia="ko-KR"/>
        </w:rPr>
        <w:t>, qui sont énoncées à la</w:t>
      </w:r>
      <w:r w:rsidR="00162BF0" w:rsidRPr="001C28C3">
        <w:rPr>
          <w:rFonts w:eastAsiaTheme="minorEastAsia"/>
          <w:lang w:val="fr-FR" w:eastAsia="ko-KR"/>
        </w:rPr>
        <w:t xml:space="preserve"> </w:t>
      </w:r>
      <w:r w:rsidR="0051476B" w:rsidRPr="001C28C3">
        <w:rPr>
          <w:rFonts w:eastAsiaTheme="minorEastAsia"/>
          <w:lang w:val="fr-FR" w:eastAsia="ko-KR"/>
        </w:rPr>
        <w:t>règle 6</w:t>
      </w:r>
      <w:r w:rsidR="00ED192B" w:rsidRPr="001C28C3">
        <w:rPr>
          <w:rFonts w:eastAsiaTheme="minorEastAsia"/>
          <w:lang w:val="fr-FR" w:eastAsia="ko-KR"/>
        </w:rPr>
        <w:t>3.1) du règlement d</w:t>
      </w:r>
      <w:r w:rsidR="0051476B" w:rsidRPr="001C28C3">
        <w:rPr>
          <w:rFonts w:eastAsiaTheme="minorEastAsia"/>
          <w:lang w:val="fr-FR" w:eastAsia="ko-KR"/>
        </w:rPr>
        <w:t>’</w:t>
      </w:r>
      <w:r w:rsidR="00ED192B" w:rsidRPr="001C28C3">
        <w:rPr>
          <w:rFonts w:eastAsiaTheme="minorEastAsia"/>
          <w:lang w:val="fr-FR" w:eastAsia="ko-KR"/>
        </w:rPr>
        <w:t>exécution</w:t>
      </w:r>
      <w:r w:rsidR="0051476B" w:rsidRPr="001C28C3">
        <w:rPr>
          <w:rFonts w:eastAsiaTheme="minorEastAsia"/>
          <w:lang w:val="fr-FR" w:eastAsia="ko-KR"/>
        </w:rPr>
        <w:t xml:space="preserve"> du PCT</w:t>
      </w:r>
      <w:r w:rsidR="00ED192B" w:rsidRPr="001C28C3">
        <w:rPr>
          <w:rFonts w:eastAsiaTheme="minorEastAsia"/>
          <w:lang w:val="fr-FR" w:eastAsia="ko-KR"/>
        </w:rPr>
        <w:t>, sont similaires et se lisent comme suit</w:t>
      </w:r>
      <w:r w:rsidR="0051476B" w:rsidRPr="001C28C3">
        <w:rPr>
          <w:rFonts w:eastAsiaTheme="minorEastAsia"/>
          <w:lang w:val="fr-FR" w:eastAsia="ko-KR"/>
        </w:rPr>
        <w:t> :</w:t>
      </w:r>
    </w:p>
    <w:p w:rsidR="00E740D7" w:rsidRPr="001C28C3" w:rsidRDefault="00E740D7" w:rsidP="00E740D7">
      <w:pPr>
        <w:pStyle w:val="ONUME"/>
        <w:numPr>
          <w:ilvl w:val="0"/>
          <w:numId w:val="0"/>
        </w:numPr>
        <w:ind w:left="567"/>
        <w:rPr>
          <w:rFonts w:eastAsiaTheme="minorEastAsia"/>
          <w:lang w:val="fr-FR" w:eastAsia="ko-KR"/>
        </w:rPr>
      </w:pPr>
      <w:r w:rsidRPr="001C28C3">
        <w:rPr>
          <w:rFonts w:eastAsiaTheme="minorEastAsia"/>
          <w:lang w:val="fr-FR" w:eastAsia="ko-KR"/>
        </w:rPr>
        <w:t>i)</w:t>
      </w:r>
      <w:r w:rsidR="00940DA6">
        <w:rPr>
          <w:rFonts w:eastAsiaTheme="minorEastAsia"/>
          <w:lang w:val="fr-FR" w:eastAsia="ko-KR"/>
        </w:rPr>
        <w:tab/>
      </w:r>
      <w:r w:rsidR="00162BF0" w:rsidRPr="001C28C3">
        <w:rPr>
          <w:rFonts w:eastAsiaTheme="minorEastAsia"/>
          <w:lang w:val="fr-FR" w:eastAsia="ko-KR"/>
        </w:rPr>
        <w:t>l</w:t>
      </w:r>
      <w:r w:rsidR="0051476B" w:rsidRPr="001C28C3">
        <w:rPr>
          <w:rFonts w:eastAsiaTheme="minorEastAsia"/>
          <w:lang w:val="fr-FR" w:eastAsia="ko-KR"/>
        </w:rPr>
        <w:t>’</w:t>
      </w:r>
      <w:r w:rsidR="00162BF0" w:rsidRPr="001C28C3">
        <w:rPr>
          <w:rFonts w:eastAsiaTheme="minorEastAsia"/>
          <w:lang w:val="fr-FR" w:eastAsia="ko-KR"/>
        </w:rPr>
        <w:t>office national ou l</w:t>
      </w:r>
      <w:r w:rsidR="0051476B" w:rsidRPr="001C28C3">
        <w:rPr>
          <w:rFonts w:eastAsiaTheme="minorEastAsia"/>
          <w:lang w:val="fr-FR" w:eastAsia="ko-KR"/>
        </w:rPr>
        <w:t>’</w:t>
      </w:r>
      <w:r w:rsidR="00162BF0" w:rsidRPr="001C28C3">
        <w:rPr>
          <w:rFonts w:eastAsiaTheme="minorEastAsia"/>
          <w:lang w:val="fr-FR" w:eastAsia="ko-KR"/>
        </w:rPr>
        <w:t>organisation intergouvernementale doit avoir au moins cent employés à plein temps possédant des qualifications techniques suffisantes pour procéder aux examens;</w:t>
      </w:r>
    </w:p>
    <w:p w:rsidR="00E740D7" w:rsidRPr="001C28C3" w:rsidRDefault="00E740D7" w:rsidP="00E740D7">
      <w:pPr>
        <w:pStyle w:val="ONUME"/>
        <w:numPr>
          <w:ilvl w:val="0"/>
          <w:numId w:val="0"/>
        </w:numPr>
        <w:ind w:left="567"/>
        <w:rPr>
          <w:rFonts w:eastAsiaTheme="minorEastAsia"/>
          <w:lang w:val="fr-FR" w:eastAsia="ko-KR"/>
        </w:rPr>
      </w:pPr>
      <w:r w:rsidRPr="001C28C3">
        <w:rPr>
          <w:rFonts w:eastAsiaTheme="minorEastAsia"/>
          <w:lang w:val="fr-FR" w:eastAsia="ko-KR"/>
        </w:rPr>
        <w:t>ii)</w:t>
      </w:r>
      <w:r w:rsidR="00940DA6">
        <w:rPr>
          <w:rFonts w:eastAsiaTheme="minorEastAsia"/>
          <w:lang w:val="fr-FR" w:eastAsia="ko-KR"/>
        </w:rPr>
        <w:tab/>
      </w:r>
      <w:r w:rsidR="00162BF0" w:rsidRPr="001C28C3">
        <w:rPr>
          <w:rFonts w:eastAsiaTheme="minorEastAsia"/>
          <w:lang w:val="fr-FR" w:eastAsia="ko-KR"/>
        </w:rPr>
        <w:t xml:space="preserve">cet office ou cette organisation doit avoir en sa possession au moins la documentation minimale de la </w:t>
      </w:r>
      <w:r w:rsidR="0051476B" w:rsidRPr="001C28C3">
        <w:rPr>
          <w:rFonts w:eastAsiaTheme="minorEastAsia"/>
          <w:lang w:val="fr-FR" w:eastAsia="ko-KR"/>
        </w:rPr>
        <w:t>règle 3</w:t>
      </w:r>
      <w:r w:rsidR="00162BF0" w:rsidRPr="001C28C3">
        <w:rPr>
          <w:rFonts w:eastAsiaTheme="minorEastAsia"/>
          <w:lang w:val="fr-FR" w:eastAsia="ko-KR"/>
        </w:rPr>
        <w:t>4 disposée d</w:t>
      </w:r>
      <w:r w:rsidR="0051476B" w:rsidRPr="001C28C3">
        <w:rPr>
          <w:rFonts w:eastAsiaTheme="minorEastAsia"/>
          <w:lang w:val="fr-FR" w:eastAsia="ko-KR"/>
        </w:rPr>
        <w:t>’</w:t>
      </w:r>
      <w:r w:rsidR="00162BF0" w:rsidRPr="001C28C3">
        <w:rPr>
          <w:rFonts w:eastAsiaTheme="minorEastAsia"/>
          <w:lang w:val="fr-FR" w:eastAsia="ko-KR"/>
        </w:rPr>
        <w:t>une manière adéquate aux fins de l</w:t>
      </w:r>
      <w:r w:rsidR="0051476B" w:rsidRPr="001C28C3">
        <w:rPr>
          <w:rFonts w:eastAsiaTheme="minorEastAsia"/>
          <w:lang w:val="fr-FR" w:eastAsia="ko-KR"/>
        </w:rPr>
        <w:t>’</w:t>
      </w:r>
      <w:r w:rsidR="00162BF0" w:rsidRPr="001C28C3">
        <w:rPr>
          <w:rFonts w:eastAsiaTheme="minorEastAsia"/>
          <w:lang w:val="fr-FR" w:eastAsia="ko-KR"/>
        </w:rPr>
        <w:t>examen;</w:t>
      </w:r>
    </w:p>
    <w:p w:rsidR="00E740D7" w:rsidRPr="001C28C3" w:rsidRDefault="00E740D7" w:rsidP="00E740D7">
      <w:pPr>
        <w:pStyle w:val="ONUME"/>
        <w:numPr>
          <w:ilvl w:val="0"/>
          <w:numId w:val="0"/>
        </w:numPr>
        <w:ind w:left="567"/>
        <w:rPr>
          <w:rFonts w:eastAsiaTheme="minorEastAsia"/>
          <w:lang w:val="fr-FR" w:eastAsia="ko-KR"/>
        </w:rPr>
      </w:pPr>
      <w:r w:rsidRPr="001C28C3">
        <w:rPr>
          <w:rFonts w:eastAsiaTheme="minorEastAsia"/>
          <w:lang w:val="fr-FR" w:eastAsia="ko-KR"/>
        </w:rPr>
        <w:t>iii)</w:t>
      </w:r>
      <w:r w:rsidR="00940DA6">
        <w:rPr>
          <w:rFonts w:eastAsiaTheme="minorEastAsia"/>
          <w:lang w:val="fr-FR" w:eastAsia="ko-KR"/>
        </w:rPr>
        <w:tab/>
      </w:r>
      <w:r w:rsidR="00B92017" w:rsidRPr="001C28C3">
        <w:rPr>
          <w:rFonts w:eastAsiaTheme="minorEastAsia"/>
          <w:lang w:val="fr-FR" w:eastAsia="ko-KR"/>
        </w:rPr>
        <w:t>cet office ou cette organisation doit disposer d</w:t>
      </w:r>
      <w:r w:rsidR="0051476B" w:rsidRPr="001C28C3">
        <w:rPr>
          <w:rFonts w:eastAsiaTheme="minorEastAsia"/>
          <w:lang w:val="fr-FR" w:eastAsia="ko-KR"/>
        </w:rPr>
        <w:t>’</w:t>
      </w:r>
      <w:r w:rsidR="00B92017" w:rsidRPr="001C28C3">
        <w:rPr>
          <w:rFonts w:eastAsiaTheme="minorEastAsia"/>
          <w:lang w:val="fr-FR" w:eastAsia="ko-KR"/>
        </w:rPr>
        <w:t>un personnel capable de procéder à l</w:t>
      </w:r>
      <w:r w:rsidR="0051476B" w:rsidRPr="001C28C3">
        <w:rPr>
          <w:rFonts w:eastAsiaTheme="minorEastAsia"/>
          <w:lang w:val="fr-FR" w:eastAsia="ko-KR"/>
        </w:rPr>
        <w:t>’</w:t>
      </w:r>
      <w:r w:rsidR="00B92017" w:rsidRPr="001C28C3">
        <w:rPr>
          <w:rFonts w:eastAsiaTheme="minorEastAsia"/>
          <w:lang w:val="fr-FR" w:eastAsia="ko-KR"/>
        </w:rPr>
        <w:t>examen dans les domaines techniques sur lesquels l</w:t>
      </w:r>
      <w:r w:rsidR="0051476B" w:rsidRPr="001C28C3">
        <w:rPr>
          <w:rFonts w:eastAsiaTheme="minorEastAsia"/>
          <w:lang w:val="fr-FR" w:eastAsia="ko-KR"/>
        </w:rPr>
        <w:t>’</w:t>
      </w:r>
      <w:r w:rsidR="00B92017" w:rsidRPr="001C28C3">
        <w:rPr>
          <w:rFonts w:eastAsiaTheme="minorEastAsia"/>
          <w:lang w:val="fr-FR" w:eastAsia="ko-KR"/>
        </w:rPr>
        <w:t xml:space="preserve">examen doit porter et possédant les connaissances linguistiques nécessaires à la compréhension au moins des langues dans lesquelles la documentation minimale de la </w:t>
      </w:r>
      <w:r w:rsidR="0051476B" w:rsidRPr="001C28C3">
        <w:rPr>
          <w:rFonts w:eastAsiaTheme="minorEastAsia"/>
          <w:lang w:val="fr-FR" w:eastAsia="ko-KR"/>
        </w:rPr>
        <w:t>règle 3</w:t>
      </w:r>
      <w:r w:rsidR="00B92017" w:rsidRPr="001C28C3">
        <w:rPr>
          <w:rFonts w:eastAsiaTheme="minorEastAsia"/>
          <w:lang w:val="fr-FR" w:eastAsia="ko-KR"/>
        </w:rPr>
        <w:t>4 est rédigée ou traduite;</w:t>
      </w:r>
    </w:p>
    <w:p w:rsidR="00E740D7" w:rsidRPr="001C28C3" w:rsidRDefault="00E740D7" w:rsidP="00E740D7">
      <w:pPr>
        <w:pStyle w:val="ONUME"/>
        <w:numPr>
          <w:ilvl w:val="0"/>
          <w:numId w:val="0"/>
        </w:numPr>
        <w:ind w:left="567"/>
        <w:rPr>
          <w:rFonts w:eastAsiaTheme="minorEastAsia"/>
          <w:lang w:val="fr-FR" w:eastAsia="ko-KR"/>
        </w:rPr>
      </w:pPr>
      <w:r w:rsidRPr="001C28C3">
        <w:rPr>
          <w:rFonts w:eastAsiaTheme="minorEastAsia"/>
          <w:lang w:val="fr-FR" w:eastAsia="ko-KR"/>
        </w:rPr>
        <w:t>iv)</w:t>
      </w:r>
      <w:r w:rsidR="00940DA6">
        <w:rPr>
          <w:rFonts w:eastAsiaTheme="minorEastAsia"/>
          <w:lang w:val="fr-FR" w:eastAsia="ko-KR"/>
        </w:rPr>
        <w:tab/>
      </w:r>
      <w:r w:rsidR="00894329" w:rsidRPr="001C28C3">
        <w:rPr>
          <w:rFonts w:eastAsiaTheme="minorEastAsia"/>
          <w:lang w:val="fr-FR" w:eastAsia="ko-KR"/>
        </w:rPr>
        <w:t>cet office ou cette organisation doit disposer d</w:t>
      </w:r>
      <w:r w:rsidR="0051476B" w:rsidRPr="001C28C3">
        <w:rPr>
          <w:rFonts w:eastAsiaTheme="minorEastAsia"/>
          <w:lang w:val="fr-FR" w:eastAsia="ko-KR"/>
        </w:rPr>
        <w:t>’</w:t>
      </w:r>
      <w:r w:rsidR="00894329" w:rsidRPr="001C28C3">
        <w:rPr>
          <w:rFonts w:eastAsiaTheme="minorEastAsia"/>
          <w:lang w:val="fr-FR" w:eastAsia="ko-KR"/>
        </w:rPr>
        <w:t>un système de gestion de la qualité et de dispositions internes en matière d</w:t>
      </w:r>
      <w:r w:rsidR="0051476B" w:rsidRPr="001C28C3">
        <w:rPr>
          <w:rFonts w:eastAsiaTheme="minorEastAsia"/>
          <w:lang w:val="fr-FR" w:eastAsia="ko-KR"/>
        </w:rPr>
        <w:t>’</w:t>
      </w:r>
      <w:r w:rsidR="00894329" w:rsidRPr="001C28C3">
        <w:rPr>
          <w:rFonts w:eastAsiaTheme="minorEastAsia"/>
          <w:lang w:val="fr-FR" w:eastAsia="ko-KR"/>
        </w:rPr>
        <w:t>évaluation conformément aux règles communes de l</w:t>
      </w:r>
      <w:r w:rsidR="0051476B" w:rsidRPr="001C28C3">
        <w:rPr>
          <w:rFonts w:eastAsiaTheme="minorEastAsia"/>
          <w:lang w:val="fr-FR" w:eastAsia="ko-KR"/>
        </w:rPr>
        <w:t>’</w:t>
      </w:r>
      <w:r w:rsidR="00894329" w:rsidRPr="001C28C3">
        <w:rPr>
          <w:rFonts w:eastAsiaTheme="minorEastAsia"/>
          <w:lang w:val="fr-FR" w:eastAsia="ko-KR"/>
        </w:rPr>
        <w:t>examen préliminaire international;</w:t>
      </w:r>
    </w:p>
    <w:p w:rsidR="00E740D7" w:rsidRPr="001C28C3" w:rsidRDefault="00E740D7" w:rsidP="00E740D7">
      <w:pPr>
        <w:pStyle w:val="ONUME"/>
        <w:numPr>
          <w:ilvl w:val="0"/>
          <w:numId w:val="0"/>
        </w:numPr>
        <w:ind w:left="567"/>
        <w:rPr>
          <w:rFonts w:eastAsiaTheme="minorEastAsia"/>
          <w:lang w:val="fr-FR" w:eastAsia="ko-KR"/>
        </w:rPr>
      </w:pPr>
      <w:r w:rsidRPr="001C28C3">
        <w:rPr>
          <w:rFonts w:eastAsiaTheme="minorEastAsia"/>
          <w:lang w:val="fr-FR" w:eastAsia="ko-KR"/>
        </w:rPr>
        <w:t>v)</w:t>
      </w:r>
      <w:r w:rsidR="00940DA6">
        <w:rPr>
          <w:rFonts w:eastAsiaTheme="minorEastAsia"/>
          <w:lang w:val="fr-FR" w:eastAsia="ko-KR"/>
        </w:rPr>
        <w:tab/>
      </w:r>
      <w:r w:rsidR="00894329" w:rsidRPr="001C28C3">
        <w:rPr>
          <w:rFonts w:eastAsiaTheme="minorEastAsia"/>
          <w:lang w:val="fr-FR" w:eastAsia="ko-KR"/>
        </w:rPr>
        <w:t>cet office ou cette organisation doit être nommé en qualité d</w:t>
      </w:r>
      <w:r w:rsidR="0051476B" w:rsidRPr="001C28C3">
        <w:rPr>
          <w:rFonts w:eastAsiaTheme="minorEastAsia"/>
          <w:lang w:val="fr-FR" w:eastAsia="ko-KR"/>
        </w:rPr>
        <w:t>’</w:t>
      </w:r>
      <w:r w:rsidR="00894329" w:rsidRPr="001C28C3">
        <w:rPr>
          <w:rFonts w:eastAsiaTheme="minorEastAsia"/>
          <w:lang w:val="fr-FR" w:eastAsia="ko-KR"/>
        </w:rPr>
        <w:t>administration chargée de la recherche internationale.</w:t>
      </w:r>
    </w:p>
    <w:p w:rsidR="00AA5F79" w:rsidRPr="001C28C3" w:rsidRDefault="00A623EC" w:rsidP="00E740D7">
      <w:pPr>
        <w:pStyle w:val="ONUME"/>
        <w:numPr>
          <w:ilvl w:val="0"/>
          <w:numId w:val="0"/>
        </w:numPr>
        <w:rPr>
          <w:rFonts w:eastAsiaTheme="minorEastAsia"/>
          <w:lang w:val="fr-FR" w:eastAsia="ko-KR"/>
        </w:rPr>
      </w:pPr>
      <w:r w:rsidRPr="001C28C3">
        <w:rPr>
          <w:rFonts w:eastAsiaTheme="minorEastAsia"/>
          <w:lang w:val="fr-FR" w:eastAsia="ko-KR"/>
        </w:rPr>
        <w:t>L</w:t>
      </w:r>
      <w:r w:rsidR="0051476B" w:rsidRPr="001C28C3">
        <w:rPr>
          <w:rFonts w:eastAsiaTheme="minorEastAsia"/>
          <w:lang w:val="fr-FR" w:eastAsia="ko-KR"/>
        </w:rPr>
        <w:t>’</w:t>
      </w:r>
      <w:r w:rsidR="00E740D7" w:rsidRPr="001C28C3">
        <w:rPr>
          <w:rFonts w:eastAsiaTheme="minorEastAsia"/>
          <w:lang w:val="fr-FR" w:eastAsia="ko-KR"/>
        </w:rPr>
        <w:t xml:space="preserve">USPTO </w:t>
      </w:r>
      <w:r w:rsidR="002E4866" w:rsidRPr="001C28C3">
        <w:rPr>
          <w:rFonts w:eastAsiaTheme="minorEastAsia"/>
          <w:lang w:val="fr-FR" w:eastAsia="ko-KR"/>
        </w:rPr>
        <w:t>remplit largement</w:t>
      </w:r>
      <w:r w:rsidRPr="001C28C3">
        <w:rPr>
          <w:rFonts w:eastAsiaTheme="minorEastAsia"/>
          <w:lang w:val="fr-FR" w:eastAsia="ko-KR"/>
        </w:rPr>
        <w:t xml:space="preserve"> </w:t>
      </w:r>
      <w:r w:rsidR="00DD622F" w:rsidRPr="001C28C3">
        <w:rPr>
          <w:rFonts w:eastAsiaTheme="minorEastAsia"/>
          <w:lang w:val="fr-FR" w:eastAsia="ko-KR"/>
        </w:rPr>
        <w:t xml:space="preserve">toutes </w:t>
      </w:r>
      <w:r w:rsidRPr="001C28C3">
        <w:rPr>
          <w:rFonts w:eastAsiaTheme="minorEastAsia"/>
          <w:lang w:val="fr-FR" w:eastAsia="ko-KR"/>
        </w:rPr>
        <w:t>les exigences auxquelles il doit satisfaire pour obtenir la prolongation de sa nomination en qualité d</w:t>
      </w:r>
      <w:r w:rsidR="0051476B" w:rsidRPr="001C28C3">
        <w:rPr>
          <w:rFonts w:eastAsiaTheme="minorEastAsia"/>
          <w:lang w:val="fr-FR" w:eastAsia="ko-KR"/>
        </w:rPr>
        <w:t>’</w:t>
      </w:r>
      <w:r w:rsidRPr="001C28C3">
        <w:rPr>
          <w:rFonts w:eastAsiaTheme="minorEastAsia"/>
          <w:lang w:val="fr-FR" w:eastAsia="ko-KR"/>
        </w:rPr>
        <w:t xml:space="preserve">administration internationale </w:t>
      </w:r>
      <w:r w:rsidR="00CE46A2" w:rsidRPr="001C28C3">
        <w:rPr>
          <w:rFonts w:eastAsiaTheme="minorEastAsia"/>
          <w:lang w:val="fr-FR" w:eastAsia="ko-KR"/>
        </w:rPr>
        <w:t>selon</w:t>
      </w:r>
      <w:r w:rsidR="0051476B" w:rsidRPr="001C28C3">
        <w:rPr>
          <w:rFonts w:eastAsiaTheme="minorEastAsia"/>
          <w:lang w:val="fr-FR" w:eastAsia="ko-KR"/>
        </w:rPr>
        <w:t xml:space="preserve"> le PCT</w:t>
      </w:r>
      <w:r w:rsidR="00CE46A2" w:rsidRPr="001C28C3">
        <w:rPr>
          <w:rFonts w:eastAsiaTheme="minorEastAsia"/>
          <w:lang w:val="fr-FR" w:eastAsia="ko-KR"/>
        </w:rPr>
        <w:t>, ainsi qu</w:t>
      </w:r>
      <w:r w:rsidR="0051476B" w:rsidRPr="001C28C3">
        <w:rPr>
          <w:rFonts w:eastAsiaTheme="minorEastAsia"/>
          <w:lang w:val="fr-FR" w:eastAsia="ko-KR"/>
        </w:rPr>
        <w:t>’</w:t>
      </w:r>
      <w:r w:rsidR="00CE46A2" w:rsidRPr="001C28C3">
        <w:rPr>
          <w:rFonts w:eastAsiaTheme="minorEastAsia"/>
          <w:lang w:val="fr-FR" w:eastAsia="ko-KR"/>
        </w:rPr>
        <w:t>il est expliqué dans les paragraphes ci</w:t>
      </w:r>
      <w:r w:rsidR="00940DA6">
        <w:rPr>
          <w:rFonts w:eastAsiaTheme="minorEastAsia"/>
          <w:lang w:val="fr-FR" w:eastAsia="ko-KR"/>
        </w:rPr>
        <w:noBreakHyphen/>
      </w:r>
      <w:r w:rsidR="00CE46A2" w:rsidRPr="001C28C3">
        <w:rPr>
          <w:rFonts w:eastAsiaTheme="minorEastAsia"/>
          <w:lang w:val="fr-FR" w:eastAsia="ko-KR"/>
        </w:rPr>
        <w:t>après.</w:t>
      </w:r>
    </w:p>
    <w:p w:rsidR="00E740D7" w:rsidRPr="001C28C3" w:rsidRDefault="00940DA6" w:rsidP="00940DA6">
      <w:pPr>
        <w:pStyle w:val="SectionHeading"/>
        <w:rPr>
          <w:lang w:val="fr-FR"/>
        </w:rPr>
      </w:pPr>
      <w:r w:rsidRPr="001C28C3">
        <w:rPr>
          <w:lang w:val="fr-FR"/>
        </w:rPr>
        <w:t xml:space="preserve">2.1 – </w:t>
      </w:r>
      <w:r>
        <w:rPr>
          <w:lang w:val="fr-FR"/>
        </w:rPr>
        <w:t>C</w:t>
      </w:r>
      <w:r w:rsidRPr="001C28C3">
        <w:rPr>
          <w:lang w:val="fr-FR"/>
        </w:rPr>
        <w:t>apacité en matière de recherche et d’examen</w:t>
      </w:r>
    </w:p>
    <w:p w:rsidR="00E740D7" w:rsidRPr="001C28C3" w:rsidRDefault="00CA0F47" w:rsidP="00E740D7">
      <w:pPr>
        <w:pStyle w:val="ONUME"/>
        <w:numPr>
          <w:ilvl w:val="0"/>
          <w:numId w:val="0"/>
        </w:numPr>
        <w:rPr>
          <w:b/>
          <w:lang w:val="fr-FR"/>
        </w:rPr>
      </w:pPr>
      <w:r w:rsidRPr="001C28C3">
        <w:rPr>
          <w:b/>
          <w:lang w:val="fr-FR"/>
        </w:rPr>
        <w:t>Nombre d</w:t>
      </w:r>
      <w:r w:rsidR="0051476B" w:rsidRPr="001C28C3">
        <w:rPr>
          <w:b/>
          <w:lang w:val="fr-FR"/>
        </w:rPr>
        <w:t>’</w:t>
      </w:r>
      <w:r w:rsidRPr="001C28C3">
        <w:rPr>
          <w:b/>
          <w:lang w:val="fr-FR"/>
        </w:rPr>
        <w:t>examinateurs</w:t>
      </w:r>
      <w:r w:rsidR="0051476B" w:rsidRPr="001C28C3">
        <w:rPr>
          <w:b/>
          <w:lang w:val="fr-FR"/>
        </w:rPr>
        <w:t> :</w:t>
      </w:r>
    </w:p>
    <w:p w:rsidR="00E740D7" w:rsidRPr="001C28C3" w:rsidRDefault="00B513B9" w:rsidP="00E740D7">
      <w:pPr>
        <w:pStyle w:val="ONUME"/>
        <w:numPr>
          <w:ilvl w:val="0"/>
          <w:numId w:val="0"/>
        </w:numPr>
        <w:rPr>
          <w:lang w:val="fr-FR"/>
        </w:rPr>
      </w:pPr>
      <w:r w:rsidRPr="001C28C3">
        <w:rPr>
          <w:lang w:val="fr-FR"/>
        </w:rPr>
        <w:t xml:space="preserve">En </w:t>
      </w:r>
      <w:r w:rsidR="0051476B" w:rsidRPr="001C28C3">
        <w:rPr>
          <w:lang w:val="fr-FR"/>
        </w:rPr>
        <w:t>janvier 20</w:t>
      </w:r>
      <w:r w:rsidRPr="001C28C3">
        <w:rPr>
          <w:lang w:val="fr-FR"/>
        </w:rPr>
        <w:t>17, l</w:t>
      </w:r>
      <w:r w:rsidR="0051476B" w:rsidRPr="001C28C3">
        <w:rPr>
          <w:lang w:val="fr-FR"/>
        </w:rPr>
        <w:t>’</w:t>
      </w:r>
      <w:r w:rsidRPr="001C28C3">
        <w:rPr>
          <w:lang w:val="fr-FR"/>
        </w:rPr>
        <w:t xml:space="preserve">USPTO employait plus </w:t>
      </w:r>
      <w:r w:rsidR="0051476B" w:rsidRPr="001C28C3">
        <w:rPr>
          <w:lang w:val="fr-FR"/>
        </w:rPr>
        <w:t>de 8100</w:t>
      </w:r>
      <w:r w:rsidR="001C28C3" w:rsidRPr="001C28C3">
        <w:rPr>
          <w:lang w:val="fr-FR"/>
        </w:rPr>
        <w:t> </w:t>
      </w:r>
      <w:r w:rsidRPr="001C28C3">
        <w:rPr>
          <w:lang w:val="fr-FR"/>
        </w:rPr>
        <w:t>examinateurs de brevets d</w:t>
      </w:r>
      <w:r w:rsidR="0051476B" w:rsidRPr="001C28C3">
        <w:rPr>
          <w:lang w:val="fr-FR"/>
        </w:rPr>
        <w:t>’</w:t>
      </w:r>
      <w:r w:rsidRPr="001C28C3">
        <w:rPr>
          <w:lang w:val="fr-FR"/>
        </w:rPr>
        <w:t>utili</w:t>
      </w:r>
      <w:r w:rsidR="003353A3" w:rsidRPr="001C28C3">
        <w:rPr>
          <w:lang w:val="fr-FR"/>
        </w:rPr>
        <w:t>té.  Ce</w:t>
      </w:r>
      <w:r w:rsidR="0064240C" w:rsidRPr="001C28C3">
        <w:rPr>
          <w:lang w:val="fr-FR"/>
        </w:rPr>
        <w:t xml:space="preserve">s </w:t>
      </w:r>
      <w:r w:rsidR="002D3C0A" w:rsidRPr="001C28C3">
        <w:rPr>
          <w:lang w:val="fr-FR"/>
        </w:rPr>
        <w:t xml:space="preserve">examinateurs </w:t>
      </w:r>
      <w:r w:rsidR="0064240C" w:rsidRPr="001C28C3">
        <w:rPr>
          <w:lang w:val="fr-FR"/>
        </w:rPr>
        <w:t>sont</w:t>
      </w:r>
      <w:r w:rsidR="002D3C0A" w:rsidRPr="001C28C3">
        <w:rPr>
          <w:lang w:val="fr-FR"/>
        </w:rPr>
        <w:t xml:space="preserve"> réparti</w:t>
      </w:r>
      <w:r w:rsidR="00EA269F" w:rsidRPr="001C28C3">
        <w:rPr>
          <w:lang w:val="fr-FR"/>
        </w:rPr>
        <w:t>s</w:t>
      </w:r>
      <w:r w:rsidR="002D3C0A" w:rsidRPr="001C28C3">
        <w:rPr>
          <w:lang w:val="fr-FR"/>
        </w:rPr>
        <w:t xml:space="preserve"> selon l</w:t>
      </w:r>
      <w:r w:rsidR="0064240C" w:rsidRPr="001C28C3">
        <w:rPr>
          <w:lang w:val="fr-FR"/>
        </w:rPr>
        <w:t>eur</w:t>
      </w:r>
      <w:r w:rsidR="002D3C0A" w:rsidRPr="001C28C3">
        <w:rPr>
          <w:lang w:val="fr-FR"/>
        </w:rPr>
        <w:t xml:space="preserve"> spécialité technique</w:t>
      </w:r>
      <w:r w:rsidR="007422D8" w:rsidRPr="001C28C3">
        <w:rPr>
          <w:lang w:val="fr-FR"/>
        </w:rPr>
        <w:t>, comme on peut le voir ci</w:t>
      </w:r>
      <w:r w:rsidR="00940DA6">
        <w:rPr>
          <w:lang w:val="fr-FR"/>
        </w:rPr>
        <w:noBreakHyphen/>
      </w:r>
      <w:r w:rsidR="007422D8" w:rsidRPr="001C28C3">
        <w:rPr>
          <w:lang w:val="fr-FR"/>
        </w:rPr>
        <w:t>après avec l</w:t>
      </w:r>
      <w:r w:rsidR="00EA269F" w:rsidRPr="001C28C3">
        <w:rPr>
          <w:lang w:val="fr-FR"/>
        </w:rPr>
        <w:t>eur nombre moyen d</w:t>
      </w:r>
      <w:r w:rsidR="0051476B" w:rsidRPr="001C28C3">
        <w:rPr>
          <w:lang w:val="fr-FR"/>
        </w:rPr>
        <w:t>’</w:t>
      </w:r>
      <w:r w:rsidR="007422D8" w:rsidRPr="001C28C3">
        <w:rPr>
          <w:lang w:val="fr-FR"/>
        </w:rPr>
        <w:t>années d</w:t>
      </w:r>
      <w:r w:rsidR="0051476B" w:rsidRPr="001C28C3">
        <w:rPr>
          <w:lang w:val="fr-FR"/>
        </w:rPr>
        <w:t>’</w:t>
      </w:r>
      <w:r w:rsidR="007422D8" w:rsidRPr="001C28C3">
        <w:rPr>
          <w:lang w:val="fr-FR"/>
        </w:rPr>
        <w:t>expérience.</w:t>
      </w:r>
    </w:p>
    <w:p w:rsidR="0051476B" w:rsidRPr="001C28C3" w:rsidRDefault="00682465" w:rsidP="00E740D7">
      <w:pPr>
        <w:pStyle w:val="ONUME"/>
        <w:numPr>
          <w:ilvl w:val="0"/>
          <w:numId w:val="0"/>
        </w:numPr>
        <w:rPr>
          <w:lang w:val="fr-FR"/>
        </w:rPr>
      </w:pPr>
      <w:r w:rsidRPr="001C28C3">
        <w:rPr>
          <w:lang w:val="fr-FR"/>
        </w:rPr>
        <w:t xml:space="preserve">Les </w:t>
      </w:r>
      <w:r w:rsidR="00B622B6" w:rsidRPr="001C28C3">
        <w:rPr>
          <w:lang w:val="fr-FR"/>
        </w:rPr>
        <w:t>“</w:t>
      </w:r>
      <w:r w:rsidR="00BE7B27" w:rsidRPr="001C28C3">
        <w:rPr>
          <w:lang w:val="fr-FR"/>
        </w:rPr>
        <w:t>centres de technologie</w:t>
      </w:r>
      <w:r w:rsidR="00B622B6" w:rsidRPr="001C28C3">
        <w:rPr>
          <w:lang w:val="fr-FR"/>
        </w:rPr>
        <w:t>”</w:t>
      </w:r>
      <w:r w:rsidR="00BE7B27" w:rsidRPr="001C28C3">
        <w:rPr>
          <w:lang w:val="fr-FR"/>
        </w:rPr>
        <w:t xml:space="preserve"> (CT)</w:t>
      </w:r>
      <w:r w:rsidRPr="001C28C3">
        <w:rPr>
          <w:lang w:val="fr-FR"/>
        </w:rPr>
        <w:t xml:space="preserve"> utilisés dans le tableau sont les suivants</w:t>
      </w:r>
      <w:r w:rsidR="0051476B" w:rsidRPr="001C28C3">
        <w:rPr>
          <w:lang w:val="fr-FR"/>
        </w:rPr>
        <w:t> :</w:t>
      </w:r>
    </w:p>
    <w:p w:rsidR="00E740D7" w:rsidRPr="001C28C3" w:rsidRDefault="00E740D7" w:rsidP="00E740D7">
      <w:pPr>
        <w:pStyle w:val="ONUME"/>
        <w:numPr>
          <w:ilvl w:val="0"/>
          <w:numId w:val="0"/>
        </w:numPr>
        <w:rPr>
          <w:lang w:val="fr-FR"/>
        </w:rPr>
      </w:pPr>
      <w:r w:rsidRPr="001C28C3">
        <w:rPr>
          <w:lang w:val="fr-FR"/>
        </w:rPr>
        <w:t>1600</w:t>
      </w:r>
      <w:r w:rsidRPr="001C28C3">
        <w:rPr>
          <w:lang w:val="fr-FR"/>
        </w:rPr>
        <w:tab/>
        <w:t>B</w:t>
      </w:r>
      <w:r w:rsidR="002D3C0A" w:rsidRPr="001C28C3">
        <w:rPr>
          <w:lang w:val="fr-FR"/>
        </w:rPr>
        <w:t>iotechnologie et chimie organique</w:t>
      </w:r>
      <w:r w:rsidRPr="001C28C3">
        <w:rPr>
          <w:lang w:val="fr-FR"/>
        </w:rPr>
        <w:t>.</w:t>
      </w:r>
    </w:p>
    <w:p w:rsidR="00E740D7" w:rsidRPr="001C28C3" w:rsidRDefault="00E740D7" w:rsidP="00E740D7">
      <w:pPr>
        <w:pStyle w:val="ONUME"/>
        <w:numPr>
          <w:ilvl w:val="0"/>
          <w:numId w:val="0"/>
        </w:numPr>
        <w:rPr>
          <w:lang w:val="fr-FR"/>
        </w:rPr>
      </w:pPr>
      <w:r w:rsidRPr="001C28C3">
        <w:rPr>
          <w:lang w:val="fr-FR"/>
        </w:rPr>
        <w:t>1700</w:t>
      </w:r>
      <w:r w:rsidRPr="001C28C3">
        <w:rPr>
          <w:lang w:val="fr-FR"/>
        </w:rPr>
        <w:tab/>
      </w:r>
      <w:r w:rsidR="000B367F" w:rsidRPr="001C28C3">
        <w:rPr>
          <w:lang w:val="fr-FR"/>
        </w:rPr>
        <w:t>Génie chimique et des matériaux</w:t>
      </w:r>
      <w:r w:rsidRPr="001C28C3">
        <w:rPr>
          <w:lang w:val="fr-FR"/>
        </w:rPr>
        <w:t>.</w:t>
      </w:r>
    </w:p>
    <w:p w:rsidR="00E740D7" w:rsidRPr="001C28C3" w:rsidRDefault="00E740D7" w:rsidP="00E740D7">
      <w:pPr>
        <w:pStyle w:val="ONUME"/>
        <w:numPr>
          <w:ilvl w:val="0"/>
          <w:numId w:val="0"/>
        </w:numPr>
        <w:rPr>
          <w:lang w:val="fr-FR"/>
        </w:rPr>
      </w:pPr>
      <w:r w:rsidRPr="001C28C3">
        <w:rPr>
          <w:lang w:val="fr-FR"/>
        </w:rPr>
        <w:t>2100</w:t>
      </w:r>
      <w:r w:rsidRPr="001C28C3">
        <w:rPr>
          <w:lang w:val="fr-FR"/>
        </w:rPr>
        <w:tab/>
      </w:r>
      <w:r w:rsidR="000B367F" w:rsidRPr="001C28C3">
        <w:rPr>
          <w:lang w:val="fr-FR"/>
        </w:rPr>
        <w:t>Architecture informatique, logiciels et sécurité de l</w:t>
      </w:r>
      <w:r w:rsidR="0051476B" w:rsidRPr="001C28C3">
        <w:rPr>
          <w:lang w:val="fr-FR"/>
        </w:rPr>
        <w:t>’</w:t>
      </w:r>
      <w:r w:rsidR="000B367F" w:rsidRPr="001C28C3">
        <w:rPr>
          <w:lang w:val="fr-FR"/>
        </w:rPr>
        <w:t>information</w:t>
      </w:r>
      <w:r w:rsidRPr="001C28C3">
        <w:rPr>
          <w:lang w:val="fr-FR"/>
        </w:rPr>
        <w:t>.</w:t>
      </w:r>
    </w:p>
    <w:p w:rsidR="00E740D7" w:rsidRPr="001C28C3" w:rsidRDefault="00E740D7" w:rsidP="00E740D7">
      <w:pPr>
        <w:pStyle w:val="ONUME"/>
        <w:numPr>
          <w:ilvl w:val="0"/>
          <w:numId w:val="0"/>
        </w:numPr>
        <w:rPr>
          <w:lang w:val="fr-FR"/>
        </w:rPr>
      </w:pPr>
      <w:r w:rsidRPr="001C28C3">
        <w:rPr>
          <w:lang w:val="fr-FR"/>
        </w:rPr>
        <w:t>2400</w:t>
      </w:r>
      <w:r w:rsidRPr="001C28C3">
        <w:rPr>
          <w:lang w:val="fr-FR"/>
        </w:rPr>
        <w:tab/>
      </w:r>
      <w:r w:rsidR="00EF28C2" w:rsidRPr="001C28C3">
        <w:rPr>
          <w:lang w:val="fr-FR"/>
        </w:rPr>
        <w:t>Réseaux, multiplexage, câble et sécurité</w:t>
      </w:r>
      <w:r w:rsidRPr="001C28C3">
        <w:rPr>
          <w:lang w:val="fr-FR"/>
        </w:rPr>
        <w:t>.</w:t>
      </w:r>
    </w:p>
    <w:p w:rsidR="00E740D7" w:rsidRPr="001C28C3" w:rsidRDefault="00E740D7" w:rsidP="00E740D7">
      <w:pPr>
        <w:pStyle w:val="ONUME"/>
        <w:numPr>
          <w:ilvl w:val="0"/>
          <w:numId w:val="0"/>
        </w:numPr>
        <w:rPr>
          <w:lang w:val="fr-FR"/>
        </w:rPr>
      </w:pPr>
      <w:r w:rsidRPr="001C28C3">
        <w:rPr>
          <w:lang w:val="fr-FR"/>
        </w:rPr>
        <w:t>2600</w:t>
      </w:r>
      <w:r w:rsidRPr="001C28C3">
        <w:rPr>
          <w:lang w:val="fr-FR"/>
        </w:rPr>
        <w:tab/>
        <w:t>Communications.</w:t>
      </w:r>
    </w:p>
    <w:p w:rsidR="00E740D7" w:rsidRPr="001C28C3" w:rsidRDefault="00E740D7" w:rsidP="00E740D7">
      <w:pPr>
        <w:pStyle w:val="ONUME"/>
        <w:numPr>
          <w:ilvl w:val="0"/>
          <w:numId w:val="0"/>
        </w:numPr>
        <w:rPr>
          <w:lang w:val="fr-FR"/>
        </w:rPr>
      </w:pPr>
      <w:r w:rsidRPr="001C28C3">
        <w:rPr>
          <w:lang w:val="fr-FR"/>
        </w:rPr>
        <w:t>2800</w:t>
      </w:r>
      <w:r w:rsidRPr="001C28C3">
        <w:rPr>
          <w:lang w:val="fr-FR"/>
        </w:rPr>
        <w:tab/>
      </w:r>
      <w:r w:rsidR="00EF28C2" w:rsidRPr="001C28C3">
        <w:rPr>
          <w:lang w:val="fr-FR"/>
        </w:rPr>
        <w:t>Semi</w:t>
      </w:r>
      <w:r w:rsidR="00940DA6">
        <w:rPr>
          <w:lang w:val="fr-FR"/>
        </w:rPr>
        <w:noBreakHyphen/>
      </w:r>
      <w:r w:rsidR="00EF28C2" w:rsidRPr="001C28C3">
        <w:rPr>
          <w:lang w:val="fr-FR"/>
        </w:rPr>
        <w:t xml:space="preserve">conducteurs, </w:t>
      </w:r>
      <w:r w:rsidR="00BE7B27" w:rsidRPr="001C28C3">
        <w:rPr>
          <w:lang w:val="fr-FR"/>
        </w:rPr>
        <w:t>systèmes et composants électriques et optiques</w:t>
      </w:r>
      <w:r w:rsidRPr="001C28C3">
        <w:rPr>
          <w:lang w:val="fr-FR"/>
        </w:rPr>
        <w:t>.</w:t>
      </w:r>
    </w:p>
    <w:p w:rsidR="00E740D7" w:rsidRPr="001C28C3" w:rsidRDefault="00E740D7" w:rsidP="00E740D7">
      <w:pPr>
        <w:pStyle w:val="ONUME"/>
        <w:numPr>
          <w:ilvl w:val="0"/>
          <w:numId w:val="0"/>
        </w:numPr>
        <w:rPr>
          <w:lang w:val="fr-FR"/>
        </w:rPr>
      </w:pPr>
      <w:r w:rsidRPr="001C28C3">
        <w:rPr>
          <w:lang w:val="fr-FR"/>
        </w:rPr>
        <w:t>3600</w:t>
      </w:r>
      <w:r w:rsidRPr="001C28C3">
        <w:rPr>
          <w:lang w:val="fr-FR"/>
        </w:rPr>
        <w:tab/>
        <w:t xml:space="preserve">Transport, </w:t>
      </w:r>
      <w:r w:rsidR="00BE7B27" w:rsidRPr="001C28C3">
        <w:rPr>
          <w:lang w:val="fr-FR"/>
        </w:rPr>
        <w:t>c</w:t>
      </w:r>
      <w:r w:rsidRPr="001C28C3">
        <w:rPr>
          <w:lang w:val="fr-FR"/>
        </w:rPr>
        <w:t xml:space="preserve">onstruction, </w:t>
      </w:r>
      <w:r w:rsidR="00BE7B27" w:rsidRPr="001C28C3">
        <w:rPr>
          <w:lang w:val="fr-FR"/>
        </w:rPr>
        <w:t>a</w:t>
      </w:r>
      <w:r w:rsidRPr="001C28C3">
        <w:rPr>
          <w:lang w:val="fr-FR"/>
        </w:rPr>
        <w:t xml:space="preserve">griculture </w:t>
      </w:r>
      <w:r w:rsidR="00BE7B27" w:rsidRPr="001C28C3">
        <w:rPr>
          <w:lang w:val="fr-FR"/>
        </w:rPr>
        <w:t>et commerce électronique</w:t>
      </w:r>
      <w:r w:rsidRPr="001C28C3">
        <w:rPr>
          <w:lang w:val="fr-FR"/>
        </w:rPr>
        <w:t>.</w:t>
      </w:r>
    </w:p>
    <w:p w:rsidR="00E740D7" w:rsidRPr="001C28C3" w:rsidRDefault="00E740D7" w:rsidP="00E740D7">
      <w:pPr>
        <w:pStyle w:val="ONUME"/>
        <w:numPr>
          <w:ilvl w:val="0"/>
          <w:numId w:val="0"/>
        </w:numPr>
        <w:rPr>
          <w:lang w:val="fr-FR"/>
        </w:rPr>
      </w:pPr>
      <w:r w:rsidRPr="001C28C3">
        <w:rPr>
          <w:lang w:val="fr-FR"/>
        </w:rPr>
        <w:t>3700</w:t>
      </w:r>
      <w:r w:rsidRPr="001C28C3">
        <w:rPr>
          <w:lang w:val="fr-FR"/>
        </w:rPr>
        <w:tab/>
      </w:r>
      <w:r w:rsidR="00BE7B27" w:rsidRPr="001C28C3">
        <w:rPr>
          <w:lang w:val="fr-FR"/>
        </w:rPr>
        <w:t xml:space="preserve">Génie mécanique, </w:t>
      </w:r>
      <w:r w:rsidR="002003E3" w:rsidRPr="001C28C3">
        <w:rPr>
          <w:lang w:val="fr-FR"/>
        </w:rPr>
        <w:t>produits et industries de transformation</w:t>
      </w:r>
      <w:r w:rsidRPr="001C28C3">
        <w:rPr>
          <w:lang w:val="fr-FR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52"/>
        <w:gridCol w:w="706"/>
        <w:gridCol w:w="706"/>
        <w:gridCol w:w="706"/>
        <w:gridCol w:w="706"/>
        <w:gridCol w:w="706"/>
        <w:gridCol w:w="706"/>
        <w:gridCol w:w="706"/>
        <w:gridCol w:w="706"/>
        <w:gridCol w:w="852"/>
      </w:tblGrid>
      <w:tr w:rsidR="001C28C3" w:rsidRPr="001C28C3" w:rsidTr="006E0CA8">
        <w:tc>
          <w:tcPr>
            <w:tcW w:w="0" w:type="auto"/>
          </w:tcPr>
          <w:p w:rsidR="00E740D7" w:rsidRPr="001C28C3" w:rsidRDefault="00BE7B27" w:rsidP="00940DA6">
            <w:pPr>
              <w:pStyle w:val="ONUME"/>
              <w:keepNext/>
              <w:keepLines/>
              <w:numPr>
                <w:ilvl w:val="0"/>
                <w:numId w:val="0"/>
              </w:numPr>
              <w:rPr>
                <w:lang w:val="fr-FR"/>
              </w:rPr>
            </w:pPr>
            <w:r w:rsidRPr="001C28C3">
              <w:rPr>
                <w:lang w:val="fr-FR"/>
              </w:rPr>
              <w:t>CT</w:t>
            </w:r>
          </w:p>
        </w:tc>
        <w:tc>
          <w:tcPr>
            <w:tcW w:w="0" w:type="auto"/>
          </w:tcPr>
          <w:p w:rsidR="00E740D7" w:rsidRPr="001C28C3" w:rsidRDefault="00E740D7" w:rsidP="00940DA6">
            <w:pPr>
              <w:pStyle w:val="ONUME"/>
              <w:keepNext/>
              <w:keepLines/>
              <w:numPr>
                <w:ilvl w:val="0"/>
                <w:numId w:val="0"/>
              </w:numPr>
              <w:rPr>
                <w:lang w:val="fr-FR"/>
              </w:rPr>
            </w:pPr>
            <w:r w:rsidRPr="001C28C3">
              <w:rPr>
                <w:lang w:val="fr-FR"/>
              </w:rPr>
              <w:t>1600</w:t>
            </w:r>
          </w:p>
        </w:tc>
        <w:tc>
          <w:tcPr>
            <w:tcW w:w="0" w:type="auto"/>
          </w:tcPr>
          <w:p w:rsidR="00E740D7" w:rsidRPr="001C28C3" w:rsidRDefault="00E740D7" w:rsidP="00940DA6">
            <w:pPr>
              <w:pStyle w:val="ONUME"/>
              <w:keepNext/>
              <w:keepLines/>
              <w:numPr>
                <w:ilvl w:val="0"/>
                <w:numId w:val="0"/>
              </w:numPr>
              <w:rPr>
                <w:lang w:val="fr-FR"/>
              </w:rPr>
            </w:pPr>
            <w:r w:rsidRPr="001C28C3">
              <w:rPr>
                <w:lang w:val="fr-FR"/>
              </w:rPr>
              <w:t>1700</w:t>
            </w:r>
          </w:p>
        </w:tc>
        <w:tc>
          <w:tcPr>
            <w:tcW w:w="0" w:type="auto"/>
          </w:tcPr>
          <w:p w:rsidR="00E740D7" w:rsidRPr="001C28C3" w:rsidRDefault="00E740D7" w:rsidP="00940DA6">
            <w:pPr>
              <w:pStyle w:val="ONUME"/>
              <w:keepNext/>
              <w:keepLines/>
              <w:numPr>
                <w:ilvl w:val="0"/>
                <w:numId w:val="0"/>
              </w:numPr>
              <w:rPr>
                <w:lang w:val="fr-FR"/>
              </w:rPr>
            </w:pPr>
            <w:r w:rsidRPr="001C28C3">
              <w:rPr>
                <w:lang w:val="fr-FR"/>
              </w:rPr>
              <w:t>2100</w:t>
            </w:r>
          </w:p>
        </w:tc>
        <w:tc>
          <w:tcPr>
            <w:tcW w:w="0" w:type="auto"/>
          </w:tcPr>
          <w:p w:rsidR="00E740D7" w:rsidRPr="001C28C3" w:rsidRDefault="00E740D7" w:rsidP="00940DA6">
            <w:pPr>
              <w:pStyle w:val="ONUME"/>
              <w:keepNext/>
              <w:keepLines/>
              <w:numPr>
                <w:ilvl w:val="0"/>
                <w:numId w:val="0"/>
              </w:numPr>
              <w:rPr>
                <w:lang w:val="fr-FR"/>
              </w:rPr>
            </w:pPr>
            <w:r w:rsidRPr="001C28C3">
              <w:rPr>
                <w:lang w:val="fr-FR"/>
              </w:rPr>
              <w:t>2400</w:t>
            </w:r>
          </w:p>
        </w:tc>
        <w:tc>
          <w:tcPr>
            <w:tcW w:w="0" w:type="auto"/>
          </w:tcPr>
          <w:p w:rsidR="00E740D7" w:rsidRPr="001C28C3" w:rsidRDefault="00E740D7" w:rsidP="00940DA6">
            <w:pPr>
              <w:pStyle w:val="ONUME"/>
              <w:keepNext/>
              <w:keepLines/>
              <w:numPr>
                <w:ilvl w:val="0"/>
                <w:numId w:val="0"/>
              </w:numPr>
              <w:rPr>
                <w:lang w:val="fr-FR"/>
              </w:rPr>
            </w:pPr>
            <w:r w:rsidRPr="001C28C3">
              <w:rPr>
                <w:lang w:val="fr-FR"/>
              </w:rPr>
              <w:t>2600</w:t>
            </w:r>
          </w:p>
        </w:tc>
        <w:tc>
          <w:tcPr>
            <w:tcW w:w="0" w:type="auto"/>
          </w:tcPr>
          <w:p w:rsidR="00E740D7" w:rsidRPr="001C28C3" w:rsidRDefault="00E740D7" w:rsidP="00940DA6">
            <w:pPr>
              <w:pStyle w:val="ONUME"/>
              <w:keepNext/>
              <w:keepLines/>
              <w:numPr>
                <w:ilvl w:val="0"/>
                <w:numId w:val="0"/>
              </w:numPr>
              <w:rPr>
                <w:lang w:val="fr-FR"/>
              </w:rPr>
            </w:pPr>
            <w:r w:rsidRPr="001C28C3">
              <w:rPr>
                <w:lang w:val="fr-FR"/>
              </w:rPr>
              <w:t>2800</w:t>
            </w:r>
          </w:p>
        </w:tc>
        <w:tc>
          <w:tcPr>
            <w:tcW w:w="0" w:type="auto"/>
          </w:tcPr>
          <w:p w:rsidR="00E740D7" w:rsidRPr="001C28C3" w:rsidRDefault="00E740D7" w:rsidP="00940DA6">
            <w:pPr>
              <w:pStyle w:val="ONUME"/>
              <w:keepNext/>
              <w:keepLines/>
              <w:numPr>
                <w:ilvl w:val="0"/>
                <w:numId w:val="0"/>
              </w:numPr>
              <w:rPr>
                <w:lang w:val="fr-FR"/>
              </w:rPr>
            </w:pPr>
            <w:r w:rsidRPr="001C28C3">
              <w:rPr>
                <w:lang w:val="fr-FR"/>
              </w:rPr>
              <w:t>3600</w:t>
            </w:r>
          </w:p>
        </w:tc>
        <w:tc>
          <w:tcPr>
            <w:tcW w:w="0" w:type="auto"/>
          </w:tcPr>
          <w:p w:rsidR="00E740D7" w:rsidRPr="001C28C3" w:rsidRDefault="00E740D7" w:rsidP="00940DA6">
            <w:pPr>
              <w:pStyle w:val="ONUME"/>
              <w:keepNext/>
              <w:keepLines/>
              <w:numPr>
                <w:ilvl w:val="0"/>
                <w:numId w:val="0"/>
              </w:numPr>
              <w:rPr>
                <w:lang w:val="fr-FR"/>
              </w:rPr>
            </w:pPr>
            <w:r w:rsidRPr="001C28C3">
              <w:rPr>
                <w:lang w:val="fr-FR"/>
              </w:rPr>
              <w:t>3700</w:t>
            </w:r>
          </w:p>
        </w:tc>
        <w:tc>
          <w:tcPr>
            <w:tcW w:w="0" w:type="auto"/>
          </w:tcPr>
          <w:p w:rsidR="00E740D7" w:rsidRPr="001C28C3" w:rsidRDefault="006E0CA8" w:rsidP="00940DA6">
            <w:pPr>
              <w:pStyle w:val="ONUME"/>
              <w:keepNext/>
              <w:keepLines/>
              <w:numPr>
                <w:ilvl w:val="0"/>
                <w:numId w:val="0"/>
              </w:numPr>
              <w:rPr>
                <w:lang w:val="fr-FR"/>
              </w:rPr>
            </w:pPr>
            <w:r w:rsidRPr="001C28C3">
              <w:rPr>
                <w:lang w:val="fr-FR"/>
              </w:rPr>
              <w:t>Autres</w:t>
            </w:r>
          </w:p>
        </w:tc>
      </w:tr>
      <w:tr w:rsidR="001C28C3" w:rsidRPr="001C28C3" w:rsidTr="006E0CA8">
        <w:tc>
          <w:tcPr>
            <w:tcW w:w="0" w:type="auto"/>
          </w:tcPr>
          <w:p w:rsidR="00E740D7" w:rsidRPr="001C28C3" w:rsidRDefault="00E740D7" w:rsidP="00940DA6">
            <w:pPr>
              <w:pStyle w:val="ONUME"/>
              <w:keepNext/>
              <w:keepLines/>
              <w:numPr>
                <w:ilvl w:val="0"/>
                <w:numId w:val="0"/>
              </w:numPr>
              <w:rPr>
                <w:lang w:val="fr-FR"/>
              </w:rPr>
            </w:pPr>
            <w:r w:rsidRPr="001C28C3">
              <w:rPr>
                <w:lang w:val="fr-FR"/>
              </w:rPr>
              <w:t>N</w:t>
            </w:r>
            <w:r w:rsidR="006E0CA8" w:rsidRPr="001C28C3">
              <w:rPr>
                <w:lang w:val="fr-FR"/>
              </w:rPr>
              <w:t>o</w:t>
            </w:r>
            <w:r w:rsidRPr="001C28C3">
              <w:rPr>
                <w:lang w:val="fr-FR"/>
              </w:rPr>
              <w:t>mbr</w:t>
            </w:r>
            <w:r w:rsidR="006E0CA8" w:rsidRPr="001C28C3">
              <w:rPr>
                <w:lang w:val="fr-FR"/>
              </w:rPr>
              <w:t>e d</w:t>
            </w:r>
            <w:r w:rsidR="0051476B" w:rsidRPr="001C28C3">
              <w:rPr>
                <w:lang w:val="fr-FR"/>
              </w:rPr>
              <w:t>’</w:t>
            </w:r>
            <w:r w:rsidR="006E0CA8" w:rsidRPr="001C28C3">
              <w:rPr>
                <w:lang w:val="fr-FR"/>
              </w:rPr>
              <w:t>examinateurs</w:t>
            </w:r>
          </w:p>
        </w:tc>
        <w:tc>
          <w:tcPr>
            <w:tcW w:w="0" w:type="auto"/>
          </w:tcPr>
          <w:p w:rsidR="00E740D7" w:rsidRPr="001C28C3" w:rsidRDefault="00E740D7" w:rsidP="00940DA6">
            <w:pPr>
              <w:pStyle w:val="ONUME"/>
              <w:keepNext/>
              <w:keepLines/>
              <w:numPr>
                <w:ilvl w:val="0"/>
                <w:numId w:val="0"/>
              </w:numPr>
              <w:rPr>
                <w:lang w:val="fr-FR"/>
              </w:rPr>
            </w:pPr>
            <w:r w:rsidRPr="001C28C3">
              <w:rPr>
                <w:lang w:val="fr-FR"/>
              </w:rPr>
              <w:t>618</w:t>
            </w:r>
          </w:p>
        </w:tc>
        <w:tc>
          <w:tcPr>
            <w:tcW w:w="0" w:type="auto"/>
          </w:tcPr>
          <w:p w:rsidR="00E740D7" w:rsidRPr="001C28C3" w:rsidRDefault="00E740D7" w:rsidP="00940DA6">
            <w:pPr>
              <w:pStyle w:val="ONUME"/>
              <w:keepNext/>
              <w:keepLines/>
              <w:numPr>
                <w:ilvl w:val="0"/>
                <w:numId w:val="0"/>
              </w:numPr>
              <w:rPr>
                <w:lang w:val="fr-FR"/>
              </w:rPr>
            </w:pPr>
            <w:r w:rsidRPr="001C28C3">
              <w:rPr>
                <w:lang w:val="fr-FR"/>
              </w:rPr>
              <w:t>879</w:t>
            </w:r>
          </w:p>
        </w:tc>
        <w:tc>
          <w:tcPr>
            <w:tcW w:w="0" w:type="auto"/>
          </w:tcPr>
          <w:p w:rsidR="00E740D7" w:rsidRPr="001C28C3" w:rsidRDefault="00E740D7" w:rsidP="00940DA6">
            <w:pPr>
              <w:pStyle w:val="ONUME"/>
              <w:keepNext/>
              <w:keepLines/>
              <w:numPr>
                <w:ilvl w:val="0"/>
                <w:numId w:val="0"/>
              </w:numPr>
              <w:rPr>
                <w:lang w:val="fr-FR"/>
              </w:rPr>
            </w:pPr>
            <w:r w:rsidRPr="001C28C3">
              <w:rPr>
                <w:lang w:val="fr-FR"/>
              </w:rPr>
              <w:t>871</w:t>
            </w:r>
          </w:p>
        </w:tc>
        <w:tc>
          <w:tcPr>
            <w:tcW w:w="0" w:type="auto"/>
          </w:tcPr>
          <w:p w:rsidR="00E740D7" w:rsidRPr="001C28C3" w:rsidRDefault="00E740D7" w:rsidP="00940DA6">
            <w:pPr>
              <w:pStyle w:val="ONUME"/>
              <w:keepNext/>
              <w:keepLines/>
              <w:numPr>
                <w:ilvl w:val="0"/>
                <w:numId w:val="0"/>
              </w:numPr>
              <w:rPr>
                <w:lang w:val="fr-FR"/>
              </w:rPr>
            </w:pPr>
            <w:r w:rsidRPr="001C28C3">
              <w:rPr>
                <w:lang w:val="fr-FR"/>
              </w:rPr>
              <w:t>1002</w:t>
            </w:r>
          </w:p>
        </w:tc>
        <w:tc>
          <w:tcPr>
            <w:tcW w:w="0" w:type="auto"/>
          </w:tcPr>
          <w:p w:rsidR="00E740D7" w:rsidRPr="001C28C3" w:rsidRDefault="00E740D7" w:rsidP="00940DA6">
            <w:pPr>
              <w:pStyle w:val="ONUME"/>
              <w:keepNext/>
              <w:keepLines/>
              <w:numPr>
                <w:ilvl w:val="0"/>
                <w:numId w:val="0"/>
              </w:numPr>
              <w:rPr>
                <w:lang w:val="fr-FR"/>
              </w:rPr>
            </w:pPr>
            <w:r w:rsidRPr="001C28C3">
              <w:rPr>
                <w:lang w:val="fr-FR"/>
              </w:rPr>
              <w:t>1001</w:t>
            </w:r>
          </w:p>
        </w:tc>
        <w:tc>
          <w:tcPr>
            <w:tcW w:w="0" w:type="auto"/>
          </w:tcPr>
          <w:p w:rsidR="00E740D7" w:rsidRPr="001C28C3" w:rsidRDefault="00E740D7" w:rsidP="00940DA6">
            <w:pPr>
              <w:pStyle w:val="ONUME"/>
              <w:keepNext/>
              <w:keepLines/>
              <w:numPr>
                <w:ilvl w:val="0"/>
                <w:numId w:val="0"/>
              </w:numPr>
              <w:rPr>
                <w:lang w:val="fr-FR"/>
              </w:rPr>
            </w:pPr>
            <w:r w:rsidRPr="001C28C3">
              <w:rPr>
                <w:lang w:val="fr-FR"/>
              </w:rPr>
              <w:t>1403</w:t>
            </w:r>
          </w:p>
        </w:tc>
        <w:tc>
          <w:tcPr>
            <w:tcW w:w="0" w:type="auto"/>
          </w:tcPr>
          <w:p w:rsidR="00E740D7" w:rsidRPr="001C28C3" w:rsidRDefault="00E740D7" w:rsidP="00940DA6">
            <w:pPr>
              <w:pStyle w:val="ONUME"/>
              <w:keepNext/>
              <w:keepLines/>
              <w:numPr>
                <w:ilvl w:val="0"/>
                <w:numId w:val="0"/>
              </w:numPr>
              <w:rPr>
                <w:lang w:val="fr-FR"/>
              </w:rPr>
            </w:pPr>
            <w:r w:rsidRPr="001C28C3">
              <w:rPr>
                <w:lang w:val="fr-FR"/>
              </w:rPr>
              <w:t>1051</w:t>
            </w:r>
          </w:p>
        </w:tc>
        <w:tc>
          <w:tcPr>
            <w:tcW w:w="0" w:type="auto"/>
          </w:tcPr>
          <w:p w:rsidR="00E740D7" w:rsidRPr="001C28C3" w:rsidRDefault="00E740D7" w:rsidP="00940DA6">
            <w:pPr>
              <w:pStyle w:val="ONUME"/>
              <w:keepNext/>
              <w:keepLines/>
              <w:numPr>
                <w:ilvl w:val="0"/>
                <w:numId w:val="0"/>
              </w:numPr>
              <w:rPr>
                <w:lang w:val="fr-FR"/>
              </w:rPr>
            </w:pPr>
            <w:r w:rsidRPr="001C28C3">
              <w:rPr>
                <w:lang w:val="fr-FR"/>
              </w:rPr>
              <w:t>1163</w:t>
            </w:r>
          </w:p>
        </w:tc>
        <w:tc>
          <w:tcPr>
            <w:tcW w:w="0" w:type="auto"/>
          </w:tcPr>
          <w:p w:rsidR="00E740D7" w:rsidRPr="001C28C3" w:rsidRDefault="00E740D7" w:rsidP="00940DA6">
            <w:pPr>
              <w:pStyle w:val="ONUME"/>
              <w:keepNext/>
              <w:keepLines/>
              <w:numPr>
                <w:ilvl w:val="0"/>
                <w:numId w:val="0"/>
              </w:numPr>
              <w:rPr>
                <w:lang w:val="fr-FR"/>
              </w:rPr>
            </w:pPr>
            <w:r w:rsidRPr="001C28C3">
              <w:rPr>
                <w:lang w:val="fr-FR"/>
              </w:rPr>
              <w:t>896</w:t>
            </w:r>
          </w:p>
        </w:tc>
      </w:tr>
      <w:tr w:rsidR="00E740D7" w:rsidRPr="001C28C3" w:rsidTr="006E0CA8">
        <w:tc>
          <w:tcPr>
            <w:tcW w:w="0" w:type="auto"/>
          </w:tcPr>
          <w:p w:rsidR="00E740D7" w:rsidRPr="001C28C3" w:rsidRDefault="006E0CA8" w:rsidP="00940DA6">
            <w:pPr>
              <w:pStyle w:val="ONUME"/>
              <w:keepNext/>
              <w:keepLines/>
              <w:numPr>
                <w:ilvl w:val="0"/>
                <w:numId w:val="0"/>
              </w:numPr>
              <w:rPr>
                <w:lang w:val="fr-FR"/>
              </w:rPr>
            </w:pPr>
            <w:r w:rsidRPr="001C28C3">
              <w:rPr>
                <w:lang w:val="fr-FR"/>
              </w:rPr>
              <w:t>Années d</w:t>
            </w:r>
            <w:r w:rsidR="0051476B" w:rsidRPr="001C28C3">
              <w:rPr>
                <w:lang w:val="fr-FR"/>
              </w:rPr>
              <w:t>’</w:t>
            </w:r>
            <w:r w:rsidRPr="001C28C3">
              <w:rPr>
                <w:lang w:val="fr-FR"/>
              </w:rPr>
              <w:t>expérience</w:t>
            </w:r>
          </w:p>
        </w:tc>
        <w:tc>
          <w:tcPr>
            <w:tcW w:w="0" w:type="auto"/>
          </w:tcPr>
          <w:p w:rsidR="00E740D7" w:rsidRPr="001C28C3" w:rsidRDefault="00E740D7" w:rsidP="00940DA6">
            <w:pPr>
              <w:pStyle w:val="ONUME"/>
              <w:keepNext/>
              <w:keepLines/>
              <w:numPr>
                <w:ilvl w:val="0"/>
                <w:numId w:val="0"/>
              </w:numPr>
              <w:rPr>
                <w:lang w:val="fr-FR"/>
              </w:rPr>
            </w:pPr>
            <w:r w:rsidRPr="001C28C3">
              <w:rPr>
                <w:lang w:val="fr-FR"/>
              </w:rPr>
              <w:t>11</w:t>
            </w:r>
            <w:r w:rsidR="006E0CA8" w:rsidRPr="001C28C3">
              <w:rPr>
                <w:lang w:val="fr-FR"/>
              </w:rPr>
              <w:t>,</w:t>
            </w:r>
            <w:r w:rsidRPr="001C28C3">
              <w:rPr>
                <w:lang w:val="fr-FR"/>
              </w:rPr>
              <w:t>7</w:t>
            </w:r>
          </w:p>
        </w:tc>
        <w:tc>
          <w:tcPr>
            <w:tcW w:w="0" w:type="auto"/>
          </w:tcPr>
          <w:p w:rsidR="00E740D7" w:rsidRPr="001C28C3" w:rsidRDefault="00E740D7" w:rsidP="00940DA6">
            <w:pPr>
              <w:pStyle w:val="ONUME"/>
              <w:keepNext/>
              <w:keepLines/>
              <w:numPr>
                <w:ilvl w:val="0"/>
                <w:numId w:val="0"/>
              </w:numPr>
              <w:rPr>
                <w:lang w:val="fr-FR"/>
              </w:rPr>
            </w:pPr>
            <w:r w:rsidRPr="001C28C3">
              <w:rPr>
                <w:lang w:val="fr-FR"/>
              </w:rPr>
              <w:t>11</w:t>
            </w:r>
            <w:r w:rsidR="006E0CA8" w:rsidRPr="001C28C3">
              <w:rPr>
                <w:lang w:val="fr-FR"/>
              </w:rPr>
              <w:t>,</w:t>
            </w:r>
            <w:r w:rsidRPr="001C28C3">
              <w:rPr>
                <w:lang w:val="fr-FR"/>
              </w:rPr>
              <w:t>3</w:t>
            </w:r>
          </w:p>
        </w:tc>
        <w:tc>
          <w:tcPr>
            <w:tcW w:w="0" w:type="auto"/>
          </w:tcPr>
          <w:p w:rsidR="00E740D7" w:rsidRPr="001C28C3" w:rsidRDefault="00E740D7" w:rsidP="00940DA6">
            <w:pPr>
              <w:pStyle w:val="ONUME"/>
              <w:keepNext/>
              <w:keepLines/>
              <w:numPr>
                <w:ilvl w:val="0"/>
                <w:numId w:val="0"/>
              </w:numPr>
              <w:rPr>
                <w:lang w:val="fr-FR"/>
              </w:rPr>
            </w:pPr>
            <w:r w:rsidRPr="001C28C3">
              <w:rPr>
                <w:lang w:val="fr-FR"/>
              </w:rPr>
              <w:t>8</w:t>
            </w:r>
            <w:r w:rsidR="006E0CA8" w:rsidRPr="001C28C3">
              <w:rPr>
                <w:lang w:val="fr-FR"/>
              </w:rPr>
              <w:t>,</w:t>
            </w:r>
            <w:r w:rsidRPr="001C28C3">
              <w:rPr>
                <w:lang w:val="fr-FR"/>
              </w:rPr>
              <w:t>9</w:t>
            </w:r>
          </w:p>
        </w:tc>
        <w:tc>
          <w:tcPr>
            <w:tcW w:w="0" w:type="auto"/>
          </w:tcPr>
          <w:p w:rsidR="00E740D7" w:rsidRPr="001C28C3" w:rsidRDefault="00E740D7" w:rsidP="00940DA6">
            <w:pPr>
              <w:pStyle w:val="ONUME"/>
              <w:keepNext/>
              <w:keepLines/>
              <w:numPr>
                <w:ilvl w:val="0"/>
                <w:numId w:val="0"/>
              </w:numPr>
              <w:rPr>
                <w:lang w:val="fr-FR"/>
              </w:rPr>
            </w:pPr>
            <w:r w:rsidRPr="001C28C3">
              <w:rPr>
                <w:lang w:val="fr-FR"/>
              </w:rPr>
              <w:t>8</w:t>
            </w:r>
            <w:r w:rsidR="006E0CA8" w:rsidRPr="001C28C3">
              <w:rPr>
                <w:lang w:val="fr-FR"/>
              </w:rPr>
              <w:t>,</w:t>
            </w:r>
            <w:r w:rsidRPr="001C28C3">
              <w:rPr>
                <w:lang w:val="fr-FR"/>
              </w:rPr>
              <w:t>3</w:t>
            </w:r>
          </w:p>
        </w:tc>
        <w:tc>
          <w:tcPr>
            <w:tcW w:w="0" w:type="auto"/>
          </w:tcPr>
          <w:p w:rsidR="00E740D7" w:rsidRPr="001C28C3" w:rsidRDefault="00E740D7" w:rsidP="00940DA6">
            <w:pPr>
              <w:pStyle w:val="ONUME"/>
              <w:keepNext/>
              <w:keepLines/>
              <w:numPr>
                <w:ilvl w:val="0"/>
                <w:numId w:val="0"/>
              </w:numPr>
              <w:rPr>
                <w:lang w:val="fr-FR"/>
              </w:rPr>
            </w:pPr>
            <w:r w:rsidRPr="001C28C3">
              <w:rPr>
                <w:lang w:val="fr-FR"/>
              </w:rPr>
              <w:t>10</w:t>
            </w:r>
            <w:r w:rsidR="006E0CA8" w:rsidRPr="001C28C3">
              <w:rPr>
                <w:lang w:val="fr-FR"/>
              </w:rPr>
              <w:t>,</w:t>
            </w:r>
            <w:r w:rsidRPr="001C28C3">
              <w:rPr>
                <w:lang w:val="fr-FR"/>
              </w:rPr>
              <w:t>2</w:t>
            </w:r>
          </w:p>
        </w:tc>
        <w:tc>
          <w:tcPr>
            <w:tcW w:w="0" w:type="auto"/>
          </w:tcPr>
          <w:p w:rsidR="00E740D7" w:rsidRPr="001C28C3" w:rsidRDefault="00E740D7" w:rsidP="00940DA6">
            <w:pPr>
              <w:pStyle w:val="ONUME"/>
              <w:keepNext/>
              <w:keepLines/>
              <w:numPr>
                <w:ilvl w:val="0"/>
                <w:numId w:val="0"/>
              </w:numPr>
              <w:rPr>
                <w:lang w:val="fr-FR"/>
              </w:rPr>
            </w:pPr>
            <w:r w:rsidRPr="001C28C3">
              <w:rPr>
                <w:lang w:val="fr-FR"/>
              </w:rPr>
              <w:t>10</w:t>
            </w:r>
            <w:r w:rsidR="006E0CA8" w:rsidRPr="001C28C3">
              <w:rPr>
                <w:lang w:val="fr-FR"/>
              </w:rPr>
              <w:t>,</w:t>
            </w:r>
            <w:r w:rsidRPr="001C28C3">
              <w:rPr>
                <w:lang w:val="fr-FR"/>
              </w:rPr>
              <w:t>7</w:t>
            </w:r>
          </w:p>
        </w:tc>
        <w:tc>
          <w:tcPr>
            <w:tcW w:w="0" w:type="auto"/>
          </w:tcPr>
          <w:p w:rsidR="00E740D7" w:rsidRPr="001C28C3" w:rsidRDefault="00E740D7" w:rsidP="00940DA6">
            <w:pPr>
              <w:pStyle w:val="ONUME"/>
              <w:keepNext/>
              <w:keepLines/>
              <w:numPr>
                <w:ilvl w:val="0"/>
                <w:numId w:val="0"/>
              </w:numPr>
              <w:rPr>
                <w:lang w:val="fr-FR"/>
              </w:rPr>
            </w:pPr>
            <w:r w:rsidRPr="001C28C3">
              <w:rPr>
                <w:lang w:val="fr-FR"/>
              </w:rPr>
              <w:t>9</w:t>
            </w:r>
            <w:r w:rsidR="006E0CA8" w:rsidRPr="001C28C3">
              <w:rPr>
                <w:lang w:val="fr-FR"/>
              </w:rPr>
              <w:t>,</w:t>
            </w:r>
            <w:r w:rsidRPr="001C28C3">
              <w:rPr>
                <w:lang w:val="fr-FR"/>
              </w:rPr>
              <w:t>7</w:t>
            </w:r>
          </w:p>
        </w:tc>
        <w:tc>
          <w:tcPr>
            <w:tcW w:w="0" w:type="auto"/>
          </w:tcPr>
          <w:p w:rsidR="00E740D7" w:rsidRPr="001C28C3" w:rsidRDefault="00E740D7" w:rsidP="00940DA6">
            <w:pPr>
              <w:pStyle w:val="ONUME"/>
              <w:keepNext/>
              <w:keepLines/>
              <w:numPr>
                <w:ilvl w:val="0"/>
                <w:numId w:val="0"/>
              </w:numPr>
              <w:rPr>
                <w:lang w:val="fr-FR"/>
              </w:rPr>
            </w:pPr>
            <w:r w:rsidRPr="001C28C3">
              <w:rPr>
                <w:lang w:val="fr-FR"/>
              </w:rPr>
              <w:t>8</w:t>
            </w:r>
            <w:r w:rsidR="006E0CA8" w:rsidRPr="001C28C3">
              <w:rPr>
                <w:lang w:val="fr-FR"/>
              </w:rPr>
              <w:t>,</w:t>
            </w:r>
            <w:r w:rsidRPr="001C28C3">
              <w:rPr>
                <w:lang w:val="fr-FR"/>
              </w:rPr>
              <w:t>8</w:t>
            </w:r>
          </w:p>
        </w:tc>
        <w:tc>
          <w:tcPr>
            <w:tcW w:w="0" w:type="auto"/>
          </w:tcPr>
          <w:p w:rsidR="00E740D7" w:rsidRPr="001C28C3" w:rsidRDefault="00E740D7" w:rsidP="00940DA6">
            <w:pPr>
              <w:pStyle w:val="ONUME"/>
              <w:keepNext/>
              <w:keepLines/>
              <w:numPr>
                <w:ilvl w:val="0"/>
                <w:numId w:val="0"/>
              </w:numPr>
              <w:rPr>
                <w:lang w:val="fr-FR"/>
              </w:rPr>
            </w:pPr>
            <w:r w:rsidRPr="001C28C3">
              <w:rPr>
                <w:lang w:val="fr-FR"/>
              </w:rPr>
              <w:t>9</w:t>
            </w:r>
            <w:r w:rsidR="006E0CA8" w:rsidRPr="001C28C3">
              <w:rPr>
                <w:lang w:val="fr-FR"/>
              </w:rPr>
              <w:t>,</w:t>
            </w:r>
            <w:r w:rsidRPr="001C28C3">
              <w:rPr>
                <w:lang w:val="fr-FR"/>
              </w:rPr>
              <w:t>5</w:t>
            </w:r>
          </w:p>
        </w:tc>
      </w:tr>
    </w:tbl>
    <w:p w:rsidR="00AA5F79" w:rsidRPr="001C28C3" w:rsidRDefault="00AA5F79" w:rsidP="00AA5F79">
      <w:pPr>
        <w:pStyle w:val="ONUME"/>
        <w:numPr>
          <w:ilvl w:val="0"/>
          <w:numId w:val="0"/>
        </w:numPr>
        <w:rPr>
          <w:lang w:val="fr-FR"/>
        </w:rPr>
      </w:pPr>
    </w:p>
    <w:p w:rsidR="00AA5F79" w:rsidRPr="001C28C3" w:rsidRDefault="00A85BAE" w:rsidP="00E740D7">
      <w:pPr>
        <w:pStyle w:val="ONUME"/>
        <w:keepLines/>
        <w:numPr>
          <w:ilvl w:val="0"/>
          <w:numId w:val="0"/>
        </w:numPr>
        <w:rPr>
          <w:lang w:val="fr-FR"/>
        </w:rPr>
      </w:pPr>
      <w:r w:rsidRPr="001C28C3">
        <w:rPr>
          <w:lang w:val="fr-FR"/>
        </w:rPr>
        <w:t>En plus de ses examinateurs à plein temps, l</w:t>
      </w:r>
      <w:r w:rsidR="0051476B" w:rsidRPr="001C28C3">
        <w:rPr>
          <w:lang w:val="fr-FR"/>
        </w:rPr>
        <w:t>’</w:t>
      </w:r>
      <w:r w:rsidRPr="001C28C3">
        <w:rPr>
          <w:lang w:val="fr-FR"/>
        </w:rPr>
        <w:t xml:space="preserve">USPTO </w:t>
      </w:r>
      <w:r w:rsidR="005002B7" w:rsidRPr="001C28C3">
        <w:rPr>
          <w:lang w:val="fr-FR"/>
        </w:rPr>
        <w:t>utilise les services d</w:t>
      </w:r>
      <w:r w:rsidR="0051476B" w:rsidRPr="001C28C3">
        <w:rPr>
          <w:lang w:val="fr-FR"/>
        </w:rPr>
        <w:t>’</w:t>
      </w:r>
      <w:r w:rsidR="005002B7" w:rsidRPr="001C28C3">
        <w:rPr>
          <w:lang w:val="fr-FR"/>
        </w:rPr>
        <w:t>environ</w:t>
      </w:r>
      <w:r w:rsidRPr="001C28C3">
        <w:rPr>
          <w:lang w:val="fr-FR"/>
        </w:rPr>
        <w:t xml:space="preserve"> 375</w:t>
      </w:r>
      <w:r w:rsidR="001C28C3" w:rsidRPr="001C28C3">
        <w:rPr>
          <w:lang w:val="fr-FR"/>
        </w:rPr>
        <w:t> </w:t>
      </w:r>
      <w:r w:rsidRPr="001C28C3">
        <w:rPr>
          <w:lang w:val="fr-FR"/>
        </w:rPr>
        <w:t xml:space="preserve">examinateurs contractuels pour </w:t>
      </w:r>
      <w:r w:rsidR="005002B7" w:rsidRPr="001C28C3">
        <w:rPr>
          <w:lang w:val="fr-FR"/>
        </w:rPr>
        <w:t xml:space="preserve">effectuer </w:t>
      </w:r>
      <w:r w:rsidRPr="001C28C3">
        <w:rPr>
          <w:lang w:val="fr-FR"/>
        </w:rPr>
        <w:t>la recherche et l</w:t>
      </w:r>
      <w:r w:rsidR="0051476B" w:rsidRPr="001C28C3">
        <w:rPr>
          <w:lang w:val="fr-FR"/>
        </w:rPr>
        <w:t>’</w:t>
      </w:r>
      <w:r w:rsidRPr="001C28C3">
        <w:rPr>
          <w:lang w:val="fr-FR"/>
        </w:rPr>
        <w:t>examen des demandes internationales selon</w:t>
      </w:r>
      <w:r w:rsidR="0051476B" w:rsidRPr="001C28C3">
        <w:rPr>
          <w:lang w:val="fr-FR"/>
        </w:rPr>
        <w:t xml:space="preserve"> le PCT</w:t>
      </w:r>
      <w:r w:rsidR="00C03FBB" w:rsidRPr="001C28C3">
        <w:rPr>
          <w:lang w:val="fr-FR"/>
        </w:rPr>
        <w:t xml:space="preserve"> qui désignent l</w:t>
      </w:r>
      <w:r w:rsidR="0051476B" w:rsidRPr="001C28C3">
        <w:rPr>
          <w:lang w:val="fr-FR"/>
        </w:rPr>
        <w:t>’</w:t>
      </w:r>
      <w:r w:rsidR="00C03FBB" w:rsidRPr="001C28C3">
        <w:rPr>
          <w:lang w:val="fr-FR"/>
        </w:rPr>
        <w:t>USPTO pour agir en qualité d</w:t>
      </w:r>
      <w:r w:rsidR="0051476B" w:rsidRPr="001C28C3">
        <w:rPr>
          <w:lang w:val="fr-FR"/>
        </w:rPr>
        <w:t>’</w:t>
      </w:r>
      <w:r w:rsidR="00C03FBB" w:rsidRPr="001C28C3">
        <w:rPr>
          <w:lang w:val="fr-FR"/>
        </w:rPr>
        <w:t>administration chargée de la recherche internationa</w:t>
      </w:r>
      <w:r w:rsidR="003353A3" w:rsidRPr="001C28C3">
        <w:rPr>
          <w:lang w:val="fr-FR"/>
        </w:rPr>
        <w:t>le.  La</w:t>
      </w:r>
      <w:r w:rsidR="0095196F" w:rsidRPr="001C28C3">
        <w:rPr>
          <w:lang w:val="fr-FR"/>
        </w:rPr>
        <w:t xml:space="preserve"> sous</w:t>
      </w:r>
      <w:r w:rsidR="00940DA6">
        <w:rPr>
          <w:lang w:val="fr-FR"/>
        </w:rPr>
        <w:noBreakHyphen/>
      </w:r>
      <w:r w:rsidR="0095196F" w:rsidRPr="001C28C3">
        <w:rPr>
          <w:lang w:val="fr-FR"/>
        </w:rPr>
        <w:t>traitance</w:t>
      </w:r>
      <w:r w:rsidR="007968E2" w:rsidRPr="001C28C3">
        <w:rPr>
          <w:lang w:val="fr-FR"/>
        </w:rPr>
        <w:t xml:space="preserve"> d</w:t>
      </w:r>
      <w:r w:rsidR="0051476B" w:rsidRPr="001C28C3">
        <w:rPr>
          <w:lang w:val="fr-FR"/>
        </w:rPr>
        <w:t>’</w:t>
      </w:r>
      <w:r w:rsidR="0095196F" w:rsidRPr="001C28C3">
        <w:rPr>
          <w:lang w:val="fr-FR"/>
        </w:rPr>
        <w:t>activités régies par le</w:t>
      </w:r>
      <w:r w:rsidR="007968E2" w:rsidRPr="001C28C3">
        <w:rPr>
          <w:lang w:val="fr-FR"/>
        </w:rPr>
        <w:t xml:space="preserve"> </w:t>
      </w:r>
      <w:r w:rsidR="0051476B" w:rsidRPr="001C28C3">
        <w:rPr>
          <w:lang w:val="fr-FR"/>
        </w:rPr>
        <w:t>chapitre I du PCT</w:t>
      </w:r>
      <w:r w:rsidR="0095196F" w:rsidRPr="001C28C3">
        <w:rPr>
          <w:lang w:val="fr-FR"/>
        </w:rPr>
        <w:t xml:space="preserve"> permet à l</w:t>
      </w:r>
      <w:r w:rsidR="0051476B" w:rsidRPr="001C28C3">
        <w:rPr>
          <w:lang w:val="fr-FR"/>
        </w:rPr>
        <w:t>’</w:t>
      </w:r>
      <w:r w:rsidR="0095196F" w:rsidRPr="001C28C3">
        <w:rPr>
          <w:lang w:val="fr-FR"/>
        </w:rPr>
        <w:t xml:space="preserve">USPTO </w:t>
      </w:r>
      <w:r w:rsidR="00CB7582" w:rsidRPr="001C28C3">
        <w:rPr>
          <w:lang w:val="fr-FR"/>
        </w:rPr>
        <w:t>de s</w:t>
      </w:r>
      <w:r w:rsidR="0051476B" w:rsidRPr="001C28C3">
        <w:rPr>
          <w:lang w:val="fr-FR"/>
        </w:rPr>
        <w:t>’</w:t>
      </w:r>
      <w:r w:rsidR="00CB7582" w:rsidRPr="001C28C3">
        <w:rPr>
          <w:lang w:val="fr-FR"/>
        </w:rPr>
        <w:t xml:space="preserve">adapter plus efficacement </w:t>
      </w:r>
      <w:r w:rsidR="00652331" w:rsidRPr="001C28C3">
        <w:rPr>
          <w:lang w:val="fr-FR"/>
        </w:rPr>
        <w:t>aux fluctuations de sa charge de travail.</w:t>
      </w:r>
    </w:p>
    <w:p w:rsidR="0009136C" w:rsidRPr="001C28C3" w:rsidRDefault="003223B7" w:rsidP="0009136C">
      <w:pPr>
        <w:pStyle w:val="ONUME"/>
        <w:numPr>
          <w:ilvl w:val="0"/>
          <w:numId w:val="0"/>
        </w:numPr>
        <w:rPr>
          <w:b/>
          <w:lang w:val="fr-FR"/>
        </w:rPr>
      </w:pPr>
      <w:r w:rsidRPr="001C28C3">
        <w:rPr>
          <w:b/>
          <w:lang w:val="fr-FR"/>
        </w:rPr>
        <w:t>Formation des examinateurs</w:t>
      </w:r>
      <w:r w:rsidR="0051476B" w:rsidRPr="001C28C3">
        <w:rPr>
          <w:b/>
          <w:lang w:val="fr-FR"/>
        </w:rPr>
        <w:t> :</w:t>
      </w:r>
    </w:p>
    <w:p w:rsidR="0009136C" w:rsidRPr="001C28C3" w:rsidRDefault="005002B7" w:rsidP="0009136C">
      <w:pPr>
        <w:pStyle w:val="ONUME"/>
        <w:numPr>
          <w:ilvl w:val="0"/>
          <w:numId w:val="0"/>
        </w:numPr>
        <w:rPr>
          <w:lang w:val="fr-FR"/>
        </w:rPr>
      </w:pPr>
      <w:r w:rsidRPr="001C28C3">
        <w:rPr>
          <w:lang w:val="fr-FR"/>
        </w:rPr>
        <w:t>Tous les examinateurs de brevets de l</w:t>
      </w:r>
      <w:r w:rsidR="0051476B" w:rsidRPr="001C28C3">
        <w:rPr>
          <w:lang w:val="fr-FR"/>
        </w:rPr>
        <w:t>’</w:t>
      </w:r>
      <w:r w:rsidRPr="001C28C3">
        <w:rPr>
          <w:lang w:val="fr-FR"/>
        </w:rPr>
        <w:t xml:space="preserve">USPTO doivent </w:t>
      </w:r>
      <w:r w:rsidR="00BA4230" w:rsidRPr="001C28C3">
        <w:rPr>
          <w:lang w:val="fr-FR"/>
        </w:rPr>
        <w:t xml:space="preserve">être </w:t>
      </w:r>
      <w:r w:rsidR="00467693" w:rsidRPr="001C28C3">
        <w:rPr>
          <w:lang w:val="fr-FR"/>
        </w:rPr>
        <w:t>titulaires d</w:t>
      </w:r>
      <w:r w:rsidR="0051476B" w:rsidRPr="001C28C3">
        <w:rPr>
          <w:lang w:val="fr-FR"/>
        </w:rPr>
        <w:t>’</w:t>
      </w:r>
      <w:r w:rsidR="00467693" w:rsidRPr="001C28C3">
        <w:rPr>
          <w:lang w:val="fr-FR"/>
        </w:rPr>
        <w:t xml:space="preserve">un </w:t>
      </w:r>
      <w:r w:rsidR="00B151F5" w:rsidRPr="001C28C3">
        <w:rPr>
          <w:lang w:val="fr-FR"/>
        </w:rPr>
        <w:t>dipl</w:t>
      </w:r>
      <w:r w:rsidR="00BA4230" w:rsidRPr="001C28C3">
        <w:rPr>
          <w:lang w:val="fr-FR"/>
        </w:rPr>
        <w:t>ôm</w:t>
      </w:r>
      <w:r w:rsidR="00467693" w:rsidRPr="001C28C3">
        <w:rPr>
          <w:lang w:val="fr-FR"/>
        </w:rPr>
        <w:t>e</w:t>
      </w:r>
      <w:r w:rsidR="00BA4230" w:rsidRPr="001C28C3">
        <w:rPr>
          <w:lang w:val="fr-FR"/>
        </w:rPr>
        <w:t xml:space="preserve"> en science</w:t>
      </w:r>
      <w:r w:rsidR="00467693" w:rsidRPr="001C28C3">
        <w:rPr>
          <w:lang w:val="fr-FR"/>
        </w:rPr>
        <w:t>s</w:t>
      </w:r>
      <w:r w:rsidR="00BA4230" w:rsidRPr="001C28C3">
        <w:rPr>
          <w:lang w:val="fr-FR"/>
        </w:rPr>
        <w:t xml:space="preserve"> ou en ingénierie, et </w:t>
      </w:r>
      <w:r w:rsidR="00467693" w:rsidRPr="001C28C3">
        <w:rPr>
          <w:lang w:val="fr-FR"/>
        </w:rPr>
        <w:t xml:space="preserve">suivre un programme de formation rigoureux </w:t>
      </w:r>
      <w:r w:rsidR="009C04DA" w:rsidRPr="001C28C3">
        <w:rPr>
          <w:lang w:val="fr-FR"/>
        </w:rPr>
        <w:t>à leur arrivée</w:t>
      </w:r>
      <w:r w:rsidR="00467693" w:rsidRPr="001C28C3">
        <w:rPr>
          <w:lang w:val="fr-FR"/>
        </w:rPr>
        <w:t xml:space="preserve"> dans le corps des examinateu</w:t>
      </w:r>
      <w:r w:rsidR="003353A3" w:rsidRPr="001C28C3">
        <w:rPr>
          <w:lang w:val="fr-FR"/>
        </w:rPr>
        <w:t>rs.  Le</w:t>
      </w:r>
      <w:r w:rsidR="009C04DA" w:rsidRPr="001C28C3">
        <w:rPr>
          <w:lang w:val="fr-FR"/>
        </w:rPr>
        <w:t>s cours de</w:t>
      </w:r>
      <w:r w:rsidR="00EC02B9" w:rsidRPr="001C28C3">
        <w:rPr>
          <w:lang w:val="fr-FR"/>
        </w:rPr>
        <w:t xml:space="preserve"> formation des nouveaux examinateurs et </w:t>
      </w:r>
      <w:r w:rsidR="009C04DA" w:rsidRPr="001C28C3">
        <w:rPr>
          <w:lang w:val="fr-FR"/>
        </w:rPr>
        <w:t>de</w:t>
      </w:r>
      <w:r w:rsidR="00EC02B9" w:rsidRPr="001C28C3">
        <w:rPr>
          <w:lang w:val="fr-FR"/>
        </w:rPr>
        <w:t xml:space="preserve"> formation </w:t>
      </w:r>
      <w:r w:rsidR="00AD3A4A" w:rsidRPr="001C28C3">
        <w:rPr>
          <w:lang w:val="fr-FR"/>
        </w:rPr>
        <w:t>continu</w:t>
      </w:r>
      <w:r w:rsidR="00EC02B9" w:rsidRPr="001C28C3">
        <w:rPr>
          <w:lang w:val="fr-FR"/>
        </w:rPr>
        <w:t xml:space="preserve">e </w:t>
      </w:r>
      <w:r w:rsidR="00B571A6" w:rsidRPr="001C28C3">
        <w:rPr>
          <w:lang w:val="fr-FR"/>
        </w:rPr>
        <w:t>avanc</w:t>
      </w:r>
      <w:r w:rsidR="00806A45" w:rsidRPr="001C28C3">
        <w:rPr>
          <w:lang w:val="fr-FR"/>
        </w:rPr>
        <w:t xml:space="preserve">ée des examinateurs sont </w:t>
      </w:r>
      <w:r w:rsidR="009C04DA" w:rsidRPr="001C28C3">
        <w:rPr>
          <w:lang w:val="fr-FR"/>
        </w:rPr>
        <w:t>d</w:t>
      </w:r>
      <w:r w:rsidR="00301DCF" w:rsidRPr="001C28C3">
        <w:rPr>
          <w:lang w:val="fr-FR"/>
        </w:rPr>
        <w:t>onn</w:t>
      </w:r>
      <w:r w:rsidR="009C04DA" w:rsidRPr="001C28C3">
        <w:rPr>
          <w:lang w:val="fr-FR"/>
        </w:rPr>
        <w:t>és</w:t>
      </w:r>
      <w:r w:rsidR="00806A45" w:rsidRPr="001C28C3">
        <w:rPr>
          <w:lang w:val="fr-FR"/>
        </w:rPr>
        <w:t xml:space="preserve"> à l</w:t>
      </w:r>
      <w:r w:rsidR="0051476B" w:rsidRPr="001C28C3">
        <w:rPr>
          <w:lang w:val="fr-FR"/>
        </w:rPr>
        <w:t>’</w:t>
      </w:r>
      <w:r w:rsidR="00EA3953" w:rsidRPr="001C28C3">
        <w:rPr>
          <w:lang w:val="fr-FR"/>
        </w:rPr>
        <w:t>Académie</w:t>
      </w:r>
      <w:r w:rsidR="00806A45" w:rsidRPr="001C28C3">
        <w:rPr>
          <w:lang w:val="fr-FR"/>
        </w:rPr>
        <w:t xml:space="preserve"> de formation en matière de brevets de</w:t>
      </w:r>
      <w:r w:rsidR="00B61DA3" w:rsidRPr="001C28C3">
        <w:rPr>
          <w:lang w:val="fr-FR"/>
        </w:rPr>
        <w:t xml:space="preserve"> l</w:t>
      </w:r>
      <w:r w:rsidR="0051476B" w:rsidRPr="001C28C3">
        <w:rPr>
          <w:lang w:val="fr-FR"/>
        </w:rPr>
        <w:t>’</w:t>
      </w:r>
      <w:r w:rsidR="00B61DA3" w:rsidRPr="001C28C3">
        <w:rPr>
          <w:lang w:val="fr-FR"/>
        </w:rPr>
        <w:t>USPTO.</w:t>
      </w:r>
    </w:p>
    <w:p w:rsidR="0009136C" w:rsidRPr="001C28C3" w:rsidRDefault="003E419D" w:rsidP="0009136C">
      <w:pPr>
        <w:pStyle w:val="ONUME"/>
        <w:numPr>
          <w:ilvl w:val="0"/>
          <w:numId w:val="0"/>
        </w:numPr>
        <w:rPr>
          <w:u w:val="single"/>
          <w:lang w:val="fr-FR"/>
        </w:rPr>
      </w:pPr>
      <w:r w:rsidRPr="001C28C3">
        <w:rPr>
          <w:u w:val="single"/>
          <w:lang w:val="fr-FR"/>
        </w:rPr>
        <w:t>Formation obligatoire des examinateurs de brevets au cours de la première année</w:t>
      </w:r>
    </w:p>
    <w:p w:rsidR="0009136C" w:rsidRPr="001C28C3" w:rsidRDefault="00301DCF" w:rsidP="0009136C">
      <w:pPr>
        <w:pStyle w:val="ONUME"/>
        <w:numPr>
          <w:ilvl w:val="0"/>
          <w:numId w:val="0"/>
        </w:numPr>
        <w:rPr>
          <w:lang w:val="fr-FR"/>
        </w:rPr>
      </w:pPr>
      <w:r w:rsidRPr="001C28C3">
        <w:rPr>
          <w:lang w:val="fr-FR"/>
        </w:rPr>
        <w:t>L</w:t>
      </w:r>
      <w:r w:rsidR="00D13745" w:rsidRPr="001C28C3">
        <w:rPr>
          <w:lang w:val="fr-FR"/>
        </w:rPr>
        <w:t xml:space="preserve">es examinateurs de brevets </w:t>
      </w:r>
      <w:r w:rsidRPr="001C28C3">
        <w:rPr>
          <w:lang w:val="fr-FR"/>
        </w:rPr>
        <w:t xml:space="preserve">doivent obligatoirement suivre </w:t>
      </w:r>
      <w:r w:rsidR="00D13745" w:rsidRPr="001C28C3">
        <w:rPr>
          <w:lang w:val="fr-FR"/>
        </w:rPr>
        <w:t>au cours de leur première année</w:t>
      </w:r>
      <w:r w:rsidR="00993B22" w:rsidRPr="001C28C3">
        <w:rPr>
          <w:lang w:val="fr-FR"/>
        </w:rPr>
        <w:t xml:space="preserve"> de fonction</w:t>
      </w:r>
      <w:r w:rsidRPr="001C28C3">
        <w:rPr>
          <w:lang w:val="fr-FR"/>
        </w:rPr>
        <w:t xml:space="preserve"> l</w:t>
      </w:r>
      <w:r w:rsidR="0051476B" w:rsidRPr="001C28C3">
        <w:rPr>
          <w:lang w:val="fr-FR"/>
        </w:rPr>
        <w:t>’</w:t>
      </w:r>
      <w:r w:rsidRPr="001C28C3">
        <w:rPr>
          <w:lang w:val="fr-FR"/>
        </w:rPr>
        <w:t>un des deux</w:t>
      </w:r>
      <w:r w:rsidR="00D14C6D" w:rsidRPr="001C28C3">
        <w:rPr>
          <w:lang w:val="fr-FR"/>
        </w:rPr>
        <w:t> </w:t>
      </w:r>
      <w:r w:rsidRPr="001C28C3">
        <w:rPr>
          <w:lang w:val="fr-FR"/>
        </w:rPr>
        <w:t xml:space="preserve">programmes </w:t>
      </w:r>
      <w:r w:rsidR="00212E40" w:rsidRPr="001C28C3">
        <w:rPr>
          <w:lang w:val="fr-FR"/>
        </w:rPr>
        <w:t xml:space="preserve">de formation </w:t>
      </w:r>
      <w:r w:rsidRPr="001C28C3">
        <w:rPr>
          <w:lang w:val="fr-FR"/>
        </w:rPr>
        <w:t>dispensés par l</w:t>
      </w:r>
      <w:r w:rsidR="0051476B" w:rsidRPr="001C28C3">
        <w:rPr>
          <w:lang w:val="fr-FR"/>
        </w:rPr>
        <w:t>’</w:t>
      </w:r>
      <w:r w:rsidR="00EA3953" w:rsidRPr="001C28C3">
        <w:rPr>
          <w:lang w:val="fr-FR"/>
        </w:rPr>
        <w:t>académie</w:t>
      </w:r>
      <w:r w:rsidR="0051476B" w:rsidRPr="001C28C3">
        <w:rPr>
          <w:lang w:val="fr-FR"/>
        </w:rPr>
        <w:t> :</w:t>
      </w:r>
      <w:r w:rsidRPr="001C28C3">
        <w:rPr>
          <w:lang w:val="fr-FR"/>
        </w:rPr>
        <w:t xml:space="preserve"> </w:t>
      </w:r>
      <w:r w:rsidR="00D630B2" w:rsidRPr="001C28C3">
        <w:rPr>
          <w:lang w:val="fr-FR"/>
        </w:rPr>
        <w:t xml:space="preserve">formation des examinateurs expérimentés en propriété intellectuelle et formation </w:t>
      </w:r>
      <w:r w:rsidR="00C615CE" w:rsidRPr="001C28C3">
        <w:rPr>
          <w:lang w:val="fr-FR"/>
        </w:rPr>
        <w:t>de base en deux</w:t>
      </w:r>
      <w:r w:rsidR="00D14C6D" w:rsidRPr="001C28C3">
        <w:rPr>
          <w:lang w:val="fr-FR"/>
        </w:rPr>
        <w:t> </w:t>
      </w:r>
      <w:r w:rsidR="00C615CE" w:rsidRPr="001C28C3">
        <w:rPr>
          <w:lang w:val="fr-FR"/>
        </w:rPr>
        <w:t>phases sur une période de 12</w:t>
      </w:r>
      <w:r w:rsidR="001C28C3" w:rsidRPr="001C28C3">
        <w:rPr>
          <w:lang w:val="fr-FR"/>
        </w:rPr>
        <w:t> </w:t>
      </w:r>
      <w:r w:rsidR="00C615CE" w:rsidRPr="001C28C3">
        <w:rPr>
          <w:lang w:val="fr-FR"/>
        </w:rPr>
        <w:t>mo</w:t>
      </w:r>
      <w:r w:rsidR="003353A3" w:rsidRPr="001C28C3">
        <w:rPr>
          <w:lang w:val="fr-FR"/>
        </w:rPr>
        <w:t>is.  Le</w:t>
      </w:r>
      <w:r w:rsidR="00C615CE" w:rsidRPr="001C28C3">
        <w:rPr>
          <w:lang w:val="fr-FR"/>
        </w:rPr>
        <w:t xml:space="preserve"> premier de ces programmes s</w:t>
      </w:r>
      <w:r w:rsidR="0051476B" w:rsidRPr="001C28C3">
        <w:rPr>
          <w:lang w:val="fr-FR"/>
        </w:rPr>
        <w:t>’</w:t>
      </w:r>
      <w:r w:rsidR="00C615CE" w:rsidRPr="001C28C3">
        <w:rPr>
          <w:lang w:val="fr-FR"/>
        </w:rPr>
        <w:t>adresse aux candidats disposant d</w:t>
      </w:r>
      <w:r w:rsidR="0051476B" w:rsidRPr="001C28C3">
        <w:rPr>
          <w:lang w:val="fr-FR"/>
        </w:rPr>
        <w:t>’</w:t>
      </w:r>
      <w:r w:rsidR="00C615CE" w:rsidRPr="001C28C3">
        <w:rPr>
          <w:lang w:val="fr-FR"/>
        </w:rPr>
        <w:t>une solide expérience</w:t>
      </w:r>
      <w:r w:rsidR="0065670B" w:rsidRPr="001C28C3">
        <w:rPr>
          <w:lang w:val="fr-FR"/>
        </w:rPr>
        <w:t>, par exemple pour avoir déjà travaillé en tant qu</w:t>
      </w:r>
      <w:r w:rsidR="0051476B" w:rsidRPr="001C28C3">
        <w:rPr>
          <w:lang w:val="fr-FR"/>
        </w:rPr>
        <w:t>’</w:t>
      </w:r>
      <w:r w:rsidR="0065670B" w:rsidRPr="001C28C3">
        <w:rPr>
          <w:lang w:val="fr-FR"/>
        </w:rPr>
        <w:t xml:space="preserve">examinateurs, et le deuxième est conçu pour les </w:t>
      </w:r>
      <w:r w:rsidR="005D3A07" w:rsidRPr="001C28C3">
        <w:rPr>
          <w:lang w:val="fr-FR"/>
        </w:rPr>
        <w:t>candidats moins expérimentés</w:t>
      </w:r>
      <w:r w:rsidR="0065670B" w:rsidRPr="001C28C3">
        <w:rPr>
          <w:lang w:val="fr-FR"/>
        </w:rPr>
        <w:t>.</w:t>
      </w:r>
    </w:p>
    <w:p w:rsidR="0009136C" w:rsidRPr="001C28C3" w:rsidRDefault="00421BD0" w:rsidP="0009136C">
      <w:pPr>
        <w:pStyle w:val="ONUME"/>
        <w:numPr>
          <w:ilvl w:val="0"/>
          <w:numId w:val="0"/>
        </w:numPr>
        <w:ind w:firstLine="567"/>
        <w:rPr>
          <w:lang w:val="fr-FR"/>
        </w:rPr>
      </w:pPr>
      <w:r w:rsidRPr="001C28C3">
        <w:rPr>
          <w:lang w:val="fr-FR"/>
        </w:rPr>
        <w:t>Programme de formation des examinateurs expérimentés en propriété intellectuelle</w:t>
      </w:r>
    </w:p>
    <w:p w:rsidR="0009136C" w:rsidRPr="001C28C3" w:rsidRDefault="00B571A6" w:rsidP="0009136C">
      <w:pPr>
        <w:pStyle w:val="ONUME"/>
        <w:numPr>
          <w:ilvl w:val="0"/>
          <w:numId w:val="0"/>
        </w:numPr>
        <w:rPr>
          <w:lang w:val="fr-FR"/>
        </w:rPr>
      </w:pPr>
      <w:r w:rsidRPr="001C28C3">
        <w:rPr>
          <w:lang w:val="fr-FR"/>
        </w:rPr>
        <w:t xml:space="preserve">Ce programme </w:t>
      </w:r>
      <w:r w:rsidR="00CA16EB" w:rsidRPr="001C28C3">
        <w:rPr>
          <w:lang w:val="fr-FR"/>
        </w:rPr>
        <w:t>comprend une formation avancée en matière juridique, procédurale et d</w:t>
      </w:r>
      <w:r w:rsidR="0051476B" w:rsidRPr="001C28C3">
        <w:rPr>
          <w:lang w:val="fr-FR"/>
        </w:rPr>
        <w:t>’</w:t>
      </w:r>
      <w:r w:rsidR="00CA16EB" w:rsidRPr="001C28C3">
        <w:rPr>
          <w:lang w:val="fr-FR"/>
        </w:rPr>
        <w:t>automatisation portant sur plus d</w:t>
      </w:r>
      <w:r w:rsidR="0051476B" w:rsidRPr="001C28C3">
        <w:rPr>
          <w:lang w:val="fr-FR"/>
        </w:rPr>
        <w:t>’</w:t>
      </w:r>
      <w:r w:rsidR="00CA16EB" w:rsidRPr="001C28C3">
        <w:rPr>
          <w:lang w:val="fr-FR"/>
        </w:rPr>
        <w:t>une douzaine d</w:t>
      </w:r>
      <w:r w:rsidR="0051476B" w:rsidRPr="001C28C3">
        <w:rPr>
          <w:lang w:val="fr-FR"/>
        </w:rPr>
        <w:t>’</w:t>
      </w:r>
      <w:r w:rsidR="00CA16EB" w:rsidRPr="001C28C3">
        <w:rPr>
          <w:lang w:val="fr-FR"/>
        </w:rPr>
        <w:t>applications</w:t>
      </w:r>
      <w:r w:rsidR="00FC6387" w:rsidRPr="001C28C3">
        <w:rPr>
          <w:lang w:val="fr-FR"/>
        </w:rPr>
        <w:t xml:space="preserve"> spécialement conçues pour être utilisées </w:t>
      </w:r>
      <w:bookmarkStart w:id="9" w:name="OLE_LINK3"/>
      <w:bookmarkStart w:id="10" w:name="OLE_LINK4"/>
      <w:r w:rsidR="0005721C" w:rsidRPr="001C28C3">
        <w:rPr>
          <w:lang w:val="fr-FR"/>
        </w:rPr>
        <w:t>dans l</w:t>
      </w:r>
      <w:r w:rsidR="0051476B" w:rsidRPr="001C28C3">
        <w:rPr>
          <w:lang w:val="fr-FR"/>
        </w:rPr>
        <w:t>’</w:t>
      </w:r>
      <w:r w:rsidR="0005721C" w:rsidRPr="001C28C3">
        <w:rPr>
          <w:lang w:val="fr-FR"/>
        </w:rPr>
        <w:t>examen</w:t>
      </w:r>
      <w:r w:rsidR="00FC6387" w:rsidRPr="001C28C3">
        <w:rPr>
          <w:lang w:val="fr-FR"/>
        </w:rPr>
        <w:t xml:space="preserve"> des brevets, ainsi qu</w:t>
      </w:r>
      <w:r w:rsidR="0051476B" w:rsidRPr="001C28C3">
        <w:rPr>
          <w:lang w:val="fr-FR"/>
        </w:rPr>
        <w:t>’</w:t>
      </w:r>
      <w:r w:rsidR="00FC6387" w:rsidRPr="001C28C3">
        <w:rPr>
          <w:lang w:val="fr-FR"/>
        </w:rPr>
        <w:t xml:space="preserve">une </w:t>
      </w:r>
      <w:r w:rsidR="00A9659E" w:rsidRPr="001C28C3">
        <w:rPr>
          <w:lang w:val="fr-FR"/>
        </w:rPr>
        <w:t>multiplicité de bases de données et systèmes de recherc</w:t>
      </w:r>
      <w:bookmarkEnd w:id="9"/>
      <w:bookmarkEnd w:id="10"/>
      <w:r w:rsidR="003353A3" w:rsidRPr="001C28C3">
        <w:rPr>
          <w:lang w:val="fr-FR"/>
        </w:rPr>
        <w:t>he.  D’a</w:t>
      </w:r>
      <w:r w:rsidR="00B76FBE" w:rsidRPr="001C28C3">
        <w:rPr>
          <w:lang w:val="fr-FR"/>
        </w:rPr>
        <w:t>utres aspects de cette formation concernent également les applications couramment utilisées par l</w:t>
      </w:r>
      <w:r w:rsidR="0051476B" w:rsidRPr="001C28C3">
        <w:rPr>
          <w:lang w:val="fr-FR"/>
        </w:rPr>
        <w:t>’</w:t>
      </w:r>
      <w:r w:rsidR="00B76FBE" w:rsidRPr="001C28C3">
        <w:rPr>
          <w:lang w:val="fr-FR"/>
        </w:rPr>
        <w:t>office, par exemple les systèmes de classification USPC et CPC, la recherche (</w:t>
      </w:r>
      <w:r w:rsidR="00FD11AE" w:rsidRPr="001C28C3">
        <w:rPr>
          <w:lang w:val="fr-FR"/>
        </w:rPr>
        <w:t>par classe, textuelle), l</w:t>
      </w:r>
      <w:r w:rsidR="0051476B" w:rsidRPr="001C28C3">
        <w:rPr>
          <w:lang w:val="fr-FR"/>
        </w:rPr>
        <w:t>’</w:t>
      </w:r>
      <w:r w:rsidR="00FD11AE" w:rsidRPr="001C28C3">
        <w:rPr>
          <w:lang w:val="fr-FR"/>
        </w:rPr>
        <w:t>interprétation des revendications, la recherche textuelle avancée, ainsi que des outils propres aux centres de technologie (CT)</w:t>
      </w:r>
      <w:r w:rsidR="003B1717" w:rsidRPr="001C28C3">
        <w:rPr>
          <w:lang w:val="fr-FR"/>
        </w:rPr>
        <w:t xml:space="preserve">, tels que </w:t>
      </w:r>
      <w:r w:rsidR="0009136C" w:rsidRPr="001C28C3">
        <w:rPr>
          <w:lang w:val="fr-FR"/>
        </w:rPr>
        <w:t xml:space="preserve">STN </w:t>
      </w:r>
      <w:r w:rsidR="003B1717" w:rsidRPr="001C28C3">
        <w:rPr>
          <w:lang w:val="fr-FR"/>
        </w:rPr>
        <w:t>et</w:t>
      </w:r>
      <w:r w:rsidR="0009136C" w:rsidRPr="001C28C3">
        <w:rPr>
          <w:lang w:val="fr-FR"/>
        </w:rPr>
        <w:t xml:space="preserve"> Dial</w:t>
      </w:r>
      <w:r w:rsidR="003353A3" w:rsidRPr="001C28C3">
        <w:rPr>
          <w:lang w:val="fr-FR"/>
        </w:rPr>
        <w:t>og.  Le</w:t>
      </w:r>
      <w:r w:rsidR="00204890" w:rsidRPr="001C28C3">
        <w:rPr>
          <w:lang w:val="fr-FR"/>
        </w:rPr>
        <w:t>s candidats apprennent aussi</w:t>
      </w:r>
      <w:r w:rsidR="00E71BF5" w:rsidRPr="001C28C3">
        <w:rPr>
          <w:lang w:val="fr-FR"/>
        </w:rPr>
        <w:t xml:space="preserve"> à rédiger efficacement leurs décisions et</w:t>
      </w:r>
      <w:r w:rsidR="00204890" w:rsidRPr="001C28C3">
        <w:rPr>
          <w:lang w:val="fr-FR"/>
        </w:rPr>
        <w:t xml:space="preserve"> reçoivent une formation en matière de</w:t>
      </w:r>
      <w:r w:rsidR="00E71BF5" w:rsidRPr="001C28C3">
        <w:rPr>
          <w:lang w:val="fr-FR"/>
        </w:rPr>
        <w:t xml:space="preserve"> procédures et pratiques de recours.</w:t>
      </w:r>
    </w:p>
    <w:p w:rsidR="0009136C" w:rsidRPr="001C28C3" w:rsidRDefault="00346E01" w:rsidP="0009136C">
      <w:pPr>
        <w:pStyle w:val="ONUME"/>
        <w:numPr>
          <w:ilvl w:val="0"/>
          <w:numId w:val="0"/>
        </w:numPr>
        <w:ind w:firstLine="567"/>
        <w:rPr>
          <w:lang w:val="fr-FR"/>
        </w:rPr>
      </w:pPr>
      <w:r w:rsidRPr="001C28C3">
        <w:rPr>
          <w:lang w:val="fr-FR"/>
        </w:rPr>
        <w:t xml:space="preserve">Programme de formation </w:t>
      </w:r>
      <w:r w:rsidR="004058CF" w:rsidRPr="001C28C3">
        <w:rPr>
          <w:lang w:val="fr-FR"/>
        </w:rPr>
        <w:t xml:space="preserve">de base </w:t>
      </w:r>
      <w:r w:rsidRPr="001C28C3">
        <w:rPr>
          <w:lang w:val="fr-FR"/>
        </w:rPr>
        <w:t>en deux</w:t>
      </w:r>
      <w:r w:rsidR="00D14C6D" w:rsidRPr="001C28C3">
        <w:rPr>
          <w:lang w:val="fr-FR"/>
        </w:rPr>
        <w:t> </w:t>
      </w:r>
      <w:r w:rsidRPr="001C28C3">
        <w:rPr>
          <w:lang w:val="fr-FR"/>
        </w:rPr>
        <w:t>phases sur 12</w:t>
      </w:r>
      <w:r w:rsidR="001C28C3" w:rsidRPr="001C28C3">
        <w:rPr>
          <w:lang w:val="fr-FR"/>
        </w:rPr>
        <w:t> </w:t>
      </w:r>
      <w:r w:rsidRPr="001C28C3">
        <w:rPr>
          <w:lang w:val="fr-FR"/>
        </w:rPr>
        <w:t>mois des nouveaux examinateurs</w:t>
      </w:r>
    </w:p>
    <w:p w:rsidR="0009136C" w:rsidRPr="001C28C3" w:rsidRDefault="00352C87" w:rsidP="0009136C">
      <w:pPr>
        <w:pStyle w:val="ONUME"/>
        <w:numPr>
          <w:ilvl w:val="0"/>
          <w:numId w:val="0"/>
        </w:numPr>
        <w:rPr>
          <w:lang w:val="fr-FR"/>
        </w:rPr>
      </w:pPr>
      <w:r w:rsidRPr="001C28C3">
        <w:rPr>
          <w:lang w:val="fr-FR"/>
        </w:rPr>
        <w:t>Ce programme comprend une formation juridique et procédurale ainsi qu</w:t>
      </w:r>
      <w:r w:rsidR="0051476B" w:rsidRPr="001C28C3">
        <w:rPr>
          <w:lang w:val="fr-FR"/>
        </w:rPr>
        <w:t>’</w:t>
      </w:r>
      <w:r w:rsidRPr="001C28C3">
        <w:rPr>
          <w:lang w:val="fr-FR"/>
        </w:rPr>
        <w:t xml:space="preserve">une formation avancée </w:t>
      </w:r>
      <w:r w:rsidR="00A21309" w:rsidRPr="001C28C3">
        <w:rPr>
          <w:lang w:val="fr-FR"/>
        </w:rPr>
        <w:t>portant sur</w:t>
      </w:r>
      <w:r w:rsidRPr="001C28C3">
        <w:rPr>
          <w:lang w:val="fr-FR"/>
        </w:rPr>
        <w:t xml:space="preserve"> les systèmes de classification USPC et CPC, la recherche (par classe, textuelle), l</w:t>
      </w:r>
      <w:r w:rsidR="0051476B" w:rsidRPr="001C28C3">
        <w:rPr>
          <w:lang w:val="fr-FR"/>
        </w:rPr>
        <w:t>’</w:t>
      </w:r>
      <w:r w:rsidRPr="001C28C3">
        <w:rPr>
          <w:lang w:val="fr-FR"/>
        </w:rPr>
        <w:t>interprétation des revendications, la recherche textuelle avancée</w:t>
      </w:r>
      <w:r w:rsidR="000B57BC" w:rsidRPr="001C28C3">
        <w:rPr>
          <w:lang w:val="fr-FR"/>
        </w:rPr>
        <w:t>, la rédaction efficace de décisions d</w:t>
      </w:r>
      <w:r w:rsidR="0051476B" w:rsidRPr="001C28C3">
        <w:rPr>
          <w:lang w:val="fr-FR"/>
        </w:rPr>
        <w:t>’</w:t>
      </w:r>
      <w:r w:rsidR="000B57BC" w:rsidRPr="001C28C3">
        <w:rPr>
          <w:lang w:val="fr-FR"/>
        </w:rPr>
        <w:t>examen, ainsi que les procédures et pratiques de recours.</w:t>
      </w:r>
    </w:p>
    <w:p w:rsidR="0051476B" w:rsidRPr="001C28C3" w:rsidRDefault="0005721C" w:rsidP="0009136C">
      <w:pPr>
        <w:pStyle w:val="ONUME"/>
        <w:numPr>
          <w:ilvl w:val="0"/>
          <w:numId w:val="0"/>
        </w:numPr>
        <w:rPr>
          <w:lang w:val="fr-FR"/>
        </w:rPr>
      </w:pPr>
      <w:r w:rsidRPr="001C28C3">
        <w:rPr>
          <w:lang w:val="fr-FR"/>
        </w:rPr>
        <w:t xml:space="preserve">Le volet technique de cette formation </w:t>
      </w:r>
      <w:r w:rsidR="00EF7ADF" w:rsidRPr="001C28C3">
        <w:rPr>
          <w:lang w:val="fr-FR"/>
        </w:rPr>
        <w:t xml:space="preserve">comprend une introduction </w:t>
      </w:r>
      <w:r w:rsidR="00A21309" w:rsidRPr="001C28C3">
        <w:rPr>
          <w:lang w:val="fr-FR"/>
        </w:rPr>
        <w:t>à</w:t>
      </w:r>
      <w:r w:rsidR="00EF7ADF" w:rsidRPr="001C28C3">
        <w:rPr>
          <w:lang w:val="fr-FR"/>
        </w:rPr>
        <w:t xml:space="preserve"> l</w:t>
      </w:r>
      <w:r w:rsidR="0051476B" w:rsidRPr="001C28C3">
        <w:rPr>
          <w:lang w:val="fr-FR"/>
        </w:rPr>
        <w:t>’</w:t>
      </w:r>
      <w:r w:rsidR="00EF7ADF" w:rsidRPr="001C28C3">
        <w:rPr>
          <w:lang w:val="fr-FR"/>
        </w:rPr>
        <w:t>examen des demandes relatives à des secteurs technologiques particuliers,</w:t>
      </w:r>
      <w:r w:rsidR="003048A4" w:rsidRPr="001C28C3">
        <w:rPr>
          <w:lang w:val="fr-FR"/>
        </w:rPr>
        <w:t xml:space="preserve"> et fait entre autres</w:t>
      </w:r>
      <w:r w:rsidR="00EF7ADF" w:rsidRPr="001C28C3">
        <w:rPr>
          <w:lang w:val="fr-FR"/>
        </w:rPr>
        <w:t xml:space="preserve"> </w:t>
      </w:r>
      <w:r w:rsidR="00415384" w:rsidRPr="001C28C3">
        <w:rPr>
          <w:lang w:val="fr-FR"/>
        </w:rPr>
        <w:t>le point sur certaines technologies</w:t>
      </w:r>
      <w:r w:rsidR="003048A4" w:rsidRPr="001C28C3">
        <w:rPr>
          <w:lang w:val="fr-FR"/>
        </w:rPr>
        <w:t xml:space="preserve"> et </w:t>
      </w:r>
      <w:r w:rsidR="007D6977" w:rsidRPr="001C28C3">
        <w:rPr>
          <w:lang w:val="fr-FR"/>
        </w:rPr>
        <w:t>sur l</w:t>
      </w:r>
      <w:r w:rsidR="0051476B" w:rsidRPr="001C28C3">
        <w:rPr>
          <w:lang w:val="fr-FR"/>
        </w:rPr>
        <w:t>’</w:t>
      </w:r>
      <w:r w:rsidR="003048A4" w:rsidRPr="001C28C3">
        <w:rPr>
          <w:lang w:val="fr-FR"/>
        </w:rPr>
        <w:t>actualité d</w:t>
      </w:r>
      <w:r w:rsidR="002264D0" w:rsidRPr="001C28C3">
        <w:rPr>
          <w:lang w:val="fr-FR"/>
        </w:rPr>
        <w:t>e</w:t>
      </w:r>
      <w:r w:rsidR="003048A4" w:rsidRPr="001C28C3">
        <w:rPr>
          <w:lang w:val="fr-FR"/>
        </w:rPr>
        <w:t xml:space="preserve"> ce</w:t>
      </w:r>
      <w:r w:rsidR="007D6977" w:rsidRPr="001C28C3">
        <w:rPr>
          <w:lang w:val="fr-FR"/>
        </w:rPr>
        <w:t>s</w:t>
      </w:r>
      <w:r w:rsidR="003048A4" w:rsidRPr="001C28C3">
        <w:rPr>
          <w:lang w:val="fr-FR"/>
        </w:rPr>
        <w:t xml:space="preserve"> domaine</w:t>
      </w:r>
      <w:r w:rsidR="007D6977" w:rsidRPr="001C28C3">
        <w:rPr>
          <w:lang w:val="fr-FR"/>
        </w:rPr>
        <w:t>s</w:t>
      </w:r>
      <w:r w:rsidR="003048A4" w:rsidRPr="001C28C3">
        <w:rPr>
          <w:lang w:val="fr-FR"/>
        </w:rPr>
        <w:t>.</w:t>
      </w:r>
    </w:p>
    <w:p w:rsidR="0051476B" w:rsidRPr="001C28C3" w:rsidRDefault="0005721C" w:rsidP="0009136C">
      <w:pPr>
        <w:pStyle w:val="ONUME"/>
        <w:numPr>
          <w:ilvl w:val="0"/>
          <w:numId w:val="0"/>
        </w:numPr>
        <w:rPr>
          <w:lang w:val="fr-FR"/>
        </w:rPr>
      </w:pPr>
      <w:r w:rsidRPr="001C28C3">
        <w:rPr>
          <w:lang w:val="fr-FR"/>
        </w:rPr>
        <w:t>Un autre volet consacré à l</w:t>
      </w:r>
      <w:r w:rsidR="0051476B" w:rsidRPr="001C28C3">
        <w:rPr>
          <w:lang w:val="fr-FR"/>
        </w:rPr>
        <w:t>’</w:t>
      </w:r>
      <w:r w:rsidRPr="001C28C3">
        <w:rPr>
          <w:lang w:val="fr-FR"/>
        </w:rPr>
        <w:t>automatisation comprend des cours portant sur plus d</w:t>
      </w:r>
      <w:r w:rsidR="0051476B" w:rsidRPr="001C28C3">
        <w:rPr>
          <w:lang w:val="fr-FR"/>
        </w:rPr>
        <w:t>’</w:t>
      </w:r>
      <w:r w:rsidRPr="001C28C3">
        <w:rPr>
          <w:lang w:val="fr-FR"/>
        </w:rPr>
        <w:t>une douzaine d</w:t>
      </w:r>
      <w:r w:rsidR="0051476B" w:rsidRPr="001C28C3">
        <w:rPr>
          <w:lang w:val="fr-FR"/>
        </w:rPr>
        <w:t>’</w:t>
      </w:r>
      <w:r w:rsidRPr="001C28C3">
        <w:rPr>
          <w:lang w:val="fr-FR"/>
        </w:rPr>
        <w:t>applications spécialement conçues pour être utilisées</w:t>
      </w:r>
      <w:r w:rsidR="007E2BA3" w:rsidRPr="001C28C3">
        <w:rPr>
          <w:lang w:val="fr-FR"/>
        </w:rPr>
        <w:t xml:space="preserve"> dans l</w:t>
      </w:r>
      <w:r w:rsidR="0051476B" w:rsidRPr="001C28C3">
        <w:rPr>
          <w:lang w:val="fr-FR"/>
        </w:rPr>
        <w:t>’</w:t>
      </w:r>
      <w:r w:rsidR="007E2BA3" w:rsidRPr="001C28C3">
        <w:rPr>
          <w:lang w:val="fr-FR"/>
        </w:rPr>
        <w:t>examen des brevets</w:t>
      </w:r>
      <w:r w:rsidR="007D6977" w:rsidRPr="001C28C3">
        <w:rPr>
          <w:lang w:val="fr-FR"/>
        </w:rPr>
        <w:t xml:space="preserve"> et </w:t>
      </w:r>
      <w:r w:rsidR="007E2BA3" w:rsidRPr="001C28C3">
        <w:rPr>
          <w:lang w:val="fr-FR"/>
        </w:rPr>
        <w:t>une multiplicité de bases de données et systèmes de recherche</w:t>
      </w:r>
      <w:r w:rsidR="002264D0" w:rsidRPr="001C28C3">
        <w:rPr>
          <w:lang w:val="fr-FR"/>
        </w:rPr>
        <w:t>, ainsi que</w:t>
      </w:r>
      <w:r w:rsidR="007E2BA3" w:rsidRPr="001C28C3">
        <w:rPr>
          <w:lang w:val="fr-FR"/>
        </w:rPr>
        <w:t xml:space="preserve"> des applications couramment utilisées par l</w:t>
      </w:r>
      <w:r w:rsidR="0051476B" w:rsidRPr="001C28C3">
        <w:rPr>
          <w:lang w:val="fr-FR"/>
        </w:rPr>
        <w:t>’</w:t>
      </w:r>
      <w:r w:rsidR="007E2BA3" w:rsidRPr="001C28C3">
        <w:rPr>
          <w:lang w:val="fr-FR"/>
        </w:rPr>
        <w:t>office.</w:t>
      </w:r>
    </w:p>
    <w:p w:rsidR="0009136C" w:rsidRPr="001C28C3" w:rsidRDefault="009727DF" w:rsidP="0009136C">
      <w:pPr>
        <w:pStyle w:val="ONUME"/>
        <w:numPr>
          <w:ilvl w:val="0"/>
          <w:numId w:val="0"/>
        </w:numPr>
        <w:rPr>
          <w:lang w:val="fr-FR"/>
        </w:rPr>
      </w:pPr>
      <w:r w:rsidRPr="001C28C3">
        <w:rPr>
          <w:lang w:val="fr-FR"/>
        </w:rPr>
        <w:t xml:space="preserve">Un autre aspect de la formation </w:t>
      </w:r>
      <w:r w:rsidR="003B2F42" w:rsidRPr="001C28C3">
        <w:rPr>
          <w:lang w:val="fr-FR"/>
        </w:rPr>
        <w:t>consacré aux</w:t>
      </w:r>
      <w:r w:rsidRPr="001C28C3">
        <w:rPr>
          <w:lang w:val="fr-FR"/>
        </w:rPr>
        <w:t xml:space="preserve"> compétences de </w:t>
      </w:r>
      <w:r w:rsidR="00C95EE4" w:rsidRPr="001C28C3">
        <w:rPr>
          <w:lang w:val="fr-FR"/>
        </w:rPr>
        <w:t xml:space="preserve">la </w:t>
      </w:r>
      <w:r w:rsidRPr="001C28C3">
        <w:rPr>
          <w:lang w:val="fr-FR"/>
        </w:rPr>
        <w:t xml:space="preserve">vie </w:t>
      </w:r>
      <w:r w:rsidR="00C95EE4" w:rsidRPr="001C28C3">
        <w:rPr>
          <w:lang w:val="fr-FR"/>
        </w:rPr>
        <w:t xml:space="preserve">courante </w:t>
      </w:r>
      <w:r w:rsidRPr="001C28C3">
        <w:rPr>
          <w:lang w:val="fr-FR"/>
        </w:rPr>
        <w:t>comprend la gestion du temps, l</w:t>
      </w:r>
      <w:r w:rsidR="0051476B" w:rsidRPr="001C28C3">
        <w:rPr>
          <w:lang w:val="fr-FR"/>
        </w:rPr>
        <w:t>’</w:t>
      </w:r>
      <w:r w:rsidRPr="001C28C3">
        <w:rPr>
          <w:lang w:val="fr-FR"/>
        </w:rPr>
        <w:t>apprentissage de l</w:t>
      </w:r>
      <w:r w:rsidR="0051476B" w:rsidRPr="001C28C3">
        <w:rPr>
          <w:lang w:val="fr-FR"/>
        </w:rPr>
        <w:t>’</w:t>
      </w:r>
      <w:r w:rsidRPr="001C28C3">
        <w:rPr>
          <w:lang w:val="fr-FR"/>
        </w:rPr>
        <w:t>éthique, la gestion du stress,</w:t>
      </w:r>
      <w:r w:rsidR="002A5460" w:rsidRPr="001C28C3">
        <w:rPr>
          <w:lang w:val="fr-FR"/>
        </w:rPr>
        <w:t xml:space="preserve"> l</w:t>
      </w:r>
      <w:r w:rsidR="0051476B" w:rsidRPr="001C28C3">
        <w:rPr>
          <w:lang w:val="fr-FR"/>
        </w:rPr>
        <w:t>’</w:t>
      </w:r>
      <w:r w:rsidR="002A5460" w:rsidRPr="001C28C3">
        <w:rPr>
          <w:lang w:val="fr-FR"/>
        </w:rPr>
        <w:t>équilibre entre qualité et production, le professionnalisme, des notions de base en matière d</w:t>
      </w:r>
      <w:r w:rsidR="0051476B" w:rsidRPr="001C28C3">
        <w:rPr>
          <w:lang w:val="fr-FR"/>
        </w:rPr>
        <w:t>’</w:t>
      </w:r>
      <w:r w:rsidR="002A5460" w:rsidRPr="001C28C3">
        <w:rPr>
          <w:lang w:val="fr-FR"/>
        </w:rPr>
        <w:t>avantages et de planification financière, l</w:t>
      </w:r>
      <w:r w:rsidR="0051476B" w:rsidRPr="001C28C3">
        <w:rPr>
          <w:lang w:val="fr-FR"/>
        </w:rPr>
        <w:t>’</w:t>
      </w:r>
      <w:r w:rsidR="002A5460" w:rsidRPr="001C28C3">
        <w:rPr>
          <w:lang w:val="fr-FR"/>
        </w:rPr>
        <w:t>équilibre travail</w:t>
      </w:r>
      <w:r w:rsidR="00940DA6">
        <w:rPr>
          <w:lang w:val="fr-FR"/>
        </w:rPr>
        <w:noBreakHyphen/>
      </w:r>
      <w:r w:rsidR="002A5460" w:rsidRPr="001C28C3">
        <w:rPr>
          <w:lang w:val="fr-FR"/>
        </w:rPr>
        <w:t>vie privée,</w:t>
      </w:r>
      <w:r w:rsidR="00D62710" w:rsidRPr="001C28C3">
        <w:rPr>
          <w:lang w:val="fr-FR"/>
        </w:rPr>
        <w:t xml:space="preserve"> la diversité et la négociation des conflits.</w:t>
      </w:r>
    </w:p>
    <w:p w:rsidR="0009136C" w:rsidRPr="001C28C3" w:rsidRDefault="008D1255" w:rsidP="0009136C">
      <w:pPr>
        <w:pStyle w:val="ONUME"/>
        <w:numPr>
          <w:ilvl w:val="0"/>
          <w:numId w:val="0"/>
        </w:numPr>
        <w:ind w:firstLine="567"/>
        <w:rPr>
          <w:lang w:val="fr-FR"/>
        </w:rPr>
      </w:pPr>
      <w:r w:rsidRPr="001C28C3">
        <w:rPr>
          <w:lang w:val="fr-FR"/>
        </w:rPr>
        <w:t>Plan de développement individuel</w:t>
      </w:r>
    </w:p>
    <w:p w:rsidR="0009136C" w:rsidRPr="001C28C3" w:rsidRDefault="008D1255" w:rsidP="0009136C">
      <w:pPr>
        <w:pStyle w:val="ONUME"/>
        <w:numPr>
          <w:ilvl w:val="0"/>
          <w:numId w:val="0"/>
        </w:numPr>
        <w:rPr>
          <w:lang w:val="fr-FR"/>
        </w:rPr>
      </w:pPr>
      <w:r w:rsidRPr="001C28C3">
        <w:rPr>
          <w:lang w:val="fr-FR"/>
        </w:rPr>
        <w:t>Le programme de formation de l</w:t>
      </w:r>
      <w:r w:rsidR="0051476B" w:rsidRPr="001C28C3">
        <w:rPr>
          <w:lang w:val="fr-FR"/>
        </w:rPr>
        <w:t>’</w:t>
      </w:r>
      <w:r w:rsidR="00EA3953" w:rsidRPr="001C28C3">
        <w:rPr>
          <w:lang w:val="fr-FR"/>
        </w:rPr>
        <w:t>académie</w:t>
      </w:r>
      <w:r w:rsidRPr="001C28C3">
        <w:rPr>
          <w:lang w:val="fr-FR"/>
        </w:rPr>
        <w:t xml:space="preserve"> comprend l</w:t>
      </w:r>
      <w:r w:rsidR="0051476B" w:rsidRPr="001C28C3">
        <w:rPr>
          <w:lang w:val="fr-FR"/>
        </w:rPr>
        <w:t>’</w:t>
      </w:r>
      <w:r w:rsidRPr="001C28C3">
        <w:rPr>
          <w:lang w:val="fr-FR"/>
        </w:rPr>
        <w:t>élaboration d</w:t>
      </w:r>
      <w:r w:rsidR="0051476B" w:rsidRPr="001C28C3">
        <w:rPr>
          <w:lang w:val="fr-FR"/>
        </w:rPr>
        <w:t>’</w:t>
      </w:r>
      <w:r w:rsidRPr="001C28C3">
        <w:rPr>
          <w:lang w:val="fr-FR"/>
        </w:rPr>
        <w:t>un plan de développement individuel</w:t>
      </w:r>
      <w:r w:rsidR="003B2F42" w:rsidRPr="001C28C3">
        <w:rPr>
          <w:lang w:val="fr-FR"/>
        </w:rPr>
        <w:t xml:space="preserve"> pour chaque examinate</w:t>
      </w:r>
      <w:r w:rsidR="003353A3" w:rsidRPr="001C28C3">
        <w:rPr>
          <w:lang w:val="fr-FR"/>
        </w:rPr>
        <w:t>ur.  Ce</w:t>
      </w:r>
      <w:r w:rsidR="003B2F42" w:rsidRPr="001C28C3">
        <w:rPr>
          <w:lang w:val="fr-FR"/>
        </w:rPr>
        <w:t xml:space="preserve"> plan</w:t>
      </w:r>
      <w:r w:rsidR="00D44567" w:rsidRPr="001C28C3">
        <w:rPr>
          <w:lang w:val="fr-FR"/>
        </w:rPr>
        <w:t xml:space="preserve"> </w:t>
      </w:r>
      <w:r w:rsidR="0015122E" w:rsidRPr="001C28C3">
        <w:rPr>
          <w:lang w:val="fr-FR"/>
        </w:rPr>
        <w:t>inclut</w:t>
      </w:r>
      <w:r w:rsidR="00D44567" w:rsidRPr="001C28C3">
        <w:rPr>
          <w:lang w:val="fr-FR"/>
        </w:rPr>
        <w:t xml:space="preserve"> des cours formels,</w:t>
      </w:r>
      <w:r w:rsidR="00C106EB" w:rsidRPr="001C28C3">
        <w:rPr>
          <w:lang w:val="fr-FR"/>
        </w:rPr>
        <w:t xml:space="preserve"> des devoirs à effectuer et une formation sur le lieu de trava</w:t>
      </w:r>
      <w:r w:rsidR="003353A3" w:rsidRPr="001C28C3">
        <w:rPr>
          <w:lang w:val="fr-FR"/>
        </w:rPr>
        <w:t>il.  Le</w:t>
      </w:r>
      <w:r w:rsidR="00C106EB" w:rsidRPr="001C28C3">
        <w:rPr>
          <w:lang w:val="fr-FR"/>
        </w:rPr>
        <w:t xml:space="preserve"> plan de développement individuel est</w:t>
      </w:r>
      <w:r w:rsidR="0015122E" w:rsidRPr="001C28C3">
        <w:rPr>
          <w:lang w:val="fr-FR"/>
        </w:rPr>
        <w:t xml:space="preserve"> conçu dans le but</w:t>
      </w:r>
      <w:r w:rsidR="00C106EB" w:rsidRPr="001C28C3">
        <w:rPr>
          <w:lang w:val="fr-FR"/>
        </w:rPr>
        <w:t xml:space="preserve"> d</w:t>
      </w:r>
      <w:r w:rsidR="0051476B" w:rsidRPr="001C28C3">
        <w:rPr>
          <w:lang w:val="fr-FR"/>
        </w:rPr>
        <w:t>’</w:t>
      </w:r>
      <w:r w:rsidR="00C106EB" w:rsidRPr="001C28C3">
        <w:rPr>
          <w:lang w:val="fr-FR"/>
        </w:rPr>
        <w:t>aider l</w:t>
      </w:r>
      <w:r w:rsidR="0051476B" w:rsidRPr="001C28C3">
        <w:rPr>
          <w:lang w:val="fr-FR"/>
        </w:rPr>
        <w:t>’</w:t>
      </w:r>
      <w:r w:rsidR="00C106EB" w:rsidRPr="001C28C3">
        <w:rPr>
          <w:lang w:val="fr-FR"/>
        </w:rPr>
        <w:t>examinateur dès le premier jour et tout au long de ses 12</w:t>
      </w:r>
      <w:r w:rsidR="001C28C3" w:rsidRPr="001C28C3">
        <w:rPr>
          <w:lang w:val="fr-FR"/>
        </w:rPr>
        <w:t> </w:t>
      </w:r>
      <w:r w:rsidR="00C106EB" w:rsidRPr="001C28C3">
        <w:rPr>
          <w:lang w:val="fr-FR"/>
        </w:rPr>
        <w:t>premiers mois d</w:t>
      </w:r>
      <w:r w:rsidR="0051476B" w:rsidRPr="001C28C3">
        <w:rPr>
          <w:lang w:val="fr-FR"/>
        </w:rPr>
        <w:t>’</w:t>
      </w:r>
      <w:r w:rsidR="00C106EB" w:rsidRPr="001C28C3">
        <w:rPr>
          <w:lang w:val="fr-FR"/>
        </w:rPr>
        <w:t>activi</w:t>
      </w:r>
      <w:r w:rsidR="003353A3" w:rsidRPr="001C28C3">
        <w:rPr>
          <w:lang w:val="fr-FR"/>
        </w:rPr>
        <w:t>té.  Qu</w:t>
      </w:r>
      <w:r w:rsidR="00EA3953" w:rsidRPr="001C28C3">
        <w:rPr>
          <w:lang w:val="fr-FR"/>
        </w:rPr>
        <w:t>and l</w:t>
      </w:r>
      <w:r w:rsidR="0051476B" w:rsidRPr="001C28C3">
        <w:rPr>
          <w:lang w:val="fr-FR"/>
        </w:rPr>
        <w:t>’</w:t>
      </w:r>
      <w:r w:rsidR="00EA3953" w:rsidRPr="001C28C3">
        <w:rPr>
          <w:lang w:val="fr-FR"/>
        </w:rPr>
        <w:t>examinateur obtient son diplôme de l</w:t>
      </w:r>
      <w:r w:rsidR="0051476B" w:rsidRPr="001C28C3">
        <w:rPr>
          <w:lang w:val="fr-FR"/>
        </w:rPr>
        <w:t>’</w:t>
      </w:r>
      <w:r w:rsidR="00EA3953" w:rsidRPr="001C28C3">
        <w:rPr>
          <w:lang w:val="fr-FR"/>
        </w:rPr>
        <w:t xml:space="preserve">académie et </w:t>
      </w:r>
      <w:r w:rsidR="00463627" w:rsidRPr="001C28C3">
        <w:rPr>
          <w:lang w:val="fr-FR"/>
        </w:rPr>
        <w:t>se voit affecter à un centre de technologie,</w:t>
      </w:r>
      <w:r w:rsidR="000A4506" w:rsidRPr="001C28C3">
        <w:rPr>
          <w:lang w:val="fr-FR"/>
        </w:rPr>
        <w:t xml:space="preserve"> son plan de développement individuel continue à l</w:t>
      </w:r>
      <w:r w:rsidR="0051476B" w:rsidRPr="001C28C3">
        <w:rPr>
          <w:lang w:val="fr-FR"/>
        </w:rPr>
        <w:t>’</w:t>
      </w:r>
      <w:r w:rsidR="000A4506" w:rsidRPr="001C28C3">
        <w:rPr>
          <w:lang w:val="fr-FR"/>
        </w:rPr>
        <w:t>aider à acquérir les compétences essentielles à l</w:t>
      </w:r>
      <w:r w:rsidR="0051476B" w:rsidRPr="001C28C3">
        <w:rPr>
          <w:lang w:val="fr-FR"/>
        </w:rPr>
        <w:t>’</w:t>
      </w:r>
      <w:r w:rsidR="000A4506" w:rsidRPr="001C28C3">
        <w:rPr>
          <w:lang w:val="fr-FR"/>
        </w:rPr>
        <w:t>exécution des tâches qui lui sont confiées et à préparer</w:t>
      </w:r>
      <w:r w:rsidR="00FB476E" w:rsidRPr="001C28C3">
        <w:rPr>
          <w:lang w:val="fr-FR"/>
        </w:rPr>
        <w:t xml:space="preserve"> </w:t>
      </w:r>
      <w:r w:rsidR="001000FB" w:rsidRPr="001C28C3">
        <w:rPr>
          <w:lang w:val="fr-FR"/>
        </w:rPr>
        <w:t>son perfectionnement</w:t>
      </w:r>
      <w:r w:rsidR="00FB476E" w:rsidRPr="001C28C3">
        <w:rPr>
          <w:lang w:val="fr-FR"/>
        </w:rPr>
        <w:t>.</w:t>
      </w:r>
    </w:p>
    <w:p w:rsidR="0009136C" w:rsidRPr="001C28C3" w:rsidRDefault="0009136C" w:rsidP="0009136C">
      <w:pPr>
        <w:pStyle w:val="ONUME"/>
        <w:numPr>
          <w:ilvl w:val="0"/>
          <w:numId w:val="0"/>
        </w:numPr>
        <w:rPr>
          <w:u w:val="single"/>
          <w:lang w:val="fr-FR"/>
        </w:rPr>
      </w:pPr>
      <w:r w:rsidRPr="001C28C3">
        <w:rPr>
          <w:u w:val="single"/>
          <w:lang w:val="fr-FR"/>
        </w:rPr>
        <w:t>Program</w:t>
      </w:r>
      <w:r w:rsidR="00695A2B" w:rsidRPr="001C28C3">
        <w:rPr>
          <w:u w:val="single"/>
          <w:lang w:val="fr-FR"/>
        </w:rPr>
        <w:t>me</w:t>
      </w:r>
      <w:r w:rsidRPr="001C28C3">
        <w:rPr>
          <w:u w:val="single"/>
          <w:lang w:val="fr-FR"/>
        </w:rPr>
        <w:t xml:space="preserve">s </w:t>
      </w:r>
      <w:r w:rsidR="00695A2B" w:rsidRPr="001C28C3">
        <w:rPr>
          <w:u w:val="single"/>
          <w:lang w:val="fr-FR"/>
        </w:rPr>
        <w:t>communs à tous les examinateurs de brevets</w:t>
      </w:r>
    </w:p>
    <w:p w:rsidR="0009136C" w:rsidRPr="001C28C3" w:rsidRDefault="00EE122D" w:rsidP="0009136C">
      <w:pPr>
        <w:pStyle w:val="ONUME"/>
        <w:numPr>
          <w:ilvl w:val="0"/>
          <w:numId w:val="0"/>
        </w:numPr>
        <w:rPr>
          <w:lang w:val="fr-FR"/>
        </w:rPr>
      </w:pPr>
      <w:r w:rsidRPr="001C28C3">
        <w:rPr>
          <w:lang w:val="fr-FR"/>
        </w:rPr>
        <w:t xml:space="preserve">La formation aux pratiques et procédures juridiques comporte de nombreux cours </w:t>
      </w:r>
      <w:r w:rsidR="00AB641E" w:rsidRPr="001C28C3">
        <w:rPr>
          <w:lang w:val="fr-FR"/>
        </w:rPr>
        <w:t>s</w:t>
      </w:r>
      <w:r w:rsidR="0051476B" w:rsidRPr="001C28C3">
        <w:rPr>
          <w:lang w:val="fr-FR"/>
        </w:rPr>
        <w:t>’</w:t>
      </w:r>
      <w:r w:rsidR="00AB641E" w:rsidRPr="001C28C3">
        <w:rPr>
          <w:lang w:val="fr-FR"/>
        </w:rPr>
        <w:t>adressant à tous les examinateurs, tant nouveaux qu</w:t>
      </w:r>
      <w:r w:rsidR="0051476B" w:rsidRPr="001C28C3">
        <w:rPr>
          <w:lang w:val="fr-FR"/>
        </w:rPr>
        <w:t>’</w:t>
      </w:r>
      <w:r w:rsidR="00AB641E" w:rsidRPr="001C28C3">
        <w:rPr>
          <w:lang w:val="fr-FR"/>
        </w:rPr>
        <w:t>expériment</w:t>
      </w:r>
      <w:r w:rsidR="003353A3" w:rsidRPr="001C28C3">
        <w:rPr>
          <w:lang w:val="fr-FR"/>
        </w:rPr>
        <w:t>és.  Ce</w:t>
      </w:r>
      <w:r w:rsidR="00AB641E" w:rsidRPr="001C28C3">
        <w:rPr>
          <w:lang w:val="fr-FR"/>
        </w:rPr>
        <w:t>s cours comprennent notamment les suivants</w:t>
      </w:r>
      <w:r w:rsidR="0051476B" w:rsidRPr="001C28C3">
        <w:rPr>
          <w:lang w:val="fr-FR"/>
        </w:rPr>
        <w:t> :</w:t>
      </w:r>
    </w:p>
    <w:p w:rsidR="0009136C" w:rsidRPr="001C28C3" w:rsidRDefault="00CE0366" w:rsidP="0009136C">
      <w:pPr>
        <w:pStyle w:val="ONUME"/>
        <w:numPr>
          <w:ilvl w:val="0"/>
          <w:numId w:val="0"/>
        </w:numPr>
        <w:ind w:firstLine="567"/>
        <w:rPr>
          <w:lang w:val="fr-FR"/>
        </w:rPr>
      </w:pPr>
      <w:r w:rsidRPr="001C28C3">
        <w:rPr>
          <w:lang w:val="fr-FR"/>
        </w:rPr>
        <w:t>Remise à niveau pour les examinateurs de brevets</w:t>
      </w:r>
    </w:p>
    <w:p w:rsidR="0009136C" w:rsidRPr="001C28C3" w:rsidRDefault="00D1342F" w:rsidP="0009136C">
      <w:pPr>
        <w:pStyle w:val="ONUME"/>
        <w:numPr>
          <w:ilvl w:val="0"/>
          <w:numId w:val="0"/>
        </w:numPr>
        <w:rPr>
          <w:lang w:val="fr-FR"/>
        </w:rPr>
      </w:pPr>
      <w:r w:rsidRPr="001C28C3">
        <w:rPr>
          <w:lang w:val="fr-FR"/>
        </w:rPr>
        <w:t>Il s</w:t>
      </w:r>
      <w:r w:rsidR="0051476B" w:rsidRPr="001C28C3">
        <w:rPr>
          <w:lang w:val="fr-FR"/>
        </w:rPr>
        <w:t>’</w:t>
      </w:r>
      <w:r w:rsidRPr="001C28C3">
        <w:rPr>
          <w:lang w:val="fr-FR"/>
        </w:rPr>
        <w:t>agit de cours conçus pour renforcer les connaissances et les compétences des examinateurs en ce qui concerne les questions juridiques et procédur</w:t>
      </w:r>
      <w:r w:rsidR="00073822" w:rsidRPr="001C28C3">
        <w:rPr>
          <w:lang w:val="fr-FR"/>
        </w:rPr>
        <w:t>ales</w:t>
      </w:r>
      <w:r w:rsidRPr="001C28C3">
        <w:rPr>
          <w:lang w:val="fr-FR"/>
        </w:rPr>
        <w:t xml:space="preserve"> relatives à l</w:t>
      </w:r>
      <w:r w:rsidR="0051476B" w:rsidRPr="001C28C3">
        <w:rPr>
          <w:lang w:val="fr-FR"/>
        </w:rPr>
        <w:t>’</w:t>
      </w:r>
      <w:r w:rsidRPr="001C28C3">
        <w:rPr>
          <w:lang w:val="fr-FR"/>
        </w:rPr>
        <w:t>examen des breve</w:t>
      </w:r>
      <w:r w:rsidR="003353A3" w:rsidRPr="001C28C3">
        <w:rPr>
          <w:lang w:val="fr-FR"/>
        </w:rPr>
        <w:t>ts.  Le</w:t>
      </w:r>
      <w:r w:rsidRPr="001C28C3">
        <w:rPr>
          <w:lang w:val="fr-FR"/>
        </w:rPr>
        <w:t>s participants peuvent s</w:t>
      </w:r>
      <w:r w:rsidR="0051476B" w:rsidRPr="001C28C3">
        <w:rPr>
          <w:lang w:val="fr-FR"/>
        </w:rPr>
        <w:t>’</w:t>
      </w:r>
      <w:r w:rsidRPr="001C28C3">
        <w:rPr>
          <w:lang w:val="fr-FR"/>
        </w:rPr>
        <w:t>inscrire à</w:t>
      </w:r>
      <w:r w:rsidR="002B5A86" w:rsidRPr="001C28C3">
        <w:rPr>
          <w:lang w:val="fr-FR"/>
        </w:rPr>
        <w:t xml:space="preserve"> un ou plusieurs </w:t>
      </w:r>
      <w:r w:rsidRPr="001C28C3">
        <w:rPr>
          <w:lang w:val="fr-FR"/>
        </w:rPr>
        <w:t>de ces cours</w:t>
      </w:r>
      <w:r w:rsidR="002B5A86" w:rsidRPr="001C28C3">
        <w:rPr>
          <w:lang w:val="fr-FR"/>
        </w:rPr>
        <w:t>, avec l</w:t>
      </w:r>
      <w:r w:rsidR="0051476B" w:rsidRPr="001C28C3">
        <w:rPr>
          <w:lang w:val="fr-FR"/>
        </w:rPr>
        <w:t>’</w:t>
      </w:r>
      <w:r w:rsidR="002B5A86" w:rsidRPr="001C28C3">
        <w:rPr>
          <w:lang w:val="fr-FR"/>
        </w:rPr>
        <w:t>accord de leur supérieur hiérarchique.</w:t>
      </w:r>
    </w:p>
    <w:p w:rsidR="0009136C" w:rsidRPr="001C28C3" w:rsidRDefault="00261FCA" w:rsidP="0009136C">
      <w:pPr>
        <w:pStyle w:val="ONUME"/>
        <w:numPr>
          <w:ilvl w:val="0"/>
          <w:numId w:val="0"/>
        </w:numPr>
        <w:ind w:firstLine="567"/>
        <w:rPr>
          <w:lang w:val="fr-FR"/>
        </w:rPr>
      </w:pPr>
      <w:r w:rsidRPr="001C28C3">
        <w:rPr>
          <w:lang w:val="fr-FR"/>
        </w:rPr>
        <w:t>Formation avancée des examinateurs de brevets</w:t>
      </w:r>
    </w:p>
    <w:p w:rsidR="0009136C" w:rsidRPr="001C28C3" w:rsidRDefault="00261FCA" w:rsidP="0009136C">
      <w:pPr>
        <w:pStyle w:val="ONUME"/>
        <w:numPr>
          <w:ilvl w:val="0"/>
          <w:numId w:val="0"/>
        </w:numPr>
        <w:rPr>
          <w:lang w:val="fr-FR"/>
        </w:rPr>
      </w:pPr>
      <w:r w:rsidRPr="001C28C3">
        <w:rPr>
          <w:lang w:val="fr-FR"/>
        </w:rPr>
        <w:t>Ce programme s</w:t>
      </w:r>
      <w:r w:rsidR="0051476B" w:rsidRPr="001C28C3">
        <w:rPr>
          <w:lang w:val="fr-FR"/>
        </w:rPr>
        <w:t>’</w:t>
      </w:r>
      <w:r w:rsidRPr="001C28C3">
        <w:rPr>
          <w:lang w:val="fr-FR"/>
        </w:rPr>
        <w:t>adresse aux examinateurs ayant plusieurs années d</w:t>
      </w:r>
      <w:r w:rsidR="0051476B" w:rsidRPr="001C28C3">
        <w:rPr>
          <w:lang w:val="fr-FR"/>
        </w:rPr>
        <w:t>’</w:t>
      </w:r>
      <w:r w:rsidRPr="001C28C3">
        <w:rPr>
          <w:lang w:val="fr-FR"/>
        </w:rPr>
        <w:t>expérience en matière d</w:t>
      </w:r>
      <w:r w:rsidR="0051476B" w:rsidRPr="001C28C3">
        <w:rPr>
          <w:lang w:val="fr-FR"/>
        </w:rPr>
        <w:t>’</w:t>
      </w:r>
      <w:r w:rsidRPr="001C28C3">
        <w:rPr>
          <w:lang w:val="fr-FR"/>
        </w:rPr>
        <w:t>examen de breve</w:t>
      </w:r>
      <w:r w:rsidR="003353A3" w:rsidRPr="001C28C3">
        <w:rPr>
          <w:lang w:val="fr-FR"/>
        </w:rPr>
        <w:t>ts.  Il</w:t>
      </w:r>
      <w:r w:rsidR="00EB7AB7" w:rsidRPr="001C28C3">
        <w:rPr>
          <w:lang w:val="fr-FR"/>
        </w:rPr>
        <w:t xml:space="preserve"> </w:t>
      </w:r>
      <w:r w:rsidR="006D12D5" w:rsidRPr="001C28C3">
        <w:rPr>
          <w:lang w:val="fr-FR"/>
        </w:rPr>
        <w:t>porte sur des questions juridiques précises, telles que l</w:t>
      </w:r>
      <w:r w:rsidR="0051476B" w:rsidRPr="001C28C3">
        <w:rPr>
          <w:lang w:val="fr-FR"/>
        </w:rPr>
        <w:t>’</w:t>
      </w:r>
      <w:r w:rsidR="006D12D5" w:rsidRPr="001C28C3">
        <w:rPr>
          <w:lang w:val="fr-FR"/>
        </w:rPr>
        <w:t xml:space="preserve">évaluation des résultats inattendus dans </w:t>
      </w:r>
      <w:r w:rsidR="00CA0632" w:rsidRPr="001C28C3">
        <w:rPr>
          <w:lang w:val="fr-FR"/>
        </w:rPr>
        <w:t>l</w:t>
      </w:r>
      <w:r w:rsidR="0051476B" w:rsidRPr="001C28C3">
        <w:rPr>
          <w:lang w:val="fr-FR"/>
        </w:rPr>
        <w:t>’</w:t>
      </w:r>
      <w:r w:rsidR="00CA0632" w:rsidRPr="001C28C3">
        <w:rPr>
          <w:lang w:val="fr-FR"/>
        </w:rPr>
        <w:t xml:space="preserve">appréciation du </w:t>
      </w:r>
      <w:r w:rsidR="00AB5751" w:rsidRPr="001C28C3">
        <w:rPr>
          <w:lang w:val="fr-FR"/>
        </w:rPr>
        <w:t>critère de non</w:t>
      </w:r>
      <w:r w:rsidR="00940DA6">
        <w:rPr>
          <w:lang w:val="fr-FR"/>
        </w:rPr>
        <w:noBreakHyphen/>
      </w:r>
      <w:r w:rsidR="00AB5751" w:rsidRPr="001C28C3">
        <w:rPr>
          <w:lang w:val="fr-FR"/>
        </w:rPr>
        <w:t>évidence</w:t>
      </w:r>
      <w:r w:rsidR="008A1836" w:rsidRPr="001C28C3">
        <w:rPr>
          <w:lang w:val="fr-FR"/>
        </w:rPr>
        <w:t xml:space="preserve"> et les questions de</w:t>
      </w:r>
      <w:r w:rsidRPr="001C28C3">
        <w:rPr>
          <w:lang w:val="fr-FR"/>
        </w:rPr>
        <w:t xml:space="preserve"> </w:t>
      </w:r>
      <w:r w:rsidR="00191E1F" w:rsidRPr="001C28C3">
        <w:rPr>
          <w:lang w:val="fr-FR"/>
        </w:rPr>
        <w:t>mise en œuvre</w:t>
      </w:r>
      <w:r w:rsidR="008A1836" w:rsidRPr="001C28C3">
        <w:rPr>
          <w:lang w:val="fr-FR"/>
        </w:rPr>
        <w:t xml:space="preserve"> </w:t>
      </w:r>
      <w:r w:rsidR="006F4FC7" w:rsidRPr="001C28C3">
        <w:rPr>
          <w:lang w:val="fr-FR"/>
        </w:rPr>
        <w:t>effective</w:t>
      </w:r>
      <w:r w:rsidR="001809BA" w:rsidRPr="001C28C3">
        <w:rPr>
          <w:lang w:val="fr-FR"/>
        </w:rPr>
        <w:t xml:space="preserve">, fréquentes dans les cas </w:t>
      </w:r>
      <w:r w:rsidR="00ED4856" w:rsidRPr="001C28C3">
        <w:rPr>
          <w:lang w:val="fr-FR"/>
        </w:rPr>
        <w:t>de preuve par déclaration sous serment.</w:t>
      </w:r>
    </w:p>
    <w:p w:rsidR="0009136C" w:rsidRPr="001C28C3" w:rsidRDefault="00B4078D" w:rsidP="0009136C">
      <w:pPr>
        <w:pStyle w:val="ONUME"/>
        <w:numPr>
          <w:ilvl w:val="0"/>
          <w:numId w:val="0"/>
        </w:numPr>
        <w:ind w:firstLine="567"/>
        <w:rPr>
          <w:lang w:val="fr-FR"/>
        </w:rPr>
      </w:pPr>
      <w:r w:rsidRPr="001C28C3">
        <w:rPr>
          <w:lang w:val="fr-FR"/>
        </w:rPr>
        <w:t>Formation du corps des examinateurs de brevets</w:t>
      </w:r>
    </w:p>
    <w:p w:rsidR="0009136C" w:rsidRPr="001C28C3" w:rsidRDefault="00E6597C" w:rsidP="0009136C">
      <w:pPr>
        <w:pStyle w:val="ONUME"/>
        <w:numPr>
          <w:ilvl w:val="0"/>
          <w:numId w:val="0"/>
        </w:numPr>
        <w:rPr>
          <w:lang w:val="fr-FR"/>
        </w:rPr>
      </w:pPr>
      <w:r w:rsidRPr="001C28C3">
        <w:rPr>
          <w:lang w:val="fr-FR"/>
        </w:rPr>
        <w:t>Cette formation porte sur la politique, les pratiques et les procédures d</w:t>
      </w:r>
      <w:r w:rsidR="0051476B" w:rsidRPr="001C28C3">
        <w:rPr>
          <w:lang w:val="fr-FR"/>
        </w:rPr>
        <w:t>’</w:t>
      </w:r>
      <w:r w:rsidRPr="001C28C3">
        <w:rPr>
          <w:lang w:val="fr-FR"/>
        </w:rPr>
        <w:t>examen de</w:t>
      </w:r>
      <w:r w:rsidR="00073822" w:rsidRPr="001C28C3">
        <w:rPr>
          <w:lang w:val="fr-FR"/>
        </w:rPr>
        <w:t>s</w:t>
      </w:r>
      <w:r w:rsidRPr="001C28C3">
        <w:rPr>
          <w:lang w:val="fr-FR"/>
        </w:rPr>
        <w:t xml:space="preserve"> brevets, et comprend des conférences de droit destinées à tous les examinateurs, quel que soit leur grade ou leur niveau d</w:t>
      </w:r>
      <w:r w:rsidR="0051476B" w:rsidRPr="001C28C3">
        <w:rPr>
          <w:lang w:val="fr-FR"/>
        </w:rPr>
        <w:t>’</w:t>
      </w:r>
      <w:r w:rsidRPr="001C28C3">
        <w:rPr>
          <w:lang w:val="fr-FR"/>
        </w:rPr>
        <w:t>expérience.</w:t>
      </w:r>
    </w:p>
    <w:p w:rsidR="0009136C" w:rsidRPr="001C28C3" w:rsidRDefault="00C25051" w:rsidP="00D15A8E">
      <w:pPr>
        <w:pStyle w:val="ONUME"/>
        <w:numPr>
          <w:ilvl w:val="0"/>
          <w:numId w:val="0"/>
        </w:numPr>
        <w:ind w:firstLine="567"/>
        <w:rPr>
          <w:lang w:val="fr-FR"/>
        </w:rPr>
      </w:pPr>
      <w:r w:rsidRPr="001C28C3">
        <w:rPr>
          <w:lang w:val="fr-FR"/>
        </w:rPr>
        <w:t xml:space="preserve">Cours </w:t>
      </w:r>
      <w:r w:rsidR="00D15A8E" w:rsidRPr="001C28C3">
        <w:rPr>
          <w:lang w:val="fr-FR"/>
        </w:rPr>
        <w:t xml:space="preserve">de droit </w:t>
      </w:r>
      <w:r w:rsidRPr="001C28C3">
        <w:rPr>
          <w:lang w:val="fr-FR"/>
        </w:rPr>
        <w:t xml:space="preserve">interne en </w:t>
      </w:r>
      <w:r w:rsidR="00D15A8E" w:rsidRPr="001C28C3">
        <w:rPr>
          <w:lang w:val="fr-FR"/>
        </w:rPr>
        <w:t>matière de</w:t>
      </w:r>
      <w:r w:rsidRPr="001C28C3">
        <w:rPr>
          <w:lang w:val="fr-FR"/>
        </w:rPr>
        <w:t xml:space="preserve"> brevets et de preuve</w:t>
      </w:r>
    </w:p>
    <w:p w:rsidR="0009136C" w:rsidRPr="001C28C3" w:rsidRDefault="00C25051" w:rsidP="0009136C">
      <w:pPr>
        <w:pStyle w:val="ONUME"/>
        <w:numPr>
          <w:ilvl w:val="0"/>
          <w:numId w:val="0"/>
        </w:numPr>
        <w:rPr>
          <w:lang w:val="fr-FR"/>
        </w:rPr>
      </w:pPr>
      <w:r w:rsidRPr="001C28C3">
        <w:rPr>
          <w:lang w:val="fr-FR"/>
        </w:rPr>
        <w:t xml:space="preserve">Cette formation </w:t>
      </w:r>
      <w:r w:rsidR="0042154B" w:rsidRPr="001C28C3">
        <w:rPr>
          <w:lang w:val="fr-FR"/>
        </w:rPr>
        <w:t xml:space="preserve">a pour objectif de faire </w:t>
      </w:r>
      <w:r w:rsidR="00D15A8E" w:rsidRPr="001C28C3">
        <w:rPr>
          <w:lang w:val="fr-FR"/>
        </w:rPr>
        <w:t>connaître</w:t>
      </w:r>
      <w:r w:rsidRPr="001C28C3">
        <w:rPr>
          <w:lang w:val="fr-FR"/>
        </w:rPr>
        <w:t xml:space="preserve"> aux examinateurs de brevets</w:t>
      </w:r>
      <w:r w:rsidR="00B8666E" w:rsidRPr="001C28C3">
        <w:rPr>
          <w:lang w:val="fr-FR"/>
        </w:rPr>
        <w:t xml:space="preserve"> </w:t>
      </w:r>
      <w:r w:rsidR="00022723" w:rsidRPr="001C28C3">
        <w:rPr>
          <w:lang w:val="fr-FR"/>
        </w:rPr>
        <w:t>des décisions de justice faisant autorité</w:t>
      </w:r>
      <w:r w:rsidRPr="001C28C3">
        <w:rPr>
          <w:lang w:val="fr-FR"/>
        </w:rPr>
        <w:t xml:space="preserve"> </w:t>
      </w:r>
      <w:r w:rsidR="00AC7332" w:rsidRPr="001C28C3">
        <w:rPr>
          <w:lang w:val="fr-FR"/>
        </w:rPr>
        <w:t>sur les questions rég</w:t>
      </w:r>
      <w:r w:rsidR="009F7D1A" w:rsidRPr="001C28C3">
        <w:rPr>
          <w:lang w:val="fr-FR"/>
        </w:rPr>
        <w:t>ie</w:t>
      </w:r>
      <w:r w:rsidR="00AC7332" w:rsidRPr="001C28C3">
        <w:rPr>
          <w:lang w:val="fr-FR"/>
        </w:rPr>
        <w:t>s</w:t>
      </w:r>
      <w:r w:rsidR="009F7D1A" w:rsidRPr="001C28C3">
        <w:rPr>
          <w:lang w:val="fr-FR"/>
        </w:rPr>
        <w:t xml:space="preserve"> par les </w:t>
      </w:r>
      <w:r w:rsidR="0051476B" w:rsidRPr="001C28C3">
        <w:rPr>
          <w:lang w:val="fr-FR"/>
        </w:rPr>
        <w:t>articles 1</w:t>
      </w:r>
      <w:r w:rsidR="009F7D1A" w:rsidRPr="001C28C3">
        <w:rPr>
          <w:lang w:val="fr-FR"/>
        </w:rPr>
        <w:t xml:space="preserve">01 (champ des objets brevetables), 102 (nouveauté), 103 (non évidence) et 112 (description écrite et revendications) du </w:t>
      </w:r>
      <w:r w:rsidR="0051476B" w:rsidRPr="001C28C3">
        <w:rPr>
          <w:lang w:val="fr-FR"/>
        </w:rPr>
        <w:t>titre 3</w:t>
      </w:r>
      <w:r w:rsidR="009F7D1A" w:rsidRPr="001C28C3">
        <w:rPr>
          <w:lang w:val="fr-FR"/>
        </w:rPr>
        <w:t>5 du Code des États</w:t>
      </w:r>
      <w:r w:rsidR="00940DA6">
        <w:rPr>
          <w:lang w:val="fr-FR"/>
        </w:rPr>
        <w:noBreakHyphen/>
      </w:r>
      <w:r w:rsidR="009F7D1A" w:rsidRPr="001C28C3">
        <w:rPr>
          <w:lang w:val="fr-FR"/>
        </w:rPr>
        <w:t>Unis</w:t>
      </w:r>
      <w:r w:rsidR="00D15A8E" w:rsidRPr="001C28C3">
        <w:rPr>
          <w:lang w:val="fr-FR"/>
        </w:rPr>
        <w:t xml:space="preserve"> d</w:t>
      </w:r>
      <w:r w:rsidR="0051476B" w:rsidRPr="001C28C3">
        <w:rPr>
          <w:lang w:val="fr-FR"/>
        </w:rPr>
        <w:t>’</w:t>
      </w:r>
      <w:r w:rsidR="00D15A8E" w:rsidRPr="001C28C3">
        <w:rPr>
          <w:lang w:val="fr-FR"/>
        </w:rPr>
        <w:t>Amérique</w:t>
      </w:r>
      <w:r w:rsidR="009F7D1A" w:rsidRPr="001C28C3">
        <w:rPr>
          <w:lang w:val="fr-FR"/>
        </w:rPr>
        <w:t xml:space="preserve"> (</w:t>
      </w:r>
      <w:r w:rsidR="0009136C" w:rsidRPr="001C28C3">
        <w:rPr>
          <w:lang w:val="fr-FR"/>
        </w:rPr>
        <w:t>35 U.S.C.</w:t>
      </w:r>
      <w:r w:rsidR="00DD75BE" w:rsidRPr="001C28C3">
        <w:rPr>
          <w:lang w:val="fr-FR"/>
        </w:rPr>
        <w:t>)</w:t>
      </w:r>
      <w:r w:rsidR="003353A3" w:rsidRPr="001C28C3">
        <w:rPr>
          <w:lang w:val="fr-FR"/>
        </w:rPr>
        <w:t>.</w:t>
      </w:r>
      <w:r w:rsidR="00C11589" w:rsidRPr="001C28C3">
        <w:rPr>
          <w:lang w:val="fr-FR"/>
        </w:rPr>
        <w:t xml:space="preserve">  </w:t>
      </w:r>
      <w:r w:rsidR="00240569" w:rsidRPr="001C28C3">
        <w:rPr>
          <w:lang w:val="fr-FR"/>
        </w:rPr>
        <w:t>Le traitement de</w:t>
      </w:r>
      <w:r w:rsidR="00D15A8E" w:rsidRPr="001C28C3">
        <w:rPr>
          <w:lang w:val="fr-FR"/>
        </w:rPr>
        <w:t xml:space="preserve"> la</w:t>
      </w:r>
      <w:r w:rsidR="00240569" w:rsidRPr="001C28C3">
        <w:rPr>
          <w:lang w:val="fr-FR"/>
        </w:rPr>
        <w:t xml:space="preserve"> preuve </w:t>
      </w:r>
      <w:r w:rsidR="00D15A8E" w:rsidRPr="001C28C3">
        <w:rPr>
          <w:lang w:val="fr-FR"/>
        </w:rPr>
        <w:t xml:space="preserve">au cours </w:t>
      </w:r>
      <w:r w:rsidR="00240569" w:rsidRPr="001C28C3">
        <w:rPr>
          <w:lang w:val="fr-FR"/>
        </w:rPr>
        <w:t>de l</w:t>
      </w:r>
      <w:r w:rsidR="0051476B" w:rsidRPr="001C28C3">
        <w:rPr>
          <w:lang w:val="fr-FR"/>
        </w:rPr>
        <w:t>’</w:t>
      </w:r>
      <w:r w:rsidR="00240569" w:rsidRPr="001C28C3">
        <w:rPr>
          <w:lang w:val="fr-FR"/>
        </w:rPr>
        <w:t xml:space="preserve">examen des demandes </w:t>
      </w:r>
      <w:r w:rsidR="00DD75BE" w:rsidRPr="001C28C3">
        <w:rPr>
          <w:lang w:val="fr-FR"/>
        </w:rPr>
        <w:t xml:space="preserve">est également </w:t>
      </w:r>
      <w:r w:rsidR="000C1F72" w:rsidRPr="001C28C3">
        <w:rPr>
          <w:lang w:val="fr-FR"/>
        </w:rPr>
        <w:t xml:space="preserve">enseigné </w:t>
      </w:r>
      <w:r w:rsidR="00C41761" w:rsidRPr="001C28C3">
        <w:rPr>
          <w:lang w:val="fr-FR"/>
        </w:rPr>
        <w:t>dans ce cours.</w:t>
      </w:r>
    </w:p>
    <w:p w:rsidR="0009136C" w:rsidRPr="001C28C3" w:rsidRDefault="00D15A8E" w:rsidP="00940DA6">
      <w:pPr>
        <w:pStyle w:val="ONUME"/>
        <w:keepNext/>
        <w:keepLines/>
        <w:numPr>
          <w:ilvl w:val="0"/>
          <w:numId w:val="0"/>
        </w:numPr>
        <w:ind w:firstLine="567"/>
        <w:rPr>
          <w:lang w:val="fr-FR"/>
        </w:rPr>
      </w:pPr>
      <w:r w:rsidRPr="001C28C3">
        <w:rPr>
          <w:lang w:val="fr-FR"/>
        </w:rPr>
        <w:t>Programme de formation technique des examinateurs de brevets</w:t>
      </w:r>
    </w:p>
    <w:p w:rsidR="0009136C" w:rsidRPr="001C28C3" w:rsidRDefault="00CF744C" w:rsidP="00940DA6">
      <w:pPr>
        <w:pStyle w:val="ONUME"/>
        <w:keepNext/>
        <w:keepLines/>
        <w:numPr>
          <w:ilvl w:val="0"/>
          <w:numId w:val="0"/>
        </w:numPr>
        <w:rPr>
          <w:lang w:val="fr-FR"/>
        </w:rPr>
      </w:pPr>
      <w:r w:rsidRPr="001C28C3">
        <w:rPr>
          <w:lang w:val="fr-FR"/>
        </w:rPr>
        <w:t>En application d</w:t>
      </w:r>
      <w:r w:rsidR="0051476B" w:rsidRPr="001C28C3">
        <w:rPr>
          <w:lang w:val="fr-FR"/>
        </w:rPr>
        <w:t>’</w:t>
      </w:r>
      <w:r w:rsidR="00082A82" w:rsidRPr="001C28C3">
        <w:rPr>
          <w:lang w:val="fr-FR"/>
        </w:rPr>
        <w:t xml:space="preserve">un décret de la Maison Blanche appelant </w:t>
      </w:r>
      <w:r w:rsidR="0084235F" w:rsidRPr="001C28C3">
        <w:rPr>
          <w:lang w:val="fr-FR"/>
        </w:rPr>
        <w:t>à renforcer</w:t>
      </w:r>
      <w:r w:rsidR="00082A82" w:rsidRPr="001C28C3">
        <w:rPr>
          <w:lang w:val="fr-FR"/>
        </w:rPr>
        <w:t xml:space="preserve"> notre système des brevets et </w:t>
      </w:r>
      <w:r w:rsidR="0084235F" w:rsidRPr="001C28C3">
        <w:rPr>
          <w:lang w:val="fr-FR"/>
        </w:rPr>
        <w:t>à favoriser l</w:t>
      </w:r>
      <w:r w:rsidR="0051476B" w:rsidRPr="001C28C3">
        <w:rPr>
          <w:lang w:val="fr-FR"/>
        </w:rPr>
        <w:t>’</w:t>
      </w:r>
      <w:r w:rsidR="0084235F" w:rsidRPr="001C28C3">
        <w:rPr>
          <w:lang w:val="fr-FR"/>
        </w:rPr>
        <w:t>innovation, l</w:t>
      </w:r>
      <w:r w:rsidR="0051476B" w:rsidRPr="001C28C3">
        <w:rPr>
          <w:lang w:val="fr-FR"/>
        </w:rPr>
        <w:t>’</w:t>
      </w:r>
      <w:r w:rsidR="0084235F" w:rsidRPr="001C28C3">
        <w:rPr>
          <w:lang w:val="fr-FR"/>
        </w:rPr>
        <w:t>USPTO élargit son programme de formation technique des examinateurs de breve</w:t>
      </w:r>
      <w:r w:rsidR="003353A3" w:rsidRPr="001C28C3">
        <w:rPr>
          <w:lang w:val="fr-FR"/>
        </w:rPr>
        <w:t>ts.  Ce</w:t>
      </w:r>
      <w:r w:rsidR="007F39C8" w:rsidRPr="001C28C3">
        <w:rPr>
          <w:lang w:val="fr-FR"/>
        </w:rPr>
        <w:t xml:space="preserve"> programme vise à encourager l</w:t>
      </w:r>
      <w:r w:rsidR="0051476B" w:rsidRPr="001C28C3">
        <w:rPr>
          <w:lang w:val="fr-FR"/>
        </w:rPr>
        <w:t>’</w:t>
      </w:r>
      <w:r w:rsidR="007F39C8" w:rsidRPr="001C28C3">
        <w:rPr>
          <w:lang w:val="fr-FR"/>
        </w:rPr>
        <w:t>innovation et à améliorer la qualité et l</w:t>
      </w:r>
      <w:r w:rsidR="0051476B" w:rsidRPr="001C28C3">
        <w:rPr>
          <w:lang w:val="fr-FR"/>
        </w:rPr>
        <w:t>’</w:t>
      </w:r>
      <w:r w:rsidR="007F39C8" w:rsidRPr="001C28C3">
        <w:rPr>
          <w:lang w:val="fr-FR"/>
        </w:rPr>
        <w:t>accessibilité du système des breve</w:t>
      </w:r>
      <w:r w:rsidR="003353A3" w:rsidRPr="001C28C3">
        <w:rPr>
          <w:lang w:val="fr-FR"/>
        </w:rPr>
        <w:t>ts.  De</w:t>
      </w:r>
      <w:r w:rsidR="002C3FEB" w:rsidRPr="001C28C3">
        <w:rPr>
          <w:lang w:val="fr-FR"/>
        </w:rPr>
        <w:t xml:space="preserve">s scientifiques, ingénieurs, enseignants, concepteurs industriels et autres </w:t>
      </w:r>
      <w:r w:rsidR="000A5ADE" w:rsidRPr="001C28C3">
        <w:rPr>
          <w:lang w:val="fr-FR"/>
        </w:rPr>
        <w:t xml:space="preserve">experts </w:t>
      </w:r>
      <w:r w:rsidR="008652DC" w:rsidRPr="001C28C3">
        <w:rPr>
          <w:lang w:val="fr-FR"/>
        </w:rPr>
        <w:t>technologiques viennent partager leurs connaissances à titre bénévole avec les examinateurs de brevets dans</w:t>
      </w:r>
      <w:r w:rsidR="00225491" w:rsidRPr="001C28C3">
        <w:rPr>
          <w:lang w:val="fr-FR"/>
        </w:rPr>
        <w:t xml:space="preserve"> </w:t>
      </w:r>
      <w:r w:rsidR="006F36F3" w:rsidRPr="001C28C3">
        <w:rPr>
          <w:lang w:val="fr-FR"/>
        </w:rPr>
        <w:t>un milieu d</w:t>
      </w:r>
      <w:r w:rsidR="0051476B" w:rsidRPr="001C28C3">
        <w:rPr>
          <w:lang w:val="fr-FR"/>
        </w:rPr>
        <w:t>’</w:t>
      </w:r>
      <w:r w:rsidR="006F36F3" w:rsidRPr="001C28C3">
        <w:rPr>
          <w:lang w:val="fr-FR"/>
        </w:rPr>
        <w:t>apprentissa</w:t>
      </w:r>
      <w:r w:rsidR="003353A3" w:rsidRPr="001C28C3">
        <w:rPr>
          <w:lang w:val="fr-FR"/>
        </w:rPr>
        <w:t>ge.  Le</w:t>
      </w:r>
      <w:r w:rsidR="006F36F3" w:rsidRPr="001C28C3">
        <w:rPr>
          <w:lang w:val="fr-FR"/>
        </w:rPr>
        <w:t>urs exposés portent sur l</w:t>
      </w:r>
      <w:r w:rsidR="0051476B" w:rsidRPr="001C28C3">
        <w:rPr>
          <w:lang w:val="fr-FR"/>
        </w:rPr>
        <w:t>’</w:t>
      </w:r>
      <w:r w:rsidR="006F36F3" w:rsidRPr="001C28C3">
        <w:rPr>
          <w:lang w:val="fr-FR"/>
        </w:rPr>
        <w:t>évolution de l</w:t>
      </w:r>
      <w:r w:rsidR="0051476B" w:rsidRPr="001C28C3">
        <w:rPr>
          <w:lang w:val="fr-FR"/>
        </w:rPr>
        <w:t>’</w:t>
      </w:r>
      <w:r w:rsidR="006F36F3" w:rsidRPr="001C28C3">
        <w:rPr>
          <w:lang w:val="fr-FR"/>
        </w:rPr>
        <w:t xml:space="preserve">état de la technique, </w:t>
      </w:r>
      <w:r w:rsidR="00E45DD8" w:rsidRPr="001C28C3">
        <w:rPr>
          <w:lang w:val="fr-FR"/>
        </w:rPr>
        <w:t>les tendances émergentes et les dernières innovations dans leur domai</w:t>
      </w:r>
      <w:r w:rsidR="003353A3" w:rsidRPr="001C28C3">
        <w:rPr>
          <w:lang w:val="fr-FR"/>
        </w:rPr>
        <w:t>ne.  De</w:t>
      </w:r>
      <w:r w:rsidR="00B0784E" w:rsidRPr="001C28C3">
        <w:rPr>
          <w:lang w:val="fr-FR"/>
        </w:rPr>
        <w:t xml:space="preserve">s participants issus de grandes entreprises et universités ont donné par le passé des cours sur des </w:t>
      </w:r>
      <w:r w:rsidR="00F7615E" w:rsidRPr="001C28C3">
        <w:rPr>
          <w:lang w:val="fr-FR"/>
        </w:rPr>
        <w:t>thème</w:t>
      </w:r>
      <w:r w:rsidR="00B0784E" w:rsidRPr="001C28C3">
        <w:rPr>
          <w:lang w:val="fr-FR"/>
        </w:rPr>
        <w:t>s tels que l</w:t>
      </w:r>
      <w:r w:rsidR="0051476B" w:rsidRPr="001C28C3">
        <w:rPr>
          <w:lang w:val="fr-FR"/>
        </w:rPr>
        <w:t>’</w:t>
      </w:r>
      <w:r w:rsidR="00B0784E" w:rsidRPr="001C28C3">
        <w:rPr>
          <w:lang w:val="fr-FR"/>
        </w:rPr>
        <w:t>informatique en nuage,</w:t>
      </w:r>
      <w:r w:rsidR="00F7615E" w:rsidRPr="001C28C3">
        <w:rPr>
          <w:lang w:val="fr-FR"/>
        </w:rPr>
        <w:t xml:space="preserve"> les technologies vertes et les nanotechnologi</w:t>
      </w:r>
      <w:r w:rsidR="003353A3" w:rsidRPr="001C28C3">
        <w:rPr>
          <w:lang w:val="fr-FR"/>
        </w:rPr>
        <w:t>es.  Ce</w:t>
      </w:r>
      <w:r w:rsidR="00F7615E" w:rsidRPr="001C28C3">
        <w:rPr>
          <w:lang w:val="fr-FR"/>
        </w:rPr>
        <w:t>s cours sont enseignés par des experts technologiques extérieurs à l</w:t>
      </w:r>
      <w:r w:rsidR="0051476B" w:rsidRPr="001C28C3">
        <w:rPr>
          <w:lang w:val="fr-FR"/>
        </w:rPr>
        <w:t>’</w:t>
      </w:r>
      <w:r w:rsidR="00F7615E" w:rsidRPr="001C28C3">
        <w:rPr>
          <w:lang w:val="fr-FR"/>
        </w:rPr>
        <w:t>USPTO, dont les compétences représentent une valeur ajoutée.</w:t>
      </w:r>
    </w:p>
    <w:p w:rsidR="0009136C" w:rsidRPr="001C28C3" w:rsidRDefault="00EE2306" w:rsidP="0009136C">
      <w:pPr>
        <w:pStyle w:val="ONUME"/>
        <w:numPr>
          <w:ilvl w:val="0"/>
          <w:numId w:val="0"/>
        </w:numPr>
        <w:ind w:firstLine="567"/>
        <w:rPr>
          <w:lang w:val="fr-FR"/>
        </w:rPr>
      </w:pPr>
      <w:r w:rsidRPr="001C28C3">
        <w:rPr>
          <w:lang w:val="fr-FR"/>
        </w:rPr>
        <w:t xml:space="preserve">Programme de formation </w:t>
      </w:r>
      <w:r w:rsidR="006A539F" w:rsidRPr="001C28C3">
        <w:rPr>
          <w:lang w:val="fr-FR"/>
        </w:rPr>
        <w:t xml:space="preserve">avec expérience </w:t>
      </w:r>
      <w:r w:rsidRPr="001C28C3">
        <w:rPr>
          <w:lang w:val="fr-FR"/>
        </w:rPr>
        <w:t>sur site</w:t>
      </w:r>
    </w:p>
    <w:p w:rsidR="0009136C" w:rsidRPr="001C28C3" w:rsidRDefault="00EE2306" w:rsidP="0009136C">
      <w:pPr>
        <w:pStyle w:val="ONUME"/>
        <w:numPr>
          <w:ilvl w:val="0"/>
          <w:numId w:val="0"/>
        </w:numPr>
        <w:rPr>
          <w:lang w:val="fr-FR"/>
        </w:rPr>
      </w:pPr>
      <w:r w:rsidRPr="001C28C3">
        <w:rPr>
          <w:lang w:val="fr-FR"/>
        </w:rPr>
        <w:t xml:space="preserve">Ce programme </w:t>
      </w:r>
      <w:r w:rsidR="0053059F" w:rsidRPr="001C28C3">
        <w:rPr>
          <w:lang w:val="fr-FR"/>
        </w:rPr>
        <w:t>unique en son genre</w:t>
      </w:r>
      <w:r w:rsidRPr="001C28C3">
        <w:rPr>
          <w:lang w:val="fr-FR"/>
        </w:rPr>
        <w:t xml:space="preserve"> donne à des groupes d</w:t>
      </w:r>
      <w:r w:rsidR="0051476B" w:rsidRPr="001C28C3">
        <w:rPr>
          <w:lang w:val="fr-FR"/>
        </w:rPr>
        <w:t>’</w:t>
      </w:r>
      <w:r w:rsidRPr="001C28C3">
        <w:rPr>
          <w:lang w:val="fr-FR"/>
        </w:rPr>
        <w:t>examinateurs l</w:t>
      </w:r>
      <w:r w:rsidR="0051476B" w:rsidRPr="001C28C3">
        <w:rPr>
          <w:lang w:val="fr-FR"/>
        </w:rPr>
        <w:t>’</w:t>
      </w:r>
      <w:r w:rsidR="00BB354D" w:rsidRPr="001C28C3">
        <w:rPr>
          <w:lang w:val="fr-FR"/>
        </w:rPr>
        <w:t>occasion</w:t>
      </w:r>
      <w:r w:rsidR="003314BB" w:rsidRPr="001C28C3">
        <w:rPr>
          <w:lang w:val="fr-FR"/>
        </w:rPr>
        <w:t xml:space="preserve"> de découvrir </w:t>
      </w:r>
      <w:r w:rsidR="00881368" w:rsidRPr="001C28C3">
        <w:rPr>
          <w:lang w:val="fr-FR"/>
        </w:rPr>
        <w:t>des</w:t>
      </w:r>
      <w:r w:rsidR="003314BB" w:rsidRPr="001C28C3">
        <w:rPr>
          <w:lang w:val="fr-FR"/>
        </w:rPr>
        <w:t xml:space="preserve"> technologie</w:t>
      </w:r>
      <w:r w:rsidR="00881368" w:rsidRPr="001C28C3">
        <w:rPr>
          <w:lang w:val="fr-FR"/>
        </w:rPr>
        <w:t>s</w:t>
      </w:r>
      <w:r w:rsidR="003314BB" w:rsidRPr="001C28C3">
        <w:rPr>
          <w:lang w:val="fr-FR"/>
        </w:rPr>
        <w:t xml:space="preserve"> à </w:t>
      </w:r>
      <w:r w:rsidR="00881368" w:rsidRPr="001C28C3">
        <w:rPr>
          <w:lang w:val="fr-FR"/>
        </w:rPr>
        <w:t>l</w:t>
      </w:r>
      <w:r w:rsidR="0033148D" w:rsidRPr="001C28C3">
        <w:rPr>
          <w:lang w:val="fr-FR"/>
        </w:rPr>
        <w:t>a</w:t>
      </w:r>
      <w:r w:rsidR="003314BB" w:rsidRPr="001C28C3">
        <w:rPr>
          <w:lang w:val="fr-FR"/>
        </w:rPr>
        <w:t xml:space="preserve"> source</w:t>
      </w:r>
      <w:r w:rsidR="00881368" w:rsidRPr="001C28C3">
        <w:rPr>
          <w:lang w:val="fr-FR"/>
        </w:rPr>
        <w:t xml:space="preserve"> en visitant,</w:t>
      </w:r>
      <w:r w:rsidR="00344A03" w:rsidRPr="001C28C3">
        <w:rPr>
          <w:lang w:val="fr-FR"/>
        </w:rPr>
        <w:t xml:space="preserve"> sur le territoire continental des États</w:t>
      </w:r>
      <w:r w:rsidR="00940DA6">
        <w:rPr>
          <w:lang w:val="fr-FR"/>
        </w:rPr>
        <w:noBreakHyphen/>
      </w:r>
      <w:r w:rsidR="00344A03" w:rsidRPr="001C28C3">
        <w:rPr>
          <w:lang w:val="fr-FR"/>
        </w:rPr>
        <w:t>Unis d</w:t>
      </w:r>
      <w:r w:rsidR="0051476B" w:rsidRPr="001C28C3">
        <w:rPr>
          <w:lang w:val="fr-FR"/>
        </w:rPr>
        <w:t>’</w:t>
      </w:r>
      <w:r w:rsidR="00344A03" w:rsidRPr="001C28C3">
        <w:rPr>
          <w:lang w:val="fr-FR"/>
        </w:rPr>
        <w:t>Amérique,</w:t>
      </w:r>
      <w:r w:rsidR="00377B7B" w:rsidRPr="001C28C3">
        <w:rPr>
          <w:lang w:val="fr-FR"/>
        </w:rPr>
        <w:t xml:space="preserve"> des sites d</w:t>
      </w:r>
      <w:r w:rsidR="0051476B" w:rsidRPr="001C28C3">
        <w:rPr>
          <w:lang w:val="fr-FR"/>
        </w:rPr>
        <w:t>’</w:t>
      </w:r>
      <w:r w:rsidR="00377B7B" w:rsidRPr="001C28C3">
        <w:rPr>
          <w:lang w:val="fr-FR"/>
        </w:rPr>
        <w:t>innovation</w:t>
      </w:r>
      <w:r w:rsidR="00E44F58" w:rsidRPr="001C28C3">
        <w:rPr>
          <w:lang w:val="fr-FR"/>
        </w:rPr>
        <w:t xml:space="preserve"> où ils </w:t>
      </w:r>
      <w:r w:rsidR="00BB354D" w:rsidRPr="001C28C3">
        <w:rPr>
          <w:lang w:val="fr-FR"/>
        </w:rPr>
        <w:t>peuvent actualiser</w:t>
      </w:r>
      <w:r w:rsidR="00E44F58" w:rsidRPr="001C28C3">
        <w:rPr>
          <w:lang w:val="fr-FR"/>
        </w:rPr>
        <w:t xml:space="preserve"> leurs connaissances</w:t>
      </w:r>
      <w:r w:rsidR="006B738F" w:rsidRPr="001C28C3">
        <w:rPr>
          <w:lang w:val="fr-FR"/>
        </w:rPr>
        <w:t xml:space="preserve"> et</w:t>
      </w:r>
      <w:r w:rsidR="00344A03" w:rsidRPr="001C28C3">
        <w:rPr>
          <w:lang w:val="fr-FR"/>
        </w:rPr>
        <w:t xml:space="preserve"> </w:t>
      </w:r>
      <w:r w:rsidR="00BB354D" w:rsidRPr="001C28C3">
        <w:rPr>
          <w:lang w:val="fr-FR"/>
        </w:rPr>
        <w:t xml:space="preserve">bénéficier </w:t>
      </w:r>
      <w:r w:rsidR="00344A03" w:rsidRPr="001C28C3">
        <w:rPr>
          <w:lang w:val="fr-FR"/>
        </w:rPr>
        <w:t>d</w:t>
      </w:r>
      <w:r w:rsidR="0051476B" w:rsidRPr="001C28C3">
        <w:rPr>
          <w:lang w:val="fr-FR"/>
        </w:rPr>
        <w:t>’</w:t>
      </w:r>
      <w:r w:rsidR="00344A03" w:rsidRPr="001C28C3">
        <w:rPr>
          <w:lang w:val="fr-FR"/>
        </w:rPr>
        <w:t xml:space="preserve">une expérience directe de </w:t>
      </w:r>
      <w:r w:rsidR="006B738F" w:rsidRPr="001C28C3">
        <w:rPr>
          <w:lang w:val="fr-FR"/>
        </w:rPr>
        <w:t xml:space="preserve">technologies </w:t>
      </w:r>
      <w:r w:rsidR="006A539F" w:rsidRPr="001C28C3">
        <w:rPr>
          <w:lang w:val="fr-FR"/>
        </w:rPr>
        <w:t>cour</w:t>
      </w:r>
      <w:r w:rsidR="006B738F" w:rsidRPr="001C28C3">
        <w:rPr>
          <w:lang w:val="fr-FR"/>
        </w:rPr>
        <w:t>antes et émergent</w:t>
      </w:r>
      <w:r w:rsidR="003353A3" w:rsidRPr="001C28C3">
        <w:rPr>
          <w:lang w:val="fr-FR"/>
        </w:rPr>
        <w:t>es.  De</w:t>
      </w:r>
      <w:r w:rsidR="004B6AFC" w:rsidRPr="001C28C3">
        <w:rPr>
          <w:lang w:val="fr-FR"/>
        </w:rPr>
        <w:t>s visites ont ainsi été organisées sur des sites d</w:t>
      </w:r>
      <w:r w:rsidR="0051476B" w:rsidRPr="001C28C3">
        <w:rPr>
          <w:lang w:val="fr-FR"/>
        </w:rPr>
        <w:t>’</w:t>
      </w:r>
      <w:r w:rsidR="004B6AFC" w:rsidRPr="001C28C3">
        <w:rPr>
          <w:lang w:val="fr-FR"/>
        </w:rPr>
        <w:t xml:space="preserve">entreprises </w:t>
      </w:r>
      <w:r w:rsidR="00A60038" w:rsidRPr="001C28C3">
        <w:rPr>
          <w:lang w:val="fr-FR"/>
        </w:rPr>
        <w:t>et inst</w:t>
      </w:r>
      <w:r w:rsidR="00E96DFE" w:rsidRPr="001C28C3">
        <w:rPr>
          <w:lang w:val="fr-FR"/>
        </w:rPr>
        <w:t>it</w:t>
      </w:r>
      <w:r w:rsidR="00A60038" w:rsidRPr="001C28C3">
        <w:rPr>
          <w:lang w:val="fr-FR"/>
        </w:rPr>
        <w:t xml:space="preserve">utions </w:t>
      </w:r>
      <w:r w:rsidR="004B6AFC" w:rsidRPr="001C28C3">
        <w:rPr>
          <w:lang w:val="fr-FR"/>
        </w:rPr>
        <w:t xml:space="preserve">telles que </w:t>
      </w:r>
      <w:r w:rsidR="0009136C" w:rsidRPr="001C28C3">
        <w:rPr>
          <w:lang w:val="fr-FR"/>
        </w:rPr>
        <w:t>Boeing, Google, IBM, Intel,</w:t>
      </w:r>
      <w:r w:rsidR="0051476B" w:rsidRPr="001C28C3">
        <w:rPr>
          <w:lang w:val="fr-FR"/>
        </w:rPr>
        <w:t xml:space="preserve"> la NAS</w:t>
      </w:r>
      <w:r w:rsidR="0009136C" w:rsidRPr="001C28C3">
        <w:rPr>
          <w:lang w:val="fr-FR"/>
        </w:rPr>
        <w:t>A, S</w:t>
      </w:r>
      <w:r w:rsidR="00A60038" w:rsidRPr="001C28C3">
        <w:rPr>
          <w:lang w:val="fr-FR"/>
        </w:rPr>
        <w:t>amsung, Syngenta Biotechnology, l</w:t>
      </w:r>
      <w:r w:rsidR="0051476B" w:rsidRPr="001C28C3">
        <w:rPr>
          <w:lang w:val="fr-FR"/>
        </w:rPr>
        <w:t>’</w:t>
      </w:r>
      <w:r w:rsidR="00A60038" w:rsidRPr="001C28C3">
        <w:rPr>
          <w:lang w:val="fr-FR"/>
        </w:rPr>
        <w:t xml:space="preserve">université du </w:t>
      </w:r>
      <w:r w:rsidR="0009136C" w:rsidRPr="001C28C3">
        <w:rPr>
          <w:lang w:val="fr-FR"/>
        </w:rPr>
        <w:t xml:space="preserve">Texas </w:t>
      </w:r>
      <w:r w:rsidR="00A60038" w:rsidRPr="001C28C3">
        <w:rPr>
          <w:lang w:val="fr-FR"/>
        </w:rPr>
        <w:t>à</w:t>
      </w:r>
      <w:r w:rsidR="0009136C" w:rsidRPr="001C28C3">
        <w:rPr>
          <w:lang w:val="fr-FR"/>
        </w:rPr>
        <w:t xml:space="preserve"> Austin, </w:t>
      </w:r>
      <w:r w:rsidR="00A60038" w:rsidRPr="001C28C3">
        <w:rPr>
          <w:lang w:val="fr-FR"/>
        </w:rPr>
        <w:t>et</w:t>
      </w:r>
      <w:r w:rsidR="0009136C" w:rsidRPr="001C28C3">
        <w:rPr>
          <w:lang w:val="fr-FR"/>
        </w:rPr>
        <w:t xml:space="preserve"> Yah</w:t>
      </w:r>
      <w:r w:rsidR="003353A3" w:rsidRPr="001C28C3">
        <w:rPr>
          <w:lang w:val="fr-FR"/>
        </w:rPr>
        <w:t>oo.  Ch</w:t>
      </w:r>
      <w:r w:rsidR="007F4E8C" w:rsidRPr="001C28C3">
        <w:rPr>
          <w:lang w:val="fr-FR"/>
        </w:rPr>
        <w:t>acune de ces visites couvre plusieurs sites, de manière à permettre aux examinateurs</w:t>
      </w:r>
      <w:r w:rsidR="00E80D2E" w:rsidRPr="001C28C3">
        <w:rPr>
          <w:lang w:val="fr-FR"/>
        </w:rPr>
        <w:t xml:space="preserve"> de comparer les expériences acquises dans chacun et d</w:t>
      </w:r>
      <w:r w:rsidR="0051476B" w:rsidRPr="001C28C3">
        <w:rPr>
          <w:lang w:val="fr-FR"/>
        </w:rPr>
        <w:t>’</w:t>
      </w:r>
      <w:r w:rsidR="00E80D2E" w:rsidRPr="001C28C3">
        <w:rPr>
          <w:lang w:val="fr-FR"/>
        </w:rPr>
        <w:t>en analyser les différences.</w:t>
      </w:r>
    </w:p>
    <w:p w:rsidR="0009136C" w:rsidRPr="001C28C3" w:rsidRDefault="0009136C" w:rsidP="0009136C">
      <w:pPr>
        <w:pStyle w:val="ONUME"/>
        <w:numPr>
          <w:ilvl w:val="0"/>
          <w:numId w:val="0"/>
        </w:numPr>
        <w:ind w:firstLine="567"/>
        <w:rPr>
          <w:lang w:val="fr-FR"/>
        </w:rPr>
      </w:pPr>
      <w:r w:rsidRPr="001C28C3">
        <w:rPr>
          <w:lang w:val="fr-FR"/>
        </w:rPr>
        <w:t>Co</w:t>
      </w:r>
      <w:r w:rsidR="00F35919" w:rsidRPr="001C28C3">
        <w:rPr>
          <w:lang w:val="fr-FR"/>
        </w:rPr>
        <w:t>urs de formation continue</w:t>
      </w:r>
    </w:p>
    <w:p w:rsidR="0051476B" w:rsidRPr="001C28C3" w:rsidRDefault="000157CC" w:rsidP="0009136C">
      <w:pPr>
        <w:pStyle w:val="ONUME"/>
        <w:numPr>
          <w:ilvl w:val="0"/>
          <w:numId w:val="0"/>
        </w:numPr>
        <w:rPr>
          <w:lang w:val="fr-FR"/>
        </w:rPr>
      </w:pPr>
      <w:r w:rsidRPr="001C28C3">
        <w:rPr>
          <w:lang w:val="fr-FR"/>
        </w:rPr>
        <w:t>Cette série, destinée à permettre aux examinateurs de brevets</w:t>
      </w:r>
      <w:r w:rsidR="00D062F4" w:rsidRPr="001C28C3">
        <w:rPr>
          <w:lang w:val="fr-FR"/>
        </w:rPr>
        <w:t xml:space="preserve"> d</w:t>
      </w:r>
      <w:r w:rsidR="0051476B" w:rsidRPr="001C28C3">
        <w:rPr>
          <w:lang w:val="fr-FR"/>
        </w:rPr>
        <w:t>’</w:t>
      </w:r>
      <w:r w:rsidR="00D062F4" w:rsidRPr="001C28C3">
        <w:rPr>
          <w:lang w:val="fr-FR"/>
        </w:rPr>
        <w:t>améliorer leurs connaissances techniques et juridiques dans le domaine de l</w:t>
      </w:r>
      <w:r w:rsidR="0051476B" w:rsidRPr="001C28C3">
        <w:rPr>
          <w:lang w:val="fr-FR"/>
        </w:rPr>
        <w:t>’</w:t>
      </w:r>
      <w:r w:rsidR="00D062F4" w:rsidRPr="001C28C3">
        <w:rPr>
          <w:lang w:val="fr-FR"/>
        </w:rPr>
        <w:t>examen des demandes de brevet</w:t>
      </w:r>
      <w:r w:rsidRPr="001C28C3">
        <w:rPr>
          <w:lang w:val="fr-FR"/>
        </w:rPr>
        <w:t>, se compose des cours suivants</w:t>
      </w:r>
      <w:r w:rsidR="0051476B" w:rsidRPr="001C28C3">
        <w:rPr>
          <w:lang w:val="fr-FR"/>
        </w:rPr>
        <w:t> :</w:t>
      </w:r>
    </w:p>
    <w:p w:rsidR="0009136C" w:rsidRPr="001C28C3" w:rsidRDefault="0009136C" w:rsidP="00940DA6">
      <w:pPr>
        <w:pStyle w:val="ONUME"/>
        <w:numPr>
          <w:ilvl w:val="0"/>
          <w:numId w:val="0"/>
        </w:numPr>
        <w:tabs>
          <w:tab w:val="left" w:pos="284"/>
        </w:tabs>
        <w:rPr>
          <w:lang w:val="fr-FR"/>
        </w:rPr>
      </w:pPr>
      <w:r w:rsidRPr="001C28C3">
        <w:rPr>
          <w:lang w:val="fr-FR"/>
        </w:rPr>
        <w:t>•</w:t>
      </w:r>
      <w:r w:rsidR="00940DA6">
        <w:rPr>
          <w:lang w:val="fr-FR"/>
        </w:rPr>
        <w:tab/>
      </w:r>
      <w:r w:rsidR="00D062F4" w:rsidRPr="001C28C3">
        <w:rPr>
          <w:lang w:val="fr-FR"/>
        </w:rPr>
        <w:t>programme d</w:t>
      </w:r>
      <w:r w:rsidR="0051476B" w:rsidRPr="001C28C3">
        <w:rPr>
          <w:lang w:val="fr-FR"/>
        </w:rPr>
        <w:t>’</w:t>
      </w:r>
      <w:r w:rsidR="00D062F4" w:rsidRPr="001C28C3">
        <w:rPr>
          <w:lang w:val="fr-FR"/>
        </w:rPr>
        <w:t>études juridiques hors des heures de travail</w:t>
      </w:r>
    </w:p>
    <w:p w:rsidR="0009136C" w:rsidRPr="001C28C3" w:rsidRDefault="0009136C" w:rsidP="00940DA6">
      <w:pPr>
        <w:pStyle w:val="ONUME"/>
        <w:numPr>
          <w:ilvl w:val="0"/>
          <w:numId w:val="0"/>
        </w:numPr>
        <w:tabs>
          <w:tab w:val="left" w:pos="284"/>
        </w:tabs>
        <w:rPr>
          <w:lang w:val="fr-FR"/>
        </w:rPr>
      </w:pPr>
      <w:r w:rsidRPr="001C28C3">
        <w:rPr>
          <w:lang w:val="fr-FR"/>
        </w:rPr>
        <w:t>•</w:t>
      </w:r>
      <w:r w:rsidR="00940DA6">
        <w:rPr>
          <w:lang w:val="fr-FR"/>
        </w:rPr>
        <w:tab/>
      </w:r>
      <w:r w:rsidR="00D062F4" w:rsidRPr="001C28C3">
        <w:rPr>
          <w:lang w:val="fr-FR"/>
        </w:rPr>
        <w:t>programme de formation technique hors des heures de travail</w:t>
      </w:r>
    </w:p>
    <w:p w:rsidR="0009136C" w:rsidRPr="001C28C3" w:rsidRDefault="0009136C" w:rsidP="00940DA6">
      <w:pPr>
        <w:pStyle w:val="ONUME"/>
        <w:numPr>
          <w:ilvl w:val="0"/>
          <w:numId w:val="0"/>
        </w:numPr>
        <w:tabs>
          <w:tab w:val="left" w:pos="284"/>
        </w:tabs>
        <w:rPr>
          <w:lang w:val="fr-FR"/>
        </w:rPr>
      </w:pPr>
      <w:r w:rsidRPr="001C28C3">
        <w:rPr>
          <w:lang w:val="fr-FR"/>
        </w:rPr>
        <w:t>•</w:t>
      </w:r>
      <w:r w:rsidR="00940DA6">
        <w:rPr>
          <w:lang w:val="fr-FR"/>
        </w:rPr>
        <w:tab/>
      </w:r>
      <w:r w:rsidR="006F5B3D" w:rsidRPr="001C28C3">
        <w:rPr>
          <w:lang w:val="fr-FR"/>
        </w:rPr>
        <w:t>actualisation des connaissances en outils d</w:t>
      </w:r>
      <w:r w:rsidR="0051476B" w:rsidRPr="001C28C3">
        <w:rPr>
          <w:lang w:val="fr-FR"/>
        </w:rPr>
        <w:t>’</w:t>
      </w:r>
      <w:r w:rsidR="006F5B3D" w:rsidRPr="001C28C3">
        <w:rPr>
          <w:lang w:val="fr-FR"/>
        </w:rPr>
        <w:t>automatisation</w:t>
      </w:r>
      <w:r w:rsidRPr="001C28C3">
        <w:rPr>
          <w:lang w:val="fr-FR"/>
        </w:rPr>
        <w:t xml:space="preserve"> (</w:t>
      </w:r>
      <w:r w:rsidR="006F5B3D" w:rsidRPr="001C28C3">
        <w:rPr>
          <w:lang w:val="fr-FR"/>
        </w:rPr>
        <w:t>en collaboration avec l</w:t>
      </w:r>
      <w:r w:rsidR="0051476B" w:rsidRPr="001C28C3">
        <w:rPr>
          <w:lang w:val="fr-FR"/>
        </w:rPr>
        <w:t>’</w:t>
      </w:r>
      <w:r w:rsidR="000F712D" w:rsidRPr="001C28C3">
        <w:rPr>
          <w:lang w:val="fr-FR"/>
        </w:rPr>
        <w:t>O</w:t>
      </w:r>
      <w:r w:rsidR="006F5B3D" w:rsidRPr="001C28C3">
        <w:rPr>
          <w:lang w:val="fr-FR"/>
        </w:rPr>
        <w:t>ffice de gestion de l</w:t>
      </w:r>
      <w:r w:rsidR="0051476B" w:rsidRPr="001C28C3">
        <w:rPr>
          <w:lang w:val="fr-FR"/>
        </w:rPr>
        <w:t>’</w:t>
      </w:r>
      <w:r w:rsidR="006F5B3D" w:rsidRPr="001C28C3">
        <w:rPr>
          <w:lang w:val="fr-FR"/>
        </w:rPr>
        <w:t xml:space="preserve">information </w:t>
      </w:r>
      <w:r w:rsidR="000F712D" w:rsidRPr="001C28C3">
        <w:rPr>
          <w:lang w:val="fr-FR"/>
        </w:rPr>
        <w:t>brevet</w:t>
      </w:r>
      <w:r w:rsidRPr="001C28C3">
        <w:rPr>
          <w:lang w:val="fr-FR"/>
        </w:rPr>
        <w:t>)</w:t>
      </w:r>
    </w:p>
    <w:p w:rsidR="0009136C" w:rsidRPr="001C28C3" w:rsidRDefault="0009136C" w:rsidP="00940DA6">
      <w:pPr>
        <w:pStyle w:val="ONUME"/>
        <w:numPr>
          <w:ilvl w:val="0"/>
          <w:numId w:val="0"/>
        </w:numPr>
        <w:tabs>
          <w:tab w:val="left" w:pos="284"/>
        </w:tabs>
        <w:rPr>
          <w:lang w:val="fr-FR"/>
        </w:rPr>
      </w:pPr>
      <w:r w:rsidRPr="001C28C3">
        <w:rPr>
          <w:lang w:val="fr-FR"/>
        </w:rPr>
        <w:t>•</w:t>
      </w:r>
      <w:r w:rsidR="00940DA6">
        <w:rPr>
          <w:lang w:val="fr-FR"/>
        </w:rPr>
        <w:tab/>
        <w:t>f</w:t>
      </w:r>
      <w:r w:rsidR="000F712D" w:rsidRPr="001C28C3">
        <w:rPr>
          <w:lang w:val="fr-FR"/>
        </w:rPr>
        <w:t>ormation professionnelle administrative en matière de brevets</w:t>
      </w:r>
    </w:p>
    <w:p w:rsidR="0009136C" w:rsidRPr="001C28C3" w:rsidRDefault="0009136C" w:rsidP="00940DA6">
      <w:pPr>
        <w:pStyle w:val="ONUME"/>
        <w:numPr>
          <w:ilvl w:val="0"/>
          <w:numId w:val="0"/>
        </w:numPr>
        <w:tabs>
          <w:tab w:val="left" w:pos="284"/>
        </w:tabs>
        <w:rPr>
          <w:lang w:val="fr-FR"/>
        </w:rPr>
      </w:pPr>
      <w:r w:rsidRPr="001C28C3">
        <w:rPr>
          <w:lang w:val="fr-FR"/>
        </w:rPr>
        <w:t>•</w:t>
      </w:r>
      <w:r w:rsidR="00940DA6">
        <w:rPr>
          <w:lang w:val="fr-FR"/>
        </w:rPr>
        <w:tab/>
      </w:r>
      <w:r w:rsidR="00E00647" w:rsidRPr="001C28C3">
        <w:rPr>
          <w:lang w:val="fr-FR"/>
        </w:rPr>
        <w:t>cours d</w:t>
      </w:r>
      <w:r w:rsidR="0051476B" w:rsidRPr="001C28C3">
        <w:rPr>
          <w:lang w:val="fr-FR"/>
        </w:rPr>
        <w:t>’</w:t>
      </w:r>
      <w:r w:rsidR="00E00647" w:rsidRPr="001C28C3">
        <w:rPr>
          <w:lang w:val="fr-FR"/>
        </w:rPr>
        <w:t>examen de brevets pour non</w:t>
      </w:r>
      <w:r w:rsidR="00940DA6">
        <w:rPr>
          <w:lang w:val="fr-FR"/>
        </w:rPr>
        <w:noBreakHyphen/>
      </w:r>
      <w:r w:rsidR="00E00647" w:rsidRPr="001C28C3">
        <w:rPr>
          <w:lang w:val="fr-FR"/>
        </w:rPr>
        <w:t>examinateurs</w:t>
      </w:r>
    </w:p>
    <w:p w:rsidR="0009136C" w:rsidRPr="001C28C3" w:rsidRDefault="0009136C" w:rsidP="00940DA6">
      <w:pPr>
        <w:pStyle w:val="ONUME"/>
        <w:numPr>
          <w:ilvl w:val="0"/>
          <w:numId w:val="0"/>
        </w:numPr>
        <w:tabs>
          <w:tab w:val="left" w:pos="284"/>
        </w:tabs>
        <w:rPr>
          <w:lang w:val="fr-FR"/>
        </w:rPr>
      </w:pPr>
      <w:r w:rsidRPr="001C28C3">
        <w:rPr>
          <w:lang w:val="fr-FR"/>
        </w:rPr>
        <w:t>•</w:t>
      </w:r>
      <w:r w:rsidR="00940DA6">
        <w:rPr>
          <w:lang w:val="fr-FR"/>
        </w:rPr>
        <w:tab/>
      </w:r>
      <w:r w:rsidR="00644841" w:rsidRPr="001C28C3">
        <w:rPr>
          <w:lang w:val="fr-FR"/>
        </w:rPr>
        <w:t xml:space="preserve">conférence des secrétaires et </w:t>
      </w:r>
      <w:r w:rsidR="00B440FB" w:rsidRPr="001C28C3">
        <w:rPr>
          <w:lang w:val="fr-FR"/>
        </w:rPr>
        <w:t>gestionnaires</w:t>
      </w:r>
      <w:r w:rsidR="00644841" w:rsidRPr="001C28C3">
        <w:rPr>
          <w:lang w:val="fr-FR"/>
        </w:rPr>
        <w:t xml:space="preserve"> juridiques</w:t>
      </w:r>
    </w:p>
    <w:p w:rsidR="0009136C" w:rsidRPr="001C28C3" w:rsidRDefault="00F124D0" w:rsidP="0009136C">
      <w:pPr>
        <w:pStyle w:val="ONUME"/>
        <w:numPr>
          <w:ilvl w:val="0"/>
          <w:numId w:val="0"/>
        </w:numPr>
        <w:rPr>
          <w:u w:val="single"/>
          <w:lang w:val="fr-FR"/>
        </w:rPr>
      </w:pPr>
      <w:r w:rsidRPr="001C28C3">
        <w:rPr>
          <w:u w:val="single"/>
          <w:lang w:val="fr-FR"/>
        </w:rPr>
        <w:t>Formation propre</w:t>
      </w:r>
      <w:r w:rsidR="0051476B" w:rsidRPr="001C28C3">
        <w:rPr>
          <w:u w:val="single"/>
          <w:lang w:val="fr-FR"/>
        </w:rPr>
        <w:t xml:space="preserve"> au PCT</w:t>
      </w:r>
    </w:p>
    <w:p w:rsidR="0009136C" w:rsidRPr="001C28C3" w:rsidRDefault="00F124D0" w:rsidP="0009136C">
      <w:pPr>
        <w:pStyle w:val="ONUME"/>
        <w:numPr>
          <w:ilvl w:val="0"/>
          <w:numId w:val="0"/>
        </w:numPr>
        <w:rPr>
          <w:lang w:val="fr-FR"/>
        </w:rPr>
      </w:pPr>
      <w:r w:rsidRPr="001C28C3">
        <w:rPr>
          <w:lang w:val="fr-FR"/>
        </w:rPr>
        <w:t>L</w:t>
      </w:r>
      <w:r w:rsidR="0051476B" w:rsidRPr="001C28C3">
        <w:rPr>
          <w:lang w:val="fr-FR"/>
        </w:rPr>
        <w:t>’</w:t>
      </w:r>
      <w:r w:rsidR="0009136C" w:rsidRPr="001C28C3">
        <w:rPr>
          <w:lang w:val="fr-FR"/>
        </w:rPr>
        <w:t xml:space="preserve">International Patent Legal Administration (IPLA) </w:t>
      </w:r>
      <w:r w:rsidRPr="001C28C3">
        <w:rPr>
          <w:lang w:val="fr-FR"/>
        </w:rPr>
        <w:t>–</w:t>
      </w:r>
      <w:r w:rsidR="0009136C" w:rsidRPr="001C28C3">
        <w:rPr>
          <w:lang w:val="fr-FR"/>
        </w:rPr>
        <w:t xml:space="preserve"> </w:t>
      </w:r>
      <w:r w:rsidRPr="001C28C3">
        <w:rPr>
          <w:lang w:val="fr-FR"/>
        </w:rPr>
        <w:t xml:space="preserve">anciennement </w:t>
      </w:r>
      <w:r w:rsidR="0009136C" w:rsidRPr="001C28C3">
        <w:rPr>
          <w:lang w:val="fr-FR"/>
        </w:rPr>
        <w:t>Office of PCT Legal Administration</w:t>
      </w:r>
      <w:r w:rsidRPr="001C28C3">
        <w:rPr>
          <w:lang w:val="fr-FR"/>
        </w:rPr>
        <w:t xml:space="preserve"> – </w:t>
      </w:r>
      <w:r w:rsidR="00796376" w:rsidRPr="001C28C3">
        <w:rPr>
          <w:lang w:val="fr-FR"/>
        </w:rPr>
        <w:t>a un rôle d</w:t>
      </w:r>
      <w:r w:rsidR="0051476B" w:rsidRPr="001C28C3">
        <w:rPr>
          <w:lang w:val="fr-FR"/>
        </w:rPr>
        <w:t>’</w:t>
      </w:r>
      <w:r w:rsidR="00B75327" w:rsidRPr="001C28C3">
        <w:rPr>
          <w:lang w:val="fr-FR"/>
        </w:rPr>
        <w:t>édu</w:t>
      </w:r>
      <w:r w:rsidR="00796376" w:rsidRPr="001C28C3">
        <w:rPr>
          <w:lang w:val="fr-FR"/>
        </w:rPr>
        <w:t>cation et d</w:t>
      </w:r>
      <w:r w:rsidR="0051476B" w:rsidRPr="001C28C3">
        <w:rPr>
          <w:lang w:val="fr-FR"/>
        </w:rPr>
        <w:t>’</w:t>
      </w:r>
      <w:r w:rsidR="00796376" w:rsidRPr="001C28C3">
        <w:rPr>
          <w:lang w:val="fr-FR"/>
        </w:rPr>
        <w:t xml:space="preserve">assistance de </w:t>
      </w:r>
      <w:r w:rsidR="00B75327" w:rsidRPr="001C28C3">
        <w:rPr>
          <w:lang w:val="fr-FR"/>
        </w:rPr>
        <w:t xml:space="preserve">la communauté des brevets, </w:t>
      </w:r>
      <w:r w:rsidR="00796376" w:rsidRPr="001C28C3">
        <w:rPr>
          <w:lang w:val="fr-FR"/>
        </w:rPr>
        <w:t>d</w:t>
      </w:r>
      <w:r w:rsidR="0051476B" w:rsidRPr="001C28C3">
        <w:rPr>
          <w:lang w:val="fr-FR"/>
        </w:rPr>
        <w:t>’</w:t>
      </w:r>
      <w:r w:rsidR="00B75327" w:rsidRPr="001C28C3">
        <w:rPr>
          <w:lang w:val="fr-FR"/>
        </w:rPr>
        <w:t>élabor</w:t>
      </w:r>
      <w:r w:rsidR="00796376" w:rsidRPr="001C28C3">
        <w:rPr>
          <w:lang w:val="fr-FR"/>
        </w:rPr>
        <w:t>ation</w:t>
      </w:r>
      <w:r w:rsidR="00B75327" w:rsidRPr="001C28C3">
        <w:rPr>
          <w:lang w:val="fr-FR"/>
        </w:rPr>
        <w:t xml:space="preserve"> de</w:t>
      </w:r>
      <w:r w:rsidR="00796376" w:rsidRPr="001C28C3">
        <w:rPr>
          <w:lang w:val="fr-FR"/>
        </w:rPr>
        <w:t xml:space="preserve"> politiques et de résolution de problèmes se rapport</w:t>
      </w:r>
      <w:r w:rsidR="00D350EF" w:rsidRPr="001C28C3">
        <w:rPr>
          <w:lang w:val="fr-FR"/>
        </w:rPr>
        <w:t xml:space="preserve">ant notamment </w:t>
      </w:r>
      <w:r w:rsidR="00796376" w:rsidRPr="001C28C3">
        <w:rPr>
          <w:lang w:val="fr-FR"/>
        </w:rPr>
        <w:t xml:space="preserve">au Traité de coopération en matière de brevets (PCT).  </w:t>
      </w:r>
      <w:r w:rsidR="00BA426E" w:rsidRPr="001C28C3">
        <w:rPr>
          <w:lang w:val="fr-FR"/>
        </w:rPr>
        <w:t>Elle</w:t>
      </w:r>
      <w:r w:rsidR="00D350EF" w:rsidRPr="001C28C3">
        <w:rPr>
          <w:lang w:val="fr-FR"/>
        </w:rPr>
        <w:t xml:space="preserve"> est chargé</w:t>
      </w:r>
      <w:r w:rsidR="00BA426E" w:rsidRPr="001C28C3">
        <w:rPr>
          <w:lang w:val="fr-FR"/>
        </w:rPr>
        <w:t>e</w:t>
      </w:r>
      <w:r w:rsidR="00D350EF" w:rsidRPr="001C28C3">
        <w:rPr>
          <w:lang w:val="fr-FR"/>
        </w:rPr>
        <w:t xml:space="preserve"> entre autres de </w:t>
      </w:r>
      <w:r w:rsidR="00543570" w:rsidRPr="001C28C3">
        <w:rPr>
          <w:lang w:val="fr-FR"/>
        </w:rPr>
        <w:t>la formation de</w:t>
      </w:r>
      <w:r w:rsidR="00D350EF" w:rsidRPr="001C28C3">
        <w:rPr>
          <w:lang w:val="fr-FR"/>
        </w:rPr>
        <w:t>s examinateurs de l</w:t>
      </w:r>
      <w:r w:rsidR="0051476B" w:rsidRPr="001C28C3">
        <w:rPr>
          <w:lang w:val="fr-FR"/>
        </w:rPr>
        <w:t>’</w:t>
      </w:r>
      <w:r w:rsidR="00D350EF" w:rsidRPr="001C28C3">
        <w:rPr>
          <w:lang w:val="fr-FR"/>
        </w:rPr>
        <w:t xml:space="preserve">USPTO </w:t>
      </w:r>
      <w:r w:rsidR="00543570" w:rsidRPr="001C28C3">
        <w:rPr>
          <w:lang w:val="fr-FR"/>
        </w:rPr>
        <w:t>en matière de recherche et d</w:t>
      </w:r>
      <w:r w:rsidR="0051476B" w:rsidRPr="001C28C3">
        <w:rPr>
          <w:lang w:val="fr-FR"/>
        </w:rPr>
        <w:t>’</w:t>
      </w:r>
      <w:r w:rsidR="00543570" w:rsidRPr="001C28C3">
        <w:rPr>
          <w:lang w:val="fr-FR"/>
        </w:rPr>
        <w:t>examen des demandes selon</w:t>
      </w:r>
      <w:r w:rsidR="0051476B" w:rsidRPr="001C28C3">
        <w:rPr>
          <w:lang w:val="fr-FR"/>
        </w:rPr>
        <w:t xml:space="preserve"> le </w:t>
      </w:r>
      <w:r w:rsidR="003353A3" w:rsidRPr="001C28C3">
        <w:rPr>
          <w:lang w:val="fr-FR"/>
        </w:rPr>
        <w:t>PCT.  Ce</w:t>
      </w:r>
      <w:r w:rsidR="003459F0" w:rsidRPr="001C28C3">
        <w:rPr>
          <w:lang w:val="fr-FR"/>
        </w:rPr>
        <w:t>rtains d</w:t>
      </w:r>
      <w:r w:rsidR="00EE6C07" w:rsidRPr="001C28C3">
        <w:rPr>
          <w:lang w:val="fr-FR"/>
        </w:rPr>
        <w:t>es thèmes sur lesquels porte c</w:t>
      </w:r>
      <w:r w:rsidR="00FC3FF9" w:rsidRPr="001C28C3">
        <w:rPr>
          <w:lang w:val="fr-FR"/>
        </w:rPr>
        <w:t xml:space="preserve">ette formation </w:t>
      </w:r>
      <w:r w:rsidR="00EE6C07" w:rsidRPr="001C28C3">
        <w:rPr>
          <w:lang w:val="fr-FR"/>
        </w:rPr>
        <w:t>sont</w:t>
      </w:r>
      <w:r w:rsidR="00FC3FF9" w:rsidRPr="001C28C3">
        <w:rPr>
          <w:lang w:val="fr-FR"/>
        </w:rPr>
        <w:t xml:space="preserve"> le </w:t>
      </w:r>
      <w:r w:rsidR="0051476B" w:rsidRPr="001C28C3">
        <w:rPr>
          <w:lang w:val="fr-FR"/>
        </w:rPr>
        <w:t>chapitre I</w:t>
      </w:r>
      <w:r w:rsidR="00FC3FF9" w:rsidRPr="001C28C3">
        <w:rPr>
          <w:lang w:val="fr-FR"/>
        </w:rPr>
        <w:t xml:space="preserve"> et le </w:t>
      </w:r>
      <w:r w:rsidR="0051476B" w:rsidRPr="001C28C3">
        <w:rPr>
          <w:lang w:val="fr-FR"/>
        </w:rPr>
        <w:t>chapitre I</w:t>
      </w:r>
      <w:r w:rsidR="00FC3FF9" w:rsidRPr="001C28C3">
        <w:rPr>
          <w:lang w:val="fr-FR"/>
        </w:rPr>
        <w:t>I</w:t>
      </w:r>
      <w:r w:rsidR="0051476B" w:rsidRPr="001C28C3">
        <w:rPr>
          <w:lang w:val="fr-FR"/>
        </w:rPr>
        <w:t xml:space="preserve"> du PCT</w:t>
      </w:r>
      <w:r w:rsidR="00FC3FF9" w:rsidRPr="001C28C3">
        <w:rPr>
          <w:lang w:val="fr-FR"/>
        </w:rPr>
        <w:t>, l</w:t>
      </w:r>
      <w:r w:rsidR="0051476B" w:rsidRPr="001C28C3">
        <w:rPr>
          <w:lang w:val="fr-FR"/>
        </w:rPr>
        <w:t>’</w:t>
      </w:r>
      <w:r w:rsidR="00FC3FF9" w:rsidRPr="001C28C3">
        <w:rPr>
          <w:lang w:val="fr-FR"/>
        </w:rPr>
        <w:t>unité de l</w:t>
      </w:r>
      <w:r w:rsidR="0051476B" w:rsidRPr="001C28C3">
        <w:rPr>
          <w:lang w:val="fr-FR"/>
        </w:rPr>
        <w:t>’</w:t>
      </w:r>
      <w:r w:rsidR="00FC3FF9" w:rsidRPr="001C28C3">
        <w:rPr>
          <w:lang w:val="fr-FR"/>
        </w:rPr>
        <w:t>invention, les procédures</w:t>
      </w:r>
      <w:r w:rsidR="0051476B" w:rsidRPr="001C28C3">
        <w:rPr>
          <w:lang w:val="fr-FR"/>
        </w:rPr>
        <w:t xml:space="preserve"> du PCT</w:t>
      </w:r>
      <w:r w:rsidR="00BA426E" w:rsidRPr="001C28C3">
        <w:rPr>
          <w:lang w:val="fr-FR"/>
        </w:rPr>
        <w:t xml:space="preserve"> et</w:t>
      </w:r>
      <w:r w:rsidR="00FC3FF9" w:rsidRPr="001C28C3">
        <w:rPr>
          <w:lang w:val="fr-FR"/>
        </w:rPr>
        <w:t xml:space="preserve"> la prise en </w:t>
      </w:r>
      <w:r w:rsidR="001D7305" w:rsidRPr="001C28C3">
        <w:rPr>
          <w:lang w:val="fr-FR"/>
        </w:rPr>
        <w:t>considération</w:t>
      </w:r>
      <w:r w:rsidR="00FC3FF9" w:rsidRPr="001C28C3">
        <w:rPr>
          <w:lang w:val="fr-FR"/>
        </w:rPr>
        <w:t xml:space="preserve"> des résultats </w:t>
      </w:r>
      <w:r w:rsidR="001D7305" w:rsidRPr="001C28C3">
        <w:rPr>
          <w:lang w:val="fr-FR"/>
        </w:rPr>
        <w:t>d</w:t>
      </w:r>
      <w:r w:rsidR="0051476B" w:rsidRPr="001C28C3">
        <w:rPr>
          <w:lang w:val="fr-FR"/>
        </w:rPr>
        <w:t>’</w:t>
      </w:r>
      <w:r w:rsidR="001D7305" w:rsidRPr="001C28C3">
        <w:rPr>
          <w:lang w:val="fr-FR"/>
        </w:rPr>
        <w:t>une recherche antérieure</w:t>
      </w:r>
      <w:r w:rsidR="003459F0" w:rsidRPr="001C28C3">
        <w:rPr>
          <w:lang w:val="fr-FR"/>
        </w:rPr>
        <w:t xml:space="preserve"> en vertu du </w:t>
      </w:r>
      <w:r w:rsidR="0051476B" w:rsidRPr="001C28C3">
        <w:rPr>
          <w:lang w:val="fr-FR"/>
        </w:rPr>
        <w:t>chapitre I du PCT</w:t>
      </w:r>
      <w:r w:rsidR="003459F0" w:rsidRPr="001C28C3">
        <w:rPr>
          <w:lang w:val="fr-FR"/>
        </w:rPr>
        <w:t>.</w:t>
      </w:r>
    </w:p>
    <w:p w:rsidR="0009136C" w:rsidRPr="001C28C3" w:rsidRDefault="003459F0" w:rsidP="00940DA6">
      <w:pPr>
        <w:pStyle w:val="ONUME"/>
        <w:keepNext/>
        <w:keepLines/>
        <w:numPr>
          <w:ilvl w:val="0"/>
          <w:numId w:val="0"/>
        </w:numPr>
        <w:rPr>
          <w:u w:val="single"/>
          <w:lang w:val="fr-FR"/>
        </w:rPr>
      </w:pPr>
      <w:r w:rsidRPr="001C28C3">
        <w:rPr>
          <w:u w:val="single"/>
          <w:lang w:val="fr-FR"/>
        </w:rPr>
        <w:t>Examinateurs contractuels</w:t>
      </w:r>
    </w:p>
    <w:p w:rsidR="0051476B" w:rsidRPr="001C28C3" w:rsidRDefault="00125659" w:rsidP="00940DA6">
      <w:pPr>
        <w:pStyle w:val="ONUME"/>
        <w:keepNext/>
        <w:keepLines/>
        <w:numPr>
          <w:ilvl w:val="0"/>
          <w:numId w:val="0"/>
        </w:numPr>
        <w:rPr>
          <w:lang w:val="fr-FR"/>
        </w:rPr>
      </w:pPr>
      <w:r w:rsidRPr="001C28C3">
        <w:rPr>
          <w:lang w:val="fr-FR"/>
        </w:rPr>
        <w:t>Les examinateurs contractuels sont formés par l</w:t>
      </w:r>
      <w:r w:rsidR="0051476B" w:rsidRPr="001C28C3">
        <w:rPr>
          <w:lang w:val="fr-FR"/>
        </w:rPr>
        <w:t>’</w:t>
      </w:r>
      <w:r w:rsidR="0009136C" w:rsidRPr="001C28C3">
        <w:rPr>
          <w:lang w:val="fr-FR"/>
        </w:rPr>
        <w:t>USPTO</w:t>
      </w:r>
      <w:r w:rsidRPr="001C28C3">
        <w:rPr>
          <w:lang w:val="fr-FR"/>
        </w:rPr>
        <w:t xml:space="preserve">, qui leur fournit également le matériel nécessaire à leur formation initiale </w:t>
      </w:r>
      <w:r w:rsidR="0039167D" w:rsidRPr="001C28C3">
        <w:rPr>
          <w:lang w:val="fr-FR"/>
        </w:rPr>
        <w:t xml:space="preserve">et </w:t>
      </w:r>
      <w:r w:rsidRPr="001C28C3">
        <w:rPr>
          <w:lang w:val="fr-FR"/>
        </w:rPr>
        <w:t>périodiq</w:t>
      </w:r>
      <w:r w:rsidR="003353A3" w:rsidRPr="001C28C3">
        <w:rPr>
          <w:lang w:val="fr-FR"/>
        </w:rPr>
        <w:t>ue.  La</w:t>
      </w:r>
      <w:r w:rsidR="006D0C9F" w:rsidRPr="001C28C3">
        <w:rPr>
          <w:lang w:val="fr-FR"/>
        </w:rPr>
        <w:t xml:space="preserve"> formation courante est généralement assurée par le </w:t>
      </w:r>
      <w:r w:rsidR="0039167D" w:rsidRPr="001C28C3">
        <w:rPr>
          <w:lang w:val="fr-FR"/>
        </w:rPr>
        <w:t>sous</w:t>
      </w:r>
      <w:r w:rsidR="00940DA6">
        <w:rPr>
          <w:lang w:val="fr-FR"/>
        </w:rPr>
        <w:noBreakHyphen/>
      </w:r>
      <w:r w:rsidR="0039167D" w:rsidRPr="001C28C3">
        <w:rPr>
          <w:lang w:val="fr-FR"/>
        </w:rPr>
        <w:t>traitant</w:t>
      </w:r>
      <w:r w:rsidR="006D0C9F" w:rsidRPr="001C28C3">
        <w:rPr>
          <w:lang w:val="fr-FR"/>
        </w:rPr>
        <w:t>, conformément à des exigences énoncées dans son contrat avec l</w:t>
      </w:r>
      <w:r w:rsidR="0051476B" w:rsidRPr="001C28C3">
        <w:rPr>
          <w:lang w:val="fr-FR"/>
        </w:rPr>
        <w:t>’</w:t>
      </w:r>
      <w:r w:rsidR="006D0C9F" w:rsidRPr="001C28C3">
        <w:rPr>
          <w:lang w:val="fr-FR"/>
        </w:rPr>
        <w:t>US</w:t>
      </w:r>
      <w:r w:rsidR="003353A3" w:rsidRPr="001C28C3">
        <w:rPr>
          <w:lang w:val="fr-FR"/>
        </w:rPr>
        <w:t>PTO.  Le</w:t>
      </w:r>
      <w:r w:rsidR="00FF3B69" w:rsidRPr="001C28C3">
        <w:rPr>
          <w:lang w:val="fr-FR"/>
        </w:rPr>
        <w:t xml:space="preserve"> travail des examinateurs contractuels est surveillé par l</w:t>
      </w:r>
      <w:r w:rsidR="0051476B" w:rsidRPr="001C28C3">
        <w:rPr>
          <w:lang w:val="fr-FR"/>
        </w:rPr>
        <w:t>’</w:t>
      </w:r>
      <w:r w:rsidR="00FF3B69" w:rsidRPr="001C28C3">
        <w:rPr>
          <w:lang w:val="fr-FR"/>
        </w:rPr>
        <w:t xml:space="preserve">USPTO, </w:t>
      </w:r>
      <w:r w:rsidR="0039167D" w:rsidRPr="001C28C3">
        <w:rPr>
          <w:lang w:val="fr-FR"/>
        </w:rPr>
        <w:t>qui</w:t>
      </w:r>
      <w:r w:rsidR="00FF3B69" w:rsidRPr="001C28C3">
        <w:rPr>
          <w:lang w:val="fr-FR"/>
        </w:rPr>
        <w:t xml:space="preserve"> leur fournit au besoin un complément de formation.</w:t>
      </w:r>
    </w:p>
    <w:p w:rsidR="0009136C" w:rsidRPr="001C28C3" w:rsidRDefault="00016ABF" w:rsidP="0009136C">
      <w:pPr>
        <w:pStyle w:val="ONUME"/>
        <w:numPr>
          <w:ilvl w:val="0"/>
          <w:numId w:val="0"/>
        </w:numPr>
        <w:rPr>
          <w:b/>
          <w:lang w:val="fr-FR"/>
        </w:rPr>
      </w:pPr>
      <w:r w:rsidRPr="001C28C3">
        <w:rPr>
          <w:b/>
          <w:lang w:val="fr-FR"/>
        </w:rPr>
        <w:t xml:space="preserve">Accès à la documentation minimale définie à la </w:t>
      </w:r>
      <w:r w:rsidR="0051476B" w:rsidRPr="001C28C3">
        <w:rPr>
          <w:b/>
          <w:lang w:val="fr-FR"/>
        </w:rPr>
        <w:t>règle 3</w:t>
      </w:r>
      <w:r w:rsidRPr="001C28C3">
        <w:rPr>
          <w:b/>
          <w:lang w:val="fr-FR"/>
        </w:rPr>
        <w:t>4 du règlement d</w:t>
      </w:r>
      <w:r w:rsidR="0051476B" w:rsidRPr="001C28C3">
        <w:rPr>
          <w:b/>
          <w:lang w:val="fr-FR"/>
        </w:rPr>
        <w:t>’</w:t>
      </w:r>
      <w:r w:rsidRPr="001C28C3">
        <w:rPr>
          <w:b/>
          <w:lang w:val="fr-FR"/>
        </w:rPr>
        <w:t>exécution</w:t>
      </w:r>
      <w:r w:rsidR="0051476B" w:rsidRPr="001C28C3">
        <w:rPr>
          <w:b/>
          <w:lang w:val="fr-FR"/>
        </w:rPr>
        <w:t xml:space="preserve"> du PCT</w:t>
      </w:r>
    </w:p>
    <w:p w:rsidR="0009136C" w:rsidRPr="001C28C3" w:rsidRDefault="00016ABF" w:rsidP="0009136C">
      <w:pPr>
        <w:pStyle w:val="ONUME"/>
        <w:numPr>
          <w:ilvl w:val="0"/>
          <w:numId w:val="0"/>
        </w:numPr>
        <w:rPr>
          <w:lang w:val="fr-FR"/>
        </w:rPr>
      </w:pPr>
      <w:r w:rsidRPr="001C28C3">
        <w:rPr>
          <w:lang w:val="fr-FR"/>
        </w:rPr>
        <w:t>L</w:t>
      </w:r>
      <w:r w:rsidR="0051476B" w:rsidRPr="001C28C3">
        <w:rPr>
          <w:lang w:val="fr-FR"/>
        </w:rPr>
        <w:t>’</w:t>
      </w:r>
      <w:r w:rsidRPr="001C28C3">
        <w:rPr>
          <w:lang w:val="fr-FR"/>
        </w:rPr>
        <w:t xml:space="preserve">USPTO </w:t>
      </w:r>
      <w:r w:rsidR="008141A0" w:rsidRPr="001C28C3">
        <w:rPr>
          <w:lang w:val="fr-FR"/>
        </w:rPr>
        <w:t>assure l</w:t>
      </w:r>
      <w:r w:rsidR="0051476B" w:rsidRPr="001C28C3">
        <w:rPr>
          <w:lang w:val="fr-FR"/>
        </w:rPr>
        <w:t>’</w:t>
      </w:r>
      <w:r w:rsidR="008141A0" w:rsidRPr="001C28C3">
        <w:rPr>
          <w:lang w:val="fr-FR"/>
        </w:rPr>
        <w:t>accès des examinateurs</w:t>
      </w:r>
      <w:r w:rsidR="00E53FD8" w:rsidRPr="001C28C3">
        <w:rPr>
          <w:lang w:val="fr-FR"/>
        </w:rPr>
        <w:t xml:space="preserve"> de brevets</w:t>
      </w:r>
      <w:r w:rsidR="008141A0" w:rsidRPr="001C28C3">
        <w:rPr>
          <w:lang w:val="fr-FR"/>
        </w:rPr>
        <w:t xml:space="preserve"> aux collections de littérature brevet et non</w:t>
      </w:r>
      <w:r w:rsidR="00940DA6">
        <w:rPr>
          <w:lang w:val="fr-FR"/>
        </w:rPr>
        <w:noBreakHyphen/>
      </w:r>
      <w:r w:rsidR="008141A0" w:rsidRPr="001C28C3">
        <w:rPr>
          <w:lang w:val="fr-FR"/>
        </w:rPr>
        <w:t>brevet</w:t>
      </w:r>
      <w:r w:rsidRPr="001C28C3">
        <w:rPr>
          <w:lang w:val="fr-FR"/>
        </w:rPr>
        <w:t xml:space="preserve"> </w:t>
      </w:r>
      <w:r w:rsidR="00D81B74" w:rsidRPr="001C28C3">
        <w:rPr>
          <w:lang w:val="fr-FR"/>
        </w:rPr>
        <w:t xml:space="preserve">visées </w:t>
      </w:r>
      <w:r w:rsidR="00E53FD8" w:rsidRPr="001C28C3">
        <w:rPr>
          <w:lang w:val="fr-FR"/>
        </w:rPr>
        <w:t>par l</w:t>
      </w:r>
      <w:r w:rsidR="0051476B" w:rsidRPr="001C28C3">
        <w:rPr>
          <w:lang w:val="fr-FR"/>
        </w:rPr>
        <w:t>’</w:t>
      </w:r>
      <w:r w:rsidR="00E53FD8" w:rsidRPr="001C28C3">
        <w:rPr>
          <w:lang w:val="fr-FR"/>
        </w:rPr>
        <w:t>exigence d</w:t>
      </w:r>
      <w:r w:rsidR="0039167D" w:rsidRPr="001C28C3">
        <w:rPr>
          <w:lang w:val="fr-FR"/>
        </w:rPr>
        <w:t>e documentation minimale</w:t>
      </w:r>
      <w:r w:rsidR="0051476B" w:rsidRPr="001C28C3">
        <w:rPr>
          <w:lang w:val="fr-FR"/>
        </w:rPr>
        <w:t xml:space="preserve"> du PCT</w:t>
      </w:r>
      <w:r w:rsidR="0039167D" w:rsidRPr="001C28C3">
        <w:rPr>
          <w:lang w:val="fr-FR"/>
        </w:rPr>
        <w:t xml:space="preserve">, </w:t>
      </w:r>
      <w:r w:rsidR="00E53FD8" w:rsidRPr="001C28C3">
        <w:rPr>
          <w:lang w:val="fr-FR"/>
        </w:rPr>
        <w:t>et travaille en permanence à améliorer leur accès à l</w:t>
      </w:r>
      <w:r w:rsidR="0051476B" w:rsidRPr="001C28C3">
        <w:rPr>
          <w:lang w:val="fr-FR"/>
        </w:rPr>
        <w:t>’</w:t>
      </w:r>
      <w:r w:rsidR="00E53FD8" w:rsidRPr="001C28C3">
        <w:rPr>
          <w:lang w:val="fr-FR"/>
        </w:rPr>
        <w:t>état de la technique.</w:t>
      </w:r>
    </w:p>
    <w:p w:rsidR="0009136C" w:rsidRPr="001C28C3" w:rsidRDefault="00DA0FA4" w:rsidP="0009136C">
      <w:pPr>
        <w:pStyle w:val="ONUME"/>
        <w:numPr>
          <w:ilvl w:val="0"/>
          <w:numId w:val="0"/>
        </w:numPr>
        <w:rPr>
          <w:lang w:val="fr-FR"/>
        </w:rPr>
      </w:pPr>
      <w:r w:rsidRPr="001C28C3">
        <w:rPr>
          <w:lang w:val="fr-FR"/>
        </w:rPr>
        <w:t>L</w:t>
      </w:r>
      <w:r w:rsidR="0051476B" w:rsidRPr="001C28C3">
        <w:rPr>
          <w:lang w:val="fr-FR"/>
        </w:rPr>
        <w:t>’</w:t>
      </w:r>
      <w:r w:rsidR="0009136C" w:rsidRPr="001C28C3">
        <w:rPr>
          <w:lang w:val="fr-FR"/>
        </w:rPr>
        <w:t>Office of Patent Automation (OPA)</w:t>
      </w:r>
      <w:r w:rsidRPr="001C28C3">
        <w:rPr>
          <w:lang w:val="fr-FR"/>
        </w:rPr>
        <w:t xml:space="preserve"> est chargé</w:t>
      </w:r>
      <w:r w:rsidR="00D16AE0" w:rsidRPr="001C28C3">
        <w:rPr>
          <w:lang w:val="fr-FR"/>
        </w:rPr>
        <w:t xml:space="preserve"> de la gestion de programme et de projet de </w:t>
      </w:r>
      <w:r w:rsidR="0039167D" w:rsidRPr="001C28C3">
        <w:rPr>
          <w:lang w:val="fr-FR"/>
        </w:rPr>
        <w:t>l</w:t>
      </w:r>
      <w:r w:rsidR="0051476B" w:rsidRPr="001C28C3">
        <w:rPr>
          <w:lang w:val="fr-FR"/>
        </w:rPr>
        <w:t>’</w:t>
      </w:r>
      <w:r w:rsidR="0039167D" w:rsidRPr="001C28C3">
        <w:rPr>
          <w:lang w:val="fr-FR"/>
        </w:rPr>
        <w:t>ensemble d</w:t>
      </w:r>
      <w:r w:rsidR="00D16AE0" w:rsidRPr="001C28C3">
        <w:rPr>
          <w:lang w:val="fr-FR"/>
        </w:rPr>
        <w:t>es programmes et initiatives d</w:t>
      </w:r>
      <w:r w:rsidR="0051476B" w:rsidRPr="001C28C3">
        <w:rPr>
          <w:lang w:val="fr-FR"/>
        </w:rPr>
        <w:t>’</w:t>
      </w:r>
      <w:r w:rsidR="00D16AE0" w:rsidRPr="001C28C3">
        <w:rPr>
          <w:lang w:val="fr-FR"/>
        </w:rPr>
        <w:t>automatisation en matière de brevets.  L</w:t>
      </w:r>
      <w:r w:rsidR="0051476B" w:rsidRPr="001C28C3">
        <w:rPr>
          <w:lang w:val="fr-FR"/>
        </w:rPr>
        <w:t>’</w:t>
      </w:r>
      <w:r w:rsidR="0009136C" w:rsidRPr="001C28C3">
        <w:rPr>
          <w:lang w:val="fr-FR"/>
        </w:rPr>
        <w:t>OPA</w:t>
      </w:r>
      <w:r w:rsidR="00D16AE0" w:rsidRPr="001C28C3">
        <w:rPr>
          <w:lang w:val="fr-FR"/>
        </w:rPr>
        <w:t xml:space="preserve"> pourvoit </w:t>
      </w:r>
      <w:r w:rsidR="00187772" w:rsidRPr="001C28C3">
        <w:rPr>
          <w:lang w:val="fr-FR"/>
        </w:rPr>
        <w:t>à l</w:t>
      </w:r>
      <w:r w:rsidR="0051476B" w:rsidRPr="001C28C3">
        <w:rPr>
          <w:lang w:val="fr-FR"/>
        </w:rPr>
        <w:t>’</w:t>
      </w:r>
      <w:r w:rsidR="00187772" w:rsidRPr="001C28C3">
        <w:rPr>
          <w:lang w:val="fr-FR"/>
        </w:rPr>
        <w:t>élaboration et au perfectionnement d</w:t>
      </w:r>
      <w:r w:rsidR="0051476B" w:rsidRPr="001C28C3">
        <w:rPr>
          <w:lang w:val="fr-FR"/>
        </w:rPr>
        <w:t>’</w:t>
      </w:r>
      <w:r w:rsidR="00187772" w:rsidRPr="001C28C3">
        <w:rPr>
          <w:lang w:val="fr-FR"/>
        </w:rPr>
        <w:t>outils et de technologies d</w:t>
      </w:r>
      <w:r w:rsidR="0051476B" w:rsidRPr="001C28C3">
        <w:rPr>
          <w:lang w:val="fr-FR"/>
        </w:rPr>
        <w:t>’</w:t>
      </w:r>
      <w:r w:rsidR="00187772" w:rsidRPr="001C28C3">
        <w:rPr>
          <w:lang w:val="fr-FR"/>
        </w:rPr>
        <w:t>automatisation possédant les caractéristiques fonctionnelles et techniques nécessaires</w:t>
      </w:r>
      <w:r w:rsidR="00E67EED" w:rsidRPr="001C28C3">
        <w:rPr>
          <w:lang w:val="fr-FR"/>
        </w:rPr>
        <w:t xml:space="preserve"> pour améliorer l</w:t>
      </w:r>
      <w:r w:rsidR="0051476B" w:rsidRPr="001C28C3">
        <w:rPr>
          <w:lang w:val="fr-FR"/>
        </w:rPr>
        <w:t>’</w:t>
      </w:r>
      <w:r w:rsidR="00E67EED" w:rsidRPr="001C28C3">
        <w:rPr>
          <w:lang w:val="fr-FR"/>
        </w:rPr>
        <w:t>efficacité</w:t>
      </w:r>
      <w:r w:rsidR="00222BB0" w:rsidRPr="001C28C3">
        <w:rPr>
          <w:lang w:val="fr-FR"/>
        </w:rPr>
        <w:t xml:space="preserve"> des activités en matière de brevets.</w:t>
      </w:r>
    </w:p>
    <w:p w:rsidR="0009136C" w:rsidRPr="001C28C3" w:rsidRDefault="00222BB0" w:rsidP="0009136C">
      <w:pPr>
        <w:pStyle w:val="ONUME"/>
        <w:numPr>
          <w:ilvl w:val="0"/>
          <w:numId w:val="0"/>
        </w:numPr>
        <w:rPr>
          <w:lang w:val="fr-FR"/>
        </w:rPr>
      </w:pPr>
      <w:r w:rsidRPr="001C28C3">
        <w:rPr>
          <w:lang w:val="fr-FR"/>
        </w:rPr>
        <w:t>L</w:t>
      </w:r>
      <w:r w:rsidR="0051476B" w:rsidRPr="001C28C3">
        <w:rPr>
          <w:lang w:val="fr-FR"/>
        </w:rPr>
        <w:t>’</w:t>
      </w:r>
      <w:r w:rsidRPr="001C28C3">
        <w:rPr>
          <w:lang w:val="fr-FR"/>
        </w:rPr>
        <w:t xml:space="preserve">OPA </w:t>
      </w:r>
      <w:r w:rsidR="00A009EF" w:rsidRPr="001C28C3">
        <w:rPr>
          <w:lang w:val="fr-FR"/>
        </w:rPr>
        <w:t>com</w:t>
      </w:r>
      <w:r w:rsidR="00322519" w:rsidRPr="001C28C3">
        <w:rPr>
          <w:lang w:val="fr-FR"/>
        </w:rPr>
        <w:t>porte</w:t>
      </w:r>
      <w:r w:rsidR="00A009EF" w:rsidRPr="001C28C3">
        <w:rPr>
          <w:lang w:val="fr-FR"/>
        </w:rPr>
        <w:t xml:space="preserve"> </w:t>
      </w:r>
      <w:r w:rsidR="00322519" w:rsidRPr="001C28C3">
        <w:rPr>
          <w:lang w:val="fr-FR"/>
        </w:rPr>
        <w:t>notamment une division des outils d</w:t>
      </w:r>
      <w:r w:rsidR="0051476B" w:rsidRPr="001C28C3">
        <w:rPr>
          <w:lang w:val="fr-FR"/>
        </w:rPr>
        <w:t>’</w:t>
      </w:r>
      <w:r w:rsidR="00322519" w:rsidRPr="001C28C3">
        <w:rPr>
          <w:lang w:val="fr-FR"/>
        </w:rPr>
        <w:t>examen de brevets, chargée de développer</w:t>
      </w:r>
      <w:r w:rsidR="00A009EF" w:rsidRPr="001C28C3">
        <w:rPr>
          <w:lang w:val="fr-FR"/>
        </w:rPr>
        <w:t xml:space="preserve"> et d</w:t>
      </w:r>
      <w:r w:rsidR="0051476B" w:rsidRPr="001C28C3">
        <w:rPr>
          <w:lang w:val="fr-FR"/>
        </w:rPr>
        <w:t>’</w:t>
      </w:r>
      <w:r w:rsidR="00A009EF" w:rsidRPr="001C28C3">
        <w:rPr>
          <w:lang w:val="fr-FR"/>
        </w:rPr>
        <w:t>entretenir des outils d</w:t>
      </w:r>
      <w:r w:rsidR="0051476B" w:rsidRPr="001C28C3">
        <w:rPr>
          <w:lang w:val="fr-FR"/>
        </w:rPr>
        <w:t>’</w:t>
      </w:r>
      <w:r w:rsidR="00A009EF" w:rsidRPr="001C28C3">
        <w:rPr>
          <w:lang w:val="fr-FR"/>
        </w:rPr>
        <w:t>automatisation pour ordinateurs de bureau ainsi que des bases de données qui sont utilisées au quotidien dans le cadre du processus d</w:t>
      </w:r>
      <w:r w:rsidR="0051476B" w:rsidRPr="001C28C3">
        <w:rPr>
          <w:lang w:val="fr-FR"/>
        </w:rPr>
        <w:t>’</w:t>
      </w:r>
      <w:r w:rsidR="00A009EF" w:rsidRPr="001C28C3">
        <w:rPr>
          <w:lang w:val="fr-FR"/>
        </w:rPr>
        <w:t>exam</w:t>
      </w:r>
      <w:r w:rsidR="003353A3" w:rsidRPr="001C28C3">
        <w:rPr>
          <w:lang w:val="fr-FR"/>
        </w:rPr>
        <w:t>en.  Pl</w:t>
      </w:r>
      <w:r w:rsidR="007E0223" w:rsidRPr="001C28C3">
        <w:rPr>
          <w:lang w:val="fr-FR"/>
        </w:rPr>
        <w:t>usieurs initiatives en matière de brevets bénéficient également de son soutien</w:t>
      </w:r>
      <w:r w:rsidR="00FC4D44" w:rsidRPr="001C28C3">
        <w:rPr>
          <w:lang w:val="fr-FR"/>
        </w:rPr>
        <w:t>, notamment en ce qui concerne le télétravail</w:t>
      </w:r>
      <w:r w:rsidR="00C869E7" w:rsidRPr="001C28C3">
        <w:rPr>
          <w:lang w:val="fr-FR"/>
        </w:rPr>
        <w:t xml:space="preserve"> (Patent Hoteling Program), les dossiers d</w:t>
      </w:r>
      <w:r w:rsidR="0051476B" w:rsidRPr="001C28C3">
        <w:rPr>
          <w:lang w:val="fr-FR"/>
        </w:rPr>
        <w:t>’</w:t>
      </w:r>
      <w:r w:rsidR="00C869E7" w:rsidRPr="001C28C3">
        <w:rPr>
          <w:lang w:val="fr-FR"/>
        </w:rPr>
        <w:t>examen de</w:t>
      </w:r>
      <w:r w:rsidR="00AC234B" w:rsidRPr="001C28C3">
        <w:rPr>
          <w:lang w:val="fr-FR"/>
        </w:rPr>
        <w:t>s</w:t>
      </w:r>
      <w:r w:rsidR="00C869E7" w:rsidRPr="001C28C3">
        <w:rPr>
          <w:lang w:val="fr-FR"/>
        </w:rPr>
        <w:t xml:space="preserve"> </w:t>
      </w:r>
      <w:r w:rsidR="00AC234B" w:rsidRPr="001C28C3">
        <w:rPr>
          <w:lang w:val="fr-FR"/>
        </w:rPr>
        <w:t>brevet</w:t>
      </w:r>
      <w:r w:rsidR="00F9487C" w:rsidRPr="001C28C3">
        <w:rPr>
          <w:lang w:val="fr-FR"/>
        </w:rPr>
        <w:t xml:space="preserve">s </w:t>
      </w:r>
      <w:r w:rsidR="00AC234B" w:rsidRPr="001C28C3">
        <w:rPr>
          <w:lang w:val="fr-FR"/>
        </w:rPr>
        <w:t>(Patent File Wrapper)</w:t>
      </w:r>
      <w:r w:rsidR="00F9487C" w:rsidRPr="001C28C3">
        <w:rPr>
          <w:lang w:val="fr-FR"/>
        </w:rPr>
        <w:t>, la signature électronique (eSignature) et la délivrance électronique (eGrant).</w:t>
      </w:r>
    </w:p>
    <w:p w:rsidR="0009136C" w:rsidRPr="001C28C3" w:rsidRDefault="00AD421F" w:rsidP="0009136C">
      <w:pPr>
        <w:pStyle w:val="ONUME"/>
        <w:numPr>
          <w:ilvl w:val="0"/>
          <w:numId w:val="0"/>
        </w:numPr>
        <w:rPr>
          <w:lang w:val="fr-FR"/>
        </w:rPr>
      </w:pPr>
      <w:r w:rsidRPr="001C28C3">
        <w:rPr>
          <w:lang w:val="fr-FR"/>
        </w:rPr>
        <w:t xml:space="preserve">Les outils de recherche dont disposent les examinateurs </w:t>
      </w:r>
      <w:r w:rsidR="00C04CFA" w:rsidRPr="001C28C3">
        <w:rPr>
          <w:lang w:val="fr-FR"/>
        </w:rPr>
        <w:t>so</w:t>
      </w:r>
      <w:r w:rsidRPr="001C28C3">
        <w:rPr>
          <w:lang w:val="fr-FR"/>
        </w:rPr>
        <w:t>nt notamment</w:t>
      </w:r>
      <w:r w:rsidR="000F6B45" w:rsidRPr="001C28C3">
        <w:rPr>
          <w:lang w:val="fr-FR"/>
        </w:rPr>
        <w:t xml:space="preserve"> l</w:t>
      </w:r>
      <w:r w:rsidR="0051476B" w:rsidRPr="001C28C3">
        <w:rPr>
          <w:lang w:val="fr-FR"/>
        </w:rPr>
        <w:t>’</w:t>
      </w:r>
      <w:r w:rsidR="00C04CFA" w:rsidRPr="001C28C3">
        <w:rPr>
          <w:lang w:val="fr-FR"/>
        </w:rPr>
        <w:t xml:space="preserve">outil </w:t>
      </w:r>
      <w:r w:rsidR="00B54E40" w:rsidRPr="001C28C3">
        <w:rPr>
          <w:lang w:val="fr-FR"/>
        </w:rPr>
        <w:t xml:space="preserve">de recherche </w:t>
      </w:r>
      <w:r w:rsidR="00C04CFA" w:rsidRPr="001C28C3">
        <w:rPr>
          <w:lang w:val="fr-FR"/>
        </w:rPr>
        <w:t xml:space="preserve">automatisé </w:t>
      </w:r>
      <w:r w:rsidR="0009136C" w:rsidRPr="001C28C3">
        <w:rPr>
          <w:lang w:val="fr-FR"/>
        </w:rPr>
        <w:t>EAST</w:t>
      </w:r>
      <w:r w:rsidR="000F6B45" w:rsidRPr="001C28C3">
        <w:rPr>
          <w:lang w:val="fr-FR"/>
        </w:rPr>
        <w:t xml:space="preserve">, qui leur donne accès à une multiplicité de sources de données en texte intégral </w:t>
      </w:r>
      <w:r w:rsidR="00C04CFA" w:rsidRPr="001C28C3">
        <w:rPr>
          <w:lang w:val="fr-FR"/>
        </w:rPr>
        <w:t>comprenant</w:t>
      </w:r>
      <w:r w:rsidR="000F6B45" w:rsidRPr="001C28C3">
        <w:rPr>
          <w:lang w:val="fr-FR"/>
        </w:rPr>
        <w:t xml:space="preserve"> </w:t>
      </w:r>
      <w:r w:rsidR="00A16F10" w:rsidRPr="001C28C3">
        <w:rPr>
          <w:lang w:val="fr-FR"/>
        </w:rPr>
        <w:t>les demandes auprès de l</w:t>
      </w:r>
      <w:r w:rsidR="0051476B" w:rsidRPr="001C28C3">
        <w:rPr>
          <w:lang w:val="fr-FR"/>
        </w:rPr>
        <w:t>’</w:t>
      </w:r>
      <w:r w:rsidR="00A16F10" w:rsidRPr="001C28C3">
        <w:rPr>
          <w:lang w:val="fr-FR"/>
        </w:rPr>
        <w:t>USPTO publiées avant délivrance</w:t>
      </w:r>
      <w:r w:rsidR="0009136C" w:rsidRPr="001C28C3">
        <w:rPr>
          <w:lang w:val="fr-FR"/>
        </w:rPr>
        <w:t xml:space="preserve"> </w:t>
      </w:r>
      <w:r w:rsidR="00A16F10" w:rsidRPr="001C28C3">
        <w:rPr>
          <w:lang w:val="fr-FR"/>
        </w:rPr>
        <w:t>(</w:t>
      </w:r>
      <w:r w:rsidR="0009136C" w:rsidRPr="001C28C3">
        <w:rPr>
          <w:lang w:val="fr-FR"/>
        </w:rPr>
        <w:t>Pre</w:t>
      </w:r>
      <w:r w:rsidR="00940DA6">
        <w:rPr>
          <w:lang w:val="fr-FR"/>
        </w:rPr>
        <w:noBreakHyphen/>
      </w:r>
      <w:r w:rsidR="0009136C" w:rsidRPr="001C28C3">
        <w:rPr>
          <w:lang w:val="fr-FR"/>
        </w:rPr>
        <w:t xml:space="preserve">Grant Publications), </w:t>
      </w:r>
      <w:r w:rsidR="007C2822" w:rsidRPr="001C28C3">
        <w:rPr>
          <w:lang w:val="fr-FR"/>
        </w:rPr>
        <w:t xml:space="preserve">les brevets américains </w:t>
      </w:r>
      <w:r w:rsidR="0009136C" w:rsidRPr="001C28C3">
        <w:rPr>
          <w:lang w:val="fr-FR"/>
        </w:rPr>
        <w:t xml:space="preserve">(USPAT), </w:t>
      </w:r>
      <w:r w:rsidR="0076044C" w:rsidRPr="001C28C3">
        <w:rPr>
          <w:lang w:val="fr-FR"/>
        </w:rPr>
        <w:t>une base de données de brevets américains constituée par reconnaissance optique de caractères (</w:t>
      </w:r>
      <w:r w:rsidR="0009136C" w:rsidRPr="001C28C3">
        <w:rPr>
          <w:lang w:val="fr-FR"/>
        </w:rPr>
        <w:t>USOCR),</w:t>
      </w:r>
      <w:r w:rsidR="00C04CFA" w:rsidRPr="001C28C3">
        <w:rPr>
          <w:lang w:val="fr-FR"/>
        </w:rPr>
        <w:t xml:space="preserve"> les abrégés de brevets de l</w:t>
      </w:r>
      <w:r w:rsidR="0051476B" w:rsidRPr="001C28C3">
        <w:rPr>
          <w:lang w:val="fr-FR"/>
        </w:rPr>
        <w:t>’</w:t>
      </w:r>
      <w:r w:rsidR="00C04CFA" w:rsidRPr="001C28C3">
        <w:rPr>
          <w:lang w:val="fr-FR"/>
        </w:rPr>
        <w:t>Office européen des brevets</w:t>
      </w:r>
      <w:r w:rsidR="00805AC0" w:rsidRPr="001C28C3">
        <w:rPr>
          <w:lang w:val="fr-FR"/>
        </w:rPr>
        <w:t xml:space="preserve"> (OEB), les abrégés de brevets de l</w:t>
      </w:r>
      <w:r w:rsidR="0051476B" w:rsidRPr="001C28C3">
        <w:rPr>
          <w:lang w:val="fr-FR"/>
        </w:rPr>
        <w:t>’</w:t>
      </w:r>
      <w:r w:rsidR="00805AC0" w:rsidRPr="001C28C3">
        <w:rPr>
          <w:lang w:val="fr-FR"/>
        </w:rPr>
        <w:t xml:space="preserve">Office japonais des brevets (JPO) et le système </w:t>
      </w:r>
      <w:r w:rsidR="00B54E40" w:rsidRPr="001C28C3">
        <w:rPr>
          <w:lang w:val="fr-FR"/>
        </w:rPr>
        <w:t xml:space="preserve">de consultation de brevets étrangers </w:t>
      </w:r>
      <w:r w:rsidR="0009136C" w:rsidRPr="001C28C3">
        <w:rPr>
          <w:lang w:val="fr-FR"/>
        </w:rPr>
        <w:t>(FPRS)</w:t>
      </w:r>
      <w:r w:rsidR="00B54E40" w:rsidRPr="001C28C3">
        <w:rPr>
          <w:lang w:val="fr-FR"/>
        </w:rPr>
        <w:t>.</w:t>
      </w:r>
    </w:p>
    <w:p w:rsidR="0009136C" w:rsidRPr="001C28C3" w:rsidRDefault="00B54E40" w:rsidP="0009136C">
      <w:pPr>
        <w:pStyle w:val="ONUME"/>
        <w:numPr>
          <w:ilvl w:val="0"/>
          <w:numId w:val="0"/>
        </w:numPr>
        <w:rPr>
          <w:lang w:val="fr-FR"/>
        </w:rPr>
      </w:pPr>
      <w:r w:rsidRPr="001C28C3">
        <w:rPr>
          <w:lang w:val="fr-FR"/>
        </w:rPr>
        <w:t>Un autre outil</w:t>
      </w:r>
      <w:r w:rsidR="00AA773E" w:rsidRPr="001C28C3">
        <w:rPr>
          <w:lang w:val="fr-FR"/>
        </w:rPr>
        <w:t xml:space="preserve"> à la disposition des examinateurs est l</w:t>
      </w:r>
      <w:r w:rsidR="0051476B" w:rsidRPr="001C28C3">
        <w:rPr>
          <w:lang w:val="fr-FR"/>
        </w:rPr>
        <w:t>’</w:t>
      </w:r>
      <w:r w:rsidR="00AA773E" w:rsidRPr="001C28C3">
        <w:rPr>
          <w:lang w:val="fr-FR"/>
        </w:rPr>
        <w:t xml:space="preserve">outil de recherche en ligne WEST, </w:t>
      </w:r>
      <w:r w:rsidR="009104FF" w:rsidRPr="001C28C3">
        <w:rPr>
          <w:lang w:val="fr-FR"/>
        </w:rPr>
        <w:t>qui permet d</w:t>
      </w:r>
      <w:r w:rsidR="0051476B" w:rsidRPr="001C28C3">
        <w:rPr>
          <w:lang w:val="fr-FR"/>
        </w:rPr>
        <w:t>’</w:t>
      </w:r>
      <w:r w:rsidR="009104FF" w:rsidRPr="001C28C3">
        <w:rPr>
          <w:lang w:val="fr-FR"/>
        </w:rPr>
        <w:t>interroger des bases de données de brevets en texte intégral et d</w:t>
      </w:r>
      <w:r w:rsidR="0051476B" w:rsidRPr="001C28C3">
        <w:rPr>
          <w:lang w:val="fr-FR"/>
        </w:rPr>
        <w:t>’</w:t>
      </w:r>
      <w:r w:rsidR="009104FF" w:rsidRPr="001C28C3">
        <w:rPr>
          <w:lang w:val="fr-FR"/>
        </w:rPr>
        <w:t xml:space="preserve">abrégés hébergées </w:t>
      </w:r>
      <w:r w:rsidR="00982C54" w:rsidRPr="001C28C3">
        <w:rPr>
          <w:lang w:val="fr-FR"/>
        </w:rPr>
        <w:t>sur des serveu</w:t>
      </w:r>
      <w:r w:rsidR="003353A3" w:rsidRPr="001C28C3">
        <w:rPr>
          <w:lang w:val="fr-FR"/>
        </w:rPr>
        <w:t>rs.  Il</w:t>
      </w:r>
      <w:r w:rsidR="00A9507A" w:rsidRPr="001C28C3">
        <w:rPr>
          <w:lang w:val="fr-FR"/>
        </w:rPr>
        <w:t xml:space="preserve"> utilise également le</w:t>
      </w:r>
      <w:r w:rsidR="00B950C1" w:rsidRPr="001C28C3">
        <w:rPr>
          <w:lang w:val="fr-FR"/>
        </w:rPr>
        <w:t xml:space="preserve"> </w:t>
      </w:r>
      <w:r w:rsidR="0007002A" w:rsidRPr="001C28C3">
        <w:rPr>
          <w:lang w:val="fr-FR"/>
        </w:rPr>
        <w:t>moteur</w:t>
      </w:r>
      <w:r w:rsidR="00B950C1" w:rsidRPr="001C28C3">
        <w:rPr>
          <w:lang w:val="fr-FR"/>
        </w:rPr>
        <w:t xml:space="preserve"> de recherche BRS (</w:t>
      </w:r>
      <w:r w:rsidR="0009136C" w:rsidRPr="001C28C3">
        <w:rPr>
          <w:lang w:val="fr-FR"/>
        </w:rPr>
        <w:t xml:space="preserve">Bibliographic Retrieval Services).  </w:t>
      </w:r>
      <w:r w:rsidR="00703311" w:rsidRPr="001C28C3">
        <w:rPr>
          <w:lang w:val="fr-FR"/>
        </w:rPr>
        <w:t>L</w:t>
      </w:r>
      <w:r w:rsidR="0051476B" w:rsidRPr="001C28C3">
        <w:rPr>
          <w:lang w:val="fr-FR"/>
        </w:rPr>
        <w:t>’</w:t>
      </w:r>
      <w:r w:rsidR="00703311" w:rsidRPr="001C28C3">
        <w:rPr>
          <w:lang w:val="fr-FR"/>
        </w:rPr>
        <w:t xml:space="preserve">outil </w:t>
      </w:r>
      <w:r w:rsidR="0009136C" w:rsidRPr="001C28C3">
        <w:rPr>
          <w:lang w:val="fr-FR"/>
        </w:rPr>
        <w:t>WEST</w:t>
      </w:r>
      <w:r w:rsidR="0007002A" w:rsidRPr="001C28C3">
        <w:rPr>
          <w:lang w:val="fr-FR"/>
        </w:rPr>
        <w:t xml:space="preserve"> </w:t>
      </w:r>
      <w:r w:rsidR="00703311" w:rsidRPr="001C28C3">
        <w:rPr>
          <w:lang w:val="fr-FR"/>
        </w:rPr>
        <w:t xml:space="preserve">donne accès aux mêmes sources de données textuelles et </w:t>
      </w:r>
      <w:r w:rsidR="00B178BD" w:rsidRPr="001C28C3">
        <w:rPr>
          <w:lang w:val="fr-FR"/>
        </w:rPr>
        <w:t>images que l</w:t>
      </w:r>
      <w:r w:rsidR="0051476B" w:rsidRPr="001C28C3">
        <w:rPr>
          <w:lang w:val="fr-FR"/>
        </w:rPr>
        <w:t>’</w:t>
      </w:r>
      <w:r w:rsidR="00B178BD" w:rsidRPr="001C28C3">
        <w:rPr>
          <w:lang w:val="fr-FR"/>
        </w:rPr>
        <w:t>outil EAST</w:t>
      </w:r>
      <w:r w:rsidR="009F2643" w:rsidRPr="001C28C3">
        <w:rPr>
          <w:lang w:val="fr-FR"/>
        </w:rPr>
        <w:t>, ainsi qu</w:t>
      </w:r>
      <w:r w:rsidR="0051476B" w:rsidRPr="001C28C3">
        <w:rPr>
          <w:lang w:val="fr-FR"/>
        </w:rPr>
        <w:t>’</w:t>
      </w:r>
      <w:r w:rsidR="00FD0F8E" w:rsidRPr="001C28C3">
        <w:rPr>
          <w:lang w:val="fr-FR"/>
        </w:rPr>
        <w:t>aux fonctionnalités utilisateur et système suivantes</w:t>
      </w:r>
      <w:r w:rsidR="0051476B" w:rsidRPr="001C28C3">
        <w:rPr>
          <w:lang w:val="fr-FR"/>
        </w:rPr>
        <w:t> :</w:t>
      </w:r>
      <w:r w:rsidR="00FD0F8E" w:rsidRPr="001C28C3">
        <w:rPr>
          <w:lang w:val="fr-FR"/>
        </w:rPr>
        <w:t xml:space="preserve"> recherches générales dans des bases de données de brevets, </w:t>
      </w:r>
      <w:r w:rsidR="00E95599" w:rsidRPr="001C28C3">
        <w:rPr>
          <w:lang w:val="fr-FR"/>
        </w:rPr>
        <w:t xml:space="preserve">recherches liées à des sections précises de documents, recherches limitées générales </w:t>
      </w:r>
      <w:r w:rsidR="00AF6743" w:rsidRPr="001C28C3">
        <w:rPr>
          <w:lang w:val="fr-FR"/>
        </w:rPr>
        <w:t>et liées, affichage de résultats de recherche</w:t>
      </w:r>
      <w:r w:rsidR="00F5026A" w:rsidRPr="001C28C3">
        <w:rPr>
          <w:lang w:val="fr-FR"/>
        </w:rPr>
        <w:t xml:space="preserve"> selon un éventail de formats déterminés, affichage d</w:t>
      </w:r>
      <w:r w:rsidR="0051476B" w:rsidRPr="001C28C3">
        <w:rPr>
          <w:lang w:val="fr-FR"/>
        </w:rPr>
        <w:t>’</w:t>
      </w:r>
      <w:r w:rsidR="00F5026A" w:rsidRPr="001C28C3">
        <w:rPr>
          <w:lang w:val="fr-FR"/>
        </w:rPr>
        <w:t>images de pages de brevets, collections de documents gérées par l</w:t>
      </w:r>
      <w:r w:rsidR="0051476B" w:rsidRPr="001C28C3">
        <w:rPr>
          <w:lang w:val="fr-FR"/>
        </w:rPr>
        <w:t>’</w:t>
      </w:r>
      <w:r w:rsidR="00F5026A" w:rsidRPr="001C28C3">
        <w:rPr>
          <w:lang w:val="fr-FR"/>
        </w:rPr>
        <w:t>utilisateur, cas gérés par l</w:t>
      </w:r>
      <w:r w:rsidR="0051476B" w:rsidRPr="001C28C3">
        <w:rPr>
          <w:lang w:val="fr-FR"/>
        </w:rPr>
        <w:t>’</w:t>
      </w:r>
      <w:r w:rsidR="00F5026A" w:rsidRPr="001C28C3">
        <w:rPr>
          <w:lang w:val="fr-FR"/>
        </w:rPr>
        <w:t>utilisateur contenant des recherches,</w:t>
      </w:r>
      <w:r w:rsidR="009F2643" w:rsidRPr="001C28C3">
        <w:rPr>
          <w:lang w:val="fr-FR"/>
        </w:rPr>
        <w:t xml:space="preserve"> impression locale et réseau (TCP/IP) d</w:t>
      </w:r>
      <w:r w:rsidR="0051476B" w:rsidRPr="001C28C3">
        <w:rPr>
          <w:lang w:val="fr-FR"/>
        </w:rPr>
        <w:t>’</w:t>
      </w:r>
      <w:r w:rsidR="009F2643" w:rsidRPr="001C28C3">
        <w:rPr>
          <w:lang w:val="fr-FR"/>
        </w:rPr>
        <w:t xml:space="preserve">images de documents de </w:t>
      </w:r>
      <w:r w:rsidR="00D14C6D" w:rsidRPr="001C28C3">
        <w:rPr>
          <w:lang w:val="fr-FR"/>
        </w:rPr>
        <w:t>brevet</w:t>
      </w:r>
      <w:r w:rsidR="009F2643" w:rsidRPr="001C28C3">
        <w:rPr>
          <w:lang w:val="fr-FR"/>
        </w:rPr>
        <w:t>, et accès en ligne à des guides en matière de classification de brevets.</w:t>
      </w:r>
    </w:p>
    <w:p w:rsidR="0009136C" w:rsidRPr="001C28C3" w:rsidRDefault="001A0FCA" w:rsidP="00DF608E">
      <w:pPr>
        <w:pStyle w:val="ONUME"/>
        <w:numPr>
          <w:ilvl w:val="0"/>
          <w:numId w:val="0"/>
        </w:numPr>
        <w:rPr>
          <w:lang w:val="fr-FR"/>
        </w:rPr>
      </w:pPr>
      <w:r w:rsidRPr="001C28C3">
        <w:rPr>
          <w:lang w:val="fr-FR"/>
        </w:rPr>
        <w:t>Les examinateurs de l</w:t>
      </w:r>
      <w:r w:rsidR="0051476B" w:rsidRPr="001C28C3">
        <w:rPr>
          <w:lang w:val="fr-FR"/>
        </w:rPr>
        <w:t>’</w:t>
      </w:r>
      <w:r w:rsidRPr="001C28C3">
        <w:rPr>
          <w:lang w:val="fr-FR"/>
        </w:rPr>
        <w:t>USPTO ont en outre accès à d</w:t>
      </w:r>
      <w:r w:rsidR="0051476B" w:rsidRPr="001C28C3">
        <w:rPr>
          <w:lang w:val="fr-FR"/>
        </w:rPr>
        <w:t>’</w:t>
      </w:r>
      <w:r w:rsidRPr="001C28C3">
        <w:rPr>
          <w:lang w:val="fr-FR"/>
        </w:rPr>
        <w:t>autres bases de données sur l</w:t>
      </w:r>
      <w:r w:rsidR="0051476B" w:rsidRPr="001C28C3">
        <w:rPr>
          <w:lang w:val="fr-FR"/>
        </w:rPr>
        <w:t>’</w:t>
      </w:r>
      <w:r w:rsidRPr="001C28C3">
        <w:rPr>
          <w:lang w:val="fr-FR"/>
        </w:rPr>
        <w:t>état de la technique, tant commerciales que gérées par d</w:t>
      </w:r>
      <w:r w:rsidR="0051476B" w:rsidRPr="001C28C3">
        <w:rPr>
          <w:lang w:val="fr-FR"/>
        </w:rPr>
        <w:t>’</w:t>
      </w:r>
      <w:r w:rsidRPr="001C28C3">
        <w:rPr>
          <w:lang w:val="fr-FR"/>
        </w:rPr>
        <w:t>autres offic</w:t>
      </w:r>
      <w:r w:rsidR="003353A3" w:rsidRPr="001C28C3">
        <w:rPr>
          <w:lang w:val="fr-FR"/>
        </w:rPr>
        <w:t>es.  Ce</w:t>
      </w:r>
      <w:r w:rsidRPr="001C28C3">
        <w:rPr>
          <w:lang w:val="fr-FR"/>
        </w:rPr>
        <w:t>la comprend, par exemple, l</w:t>
      </w:r>
      <w:r w:rsidR="0051476B" w:rsidRPr="001C28C3">
        <w:rPr>
          <w:lang w:val="fr-FR"/>
        </w:rPr>
        <w:t>’</w:t>
      </w:r>
      <w:r w:rsidRPr="001C28C3">
        <w:rPr>
          <w:lang w:val="fr-FR"/>
        </w:rPr>
        <w:t>index mondial Derwent des brevets</w:t>
      </w:r>
      <w:r w:rsidR="00062FB7" w:rsidRPr="001C28C3">
        <w:rPr>
          <w:lang w:val="fr-FR"/>
        </w:rPr>
        <w:t xml:space="preserve"> de la société </w:t>
      </w:r>
      <w:r w:rsidR="0009136C" w:rsidRPr="001C28C3">
        <w:rPr>
          <w:lang w:val="fr-FR"/>
        </w:rPr>
        <w:t xml:space="preserve">Clarivate Analytics, </w:t>
      </w:r>
      <w:r w:rsidR="00062FB7" w:rsidRPr="001C28C3">
        <w:rPr>
          <w:lang w:val="fr-FR"/>
        </w:rPr>
        <w:t xml:space="preserve">la base de données </w:t>
      </w:r>
      <w:r w:rsidR="00DF608E" w:rsidRPr="001C28C3">
        <w:rPr>
          <w:lang w:val="fr-FR"/>
        </w:rPr>
        <w:t>PATENTSCOPE</w:t>
      </w:r>
      <w:r w:rsidR="0009136C" w:rsidRPr="001C28C3">
        <w:rPr>
          <w:lang w:val="fr-FR"/>
        </w:rPr>
        <w:t xml:space="preserve"> </w:t>
      </w:r>
      <w:r w:rsidR="00062FB7" w:rsidRPr="001C28C3">
        <w:rPr>
          <w:lang w:val="fr-FR"/>
        </w:rPr>
        <w:t>de l</w:t>
      </w:r>
      <w:r w:rsidR="0051476B" w:rsidRPr="001C28C3">
        <w:rPr>
          <w:lang w:val="fr-FR"/>
        </w:rPr>
        <w:t>’</w:t>
      </w:r>
      <w:r w:rsidR="00062FB7" w:rsidRPr="001C28C3">
        <w:rPr>
          <w:lang w:val="fr-FR"/>
        </w:rPr>
        <w:t xml:space="preserve">Organisation </w:t>
      </w:r>
      <w:r w:rsidR="00086774" w:rsidRPr="001C28C3">
        <w:rPr>
          <w:lang w:val="fr-FR"/>
        </w:rPr>
        <w:t>M</w:t>
      </w:r>
      <w:r w:rsidR="00062FB7" w:rsidRPr="001C28C3">
        <w:rPr>
          <w:lang w:val="fr-FR"/>
        </w:rPr>
        <w:t xml:space="preserve">ondiale de la </w:t>
      </w:r>
      <w:r w:rsidR="00086774" w:rsidRPr="001C28C3">
        <w:rPr>
          <w:lang w:val="fr-FR"/>
        </w:rPr>
        <w:t>P</w:t>
      </w:r>
      <w:r w:rsidR="00062FB7" w:rsidRPr="001C28C3">
        <w:rPr>
          <w:lang w:val="fr-FR"/>
        </w:rPr>
        <w:t xml:space="preserve">ropriété </w:t>
      </w:r>
      <w:r w:rsidR="00086774" w:rsidRPr="001C28C3">
        <w:rPr>
          <w:lang w:val="fr-FR"/>
        </w:rPr>
        <w:t>I</w:t>
      </w:r>
      <w:r w:rsidR="00062FB7" w:rsidRPr="001C28C3">
        <w:rPr>
          <w:lang w:val="fr-FR"/>
        </w:rPr>
        <w:t xml:space="preserve">ntellectuelle, </w:t>
      </w:r>
      <w:r w:rsidR="00086774" w:rsidRPr="001C28C3">
        <w:rPr>
          <w:lang w:val="fr-FR"/>
        </w:rPr>
        <w:t>ainsi que d</w:t>
      </w:r>
      <w:r w:rsidR="0051476B" w:rsidRPr="001C28C3">
        <w:rPr>
          <w:lang w:val="fr-FR"/>
        </w:rPr>
        <w:t>’</w:t>
      </w:r>
      <w:r w:rsidR="00086774" w:rsidRPr="001C28C3">
        <w:rPr>
          <w:lang w:val="fr-FR"/>
        </w:rPr>
        <w:t>autres.</w:t>
      </w:r>
    </w:p>
    <w:p w:rsidR="0009136C" w:rsidRPr="001C28C3" w:rsidRDefault="00CA5364" w:rsidP="00DF608E">
      <w:pPr>
        <w:pStyle w:val="ONUME"/>
        <w:numPr>
          <w:ilvl w:val="0"/>
          <w:numId w:val="0"/>
        </w:numPr>
        <w:rPr>
          <w:lang w:val="fr-FR"/>
        </w:rPr>
      </w:pPr>
      <w:r w:rsidRPr="001C28C3">
        <w:rPr>
          <w:lang w:val="fr-FR"/>
        </w:rPr>
        <w:t>Le Centre d</w:t>
      </w:r>
      <w:r w:rsidR="0051476B" w:rsidRPr="001C28C3">
        <w:rPr>
          <w:lang w:val="fr-FR"/>
        </w:rPr>
        <w:t>’</w:t>
      </w:r>
      <w:r w:rsidRPr="001C28C3">
        <w:rPr>
          <w:lang w:val="fr-FR"/>
        </w:rPr>
        <w:t xml:space="preserve">information scientifique et technique (STIC) </w:t>
      </w:r>
      <w:r w:rsidR="00DE46F5" w:rsidRPr="001C28C3">
        <w:rPr>
          <w:lang w:val="fr-FR"/>
        </w:rPr>
        <w:t>facilite le processus d</w:t>
      </w:r>
      <w:r w:rsidR="0051476B" w:rsidRPr="001C28C3">
        <w:rPr>
          <w:lang w:val="fr-FR"/>
        </w:rPr>
        <w:t>’</w:t>
      </w:r>
      <w:r w:rsidR="00DE46F5" w:rsidRPr="001C28C3">
        <w:rPr>
          <w:lang w:val="fr-FR"/>
        </w:rPr>
        <w:t>examen des brevets en donnant accès en ligne aux examinateurs à de la littérature non</w:t>
      </w:r>
      <w:r w:rsidR="00940DA6">
        <w:rPr>
          <w:lang w:val="fr-FR"/>
        </w:rPr>
        <w:noBreakHyphen/>
      </w:r>
      <w:r w:rsidR="00DE46F5" w:rsidRPr="001C28C3">
        <w:rPr>
          <w:lang w:val="fr-FR"/>
        </w:rPr>
        <w:t>brevet, ainsi qu</w:t>
      </w:r>
      <w:r w:rsidR="0051476B" w:rsidRPr="001C28C3">
        <w:rPr>
          <w:lang w:val="fr-FR"/>
        </w:rPr>
        <w:t>’</w:t>
      </w:r>
      <w:r w:rsidR="00DE46F5" w:rsidRPr="001C28C3">
        <w:rPr>
          <w:lang w:val="fr-FR"/>
        </w:rPr>
        <w:t>à des documents de brevet étrange</w:t>
      </w:r>
      <w:r w:rsidR="003353A3" w:rsidRPr="001C28C3">
        <w:rPr>
          <w:lang w:val="fr-FR"/>
        </w:rPr>
        <w:t>rs.  Le</w:t>
      </w:r>
      <w:r w:rsidR="0051476B" w:rsidRPr="001C28C3">
        <w:rPr>
          <w:lang w:val="fr-FR"/>
        </w:rPr>
        <w:t> STI</w:t>
      </w:r>
      <w:r w:rsidR="0009136C" w:rsidRPr="001C28C3">
        <w:rPr>
          <w:lang w:val="fr-FR"/>
        </w:rPr>
        <w:t>C</w:t>
      </w:r>
      <w:r w:rsidR="00C8433B" w:rsidRPr="001C28C3">
        <w:rPr>
          <w:lang w:val="fr-FR"/>
        </w:rPr>
        <w:t xml:space="preserve"> fournit des services de recherche </w:t>
      </w:r>
      <w:r w:rsidR="00541F01" w:rsidRPr="001C28C3">
        <w:rPr>
          <w:lang w:val="fr-FR"/>
        </w:rPr>
        <w:t>sur</w:t>
      </w:r>
      <w:r w:rsidR="00C8433B" w:rsidRPr="001C28C3">
        <w:rPr>
          <w:lang w:val="fr-FR"/>
        </w:rPr>
        <w:t xml:space="preserve"> l</w:t>
      </w:r>
      <w:r w:rsidR="0051476B" w:rsidRPr="001C28C3">
        <w:rPr>
          <w:lang w:val="fr-FR"/>
        </w:rPr>
        <w:t>’</w:t>
      </w:r>
      <w:r w:rsidR="00C8433B" w:rsidRPr="001C28C3">
        <w:rPr>
          <w:lang w:val="fr-FR"/>
        </w:rPr>
        <w:t>état de la technique, de livraison de documents, de traduction de documentation et de brevets étrangers, ainsi que d</w:t>
      </w:r>
      <w:r w:rsidR="0051476B" w:rsidRPr="001C28C3">
        <w:rPr>
          <w:lang w:val="fr-FR"/>
        </w:rPr>
        <w:t>’</w:t>
      </w:r>
      <w:r w:rsidR="00C8433B" w:rsidRPr="001C28C3">
        <w:rPr>
          <w:lang w:val="fr-FR"/>
        </w:rPr>
        <w:t>assistance personnalisée à l</w:t>
      </w:r>
      <w:r w:rsidR="0051476B" w:rsidRPr="001C28C3">
        <w:rPr>
          <w:lang w:val="fr-FR"/>
        </w:rPr>
        <w:t>’</w:t>
      </w:r>
      <w:r w:rsidR="00C8433B" w:rsidRPr="001C28C3">
        <w:rPr>
          <w:lang w:val="fr-FR"/>
        </w:rPr>
        <w:t>utilisation d</w:t>
      </w:r>
      <w:r w:rsidR="0051476B" w:rsidRPr="001C28C3">
        <w:rPr>
          <w:lang w:val="fr-FR"/>
        </w:rPr>
        <w:t>’</w:t>
      </w:r>
      <w:r w:rsidR="00C8433B" w:rsidRPr="001C28C3">
        <w:rPr>
          <w:lang w:val="fr-FR"/>
        </w:rPr>
        <w:t>outils électroniques pour ordinateurs de bureau et de ressources de littérature non</w:t>
      </w:r>
      <w:r w:rsidR="00940DA6">
        <w:rPr>
          <w:lang w:val="fr-FR"/>
        </w:rPr>
        <w:noBreakHyphen/>
      </w:r>
      <w:r w:rsidR="00C8433B" w:rsidRPr="001C28C3">
        <w:rPr>
          <w:lang w:val="fr-FR"/>
        </w:rPr>
        <w:t>brev</w:t>
      </w:r>
      <w:r w:rsidR="003353A3" w:rsidRPr="001C28C3">
        <w:rPr>
          <w:lang w:val="fr-FR"/>
        </w:rPr>
        <w:t>et.  Il</w:t>
      </w:r>
      <w:r w:rsidR="00541F01" w:rsidRPr="001C28C3">
        <w:rPr>
          <w:lang w:val="fr-FR"/>
        </w:rPr>
        <w:t xml:space="preserve"> </w:t>
      </w:r>
      <w:r w:rsidR="000C69FE" w:rsidRPr="001C28C3">
        <w:rPr>
          <w:lang w:val="fr-FR"/>
        </w:rPr>
        <w:t>donn</w:t>
      </w:r>
      <w:r w:rsidR="00B4292E" w:rsidRPr="001C28C3">
        <w:rPr>
          <w:lang w:val="fr-FR"/>
        </w:rPr>
        <w:t>e</w:t>
      </w:r>
      <w:r w:rsidR="00541F01" w:rsidRPr="001C28C3">
        <w:rPr>
          <w:lang w:val="fr-FR"/>
        </w:rPr>
        <w:t xml:space="preserve"> </w:t>
      </w:r>
      <w:r w:rsidR="00B4292E" w:rsidRPr="001C28C3">
        <w:rPr>
          <w:lang w:val="fr-FR"/>
        </w:rPr>
        <w:t>également</w:t>
      </w:r>
      <w:r w:rsidR="00541F01" w:rsidRPr="001C28C3">
        <w:rPr>
          <w:lang w:val="fr-FR"/>
        </w:rPr>
        <w:t xml:space="preserve"> accès aux bases de données de savoirs traditionne</w:t>
      </w:r>
      <w:r w:rsidR="003353A3" w:rsidRPr="001C28C3">
        <w:rPr>
          <w:lang w:val="fr-FR"/>
        </w:rPr>
        <w:t>ls.  L’u</w:t>
      </w:r>
      <w:r w:rsidR="00B4292E" w:rsidRPr="001C28C3">
        <w:rPr>
          <w:lang w:val="fr-FR"/>
        </w:rPr>
        <w:t xml:space="preserve">ne des exigences </w:t>
      </w:r>
      <w:r w:rsidR="000C69FE" w:rsidRPr="001C28C3">
        <w:rPr>
          <w:lang w:val="fr-FR"/>
        </w:rPr>
        <w:t>que</w:t>
      </w:r>
      <w:r w:rsidR="0051476B" w:rsidRPr="001C28C3">
        <w:rPr>
          <w:lang w:val="fr-FR"/>
        </w:rPr>
        <w:t xml:space="preserve"> le STI</w:t>
      </w:r>
      <w:r w:rsidR="00B4292E" w:rsidRPr="001C28C3">
        <w:rPr>
          <w:lang w:val="fr-FR"/>
        </w:rPr>
        <w:t xml:space="preserve">C </w:t>
      </w:r>
      <w:r w:rsidR="000C69FE" w:rsidRPr="001C28C3">
        <w:rPr>
          <w:lang w:val="fr-FR"/>
        </w:rPr>
        <w:t>permet de remplir est celle relative à l</w:t>
      </w:r>
      <w:r w:rsidR="0051476B" w:rsidRPr="001C28C3">
        <w:rPr>
          <w:lang w:val="fr-FR"/>
        </w:rPr>
        <w:t>’</w:t>
      </w:r>
      <w:r w:rsidR="009F2B15" w:rsidRPr="001C28C3">
        <w:rPr>
          <w:lang w:val="fr-FR"/>
        </w:rPr>
        <w:t xml:space="preserve">accès aux documents de </w:t>
      </w:r>
      <w:r w:rsidR="00D14C6D" w:rsidRPr="001C28C3">
        <w:rPr>
          <w:lang w:val="fr-FR"/>
        </w:rPr>
        <w:t>brevet</w:t>
      </w:r>
      <w:r w:rsidR="009F2B15" w:rsidRPr="001C28C3">
        <w:rPr>
          <w:lang w:val="fr-FR"/>
        </w:rPr>
        <w:t xml:space="preserve"> et à la littérature autre que celle des brevets qui </w:t>
      </w:r>
      <w:r w:rsidR="007A04E2" w:rsidRPr="001C28C3">
        <w:rPr>
          <w:lang w:val="fr-FR"/>
        </w:rPr>
        <w:t>font partie de</w:t>
      </w:r>
      <w:r w:rsidR="009F2B15" w:rsidRPr="001C28C3">
        <w:rPr>
          <w:lang w:val="fr-FR"/>
        </w:rPr>
        <w:t xml:space="preserve"> la </w:t>
      </w:r>
      <w:r w:rsidR="000C69FE" w:rsidRPr="001C28C3">
        <w:rPr>
          <w:lang w:val="fr-FR"/>
        </w:rPr>
        <w:t>documentation minimale</w:t>
      </w:r>
      <w:r w:rsidR="0051476B" w:rsidRPr="001C28C3">
        <w:rPr>
          <w:lang w:val="fr-FR"/>
        </w:rPr>
        <w:t xml:space="preserve"> du PCT</w:t>
      </w:r>
      <w:r w:rsidR="000C69FE" w:rsidRPr="001C28C3">
        <w:rPr>
          <w:lang w:val="fr-FR"/>
        </w:rPr>
        <w:t xml:space="preserve"> visée à la </w:t>
      </w:r>
      <w:r w:rsidR="0051476B" w:rsidRPr="001C28C3">
        <w:rPr>
          <w:lang w:val="fr-FR"/>
        </w:rPr>
        <w:t>règle 3</w:t>
      </w:r>
      <w:r w:rsidR="000C69FE" w:rsidRPr="001C28C3">
        <w:rPr>
          <w:lang w:val="fr-FR"/>
        </w:rPr>
        <w:t>4 du règlement d</w:t>
      </w:r>
      <w:r w:rsidR="0051476B" w:rsidRPr="001C28C3">
        <w:rPr>
          <w:lang w:val="fr-FR"/>
        </w:rPr>
        <w:t>’</w:t>
      </w:r>
      <w:r w:rsidR="000C69FE" w:rsidRPr="001C28C3">
        <w:rPr>
          <w:lang w:val="fr-FR"/>
        </w:rPr>
        <w:t>exécution</w:t>
      </w:r>
      <w:r w:rsidR="0051476B" w:rsidRPr="001C28C3">
        <w:rPr>
          <w:lang w:val="fr-FR"/>
        </w:rPr>
        <w:t xml:space="preserve"> du PCT</w:t>
      </w:r>
      <w:r w:rsidR="009F2B15" w:rsidRPr="001C28C3">
        <w:rPr>
          <w:lang w:val="fr-FR"/>
        </w:rPr>
        <w:t>.</w:t>
      </w:r>
    </w:p>
    <w:p w:rsidR="00DF608E" w:rsidRPr="001C28C3" w:rsidRDefault="0017387C" w:rsidP="00DF608E">
      <w:pPr>
        <w:pStyle w:val="ONUME"/>
        <w:numPr>
          <w:ilvl w:val="0"/>
          <w:numId w:val="0"/>
        </w:numPr>
        <w:rPr>
          <w:lang w:val="fr-FR"/>
        </w:rPr>
      </w:pPr>
      <w:r w:rsidRPr="001C28C3">
        <w:rPr>
          <w:lang w:val="fr-FR"/>
        </w:rPr>
        <w:t xml:space="preserve">En ce qui concerne les recherches </w:t>
      </w:r>
      <w:r w:rsidR="00B32FF9" w:rsidRPr="001C28C3">
        <w:rPr>
          <w:lang w:val="fr-FR"/>
        </w:rPr>
        <w:t>relevant d</w:t>
      </w:r>
      <w:r w:rsidRPr="001C28C3">
        <w:rPr>
          <w:lang w:val="fr-FR"/>
        </w:rPr>
        <w:t xml:space="preserve">u </w:t>
      </w:r>
      <w:r w:rsidR="0051476B" w:rsidRPr="001C28C3">
        <w:rPr>
          <w:lang w:val="fr-FR"/>
        </w:rPr>
        <w:t>chapitre I</w:t>
      </w:r>
      <w:r w:rsidRPr="001C28C3">
        <w:rPr>
          <w:lang w:val="fr-FR"/>
        </w:rPr>
        <w:t>, les examinateurs qui ne sont pas des employés de l</w:t>
      </w:r>
      <w:r w:rsidR="0051476B" w:rsidRPr="001C28C3">
        <w:rPr>
          <w:lang w:val="fr-FR"/>
        </w:rPr>
        <w:t>’</w:t>
      </w:r>
      <w:r w:rsidRPr="001C28C3">
        <w:rPr>
          <w:lang w:val="fr-FR"/>
        </w:rPr>
        <w:t>USPTO remplissent leurs fonctions selon des dispositions contractuelles prévoyant qu</w:t>
      </w:r>
      <w:r w:rsidR="0051476B" w:rsidRPr="001C28C3">
        <w:rPr>
          <w:lang w:val="fr-FR"/>
        </w:rPr>
        <w:t>’</w:t>
      </w:r>
      <w:r w:rsidRPr="001C28C3">
        <w:rPr>
          <w:lang w:val="fr-FR"/>
        </w:rPr>
        <w:t>il</w:t>
      </w:r>
      <w:r w:rsidR="009F51FB" w:rsidRPr="001C28C3">
        <w:rPr>
          <w:lang w:val="fr-FR"/>
        </w:rPr>
        <w:t>s</w:t>
      </w:r>
      <w:r w:rsidRPr="001C28C3">
        <w:rPr>
          <w:lang w:val="fr-FR"/>
        </w:rPr>
        <w:t xml:space="preserve"> doi</w:t>
      </w:r>
      <w:r w:rsidR="009F51FB" w:rsidRPr="001C28C3">
        <w:rPr>
          <w:lang w:val="fr-FR"/>
        </w:rPr>
        <w:t>ven</w:t>
      </w:r>
      <w:r w:rsidRPr="001C28C3">
        <w:rPr>
          <w:lang w:val="fr-FR"/>
        </w:rPr>
        <w:t xml:space="preserve">t </w:t>
      </w:r>
      <w:r w:rsidR="009F51FB" w:rsidRPr="001C28C3">
        <w:rPr>
          <w:lang w:val="fr-FR"/>
        </w:rPr>
        <w:t>avoir</w:t>
      </w:r>
      <w:r w:rsidRPr="001C28C3">
        <w:rPr>
          <w:lang w:val="fr-FR"/>
        </w:rPr>
        <w:t xml:space="preserve"> accès à des bases de données sur l</w:t>
      </w:r>
      <w:r w:rsidR="0051476B" w:rsidRPr="001C28C3">
        <w:rPr>
          <w:lang w:val="fr-FR"/>
        </w:rPr>
        <w:t>’</w:t>
      </w:r>
      <w:r w:rsidRPr="001C28C3">
        <w:rPr>
          <w:lang w:val="fr-FR"/>
        </w:rPr>
        <w:t>état de la techniq</w:t>
      </w:r>
      <w:r w:rsidR="003353A3" w:rsidRPr="001C28C3">
        <w:rPr>
          <w:lang w:val="fr-FR"/>
        </w:rPr>
        <w:t>ue.  Le</w:t>
      </w:r>
      <w:r w:rsidR="009F51FB" w:rsidRPr="001C28C3">
        <w:rPr>
          <w:lang w:val="fr-FR"/>
        </w:rPr>
        <w:t>s ressources requises en vertu de l</w:t>
      </w:r>
      <w:r w:rsidR="0051476B" w:rsidRPr="001C28C3">
        <w:rPr>
          <w:lang w:val="fr-FR"/>
        </w:rPr>
        <w:t>’</w:t>
      </w:r>
      <w:r w:rsidR="009F51FB" w:rsidRPr="001C28C3">
        <w:rPr>
          <w:lang w:val="fr-FR"/>
        </w:rPr>
        <w:t>exigence de documentation minimale prévue par le règlement d</w:t>
      </w:r>
      <w:r w:rsidR="0051476B" w:rsidRPr="001C28C3">
        <w:rPr>
          <w:lang w:val="fr-FR"/>
        </w:rPr>
        <w:t>’</w:t>
      </w:r>
      <w:r w:rsidR="009F51FB" w:rsidRPr="001C28C3">
        <w:rPr>
          <w:lang w:val="fr-FR"/>
        </w:rPr>
        <w:t>exécution</w:t>
      </w:r>
      <w:r w:rsidR="0051476B" w:rsidRPr="001C28C3">
        <w:rPr>
          <w:lang w:val="fr-FR"/>
        </w:rPr>
        <w:t xml:space="preserve"> du PCT</w:t>
      </w:r>
      <w:r w:rsidR="009F51FB" w:rsidRPr="001C28C3">
        <w:rPr>
          <w:lang w:val="fr-FR"/>
        </w:rPr>
        <w:t xml:space="preserve"> doivent être comprises dans ces bases de données. </w:t>
      </w:r>
      <w:r w:rsidR="008F7607" w:rsidRPr="001C28C3">
        <w:rPr>
          <w:lang w:val="fr-FR"/>
        </w:rPr>
        <w:t xml:space="preserve"> </w:t>
      </w:r>
      <w:r w:rsidR="00E65DD8" w:rsidRPr="001C28C3">
        <w:rPr>
          <w:lang w:val="fr-FR"/>
        </w:rPr>
        <w:t>L</w:t>
      </w:r>
      <w:r w:rsidR="0051476B" w:rsidRPr="001C28C3">
        <w:rPr>
          <w:lang w:val="fr-FR"/>
        </w:rPr>
        <w:t>’</w:t>
      </w:r>
      <w:r w:rsidR="00E65DD8" w:rsidRPr="001C28C3">
        <w:rPr>
          <w:lang w:val="fr-FR"/>
        </w:rPr>
        <w:t>USPTO donne accès aux examinateurs contractuels à la version publique de l</w:t>
      </w:r>
      <w:r w:rsidR="0051476B" w:rsidRPr="001C28C3">
        <w:rPr>
          <w:lang w:val="fr-FR"/>
        </w:rPr>
        <w:t>’</w:t>
      </w:r>
      <w:r w:rsidR="00E65DD8" w:rsidRPr="001C28C3">
        <w:rPr>
          <w:lang w:val="fr-FR"/>
        </w:rPr>
        <w:t>outil de recherche WEST, en plus des bases de données commerciales auxquelles ces derniers peuvent être inscrits de leur côté.</w:t>
      </w:r>
    </w:p>
    <w:p w:rsidR="00DF608E" w:rsidRPr="001C28C3" w:rsidRDefault="00DF608E" w:rsidP="00DF608E">
      <w:pPr>
        <w:pStyle w:val="SectionHeading"/>
        <w:rPr>
          <w:lang w:val="fr-FR"/>
        </w:rPr>
      </w:pPr>
      <w:r w:rsidRPr="001C28C3">
        <w:rPr>
          <w:lang w:val="fr-FR"/>
        </w:rPr>
        <w:t xml:space="preserve">2.2 – </w:t>
      </w:r>
      <w:r w:rsidR="00940DA6">
        <w:rPr>
          <w:lang w:val="fr-FR"/>
        </w:rPr>
        <w:t>G</w:t>
      </w:r>
      <w:r w:rsidR="002675A4" w:rsidRPr="001C28C3">
        <w:rPr>
          <w:lang w:val="fr-FR"/>
        </w:rPr>
        <w:t>estion de la qualité</w:t>
      </w:r>
    </w:p>
    <w:p w:rsidR="0051476B" w:rsidRPr="001C28C3" w:rsidRDefault="002675A4" w:rsidP="00DF608E">
      <w:pPr>
        <w:pStyle w:val="ONUME"/>
        <w:numPr>
          <w:ilvl w:val="0"/>
          <w:numId w:val="0"/>
        </w:numPr>
        <w:rPr>
          <w:lang w:val="fr-FR"/>
        </w:rPr>
      </w:pPr>
      <w:r w:rsidRPr="001C28C3">
        <w:rPr>
          <w:lang w:val="fr-FR"/>
        </w:rPr>
        <w:t>L</w:t>
      </w:r>
      <w:r w:rsidR="0051476B" w:rsidRPr="001C28C3">
        <w:rPr>
          <w:lang w:val="fr-FR"/>
        </w:rPr>
        <w:t>’</w:t>
      </w:r>
      <w:r w:rsidR="00DF608E" w:rsidRPr="001C28C3">
        <w:rPr>
          <w:lang w:val="fr-FR"/>
        </w:rPr>
        <w:t>USPTO</w:t>
      </w:r>
      <w:r w:rsidRPr="001C28C3">
        <w:rPr>
          <w:lang w:val="fr-FR"/>
        </w:rPr>
        <w:t xml:space="preserve"> dispose d</w:t>
      </w:r>
      <w:r w:rsidR="0051476B" w:rsidRPr="001C28C3">
        <w:rPr>
          <w:lang w:val="fr-FR"/>
        </w:rPr>
        <w:t>’</w:t>
      </w:r>
      <w:r w:rsidRPr="001C28C3">
        <w:rPr>
          <w:lang w:val="fr-FR"/>
        </w:rPr>
        <w:t>un système de gestion de la qualité et de dispositions internes en matière d</w:t>
      </w:r>
      <w:r w:rsidR="0051476B" w:rsidRPr="001C28C3">
        <w:rPr>
          <w:lang w:val="fr-FR"/>
        </w:rPr>
        <w:t>’</w:t>
      </w:r>
      <w:r w:rsidRPr="001C28C3">
        <w:rPr>
          <w:lang w:val="fr-FR"/>
        </w:rPr>
        <w:t xml:space="preserve">évaluation conformément aux règles communes de la recherche internationale, </w:t>
      </w:r>
      <w:r w:rsidR="008736DA" w:rsidRPr="001C28C3">
        <w:rPr>
          <w:lang w:val="fr-FR"/>
        </w:rPr>
        <w:t>ainsi qu</w:t>
      </w:r>
      <w:r w:rsidR="0051476B" w:rsidRPr="001C28C3">
        <w:rPr>
          <w:lang w:val="fr-FR"/>
        </w:rPr>
        <w:t>’</w:t>
      </w:r>
      <w:r w:rsidR="008736DA" w:rsidRPr="001C28C3">
        <w:rPr>
          <w:lang w:val="fr-FR"/>
        </w:rPr>
        <w:t xml:space="preserve">il est prévu par les </w:t>
      </w:r>
      <w:r w:rsidR="0051476B" w:rsidRPr="001C28C3">
        <w:rPr>
          <w:lang w:val="fr-FR"/>
        </w:rPr>
        <w:t>règles 3</w:t>
      </w:r>
      <w:r w:rsidR="008736DA" w:rsidRPr="001C28C3">
        <w:rPr>
          <w:lang w:val="fr-FR"/>
        </w:rPr>
        <w:t>6.1)iv) et 63.1)iv)</w:t>
      </w:r>
      <w:r w:rsidR="00913702" w:rsidRPr="001C28C3">
        <w:rPr>
          <w:lang w:val="fr-FR"/>
        </w:rPr>
        <w:t xml:space="preserve"> du règlement d</w:t>
      </w:r>
      <w:r w:rsidR="0051476B" w:rsidRPr="001C28C3">
        <w:rPr>
          <w:lang w:val="fr-FR"/>
        </w:rPr>
        <w:t>’</w:t>
      </w:r>
      <w:r w:rsidR="00913702" w:rsidRPr="001C28C3">
        <w:rPr>
          <w:lang w:val="fr-FR"/>
        </w:rPr>
        <w:t>exécution</w:t>
      </w:r>
      <w:r w:rsidR="0051476B" w:rsidRPr="001C28C3">
        <w:rPr>
          <w:lang w:val="fr-FR"/>
        </w:rPr>
        <w:t xml:space="preserve"> du PCT</w:t>
      </w:r>
      <w:r w:rsidR="008736DA" w:rsidRPr="001C28C3">
        <w:rPr>
          <w:lang w:val="fr-FR"/>
        </w:rPr>
        <w:t xml:space="preserve">, </w:t>
      </w:r>
      <w:r w:rsidR="00952B12" w:rsidRPr="001C28C3">
        <w:rPr>
          <w:lang w:val="fr-FR"/>
        </w:rPr>
        <w:t xml:space="preserve">et respecte de ce fait </w:t>
      </w:r>
      <w:r w:rsidR="004E6B27" w:rsidRPr="001C28C3">
        <w:rPr>
          <w:lang w:val="fr-FR"/>
        </w:rPr>
        <w:t xml:space="preserve">les </w:t>
      </w:r>
      <w:r w:rsidR="00913702" w:rsidRPr="001C28C3">
        <w:rPr>
          <w:lang w:val="fr-FR"/>
        </w:rPr>
        <w:t>exigence</w:t>
      </w:r>
      <w:r w:rsidR="004E6B27" w:rsidRPr="001C28C3">
        <w:rPr>
          <w:lang w:val="fr-FR"/>
        </w:rPr>
        <w:t xml:space="preserve">s du </w:t>
      </w:r>
      <w:r w:rsidR="0051476B" w:rsidRPr="001C28C3">
        <w:rPr>
          <w:lang w:val="fr-FR"/>
        </w:rPr>
        <w:t>chapitre 2</w:t>
      </w:r>
      <w:r w:rsidR="00C56EA9" w:rsidRPr="001C28C3">
        <w:rPr>
          <w:lang w:val="fr-FR"/>
        </w:rPr>
        <w:t>1 des d</w:t>
      </w:r>
      <w:r w:rsidR="008736DA" w:rsidRPr="001C28C3">
        <w:rPr>
          <w:lang w:val="fr-FR"/>
        </w:rPr>
        <w:t>irectives concernant la recherche internationale et l</w:t>
      </w:r>
      <w:r w:rsidR="0051476B" w:rsidRPr="001C28C3">
        <w:rPr>
          <w:lang w:val="fr-FR"/>
        </w:rPr>
        <w:t>’</w:t>
      </w:r>
      <w:r w:rsidR="008736DA" w:rsidRPr="001C28C3">
        <w:rPr>
          <w:lang w:val="fr-FR"/>
        </w:rPr>
        <w:t>examen préliminaire international selon</w:t>
      </w:r>
      <w:r w:rsidR="0051476B" w:rsidRPr="001C28C3">
        <w:rPr>
          <w:lang w:val="fr-FR"/>
        </w:rPr>
        <w:t xml:space="preserve"> le PCT</w:t>
      </w:r>
      <w:r w:rsidR="00952B12" w:rsidRPr="001C28C3">
        <w:rPr>
          <w:lang w:val="fr-FR"/>
        </w:rPr>
        <w:t>.</w:t>
      </w:r>
    </w:p>
    <w:p w:rsidR="0051476B" w:rsidRPr="001C28C3" w:rsidRDefault="00C56EA9" w:rsidP="00DF608E">
      <w:pPr>
        <w:pStyle w:val="ONUME"/>
        <w:numPr>
          <w:ilvl w:val="0"/>
          <w:numId w:val="0"/>
        </w:numPr>
        <w:rPr>
          <w:lang w:val="fr-FR"/>
        </w:rPr>
      </w:pPr>
      <w:r w:rsidRPr="001C28C3">
        <w:rPr>
          <w:lang w:val="fr-FR"/>
        </w:rPr>
        <w:t>Ainsi qu</w:t>
      </w:r>
      <w:r w:rsidR="0051476B" w:rsidRPr="001C28C3">
        <w:rPr>
          <w:lang w:val="fr-FR"/>
        </w:rPr>
        <w:t>’</w:t>
      </w:r>
      <w:r w:rsidRPr="001C28C3">
        <w:rPr>
          <w:lang w:val="fr-FR"/>
        </w:rPr>
        <w:t xml:space="preserve">il a été convenu par les États membres et mentionné au </w:t>
      </w:r>
      <w:r w:rsidR="0051476B" w:rsidRPr="001C28C3">
        <w:rPr>
          <w:lang w:val="fr-FR"/>
        </w:rPr>
        <w:t>paragraphe 7</w:t>
      </w:r>
      <w:r w:rsidRPr="001C28C3">
        <w:rPr>
          <w:lang w:val="fr-FR"/>
        </w:rPr>
        <w:t xml:space="preserve"> du </w:t>
      </w:r>
      <w:r w:rsidR="00DF608E" w:rsidRPr="001C28C3">
        <w:rPr>
          <w:lang w:val="fr-FR"/>
        </w:rPr>
        <w:t xml:space="preserve">document PCT/MIA/24/2, </w:t>
      </w:r>
      <w:r w:rsidR="00B622B6" w:rsidRPr="001C28C3">
        <w:rPr>
          <w:lang w:val="fr-FR"/>
        </w:rPr>
        <w:t>“</w:t>
      </w:r>
      <w:r w:rsidRPr="001C28C3">
        <w:rPr>
          <w:lang w:val="fr-FR"/>
        </w:rPr>
        <w:t>[il suffit] que l</w:t>
      </w:r>
      <w:r w:rsidR="0051476B" w:rsidRPr="001C28C3">
        <w:rPr>
          <w:lang w:val="fr-FR"/>
        </w:rPr>
        <w:t>’</w:t>
      </w:r>
      <w:r w:rsidRPr="001C28C3">
        <w:rPr>
          <w:lang w:val="fr-FR"/>
        </w:rPr>
        <w:t xml:space="preserve">administration souhaitant obtenir la prolongation de sa nomination renvoie simplement au tout dernier rapport sur son système de gestion de la qualité soumis au Bureau international conformément au </w:t>
      </w:r>
      <w:r w:rsidR="0051476B" w:rsidRPr="001C28C3">
        <w:rPr>
          <w:lang w:val="fr-FR"/>
        </w:rPr>
        <w:t>chapitre 2</w:t>
      </w:r>
      <w:r w:rsidRPr="001C28C3">
        <w:rPr>
          <w:lang w:val="fr-FR"/>
        </w:rPr>
        <w:t>1 des directives concernant la recherche internationale et l</w:t>
      </w:r>
      <w:r w:rsidR="0051476B" w:rsidRPr="001C28C3">
        <w:rPr>
          <w:lang w:val="fr-FR"/>
        </w:rPr>
        <w:t>’</w:t>
      </w:r>
      <w:r w:rsidRPr="001C28C3">
        <w:rPr>
          <w:lang w:val="fr-FR"/>
        </w:rPr>
        <w:t>examen préliminaire international selon</w:t>
      </w:r>
      <w:r w:rsidR="0051476B" w:rsidRPr="001C28C3">
        <w:rPr>
          <w:lang w:val="fr-FR"/>
        </w:rPr>
        <w:t xml:space="preserve"> le PCT</w:t>
      </w:r>
      <w:r w:rsidR="00DF608E" w:rsidRPr="001C28C3">
        <w:rPr>
          <w:lang w:val="fr-FR"/>
        </w:rPr>
        <w:t>.</w:t>
      </w:r>
      <w:r w:rsidR="00B622B6" w:rsidRPr="001C28C3">
        <w:rPr>
          <w:lang w:val="fr-FR"/>
        </w:rPr>
        <w:t>”</w:t>
      </w:r>
      <w:r w:rsidR="00DF608E" w:rsidRPr="001C28C3">
        <w:rPr>
          <w:lang w:val="fr-FR"/>
        </w:rPr>
        <w:t xml:space="preserve">  </w:t>
      </w:r>
      <w:r w:rsidRPr="001C28C3">
        <w:rPr>
          <w:lang w:val="fr-FR"/>
        </w:rPr>
        <w:t>Ce rapport peut être consulté sur le site</w:t>
      </w:r>
      <w:r w:rsidR="00D14C6D" w:rsidRPr="001C28C3">
        <w:rPr>
          <w:lang w:val="fr-FR"/>
        </w:rPr>
        <w:t> </w:t>
      </w:r>
      <w:r w:rsidRPr="001C28C3">
        <w:rPr>
          <w:lang w:val="fr-FR"/>
        </w:rPr>
        <w:t>Web de l</w:t>
      </w:r>
      <w:r w:rsidR="0051476B" w:rsidRPr="001C28C3">
        <w:rPr>
          <w:lang w:val="fr-FR"/>
        </w:rPr>
        <w:t>’</w:t>
      </w:r>
      <w:r w:rsidRPr="001C28C3">
        <w:rPr>
          <w:lang w:val="fr-FR"/>
        </w:rPr>
        <w:t>OMPI</w:t>
      </w:r>
      <w:r w:rsidR="00DF608E" w:rsidRPr="001C28C3">
        <w:rPr>
          <w:rStyle w:val="FootnoteReference"/>
          <w:szCs w:val="22"/>
          <w:lang w:val="fr-FR"/>
        </w:rPr>
        <w:footnoteReference w:id="2"/>
      </w:r>
      <w:r w:rsidR="00DF608E" w:rsidRPr="001C28C3">
        <w:rPr>
          <w:lang w:val="fr-FR"/>
        </w:rPr>
        <w:t>.</w:t>
      </w:r>
    </w:p>
    <w:p w:rsidR="00DF608E" w:rsidRPr="001C28C3" w:rsidRDefault="00DD5343" w:rsidP="00DF608E">
      <w:pPr>
        <w:pStyle w:val="ONUME"/>
        <w:numPr>
          <w:ilvl w:val="0"/>
          <w:numId w:val="0"/>
        </w:numPr>
        <w:rPr>
          <w:lang w:val="fr-FR"/>
        </w:rPr>
      </w:pPr>
      <w:r w:rsidRPr="001C28C3">
        <w:rPr>
          <w:lang w:val="fr-FR"/>
        </w:rPr>
        <w:t>L</w:t>
      </w:r>
      <w:r w:rsidR="0051476B" w:rsidRPr="001C28C3">
        <w:rPr>
          <w:lang w:val="fr-FR"/>
        </w:rPr>
        <w:t>’</w:t>
      </w:r>
      <w:r w:rsidR="00DF608E" w:rsidRPr="001C28C3">
        <w:rPr>
          <w:lang w:val="fr-FR"/>
        </w:rPr>
        <w:t xml:space="preserve">USPTO </w:t>
      </w:r>
      <w:r w:rsidR="00D35AFF" w:rsidRPr="001C28C3">
        <w:rPr>
          <w:lang w:val="fr-FR"/>
        </w:rPr>
        <w:t>s</w:t>
      </w:r>
      <w:r w:rsidR="0051476B" w:rsidRPr="001C28C3">
        <w:rPr>
          <w:lang w:val="fr-FR"/>
        </w:rPr>
        <w:t>’</w:t>
      </w:r>
      <w:r w:rsidR="00D35AFF" w:rsidRPr="001C28C3">
        <w:rPr>
          <w:lang w:val="fr-FR"/>
        </w:rPr>
        <w:t>efforce de faire en sorte que chacun des brevets délivré</w:t>
      </w:r>
      <w:r w:rsidR="00B32FF9" w:rsidRPr="001C28C3">
        <w:rPr>
          <w:lang w:val="fr-FR"/>
        </w:rPr>
        <w:t>s</w:t>
      </w:r>
      <w:r w:rsidR="00D35AFF" w:rsidRPr="001C28C3">
        <w:rPr>
          <w:lang w:val="fr-FR"/>
        </w:rPr>
        <w:t xml:space="preserve"> par ses services le soit </w:t>
      </w:r>
      <w:r w:rsidR="00083460" w:rsidRPr="001C28C3">
        <w:rPr>
          <w:lang w:val="fr-FR"/>
        </w:rPr>
        <w:t xml:space="preserve">avec exactitude, en observant toutes les exigences énoncées dans notre législation en matière de brevets, </w:t>
      </w:r>
      <w:r w:rsidR="002C3F45" w:rsidRPr="001C28C3">
        <w:rPr>
          <w:lang w:val="fr-FR"/>
        </w:rPr>
        <w:t>telles qu</w:t>
      </w:r>
      <w:r w:rsidR="0051476B" w:rsidRPr="001C28C3">
        <w:rPr>
          <w:lang w:val="fr-FR"/>
        </w:rPr>
        <w:t>’</w:t>
      </w:r>
      <w:r w:rsidR="00083460" w:rsidRPr="001C28C3">
        <w:rPr>
          <w:lang w:val="fr-FR"/>
        </w:rPr>
        <w:t>interprét</w:t>
      </w:r>
      <w:r w:rsidR="002C3F45" w:rsidRPr="001C28C3">
        <w:rPr>
          <w:lang w:val="fr-FR"/>
        </w:rPr>
        <w:t>ées</w:t>
      </w:r>
      <w:r w:rsidR="00083460" w:rsidRPr="001C28C3">
        <w:rPr>
          <w:lang w:val="fr-FR"/>
        </w:rPr>
        <w:t xml:space="preserve"> par nos tribunaux au moment de cette délivran</w:t>
      </w:r>
      <w:r w:rsidR="003353A3" w:rsidRPr="001C28C3">
        <w:rPr>
          <w:lang w:val="fr-FR"/>
        </w:rPr>
        <w:t>ce.  Da</w:t>
      </w:r>
      <w:r w:rsidR="005A62DF" w:rsidRPr="001C28C3">
        <w:rPr>
          <w:lang w:val="fr-FR"/>
        </w:rPr>
        <w:t>ns le cadre des efforts qu</w:t>
      </w:r>
      <w:r w:rsidR="0051476B" w:rsidRPr="001C28C3">
        <w:rPr>
          <w:lang w:val="fr-FR"/>
        </w:rPr>
        <w:t>’</w:t>
      </w:r>
      <w:r w:rsidR="005A62DF" w:rsidRPr="001C28C3">
        <w:rPr>
          <w:lang w:val="fr-FR"/>
        </w:rPr>
        <w:t xml:space="preserve">il déploie </w:t>
      </w:r>
      <w:r w:rsidR="00564528" w:rsidRPr="001C28C3">
        <w:rPr>
          <w:lang w:val="fr-FR"/>
        </w:rPr>
        <w:t>en matière d</w:t>
      </w:r>
      <w:r w:rsidR="0051476B" w:rsidRPr="001C28C3">
        <w:rPr>
          <w:lang w:val="fr-FR"/>
        </w:rPr>
        <w:t>’</w:t>
      </w:r>
      <w:r w:rsidR="00564528" w:rsidRPr="001C28C3">
        <w:rPr>
          <w:lang w:val="fr-FR"/>
        </w:rPr>
        <w:t>assurance de la qualité</w:t>
      </w:r>
      <w:r w:rsidR="005A62DF" w:rsidRPr="001C28C3">
        <w:rPr>
          <w:lang w:val="fr-FR"/>
        </w:rPr>
        <w:t>, l</w:t>
      </w:r>
      <w:r w:rsidR="0051476B" w:rsidRPr="001C28C3">
        <w:rPr>
          <w:lang w:val="fr-FR"/>
        </w:rPr>
        <w:t>’</w:t>
      </w:r>
      <w:r w:rsidR="005A62DF" w:rsidRPr="001C28C3">
        <w:rPr>
          <w:lang w:val="fr-FR"/>
        </w:rPr>
        <w:t xml:space="preserve">USPTO veille à ce que tous ses examinateurs reçoivent une formation </w:t>
      </w:r>
      <w:r w:rsidR="00564528" w:rsidRPr="001C28C3">
        <w:rPr>
          <w:lang w:val="fr-FR"/>
        </w:rPr>
        <w:t>en ce qui concerne ces exigences</w:t>
      </w:r>
      <w:r w:rsidR="005A62DF" w:rsidRPr="001C28C3">
        <w:rPr>
          <w:lang w:val="fr-FR"/>
        </w:rPr>
        <w:t>,</w:t>
      </w:r>
      <w:r w:rsidR="008C0489" w:rsidRPr="001C28C3">
        <w:rPr>
          <w:lang w:val="fr-FR"/>
        </w:rPr>
        <w:t xml:space="preserve"> d</w:t>
      </w:r>
      <w:r w:rsidR="0051476B" w:rsidRPr="001C28C3">
        <w:rPr>
          <w:lang w:val="fr-FR"/>
        </w:rPr>
        <w:t>’</w:t>
      </w:r>
      <w:r w:rsidR="008C0489" w:rsidRPr="001C28C3">
        <w:rPr>
          <w:lang w:val="fr-FR"/>
        </w:rPr>
        <w:t>abord</w:t>
      </w:r>
      <w:r w:rsidR="00BE2171" w:rsidRPr="001C28C3">
        <w:rPr>
          <w:lang w:val="fr-FR"/>
        </w:rPr>
        <w:t xml:space="preserve"> </w:t>
      </w:r>
      <w:r w:rsidR="008C0489" w:rsidRPr="001C28C3">
        <w:rPr>
          <w:lang w:val="fr-FR"/>
        </w:rPr>
        <w:t>à leur arrivée, en tant que nouveaux examinateurs, et en</w:t>
      </w:r>
      <w:r w:rsidR="00872CBE" w:rsidRPr="001C28C3">
        <w:rPr>
          <w:lang w:val="fr-FR"/>
        </w:rPr>
        <w:t xml:space="preserve"> suivant en</w:t>
      </w:r>
      <w:r w:rsidR="008C0489" w:rsidRPr="001C28C3">
        <w:rPr>
          <w:lang w:val="fr-FR"/>
        </w:rPr>
        <w:t>suite des cours obligatoires</w:t>
      </w:r>
      <w:r w:rsidR="004764A9" w:rsidRPr="001C28C3">
        <w:rPr>
          <w:lang w:val="fr-FR"/>
        </w:rPr>
        <w:t>, à mesure de l</w:t>
      </w:r>
      <w:r w:rsidR="0051476B" w:rsidRPr="001C28C3">
        <w:rPr>
          <w:lang w:val="fr-FR"/>
        </w:rPr>
        <w:t>’</w:t>
      </w:r>
      <w:r w:rsidR="004764A9" w:rsidRPr="001C28C3">
        <w:rPr>
          <w:lang w:val="fr-FR"/>
        </w:rPr>
        <w:t>évolution de la l</w:t>
      </w:r>
      <w:r w:rsidR="003353A3" w:rsidRPr="001C28C3">
        <w:rPr>
          <w:lang w:val="fr-FR"/>
        </w:rPr>
        <w:t>oi.  De</w:t>
      </w:r>
      <w:r w:rsidR="004764A9" w:rsidRPr="001C28C3">
        <w:rPr>
          <w:lang w:val="fr-FR"/>
        </w:rPr>
        <w:t>s mécanismes ont été mis en place à l</w:t>
      </w:r>
      <w:r w:rsidR="0051476B" w:rsidRPr="001C28C3">
        <w:rPr>
          <w:lang w:val="fr-FR"/>
        </w:rPr>
        <w:t>’</w:t>
      </w:r>
      <w:r w:rsidR="004764A9" w:rsidRPr="001C28C3">
        <w:rPr>
          <w:lang w:val="fr-FR"/>
        </w:rPr>
        <w:t xml:space="preserve">USPTO </w:t>
      </w:r>
      <w:r w:rsidR="006500B5" w:rsidRPr="001C28C3">
        <w:rPr>
          <w:lang w:val="fr-FR"/>
        </w:rPr>
        <w:t>pour vérifier que les examinateurs</w:t>
      </w:r>
      <w:r w:rsidR="009716EF" w:rsidRPr="001C28C3">
        <w:rPr>
          <w:lang w:val="fr-FR"/>
        </w:rPr>
        <w:t xml:space="preserve"> </w:t>
      </w:r>
      <w:r w:rsidR="001E3807" w:rsidRPr="001C28C3">
        <w:rPr>
          <w:lang w:val="fr-FR"/>
        </w:rPr>
        <w:t xml:space="preserve">appliquent correctement les connaissances ainsi acquises, de manière à ce que les brevets délivrés répondent comme il se doit à ces exigences légales. </w:t>
      </w:r>
      <w:r w:rsidR="00E7327B" w:rsidRPr="001C28C3">
        <w:rPr>
          <w:lang w:val="fr-FR"/>
        </w:rPr>
        <w:t xml:space="preserve"> </w:t>
      </w:r>
      <w:r w:rsidR="000B38BF" w:rsidRPr="001C28C3">
        <w:rPr>
          <w:lang w:val="fr-FR"/>
        </w:rPr>
        <w:t>L</w:t>
      </w:r>
      <w:r w:rsidR="0051476B" w:rsidRPr="001C28C3">
        <w:rPr>
          <w:lang w:val="fr-FR"/>
        </w:rPr>
        <w:t>’</w:t>
      </w:r>
      <w:r w:rsidR="000B38BF" w:rsidRPr="001C28C3">
        <w:rPr>
          <w:lang w:val="fr-FR"/>
        </w:rPr>
        <w:t xml:space="preserve">USPTO a mis en place récemment </w:t>
      </w:r>
      <w:r w:rsidR="00D44E06" w:rsidRPr="001C28C3">
        <w:rPr>
          <w:lang w:val="fr-FR"/>
        </w:rPr>
        <w:t xml:space="preserve">une initiative </w:t>
      </w:r>
      <w:r w:rsidR="00C15C13" w:rsidRPr="001C28C3">
        <w:rPr>
          <w:lang w:val="fr-FR"/>
        </w:rPr>
        <w:t>de renforcement de la qualité des brevets</w:t>
      </w:r>
      <w:r w:rsidR="00110B6E" w:rsidRPr="001C28C3">
        <w:rPr>
          <w:lang w:val="fr-FR"/>
        </w:rPr>
        <w:t xml:space="preserve"> </w:t>
      </w:r>
      <w:r w:rsidR="0091330F" w:rsidRPr="001C28C3">
        <w:rPr>
          <w:lang w:val="fr-FR"/>
        </w:rPr>
        <w:t xml:space="preserve">qui vise à </w:t>
      </w:r>
      <w:r w:rsidR="008B470C" w:rsidRPr="001C28C3">
        <w:rPr>
          <w:lang w:val="fr-FR"/>
        </w:rPr>
        <w:t>consolid</w:t>
      </w:r>
      <w:r w:rsidR="0091330F" w:rsidRPr="001C28C3">
        <w:rPr>
          <w:lang w:val="fr-FR"/>
        </w:rPr>
        <w:t xml:space="preserve">er ces mécanismes en </w:t>
      </w:r>
      <w:r w:rsidR="003930F1" w:rsidRPr="001C28C3">
        <w:rPr>
          <w:lang w:val="fr-FR"/>
        </w:rPr>
        <w:t>généralisant l</w:t>
      </w:r>
      <w:r w:rsidR="0051476B" w:rsidRPr="001C28C3">
        <w:rPr>
          <w:lang w:val="fr-FR"/>
        </w:rPr>
        <w:t>’</w:t>
      </w:r>
      <w:r w:rsidR="003930F1" w:rsidRPr="001C28C3">
        <w:rPr>
          <w:lang w:val="fr-FR"/>
        </w:rPr>
        <w:t xml:space="preserve">utilisation de bonnes pratiques </w:t>
      </w:r>
      <w:r w:rsidR="00E62D8B" w:rsidRPr="001C28C3">
        <w:rPr>
          <w:lang w:val="fr-FR"/>
        </w:rPr>
        <w:t xml:space="preserve">et </w:t>
      </w:r>
      <w:r w:rsidR="00EB62E4" w:rsidRPr="001C28C3">
        <w:rPr>
          <w:lang w:val="fr-FR"/>
        </w:rPr>
        <w:t>en améliorant les produits, les processus et les services de l</w:t>
      </w:r>
      <w:r w:rsidR="0051476B" w:rsidRPr="001C28C3">
        <w:rPr>
          <w:lang w:val="fr-FR"/>
        </w:rPr>
        <w:t>’</w:t>
      </w:r>
      <w:r w:rsidR="00EB62E4" w:rsidRPr="001C28C3">
        <w:rPr>
          <w:lang w:val="fr-FR"/>
        </w:rPr>
        <w:t>office à tous les stades de la procédure de traitement des demandes de brev</w:t>
      </w:r>
      <w:r w:rsidR="003353A3" w:rsidRPr="001C28C3">
        <w:rPr>
          <w:lang w:val="fr-FR"/>
        </w:rPr>
        <w:t>et.  Un</w:t>
      </w:r>
      <w:r w:rsidR="00796D37" w:rsidRPr="001C28C3">
        <w:rPr>
          <w:lang w:val="fr-FR"/>
        </w:rPr>
        <w:t xml:space="preserve"> certain nombre de programmes axés sur la qualité ont été instaurés dans le cadre de cette initiative</w:t>
      </w:r>
      <w:r w:rsidR="002F1918" w:rsidRPr="001C28C3">
        <w:rPr>
          <w:lang w:val="fr-FR"/>
        </w:rPr>
        <w:t xml:space="preserve">, </w:t>
      </w:r>
      <w:r w:rsidR="00E52CD0" w:rsidRPr="001C28C3">
        <w:rPr>
          <w:lang w:val="fr-FR"/>
        </w:rPr>
        <w:t xml:space="preserve">et ils sont structurés </w:t>
      </w:r>
      <w:r w:rsidR="002F1918" w:rsidRPr="001C28C3">
        <w:rPr>
          <w:lang w:val="fr-FR"/>
        </w:rPr>
        <w:t>autour de trois</w:t>
      </w:r>
      <w:r w:rsidR="00D14C6D" w:rsidRPr="001C28C3">
        <w:rPr>
          <w:lang w:val="fr-FR"/>
        </w:rPr>
        <w:t> </w:t>
      </w:r>
      <w:r w:rsidR="002F1918" w:rsidRPr="001C28C3">
        <w:rPr>
          <w:lang w:val="fr-FR"/>
        </w:rPr>
        <w:t>piliers</w:t>
      </w:r>
      <w:r w:rsidR="0051476B" w:rsidRPr="001C28C3">
        <w:rPr>
          <w:lang w:val="fr-FR"/>
        </w:rPr>
        <w:t> :</w:t>
      </w:r>
      <w:r w:rsidR="00796D37" w:rsidRPr="001C28C3">
        <w:rPr>
          <w:lang w:val="fr-FR"/>
        </w:rPr>
        <w:t xml:space="preserve"> </w:t>
      </w:r>
      <w:r w:rsidR="00E52CD0" w:rsidRPr="001C28C3">
        <w:rPr>
          <w:lang w:val="fr-FR"/>
        </w:rPr>
        <w:t>excellence des produits (pilier</w:t>
      </w:r>
      <w:r w:rsidR="001C28C3" w:rsidRPr="001C28C3">
        <w:rPr>
          <w:lang w:val="fr-FR"/>
        </w:rPr>
        <w:t> </w:t>
      </w:r>
      <w:r w:rsidR="00E52CD0" w:rsidRPr="001C28C3">
        <w:rPr>
          <w:lang w:val="fr-FR"/>
        </w:rPr>
        <w:t xml:space="preserve">1), </w:t>
      </w:r>
      <w:r w:rsidR="00DF608E" w:rsidRPr="001C28C3">
        <w:rPr>
          <w:lang w:val="fr-FR"/>
        </w:rPr>
        <w:t xml:space="preserve">excellence </w:t>
      </w:r>
      <w:r w:rsidR="00FE5CB3" w:rsidRPr="001C28C3">
        <w:rPr>
          <w:lang w:val="fr-FR"/>
        </w:rPr>
        <w:t>dans l</w:t>
      </w:r>
      <w:r w:rsidR="0051476B" w:rsidRPr="001C28C3">
        <w:rPr>
          <w:lang w:val="fr-FR"/>
        </w:rPr>
        <w:t>’</w:t>
      </w:r>
      <w:r w:rsidR="00FE5CB3" w:rsidRPr="001C28C3">
        <w:rPr>
          <w:lang w:val="fr-FR"/>
        </w:rPr>
        <w:t>appréciation de la qualité des brevets (pilier</w:t>
      </w:r>
      <w:r w:rsidR="001C28C3" w:rsidRPr="001C28C3">
        <w:rPr>
          <w:lang w:val="fr-FR"/>
        </w:rPr>
        <w:t> </w:t>
      </w:r>
      <w:r w:rsidR="00FE5CB3" w:rsidRPr="001C28C3">
        <w:rPr>
          <w:lang w:val="fr-FR"/>
        </w:rPr>
        <w:t>2) et excellence du service au client (pilier</w:t>
      </w:r>
      <w:r w:rsidR="001C28C3" w:rsidRPr="001C28C3">
        <w:rPr>
          <w:lang w:val="fr-FR"/>
        </w:rPr>
        <w:t> </w:t>
      </w:r>
      <w:r w:rsidR="00DF608E" w:rsidRPr="001C28C3">
        <w:rPr>
          <w:lang w:val="fr-FR"/>
        </w:rPr>
        <w:t>3).</w:t>
      </w:r>
    </w:p>
    <w:p w:rsidR="00AA5F79" w:rsidRPr="001C28C3" w:rsidRDefault="00F274D2" w:rsidP="00DF608E">
      <w:pPr>
        <w:pStyle w:val="ONUME"/>
        <w:numPr>
          <w:ilvl w:val="0"/>
          <w:numId w:val="0"/>
        </w:numPr>
        <w:rPr>
          <w:lang w:val="fr-FR"/>
        </w:rPr>
      </w:pPr>
      <w:r w:rsidRPr="001C28C3">
        <w:rPr>
          <w:lang w:val="fr-FR"/>
        </w:rPr>
        <w:t>En ce qui concerne la sous</w:t>
      </w:r>
      <w:r w:rsidR="00940DA6">
        <w:rPr>
          <w:lang w:val="fr-FR"/>
        </w:rPr>
        <w:noBreakHyphen/>
      </w:r>
      <w:r w:rsidRPr="001C28C3">
        <w:rPr>
          <w:lang w:val="fr-FR"/>
        </w:rPr>
        <w:t xml:space="preserve">traitance des recherches </w:t>
      </w:r>
      <w:r w:rsidR="00232D09" w:rsidRPr="001C28C3">
        <w:rPr>
          <w:lang w:val="fr-FR"/>
        </w:rPr>
        <w:t xml:space="preserve">prévues au </w:t>
      </w:r>
      <w:r w:rsidR="0051476B" w:rsidRPr="001C28C3">
        <w:rPr>
          <w:lang w:val="fr-FR"/>
        </w:rPr>
        <w:t>chapitre I du PCT</w:t>
      </w:r>
      <w:r w:rsidR="00232D09" w:rsidRPr="001C28C3">
        <w:rPr>
          <w:lang w:val="fr-FR"/>
        </w:rPr>
        <w:t xml:space="preserve">, un projet de système de gestion de la qualité est établi </w:t>
      </w:r>
      <w:r w:rsidR="00F02530" w:rsidRPr="001C28C3">
        <w:rPr>
          <w:lang w:val="fr-FR"/>
        </w:rPr>
        <w:t>au moment</w:t>
      </w:r>
      <w:r w:rsidR="00232D09" w:rsidRPr="001C28C3">
        <w:rPr>
          <w:lang w:val="fr-FR"/>
        </w:rPr>
        <w:t xml:space="preserve"> de la publication de l</w:t>
      </w:r>
      <w:r w:rsidR="0051476B" w:rsidRPr="001C28C3">
        <w:rPr>
          <w:lang w:val="fr-FR"/>
        </w:rPr>
        <w:t>’</w:t>
      </w:r>
      <w:r w:rsidR="00232D09" w:rsidRPr="001C28C3">
        <w:rPr>
          <w:lang w:val="fr-FR"/>
        </w:rPr>
        <w:t>appel à propositions, puis arrêté définitivement</w:t>
      </w:r>
      <w:r w:rsidR="00F02530" w:rsidRPr="001C28C3">
        <w:rPr>
          <w:lang w:val="fr-FR"/>
        </w:rPr>
        <w:t xml:space="preserve"> lors de l</w:t>
      </w:r>
      <w:r w:rsidR="0051476B" w:rsidRPr="001C28C3">
        <w:rPr>
          <w:lang w:val="fr-FR"/>
        </w:rPr>
        <w:t>’</w:t>
      </w:r>
      <w:r w:rsidR="00F02530" w:rsidRPr="001C28C3">
        <w:rPr>
          <w:lang w:val="fr-FR"/>
        </w:rPr>
        <w:t>adjudication des contra</w:t>
      </w:r>
      <w:r w:rsidR="003353A3" w:rsidRPr="001C28C3">
        <w:rPr>
          <w:lang w:val="fr-FR"/>
        </w:rPr>
        <w:t>ts.  Ce</w:t>
      </w:r>
      <w:r w:rsidR="00982164" w:rsidRPr="001C28C3">
        <w:rPr>
          <w:lang w:val="fr-FR"/>
        </w:rPr>
        <w:t xml:space="preserve"> système de gestion de la qualité prévoit notamment des procédures </w:t>
      </w:r>
      <w:r w:rsidR="00B41D20" w:rsidRPr="001C28C3">
        <w:rPr>
          <w:lang w:val="fr-FR"/>
        </w:rPr>
        <w:t>pour la vérification de la qualité, le retour d</w:t>
      </w:r>
      <w:r w:rsidR="0051476B" w:rsidRPr="001C28C3">
        <w:rPr>
          <w:lang w:val="fr-FR"/>
        </w:rPr>
        <w:t>’</w:t>
      </w:r>
      <w:r w:rsidR="00B41D20" w:rsidRPr="001C28C3">
        <w:rPr>
          <w:lang w:val="fr-FR"/>
        </w:rPr>
        <w:t>information et la formation, ainsi que des conséquences précises en cas d</w:t>
      </w:r>
      <w:r w:rsidR="0051476B" w:rsidRPr="001C28C3">
        <w:rPr>
          <w:lang w:val="fr-FR"/>
        </w:rPr>
        <w:t>’</w:t>
      </w:r>
      <w:r w:rsidR="00B41D20" w:rsidRPr="001C28C3">
        <w:rPr>
          <w:lang w:val="fr-FR"/>
        </w:rPr>
        <w:t>inobservation</w:t>
      </w:r>
      <w:r w:rsidR="00D33C1F" w:rsidRPr="001C28C3">
        <w:rPr>
          <w:lang w:val="fr-FR"/>
        </w:rPr>
        <w:t xml:space="preserve"> des cibles fixées en matière de qualité et de déla</w:t>
      </w:r>
      <w:r w:rsidR="003353A3" w:rsidRPr="001C28C3">
        <w:rPr>
          <w:lang w:val="fr-FR"/>
        </w:rPr>
        <w:t>is.  Lo</w:t>
      </w:r>
      <w:r w:rsidR="002030F9" w:rsidRPr="001C28C3">
        <w:rPr>
          <w:lang w:val="fr-FR"/>
        </w:rPr>
        <w:t>rsque les résultats obtenus</w:t>
      </w:r>
      <w:r w:rsidR="00553FEC" w:rsidRPr="001C28C3">
        <w:rPr>
          <w:lang w:val="fr-FR"/>
        </w:rPr>
        <w:t xml:space="preserve"> à cet égard</w:t>
      </w:r>
      <w:r w:rsidR="002030F9" w:rsidRPr="001C28C3">
        <w:rPr>
          <w:lang w:val="fr-FR"/>
        </w:rPr>
        <w:t xml:space="preserve"> se situent en dehors du taux de conformité</w:t>
      </w:r>
      <w:r w:rsidR="00553FEC" w:rsidRPr="001C28C3">
        <w:rPr>
          <w:lang w:val="fr-FR"/>
        </w:rPr>
        <w:t xml:space="preserve"> à atteindre selon son contrat, le sous</w:t>
      </w:r>
      <w:r w:rsidR="00940DA6">
        <w:rPr>
          <w:lang w:val="fr-FR"/>
        </w:rPr>
        <w:noBreakHyphen/>
      </w:r>
      <w:r w:rsidR="00553FEC" w:rsidRPr="001C28C3">
        <w:rPr>
          <w:lang w:val="fr-FR"/>
        </w:rPr>
        <w:t>traitant voit son système de gestion de la qualité modifié par un ou plusieurs plans d</w:t>
      </w:r>
      <w:r w:rsidR="0051476B" w:rsidRPr="001C28C3">
        <w:rPr>
          <w:lang w:val="fr-FR"/>
        </w:rPr>
        <w:t>’</w:t>
      </w:r>
      <w:r w:rsidR="00553FEC" w:rsidRPr="001C28C3">
        <w:rPr>
          <w:lang w:val="fr-FR"/>
        </w:rPr>
        <w:t>action.  L</w:t>
      </w:r>
      <w:r w:rsidR="0051476B" w:rsidRPr="001C28C3">
        <w:rPr>
          <w:lang w:val="fr-FR"/>
        </w:rPr>
        <w:t>’</w:t>
      </w:r>
      <w:r w:rsidR="0096471F" w:rsidRPr="001C28C3">
        <w:rPr>
          <w:lang w:val="fr-FR"/>
        </w:rPr>
        <w:t>USPTO suit l</w:t>
      </w:r>
      <w:r w:rsidR="0051476B" w:rsidRPr="001C28C3">
        <w:rPr>
          <w:lang w:val="fr-FR"/>
        </w:rPr>
        <w:t>’</w:t>
      </w:r>
      <w:r w:rsidR="0096471F" w:rsidRPr="001C28C3">
        <w:rPr>
          <w:lang w:val="fr-FR"/>
        </w:rPr>
        <w:t>évolution de l</w:t>
      </w:r>
      <w:r w:rsidR="00553FEC" w:rsidRPr="001C28C3">
        <w:rPr>
          <w:lang w:val="fr-FR"/>
        </w:rPr>
        <w:t>a qualité des résultats du travail des sous</w:t>
      </w:r>
      <w:r w:rsidR="00940DA6">
        <w:rPr>
          <w:lang w:val="fr-FR"/>
        </w:rPr>
        <w:noBreakHyphen/>
      </w:r>
      <w:r w:rsidR="00553FEC" w:rsidRPr="001C28C3">
        <w:rPr>
          <w:lang w:val="fr-FR"/>
        </w:rPr>
        <w:t>traitants</w:t>
      </w:r>
      <w:r w:rsidR="0096471F" w:rsidRPr="001C28C3">
        <w:rPr>
          <w:lang w:val="fr-FR"/>
        </w:rPr>
        <w:t xml:space="preserve">, </w:t>
      </w:r>
      <w:r w:rsidR="00595225" w:rsidRPr="001C28C3">
        <w:rPr>
          <w:lang w:val="fr-FR"/>
        </w:rPr>
        <w:t>afin de s</w:t>
      </w:r>
      <w:r w:rsidR="0051476B" w:rsidRPr="001C28C3">
        <w:rPr>
          <w:lang w:val="fr-FR"/>
        </w:rPr>
        <w:t>’</w:t>
      </w:r>
      <w:r w:rsidR="00595225" w:rsidRPr="001C28C3">
        <w:rPr>
          <w:lang w:val="fr-FR"/>
        </w:rPr>
        <w:t>assurer qu</w:t>
      </w:r>
      <w:r w:rsidR="0051476B" w:rsidRPr="001C28C3">
        <w:rPr>
          <w:lang w:val="fr-FR"/>
        </w:rPr>
        <w:t>’</w:t>
      </w:r>
      <w:r w:rsidR="00595225" w:rsidRPr="001C28C3">
        <w:rPr>
          <w:lang w:val="fr-FR"/>
        </w:rPr>
        <w:t>elle respecte en permanence un niveau très élevé.</w:t>
      </w:r>
    </w:p>
    <w:p w:rsidR="00DF608E" w:rsidRPr="001C28C3" w:rsidRDefault="00940DA6" w:rsidP="00940DA6">
      <w:pPr>
        <w:pStyle w:val="SectionHeading"/>
        <w:rPr>
          <w:lang w:val="fr-FR"/>
        </w:rPr>
      </w:pPr>
      <w:r w:rsidRPr="001C28C3">
        <w:rPr>
          <w:lang w:val="fr-FR"/>
        </w:rPr>
        <w:t xml:space="preserve">3 – </w:t>
      </w:r>
      <w:r>
        <w:rPr>
          <w:lang w:val="fr-FR"/>
        </w:rPr>
        <w:t>C</w:t>
      </w:r>
      <w:r w:rsidRPr="001C28C3">
        <w:rPr>
          <w:lang w:val="fr-FR"/>
        </w:rPr>
        <w:t>hamp d’application visé</w:t>
      </w:r>
    </w:p>
    <w:p w:rsidR="00DF608E" w:rsidRPr="001C28C3" w:rsidRDefault="000525F3" w:rsidP="00DF608E">
      <w:pPr>
        <w:pStyle w:val="ONUME"/>
        <w:numPr>
          <w:ilvl w:val="0"/>
          <w:numId w:val="0"/>
        </w:numPr>
        <w:rPr>
          <w:lang w:val="fr-FR"/>
        </w:rPr>
      </w:pPr>
      <w:r w:rsidRPr="001C28C3">
        <w:rPr>
          <w:lang w:val="fr-FR"/>
        </w:rPr>
        <w:t>La langue de fonctionnement exclusive de l</w:t>
      </w:r>
      <w:r w:rsidR="0051476B" w:rsidRPr="001C28C3">
        <w:rPr>
          <w:lang w:val="fr-FR"/>
        </w:rPr>
        <w:t>’</w:t>
      </w:r>
      <w:r w:rsidR="00DF608E" w:rsidRPr="001C28C3">
        <w:rPr>
          <w:lang w:val="fr-FR"/>
        </w:rPr>
        <w:t xml:space="preserve">USPTO </w:t>
      </w:r>
      <w:r w:rsidRPr="001C28C3">
        <w:rPr>
          <w:lang w:val="fr-FR"/>
        </w:rPr>
        <w:t>est l</w:t>
      </w:r>
      <w:r w:rsidR="0051476B" w:rsidRPr="001C28C3">
        <w:rPr>
          <w:lang w:val="fr-FR"/>
        </w:rPr>
        <w:t>’</w:t>
      </w:r>
      <w:r w:rsidRPr="001C28C3">
        <w:rPr>
          <w:lang w:val="fr-FR"/>
        </w:rPr>
        <w:t>angla</w:t>
      </w:r>
      <w:r w:rsidR="003353A3" w:rsidRPr="001C28C3">
        <w:rPr>
          <w:lang w:val="fr-FR"/>
        </w:rPr>
        <w:t>is.  Le</w:t>
      </w:r>
      <w:r w:rsidR="00152DAF" w:rsidRPr="001C28C3">
        <w:rPr>
          <w:lang w:val="fr-FR"/>
        </w:rPr>
        <w:t>s</w:t>
      </w:r>
      <w:r w:rsidR="00DF608E" w:rsidRPr="001C28C3">
        <w:rPr>
          <w:lang w:val="fr-FR"/>
        </w:rPr>
        <w:t xml:space="preserve"> services</w:t>
      </w:r>
      <w:r w:rsidR="00152DAF" w:rsidRPr="001C28C3">
        <w:rPr>
          <w:lang w:val="fr-FR"/>
        </w:rPr>
        <w:t xml:space="preserve"> assurés par l</w:t>
      </w:r>
      <w:r w:rsidR="0051476B" w:rsidRPr="001C28C3">
        <w:rPr>
          <w:lang w:val="fr-FR"/>
        </w:rPr>
        <w:t>’</w:t>
      </w:r>
      <w:r w:rsidR="00152DAF" w:rsidRPr="001C28C3">
        <w:rPr>
          <w:lang w:val="fr-FR"/>
        </w:rPr>
        <w:t>USPTO en qualité d</w:t>
      </w:r>
      <w:r w:rsidR="0051476B" w:rsidRPr="001C28C3">
        <w:rPr>
          <w:lang w:val="fr-FR"/>
        </w:rPr>
        <w:t>’</w:t>
      </w:r>
      <w:r w:rsidR="00152DAF" w:rsidRPr="001C28C3">
        <w:rPr>
          <w:lang w:val="fr-FR"/>
        </w:rPr>
        <w:t>administration chargée de la recherche internationale et de l</w:t>
      </w:r>
      <w:r w:rsidR="0051476B" w:rsidRPr="001C28C3">
        <w:rPr>
          <w:lang w:val="fr-FR"/>
        </w:rPr>
        <w:t>’</w:t>
      </w:r>
      <w:r w:rsidR="00152DAF" w:rsidRPr="001C28C3">
        <w:rPr>
          <w:lang w:val="fr-FR"/>
        </w:rPr>
        <w:t xml:space="preserve">examen préliminaire international continueront </w:t>
      </w:r>
      <w:r w:rsidR="005D4EF5" w:rsidRPr="001C28C3">
        <w:rPr>
          <w:lang w:val="fr-FR"/>
        </w:rPr>
        <w:t>de s</w:t>
      </w:r>
      <w:r w:rsidR="0051476B" w:rsidRPr="001C28C3">
        <w:rPr>
          <w:lang w:val="fr-FR"/>
        </w:rPr>
        <w:t>’</w:t>
      </w:r>
      <w:r w:rsidR="005D4EF5" w:rsidRPr="001C28C3">
        <w:rPr>
          <w:lang w:val="fr-FR"/>
        </w:rPr>
        <w:t>appliquer aux</w:t>
      </w:r>
      <w:r w:rsidR="00152DAF" w:rsidRPr="001C28C3">
        <w:rPr>
          <w:lang w:val="fr-FR"/>
        </w:rPr>
        <w:t xml:space="preserve"> objets </w:t>
      </w:r>
      <w:r w:rsidR="0051476B" w:rsidRPr="001C28C3">
        <w:rPr>
          <w:lang w:val="fr-FR"/>
        </w:rPr>
        <w:t>à l’égard</w:t>
      </w:r>
      <w:r w:rsidR="00152DAF" w:rsidRPr="001C28C3">
        <w:rPr>
          <w:lang w:val="fr-FR"/>
        </w:rPr>
        <w:t xml:space="preserve"> desquels il procède à la recherche et </w:t>
      </w:r>
      <w:r w:rsidR="003B2A10" w:rsidRPr="001C28C3">
        <w:rPr>
          <w:lang w:val="fr-FR"/>
        </w:rPr>
        <w:t xml:space="preserve">à </w:t>
      </w:r>
      <w:r w:rsidR="00152DAF" w:rsidRPr="001C28C3">
        <w:rPr>
          <w:lang w:val="fr-FR"/>
        </w:rPr>
        <w:t>l</w:t>
      </w:r>
      <w:r w:rsidR="0051476B" w:rsidRPr="001C28C3">
        <w:rPr>
          <w:lang w:val="fr-FR"/>
        </w:rPr>
        <w:t>’</w:t>
      </w:r>
      <w:r w:rsidR="00152DAF" w:rsidRPr="001C28C3">
        <w:rPr>
          <w:lang w:val="fr-FR"/>
        </w:rPr>
        <w:t>examen</w:t>
      </w:r>
      <w:r w:rsidR="003B2A10" w:rsidRPr="001C28C3">
        <w:rPr>
          <w:lang w:val="fr-FR"/>
        </w:rPr>
        <w:t xml:space="preserve"> pour les demandes nationales aux États</w:t>
      </w:r>
      <w:r w:rsidR="00940DA6">
        <w:rPr>
          <w:lang w:val="fr-FR"/>
        </w:rPr>
        <w:noBreakHyphen/>
      </w:r>
      <w:r w:rsidR="003B2A10" w:rsidRPr="001C28C3">
        <w:rPr>
          <w:lang w:val="fr-FR"/>
        </w:rPr>
        <w:t>Unis d</w:t>
      </w:r>
      <w:r w:rsidR="0051476B" w:rsidRPr="001C28C3">
        <w:rPr>
          <w:lang w:val="fr-FR"/>
        </w:rPr>
        <w:t>’</w:t>
      </w:r>
      <w:r w:rsidR="003B2A10" w:rsidRPr="001C28C3">
        <w:rPr>
          <w:lang w:val="fr-FR"/>
        </w:rPr>
        <w:t>Amériq</w:t>
      </w:r>
      <w:r w:rsidR="003353A3" w:rsidRPr="001C28C3">
        <w:rPr>
          <w:lang w:val="fr-FR"/>
        </w:rPr>
        <w:t>ue.  Au</w:t>
      </w:r>
      <w:r w:rsidR="003B2A10" w:rsidRPr="001C28C3">
        <w:rPr>
          <w:lang w:val="fr-FR"/>
        </w:rPr>
        <w:t>cun changement n</w:t>
      </w:r>
      <w:r w:rsidR="0051476B" w:rsidRPr="001C28C3">
        <w:rPr>
          <w:lang w:val="fr-FR"/>
        </w:rPr>
        <w:t>’</w:t>
      </w:r>
      <w:r w:rsidR="003B2A10" w:rsidRPr="001C28C3">
        <w:rPr>
          <w:lang w:val="fr-FR"/>
        </w:rPr>
        <w:t>est prévu</w:t>
      </w:r>
      <w:r w:rsidR="00627566" w:rsidRPr="001C28C3">
        <w:rPr>
          <w:lang w:val="fr-FR"/>
        </w:rPr>
        <w:t xml:space="preserve"> concernant des limitations </w:t>
      </w:r>
      <w:r w:rsidR="005D4EF5" w:rsidRPr="001C28C3">
        <w:rPr>
          <w:lang w:val="fr-FR"/>
        </w:rPr>
        <w:t xml:space="preserve">concernant ces </w:t>
      </w:r>
      <w:r w:rsidR="00627566" w:rsidRPr="001C28C3">
        <w:rPr>
          <w:lang w:val="fr-FR"/>
        </w:rPr>
        <w:t>objets ou une autre limitation quelconque par rapport au fonctionnement actuel de l</w:t>
      </w:r>
      <w:r w:rsidR="0051476B" w:rsidRPr="001C28C3">
        <w:rPr>
          <w:lang w:val="fr-FR"/>
        </w:rPr>
        <w:t>’</w:t>
      </w:r>
      <w:r w:rsidR="00627566" w:rsidRPr="001C28C3">
        <w:rPr>
          <w:lang w:val="fr-FR"/>
        </w:rPr>
        <w:t>USPTO en qualité d</w:t>
      </w:r>
      <w:r w:rsidR="0051476B" w:rsidRPr="001C28C3">
        <w:rPr>
          <w:lang w:val="fr-FR"/>
        </w:rPr>
        <w:t>’</w:t>
      </w:r>
      <w:r w:rsidR="00627566" w:rsidRPr="001C28C3">
        <w:rPr>
          <w:lang w:val="fr-FR"/>
        </w:rPr>
        <w:t>administration chargée de la recherche internationale et de l</w:t>
      </w:r>
      <w:r w:rsidR="0051476B" w:rsidRPr="001C28C3">
        <w:rPr>
          <w:lang w:val="fr-FR"/>
        </w:rPr>
        <w:t>’</w:t>
      </w:r>
      <w:r w:rsidR="00627566" w:rsidRPr="001C28C3">
        <w:rPr>
          <w:lang w:val="fr-FR"/>
        </w:rPr>
        <w:t>examen préliminaire international selon</w:t>
      </w:r>
      <w:r w:rsidR="0051476B" w:rsidRPr="001C28C3">
        <w:rPr>
          <w:lang w:val="fr-FR"/>
        </w:rPr>
        <w:t xml:space="preserve"> le PCT</w:t>
      </w:r>
      <w:r w:rsidR="00627566" w:rsidRPr="001C28C3">
        <w:rPr>
          <w:lang w:val="fr-FR"/>
        </w:rPr>
        <w:t>.</w:t>
      </w:r>
    </w:p>
    <w:p w:rsidR="00AA5F79" w:rsidRPr="001C28C3" w:rsidRDefault="00BD3660" w:rsidP="00DF608E">
      <w:pPr>
        <w:pStyle w:val="ONUME"/>
        <w:numPr>
          <w:ilvl w:val="0"/>
          <w:numId w:val="0"/>
        </w:numPr>
        <w:rPr>
          <w:lang w:val="fr-FR"/>
        </w:rPr>
      </w:pPr>
      <w:r w:rsidRPr="001C28C3">
        <w:rPr>
          <w:lang w:val="fr-FR"/>
        </w:rPr>
        <w:t>En dehors des États</w:t>
      </w:r>
      <w:r w:rsidR="00940DA6">
        <w:rPr>
          <w:lang w:val="fr-FR"/>
        </w:rPr>
        <w:noBreakHyphen/>
      </w:r>
      <w:r w:rsidRPr="001C28C3">
        <w:rPr>
          <w:lang w:val="fr-FR"/>
        </w:rPr>
        <w:t>Unis d</w:t>
      </w:r>
      <w:r w:rsidR="0051476B" w:rsidRPr="001C28C3">
        <w:rPr>
          <w:lang w:val="fr-FR"/>
        </w:rPr>
        <w:t>’</w:t>
      </w:r>
      <w:r w:rsidRPr="001C28C3">
        <w:rPr>
          <w:lang w:val="fr-FR"/>
        </w:rPr>
        <w:t>Amérique, l</w:t>
      </w:r>
      <w:r w:rsidR="0051476B" w:rsidRPr="001C28C3">
        <w:rPr>
          <w:lang w:val="fr-FR"/>
        </w:rPr>
        <w:t>’</w:t>
      </w:r>
      <w:r w:rsidRPr="001C28C3">
        <w:rPr>
          <w:lang w:val="fr-FR"/>
        </w:rPr>
        <w:t>USPTO, en qualité d</w:t>
      </w:r>
      <w:r w:rsidR="0051476B" w:rsidRPr="001C28C3">
        <w:rPr>
          <w:lang w:val="fr-FR"/>
        </w:rPr>
        <w:t>’</w:t>
      </w:r>
      <w:r w:rsidRPr="001C28C3">
        <w:rPr>
          <w:lang w:val="fr-FR"/>
        </w:rPr>
        <w:t xml:space="preserve">administration chargée de la recherche internationale, </w:t>
      </w:r>
      <w:r w:rsidR="002E34C4" w:rsidRPr="001C28C3">
        <w:rPr>
          <w:lang w:val="fr-FR"/>
        </w:rPr>
        <w:t xml:space="preserve">effectue des recherches internationales et établit des rapports de recherche internationale et des opinions écrites pour les </w:t>
      </w:r>
      <w:r w:rsidR="005D4EF5" w:rsidRPr="001C28C3">
        <w:rPr>
          <w:lang w:val="fr-FR"/>
        </w:rPr>
        <w:t>États</w:t>
      </w:r>
      <w:r w:rsidR="002E34C4" w:rsidRPr="001C28C3">
        <w:rPr>
          <w:lang w:val="fr-FR"/>
        </w:rPr>
        <w:t xml:space="preserve"> suivants</w:t>
      </w:r>
      <w:r w:rsidR="0051476B" w:rsidRPr="001C28C3">
        <w:rPr>
          <w:lang w:val="fr-FR"/>
        </w:rPr>
        <w:t> :</w:t>
      </w:r>
      <w:r w:rsidR="002E34C4" w:rsidRPr="001C28C3">
        <w:rPr>
          <w:lang w:val="fr-FR"/>
        </w:rPr>
        <w:t xml:space="preserve"> </w:t>
      </w:r>
      <w:r w:rsidR="006B472E" w:rsidRPr="001C28C3">
        <w:rPr>
          <w:lang w:val="fr-FR"/>
        </w:rPr>
        <w:t xml:space="preserve">Afrique du Sud, </w:t>
      </w:r>
      <w:r w:rsidR="002E34C4" w:rsidRPr="001C28C3">
        <w:rPr>
          <w:lang w:val="fr-FR"/>
        </w:rPr>
        <w:t xml:space="preserve">Bahreïn, Barbade, Brésil, Chili, </w:t>
      </w:r>
      <w:r w:rsidR="006440E6" w:rsidRPr="001C28C3">
        <w:rPr>
          <w:lang w:val="fr-FR"/>
        </w:rPr>
        <w:t xml:space="preserve">Égypte, </w:t>
      </w:r>
      <w:r w:rsidR="002E34C4" w:rsidRPr="001C28C3">
        <w:rPr>
          <w:lang w:val="fr-FR"/>
        </w:rPr>
        <w:t>Géorgie, Guatemala,</w:t>
      </w:r>
      <w:r w:rsidR="006B472E" w:rsidRPr="001C28C3">
        <w:rPr>
          <w:lang w:val="fr-FR"/>
        </w:rPr>
        <w:t xml:space="preserve"> Inde, Israël, Mexique, Nouvelle</w:t>
      </w:r>
      <w:r w:rsidR="00940DA6">
        <w:rPr>
          <w:lang w:val="fr-FR"/>
        </w:rPr>
        <w:noBreakHyphen/>
      </w:r>
      <w:r w:rsidR="006B472E" w:rsidRPr="001C28C3">
        <w:rPr>
          <w:lang w:val="fr-FR"/>
        </w:rPr>
        <w:t xml:space="preserve">Zélande, Oman, Panama, Pérou, Philippines, Qatar, République </w:t>
      </w:r>
      <w:r w:rsidR="001C28C3" w:rsidRPr="001C28C3">
        <w:rPr>
          <w:lang w:val="fr-FR"/>
        </w:rPr>
        <w:t>d</w:t>
      </w:r>
      <w:r w:rsidR="006B472E" w:rsidRPr="001C28C3">
        <w:rPr>
          <w:lang w:val="fr-FR"/>
        </w:rPr>
        <w:t>ominicaine, Sainte</w:t>
      </w:r>
      <w:r w:rsidR="00940DA6">
        <w:rPr>
          <w:lang w:val="fr-FR"/>
        </w:rPr>
        <w:noBreakHyphen/>
      </w:r>
      <w:r w:rsidR="006B472E" w:rsidRPr="001C28C3">
        <w:rPr>
          <w:lang w:val="fr-FR"/>
        </w:rPr>
        <w:t>Lucie, Saint</w:t>
      </w:r>
      <w:r w:rsidR="00940DA6">
        <w:rPr>
          <w:lang w:val="fr-FR"/>
        </w:rPr>
        <w:noBreakHyphen/>
      </w:r>
      <w:r w:rsidR="006B472E" w:rsidRPr="001C28C3">
        <w:rPr>
          <w:lang w:val="fr-FR"/>
        </w:rPr>
        <w:t>Vincent</w:t>
      </w:r>
      <w:r w:rsidR="00940DA6">
        <w:rPr>
          <w:lang w:val="fr-FR"/>
        </w:rPr>
        <w:noBreakHyphen/>
      </w:r>
      <w:r w:rsidR="006B472E" w:rsidRPr="001C28C3">
        <w:rPr>
          <w:lang w:val="fr-FR"/>
        </w:rPr>
        <w:t>et</w:t>
      </w:r>
      <w:r w:rsidR="00940DA6">
        <w:rPr>
          <w:lang w:val="fr-FR"/>
        </w:rPr>
        <w:noBreakHyphen/>
      </w:r>
      <w:r w:rsidR="006B472E" w:rsidRPr="001C28C3">
        <w:rPr>
          <w:lang w:val="fr-FR"/>
        </w:rPr>
        <w:t>les</w:t>
      </w:r>
      <w:r w:rsidR="00D14C6D" w:rsidRPr="001C28C3">
        <w:rPr>
          <w:lang w:val="fr-FR"/>
        </w:rPr>
        <w:t> </w:t>
      </w:r>
      <w:r w:rsidR="006B472E" w:rsidRPr="001C28C3">
        <w:rPr>
          <w:lang w:val="fr-FR"/>
        </w:rPr>
        <w:t>Grenadines, Thaïlande et Trinité</w:t>
      </w:r>
      <w:r w:rsidR="00940DA6">
        <w:rPr>
          <w:lang w:val="fr-FR"/>
        </w:rPr>
        <w:noBreakHyphen/>
      </w:r>
      <w:r w:rsidR="006B472E" w:rsidRPr="001C28C3">
        <w:rPr>
          <w:lang w:val="fr-FR"/>
        </w:rPr>
        <w:t>et</w:t>
      </w:r>
      <w:r w:rsidR="00940DA6">
        <w:rPr>
          <w:lang w:val="fr-FR"/>
        </w:rPr>
        <w:noBreakHyphen/>
      </w:r>
      <w:r w:rsidR="006B472E" w:rsidRPr="001C28C3">
        <w:rPr>
          <w:lang w:val="fr-FR"/>
        </w:rPr>
        <w:t>Tobago.</w:t>
      </w:r>
    </w:p>
    <w:p w:rsidR="00DF608E" w:rsidRPr="001C28C3" w:rsidRDefault="00DF608E" w:rsidP="00DF608E">
      <w:pPr>
        <w:pStyle w:val="SectionHeading"/>
        <w:rPr>
          <w:lang w:val="fr-FR"/>
        </w:rPr>
      </w:pPr>
      <w:r w:rsidRPr="001C28C3">
        <w:rPr>
          <w:lang w:val="fr-FR"/>
        </w:rPr>
        <w:t xml:space="preserve">4 – </w:t>
      </w:r>
      <w:r w:rsidR="00173987" w:rsidRPr="001C28C3">
        <w:rPr>
          <w:lang w:val="fr-FR"/>
        </w:rPr>
        <w:t>Énoncé des motivations</w:t>
      </w:r>
    </w:p>
    <w:p w:rsidR="00DF608E" w:rsidRPr="001C28C3" w:rsidRDefault="00B55CB3" w:rsidP="00DF608E">
      <w:pPr>
        <w:pStyle w:val="ONUME"/>
        <w:numPr>
          <w:ilvl w:val="0"/>
          <w:numId w:val="0"/>
        </w:numPr>
        <w:rPr>
          <w:b/>
          <w:u w:val="single"/>
          <w:lang w:val="fr-FR"/>
        </w:rPr>
      </w:pPr>
      <w:r w:rsidRPr="001C28C3">
        <w:rPr>
          <w:b/>
          <w:u w:val="single"/>
          <w:lang w:val="fr-FR"/>
        </w:rPr>
        <w:t>Contexte</w:t>
      </w:r>
    </w:p>
    <w:p w:rsidR="00DF608E" w:rsidRPr="001C28C3" w:rsidRDefault="000939E4" w:rsidP="00DF608E">
      <w:pPr>
        <w:pStyle w:val="ONUME"/>
        <w:numPr>
          <w:ilvl w:val="0"/>
          <w:numId w:val="0"/>
        </w:numPr>
        <w:rPr>
          <w:lang w:val="fr-FR"/>
        </w:rPr>
      </w:pPr>
      <w:r w:rsidRPr="001C28C3">
        <w:rPr>
          <w:lang w:val="fr-FR"/>
        </w:rPr>
        <w:t>L</w:t>
      </w:r>
      <w:r w:rsidR="0051476B" w:rsidRPr="001C28C3">
        <w:rPr>
          <w:lang w:val="fr-FR"/>
        </w:rPr>
        <w:t>’</w:t>
      </w:r>
      <w:r w:rsidRPr="001C28C3">
        <w:rPr>
          <w:lang w:val="fr-FR"/>
        </w:rPr>
        <w:t>Office des brevets et des marques des États</w:t>
      </w:r>
      <w:r w:rsidR="00940DA6">
        <w:rPr>
          <w:lang w:val="fr-FR"/>
        </w:rPr>
        <w:noBreakHyphen/>
      </w:r>
      <w:r w:rsidRPr="001C28C3">
        <w:rPr>
          <w:lang w:val="fr-FR"/>
        </w:rPr>
        <w:t>Unis d</w:t>
      </w:r>
      <w:r w:rsidR="0051476B" w:rsidRPr="001C28C3">
        <w:rPr>
          <w:lang w:val="fr-FR"/>
        </w:rPr>
        <w:t>’</w:t>
      </w:r>
      <w:r w:rsidRPr="001C28C3">
        <w:rPr>
          <w:lang w:val="fr-FR"/>
        </w:rPr>
        <w:t>Amérique est l</w:t>
      </w:r>
      <w:r w:rsidR="0051476B" w:rsidRPr="001C28C3">
        <w:rPr>
          <w:lang w:val="fr-FR"/>
        </w:rPr>
        <w:t>’</w:t>
      </w:r>
      <w:r w:rsidRPr="001C28C3">
        <w:rPr>
          <w:lang w:val="fr-FR"/>
        </w:rPr>
        <w:t>organisme chargé de la délivrance des brevets</w:t>
      </w:r>
      <w:r w:rsidR="00BA51FA" w:rsidRPr="001C28C3">
        <w:rPr>
          <w:lang w:val="fr-FR"/>
        </w:rPr>
        <w:t xml:space="preserve"> </w:t>
      </w:r>
      <w:r w:rsidR="000941D3" w:rsidRPr="001C28C3">
        <w:rPr>
          <w:lang w:val="fr-FR"/>
        </w:rPr>
        <w:t>des États</w:t>
      </w:r>
      <w:r w:rsidR="00940DA6">
        <w:rPr>
          <w:lang w:val="fr-FR"/>
        </w:rPr>
        <w:noBreakHyphen/>
      </w:r>
      <w:r w:rsidR="000941D3" w:rsidRPr="001C28C3">
        <w:rPr>
          <w:lang w:val="fr-FR"/>
        </w:rPr>
        <w:t>Unis d</w:t>
      </w:r>
      <w:r w:rsidR="0051476B" w:rsidRPr="001C28C3">
        <w:rPr>
          <w:lang w:val="fr-FR"/>
        </w:rPr>
        <w:t>’</w:t>
      </w:r>
      <w:r w:rsidR="000941D3" w:rsidRPr="001C28C3">
        <w:rPr>
          <w:lang w:val="fr-FR"/>
        </w:rPr>
        <w:t>Amérique, ainsi que de l</w:t>
      </w:r>
      <w:r w:rsidR="0051476B" w:rsidRPr="001C28C3">
        <w:rPr>
          <w:lang w:val="fr-FR"/>
        </w:rPr>
        <w:t>’</w:t>
      </w:r>
      <w:r w:rsidR="000941D3" w:rsidRPr="001C28C3">
        <w:rPr>
          <w:lang w:val="fr-FR"/>
        </w:rPr>
        <w:t>enregistrement des marqu</w:t>
      </w:r>
      <w:r w:rsidR="003353A3" w:rsidRPr="001C28C3">
        <w:rPr>
          <w:lang w:val="fr-FR"/>
        </w:rPr>
        <w:t>es.  Ou</w:t>
      </w:r>
      <w:r w:rsidR="003D27C7" w:rsidRPr="001C28C3">
        <w:rPr>
          <w:lang w:val="fr-FR"/>
        </w:rPr>
        <w:t>tre cette mission de base, l</w:t>
      </w:r>
      <w:r w:rsidR="0051476B" w:rsidRPr="001C28C3">
        <w:rPr>
          <w:lang w:val="fr-FR"/>
        </w:rPr>
        <w:t>’</w:t>
      </w:r>
      <w:r w:rsidR="003D27C7" w:rsidRPr="001C28C3">
        <w:rPr>
          <w:lang w:val="fr-FR"/>
        </w:rPr>
        <w:t>USPTO</w:t>
      </w:r>
      <w:r w:rsidR="00694B21" w:rsidRPr="001C28C3">
        <w:rPr>
          <w:lang w:val="fr-FR"/>
        </w:rPr>
        <w:t xml:space="preserve"> a un rôle de conseil auprès du président des États</w:t>
      </w:r>
      <w:r w:rsidR="00940DA6">
        <w:rPr>
          <w:lang w:val="fr-FR"/>
        </w:rPr>
        <w:noBreakHyphen/>
      </w:r>
      <w:r w:rsidR="00694B21" w:rsidRPr="001C28C3">
        <w:rPr>
          <w:lang w:val="fr-FR"/>
        </w:rPr>
        <w:t>Unis d</w:t>
      </w:r>
      <w:r w:rsidR="0051476B" w:rsidRPr="001C28C3">
        <w:rPr>
          <w:lang w:val="fr-FR"/>
        </w:rPr>
        <w:t>’</w:t>
      </w:r>
      <w:r w:rsidR="00694B21" w:rsidRPr="001C28C3">
        <w:rPr>
          <w:lang w:val="fr-FR"/>
        </w:rPr>
        <w:t>Amérique,</w:t>
      </w:r>
      <w:r w:rsidR="003D27C7" w:rsidRPr="001C28C3">
        <w:rPr>
          <w:lang w:val="fr-FR"/>
        </w:rPr>
        <w:t xml:space="preserve"> </w:t>
      </w:r>
      <w:r w:rsidR="00690B21" w:rsidRPr="001C28C3">
        <w:rPr>
          <w:lang w:val="fr-FR"/>
        </w:rPr>
        <w:t xml:space="preserve">du secrétaire au </w:t>
      </w:r>
      <w:r w:rsidR="00784DBA" w:rsidRPr="001C28C3">
        <w:rPr>
          <w:lang w:val="fr-FR"/>
        </w:rPr>
        <w:t>c</w:t>
      </w:r>
      <w:r w:rsidR="00690B21" w:rsidRPr="001C28C3">
        <w:rPr>
          <w:lang w:val="fr-FR"/>
        </w:rPr>
        <w:t>ommerce et d</w:t>
      </w:r>
      <w:r w:rsidR="0051476B" w:rsidRPr="001C28C3">
        <w:rPr>
          <w:lang w:val="fr-FR"/>
        </w:rPr>
        <w:t>’</w:t>
      </w:r>
      <w:r w:rsidR="00690B21" w:rsidRPr="001C28C3">
        <w:rPr>
          <w:lang w:val="fr-FR"/>
        </w:rPr>
        <w:t>un certain nombre d</w:t>
      </w:r>
      <w:r w:rsidR="0051476B" w:rsidRPr="001C28C3">
        <w:rPr>
          <w:lang w:val="fr-FR"/>
        </w:rPr>
        <w:t>’</w:t>
      </w:r>
      <w:r w:rsidR="00690B21" w:rsidRPr="001C28C3">
        <w:rPr>
          <w:lang w:val="fr-FR"/>
        </w:rPr>
        <w:t xml:space="preserve">organes publics </w:t>
      </w:r>
      <w:r w:rsidR="00A36664" w:rsidRPr="001C28C3">
        <w:rPr>
          <w:lang w:val="fr-FR"/>
        </w:rPr>
        <w:t>en matière de politique de propriété intellectuelle</w:t>
      </w:r>
      <w:r w:rsidR="00690B21" w:rsidRPr="001C28C3">
        <w:rPr>
          <w:lang w:val="fr-FR"/>
        </w:rPr>
        <w:t>,</w:t>
      </w:r>
      <w:r w:rsidR="00A36664" w:rsidRPr="001C28C3">
        <w:rPr>
          <w:lang w:val="fr-FR"/>
        </w:rPr>
        <w:t xml:space="preserve"> ainsi que</w:t>
      </w:r>
      <w:r w:rsidR="00690B21" w:rsidRPr="001C28C3">
        <w:rPr>
          <w:lang w:val="fr-FR"/>
        </w:rPr>
        <w:t xml:space="preserve"> de protection</w:t>
      </w:r>
      <w:r w:rsidR="00784DBA" w:rsidRPr="001C28C3">
        <w:rPr>
          <w:lang w:val="fr-FR"/>
        </w:rPr>
        <w:t xml:space="preserve"> et </w:t>
      </w:r>
      <w:r w:rsidR="00A36664" w:rsidRPr="001C28C3">
        <w:rPr>
          <w:lang w:val="fr-FR"/>
        </w:rPr>
        <w:t>d</w:t>
      </w:r>
      <w:r w:rsidR="0051476B" w:rsidRPr="001C28C3">
        <w:rPr>
          <w:lang w:val="fr-FR"/>
        </w:rPr>
        <w:t>’</w:t>
      </w:r>
      <w:r w:rsidR="00A36664" w:rsidRPr="001C28C3">
        <w:rPr>
          <w:lang w:val="fr-FR"/>
        </w:rPr>
        <w:t>application des droi</w:t>
      </w:r>
      <w:r w:rsidR="003353A3" w:rsidRPr="001C28C3">
        <w:rPr>
          <w:lang w:val="fr-FR"/>
        </w:rPr>
        <w:t>ts.  L’o</w:t>
      </w:r>
      <w:r w:rsidR="00EB623B" w:rsidRPr="001C28C3">
        <w:rPr>
          <w:lang w:val="fr-FR"/>
        </w:rPr>
        <w:t xml:space="preserve">ffice </w:t>
      </w:r>
      <w:r w:rsidR="00AB708B" w:rsidRPr="001C28C3">
        <w:rPr>
          <w:lang w:val="fr-FR"/>
        </w:rPr>
        <w:t>agit également en faveur d</w:t>
      </w:r>
      <w:r w:rsidR="0051476B" w:rsidRPr="001C28C3">
        <w:rPr>
          <w:lang w:val="fr-FR"/>
        </w:rPr>
        <w:t>’</w:t>
      </w:r>
      <w:r w:rsidR="00AB708B" w:rsidRPr="001C28C3">
        <w:rPr>
          <w:lang w:val="fr-FR"/>
        </w:rPr>
        <w:t>une protection plus forte et plus efficace des droits de propriété intellectuelle dans le mon</w:t>
      </w:r>
      <w:r w:rsidR="003353A3" w:rsidRPr="001C28C3">
        <w:rPr>
          <w:lang w:val="fr-FR"/>
        </w:rPr>
        <w:t>de.  Il</w:t>
      </w:r>
      <w:r w:rsidR="00EB623B" w:rsidRPr="001C28C3">
        <w:rPr>
          <w:lang w:val="fr-FR"/>
        </w:rPr>
        <w:t xml:space="preserve"> s</w:t>
      </w:r>
      <w:r w:rsidR="0051476B" w:rsidRPr="001C28C3">
        <w:rPr>
          <w:lang w:val="fr-FR"/>
        </w:rPr>
        <w:t>’</w:t>
      </w:r>
      <w:r w:rsidR="002C5137" w:rsidRPr="001C28C3">
        <w:rPr>
          <w:lang w:val="fr-FR"/>
        </w:rPr>
        <w:t>efforce d</w:t>
      </w:r>
      <w:r w:rsidR="0051476B" w:rsidRPr="001C28C3">
        <w:rPr>
          <w:lang w:val="fr-FR"/>
        </w:rPr>
        <w:t>’</w:t>
      </w:r>
      <w:r w:rsidR="002C5137" w:rsidRPr="001C28C3">
        <w:rPr>
          <w:lang w:val="fr-FR"/>
        </w:rPr>
        <w:t>aider les innovateurs et les entreprises des États</w:t>
      </w:r>
      <w:r w:rsidR="00940DA6">
        <w:rPr>
          <w:lang w:val="fr-FR"/>
        </w:rPr>
        <w:noBreakHyphen/>
      </w:r>
      <w:r w:rsidR="002C5137" w:rsidRPr="001C28C3">
        <w:rPr>
          <w:lang w:val="fr-FR"/>
        </w:rPr>
        <w:t>Unis d</w:t>
      </w:r>
      <w:r w:rsidR="0051476B" w:rsidRPr="001C28C3">
        <w:rPr>
          <w:lang w:val="fr-FR"/>
        </w:rPr>
        <w:t>’</w:t>
      </w:r>
      <w:r w:rsidR="002C5137" w:rsidRPr="001C28C3">
        <w:rPr>
          <w:lang w:val="fr-FR"/>
        </w:rPr>
        <w:t>Amérique à protéger plus efficacement leurs droits dans le monde, en favorisant l</w:t>
      </w:r>
      <w:r w:rsidR="0051476B" w:rsidRPr="001C28C3">
        <w:rPr>
          <w:lang w:val="fr-FR"/>
        </w:rPr>
        <w:t>’</w:t>
      </w:r>
      <w:r w:rsidR="002C5137" w:rsidRPr="001C28C3">
        <w:rPr>
          <w:lang w:val="fr-FR"/>
        </w:rPr>
        <w:t>adoption</w:t>
      </w:r>
      <w:r w:rsidR="00845869" w:rsidRPr="001C28C3">
        <w:rPr>
          <w:lang w:val="fr-FR"/>
        </w:rPr>
        <w:t xml:space="preserve"> dans les traités internationaux de dispositions fortes en matière de propriété intellectuelle et en établissant des programmes de formation, d</w:t>
      </w:r>
      <w:r w:rsidR="0051476B" w:rsidRPr="001C28C3">
        <w:rPr>
          <w:lang w:val="fr-FR"/>
        </w:rPr>
        <w:t>’</w:t>
      </w:r>
      <w:r w:rsidR="00845869" w:rsidRPr="001C28C3">
        <w:rPr>
          <w:lang w:val="fr-FR"/>
        </w:rPr>
        <w:t>éducation et de renforcement des capacités conçus</w:t>
      </w:r>
      <w:r w:rsidR="00072766" w:rsidRPr="001C28C3">
        <w:rPr>
          <w:lang w:val="fr-FR"/>
        </w:rPr>
        <w:t xml:space="preserve"> pour promouvoir le respect de la propriété intellectuelle et encourager les partenaires commerciaux des États</w:t>
      </w:r>
      <w:r w:rsidR="00940DA6">
        <w:rPr>
          <w:lang w:val="fr-FR"/>
        </w:rPr>
        <w:noBreakHyphen/>
      </w:r>
      <w:r w:rsidR="00072766" w:rsidRPr="001C28C3">
        <w:rPr>
          <w:lang w:val="fr-FR"/>
        </w:rPr>
        <w:t>Unis d</w:t>
      </w:r>
      <w:r w:rsidR="0051476B" w:rsidRPr="001C28C3">
        <w:rPr>
          <w:lang w:val="fr-FR"/>
        </w:rPr>
        <w:t>’</w:t>
      </w:r>
      <w:r w:rsidR="00072766" w:rsidRPr="001C28C3">
        <w:rPr>
          <w:lang w:val="fr-FR"/>
        </w:rPr>
        <w:t>Amérique à se doter de régimes solides dans ce domaine.</w:t>
      </w:r>
    </w:p>
    <w:p w:rsidR="00DF608E" w:rsidRPr="001C28C3" w:rsidRDefault="00D5265E" w:rsidP="00DF608E">
      <w:pPr>
        <w:pStyle w:val="ONUME"/>
        <w:numPr>
          <w:ilvl w:val="0"/>
          <w:numId w:val="0"/>
        </w:numPr>
        <w:rPr>
          <w:lang w:val="fr-FR"/>
        </w:rPr>
      </w:pPr>
      <w:r w:rsidRPr="001C28C3">
        <w:rPr>
          <w:lang w:val="fr-FR"/>
        </w:rPr>
        <w:t>L</w:t>
      </w:r>
      <w:r w:rsidR="0051476B" w:rsidRPr="001C28C3">
        <w:rPr>
          <w:lang w:val="fr-FR"/>
        </w:rPr>
        <w:t>’</w:t>
      </w:r>
      <w:r w:rsidRPr="001C28C3">
        <w:rPr>
          <w:lang w:val="fr-FR"/>
        </w:rPr>
        <w:t>USPTO a une histoire vieille de plus de 200</w:t>
      </w:r>
      <w:r w:rsidR="001C28C3" w:rsidRPr="001C28C3">
        <w:rPr>
          <w:lang w:val="fr-FR"/>
        </w:rPr>
        <w:t> </w:t>
      </w:r>
      <w:r w:rsidRPr="001C28C3">
        <w:rPr>
          <w:lang w:val="fr-FR"/>
        </w:rPr>
        <w:t>a</w:t>
      </w:r>
      <w:r w:rsidR="003353A3" w:rsidRPr="001C28C3">
        <w:rPr>
          <w:lang w:val="fr-FR"/>
        </w:rPr>
        <w:t>ns.  C’e</w:t>
      </w:r>
      <w:r w:rsidR="00055B51" w:rsidRPr="001C28C3">
        <w:rPr>
          <w:lang w:val="fr-FR"/>
        </w:rPr>
        <w:t xml:space="preserve">st </w:t>
      </w:r>
      <w:r w:rsidR="0051476B" w:rsidRPr="001C28C3">
        <w:rPr>
          <w:lang w:val="fr-FR"/>
        </w:rPr>
        <w:t>en 1790</w:t>
      </w:r>
      <w:r w:rsidR="00055B51" w:rsidRPr="001C28C3">
        <w:rPr>
          <w:lang w:val="fr-FR"/>
        </w:rPr>
        <w:t xml:space="preserve"> que fut établie par le président d</w:t>
      </w:r>
      <w:r w:rsidR="0051476B" w:rsidRPr="001C28C3">
        <w:rPr>
          <w:lang w:val="fr-FR"/>
        </w:rPr>
        <w:t>’</w:t>
      </w:r>
      <w:r w:rsidR="00055B51" w:rsidRPr="001C28C3">
        <w:rPr>
          <w:lang w:val="fr-FR"/>
        </w:rPr>
        <w:t>alors, George Washington, la première loi sur les brevets dans laquelle la responsabilité de la délivrance des brevets était conférée au secrétaire d</w:t>
      </w:r>
      <w:r w:rsidR="0051476B" w:rsidRPr="001C28C3">
        <w:rPr>
          <w:lang w:val="fr-FR"/>
        </w:rPr>
        <w:t>’</w:t>
      </w:r>
      <w:r w:rsidR="00055B51" w:rsidRPr="001C28C3">
        <w:rPr>
          <w:lang w:val="fr-FR"/>
        </w:rPr>
        <w:t>Ét</w:t>
      </w:r>
      <w:r w:rsidR="003353A3" w:rsidRPr="001C28C3">
        <w:rPr>
          <w:lang w:val="fr-FR"/>
        </w:rPr>
        <w:t>at.  Ce</w:t>
      </w:r>
      <w:r w:rsidR="00F346B2" w:rsidRPr="001C28C3">
        <w:rPr>
          <w:lang w:val="fr-FR"/>
        </w:rPr>
        <w:t>tte tâche sera bientôt transférée à des employés du département d</w:t>
      </w:r>
      <w:r w:rsidR="0051476B" w:rsidRPr="001C28C3">
        <w:rPr>
          <w:lang w:val="fr-FR"/>
        </w:rPr>
        <w:t>’</w:t>
      </w:r>
      <w:r w:rsidR="00F346B2" w:rsidRPr="001C28C3">
        <w:rPr>
          <w:lang w:val="fr-FR"/>
        </w:rPr>
        <w:t xml:space="preserve">État puis, </w:t>
      </w:r>
      <w:r w:rsidR="0051476B" w:rsidRPr="001C28C3">
        <w:rPr>
          <w:lang w:val="fr-FR"/>
        </w:rPr>
        <w:t>en 1802</w:t>
      </w:r>
      <w:r w:rsidR="00F346B2" w:rsidRPr="001C28C3">
        <w:rPr>
          <w:lang w:val="fr-FR"/>
        </w:rPr>
        <w:t xml:space="preserve">, à des </w:t>
      </w:r>
      <w:r w:rsidR="00B622B6" w:rsidRPr="001C28C3">
        <w:rPr>
          <w:lang w:val="fr-FR"/>
        </w:rPr>
        <w:t>“</w:t>
      </w:r>
      <w:r w:rsidR="00F346B2" w:rsidRPr="001C28C3">
        <w:rPr>
          <w:lang w:val="fr-FR"/>
        </w:rPr>
        <w:t>clercs</w:t>
      </w:r>
      <w:r w:rsidR="00B622B6" w:rsidRPr="001C28C3">
        <w:rPr>
          <w:lang w:val="fr-FR"/>
        </w:rPr>
        <w:t>”</w:t>
      </w:r>
      <w:r w:rsidR="00F346B2" w:rsidRPr="001C28C3">
        <w:rPr>
          <w:lang w:val="fr-FR"/>
        </w:rPr>
        <w:t>, titre nouvellement créé au sein du département d</w:t>
      </w:r>
      <w:r w:rsidR="0051476B" w:rsidRPr="001C28C3">
        <w:rPr>
          <w:lang w:val="fr-FR"/>
        </w:rPr>
        <w:t>’</w:t>
      </w:r>
      <w:r w:rsidR="00F346B2" w:rsidRPr="001C28C3">
        <w:rPr>
          <w:lang w:val="fr-FR"/>
        </w:rPr>
        <w:t>État</w:t>
      </w:r>
      <w:r w:rsidR="005068C5" w:rsidRPr="001C28C3">
        <w:rPr>
          <w:lang w:val="fr-FR"/>
        </w:rPr>
        <w:t>,</w:t>
      </w:r>
      <w:r w:rsidR="00F346B2" w:rsidRPr="001C28C3">
        <w:rPr>
          <w:lang w:val="fr-FR"/>
        </w:rPr>
        <w:t xml:space="preserve"> qui devient le premier Office des breve</w:t>
      </w:r>
      <w:r w:rsidR="003353A3" w:rsidRPr="001C28C3">
        <w:rPr>
          <w:lang w:val="fr-FR"/>
        </w:rPr>
        <w:t>ts.  L’e</w:t>
      </w:r>
      <w:r w:rsidR="00F346B2" w:rsidRPr="001C28C3">
        <w:rPr>
          <w:lang w:val="fr-FR"/>
        </w:rPr>
        <w:t xml:space="preserve">nregistrement des marques est ajouté aux </w:t>
      </w:r>
      <w:r w:rsidR="00CB430D" w:rsidRPr="001C28C3">
        <w:rPr>
          <w:lang w:val="fr-FR"/>
        </w:rPr>
        <w:t>attribu</w:t>
      </w:r>
      <w:r w:rsidR="00F346B2" w:rsidRPr="001C28C3">
        <w:rPr>
          <w:lang w:val="fr-FR"/>
        </w:rPr>
        <w:t xml:space="preserve">tions de cet office </w:t>
      </w:r>
      <w:r w:rsidR="0051476B" w:rsidRPr="001C28C3">
        <w:rPr>
          <w:lang w:val="fr-FR"/>
        </w:rPr>
        <w:t>en 1881</w:t>
      </w:r>
      <w:r w:rsidR="00F346B2" w:rsidRPr="001C28C3">
        <w:rPr>
          <w:lang w:val="fr-FR"/>
        </w:rPr>
        <w:t>.  Le premier brevet</w:t>
      </w:r>
      <w:r w:rsidR="00563523" w:rsidRPr="001C28C3">
        <w:rPr>
          <w:lang w:val="fr-FR"/>
        </w:rPr>
        <w:t xml:space="preserve"> délivré aux États</w:t>
      </w:r>
      <w:r w:rsidR="00940DA6">
        <w:rPr>
          <w:lang w:val="fr-FR"/>
        </w:rPr>
        <w:noBreakHyphen/>
      </w:r>
      <w:r w:rsidR="00563523" w:rsidRPr="001C28C3">
        <w:rPr>
          <w:lang w:val="fr-FR"/>
        </w:rPr>
        <w:t>Unis d</w:t>
      </w:r>
      <w:r w:rsidR="0051476B" w:rsidRPr="001C28C3">
        <w:rPr>
          <w:lang w:val="fr-FR"/>
        </w:rPr>
        <w:t>’</w:t>
      </w:r>
      <w:r w:rsidR="00563523" w:rsidRPr="001C28C3">
        <w:rPr>
          <w:lang w:val="fr-FR"/>
        </w:rPr>
        <w:t>Amérique est signé le 3</w:t>
      </w:r>
      <w:r w:rsidR="0051476B" w:rsidRPr="001C28C3">
        <w:rPr>
          <w:lang w:val="fr-FR"/>
        </w:rPr>
        <w:t>1 juillet 17</w:t>
      </w:r>
      <w:r w:rsidR="00563523" w:rsidRPr="001C28C3">
        <w:rPr>
          <w:lang w:val="fr-FR"/>
        </w:rPr>
        <w:t>90 par le président George Washington.</w:t>
      </w:r>
    </w:p>
    <w:p w:rsidR="00DF608E" w:rsidRPr="001C28C3" w:rsidRDefault="00CB430D" w:rsidP="00DF608E">
      <w:pPr>
        <w:pStyle w:val="ONUME"/>
        <w:numPr>
          <w:ilvl w:val="0"/>
          <w:numId w:val="0"/>
        </w:numPr>
        <w:rPr>
          <w:lang w:val="fr-FR"/>
        </w:rPr>
      </w:pPr>
      <w:r w:rsidRPr="001C28C3">
        <w:rPr>
          <w:lang w:val="fr-FR"/>
        </w:rPr>
        <w:t>Ce système de protection des droits de propriété intellectuelle a permis à l</w:t>
      </w:r>
      <w:r w:rsidR="0051476B" w:rsidRPr="001C28C3">
        <w:rPr>
          <w:lang w:val="fr-FR"/>
        </w:rPr>
        <w:t>’</w:t>
      </w:r>
      <w:r w:rsidRPr="001C28C3">
        <w:rPr>
          <w:lang w:val="fr-FR"/>
        </w:rPr>
        <w:t>industrie américaine de prospér</w:t>
      </w:r>
      <w:r w:rsidR="003353A3" w:rsidRPr="001C28C3">
        <w:rPr>
          <w:lang w:val="fr-FR"/>
        </w:rPr>
        <w:t>er.  De</w:t>
      </w:r>
      <w:r w:rsidRPr="001C28C3">
        <w:rPr>
          <w:lang w:val="fr-FR"/>
        </w:rPr>
        <w:t xml:space="preserve"> nouveaux produits ont été inventés,</w:t>
      </w:r>
      <w:r w:rsidR="008131B5" w:rsidRPr="001C28C3">
        <w:rPr>
          <w:lang w:val="fr-FR"/>
        </w:rPr>
        <w:t xml:space="preserve"> de nouvelles manières d</w:t>
      </w:r>
      <w:r w:rsidR="0051476B" w:rsidRPr="001C28C3">
        <w:rPr>
          <w:lang w:val="fr-FR"/>
        </w:rPr>
        <w:t>’</w:t>
      </w:r>
      <w:r w:rsidR="008131B5" w:rsidRPr="001C28C3">
        <w:rPr>
          <w:lang w:val="fr-FR"/>
        </w:rPr>
        <w:t>utiliser des produits existants ont été découvertes, et des possibilités d</w:t>
      </w:r>
      <w:r w:rsidR="0051476B" w:rsidRPr="001C28C3">
        <w:rPr>
          <w:lang w:val="fr-FR"/>
        </w:rPr>
        <w:t>’</w:t>
      </w:r>
      <w:r w:rsidR="008131B5" w:rsidRPr="001C28C3">
        <w:rPr>
          <w:lang w:val="fr-FR"/>
        </w:rPr>
        <w:t>emplois ont été créées pour des millions d</w:t>
      </w:r>
      <w:r w:rsidR="0051476B" w:rsidRPr="001C28C3">
        <w:rPr>
          <w:lang w:val="fr-FR"/>
        </w:rPr>
        <w:t>’</w:t>
      </w:r>
      <w:r w:rsidR="008131B5" w:rsidRPr="001C28C3">
        <w:rPr>
          <w:lang w:val="fr-FR"/>
        </w:rPr>
        <w:t>Américai</w:t>
      </w:r>
      <w:r w:rsidR="003353A3" w:rsidRPr="001C28C3">
        <w:rPr>
          <w:lang w:val="fr-FR"/>
        </w:rPr>
        <w:t>ns.  La</w:t>
      </w:r>
      <w:r w:rsidR="008131B5" w:rsidRPr="001C28C3">
        <w:rPr>
          <w:lang w:val="fr-FR"/>
        </w:rPr>
        <w:t xml:space="preserve"> vigueur et la vitalité de l</w:t>
      </w:r>
      <w:r w:rsidR="0051476B" w:rsidRPr="001C28C3">
        <w:rPr>
          <w:lang w:val="fr-FR"/>
        </w:rPr>
        <w:t>’</w:t>
      </w:r>
      <w:r w:rsidR="008131B5" w:rsidRPr="001C28C3">
        <w:rPr>
          <w:lang w:val="fr-FR"/>
        </w:rPr>
        <w:t>économie des États</w:t>
      </w:r>
      <w:r w:rsidR="00940DA6">
        <w:rPr>
          <w:lang w:val="fr-FR"/>
        </w:rPr>
        <w:noBreakHyphen/>
      </w:r>
      <w:r w:rsidR="008131B5" w:rsidRPr="001C28C3">
        <w:rPr>
          <w:lang w:val="fr-FR"/>
        </w:rPr>
        <w:t>Unis d</w:t>
      </w:r>
      <w:r w:rsidR="0051476B" w:rsidRPr="001C28C3">
        <w:rPr>
          <w:lang w:val="fr-FR"/>
        </w:rPr>
        <w:t>’</w:t>
      </w:r>
      <w:r w:rsidR="008131B5" w:rsidRPr="001C28C3">
        <w:rPr>
          <w:lang w:val="fr-FR"/>
        </w:rPr>
        <w:t>Amérique sont directement tributaires de l</w:t>
      </w:r>
      <w:r w:rsidR="0051476B" w:rsidRPr="001C28C3">
        <w:rPr>
          <w:lang w:val="fr-FR"/>
        </w:rPr>
        <w:t>’</w:t>
      </w:r>
      <w:r w:rsidR="008131B5" w:rsidRPr="001C28C3">
        <w:rPr>
          <w:lang w:val="fr-FR"/>
        </w:rPr>
        <w:t>existence de mécanismes efficaces pour protéger les idées nouvelles et l</w:t>
      </w:r>
      <w:r w:rsidR="0051476B" w:rsidRPr="001C28C3">
        <w:rPr>
          <w:lang w:val="fr-FR"/>
        </w:rPr>
        <w:t>’</w:t>
      </w:r>
      <w:r w:rsidR="008131B5" w:rsidRPr="001C28C3">
        <w:rPr>
          <w:lang w:val="fr-FR"/>
        </w:rPr>
        <w:t>investissement dans l</w:t>
      </w:r>
      <w:r w:rsidR="0051476B" w:rsidRPr="001C28C3">
        <w:rPr>
          <w:lang w:val="fr-FR"/>
        </w:rPr>
        <w:t>’</w:t>
      </w:r>
      <w:r w:rsidR="008131B5" w:rsidRPr="001C28C3">
        <w:rPr>
          <w:lang w:val="fr-FR"/>
        </w:rPr>
        <w:t>innovation et la créativi</w:t>
      </w:r>
      <w:r w:rsidR="003353A3" w:rsidRPr="001C28C3">
        <w:rPr>
          <w:lang w:val="fr-FR"/>
        </w:rPr>
        <w:t>té.  La</w:t>
      </w:r>
      <w:r w:rsidR="003C2E00" w:rsidRPr="001C28C3">
        <w:rPr>
          <w:lang w:val="fr-FR"/>
        </w:rPr>
        <w:t xml:space="preserve"> persistance de la demande de brevets et de marques</w:t>
      </w:r>
      <w:r w:rsidR="003447A2" w:rsidRPr="001C28C3">
        <w:rPr>
          <w:lang w:val="fr-FR"/>
        </w:rPr>
        <w:t xml:space="preserve"> </w:t>
      </w:r>
      <w:r w:rsidR="008C56EA" w:rsidRPr="001C28C3">
        <w:rPr>
          <w:lang w:val="fr-FR"/>
        </w:rPr>
        <w:t>est un signe clair de l</w:t>
      </w:r>
      <w:r w:rsidR="0051476B" w:rsidRPr="001C28C3">
        <w:rPr>
          <w:lang w:val="fr-FR"/>
        </w:rPr>
        <w:t>’</w:t>
      </w:r>
      <w:r w:rsidR="008C56EA" w:rsidRPr="001C28C3">
        <w:rPr>
          <w:lang w:val="fr-FR"/>
        </w:rPr>
        <w:t>ingéniosité des inventeurs et des chefs d</w:t>
      </w:r>
      <w:r w:rsidR="0051476B" w:rsidRPr="001C28C3">
        <w:rPr>
          <w:lang w:val="fr-FR"/>
        </w:rPr>
        <w:t>’</w:t>
      </w:r>
      <w:r w:rsidR="008C56EA" w:rsidRPr="001C28C3">
        <w:rPr>
          <w:lang w:val="fr-FR"/>
        </w:rPr>
        <w:t xml:space="preserve">entreprise américains.  </w:t>
      </w:r>
      <w:r w:rsidR="006F19A6" w:rsidRPr="001C28C3">
        <w:rPr>
          <w:lang w:val="fr-FR"/>
        </w:rPr>
        <w:t>L</w:t>
      </w:r>
      <w:r w:rsidR="0051476B" w:rsidRPr="001C28C3">
        <w:rPr>
          <w:lang w:val="fr-FR"/>
        </w:rPr>
        <w:t>’</w:t>
      </w:r>
      <w:r w:rsidR="006F19A6" w:rsidRPr="001C28C3">
        <w:rPr>
          <w:lang w:val="fr-FR"/>
        </w:rPr>
        <w:t xml:space="preserve">USPTO </w:t>
      </w:r>
      <w:r w:rsidR="002E0AE8" w:rsidRPr="001C28C3">
        <w:rPr>
          <w:lang w:val="fr-FR"/>
        </w:rPr>
        <w:t>est à l</w:t>
      </w:r>
      <w:r w:rsidR="0051476B" w:rsidRPr="001C28C3">
        <w:rPr>
          <w:lang w:val="fr-FR"/>
        </w:rPr>
        <w:t>’</w:t>
      </w:r>
      <w:r w:rsidR="002E0AE8" w:rsidRPr="001C28C3">
        <w:rPr>
          <w:lang w:val="fr-FR"/>
        </w:rPr>
        <w:t>avant</w:t>
      </w:r>
      <w:r w:rsidR="00940DA6">
        <w:rPr>
          <w:lang w:val="fr-FR"/>
        </w:rPr>
        <w:noBreakHyphen/>
      </w:r>
      <w:r w:rsidR="002E0AE8" w:rsidRPr="001C28C3">
        <w:rPr>
          <w:lang w:val="fr-FR"/>
        </w:rPr>
        <w:t>scène du progrès et des succès technologiques de la nation.</w:t>
      </w:r>
    </w:p>
    <w:p w:rsidR="00DF608E" w:rsidRPr="001C28C3" w:rsidRDefault="00F022BB" w:rsidP="00DF608E">
      <w:pPr>
        <w:pStyle w:val="ONUME"/>
        <w:numPr>
          <w:ilvl w:val="0"/>
          <w:numId w:val="0"/>
        </w:numPr>
        <w:rPr>
          <w:lang w:val="fr-FR"/>
        </w:rPr>
      </w:pPr>
      <w:r w:rsidRPr="001C28C3">
        <w:rPr>
          <w:lang w:val="fr-FR"/>
        </w:rPr>
        <w:t xml:space="preserve">Un rapport intitulé </w:t>
      </w:r>
      <w:r w:rsidR="00DF608E" w:rsidRPr="001C28C3">
        <w:rPr>
          <w:i/>
          <w:lang w:val="fr-FR"/>
        </w:rPr>
        <w:t>Intellectual Property and the U.S. Economy: Industries in Focus</w:t>
      </w:r>
      <w:r w:rsidR="00DF608E" w:rsidRPr="001C28C3">
        <w:rPr>
          <w:lang w:val="fr-FR"/>
        </w:rPr>
        <w:t xml:space="preserve">, </w:t>
      </w:r>
      <w:r w:rsidRPr="001C28C3">
        <w:rPr>
          <w:lang w:val="fr-FR"/>
        </w:rPr>
        <w:t xml:space="preserve">établi </w:t>
      </w:r>
      <w:r w:rsidR="0051476B" w:rsidRPr="001C28C3">
        <w:rPr>
          <w:lang w:val="fr-FR"/>
        </w:rPr>
        <w:t>en 2012</w:t>
      </w:r>
      <w:r w:rsidRPr="001C28C3">
        <w:rPr>
          <w:lang w:val="fr-FR"/>
        </w:rPr>
        <w:t xml:space="preserve"> par l</w:t>
      </w:r>
      <w:r w:rsidR="0051476B" w:rsidRPr="001C28C3">
        <w:rPr>
          <w:lang w:val="fr-FR"/>
        </w:rPr>
        <w:t>’</w:t>
      </w:r>
      <w:r w:rsidR="00DF608E" w:rsidRPr="001C28C3">
        <w:rPr>
          <w:lang w:val="fr-FR"/>
        </w:rPr>
        <w:t xml:space="preserve">Economics and Statistics Administration </w:t>
      </w:r>
      <w:r w:rsidRPr="001C28C3">
        <w:rPr>
          <w:lang w:val="fr-FR"/>
        </w:rPr>
        <w:t>et l</w:t>
      </w:r>
      <w:r w:rsidR="0051476B" w:rsidRPr="001C28C3">
        <w:rPr>
          <w:lang w:val="fr-FR"/>
        </w:rPr>
        <w:t>’</w:t>
      </w:r>
      <w:r w:rsidR="00DF608E" w:rsidRPr="001C28C3">
        <w:rPr>
          <w:lang w:val="fr-FR"/>
        </w:rPr>
        <w:t xml:space="preserve">USPTO, </w:t>
      </w:r>
      <w:r w:rsidR="006C3DBB" w:rsidRPr="001C28C3">
        <w:rPr>
          <w:lang w:val="fr-FR"/>
        </w:rPr>
        <w:t xml:space="preserve">a </w:t>
      </w:r>
      <w:r w:rsidRPr="001C28C3">
        <w:rPr>
          <w:lang w:val="fr-FR"/>
        </w:rPr>
        <w:t>recens</w:t>
      </w:r>
      <w:r w:rsidR="006C3DBB" w:rsidRPr="001C28C3">
        <w:rPr>
          <w:lang w:val="fr-FR"/>
        </w:rPr>
        <w:t>é</w:t>
      </w:r>
      <w:r w:rsidRPr="001C28C3">
        <w:rPr>
          <w:lang w:val="fr-FR"/>
        </w:rPr>
        <w:t xml:space="preserve"> </w:t>
      </w:r>
      <w:r w:rsidR="007A29D6" w:rsidRPr="001C28C3">
        <w:rPr>
          <w:lang w:val="fr-FR"/>
        </w:rPr>
        <w:t>les industries à forte intensité de propriété intellectuelle et mesur</w:t>
      </w:r>
      <w:r w:rsidR="006C3DBB" w:rsidRPr="001C28C3">
        <w:rPr>
          <w:lang w:val="fr-FR"/>
        </w:rPr>
        <w:t>é</w:t>
      </w:r>
      <w:r w:rsidR="007A29D6" w:rsidRPr="001C28C3">
        <w:rPr>
          <w:lang w:val="fr-FR"/>
        </w:rPr>
        <w:t xml:space="preserve"> leur contribution à l</w:t>
      </w:r>
      <w:r w:rsidR="0051476B" w:rsidRPr="001C28C3">
        <w:rPr>
          <w:lang w:val="fr-FR"/>
        </w:rPr>
        <w:t>’</w:t>
      </w:r>
      <w:r w:rsidR="007A29D6" w:rsidRPr="001C28C3">
        <w:rPr>
          <w:lang w:val="fr-FR"/>
        </w:rPr>
        <w:t>économie des États</w:t>
      </w:r>
      <w:r w:rsidR="00940DA6">
        <w:rPr>
          <w:lang w:val="fr-FR"/>
        </w:rPr>
        <w:noBreakHyphen/>
      </w:r>
      <w:r w:rsidR="007A29D6" w:rsidRPr="001C28C3">
        <w:rPr>
          <w:lang w:val="fr-FR"/>
        </w:rPr>
        <w:t>Unis d</w:t>
      </w:r>
      <w:r w:rsidR="0051476B" w:rsidRPr="001C28C3">
        <w:rPr>
          <w:lang w:val="fr-FR"/>
        </w:rPr>
        <w:t>’</w:t>
      </w:r>
      <w:r w:rsidR="007A29D6" w:rsidRPr="001C28C3">
        <w:rPr>
          <w:lang w:val="fr-FR"/>
        </w:rPr>
        <w:t>Amériq</w:t>
      </w:r>
      <w:r w:rsidR="003353A3" w:rsidRPr="001C28C3">
        <w:rPr>
          <w:lang w:val="fr-FR"/>
        </w:rPr>
        <w:t>ue.  Il</w:t>
      </w:r>
      <w:r w:rsidR="006C3DBB" w:rsidRPr="001C28C3">
        <w:rPr>
          <w:lang w:val="fr-FR"/>
        </w:rPr>
        <w:t xml:space="preserve"> en ressort qu</w:t>
      </w:r>
      <w:r w:rsidR="0051476B" w:rsidRPr="001C28C3">
        <w:rPr>
          <w:lang w:val="fr-FR"/>
        </w:rPr>
        <w:t>’en 2010</w:t>
      </w:r>
      <w:r w:rsidR="006C3DBB" w:rsidRPr="001C28C3">
        <w:rPr>
          <w:lang w:val="fr-FR"/>
        </w:rPr>
        <w:t>,</w:t>
      </w:r>
      <w:r w:rsidR="006F3F47" w:rsidRPr="001C28C3">
        <w:rPr>
          <w:lang w:val="fr-FR"/>
        </w:rPr>
        <w:t xml:space="preserve"> plus de 4</w:t>
      </w:r>
      <w:r w:rsidR="0051476B" w:rsidRPr="001C28C3">
        <w:rPr>
          <w:lang w:val="fr-FR"/>
        </w:rPr>
        <w:t>0 million</w:t>
      </w:r>
      <w:r w:rsidR="006F3F47" w:rsidRPr="001C28C3">
        <w:rPr>
          <w:lang w:val="fr-FR"/>
        </w:rPr>
        <w:t>s d</w:t>
      </w:r>
      <w:r w:rsidR="0051476B" w:rsidRPr="001C28C3">
        <w:rPr>
          <w:lang w:val="fr-FR"/>
        </w:rPr>
        <w:t>’</w:t>
      </w:r>
      <w:r w:rsidR="006F3F47" w:rsidRPr="001C28C3">
        <w:rPr>
          <w:lang w:val="fr-FR"/>
        </w:rPr>
        <w:t>emplois dépendaient de ce</w:t>
      </w:r>
      <w:r w:rsidR="00602EFF" w:rsidRPr="001C28C3">
        <w:rPr>
          <w:lang w:val="fr-FR"/>
        </w:rPr>
        <w:t>s</w:t>
      </w:r>
      <w:r w:rsidR="006F3F47" w:rsidRPr="001C28C3">
        <w:rPr>
          <w:lang w:val="fr-FR"/>
        </w:rPr>
        <w:t xml:space="preserve"> industries</w:t>
      </w:r>
      <w:r w:rsidR="00602EFF" w:rsidRPr="001C28C3">
        <w:rPr>
          <w:lang w:val="fr-FR"/>
        </w:rPr>
        <w:t xml:space="preserve">, </w:t>
      </w:r>
      <w:r w:rsidR="005068C5" w:rsidRPr="001C28C3">
        <w:rPr>
          <w:lang w:val="fr-FR"/>
        </w:rPr>
        <w:t>lesquelles</w:t>
      </w:r>
      <w:r w:rsidR="006F3F47" w:rsidRPr="001C28C3">
        <w:rPr>
          <w:lang w:val="fr-FR"/>
        </w:rPr>
        <w:t xml:space="preserve"> avaient généré environ 5,06</w:t>
      </w:r>
      <w:r w:rsidR="001C28C3" w:rsidRPr="001C28C3">
        <w:rPr>
          <w:lang w:val="fr-FR"/>
        </w:rPr>
        <w:t> </w:t>
      </w:r>
      <w:r w:rsidR="006F3F47" w:rsidRPr="001C28C3">
        <w:rPr>
          <w:lang w:val="fr-FR"/>
        </w:rPr>
        <w:t>billions de dollars</w:t>
      </w:r>
      <w:r w:rsidR="00D14C6D" w:rsidRPr="001C28C3">
        <w:rPr>
          <w:lang w:val="fr-FR"/>
        </w:rPr>
        <w:t> </w:t>
      </w:r>
      <w:r w:rsidR="006F3F47" w:rsidRPr="001C28C3">
        <w:rPr>
          <w:lang w:val="fr-FR"/>
        </w:rPr>
        <w:t>É.</w:t>
      </w:r>
      <w:r w:rsidR="00940DA6">
        <w:rPr>
          <w:lang w:val="fr-FR"/>
        </w:rPr>
        <w:noBreakHyphen/>
      </w:r>
      <w:r w:rsidR="006F3F47" w:rsidRPr="001C28C3">
        <w:rPr>
          <w:lang w:val="fr-FR"/>
        </w:rPr>
        <w:t>U.</w:t>
      </w:r>
      <w:r w:rsidR="00757872" w:rsidRPr="001C28C3">
        <w:rPr>
          <w:lang w:val="fr-FR"/>
        </w:rPr>
        <w:t xml:space="preserve"> de valeur ajoutée</w:t>
      </w:r>
      <w:r w:rsidR="006F3F47" w:rsidRPr="001C28C3">
        <w:rPr>
          <w:lang w:val="fr-FR"/>
        </w:rPr>
        <w:t>, soit l</w:t>
      </w:r>
      <w:r w:rsidR="0051476B" w:rsidRPr="001C28C3">
        <w:rPr>
          <w:lang w:val="fr-FR"/>
        </w:rPr>
        <w:t>’</w:t>
      </w:r>
      <w:r w:rsidR="006F3F47" w:rsidRPr="001C28C3">
        <w:rPr>
          <w:lang w:val="fr-FR"/>
        </w:rPr>
        <w:t>équivalent de 34,8%</w:t>
      </w:r>
      <w:r w:rsidR="0051476B" w:rsidRPr="001C28C3">
        <w:rPr>
          <w:lang w:val="fr-FR"/>
        </w:rPr>
        <w:t xml:space="preserve"> du PIB</w:t>
      </w:r>
      <w:r w:rsidR="006F3F47" w:rsidRPr="001C28C3">
        <w:rPr>
          <w:lang w:val="fr-FR"/>
        </w:rPr>
        <w:t xml:space="preserve"> des États</w:t>
      </w:r>
      <w:r w:rsidR="00940DA6">
        <w:rPr>
          <w:lang w:val="fr-FR"/>
        </w:rPr>
        <w:noBreakHyphen/>
      </w:r>
      <w:r w:rsidR="006F3F47" w:rsidRPr="001C28C3">
        <w:rPr>
          <w:lang w:val="fr-FR"/>
        </w:rPr>
        <w:t>Unis d</w:t>
      </w:r>
      <w:r w:rsidR="0051476B" w:rsidRPr="001C28C3">
        <w:rPr>
          <w:lang w:val="fr-FR"/>
        </w:rPr>
        <w:t>’</w:t>
      </w:r>
      <w:r w:rsidR="006F3F47" w:rsidRPr="001C28C3">
        <w:rPr>
          <w:lang w:val="fr-FR"/>
        </w:rPr>
        <w:t>Amériq</w:t>
      </w:r>
      <w:r w:rsidR="003353A3" w:rsidRPr="001C28C3">
        <w:rPr>
          <w:lang w:val="fr-FR"/>
        </w:rPr>
        <w:t>ue.  Se</w:t>
      </w:r>
      <w:r w:rsidR="00A40ADD" w:rsidRPr="001C28C3">
        <w:rPr>
          <w:lang w:val="fr-FR"/>
        </w:rPr>
        <w:t xml:space="preserve">lon les chiffres </w:t>
      </w:r>
      <w:r w:rsidR="00602EFF" w:rsidRPr="001C28C3">
        <w:rPr>
          <w:lang w:val="fr-FR"/>
        </w:rPr>
        <w:t xml:space="preserve">révisés </w:t>
      </w:r>
      <w:r w:rsidR="00A40ADD" w:rsidRPr="001C28C3">
        <w:rPr>
          <w:lang w:val="fr-FR"/>
        </w:rPr>
        <w:t xml:space="preserve">de la </w:t>
      </w:r>
      <w:r w:rsidR="00C61456" w:rsidRPr="001C28C3">
        <w:rPr>
          <w:lang w:val="fr-FR"/>
        </w:rPr>
        <w:t>version actuelle de ce rapport</w:t>
      </w:r>
      <w:r w:rsidR="00A40ADD" w:rsidRPr="001C28C3">
        <w:rPr>
          <w:lang w:val="fr-FR"/>
        </w:rPr>
        <w:t>,</w:t>
      </w:r>
      <w:r w:rsidR="00602EFF" w:rsidRPr="001C28C3">
        <w:rPr>
          <w:lang w:val="fr-FR"/>
        </w:rPr>
        <w:t xml:space="preserve"> 45,</w:t>
      </w:r>
      <w:r w:rsidR="0051476B" w:rsidRPr="001C28C3">
        <w:rPr>
          <w:lang w:val="fr-FR"/>
        </w:rPr>
        <w:t>5 million</w:t>
      </w:r>
      <w:r w:rsidR="00602EFF" w:rsidRPr="001C28C3">
        <w:rPr>
          <w:lang w:val="fr-FR"/>
        </w:rPr>
        <w:t>s d</w:t>
      </w:r>
      <w:r w:rsidR="0051476B" w:rsidRPr="001C28C3">
        <w:rPr>
          <w:lang w:val="fr-FR"/>
        </w:rPr>
        <w:t>’</w:t>
      </w:r>
      <w:r w:rsidR="00602EFF" w:rsidRPr="001C28C3">
        <w:rPr>
          <w:lang w:val="fr-FR"/>
        </w:rPr>
        <w:t>emplois dépendaient</w:t>
      </w:r>
      <w:r w:rsidR="00FB7D1A" w:rsidRPr="001C28C3">
        <w:rPr>
          <w:lang w:val="fr-FR"/>
        </w:rPr>
        <w:t xml:space="preserve"> </w:t>
      </w:r>
      <w:r w:rsidR="0051476B" w:rsidRPr="001C28C3">
        <w:rPr>
          <w:lang w:val="fr-FR"/>
        </w:rPr>
        <w:t>en 2014</w:t>
      </w:r>
      <w:r w:rsidR="00602EFF" w:rsidRPr="001C28C3">
        <w:rPr>
          <w:lang w:val="fr-FR"/>
        </w:rPr>
        <w:t xml:space="preserve"> des secteurs faisant </w:t>
      </w:r>
      <w:r w:rsidR="009F38C0" w:rsidRPr="001C28C3">
        <w:rPr>
          <w:lang w:val="fr-FR"/>
        </w:rPr>
        <w:t>un usage intensif des droits</w:t>
      </w:r>
      <w:r w:rsidR="00A40ADD" w:rsidRPr="001C28C3">
        <w:rPr>
          <w:lang w:val="fr-FR"/>
        </w:rPr>
        <w:t xml:space="preserve"> de propriété intellectuelle</w:t>
      </w:r>
      <w:r w:rsidR="00FB7D1A" w:rsidRPr="001C28C3">
        <w:rPr>
          <w:lang w:val="fr-FR"/>
        </w:rPr>
        <w:t xml:space="preserve">, qui </w:t>
      </w:r>
      <w:r w:rsidR="005068C5" w:rsidRPr="001C28C3">
        <w:rPr>
          <w:lang w:val="fr-FR"/>
        </w:rPr>
        <w:t>avaie</w:t>
      </w:r>
      <w:r w:rsidR="00FB7D1A" w:rsidRPr="001C28C3">
        <w:rPr>
          <w:lang w:val="fr-FR"/>
        </w:rPr>
        <w:t>nt généré 6,6</w:t>
      </w:r>
      <w:r w:rsidR="001C28C3" w:rsidRPr="001C28C3">
        <w:rPr>
          <w:lang w:val="fr-FR"/>
        </w:rPr>
        <w:t> </w:t>
      </w:r>
      <w:r w:rsidR="00FB7D1A" w:rsidRPr="001C28C3">
        <w:rPr>
          <w:lang w:val="fr-FR"/>
        </w:rPr>
        <w:t>billions de dollars</w:t>
      </w:r>
      <w:r w:rsidR="00D14C6D" w:rsidRPr="001C28C3">
        <w:rPr>
          <w:lang w:val="fr-FR"/>
        </w:rPr>
        <w:t> </w:t>
      </w:r>
      <w:r w:rsidR="00FB7D1A" w:rsidRPr="001C28C3">
        <w:rPr>
          <w:lang w:val="fr-FR"/>
        </w:rPr>
        <w:t>É.</w:t>
      </w:r>
      <w:r w:rsidR="00940DA6">
        <w:rPr>
          <w:lang w:val="fr-FR"/>
        </w:rPr>
        <w:noBreakHyphen/>
      </w:r>
      <w:r w:rsidR="00FB7D1A" w:rsidRPr="001C28C3">
        <w:rPr>
          <w:lang w:val="fr-FR"/>
        </w:rPr>
        <w:t>U.</w:t>
      </w:r>
      <w:r w:rsidR="006F3F47" w:rsidRPr="001C28C3">
        <w:rPr>
          <w:lang w:val="fr-FR"/>
        </w:rPr>
        <w:t xml:space="preserve"> </w:t>
      </w:r>
      <w:r w:rsidR="00FB7D1A" w:rsidRPr="001C28C3">
        <w:rPr>
          <w:lang w:val="fr-FR"/>
        </w:rPr>
        <w:t>de valeur ajoutée, soit l</w:t>
      </w:r>
      <w:r w:rsidR="0051476B" w:rsidRPr="001C28C3">
        <w:rPr>
          <w:lang w:val="fr-FR"/>
        </w:rPr>
        <w:t>’</w:t>
      </w:r>
      <w:r w:rsidR="00FB7D1A" w:rsidRPr="001C28C3">
        <w:rPr>
          <w:lang w:val="fr-FR"/>
        </w:rPr>
        <w:t>équivalent de 38,2%</w:t>
      </w:r>
      <w:r w:rsidR="0051476B" w:rsidRPr="001C28C3">
        <w:rPr>
          <w:lang w:val="fr-FR"/>
        </w:rPr>
        <w:t xml:space="preserve"> du PIB</w:t>
      </w:r>
      <w:r w:rsidR="00FB7D1A" w:rsidRPr="001C28C3">
        <w:rPr>
          <w:lang w:val="fr-FR"/>
        </w:rPr>
        <w:t xml:space="preserve"> des États</w:t>
      </w:r>
      <w:r w:rsidR="00940DA6">
        <w:rPr>
          <w:lang w:val="fr-FR"/>
        </w:rPr>
        <w:noBreakHyphen/>
      </w:r>
      <w:r w:rsidR="00FB7D1A" w:rsidRPr="001C28C3">
        <w:rPr>
          <w:lang w:val="fr-FR"/>
        </w:rPr>
        <w:t>Unis d</w:t>
      </w:r>
      <w:r w:rsidR="0051476B" w:rsidRPr="001C28C3">
        <w:rPr>
          <w:lang w:val="fr-FR"/>
        </w:rPr>
        <w:t>’</w:t>
      </w:r>
      <w:r w:rsidR="00FB7D1A" w:rsidRPr="001C28C3">
        <w:rPr>
          <w:lang w:val="fr-FR"/>
        </w:rPr>
        <w:t>Amériq</w:t>
      </w:r>
      <w:r w:rsidR="003353A3" w:rsidRPr="001C28C3">
        <w:rPr>
          <w:lang w:val="fr-FR"/>
        </w:rPr>
        <w:t>ue.  La</w:t>
      </w:r>
      <w:r w:rsidR="003C60C3" w:rsidRPr="001C28C3">
        <w:rPr>
          <w:lang w:val="fr-FR"/>
        </w:rPr>
        <w:t xml:space="preserve"> mise à jour du rapport </w:t>
      </w:r>
      <w:r w:rsidR="0051476B" w:rsidRPr="001C28C3">
        <w:rPr>
          <w:lang w:val="fr-FR"/>
        </w:rPr>
        <w:t>pour 2016</w:t>
      </w:r>
      <w:r w:rsidR="003C60C3" w:rsidRPr="001C28C3">
        <w:rPr>
          <w:lang w:val="fr-FR"/>
        </w:rPr>
        <w:t xml:space="preserve"> </w:t>
      </w:r>
      <w:r w:rsidR="00906329" w:rsidRPr="001C28C3">
        <w:rPr>
          <w:lang w:val="fr-FR"/>
        </w:rPr>
        <w:t xml:space="preserve">confirme le constat établi antérieurement, </w:t>
      </w:r>
      <w:r w:rsidR="0051476B" w:rsidRPr="001C28C3">
        <w:rPr>
          <w:lang w:val="fr-FR"/>
        </w:rPr>
        <w:t>à savoir</w:t>
      </w:r>
      <w:r w:rsidR="00906329" w:rsidRPr="001C28C3">
        <w:rPr>
          <w:lang w:val="fr-FR"/>
        </w:rPr>
        <w:t xml:space="preserve"> que la propriété intellectuelle occupe une place de plus en plus importante dans tous les aspects de l</w:t>
      </w:r>
      <w:r w:rsidR="0051476B" w:rsidRPr="001C28C3">
        <w:rPr>
          <w:lang w:val="fr-FR"/>
        </w:rPr>
        <w:t>’</w:t>
      </w:r>
      <w:r w:rsidR="00906329" w:rsidRPr="001C28C3">
        <w:rPr>
          <w:lang w:val="fr-FR"/>
        </w:rPr>
        <w:t>économie, et cela</w:t>
      </w:r>
      <w:r w:rsidR="003647FF" w:rsidRPr="001C28C3">
        <w:rPr>
          <w:lang w:val="fr-FR"/>
        </w:rPr>
        <w:t xml:space="preserve"> à travers l</w:t>
      </w:r>
      <w:r w:rsidR="0051476B" w:rsidRPr="001C28C3">
        <w:rPr>
          <w:lang w:val="fr-FR"/>
        </w:rPr>
        <w:t>’</w:t>
      </w:r>
      <w:r w:rsidR="003647FF" w:rsidRPr="001C28C3">
        <w:rPr>
          <w:lang w:val="fr-FR"/>
        </w:rPr>
        <w:t xml:space="preserve">ensemble des </w:t>
      </w:r>
      <w:r w:rsidR="00906329" w:rsidRPr="001C28C3">
        <w:rPr>
          <w:lang w:val="fr-FR"/>
        </w:rPr>
        <w:t>États</w:t>
      </w:r>
      <w:r w:rsidR="00940DA6">
        <w:rPr>
          <w:lang w:val="fr-FR"/>
        </w:rPr>
        <w:noBreakHyphen/>
      </w:r>
      <w:r w:rsidR="00906329" w:rsidRPr="001C28C3">
        <w:rPr>
          <w:lang w:val="fr-FR"/>
        </w:rPr>
        <w:t>Unis d</w:t>
      </w:r>
      <w:r w:rsidR="0051476B" w:rsidRPr="001C28C3">
        <w:rPr>
          <w:lang w:val="fr-FR"/>
        </w:rPr>
        <w:t>’</w:t>
      </w:r>
      <w:r w:rsidR="00906329" w:rsidRPr="001C28C3">
        <w:rPr>
          <w:lang w:val="fr-FR"/>
        </w:rPr>
        <w:t>Amérique.</w:t>
      </w:r>
    </w:p>
    <w:p w:rsidR="00DF608E" w:rsidRPr="001C28C3" w:rsidRDefault="00E6452B" w:rsidP="00DF608E">
      <w:pPr>
        <w:pStyle w:val="ONUME"/>
        <w:numPr>
          <w:ilvl w:val="0"/>
          <w:numId w:val="0"/>
        </w:numPr>
        <w:rPr>
          <w:lang w:val="fr-FR"/>
        </w:rPr>
      </w:pPr>
      <w:r w:rsidRPr="001C28C3">
        <w:rPr>
          <w:lang w:val="fr-FR"/>
        </w:rPr>
        <w:t>Le siège d</w:t>
      </w:r>
      <w:r w:rsidR="00DF608E" w:rsidRPr="001C28C3">
        <w:rPr>
          <w:lang w:val="fr-FR"/>
        </w:rPr>
        <w:t xml:space="preserve">e </w:t>
      </w:r>
      <w:r w:rsidRPr="001C28C3">
        <w:rPr>
          <w:lang w:val="fr-FR"/>
        </w:rPr>
        <w:t>l</w:t>
      </w:r>
      <w:r w:rsidR="0051476B" w:rsidRPr="001C28C3">
        <w:rPr>
          <w:lang w:val="fr-FR"/>
        </w:rPr>
        <w:t>’</w:t>
      </w:r>
      <w:r w:rsidR="00DF608E" w:rsidRPr="001C28C3">
        <w:rPr>
          <w:lang w:val="fr-FR"/>
        </w:rPr>
        <w:t xml:space="preserve">USPTO </w:t>
      </w:r>
      <w:r w:rsidRPr="001C28C3">
        <w:rPr>
          <w:lang w:val="fr-FR"/>
        </w:rPr>
        <w:t>occupe cinq</w:t>
      </w:r>
      <w:r w:rsidR="00D14C6D" w:rsidRPr="001C28C3">
        <w:rPr>
          <w:lang w:val="fr-FR"/>
        </w:rPr>
        <w:t> </w:t>
      </w:r>
      <w:r w:rsidRPr="001C28C3">
        <w:rPr>
          <w:lang w:val="fr-FR"/>
        </w:rPr>
        <w:t xml:space="preserve">immeubles reliés entre eux au </w:t>
      </w:r>
      <w:r w:rsidR="00DF608E" w:rsidRPr="001C28C3">
        <w:rPr>
          <w:lang w:val="fr-FR"/>
        </w:rPr>
        <w:t xml:space="preserve">600 Dulany Street, </w:t>
      </w:r>
      <w:r w:rsidRPr="001C28C3">
        <w:rPr>
          <w:lang w:val="fr-FR"/>
        </w:rPr>
        <w:t xml:space="preserve">à </w:t>
      </w:r>
      <w:r w:rsidR="00DF608E" w:rsidRPr="001C28C3">
        <w:rPr>
          <w:lang w:val="fr-FR"/>
        </w:rPr>
        <w:t xml:space="preserve">Alexandria, </w:t>
      </w:r>
      <w:r w:rsidRPr="001C28C3">
        <w:rPr>
          <w:lang w:val="fr-FR"/>
        </w:rPr>
        <w:t>en Virginie, ainsi que d</w:t>
      </w:r>
      <w:r w:rsidR="0051476B" w:rsidRPr="001C28C3">
        <w:rPr>
          <w:lang w:val="fr-FR"/>
        </w:rPr>
        <w:t>’</w:t>
      </w:r>
      <w:r w:rsidRPr="001C28C3">
        <w:rPr>
          <w:lang w:val="fr-FR"/>
        </w:rPr>
        <w:t>autres bâtiments dans la région de Washington</w:t>
      </w:r>
      <w:r w:rsidR="00DF608E" w:rsidRPr="001C28C3">
        <w:rPr>
          <w:lang w:val="fr-FR"/>
        </w:rPr>
        <w:t>, D.C.</w:t>
      </w:r>
      <w:r w:rsidRPr="001C28C3">
        <w:rPr>
          <w:lang w:val="fr-FR"/>
        </w:rPr>
        <w:t xml:space="preserve">  </w:t>
      </w:r>
      <w:r w:rsidR="00FD629F" w:rsidRPr="001C28C3">
        <w:rPr>
          <w:lang w:val="fr-FR"/>
        </w:rPr>
        <w:t>L</w:t>
      </w:r>
      <w:r w:rsidR="0051476B" w:rsidRPr="001C28C3">
        <w:rPr>
          <w:lang w:val="fr-FR"/>
        </w:rPr>
        <w:t>’</w:t>
      </w:r>
      <w:r w:rsidR="00FD629F" w:rsidRPr="001C28C3">
        <w:rPr>
          <w:lang w:val="fr-FR"/>
        </w:rPr>
        <w:t>office emploie plus de 10 000</w:t>
      </w:r>
      <w:r w:rsidR="001C28C3" w:rsidRPr="001C28C3">
        <w:rPr>
          <w:lang w:val="fr-FR"/>
        </w:rPr>
        <w:t> </w:t>
      </w:r>
      <w:r w:rsidR="00FD629F" w:rsidRPr="001C28C3">
        <w:rPr>
          <w:lang w:val="fr-FR"/>
        </w:rPr>
        <w:t xml:space="preserve">personnes – dont notamment des ingénieurs, scientifiques, juristes, analystes et informaticiens – qui se consacrent toutes à la protection des droits de propriété intellectuelle </w:t>
      </w:r>
      <w:r w:rsidR="00D47A27" w:rsidRPr="001C28C3">
        <w:rPr>
          <w:lang w:val="fr-FR"/>
        </w:rPr>
        <w:t>américains.</w:t>
      </w:r>
    </w:p>
    <w:p w:rsidR="00DF608E" w:rsidRPr="001C28C3" w:rsidRDefault="00D47A27" w:rsidP="00DF608E">
      <w:pPr>
        <w:pStyle w:val="ONUME"/>
        <w:numPr>
          <w:ilvl w:val="0"/>
          <w:numId w:val="0"/>
        </w:numPr>
        <w:rPr>
          <w:lang w:val="fr-FR"/>
        </w:rPr>
      </w:pPr>
      <w:r w:rsidRPr="001C28C3">
        <w:rPr>
          <w:lang w:val="fr-FR"/>
        </w:rPr>
        <w:t>L</w:t>
      </w:r>
      <w:r w:rsidR="002C715C" w:rsidRPr="001C28C3">
        <w:rPr>
          <w:lang w:val="fr-FR"/>
        </w:rPr>
        <w:t>ors de l</w:t>
      </w:r>
      <w:r w:rsidRPr="001C28C3">
        <w:rPr>
          <w:lang w:val="fr-FR"/>
        </w:rPr>
        <w:t>a promulgation</w:t>
      </w:r>
      <w:r w:rsidR="0086250F" w:rsidRPr="001C28C3">
        <w:rPr>
          <w:lang w:val="fr-FR"/>
        </w:rPr>
        <w:t xml:space="preserve">, </w:t>
      </w:r>
      <w:r w:rsidR="0051476B" w:rsidRPr="001C28C3">
        <w:rPr>
          <w:lang w:val="fr-FR"/>
        </w:rPr>
        <w:t>en 2011</w:t>
      </w:r>
      <w:r w:rsidR="0086250F" w:rsidRPr="001C28C3">
        <w:rPr>
          <w:lang w:val="fr-FR"/>
        </w:rPr>
        <w:t>,</w:t>
      </w:r>
      <w:r w:rsidRPr="001C28C3">
        <w:rPr>
          <w:lang w:val="fr-FR"/>
        </w:rPr>
        <w:t xml:space="preserve"> de la loi de promotion de l</w:t>
      </w:r>
      <w:r w:rsidR="0051476B" w:rsidRPr="001C28C3">
        <w:rPr>
          <w:lang w:val="fr-FR"/>
        </w:rPr>
        <w:t>’</w:t>
      </w:r>
      <w:r w:rsidRPr="001C28C3">
        <w:rPr>
          <w:lang w:val="fr-FR"/>
        </w:rPr>
        <w:t>invention (America Invents Act)</w:t>
      </w:r>
      <w:r w:rsidR="0086250F" w:rsidRPr="001C28C3">
        <w:rPr>
          <w:lang w:val="fr-FR"/>
        </w:rPr>
        <w:t>, à l</w:t>
      </w:r>
      <w:r w:rsidR="0051476B" w:rsidRPr="001C28C3">
        <w:rPr>
          <w:lang w:val="fr-FR"/>
        </w:rPr>
        <w:t>’</w:t>
      </w:r>
      <w:r w:rsidR="0086250F" w:rsidRPr="001C28C3">
        <w:rPr>
          <w:lang w:val="fr-FR"/>
        </w:rPr>
        <w:t xml:space="preserve">époque par le président Obama, </w:t>
      </w:r>
      <w:r w:rsidR="002C715C" w:rsidRPr="001C28C3">
        <w:rPr>
          <w:lang w:val="fr-FR"/>
        </w:rPr>
        <w:t>l</w:t>
      </w:r>
      <w:r w:rsidR="0051476B" w:rsidRPr="001C28C3">
        <w:rPr>
          <w:lang w:val="fr-FR"/>
        </w:rPr>
        <w:t>’</w:t>
      </w:r>
      <w:r w:rsidR="002C715C" w:rsidRPr="001C28C3">
        <w:rPr>
          <w:lang w:val="fr-FR"/>
        </w:rPr>
        <w:t>USPTO s</w:t>
      </w:r>
      <w:r w:rsidR="0051476B" w:rsidRPr="001C28C3">
        <w:rPr>
          <w:lang w:val="fr-FR"/>
        </w:rPr>
        <w:t>’</w:t>
      </w:r>
      <w:r w:rsidR="002C715C" w:rsidRPr="001C28C3">
        <w:rPr>
          <w:lang w:val="fr-FR"/>
        </w:rPr>
        <w:t>est vu accorder le droit d</w:t>
      </w:r>
      <w:r w:rsidR="0051476B" w:rsidRPr="001C28C3">
        <w:rPr>
          <w:lang w:val="fr-FR"/>
        </w:rPr>
        <w:t>’</w:t>
      </w:r>
      <w:r w:rsidR="002C715C" w:rsidRPr="001C28C3">
        <w:rPr>
          <w:lang w:val="fr-FR"/>
        </w:rPr>
        <w:t>établir au moins trois</w:t>
      </w:r>
      <w:r w:rsidR="00D14C6D" w:rsidRPr="001C28C3">
        <w:rPr>
          <w:lang w:val="fr-FR"/>
        </w:rPr>
        <w:t> </w:t>
      </w:r>
      <w:r w:rsidR="00556A11" w:rsidRPr="001C28C3">
        <w:rPr>
          <w:lang w:val="fr-FR"/>
        </w:rPr>
        <w:t>bureaux</w:t>
      </w:r>
      <w:r w:rsidR="002C715C" w:rsidRPr="001C28C3">
        <w:rPr>
          <w:lang w:val="fr-FR"/>
        </w:rPr>
        <w:t xml:space="preserve"> régiona</w:t>
      </w:r>
      <w:r w:rsidR="003353A3" w:rsidRPr="001C28C3">
        <w:rPr>
          <w:lang w:val="fr-FR"/>
        </w:rPr>
        <w:t>ux.  Le</w:t>
      </w:r>
      <w:r w:rsidR="002C715C" w:rsidRPr="001C28C3">
        <w:rPr>
          <w:lang w:val="fr-FR"/>
        </w:rPr>
        <w:t xml:space="preserve"> premier de ces nouveaux </w:t>
      </w:r>
      <w:r w:rsidR="00556A11" w:rsidRPr="001C28C3">
        <w:rPr>
          <w:lang w:val="fr-FR"/>
        </w:rPr>
        <w:t>bureaux</w:t>
      </w:r>
      <w:r w:rsidR="00532A71" w:rsidRPr="001C28C3">
        <w:rPr>
          <w:lang w:val="fr-FR"/>
        </w:rPr>
        <w:t>, l</w:t>
      </w:r>
      <w:r w:rsidR="0051476B" w:rsidRPr="001C28C3">
        <w:rPr>
          <w:lang w:val="fr-FR"/>
        </w:rPr>
        <w:t>’</w:t>
      </w:r>
      <w:r w:rsidR="00532A71" w:rsidRPr="001C28C3">
        <w:rPr>
          <w:lang w:val="fr-FR"/>
        </w:rPr>
        <w:t>office Elijah J.</w:t>
      </w:r>
      <w:r w:rsidR="00D14C6D" w:rsidRPr="001C28C3">
        <w:rPr>
          <w:lang w:val="fr-FR"/>
        </w:rPr>
        <w:t> </w:t>
      </w:r>
      <w:r w:rsidR="00532A71" w:rsidRPr="001C28C3">
        <w:rPr>
          <w:lang w:val="fr-FR"/>
        </w:rPr>
        <w:t>McCoy,</w:t>
      </w:r>
      <w:r w:rsidR="002C715C" w:rsidRPr="001C28C3">
        <w:rPr>
          <w:lang w:val="fr-FR"/>
        </w:rPr>
        <w:t xml:space="preserve"> </w:t>
      </w:r>
      <w:r w:rsidR="00556A11" w:rsidRPr="001C28C3">
        <w:rPr>
          <w:lang w:val="fr-FR"/>
        </w:rPr>
        <w:t>a été ouvert à D</w:t>
      </w:r>
      <w:r w:rsidR="009F6C9B" w:rsidRPr="001C28C3">
        <w:rPr>
          <w:lang w:val="fr-FR"/>
        </w:rPr>
        <w:t>é</w:t>
      </w:r>
      <w:r w:rsidR="00556A11" w:rsidRPr="001C28C3">
        <w:rPr>
          <w:lang w:val="fr-FR"/>
        </w:rPr>
        <w:t xml:space="preserve">troit </w:t>
      </w:r>
      <w:r w:rsidR="0051476B" w:rsidRPr="001C28C3">
        <w:rPr>
          <w:lang w:val="fr-FR"/>
        </w:rPr>
        <w:t>en 2012</w:t>
      </w:r>
      <w:r w:rsidR="00DF608E" w:rsidRPr="001C28C3">
        <w:rPr>
          <w:lang w:val="fr-FR"/>
        </w:rPr>
        <w:t xml:space="preserve">. </w:t>
      </w:r>
      <w:r w:rsidR="002527BE" w:rsidRPr="001C28C3">
        <w:rPr>
          <w:lang w:val="fr-FR"/>
        </w:rPr>
        <w:t xml:space="preserve"> </w:t>
      </w:r>
      <w:r w:rsidR="00001B20" w:rsidRPr="001C28C3">
        <w:rPr>
          <w:lang w:val="fr-FR"/>
        </w:rPr>
        <w:t xml:space="preserve">Notre bureau régional </w:t>
      </w:r>
      <w:r w:rsidR="00532A71" w:rsidRPr="001C28C3">
        <w:rPr>
          <w:lang w:val="fr-FR"/>
        </w:rPr>
        <w:t xml:space="preserve">des Rocheuses, le </w:t>
      </w:r>
      <w:r w:rsidR="00556A11" w:rsidRPr="001C28C3">
        <w:rPr>
          <w:lang w:val="fr-FR"/>
        </w:rPr>
        <w:t xml:space="preserve">Rocky </w:t>
      </w:r>
      <w:r w:rsidR="00DF608E" w:rsidRPr="001C28C3">
        <w:rPr>
          <w:lang w:val="fr-FR"/>
        </w:rPr>
        <w:t>Mountain</w:t>
      </w:r>
      <w:r w:rsidR="00556A11" w:rsidRPr="001C28C3">
        <w:rPr>
          <w:lang w:val="fr-FR"/>
        </w:rPr>
        <w:t xml:space="preserve"> </w:t>
      </w:r>
      <w:r w:rsidR="00DF608E" w:rsidRPr="001C28C3">
        <w:rPr>
          <w:lang w:val="fr-FR"/>
        </w:rPr>
        <w:t>Regional Office</w:t>
      </w:r>
      <w:r w:rsidR="00532A71" w:rsidRPr="001C28C3">
        <w:rPr>
          <w:lang w:val="fr-FR"/>
        </w:rPr>
        <w:t>, a été ouvert à</w:t>
      </w:r>
      <w:r w:rsidR="00DF608E" w:rsidRPr="001C28C3">
        <w:rPr>
          <w:lang w:val="fr-FR"/>
        </w:rPr>
        <w:t xml:space="preserve"> Denver, </w:t>
      </w:r>
      <w:r w:rsidR="00532A71" w:rsidRPr="001C28C3">
        <w:rPr>
          <w:lang w:val="fr-FR"/>
        </w:rPr>
        <w:t xml:space="preserve">dans le </w:t>
      </w:r>
      <w:r w:rsidR="00DF608E" w:rsidRPr="001C28C3">
        <w:rPr>
          <w:lang w:val="fr-FR"/>
        </w:rPr>
        <w:t xml:space="preserve">Colorado, </w:t>
      </w:r>
      <w:r w:rsidR="0051476B" w:rsidRPr="001C28C3">
        <w:rPr>
          <w:lang w:val="fr-FR"/>
        </w:rPr>
        <w:t>en 2014</w:t>
      </w:r>
      <w:r w:rsidR="00DF608E" w:rsidRPr="001C28C3">
        <w:rPr>
          <w:lang w:val="fr-FR"/>
        </w:rPr>
        <w:t xml:space="preserve">. </w:t>
      </w:r>
      <w:r w:rsidR="002527BE" w:rsidRPr="001C28C3">
        <w:rPr>
          <w:lang w:val="fr-FR"/>
        </w:rPr>
        <w:t xml:space="preserve"> </w:t>
      </w:r>
      <w:r w:rsidR="00106B2A" w:rsidRPr="001C28C3">
        <w:rPr>
          <w:lang w:val="fr-FR"/>
        </w:rPr>
        <w:t xml:space="preserve">Nous avons ensuite ouvert en </w:t>
      </w:r>
      <w:r w:rsidR="0051476B" w:rsidRPr="001C28C3">
        <w:rPr>
          <w:lang w:val="fr-FR"/>
        </w:rPr>
        <w:t>octobre 20</w:t>
      </w:r>
      <w:r w:rsidR="00106B2A" w:rsidRPr="001C28C3">
        <w:rPr>
          <w:lang w:val="fr-FR"/>
        </w:rPr>
        <w:t>15, à San Jos</w:t>
      </w:r>
      <w:r w:rsidR="009F6C9B" w:rsidRPr="001C28C3">
        <w:rPr>
          <w:lang w:val="fr-FR"/>
        </w:rPr>
        <w:t>é</w:t>
      </w:r>
      <w:r w:rsidR="00106B2A" w:rsidRPr="001C28C3">
        <w:rPr>
          <w:lang w:val="fr-FR"/>
        </w:rPr>
        <w:t>, en Californie, notre bureau de</w:t>
      </w:r>
      <w:r w:rsidR="00DF608E" w:rsidRPr="001C28C3">
        <w:rPr>
          <w:lang w:val="fr-FR"/>
        </w:rPr>
        <w:t xml:space="preserve"> Silicon Valley </w:t>
      </w:r>
      <w:r w:rsidR="00106B2A" w:rsidRPr="001C28C3">
        <w:rPr>
          <w:lang w:val="fr-FR"/>
        </w:rPr>
        <w:t xml:space="preserve">qui dessert la région de la </w:t>
      </w:r>
      <w:r w:rsidR="001C28C3" w:rsidRPr="001C28C3">
        <w:rPr>
          <w:lang w:val="fr-FR"/>
        </w:rPr>
        <w:t>c</w:t>
      </w:r>
      <w:r w:rsidR="00106B2A" w:rsidRPr="001C28C3">
        <w:rPr>
          <w:lang w:val="fr-FR"/>
        </w:rPr>
        <w:t xml:space="preserve">ôte </w:t>
      </w:r>
      <w:r w:rsidR="001C28C3" w:rsidRPr="001C28C3">
        <w:rPr>
          <w:lang w:val="fr-FR"/>
        </w:rPr>
        <w:t>o</w:t>
      </w:r>
      <w:r w:rsidR="00106B2A" w:rsidRPr="001C28C3">
        <w:rPr>
          <w:lang w:val="fr-FR"/>
        </w:rPr>
        <w:t>ue</w:t>
      </w:r>
      <w:r w:rsidR="003353A3" w:rsidRPr="001C28C3">
        <w:rPr>
          <w:lang w:val="fr-FR"/>
        </w:rPr>
        <w:t>st.  No</w:t>
      </w:r>
      <w:r w:rsidR="002431A5" w:rsidRPr="001C28C3">
        <w:rPr>
          <w:lang w:val="fr-FR"/>
        </w:rPr>
        <w:t xml:space="preserve">tre bureau régional du Texas a été ouvert à Dallas en </w:t>
      </w:r>
      <w:r w:rsidR="0051476B" w:rsidRPr="001C28C3">
        <w:rPr>
          <w:lang w:val="fr-FR"/>
        </w:rPr>
        <w:t>novembre 20</w:t>
      </w:r>
      <w:r w:rsidR="002431A5" w:rsidRPr="001C28C3">
        <w:rPr>
          <w:lang w:val="fr-FR"/>
        </w:rPr>
        <w:t xml:space="preserve">15 pour desservir le </w:t>
      </w:r>
      <w:r w:rsidR="001C28C3" w:rsidRPr="001C28C3">
        <w:rPr>
          <w:lang w:val="fr-FR"/>
        </w:rPr>
        <w:t>s</w:t>
      </w:r>
      <w:r w:rsidR="002431A5" w:rsidRPr="001C28C3">
        <w:rPr>
          <w:lang w:val="fr-FR"/>
        </w:rPr>
        <w:t xml:space="preserve">ud et le </w:t>
      </w:r>
      <w:r w:rsidR="001C28C3" w:rsidRPr="001C28C3">
        <w:rPr>
          <w:lang w:val="fr-FR"/>
        </w:rPr>
        <w:t>s</w:t>
      </w:r>
      <w:r w:rsidR="002431A5" w:rsidRPr="001C28C3">
        <w:rPr>
          <w:lang w:val="fr-FR"/>
        </w:rPr>
        <w:t>ud</w:t>
      </w:r>
      <w:r w:rsidR="00940DA6">
        <w:rPr>
          <w:lang w:val="fr-FR"/>
        </w:rPr>
        <w:noBreakHyphen/>
      </w:r>
      <w:r w:rsidR="001C28C3" w:rsidRPr="001C28C3">
        <w:rPr>
          <w:lang w:val="fr-FR"/>
        </w:rPr>
        <w:t>o</w:t>
      </w:r>
      <w:r w:rsidR="002431A5" w:rsidRPr="001C28C3">
        <w:rPr>
          <w:lang w:val="fr-FR"/>
        </w:rPr>
        <w:t>uest des États</w:t>
      </w:r>
      <w:r w:rsidR="00940DA6">
        <w:rPr>
          <w:lang w:val="fr-FR"/>
        </w:rPr>
        <w:noBreakHyphen/>
      </w:r>
      <w:r w:rsidR="002431A5" w:rsidRPr="001C28C3">
        <w:rPr>
          <w:lang w:val="fr-FR"/>
        </w:rPr>
        <w:t>Unis d</w:t>
      </w:r>
      <w:r w:rsidR="0051476B" w:rsidRPr="001C28C3">
        <w:rPr>
          <w:lang w:val="fr-FR"/>
        </w:rPr>
        <w:t>’</w:t>
      </w:r>
      <w:r w:rsidR="002431A5" w:rsidRPr="001C28C3">
        <w:rPr>
          <w:lang w:val="fr-FR"/>
        </w:rPr>
        <w:t>Amérique.</w:t>
      </w:r>
    </w:p>
    <w:p w:rsidR="00DF608E" w:rsidRPr="001C28C3" w:rsidRDefault="00A4213C" w:rsidP="00DF608E">
      <w:pPr>
        <w:pStyle w:val="ONUME"/>
        <w:numPr>
          <w:ilvl w:val="0"/>
          <w:numId w:val="0"/>
        </w:numPr>
        <w:rPr>
          <w:lang w:val="fr-FR"/>
        </w:rPr>
      </w:pPr>
      <w:r w:rsidRPr="001C28C3">
        <w:rPr>
          <w:lang w:val="fr-FR"/>
        </w:rPr>
        <w:t xml:space="preserve">Nos bureaux régionaux </w:t>
      </w:r>
      <w:r w:rsidR="009379EB" w:rsidRPr="001C28C3">
        <w:rPr>
          <w:lang w:val="fr-FR"/>
        </w:rPr>
        <w:t>présente</w:t>
      </w:r>
      <w:r w:rsidRPr="001C28C3">
        <w:rPr>
          <w:lang w:val="fr-FR"/>
        </w:rPr>
        <w:t>nt entre autres avantage</w:t>
      </w:r>
      <w:r w:rsidR="009379EB" w:rsidRPr="001C28C3">
        <w:rPr>
          <w:lang w:val="fr-FR"/>
        </w:rPr>
        <w:t>s celui</w:t>
      </w:r>
      <w:r w:rsidR="003F40E9" w:rsidRPr="001C28C3">
        <w:rPr>
          <w:lang w:val="fr-FR"/>
        </w:rPr>
        <w:t xml:space="preserve"> d</w:t>
      </w:r>
      <w:r w:rsidR="0051476B" w:rsidRPr="001C28C3">
        <w:rPr>
          <w:lang w:val="fr-FR"/>
        </w:rPr>
        <w:t>’</w:t>
      </w:r>
      <w:r w:rsidR="003F40E9" w:rsidRPr="001C28C3">
        <w:rPr>
          <w:lang w:val="fr-FR"/>
        </w:rPr>
        <w:t>assurer,</w:t>
      </w:r>
      <w:r w:rsidRPr="001C28C3">
        <w:rPr>
          <w:lang w:val="fr-FR"/>
        </w:rPr>
        <w:t xml:space="preserve"> pour les inventeurs, entrepreneurs et petites entreprises, </w:t>
      </w:r>
      <w:r w:rsidR="003F40E9" w:rsidRPr="001C28C3">
        <w:rPr>
          <w:lang w:val="fr-FR"/>
        </w:rPr>
        <w:t>une</w:t>
      </w:r>
      <w:r w:rsidRPr="001C28C3">
        <w:rPr>
          <w:lang w:val="fr-FR"/>
        </w:rPr>
        <w:t xml:space="preserve"> présence de l</w:t>
      </w:r>
      <w:r w:rsidR="0051476B" w:rsidRPr="001C28C3">
        <w:rPr>
          <w:lang w:val="fr-FR"/>
        </w:rPr>
        <w:t>’</w:t>
      </w:r>
      <w:r w:rsidRPr="001C28C3">
        <w:rPr>
          <w:lang w:val="fr-FR"/>
        </w:rPr>
        <w:t>USPTO dans tous les fuseaux horaires des États</w:t>
      </w:r>
      <w:r w:rsidR="00940DA6">
        <w:rPr>
          <w:lang w:val="fr-FR"/>
        </w:rPr>
        <w:noBreakHyphen/>
      </w:r>
      <w:r w:rsidRPr="001C28C3">
        <w:rPr>
          <w:lang w:val="fr-FR"/>
        </w:rPr>
        <w:t>Unis d</w:t>
      </w:r>
      <w:r w:rsidR="0051476B" w:rsidRPr="001C28C3">
        <w:rPr>
          <w:lang w:val="fr-FR"/>
        </w:rPr>
        <w:t>’</w:t>
      </w:r>
      <w:r w:rsidRPr="001C28C3">
        <w:rPr>
          <w:lang w:val="fr-FR"/>
        </w:rPr>
        <w:t>Amériq</w:t>
      </w:r>
      <w:r w:rsidR="003353A3" w:rsidRPr="001C28C3">
        <w:rPr>
          <w:lang w:val="fr-FR"/>
        </w:rPr>
        <w:t>ue.  Il</w:t>
      </w:r>
      <w:r w:rsidR="00BB4BAB" w:rsidRPr="001C28C3">
        <w:rPr>
          <w:lang w:val="fr-FR"/>
        </w:rPr>
        <w:t>s permettent à leur</w:t>
      </w:r>
      <w:r w:rsidR="003F40E9" w:rsidRPr="001C28C3">
        <w:rPr>
          <w:lang w:val="fr-FR"/>
        </w:rPr>
        <w:t xml:space="preserve"> personnel </w:t>
      </w:r>
      <w:r w:rsidR="00BB4BAB" w:rsidRPr="001C28C3">
        <w:rPr>
          <w:lang w:val="fr-FR"/>
        </w:rPr>
        <w:t>de</w:t>
      </w:r>
      <w:r w:rsidR="003F40E9" w:rsidRPr="001C28C3">
        <w:rPr>
          <w:lang w:val="fr-FR"/>
        </w:rPr>
        <w:t xml:space="preserve"> travailler </w:t>
      </w:r>
      <w:r w:rsidR="00BB4BAB" w:rsidRPr="001C28C3">
        <w:rPr>
          <w:lang w:val="fr-FR"/>
        </w:rPr>
        <w:t xml:space="preserve">de près </w:t>
      </w:r>
      <w:r w:rsidR="003F40E9" w:rsidRPr="001C28C3">
        <w:rPr>
          <w:lang w:val="fr-FR"/>
        </w:rPr>
        <w:t>avec les services de propriété intellectuelle</w:t>
      </w:r>
      <w:r w:rsidR="00BB4BAB" w:rsidRPr="001C28C3">
        <w:rPr>
          <w:lang w:val="fr-FR"/>
        </w:rPr>
        <w:t>, les jeunes entreprises et les accélérateurs de croissance au service de l</w:t>
      </w:r>
      <w:r w:rsidR="0051476B" w:rsidRPr="001C28C3">
        <w:rPr>
          <w:lang w:val="fr-FR"/>
        </w:rPr>
        <w:t>’</w:t>
      </w:r>
      <w:r w:rsidR="00BB4BAB" w:rsidRPr="001C28C3">
        <w:rPr>
          <w:lang w:val="fr-FR"/>
        </w:rPr>
        <w:t>emploi dans leur régi</w:t>
      </w:r>
      <w:r w:rsidR="003353A3" w:rsidRPr="001C28C3">
        <w:rPr>
          <w:lang w:val="fr-FR"/>
        </w:rPr>
        <w:t>on.  Il</w:t>
      </w:r>
      <w:r w:rsidR="00BC3C86" w:rsidRPr="001C28C3">
        <w:rPr>
          <w:lang w:val="fr-FR"/>
        </w:rPr>
        <w:t>s</w:t>
      </w:r>
      <w:r w:rsidR="00C02275" w:rsidRPr="001C28C3">
        <w:rPr>
          <w:lang w:val="fr-FR"/>
        </w:rPr>
        <w:t xml:space="preserve"> contribuent à la mission de l</w:t>
      </w:r>
      <w:r w:rsidR="0051476B" w:rsidRPr="001C28C3">
        <w:rPr>
          <w:lang w:val="fr-FR"/>
        </w:rPr>
        <w:t>’</w:t>
      </w:r>
      <w:r w:rsidR="00C02275" w:rsidRPr="001C28C3">
        <w:rPr>
          <w:lang w:val="fr-FR"/>
        </w:rPr>
        <w:t>office en favorisa</w:t>
      </w:r>
      <w:r w:rsidR="00BC3C86" w:rsidRPr="001C28C3">
        <w:rPr>
          <w:lang w:val="fr-FR"/>
        </w:rPr>
        <w:t>nt la collaboration avec les organisations locales des domaines des sciences, de la technologie, de l</w:t>
      </w:r>
      <w:r w:rsidR="0051476B" w:rsidRPr="001C28C3">
        <w:rPr>
          <w:lang w:val="fr-FR"/>
        </w:rPr>
        <w:t>’</w:t>
      </w:r>
      <w:r w:rsidR="00BC3C86" w:rsidRPr="001C28C3">
        <w:rPr>
          <w:lang w:val="fr-FR"/>
        </w:rPr>
        <w:t>ingénierie et des mathématiques</w:t>
      </w:r>
      <w:r w:rsidR="00550C8E" w:rsidRPr="001C28C3">
        <w:rPr>
          <w:lang w:val="fr-FR"/>
        </w:rPr>
        <w:t>.</w:t>
      </w:r>
    </w:p>
    <w:p w:rsidR="00DF608E" w:rsidRPr="001C28C3" w:rsidRDefault="00C02275" w:rsidP="00DF608E">
      <w:pPr>
        <w:pStyle w:val="ONUME"/>
        <w:numPr>
          <w:ilvl w:val="0"/>
          <w:numId w:val="0"/>
        </w:numPr>
        <w:rPr>
          <w:lang w:val="fr-FR"/>
        </w:rPr>
      </w:pPr>
      <w:r w:rsidRPr="001C28C3">
        <w:rPr>
          <w:lang w:val="fr-FR"/>
        </w:rPr>
        <w:t xml:space="preserve">La </w:t>
      </w:r>
      <w:r w:rsidR="00DF608E" w:rsidRPr="001C28C3">
        <w:rPr>
          <w:lang w:val="fr-FR"/>
        </w:rPr>
        <w:t xml:space="preserve">structure </w:t>
      </w:r>
      <w:r w:rsidRPr="001C28C3">
        <w:rPr>
          <w:lang w:val="fr-FR"/>
        </w:rPr>
        <w:t>de l</w:t>
      </w:r>
      <w:r w:rsidR="0051476B" w:rsidRPr="001C28C3">
        <w:rPr>
          <w:lang w:val="fr-FR"/>
        </w:rPr>
        <w:t>’</w:t>
      </w:r>
      <w:r w:rsidR="00DF608E" w:rsidRPr="001C28C3">
        <w:rPr>
          <w:lang w:val="fr-FR"/>
        </w:rPr>
        <w:t xml:space="preserve">USPTO </w:t>
      </w:r>
      <w:r w:rsidRPr="001C28C3">
        <w:rPr>
          <w:lang w:val="fr-FR"/>
        </w:rPr>
        <w:t>se compose de nombreuses organisations ayant des responsabilités divers</w:t>
      </w:r>
      <w:r w:rsidR="003353A3" w:rsidRPr="001C28C3">
        <w:rPr>
          <w:lang w:val="fr-FR"/>
        </w:rPr>
        <w:t>es.  En</w:t>
      </w:r>
      <w:r w:rsidRPr="001C28C3">
        <w:rPr>
          <w:lang w:val="fr-FR"/>
        </w:rPr>
        <w:t xml:space="preserve"> voici quelques exemples</w:t>
      </w:r>
      <w:r w:rsidR="0051476B" w:rsidRPr="001C28C3">
        <w:rPr>
          <w:lang w:val="fr-FR"/>
        </w:rPr>
        <w:t> :</w:t>
      </w:r>
    </w:p>
    <w:p w:rsidR="00DF608E" w:rsidRPr="001C28C3" w:rsidRDefault="00F83DD1" w:rsidP="00DF608E">
      <w:pPr>
        <w:pStyle w:val="ONUME"/>
        <w:numPr>
          <w:ilvl w:val="0"/>
          <w:numId w:val="0"/>
        </w:numPr>
        <w:rPr>
          <w:lang w:val="fr-FR"/>
        </w:rPr>
      </w:pPr>
      <w:r w:rsidRPr="001C28C3">
        <w:rPr>
          <w:u w:val="single"/>
          <w:lang w:val="fr-FR"/>
        </w:rPr>
        <w:t>Bureau du sous</w:t>
      </w:r>
      <w:r w:rsidR="00940DA6">
        <w:rPr>
          <w:u w:val="single"/>
          <w:lang w:val="fr-FR"/>
        </w:rPr>
        <w:noBreakHyphen/>
      </w:r>
      <w:r w:rsidRPr="001C28C3">
        <w:rPr>
          <w:u w:val="single"/>
          <w:lang w:val="fr-FR"/>
        </w:rPr>
        <w:t>secrétaire et directeur</w:t>
      </w:r>
    </w:p>
    <w:p w:rsidR="00DF608E" w:rsidRPr="001C28C3" w:rsidRDefault="00F83DD1" w:rsidP="00DF608E">
      <w:pPr>
        <w:pStyle w:val="ONUME"/>
        <w:numPr>
          <w:ilvl w:val="0"/>
          <w:numId w:val="0"/>
        </w:numPr>
        <w:rPr>
          <w:lang w:val="fr-FR"/>
        </w:rPr>
      </w:pPr>
      <w:r w:rsidRPr="001C28C3">
        <w:rPr>
          <w:lang w:val="fr-FR"/>
        </w:rPr>
        <w:t>L</w:t>
      </w:r>
      <w:r w:rsidR="0051476B" w:rsidRPr="001C28C3">
        <w:rPr>
          <w:lang w:val="fr-FR"/>
        </w:rPr>
        <w:t>’</w:t>
      </w:r>
      <w:r w:rsidR="00DF608E" w:rsidRPr="001C28C3">
        <w:rPr>
          <w:lang w:val="fr-FR"/>
        </w:rPr>
        <w:t xml:space="preserve">Office </w:t>
      </w:r>
      <w:r w:rsidR="00205CA1" w:rsidRPr="001C28C3">
        <w:rPr>
          <w:lang w:val="fr-FR"/>
        </w:rPr>
        <w:t xml:space="preserve">est </w:t>
      </w:r>
      <w:r w:rsidR="00CB1263" w:rsidRPr="001C28C3">
        <w:rPr>
          <w:lang w:val="fr-FR"/>
        </w:rPr>
        <w:t>la principale source de conseils en matière de propriété intellectuelle du président, du secrétaire au commerce et de l</w:t>
      </w:r>
      <w:r w:rsidR="0051476B" w:rsidRPr="001C28C3">
        <w:rPr>
          <w:lang w:val="fr-FR"/>
        </w:rPr>
        <w:t>’</w:t>
      </w:r>
      <w:r w:rsidR="00CB1263" w:rsidRPr="001C28C3">
        <w:rPr>
          <w:lang w:val="fr-FR"/>
        </w:rPr>
        <w:t>administrati</w:t>
      </w:r>
      <w:r w:rsidR="003353A3" w:rsidRPr="001C28C3">
        <w:rPr>
          <w:lang w:val="fr-FR"/>
        </w:rPr>
        <w:t>on.  Le</w:t>
      </w:r>
      <w:r w:rsidR="00CB1263" w:rsidRPr="001C28C3">
        <w:rPr>
          <w:lang w:val="fr-FR"/>
        </w:rPr>
        <w:t xml:space="preserve"> bureau du sous</w:t>
      </w:r>
      <w:r w:rsidR="00940DA6">
        <w:rPr>
          <w:lang w:val="fr-FR"/>
        </w:rPr>
        <w:noBreakHyphen/>
      </w:r>
      <w:r w:rsidR="00CB1263" w:rsidRPr="001C28C3">
        <w:rPr>
          <w:lang w:val="fr-FR"/>
        </w:rPr>
        <w:t>secrétaire supervise</w:t>
      </w:r>
      <w:r w:rsidR="00CC5ED6" w:rsidRPr="001C28C3">
        <w:rPr>
          <w:lang w:val="fr-FR"/>
        </w:rPr>
        <w:t xml:space="preserve"> l</w:t>
      </w:r>
      <w:r w:rsidR="0051476B" w:rsidRPr="001C28C3">
        <w:rPr>
          <w:lang w:val="fr-FR"/>
        </w:rPr>
        <w:t>’</w:t>
      </w:r>
      <w:r w:rsidR="00CC5ED6" w:rsidRPr="001C28C3">
        <w:rPr>
          <w:lang w:val="fr-FR"/>
        </w:rPr>
        <w:t>ensemble des services de l</w:t>
      </w:r>
      <w:r w:rsidR="0051476B" w:rsidRPr="001C28C3">
        <w:rPr>
          <w:lang w:val="fr-FR"/>
        </w:rPr>
        <w:t>’</w:t>
      </w:r>
      <w:r w:rsidR="00CC5ED6" w:rsidRPr="001C28C3">
        <w:rPr>
          <w:lang w:val="fr-FR"/>
        </w:rPr>
        <w:t>USPTO et veille à ce que ce dernier atteigne ses objectifs stratégiques et de gestion</w:t>
      </w:r>
      <w:r w:rsidR="006772BD" w:rsidRPr="001C28C3">
        <w:rPr>
          <w:lang w:val="fr-FR"/>
        </w:rPr>
        <w:t>, notamment en ce qui concerne la qualité, le respect des délais, la productivité et la transparence.</w:t>
      </w:r>
    </w:p>
    <w:p w:rsidR="00DF608E" w:rsidRPr="001C28C3" w:rsidRDefault="006772BD" w:rsidP="00940DA6">
      <w:pPr>
        <w:pStyle w:val="ONUME"/>
        <w:keepNext/>
        <w:keepLines/>
        <w:numPr>
          <w:ilvl w:val="0"/>
          <w:numId w:val="0"/>
        </w:numPr>
        <w:rPr>
          <w:lang w:val="fr-FR"/>
        </w:rPr>
      </w:pPr>
      <w:r w:rsidRPr="001C28C3">
        <w:rPr>
          <w:u w:val="single"/>
          <w:lang w:val="fr-FR"/>
        </w:rPr>
        <w:t>Bureau du commissaire aux brevets</w:t>
      </w:r>
    </w:p>
    <w:p w:rsidR="00DF608E" w:rsidRPr="001C28C3" w:rsidRDefault="006772BD" w:rsidP="00940DA6">
      <w:pPr>
        <w:pStyle w:val="ONUME"/>
        <w:keepNext/>
        <w:keepLines/>
        <w:numPr>
          <w:ilvl w:val="0"/>
          <w:numId w:val="0"/>
        </w:numPr>
        <w:rPr>
          <w:lang w:val="fr-FR"/>
        </w:rPr>
      </w:pPr>
      <w:r w:rsidRPr="001C28C3">
        <w:rPr>
          <w:lang w:val="fr-FR"/>
        </w:rPr>
        <w:t>Le bureau du commissaire aux brevets de l</w:t>
      </w:r>
      <w:r w:rsidR="0051476B" w:rsidRPr="001C28C3">
        <w:rPr>
          <w:lang w:val="fr-FR"/>
        </w:rPr>
        <w:t>’</w:t>
      </w:r>
      <w:r w:rsidRPr="001C28C3">
        <w:rPr>
          <w:lang w:val="fr-FR"/>
        </w:rPr>
        <w:t>USPTO</w:t>
      </w:r>
      <w:r w:rsidR="00933667" w:rsidRPr="001C28C3">
        <w:rPr>
          <w:lang w:val="fr-FR"/>
        </w:rPr>
        <w:t xml:space="preserve"> </w:t>
      </w:r>
      <w:r w:rsidR="0036319B" w:rsidRPr="001C28C3">
        <w:rPr>
          <w:lang w:val="fr-FR"/>
        </w:rPr>
        <w:t>est chargé de l</w:t>
      </w:r>
      <w:r w:rsidR="0051476B" w:rsidRPr="001C28C3">
        <w:rPr>
          <w:lang w:val="fr-FR"/>
        </w:rPr>
        <w:t>’</w:t>
      </w:r>
      <w:r w:rsidR="0036319B" w:rsidRPr="001C28C3">
        <w:rPr>
          <w:lang w:val="fr-FR"/>
        </w:rPr>
        <w:t>examen des demandes et de la délivrance de brevets d</w:t>
      </w:r>
      <w:r w:rsidR="0051476B" w:rsidRPr="001C28C3">
        <w:rPr>
          <w:lang w:val="fr-FR"/>
        </w:rPr>
        <w:t>’</w:t>
      </w:r>
      <w:r w:rsidR="0036319B" w:rsidRPr="001C28C3">
        <w:rPr>
          <w:lang w:val="fr-FR"/>
        </w:rPr>
        <w:t>invention aux personnes</w:t>
      </w:r>
      <w:r w:rsidR="009F5E5F" w:rsidRPr="001C28C3">
        <w:rPr>
          <w:lang w:val="fr-FR"/>
        </w:rPr>
        <w:t xml:space="preserve"> qui remplissent les conditions requises à cet effet</w:t>
      </w:r>
      <w:r w:rsidR="0036319B" w:rsidRPr="001C28C3">
        <w:rPr>
          <w:lang w:val="fr-FR"/>
        </w:rPr>
        <w:t>;</w:t>
      </w:r>
      <w:r w:rsidR="009F5E5F" w:rsidRPr="001C28C3">
        <w:rPr>
          <w:lang w:val="fr-FR"/>
        </w:rPr>
        <w:t xml:space="preserve">  il assure la publication et</w:t>
      </w:r>
      <w:r w:rsidR="0036319B" w:rsidRPr="001C28C3">
        <w:rPr>
          <w:lang w:val="fr-FR"/>
        </w:rPr>
        <w:t xml:space="preserve"> </w:t>
      </w:r>
      <w:r w:rsidR="009F5E5F" w:rsidRPr="001C28C3">
        <w:rPr>
          <w:lang w:val="fr-FR"/>
        </w:rPr>
        <w:t>la diffusion de l</w:t>
      </w:r>
      <w:r w:rsidR="0051476B" w:rsidRPr="001C28C3">
        <w:rPr>
          <w:lang w:val="fr-FR"/>
        </w:rPr>
        <w:t>’</w:t>
      </w:r>
      <w:r w:rsidR="009F5E5F" w:rsidRPr="001C28C3">
        <w:rPr>
          <w:lang w:val="fr-FR"/>
        </w:rPr>
        <w:t xml:space="preserve">information en matière de brevets, </w:t>
      </w:r>
      <w:r w:rsidR="00292683" w:rsidRPr="001C28C3">
        <w:rPr>
          <w:lang w:val="fr-FR"/>
        </w:rPr>
        <w:t>l</w:t>
      </w:r>
      <w:r w:rsidR="0051476B" w:rsidRPr="001C28C3">
        <w:rPr>
          <w:lang w:val="fr-FR"/>
        </w:rPr>
        <w:t>’</w:t>
      </w:r>
      <w:r w:rsidR="009F5E5F" w:rsidRPr="001C28C3">
        <w:rPr>
          <w:lang w:val="fr-FR"/>
        </w:rPr>
        <w:t>enregistre</w:t>
      </w:r>
      <w:r w:rsidR="00292683" w:rsidRPr="001C28C3">
        <w:rPr>
          <w:lang w:val="fr-FR"/>
        </w:rPr>
        <w:t>ment d</w:t>
      </w:r>
      <w:r w:rsidR="009F5E5F" w:rsidRPr="001C28C3">
        <w:rPr>
          <w:lang w:val="fr-FR"/>
        </w:rPr>
        <w:t>es transferts de brevets</w:t>
      </w:r>
      <w:r w:rsidR="00292683" w:rsidRPr="001C28C3">
        <w:rPr>
          <w:lang w:val="fr-FR"/>
        </w:rPr>
        <w:t xml:space="preserve"> ainsi que la gestion des dossiers de recherche relatifs aux brevets américains et étrangers, et tient à la disposition du public une salle de recherche dans laquelle celui</w:t>
      </w:r>
      <w:r w:rsidR="00940DA6">
        <w:rPr>
          <w:lang w:val="fr-FR"/>
        </w:rPr>
        <w:noBreakHyphen/>
      </w:r>
      <w:r w:rsidR="00292683" w:rsidRPr="001C28C3">
        <w:rPr>
          <w:lang w:val="fr-FR"/>
        </w:rPr>
        <w:t>ci peut consulter</w:t>
      </w:r>
      <w:r w:rsidR="00380CF8" w:rsidRPr="001C28C3">
        <w:rPr>
          <w:lang w:val="fr-FR"/>
        </w:rPr>
        <w:t xml:space="preserve"> les brevets délivrés et la documentation correspondante.</w:t>
      </w:r>
    </w:p>
    <w:p w:rsidR="00DF608E" w:rsidRPr="001C28C3" w:rsidRDefault="00380CF8" w:rsidP="00DF608E">
      <w:pPr>
        <w:pStyle w:val="ONUME"/>
        <w:numPr>
          <w:ilvl w:val="0"/>
          <w:numId w:val="0"/>
        </w:numPr>
        <w:rPr>
          <w:u w:val="single"/>
          <w:lang w:val="fr-FR"/>
        </w:rPr>
      </w:pPr>
      <w:r w:rsidRPr="001C28C3">
        <w:rPr>
          <w:u w:val="single"/>
          <w:lang w:val="fr-FR"/>
        </w:rPr>
        <w:t>Commission de première instance et d</w:t>
      </w:r>
      <w:r w:rsidR="0051476B" w:rsidRPr="001C28C3">
        <w:rPr>
          <w:u w:val="single"/>
          <w:lang w:val="fr-FR"/>
        </w:rPr>
        <w:t>’</w:t>
      </w:r>
      <w:r w:rsidRPr="001C28C3">
        <w:rPr>
          <w:u w:val="single"/>
          <w:lang w:val="fr-FR"/>
        </w:rPr>
        <w:t>appel pour les brevets</w:t>
      </w:r>
    </w:p>
    <w:p w:rsidR="0051476B" w:rsidRPr="001C28C3" w:rsidRDefault="00FC0952" w:rsidP="00DF608E">
      <w:pPr>
        <w:pStyle w:val="ONUME"/>
        <w:numPr>
          <w:ilvl w:val="0"/>
          <w:numId w:val="0"/>
        </w:numPr>
        <w:rPr>
          <w:lang w:val="fr-FR"/>
        </w:rPr>
      </w:pPr>
      <w:r w:rsidRPr="001C28C3">
        <w:rPr>
          <w:lang w:val="fr-FR"/>
        </w:rPr>
        <w:t>L</w:t>
      </w:r>
      <w:r w:rsidR="009F5F8A" w:rsidRPr="001C28C3">
        <w:rPr>
          <w:lang w:val="fr-FR"/>
        </w:rPr>
        <w:t>a Commission de première instance et d</w:t>
      </w:r>
      <w:r w:rsidR="0051476B" w:rsidRPr="001C28C3">
        <w:rPr>
          <w:lang w:val="fr-FR"/>
        </w:rPr>
        <w:t>’</w:t>
      </w:r>
      <w:r w:rsidR="009F5F8A" w:rsidRPr="001C28C3">
        <w:rPr>
          <w:lang w:val="fr-FR"/>
        </w:rPr>
        <w:t xml:space="preserve">appel pour les brevets </w:t>
      </w:r>
      <w:r w:rsidR="00DF608E" w:rsidRPr="001C28C3">
        <w:rPr>
          <w:lang w:val="fr-FR"/>
        </w:rPr>
        <w:t>(PTAB)</w:t>
      </w:r>
      <w:r w:rsidR="00D803A8" w:rsidRPr="001C28C3">
        <w:rPr>
          <w:lang w:val="fr-FR"/>
        </w:rPr>
        <w:t xml:space="preserve">, </w:t>
      </w:r>
      <w:r w:rsidR="00306908" w:rsidRPr="001C28C3">
        <w:rPr>
          <w:lang w:val="fr-FR"/>
        </w:rPr>
        <w:t>instituée par la loi de promotion de l</w:t>
      </w:r>
      <w:r w:rsidR="0051476B" w:rsidRPr="001C28C3">
        <w:rPr>
          <w:lang w:val="fr-FR"/>
        </w:rPr>
        <w:t>’</w:t>
      </w:r>
      <w:r w:rsidR="00306908" w:rsidRPr="001C28C3">
        <w:rPr>
          <w:lang w:val="fr-FR"/>
        </w:rPr>
        <w:t>invention</w:t>
      </w:r>
      <w:r w:rsidR="00D803A8" w:rsidRPr="001C28C3">
        <w:rPr>
          <w:lang w:val="fr-FR"/>
        </w:rPr>
        <w:t>, est formée de juges administratifs en matière de breve</w:t>
      </w:r>
      <w:r w:rsidR="003353A3" w:rsidRPr="001C28C3">
        <w:rPr>
          <w:lang w:val="fr-FR"/>
        </w:rPr>
        <w:t>ts.  El</w:t>
      </w:r>
      <w:r w:rsidR="007340CD" w:rsidRPr="001C28C3">
        <w:rPr>
          <w:lang w:val="fr-FR"/>
        </w:rPr>
        <w:t xml:space="preserve">le est chargée de </w:t>
      </w:r>
      <w:r w:rsidR="0032144B" w:rsidRPr="001C28C3">
        <w:rPr>
          <w:lang w:val="fr-FR"/>
        </w:rPr>
        <w:t xml:space="preserve">statuer </w:t>
      </w:r>
      <w:r w:rsidR="00355980" w:rsidRPr="001C28C3">
        <w:rPr>
          <w:lang w:val="fr-FR"/>
        </w:rPr>
        <w:t xml:space="preserve">dans des recours contre des décisions </w:t>
      </w:r>
      <w:r w:rsidR="00A954D0" w:rsidRPr="001C28C3">
        <w:rPr>
          <w:lang w:val="fr-FR"/>
        </w:rPr>
        <w:t>de rejet d</w:t>
      </w:r>
      <w:r w:rsidR="0051476B" w:rsidRPr="001C28C3">
        <w:rPr>
          <w:lang w:val="fr-FR"/>
        </w:rPr>
        <w:t>’</w:t>
      </w:r>
      <w:r w:rsidR="00A954D0" w:rsidRPr="001C28C3">
        <w:rPr>
          <w:lang w:val="fr-FR"/>
        </w:rPr>
        <w:t xml:space="preserve">examinateurs, </w:t>
      </w:r>
      <w:r w:rsidR="00D456B3" w:rsidRPr="001C28C3">
        <w:rPr>
          <w:lang w:val="fr-FR"/>
        </w:rPr>
        <w:t>d</w:t>
      </w:r>
      <w:r w:rsidR="0051476B" w:rsidRPr="001C28C3">
        <w:rPr>
          <w:lang w:val="fr-FR"/>
        </w:rPr>
        <w:t>’</w:t>
      </w:r>
      <w:r w:rsidR="00D456B3" w:rsidRPr="001C28C3">
        <w:rPr>
          <w:lang w:val="fr-FR"/>
        </w:rPr>
        <w:t xml:space="preserve">agir dans des procédures de révision après délivrance et des procédures </w:t>
      </w:r>
      <w:r w:rsidR="00685CB1" w:rsidRPr="001C28C3">
        <w:rPr>
          <w:lang w:val="fr-FR"/>
        </w:rPr>
        <w:t>pour détournement d</w:t>
      </w:r>
      <w:r w:rsidR="0051476B" w:rsidRPr="001C28C3">
        <w:rPr>
          <w:lang w:val="fr-FR"/>
        </w:rPr>
        <w:t>’</w:t>
      </w:r>
      <w:r w:rsidR="00685CB1" w:rsidRPr="001C28C3">
        <w:rPr>
          <w:lang w:val="fr-FR"/>
        </w:rPr>
        <w:t>invention</w:t>
      </w:r>
      <w:r w:rsidR="00D456B3" w:rsidRPr="001C28C3">
        <w:rPr>
          <w:lang w:val="fr-FR"/>
        </w:rPr>
        <w:t>, ain</w:t>
      </w:r>
      <w:r w:rsidR="00931B1A" w:rsidRPr="001C28C3">
        <w:rPr>
          <w:lang w:val="fr-FR"/>
        </w:rPr>
        <w:t>s</w:t>
      </w:r>
      <w:r w:rsidR="00D456B3" w:rsidRPr="001C28C3">
        <w:rPr>
          <w:lang w:val="fr-FR"/>
        </w:rPr>
        <w:t>i que d</w:t>
      </w:r>
      <w:r w:rsidR="0051476B" w:rsidRPr="001C28C3">
        <w:rPr>
          <w:lang w:val="fr-FR"/>
        </w:rPr>
        <w:t>’</w:t>
      </w:r>
      <w:r w:rsidR="00D456B3" w:rsidRPr="001C28C3">
        <w:rPr>
          <w:lang w:val="fr-FR"/>
        </w:rPr>
        <w:t>autres tâches.</w:t>
      </w:r>
    </w:p>
    <w:p w:rsidR="00DF608E" w:rsidRPr="001C28C3" w:rsidRDefault="00DF608E" w:rsidP="00DF608E">
      <w:pPr>
        <w:pStyle w:val="ONUME"/>
        <w:numPr>
          <w:ilvl w:val="0"/>
          <w:numId w:val="0"/>
        </w:numPr>
        <w:rPr>
          <w:b/>
          <w:lang w:val="fr-FR"/>
        </w:rPr>
      </w:pPr>
      <w:r w:rsidRPr="001C28C3">
        <w:rPr>
          <w:b/>
          <w:lang w:val="fr-FR"/>
        </w:rPr>
        <w:t>R</w:t>
      </w:r>
      <w:r w:rsidR="00685CB1" w:rsidRPr="001C28C3">
        <w:rPr>
          <w:b/>
          <w:lang w:val="fr-FR"/>
        </w:rPr>
        <w:t>ô</w:t>
      </w:r>
      <w:r w:rsidRPr="001C28C3">
        <w:rPr>
          <w:b/>
          <w:lang w:val="fr-FR"/>
        </w:rPr>
        <w:t xml:space="preserve">le </w:t>
      </w:r>
      <w:r w:rsidR="00685CB1" w:rsidRPr="001C28C3">
        <w:rPr>
          <w:b/>
          <w:lang w:val="fr-FR"/>
        </w:rPr>
        <w:t>dans le système</w:t>
      </w:r>
      <w:r w:rsidR="0051476B" w:rsidRPr="001C28C3">
        <w:rPr>
          <w:b/>
          <w:lang w:val="fr-FR"/>
        </w:rPr>
        <w:t xml:space="preserve"> du PCT</w:t>
      </w:r>
    </w:p>
    <w:p w:rsidR="00DF608E" w:rsidRPr="001C28C3" w:rsidRDefault="00685CB1" w:rsidP="00DF608E">
      <w:pPr>
        <w:pStyle w:val="ONUME"/>
        <w:numPr>
          <w:ilvl w:val="0"/>
          <w:numId w:val="0"/>
        </w:numPr>
        <w:rPr>
          <w:lang w:val="fr-FR"/>
        </w:rPr>
      </w:pPr>
      <w:r w:rsidRPr="001C28C3">
        <w:rPr>
          <w:lang w:val="fr-FR"/>
        </w:rPr>
        <w:t>Le Traité de coopération en matière de brevets (PCT)</w:t>
      </w:r>
      <w:r w:rsidR="00946B52" w:rsidRPr="001C28C3">
        <w:rPr>
          <w:lang w:val="fr-FR"/>
        </w:rPr>
        <w:t xml:space="preserve"> permet aux déposants de demander la protection par brevet d</w:t>
      </w:r>
      <w:r w:rsidR="0051476B" w:rsidRPr="001C28C3">
        <w:rPr>
          <w:lang w:val="fr-FR"/>
        </w:rPr>
        <w:t>’</w:t>
      </w:r>
      <w:r w:rsidR="00946B52" w:rsidRPr="001C28C3">
        <w:rPr>
          <w:lang w:val="fr-FR"/>
        </w:rPr>
        <w:t xml:space="preserve">une invention simultanément dans un grand nombre de pays, en déposant une seule demande </w:t>
      </w:r>
      <w:r w:rsidR="00B622B6" w:rsidRPr="001C28C3">
        <w:rPr>
          <w:lang w:val="fr-FR"/>
        </w:rPr>
        <w:t>“</w:t>
      </w:r>
      <w:r w:rsidR="00DF608E" w:rsidRPr="001C28C3">
        <w:rPr>
          <w:lang w:val="fr-FR"/>
        </w:rPr>
        <w:t>international</w:t>
      </w:r>
      <w:r w:rsidR="00946B52" w:rsidRPr="001C28C3">
        <w:rPr>
          <w:lang w:val="fr-FR"/>
        </w:rPr>
        <w:t>e</w:t>
      </w:r>
      <w:r w:rsidR="00B622B6" w:rsidRPr="001C28C3">
        <w:rPr>
          <w:lang w:val="fr-FR"/>
        </w:rPr>
        <w:t>”</w:t>
      </w:r>
      <w:r w:rsidR="00DF608E" w:rsidRPr="001C28C3">
        <w:rPr>
          <w:lang w:val="fr-FR"/>
        </w:rPr>
        <w:t xml:space="preserve">. </w:t>
      </w:r>
      <w:r w:rsidR="00210339" w:rsidRPr="001C28C3">
        <w:rPr>
          <w:lang w:val="fr-FR"/>
        </w:rPr>
        <w:t xml:space="preserve"> L</w:t>
      </w:r>
      <w:r w:rsidR="0051476B" w:rsidRPr="001C28C3">
        <w:rPr>
          <w:lang w:val="fr-FR"/>
        </w:rPr>
        <w:t>’</w:t>
      </w:r>
      <w:r w:rsidR="00210339" w:rsidRPr="001C28C3">
        <w:rPr>
          <w:lang w:val="fr-FR"/>
        </w:rPr>
        <w:t>USPTO agit actuellement en qualité d</w:t>
      </w:r>
      <w:r w:rsidR="0051476B" w:rsidRPr="001C28C3">
        <w:rPr>
          <w:lang w:val="fr-FR"/>
        </w:rPr>
        <w:t>’</w:t>
      </w:r>
      <w:r w:rsidR="00210339" w:rsidRPr="001C28C3">
        <w:rPr>
          <w:lang w:val="fr-FR"/>
        </w:rPr>
        <w:t>administration chargée de la recherche internationale et de l</w:t>
      </w:r>
      <w:r w:rsidR="0051476B" w:rsidRPr="001C28C3">
        <w:rPr>
          <w:lang w:val="fr-FR"/>
        </w:rPr>
        <w:t>’</w:t>
      </w:r>
      <w:r w:rsidR="00210339" w:rsidRPr="001C28C3">
        <w:rPr>
          <w:lang w:val="fr-FR"/>
        </w:rPr>
        <w:t>examen préliminaire international</w:t>
      </w:r>
      <w:r w:rsidR="00DF608E" w:rsidRPr="001C28C3">
        <w:rPr>
          <w:lang w:val="fr-FR"/>
        </w:rPr>
        <w:t xml:space="preserve"> </w:t>
      </w:r>
      <w:r w:rsidR="007F7B9A" w:rsidRPr="001C28C3">
        <w:rPr>
          <w:lang w:val="fr-FR"/>
        </w:rPr>
        <w:t>selon</w:t>
      </w:r>
      <w:r w:rsidR="0051476B" w:rsidRPr="001C28C3">
        <w:rPr>
          <w:lang w:val="fr-FR"/>
        </w:rPr>
        <w:t xml:space="preserve"> le PCT</w:t>
      </w:r>
      <w:r w:rsidR="007F7B9A" w:rsidRPr="001C28C3">
        <w:rPr>
          <w:lang w:val="fr-FR"/>
        </w:rPr>
        <w:t>, en vertu d</w:t>
      </w:r>
      <w:r w:rsidR="0051476B" w:rsidRPr="001C28C3">
        <w:rPr>
          <w:lang w:val="fr-FR"/>
        </w:rPr>
        <w:t>’</w:t>
      </w:r>
      <w:r w:rsidR="007F7B9A" w:rsidRPr="001C28C3">
        <w:rPr>
          <w:lang w:val="fr-FR"/>
        </w:rPr>
        <w:t>un accord avec le Bureau international de l</w:t>
      </w:r>
      <w:r w:rsidR="0051476B" w:rsidRPr="001C28C3">
        <w:rPr>
          <w:lang w:val="fr-FR"/>
        </w:rPr>
        <w:t>’</w:t>
      </w:r>
      <w:r w:rsidR="007F7B9A" w:rsidRPr="001C28C3">
        <w:rPr>
          <w:lang w:val="fr-FR"/>
        </w:rPr>
        <w:t>OMPI</w:t>
      </w:r>
      <w:r w:rsidR="00BE7942" w:rsidRPr="001C28C3">
        <w:rPr>
          <w:rStyle w:val="FootnoteReference"/>
          <w:szCs w:val="22"/>
          <w:lang w:val="fr-FR"/>
        </w:rPr>
        <w:footnoteReference w:id="3"/>
      </w:r>
      <w:r w:rsidR="00DF608E" w:rsidRPr="001C28C3">
        <w:rPr>
          <w:lang w:val="fr-FR"/>
        </w:rPr>
        <w:t>.</w:t>
      </w:r>
      <w:r w:rsidR="007F7B9A" w:rsidRPr="001C28C3">
        <w:rPr>
          <w:lang w:val="fr-FR"/>
        </w:rPr>
        <w:t xml:space="preserve">  Conclu </w:t>
      </w:r>
      <w:r w:rsidR="0051476B" w:rsidRPr="001C28C3">
        <w:rPr>
          <w:lang w:val="fr-FR"/>
        </w:rPr>
        <w:t>en 2007</w:t>
      </w:r>
      <w:r w:rsidR="007F7B9A" w:rsidRPr="001C28C3">
        <w:rPr>
          <w:lang w:val="fr-FR"/>
        </w:rPr>
        <w:t xml:space="preserve"> pour une durée de 10</w:t>
      </w:r>
      <w:r w:rsidR="001C28C3" w:rsidRPr="001C28C3">
        <w:rPr>
          <w:lang w:val="fr-FR"/>
        </w:rPr>
        <w:t> </w:t>
      </w:r>
      <w:r w:rsidR="007F7B9A" w:rsidRPr="001C28C3">
        <w:rPr>
          <w:lang w:val="fr-FR"/>
        </w:rPr>
        <w:t>ans, cet accord, qui est entré en vigueur le</w:t>
      </w:r>
      <w:r w:rsidR="0051476B" w:rsidRPr="001C28C3">
        <w:rPr>
          <w:lang w:val="fr-FR"/>
        </w:rPr>
        <w:t xml:space="preserve"> 1</w:t>
      </w:r>
      <w:r w:rsidR="0051476B" w:rsidRPr="001C28C3">
        <w:rPr>
          <w:vertAlign w:val="superscript"/>
          <w:lang w:val="fr-FR"/>
        </w:rPr>
        <w:t>er</w:t>
      </w:r>
      <w:r w:rsidR="0051476B" w:rsidRPr="001C28C3">
        <w:rPr>
          <w:lang w:val="fr-FR"/>
        </w:rPr>
        <w:t> janvier 20</w:t>
      </w:r>
      <w:r w:rsidR="007F7B9A" w:rsidRPr="001C28C3">
        <w:rPr>
          <w:lang w:val="fr-FR"/>
        </w:rPr>
        <w:t>08, prendra fin le 3</w:t>
      </w:r>
      <w:r w:rsidR="0051476B" w:rsidRPr="001C28C3">
        <w:rPr>
          <w:lang w:val="fr-FR"/>
        </w:rPr>
        <w:t>1 décembre 20</w:t>
      </w:r>
      <w:r w:rsidR="007F7B9A" w:rsidRPr="001C28C3">
        <w:rPr>
          <w:lang w:val="fr-FR"/>
        </w:rPr>
        <w:t>17.</w:t>
      </w:r>
    </w:p>
    <w:p w:rsidR="0051476B" w:rsidRPr="001C28C3" w:rsidRDefault="0059040E" w:rsidP="00DF608E">
      <w:pPr>
        <w:pStyle w:val="ONUME"/>
        <w:numPr>
          <w:ilvl w:val="0"/>
          <w:numId w:val="0"/>
        </w:numPr>
        <w:rPr>
          <w:lang w:val="fr-FR"/>
        </w:rPr>
      </w:pPr>
      <w:r w:rsidRPr="001C28C3">
        <w:rPr>
          <w:lang w:val="fr-FR"/>
        </w:rPr>
        <w:t>En qualité d</w:t>
      </w:r>
      <w:r w:rsidR="0051476B" w:rsidRPr="001C28C3">
        <w:rPr>
          <w:lang w:val="fr-FR"/>
        </w:rPr>
        <w:t>’</w:t>
      </w:r>
      <w:r w:rsidRPr="001C28C3">
        <w:rPr>
          <w:lang w:val="fr-FR"/>
        </w:rPr>
        <w:t>administration chargée de la recherche internationale, l</w:t>
      </w:r>
      <w:r w:rsidR="0051476B" w:rsidRPr="001C28C3">
        <w:rPr>
          <w:lang w:val="fr-FR"/>
        </w:rPr>
        <w:t>’</w:t>
      </w:r>
      <w:r w:rsidRPr="001C28C3">
        <w:rPr>
          <w:lang w:val="fr-FR"/>
        </w:rPr>
        <w:t>USPTO a pour fonctions</w:t>
      </w:r>
      <w:r w:rsidR="00D409B7" w:rsidRPr="001C28C3">
        <w:rPr>
          <w:lang w:val="fr-FR"/>
        </w:rPr>
        <w:t xml:space="preserve"> principales</w:t>
      </w:r>
      <w:r w:rsidR="001C28C3" w:rsidRPr="001C28C3">
        <w:rPr>
          <w:lang w:val="fr-FR"/>
        </w:rPr>
        <w:t> </w:t>
      </w:r>
      <w:r w:rsidRPr="001C28C3">
        <w:rPr>
          <w:lang w:val="fr-FR"/>
        </w:rPr>
        <w:t xml:space="preserve">1) </w:t>
      </w:r>
      <w:r w:rsidR="00D409B7" w:rsidRPr="001C28C3">
        <w:rPr>
          <w:lang w:val="fr-FR"/>
        </w:rPr>
        <w:t>l</w:t>
      </w:r>
      <w:r w:rsidR="0051476B" w:rsidRPr="001C28C3">
        <w:rPr>
          <w:lang w:val="fr-FR"/>
        </w:rPr>
        <w:t>’</w:t>
      </w:r>
      <w:r w:rsidR="00D409B7" w:rsidRPr="001C28C3">
        <w:rPr>
          <w:lang w:val="fr-FR"/>
        </w:rPr>
        <w:t>établissement de rapports de recherche internationale et 2) l</w:t>
      </w:r>
      <w:r w:rsidR="0051476B" w:rsidRPr="001C28C3">
        <w:rPr>
          <w:lang w:val="fr-FR"/>
        </w:rPr>
        <w:t>’</w:t>
      </w:r>
      <w:r w:rsidR="00D409B7" w:rsidRPr="001C28C3">
        <w:rPr>
          <w:lang w:val="fr-FR"/>
        </w:rPr>
        <w:t>établissement d</w:t>
      </w:r>
      <w:r w:rsidR="0051476B" w:rsidRPr="001C28C3">
        <w:rPr>
          <w:lang w:val="fr-FR"/>
        </w:rPr>
        <w:t>’</w:t>
      </w:r>
      <w:r w:rsidR="00D409B7" w:rsidRPr="001C28C3">
        <w:rPr>
          <w:lang w:val="fr-FR"/>
        </w:rPr>
        <w:t>opinions écrites concernant les demandes internationales dont la date de dépôt international est le</w:t>
      </w:r>
      <w:r w:rsidR="0051476B" w:rsidRPr="001C28C3">
        <w:rPr>
          <w:lang w:val="fr-FR"/>
        </w:rPr>
        <w:t xml:space="preserve"> 1</w:t>
      </w:r>
      <w:r w:rsidR="0051476B" w:rsidRPr="001C28C3">
        <w:rPr>
          <w:vertAlign w:val="superscript"/>
          <w:lang w:val="fr-FR"/>
        </w:rPr>
        <w:t>er</w:t>
      </w:r>
      <w:r w:rsidR="0051476B" w:rsidRPr="001C28C3">
        <w:rPr>
          <w:lang w:val="fr-FR"/>
        </w:rPr>
        <w:t> janvier 20</w:t>
      </w:r>
      <w:r w:rsidR="00D409B7" w:rsidRPr="001C28C3">
        <w:rPr>
          <w:lang w:val="fr-FR"/>
        </w:rPr>
        <w:t>04 ou une date postérieu</w:t>
      </w:r>
      <w:r w:rsidR="003353A3" w:rsidRPr="001C28C3">
        <w:rPr>
          <w:lang w:val="fr-FR"/>
        </w:rPr>
        <w:t>re.  Ce</w:t>
      </w:r>
      <w:r w:rsidR="00D97ABC" w:rsidRPr="001C28C3">
        <w:rPr>
          <w:lang w:val="fr-FR"/>
        </w:rPr>
        <w:t>s fonctions sont définies par l</w:t>
      </w:r>
      <w:r w:rsidR="0051476B" w:rsidRPr="001C28C3">
        <w:rPr>
          <w:lang w:val="fr-FR"/>
        </w:rPr>
        <w:t>’article 1</w:t>
      </w:r>
      <w:r w:rsidR="00D97ABC" w:rsidRPr="001C28C3">
        <w:rPr>
          <w:lang w:val="fr-FR"/>
        </w:rPr>
        <w:t>6</w:t>
      </w:r>
      <w:r w:rsidR="0051476B" w:rsidRPr="001C28C3">
        <w:rPr>
          <w:lang w:val="fr-FR"/>
        </w:rPr>
        <w:t xml:space="preserve"> du PCT</w:t>
      </w:r>
      <w:r w:rsidR="00D97ABC" w:rsidRPr="001C28C3">
        <w:rPr>
          <w:lang w:val="fr-FR"/>
        </w:rPr>
        <w:t xml:space="preserve"> et les </w:t>
      </w:r>
      <w:r w:rsidR="0051476B" w:rsidRPr="001C28C3">
        <w:rPr>
          <w:lang w:val="fr-FR"/>
        </w:rPr>
        <w:t>règles 4</w:t>
      </w:r>
      <w:r w:rsidR="00D97ABC" w:rsidRPr="001C28C3">
        <w:rPr>
          <w:lang w:val="fr-FR"/>
        </w:rPr>
        <w:t>3 et 43</w:t>
      </w:r>
      <w:r w:rsidR="00D97ABC" w:rsidRPr="001C28C3">
        <w:rPr>
          <w:i/>
          <w:lang w:val="fr-FR"/>
        </w:rPr>
        <w:t>bis</w:t>
      </w:r>
      <w:r w:rsidR="00D97ABC" w:rsidRPr="001C28C3">
        <w:rPr>
          <w:lang w:val="fr-FR"/>
        </w:rPr>
        <w:t xml:space="preserve"> du règlement d</w:t>
      </w:r>
      <w:r w:rsidR="0051476B" w:rsidRPr="001C28C3">
        <w:rPr>
          <w:lang w:val="fr-FR"/>
        </w:rPr>
        <w:t>’</w:t>
      </w:r>
      <w:r w:rsidR="00D97ABC" w:rsidRPr="001C28C3">
        <w:rPr>
          <w:lang w:val="fr-FR"/>
        </w:rPr>
        <w:t>exécution</w:t>
      </w:r>
      <w:r w:rsidR="0051476B" w:rsidRPr="001C28C3">
        <w:rPr>
          <w:lang w:val="fr-FR"/>
        </w:rPr>
        <w:t xml:space="preserve"> du PCT</w:t>
      </w:r>
      <w:r w:rsidR="00D97ABC" w:rsidRPr="001C28C3">
        <w:rPr>
          <w:lang w:val="fr-FR"/>
        </w:rPr>
        <w:t>.</w:t>
      </w:r>
    </w:p>
    <w:p w:rsidR="00DF608E" w:rsidRPr="001C28C3" w:rsidRDefault="00D97ABC" w:rsidP="00DF608E">
      <w:pPr>
        <w:pStyle w:val="ONUME"/>
        <w:numPr>
          <w:ilvl w:val="0"/>
          <w:numId w:val="0"/>
        </w:numPr>
        <w:rPr>
          <w:lang w:val="fr-FR"/>
        </w:rPr>
      </w:pPr>
      <w:r w:rsidRPr="001C28C3">
        <w:rPr>
          <w:lang w:val="fr-FR"/>
        </w:rPr>
        <w:t>En qualité d</w:t>
      </w:r>
      <w:r w:rsidR="0051476B" w:rsidRPr="001C28C3">
        <w:rPr>
          <w:lang w:val="fr-FR"/>
        </w:rPr>
        <w:t>’</w:t>
      </w:r>
      <w:r w:rsidRPr="001C28C3">
        <w:rPr>
          <w:lang w:val="fr-FR"/>
        </w:rPr>
        <w:t>administration chargée de l</w:t>
      </w:r>
      <w:r w:rsidR="0051476B" w:rsidRPr="001C28C3">
        <w:rPr>
          <w:lang w:val="fr-FR"/>
        </w:rPr>
        <w:t>’</w:t>
      </w:r>
      <w:r w:rsidRPr="001C28C3">
        <w:rPr>
          <w:lang w:val="fr-FR"/>
        </w:rPr>
        <w:t>examen préliminaire international, l</w:t>
      </w:r>
      <w:r w:rsidR="0051476B" w:rsidRPr="001C28C3">
        <w:rPr>
          <w:lang w:val="fr-FR"/>
        </w:rPr>
        <w:t>’</w:t>
      </w:r>
      <w:r w:rsidRPr="001C28C3">
        <w:rPr>
          <w:lang w:val="fr-FR"/>
        </w:rPr>
        <w:t xml:space="preserve">USPTO </w:t>
      </w:r>
      <w:r w:rsidR="009C226D" w:rsidRPr="001C28C3">
        <w:rPr>
          <w:lang w:val="fr-FR"/>
        </w:rPr>
        <w:t>a pour fonction l</w:t>
      </w:r>
      <w:r w:rsidR="0051476B" w:rsidRPr="001C28C3">
        <w:rPr>
          <w:lang w:val="fr-FR"/>
        </w:rPr>
        <w:t>’</w:t>
      </w:r>
      <w:r w:rsidR="009C226D" w:rsidRPr="001C28C3">
        <w:rPr>
          <w:lang w:val="fr-FR"/>
        </w:rPr>
        <w:t>établissement de rapports d</w:t>
      </w:r>
      <w:r w:rsidR="0051476B" w:rsidRPr="001C28C3">
        <w:rPr>
          <w:lang w:val="fr-FR"/>
        </w:rPr>
        <w:t>’</w:t>
      </w:r>
      <w:r w:rsidR="009C226D" w:rsidRPr="001C28C3">
        <w:rPr>
          <w:lang w:val="fr-FR"/>
        </w:rPr>
        <w:t>examen préliminaire international, tel que défini par l</w:t>
      </w:r>
      <w:r w:rsidR="0051476B" w:rsidRPr="001C28C3">
        <w:rPr>
          <w:lang w:val="fr-FR"/>
        </w:rPr>
        <w:t>’article 3</w:t>
      </w:r>
      <w:r w:rsidR="009C226D" w:rsidRPr="001C28C3">
        <w:rPr>
          <w:lang w:val="fr-FR"/>
        </w:rPr>
        <w:t>2</w:t>
      </w:r>
      <w:r w:rsidR="0051476B" w:rsidRPr="001C28C3">
        <w:rPr>
          <w:lang w:val="fr-FR"/>
        </w:rPr>
        <w:t xml:space="preserve"> du PCT</w:t>
      </w:r>
      <w:r w:rsidR="009C226D" w:rsidRPr="001C28C3">
        <w:rPr>
          <w:lang w:val="fr-FR"/>
        </w:rPr>
        <w:t xml:space="preserve"> et la </w:t>
      </w:r>
      <w:r w:rsidR="0051476B" w:rsidRPr="001C28C3">
        <w:rPr>
          <w:lang w:val="fr-FR"/>
        </w:rPr>
        <w:t>règle 6</w:t>
      </w:r>
      <w:r w:rsidR="009C226D" w:rsidRPr="001C28C3">
        <w:rPr>
          <w:lang w:val="fr-FR"/>
        </w:rPr>
        <w:t>6 du règlement d</w:t>
      </w:r>
      <w:r w:rsidR="0051476B" w:rsidRPr="001C28C3">
        <w:rPr>
          <w:lang w:val="fr-FR"/>
        </w:rPr>
        <w:t>’</w:t>
      </w:r>
      <w:r w:rsidR="009C226D" w:rsidRPr="001C28C3">
        <w:rPr>
          <w:lang w:val="fr-FR"/>
        </w:rPr>
        <w:t>exécution</w:t>
      </w:r>
      <w:r w:rsidR="0051476B" w:rsidRPr="001C28C3">
        <w:rPr>
          <w:lang w:val="fr-FR"/>
        </w:rPr>
        <w:t xml:space="preserve"> du PCT</w:t>
      </w:r>
      <w:r w:rsidR="009C226D" w:rsidRPr="001C28C3">
        <w:rPr>
          <w:lang w:val="fr-FR"/>
        </w:rPr>
        <w:t>.</w:t>
      </w:r>
    </w:p>
    <w:p w:rsidR="00DF608E" w:rsidRPr="001C28C3" w:rsidRDefault="00410DD3" w:rsidP="00DF608E">
      <w:pPr>
        <w:pStyle w:val="ONUME"/>
        <w:numPr>
          <w:ilvl w:val="0"/>
          <w:numId w:val="0"/>
        </w:numPr>
        <w:rPr>
          <w:lang w:val="fr-FR"/>
        </w:rPr>
      </w:pPr>
      <w:r w:rsidRPr="001C28C3">
        <w:rPr>
          <w:lang w:val="fr-FR"/>
        </w:rPr>
        <w:t xml:space="preserve">Les services </w:t>
      </w:r>
      <w:r w:rsidR="003F372B" w:rsidRPr="001C28C3">
        <w:rPr>
          <w:lang w:val="fr-FR"/>
        </w:rPr>
        <w:t>d</w:t>
      </w:r>
      <w:r w:rsidR="0051476B" w:rsidRPr="001C28C3">
        <w:rPr>
          <w:lang w:val="fr-FR"/>
        </w:rPr>
        <w:t>’</w:t>
      </w:r>
      <w:r w:rsidR="003F372B" w:rsidRPr="001C28C3">
        <w:rPr>
          <w:lang w:val="fr-FR"/>
        </w:rPr>
        <w:t>administration chargée de la recherche internationale</w:t>
      </w:r>
      <w:r w:rsidR="00C06A36" w:rsidRPr="001C28C3">
        <w:rPr>
          <w:lang w:val="fr-FR"/>
        </w:rPr>
        <w:t xml:space="preserve"> </w:t>
      </w:r>
      <w:r w:rsidR="003F372B" w:rsidRPr="001C28C3">
        <w:rPr>
          <w:lang w:val="fr-FR"/>
        </w:rPr>
        <w:t>et de l</w:t>
      </w:r>
      <w:r w:rsidR="0051476B" w:rsidRPr="001C28C3">
        <w:rPr>
          <w:lang w:val="fr-FR"/>
        </w:rPr>
        <w:t>’</w:t>
      </w:r>
      <w:r w:rsidR="003F372B" w:rsidRPr="001C28C3">
        <w:rPr>
          <w:lang w:val="fr-FR"/>
        </w:rPr>
        <w:t xml:space="preserve">examen préliminaire international de </w:t>
      </w:r>
      <w:r w:rsidR="00C06A36" w:rsidRPr="001C28C3">
        <w:rPr>
          <w:lang w:val="fr-FR"/>
        </w:rPr>
        <w:t>l</w:t>
      </w:r>
      <w:r w:rsidR="0051476B" w:rsidRPr="001C28C3">
        <w:rPr>
          <w:lang w:val="fr-FR"/>
        </w:rPr>
        <w:t>’</w:t>
      </w:r>
      <w:r w:rsidR="00C06A36" w:rsidRPr="001C28C3">
        <w:rPr>
          <w:lang w:val="fr-FR"/>
        </w:rPr>
        <w:t>USPTO</w:t>
      </w:r>
      <w:r w:rsidR="003F372B" w:rsidRPr="001C28C3">
        <w:rPr>
          <w:lang w:val="fr-FR"/>
        </w:rPr>
        <w:t xml:space="preserve"> </w:t>
      </w:r>
      <w:r w:rsidRPr="001C28C3">
        <w:rPr>
          <w:lang w:val="fr-FR"/>
        </w:rPr>
        <w:t>sont largement utilisés par</w:t>
      </w:r>
      <w:r w:rsidR="003F372B" w:rsidRPr="001C28C3">
        <w:rPr>
          <w:lang w:val="fr-FR"/>
        </w:rPr>
        <w:t xml:space="preserve"> les déposants américains et étrangers, </w:t>
      </w:r>
      <w:r w:rsidRPr="001C28C3">
        <w:rPr>
          <w:lang w:val="fr-FR"/>
        </w:rPr>
        <w:t xml:space="preserve">et revêtent donc une grande importance pour ces derniers.  </w:t>
      </w:r>
      <w:r w:rsidR="00FC6D68" w:rsidRPr="001C28C3">
        <w:rPr>
          <w:lang w:val="fr-FR"/>
        </w:rPr>
        <w:t>L</w:t>
      </w:r>
      <w:r w:rsidR="0051476B" w:rsidRPr="001C28C3">
        <w:rPr>
          <w:lang w:val="fr-FR"/>
        </w:rPr>
        <w:t>’</w:t>
      </w:r>
      <w:r w:rsidR="00FC6D68" w:rsidRPr="001C28C3">
        <w:rPr>
          <w:lang w:val="fr-FR"/>
        </w:rPr>
        <w:t>USPTO a établi plus de 21 000</w:t>
      </w:r>
      <w:r w:rsidR="001C28C3" w:rsidRPr="001C28C3">
        <w:rPr>
          <w:lang w:val="fr-FR"/>
        </w:rPr>
        <w:t> </w:t>
      </w:r>
      <w:r w:rsidR="00FC6D68" w:rsidRPr="001C28C3">
        <w:rPr>
          <w:lang w:val="fr-FR"/>
        </w:rPr>
        <w:t xml:space="preserve">rapports de recherche internationale et plus </w:t>
      </w:r>
      <w:r w:rsidR="0051476B" w:rsidRPr="001C28C3">
        <w:rPr>
          <w:lang w:val="fr-FR"/>
        </w:rPr>
        <w:t>de 1200</w:t>
      </w:r>
      <w:r w:rsidR="001C28C3" w:rsidRPr="001C28C3">
        <w:rPr>
          <w:lang w:val="fr-FR"/>
        </w:rPr>
        <w:t> </w:t>
      </w:r>
      <w:r w:rsidR="00FC6D68" w:rsidRPr="001C28C3">
        <w:rPr>
          <w:lang w:val="fr-FR"/>
        </w:rPr>
        <w:t>rapports d</w:t>
      </w:r>
      <w:r w:rsidR="0051476B" w:rsidRPr="001C28C3">
        <w:rPr>
          <w:lang w:val="fr-FR"/>
        </w:rPr>
        <w:t>’</w:t>
      </w:r>
      <w:r w:rsidR="00FC6D68" w:rsidRPr="001C28C3">
        <w:rPr>
          <w:lang w:val="fr-FR"/>
        </w:rPr>
        <w:t>examen préliminaire international au cours de l</w:t>
      </w:r>
      <w:r w:rsidR="0051476B" w:rsidRPr="001C28C3">
        <w:rPr>
          <w:lang w:val="fr-FR"/>
        </w:rPr>
        <w:t>’</w:t>
      </w:r>
      <w:r w:rsidR="00FC6D68" w:rsidRPr="001C28C3">
        <w:rPr>
          <w:lang w:val="fr-FR"/>
        </w:rPr>
        <w:t>exercice fiscal</w:t>
      </w:r>
      <w:r w:rsidR="001C28C3" w:rsidRPr="001C28C3">
        <w:rPr>
          <w:lang w:val="fr-FR"/>
        </w:rPr>
        <w:t> </w:t>
      </w:r>
      <w:r w:rsidR="00FC6D68" w:rsidRPr="001C28C3">
        <w:rPr>
          <w:lang w:val="fr-FR"/>
        </w:rPr>
        <w:t>2016.</w:t>
      </w:r>
    </w:p>
    <w:p w:rsidR="00DF608E" w:rsidRPr="001C28C3" w:rsidRDefault="0078464B" w:rsidP="00DF608E">
      <w:pPr>
        <w:pStyle w:val="ONUME"/>
        <w:numPr>
          <w:ilvl w:val="0"/>
          <w:numId w:val="0"/>
        </w:numPr>
        <w:rPr>
          <w:lang w:val="fr-FR"/>
        </w:rPr>
      </w:pPr>
      <w:r w:rsidRPr="001C28C3">
        <w:rPr>
          <w:lang w:val="fr-FR"/>
        </w:rPr>
        <w:t>L</w:t>
      </w:r>
      <w:r w:rsidR="0051476B" w:rsidRPr="001C28C3">
        <w:rPr>
          <w:lang w:val="fr-FR"/>
        </w:rPr>
        <w:t>’</w:t>
      </w:r>
      <w:r w:rsidRPr="001C28C3">
        <w:rPr>
          <w:lang w:val="fr-FR"/>
        </w:rPr>
        <w:t>USPTO est une partie prenante très active du système</w:t>
      </w:r>
      <w:r w:rsidR="0051476B" w:rsidRPr="001C28C3">
        <w:rPr>
          <w:lang w:val="fr-FR"/>
        </w:rPr>
        <w:t xml:space="preserve"> du </w:t>
      </w:r>
      <w:r w:rsidR="003353A3" w:rsidRPr="001C28C3">
        <w:rPr>
          <w:lang w:val="fr-FR"/>
        </w:rPr>
        <w:t>PCT.  Se</w:t>
      </w:r>
      <w:r w:rsidR="0088064E" w:rsidRPr="001C28C3">
        <w:rPr>
          <w:lang w:val="fr-FR"/>
        </w:rPr>
        <w:t xml:space="preserve">lon </w:t>
      </w:r>
      <w:r w:rsidR="007D5B95" w:rsidRPr="001C28C3">
        <w:rPr>
          <w:lang w:val="fr-FR"/>
        </w:rPr>
        <w:t>son</w:t>
      </w:r>
      <w:r w:rsidR="0088064E" w:rsidRPr="001C28C3">
        <w:rPr>
          <w:lang w:val="fr-FR"/>
        </w:rPr>
        <w:t xml:space="preserve"> rapport sur les résultats et la transparence pour l</w:t>
      </w:r>
      <w:r w:rsidR="0051476B" w:rsidRPr="001C28C3">
        <w:rPr>
          <w:lang w:val="fr-FR"/>
        </w:rPr>
        <w:t>’</w:t>
      </w:r>
      <w:r w:rsidR="0088064E" w:rsidRPr="001C28C3">
        <w:rPr>
          <w:lang w:val="fr-FR"/>
        </w:rPr>
        <w:t>exercice fiscal</w:t>
      </w:r>
      <w:r w:rsidR="001C28C3" w:rsidRPr="001C28C3">
        <w:rPr>
          <w:lang w:val="fr-FR"/>
        </w:rPr>
        <w:t> </w:t>
      </w:r>
      <w:r w:rsidR="0088064E" w:rsidRPr="001C28C3">
        <w:rPr>
          <w:lang w:val="fr-FR"/>
        </w:rPr>
        <w:t>2015 (statistiques de l</w:t>
      </w:r>
      <w:r w:rsidR="0051476B" w:rsidRPr="001C28C3">
        <w:rPr>
          <w:lang w:val="fr-FR"/>
        </w:rPr>
        <w:t>’</w:t>
      </w:r>
      <w:r w:rsidR="0088064E" w:rsidRPr="001C28C3">
        <w:rPr>
          <w:lang w:val="fr-FR"/>
        </w:rPr>
        <w:t>OMPI), l</w:t>
      </w:r>
      <w:r w:rsidR="0051476B" w:rsidRPr="001C28C3">
        <w:rPr>
          <w:lang w:val="fr-FR"/>
        </w:rPr>
        <w:t>’</w:t>
      </w:r>
      <w:r w:rsidR="0088064E" w:rsidRPr="001C28C3">
        <w:rPr>
          <w:lang w:val="fr-FR"/>
        </w:rPr>
        <w:t>office a reçu 57 881</w:t>
      </w:r>
      <w:r w:rsidR="001C28C3" w:rsidRPr="001C28C3">
        <w:rPr>
          <w:lang w:val="fr-FR"/>
        </w:rPr>
        <w:t> </w:t>
      </w:r>
      <w:r w:rsidR="0088064E" w:rsidRPr="001C28C3">
        <w:rPr>
          <w:lang w:val="fr-FR"/>
        </w:rPr>
        <w:t>demandes internationales en qualité d</w:t>
      </w:r>
      <w:r w:rsidR="0051476B" w:rsidRPr="001C28C3">
        <w:rPr>
          <w:lang w:val="fr-FR"/>
        </w:rPr>
        <w:t>’</w:t>
      </w:r>
      <w:r w:rsidR="0088064E" w:rsidRPr="001C28C3">
        <w:rPr>
          <w:lang w:val="fr-FR"/>
        </w:rPr>
        <w:t xml:space="preserve">office récepteur et </w:t>
      </w:r>
      <w:r w:rsidR="00365729" w:rsidRPr="001C28C3">
        <w:rPr>
          <w:lang w:val="fr-FR"/>
        </w:rPr>
        <w:t>effectué, en qualité d</w:t>
      </w:r>
      <w:r w:rsidR="0051476B" w:rsidRPr="001C28C3">
        <w:rPr>
          <w:lang w:val="fr-FR"/>
        </w:rPr>
        <w:t>’</w:t>
      </w:r>
      <w:r w:rsidR="00365729" w:rsidRPr="001C28C3">
        <w:rPr>
          <w:lang w:val="fr-FR"/>
        </w:rPr>
        <w:t>administration chargée de l</w:t>
      </w:r>
      <w:r w:rsidR="0051476B" w:rsidRPr="001C28C3">
        <w:rPr>
          <w:lang w:val="fr-FR"/>
        </w:rPr>
        <w:t>’</w:t>
      </w:r>
      <w:r w:rsidR="00365729" w:rsidRPr="001C28C3">
        <w:rPr>
          <w:lang w:val="fr-FR"/>
        </w:rPr>
        <w:t>examen préliminaire international, 1655</w:t>
      </w:r>
      <w:r w:rsidR="001C28C3" w:rsidRPr="001C28C3">
        <w:rPr>
          <w:lang w:val="fr-FR"/>
        </w:rPr>
        <w:t> </w:t>
      </w:r>
      <w:r w:rsidR="00365729" w:rsidRPr="001C28C3">
        <w:rPr>
          <w:lang w:val="fr-FR"/>
        </w:rPr>
        <w:t xml:space="preserve">examens préliminaires internationaux en vertu du </w:t>
      </w:r>
      <w:r w:rsidR="0051476B" w:rsidRPr="001C28C3">
        <w:rPr>
          <w:lang w:val="fr-FR"/>
        </w:rPr>
        <w:t>chapitre I</w:t>
      </w:r>
      <w:r w:rsidR="00365729" w:rsidRPr="001C28C3">
        <w:rPr>
          <w:lang w:val="fr-FR"/>
        </w:rPr>
        <w:t>I.</w:t>
      </w:r>
      <w:r w:rsidR="00C871BB" w:rsidRPr="001C28C3">
        <w:rPr>
          <w:lang w:val="fr-FR"/>
        </w:rPr>
        <w:t xml:space="preserve">  L</w:t>
      </w:r>
      <w:r w:rsidR="0051476B" w:rsidRPr="001C28C3">
        <w:rPr>
          <w:lang w:val="fr-FR"/>
        </w:rPr>
        <w:t>’</w:t>
      </w:r>
      <w:r w:rsidR="00C871BB" w:rsidRPr="001C28C3">
        <w:rPr>
          <w:lang w:val="fr-FR"/>
        </w:rPr>
        <w:t>USPTO a établi</w:t>
      </w:r>
      <w:r w:rsidR="007D71D0" w:rsidRPr="001C28C3">
        <w:rPr>
          <w:lang w:val="fr-FR"/>
        </w:rPr>
        <w:t xml:space="preserve"> en sa qualité d</w:t>
      </w:r>
      <w:r w:rsidR="0051476B" w:rsidRPr="001C28C3">
        <w:rPr>
          <w:lang w:val="fr-FR"/>
        </w:rPr>
        <w:t>’</w:t>
      </w:r>
      <w:r w:rsidR="007D71D0" w:rsidRPr="001C28C3">
        <w:rPr>
          <w:lang w:val="fr-FR"/>
        </w:rPr>
        <w:t>administration chargée de la recherche internationale</w:t>
      </w:r>
      <w:r w:rsidR="00C871BB" w:rsidRPr="001C28C3">
        <w:rPr>
          <w:lang w:val="fr-FR"/>
        </w:rPr>
        <w:t xml:space="preserve"> 19 276</w:t>
      </w:r>
      <w:r w:rsidR="001C28C3" w:rsidRPr="001C28C3">
        <w:rPr>
          <w:lang w:val="fr-FR"/>
        </w:rPr>
        <w:t> </w:t>
      </w:r>
      <w:r w:rsidR="00C871BB" w:rsidRPr="001C28C3">
        <w:rPr>
          <w:lang w:val="fr-FR"/>
        </w:rPr>
        <w:t>rapports de recherche internationale</w:t>
      </w:r>
      <w:r w:rsidR="00365729" w:rsidRPr="001C28C3">
        <w:rPr>
          <w:lang w:val="fr-FR"/>
        </w:rPr>
        <w:t xml:space="preserve"> </w:t>
      </w:r>
      <w:r w:rsidR="00C871BB" w:rsidRPr="001C28C3">
        <w:rPr>
          <w:lang w:val="fr-FR"/>
        </w:rPr>
        <w:t>au cours de l</w:t>
      </w:r>
      <w:r w:rsidR="0051476B" w:rsidRPr="001C28C3">
        <w:rPr>
          <w:lang w:val="fr-FR"/>
        </w:rPr>
        <w:t>’</w:t>
      </w:r>
      <w:r w:rsidR="00C871BB" w:rsidRPr="001C28C3">
        <w:rPr>
          <w:lang w:val="fr-FR"/>
        </w:rPr>
        <w:t>exercice</w:t>
      </w:r>
      <w:r w:rsidR="001C28C3" w:rsidRPr="001C28C3">
        <w:rPr>
          <w:lang w:val="fr-FR"/>
        </w:rPr>
        <w:t> </w:t>
      </w:r>
      <w:r w:rsidR="00C871BB" w:rsidRPr="001C28C3">
        <w:rPr>
          <w:lang w:val="fr-FR"/>
        </w:rPr>
        <w:t>2015.</w:t>
      </w:r>
    </w:p>
    <w:p w:rsidR="0051476B" w:rsidRPr="001C28C3" w:rsidRDefault="00CF7F98" w:rsidP="00DF608E">
      <w:pPr>
        <w:pStyle w:val="ONUME"/>
        <w:numPr>
          <w:ilvl w:val="0"/>
          <w:numId w:val="0"/>
        </w:numPr>
        <w:rPr>
          <w:lang w:val="fr-FR"/>
        </w:rPr>
      </w:pPr>
      <w:r w:rsidRPr="001C28C3">
        <w:rPr>
          <w:lang w:val="fr-FR"/>
        </w:rPr>
        <w:t>En vertu des accords qu</w:t>
      </w:r>
      <w:r w:rsidR="0051476B" w:rsidRPr="001C28C3">
        <w:rPr>
          <w:lang w:val="fr-FR"/>
        </w:rPr>
        <w:t>’</w:t>
      </w:r>
      <w:r w:rsidRPr="001C28C3">
        <w:rPr>
          <w:lang w:val="fr-FR"/>
        </w:rPr>
        <w:t>il a conclus avec le Bureau international, l</w:t>
      </w:r>
      <w:r w:rsidR="0051476B" w:rsidRPr="001C28C3">
        <w:rPr>
          <w:lang w:val="fr-FR"/>
        </w:rPr>
        <w:t>’</w:t>
      </w:r>
      <w:r w:rsidRPr="001C28C3">
        <w:rPr>
          <w:lang w:val="fr-FR"/>
        </w:rPr>
        <w:t>USPTO effectue des recherches internationales et établit des rapports de recherche internationale ainsi que des opinions écrites en qualité d</w:t>
      </w:r>
      <w:r w:rsidR="0051476B" w:rsidRPr="001C28C3">
        <w:rPr>
          <w:lang w:val="fr-FR"/>
        </w:rPr>
        <w:t>’</w:t>
      </w:r>
      <w:r w:rsidRPr="001C28C3">
        <w:rPr>
          <w:lang w:val="fr-FR"/>
        </w:rPr>
        <w:t>administration chargée de la recherche internationale pour les pays suivants, en plus des États</w:t>
      </w:r>
      <w:r w:rsidR="00940DA6">
        <w:rPr>
          <w:lang w:val="fr-FR"/>
        </w:rPr>
        <w:noBreakHyphen/>
      </w:r>
      <w:r w:rsidRPr="001C28C3">
        <w:rPr>
          <w:lang w:val="fr-FR"/>
        </w:rPr>
        <w:t>Unis d</w:t>
      </w:r>
      <w:r w:rsidR="0051476B" w:rsidRPr="001C28C3">
        <w:rPr>
          <w:lang w:val="fr-FR"/>
        </w:rPr>
        <w:t>’</w:t>
      </w:r>
      <w:r w:rsidRPr="001C28C3">
        <w:rPr>
          <w:lang w:val="fr-FR"/>
        </w:rPr>
        <w:t>Amérique</w:t>
      </w:r>
      <w:r w:rsidR="0051476B" w:rsidRPr="001C28C3">
        <w:rPr>
          <w:lang w:val="fr-FR"/>
        </w:rPr>
        <w:t> :</w:t>
      </w:r>
      <w:r w:rsidRPr="001C28C3">
        <w:rPr>
          <w:lang w:val="fr-FR"/>
        </w:rPr>
        <w:t xml:space="preserve"> Afrique du Sud, Bahreïn, Barbade, Brésil, Chili, Égypte, Géorgie, Guatemala, Inde, Israël, Mexique, Nouvelle</w:t>
      </w:r>
      <w:r w:rsidR="00940DA6">
        <w:rPr>
          <w:lang w:val="fr-FR"/>
        </w:rPr>
        <w:noBreakHyphen/>
      </w:r>
      <w:r w:rsidRPr="001C28C3">
        <w:rPr>
          <w:lang w:val="fr-FR"/>
        </w:rPr>
        <w:t xml:space="preserve">Zélande, Oman, Panama, Pérou, Philippines, Qatar, République </w:t>
      </w:r>
      <w:r w:rsidR="001C28C3" w:rsidRPr="001C28C3">
        <w:rPr>
          <w:lang w:val="fr-FR"/>
        </w:rPr>
        <w:t>d</w:t>
      </w:r>
      <w:r w:rsidRPr="001C28C3">
        <w:rPr>
          <w:lang w:val="fr-FR"/>
        </w:rPr>
        <w:t>ominicaine, Sainte</w:t>
      </w:r>
      <w:r w:rsidR="00940DA6">
        <w:rPr>
          <w:lang w:val="fr-FR"/>
        </w:rPr>
        <w:noBreakHyphen/>
      </w:r>
      <w:r w:rsidRPr="001C28C3">
        <w:rPr>
          <w:lang w:val="fr-FR"/>
        </w:rPr>
        <w:t>Lucie, Saint</w:t>
      </w:r>
      <w:r w:rsidR="00940DA6">
        <w:rPr>
          <w:lang w:val="fr-FR"/>
        </w:rPr>
        <w:noBreakHyphen/>
      </w:r>
      <w:r w:rsidRPr="001C28C3">
        <w:rPr>
          <w:lang w:val="fr-FR"/>
        </w:rPr>
        <w:t>Vincent</w:t>
      </w:r>
      <w:r w:rsidR="00940DA6">
        <w:rPr>
          <w:lang w:val="fr-FR"/>
        </w:rPr>
        <w:noBreakHyphen/>
      </w:r>
      <w:r w:rsidRPr="001C28C3">
        <w:rPr>
          <w:lang w:val="fr-FR"/>
        </w:rPr>
        <w:t>et</w:t>
      </w:r>
      <w:r w:rsidR="00940DA6">
        <w:rPr>
          <w:lang w:val="fr-FR"/>
        </w:rPr>
        <w:noBreakHyphen/>
      </w:r>
      <w:r w:rsidRPr="001C28C3">
        <w:rPr>
          <w:lang w:val="fr-FR"/>
        </w:rPr>
        <w:t>les</w:t>
      </w:r>
      <w:r w:rsidR="00D14C6D" w:rsidRPr="001C28C3">
        <w:rPr>
          <w:lang w:val="fr-FR"/>
        </w:rPr>
        <w:t> </w:t>
      </w:r>
      <w:r w:rsidRPr="001C28C3">
        <w:rPr>
          <w:lang w:val="fr-FR"/>
        </w:rPr>
        <w:t>Grenadines, Thaïlande et Trinité</w:t>
      </w:r>
      <w:r w:rsidR="00940DA6">
        <w:rPr>
          <w:lang w:val="fr-FR"/>
        </w:rPr>
        <w:noBreakHyphen/>
      </w:r>
      <w:r w:rsidRPr="001C28C3">
        <w:rPr>
          <w:lang w:val="fr-FR"/>
        </w:rPr>
        <w:t>et</w:t>
      </w:r>
      <w:r w:rsidR="00940DA6">
        <w:rPr>
          <w:lang w:val="fr-FR"/>
        </w:rPr>
        <w:noBreakHyphen/>
      </w:r>
      <w:r w:rsidRPr="001C28C3">
        <w:rPr>
          <w:lang w:val="fr-FR"/>
        </w:rPr>
        <w:t>Tobago.</w:t>
      </w:r>
    </w:p>
    <w:p w:rsidR="00D258CE" w:rsidRPr="001C28C3" w:rsidRDefault="00940DA6" w:rsidP="00940DA6">
      <w:pPr>
        <w:pStyle w:val="SectionHeading"/>
        <w:rPr>
          <w:lang w:val="fr-FR"/>
        </w:rPr>
      </w:pPr>
      <w:r w:rsidRPr="001C28C3">
        <w:rPr>
          <w:lang w:val="fr-FR"/>
        </w:rPr>
        <w:t xml:space="preserve">5 – </w:t>
      </w:r>
      <w:r>
        <w:rPr>
          <w:lang w:val="fr-FR"/>
        </w:rPr>
        <w:t>É</w:t>
      </w:r>
      <w:r w:rsidRPr="001C28C3">
        <w:rPr>
          <w:lang w:val="fr-FR"/>
        </w:rPr>
        <w:t>tat candidat</w:t>
      </w:r>
    </w:p>
    <w:p w:rsidR="00D258CE" w:rsidRPr="001C28C3" w:rsidRDefault="008A1921" w:rsidP="00D258CE">
      <w:pPr>
        <w:pStyle w:val="ONUME"/>
        <w:numPr>
          <w:ilvl w:val="0"/>
          <w:numId w:val="0"/>
        </w:numPr>
        <w:rPr>
          <w:b/>
          <w:lang w:val="fr-FR"/>
        </w:rPr>
      </w:pPr>
      <w:r w:rsidRPr="00940DA6">
        <w:rPr>
          <w:b/>
          <w:lang w:val="fr-FR"/>
        </w:rPr>
        <w:t>Données essentielles concernant l</w:t>
      </w:r>
      <w:r w:rsidR="007654BE" w:rsidRPr="00940DA6">
        <w:rPr>
          <w:b/>
          <w:lang w:val="fr-FR"/>
        </w:rPr>
        <w:t>es États</w:t>
      </w:r>
      <w:r w:rsidR="00940DA6" w:rsidRPr="00940DA6">
        <w:rPr>
          <w:b/>
          <w:lang w:val="fr-FR"/>
        </w:rPr>
        <w:noBreakHyphen/>
      </w:r>
      <w:r w:rsidR="007654BE" w:rsidRPr="00940DA6">
        <w:rPr>
          <w:b/>
          <w:lang w:val="fr-FR"/>
        </w:rPr>
        <w:t>Unis d</w:t>
      </w:r>
      <w:r w:rsidR="0051476B" w:rsidRPr="00940DA6">
        <w:rPr>
          <w:b/>
          <w:lang w:val="fr-FR"/>
        </w:rPr>
        <w:t>’</w:t>
      </w:r>
      <w:r w:rsidR="007654BE" w:rsidRPr="00940DA6">
        <w:rPr>
          <w:b/>
          <w:lang w:val="fr-FR"/>
        </w:rPr>
        <w:t>Amérique</w:t>
      </w:r>
    </w:p>
    <w:p w:rsidR="00D258CE" w:rsidRPr="001C28C3" w:rsidRDefault="007654BE" w:rsidP="00D258CE">
      <w:pPr>
        <w:pStyle w:val="ONUME"/>
        <w:numPr>
          <w:ilvl w:val="0"/>
          <w:numId w:val="0"/>
        </w:numPr>
        <w:rPr>
          <w:lang w:val="fr-FR"/>
        </w:rPr>
      </w:pPr>
      <w:r w:rsidRPr="001C28C3">
        <w:rPr>
          <w:lang w:val="fr-FR"/>
        </w:rPr>
        <w:t xml:space="preserve">Les informations suivantes </w:t>
      </w:r>
      <w:r w:rsidR="00497A3A" w:rsidRPr="001C28C3">
        <w:rPr>
          <w:lang w:val="fr-FR"/>
        </w:rPr>
        <w:t>concernent les</w:t>
      </w:r>
      <w:r w:rsidRPr="001C28C3">
        <w:rPr>
          <w:lang w:val="fr-FR"/>
        </w:rPr>
        <w:t xml:space="preserve"> États</w:t>
      </w:r>
      <w:r w:rsidR="00940DA6">
        <w:rPr>
          <w:lang w:val="fr-FR"/>
        </w:rPr>
        <w:noBreakHyphen/>
      </w:r>
      <w:r w:rsidRPr="001C28C3">
        <w:rPr>
          <w:lang w:val="fr-FR"/>
        </w:rPr>
        <w:t>Unis d</w:t>
      </w:r>
      <w:r w:rsidR="0051476B" w:rsidRPr="001C28C3">
        <w:rPr>
          <w:lang w:val="fr-FR"/>
        </w:rPr>
        <w:t>’</w:t>
      </w:r>
      <w:r w:rsidRPr="001C28C3">
        <w:rPr>
          <w:lang w:val="fr-FR"/>
        </w:rPr>
        <w:t>Amérique</w:t>
      </w:r>
      <w:r w:rsidR="0051476B" w:rsidRPr="001C28C3">
        <w:rPr>
          <w:lang w:val="fr-FR"/>
        </w:rPr>
        <w:t> :</w:t>
      </w:r>
    </w:p>
    <w:p w:rsidR="00D258CE" w:rsidRPr="001C28C3" w:rsidRDefault="00D258CE" w:rsidP="00D258CE">
      <w:pPr>
        <w:pStyle w:val="ONUME"/>
        <w:numPr>
          <w:ilvl w:val="0"/>
          <w:numId w:val="0"/>
        </w:numPr>
        <w:rPr>
          <w:lang w:val="fr-FR"/>
        </w:rPr>
      </w:pPr>
      <w:r w:rsidRPr="001C28C3">
        <w:rPr>
          <w:lang w:val="fr-FR"/>
        </w:rPr>
        <w:t>Population (</w:t>
      </w:r>
      <w:r w:rsidR="0051476B" w:rsidRPr="001C28C3">
        <w:rPr>
          <w:lang w:val="fr-FR"/>
        </w:rPr>
        <w:t>décembre 20</w:t>
      </w:r>
      <w:r w:rsidRPr="001C28C3">
        <w:rPr>
          <w:lang w:val="fr-FR"/>
        </w:rPr>
        <w:t>16)</w:t>
      </w:r>
      <w:r w:rsidR="00BE7942" w:rsidRPr="001C28C3">
        <w:rPr>
          <w:rStyle w:val="FootnoteReference"/>
          <w:rFonts w:ascii="Times New Roman" w:hAnsi="Times New Roman" w:cs="Times New Roman"/>
          <w:sz w:val="24"/>
          <w:szCs w:val="24"/>
          <w:lang w:val="fr-FR"/>
        </w:rPr>
        <w:footnoteReference w:id="4"/>
      </w:r>
      <w:r w:rsidR="0051476B" w:rsidRPr="001C28C3">
        <w:rPr>
          <w:lang w:val="fr-FR"/>
        </w:rPr>
        <w:t> :</w:t>
      </w:r>
      <w:r w:rsidR="00D14C6D" w:rsidRPr="001C28C3">
        <w:rPr>
          <w:lang w:val="fr-FR"/>
        </w:rPr>
        <w:t xml:space="preserve"> </w:t>
      </w:r>
      <w:r w:rsidR="00D14C6D" w:rsidRPr="001C28C3">
        <w:rPr>
          <w:lang w:val="fr-FR"/>
        </w:rPr>
        <w:tab/>
      </w:r>
      <w:r w:rsidRPr="001C28C3">
        <w:rPr>
          <w:lang w:val="fr-FR"/>
        </w:rPr>
        <w:tab/>
      </w:r>
      <w:r w:rsidRPr="001C28C3">
        <w:rPr>
          <w:lang w:val="fr-FR"/>
        </w:rPr>
        <w:tab/>
      </w:r>
      <w:r w:rsidRPr="001C28C3">
        <w:rPr>
          <w:lang w:val="fr-FR"/>
        </w:rPr>
        <w:tab/>
        <w:t>324</w:t>
      </w:r>
      <w:r w:rsidR="00D14C6D" w:rsidRPr="001C28C3">
        <w:rPr>
          <w:lang w:val="fr-FR"/>
        </w:rPr>
        <w:t> </w:t>
      </w:r>
      <w:r w:rsidRPr="001C28C3">
        <w:rPr>
          <w:lang w:val="fr-FR"/>
        </w:rPr>
        <w:t>304</w:t>
      </w:r>
      <w:r w:rsidR="00D14C6D" w:rsidRPr="001C28C3">
        <w:rPr>
          <w:lang w:val="fr-FR"/>
        </w:rPr>
        <w:t> </w:t>
      </w:r>
      <w:r w:rsidRPr="001C28C3">
        <w:rPr>
          <w:lang w:val="fr-FR"/>
        </w:rPr>
        <w:t>407</w:t>
      </w:r>
    </w:p>
    <w:p w:rsidR="00D258CE" w:rsidRPr="001C28C3" w:rsidRDefault="007654BE" w:rsidP="00D258CE">
      <w:pPr>
        <w:pStyle w:val="ONUME"/>
        <w:numPr>
          <w:ilvl w:val="0"/>
          <w:numId w:val="0"/>
        </w:numPr>
        <w:rPr>
          <w:lang w:val="fr-FR"/>
        </w:rPr>
      </w:pPr>
      <w:r w:rsidRPr="001C28C3">
        <w:rPr>
          <w:lang w:val="fr-FR"/>
        </w:rPr>
        <w:t>PIB</w:t>
      </w:r>
      <w:r w:rsidR="00D258CE" w:rsidRPr="001C28C3">
        <w:rPr>
          <w:lang w:val="fr-FR"/>
        </w:rPr>
        <w:t xml:space="preserve"> (2016)</w:t>
      </w:r>
      <w:r w:rsidR="00BE7942" w:rsidRPr="001C28C3">
        <w:rPr>
          <w:rStyle w:val="FootnoteReference"/>
          <w:szCs w:val="22"/>
          <w:lang w:val="fr-FR"/>
        </w:rPr>
        <w:footnoteReference w:id="5"/>
      </w:r>
      <w:r w:rsidR="0051476B" w:rsidRPr="001C28C3">
        <w:rPr>
          <w:lang w:val="fr-FR"/>
        </w:rPr>
        <w:t> :</w:t>
      </w:r>
      <w:r w:rsidR="00D258CE" w:rsidRPr="001C28C3">
        <w:rPr>
          <w:lang w:val="fr-FR"/>
        </w:rPr>
        <w:t xml:space="preserve"> </w:t>
      </w:r>
      <w:r w:rsidR="00D258CE" w:rsidRPr="001C28C3">
        <w:rPr>
          <w:lang w:val="fr-FR"/>
        </w:rPr>
        <w:tab/>
      </w:r>
      <w:r w:rsidR="00D258CE" w:rsidRPr="001C28C3">
        <w:rPr>
          <w:lang w:val="fr-FR"/>
        </w:rPr>
        <w:tab/>
      </w:r>
      <w:r w:rsidR="00D258CE" w:rsidRPr="001C28C3">
        <w:rPr>
          <w:lang w:val="fr-FR"/>
        </w:rPr>
        <w:tab/>
      </w:r>
      <w:r w:rsidR="00D258CE" w:rsidRPr="001C28C3">
        <w:rPr>
          <w:lang w:val="fr-FR"/>
        </w:rPr>
        <w:tab/>
      </w:r>
      <w:r w:rsidR="00D258CE" w:rsidRPr="001C28C3">
        <w:rPr>
          <w:lang w:val="fr-FR"/>
        </w:rPr>
        <w:tab/>
      </w:r>
      <w:r w:rsidR="00D258CE" w:rsidRPr="001C28C3">
        <w:rPr>
          <w:lang w:val="fr-FR"/>
        </w:rPr>
        <w:tab/>
      </w:r>
      <w:r w:rsidR="00D258CE" w:rsidRPr="001C28C3">
        <w:rPr>
          <w:lang w:val="fr-FR"/>
        </w:rPr>
        <w:tab/>
        <w:t>18</w:t>
      </w:r>
      <w:r w:rsidRPr="001C28C3">
        <w:rPr>
          <w:lang w:val="fr-FR"/>
        </w:rPr>
        <w:t>,</w:t>
      </w:r>
      <w:r w:rsidR="00D258CE" w:rsidRPr="001C28C3">
        <w:rPr>
          <w:lang w:val="fr-FR"/>
        </w:rPr>
        <w:t>56</w:t>
      </w:r>
      <w:r w:rsidR="001C28C3" w:rsidRPr="001C28C3">
        <w:rPr>
          <w:lang w:val="fr-FR"/>
        </w:rPr>
        <w:t> </w:t>
      </w:r>
      <w:r w:rsidRPr="001C28C3">
        <w:rPr>
          <w:lang w:val="fr-FR"/>
        </w:rPr>
        <w:t>billions de</w:t>
      </w:r>
      <w:r w:rsidR="00AE4010" w:rsidRPr="001C28C3">
        <w:rPr>
          <w:lang w:val="fr-FR"/>
        </w:rPr>
        <w:t xml:space="preserve"> dollars</w:t>
      </w:r>
      <w:r w:rsidR="00D14C6D" w:rsidRPr="001C28C3">
        <w:rPr>
          <w:lang w:val="fr-FR"/>
        </w:rPr>
        <w:t> </w:t>
      </w:r>
      <w:r w:rsidRPr="001C28C3">
        <w:rPr>
          <w:lang w:val="fr-FR"/>
        </w:rPr>
        <w:t>É.</w:t>
      </w:r>
      <w:r w:rsidR="00940DA6">
        <w:rPr>
          <w:lang w:val="fr-FR"/>
        </w:rPr>
        <w:noBreakHyphen/>
      </w:r>
      <w:r w:rsidRPr="001C28C3">
        <w:rPr>
          <w:lang w:val="fr-FR"/>
        </w:rPr>
        <w:t>U.</w:t>
      </w:r>
    </w:p>
    <w:p w:rsidR="00D258CE" w:rsidRPr="001C28C3" w:rsidRDefault="007654BE" w:rsidP="00D258CE">
      <w:pPr>
        <w:pStyle w:val="ONUME"/>
        <w:numPr>
          <w:ilvl w:val="0"/>
          <w:numId w:val="0"/>
        </w:numPr>
        <w:rPr>
          <w:lang w:val="fr-FR"/>
        </w:rPr>
      </w:pPr>
      <w:r w:rsidRPr="001C28C3">
        <w:rPr>
          <w:lang w:val="fr-FR"/>
        </w:rPr>
        <w:t xml:space="preserve">Dépenses de </w:t>
      </w:r>
      <w:r w:rsidR="00D258CE" w:rsidRPr="001C28C3">
        <w:rPr>
          <w:lang w:val="fr-FR"/>
        </w:rPr>
        <w:t>R</w:t>
      </w:r>
      <w:r w:rsidR="00940DA6">
        <w:rPr>
          <w:lang w:val="fr-FR"/>
        </w:rPr>
        <w:noBreakHyphen/>
      </w:r>
      <w:r w:rsidR="00D258CE" w:rsidRPr="001C28C3">
        <w:rPr>
          <w:lang w:val="fr-FR"/>
        </w:rPr>
        <w:t xml:space="preserve">D </w:t>
      </w:r>
      <w:r w:rsidRPr="001C28C3">
        <w:rPr>
          <w:lang w:val="fr-FR"/>
        </w:rPr>
        <w:t>en pourcentage</w:t>
      </w:r>
      <w:r w:rsidR="0051476B" w:rsidRPr="001C28C3">
        <w:rPr>
          <w:lang w:val="fr-FR"/>
        </w:rPr>
        <w:t xml:space="preserve"> du PIB</w:t>
      </w:r>
      <w:r w:rsidR="00D258CE" w:rsidRPr="001C28C3">
        <w:rPr>
          <w:lang w:val="fr-FR"/>
        </w:rPr>
        <w:t xml:space="preserve"> (2013)</w:t>
      </w:r>
      <w:r w:rsidR="00BE7942" w:rsidRPr="001C28C3">
        <w:rPr>
          <w:rStyle w:val="FootnoteReference"/>
          <w:szCs w:val="22"/>
          <w:lang w:val="fr-FR"/>
        </w:rPr>
        <w:footnoteReference w:id="6"/>
      </w:r>
      <w:r w:rsidR="0051476B" w:rsidRPr="001C28C3">
        <w:rPr>
          <w:lang w:val="fr-FR"/>
        </w:rPr>
        <w:t> :</w:t>
      </w:r>
      <w:r w:rsidR="00D258CE" w:rsidRPr="001C28C3">
        <w:rPr>
          <w:lang w:val="fr-FR"/>
        </w:rPr>
        <w:t xml:space="preserve"> </w:t>
      </w:r>
      <w:r w:rsidR="00D258CE" w:rsidRPr="001C28C3">
        <w:rPr>
          <w:lang w:val="fr-FR"/>
        </w:rPr>
        <w:tab/>
        <w:t>2</w:t>
      </w:r>
      <w:r w:rsidRPr="001C28C3">
        <w:rPr>
          <w:lang w:val="fr-FR"/>
        </w:rPr>
        <w:t>,</w:t>
      </w:r>
      <w:r w:rsidR="00D258CE" w:rsidRPr="001C28C3">
        <w:rPr>
          <w:lang w:val="fr-FR"/>
        </w:rPr>
        <w:t>73%</w:t>
      </w:r>
    </w:p>
    <w:p w:rsidR="00AA5F79" w:rsidRPr="001C28C3" w:rsidRDefault="00F34B1A" w:rsidP="00D258CE">
      <w:pPr>
        <w:pStyle w:val="ONUME"/>
        <w:numPr>
          <w:ilvl w:val="0"/>
          <w:numId w:val="0"/>
        </w:numPr>
        <w:rPr>
          <w:lang w:val="fr-FR"/>
        </w:rPr>
      </w:pPr>
      <w:r w:rsidRPr="001C28C3">
        <w:rPr>
          <w:lang w:val="fr-FR"/>
        </w:rPr>
        <w:t>Nombre d</w:t>
      </w:r>
      <w:r w:rsidR="0051476B" w:rsidRPr="001C28C3">
        <w:rPr>
          <w:lang w:val="fr-FR"/>
        </w:rPr>
        <w:t>’</w:t>
      </w:r>
      <w:r w:rsidRPr="001C28C3">
        <w:rPr>
          <w:lang w:val="fr-FR"/>
        </w:rPr>
        <w:t xml:space="preserve">universités de recherche </w:t>
      </w:r>
      <w:r w:rsidR="00D258CE" w:rsidRPr="001C28C3">
        <w:rPr>
          <w:lang w:val="fr-FR"/>
        </w:rPr>
        <w:t>(2016)</w:t>
      </w:r>
      <w:r w:rsidR="00BE7942" w:rsidRPr="001C28C3">
        <w:rPr>
          <w:rStyle w:val="FootnoteReference"/>
          <w:szCs w:val="22"/>
          <w:lang w:val="fr-FR"/>
        </w:rPr>
        <w:footnoteReference w:id="7"/>
      </w:r>
      <w:r w:rsidR="0051476B" w:rsidRPr="001C28C3">
        <w:rPr>
          <w:lang w:val="fr-FR"/>
        </w:rPr>
        <w:t> :</w:t>
      </w:r>
      <w:r w:rsidR="00D258CE" w:rsidRPr="001C28C3">
        <w:rPr>
          <w:lang w:val="fr-FR"/>
        </w:rPr>
        <w:t xml:space="preserve"> </w:t>
      </w:r>
      <w:r w:rsidR="00D258CE" w:rsidRPr="001C28C3">
        <w:rPr>
          <w:lang w:val="fr-FR"/>
        </w:rPr>
        <w:tab/>
      </w:r>
      <w:r w:rsidR="00D258CE" w:rsidRPr="001C28C3">
        <w:rPr>
          <w:lang w:val="fr-FR"/>
        </w:rPr>
        <w:tab/>
        <w:t>115</w:t>
      </w:r>
    </w:p>
    <w:p w:rsidR="00BE7942" w:rsidRPr="001C28C3" w:rsidRDefault="00940DA6" w:rsidP="00940DA6">
      <w:pPr>
        <w:pStyle w:val="SectionHeading"/>
        <w:rPr>
          <w:lang w:val="fr-FR"/>
        </w:rPr>
      </w:pPr>
      <w:r w:rsidRPr="001C28C3">
        <w:rPr>
          <w:lang w:val="fr-FR"/>
        </w:rPr>
        <w:t xml:space="preserve">6 – </w:t>
      </w:r>
      <w:r>
        <w:rPr>
          <w:lang w:val="fr-FR"/>
        </w:rPr>
        <w:t>P</w:t>
      </w:r>
      <w:r w:rsidRPr="001C28C3">
        <w:rPr>
          <w:lang w:val="fr-FR"/>
        </w:rPr>
        <w:t>rofil des demandes de brevet</w:t>
      </w:r>
    </w:p>
    <w:p w:rsidR="00AA5F79" w:rsidRPr="001C28C3" w:rsidRDefault="008353A7" w:rsidP="007243F0">
      <w:pPr>
        <w:pStyle w:val="ONUME"/>
        <w:keepNext/>
        <w:numPr>
          <w:ilvl w:val="0"/>
          <w:numId w:val="0"/>
        </w:numPr>
        <w:rPr>
          <w:lang w:val="fr-FR"/>
        </w:rPr>
      </w:pPr>
      <w:r w:rsidRPr="001C28C3">
        <w:rPr>
          <w:lang w:val="fr-FR"/>
        </w:rPr>
        <w:t>Nombre de brevets délivrés</w:t>
      </w:r>
      <w:r w:rsidR="00C26A62" w:rsidRPr="001C28C3">
        <w:rPr>
          <w:lang w:val="fr-FR"/>
        </w:rPr>
        <w:t xml:space="preserve"> par année de délivrance</w:t>
      </w:r>
      <w:r w:rsidR="00BE7942" w:rsidRPr="001C28C3">
        <w:rPr>
          <w:rStyle w:val="FootnoteReference"/>
          <w:szCs w:val="22"/>
          <w:lang w:val="fr-FR"/>
        </w:rPr>
        <w:footnoteReference w:id="8"/>
      </w:r>
      <w:r w:rsidR="0051476B" w:rsidRPr="001C28C3">
        <w:rPr>
          <w:lang w:val="fr-FR"/>
        </w:rPr>
        <w:t> 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6"/>
        <w:gridCol w:w="1012"/>
        <w:gridCol w:w="1012"/>
        <w:gridCol w:w="1012"/>
        <w:gridCol w:w="1012"/>
        <w:gridCol w:w="1012"/>
      </w:tblGrid>
      <w:tr w:rsidR="001C28C3" w:rsidRPr="001C28C3" w:rsidTr="00C26A62">
        <w:tc>
          <w:tcPr>
            <w:tcW w:w="0" w:type="auto"/>
          </w:tcPr>
          <w:p w:rsidR="00BE7942" w:rsidRPr="001C28C3" w:rsidRDefault="00C26A62" w:rsidP="007243F0">
            <w:pPr>
              <w:pStyle w:val="ONUME"/>
              <w:keepNext/>
              <w:numPr>
                <w:ilvl w:val="0"/>
                <w:numId w:val="0"/>
              </w:numPr>
              <w:rPr>
                <w:b/>
                <w:lang w:val="fr-FR"/>
              </w:rPr>
            </w:pPr>
            <w:r w:rsidRPr="001C28C3">
              <w:rPr>
                <w:b/>
                <w:lang w:val="fr-FR"/>
              </w:rPr>
              <w:t>Domaine technique</w:t>
            </w:r>
          </w:p>
        </w:tc>
        <w:tc>
          <w:tcPr>
            <w:tcW w:w="0" w:type="auto"/>
          </w:tcPr>
          <w:p w:rsidR="00BE7942" w:rsidRPr="001C28C3" w:rsidRDefault="00BE7942" w:rsidP="007243F0">
            <w:pPr>
              <w:pStyle w:val="ONUME"/>
              <w:keepNext/>
              <w:numPr>
                <w:ilvl w:val="0"/>
                <w:numId w:val="0"/>
              </w:numPr>
              <w:rPr>
                <w:b/>
                <w:lang w:val="fr-FR"/>
              </w:rPr>
            </w:pPr>
            <w:r w:rsidRPr="001C28C3">
              <w:rPr>
                <w:b/>
                <w:lang w:val="fr-FR"/>
              </w:rPr>
              <w:t>2011</w:t>
            </w:r>
          </w:p>
        </w:tc>
        <w:tc>
          <w:tcPr>
            <w:tcW w:w="0" w:type="auto"/>
          </w:tcPr>
          <w:p w:rsidR="00BE7942" w:rsidRPr="001C28C3" w:rsidRDefault="00BE7942" w:rsidP="007243F0">
            <w:pPr>
              <w:pStyle w:val="ONUME"/>
              <w:keepNext/>
              <w:numPr>
                <w:ilvl w:val="0"/>
                <w:numId w:val="0"/>
              </w:numPr>
              <w:rPr>
                <w:b/>
                <w:lang w:val="fr-FR"/>
              </w:rPr>
            </w:pPr>
            <w:r w:rsidRPr="001C28C3">
              <w:rPr>
                <w:b/>
                <w:lang w:val="fr-FR"/>
              </w:rPr>
              <w:t>2012</w:t>
            </w:r>
          </w:p>
        </w:tc>
        <w:tc>
          <w:tcPr>
            <w:tcW w:w="0" w:type="auto"/>
          </w:tcPr>
          <w:p w:rsidR="00BE7942" w:rsidRPr="001C28C3" w:rsidRDefault="00BE7942" w:rsidP="007243F0">
            <w:pPr>
              <w:pStyle w:val="ONUME"/>
              <w:keepNext/>
              <w:numPr>
                <w:ilvl w:val="0"/>
                <w:numId w:val="0"/>
              </w:numPr>
              <w:rPr>
                <w:b/>
                <w:lang w:val="fr-FR"/>
              </w:rPr>
            </w:pPr>
            <w:r w:rsidRPr="001C28C3">
              <w:rPr>
                <w:b/>
                <w:lang w:val="fr-FR"/>
              </w:rPr>
              <w:t>2013</w:t>
            </w:r>
          </w:p>
        </w:tc>
        <w:tc>
          <w:tcPr>
            <w:tcW w:w="0" w:type="auto"/>
          </w:tcPr>
          <w:p w:rsidR="00BE7942" w:rsidRPr="001C28C3" w:rsidRDefault="00BE7942" w:rsidP="007243F0">
            <w:pPr>
              <w:pStyle w:val="ONUME"/>
              <w:keepNext/>
              <w:numPr>
                <w:ilvl w:val="0"/>
                <w:numId w:val="0"/>
              </w:numPr>
              <w:rPr>
                <w:b/>
                <w:lang w:val="fr-FR"/>
              </w:rPr>
            </w:pPr>
            <w:r w:rsidRPr="001C28C3">
              <w:rPr>
                <w:b/>
                <w:lang w:val="fr-FR"/>
              </w:rPr>
              <w:t>2014</w:t>
            </w:r>
          </w:p>
        </w:tc>
        <w:tc>
          <w:tcPr>
            <w:tcW w:w="0" w:type="auto"/>
          </w:tcPr>
          <w:p w:rsidR="00BE7942" w:rsidRPr="001C28C3" w:rsidRDefault="00BE7942" w:rsidP="007243F0">
            <w:pPr>
              <w:pStyle w:val="ONUME"/>
              <w:keepNext/>
              <w:numPr>
                <w:ilvl w:val="0"/>
                <w:numId w:val="0"/>
              </w:numPr>
              <w:rPr>
                <w:b/>
                <w:lang w:val="fr-FR"/>
              </w:rPr>
            </w:pPr>
            <w:r w:rsidRPr="001C28C3">
              <w:rPr>
                <w:b/>
                <w:lang w:val="fr-FR"/>
              </w:rPr>
              <w:t>2015</w:t>
            </w:r>
          </w:p>
        </w:tc>
      </w:tr>
      <w:tr w:rsidR="001C28C3" w:rsidRPr="001C28C3" w:rsidTr="00C26A62">
        <w:tc>
          <w:tcPr>
            <w:tcW w:w="0" w:type="auto"/>
          </w:tcPr>
          <w:p w:rsidR="00BE7942" w:rsidRPr="001C28C3" w:rsidRDefault="00BE7942" w:rsidP="007243F0">
            <w:pPr>
              <w:pStyle w:val="ONUME"/>
              <w:keepNext/>
              <w:numPr>
                <w:ilvl w:val="0"/>
                <w:numId w:val="0"/>
              </w:numPr>
              <w:rPr>
                <w:lang w:val="fr-FR"/>
              </w:rPr>
            </w:pPr>
            <w:r w:rsidRPr="001C28C3">
              <w:rPr>
                <w:lang w:val="fr-FR"/>
              </w:rPr>
              <w:t>A</w:t>
            </w:r>
          </w:p>
        </w:tc>
        <w:tc>
          <w:tcPr>
            <w:tcW w:w="0" w:type="auto"/>
          </w:tcPr>
          <w:p w:rsidR="00BE7942" w:rsidRPr="001C28C3" w:rsidRDefault="00BE7942" w:rsidP="007243F0">
            <w:pPr>
              <w:pStyle w:val="ONUME"/>
              <w:keepNext/>
              <w:numPr>
                <w:ilvl w:val="0"/>
                <w:numId w:val="0"/>
              </w:numPr>
              <w:rPr>
                <w:lang w:val="fr-FR"/>
              </w:rPr>
            </w:pPr>
            <w:r w:rsidRPr="001C28C3">
              <w:rPr>
                <w:lang w:val="fr-FR"/>
              </w:rPr>
              <w:t>9</w:t>
            </w:r>
            <w:r w:rsidR="00940DA6">
              <w:rPr>
                <w:lang w:val="fr-FR"/>
              </w:rPr>
              <w:t> </w:t>
            </w:r>
            <w:r w:rsidRPr="001C28C3">
              <w:rPr>
                <w:lang w:val="fr-FR"/>
              </w:rPr>
              <w:t>882</w:t>
            </w:r>
          </w:p>
        </w:tc>
        <w:tc>
          <w:tcPr>
            <w:tcW w:w="0" w:type="auto"/>
          </w:tcPr>
          <w:p w:rsidR="00BE7942" w:rsidRPr="001C28C3" w:rsidRDefault="00BE7942" w:rsidP="007243F0">
            <w:pPr>
              <w:pStyle w:val="ONUME"/>
              <w:keepNext/>
              <w:numPr>
                <w:ilvl w:val="0"/>
                <w:numId w:val="0"/>
              </w:numPr>
              <w:rPr>
                <w:lang w:val="fr-FR"/>
              </w:rPr>
            </w:pPr>
            <w:r w:rsidRPr="001C28C3">
              <w:rPr>
                <w:lang w:val="fr-FR"/>
              </w:rPr>
              <w:t>10</w:t>
            </w:r>
            <w:r w:rsidR="00D14C6D" w:rsidRPr="001C28C3">
              <w:rPr>
                <w:lang w:val="fr-FR"/>
              </w:rPr>
              <w:t> </w:t>
            </w:r>
            <w:r w:rsidRPr="001C28C3">
              <w:rPr>
                <w:lang w:val="fr-FR"/>
              </w:rPr>
              <w:t>550</w:t>
            </w:r>
          </w:p>
        </w:tc>
        <w:tc>
          <w:tcPr>
            <w:tcW w:w="0" w:type="auto"/>
          </w:tcPr>
          <w:p w:rsidR="00BE7942" w:rsidRPr="001C28C3" w:rsidRDefault="00BE7942" w:rsidP="007243F0">
            <w:pPr>
              <w:pStyle w:val="ONUME"/>
              <w:keepNext/>
              <w:numPr>
                <w:ilvl w:val="0"/>
                <w:numId w:val="0"/>
              </w:numPr>
              <w:rPr>
                <w:lang w:val="fr-FR"/>
              </w:rPr>
            </w:pPr>
            <w:r w:rsidRPr="001C28C3">
              <w:rPr>
                <w:lang w:val="fr-FR"/>
              </w:rPr>
              <w:t>11</w:t>
            </w:r>
            <w:r w:rsidR="00D14C6D" w:rsidRPr="001C28C3">
              <w:rPr>
                <w:lang w:val="fr-FR"/>
              </w:rPr>
              <w:t> </w:t>
            </w:r>
            <w:r w:rsidRPr="001C28C3">
              <w:rPr>
                <w:lang w:val="fr-FR"/>
              </w:rPr>
              <w:t>543</w:t>
            </w:r>
          </w:p>
        </w:tc>
        <w:tc>
          <w:tcPr>
            <w:tcW w:w="0" w:type="auto"/>
          </w:tcPr>
          <w:p w:rsidR="00BE7942" w:rsidRPr="001C28C3" w:rsidRDefault="00BE7942" w:rsidP="007243F0">
            <w:pPr>
              <w:pStyle w:val="ONUME"/>
              <w:keepNext/>
              <w:numPr>
                <w:ilvl w:val="0"/>
                <w:numId w:val="0"/>
              </w:numPr>
              <w:rPr>
                <w:lang w:val="fr-FR"/>
              </w:rPr>
            </w:pPr>
            <w:r w:rsidRPr="001C28C3">
              <w:rPr>
                <w:lang w:val="fr-FR"/>
              </w:rPr>
              <w:t>12</w:t>
            </w:r>
            <w:r w:rsidR="00D14C6D" w:rsidRPr="001C28C3">
              <w:rPr>
                <w:lang w:val="fr-FR"/>
              </w:rPr>
              <w:t> </w:t>
            </w:r>
            <w:r w:rsidRPr="001C28C3">
              <w:rPr>
                <w:lang w:val="fr-FR"/>
              </w:rPr>
              <w:t>615</w:t>
            </w:r>
          </w:p>
        </w:tc>
        <w:tc>
          <w:tcPr>
            <w:tcW w:w="0" w:type="auto"/>
          </w:tcPr>
          <w:p w:rsidR="00BE7942" w:rsidRPr="001C28C3" w:rsidRDefault="00BE7942" w:rsidP="007243F0">
            <w:pPr>
              <w:pStyle w:val="ONUME"/>
              <w:keepNext/>
              <w:numPr>
                <w:ilvl w:val="0"/>
                <w:numId w:val="0"/>
              </w:numPr>
              <w:rPr>
                <w:lang w:val="fr-FR"/>
              </w:rPr>
            </w:pPr>
            <w:r w:rsidRPr="001C28C3">
              <w:rPr>
                <w:lang w:val="fr-FR"/>
              </w:rPr>
              <w:t>12</w:t>
            </w:r>
            <w:r w:rsidR="00D14C6D" w:rsidRPr="001C28C3">
              <w:rPr>
                <w:lang w:val="fr-FR"/>
              </w:rPr>
              <w:t> </w:t>
            </w:r>
            <w:r w:rsidRPr="001C28C3">
              <w:rPr>
                <w:lang w:val="fr-FR"/>
              </w:rPr>
              <w:t>780</w:t>
            </w:r>
          </w:p>
        </w:tc>
      </w:tr>
      <w:tr w:rsidR="001C28C3" w:rsidRPr="001C28C3" w:rsidTr="00C26A62">
        <w:tc>
          <w:tcPr>
            <w:tcW w:w="0" w:type="auto"/>
          </w:tcPr>
          <w:p w:rsidR="00BE7942" w:rsidRPr="001C28C3" w:rsidRDefault="00BE7942" w:rsidP="00AA5F79">
            <w:pPr>
              <w:pStyle w:val="ONUME"/>
              <w:numPr>
                <w:ilvl w:val="0"/>
                <w:numId w:val="0"/>
              </w:numPr>
              <w:rPr>
                <w:lang w:val="fr-FR"/>
              </w:rPr>
            </w:pPr>
            <w:r w:rsidRPr="001C28C3">
              <w:rPr>
                <w:lang w:val="fr-FR"/>
              </w:rPr>
              <w:t>B</w:t>
            </w:r>
          </w:p>
        </w:tc>
        <w:tc>
          <w:tcPr>
            <w:tcW w:w="0" w:type="auto"/>
          </w:tcPr>
          <w:p w:rsidR="00BE7942" w:rsidRPr="001C28C3" w:rsidRDefault="00BE7942" w:rsidP="00AA5F79">
            <w:pPr>
              <w:pStyle w:val="ONUME"/>
              <w:numPr>
                <w:ilvl w:val="0"/>
                <w:numId w:val="0"/>
              </w:numPr>
              <w:rPr>
                <w:lang w:val="fr-FR"/>
              </w:rPr>
            </w:pPr>
            <w:r w:rsidRPr="001C28C3">
              <w:rPr>
                <w:lang w:val="fr-FR"/>
              </w:rPr>
              <w:t>42</w:t>
            </w:r>
            <w:r w:rsidR="00D14C6D" w:rsidRPr="001C28C3">
              <w:rPr>
                <w:lang w:val="fr-FR"/>
              </w:rPr>
              <w:t> </w:t>
            </w:r>
            <w:r w:rsidRPr="001C28C3">
              <w:rPr>
                <w:lang w:val="fr-FR"/>
              </w:rPr>
              <w:t>265</w:t>
            </w:r>
          </w:p>
        </w:tc>
        <w:tc>
          <w:tcPr>
            <w:tcW w:w="0" w:type="auto"/>
          </w:tcPr>
          <w:p w:rsidR="00BE7942" w:rsidRPr="001C28C3" w:rsidRDefault="00BE7942" w:rsidP="00BE7942">
            <w:pPr>
              <w:pStyle w:val="ONUME"/>
              <w:numPr>
                <w:ilvl w:val="0"/>
                <w:numId w:val="0"/>
              </w:numPr>
              <w:rPr>
                <w:lang w:val="fr-FR"/>
              </w:rPr>
            </w:pPr>
            <w:r w:rsidRPr="001C28C3">
              <w:rPr>
                <w:lang w:val="fr-FR"/>
              </w:rPr>
              <w:t>50</w:t>
            </w:r>
            <w:r w:rsidR="00D14C6D" w:rsidRPr="001C28C3">
              <w:rPr>
                <w:lang w:val="fr-FR"/>
              </w:rPr>
              <w:t> </w:t>
            </w:r>
            <w:r w:rsidRPr="001C28C3">
              <w:rPr>
                <w:lang w:val="fr-FR"/>
              </w:rPr>
              <w:t>307</w:t>
            </w:r>
          </w:p>
        </w:tc>
        <w:tc>
          <w:tcPr>
            <w:tcW w:w="0" w:type="auto"/>
          </w:tcPr>
          <w:p w:rsidR="00BE7942" w:rsidRPr="001C28C3" w:rsidRDefault="00BE7942" w:rsidP="00AA5F79">
            <w:pPr>
              <w:pStyle w:val="ONUME"/>
              <w:numPr>
                <w:ilvl w:val="0"/>
                <w:numId w:val="0"/>
              </w:numPr>
              <w:rPr>
                <w:lang w:val="fr-FR"/>
              </w:rPr>
            </w:pPr>
            <w:r w:rsidRPr="001C28C3">
              <w:rPr>
                <w:lang w:val="fr-FR"/>
              </w:rPr>
              <w:t>56</w:t>
            </w:r>
            <w:r w:rsidR="00D14C6D" w:rsidRPr="001C28C3">
              <w:rPr>
                <w:lang w:val="fr-FR"/>
              </w:rPr>
              <w:t> </w:t>
            </w:r>
            <w:r w:rsidRPr="001C28C3">
              <w:rPr>
                <w:lang w:val="fr-FR"/>
              </w:rPr>
              <w:t>352</w:t>
            </w:r>
          </w:p>
        </w:tc>
        <w:tc>
          <w:tcPr>
            <w:tcW w:w="0" w:type="auto"/>
          </w:tcPr>
          <w:p w:rsidR="00BE7942" w:rsidRPr="001C28C3" w:rsidRDefault="00BE7942" w:rsidP="00AA5F79">
            <w:pPr>
              <w:pStyle w:val="ONUME"/>
              <w:numPr>
                <w:ilvl w:val="0"/>
                <w:numId w:val="0"/>
              </w:numPr>
              <w:rPr>
                <w:lang w:val="fr-FR"/>
              </w:rPr>
            </w:pPr>
            <w:r w:rsidRPr="001C28C3">
              <w:rPr>
                <w:lang w:val="fr-FR"/>
              </w:rPr>
              <w:t>60</w:t>
            </w:r>
            <w:r w:rsidR="00D14C6D" w:rsidRPr="001C28C3">
              <w:rPr>
                <w:lang w:val="fr-FR"/>
              </w:rPr>
              <w:t> </w:t>
            </w:r>
            <w:r w:rsidRPr="001C28C3">
              <w:rPr>
                <w:lang w:val="fr-FR"/>
              </w:rPr>
              <w:t>8</w:t>
            </w:r>
            <w:r w:rsidR="007243F0" w:rsidRPr="001C28C3">
              <w:rPr>
                <w:lang w:val="fr-FR"/>
              </w:rPr>
              <w:t>19</w:t>
            </w:r>
          </w:p>
        </w:tc>
        <w:tc>
          <w:tcPr>
            <w:tcW w:w="0" w:type="auto"/>
          </w:tcPr>
          <w:p w:rsidR="00BE7942" w:rsidRPr="001C28C3" w:rsidRDefault="007243F0" w:rsidP="007243F0">
            <w:pPr>
              <w:pStyle w:val="ONUME"/>
              <w:numPr>
                <w:ilvl w:val="0"/>
                <w:numId w:val="0"/>
              </w:numPr>
              <w:rPr>
                <w:lang w:val="fr-FR"/>
              </w:rPr>
            </w:pPr>
            <w:r w:rsidRPr="001C28C3">
              <w:rPr>
                <w:lang w:val="fr-FR"/>
              </w:rPr>
              <w:t>52</w:t>
            </w:r>
            <w:r w:rsidR="00D14C6D" w:rsidRPr="001C28C3">
              <w:rPr>
                <w:lang w:val="fr-FR"/>
              </w:rPr>
              <w:t> </w:t>
            </w:r>
            <w:r w:rsidRPr="001C28C3">
              <w:rPr>
                <w:lang w:val="fr-FR"/>
              </w:rPr>
              <w:t>780</w:t>
            </w:r>
          </w:p>
        </w:tc>
      </w:tr>
      <w:tr w:rsidR="001C28C3" w:rsidRPr="001C28C3" w:rsidTr="00C26A62">
        <w:tc>
          <w:tcPr>
            <w:tcW w:w="0" w:type="auto"/>
          </w:tcPr>
          <w:p w:rsidR="00BE7942" w:rsidRPr="001C28C3" w:rsidRDefault="00BE7942" w:rsidP="00AA5F79">
            <w:pPr>
              <w:pStyle w:val="ONUME"/>
              <w:numPr>
                <w:ilvl w:val="0"/>
                <w:numId w:val="0"/>
              </w:numPr>
              <w:rPr>
                <w:lang w:val="fr-FR"/>
              </w:rPr>
            </w:pPr>
            <w:r w:rsidRPr="001C28C3">
              <w:rPr>
                <w:lang w:val="fr-FR"/>
              </w:rPr>
              <w:t>C</w:t>
            </w:r>
          </w:p>
        </w:tc>
        <w:tc>
          <w:tcPr>
            <w:tcW w:w="0" w:type="auto"/>
          </w:tcPr>
          <w:p w:rsidR="00BE7942" w:rsidRPr="001C28C3" w:rsidRDefault="007243F0" w:rsidP="00AA5F79">
            <w:pPr>
              <w:pStyle w:val="ONUME"/>
              <w:numPr>
                <w:ilvl w:val="0"/>
                <w:numId w:val="0"/>
              </w:numPr>
              <w:rPr>
                <w:lang w:val="fr-FR"/>
              </w:rPr>
            </w:pPr>
            <w:r w:rsidRPr="001C28C3">
              <w:rPr>
                <w:lang w:val="fr-FR"/>
              </w:rPr>
              <w:t>13</w:t>
            </w:r>
            <w:r w:rsidR="00D14C6D" w:rsidRPr="001C28C3">
              <w:rPr>
                <w:lang w:val="fr-FR"/>
              </w:rPr>
              <w:t> </w:t>
            </w:r>
            <w:r w:rsidRPr="001C28C3">
              <w:rPr>
                <w:lang w:val="fr-FR"/>
              </w:rPr>
              <w:t>669</w:t>
            </w:r>
          </w:p>
        </w:tc>
        <w:tc>
          <w:tcPr>
            <w:tcW w:w="0" w:type="auto"/>
          </w:tcPr>
          <w:p w:rsidR="00BE7942" w:rsidRPr="001C28C3" w:rsidRDefault="007243F0" w:rsidP="00AA5F79">
            <w:pPr>
              <w:pStyle w:val="ONUME"/>
              <w:numPr>
                <w:ilvl w:val="0"/>
                <w:numId w:val="0"/>
              </w:numPr>
              <w:rPr>
                <w:lang w:val="fr-FR"/>
              </w:rPr>
            </w:pPr>
            <w:r w:rsidRPr="001C28C3">
              <w:rPr>
                <w:lang w:val="fr-FR"/>
              </w:rPr>
              <w:t>16</w:t>
            </w:r>
            <w:r w:rsidR="00D14C6D" w:rsidRPr="001C28C3">
              <w:rPr>
                <w:lang w:val="fr-FR"/>
              </w:rPr>
              <w:t> </w:t>
            </w:r>
            <w:r w:rsidRPr="001C28C3">
              <w:rPr>
                <w:lang w:val="fr-FR"/>
              </w:rPr>
              <w:t>538</w:t>
            </w:r>
          </w:p>
        </w:tc>
        <w:tc>
          <w:tcPr>
            <w:tcW w:w="0" w:type="auto"/>
          </w:tcPr>
          <w:p w:rsidR="00BE7942" w:rsidRPr="001C28C3" w:rsidRDefault="007243F0" w:rsidP="00AA5F79">
            <w:pPr>
              <w:pStyle w:val="ONUME"/>
              <w:numPr>
                <w:ilvl w:val="0"/>
                <w:numId w:val="0"/>
              </w:numPr>
              <w:rPr>
                <w:lang w:val="fr-FR"/>
              </w:rPr>
            </w:pPr>
            <w:r w:rsidRPr="001C28C3">
              <w:rPr>
                <w:lang w:val="fr-FR"/>
              </w:rPr>
              <w:t>19</w:t>
            </w:r>
            <w:r w:rsidR="00D14C6D" w:rsidRPr="001C28C3">
              <w:rPr>
                <w:lang w:val="fr-FR"/>
              </w:rPr>
              <w:t> </w:t>
            </w:r>
            <w:r w:rsidRPr="001C28C3">
              <w:rPr>
                <w:lang w:val="fr-FR"/>
              </w:rPr>
              <w:t>035</w:t>
            </w:r>
          </w:p>
        </w:tc>
        <w:tc>
          <w:tcPr>
            <w:tcW w:w="0" w:type="auto"/>
          </w:tcPr>
          <w:p w:rsidR="00BE7942" w:rsidRPr="001C28C3" w:rsidRDefault="007243F0" w:rsidP="00AA5F79">
            <w:pPr>
              <w:pStyle w:val="ONUME"/>
              <w:numPr>
                <w:ilvl w:val="0"/>
                <w:numId w:val="0"/>
              </w:numPr>
              <w:rPr>
                <w:lang w:val="fr-FR"/>
              </w:rPr>
            </w:pPr>
            <w:r w:rsidRPr="001C28C3">
              <w:rPr>
                <w:lang w:val="fr-FR"/>
              </w:rPr>
              <w:t>19</w:t>
            </w:r>
            <w:r w:rsidR="00D14C6D" w:rsidRPr="001C28C3">
              <w:rPr>
                <w:lang w:val="fr-FR"/>
              </w:rPr>
              <w:t> </w:t>
            </w:r>
            <w:r w:rsidRPr="001C28C3">
              <w:rPr>
                <w:lang w:val="fr-FR"/>
              </w:rPr>
              <w:t>992</w:t>
            </w:r>
          </w:p>
        </w:tc>
        <w:tc>
          <w:tcPr>
            <w:tcW w:w="0" w:type="auto"/>
          </w:tcPr>
          <w:p w:rsidR="00BE7942" w:rsidRPr="001C28C3" w:rsidRDefault="007243F0" w:rsidP="00AA5F79">
            <w:pPr>
              <w:pStyle w:val="ONUME"/>
              <w:numPr>
                <w:ilvl w:val="0"/>
                <w:numId w:val="0"/>
              </w:numPr>
              <w:rPr>
                <w:lang w:val="fr-FR"/>
              </w:rPr>
            </w:pPr>
            <w:r w:rsidRPr="001C28C3">
              <w:rPr>
                <w:lang w:val="fr-FR"/>
              </w:rPr>
              <w:t>17</w:t>
            </w:r>
            <w:r w:rsidR="00D14C6D" w:rsidRPr="001C28C3">
              <w:rPr>
                <w:lang w:val="fr-FR"/>
              </w:rPr>
              <w:t> </w:t>
            </w:r>
            <w:r w:rsidRPr="001C28C3">
              <w:rPr>
                <w:lang w:val="fr-FR"/>
              </w:rPr>
              <w:t>596</w:t>
            </w:r>
          </w:p>
        </w:tc>
      </w:tr>
      <w:tr w:rsidR="001C28C3" w:rsidRPr="001C28C3" w:rsidTr="00C26A62">
        <w:tc>
          <w:tcPr>
            <w:tcW w:w="0" w:type="auto"/>
          </w:tcPr>
          <w:p w:rsidR="00BE7942" w:rsidRPr="001C28C3" w:rsidRDefault="00BE7942" w:rsidP="00AA5F79">
            <w:pPr>
              <w:pStyle w:val="ONUME"/>
              <w:numPr>
                <w:ilvl w:val="0"/>
                <w:numId w:val="0"/>
              </w:numPr>
              <w:rPr>
                <w:lang w:val="fr-FR"/>
              </w:rPr>
            </w:pPr>
            <w:r w:rsidRPr="001C28C3">
              <w:rPr>
                <w:lang w:val="fr-FR"/>
              </w:rPr>
              <w:t>D</w:t>
            </w:r>
          </w:p>
        </w:tc>
        <w:tc>
          <w:tcPr>
            <w:tcW w:w="0" w:type="auto"/>
          </w:tcPr>
          <w:p w:rsidR="00BE7942" w:rsidRPr="001C28C3" w:rsidRDefault="007243F0" w:rsidP="00AA5F79">
            <w:pPr>
              <w:pStyle w:val="ONUME"/>
              <w:numPr>
                <w:ilvl w:val="0"/>
                <w:numId w:val="0"/>
              </w:numPr>
              <w:rPr>
                <w:lang w:val="fr-FR"/>
              </w:rPr>
            </w:pPr>
            <w:r w:rsidRPr="001C28C3">
              <w:rPr>
                <w:lang w:val="fr-FR"/>
              </w:rPr>
              <w:t>18</w:t>
            </w:r>
            <w:r w:rsidR="00D14C6D" w:rsidRPr="001C28C3">
              <w:rPr>
                <w:lang w:val="fr-FR"/>
              </w:rPr>
              <w:t> </w:t>
            </w:r>
            <w:r w:rsidRPr="001C28C3">
              <w:rPr>
                <w:lang w:val="fr-FR"/>
              </w:rPr>
              <w:t>481</w:t>
            </w:r>
          </w:p>
        </w:tc>
        <w:tc>
          <w:tcPr>
            <w:tcW w:w="0" w:type="auto"/>
          </w:tcPr>
          <w:p w:rsidR="00BE7942" w:rsidRPr="001C28C3" w:rsidRDefault="007243F0" w:rsidP="00AA5F79">
            <w:pPr>
              <w:pStyle w:val="ONUME"/>
              <w:numPr>
                <w:ilvl w:val="0"/>
                <w:numId w:val="0"/>
              </w:numPr>
              <w:rPr>
                <w:lang w:val="fr-FR"/>
              </w:rPr>
            </w:pPr>
            <w:r w:rsidRPr="001C28C3">
              <w:rPr>
                <w:lang w:val="fr-FR"/>
              </w:rPr>
              <w:t>17</w:t>
            </w:r>
            <w:r w:rsidR="00D14C6D" w:rsidRPr="001C28C3">
              <w:rPr>
                <w:lang w:val="fr-FR"/>
              </w:rPr>
              <w:t> </w:t>
            </w:r>
            <w:r w:rsidRPr="001C28C3">
              <w:rPr>
                <w:lang w:val="fr-FR"/>
              </w:rPr>
              <w:t>658</w:t>
            </w:r>
          </w:p>
        </w:tc>
        <w:tc>
          <w:tcPr>
            <w:tcW w:w="0" w:type="auto"/>
          </w:tcPr>
          <w:p w:rsidR="00BE7942" w:rsidRPr="001C28C3" w:rsidRDefault="007243F0" w:rsidP="00AA5F79">
            <w:pPr>
              <w:pStyle w:val="ONUME"/>
              <w:numPr>
                <w:ilvl w:val="0"/>
                <w:numId w:val="0"/>
              </w:numPr>
              <w:rPr>
                <w:lang w:val="fr-FR"/>
              </w:rPr>
            </w:pPr>
            <w:r w:rsidRPr="001C28C3">
              <w:rPr>
                <w:lang w:val="fr-FR"/>
              </w:rPr>
              <w:t>19</w:t>
            </w:r>
            <w:r w:rsidR="00D14C6D" w:rsidRPr="001C28C3">
              <w:rPr>
                <w:lang w:val="fr-FR"/>
              </w:rPr>
              <w:t> </w:t>
            </w:r>
            <w:r w:rsidRPr="001C28C3">
              <w:rPr>
                <w:lang w:val="fr-FR"/>
              </w:rPr>
              <w:t>969</w:t>
            </w:r>
          </w:p>
        </w:tc>
        <w:tc>
          <w:tcPr>
            <w:tcW w:w="0" w:type="auto"/>
          </w:tcPr>
          <w:p w:rsidR="00BE7942" w:rsidRPr="001C28C3" w:rsidRDefault="007243F0" w:rsidP="00AA5F79">
            <w:pPr>
              <w:pStyle w:val="ONUME"/>
              <w:numPr>
                <w:ilvl w:val="0"/>
                <w:numId w:val="0"/>
              </w:numPr>
              <w:rPr>
                <w:lang w:val="fr-FR"/>
              </w:rPr>
            </w:pPr>
            <w:r w:rsidRPr="001C28C3">
              <w:rPr>
                <w:lang w:val="fr-FR"/>
              </w:rPr>
              <w:t>22</w:t>
            </w:r>
            <w:r w:rsidR="00D14C6D" w:rsidRPr="001C28C3">
              <w:rPr>
                <w:lang w:val="fr-FR"/>
              </w:rPr>
              <w:t> </w:t>
            </w:r>
            <w:r w:rsidRPr="001C28C3">
              <w:rPr>
                <w:lang w:val="fr-FR"/>
              </w:rPr>
              <w:t>058</w:t>
            </w:r>
          </w:p>
        </w:tc>
        <w:tc>
          <w:tcPr>
            <w:tcW w:w="0" w:type="auto"/>
          </w:tcPr>
          <w:p w:rsidR="00BE7942" w:rsidRPr="001C28C3" w:rsidRDefault="007243F0" w:rsidP="00AA5F79">
            <w:pPr>
              <w:pStyle w:val="ONUME"/>
              <w:numPr>
                <w:ilvl w:val="0"/>
                <w:numId w:val="0"/>
              </w:numPr>
              <w:rPr>
                <w:lang w:val="fr-FR"/>
              </w:rPr>
            </w:pPr>
            <w:r w:rsidRPr="001C28C3">
              <w:rPr>
                <w:lang w:val="fr-FR"/>
              </w:rPr>
              <w:t>21</w:t>
            </w:r>
            <w:r w:rsidR="00D14C6D" w:rsidRPr="001C28C3">
              <w:rPr>
                <w:lang w:val="fr-FR"/>
              </w:rPr>
              <w:t> </w:t>
            </w:r>
            <w:r w:rsidRPr="001C28C3">
              <w:rPr>
                <w:lang w:val="fr-FR"/>
              </w:rPr>
              <w:t>939</w:t>
            </w:r>
          </w:p>
        </w:tc>
      </w:tr>
      <w:tr w:rsidR="001C28C3" w:rsidRPr="001C28C3" w:rsidTr="00C26A62">
        <w:tc>
          <w:tcPr>
            <w:tcW w:w="0" w:type="auto"/>
          </w:tcPr>
          <w:p w:rsidR="00BE7942" w:rsidRPr="001C28C3" w:rsidRDefault="00BE7942" w:rsidP="00AA5F79">
            <w:pPr>
              <w:pStyle w:val="ONUME"/>
              <w:numPr>
                <w:ilvl w:val="0"/>
                <w:numId w:val="0"/>
              </w:numPr>
              <w:rPr>
                <w:lang w:val="fr-FR"/>
              </w:rPr>
            </w:pPr>
            <w:r w:rsidRPr="001C28C3">
              <w:rPr>
                <w:lang w:val="fr-FR"/>
              </w:rPr>
              <w:t>E</w:t>
            </w:r>
          </w:p>
        </w:tc>
        <w:tc>
          <w:tcPr>
            <w:tcW w:w="0" w:type="auto"/>
          </w:tcPr>
          <w:p w:rsidR="00BE7942" w:rsidRPr="001C28C3" w:rsidRDefault="007243F0" w:rsidP="00AA5F79">
            <w:pPr>
              <w:pStyle w:val="ONUME"/>
              <w:numPr>
                <w:ilvl w:val="0"/>
                <w:numId w:val="0"/>
              </w:numPr>
              <w:rPr>
                <w:lang w:val="fr-FR"/>
              </w:rPr>
            </w:pPr>
            <w:r w:rsidRPr="001C28C3">
              <w:rPr>
                <w:lang w:val="fr-FR"/>
              </w:rPr>
              <w:t>21</w:t>
            </w:r>
            <w:r w:rsidR="00D14C6D" w:rsidRPr="001C28C3">
              <w:rPr>
                <w:lang w:val="fr-FR"/>
              </w:rPr>
              <w:t> </w:t>
            </w:r>
            <w:r w:rsidRPr="001C28C3">
              <w:rPr>
                <w:lang w:val="fr-FR"/>
              </w:rPr>
              <w:t>329</w:t>
            </w:r>
          </w:p>
        </w:tc>
        <w:tc>
          <w:tcPr>
            <w:tcW w:w="0" w:type="auto"/>
          </w:tcPr>
          <w:p w:rsidR="00BE7942" w:rsidRPr="001C28C3" w:rsidRDefault="007243F0" w:rsidP="00AA5F79">
            <w:pPr>
              <w:pStyle w:val="ONUME"/>
              <w:numPr>
                <w:ilvl w:val="0"/>
                <w:numId w:val="0"/>
              </w:numPr>
              <w:rPr>
                <w:lang w:val="fr-FR"/>
              </w:rPr>
            </w:pPr>
            <w:r w:rsidRPr="001C28C3">
              <w:rPr>
                <w:lang w:val="fr-FR"/>
              </w:rPr>
              <w:t>26</w:t>
            </w:r>
            <w:r w:rsidR="00D14C6D" w:rsidRPr="001C28C3">
              <w:rPr>
                <w:lang w:val="fr-FR"/>
              </w:rPr>
              <w:t> </w:t>
            </w:r>
            <w:r w:rsidRPr="001C28C3">
              <w:rPr>
                <w:lang w:val="fr-FR"/>
              </w:rPr>
              <w:t>395</w:t>
            </w:r>
          </w:p>
        </w:tc>
        <w:tc>
          <w:tcPr>
            <w:tcW w:w="0" w:type="auto"/>
          </w:tcPr>
          <w:p w:rsidR="00BE7942" w:rsidRPr="001C28C3" w:rsidRDefault="007243F0" w:rsidP="00AA5F79">
            <w:pPr>
              <w:pStyle w:val="ONUME"/>
              <w:numPr>
                <w:ilvl w:val="0"/>
                <w:numId w:val="0"/>
              </w:numPr>
              <w:rPr>
                <w:lang w:val="fr-FR"/>
              </w:rPr>
            </w:pPr>
            <w:r w:rsidRPr="001C28C3">
              <w:rPr>
                <w:lang w:val="fr-FR"/>
              </w:rPr>
              <w:t>28</w:t>
            </w:r>
            <w:r w:rsidR="00D14C6D" w:rsidRPr="001C28C3">
              <w:rPr>
                <w:lang w:val="fr-FR"/>
              </w:rPr>
              <w:t> </w:t>
            </w:r>
            <w:r w:rsidRPr="001C28C3">
              <w:rPr>
                <w:lang w:val="fr-FR"/>
              </w:rPr>
              <w:t>456</w:t>
            </w:r>
          </w:p>
        </w:tc>
        <w:tc>
          <w:tcPr>
            <w:tcW w:w="0" w:type="auto"/>
          </w:tcPr>
          <w:p w:rsidR="00BE7942" w:rsidRPr="001C28C3" w:rsidRDefault="007243F0" w:rsidP="00AA5F79">
            <w:pPr>
              <w:pStyle w:val="ONUME"/>
              <w:numPr>
                <w:ilvl w:val="0"/>
                <w:numId w:val="0"/>
              </w:numPr>
              <w:rPr>
                <w:lang w:val="fr-FR"/>
              </w:rPr>
            </w:pPr>
            <w:r w:rsidRPr="001C28C3">
              <w:rPr>
                <w:lang w:val="fr-FR"/>
              </w:rPr>
              <w:t>31</w:t>
            </w:r>
            <w:r w:rsidR="00D14C6D" w:rsidRPr="001C28C3">
              <w:rPr>
                <w:lang w:val="fr-FR"/>
              </w:rPr>
              <w:t> </w:t>
            </w:r>
            <w:r w:rsidRPr="001C28C3">
              <w:rPr>
                <w:lang w:val="fr-FR"/>
              </w:rPr>
              <w:t>099</w:t>
            </w:r>
          </w:p>
        </w:tc>
        <w:tc>
          <w:tcPr>
            <w:tcW w:w="0" w:type="auto"/>
          </w:tcPr>
          <w:p w:rsidR="00BE7942" w:rsidRPr="001C28C3" w:rsidRDefault="007243F0" w:rsidP="00AA5F79">
            <w:pPr>
              <w:pStyle w:val="ONUME"/>
              <w:numPr>
                <w:ilvl w:val="0"/>
                <w:numId w:val="0"/>
              </w:numPr>
              <w:rPr>
                <w:lang w:val="fr-FR"/>
              </w:rPr>
            </w:pPr>
            <w:r w:rsidRPr="001C28C3">
              <w:rPr>
                <w:lang w:val="fr-FR"/>
              </w:rPr>
              <w:t>27</w:t>
            </w:r>
            <w:r w:rsidR="00D14C6D" w:rsidRPr="001C28C3">
              <w:rPr>
                <w:lang w:val="fr-FR"/>
              </w:rPr>
              <w:t> </w:t>
            </w:r>
            <w:r w:rsidRPr="001C28C3">
              <w:rPr>
                <w:lang w:val="fr-FR"/>
              </w:rPr>
              <w:t>621</w:t>
            </w:r>
          </w:p>
        </w:tc>
      </w:tr>
      <w:tr w:rsidR="001C28C3" w:rsidRPr="001C28C3" w:rsidTr="00C26A62">
        <w:tc>
          <w:tcPr>
            <w:tcW w:w="0" w:type="auto"/>
          </w:tcPr>
          <w:p w:rsidR="00BE7942" w:rsidRPr="001C28C3" w:rsidRDefault="00BE7942" w:rsidP="00AA5F79">
            <w:pPr>
              <w:pStyle w:val="ONUME"/>
              <w:numPr>
                <w:ilvl w:val="0"/>
                <w:numId w:val="0"/>
              </w:numPr>
              <w:rPr>
                <w:lang w:val="fr-FR"/>
              </w:rPr>
            </w:pPr>
            <w:r w:rsidRPr="001C28C3">
              <w:rPr>
                <w:lang w:val="fr-FR"/>
              </w:rPr>
              <w:t>F</w:t>
            </w:r>
          </w:p>
        </w:tc>
        <w:tc>
          <w:tcPr>
            <w:tcW w:w="0" w:type="auto"/>
          </w:tcPr>
          <w:p w:rsidR="00BE7942" w:rsidRPr="001C28C3" w:rsidRDefault="007243F0" w:rsidP="00AA5F79">
            <w:pPr>
              <w:pStyle w:val="ONUME"/>
              <w:numPr>
                <w:ilvl w:val="0"/>
                <w:numId w:val="0"/>
              </w:numPr>
              <w:rPr>
                <w:lang w:val="fr-FR"/>
              </w:rPr>
            </w:pPr>
            <w:r w:rsidRPr="001C28C3">
              <w:rPr>
                <w:lang w:val="fr-FR"/>
              </w:rPr>
              <w:t>46</w:t>
            </w:r>
            <w:r w:rsidR="00D14C6D" w:rsidRPr="001C28C3">
              <w:rPr>
                <w:lang w:val="fr-FR"/>
              </w:rPr>
              <w:t> </w:t>
            </w:r>
            <w:r w:rsidRPr="001C28C3">
              <w:rPr>
                <w:lang w:val="fr-FR"/>
              </w:rPr>
              <w:t>132</w:t>
            </w:r>
          </w:p>
        </w:tc>
        <w:tc>
          <w:tcPr>
            <w:tcW w:w="0" w:type="auto"/>
          </w:tcPr>
          <w:p w:rsidR="00BE7942" w:rsidRPr="001C28C3" w:rsidRDefault="007243F0" w:rsidP="00AA5F79">
            <w:pPr>
              <w:pStyle w:val="ONUME"/>
              <w:numPr>
                <w:ilvl w:val="0"/>
                <w:numId w:val="0"/>
              </w:numPr>
              <w:rPr>
                <w:lang w:val="fr-FR"/>
              </w:rPr>
            </w:pPr>
            <w:r w:rsidRPr="001C28C3">
              <w:rPr>
                <w:lang w:val="fr-FR"/>
              </w:rPr>
              <w:t>49</w:t>
            </w:r>
            <w:r w:rsidR="00D14C6D" w:rsidRPr="001C28C3">
              <w:rPr>
                <w:lang w:val="fr-FR"/>
              </w:rPr>
              <w:t> </w:t>
            </w:r>
            <w:r w:rsidRPr="001C28C3">
              <w:rPr>
                <w:lang w:val="fr-FR"/>
              </w:rPr>
              <w:t>327</w:t>
            </w:r>
          </w:p>
        </w:tc>
        <w:tc>
          <w:tcPr>
            <w:tcW w:w="0" w:type="auto"/>
          </w:tcPr>
          <w:p w:rsidR="00BE7942" w:rsidRPr="001C28C3" w:rsidRDefault="007243F0" w:rsidP="00AA5F79">
            <w:pPr>
              <w:pStyle w:val="ONUME"/>
              <w:numPr>
                <w:ilvl w:val="0"/>
                <w:numId w:val="0"/>
              </w:numPr>
              <w:rPr>
                <w:lang w:val="fr-FR"/>
              </w:rPr>
            </w:pPr>
            <w:r w:rsidRPr="001C28C3">
              <w:rPr>
                <w:lang w:val="fr-FR"/>
              </w:rPr>
              <w:t>53</w:t>
            </w:r>
            <w:r w:rsidR="00D14C6D" w:rsidRPr="001C28C3">
              <w:rPr>
                <w:lang w:val="fr-FR"/>
              </w:rPr>
              <w:t> </w:t>
            </w:r>
            <w:r w:rsidRPr="001C28C3">
              <w:rPr>
                <w:lang w:val="fr-FR"/>
              </w:rPr>
              <w:t>880</w:t>
            </w:r>
          </w:p>
        </w:tc>
        <w:tc>
          <w:tcPr>
            <w:tcW w:w="0" w:type="auto"/>
          </w:tcPr>
          <w:p w:rsidR="00BE7942" w:rsidRPr="001C28C3" w:rsidRDefault="007243F0" w:rsidP="00AA5F79">
            <w:pPr>
              <w:pStyle w:val="ONUME"/>
              <w:numPr>
                <w:ilvl w:val="0"/>
                <w:numId w:val="0"/>
              </w:numPr>
              <w:rPr>
                <w:lang w:val="fr-FR"/>
              </w:rPr>
            </w:pPr>
            <w:r w:rsidRPr="001C28C3">
              <w:rPr>
                <w:lang w:val="fr-FR"/>
              </w:rPr>
              <w:t>57</w:t>
            </w:r>
            <w:r w:rsidR="00D14C6D" w:rsidRPr="001C28C3">
              <w:rPr>
                <w:lang w:val="fr-FR"/>
              </w:rPr>
              <w:t> </w:t>
            </w:r>
            <w:r w:rsidRPr="001C28C3">
              <w:rPr>
                <w:lang w:val="fr-FR"/>
              </w:rPr>
              <w:t>845</w:t>
            </w:r>
          </w:p>
        </w:tc>
        <w:tc>
          <w:tcPr>
            <w:tcW w:w="0" w:type="auto"/>
          </w:tcPr>
          <w:p w:rsidR="00BE7942" w:rsidRPr="001C28C3" w:rsidRDefault="007243F0" w:rsidP="00AA5F79">
            <w:pPr>
              <w:pStyle w:val="ONUME"/>
              <w:numPr>
                <w:ilvl w:val="0"/>
                <w:numId w:val="0"/>
              </w:numPr>
              <w:rPr>
                <w:lang w:val="fr-FR"/>
              </w:rPr>
            </w:pPr>
            <w:r w:rsidRPr="001C28C3">
              <w:rPr>
                <w:lang w:val="fr-FR"/>
              </w:rPr>
              <w:t>55</w:t>
            </w:r>
            <w:r w:rsidR="00D14C6D" w:rsidRPr="001C28C3">
              <w:rPr>
                <w:lang w:val="fr-FR"/>
              </w:rPr>
              <w:t> </w:t>
            </w:r>
            <w:r w:rsidRPr="001C28C3">
              <w:rPr>
                <w:lang w:val="fr-FR"/>
              </w:rPr>
              <w:t>742</w:t>
            </w:r>
          </w:p>
        </w:tc>
      </w:tr>
      <w:tr w:rsidR="001C28C3" w:rsidRPr="001C28C3" w:rsidTr="00C26A62">
        <w:tc>
          <w:tcPr>
            <w:tcW w:w="0" w:type="auto"/>
          </w:tcPr>
          <w:p w:rsidR="00BE7942" w:rsidRPr="001C28C3" w:rsidRDefault="00BE7942" w:rsidP="00AA5F79">
            <w:pPr>
              <w:pStyle w:val="ONUME"/>
              <w:numPr>
                <w:ilvl w:val="0"/>
                <w:numId w:val="0"/>
              </w:numPr>
              <w:rPr>
                <w:lang w:val="fr-FR"/>
              </w:rPr>
            </w:pPr>
            <w:r w:rsidRPr="001C28C3">
              <w:rPr>
                <w:lang w:val="fr-FR"/>
              </w:rPr>
              <w:t>G</w:t>
            </w:r>
          </w:p>
        </w:tc>
        <w:tc>
          <w:tcPr>
            <w:tcW w:w="0" w:type="auto"/>
          </w:tcPr>
          <w:p w:rsidR="00BE7942" w:rsidRPr="001C28C3" w:rsidRDefault="007243F0" w:rsidP="00AA5F79">
            <w:pPr>
              <w:pStyle w:val="ONUME"/>
              <w:numPr>
                <w:ilvl w:val="0"/>
                <w:numId w:val="0"/>
              </w:numPr>
              <w:rPr>
                <w:lang w:val="fr-FR"/>
              </w:rPr>
            </w:pPr>
            <w:r w:rsidRPr="001C28C3">
              <w:rPr>
                <w:lang w:val="fr-FR"/>
              </w:rPr>
              <w:t>120</w:t>
            </w:r>
            <w:r w:rsidR="00D14C6D" w:rsidRPr="001C28C3">
              <w:rPr>
                <w:lang w:val="fr-FR"/>
              </w:rPr>
              <w:t> </w:t>
            </w:r>
            <w:r w:rsidRPr="001C28C3">
              <w:rPr>
                <w:lang w:val="fr-FR"/>
              </w:rPr>
              <w:t>319</w:t>
            </w:r>
          </w:p>
        </w:tc>
        <w:tc>
          <w:tcPr>
            <w:tcW w:w="0" w:type="auto"/>
          </w:tcPr>
          <w:p w:rsidR="00BE7942" w:rsidRPr="001C28C3" w:rsidRDefault="007243F0" w:rsidP="00AA5F79">
            <w:pPr>
              <w:pStyle w:val="ONUME"/>
              <w:numPr>
                <w:ilvl w:val="0"/>
                <w:numId w:val="0"/>
              </w:numPr>
              <w:rPr>
                <w:lang w:val="fr-FR"/>
              </w:rPr>
            </w:pPr>
            <w:r w:rsidRPr="001C28C3">
              <w:rPr>
                <w:lang w:val="fr-FR"/>
              </w:rPr>
              <w:t>139</w:t>
            </w:r>
            <w:r w:rsidR="00D14C6D" w:rsidRPr="001C28C3">
              <w:rPr>
                <w:lang w:val="fr-FR"/>
              </w:rPr>
              <w:t> </w:t>
            </w:r>
            <w:r w:rsidRPr="001C28C3">
              <w:rPr>
                <w:lang w:val="fr-FR"/>
              </w:rPr>
              <w:t>071</w:t>
            </w:r>
          </w:p>
        </w:tc>
        <w:tc>
          <w:tcPr>
            <w:tcW w:w="0" w:type="auto"/>
          </w:tcPr>
          <w:p w:rsidR="00BE7942" w:rsidRPr="001C28C3" w:rsidRDefault="007243F0" w:rsidP="00AA5F79">
            <w:pPr>
              <w:pStyle w:val="ONUME"/>
              <w:numPr>
                <w:ilvl w:val="0"/>
                <w:numId w:val="0"/>
              </w:numPr>
              <w:rPr>
                <w:lang w:val="fr-FR"/>
              </w:rPr>
            </w:pPr>
            <w:r w:rsidRPr="001C28C3">
              <w:rPr>
                <w:lang w:val="fr-FR"/>
              </w:rPr>
              <w:t>153</w:t>
            </w:r>
            <w:r w:rsidR="00D14C6D" w:rsidRPr="001C28C3">
              <w:rPr>
                <w:lang w:val="fr-FR"/>
              </w:rPr>
              <w:t> </w:t>
            </w:r>
            <w:r w:rsidRPr="001C28C3">
              <w:rPr>
                <w:lang w:val="fr-FR"/>
              </w:rPr>
              <w:t>112</w:t>
            </w:r>
          </w:p>
        </w:tc>
        <w:tc>
          <w:tcPr>
            <w:tcW w:w="0" w:type="auto"/>
          </w:tcPr>
          <w:p w:rsidR="00BE7942" w:rsidRPr="001C28C3" w:rsidRDefault="007243F0" w:rsidP="00AA5F79">
            <w:pPr>
              <w:pStyle w:val="ONUME"/>
              <w:numPr>
                <w:ilvl w:val="0"/>
                <w:numId w:val="0"/>
              </w:numPr>
              <w:rPr>
                <w:lang w:val="fr-FR"/>
              </w:rPr>
            </w:pPr>
            <w:r w:rsidRPr="001C28C3">
              <w:rPr>
                <w:lang w:val="fr-FR"/>
              </w:rPr>
              <w:t>166</w:t>
            </w:r>
            <w:r w:rsidR="00D14C6D" w:rsidRPr="001C28C3">
              <w:rPr>
                <w:lang w:val="fr-FR"/>
              </w:rPr>
              <w:t> </w:t>
            </w:r>
            <w:r w:rsidRPr="001C28C3">
              <w:rPr>
                <w:lang w:val="fr-FR"/>
              </w:rPr>
              <w:t>456</w:t>
            </w:r>
          </w:p>
        </w:tc>
        <w:tc>
          <w:tcPr>
            <w:tcW w:w="0" w:type="auto"/>
          </w:tcPr>
          <w:p w:rsidR="00BE7942" w:rsidRPr="001C28C3" w:rsidRDefault="007243F0" w:rsidP="00AA5F79">
            <w:pPr>
              <w:pStyle w:val="ONUME"/>
              <w:numPr>
                <w:ilvl w:val="0"/>
                <w:numId w:val="0"/>
              </w:numPr>
              <w:rPr>
                <w:lang w:val="fr-FR"/>
              </w:rPr>
            </w:pPr>
            <w:r w:rsidRPr="001C28C3">
              <w:rPr>
                <w:lang w:val="fr-FR"/>
              </w:rPr>
              <w:t>165</w:t>
            </w:r>
            <w:r w:rsidR="00D14C6D" w:rsidRPr="001C28C3">
              <w:rPr>
                <w:lang w:val="fr-FR"/>
              </w:rPr>
              <w:t> </w:t>
            </w:r>
            <w:r w:rsidRPr="001C28C3">
              <w:rPr>
                <w:lang w:val="fr-FR"/>
              </w:rPr>
              <w:t>012</w:t>
            </w:r>
          </w:p>
        </w:tc>
      </w:tr>
      <w:tr w:rsidR="001C28C3" w:rsidRPr="001C28C3" w:rsidTr="00C26A62">
        <w:tc>
          <w:tcPr>
            <w:tcW w:w="0" w:type="auto"/>
          </w:tcPr>
          <w:p w:rsidR="00BE7942" w:rsidRPr="001C28C3" w:rsidRDefault="00BE7942" w:rsidP="00AA5F79">
            <w:pPr>
              <w:pStyle w:val="ONUME"/>
              <w:numPr>
                <w:ilvl w:val="0"/>
                <w:numId w:val="0"/>
              </w:numPr>
              <w:rPr>
                <w:lang w:val="fr-FR"/>
              </w:rPr>
            </w:pPr>
            <w:r w:rsidRPr="001C28C3">
              <w:rPr>
                <w:lang w:val="fr-FR"/>
              </w:rPr>
              <w:t>H</w:t>
            </w:r>
          </w:p>
        </w:tc>
        <w:tc>
          <w:tcPr>
            <w:tcW w:w="0" w:type="auto"/>
          </w:tcPr>
          <w:p w:rsidR="00BE7942" w:rsidRPr="001C28C3" w:rsidRDefault="007243F0" w:rsidP="00AA5F79">
            <w:pPr>
              <w:pStyle w:val="ONUME"/>
              <w:numPr>
                <w:ilvl w:val="0"/>
                <w:numId w:val="0"/>
              </w:numPr>
              <w:rPr>
                <w:lang w:val="fr-FR"/>
              </w:rPr>
            </w:pPr>
            <w:r w:rsidRPr="001C28C3">
              <w:rPr>
                <w:lang w:val="fr-FR"/>
              </w:rPr>
              <w:t>58</w:t>
            </w:r>
            <w:r w:rsidR="00D14C6D" w:rsidRPr="001C28C3">
              <w:rPr>
                <w:lang w:val="fr-FR"/>
              </w:rPr>
              <w:t> </w:t>
            </w:r>
            <w:r w:rsidRPr="001C28C3">
              <w:rPr>
                <w:lang w:val="fr-FR"/>
              </w:rPr>
              <w:t>054</w:t>
            </w:r>
          </w:p>
        </w:tc>
        <w:tc>
          <w:tcPr>
            <w:tcW w:w="0" w:type="auto"/>
          </w:tcPr>
          <w:p w:rsidR="00BE7942" w:rsidRPr="001C28C3" w:rsidRDefault="007243F0" w:rsidP="00AA5F79">
            <w:pPr>
              <w:pStyle w:val="ONUME"/>
              <w:numPr>
                <w:ilvl w:val="0"/>
                <w:numId w:val="0"/>
              </w:numPr>
              <w:rPr>
                <w:lang w:val="fr-FR"/>
              </w:rPr>
            </w:pPr>
            <w:r w:rsidRPr="001C28C3">
              <w:rPr>
                <w:lang w:val="fr-FR"/>
              </w:rPr>
              <w:t>64</w:t>
            </w:r>
            <w:r w:rsidR="00D14C6D" w:rsidRPr="001C28C3">
              <w:rPr>
                <w:lang w:val="fr-FR"/>
              </w:rPr>
              <w:t> </w:t>
            </w:r>
            <w:r w:rsidRPr="001C28C3">
              <w:rPr>
                <w:lang w:val="fr-FR"/>
              </w:rPr>
              <w:t>757</w:t>
            </w:r>
          </w:p>
        </w:tc>
        <w:tc>
          <w:tcPr>
            <w:tcW w:w="0" w:type="auto"/>
          </w:tcPr>
          <w:p w:rsidR="00BE7942" w:rsidRPr="001C28C3" w:rsidRDefault="007243F0" w:rsidP="00AA5F79">
            <w:pPr>
              <w:pStyle w:val="ONUME"/>
              <w:numPr>
                <w:ilvl w:val="0"/>
                <w:numId w:val="0"/>
              </w:numPr>
              <w:rPr>
                <w:lang w:val="fr-FR"/>
              </w:rPr>
            </w:pPr>
            <w:r w:rsidRPr="001C28C3">
              <w:rPr>
                <w:lang w:val="fr-FR"/>
              </w:rPr>
              <w:t>70</w:t>
            </w:r>
            <w:r w:rsidR="00D14C6D" w:rsidRPr="001C28C3">
              <w:rPr>
                <w:lang w:val="fr-FR"/>
              </w:rPr>
              <w:t> </w:t>
            </w:r>
            <w:r w:rsidRPr="001C28C3">
              <w:rPr>
                <w:lang w:val="fr-FR"/>
              </w:rPr>
              <w:t>834</w:t>
            </w:r>
          </w:p>
        </w:tc>
        <w:tc>
          <w:tcPr>
            <w:tcW w:w="0" w:type="auto"/>
          </w:tcPr>
          <w:p w:rsidR="00BE7942" w:rsidRPr="001C28C3" w:rsidRDefault="007243F0" w:rsidP="00AA5F79">
            <w:pPr>
              <w:pStyle w:val="ONUME"/>
              <w:numPr>
                <w:ilvl w:val="0"/>
                <w:numId w:val="0"/>
              </w:numPr>
              <w:rPr>
                <w:lang w:val="fr-FR"/>
              </w:rPr>
            </w:pPr>
            <w:r w:rsidRPr="001C28C3">
              <w:rPr>
                <w:lang w:val="fr-FR"/>
              </w:rPr>
              <w:t>76</w:t>
            </w:r>
            <w:r w:rsidR="00D14C6D" w:rsidRPr="001C28C3">
              <w:rPr>
                <w:lang w:val="fr-FR"/>
              </w:rPr>
              <w:t> </w:t>
            </w:r>
            <w:r w:rsidRPr="001C28C3">
              <w:rPr>
                <w:lang w:val="fr-FR"/>
              </w:rPr>
              <w:t>376</w:t>
            </w:r>
          </w:p>
        </w:tc>
        <w:tc>
          <w:tcPr>
            <w:tcW w:w="0" w:type="auto"/>
          </w:tcPr>
          <w:p w:rsidR="00BE7942" w:rsidRPr="001C28C3" w:rsidRDefault="007243F0" w:rsidP="00AA5F79">
            <w:pPr>
              <w:pStyle w:val="ONUME"/>
              <w:numPr>
                <w:ilvl w:val="0"/>
                <w:numId w:val="0"/>
              </w:numPr>
              <w:rPr>
                <w:lang w:val="fr-FR"/>
              </w:rPr>
            </w:pPr>
            <w:r w:rsidRPr="001C28C3">
              <w:rPr>
                <w:lang w:val="fr-FR"/>
              </w:rPr>
              <w:t>77</w:t>
            </w:r>
            <w:r w:rsidR="00D14C6D" w:rsidRPr="001C28C3">
              <w:rPr>
                <w:lang w:val="fr-FR"/>
              </w:rPr>
              <w:t> </w:t>
            </w:r>
            <w:r w:rsidRPr="001C28C3">
              <w:rPr>
                <w:lang w:val="fr-FR"/>
              </w:rPr>
              <w:t>653</w:t>
            </w:r>
          </w:p>
        </w:tc>
      </w:tr>
    </w:tbl>
    <w:p w:rsidR="007243F0" w:rsidRPr="001C28C3" w:rsidRDefault="007243F0" w:rsidP="007243F0">
      <w:pPr>
        <w:pStyle w:val="ONUME"/>
        <w:numPr>
          <w:ilvl w:val="0"/>
          <w:numId w:val="0"/>
        </w:numPr>
        <w:rPr>
          <w:lang w:val="fr-FR"/>
        </w:rPr>
      </w:pPr>
    </w:p>
    <w:p w:rsidR="007243F0" w:rsidRPr="001C28C3" w:rsidRDefault="00E65426" w:rsidP="00940DA6">
      <w:pPr>
        <w:pStyle w:val="ONUME"/>
        <w:keepNext/>
        <w:keepLines/>
        <w:numPr>
          <w:ilvl w:val="0"/>
          <w:numId w:val="0"/>
        </w:numPr>
        <w:rPr>
          <w:lang w:val="fr-FR"/>
        </w:rPr>
      </w:pPr>
      <w:r w:rsidRPr="001C28C3">
        <w:rPr>
          <w:lang w:val="fr-FR"/>
        </w:rPr>
        <w:t>Les domaines techniques mentionnés ci</w:t>
      </w:r>
      <w:r w:rsidR="00940DA6">
        <w:rPr>
          <w:lang w:val="fr-FR"/>
        </w:rPr>
        <w:noBreakHyphen/>
      </w:r>
      <w:r w:rsidRPr="001C28C3">
        <w:rPr>
          <w:lang w:val="fr-FR"/>
        </w:rPr>
        <w:t>dessus sont les suivants</w:t>
      </w:r>
      <w:r w:rsidR="0051476B" w:rsidRPr="001C28C3">
        <w:rPr>
          <w:lang w:val="fr-FR"/>
        </w:rPr>
        <w:t> :</w:t>
      </w:r>
    </w:p>
    <w:p w:rsidR="007243F0" w:rsidRPr="001C28C3" w:rsidRDefault="00E65426" w:rsidP="00940DA6">
      <w:pPr>
        <w:pStyle w:val="ONUME"/>
        <w:keepNext/>
        <w:keepLines/>
        <w:numPr>
          <w:ilvl w:val="0"/>
          <w:numId w:val="0"/>
        </w:numPr>
        <w:rPr>
          <w:lang w:val="fr-FR"/>
        </w:rPr>
      </w:pPr>
      <w:r w:rsidRPr="001C28C3">
        <w:rPr>
          <w:lang w:val="fr-FR"/>
        </w:rPr>
        <w:t>A</w:t>
      </w:r>
      <w:r w:rsidRPr="001C28C3">
        <w:rPr>
          <w:lang w:val="fr-FR"/>
        </w:rPr>
        <w:tab/>
        <w:t>Biotechnologie</w:t>
      </w:r>
    </w:p>
    <w:p w:rsidR="007243F0" w:rsidRPr="001C28C3" w:rsidRDefault="007243F0" w:rsidP="007243F0">
      <w:pPr>
        <w:pStyle w:val="ONUME"/>
        <w:numPr>
          <w:ilvl w:val="0"/>
          <w:numId w:val="0"/>
        </w:numPr>
        <w:rPr>
          <w:lang w:val="fr-FR"/>
        </w:rPr>
      </w:pPr>
      <w:r w:rsidRPr="001C28C3">
        <w:rPr>
          <w:lang w:val="fr-FR"/>
        </w:rPr>
        <w:t>B</w:t>
      </w:r>
      <w:r w:rsidRPr="001C28C3">
        <w:rPr>
          <w:lang w:val="fr-FR"/>
        </w:rPr>
        <w:tab/>
      </w:r>
      <w:r w:rsidR="00A4377A" w:rsidRPr="001C28C3">
        <w:rPr>
          <w:lang w:val="fr-FR"/>
        </w:rPr>
        <w:t>Ordinateurs électriques, systèmes de traitement numérique, sécurité de l</w:t>
      </w:r>
      <w:r w:rsidR="0051476B" w:rsidRPr="001C28C3">
        <w:rPr>
          <w:lang w:val="fr-FR"/>
        </w:rPr>
        <w:t>’</w:t>
      </w:r>
      <w:r w:rsidR="00A4377A" w:rsidRPr="001C28C3">
        <w:rPr>
          <w:lang w:val="fr-FR"/>
        </w:rPr>
        <w:t xml:space="preserve">information, </w:t>
      </w:r>
      <w:r w:rsidR="005814C2" w:rsidRPr="001C28C3">
        <w:rPr>
          <w:lang w:val="fr-FR"/>
        </w:rPr>
        <w:t>traitement des erreurs et anomalies</w:t>
      </w:r>
    </w:p>
    <w:p w:rsidR="007243F0" w:rsidRPr="001C28C3" w:rsidRDefault="007243F0" w:rsidP="007243F0">
      <w:pPr>
        <w:pStyle w:val="ONUME"/>
        <w:numPr>
          <w:ilvl w:val="0"/>
          <w:numId w:val="0"/>
        </w:numPr>
        <w:rPr>
          <w:lang w:val="fr-FR"/>
        </w:rPr>
      </w:pPr>
      <w:r w:rsidRPr="001C28C3">
        <w:rPr>
          <w:lang w:val="fr-FR"/>
        </w:rPr>
        <w:t>C</w:t>
      </w:r>
      <w:r w:rsidRPr="001C28C3">
        <w:rPr>
          <w:lang w:val="fr-FR"/>
        </w:rPr>
        <w:tab/>
      </w:r>
      <w:r w:rsidR="00466773" w:rsidRPr="001C28C3">
        <w:rPr>
          <w:lang w:val="fr-FR"/>
        </w:rPr>
        <w:t>Dispositifs médicaux</w:t>
      </w:r>
    </w:p>
    <w:p w:rsidR="0051476B" w:rsidRPr="001C28C3" w:rsidRDefault="007243F0" w:rsidP="007243F0">
      <w:pPr>
        <w:pStyle w:val="ONUME"/>
        <w:numPr>
          <w:ilvl w:val="0"/>
          <w:numId w:val="0"/>
        </w:numPr>
        <w:rPr>
          <w:lang w:val="fr-FR"/>
        </w:rPr>
      </w:pPr>
      <w:r w:rsidRPr="001C28C3">
        <w:rPr>
          <w:lang w:val="fr-FR"/>
        </w:rPr>
        <w:t>D</w:t>
      </w:r>
      <w:r w:rsidRPr="001C28C3">
        <w:rPr>
          <w:lang w:val="fr-FR"/>
        </w:rPr>
        <w:tab/>
      </w:r>
      <w:r w:rsidR="00D90083" w:rsidRPr="001C28C3">
        <w:rPr>
          <w:lang w:val="fr-FR"/>
        </w:rPr>
        <w:t>Dispositifs semi</w:t>
      </w:r>
      <w:r w:rsidR="00940DA6">
        <w:rPr>
          <w:lang w:val="fr-FR"/>
        </w:rPr>
        <w:noBreakHyphen/>
      </w:r>
      <w:r w:rsidR="00D90083" w:rsidRPr="001C28C3">
        <w:rPr>
          <w:lang w:val="fr-FR"/>
        </w:rPr>
        <w:t>conducteurs et leur fabrication</w:t>
      </w:r>
    </w:p>
    <w:p w:rsidR="007243F0" w:rsidRPr="001C28C3" w:rsidRDefault="007243F0" w:rsidP="007243F0">
      <w:pPr>
        <w:pStyle w:val="ONUME"/>
        <w:numPr>
          <w:ilvl w:val="0"/>
          <w:numId w:val="0"/>
        </w:numPr>
        <w:rPr>
          <w:lang w:val="fr-FR"/>
        </w:rPr>
      </w:pPr>
      <w:r w:rsidRPr="001C28C3">
        <w:rPr>
          <w:lang w:val="fr-FR"/>
        </w:rPr>
        <w:t>E</w:t>
      </w:r>
      <w:r w:rsidRPr="001C28C3">
        <w:rPr>
          <w:lang w:val="fr-FR"/>
        </w:rPr>
        <w:tab/>
        <w:t>T</w:t>
      </w:r>
      <w:r w:rsidR="00D90083" w:rsidRPr="001C28C3">
        <w:rPr>
          <w:lang w:val="fr-FR"/>
        </w:rPr>
        <w:t>é</w:t>
      </w:r>
      <w:r w:rsidRPr="001C28C3">
        <w:rPr>
          <w:lang w:val="fr-FR"/>
        </w:rPr>
        <w:t>l</w:t>
      </w:r>
      <w:r w:rsidR="00D90083" w:rsidRPr="001C28C3">
        <w:rPr>
          <w:lang w:val="fr-FR"/>
        </w:rPr>
        <w:t>é</w:t>
      </w:r>
      <w:r w:rsidRPr="001C28C3">
        <w:rPr>
          <w:lang w:val="fr-FR"/>
        </w:rPr>
        <w:t>communications</w:t>
      </w:r>
    </w:p>
    <w:p w:rsidR="007243F0" w:rsidRPr="001C28C3" w:rsidRDefault="007243F0" w:rsidP="007243F0">
      <w:pPr>
        <w:pStyle w:val="ONUME"/>
        <w:numPr>
          <w:ilvl w:val="0"/>
          <w:numId w:val="0"/>
        </w:numPr>
        <w:rPr>
          <w:lang w:val="fr-FR"/>
        </w:rPr>
      </w:pPr>
      <w:r w:rsidRPr="001C28C3">
        <w:rPr>
          <w:lang w:val="fr-FR"/>
        </w:rPr>
        <w:t>F</w:t>
      </w:r>
      <w:r w:rsidRPr="001C28C3">
        <w:rPr>
          <w:lang w:val="fr-FR"/>
        </w:rPr>
        <w:tab/>
        <w:t>Classes</w:t>
      </w:r>
      <w:r w:rsidR="00D33AD2" w:rsidRPr="001C28C3">
        <w:rPr>
          <w:lang w:val="fr-FR"/>
        </w:rPr>
        <w:t xml:space="preserve"> du secteur de la chimie</w:t>
      </w:r>
    </w:p>
    <w:p w:rsidR="007243F0" w:rsidRPr="001C28C3" w:rsidRDefault="007243F0" w:rsidP="007243F0">
      <w:pPr>
        <w:pStyle w:val="ONUME"/>
        <w:numPr>
          <w:ilvl w:val="0"/>
          <w:numId w:val="0"/>
        </w:numPr>
        <w:rPr>
          <w:lang w:val="fr-FR"/>
        </w:rPr>
      </w:pPr>
      <w:r w:rsidRPr="001C28C3">
        <w:rPr>
          <w:lang w:val="fr-FR"/>
        </w:rPr>
        <w:t>G</w:t>
      </w:r>
      <w:r w:rsidRPr="001C28C3">
        <w:rPr>
          <w:lang w:val="fr-FR"/>
        </w:rPr>
        <w:tab/>
      </w:r>
      <w:r w:rsidR="00D90083" w:rsidRPr="001C28C3">
        <w:rPr>
          <w:lang w:val="fr-FR"/>
        </w:rPr>
        <w:t>Classes du secteur de l</w:t>
      </w:r>
      <w:r w:rsidR="0051476B" w:rsidRPr="001C28C3">
        <w:rPr>
          <w:lang w:val="fr-FR"/>
        </w:rPr>
        <w:t>’</w:t>
      </w:r>
      <w:r w:rsidR="00D90083" w:rsidRPr="001C28C3">
        <w:rPr>
          <w:lang w:val="fr-FR"/>
        </w:rPr>
        <w:t>électricité</w:t>
      </w:r>
    </w:p>
    <w:p w:rsidR="007243F0" w:rsidRPr="001C28C3" w:rsidRDefault="007243F0" w:rsidP="007243F0">
      <w:pPr>
        <w:pStyle w:val="ONUME"/>
        <w:numPr>
          <w:ilvl w:val="0"/>
          <w:numId w:val="0"/>
        </w:numPr>
        <w:rPr>
          <w:lang w:val="fr-FR"/>
        </w:rPr>
      </w:pPr>
      <w:r w:rsidRPr="001C28C3">
        <w:rPr>
          <w:lang w:val="fr-FR"/>
        </w:rPr>
        <w:t>H</w:t>
      </w:r>
      <w:r w:rsidRPr="001C28C3">
        <w:rPr>
          <w:lang w:val="fr-FR"/>
        </w:rPr>
        <w:tab/>
      </w:r>
      <w:r w:rsidR="00DE5F13" w:rsidRPr="001C28C3">
        <w:rPr>
          <w:lang w:val="fr-FR"/>
        </w:rPr>
        <w:t>Classes du secteur de la mécanique</w:t>
      </w:r>
    </w:p>
    <w:p w:rsidR="00AA5F79" w:rsidRPr="001C28C3" w:rsidRDefault="007243F0" w:rsidP="007243F0">
      <w:pPr>
        <w:pStyle w:val="ONUME"/>
        <w:numPr>
          <w:ilvl w:val="0"/>
          <w:numId w:val="0"/>
        </w:numPr>
        <w:rPr>
          <w:lang w:val="fr-FR"/>
        </w:rPr>
      </w:pPr>
      <w:r w:rsidRPr="001C28C3">
        <w:rPr>
          <w:lang w:val="fr-FR"/>
        </w:rPr>
        <w:t>(</w:t>
      </w:r>
      <w:r w:rsidR="00CA74B7" w:rsidRPr="001C28C3">
        <w:rPr>
          <w:lang w:val="fr-FR"/>
        </w:rPr>
        <w:t xml:space="preserve">les totaux des lignes </w:t>
      </w:r>
      <w:r w:rsidRPr="001C28C3">
        <w:rPr>
          <w:lang w:val="fr-FR"/>
        </w:rPr>
        <w:t xml:space="preserve">F, G </w:t>
      </w:r>
      <w:r w:rsidR="00CA74B7" w:rsidRPr="001C28C3">
        <w:rPr>
          <w:lang w:val="fr-FR"/>
        </w:rPr>
        <w:t>et</w:t>
      </w:r>
      <w:r w:rsidRPr="001C28C3">
        <w:rPr>
          <w:lang w:val="fr-FR"/>
        </w:rPr>
        <w:t xml:space="preserve"> H </w:t>
      </w:r>
      <w:r w:rsidR="00CA74B7" w:rsidRPr="001C28C3">
        <w:rPr>
          <w:lang w:val="fr-FR"/>
        </w:rPr>
        <w:t xml:space="preserve">ne comprennent pas les demandes des lignes </w:t>
      </w:r>
      <w:r w:rsidRPr="001C28C3">
        <w:rPr>
          <w:lang w:val="fr-FR"/>
        </w:rPr>
        <w:t>A</w:t>
      </w:r>
      <w:r w:rsidR="00CA74B7" w:rsidRPr="001C28C3">
        <w:rPr>
          <w:lang w:val="fr-FR"/>
        </w:rPr>
        <w:t xml:space="preserve"> à </w:t>
      </w:r>
      <w:r w:rsidRPr="001C28C3">
        <w:rPr>
          <w:lang w:val="fr-FR"/>
        </w:rPr>
        <w:t>E)</w:t>
      </w:r>
    </w:p>
    <w:p w:rsidR="00AA5F79" w:rsidRPr="001C28C3" w:rsidRDefault="00AC4969" w:rsidP="00AA5F79">
      <w:pPr>
        <w:pStyle w:val="ONUME"/>
        <w:numPr>
          <w:ilvl w:val="0"/>
          <w:numId w:val="0"/>
        </w:numPr>
        <w:rPr>
          <w:lang w:val="fr-FR"/>
        </w:rPr>
      </w:pPr>
      <w:r w:rsidRPr="001C28C3">
        <w:rPr>
          <w:lang w:val="fr-FR"/>
        </w:rPr>
        <w:t xml:space="preserve">Par voie de dépôt </w:t>
      </w:r>
      <w:r w:rsidR="00C267CE" w:rsidRPr="001C28C3">
        <w:rPr>
          <w:lang w:val="fr-FR"/>
        </w:rPr>
        <w:t>aux fins de priorité</w:t>
      </w:r>
      <w:r w:rsidR="0051476B" w:rsidRPr="001C28C3">
        <w:rPr>
          <w:lang w:val="fr-FR"/>
        </w:rPr>
        <w:t>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3"/>
        <w:gridCol w:w="1421"/>
        <w:gridCol w:w="1422"/>
        <w:gridCol w:w="1421"/>
        <w:gridCol w:w="1422"/>
        <w:gridCol w:w="1422"/>
      </w:tblGrid>
      <w:tr w:rsidR="001C28C3" w:rsidRPr="001C28C3" w:rsidTr="000B240F">
        <w:tc>
          <w:tcPr>
            <w:tcW w:w="2463" w:type="dxa"/>
            <w:tcBorders>
              <w:bottom w:val="single" w:sz="4" w:space="0" w:color="auto"/>
            </w:tcBorders>
          </w:tcPr>
          <w:p w:rsidR="007243F0" w:rsidRPr="001C28C3" w:rsidRDefault="007243F0" w:rsidP="00AA5F79">
            <w:pPr>
              <w:pStyle w:val="ONUME"/>
              <w:numPr>
                <w:ilvl w:val="0"/>
                <w:numId w:val="0"/>
              </w:numPr>
              <w:rPr>
                <w:lang w:val="fr-FR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7243F0" w:rsidRPr="001C28C3" w:rsidRDefault="007243F0" w:rsidP="00AA5F79">
            <w:pPr>
              <w:pStyle w:val="ONUME"/>
              <w:numPr>
                <w:ilvl w:val="0"/>
                <w:numId w:val="0"/>
              </w:numPr>
              <w:rPr>
                <w:lang w:val="fr-FR"/>
              </w:rPr>
            </w:pPr>
            <w:r w:rsidRPr="001C28C3">
              <w:rPr>
                <w:lang w:val="fr-FR"/>
              </w:rPr>
              <w:t>2011</w:t>
            </w:r>
          </w:p>
        </w:tc>
        <w:tc>
          <w:tcPr>
            <w:tcW w:w="1422" w:type="dxa"/>
            <w:tcBorders>
              <w:bottom w:val="single" w:sz="4" w:space="0" w:color="auto"/>
            </w:tcBorders>
          </w:tcPr>
          <w:p w:rsidR="007243F0" w:rsidRPr="001C28C3" w:rsidRDefault="007243F0" w:rsidP="00AA5F79">
            <w:pPr>
              <w:pStyle w:val="ONUME"/>
              <w:numPr>
                <w:ilvl w:val="0"/>
                <w:numId w:val="0"/>
              </w:numPr>
              <w:rPr>
                <w:lang w:val="fr-FR"/>
              </w:rPr>
            </w:pPr>
            <w:r w:rsidRPr="001C28C3">
              <w:rPr>
                <w:lang w:val="fr-FR"/>
              </w:rPr>
              <w:t>2012</w:t>
            </w: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7243F0" w:rsidRPr="001C28C3" w:rsidRDefault="007243F0" w:rsidP="00AA5F79">
            <w:pPr>
              <w:pStyle w:val="ONUME"/>
              <w:numPr>
                <w:ilvl w:val="0"/>
                <w:numId w:val="0"/>
              </w:numPr>
              <w:rPr>
                <w:lang w:val="fr-FR"/>
              </w:rPr>
            </w:pPr>
            <w:r w:rsidRPr="001C28C3">
              <w:rPr>
                <w:lang w:val="fr-FR"/>
              </w:rPr>
              <w:t>2013</w:t>
            </w:r>
          </w:p>
        </w:tc>
        <w:tc>
          <w:tcPr>
            <w:tcW w:w="1422" w:type="dxa"/>
            <w:tcBorders>
              <w:bottom w:val="single" w:sz="4" w:space="0" w:color="auto"/>
            </w:tcBorders>
          </w:tcPr>
          <w:p w:rsidR="007243F0" w:rsidRPr="001C28C3" w:rsidRDefault="007243F0" w:rsidP="00AA5F79">
            <w:pPr>
              <w:pStyle w:val="ONUME"/>
              <w:numPr>
                <w:ilvl w:val="0"/>
                <w:numId w:val="0"/>
              </w:numPr>
              <w:rPr>
                <w:lang w:val="fr-FR"/>
              </w:rPr>
            </w:pPr>
            <w:r w:rsidRPr="001C28C3">
              <w:rPr>
                <w:lang w:val="fr-FR"/>
              </w:rPr>
              <w:t>2014</w:t>
            </w:r>
          </w:p>
        </w:tc>
        <w:tc>
          <w:tcPr>
            <w:tcW w:w="1422" w:type="dxa"/>
            <w:tcBorders>
              <w:bottom w:val="single" w:sz="4" w:space="0" w:color="auto"/>
            </w:tcBorders>
          </w:tcPr>
          <w:p w:rsidR="007243F0" w:rsidRPr="001C28C3" w:rsidRDefault="007243F0" w:rsidP="00AA5F79">
            <w:pPr>
              <w:pStyle w:val="ONUME"/>
              <w:numPr>
                <w:ilvl w:val="0"/>
                <w:numId w:val="0"/>
              </w:numPr>
              <w:rPr>
                <w:lang w:val="fr-FR"/>
              </w:rPr>
            </w:pPr>
            <w:r w:rsidRPr="001C28C3">
              <w:rPr>
                <w:lang w:val="fr-FR"/>
              </w:rPr>
              <w:t>2015</w:t>
            </w:r>
          </w:p>
        </w:tc>
      </w:tr>
      <w:tr w:rsidR="001C28C3" w:rsidRPr="001C28C3" w:rsidTr="000B240F">
        <w:tc>
          <w:tcPr>
            <w:tcW w:w="2463" w:type="dxa"/>
            <w:tcBorders>
              <w:top w:val="single" w:sz="4" w:space="0" w:color="auto"/>
              <w:bottom w:val="nil"/>
            </w:tcBorders>
          </w:tcPr>
          <w:p w:rsidR="007243F0" w:rsidRPr="001C28C3" w:rsidRDefault="007243F0" w:rsidP="0001374F">
            <w:pPr>
              <w:pStyle w:val="ONUME"/>
              <w:numPr>
                <w:ilvl w:val="0"/>
                <w:numId w:val="0"/>
              </w:numPr>
              <w:rPr>
                <w:lang w:val="fr-FR"/>
              </w:rPr>
            </w:pPr>
            <w:r w:rsidRPr="001C28C3">
              <w:rPr>
                <w:lang w:val="fr-FR"/>
              </w:rPr>
              <w:t xml:space="preserve">Total </w:t>
            </w:r>
            <w:r w:rsidR="0001374F" w:rsidRPr="001C28C3">
              <w:rPr>
                <w:lang w:val="fr-FR"/>
              </w:rPr>
              <w:t>des demandes</w:t>
            </w:r>
          </w:p>
        </w:tc>
        <w:tc>
          <w:tcPr>
            <w:tcW w:w="1421" w:type="dxa"/>
            <w:tcBorders>
              <w:top w:val="single" w:sz="4" w:space="0" w:color="auto"/>
              <w:bottom w:val="nil"/>
            </w:tcBorders>
          </w:tcPr>
          <w:p w:rsidR="007243F0" w:rsidRPr="001C28C3" w:rsidRDefault="007243F0" w:rsidP="00AA5F79">
            <w:pPr>
              <w:pStyle w:val="ONUME"/>
              <w:numPr>
                <w:ilvl w:val="0"/>
                <w:numId w:val="0"/>
              </w:numPr>
              <w:rPr>
                <w:lang w:val="fr-FR"/>
              </w:rPr>
            </w:pPr>
            <w:r w:rsidRPr="001C28C3">
              <w:rPr>
                <w:lang w:val="fr-FR"/>
              </w:rPr>
              <w:t>537</w:t>
            </w:r>
            <w:r w:rsidR="00D14C6D" w:rsidRPr="001C28C3">
              <w:rPr>
                <w:lang w:val="fr-FR"/>
              </w:rPr>
              <w:t> </w:t>
            </w:r>
            <w:r w:rsidRPr="001C28C3">
              <w:rPr>
                <w:lang w:val="fr-FR"/>
              </w:rPr>
              <w:t>171</w:t>
            </w:r>
          </w:p>
        </w:tc>
        <w:tc>
          <w:tcPr>
            <w:tcW w:w="1422" w:type="dxa"/>
            <w:tcBorders>
              <w:top w:val="single" w:sz="4" w:space="0" w:color="auto"/>
              <w:bottom w:val="nil"/>
            </w:tcBorders>
          </w:tcPr>
          <w:p w:rsidR="007243F0" w:rsidRPr="001C28C3" w:rsidRDefault="007243F0" w:rsidP="00AA5F79">
            <w:pPr>
              <w:pStyle w:val="ONUME"/>
              <w:numPr>
                <w:ilvl w:val="0"/>
                <w:numId w:val="0"/>
              </w:numPr>
              <w:rPr>
                <w:lang w:val="fr-FR"/>
              </w:rPr>
            </w:pPr>
            <w:r w:rsidRPr="001C28C3">
              <w:rPr>
                <w:lang w:val="fr-FR"/>
              </w:rPr>
              <w:t>565</w:t>
            </w:r>
            <w:r w:rsidR="00D14C6D" w:rsidRPr="001C28C3">
              <w:rPr>
                <w:lang w:val="fr-FR"/>
              </w:rPr>
              <w:t> </w:t>
            </w:r>
            <w:r w:rsidRPr="001C28C3">
              <w:rPr>
                <w:lang w:val="fr-FR"/>
              </w:rPr>
              <w:t>566</w:t>
            </w:r>
          </w:p>
        </w:tc>
        <w:tc>
          <w:tcPr>
            <w:tcW w:w="1421" w:type="dxa"/>
            <w:tcBorders>
              <w:top w:val="single" w:sz="4" w:space="0" w:color="auto"/>
              <w:bottom w:val="nil"/>
            </w:tcBorders>
          </w:tcPr>
          <w:p w:rsidR="007243F0" w:rsidRPr="001C28C3" w:rsidRDefault="007243F0" w:rsidP="00AA5F79">
            <w:pPr>
              <w:pStyle w:val="ONUME"/>
              <w:numPr>
                <w:ilvl w:val="0"/>
                <w:numId w:val="0"/>
              </w:numPr>
              <w:rPr>
                <w:lang w:val="fr-FR"/>
              </w:rPr>
            </w:pPr>
            <w:r w:rsidRPr="001C28C3">
              <w:rPr>
                <w:lang w:val="fr-FR"/>
              </w:rPr>
              <w:t>601</w:t>
            </w:r>
            <w:r w:rsidR="00D14C6D" w:rsidRPr="001C28C3">
              <w:rPr>
                <w:lang w:val="fr-FR"/>
              </w:rPr>
              <w:t> </w:t>
            </w:r>
            <w:r w:rsidRPr="001C28C3">
              <w:rPr>
                <w:lang w:val="fr-FR"/>
              </w:rPr>
              <w:t>464</w:t>
            </w:r>
          </w:p>
        </w:tc>
        <w:tc>
          <w:tcPr>
            <w:tcW w:w="1422" w:type="dxa"/>
            <w:tcBorders>
              <w:top w:val="single" w:sz="4" w:space="0" w:color="auto"/>
              <w:bottom w:val="nil"/>
            </w:tcBorders>
          </w:tcPr>
          <w:p w:rsidR="007243F0" w:rsidRPr="001C28C3" w:rsidRDefault="007243F0" w:rsidP="00AA5F79">
            <w:pPr>
              <w:pStyle w:val="ONUME"/>
              <w:numPr>
                <w:ilvl w:val="0"/>
                <w:numId w:val="0"/>
              </w:numPr>
              <w:rPr>
                <w:lang w:val="fr-FR"/>
              </w:rPr>
            </w:pPr>
            <w:r w:rsidRPr="001C28C3">
              <w:rPr>
                <w:lang w:val="fr-FR"/>
              </w:rPr>
              <w:t>618</w:t>
            </w:r>
            <w:r w:rsidR="00D14C6D" w:rsidRPr="001C28C3">
              <w:rPr>
                <w:lang w:val="fr-FR"/>
              </w:rPr>
              <w:t> </w:t>
            </w:r>
            <w:r w:rsidRPr="001C28C3">
              <w:rPr>
                <w:lang w:val="fr-FR"/>
              </w:rPr>
              <w:t>457</w:t>
            </w:r>
          </w:p>
        </w:tc>
        <w:tc>
          <w:tcPr>
            <w:tcW w:w="1422" w:type="dxa"/>
            <w:tcBorders>
              <w:top w:val="single" w:sz="4" w:space="0" w:color="auto"/>
              <w:bottom w:val="nil"/>
            </w:tcBorders>
          </w:tcPr>
          <w:p w:rsidR="007243F0" w:rsidRPr="001C28C3" w:rsidRDefault="007243F0" w:rsidP="007243F0">
            <w:pPr>
              <w:pStyle w:val="ONUME"/>
              <w:numPr>
                <w:ilvl w:val="0"/>
                <w:numId w:val="0"/>
              </w:numPr>
              <w:rPr>
                <w:lang w:val="fr-FR"/>
              </w:rPr>
            </w:pPr>
            <w:r w:rsidRPr="001C28C3">
              <w:rPr>
                <w:lang w:val="fr-FR"/>
              </w:rPr>
              <w:t>617</w:t>
            </w:r>
            <w:r w:rsidR="00D14C6D" w:rsidRPr="001C28C3">
              <w:rPr>
                <w:lang w:val="fr-FR"/>
              </w:rPr>
              <w:t> </w:t>
            </w:r>
            <w:r w:rsidRPr="001C28C3">
              <w:rPr>
                <w:lang w:val="fr-FR"/>
              </w:rPr>
              <w:t>216</w:t>
            </w:r>
          </w:p>
        </w:tc>
      </w:tr>
      <w:tr w:rsidR="007243F0" w:rsidRPr="001C28C3" w:rsidTr="000B240F">
        <w:tc>
          <w:tcPr>
            <w:tcW w:w="2463" w:type="dxa"/>
            <w:tcBorders>
              <w:top w:val="nil"/>
            </w:tcBorders>
          </w:tcPr>
          <w:p w:rsidR="007243F0" w:rsidRPr="001C28C3" w:rsidRDefault="0001374F" w:rsidP="0001374F">
            <w:pPr>
              <w:pStyle w:val="ONUME"/>
              <w:numPr>
                <w:ilvl w:val="0"/>
                <w:numId w:val="0"/>
              </w:numPr>
              <w:rPr>
                <w:lang w:val="fr-FR"/>
              </w:rPr>
            </w:pPr>
            <w:r w:rsidRPr="001C28C3">
              <w:rPr>
                <w:lang w:val="fr-FR"/>
              </w:rPr>
              <w:t>Phase nationale selon</w:t>
            </w:r>
            <w:r w:rsidR="0051476B" w:rsidRPr="001C28C3">
              <w:rPr>
                <w:lang w:val="fr-FR"/>
              </w:rPr>
              <w:t xml:space="preserve"> le PCT</w:t>
            </w:r>
          </w:p>
        </w:tc>
        <w:tc>
          <w:tcPr>
            <w:tcW w:w="1421" w:type="dxa"/>
            <w:tcBorders>
              <w:top w:val="nil"/>
            </w:tcBorders>
          </w:tcPr>
          <w:p w:rsidR="007243F0" w:rsidRPr="001C28C3" w:rsidRDefault="007243F0" w:rsidP="00AA5F79">
            <w:pPr>
              <w:pStyle w:val="ONUME"/>
              <w:numPr>
                <w:ilvl w:val="0"/>
                <w:numId w:val="0"/>
              </w:numPr>
              <w:rPr>
                <w:lang w:val="fr-FR"/>
              </w:rPr>
            </w:pPr>
            <w:r w:rsidRPr="001C28C3">
              <w:rPr>
                <w:lang w:val="fr-FR"/>
              </w:rPr>
              <w:t>65</w:t>
            </w:r>
            <w:r w:rsidR="00D14C6D" w:rsidRPr="001C28C3">
              <w:rPr>
                <w:lang w:val="fr-FR"/>
              </w:rPr>
              <w:t> </w:t>
            </w:r>
            <w:r w:rsidRPr="001C28C3">
              <w:rPr>
                <w:lang w:val="fr-FR"/>
              </w:rPr>
              <w:t>463</w:t>
            </w:r>
          </w:p>
        </w:tc>
        <w:tc>
          <w:tcPr>
            <w:tcW w:w="1422" w:type="dxa"/>
            <w:tcBorders>
              <w:top w:val="nil"/>
            </w:tcBorders>
          </w:tcPr>
          <w:p w:rsidR="007243F0" w:rsidRPr="001C28C3" w:rsidRDefault="007243F0" w:rsidP="00AA5F79">
            <w:pPr>
              <w:pStyle w:val="ONUME"/>
              <w:numPr>
                <w:ilvl w:val="0"/>
                <w:numId w:val="0"/>
              </w:numPr>
              <w:rPr>
                <w:lang w:val="fr-FR"/>
              </w:rPr>
            </w:pPr>
            <w:r w:rsidRPr="001C28C3">
              <w:rPr>
                <w:lang w:val="fr-FR"/>
              </w:rPr>
              <w:t>67</w:t>
            </w:r>
            <w:r w:rsidR="00D14C6D" w:rsidRPr="001C28C3">
              <w:rPr>
                <w:lang w:val="fr-FR"/>
              </w:rPr>
              <w:t> </w:t>
            </w:r>
            <w:r w:rsidRPr="001C28C3">
              <w:rPr>
                <w:lang w:val="fr-FR"/>
              </w:rPr>
              <w:t>573</w:t>
            </w:r>
          </w:p>
        </w:tc>
        <w:tc>
          <w:tcPr>
            <w:tcW w:w="1421" w:type="dxa"/>
            <w:tcBorders>
              <w:top w:val="nil"/>
            </w:tcBorders>
          </w:tcPr>
          <w:p w:rsidR="007243F0" w:rsidRPr="001C28C3" w:rsidRDefault="007243F0" w:rsidP="00AA5F79">
            <w:pPr>
              <w:pStyle w:val="ONUME"/>
              <w:numPr>
                <w:ilvl w:val="0"/>
                <w:numId w:val="0"/>
              </w:numPr>
              <w:rPr>
                <w:lang w:val="fr-FR"/>
              </w:rPr>
            </w:pPr>
            <w:r w:rsidRPr="001C28C3">
              <w:rPr>
                <w:lang w:val="fr-FR"/>
              </w:rPr>
              <w:t>73</w:t>
            </w:r>
            <w:r w:rsidR="00D14C6D" w:rsidRPr="001C28C3">
              <w:rPr>
                <w:lang w:val="fr-FR"/>
              </w:rPr>
              <w:t> </w:t>
            </w:r>
            <w:r w:rsidRPr="001C28C3">
              <w:rPr>
                <w:lang w:val="fr-FR"/>
              </w:rPr>
              <w:t>488</w:t>
            </w:r>
          </w:p>
        </w:tc>
        <w:tc>
          <w:tcPr>
            <w:tcW w:w="1422" w:type="dxa"/>
            <w:tcBorders>
              <w:top w:val="nil"/>
            </w:tcBorders>
          </w:tcPr>
          <w:p w:rsidR="007243F0" w:rsidRPr="001C28C3" w:rsidRDefault="007243F0" w:rsidP="00AA5F79">
            <w:pPr>
              <w:pStyle w:val="ONUME"/>
              <w:numPr>
                <w:ilvl w:val="0"/>
                <w:numId w:val="0"/>
              </w:numPr>
              <w:rPr>
                <w:lang w:val="fr-FR"/>
              </w:rPr>
            </w:pPr>
            <w:r w:rsidRPr="001C28C3">
              <w:rPr>
                <w:lang w:val="fr-FR"/>
              </w:rPr>
              <w:t>78</w:t>
            </w:r>
            <w:r w:rsidR="00D14C6D" w:rsidRPr="001C28C3">
              <w:rPr>
                <w:lang w:val="fr-FR"/>
              </w:rPr>
              <w:t> </w:t>
            </w:r>
            <w:r w:rsidRPr="001C28C3">
              <w:rPr>
                <w:lang w:val="fr-FR"/>
              </w:rPr>
              <w:t>213</w:t>
            </w:r>
          </w:p>
        </w:tc>
        <w:tc>
          <w:tcPr>
            <w:tcW w:w="1422" w:type="dxa"/>
            <w:tcBorders>
              <w:top w:val="nil"/>
            </w:tcBorders>
          </w:tcPr>
          <w:p w:rsidR="007243F0" w:rsidRPr="001C28C3" w:rsidRDefault="007243F0" w:rsidP="00AA5F79">
            <w:pPr>
              <w:pStyle w:val="ONUME"/>
              <w:numPr>
                <w:ilvl w:val="0"/>
                <w:numId w:val="0"/>
              </w:numPr>
              <w:rPr>
                <w:lang w:val="fr-FR"/>
              </w:rPr>
            </w:pPr>
            <w:r w:rsidRPr="001C28C3">
              <w:rPr>
                <w:lang w:val="fr-FR"/>
              </w:rPr>
              <w:t>85</w:t>
            </w:r>
            <w:r w:rsidR="00D14C6D" w:rsidRPr="001C28C3">
              <w:rPr>
                <w:lang w:val="fr-FR"/>
              </w:rPr>
              <w:t> </w:t>
            </w:r>
            <w:r w:rsidRPr="001C28C3">
              <w:rPr>
                <w:lang w:val="fr-FR"/>
              </w:rPr>
              <w:t>387</w:t>
            </w:r>
          </w:p>
        </w:tc>
      </w:tr>
    </w:tbl>
    <w:p w:rsidR="00AA5F79" w:rsidRPr="001C28C3" w:rsidRDefault="00AA5F79" w:rsidP="00AA5F79">
      <w:pPr>
        <w:pStyle w:val="ONUME"/>
        <w:numPr>
          <w:ilvl w:val="0"/>
          <w:numId w:val="0"/>
        </w:numPr>
        <w:rPr>
          <w:lang w:val="fr-FR"/>
        </w:rPr>
      </w:pPr>
    </w:p>
    <w:p w:rsidR="00AA5F79" w:rsidRPr="001C28C3" w:rsidRDefault="00230AB2" w:rsidP="00AA5F79">
      <w:pPr>
        <w:pStyle w:val="ONUME"/>
        <w:numPr>
          <w:ilvl w:val="0"/>
          <w:numId w:val="0"/>
        </w:numPr>
        <w:rPr>
          <w:lang w:val="fr-FR"/>
        </w:rPr>
      </w:pPr>
      <w:r w:rsidRPr="001C28C3">
        <w:rPr>
          <w:lang w:val="fr-FR"/>
        </w:rPr>
        <w:t>N</w:t>
      </w:r>
      <w:r w:rsidR="0001374F" w:rsidRPr="001C28C3">
        <w:rPr>
          <w:lang w:val="fr-FR"/>
        </w:rPr>
        <w:t>ombre de demandes internationales reçues en qualité d</w:t>
      </w:r>
      <w:r w:rsidR="0051476B" w:rsidRPr="001C28C3">
        <w:rPr>
          <w:lang w:val="fr-FR"/>
        </w:rPr>
        <w:t>’</w:t>
      </w:r>
      <w:r w:rsidR="0001374F" w:rsidRPr="001C28C3">
        <w:rPr>
          <w:lang w:val="fr-FR"/>
        </w:rPr>
        <w:t>office récepteur</w:t>
      </w:r>
      <w:r w:rsidR="0051476B" w:rsidRPr="001C28C3">
        <w:rPr>
          <w:lang w:val="fr-FR"/>
        </w:rPr>
        <w:t xml:space="preserve"> du PCT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3"/>
        <w:gridCol w:w="1421"/>
        <w:gridCol w:w="1422"/>
        <w:gridCol w:w="1421"/>
        <w:gridCol w:w="1422"/>
        <w:gridCol w:w="1422"/>
      </w:tblGrid>
      <w:tr w:rsidR="001C28C3" w:rsidRPr="001C28C3" w:rsidTr="000B240F">
        <w:tc>
          <w:tcPr>
            <w:tcW w:w="2463" w:type="dxa"/>
          </w:tcPr>
          <w:p w:rsidR="00230AB2" w:rsidRPr="001C28C3" w:rsidRDefault="00230AB2" w:rsidP="00C03FBB">
            <w:pPr>
              <w:pStyle w:val="ONUME"/>
              <w:numPr>
                <w:ilvl w:val="0"/>
                <w:numId w:val="0"/>
              </w:numPr>
              <w:rPr>
                <w:lang w:val="fr-FR"/>
              </w:rPr>
            </w:pPr>
          </w:p>
        </w:tc>
        <w:tc>
          <w:tcPr>
            <w:tcW w:w="1421" w:type="dxa"/>
          </w:tcPr>
          <w:p w:rsidR="00230AB2" w:rsidRPr="001C28C3" w:rsidRDefault="00230AB2" w:rsidP="00C03FBB">
            <w:pPr>
              <w:pStyle w:val="ONUME"/>
              <w:numPr>
                <w:ilvl w:val="0"/>
                <w:numId w:val="0"/>
              </w:numPr>
              <w:rPr>
                <w:lang w:val="fr-FR"/>
              </w:rPr>
            </w:pPr>
            <w:r w:rsidRPr="001C28C3">
              <w:rPr>
                <w:lang w:val="fr-FR"/>
              </w:rPr>
              <w:t>2011</w:t>
            </w:r>
          </w:p>
        </w:tc>
        <w:tc>
          <w:tcPr>
            <w:tcW w:w="1422" w:type="dxa"/>
          </w:tcPr>
          <w:p w:rsidR="00230AB2" w:rsidRPr="001C28C3" w:rsidRDefault="00230AB2" w:rsidP="00C03FBB">
            <w:pPr>
              <w:pStyle w:val="ONUME"/>
              <w:numPr>
                <w:ilvl w:val="0"/>
                <w:numId w:val="0"/>
              </w:numPr>
              <w:rPr>
                <w:lang w:val="fr-FR"/>
              </w:rPr>
            </w:pPr>
            <w:r w:rsidRPr="001C28C3">
              <w:rPr>
                <w:lang w:val="fr-FR"/>
              </w:rPr>
              <w:t>2012</w:t>
            </w:r>
          </w:p>
        </w:tc>
        <w:tc>
          <w:tcPr>
            <w:tcW w:w="1421" w:type="dxa"/>
          </w:tcPr>
          <w:p w:rsidR="00230AB2" w:rsidRPr="001C28C3" w:rsidRDefault="00230AB2" w:rsidP="00C03FBB">
            <w:pPr>
              <w:pStyle w:val="ONUME"/>
              <w:numPr>
                <w:ilvl w:val="0"/>
                <w:numId w:val="0"/>
              </w:numPr>
              <w:rPr>
                <w:lang w:val="fr-FR"/>
              </w:rPr>
            </w:pPr>
            <w:r w:rsidRPr="001C28C3">
              <w:rPr>
                <w:lang w:val="fr-FR"/>
              </w:rPr>
              <w:t>2013</w:t>
            </w:r>
          </w:p>
        </w:tc>
        <w:tc>
          <w:tcPr>
            <w:tcW w:w="1422" w:type="dxa"/>
          </w:tcPr>
          <w:p w:rsidR="00230AB2" w:rsidRPr="001C28C3" w:rsidRDefault="00230AB2" w:rsidP="00C03FBB">
            <w:pPr>
              <w:pStyle w:val="ONUME"/>
              <w:numPr>
                <w:ilvl w:val="0"/>
                <w:numId w:val="0"/>
              </w:numPr>
              <w:rPr>
                <w:lang w:val="fr-FR"/>
              </w:rPr>
            </w:pPr>
            <w:r w:rsidRPr="001C28C3">
              <w:rPr>
                <w:lang w:val="fr-FR"/>
              </w:rPr>
              <w:t>2014</w:t>
            </w:r>
          </w:p>
        </w:tc>
        <w:tc>
          <w:tcPr>
            <w:tcW w:w="1422" w:type="dxa"/>
          </w:tcPr>
          <w:p w:rsidR="00230AB2" w:rsidRPr="001C28C3" w:rsidRDefault="00230AB2" w:rsidP="00C03FBB">
            <w:pPr>
              <w:pStyle w:val="ONUME"/>
              <w:numPr>
                <w:ilvl w:val="0"/>
                <w:numId w:val="0"/>
              </w:numPr>
              <w:rPr>
                <w:lang w:val="fr-FR"/>
              </w:rPr>
            </w:pPr>
            <w:r w:rsidRPr="001C28C3">
              <w:rPr>
                <w:lang w:val="fr-FR"/>
              </w:rPr>
              <w:t>2015</w:t>
            </w:r>
          </w:p>
        </w:tc>
      </w:tr>
      <w:tr w:rsidR="00230AB2" w:rsidRPr="001C28C3" w:rsidTr="000B240F">
        <w:tc>
          <w:tcPr>
            <w:tcW w:w="2463" w:type="dxa"/>
          </w:tcPr>
          <w:p w:rsidR="00230AB2" w:rsidRPr="001C28C3" w:rsidRDefault="00230AB2" w:rsidP="00C03FBB">
            <w:pPr>
              <w:pStyle w:val="ONUME"/>
              <w:numPr>
                <w:ilvl w:val="0"/>
                <w:numId w:val="0"/>
              </w:numPr>
              <w:rPr>
                <w:lang w:val="fr-FR"/>
              </w:rPr>
            </w:pPr>
          </w:p>
        </w:tc>
        <w:tc>
          <w:tcPr>
            <w:tcW w:w="1421" w:type="dxa"/>
          </w:tcPr>
          <w:p w:rsidR="00230AB2" w:rsidRPr="001C28C3" w:rsidRDefault="00230AB2" w:rsidP="00C03FBB">
            <w:pPr>
              <w:pStyle w:val="ONUME"/>
              <w:numPr>
                <w:ilvl w:val="0"/>
                <w:numId w:val="0"/>
              </w:numPr>
              <w:rPr>
                <w:lang w:val="fr-FR"/>
              </w:rPr>
            </w:pPr>
            <w:r w:rsidRPr="001C28C3">
              <w:rPr>
                <w:lang w:val="fr-FR"/>
              </w:rPr>
              <w:t>48</w:t>
            </w:r>
            <w:r w:rsidR="00D14C6D" w:rsidRPr="001C28C3">
              <w:rPr>
                <w:lang w:val="fr-FR"/>
              </w:rPr>
              <w:t> </w:t>
            </w:r>
            <w:r w:rsidRPr="001C28C3">
              <w:rPr>
                <w:lang w:val="fr-FR"/>
              </w:rPr>
              <w:t>285</w:t>
            </w:r>
          </w:p>
        </w:tc>
        <w:tc>
          <w:tcPr>
            <w:tcW w:w="1422" w:type="dxa"/>
          </w:tcPr>
          <w:p w:rsidR="00230AB2" w:rsidRPr="001C28C3" w:rsidRDefault="00230AB2" w:rsidP="00C03FBB">
            <w:pPr>
              <w:pStyle w:val="ONUME"/>
              <w:numPr>
                <w:ilvl w:val="0"/>
                <w:numId w:val="0"/>
              </w:numPr>
              <w:rPr>
                <w:lang w:val="fr-FR"/>
              </w:rPr>
            </w:pPr>
            <w:r w:rsidRPr="001C28C3">
              <w:rPr>
                <w:lang w:val="fr-FR"/>
              </w:rPr>
              <w:t>52</w:t>
            </w:r>
            <w:r w:rsidR="00D14C6D" w:rsidRPr="001C28C3">
              <w:rPr>
                <w:lang w:val="fr-FR"/>
              </w:rPr>
              <w:t> </w:t>
            </w:r>
            <w:r w:rsidRPr="001C28C3">
              <w:rPr>
                <w:lang w:val="fr-FR"/>
              </w:rPr>
              <w:t>417</w:t>
            </w:r>
          </w:p>
        </w:tc>
        <w:tc>
          <w:tcPr>
            <w:tcW w:w="1421" w:type="dxa"/>
          </w:tcPr>
          <w:p w:rsidR="00230AB2" w:rsidRPr="001C28C3" w:rsidRDefault="00230AB2" w:rsidP="00C03FBB">
            <w:pPr>
              <w:pStyle w:val="ONUME"/>
              <w:numPr>
                <w:ilvl w:val="0"/>
                <w:numId w:val="0"/>
              </w:numPr>
              <w:rPr>
                <w:lang w:val="fr-FR"/>
              </w:rPr>
            </w:pPr>
            <w:r w:rsidRPr="001C28C3">
              <w:rPr>
                <w:lang w:val="fr-FR"/>
              </w:rPr>
              <w:t>56</w:t>
            </w:r>
            <w:r w:rsidR="00D14C6D" w:rsidRPr="001C28C3">
              <w:rPr>
                <w:lang w:val="fr-FR"/>
              </w:rPr>
              <w:t> </w:t>
            </w:r>
            <w:r w:rsidRPr="001C28C3">
              <w:rPr>
                <w:lang w:val="fr-FR"/>
              </w:rPr>
              <w:t>226</w:t>
            </w:r>
          </w:p>
        </w:tc>
        <w:tc>
          <w:tcPr>
            <w:tcW w:w="1422" w:type="dxa"/>
          </w:tcPr>
          <w:p w:rsidR="00230AB2" w:rsidRPr="001C28C3" w:rsidRDefault="00230AB2" w:rsidP="00C03FBB">
            <w:pPr>
              <w:pStyle w:val="ONUME"/>
              <w:numPr>
                <w:ilvl w:val="0"/>
                <w:numId w:val="0"/>
              </w:numPr>
              <w:rPr>
                <w:lang w:val="fr-FR"/>
              </w:rPr>
            </w:pPr>
            <w:r w:rsidRPr="001C28C3">
              <w:rPr>
                <w:lang w:val="fr-FR"/>
              </w:rPr>
              <w:t>62</w:t>
            </w:r>
            <w:r w:rsidR="00D14C6D" w:rsidRPr="001C28C3">
              <w:rPr>
                <w:lang w:val="fr-FR"/>
              </w:rPr>
              <w:t> </w:t>
            </w:r>
            <w:r w:rsidRPr="001C28C3">
              <w:rPr>
                <w:lang w:val="fr-FR"/>
              </w:rPr>
              <w:t>697</w:t>
            </w:r>
          </w:p>
        </w:tc>
        <w:tc>
          <w:tcPr>
            <w:tcW w:w="1422" w:type="dxa"/>
          </w:tcPr>
          <w:p w:rsidR="00230AB2" w:rsidRPr="001C28C3" w:rsidRDefault="00230AB2" w:rsidP="00C03FBB">
            <w:pPr>
              <w:pStyle w:val="ONUME"/>
              <w:numPr>
                <w:ilvl w:val="0"/>
                <w:numId w:val="0"/>
              </w:numPr>
              <w:rPr>
                <w:lang w:val="fr-FR"/>
              </w:rPr>
            </w:pPr>
            <w:r w:rsidRPr="001C28C3">
              <w:rPr>
                <w:lang w:val="fr-FR"/>
              </w:rPr>
              <w:t>56</w:t>
            </w:r>
            <w:r w:rsidR="00D14C6D" w:rsidRPr="001C28C3">
              <w:rPr>
                <w:lang w:val="fr-FR"/>
              </w:rPr>
              <w:t> </w:t>
            </w:r>
            <w:r w:rsidRPr="001C28C3">
              <w:rPr>
                <w:lang w:val="fr-FR"/>
              </w:rPr>
              <w:t>480</w:t>
            </w:r>
          </w:p>
        </w:tc>
      </w:tr>
    </w:tbl>
    <w:p w:rsidR="00230AB2" w:rsidRPr="001C28C3" w:rsidRDefault="00230AB2" w:rsidP="00230AB2">
      <w:pPr>
        <w:pStyle w:val="ONUME"/>
        <w:numPr>
          <w:ilvl w:val="0"/>
          <w:numId w:val="0"/>
        </w:numPr>
        <w:rPr>
          <w:lang w:val="fr-FR"/>
        </w:rPr>
      </w:pPr>
    </w:p>
    <w:p w:rsidR="00230AB2" w:rsidRPr="001C28C3" w:rsidRDefault="0023440C" w:rsidP="00230AB2">
      <w:pPr>
        <w:pStyle w:val="ONUME"/>
        <w:numPr>
          <w:ilvl w:val="0"/>
          <w:numId w:val="0"/>
        </w:numPr>
        <w:rPr>
          <w:b/>
          <w:lang w:val="fr-FR"/>
        </w:rPr>
      </w:pPr>
      <w:r w:rsidRPr="001C28C3">
        <w:rPr>
          <w:b/>
          <w:lang w:val="fr-FR"/>
        </w:rPr>
        <w:t>Délai d</w:t>
      </w:r>
      <w:r w:rsidR="0051476B" w:rsidRPr="001C28C3">
        <w:rPr>
          <w:b/>
          <w:lang w:val="fr-FR"/>
        </w:rPr>
        <w:t>’</w:t>
      </w:r>
      <w:r w:rsidR="008D7CF9" w:rsidRPr="001C28C3">
        <w:rPr>
          <w:b/>
          <w:lang w:val="fr-FR"/>
        </w:rPr>
        <w:t>instruction</w:t>
      </w:r>
      <w:r w:rsidR="00216E2E" w:rsidRPr="001C28C3">
        <w:rPr>
          <w:b/>
          <w:lang w:val="fr-FR"/>
        </w:rPr>
        <w:t xml:space="preserve"> des demandes nationales</w:t>
      </w:r>
      <w:r w:rsidRPr="001C28C3">
        <w:rPr>
          <w:b/>
          <w:lang w:val="fr-FR"/>
        </w:rPr>
        <w:t xml:space="preserve"> et </w:t>
      </w:r>
      <w:r w:rsidR="00216E2E" w:rsidRPr="001C28C3">
        <w:rPr>
          <w:b/>
          <w:lang w:val="fr-FR"/>
        </w:rPr>
        <w:t>nombre de demandes en attente de traitement</w:t>
      </w:r>
    </w:p>
    <w:p w:rsidR="00AA5F79" w:rsidRPr="001C28C3" w:rsidRDefault="001F581E" w:rsidP="00230AB2">
      <w:pPr>
        <w:pStyle w:val="ONUME"/>
        <w:numPr>
          <w:ilvl w:val="0"/>
          <w:numId w:val="0"/>
        </w:numPr>
        <w:rPr>
          <w:lang w:val="fr-FR"/>
        </w:rPr>
      </w:pPr>
      <w:r w:rsidRPr="001C28C3">
        <w:rPr>
          <w:lang w:val="fr-FR"/>
        </w:rPr>
        <w:t xml:space="preserve">Données </w:t>
      </w:r>
      <w:r w:rsidR="00697C37" w:rsidRPr="001C28C3">
        <w:rPr>
          <w:lang w:val="fr-FR"/>
        </w:rPr>
        <w:t xml:space="preserve">relevées en </w:t>
      </w:r>
      <w:r w:rsidR="0051476B" w:rsidRPr="001C28C3">
        <w:rPr>
          <w:lang w:val="fr-FR"/>
        </w:rPr>
        <w:t>février 20</w:t>
      </w:r>
      <w:r w:rsidR="00697C37" w:rsidRPr="001C28C3">
        <w:rPr>
          <w:lang w:val="fr-FR"/>
        </w:rPr>
        <w:t>17 sur le site du</w:t>
      </w:r>
      <w:r w:rsidR="00C15F4B" w:rsidRPr="001C28C3">
        <w:rPr>
          <w:lang w:val="fr-FR"/>
        </w:rPr>
        <w:t xml:space="preserve"> </w:t>
      </w:r>
      <w:r w:rsidR="00C77202" w:rsidRPr="001C28C3">
        <w:rPr>
          <w:lang w:val="fr-FR"/>
        </w:rPr>
        <w:t>c</w:t>
      </w:r>
      <w:r w:rsidR="00C15F4B" w:rsidRPr="001C28C3">
        <w:rPr>
          <w:lang w:val="fr-FR"/>
        </w:rPr>
        <w:t>entre de visualisation des données de l</w:t>
      </w:r>
      <w:r w:rsidR="0051476B" w:rsidRPr="001C28C3">
        <w:rPr>
          <w:lang w:val="fr-FR"/>
        </w:rPr>
        <w:t>’</w:t>
      </w:r>
      <w:r w:rsidR="00C15F4B" w:rsidRPr="001C28C3">
        <w:rPr>
          <w:lang w:val="fr-FR"/>
        </w:rPr>
        <w:t>Office des brevets et des marques des États</w:t>
      </w:r>
      <w:r w:rsidR="00940DA6">
        <w:rPr>
          <w:lang w:val="fr-FR"/>
        </w:rPr>
        <w:noBreakHyphen/>
      </w:r>
      <w:r w:rsidR="00C15F4B" w:rsidRPr="001C28C3">
        <w:rPr>
          <w:lang w:val="fr-FR"/>
        </w:rPr>
        <w:t>Unis d</w:t>
      </w:r>
      <w:r w:rsidR="0051476B" w:rsidRPr="001C28C3">
        <w:rPr>
          <w:lang w:val="fr-FR"/>
        </w:rPr>
        <w:t>’</w:t>
      </w:r>
      <w:r w:rsidR="00C15F4B" w:rsidRPr="001C28C3">
        <w:rPr>
          <w:lang w:val="fr-FR"/>
        </w:rPr>
        <w:t>Amérique</w:t>
      </w:r>
      <w:r w:rsidR="00230AB2" w:rsidRPr="001C28C3">
        <w:rPr>
          <w:rStyle w:val="FootnoteReference"/>
          <w:szCs w:val="22"/>
          <w:lang w:val="fr-FR"/>
        </w:rPr>
        <w:footnoteReference w:id="9"/>
      </w:r>
      <w:r w:rsidR="00230AB2" w:rsidRPr="001C28C3">
        <w:rPr>
          <w:lang w:val="fr-FR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3"/>
        <w:gridCol w:w="2552"/>
      </w:tblGrid>
      <w:tr w:rsidR="001C28C3" w:rsidRPr="001C28C3" w:rsidTr="005B2E34">
        <w:tc>
          <w:tcPr>
            <w:tcW w:w="53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0AB2" w:rsidRPr="001C28C3" w:rsidRDefault="008D7CF9" w:rsidP="00C15F4B">
            <w:pPr>
              <w:pStyle w:val="ONUME"/>
              <w:numPr>
                <w:ilvl w:val="0"/>
                <w:numId w:val="0"/>
              </w:numPr>
              <w:rPr>
                <w:lang w:val="fr-FR"/>
              </w:rPr>
            </w:pPr>
            <w:r w:rsidRPr="001C28C3">
              <w:rPr>
                <w:lang w:val="fr-FR"/>
              </w:rPr>
              <w:t>Indicateur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0AB2" w:rsidRPr="001C28C3" w:rsidRDefault="00C15F4B" w:rsidP="008D7CF9">
            <w:pPr>
              <w:pStyle w:val="ONUME"/>
              <w:numPr>
                <w:ilvl w:val="0"/>
                <w:numId w:val="0"/>
              </w:numPr>
              <w:rPr>
                <w:lang w:val="fr-FR"/>
              </w:rPr>
            </w:pPr>
            <w:r w:rsidRPr="001C28C3">
              <w:rPr>
                <w:lang w:val="fr-FR"/>
              </w:rPr>
              <w:t>Délai d</w:t>
            </w:r>
            <w:r w:rsidR="0051476B" w:rsidRPr="001C28C3">
              <w:rPr>
                <w:lang w:val="fr-FR"/>
              </w:rPr>
              <w:t>’</w:t>
            </w:r>
            <w:r w:rsidR="008D7CF9" w:rsidRPr="001C28C3">
              <w:rPr>
                <w:lang w:val="fr-FR"/>
              </w:rPr>
              <w:t>instruction</w:t>
            </w:r>
          </w:p>
        </w:tc>
      </w:tr>
      <w:tr w:rsidR="001C28C3" w:rsidRPr="001C28C3" w:rsidTr="005B2E34">
        <w:tc>
          <w:tcPr>
            <w:tcW w:w="5353" w:type="dxa"/>
            <w:tcBorders>
              <w:left w:val="nil"/>
              <w:bottom w:val="nil"/>
              <w:right w:val="nil"/>
            </w:tcBorders>
          </w:tcPr>
          <w:p w:rsidR="00230AB2" w:rsidRPr="001C28C3" w:rsidRDefault="00216E2E" w:rsidP="00437F6E">
            <w:pPr>
              <w:pStyle w:val="ONUME"/>
              <w:numPr>
                <w:ilvl w:val="0"/>
                <w:numId w:val="0"/>
              </w:numPr>
              <w:rPr>
                <w:lang w:val="fr-FR"/>
              </w:rPr>
            </w:pPr>
            <w:r w:rsidRPr="001C28C3">
              <w:rPr>
                <w:lang w:val="fr-FR"/>
              </w:rPr>
              <w:t>Jusqu</w:t>
            </w:r>
            <w:r w:rsidR="0051476B" w:rsidRPr="001C28C3">
              <w:rPr>
                <w:lang w:val="fr-FR"/>
              </w:rPr>
              <w:t>’</w:t>
            </w:r>
            <w:r w:rsidRPr="001C28C3">
              <w:rPr>
                <w:lang w:val="fr-FR"/>
              </w:rPr>
              <w:t>à la p</w:t>
            </w:r>
            <w:r w:rsidR="00437F6E" w:rsidRPr="001C28C3">
              <w:rPr>
                <w:lang w:val="fr-FR"/>
              </w:rPr>
              <w:t>remière notifica</w:t>
            </w:r>
            <w:r w:rsidR="00230AB2" w:rsidRPr="001C28C3">
              <w:rPr>
                <w:lang w:val="fr-FR"/>
              </w:rPr>
              <w:t>tion</w:t>
            </w:r>
          </w:p>
        </w:tc>
        <w:tc>
          <w:tcPr>
            <w:tcW w:w="2552" w:type="dxa"/>
            <w:tcBorders>
              <w:left w:val="nil"/>
              <w:bottom w:val="nil"/>
              <w:right w:val="nil"/>
            </w:tcBorders>
          </w:tcPr>
          <w:p w:rsidR="00230AB2" w:rsidRPr="001C28C3" w:rsidRDefault="00230AB2" w:rsidP="00437F6E">
            <w:pPr>
              <w:pStyle w:val="ONUME"/>
              <w:numPr>
                <w:ilvl w:val="0"/>
                <w:numId w:val="0"/>
              </w:numPr>
              <w:rPr>
                <w:lang w:val="fr-FR"/>
              </w:rPr>
            </w:pPr>
            <w:r w:rsidRPr="001C28C3">
              <w:rPr>
                <w:lang w:val="fr-FR"/>
              </w:rPr>
              <w:t>15</w:t>
            </w:r>
            <w:r w:rsidR="00437F6E" w:rsidRPr="001C28C3">
              <w:rPr>
                <w:lang w:val="fr-FR"/>
              </w:rPr>
              <w:t>,</w:t>
            </w:r>
            <w:r w:rsidR="00940DA6">
              <w:rPr>
                <w:lang w:val="fr-FR"/>
              </w:rPr>
              <w:t>7 </w:t>
            </w:r>
            <w:r w:rsidRPr="001C28C3">
              <w:rPr>
                <w:lang w:val="fr-FR"/>
              </w:rPr>
              <w:t>mo</w:t>
            </w:r>
            <w:r w:rsidR="00437F6E" w:rsidRPr="001C28C3">
              <w:rPr>
                <w:lang w:val="fr-FR"/>
              </w:rPr>
              <w:t>i</w:t>
            </w:r>
            <w:r w:rsidRPr="001C28C3">
              <w:rPr>
                <w:lang w:val="fr-FR"/>
              </w:rPr>
              <w:t>s</w:t>
            </w:r>
          </w:p>
        </w:tc>
      </w:tr>
      <w:tr w:rsidR="00230AB2" w:rsidRPr="001C28C3" w:rsidTr="005B2E34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230AB2" w:rsidRPr="001C28C3" w:rsidRDefault="00216E2E" w:rsidP="00437F6E">
            <w:pPr>
              <w:pStyle w:val="ONUME"/>
              <w:numPr>
                <w:ilvl w:val="0"/>
                <w:numId w:val="0"/>
              </w:numPr>
              <w:rPr>
                <w:lang w:val="fr-FR"/>
              </w:rPr>
            </w:pPr>
            <w:r w:rsidRPr="001C28C3">
              <w:rPr>
                <w:lang w:val="fr-FR"/>
              </w:rPr>
              <w:t>Jusqu</w:t>
            </w:r>
            <w:r w:rsidR="0051476B" w:rsidRPr="001C28C3">
              <w:rPr>
                <w:lang w:val="fr-FR"/>
              </w:rPr>
              <w:t>’</w:t>
            </w:r>
            <w:r w:rsidRPr="001C28C3">
              <w:rPr>
                <w:lang w:val="fr-FR"/>
              </w:rPr>
              <w:t>à la d</w:t>
            </w:r>
            <w:r w:rsidR="00437F6E" w:rsidRPr="001C28C3">
              <w:rPr>
                <w:lang w:val="fr-FR"/>
              </w:rPr>
              <w:t>écision finale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230AB2" w:rsidRPr="001C28C3" w:rsidRDefault="00437F6E" w:rsidP="00437F6E">
            <w:pPr>
              <w:pStyle w:val="ONUME"/>
              <w:numPr>
                <w:ilvl w:val="0"/>
                <w:numId w:val="0"/>
              </w:numPr>
              <w:rPr>
                <w:lang w:val="fr-FR"/>
              </w:rPr>
            </w:pPr>
            <w:r w:rsidRPr="001C28C3">
              <w:rPr>
                <w:lang w:val="fr-FR"/>
              </w:rPr>
              <w:t>25,</w:t>
            </w:r>
            <w:r w:rsidR="00940DA6">
              <w:rPr>
                <w:lang w:val="fr-FR"/>
              </w:rPr>
              <w:t>6 </w:t>
            </w:r>
            <w:r w:rsidR="00230AB2" w:rsidRPr="001C28C3">
              <w:rPr>
                <w:lang w:val="fr-FR"/>
              </w:rPr>
              <w:t>mo</w:t>
            </w:r>
            <w:r w:rsidRPr="001C28C3">
              <w:rPr>
                <w:lang w:val="fr-FR"/>
              </w:rPr>
              <w:t>i</w:t>
            </w:r>
            <w:r w:rsidR="00230AB2" w:rsidRPr="001C28C3">
              <w:rPr>
                <w:lang w:val="fr-FR"/>
              </w:rPr>
              <w:t>s</w:t>
            </w:r>
          </w:p>
        </w:tc>
      </w:tr>
    </w:tbl>
    <w:p w:rsidR="00AA5F79" w:rsidRPr="001C28C3" w:rsidRDefault="00AA5F79" w:rsidP="00AA5F79">
      <w:pPr>
        <w:pStyle w:val="ONUME"/>
        <w:numPr>
          <w:ilvl w:val="0"/>
          <w:numId w:val="0"/>
        </w:numPr>
        <w:rPr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3"/>
        <w:gridCol w:w="2552"/>
      </w:tblGrid>
      <w:tr w:rsidR="001C28C3" w:rsidRPr="001C28C3" w:rsidTr="005B2E34">
        <w:tc>
          <w:tcPr>
            <w:tcW w:w="53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2E34" w:rsidRPr="001C28C3" w:rsidRDefault="005B2E34" w:rsidP="00940DA6">
            <w:pPr>
              <w:pStyle w:val="ONUME"/>
              <w:keepNext/>
              <w:keepLines/>
              <w:numPr>
                <w:ilvl w:val="0"/>
                <w:numId w:val="0"/>
              </w:numPr>
              <w:rPr>
                <w:lang w:val="fr-FR"/>
              </w:rPr>
            </w:pPr>
            <w:r w:rsidRPr="001C28C3">
              <w:rPr>
                <w:lang w:val="fr-FR"/>
              </w:rPr>
              <w:t>Mesure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2E34" w:rsidRPr="001C28C3" w:rsidRDefault="005B2E34" w:rsidP="00940DA6">
            <w:pPr>
              <w:pStyle w:val="ONUME"/>
              <w:keepNext/>
              <w:keepLines/>
              <w:numPr>
                <w:ilvl w:val="0"/>
                <w:numId w:val="0"/>
              </w:numPr>
              <w:rPr>
                <w:lang w:val="fr-FR"/>
              </w:rPr>
            </w:pPr>
            <w:r w:rsidRPr="001C28C3">
              <w:rPr>
                <w:lang w:val="fr-FR"/>
              </w:rPr>
              <w:t>N</w:t>
            </w:r>
            <w:r w:rsidR="00437F6E" w:rsidRPr="001C28C3">
              <w:rPr>
                <w:lang w:val="fr-FR"/>
              </w:rPr>
              <w:t>o</w:t>
            </w:r>
            <w:r w:rsidRPr="001C28C3">
              <w:rPr>
                <w:lang w:val="fr-FR"/>
              </w:rPr>
              <w:t>mb</w:t>
            </w:r>
            <w:r w:rsidR="00437F6E" w:rsidRPr="001C28C3">
              <w:rPr>
                <w:lang w:val="fr-FR"/>
              </w:rPr>
              <w:t>r</w:t>
            </w:r>
            <w:r w:rsidRPr="001C28C3">
              <w:rPr>
                <w:lang w:val="fr-FR"/>
              </w:rPr>
              <w:t>e</w:t>
            </w:r>
            <w:r w:rsidR="00437F6E" w:rsidRPr="001C28C3">
              <w:rPr>
                <w:lang w:val="fr-FR"/>
              </w:rPr>
              <w:t xml:space="preserve"> de demandes</w:t>
            </w:r>
          </w:p>
        </w:tc>
      </w:tr>
      <w:tr w:rsidR="005B2E34" w:rsidRPr="001C28C3" w:rsidTr="005B2E34">
        <w:tc>
          <w:tcPr>
            <w:tcW w:w="5353" w:type="dxa"/>
            <w:tcBorders>
              <w:left w:val="nil"/>
              <w:bottom w:val="nil"/>
              <w:right w:val="nil"/>
            </w:tcBorders>
          </w:tcPr>
          <w:p w:rsidR="005B2E34" w:rsidRPr="001C28C3" w:rsidRDefault="005B2E34" w:rsidP="00940DA6">
            <w:pPr>
              <w:pStyle w:val="ONUME"/>
              <w:keepNext/>
              <w:keepLines/>
              <w:numPr>
                <w:ilvl w:val="0"/>
                <w:numId w:val="0"/>
              </w:numPr>
              <w:rPr>
                <w:lang w:val="fr-FR"/>
              </w:rPr>
            </w:pPr>
            <w:r w:rsidRPr="001C28C3">
              <w:rPr>
                <w:lang w:val="fr-FR"/>
              </w:rPr>
              <w:t>N</w:t>
            </w:r>
            <w:r w:rsidR="00437F6E" w:rsidRPr="001C28C3">
              <w:rPr>
                <w:lang w:val="fr-FR"/>
              </w:rPr>
              <w:t>o</w:t>
            </w:r>
            <w:r w:rsidRPr="001C28C3">
              <w:rPr>
                <w:lang w:val="fr-FR"/>
              </w:rPr>
              <w:t>mb</w:t>
            </w:r>
            <w:r w:rsidR="00437F6E" w:rsidRPr="001C28C3">
              <w:rPr>
                <w:lang w:val="fr-FR"/>
              </w:rPr>
              <w:t xml:space="preserve">re de demandes en </w:t>
            </w:r>
            <w:r w:rsidR="00216E2E" w:rsidRPr="001C28C3">
              <w:rPr>
                <w:lang w:val="fr-FR"/>
              </w:rPr>
              <w:t>instance</w:t>
            </w:r>
          </w:p>
        </w:tc>
        <w:tc>
          <w:tcPr>
            <w:tcW w:w="2552" w:type="dxa"/>
            <w:tcBorders>
              <w:left w:val="nil"/>
              <w:bottom w:val="nil"/>
              <w:right w:val="nil"/>
            </w:tcBorders>
          </w:tcPr>
          <w:p w:rsidR="005B2E34" w:rsidRPr="001C28C3" w:rsidRDefault="005B2E34" w:rsidP="00940DA6">
            <w:pPr>
              <w:pStyle w:val="ONUME"/>
              <w:keepNext/>
              <w:keepLines/>
              <w:numPr>
                <w:ilvl w:val="0"/>
                <w:numId w:val="0"/>
              </w:numPr>
              <w:rPr>
                <w:lang w:val="fr-FR"/>
              </w:rPr>
            </w:pPr>
            <w:r w:rsidRPr="001C28C3">
              <w:rPr>
                <w:lang w:val="fr-FR"/>
              </w:rPr>
              <w:t>546</w:t>
            </w:r>
            <w:r w:rsidR="00437F6E" w:rsidRPr="001C28C3">
              <w:rPr>
                <w:lang w:val="fr-FR"/>
              </w:rPr>
              <w:t> </w:t>
            </w:r>
            <w:r w:rsidRPr="001C28C3">
              <w:rPr>
                <w:lang w:val="fr-FR"/>
              </w:rPr>
              <w:t>702</w:t>
            </w:r>
          </w:p>
        </w:tc>
      </w:tr>
    </w:tbl>
    <w:p w:rsidR="00AA5F79" w:rsidRPr="001C28C3" w:rsidRDefault="00AA5F79" w:rsidP="00AA5F79">
      <w:pPr>
        <w:pStyle w:val="ONUME"/>
        <w:numPr>
          <w:ilvl w:val="0"/>
          <w:numId w:val="0"/>
        </w:numPr>
        <w:rPr>
          <w:lang w:val="fr-FR"/>
        </w:rPr>
      </w:pPr>
    </w:p>
    <w:p w:rsidR="002527BE" w:rsidRPr="001C28C3" w:rsidRDefault="002527BE" w:rsidP="002527BE">
      <w:pPr>
        <w:pStyle w:val="ONUME"/>
        <w:numPr>
          <w:ilvl w:val="0"/>
          <w:numId w:val="0"/>
        </w:numPr>
        <w:rPr>
          <w:b/>
          <w:caps/>
          <w:u w:val="single"/>
          <w:lang w:val="fr-FR"/>
        </w:rPr>
      </w:pPr>
      <w:r w:rsidRPr="001C28C3">
        <w:rPr>
          <w:b/>
          <w:caps/>
          <w:u w:val="single"/>
          <w:lang w:val="fr-FR"/>
        </w:rPr>
        <w:t>Conclusion</w:t>
      </w:r>
    </w:p>
    <w:p w:rsidR="002527BE" w:rsidRPr="001C28C3" w:rsidRDefault="001806B8" w:rsidP="002527BE">
      <w:pPr>
        <w:pStyle w:val="ONUME"/>
        <w:numPr>
          <w:ilvl w:val="0"/>
          <w:numId w:val="0"/>
        </w:numPr>
        <w:rPr>
          <w:lang w:val="fr-FR"/>
        </w:rPr>
      </w:pPr>
      <w:r w:rsidRPr="001C28C3">
        <w:rPr>
          <w:lang w:val="fr-FR"/>
        </w:rPr>
        <w:t>Ainsi qu</w:t>
      </w:r>
      <w:r w:rsidR="0051476B" w:rsidRPr="001C28C3">
        <w:rPr>
          <w:lang w:val="fr-FR"/>
        </w:rPr>
        <w:t>’</w:t>
      </w:r>
      <w:r w:rsidRPr="001C28C3">
        <w:rPr>
          <w:lang w:val="fr-FR"/>
        </w:rPr>
        <w:t>il a été démontré dans la présente demande, l</w:t>
      </w:r>
      <w:r w:rsidR="0051476B" w:rsidRPr="001C28C3">
        <w:rPr>
          <w:lang w:val="fr-FR"/>
        </w:rPr>
        <w:t>’</w:t>
      </w:r>
      <w:r w:rsidRPr="001C28C3">
        <w:rPr>
          <w:lang w:val="fr-FR"/>
        </w:rPr>
        <w:t>Office des brevets et des marques des États</w:t>
      </w:r>
      <w:r w:rsidR="00940DA6">
        <w:rPr>
          <w:lang w:val="fr-FR"/>
        </w:rPr>
        <w:noBreakHyphen/>
      </w:r>
      <w:r w:rsidRPr="001C28C3">
        <w:rPr>
          <w:lang w:val="fr-FR"/>
        </w:rPr>
        <w:t>Unis d</w:t>
      </w:r>
      <w:r w:rsidR="0051476B" w:rsidRPr="001C28C3">
        <w:rPr>
          <w:lang w:val="fr-FR"/>
        </w:rPr>
        <w:t>’</w:t>
      </w:r>
      <w:r w:rsidRPr="001C28C3">
        <w:rPr>
          <w:lang w:val="fr-FR"/>
        </w:rPr>
        <w:t xml:space="preserve">Amérique </w:t>
      </w:r>
      <w:r w:rsidR="002E4866" w:rsidRPr="001C28C3">
        <w:rPr>
          <w:rFonts w:eastAsiaTheme="minorEastAsia"/>
          <w:lang w:val="fr-FR" w:eastAsia="ko-KR"/>
        </w:rPr>
        <w:t>remplit largement</w:t>
      </w:r>
      <w:r w:rsidRPr="001C28C3">
        <w:rPr>
          <w:rFonts w:eastAsiaTheme="minorEastAsia"/>
          <w:lang w:val="fr-FR" w:eastAsia="ko-KR"/>
        </w:rPr>
        <w:t xml:space="preserve"> toutes les exigences auxquelles il doit satisfaire pour obtenir la prolongation pour une période de 10</w:t>
      </w:r>
      <w:r w:rsidR="001C28C3" w:rsidRPr="001C28C3">
        <w:rPr>
          <w:rFonts w:eastAsiaTheme="minorEastAsia"/>
          <w:lang w:val="fr-FR" w:eastAsia="ko-KR"/>
        </w:rPr>
        <w:t> </w:t>
      </w:r>
      <w:r w:rsidRPr="001C28C3">
        <w:rPr>
          <w:rFonts w:eastAsiaTheme="minorEastAsia"/>
          <w:lang w:val="fr-FR" w:eastAsia="ko-KR"/>
        </w:rPr>
        <w:t xml:space="preserve">ans de sa nomination en qualité </w:t>
      </w:r>
      <w:r w:rsidR="007D1EE2" w:rsidRPr="001C28C3">
        <w:rPr>
          <w:rFonts w:eastAsiaTheme="minorEastAsia"/>
          <w:lang w:val="fr-FR" w:eastAsia="ko-KR"/>
        </w:rPr>
        <w:t>d</w:t>
      </w:r>
      <w:r w:rsidR="0051476B" w:rsidRPr="001C28C3">
        <w:rPr>
          <w:rFonts w:eastAsiaTheme="minorEastAsia"/>
          <w:lang w:val="fr-FR" w:eastAsia="ko-KR"/>
        </w:rPr>
        <w:t>’</w:t>
      </w:r>
      <w:r w:rsidR="007D1EE2" w:rsidRPr="001C28C3">
        <w:rPr>
          <w:rFonts w:eastAsiaTheme="minorEastAsia"/>
          <w:lang w:val="fr-FR" w:eastAsia="ko-KR"/>
        </w:rPr>
        <w:t>administration chargée de la recherche internationale et d</w:t>
      </w:r>
      <w:r w:rsidR="0051476B" w:rsidRPr="001C28C3">
        <w:rPr>
          <w:rFonts w:eastAsiaTheme="minorEastAsia"/>
          <w:lang w:val="fr-FR" w:eastAsia="ko-KR"/>
        </w:rPr>
        <w:t>’</w:t>
      </w:r>
      <w:r w:rsidR="007D1EE2" w:rsidRPr="001C28C3">
        <w:rPr>
          <w:rFonts w:eastAsiaTheme="minorEastAsia"/>
          <w:lang w:val="fr-FR" w:eastAsia="ko-KR"/>
        </w:rPr>
        <w:t>administration chargée de l</w:t>
      </w:r>
      <w:r w:rsidR="0051476B" w:rsidRPr="001C28C3">
        <w:rPr>
          <w:rFonts w:eastAsiaTheme="minorEastAsia"/>
          <w:lang w:val="fr-FR" w:eastAsia="ko-KR"/>
        </w:rPr>
        <w:t>’</w:t>
      </w:r>
      <w:r w:rsidR="007D1EE2" w:rsidRPr="001C28C3">
        <w:rPr>
          <w:rFonts w:eastAsiaTheme="minorEastAsia"/>
          <w:lang w:val="fr-FR" w:eastAsia="ko-KR"/>
        </w:rPr>
        <w:t>examen préliminaire international</w:t>
      </w:r>
      <w:r w:rsidRPr="001C28C3">
        <w:rPr>
          <w:rFonts w:eastAsiaTheme="minorEastAsia"/>
          <w:lang w:val="fr-FR" w:eastAsia="ko-KR"/>
        </w:rPr>
        <w:t xml:space="preserve"> selon le</w:t>
      </w:r>
      <w:r w:rsidR="007D1EE2" w:rsidRPr="001C28C3">
        <w:rPr>
          <w:rFonts w:eastAsiaTheme="minorEastAsia"/>
          <w:lang w:val="fr-FR" w:eastAsia="ko-KR"/>
        </w:rPr>
        <w:t xml:space="preserve"> Traité de coopération en matière de brevets.</w:t>
      </w:r>
    </w:p>
    <w:p w:rsidR="002527BE" w:rsidRPr="001C28C3" w:rsidRDefault="003914EB" w:rsidP="002527BE">
      <w:pPr>
        <w:pStyle w:val="ONUME"/>
        <w:numPr>
          <w:ilvl w:val="0"/>
          <w:numId w:val="0"/>
        </w:numPr>
        <w:rPr>
          <w:lang w:val="fr-FR"/>
        </w:rPr>
      </w:pPr>
      <w:r w:rsidRPr="001C28C3">
        <w:rPr>
          <w:lang w:val="fr-FR"/>
        </w:rPr>
        <w:t>L</w:t>
      </w:r>
      <w:r w:rsidR="0051476B" w:rsidRPr="001C28C3">
        <w:rPr>
          <w:lang w:val="fr-FR"/>
        </w:rPr>
        <w:t>’</w:t>
      </w:r>
      <w:r w:rsidR="002527BE" w:rsidRPr="001C28C3">
        <w:rPr>
          <w:lang w:val="fr-FR"/>
        </w:rPr>
        <w:t>USPTO</w:t>
      </w:r>
      <w:r w:rsidR="00357A3D" w:rsidRPr="001C28C3">
        <w:rPr>
          <w:lang w:val="fr-FR"/>
        </w:rPr>
        <w:t xml:space="preserve"> joue</w:t>
      </w:r>
      <w:r w:rsidR="00C77202" w:rsidRPr="001C28C3">
        <w:rPr>
          <w:lang w:val="fr-FR"/>
        </w:rPr>
        <w:t xml:space="preserve"> un rôle essentiel</w:t>
      </w:r>
      <w:r w:rsidR="00357A3D" w:rsidRPr="001C28C3">
        <w:rPr>
          <w:lang w:val="fr-FR"/>
        </w:rPr>
        <w:t xml:space="preserve"> dans la promotion de la propriété intellectuelle aux États</w:t>
      </w:r>
      <w:r w:rsidR="00940DA6">
        <w:rPr>
          <w:lang w:val="fr-FR"/>
        </w:rPr>
        <w:noBreakHyphen/>
      </w:r>
      <w:r w:rsidR="00357A3D" w:rsidRPr="001C28C3">
        <w:rPr>
          <w:lang w:val="fr-FR"/>
        </w:rPr>
        <w:t>Unis d</w:t>
      </w:r>
      <w:r w:rsidR="0051476B" w:rsidRPr="001C28C3">
        <w:rPr>
          <w:lang w:val="fr-FR"/>
        </w:rPr>
        <w:t>’</w:t>
      </w:r>
      <w:r w:rsidR="00C77202" w:rsidRPr="001C28C3">
        <w:rPr>
          <w:lang w:val="fr-FR"/>
        </w:rPr>
        <w:t>Amérique et dans le monde</w:t>
      </w:r>
      <w:r w:rsidR="00A06B7F" w:rsidRPr="001C28C3">
        <w:rPr>
          <w:lang w:val="fr-FR"/>
        </w:rPr>
        <w:t>,</w:t>
      </w:r>
      <w:r w:rsidR="00C77202" w:rsidRPr="001C28C3">
        <w:rPr>
          <w:lang w:val="fr-FR"/>
        </w:rPr>
        <w:t xml:space="preserve"> et influence de ce fait l</w:t>
      </w:r>
      <w:r w:rsidR="0051476B" w:rsidRPr="001C28C3">
        <w:rPr>
          <w:lang w:val="fr-FR"/>
        </w:rPr>
        <w:t>’</w:t>
      </w:r>
      <w:r w:rsidR="00C77202" w:rsidRPr="001C28C3">
        <w:rPr>
          <w:lang w:val="fr-FR"/>
        </w:rPr>
        <w:t>économie nationale et mondia</w:t>
      </w:r>
      <w:r w:rsidR="003353A3" w:rsidRPr="001C28C3">
        <w:rPr>
          <w:lang w:val="fr-FR"/>
        </w:rPr>
        <w:t>le.  En</w:t>
      </w:r>
      <w:r w:rsidR="00913680" w:rsidRPr="001C28C3">
        <w:rPr>
          <w:lang w:val="fr-FR"/>
        </w:rPr>
        <w:t xml:space="preserve"> ce qui concerne le système</w:t>
      </w:r>
      <w:r w:rsidR="0051476B" w:rsidRPr="001C28C3">
        <w:rPr>
          <w:lang w:val="fr-FR"/>
        </w:rPr>
        <w:t xml:space="preserve"> du PCT</w:t>
      </w:r>
      <w:r w:rsidR="00913680" w:rsidRPr="001C28C3">
        <w:rPr>
          <w:lang w:val="fr-FR"/>
        </w:rPr>
        <w:t>, l</w:t>
      </w:r>
      <w:r w:rsidR="0051476B" w:rsidRPr="001C28C3">
        <w:rPr>
          <w:lang w:val="fr-FR"/>
        </w:rPr>
        <w:t>’</w:t>
      </w:r>
      <w:r w:rsidR="00913680" w:rsidRPr="001C28C3">
        <w:rPr>
          <w:lang w:val="fr-FR"/>
        </w:rPr>
        <w:t>USPTO en est un acteur de premier plan</w:t>
      </w:r>
      <w:r w:rsidR="007965C2" w:rsidRPr="001C28C3">
        <w:rPr>
          <w:lang w:val="fr-FR"/>
        </w:rPr>
        <w:t>,</w:t>
      </w:r>
      <w:r w:rsidR="00913680" w:rsidRPr="001C28C3">
        <w:rPr>
          <w:lang w:val="fr-FR"/>
        </w:rPr>
        <w:t xml:space="preserve"> qui assure </w:t>
      </w:r>
      <w:r w:rsidR="00113922" w:rsidRPr="001C28C3">
        <w:rPr>
          <w:lang w:val="fr-FR"/>
        </w:rPr>
        <w:t>un pourcentage élevé du traitement des demandes, de la recherche et de l</w:t>
      </w:r>
      <w:r w:rsidR="0051476B" w:rsidRPr="001C28C3">
        <w:rPr>
          <w:lang w:val="fr-FR"/>
        </w:rPr>
        <w:t>’</w:t>
      </w:r>
      <w:r w:rsidR="00113922" w:rsidRPr="001C28C3">
        <w:rPr>
          <w:lang w:val="fr-FR"/>
        </w:rPr>
        <w:t>examen selon</w:t>
      </w:r>
      <w:r w:rsidR="0051476B" w:rsidRPr="001C28C3">
        <w:rPr>
          <w:lang w:val="fr-FR"/>
        </w:rPr>
        <w:t xml:space="preserve"> le PCT</w:t>
      </w:r>
      <w:r w:rsidR="00113922" w:rsidRPr="001C28C3">
        <w:rPr>
          <w:lang w:val="fr-FR"/>
        </w:rPr>
        <w:t xml:space="preserve"> dans le monde.</w:t>
      </w:r>
    </w:p>
    <w:p w:rsidR="0051476B" w:rsidRPr="001C28C3" w:rsidRDefault="007965C2" w:rsidP="002527BE">
      <w:pPr>
        <w:pStyle w:val="ONUME"/>
        <w:numPr>
          <w:ilvl w:val="0"/>
          <w:numId w:val="0"/>
        </w:numPr>
        <w:rPr>
          <w:lang w:val="fr-FR"/>
        </w:rPr>
      </w:pPr>
      <w:r w:rsidRPr="001C28C3">
        <w:rPr>
          <w:lang w:val="fr-FR"/>
        </w:rPr>
        <w:t>Pour toutes ces raisons, nous demandons que la nomination de l</w:t>
      </w:r>
      <w:r w:rsidR="0051476B" w:rsidRPr="001C28C3">
        <w:rPr>
          <w:lang w:val="fr-FR"/>
        </w:rPr>
        <w:t>’</w:t>
      </w:r>
      <w:r w:rsidRPr="001C28C3">
        <w:rPr>
          <w:lang w:val="fr-FR"/>
        </w:rPr>
        <w:t>USPTO en qualité d</w:t>
      </w:r>
      <w:r w:rsidR="0051476B" w:rsidRPr="001C28C3">
        <w:rPr>
          <w:lang w:val="fr-FR"/>
        </w:rPr>
        <w:t>’</w:t>
      </w:r>
      <w:r w:rsidRPr="001C28C3">
        <w:rPr>
          <w:lang w:val="fr-FR"/>
        </w:rPr>
        <w:t>administration chargée de la recherche internationale et de l</w:t>
      </w:r>
      <w:r w:rsidR="0051476B" w:rsidRPr="001C28C3">
        <w:rPr>
          <w:lang w:val="fr-FR"/>
        </w:rPr>
        <w:t>’</w:t>
      </w:r>
      <w:r w:rsidRPr="001C28C3">
        <w:rPr>
          <w:lang w:val="fr-FR"/>
        </w:rPr>
        <w:t xml:space="preserve">examen préliminaire international selon le Traité de coopération en matière de brevets soit prolongée </w:t>
      </w:r>
      <w:r w:rsidR="00460BFF" w:rsidRPr="001C28C3">
        <w:rPr>
          <w:lang w:val="fr-FR"/>
        </w:rPr>
        <w:t>pour une période de 10</w:t>
      </w:r>
      <w:r w:rsidR="001C28C3" w:rsidRPr="001C28C3">
        <w:rPr>
          <w:lang w:val="fr-FR"/>
        </w:rPr>
        <w:t> </w:t>
      </w:r>
      <w:r w:rsidR="00460BFF" w:rsidRPr="001C28C3">
        <w:rPr>
          <w:lang w:val="fr-FR"/>
        </w:rPr>
        <w:t>ans à compter du</w:t>
      </w:r>
      <w:r w:rsidR="0051476B" w:rsidRPr="001C28C3">
        <w:rPr>
          <w:lang w:val="fr-FR"/>
        </w:rPr>
        <w:t xml:space="preserve"> 1</w:t>
      </w:r>
      <w:r w:rsidR="0051476B" w:rsidRPr="001C28C3">
        <w:rPr>
          <w:vertAlign w:val="superscript"/>
          <w:lang w:val="fr-FR"/>
        </w:rPr>
        <w:t>er</w:t>
      </w:r>
      <w:r w:rsidR="0051476B" w:rsidRPr="001C28C3">
        <w:rPr>
          <w:lang w:val="fr-FR"/>
        </w:rPr>
        <w:t> janvier 20</w:t>
      </w:r>
      <w:r w:rsidR="00460BFF" w:rsidRPr="001C28C3">
        <w:rPr>
          <w:lang w:val="fr-FR"/>
        </w:rPr>
        <w:t>18.</w:t>
      </w:r>
    </w:p>
    <w:p w:rsidR="00AA5F79" w:rsidRPr="001C28C3" w:rsidRDefault="00AA5F79" w:rsidP="0051476B">
      <w:pPr>
        <w:rPr>
          <w:lang w:val="fr-FR"/>
        </w:rPr>
      </w:pPr>
    </w:p>
    <w:p w:rsidR="0051476B" w:rsidRPr="001C28C3" w:rsidRDefault="0051476B" w:rsidP="0051476B">
      <w:pPr>
        <w:rPr>
          <w:lang w:val="fr-FR"/>
        </w:rPr>
      </w:pPr>
    </w:p>
    <w:p w:rsidR="00AA5F79" w:rsidRPr="001C28C3" w:rsidRDefault="00FA4CE0" w:rsidP="00FA4CE0">
      <w:pPr>
        <w:pStyle w:val="Endofdocument-Annex"/>
        <w:rPr>
          <w:lang w:val="fr-FR"/>
        </w:rPr>
      </w:pPr>
      <w:r w:rsidRPr="001C28C3">
        <w:rPr>
          <w:lang w:val="fr-FR"/>
        </w:rPr>
        <w:t>[</w:t>
      </w:r>
      <w:r w:rsidR="00460BFF" w:rsidRPr="001C28C3">
        <w:rPr>
          <w:lang w:val="fr-FR"/>
        </w:rPr>
        <w:t>Fin de l</w:t>
      </w:r>
      <w:r w:rsidR="0051476B" w:rsidRPr="001C28C3">
        <w:rPr>
          <w:lang w:val="fr-FR"/>
        </w:rPr>
        <w:t>’</w:t>
      </w:r>
      <w:r w:rsidR="00460BFF" w:rsidRPr="001C28C3">
        <w:rPr>
          <w:lang w:val="fr-FR"/>
        </w:rPr>
        <w:t>annexe et du document</w:t>
      </w:r>
      <w:r w:rsidRPr="001C28C3">
        <w:rPr>
          <w:lang w:val="fr-FR"/>
        </w:rPr>
        <w:t>]</w:t>
      </w:r>
    </w:p>
    <w:sectPr w:rsidR="00AA5F79" w:rsidRPr="001C28C3" w:rsidSect="00AA5F79">
      <w:headerReference w:type="default" r:id="rId16"/>
      <w:headerReference w:type="first" r:id="rId17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28C3" w:rsidRDefault="001C28C3">
      <w:r>
        <w:separator/>
      </w:r>
    </w:p>
  </w:endnote>
  <w:endnote w:type="continuationSeparator" w:id="0">
    <w:p w:rsidR="001C28C3" w:rsidRDefault="001C28C3" w:rsidP="003B38C1">
      <w:r>
        <w:separator/>
      </w:r>
    </w:p>
    <w:p w:rsidR="001C28C3" w:rsidRPr="003B38C1" w:rsidRDefault="001C28C3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1C28C3" w:rsidRPr="003B38C1" w:rsidRDefault="001C28C3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8C3" w:rsidRDefault="001C28C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8C3" w:rsidRDefault="001C28C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8C3" w:rsidRDefault="001C28C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28C3" w:rsidRDefault="001C28C3">
      <w:r>
        <w:separator/>
      </w:r>
    </w:p>
  </w:footnote>
  <w:footnote w:type="continuationSeparator" w:id="0">
    <w:p w:rsidR="001C28C3" w:rsidRDefault="001C28C3" w:rsidP="008B60B2">
      <w:r>
        <w:separator/>
      </w:r>
    </w:p>
    <w:p w:rsidR="001C28C3" w:rsidRPr="00ED77FB" w:rsidRDefault="001C28C3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1C28C3" w:rsidRPr="00ED77FB" w:rsidRDefault="001C28C3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1C28C3" w:rsidRPr="001C2A28" w:rsidRDefault="001C28C3" w:rsidP="00DF608E">
      <w:pPr>
        <w:pStyle w:val="FootnoteText"/>
        <w:rPr>
          <w:lang w:val="fr-FR"/>
        </w:rPr>
      </w:pPr>
      <w:r w:rsidRPr="001C2A28">
        <w:rPr>
          <w:rStyle w:val="FootnoteReference"/>
          <w:lang w:val="fr-FR"/>
        </w:rPr>
        <w:footnoteRef/>
      </w:r>
      <w:r w:rsidRPr="001C2A28">
        <w:rPr>
          <w:lang w:val="fr-FR"/>
        </w:rPr>
        <w:t xml:space="preserve"> </w:t>
      </w:r>
      <w:r w:rsidR="00940DA6">
        <w:rPr>
          <w:lang w:val="fr-FR"/>
        </w:rPr>
        <w:tab/>
      </w:r>
      <w:hyperlink r:id="rId1" w:history="1">
        <w:r w:rsidRPr="001C2A28">
          <w:rPr>
            <w:rStyle w:val="Hyperlink"/>
            <w:color w:val="auto"/>
            <w:u w:val="none"/>
            <w:lang w:val="fr-FR"/>
          </w:rPr>
          <w:t>http://www.wipo.int/pct/en/quality/authorities.html</w:t>
        </w:r>
      </w:hyperlink>
      <w:r w:rsidRPr="001C2A28">
        <w:rPr>
          <w:lang w:val="fr-FR"/>
        </w:rPr>
        <w:t>.</w:t>
      </w:r>
    </w:p>
  </w:footnote>
  <w:footnote w:id="3">
    <w:p w:rsidR="001C28C3" w:rsidRPr="001C2A28" w:rsidRDefault="001C28C3" w:rsidP="00BE7942">
      <w:pPr>
        <w:pStyle w:val="FootnoteText"/>
        <w:rPr>
          <w:lang w:val="fr-FR"/>
        </w:rPr>
      </w:pPr>
      <w:r w:rsidRPr="001C2A28">
        <w:rPr>
          <w:rStyle w:val="FootnoteReference"/>
          <w:lang w:val="fr-FR"/>
        </w:rPr>
        <w:footnoteRef/>
      </w:r>
      <w:r w:rsidRPr="001C2A28">
        <w:rPr>
          <w:lang w:val="fr-FR"/>
        </w:rPr>
        <w:t xml:space="preserve"> </w:t>
      </w:r>
      <w:r w:rsidR="00940DA6">
        <w:rPr>
          <w:lang w:val="fr-FR"/>
        </w:rPr>
        <w:tab/>
      </w:r>
      <w:r w:rsidRPr="001C2A28">
        <w:rPr>
          <w:lang w:val="fr-FR"/>
        </w:rPr>
        <w:t>Accord entre l</w:t>
      </w:r>
      <w:r>
        <w:rPr>
          <w:lang w:val="fr-FR"/>
        </w:rPr>
        <w:t>’</w:t>
      </w:r>
      <w:r w:rsidRPr="001C2A28">
        <w:rPr>
          <w:lang w:val="fr-FR"/>
        </w:rPr>
        <w:t>USPTO et le Bureau international de l</w:t>
      </w:r>
      <w:r>
        <w:rPr>
          <w:lang w:val="fr-FR"/>
        </w:rPr>
        <w:t>’</w:t>
      </w:r>
      <w:r w:rsidRPr="001C2A28">
        <w:rPr>
          <w:lang w:val="fr-FR"/>
        </w:rPr>
        <w:t>OMPI concernant les fonctions de l</w:t>
      </w:r>
      <w:r>
        <w:rPr>
          <w:lang w:val="fr-FR"/>
        </w:rPr>
        <w:t>’</w:t>
      </w:r>
      <w:r w:rsidRPr="001C2A28">
        <w:rPr>
          <w:lang w:val="fr-FR"/>
        </w:rPr>
        <w:t>Office des brevets et des marques des États</w:t>
      </w:r>
      <w:r w:rsidR="00940DA6">
        <w:rPr>
          <w:lang w:val="fr-FR"/>
        </w:rPr>
        <w:noBreakHyphen/>
      </w:r>
      <w:r w:rsidRPr="001C2A28">
        <w:rPr>
          <w:lang w:val="fr-FR"/>
        </w:rPr>
        <w:t xml:space="preserve">Unis </w:t>
      </w:r>
      <w:r>
        <w:rPr>
          <w:lang w:val="fr-FR"/>
        </w:rPr>
        <w:t>d’Amérique</w:t>
      </w:r>
      <w:r w:rsidRPr="001C2A28">
        <w:rPr>
          <w:lang w:val="fr-FR"/>
        </w:rPr>
        <w:t xml:space="preserve"> en qualité d</w:t>
      </w:r>
      <w:r>
        <w:rPr>
          <w:lang w:val="fr-FR"/>
        </w:rPr>
        <w:t>’</w:t>
      </w:r>
      <w:r w:rsidRPr="001C2A28">
        <w:rPr>
          <w:lang w:val="fr-FR"/>
        </w:rPr>
        <w:t>administration chargée de la recherche internationale et d</w:t>
      </w:r>
      <w:r>
        <w:rPr>
          <w:lang w:val="fr-FR"/>
        </w:rPr>
        <w:t>’</w:t>
      </w:r>
      <w:r w:rsidRPr="001C2A28">
        <w:rPr>
          <w:lang w:val="fr-FR"/>
        </w:rPr>
        <w:t>administration chargée de l</w:t>
      </w:r>
      <w:r>
        <w:rPr>
          <w:lang w:val="fr-FR"/>
        </w:rPr>
        <w:t>’</w:t>
      </w:r>
      <w:r w:rsidRPr="001C2A28">
        <w:rPr>
          <w:lang w:val="fr-FR"/>
        </w:rPr>
        <w:t>examen préliminaire international au titre du Traité de coopération en matière de brevets, 3</w:t>
      </w:r>
      <w:r>
        <w:rPr>
          <w:lang w:val="fr-FR"/>
        </w:rPr>
        <w:t> </w:t>
      </w:r>
      <w:r w:rsidRPr="001C2A28">
        <w:rPr>
          <w:lang w:val="fr-FR"/>
        </w:rPr>
        <w:t>octobre</w:t>
      </w:r>
      <w:r>
        <w:rPr>
          <w:lang w:val="fr-FR"/>
        </w:rPr>
        <w:t> </w:t>
      </w:r>
      <w:r w:rsidRPr="001C2A28">
        <w:rPr>
          <w:lang w:val="fr-FR"/>
        </w:rPr>
        <w:t>2007.</w:t>
      </w:r>
    </w:p>
  </w:footnote>
  <w:footnote w:id="4">
    <w:p w:rsidR="001C28C3" w:rsidRPr="001C2A28" w:rsidRDefault="001C28C3" w:rsidP="00BE7942">
      <w:pPr>
        <w:pStyle w:val="FootnoteText"/>
        <w:rPr>
          <w:lang w:val="fr-FR"/>
        </w:rPr>
      </w:pPr>
      <w:r w:rsidRPr="001C2A28">
        <w:rPr>
          <w:rStyle w:val="FootnoteReference"/>
          <w:lang w:val="fr-FR"/>
        </w:rPr>
        <w:footnoteRef/>
      </w:r>
      <w:r w:rsidRPr="001C2A28">
        <w:rPr>
          <w:lang w:val="fr-FR"/>
        </w:rPr>
        <w:t xml:space="preserve"> </w:t>
      </w:r>
      <w:r w:rsidR="00940DA6">
        <w:rPr>
          <w:lang w:val="fr-FR"/>
        </w:rPr>
        <w:tab/>
      </w:r>
      <w:r w:rsidRPr="001C2A28">
        <w:rPr>
          <w:lang w:val="fr-FR"/>
        </w:rPr>
        <w:t>Bureau du recensement des États</w:t>
      </w:r>
      <w:r w:rsidR="00940DA6">
        <w:rPr>
          <w:lang w:val="fr-FR"/>
        </w:rPr>
        <w:noBreakHyphen/>
      </w:r>
      <w:r w:rsidRPr="001C2A28">
        <w:rPr>
          <w:lang w:val="fr-FR"/>
        </w:rPr>
        <w:t>Unis d</w:t>
      </w:r>
      <w:r>
        <w:rPr>
          <w:lang w:val="fr-FR"/>
        </w:rPr>
        <w:t>’</w:t>
      </w:r>
      <w:r w:rsidRPr="001C2A28">
        <w:rPr>
          <w:lang w:val="fr-FR"/>
        </w:rPr>
        <w:t>Amérique (</w:t>
      </w:r>
      <w:hyperlink r:id="rId2" w:history="1">
        <w:r w:rsidRPr="001C2A28">
          <w:rPr>
            <w:rStyle w:val="Hyperlink"/>
            <w:color w:val="auto"/>
            <w:u w:val="none"/>
            <w:lang w:val="fr-FR"/>
          </w:rPr>
          <w:t>http://www.census.gov/popclock/</w:t>
        </w:r>
      </w:hyperlink>
      <w:r w:rsidRPr="001C2A28">
        <w:rPr>
          <w:lang w:val="fr-FR"/>
        </w:rPr>
        <w:t>).</w:t>
      </w:r>
    </w:p>
  </w:footnote>
  <w:footnote w:id="5">
    <w:p w:rsidR="001C28C3" w:rsidRPr="001C2A28" w:rsidRDefault="001C28C3" w:rsidP="00BE7942">
      <w:pPr>
        <w:pStyle w:val="FootnoteText"/>
        <w:rPr>
          <w:lang w:val="fr-FR"/>
        </w:rPr>
      </w:pPr>
      <w:r w:rsidRPr="001C2A28">
        <w:rPr>
          <w:rStyle w:val="FootnoteReference"/>
          <w:lang w:val="fr-FR"/>
        </w:rPr>
        <w:footnoteRef/>
      </w:r>
      <w:r w:rsidRPr="001C2A28">
        <w:rPr>
          <w:lang w:val="fr-FR"/>
        </w:rPr>
        <w:t xml:space="preserve"> </w:t>
      </w:r>
      <w:bookmarkStart w:id="11" w:name="OLE_LINK5"/>
      <w:bookmarkStart w:id="12" w:name="OLE_LINK6"/>
      <w:r w:rsidR="00940DA6">
        <w:rPr>
          <w:lang w:val="fr-FR"/>
        </w:rPr>
        <w:tab/>
      </w:r>
      <w:r w:rsidRPr="001C2A28">
        <w:rPr>
          <w:lang w:val="fr-FR"/>
        </w:rPr>
        <w:t>Bureau d</w:t>
      </w:r>
      <w:r>
        <w:rPr>
          <w:lang w:val="fr-FR"/>
        </w:rPr>
        <w:t>’</w:t>
      </w:r>
      <w:r w:rsidRPr="001C2A28">
        <w:rPr>
          <w:lang w:val="fr-FR"/>
        </w:rPr>
        <w:t>analyse économique du département du commerce des États</w:t>
      </w:r>
      <w:r w:rsidR="00940DA6">
        <w:rPr>
          <w:lang w:val="fr-FR"/>
        </w:rPr>
        <w:noBreakHyphen/>
      </w:r>
      <w:r w:rsidRPr="001C2A28">
        <w:rPr>
          <w:lang w:val="fr-FR"/>
        </w:rPr>
        <w:t>Unis d</w:t>
      </w:r>
      <w:r>
        <w:rPr>
          <w:lang w:val="fr-FR"/>
        </w:rPr>
        <w:t>’</w:t>
      </w:r>
      <w:r w:rsidRPr="001C2A28">
        <w:rPr>
          <w:lang w:val="fr-FR"/>
        </w:rPr>
        <w:t>Amérique (</w:t>
      </w:r>
      <w:bookmarkEnd w:id="11"/>
      <w:bookmarkEnd w:id="12"/>
      <w:r w:rsidRPr="001C2A28">
        <w:rPr>
          <w:lang w:val="fr-FR"/>
        </w:rPr>
        <w:fldChar w:fldCharType="begin"/>
      </w:r>
      <w:r w:rsidRPr="001C2A28">
        <w:rPr>
          <w:lang w:val="fr-FR"/>
        </w:rPr>
        <w:instrText>HYPERLINK "https://www.bea.gov/national/index.htm"</w:instrText>
      </w:r>
      <w:r w:rsidRPr="001C2A28">
        <w:rPr>
          <w:lang w:val="fr-FR"/>
        </w:rPr>
        <w:fldChar w:fldCharType="separate"/>
      </w:r>
      <w:r w:rsidRPr="001C2A28">
        <w:rPr>
          <w:rStyle w:val="Hyperlink"/>
          <w:color w:val="auto"/>
          <w:u w:val="none"/>
          <w:lang w:val="fr-FR"/>
        </w:rPr>
        <w:t>https://www.bea.gov/national/index.htm</w:t>
      </w:r>
      <w:r w:rsidRPr="001C2A28">
        <w:rPr>
          <w:lang w:val="fr-FR"/>
        </w:rPr>
        <w:fldChar w:fldCharType="end"/>
      </w:r>
      <w:r w:rsidRPr="001C2A28">
        <w:rPr>
          <w:lang w:val="fr-FR"/>
        </w:rPr>
        <w:t xml:space="preserve">). </w:t>
      </w:r>
      <w:r>
        <w:rPr>
          <w:lang w:val="fr-FR"/>
        </w:rPr>
        <w:t xml:space="preserve"> </w:t>
      </w:r>
    </w:p>
  </w:footnote>
  <w:footnote w:id="6">
    <w:p w:rsidR="001C28C3" w:rsidRPr="001C2A28" w:rsidRDefault="001C28C3" w:rsidP="00BE7942">
      <w:pPr>
        <w:pStyle w:val="FootnoteText"/>
        <w:rPr>
          <w:lang w:val="fr-FR"/>
        </w:rPr>
      </w:pPr>
      <w:r w:rsidRPr="001C2A28">
        <w:rPr>
          <w:rStyle w:val="FootnoteReference"/>
          <w:lang w:val="fr-FR"/>
        </w:rPr>
        <w:footnoteRef/>
      </w:r>
      <w:r w:rsidRPr="001C2A28">
        <w:rPr>
          <w:lang w:val="fr-FR"/>
        </w:rPr>
        <w:t xml:space="preserve"> </w:t>
      </w:r>
      <w:r w:rsidR="00940DA6">
        <w:rPr>
          <w:lang w:val="fr-FR"/>
        </w:rPr>
        <w:tab/>
      </w:r>
      <w:r w:rsidRPr="001C2A28">
        <w:rPr>
          <w:lang w:val="fr-FR"/>
        </w:rPr>
        <w:t>Banque mondiale (</w:t>
      </w:r>
      <w:hyperlink r:id="rId3" w:history="1">
        <w:r w:rsidRPr="001C2A28">
          <w:rPr>
            <w:rStyle w:val="Hyperlink"/>
            <w:color w:val="auto"/>
            <w:u w:val="none"/>
            <w:lang w:val="fr-FR"/>
          </w:rPr>
          <w:t>http://data.worldbank.org/indicator/GB.XPD.RSDV.GD.ZS?end=2013&amp;start=2013&amp;view=map</w:t>
        </w:r>
      </w:hyperlink>
      <w:r w:rsidRPr="001C2A28">
        <w:rPr>
          <w:lang w:val="fr-FR"/>
        </w:rPr>
        <w:t xml:space="preserve">) </w:t>
      </w:r>
    </w:p>
  </w:footnote>
  <w:footnote w:id="7">
    <w:p w:rsidR="001C28C3" w:rsidRPr="001C2A28" w:rsidRDefault="001C28C3" w:rsidP="00BE7942">
      <w:pPr>
        <w:pStyle w:val="FootnoteText"/>
        <w:rPr>
          <w:lang w:val="fr-FR"/>
        </w:rPr>
      </w:pPr>
      <w:r w:rsidRPr="001C2A28">
        <w:rPr>
          <w:rStyle w:val="FootnoteReference"/>
          <w:lang w:val="fr-FR"/>
        </w:rPr>
        <w:footnoteRef/>
      </w:r>
      <w:r w:rsidRPr="001C2A28">
        <w:rPr>
          <w:lang w:val="fr-FR"/>
        </w:rPr>
        <w:t xml:space="preserve"> </w:t>
      </w:r>
      <w:r w:rsidR="00940DA6">
        <w:rPr>
          <w:lang w:val="fr-FR"/>
        </w:rPr>
        <w:tab/>
      </w:r>
      <w:r w:rsidRPr="001C2A28">
        <w:rPr>
          <w:lang w:val="fr-FR"/>
        </w:rPr>
        <w:t>Classement Carnegie des institutions d</w:t>
      </w:r>
      <w:r>
        <w:rPr>
          <w:lang w:val="fr-FR"/>
        </w:rPr>
        <w:t>’</w:t>
      </w:r>
      <w:r w:rsidRPr="001C2A28">
        <w:rPr>
          <w:lang w:val="fr-FR"/>
        </w:rPr>
        <w:t>enseignement supérieur (</w:t>
      </w:r>
      <w:hyperlink r:id="rId4" w:history="1">
        <w:r w:rsidRPr="001C2A28">
          <w:rPr>
            <w:rStyle w:val="Hyperlink"/>
            <w:color w:val="auto"/>
            <w:u w:val="none"/>
            <w:lang w:val="fr-FR"/>
          </w:rPr>
          <w:t>http://carnegieclassifications.iu.edu/lookup/standard.php</w:t>
        </w:r>
      </w:hyperlink>
      <w:r w:rsidRPr="001C2A28">
        <w:rPr>
          <w:lang w:val="fr-FR"/>
        </w:rPr>
        <w:t xml:space="preserve">). </w:t>
      </w:r>
      <w:r>
        <w:rPr>
          <w:lang w:val="fr-FR"/>
        </w:rPr>
        <w:t xml:space="preserve"> </w:t>
      </w:r>
    </w:p>
  </w:footnote>
  <w:footnote w:id="8">
    <w:p w:rsidR="001C28C3" w:rsidRPr="001C2A28" w:rsidRDefault="001C28C3" w:rsidP="00BE7942">
      <w:pPr>
        <w:pStyle w:val="FootnoteText"/>
        <w:rPr>
          <w:lang w:val="fr-FR"/>
        </w:rPr>
      </w:pPr>
      <w:r w:rsidRPr="001C2A28">
        <w:rPr>
          <w:rStyle w:val="FootnoteReference"/>
          <w:lang w:val="fr-FR"/>
        </w:rPr>
        <w:footnoteRef/>
      </w:r>
      <w:r w:rsidRPr="001C2A28">
        <w:rPr>
          <w:lang w:val="fr-FR"/>
        </w:rPr>
        <w:t xml:space="preserve"> </w:t>
      </w:r>
      <w:r w:rsidR="00940DA6">
        <w:rPr>
          <w:lang w:val="fr-FR"/>
        </w:rPr>
        <w:tab/>
      </w:r>
      <w:r w:rsidRPr="001C2A28">
        <w:rPr>
          <w:lang w:val="fr-FR"/>
        </w:rPr>
        <w:t>Centre de visual</w:t>
      </w:r>
      <w:r>
        <w:rPr>
          <w:lang w:val="fr-FR"/>
        </w:rPr>
        <w:t>isa</w:t>
      </w:r>
      <w:r w:rsidRPr="001C2A28">
        <w:rPr>
          <w:lang w:val="fr-FR"/>
        </w:rPr>
        <w:t>tion des données de l</w:t>
      </w:r>
      <w:r>
        <w:rPr>
          <w:lang w:val="fr-FR"/>
        </w:rPr>
        <w:t>’</w:t>
      </w:r>
      <w:r w:rsidRPr="001C2A28">
        <w:rPr>
          <w:lang w:val="fr-FR"/>
        </w:rPr>
        <w:t>USPTO (https://www.uspto.gov/web/offices/ac/ido/oeip/taf/reports_stech.htm).</w:t>
      </w:r>
    </w:p>
  </w:footnote>
  <w:footnote w:id="9">
    <w:p w:rsidR="001C28C3" w:rsidRPr="001C2A28" w:rsidRDefault="001C28C3" w:rsidP="00230AB2">
      <w:pPr>
        <w:pStyle w:val="FootnoteText"/>
        <w:rPr>
          <w:sz w:val="22"/>
          <w:lang w:val="fr-FR"/>
        </w:rPr>
      </w:pPr>
      <w:r w:rsidRPr="001C2A28">
        <w:rPr>
          <w:rStyle w:val="FootnoteReference"/>
          <w:lang w:val="fr-FR"/>
        </w:rPr>
        <w:footnoteRef/>
      </w:r>
      <w:r w:rsidRPr="001C2A28">
        <w:rPr>
          <w:lang w:val="fr-FR"/>
        </w:rPr>
        <w:t xml:space="preserve"> </w:t>
      </w:r>
      <w:r w:rsidR="00940DA6">
        <w:rPr>
          <w:lang w:val="fr-FR"/>
        </w:rPr>
        <w:tab/>
      </w:r>
      <w:hyperlink r:id="rId5" w:history="1">
        <w:r w:rsidRPr="001C2A28">
          <w:rPr>
            <w:rStyle w:val="Hyperlink"/>
            <w:color w:val="auto"/>
            <w:u w:val="none"/>
            <w:lang w:val="fr-FR"/>
          </w:rPr>
          <w:t>https://www.uspto.gov/dashboards/patents/main.dashxml</w:t>
        </w:r>
      </w:hyperlink>
      <w:r w:rsidRPr="001C2A28">
        <w:rPr>
          <w:lang w:val="fr-FR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8C3" w:rsidRDefault="001C28C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8C3" w:rsidRDefault="001C28C3" w:rsidP="00477D6B">
    <w:pPr>
      <w:jc w:val="right"/>
    </w:pPr>
    <w:bookmarkStart w:id="6" w:name="Code2"/>
    <w:bookmarkEnd w:id="6"/>
    <w:r>
      <w:t>PCT/CTC/30/22</w:t>
    </w:r>
  </w:p>
  <w:p w:rsidR="001C28C3" w:rsidRDefault="001C28C3" w:rsidP="00477D6B">
    <w:pPr>
      <w:jc w:val="right"/>
    </w:pPr>
    <w:r>
      <w:t>page 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1C28C3" w:rsidRDefault="001C28C3" w:rsidP="00477D6B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8C3" w:rsidRDefault="001C28C3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8C3" w:rsidRPr="00AA5F79" w:rsidRDefault="001C28C3" w:rsidP="00477D6B">
    <w:pPr>
      <w:jc w:val="right"/>
      <w:rPr>
        <w:lang w:val="fr-FR"/>
      </w:rPr>
    </w:pPr>
    <w:r w:rsidRPr="00AA5F79">
      <w:rPr>
        <w:lang w:val="fr-FR"/>
      </w:rPr>
      <w:t>PCT/CTC/30/</w:t>
    </w:r>
    <w:r>
      <w:rPr>
        <w:lang w:val="fr-FR"/>
      </w:rPr>
      <w:t>22</w:t>
    </w:r>
  </w:p>
  <w:p w:rsidR="001C28C3" w:rsidRPr="00AA5F79" w:rsidRDefault="001C28C3" w:rsidP="00477D6B">
    <w:pPr>
      <w:jc w:val="right"/>
      <w:rPr>
        <w:lang w:val="fr-FR"/>
      </w:rPr>
    </w:pPr>
    <w:r w:rsidRPr="00AA5F79">
      <w:rPr>
        <w:lang w:val="fr-FR"/>
      </w:rPr>
      <w:t>Annex</w:t>
    </w:r>
    <w:r>
      <w:rPr>
        <w:lang w:val="fr-FR"/>
      </w:rPr>
      <w:t>e, page </w:t>
    </w:r>
    <w:r>
      <w:fldChar w:fldCharType="begin"/>
    </w:r>
    <w:r w:rsidRPr="00AA5F79">
      <w:rPr>
        <w:lang w:val="fr-FR"/>
      </w:rPr>
      <w:instrText xml:space="preserve"> PAGE  \* MERGEFORMAT </w:instrText>
    </w:r>
    <w:r>
      <w:fldChar w:fldCharType="separate"/>
    </w:r>
    <w:r w:rsidR="00565A0C">
      <w:rPr>
        <w:noProof/>
        <w:lang w:val="fr-FR"/>
      </w:rPr>
      <w:t>13</w:t>
    </w:r>
    <w:r>
      <w:fldChar w:fldCharType="end"/>
    </w:r>
  </w:p>
  <w:p w:rsidR="001C28C3" w:rsidRPr="00AA5F79" w:rsidRDefault="001C28C3" w:rsidP="00477D6B">
    <w:pPr>
      <w:jc w:val="right"/>
      <w:rPr>
        <w:lang w:val="fr-FR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8C3" w:rsidRDefault="001C28C3" w:rsidP="00AA5F79">
    <w:pPr>
      <w:pStyle w:val="Header"/>
      <w:jc w:val="right"/>
    </w:pPr>
    <w:r>
      <w:t>PCT/CTC/30/22</w:t>
    </w:r>
  </w:p>
  <w:p w:rsidR="001C28C3" w:rsidRDefault="001C28C3" w:rsidP="00AA5F79">
    <w:pPr>
      <w:pStyle w:val="Header"/>
      <w:jc w:val="right"/>
    </w:pPr>
    <w:r>
      <w:t>ANNEXE</w:t>
    </w:r>
  </w:p>
  <w:p w:rsidR="001C28C3" w:rsidRDefault="001C28C3" w:rsidP="00940DA6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52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E73E1328-553C-4DBF-9E1E-958A57846AD0}"/>
    <w:docVar w:name="dgnword-eventsink" w:val="128399472"/>
  </w:docVars>
  <w:rsids>
    <w:rsidRoot w:val="00C650A4"/>
    <w:rsid w:val="00001B20"/>
    <w:rsid w:val="000048EC"/>
    <w:rsid w:val="00005CFF"/>
    <w:rsid w:val="00011582"/>
    <w:rsid w:val="0001374F"/>
    <w:rsid w:val="000157CC"/>
    <w:rsid w:val="00016ABF"/>
    <w:rsid w:val="00022723"/>
    <w:rsid w:val="00034FB0"/>
    <w:rsid w:val="0003582A"/>
    <w:rsid w:val="00036149"/>
    <w:rsid w:val="00043CAA"/>
    <w:rsid w:val="00050E19"/>
    <w:rsid w:val="000525F3"/>
    <w:rsid w:val="00055B51"/>
    <w:rsid w:val="0005721C"/>
    <w:rsid w:val="00062FB7"/>
    <w:rsid w:val="0007002A"/>
    <w:rsid w:val="00070821"/>
    <w:rsid w:val="00072766"/>
    <w:rsid w:val="00073822"/>
    <w:rsid w:val="00075432"/>
    <w:rsid w:val="00082A82"/>
    <w:rsid w:val="00083460"/>
    <w:rsid w:val="00086774"/>
    <w:rsid w:val="0009136C"/>
    <w:rsid w:val="000939E4"/>
    <w:rsid w:val="000941D3"/>
    <w:rsid w:val="000968ED"/>
    <w:rsid w:val="000A4506"/>
    <w:rsid w:val="000A5ADE"/>
    <w:rsid w:val="000B240F"/>
    <w:rsid w:val="000B367F"/>
    <w:rsid w:val="000B38BF"/>
    <w:rsid w:val="000B57BC"/>
    <w:rsid w:val="000C1F72"/>
    <w:rsid w:val="000C69FE"/>
    <w:rsid w:val="000F04E8"/>
    <w:rsid w:val="000F5E56"/>
    <w:rsid w:val="000F5FE9"/>
    <w:rsid w:val="000F6B45"/>
    <w:rsid w:val="000F712D"/>
    <w:rsid w:val="001000FB"/>
    <w:rsid w:val="00106B2A"/>
    <w:rsid w:val="0011072F"/>
    <w:rsid w:val="00110B6E"/>
    <w:rsid w:val="00113922"/>
    <w:rsid w:val="00125659"/>
    <w:rsid w:val="00125806"/>
    <w:rsid w:val="001362EE"/>
    <w:rsid w:val="0015122E"/>
    <w:rsid w:val="00152DAF"/>
    <w:rsid w:val="0016215C"/>
    <w:rsid w:val="00162BF0"/>
    <w:rsid w:val="00163F91"/>
    <w:rsid w:val="00166E56"/>
    <w:rsid w:val="0017387C"/>
    <w:rsid w:val="00173987"/>
    <w:rsid w:val="001806B8"/>
    <w:rsid w:val="001809BA"/>
    <w:rsid w:val="001832A6"/>
    <w:rsid w:val="001839E9"/>
    <w:rsid w:val="00187772"/>
    <w:rsid w:val="00191E1F"/>
    <w:rsid w:val="001A0FCA"/>
    <w:rsid w:val="001B3DE6"/>
    <w:rsid w:val="001B7F4F"/>
    <w:rsid w:val="001C0711"/>
    <w:rsid w:val="001C28C3"/>
    <w:rsid w:val="001C2A28"/>
    <w:rsid w:val="001C322F"/>
    <w:rsid w:val="001D5871"/>
    <w:rsid w:val="001D7305"/>
    <w:rsid w:val="001D791F"/>
    <w:rsid w:val="001E3807"/>
    <w:rsid w:val="001F581E"/>
    <w:rsid w:val="002003E3"/>
    <w:rsid w:val="002030F9"/>
    <w:rsid w:val="00204890"/>
    <w:rsid w:val="00205B5B"/>
    <w:rsid w:val="00205CA1"/>
    <w:rsid w:val="00210339"/>
    <w:rsid w:val="0021217E"/>
    <w:rsid w:val="00212E40"/>
    <w:rsid w:val="00216E2E"/>
    <w:rsid w:val="00222BB0"/>
    <w:rsid w:val="002242FE"/>
    <w:rsid w:val="00225491"/>
    <w:rsid w:val="002264D0"/>
    <w:rsid w:val="00230AB2"/>
    <w:rsid w:val="00232D09"/>
    <w:rsid w:val="0023440C"/>
    <w:rsid w:val="00236978"/>
    <w:rsid w:val="00237B6A"/>
    <w:rsid w:val="00240569"/>
    <w:rsid w:val="002431A5"/>
    <w:rsid w:val="002527BE"/>
    <w:rsid w:val="00261FCA"/>
    <w:rsid w:val="002634C4"/>
    <w:rsid w:val="002675A4"/>
    <w:rsid w:val="00273287"/>
    <w:rsid w:val="00290F0C"/>
    <w:rsid w:val="00292683"/>
    <w:rsid w:val="002928D3"/>
    <w:rsid w:val="002A16E5"/>
    <w:rsid w:val="002A5460"/>
    <w:rsid w:val="002B5A86"/>
    <w:rsid w:val="002C3F45"/>
    <w:rsid w:val="002C3FEB"/>
    <w:rsid w:val="002C458D"/>
    <w:rsid w:val="002C5137"/>
    <w:rsid w:val="002C697F"/>
    <w:rsid w:val="002C715C"/>
    <w:rsid w:val="002D3C0A"/>
    <w:rsid w:val="002E0AE8"/>
    <w:rsid w:val="002E10E4"/>
    <w:rsid w:val="002E120D"/>
    <w:rsid w:val="002E34C4"/>
    <w:rsid w:val="002E4866"/>
    <w:rsid w:val="002F1918"/>
    <w:rsid w:val="002F1FE6"/>
    <w:rsid w:val="002F4D4F"/>
    <w:rsid w:val="002F4E68"/>
    <w:rsid w:val="00301DCF"/>
    <w:rsid w:val="003048A4"/>
    <w:rsid w:val="00306908"/>
    <w:rsid w:val="00307907"/>
    <w:rsid w:val="00312F7F"/>
    <w:rsid w:val="0032144B"/>
    <w:rsid w:val="003223B7"/>
    <w:rsid w:val="00322519"/>
    <w:rsid w:val="0033148D"/>
    <w:rsid w:val="003314BB"/>
    <w:rsid w:val="0033201B"/>
    <w:rsid w:val="003353A3"/>
    <w:rsid w:val="003447A2"/>
    <w:rsid w:val="00344A03"/>
    <w:rsid w:val="003459F0"/>
    <w:rsid w:val="00346E01"/>
    <w:rsid w:val="0035027E"/>
    <w:rsid w:val="00352708"/>
    <w:rsid w:val="00352C87"/>
    <w:rsid w:val="0035535A"/>
    <w:rsid w:val="00355980"/>
    <w:rsid w:val="00357A3D"/>
    <w:rsid w:val="00361450"/>
    <w:rsid w:val="0036319B"/>
    <w:rsid w:val="003647FF"/>
    <w:rsid w:val="00365729"/>
    <w:rsid w:val="0036627F"/>
    <w:rsid w:val="003673CF"/>
    <w:rsid w:val="00367C89"/>
    <w:rsid w:val="00377B7B"/>
    <w:rsid w:val="00380CF8"/>
    <w:rsid w:val="003845C1"/>
    <w:rsid w:val="003914EB"/>
    <w:rsid w:val="0039167D"/>
    <w:rsid w:val="003930F1"/>
    <w:rsid w:val="00395DB9"/>
    <w:rsid w:val="003A6F89"/>
    <w:rsid w:val="003B1717"/>
    <w:rsid w:val="003B2A10"/>
    <w:rsid w:val="003B2F42"/>
    <w:rsid w:val="003B38C1"/>
    <w:rsid w:val="003C22EF"/>
    <w:rsid w:val="003C2E00"/>
    <w:rsid w:val="003C60C3"/>
    <w:rsid w:val="003C6550"/>
    <w:rsid w:val="003D27C7"/>
    <w:rsid w:val="003E419D"/>
    <w:rsid w:val="003E62C2"/>
    <w:rsid w:val="003F1D0F"/>
    <w:rsid w:val="003F2BC9"/>
    <w:rsid w:val="003F372B"/>
    <w:rsid w:val="003F40E9"/>
    <w:rsid w:val="003F61E4"/>
    <w:rsid w:val="004058CF"/>
    <w:rsid w:val="00410DD3"/>
    <w:rsid w:val="00415384"/>
    <w:rsid w:val="0042154B"/>
    <w:rsid w:val="00421BD0"/>
    <w:rsid w:val="00423E3E"/>
    <w:rsid w:val="00426640"/>
    <w:rsid w:val="00427AF4"/>
    <w:rsid w:val="00437F6E"/>
    <w:rsid w:val="00460BFF"/>
    <w:rsid w:val="00463627"/>
    <w:rsid w:val="004647DA"/>
    <w:rsid w:val="00466773"/>
    <w:rsid w:val="00467693"/>
    <w:rsid w:val="00474062"/>
    <w:rsid w:val="004764A9"/>
    <w:rsid w:val="00477D6B"/>
    <w:rsid w:val="00497A3A"/>
    <w:rsid w:val="004B4432"/>
    <w:rsid w:val="004B6AFC"/>
    <w:rsid w:val="004C1481"/>
    <w:rsid w:val="004D37EE"/>
    <w:rsid w:val="004D6CB8"/>
    <w:rsid w:val="004E6B27"/>
    <w:rsid w:val="004F74E6"/>
    <w:rsid w:val="005002B7"/>
    <w:rsid w:val="00500866"/>
    <w:rsid w:val="005019FF"/>
    <w:rsid w:val="00503CE9"/>
    <w:rsid w:val="005068C5"/>
    <w:rsid w:val="0051476B"/>
    <w:rsid w:val="0053057A"/>
    <w:rsid w:val="0053059F"/>
    <w:rsid w:val="00532A71"/>
    <w:rsid w:val="00540094"/>
    <w:rsid w:val="00541F01"/>
    <w:rsid w:val="00543046"/>
    <w:rsid w:val="00543570"/>
    <w:rsid w:val="00550C8E"/>
    <w:rsid w:val="0055125B"/>
    <w:rsid w:val="00553FEC"/>
    <w:rsid w:val="00556A11"/>
    <w:rsid w:val="00560A29"/>
    <w:rsid w:val="00563523"/>
    <w:rsid w:val="00564528"/>
    <w:rsid w:val="00564794"/>
    <w:rsid w:val="00565A0C"/>
    <w:rsid w:val="005814C2"/>
    <w:rsid w:val="00587CD3"/>
    <w:rsid w:val="0059040E"/>
    <w:rsid w:val="00595225"/>
    <w:rsid w:val="005A62DF"/>
    <w:rsid w:val="005B2E34"/>
    <w:rsid w:val="005C2C1C"/>
    <w:rsid w:val="005C40A3"/>
    <w:rsid w:val="005C6649"/>
    <w:rsid w:val="005D3A07"/>
    <w:rsid w:val="005D4EF5"/>
    <w:rsid w:val="005E3CEF"/>
    <w:rsid w:val="00602EFF"/>
    <w:rsid w:val="00605827"/>
    <w:rsid w:val="0061263E"/>
    <w:rsid w:val="00625598"/>
    <w:rsid w:val="00627566"/>
    <w:rsid w:val="00630745"/>
    <w:rsid w:val="00634C9F"/>
    <w:rsid w:val="0063569C"/>
    <w:rsid w:val="0064240C"/>
    <w:rsid w:val="006440E6"/>
    <w:rsid w:val="00644841"/>
    <w:rsid w:val="00646050"/>
    <w:rsid w:val="006500B5"/>
    <w:rsid w:val="00652115"/>
    <w:rsid w:val="00652331"/>
    <w:rsid w:val="0065670B"/>
    <w:rsid w:val="00656AC9"/>
    <w:rsid w:val="00656FFA"/>
    <w:rsid w:val="00666CC5"/>
    <w:rsid w:val="006713CA"/>
    <w:rsid w:val="00676C5C"/>
    <w:rsid w:val="006772BD"/>
    <w:rsid w:val="00682465"/>
    <w:rsid w:val="00685CB1"/>
    <w:rsid w:val="00690B21"/>
    <w:rsid w:val="00694B21"/>
    <w:rsid w:val="00695A2B"/>
    <w:rsid w:val="0069713E"/>
    <w:rsid w:val="00697C37"/>
    <w:rsid w:val="006A539F"/>
    <w:rsid w:val="006A5D69"/>
    <w:rsid w:val="006B2974"/>
    <w:rsid w:val="006B472E"/>
    <w:rsid w:val="006B738F"/>
    <w:rsid w:val="006C3DBB"/>
    <w:rsid w:val="006D0C9F"/>
    <w:rsid w:val="006D12D5"/>
    <w:rsid w:val="006D343C"/>
    <w:rsid w:val="006D5775"/>
    <w:rsid w:val="006E06F0"/>
    <w:rsid w:val="006E0CA8"/>
    <w:rsid w:val="006E3222"/>
    <w:rsid w:val="006F19A6"/>
    <w:rsid w:val="006F36F3"/>
    <w:rsid w:val="006F3F47"/>
    <w:rsid w:val="006F4FC7"/>
    <w:rsid w:val="006F5B3D"/>
    <w:rsid w:val="00703311"/>
    <w:rsid w:val="007243F0"/>
    <w:rsid w:val="007340CD"/>
    <w:rsid w:val="007422D8"/>
    <w:rsid w:val="00743A54"/>
    <w:rsid w:val="00757872"/>
    <w:rsid w:val="0076044C"/>
    <w:rsid w:val="007654BE"/>
    <w:rsid w:val="0078464B"/>
    <w:rsid w:val="00784DBA"/>
    <w:rsid w:val="0079432F"/>
    <w:rsid w:val="00796376"/>
    <w:rsid w:val="007965C2"/>
    <w:rsid w:val="007968E2"/>
    <w:rsid w:val="00796D37"/>
    <w:rsid w:val="007A04E2"/>
    <w:rsid w:val="007A29D6"/>
    <w:rsid w:val="007C2822"/>
    <w:rsid w:val="007D1561"/>
    <w:rsid w:val="007D1613"/>
    <w:rsid w:val="007D1EE2"/>
    <w:rsid w:val="007D5B95"/>
    <w:rsid w:val="007D6977"/>
    <w:rsid w:val="007D71D0"/>
    <w:rsid w:val="007E0223"/>
    <w:rsid w:val="007E2BA3"/>
    <w:rsid w:val="007E4C0E"/>
    <w:rsid w:val="007F39C8"/>
    <w:rsid w:val="007F4E8C"/>
    <w:rsid w:val="007F7B9A"/>
    <w:rsid w:val="00805AC0"/>
    <w:rsid w:val="00806A45"/>
    <w:rsid w:val="008131B5"/>
    <w:rsid w:val="008141A0"/>
    <w:rsid w:val="00817738"/>
    <w:rsid w:val="008353A7"/>
    <w:rsid w:val="008360C8"/>
    <w:rsid w:val="00837953"/>
    <w:rsid w:val="00840BC2"/>
    <w:rsid w:val="0084235F"/>
    <w:rsid w:val="00845018"/>
    <w:rsid w:val="00845869"/>
    <w:rsid w:val="00854045"/>
    <w:rsid w:val="0086250F"/>
    <w:rsid w:val="008652DC"/>
    <w:rsid w:val="00872CBE"/>
    <w:rsid w:val="008736DA"/>
    <w:rsid w:val="0088064E"/>
    <w:rsid w:val="00881368"/>
    <w:rsid w:val="00883FA1"/>
    <w:rsid w:val="00894329"/>
    <w:rsid w:val="008976A3"/>
    <w:rsid w:val="008A1836"/>
    <w:rsid w:val="008A1921"/>
    <w:rsid w:val="008A5C0F"/>
    <w:rsid w:val="008A7AAF"/>
    <w:rsid w:val="008B2CC1"/>
    <w:rsid w:val="008B470C"/>
    <w:rsid w:val="008B50A2"/>
    <w:rsid w:val="008B60B2"/>
    <w:rsid w:val="008C0489"/>
    <w:rsid w:val="008C4916"/>
    <w:rsid w:val="008C56EA"/>
    <w:rsid w:val="008D1255"/>
    <w:rsid w:val="008D58FF"/>
    <w:rsid w:val="008D7CF9"/>
    <w:rsid w:val="008E73FA"/>
    <w:rsid w:val="008F13E7"/>
    <w:rsid w:val="008F7607"/>
    <w:rsid w:val="00906329"/>
    <w:rsid w:val="00906D45"/>
    <w:rsid w:val="0090731E"/>
    <w:rsid w:val="009104FF"/>
    <w:rsid w:val="0091330F"/>
    <w:rsid w:val="00913680"/>
    <w:rsid w:val="00913702"/>
    <w:rsid w:val="00916EE2"/>
    <w:rsid w:val="00931B1A"/>
    <w:rsid w:val="00933667"/>
    <w:rsid w:val="009375FB"/>
    <w:rsid w:val="009379EB"/>
    <w:rsid w:val="00940DA6"/>
    <w:rsid w:val="00941C28"/>
    <w:rsid w:val="00946B52"/>
    <w:rsid w:val="0095196F"/>
    <w:rsid w:val="00952B12"/>
    <w:rsid w:val="0096471F"/>
    <w:rsid w:val="009662EF"/>
    <w:rsid w:val="00966A22"/>
    <w:rsid w:val="0096722F"/>
    <w:rsid w:val="009716EF"/>
    <w:rsid w:val="009727DF"/>
    <w:rsid w:val="00980843"/>
    <w:rsid w:val="00982164"/>
    <w:rsid w:val="00982C54"/>
    <w:rsid w:val="00993B22"/>
    <w:rsid w:val="009B7CF3"/>
    <w:rsid w:val="009C04DA"/>
    <w:rsid w:val="009C226D"/>
    <w:rsid w:val="009E2791"/>
    <w:rsid w:val="009E3F6F"/>
    <w:rsid w:val="009E5A84"/>
    <w:rsid w:val="009F2643"/>
    <w:rsid w:val="009F2B15"/>
    <w:rsid w:val="009F38C0"/>
    <w:rsid w:val="009F4157"/>
    <w:rsid w:val="009F499F"/>
    <w:rsid w:val="009F51FB"/>
    <w:rsid w:val="009F5E5F"/>
    <w:rsid w:val="009F5F8A"/>
    <w:rsid w:val="009F65B2"/>
    <w:rsid w:val="009F6C9B"/>
    <w:rsid w:val="009F7D1A"/>
    <w:rsid w:val="00A009EF"/>
    <w:rsid w:val="00A05D7B"/>
    <w:rsid w:val="00A06B7F"/>
    <w:rsid w:val="00A1609A"/>
    <w:rsid w:val="00A16F10"/>
    <w:rsid w:val="00A21309"/>
    <w:rsid w:val="00A336D1"/>
    <w:rsid w:val="00A36664"/>
    <w:rsid w:val="00A406F3"/>
    <w:rsid w:val="00A40ADD"/>
    <w:rsid w:val="00A4213C"/>
    <w:rsid w:val="00A42DAF"/>
    <w:rsid w:val="00A436D5"/>
    <w:rsid w:val="00A4377A"/>
    <w:rsid w:val="00A45BD8"/>
    <w:rsid w:val="00A60038"/>
    <w:rsid w:val="00A623EC"/>
    <w:rsid w:val="00A65D91"/>
    <w:rsid w:val="00A80370"/>
    <w:rsid w:val="00A85BAE"/>
    <w:rsid w:val="00A869B7"/>
    <w:rsid w:val="00A93FC2"/>
    <w:rsid w:val="00A9507A"/>
    <w:rsid w:val="00A954D0"/>
    <w:rsid w:val="00A9659E"/>
    <w:rsid w:val="00AA5F79"/>
    <w:rsid w:val="00AA773E"/>
    <w:rsid w:val="00AB5751"/>
    <w:rsid w:val="00AB641E"/>
    <w:rsid w:val="00AB708B"/>
    <w:rsid w:val="00AC205C"/>
    <w:rsid w:val="00AC234B"/>
    <w:rsid w:val="00AC46BF"/>
    <w:rsid w:val="00AC4969"/>
    <w:rsid w:val="00AC7332"/>
    <w:rsid w:val="00AD3A4A"/>
    <w:rsid w:val="00AD421F"/>
    <w:rsid w:val="00AD6B66"/>
    <w:rsid w:val="00AE12C3"/>
    <w:rsid w:val="00AE4010"/>
    <w:rsid w:val="00AF0A6B"/>
    <w:rsid w:val="00AF6743"/>
    <w:rsid w:val="00B05A69"/>
    <w:rsid w:val="00B0784E"/>
    <w:rsid w:val="00B151F5"/>
    <w:rsid w:val="00B178BD"/>
    <w:rsid w:val="00B220AD"/>
    <w:rsid w:val="00B225CE"/>
    <w:rsid w:val="00B32FF9"/>
    <w:rsid w:val="00B4078D"/>
    <w:rsid w:val="00B41D20"/>
    <w:rsid w:val="00B4292E"/>
    <w:rsid w:val="00B440FB"/>
    <w:rsid w:val="00B513B9"/>
    <w:rsid w:val="00B54E40"/>
    <w:rsid w:val="00B55CB3"/>
    <w:rsid w:val="00B571A6"/>
    <w:rsid w:val="00B61DA3"/>
    <w:rsid w:val="00B622B6"/>
    <w:rsid w:val="00B62CF5"/>
    <w:rsid w:val="00B66A53"/>
    <w:rsid w:val="00B71A71"/>
    <w:rsid w:val="00B75327"/>
    <w:rsid w:val="00B75951"/>
    <w:rsid w:val="00B76FBE"/>
    <w:rsid w:val="00B812F7"/>
    <w:rsid w:val="00B818C6"/>
    <w:rsid w:val="00B8613C"/>
    <w:rsid w:val="00B8666E"/>
    <w:rsid w:val="00B92017"/>
    <w:rsid w:val="00B950C1"/>
    <w:rsid w:val="00B9734B"/>
    <w:rsid w:val="00BA30E2"/>
    <w:rsid w:val="00BA4230"/>
    <w:rsid w:val="00BA426E"/>
    <w:rsid w:val="00BA51FA"/>
    <w:rsid w:val="00BB354D"/>
    <w:rsid w:val="00BB4BAB"/>
    <w:rsid w:val="00BC3C86"/>
    <w:rsid w:val="00BC5F5D"/>
    <w:rsid w:val="00BD078D"/>
    <w:rsid w:val="00BD3660"/>
    <w:rsid w:val="00BD6A8B"/>
    <w:rsid w:val="00BE2171"/>
    <w:rsid w:val="00BE3F68"/>
    <w:rsid w:val="00BE7942"/>
    <w:rsid w:val="00BE7B27"/>
    <w:rsid w:val="00BF21C1"/>
    <w:rsid w:val="00C02275"/>
    <w:rsid w:val="00C03FBB"/>
    <w:rsid w:val="00C04CFA"/>
    <w:rsid w:val="00C06A36"/>
    <w:rsid w:val="00C106EB"/>
    <w:rsid w:val="00C11589"/>
    <w:rsid w:val="00C11BFE"/>
    <w:rsid w:val="00C15C13"/>
    <w:rsid w:val="00C15F4B"/>
    <w:rsid w:val="00C25051"/>
    <w:rsid w:val="00C25A3E"/>
    <w:rsid w:val="00C267CE"/>
    <w:rsid w:val="00C26A62"/>
    <w:rsid w:val="00C27CE1"/>
    <w:rsid w:val="00C37C03"/>
    <w:rsid w:val="00C41761"/>
    <w:rsid w:val="00C45956"/>
    <w:rsid w:val="00C5068F"/>
    <w:rsid w:val="00C56EA9"/>
    <w:rsid w:val="00C61456"/>
    <w:rsid w:val="00C615CE"/>
    <w:rsid w:val="00C650A4"/>
    <w:rsid w:val="00C67F86"/>
    <w:rsid w:val="00C77202"/>
    <w:rsid w:val="00C8433B"/>
    <w:rsid w:val="00C869E7"/>
    <w:rsid w:val="00C871BB"/>
    <w:rsid w:val="00C95EE4"/>
    <w:rsid w:val="00CA0632"/>
    <w:rsid w:val="00CA0F47"/>
    <w:rsid w:val="00CA16EB"/>
    <w:rsid w:val="00CA1E06"/>
    <w:rsid w:val="00CA5364"/>
    <w:rsid w:val="00CA74B7"/>
    <w:rsid w:val="00CB1263"/>
    <w:rsid w:val="00CB430D"/>
    <w:rsid w:val="00CB7582"/>
    <w:rsid w:val="00CC5ED6"/>
    <w:rsid w:val="00CC6A89"/>
    <w:rsid w:val="00CD04F1"/>
    <w:rsid w:val="00CE0366"/>
    <w:rsid w:val="00CE317A"/>
    <w:rsid w:val="00CE46A2"/>
    <w:rsid w:val="00CF4369"/>
    <w:rsid w:val="00CF744C"/>
    <w:rsid w:val="00CF7F98"/>
    <w:rsid w:val="00D062F4"/>
    <w:rsid w:val="00D1342F"/>
    <w:rsid w:val="00D13745"/>
    <w:rsid w:val="00D14C6D"/>
    <w:rsid w:val="00D15A8E"/>
    <w:rsid w:val="00D16AE0"/>
    <w:rsid w:val="00D258CE"/>
    <w:rsid w:val="00D32FDF"/>
    <w:rsid w:val="00D33AD2"/>
    <w:rsid w:val="00D33C1F"/>
    <w:rsid w:val="00D350EF"/>
    <w:rsid w:val="00D35AFF"/>
    <w:rsid w:val="00D409B7"/>
    <w:rsid w:val="00D44567"/>
    <w:rsid w:val="00D44E06"/>
    <w:rsid w:val="00D45252"/>
    <w:rsid w:val="00D456B3"/>
    <w:rsid w:val="00D4583A"/>
    <w:rsid w:val="00D47A27"/>
    <w:rsid w:val="00D5265E"/>
    <w:rsid w:val="00D62710"/>
    <w:rsid w:val="00D630B2"/>
    <w:rsid w:val="00D71B4D"/>
    <w:rsid w:val="00D730DD"/>
    <w:rsid w:val="00D76D39"/>
    <w:rsid w:val="00D803A8"/>
    <w:rsid w:val="00D8184C"/>
    <w:rsid w:val="00D81B74"/>
    <w:rsid w:val="00D90083"/>
    <w:rsid w:val="00D93D55"/>
    <w:rsid w:val="00D97ABC"/>
    <w:rsid w:val="00DA0FA4"/>
    <w:rsid w:val="00DC050C"/>
    <w:rsid w:val="00DC1DF5"/>
    <w:rsid w:val="00DD5343"/>
    <w:rsid w:val="00DD622F"/>
    <w:rsid w:val="00DD75BE"/>
    <w:rsid w:val="00DE46F5"/>
    <w:rsid w:val="00DE5F13"/>
    <w:rsid w:val="00DF0291"/>
    <w:rsid w:val="00DF4533"/>
    <w:rsid w:val="00DF608E"/>
    <w:rsid w:val="00E00647"/>
    <w:rsid w:val="00E05BCF"/>
    <w:rsid w:val="00E11C53"/>
    <w:rsid w:val="00E15015"/>
    <w:rsid w:val="00E26BB1"/>
    <w:rsid w:val="00E335FE"/>
    <w:rsid w:val="00E44F58"/>
    <w:rsid w:val="00E45DD8"/>
    <w:rsid w:val="00E51B67"/>
    <w:rsid w:val="00E52CD0"/>
    <w:rsid w:val="00E53FD8"/>
    <w:rsid w:val="00E54885"/>
    <w:rsid w:val="00E5679C"/>
    <w:rsid w:val="00E62D8B"/>
    <w:rsid w:val="00E6452B"/>
    <w:rsid w:val="00E65426"/>
    <w:rsid w:val="00E6597C"/>
    <w:rsid w:val="00E65DD8"/>
    <w:rsid w:val="00E67EED"/>
    <w:rsid w:val="00E71BF5"/>
    <w:rsid w:val="00E7327B"/>
    <w:rsid w:val="00E740D7"/>
    <w:rsid w:val="00E80D2E"/>
    <w:rsid w:val="00E82D0C"/>
    <w:rsid w:val="00E95599"/>
    <w:rsid w:val="00E95F00"/>
    <w:rsid w:val="00E96DBE"/>
    <w:rsid w:val="00E96DFE"/>
    <w:rsid w:val="00EA269F"/>
    <w:rsid w:val="00EA2924"/>
    <w:rsid w:val="00EA3953"/>
    <w:rsid w:val="00EB623B"/>
    <w:rsid w:val="00EB62E4"/>
    <w:rsid w:val="00EB7AB7"/>
    <w:rsid w:val="00EC02B9"/>
    <w:rsid w:val="00EC2FFB"/>
    <w:rsid w:val="00EC4E49"/>
    <w:rsid w:val="00EC5AA0"/>
    <w:rsid w:val="00ED192B"/>
    <w:rsid w:val="00ED4856"/>
    <w:rsid w:val="00ED77FB"/>
    <w:rsid w:val="00EE122D"/>
    <w:rsid w:val="00EE2306"/>
    <w:rsid w:val="00EE45FA"/>
    <w:rsid w:val="00EE6C07"/>
    <w:rsid w:val="00EF228B"/>
    <w:rsid w:val="00EF28C2"/>
    <w:rsid w:val="00EF2F91"/>
    <w:rsid w:val="00EF7ADF"/>
    <w:rsid w:val="00F022BB"/>
    <w:rsid w:val="00F02530"/>
    <w:rsid w:val="00F124D0"/>
    <w:rsid w:val="00F274D2"/>
    <w:rsid w:val="00F346B2"/>
    <w:rsid w:val="00F34B1A"/>
    <w:rsid w:val="00F35919"/>
    <w:rsid w:val="00F5026A"/>
    <w:rsid w:val="00F54CB9"/>
    <w:rsid w:val="00F65D43"/>
    <w:rsid w:val="00F66152"/>
    <w:rsid w:val="00F7615E"/>
    <w:rsid w:val="00F80239"/>
    <w:rsid w:val="00F83DD1"/>
    <w:rsid w:val="00F9487C"/>
    <w:rsid w:val="00FA2AA9"/>
    <w:rsid w:val="00FA4CE0"/>
    <w:rsid w:val="00FA5A94"/>
    <w:rsid w:val="00FA7AE9"/>
    <w:rsid w:val="00FB476E"/>
    <w:rsid w:val="00FB7D1A"/>
    <w:rsid w:val="00FC0952"/>
    <w:rsid w:val="00FC3FF9"/>
    <w:rsid w:val="00FC4D44"/>
    <w:rsid w:val="00FC6387"/>
    <w:rsid w:val="00FC657E"/>
    <w:rsid w:val="00FC6D68"/>
    <w:rsid w:val="00FD06A7"/>
    <w:rsid w:val="00FD0F8E"/>
    <w:rsid w:val="00FD11AE"/>
    <w:rsid w:val="00FD629F"/>
    <w:rsid w:val="00FE5CB3"/>
    <w:rsid w:val="00FF3B69"/>
    <w:rsid w:val="00FF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qFormat="1"/>
    <w:lsdException w:name="footnote reference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C650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650A4"/>
    <w:rPr>
      <w:rFonts w:ascii="Tahoma" w:eastAsia="SimSun" w:hAnsi="Tahoma" w:cs="Tahoma"/>
      <w:sz w:val="16"/>
      <w:szCs w:val="16"/>
      <w:lang w:eastAsia="zh-CN"/>
    </w:rPr>
  </w:style>
  <w:style w:type="character" w:customStyle="1" w:styleId="ONUMEChar">
    <w:name w:val="ONUM E Char"/>
    <w:basedOn w:val="DefaultParagraphFont"/>
    <w:link w:val="ONUME"/>
    <w:locked/>
    <w:rsid w:val="005C40A3"/>
    <w:rPr>
      <w:rFonts w:ascii="Arial" w:eastAsia="SimSun" w:hAnsi="Arial" w:cs="Arial"/>
      <w:sz w:val="22"/>
      <w:lang w:eastAsia="zh-CN"/>
    </w:rPr>
  </w:style>
  <w:style w:type="paragraph" w:customStyle="1" w:styleId="SectionHeading">
    <w:name w:val="Section Heading"/>
    <w:basedOn w:val="Heading1"/>
    <w:link w:val="SectionHeadingChar"/>
    <w:qFormat/>
    <w:rsid w:val="00E740D7"/>
    <w:pPr>
      <w:pBdr>
        <w:top w:val="single" w:sz="4" w:space="1" w:color="auto"/>
        <w:bottom w:val="single" w:sz="4" w:space="1" w:color="auto"/>
      </w:pBdr>
      <w:spacing w:before="360" w:after="200"/>
    </w:pPr>
  </w:style>
  <w:style w:type="character" w:customStyle="1" w:styleId="SectionHeadingChar">
    <w:name w:val="Section Heading Char"/>
    <w:link w:val="SectionHeading"/>
    <w:rsid w:val="00E740D7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table" w:styleId="TableGrid">
    <w:name w:val="Table Grid"/>
    <w:basedOn w:val="TableNormal"/>
    <w:rsid w:val="00E740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F608E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basedOn w:val="DefaultParagraphFont"/>
    <w:uiPriority w:val="99"/>
    <w:unhideWhenUsed/>
    <w:rsid w:val="00DF608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F608E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rsid w:val="004C148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4C1481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4C1481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4C1481"/>
    <w:rPr>
      <w:rFonts w:ascii="Arial" w:eastAsia="SimSun" w:hAnsi="Arial" w:cs="Arial"/>
      <w:sz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qFormat="1"/>
    <w:lsdException w:name="footnote reference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C650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650A4"/>
    <w:rPr>
      <w:rFonts w:ascii="Tahoma" w:eastAsia="SimSun" w:hAnsi="Tahoma" w:cs="Tahoma"/>
      <w:sz w:val="16"/>
      <w:szCs w:val="16"/>
      <w:lang w:eastAsia="zh-CN"/>
    </w:rPr>
  </w:style>
  <w:style w:type="character" w:customStyle="1" w:styleId="ONUMEChar">
    <w:name w:val="ONUM E Char"/>
    <w:basedOn w:val="DefaultParagraphFont"/>
    <w:link w:val="ONUME"/>
    <w:locked/>
    <w:rsid w:val="005C40A3"/>
    <w:rPr>
      <w:rFonts w:ascii="Arial" w:eastAsia="SimSun" w:hAnsi="Arial" w:cs="Arial"/>
      <w:sz w:val="22"/>
      <w:lang w:eastAsia="zh-CN"/>
    </w:rPr>
  </w:style>
  <w:style w:type="paragraph" w:customStyle="1" w:styleId="SectionHeading">
    <w:name w:val="Section Heading"/>
    <w:basedOn w:val="Heading1"/>
    <w:link w:val="SectionHeadingChar"/>
    <w:qFormat/>
    <w:rsid w:val="00E740D7"/>
    <w:pPr>
      <w:pBdr>
        <w:top w:val="single" w:sz="4" w:space="1" w:color="auto"/>
        <w:bottom w:val="single" w:sz="4" w:space="1" w:color="auto"/>
      </w:pBdr>
      <w:spacing w:before="360" w:after="200"/>
    </w:pPr>
  </w:style>
  <w:style w:type="character" w:customStyle="1" w:styleId="SectionHeadingChar">
    <w:name w:val="Section Heading Char"/>
    <w:link w:val="SectionHeading"/>
    <w:rsid w:val="00E740D7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table" w:styleId="TableGrid">
    <w:name w:val="Table Grid"/>
    <w:basedOn w:val="TableNormal"/>
    <w:rsid w:val="00E740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F608E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basedOn w:val="DefaultParagraphFont"/>
    <w:uiPriority w:val="99"/>
    <w:unhideWhenUsed/>
    <w:rsid w:val="00DF608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F608E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rsid w:val="004C148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4C1481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4C1481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4C1481"/>
    <w:rPr>
      <w:rFonts w:ascii="Arial" w:eastAsia="SimSun" w:hAnsi="Arial" w:cs="Arial"/>
      <w:sz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data.worldbank.org/indicator/GB.XPD.RSDV.GD.ZS?end=2013&amp;start=2013&amp;view=map" TargetMode="External"/><Relationship Id="rId2" Type="http://schemas.openxmlformats.org/officeDocument/2006/relationships/hyperlink" Target="http://www.census.gov/popclock/" TargetMode="External"/><Relationship Id="rId1" Type="http://schemas.openxmlformats.org/officeDocument/2006/relationships/hyperlink" Target="http://www.wipo.int/pct/en/quality/authorities.html" TargetMode="External"/><Relationship Id="rId5" Type="http://schemas.openxmlformats.org/officeDocument/2006/relationships/hyperlink" Target="https://www.uspto.gov/dashboards/patents/main.dashxml" TargetMode="External"/><Relationship Id="rId4" Type="http://schemas.openxmlformats.org/officeDocument/2006/relationships/hyperlink" Target="http://carnegieclassifications.iu.edu/lookup/standard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C77EAE-BBA8-4FDC-8D61-778CB5710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5769</Words>
  <Characters>32884</Characters>
  <Application>Microsoft Office Word</Application>
  <DocSecurity>0</DocSecurity>
  <Lines>274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PCT/CTC/30/22</vt:lpstr>
    </vt:vector>
  </TitlesOfParts>
  <Company>WIPO</Company>
  <LinksUpToDate>false</LinksUpToDate>
  <CharactersWithSpaces>38576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PCT/CTC/30/22</dc:title>
  <dc:subject>Extension of Appointment of the United States Patent and Trademark Office as an International Searching and Preliminary Examining Authority Under the PCT</dc:subject>
  <dc:creator>MARLOW Thomas</dc:creator>
  <cp:lastModifiedBy>MARLOW Thomas</cp:lastModifiedBy>
  <cp:revision>3</cp:revision>
  <cp:lastPrinted>2017-03-13T11:04:00Z</cp:lastPrinted>
  <dcterms:created xsi:type="dcterms:W3CDTF">2017-03-29T08:07:00Z</dcterms:created>
  <dcterms:modified xsi:type="dcterms:W3CDTF">2017-03-29T08:07:00Z</dcterms:modified>
</cp:coreProperties>
</file>