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03BB7" w:rsidRPr="00903BB7" w:rsidTr="0088395E">
        <w:tc>
          <w:tcPr>
            <w:tcW w:w="4513" w:type="dxa"/>
            <w:tcBorders>
              <w:bottom w:val="single" w:sz="4" w:space="0" w:color="auto"/>
            </w:tcBorders>
            <w:tcMar>
              <w:bottom w:w="170" w:type="dxa"/>
            </w:tcMar>
          </w:tcPr>
          <w:p w:rsidR="00E504E5" w:rsidRPr="00903BB7" w:rsidRDefault="00E504E5" w:rsidP="00AB613D">
            <w:bookmarkStart w:id="0" w:name="_GoBack"/>
            <w:bookmarkEnd w:id="0"/>
          </w:p>
        </w:tc>
        <w:tc>
          <w:tcPr>
            <w:tcW w:w="4337" w:type="dxa"/>
            <w:tcBorders>
              <w:bottom w:val="single" w:sz="4" w:space="0" w:color="auto"/>
            </w:tcBorders>
            <w:tcMar>
              <w:left w:w="0" w:type="dxa"/>
              <w:right w:w="0" w:type="dxa"/>
            </w:tcMar>
          </w:tcPr>
          <w:p w:rsidR="00E504E5" w:rsidRPr="00903BB7" w:rsidRDefault="00E0488E" w:rsidP="00AB613D">
            <w:r w:rsidRPr="00903BB7">
              <w:rPr>
                <w:noProof/>
                <w:lang w:val="en-US" w:eastAsia="en-US"/>
              </w:rPr>
              <w:drawing>
                <wp:inline distT="0" distB="0" distL="0" distR="0" wp14:anchorId="0A2F6E69" wp14:editId="58AB79C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03BB7" w:rsidRDefault="00C65526" w:rsidP="00C65526">
            <w:pPr>
              <w:jc w:val="right"/>
            </w:pPr>
            <w:r w:rsidRPr="00903BB7">
              <w:rPr>
                <w:b/>
                <w:sz w:val="40"/>
                <w:szCs w:val="40"/>
              </w:rPr>
              <w:t>S</w:t>
            </w:r>
          </w:p>
        </w:tc>
      </w:tr>
      <w:tr w:rsidR="00903BB7" w:rsidRPr="00903BB7"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3BB7" w:rsidRDefault="00C65526" w:rsidP="00C65526">
            <w:pPr>
              <w:jc w:val="right"/>
              <w:rPr>
                <w:rFonts w:ascii="Arial Black" w:hAnsi="Arial Black"/>
                <w:caps/>
                <w:sz w:val="15"/>
              </w:rPr>
            </w:pPr>
            <w:bookmarkStart w:id="1" w:name="Code"/>
            <w:bookmarkEnd w:id="1"/>
            <w:r w:rsidRPr="00903BB7">
              <w:rPr>
                <w:rFonts w:ascii="Arial Black" w:hAnsi="Arial Black"/>
                <w:caps/>
                <w:sz w:val="15"/>
              </w:rPr>
              <w:t>PCT/WG/9/17</w:t>
            </w:r>
          </w:p>
        </w:tc>
      </w:tr>
      <w:tr w:rsidR="00903BB7" w:rsidRPr="00903BB7" w:rsidTr="00AB613D">
        <w:trPr>
          <w:trHeight w:hRule="exact" w:val="170"/>
        </w:trPr>
        <w:tc>
          <w:tcPr>
            <w:tcW w:w="9356" w:type="dxa"/>
            <w:gridSpan w:val="3"/>
            <w:noWrap/>
            <w:tcMar>
              <w:left w:w="0" w:type="dxa"/>
              <w:right w:w="0" w:type="dxa"/>
            </w:tcMar>
            <w:vAlign w:val="bottom"/>
          </w:tcPr>
          <w:p w:rsidR="008B2CC1" w:rsidRPr="00903BB7" w:rsidRDefault="008B2CC1" w:rsidP="001E70E6">
            <w:pPr>
              <w:jc w:val="right"/>
              <w:rPr>
                <w:rFonts w:ascii="Arial Black" w:hAnsi="Arial Black"/>
                <w:caps/>
                <w:sz w:val="15"/>
              </w:rPr>
            </w:pPr>
            <w:r w:rsidRPr="00903BB7">
              <w:rPr>
                <w:rFonts w:ascii="Arial Black" w:hAnsi="Arial Black"/>
                <w:caps/>
                <w:sz w:val="15"/>
              </w:rPr>
              <w:t>ORIGINAL:</w:t>
            </w:r>
            <w:r w:rsidR="00D90462" w:rsidRPr="00903BB7">
              <w:rPr>
                <w:rFonts w:ascii="Arial Black" w:hAnsi="Arial Black"/>
                <w:caps/>
                <w:sz w:val="15"/>
              </w:rPr>
              <w:t xml:space="preserve">  Inglés</w:t>
            </w:r>
            <w:r w:rsidRPr="00903BB7">
              <w:rPr>
                <w:rFonts w:ascii="Arial Black" w:hAnsi="Arial Black"/>
                <w:caps/>
                <w:sz w:val="15"/>
              </w:rPr>
              <w:t xml:space="preserve"> </w:t>
            </w:r>
            <w:bookmarkStart w:id="2" w:name="Original"/>
            <w:bookmarkEnd w:id="2"/>
          </w:p>
        </w:tc>
      </w:tr>
      <w:tr w:rsidR="008B2CC1" w:rsidRPr="00903BB7" w:rsidTr="00AB613D">
        <w:trPr>
          <w:trHeight w:hRule="exact" w:val="198"/>
        </w:trPr>
        <w:tc>
          <w:tcPr>
            <w:tcW w:w="9356" w:type="dxa"/>
            <w:gridSpan w:val="3"/>
            <w:tcMar>
              <w:left w:w="0" w:type="dxa"/>
              <w:right w:w="0" w:type="dxa"/>
            </w:tcMar>
            <w:vAlign w:val="bottom"/>
          </w:tcPr>
          <w:p w:rsidR="008B2CC1" w:rsidRPr="00903BB7" w:rsidRDefault="00675021" w:rsidP="001E70E6">
            <w:pPr>
              <w:jc w:val="right"/>
              <w:rPr>
                <w:rFonts w:ascii="Arial Black" w:hAnsi="Arial Black"/>
                <w:caps/>
                <w:sz w:val="15"/>
              </w:rPr>
            </w:pPr>
            <w:r w:rsidRPr="00903BB7">
              <w:rPr>
                <w:rFonts w:ascii="Arial Black" w:hAnsi="Arial Black"/>
                <w:caps/>
                <w:sz w:val="15"/>
              </w:rPr>
              <w:t>fecha</w:t>
            </w:r>
            <w:r w:rsidR="008B2CC1" w:rsidRPr="00903BB7">
              <w:rPr>
                <w:rFonts w:ascii="Arial Black" w:hAnsi="Arial Black"/>
                <w:caps/>
                <w:sz w:val="15"/>
              </w:rPr>
              <w:t>:</w:t>
            </w:r>
            <w:r w:rsidR="00D90462" w:rsidRPr="00903BB7">
              <w:rPr>
                <w:rFonts w:ascii="Arial Black" w:hAnsi="Arial Black"/>
                <w:caps/>
                <w:sz w:val="15"/>
              </w:rPr>
              <w:t xml:space="preserve">  11 de abril de 2016</w:t>
            </w:r>
            <w:r w:rsidR="008B2CC1" w:rsidRPr="00903BB7">
              <w:rPr>
                <w:rFonts w:ascii="Arial Black" w:hAnsi="Arial Black"/>
                <w:caps/>
                <w:sz w:val="15"/>
              </w:rPr>
              <w:t xml:space="preserve"> </w:t>
            </w:r>
            <w:bookmarkStart w:id="3" w:name="Date"/>
            <w:bookmarkEnd w:id="3"/>
          </w:p>
        </w:tc>
      </w:tr>
    </w:tbl>
    <w:p w:rsidR="00C65526" w:rsidRPr="00903BB7" w:rsidRDefault="00C65526" w:rsidP="008B2CC1"/>
    <w:p w:rsidR="00C65526" w:rsidRPr="00903BB7" w:rsidRDefault="00C65526" w:rsidP="008B2CC1"/>
    <w:p w:rsidR="00C65526" w:rsidRPr="00903BB7" w:rsidRDefault="00C65526" w:rsidP="008B2CC1"/>
    <w:p w:rsidR="00C65526" w:rsidRPr="00903BB7" w:rsidRDefault="00C65526" w:rsidP="008B2CC1"/>
    <w:p w:rsidR="00C65526" w:rsidRPr="00903BB7" w:rsidRDefault="00C65526" w:rsidP="008B2CC1"/>
    <w:p w:rsidR="00C65526" w:rsidRPr="00903BB7" w:rsidRDefault="00E0488E" w:rsidP="00B67CDC">
      <w:pPr>
        <w:rPr>
          <w:b/>
          <w:sz w:val="28"/>
          <w:szCs w:val="28"/>
        </w:rPr>
      </w:pPr>
      <w:r w:rsidRPr="00903BB7">
        <w:rPr>
          <w:b/>
          <w:sz w:val="28"/>
          <w:szCs w:val="28"/>
        </w:rPr>
        <w:t>Grupo de Trabajo del Tratado de Cooperac</w:t>
      </w:r>
      <w:r w:rsidR="00B67CDC" w:rsidRPr="00903BB7">
        <w:rPr>
          <w:b/>
          <w:sz w:val="28"/>
          <w:szCs w:val="28"/>
        </w:rPr>
        <w:t xml:space="preserve">ión </w:t>
      </w:r>
      <w:r w:rsidRPr="00903BB7">
        <w:rPr>
          <w:b/>
          <w:sz w:val="28"/>
          <w:szCs w:val="28"/>
        </w:rPr>
        <w:t>en materia de Patentes (PCT)</w:t>
      </w:r>
    </w:p>
    <w:p w:rsidR="00C65526" w:rsidRPr="00903BB7" w:rsidRDefault="00C65526" w:rsidP="003845C1"/>
    <w:p w:rsidR="00C65526" w:rsidRPr="00903BB7" w:rsidRDefault="00C65526" w:rsidP="003845C1"/>
    <w:p w:rsidR="00C65526" w:rsidRPr="00903BB7" w:rsidRDefault="00E0488E" w:rsidP="00B67CDC">
      <w:pPr>
        <w:rPr>
          <w:b/>
          <w:sz w:val="24"/>
          <w:szCs w:val="24"/>
        </w:rPr>
      </w:pPr>
      <w:r w:rsidRPr="00903BB7">
        <w:rPr>
          <w:b/>
          <w:sz w:val="24"/>
          <w:szCs w:val="24"/>
        </w:rPr>
        <w:t>Novena reun</w:t>
      </w:r>
      <w:r w:rsidR="00B67CDC" w:rsidRPr="00903BB7">
        <w:rPr>
          <w:b/>
          <w:sz w:val="24"/>
          <w:szCs w:val="24"/>
        </w:rPr>
        <w:t>ión</w:t>
      </w:r>
    </w:p>
    <w:p w:rsidR="00C65526" w:rsidRPr="00903BB7" w:rsidRDefault="00E0488E" w:rsidP="00B67CDC">
      <w:pPr>
        <w:rPr>
          <w:b/>
          <w:sz w:val="24"/>
          <w:szCs w:val="24"/>
        </w:rPr>
      </w:pPr>
      <w:r w:rsidRPr="00903BB7">
        <w:rPr>
          <w:b/>
          <w:sz w:val="24"/>
          <w:szCs w:val="24"/>
        </w:rPr>
        <w:t>Ginebra, 17 a 20 de mayo de 2016</w:t>
      </w:r>
    </w:p>
    <w:p w:rsidR="00C65526" w:rsidRPr="00903BB7" w:rsidRDefault="00C65526" w:rsidP="008B2CC1"/>
    <w:p w:rsidR="00C65526" w:rsidRPr="00903BB7" w:rsidRDefault="00C65526" w:rsidP="008B2CC1"/>
    <w:p w:rsidR="00C65526" w:rsidRPr="00903BB7" w:rsidRDefault="00C65526" w:rsidP="008B2CC1"/>
    <w:p w:rsidR="00C65526" w:rsidRPr="00903BB7" w:rsidRDefault="00C65526" w:rsidP="008B2CC1">
      <w:pPr>
        <w:rPr>
          <w:caps/>
          <w:sz w:val="24"/>
        </w:rPr>
      </w:pPr>
      <w:bookmarkStart w:id="4" w:name="TitleOfDoc"/>
      <w:bookmarkEnd w:id="4"/>
    </w:p>
    <w:p w:rsidR="00C65526" w:rsidRPr="00903BB7" w:rsidRDefault="00C65526" w:rsidP="00C65526">
      <w:pPr>
        <w:rPr>
          <w:caps/>
          <w:sz w:val="24"/>
        </w:rPr>
      </w:pPr>
      <w:r w:rsidRPr="00903BB7">
        <w:rPr>
          <w:caps/>
          <w:sz w:val="24"/>
        </w:rPr>
        <w:t>Servicios en línea del PCT</w:t>
      </w:r>
    </w:p>
    <w:p w:rsidR="00C65526" w:rsidRPr="00903BB7" w:rsidRDefault="00C65526" w:rsidP="00D90462"/>
    <w:p w:rsidR="00C65526" w:rsidRPr="00903BB7" w:rsidRDefault="00C65526" w:rsidP="00C65526">
      <w:pPr>
        <w:rPr>
          <w:i/>
        </w:rPr>
      </w:pPr>
      <w:r w:rsidRPr="00903BB7">
        <w:rPr>
          <w:i/>
        </w:rPr>
        <w:t>Documento preparado por la Oficina Internacional</w:t>
      </w:r>
    </w:p>
    <w:p w:rsidR="00C65526" w:rsidRPr="00903BB7" w:rsidRDefault="00C65526" w:rsidP="00D90462"/>
    <w:p w:rsidR="00C65526" w:rsidRPr="00903BB7" w:rsidRDefault="00C65526" w:rsidP="00D90462"/>
    <w:p w:rsidR="00C65526" w:rsidRPr="00903BB7" w:rsidRDefault="00C65526" w:rsidP="00D90462"/>
    <w:p w:rsidR="00C65526" w:rsidRPr="00903BB7" w:rsidRDefault="00C65526" w:rsidP="00D90462"/>
    <w:p w:rsidR="00C65526" w:rsidRPr="00903BB7" w:rsidRDefault="00C65526" w:rsidP="00C65526">
      <w:pPr>
        <w:pStyle w:val="Heading1"/>
        <w:spacing w:after="200"/>
      </w:pPr>
      <w:r w:rsidRPr="00903BB7">
        <w:t>RESUMEN</w:t>
      </w:r>
    </w:p>
    <w:p w:rsidR="00C65526" w:rsidRPr="00903BB7" w:rsidRDefault="003C62F9" w:rsidP="00ED02B3">
      <w:pPr>
        <w:pStyle w:val="ONUMFS"/>
      </w:pPr>
      <w:r w:rsidRPr="00903BB7">
        <w:t xml:space="preserve">Los servicios en línea del </w:t>
      </w:r>
      <w:r w:rsidR="00D90462" w:rsidRPr="00903BB7">
        <w:t xml:space="preserve">PCT </w:t>
      </w:r>
      <w:r w:rsidR="009527AF" w:rsidRPr="00903BB7">
        <w:t xml:space="preserve">se </w:t>
      </w:r>
      <w:r w:rsidRPr="00903BB7">
        <w:t xml:space="preserve">han </w:t>
      </w:r>
      <w:r w:rsidR="00184F3F" w:rsidRPr="00903BB7">
        <w:t>seguido</w:t>
      </w:r>
      <w:r w:rsidR="009527AF" w:rsidRPr="00903BB7">
        <w:t xml:space="preserve"> perfeccionando</w:t>
      </w:r>
      <w:r w:rsidRPr="00903BB7">
        <w:t xml:space="preserve">, </w:t>
      </w:r>
      <w:r w:rsidR="00F100DD" w:rsidRPr="00903BB7">
        <w:t>o</w:t>
      </w:r>
      <w:r w:rsidRPr="00903BB7">
        <w:t>frec</w:t>
      </w:r>
      <w:r w:rsidR="00F100DD" w:rsidRPr="00903BB7">
        <w:t>iendo</w:t>
      </w:r>
      <w:r w:rsidRPr="00903BB7">
        <w:t xml:space="preserve"> herramientas nuevas y mejoradas a los solicitantes, Oficina</w:t>
      </w:r>
      <w:r w:rsidR="00E27ADA" w:rsidRPr="00903BB7">
        <w:t>s receptoras, Administraciones I</w:t>
      </w:r>
      <w:r w:rsidRPr="00903BB7">
        <w:t xml:space="preserve">nternacionales y Oficinas designadas. </w:t>
      </w:r>
      <w:r w:rsidR="003F528F" w:rsidRPr="00903BB7">
        <w:t xml:space="preserve"> Las mejoras </w:t>
      </w:r>
      <w:r w:rsidR="00425403" w:rsidRPr="00903BB7">
        <w:t xml:space="preserve">incluyen, además de determinadas funciones para la visualización y </w:t>
      </w:r>
      <w:r w:rsidR="00184F3F" w:rsidRPr="00903BB7">
        <w:t>tramitación</w:t>
      </w:r>
      <w:r w:rsidR="00425403" w:rsidRPr="00903BB7">
        <w:t xml:space="preserve"> de las solicitudes de forma individual, otras funciones destinadas a </w:t>
      </w:r>
      <w:r w:rsidR="00A921DF" w:rsidRPr="00903BB7">
        <w:t>supervisar</w:t>
      </w:r>
      <w:r w:rsidR="00425403" w:rsidRPr="00903BB7">
        <w:t xml:space="preserve"> el flujo</w:t>
      </w:r>
      <w:r w:rsidR="00134036" w:rsidRPr="00903BB7">
        <w:t xml:space="preserve"> de solicitudes internacionales</w:t>
      </w:r>
      <w:r w:rsidR="00425403" w:rsidRPr="00903BB7">
        <w:t xml:space="preserve"> </w:t>
      </w:r>
      <w:r w:rsidR="00807C46" w:rsidRPr="00903BB7">
        <w:t>para</w:t>
      </w:r>
      <w:r w:rsidR="00184F3F" w:rsidRPr="00903BB7">
        <w:t xml:space="preserve"> facilitar </w:t>
      </w:r>
      <w:r w:rsidR="00C95ECE" w:rsidRPr="00903BB7">
        <w:t xml:space="preserve">una gestión eficaz </w:t>
      </w:r>
      <w:r w:rsidR="00A921DF" w:rsidRPr="00903BB7">
        <w:t xml:space="preserve">del volumen </w:t>
      </w:r>
      <w:r w:rsidR="00C95ECE" w:rsidRPr="00903BB7">
        <w:t xml:space="preserve"> de trabajo y la identificación temprana de posibles problemas</w:t>
      </w:r>
      <w:r w:rsidR="00D90462" w:rsidRPr="00903BB7">
        <w:t>.</w:t>
      </w:r>
    </w:p>
    <w:p w:rsidR="00C65526" w:rsidRPr="00903BB7" w:rsidRDefault="00D90462" w:rsidP="00ED02B3">
      <w:pPr>
        <w:pStyle w:val="ONUMFS"/>
      </w:pPr>
      <w:r w:rsidRPr="00903BB7">
        <w:t>A</w:t>
      </w:r>
      <w:r w:rsidR="00B60B69" w:rsidRPr="00903BB7">
        <w:t xml:space="preserve">demás </w:t>
      </w:r>
      <w:r w:rsidR="00411690" w:rsidRPr="00903BB7">
        <w:t>de la nueva</w:t>
      </w:r>
      <w:r w:rsidR="00B60B69" w:rsidRPr="00903BB7">
        <w:t xml:space="preserve"> funcionalidad, un</w:t>
      </w:r>
      <w:r w:rsidR="00097492" w:rsidRPr="00903BB7">
        <w:t>a de las novedades más destacadas de</w:t>
      </w:r>
      <w:r w:rsidR="00A921DF" w:rsidRPr="00903BB7">
        <w:t>l presente</w:t>
      </w:r>
      <w:r w:rsidR="00097492" w:rsidRPr="00903BB7">
        <w:t xml:space="preserve"> </w:t>
      </w:r>
      <w:r w:rsidR="00B60B69" w:rsidRPr="00903BB7">
        <w:t xml:space="preserve">año </w:t>
      </w:r>
      <w:r w:rsidR="00097492" w:rsidRPr="00903BB7">
        <w:t xml:space="preserve">consistirá en </w:t>
      </w:r>
      <w:r w:rsidR="00B60B69" w:rsidRPr="00903BB7">
        <w:t xml:space="preserve">una </w:t>
      </w:r>
      <w:r w:rsidR="00B52ED4" w:rsidRPr="00903BB7">
        <w:t>versión</w:t>
      </w:r>
      <w:r w:rsidRPr="00903BB7">
        <w:t xml:space="preserve"> </w:t>
      </w:r>
      <w:r w:rsidR="0042084C" w:rsidRPr="00903BB7">
        <w:t xml:space="preserve">dedicada </w:t>
      </w:r>
      <w:r w:rsidR="00A921DF" w:rsidRPr="00903BB7">
        <w:t xml:space="preserve">especialmente </w:t>
      </w:r>
      <w:r w:rsidR="0042084C" w:rsidRPr="00903BB7">
        <w:t>a la</w:t>
      </w:r>
      <w:r w:rsidR="00B52ED4" w:rsidRPr="00903BB7">
        <w:t xml:space="preserve"> facilidad de uso </w:t>
      </w:r>
      <w:r w:rsidR="00411690" w:rsidRPr="00903BB7">
        <w:t xml:space="preserve">de los servicios </w:t>
      </w:r>
      <w:r w:rsidR="00E27ADA" w:rsidRPr="00903BB7">
        <w:t xml:space="preserve">basados en navegadores de Internet, </w:t>
      </w:r>
      <w:r w:rsidR="0042084C" w:rsidRPr="00903BB7">
        <w:t xml:space="preserve">que introduce un </w:t>
      </w:r>
      <w:r w:rsidR="00097492" w:rsidRPr="00903BB7">
        <w:t xml:space="preserve">nuevo </w:t>
      </w:r>
      <w:r w:rsidR="00385C24" w:rsidRPr="00903BB7">
        <w:t xml:space="preserve">aspecto y </w:t>
      </w:r>
      <w:r w:rsidR="00A921DF" w:rsidRPr="00903BB7">
        <w:t>funcionamiento</w:t>
      </w:r>
      <w:r w:rsidR="00385C24" w:rsidRPr="00903BB7">
        <w:t xml:space="preserve"> </w:t>
      </w:r>
      <w:r w:rsidR="00097492" w:rsidRPr="00903BB7">
        <w:t xml:space="preserve">y </w:t>
      </w:r>
      <w:r w:rsidR="007F0097" w:rsidRPr="00903BB7">
        <w:t xml:space="preserve">unos </w:t>
      </w:r>
      <w:r w:rsidR="00097492" w:rsidRPr="00903BB7">
        <w:t>sistemas de gestión de accesos mejorados.  Los servicios de los que se podrá disponer gracias a</w:t>
      </w:r>
      <w:r w:rsidR="0042084C" w:rsidRPr="00903BB7">
        <w:t xml:space="preserve"> estos </w:t>
      </w:r>
      <w:r w:rsidR="00097492" w:rsidRPr="00903BB7">
        <w:t>nuevo</w:t>
      </w:r>
      <w:r w:rsidR="0042084C" w:rsidRPr="00903BB7">
        <w:t>s</w:t>
      </w:r>
      <w:r w:rsidR="00097492" w:rsidRPr="00903BB7">
        <w:t xml:space="preserve"> sistema</w:t>
      </w:r>
      <w:r w:rsidR="0042084C" w:rsidRPr="00903BB7">
        <w:t>s</w:t>
      </w:r>
      <w:r w:rsidR="00097492" w:rsidRPr="00903BB7">
        <w:t xml:space="preserve"> de gestión de accesos también </w:t>
      </w:r>
      <w:r w:rsidR="00F53442" w:rsidRPr="00903BB7">
        <w:t>permitirán</w:t>
      </w:r>
      <w:r w:rsidR="0042084C" w:rsidRPr="00903BB7">
        <w:t xml:space="preserve">, a su vez, </w:t>
      </w:r>
      <w:r w:rsidR="00F53442" w:rsidRPr="00903BB7">
        <w:t>desarroll</w:t>
      </w:r>
      <w:r w:rsidR="0042084C" w:rsidRPr="00903BB7">
        <w:t>ar</w:t>
      </w:r>
      <w:r w:rsidR="00F53442" w:rsidRPr="00903BB7">
        <w:t xml:space="preserve"> y despl</w:t>
      </w:r>
      <w:r w:rsidR="0042084C" w:rsidRPr="00903BB7">
        <w:t>egar</w:t>
      </w:r>
      <w:r w:rsidR="00F53442" w:rsidRPr="00903BB7">
        <w:t xml:space="preserve"> </w:t>
      </w:r>
      <w:r w:rsidR="00FC33B8" w:rsidRPr="00903BB7">
        <w:t>nuevos</w:t>
      </w:r>
      <w:r w:rsidR="0042084C" w:rsidRPr="00903BB7">
        <w:t xml:space="preserve"> </w:t>
      </w:r>
      <w:r w:rsidR="00134036" w:rsidRPr="00903BB7">
        <w:t xml:space="preserve">servicios seguros </w:t>
      </w:r>
      <w:r w:rsidR="00F53442" w:rsidRPr="00903BB7">
        <w:t xml:space="preserve">y </w:t>
      </w:r>
      <w:r w:rsidR="0042084C" w:rsidRPr="00903BB7">
        <w:t xml:space="preserve">más </w:t>
      </w:r>
      <w:r w:rsidR="00F53442" w:rsidRPr="00903BB7">
        <w:t>eficaces basados en transmisiones automáticas entre máquinas</w:t>
      </w:r>
      <w:r w:rsidRPr="00903BB7">
        <w:t>.</w:t>
      </w:r>
    </w:p>
    <w:p w:rsidR="00C65526" w:rsidRPr="00903BB7" w:rsidRDefault="00FD37F3" w:rsidP="00ED02B3">
      <w:pPr>
        <w:pStyle w:val="ONUMFS"/>
      </w:pPr>
      <w:r w:rsidRPr="00903BB7">
        <w:t xml:space="preserve">Los siguientes aspectos han sido sugeridos como </w:t>
      </w:r>
      <w:r w:rsidR="00F53442" w:rsidRPr="00903BB7">
        <w:t xml:space="preserve">prioridades a corto plazo </w:t>
      </w:r>
      <w:r w:rsidRPr="00903BB7">
        <w:t>para</w:t>
      </w:r>
      <w:r w:rsidR="00F53442" w:rsidRPr="00903BB7">
        <w:t xml:space="preserve"> las Oficinas nacionales en su </w:t>
      </w:r>
      <w:r w:rsidR="00807C46" w:rsidRPr="00903BB7">
        <w:t xml:space="preserve">actuación en </w:t>
      </w:r>
      <w:r w:rsidR="00F53442" w:rsidRPr="00903BB7">
        <w:t xml:space="preserve">calidad de Oficinas receptoras o de Administraciones </w:t>
      </w:r>
      <w:r w:rsidR="00FC33B8" w:rsidRPr="00903BB7">
        <w:t>i</w:t>
      </w:r>
      <w:r w:rsidR="00F53442" w:rsidRPr="00903BB7">
        <w:t>nternacionales</w:t>
      </w:r>
      <w:r w:rsidR="00241BF1" w:rsidRPr="00903BB7">
        <w:t xml:space="preserve">:  i) conseguir que los solicitantes puedan </w:t>
      </w:r>
      <w:r w:rsidRPr="00903BB7">
        <w:t>aportar</w:t>
      </w:r>
      <w:r w:rsidR="00241BF1" w:rsidRPr="00903BB7">
        <w:t xml:space="preserve"> documentos </w:t>
      </w:r>
      <w:r w:rsidRPr="00903BB7">
        <w:t>a</w:t>
      </w:r>
      <w:r w:rsidR="00241BF1" w:rsidRPr="00903BB7">
        <w:t xml:space="preserve"> las Oficinas</w:t>
      </w:r>
      <w:r w:rsidRPr="00903BB7">
        <w:t xml:space="preserve"> mediante su carga por procedimientos electrónicos</w:t>
      </w:r>
      <w:r w:rsidR="00241BF1" w:rsidRPr="00903BB7">
        <w:t>;  ii) garantizar que los documentos clave de la</w:t>
      </w:r>
      <w:r w:rsidR="004D651C" w:rsidRPr="00903BB7">
        <w:t>s</w:t>
      </w:r>
      <w:r w:rsidR="00241BF1" w:rsidRPr="00903BB7">
        <w:t xml:space="preserve"> Oficina</w:t>
      </w:r>
      <w:r w:rsidR="004D651C" w:rsidRPr="00903BB7">
        <w:t>s</w:t>
      </w:r>
      <w:r w:rsidR="00241BF1" w:rsidRPr="00903BB7">
        <w:t xml:space="preserve"> estén disponibles en línea;  y iii) </w:t>
      </w:r>
      <w:r w:rsidR="004D651C" w:rsidRPr="00903BB7">
        <w:t xml:space="preserve">empezar a usar </w:t>
      </w:r>
      <w:proofErr w:type="spellStart"/>
      <w:r w:rsidR="00D90462" w:rsidRPr="00903BB7">
        <w:t>eSearchCopy</w:t>
      </w:r>
      <w:proofErr w:type="spellEnd"/>
      <w:r w:rsidR="00D90462" w:rsidRPr="00903BB7">
        <w:t xml:space="preserve"> </w:t>
      </w:r>
      <w:r w:rsidRPr="00903BB7">
        <w:t xml:space="preserve">–o evaluar </w:t>
      </w:r>
      <w:r w:rsidR="00807C46" w:rsidRPr="00903BB7">
        <w:t>la posibilidad de usar</w:t>
      </w:r>
      <w:r w:rsidRPr="00903BB7">
        <w:t xml:space="preserve"> este sistema- </w:t>
      </w:r>
      <w:r w:rsidR="004D651C" w:rsidRPr="00903BB7">
        <w:t xml:space="preserve">como medio de transmisión de las copias para la búsqueda </w:t>
      </w:r>
      <w:r w:rsidR="004D651C" w:rsidRPr="00903BB7">
        <w:lastRenderedPageBreak/>
        <w:t>en un formato electrónico uniforme entre la Oficina emisora y las demás Oficinas q</w:t>
      </w:r>
      <w:r w:rsidR="00FC33B8" w:rsidRPr="00903BB7">
        <w:t>ue actúen en calidad de Oficina receptora</w:t>
      </w:r>
      <w:r w:rsidR="004D651C" w:rsidRPr="00903BB7">
        <w:t xml:space="preserve"> o de Administración encargada de la búsqueda internacional.</w:t>
      </w:r>
    </w:p>
    <w:p w:rsidR="00C65526" w:rsidRPr="00903BB7" w:rsidRDefault="00C86418" w:rsidP="00ED02B3">
      <w:pPr>
        <w:pStyle w:val="ONUMFS"/>
      </w:pPr>
      <w:r w:rsidRPr="00903BB7">
        <w:t xml:space="preserve">Las </w:t>
      </w:r>
      <w:r w:rsidR="001325A0" w:rsidRPr="00903BB7">
        <w:t>modificaciones de</w:t>
      </w:r>
      <w:r w:rsidRPr="00903BB7">
        <w:t xml:space="preserve"> la Regla</w:t>
      </w:r>
      <w:r w:rsidR="00D90462" w:rsidRPr="00903BB7">
        <w:t> 95,</w:t>
      </w:r>
      <w:r w:rsidRPr="00903BB7">
        <w:t xml:space="preserve"> </w:t>
      </w:r>
      <w:r w:rsidR="00FD37F3" w:rsidRPr="00903BB7">
        <w:t>con las que</w:t>
      </w:r>
      <w:r w:rsidRPr="00903BB7">
        <w:t xml:space="preserve"> se impondrá a las Oficinas </w:t>
      </w:r>
      <w:r w:rsidR="001325A0" w:rsidRPr="00903BB7">
        <w:t xml:space="preserve">la obligación de </w:t>
      </w:r>
      <w:r w:rsidR="00FD37F3" w:rsidRPr="00903BB7">
        <w:t xml:space="preserve">suministrar información sobre </w:t>
      </w:r>
      <w:r w:rsidR="001325A0" w:rsidRPr="00903BB7">
        <w:t>las entradas en la</w:t>
      </w:r>
      <w:r w:rsidR="000A2EE8" w:rsidRPr="00903BB7">
        <w:t xml:space="preserve"> fase nacional, las publicaciones y las </w:t>
      </w:r>
      <w:r w:rsidR="00FC33B8" w:rsidRPr="00903BB7">
        <w:t>patentes concedidas</w:t>
      </w:r>
      <w:r w:rsidR="00517ED9" w:rsidRPr="00903BB7">
        <w:t xml:space="preserve"> a escala nacional</w:t>
      </w:r>
      <w:r w:rsidR="000A2EE8" w:rsidRPr="00903BB7">
        <w:t xml:space="preserve">, no entrarán en vigor hasta el 1 de julio de </w:t>
      </w:r>
      <w:r w:rsidR="00D90462" w:rsidRPr="00903BB7">
        <w:t xml:space="preserve">2017, </w:t>
      </w:r>
      <w:r w:rsidR="000A2EE8" w:rsidRPr="00903BB7">
        <w:t xml:space="preserve">pero se </w:t>
      </w:r>
      <w:r w:rsidR="004F1C3B" w:rsidRPr="00903BB7">
        <w:t>desea trasladar</w:t>
      </w:r>
      <w:r w:rsidR="000A2EE8" w:rsidRPr="00903BB7">
        <w:t xml:space="preserve"> a las Oficinas </w:t>
      </w:r>
      <w:r w:rsidR="004F1C3B" w:rsidRPr="00903BB7">
        <w:t xml:space="preserve">una petición para </w:t>
      </w:r>
      <w:r w:rsidR="000A2EE8" w:rsidRPr="00903BB7">
        <w:t xml:space="preserve">que </w:t>
      </w:r>
      <w:r w:rsidR="004F1C3B" w:rsidRPr="00903BB7">
        <w:t xml:space="preserve">intenten </w:t>
      </w:r>
      <w:r w:rsidR="000A2EE8" w:rsidRPr="00903BB7">
        <w:t>proporcion</w:t>
      </w:r>
      <w:r w:rsidR="004F1C3B" w:rsidRPr="00903BB7">
        <w:t>ar</w:t>
      </w:r>
      <w:r w:rsidR="000A2EE8" w:rsidRPr="00903BB7">
        <w:t xml:space="preserve"> toda la información solicitada lo antes posible sin esperar al último momento.  La Oficina Internacional ofrece sistemas </w:t>
      </w:r>
      <w:r w:rsidR="004F1C3B" w:rsidRPr="00903BB7">
        <w:t>capaces de asistir</w:t>
      </w:r>
      <w:r w:rsidR="000A2EE8" w:rsidRPr="00903BB7">
        <w:t xml:space="preserve"> a las Oficinas en </w:t>
      </w:r>
      <w:r w:rsidR="004F1C3B" w:rsidRPr="00903BB7">
        <w:t>dicha</w:t>
      </w:r>
      <w:r w:rsidR="000A2EE8" w:rsidRPr="00903BB7">
        <w:t xml:space="preserve"> tarea, así como en la recuperación de los documentos y datos necesarios para la tramitación de la fase nacional</w:t>
      </w:r>
      <w:r w:rsidR="00D90462" w:rsidRPr="00903BB7">
        <w:t>.</w:t>
      </w:r>
    </w:p>
    <w:p w:rsidR="00C65526" w:rsidRPr="00903BB7" w:rsidRDefault="00671CC0" w:rsidP="00ED02B3">
      <w:pPr>
        <w:pStyle w:val="ONUMFS"/>
      </w:pPr>
      <w:r w:rsidRPr="00903BB7">
        <w:t xml:space="preserve">Se invita al Grupo de Trabajo a </w:t>
      </w:r>
      <w:r w:rsidR="00FC33B8" w:rsidRPr="00903BB7">
        <w:t>estudiar la manera en que</w:t>
      </w:r>
      <w:r w:rsidR="00950DE0" w:rsidRPr="00903BB7">
        <w:t xml:space="preserve"> </w:t>
      </w:r>
      <w:r w:rsidRPr="00903BB7">
        <w:t xml:space="preserve">los solicitantes </w:t>
      </w:r>
      <w:r w:rsidR="00950DE0" w:rsidRPr="00903BB7">
        <w:t xml:space="preserve">y las Oficinas </w:t>
      </w:r>
      <w:r w:rsidRPr="00903BB7">
        <w:t>podrían hacer un mejor uso de las herramientas disponibles, y</w:t>
      </w:r>
      <w:r w:rsidR="00134036" w:rsidRPr="00903BB7">
        <w:t xml:space="preserve"> </w:t>
      </w:r>
      <w:r w:rsidRPr="00903BB7">
        <w:t xml:space="preserve">qué otros desarrollos de los servicios en línea podrían </w:t>
      </w:r>
      <w:r w:rsidR="00950DE0" w:rsidRPr="00903BB7">
        <w:t xml:space="preserve">ser considerados convenientes con </w:t>
      </w:r>
      <w:r w:rsidR="00FC33B8" w:rsidRPr="00903BB7">
        <w:t>miras</w:t>
      </w:r>
      <w:r w:rsidR="00950DE0" w:rsidRPr="00903BB7">
        <w:t xml:space="preserve"> a</w:t>
      </w:r>
      <w:r w:rsidRPr="00903BB7">
        <w:t xml:space="preserve"> ofrecer un servicio de mayor calidad a los solicitantes, a las Oficinas designadas y a terceros</w:t>
      </w:r>
      <w:r w:rsidR="00134036" w:rsidRPr="00903BB7">
        <w:t>,</w:t>
      </w:r>
      <w:r w:rsidRPr="00903BB7">
        <w:t xml:space="preserve"> con un </w:t>
      </w:r>
      <w:r w:rsidR="008B76ED" w:rsidRPr="00903BB7">
        <w:t xml:space="preserve">menor </w:t>
      </w:r>
      <w:r w:rsidRPr="00903BB7">
        <w:t>costo global</w:t>
      </w:r>
      <w:r w:rsidR="00D90462" w:rsidRPr="00903BB7">
        <w:t>.</w:t>
      </w:r>
    </w:p>
    <w:p w:rsidR="00C65526" w:rsidRPr="00903BB7" w:rsidRDefault="008B76ED" w:rsidP="0077521D">
      <w:pPr>
        <w:pStyle w:val="Heading1"/>
      </w:pPr>
      <w:r w:rsidRPr="00903BB7">
        <w:t xml:space="preserve">Situación actual de los servicios </w:t>
      </w:r>
      <w:r w:rsidR="004F1C3B" w:rsidRPr="00903BB7">
        <w:t xml:space="preserve">del </w:t>
      </w:r>
      <w:r w:rsidR="00950DE0" w:rsidRPr="00903BB7">
        <w:t xml:space="preserve">navegador </w:t>
      </w:r>
      <w:r w:rsidR="00D90462" w:rsidRPr="00903BB7">
        <w:t xml:space="preserve">ePCT </w:t>
      </w:r>
    </w:p>
    <w:p w:rsidR="00C65526" w:rsidRPr="00903BB7" w:rsidRDefault="00C65526" w:rsidP="0077521D"/>
    <w:p w:rsidR="00C65526" w:rsidRPr="00903BB7" w:rsidRDefault="00BA5AA5" w:rsidP="00ED02B3">
      <w:pPr>
        <w:pStyle w:val="ONUMFS"/>
      </w:pPr>
      <w:r w:rsidRPr="00903BB7">
        <w:t xml:space="preserve">El sistema </w:t>
      </w:r>
      <w:proofErr w:type="spellStart"/>
      <w:r w:rsidR="00D90462" w:rsidRPr="00903BB7">
        <w:t>ePCT</w:t>
      </w:r>
      <w:proofErr w:type="spellEnd"/>
      <w:r w:rsidR="007C2487" w:rsidRPr="00903BB7">
        <w:t>, que</w:t>
      </w:r>
      <w:r w:rsidR="002A1318" w:rsidRPr="00903BB7">
        <w:t xml:space="preserve"> incluye, además de los servicios basados en </w:t>
      </w:r>
      <w:r w:rsidR="00134036" w:rsidRPr="00903BB7">
        <w:t>el navegador</w:t>
      </w:r>
      <w:r w:rsidR="002A1318" w:rsidRPr="00903BB7">
        <w:t xml:space="preserve">, otros servicios tales como </w:t>
      </w:r>
      <w:proofErr w:type="spellStart"/>
      <w:r w:rsidR="00D90462" w:rsidRPr="00903BB7">
        <w:t>eSearchCopy</w:t>
      </w:r>
      <w:proofErr w:type="spellEnd"/>
      <w:r w:rsidR="00D90462" w:rsidRPr="00903BB7">
        <w:t xml:space="preserve"> </w:t>
      </w:r>
      <w:r w:rsidR="002A1318" w:rsidRPr="00903BB7">
        <w:t>y</w:t>
      </w:r>
      <w:r w:rsidR="00D90462" w:rsidRPr="00903BB7">
        <w:t xml:space="preserve"> PCT</w:t>
      </w:r>
      <w:r w:rsidR="00D90462" w:rsidRPr="00903BB7">
        <w:noBreakHyphen/>
        <w:t>EDI (</w:t>
      </w:r>
      <w:r w:rsidR="00A5156C" w:rsidRPr="00903BB7">
        <w:t xml:space="preserve">el servicio basado en el protocolo seguro de transferencia de archivos </w:t>
      </w:r>
      <w:r w:rsidR="00D90462" w:rsidRPr="00903BB7">
        <w:t>SFTP</w:t>
      </w:r>
      <w:r w:rsidR="00A5156C" w:rsidRPr="00903BB7">
        <w:t xml:space="preserve"> para el direccion</w:t>
      </w:r>
      <w:r w:rsidRPr="00903BB7">
        <w:t xml:space="preserve">amiento de documentos y datos), </w:t>
      </w:r>
      <w:r w:rsidR="007C2487" w:rsidRPr="00903BB7">
        <w:t>tiene por o</w:t>
      </w:r>
      <w:r w:rsidR="00134036" w:rsidRPr="00903BB7">
        <w:t>bjet</w:t>
      </w:r>
      <w:r w:rsidR="007C2487" w:rsidRPr="00903BB7">
        <w:t>o garantizar</w:t>
      </w:r>
      <w:r w:rsidR="00A5156C" w:rsidRPr="00903BB7">
        <w:t xml:space="preserve"> que las Oficinas receptoras, las Administraciones Internacionales y la Oficina Internacional estén en disposición de ofrecer servicios de alta calidad de </w:t>
      </w:r>
      <w:r w:rsidR="007C2487" w:rsidRPr="00903BB7">
        <w:t>forma</w:t>
      </w:r>
      <w:r w:rsidR="00A5156C" w:rsidRPr="00903BB7">
        <w:t xml:space="preserve"> eficaz, uniforme y con </w:t>
      </w:r>
      <w:r w:rsidR="0095489E" w:rsidRPr="00903BB7">
        <w:t>los mínimos gastos generales de administración, con independencia del origen de las solicitudes internacionales</w:t>
      </w:r>
      <w:r w:rsidR="00D90462" w:rsidRPr="00903BB7">
        <w:t>.</w:t>
      </w:r>
    </w:p>
    <w:p w:rsidR="00C65526" w:rsidRPr="00903BB7" w:rsidRDefault="009107E6" w:rsidP="00ED02B3">
      <w:pPr>
        <w:pStyle w:val="ONUMFS"/>
      </w:pPr>
      <w:r w:rsidRPr="00903BB7">
        <w:t xml:space="preserve">Actualmente, los servicios basados en </w:t>
      </w:r>
      <w:r w:rsidR="00134036" w:rsidRPr="00903BB7">
        <w:t>el navegador</w:t>
      </w:r>
      <w:r w:rsidRPr="00903BB7">
        <w:t xml:space="preserve"> ofrecen a los solicitantes y a las Oficinas receptoras todas las funciones esenciales para la tramitación electrónica de la solicitud ante la Oficina receptora y ante la Oficina Internacional, con la excepción de que los documentos de prioridad que hayan sido emitidos en soporte papel por la Oficina de primera presentación aún deberán ser enviados físicamente a la Oficina receptora o a la Oficina Internacional en dicho soporte</w:t>
      </w:r>
      <w:r w:rsidR="0077242D" w:rsidRPr="00903BB7">
        <w:t>,</w:t>
      </w:r>
      <w:r w:rsidR="00D90462" w:rsidRPr="00903BB7">
        <w:t xml:space="preserve"> </w:t>
      </w:r>
      <w:r w:rsidRPr="00903BB7">
        <w:t xml:space="preserve">pues no se admiten copias escaneadas por el propio solicitante.  A pesar de esta limitación, aproximadamente el 85% de los documentos de prioridad </w:t>
      </w:r>
      <w:r w:rsidR="00134036" w:rsidRPr="00903BB7">
        <w:t xml:space="preserve">ya </w:t>
      </w:r>
      <w:r w:rsidRPr="00903BB7">
        <w:t xml:space="preserve">se recibe electrónicamente. </w:t>
      </w:r>
    </w:p>
    <w:p w:rsidR="00C65526" w:rsidRPr="00903BB7" w:rsidRDefault="009C6CE0" w:rsidP="00F6666D">
      <w:pPr>
        <w:pStyle w:val="ONUMFS"/>
      </w:pPr>
      <w:r w:rsidRPr="00903BB7">
        <w:t>Existe u</w:t>
      </w:r>
      <w:r w:rsidR="00073511" w:rsidRPr="00903BB7">
        <w:t xml:space="preserve">na gama más </w:t>
      </w:r>
      <w:r w:rsidR="007C2487" w:rsidRPr="00903BB7">
        <w:t xml:space="preserve">reducida </w:t>
      </w:r>
      <w:r w:rsidR="00073511" w:rsidRPr="00903BB7">
        <w:t xml:space="preserve">de servicios dirigida específicamente a las </w:t>
      </w:r>
      <w:r w:rsidR="00D90462" w:rsidRPr="00903BB7">
        <w:t>A</w:t>
      </w:r>
      <w:r w:rsidR="00073511" w:rsidRPr="00903BB7">
        <w:t xml:space="preserve">dministraciones </w:t>
      </w:r>
      <w:r w:rsidR="0077242D" w:rsidRPr="00903BB7">
        <w:t>i</w:t>
      </w:r>
      <w:r w:rsidR="00073511" w:rsidRPr="00903BB7">
        <w:t xml:space="preserve">nternacionales.  En la fecha de redacción de este documento, los servicios </w:t>
      </w:r>
      <w:r w:rsidR="00DC1748" w:rsidRPr="00903BB7">
        <w:t xml:space="preserve">de este tipo </w:t>
      </w:r>
      <w:r w:rsidR="00EC7B6E" w:rsidRPr="00903BB7">
        <w:t xml:space="preserve">vigentes tienen como misión principal facilitar </w:t>
      </w:r>
      <w:r w:rsidR="007806E5" w:rsidRPr="00903BB7">
        <w:t xml:space="preserve">la transmisión de documentos e información </w:t>
      </w:r>
      <w:r w:rsidRPr="00903BB7">
        <w:t>a</w:t>
      </w:r>
      <w:r w:rsidR="00EC7B6E" w:rsidRPr="00903BB7">
        <w:t xml:space="preserve"> aquel</w:t>
      </w:r>
      <w:r w:rsidR="007806E5" w:rsidRPr="00903BB7">
        <w:t>las Administraciones que no han automatizado totalmente los procesos relevantes</w:t>
      </w:r>
      <w:r w:rsidR="00DC1748" w:rsidRPr="00903BB7">
        <w:t xml:space="preserve">, </w:t>
      </w:r>
      <w:r w:rsidRPr="00903BB7">
        <w:t>de manera que</w:t>
      </w:r>
      <w:r w:rsidR="00D90462" w:rsidRPr="00903BB7">
        <w:t>:</w:t>
      </w:r>
    </w:p>
    <w:p w:rsidR="00C65526" w:rsidRPr="00903BB7" w:rsidRDefault="00A16B01" w:rsidP="00A16B01">
      <w:pPr>
        <w:pStyle w:val="ONUMFS"/>
        <w:numPr>
          <w:ilvl w:val="0"/>
          <w:numId w:val="0"/>
        </w:numPr>
        <w:ind w:left="567"/>
      </w:pPr>
      <w:r w:rsidRPr="00903BB7">
        <w:t>a)</w:t>
      </w:r>
      <w:r w:rsidRPr="00903BB7">
        <w:tab/>
      </w:r>
      <w:r w:rsidR="00BA5AA5" w:rsidRPr="00903BB7">
        <w:t xml:space="preserve">las Administraciones </w:t>
      </w:r>
      <w:r w:rsidR="00DC1748" w:rsidRPr="00903BB7">
        <w:t>tengan</w:t>
      </w:r>
      <w:r w:rsidR="00F37172" w:rsidRPr="00903BB7">
        <w:t xml:space="preserve"> acceso en </w:t>
      </w:r>
      <w:r w:rsidR="00DC1748" w:rsidRPr="00903BB7">
        <w:t>tiempo real</w:t>
      </w:r>
      <w:r w:rsidR="00F37172" w:rsidRPr="00903BB7">
        <w:t xml:space="preserve"> a los </w:t>
      </w:r>
      <w:r w:rsidR="00DC1748" w:rsidRPr="00903BB7">
        <w:t>expedientes</w:t>
      </w:r>
      <w:r w:rsidR="00F37172" w:rsidRPr="00903BB7">
        <w:t xml:space="preserve"> de la Oficina Internacional correspondientes a</w:t>
      </w:r>
      <w:r w:rsidR="009C6CE0" w:rsidRPr="00903BB7">
        <w:t xml:space="preserve"> aquel</w:t>
      </w:r>
      <w:r w:rsidR="00DC1748" w:rsidRPr="00903BB7">
        <w:t xml:space="preserve">las </w:t>
      </w:r>
      <w:r w:rsidR="00F37172" w:rsidRPr="00903BB7">
        <w:t>solicitud</w:t>
      </w:r>
      <w:r w:rsidR="00DC1748" w:rsidRPr="00903BB7">
        <w:t>es</w:t>
      </w:r>
      <w:r w:rsidR="00F37172" w:rsidRPr="00903BB7">
        <w:t xml:space="preserve"> internacional</w:t>
      </w:r>
      <w:r w:rsidR="00DC1748" w:rsidRPr="00903BB7">
        <w:t>es</w:t>
      </w:r>
      <w:r w:rsidR="00F37172" w:rsidRPr="00903BB7">
        <w:t xml:space="preserve"> de cuya tramitación s</w:t>
      </w:r>
      <w:r w:rsidR="009C6CE0" w:rsidRPr="00903BB7">
        <w:t>ea</w:t>
      </w:r>
      <w:r w:rsidR="00F37172" w:rsidRPr="00903BB7">
        <w:t xml:space="preserve">n competentes, </w:t>
      </w:r>
      <w:r w:rsidR="009C6CE0" w:rsidRPr="00903BB7">
        <w:t>pudiendo acceder</w:t>
      </w:r>
      <w:r w:rsidR="00F37172" w:rsidRPr="00903BB7">
        <w:t xml:space="preserve"> tanto </w:t>
      </w:r>
      <w:r w:rsidR="009C6CE0" w:rsidRPr="00903BB7">
        <w:t>a los documentos como</w:t>
      </w:r>
      <w:r w:rsidR="00F37172" w:rsidRPr="00903BB7">
        <w:t xml:space="preserve"> </w:t>
      </w:r>
      <w:r w:rsidR="009C6CE0" w:rsidRPr="00903BB7">
        <w:t xml:space="preserve">a </w:t>
      </w:r>
      <w:r w:rsidR="00F37172" w:rsidRPr="00903BB7">
        <w:t>la información bibliográfica</w:t>
      </w:r>
      <w:r w:rsidR="00DC1748" w:rsidRPr="00903BB7">
        <w:t>;</w:t>
      </w:r>
    </w:p>
    <w:p w:rsidR="00C65526" w:rsidRPr="00903BB7" w:rsidRDefault="00A16B01" w:rsidP="00A16B01">
      <w:pPr>
        <w:pStyle w:val="ONUMFS"/>
        <w:numPr>
          <w:ilvl w:val="0"/>
          <w:numId w:val="0"/>
        </w:numPr>
        <w:ind w:left="567"/>
      </w:pPr>
      <w:r w:rsidRPr="00903BB7">
        <w:t>b)</w:t>
      </w:r>
      <w:r w:rsidRPr="00903BB7">
        <w:tab/>
      </w:r>
      <w:r w:rsidR="00DC1748" w:rsidRPr="00903BB7">
        <w:t>las Administraciones pueda</w:t>
      </w:r>
      <w:r w:rsidR="007F287A" w:rsidRPr="00903BB7">
        <w:t xml:space="preserve">n </w:t>
      </w:r>
      <w:r w:rsidR="00A0027B" w:rsidRPr="00903BB7">
        <w:t>ofrecer a los solicitantes o a otras Oficinas la posibilidad de cargar documentos dirigidos a su atención</w:t>
      </w:r>
      <w:r w:rsidR="00D90462" w:rsidRPr="00903BB7">
        <w:t xml:space="preserve"> – </w:t>
      </w:r>
      <w:r w:rsidR="00A0027B" w:rsidRPr="00903BB7">
        <w:t xml:space="preserve">en este caso, los documentos así recibidos pueden ser descargados desde la interfaz del navegador de Internet (que envía una alerta notificando que un nuevo documento requiere atención) o transmitidos en lotes mediante el protocolo </w:t>
      </w:r>
      <w:r w:rsidR="00D90462" w:rsidRPr="00903BB7">
        <w:t xml:space="preserve">SFTP </w:t>
      </w:r>
      <w:r w:rsidR="00A0027B" w:rsidRPr="00903BB7">
        <w:t>en el mismo formato utilizado para los documentos de la Oficina Internacional.  Este mecanismo se extenderá en breve</w:t>
      </w:r>
      <w:r w:rsidR="007409E2" w:rsidRPr="00903BB7">
        <w:t xml:space="preserve"> para facilitar la transmisión de las copias para la búsqueda mediante los servicios basados en el navegador del </w:t>
      </w:r>
      <w:proofErr w:type="spellStart"/>
      <w:r w:rsidR="007409E2" w:rsidRPr="00903BB7">
        <w:t>ePCT</w:t>
      </w:r>
      <w:proofErr w:type="spellEnd"/>
      <w:r w:rsidR="007409E2" w:rsidRPr="00903BB7">
        <w:t xml:space="preserve">, cuando se prefiera </w:t>
      </w:r>
      <w:r w:rsidR="00DC1748" w:rsidRPr="00903BB7">
        <w:t>utilizar</w:t>
      </w:r>
      <w:r w:rsidR="007409E2" w:rsidRPr="00903BB7">
        <w:t xml:space="preserve"> estos últimos en lugar del </w:t>
      </w:r>
      <w:r w:rsidR="00DC1748" w:rsidRPr="00903BB7">
        <w:t>SFTP;</w:t>
      </w:r>
    </w:p>
    <w:p w:rsidR="00C65526" w:rsidRPr="00903BB7" w:rsidRDefault="00A16B01" w:rsidP="00A16B01">
      <w:pPr>
        <w:pStyle w:val="ONUMFS"/>
        <w:numPr>
          <w:ilvl w:val="0"/>
          <w:numId w:val="0"/>
        </w:numPr>
        <w:ind w:left="567"/>
      </w:pPr>
      <w:r w:rsidRPr="00903BB7">
        <w:lastRenderedPageBreak/>
        <w:t>c)</w:t>
      </w:r>
      <w:r w:rsidRPr="00903BB7">
        <w:tab/>
      </w:r>
      <w:r w:rsidR="00423CED" w:rsidRPr="00903BB7">
        <w:t>l</w:t>
      </w:r>
      <w:r w:rsidR="007409E2" w:rsidRPr="00903BB7">
        <w:t>as Administraciones pued</w:t>
      </w:r>
      <w:r w:rsidR="00423CED" w:rsidRPr="00903BB7">
        <w:t>a</w:t>
      </w:r>
      <w:r w:rsidR="007409E2" w:rsidRPr="00903BB7">
        <w:t xml:space="preserve">n cargar documentos en el sistema, tanto </w:t>
      </w:r>
      <w:r w:rsidR="0077242D" w:rsidRPr="00903BB7">
        <w:t xml:space="preserve">para la transmisión de los documentos que han de enviarse </w:t>
      </w:r>
      <w:r w:rsidR="00423CED" w:rsidRPr="00903BB7">
        <w:t>a la Oficina Internacional</w:t>
      </w:r>
      <w:r w:rsidR="00E34519" w:rsidRPr="00903BB7">
        <w:t xml:space="preserve">, </w:t>
      </w:r>
      <w:r w:rsidR="007409E2" w:rsidRPr="00903BB7">
        <w:t xml:space="preserve">como </w:t>
      </w:r>
      <w:r w:rsidR="00E34519" w:rsidRPr="00903BB7">
        <w:t xml:space="preserve">sencillamente </w:t>
      </w:r>
      <w:r w:rsidR="009C6CE0" w:rsidRPr="00903BB7">
        <w:t xml:space="preserve">para que los documentos estén </w:t>
      </w:r>
      <w:r w:rsidR="0077242D" w:rsidRPr="00903BB7">
        <w:t xml:space="preserve">inmediatamente </w:t>
      </w:r>
      <w:r w:rsidR="009C6CE0" w:rsidRPr="00903BB7">
        <w:t xml:space="preserve">a disposición del </w:t>
      </w:r>
      <w:r w:rsidR="007409E2" w:rsidRPr="00903BB7">
        <w:t xml:space="preserve">solicitante </w:t>
      </w:r>
      <w:r w:rsidR="003612B6" w:rsidRPr="00903BB7">
        <w:t xml:space="preserve">(resultado que también se puede lograr utilizando </w:t>
      </w:r>
      <w:r w:rsidR="00E34519" w:rsidRPr="00903BB7">
        <w:t>otros</w:t>
      </w:r>
      <w:r w:rsidR="003612B6" w:rsidRPr="00903BB7">
        <w:t xml:space="preserve"> servicios más automatizados sobre </w:t>
      </w:r>
      <w:r w:rsidR="00D90462" w:rsidRPr="00903BB7">
        <w:t>SFTP).</w:t>
      </w:r>
    </w:p>
    <w:p w:rsidR="00C65526" w:rsidRPr="00903BB7" w:rsidRDefault="003612B6" w:rsidP="00ED02B3">
      <w:pPr>
        <w:pStyle w:val="ONUMFS"/>
      </w:pPr>
      <w:bookmarkStart w:id="5" w:name="_Ref447205768"/>
      <w:r w:rsidRPr="00903BB7">
        <w:t>En la fecha en la que se re</w:t>
      </w:r>
      <w:r w:rsidR="009C6CE0" w:rsidRPr="00903BB7">
        <w:t xml:space="preserve">unirá </w:t>
      </w:r>
      <w:r w:rsidRPr="00903BB7">
        <w:t xml:space="preserve">el Grupo de Trabajo, ya se habrán puesto en marcha </w:t>
      </w:r>
      <w:r w:rsidR="00E34519" w:rsidRPr="00903BB7">
        <w:t>nuevas</w:t>
      </w:r>
      <w:r w:rsidRPr="00903BB7">
        <w:t xml:space="preserve"> </w:t>
      </w:r>
      <w:r w:rsidR="0077242D" w:rsidRPr="00903BB7">
        <w:t xml:space="preserve">medidas para </w:t>
      </w:r>
      <w:r w:rsidRPr="00903BB7">
        <w:t xml:space="preserve">generar los informes de búsqueda y las opiniones escritas de la Administración encargada de la búsqueda internacional (véase también </w:t>
      </w:r>
      <w:r w:rsidR="00367D82" w:rsidRPr="00903BB7">
        <w:t>el párrafo</w:t>
      </w:r>
      <w:r w:rsidR="00D90462" w:rsidRPr="00903BB7">
        <w:t> </w:t>
      </w:r>
      <w:r w:rsidR="00D90462" w:rsidRPr="00903BB7">
        <w:fldChar w:fldCharType="begin"/>
      </w:r>
      <w:r w:rsidR="00D90462" w:rsidRPr="00903BB7">
        <w:instrText xml:space="preserve"> REF _Ref447273597 \r \h </w:instrText>
      </w:r>
      <w:r w:rsidR="005060A2" w:rsidRPr="00903BB7">
        <w:instrText xml:space="preserve"> \* MERGEFORMAT </w:instrText>
      </w:r>
      <w:r w:rsidR="00D90462" w:rsidRPr="00903BB7">
        <w:fldChar w:fldCharType="separate"/>
      </w:r>
      <w:r w:rsidR="00E07FB8" w:rsidRPr="00903BB7">
        <w:t>25</w:t>
      </w:r>
      <w:r w:rsidR="00D90462" w:rsidRPr="00903BB7">
        <w:fldChar w:fldCharType="end"/>
      </w:r>
      <w:r w:rsidR="00D90462" w:rsidRPr="00903BB7">
        <w:t xml:space="preserve">, </w:t>
      </w:r>
      <w:r w:rsidR="00367D82" w:rsidRPr="00903BB7">
        <w:t>más adelante</w:t>
      </w:r>
      <w:r w:rsidR="00D90462" w:rsidRPr="00903BB7">
        <w:t>).</w:t>
      </w:r>
      <w:bookmarkEnd w:id="5"/>
    </w:p>
    <w:p w:rsidR="00C65526" w:rsidRPr="00903BB7" w:rsidRDefault="006429E3" w:rsidP="00ED02B3">
      <w:pPr>
        <w:pStyle w:val="ONUMFS"/>
      </w:pPr>
      <w:r w:rsidRPr="00903BB7">
        <w:t>Además, también se encuentran ya disponibles, o lo estarán con anterioridad a la reunión del Grupo de Trabajo, determinados informes de gestión, entre los cuales figuran</w:t>
      </w:r>
      <w:r w:rsidR="00D90462" w:rsidRPr="00903BB7">
        <w:t>:</w:t>
      </w:r>
    </w:p>
    <w:p w:rsidR="00C65526" w:rsidRPr="00903BB7" w:rsidRDefault="00A16B01" w:rsidP="007B7ADB">
      <w:pPr>
        <w:pStyle w:val="ONUMFS"/>
        <w:numPr>
          <w:ilvl w:val="0"/>
          <w:numId w:val="0"/>
        </w:numPr>
        <w:ind w:left="567"/>
      </w:pPr>
      <w:r w:rsidRPr="00903BB7">
        <w:t>a)</w:t>
      </w:r>
      <w:r w:rsidRPr="00903BB7">
        <w:tab/>
      </w:r>
      <w:r w:rsidR="007B7ADB" w:rsidRPr="00903BB7">
        <w:t>con respecto</w:t>
      </w:r>
      <w:r w:rsidR="006429E3" w:rsidRPr="00903BB7">
        <w:t xml:space="preserve"> a las Oficinas receptoras</w:t>
      </w:r>
      <w:r w:rsidR="00D90462" w:rsidRPr="00903BB7">
        <w:t xml:space="preserve"> – </w:t>
      </w:r>
      <w:r w:rsidR="00E34519" w:rsidRPr="00903BB7">
        <w:t xml:space="preserve">un </w:t>
      </w:r>
      <w:r w:rsidR="006429E3" w:rsidRPr="00903BB7">
        <w:t>resumen de las solicitudes presentadas, clasificadas por tipo y en función de la situación del expediente</w:t>
      </w:r>
      <w:r w:rsidR="00D90462" w:rsidRPr="00903BB7">
        <w:t>;</w:t>
      </w:r>
    </w:p>
    <w:p w:rsidR="00C65526" w:rsidRPr="00903BB7" w:rsidRDefault="00A16B01" w:rsidP="00A16B01">
      <w:pPr>
        <w:pStyle w:val="ONUMFS"/>
        <w:numPr>
          <w:ilvl w:val="0"/>
          <w:numId w:val="0"/>
        </w:numPr>
        <w:ind w:left="567"/>
      </w:pPr>
      <w:r w:rsidRPr="00903BB7">
        <w:t>b)</w:t>
      </w:r>
      <w:r w:rsidRPr="00903BB7">
        <w:tab/>
      </w:r>
      <w:r w:rsidR="007B7ADB" w:rsidRPr="00903BB7">
        <w:t>con respecto</w:t>
      </w:r>
      <w:r w:rsidR="006429E3" w:rsidRPr="00903BB7">
        <w:t xml:space="preserve"> a las Oficinas receptoras y a las Administraciones encargadas de la búsqueda internacional</w:t>
      </w:r>
      <w:r w:rsidR="00D90462" w:rsidRPr="00903BB7">
        <w:t xml:space="preserve"> – </w:t>
      </w:r>
      <w:r w:rsidR="00E34519" w:rsidRPr="00903BB7">
        <w:t xml:space="preserve">un </w:t>
      </w:r>
      <w:r w:rsidR="006429E3" w:rsidRPr="00903BB7">
        <w:t xml:space="preserve">resumen de las solicitudes internacionales de las que la Oficina Internacional tiene conocimiento, de cuya tramitación es competente la Oficina, y con respecto a las cuales </w:t>
      </w:r>
      <w:r w:rsidR="00E34519" w:rsidRPr="00903BB7">
        <w:t xml:space="preserve">está pendiente el trámite de </w:t>
      </w:r>
      <w:r w:rsidR="006429E3" w:rsidRPr="00903BB7">
        <w:t>la copia para la búsqueda;</w:t>
      </w:r>
    </w:p>
    <w:p w:rsidR="00C65526" w:rsidRPr="00903BB7" w:rsidRDefault="00A16B01" w:rsidP="00A16B01">
      <w:pPr>
        <w:pStyle w:val="ONUMFS"/>
        <w:numPr>
          <w:ilvl w:val="0"/>
          <w:numId w:val="0"/>
        </w:numPr>
        <w:ind w:left="567"/>
      </w:pPr>
      <w:r w:rsidRPr="00903BB7">
        <w:t>c)</w:t>
      </w:r>
      <w:r w:rsidRPr="00903BB7">
        <w:tab/>
      </w:r>
      <w:r w:rsidR="007B7ADB" w:rsidRPr="00903BB7">
        <w:t>con respecto</w:t>
      </w:r>
      <w:r w:rsidR="004E4643" w:rsidRPr="00903BB7">
        <w:t xml:space="preserve"> a las Administraciones encargadas de la búsqueda internacional</w:t>
      </w:r>
      <w:r w:rsidR="00D90462" w:rsidRPr="00903BB7">
        <w:t> </w:t>
      </w:r>
      <w:r w:rsidR="007B7ADB" w:rsidRPr="00903BB7">
        <w:t xml:space="preserve">– </w:t>
      </w:r>
      <w:r w:rsidR="00E34519" w:rsidRPr="00903BB7">
        <w:t xml:space="preserve">un </w:t>
      </w:r>
      <w:r w:rsidR="007B7ADB" w:rsidRPr="00903BB7">
        <w:t xml:space="preserve">resumen de las solicitudes internacionales de las que la Oficina Internacional tiene conocimiento, de cuya tramitación es competente la Administración, y con respecto a las cuales </w:t>
      </w:r>
      <w:r w:rsidR="00E34519" w:rsidRPr="00903BB7">
        <w:t>está pendiente el trámite d</w:t>
      </w:r>
      <w:r w:rsidR="007B7ADB" w:rsidRPr="00903BB7">
        <w:t>el informe de búsqueda internacional;</w:t>
      </w:r>
    </w:p>
    <w:p w:rsidR="00C65526" w:rsidRPr="00903BB7" w:rsidRDefault="00A16B01" w:rsidP="00A16B01">
      <w:pPr>
        <w:pStyle w:val="ONUMFS"/>
        <w:numPr>
          <w:ilvl w:val="0"/>
          <w:numId w:val="0"/>
        </w:numPr>
        <w:ind w:left="567"/>
      </w:pPr>
      <w:r w:rsidRPr="00903BB7">
        <w:t>d)</w:t>
      </w:r>
      <w:r w:rsidRPr="00903BB7">
        <w:tab/>
      </w:r>
      <w:r w:rsidR="007B7ADB" w:rsidRPr="00903BB7">
        <w:t xml:space="preserve">con respecto a las Administraciones encargadas del examen preliminar internacional – </w:t>
      </w:r>
      <w:r w:rsidR="00E34519" w:rsidRPr="00903BB7">
        <w:t xml:space="preserve">un </w:t>
      </w:r>
      <w:r w:rsidR="007B7ADB" w:rsidRPr="00903BB7">
        <w:t xml:space="preserve">resumen de las solicitudes internacionales en relación con las cuales la Oficina Internacional tiene conocimiento de que se ha </w:t>
      </w:r>
      <w:r w:rsidR="00E34519" w:rsidRPr="00903BB7">
        <w:t>formulado</w:t>
      </w:r>
      <w:r w:rsidR="007B7ADB" w:rsidRPr="00903BB7">
        <w:t xml:space="preserve"> </w:t>
      </w:r>
      <w:r w:rsidR="00E34519" w:rsidRPr="00903BB7">
        <w:t xml:space="preserve">la oportuna </w:t>
      </w:r>
      <w:r w:rsidR="006B4291" w:rsidRPr="00903BB7">
        <w:t>petición</w:t>
      </w:r>
      <w:r w:rsidR="007B7ADB" w:rsidRPr="00903BB7">
        <w:t xml:space="preserve"> a la Administración</w:t>
      </w:r>
      <w:r w:rsidR="006B4291" w:rsidRPr="00903BB7">
        <w:t>,</w:t>
      </w:r>
      <w:r w:rsidR="007B7ADB" w:rsidRPr="00903BB7">
        <w:t xml:space="preserve"> pero </w:t>
      </w:r>
      <w:r w:rsidR="00E34519" w:rsidRPr="00903BB7">
        <w:t>está pendiente el trámite d</w:t>
      </w:r>
      <w:r w:rsidR="007B7ADB" w:rsidRPr="00903BB7">
        <w:t xml:space="preserve">el informe de </w:t>
      </w:r>
      <w:r w:rsidR="00064C56" w:rsidRPr="00903BB7">
        <w:t>examen preliminar internacional</w:t>
      </w:r>
      <w:r w:rsidR="00D90462" w:rsidRPr="00903BB7">
        <w:t>.</w:t>
      </w:r>
    </w:p>
    <w:p w:rsidR="00C65526" w:rsidRPr="00903BB7" w:rsidRDefault="00136EA6" w:rsidP="00ED02B3">
      <w:pPr>
        <w:pStyle w:val="ONUMFS"/>
      </w:pPr>
      <w:r w:rsidRPr="00903BB7">
        <w:t>Es de esperar q</w:t>
      </w:r>
      <w:r w:rsidR="00E34519" w:rsidRPr="00903BB7">
        <w:t>ue las Oficinas hagan uso de l</w:t>
      </w:r>
      <w:r w:rsidRPr="00903BB7">
        <w:t xml:space="preserve">os informes y que éstos les ayuden a gestionar </w:t>
      </w:r>
      <w:r w:rsidR="0077242D" w:rsidRPr="00903BB7">
        <w:t>el volumen</w:t>
      </w:r>
      <w:r w:rsidRPr="00903BB7">
        <w:t xml:space="preserve"> de trabajo, </w:t>
      </w:r>
      <w:r w:rsidR="005752FC" w:rsidRPr="00903BB7">
        <w:t xml:space="preserve">a </w:t>
      </w:r>
      <w:r w:rsidR="0077242D" w:rsidRPr="00903BB7">
        <w:t>detectar</w:t>
      </w:r>
      <w:r w:rsidR="005752FC" w:rsidRPr="00903BB7">
        <w:t xml:space="preserve"> los casos problemáticos y a </w:t>
      </w:r>
      <w:r w:rsidR="0077242D" w:rsidRPr="00903BB7">
        <w:t xml:space="preserve">responder </w:t>
      </w:r>
      <w:r w:rsidR="005752FC" w:rsidRPr="00903BB7">
        <w:t>rápidamente</w:t>
      </w:r>
      <w:r w:rsidR="00E34519" w:rsidRPr="00903BB7">
        <w:t xml:space="preserve"> </w:t>
      </w:r>
      <w:r w:rsidR="0077242D" w:rsidRPr="00903BB7">
        <w:t>en caso de que surjan problemas</w:t>
      </w:r>
      <w:r w:rsidR="005752FC" w:rsidRPr="00903BB7">
        <w:t xml:space="preserve">.  Se van a dedicar esfuerzos a </w:t>
      </w:r>
      <w:r w:rsidR="00E34519" w:rsidRPr="00903BB7">
        <w:t>optimizar</w:t>
      </w:r>
      <w:r w:rsidR="005752FC" w:rsidRPr="00903BB7">
        <w:t xml:space="preserve"> </w:t>
      </w:r>
      <w:r w:rsidR="009C6CE0" w:rsidRPr="00903BB7">
        <w:t>estos</w:t>
      </w:r>
      <w:r w:rsidR="005752FC" w:rsidRPr="00903BB7">
        <w:t xml:space="preserve"> informes, </w:t>
      </w:r>
      <w:r w:rsidR="009C6CE0" w:rsidRPr="00903BB7">
        <w:t xml:space="preserve">para procurar </w:t>
      </w:r>
      <w:r w:rsidR="005752FC" w:rsidRPr="00903BB7">
        <w:t xml:space="preserve">que la información </w:t>
      </w:r>
      <w:r w:rsidR="009C6CE0" w:rsidRPr="00903BB7">
        <w:t xml:space="preserve">se muestre de manera </w:t>
      </w:r>
      <w:r w:rsidR="005752FC" w:rsidRPr="00903BB7">
        <w:t xml:space="preserve">más accesible </w:t>
      </w:r>
      <w:r w:rsidR="00E34519" w:rsidRPr="00903BB7">
        <w:t>a</w:t>
      </w:r>
      <w:r w:rsidR="005752FC" w:rsidRPr="00903BB7">
        <w:t xml:space="preserve"> los usuarios con diferentes necesidades.</w:t>
      </w:r>
    </w:p>
    <w:p w:rsidR="00C65526" w:rsidRPr="00903BB7" w:rsidRDefault="00D90462" w:rsidP="00D90462">
      <w:pPr>
        <w:pStyle w:val="Heading1"/>
      </w:pPr>
      <w:r w:rsidRPr="00903BB7">
        <w:t>Us</w:t>
      </w:r>
      <w:r w:rsidR="005752FC" w:rsidRPr="00903BB7">
        <w:t xml:space="preserve">o de los servicios basados en el navegador </w:t>
      </w:r>
      <w:r w:rsidRPr="00903BB7">
        <w:rPr>
          <w:rFonts w:ascii="Arial Bold" w:hAnsi="Arial Bold"/>
        </w:rPr>
        <w:t>e</w:t>
      </w:r>
      <w:r w:rsidRPr="00903BB7">
        <w:t xml:space="preserve">PCT </w:t>
      </w:r>
    </w:p>
    <w:p w:rsidR="00C65526" w:rsidRPr="00903BB7" w:rsidRDefault="00C65526" w:rsidP="0077521D"/>
    <w:p w:rsidR="00C65526" w:rsidRPr="00903BB7" w:rsidRDefault="0077242D" w:rsidP="008E4D38">
      <w:pPr>
        <w:pStyle w:val="ONUMFS"/>
      </w:pPr>
      <w:r w:rsidRPr="00903BB7">
        <w:t xml:space="preserve">En la fecha de redacción del presente </w:t>
      </w:r>
      <w:r w:rsidR="008E4D38" w:rsidRPr="00903BB7">
        <w:t xml:space="preserve">documento, el servicio de presentación electrónica de solicitudes por medio del </w:t>
      </w:r>
      <w:proofErr w:type="spellStart"/>
      <w:r w:rsidR="008E4D38" w:rsidRPr="00903BB7">
        <w:t>ePCT</w:t>
      </w:r>
      <w:proofErr w:type="spellEnd"/>
      <w:r w:rsidR="008E4D38" w:rsidRPr="00903BB7">
        <w:t xml:space="preserve"> ofrece la posibilidad de presentar las solicitudes internacionales por esa vía a 37 Oficinas receptoras, 26 de las cuales (incluida la Oficina Internacional</w:t>
      </w:r>
      <w:r w:rsidRPr="00903BB7">
        <w:t xml:space="preserve"> actuando en calidad de Oficina receptora</w:t>
      </w:r>
      <w:r w:rsidR="008E4D38" w:rsidRPr="00903BB7">
        <w:t xml:space="preserve">) tienen sus servidores albergados en la Oficina Internacional.  A </w:t>
      </w:r>
      <w:r w:rsidR="00EB6988" w:rsidRPr="00903BB7">
        <w:t>estas Oficinas</w:t>
      </w:r>
      <w:r w:rsidR="008E4D38" w:rsidRPr="00903BB7">
        <w:t xml:space="preserve"> </w:t>
      </w:r>
      <w:r w:rsidR="00AE2D29" w:rsidRPr="00903BB7">
        <w:t xml:space="preserve">ya </w:t>
      </w:r>
      <w:r w:rsidR="008E4D38" w:rsidRPr="00903BB7">
        <w:t>está previsto o se espera que se sumen varias Oficinas más próxim</w:t>
      </w:r>
      <w:r w:rsidRPr="00903BB7">
        <w:t>amente</w:t>
      </w:r>
      <w:r w:rsidR="008E4D38" w:rsidRPr="00903BB7">
        <w:t>.</w:t>
      </w:r>
    </w:p>
    <w:p w:rsidR="00C65526" w:rsidRPr="00903BB7" w:rsidRDefault="00EB6988" w:rsidP="00C80E9B">
      <w:pPr>
        <w:pStyle w:val="ONUMFS"/>
      </w:pPr>
      <w:r w:rsidRPr="00903BB7">
        <w:t xml:space="preserve">Más de 50 Oficinas nacionales y regionales tienen acceso al </w:t>
      </w:r>
      <w:proofErr w:type="spellStart"/>
      <w:r w:rsidR="00D90462" w:rsidRPr="00903BB7">
        <w:t>ePCT</w:t>
      </w:r>
      <w:proofErr w:type="spellEnd"/>
      <w:r w:rsidR="00D90462" w:rsidRPr="00903BB7">
        <w:t xml:space="preserve"> </w:t>
      </w:r>
      <w:r w:rsidR="00C80E9B" w:rsidRPr="00903BB7">
        <w:t xml:space="preserve">en una o en varias de las </w:t>
      </w:r>
      <w:r w:rsidR="00C860CF" w:rsidRPr="00903BB7">
        <w:t>capacidades</w:t>
      </w:r>
      <w:r w:rsidR="00C80E9B" w:rsidRPr="00903BB7">
        <w:t xml:space="preserve"> en las que actúan, ya sea como Oficinas receptoras, Administraciones encargadas de la búsqueda internacional y del examen preliminar internacional, u Oficinas </w:t>
      </w:r>
      <w:r w:rsidR="00C860CF" w:rsidRPr="00903BB7">
        <w:t xml:space="preserve">designadas o </w:t>
      </w:r>
      <w:r w:rsidR="00C80E9B" w:rsidRPr="00903BB7">
        <w:t xml:space="preserve">elegidas.  Unas </w:t>
      </w:r>
      <w:r w:rsidR="00D90462" w:rsidRPr="00903BB7">
        <w:t xml:space="preserve">40 </w:t>
      </w:r>
      <w:r w:rsidR="00C80E9B" w:rsidRPr="00903BB7">
        <w:t xml:space="preserve">de estas Oficinas usan regularmente los servicios </w:t>
      </w:r>
      <w:r w:rsidR="00145B47" w:rsidRPr="00903BB7">
        <w:t>del</w:t>
      </w:r>
      <w:r w:rsidR="00C80E9B" w:rsidRPr="00903BB7">
        <w:t xml:space="preserve"> navegador en el desemp</w:t>
      </w:r>
      <w:r w:rsidR="00145B47" w:rsidRPr="00903BB7">
        <w:t>e</w:t>
      </w:r>
      <w:r w:rsidR="00C80E9B" w:rsidRPr="00903BB7">
        <w:t xml:space="preserve">ño de sus funciones en la fase internacional.  Otras usan el </w:t>
      </w:r>
      <w:proofErr w:type="spellStart"/>
      <w:r w:rsidR="00C80E9B" w:rsidRPr="00903BB7">
        <w:t>ePCT</w:t>
      </w:r>
      <w:proofErr w:type="spellEnd"/>
      <w:r w:rsidR="00C80E9B" w:rsidRPr="00903BB7">
        <w:t xml:space="preserve"> con fines de evaluación</w:t>
      </w:r>
      <w:r w:rsidR="00145B47" w:rsidRPr="00903BB7">
        <w:t>,</w:t>
      </w:r>
      <w:r w:rsidR="00C80E9B" w:rsidRPr="00903BB7">
        <w:t xml:space="preserve"> o como </w:t>
      </w:r>
      <w:r w:rsidR="00145B47" w:rsidRPr="00903BB7">
        <w:t>herramienta</w:t>
      </w:r>
      <w:r w:rsidR="00C80E9B" w:rsidRPr="00903BB7">
        <w:t xml:space="preserve"> de apoyo a </w:t>
      </w:r>
      <w:r w:rsidR="00145B47" w:rsidRPr="00903BB7">
        <w:t>sus</w:t>
      </w:r>
      <w:r w:rsidR="00C80E9B" w:rsidRPr="00903BB7">
        <w:t xml:space="preserve"> servicios de atención al cliente y a otros mecanismos de resolución de incidencias.</w:t>
      </w:r>
    </w:p>
    <w:p w:rsidR="00C65526" w:rsidRPr="00903BB7" w:rsidRDefault="00196FB7" w:rsidP="00196FB7">
      <w:pPr>
        <w:pStyle w:val="ONUMFS"/>
      </w:pPr>
      <w:r w:rsidRPr="00903BB7">
        <w:lastRenderedPageBreak/>
        <w:t xml:space="preserve">37 Oficinas receptoras ofrecen a los solicitantes la posibilidad de </w:t>
      </w:r>
      <w:r w:rsidR="00AE2D29" w:rsidRPr="00903BB7">
        <w:t>aportar</w:t>
      </w:r>
      <w:r w:rsidRPr="00903BB7">
        <w:t xml:space="preserve"> documentos </w:t>
      </w:r>
      <w:r w:rsidR="00C860CF" w:rsidRPr="00903BB7">
        <w:t>después</w:t>
      </w:r>
      <w:r w:rsidRPr="00903BB7">
        <w:t xml:space="preserve"> </w:t>
      </w:r>
      <w:r w:rsidR="00C860CF" w:rsidRPr="00903BB7">
        <w:t>de</w:t>
      </w:r>
      <w:r w:rsidRPr="00903BB7">
        <w:t xml:space="preserve"> </w:t>
      </w:r>
      <w:r w:rsidR="00C860CF" w:rsidRPr="00903BB7">
        <w:t>presentar</w:t>
      </w:r>
      <w:r w:rsidRPr="00903BB7">
        <w:t xml:space="preserve"> la solicitud cargando los correspondientes ficheros a través del </w:t>
      </w:r>
      <w:proofErr w:type="spellStart"/>
      <w:r w:rsidRPr="00903BB7">
        <w:t>ePCT</w:t>
      </w:r>
      <w:proofErr w:type="spellEnd"/>
      <w:r w:rsidRPr="00903BB7">
        <w:t xml:space="preserve">.  34 de estas Oficinas recuperan los documentos a través de la interfaz del navegador </w:t>
      </w:r>
      <w:proofErr w:type="spellStart"/>
      <w:r w:rsidRPr="00903BB7">
        <w:t>ePCT</w:t>
      </w:r>
      <w:proofErr w:type="spellEnd"/>
      <w:r w:rsidRPr="00903BB7">
        <w:t xml:space="preserve">;  </w:t>
      </w:r>
      <w:r w:rsidR="00145B47" w:rsidRPr="00903BB7">
        <w:t xml:space="preserve">y </w:t>
      </w:r>
      <w:r w:rsidRPr="00903BB7">
        <w:t xml:space="preserve">las demás reciben los documentos en lotes haciendo uso del protocolo seguro de transferencia de ficheros </w:t>
      </w:r>
      <w:r w:rsidR="00D90462" w:rsidRPr="00903BB7">
        <w:t>PCT</w:t>
      </w:r>
      <w:r w:rsidR="00D90462" w:rsidRPr="00903BB7">
        <w:noBreakHyphen/>
        <w:t xml:space="preserve">EDI.  </w:t>
      </w:r>
      <w:r w:rsidR="005B6090" w:rsidRPr="00903BB7">
        <w:t xml:space="preserve">También </w:t>
      </w:r>
      <w:r w:rsidRPr="00903BB7">
        <w:t>9 Administraciones encargadas de la búsqueda internacional y del examen preliminar internacional ofrecen a los solicitantes la posibilidad de presentar documentos</w:t>
      </w:r>
      <w:r w:rsidR="005B6090" w:rsidRPr="00903BB7">
        <w:t xml:space="preserve"> cargándolos directamente en el </w:t>
      </w:r>
      <w:proofErr w:type="spellStart"/>
      <w:r w:rsidR="00D90462" w:rsidRPr="00903BB7">
        <w:t>ePCT</w:t>
      </w:r>
      <w:proofErr w:type="spellEnd"/>
      <w:r w:rsidR="00D90462" w:rsidRPr="00903BB7">
        <w:t>.</w:t>
      </w:r>
    </w:p>
    <w:p w:rsidR="00C65526" w:rsidRPr="00903BB7" w:rsidRDefault="00D90462" w:rsidP="00D90462">
      <w:pPr>
        <w:pStyle w:val="Heading1"/>
      </w:pPr>
      <w:r w:rsidRPr="00903BB7">
        <w:t>Us</w:t>
      </w:r>
      <w:r w:rsidR="00C14419" w:rsidRPr="00903BB7">
        <w:t>o de</w:t>
      </w:r>
      <w:r w:rsidRPr="00903BB7">
        <w:t xml:space="preserve"> </w:t>
      </w:r>
      <w:r w:rsidRPr="00903BB7">
        <w:rPr>
          <w:rFonts w:ascii="Arial Bold" w:hAnsi="Arial Bold"/>
        </w:rPr>
        <w:t>e</w:t>
      </w:r>
      <w:r w:rsidRPr="00903BB7">
        <w:t>SearchCopy</w:t>
      </w:r>
    </w:p>
    <w:p w:rsidR="00C65526" w:rsidRPr="00903BB7" w:rsidRDefault="00C65526" w:rsidP="0077521D"/>
    <w:p w:rsidR="00C65526" w:rsidRPr="00903BB7" w:rsidRDefault="00C14419" w:rsidP="00ED02B3">
      <w:pPr>
        <w:pStyle w:val="ONUMFS"/>
      </w:pPr>
      <w:r w:rsidRPr="00903BB7">
        <w:t xml:space="preserve">El servicio </w:t>
      </w:r>
      <w:proofErr w:type="spellStart"/>
      <w:r w:rsidR="00D90462" w:rsidRPr="00903BB7">
        <w:t>eSearchCopy</w:t>
      </w:r>
      <w:proofErr w:type="spellEnd"/>
      <w:r w:rsidR="00D90462" w:rsidRPr="00903BB7">
        <w:t xml:space="preserve"> </w:t>
      </w:r>
      <w:r w:rsidRPr="00903BB7">
        <w:t>está sien</w:t>
      </w:r>
      <w:r w:rsidR="00847F90" w:rsidRPr="00903BB7">
        <w:t>d</w:t>
      </w:r>
      <w:r w:rsidRPr="00903BB7">
        <w:t xml:space="preserve">o utilizado </w:t>
      </w:r>
      <w:r w:rsidR="00847F90" w:rsidRPr="00903BB7">
        <w:t xml:space="preserve">actualmente </w:t>
      </w:r>
      <w:r w:rsidRPr="00903BB7">
        <w:t xml:space="preserve">por 36 pares de Oficinas, formados por 8 Administraciones encargadas de la búsqueda internacional y 19 Oficinas receptoras.  El servicio está siendo evaluado </w:t>
      </w:r>
      <w:r w:rsidR="00847F90" w:rsidRPr="00903BB7">
        <w:t xml:space="preserve">con vistas a determinar si </w:t>
      </w:r>
      <w:r w:rsidR="00145B47" w:rsidRPr="00903BB7">
        <w:t xml:space="preserve">se </w:t>
      </w:r>
      <w:r w:rsidR="00847F90" w:rsidRPr="00903BB7">
        <w:t>cumpl</w:t>
      </w:r>
      <w:r w:rsidR="00145B47" w:rsidRPr="00903BB7">
        <w:t>irían</w:t>
      </w:r>
      <w:r w:rsidRPr="00903BB7">
        <w:t xml:space="preserve"> las expectativas de mejora de la calidad y de los plazos </w:t>
      </w:r>
      <w:r w:rsidR="00145B47" w:rsidRPr="00903BB7">
        <w:t>si</w:t>
      </w:r>
      <w:r w:rsidRPr="00903BB7">
        <w:t xml:space="preserve"> el sistema </w:t>
      </w:r>
      <w:r w:rsidR="00145B47" w:rsidRPr="00903BB7">
        <w:t>fuera</w:t>
      </w:r>
      <w:r w:rsidRPr="00903BB7">
        <w:t xml:space="preserve"> utilizado por Oficinas receptoras de diferentes tipos</w:t>
      </w:r>
      <w:r w:rsidR="00337DE1" w:rsidRPr="00903BB7">
        <w:t xml:space="preserve"> o que aplica</w:t>
      </w:r>
      <w:r w:rsidR="00145B47" w:rsidRPr="00903BB7">
        <w:t>ra</w:t>
      </w:r>
      <w:r w:rsidR="00337DE1" w:rsidRPr="00903BB7">
        <w:t xml:space="preserve">n </w:t>
      </w:r>
      <w:r w:rsidR="00847F90" w:rsidRPr="00903BB7">
        <w:t>prácticas</w:t>
      </w:r>
      <w:r w:rsidR="00145B47" w:rsidRPr="00903BB7">
        <w:t xml:space="preserve"> diversas</w:t>
      </w:r>
      <w:r w:rsidR="00337DE1" w:rsidRPr="00903BB7">
        <w:t xml:space="preserve"> – por ejemplo, Oficinas situadas geográficamente cerca de la Administración Internacional o muy </w:t>
      </w:r>
      <w:r w:rsidR="00AE2D29" w:rsidRPr="00903BB7">
        <w:t>distantes</w:t>
      </w:r>
      <w:r w:rsidR="00337DE1" w:rsidRPr="00903BB7">
        <w:t xml:space="preserve"> </w:t>
      </w:r>
      <w:r w:rsidR="00145B47" w:rsidRPr="00903BB7">
        <w:t>de ésta;  Oficinas que transmita</w:t>
      </w:r>
      <w:r w:rsidR="00337DE1" w:rsidRPr="00903BB7">
        <w:t>n documentos que han sido mayoritariamente presentados mediante procedimientos electrónicos, o bien por el contrario documentos que ha</w:t>
      </w:r>
      <w:r w:rsidR="00145B47" w:rsidRPr="00903BB7">
        <w:t>ya</w:t>
      </w:r>
      <w:r w:rsidR="00337DE1" w:rsidRPr="00903BB7">
        <w:t>n sido mayoritariamente escaneados a partir de originales en soporte</w:t>
      </w:r>
      <w:r w:rsidR="00145B47" w:rsidRPr="00903BB7">
        <w:t xml:space="preserve"> papel;  y Oficinas que facilite</w:t>
      </w:r>
      <w:r w:rsidR="00337DE1" w:rsidRPr="00903BB7">
        <w:t xml:space="preserve">n la información sobre el pago de tasas </w:t>
      </w:r>
      <w:r w:rsidR="00145B47" w:rsidRPr="00903BB7">
        <w:t>con</w:t>
      </w:r>
      <w:r w:rsidR="00337DE1" w:rsidRPr="00903BB7">
        <w:t xml:space="preserve"> indicaciones individuales en el sistema </w:t>
      </w:r>
      <w:proofErr w:type="spellStart"/>
      <w:r w:rsidR="00337DE1" w:rsidRPr="00903BB7">
        <w:t>ePCT</w:t>
      </w:r>
      <w:proofErr w:type="spellEnd"/>
      <w:r w:rsidR="00145B47" w:rsidRPr="00903BB7">
        <w:t>,</w:t>
      </w:r>
      <w:r w:rsidR="00337DE1" w:rsidRPr="00903BB7">
        <w:t xml:space="preserve"> o </w:t>
      </w:r>
      <w:r w:rsidR="00145B47" w:rsidRPr="00903BB7">
        <w:t>mediante</w:t>
      </w:r>
      <w:r w:rsidR="00337DE1" w:rsidRPr="00903BB7">
        <w:t xml:space="preserve"> notificaciones </w:t>
      </w:r>
      <w:r w:rsidR="00145B47" w:rsidRPr="00903BB7">
        <w:t>por</w:t>
      </w:r>
      <w:r w:rsidR="00337DE1" w:rsidRPr="00903BB7">
        <w:t xml:space="preserve"> lotes a partir de un sistema </w:t>
      </w:r>
      <w:r w:rsidR="00847F90" w:rsidRPr="00903BB7">
        <w:t>de gestión de tasas centralizado.</w:t>
      </w:r>
    </w:p>
    <w:p w:rsidR="00C65526" w:rsidRPr="00903BB7" w:rsidRDefault="00AE2D29" w:rsidP="00D90462">
      <w:pPr>
        <w:pStyle w:val="Heading1"/>
      </w:pPr>
      <w:r w:rsidRPr="00903BB7">
        <w:t>Op</w:t>
      </w:r>
      <w:r w:rsidR="00D90462" w:rsidRPr="00903BB7">
        <w:t>ortuni</w:t>
      </w:r>
      <w:r w:rsidR="00847F90" w:rsidRPr="00903BB7">
        <w:t>dades y prioridades</w:t>
      </w:r>
    </w:p>
    <w:p w:rsidR="00C65526" w:rsidRPr="00903BB7" w:rsidRDefault="00C860CF" w:rsidP="00D90462">
      <w:pPr>
        <w:pStyle w:val="Heading3"/>
      </w:pPr>
      <w:r w:rsidRPr="00903BB7">
        <w:t>Novedades prevista</w:t>
      </w:r>
      <w:r w:rsidR="00405783" w:rsidRPr="00903BB7">
        <w:t xml:space="preserve">s en </w:t>
      </w:r>
      <w:r w:rsidR="006E2CD2" w:rsidRPr="00903BB7">
        <w:t>los</w:t>
      </w:r>
      <w:r w:rsidR="00405783" w:rsidRPr="00903BB7">
        <w:t xml:space="preserve"> servicio</w:t>
      </w:r>
      <w:r w:rsidR="006E2CD2" w:rsidRPr="00903BB7">
        <w:t>s</w:t>
      </w:r>
      <w:r w:rsidR="00405783" w:rsidRPr="00903BB7">
        <w:t xml:space="preserve"> basado</w:t>
      </w:r>
      <w:r w:rsidR="006E2CD2" w:rsidRPr="00903BB7">
        <w:t>s</w:t>
      </w:r>
      <w:r w:rsidR="00405783" w:rsidRPr="00903BB7">
        <w:t xml:space="preserve"> en el navegador</w:t>
      </w:r>
    </w:p>
    <w:p w:rsidR="00C65526" w:rsidRPr="00903BB7" w:rsidRDefault="00405783" w:rsidP="00ED02B3">
      <w:pPr>
        <w:pStyle w:val="ONUMFS"/>
      </w:pPr>
      <w:bookmarkStart w:id="6" w:name="_Ref437357035"/>
      <w:r w:rsidRPr="00903BB7">
        <w:t xml:space="preserve">Además de una amplia variedad de mejoras de menor entidad </w:t>
      </w:r>
      <w:r w:rsidR="006E2CD2" w:rsidRPr="00903BB7">
        <w:t>cuya puesta en</w:t>
      </w:r>
      <w:r w:rsidRPr="00903BB7">
        <w:t xml:space="preserve"> producción </w:t>
      </w:r>
      <w:r w:rsidR="006E2CD2" w:rsidRPr="00903BB7">
        <w:t xml:space="preserve">está prevista para </w:t>
      </w:r>
      <w:r w:rsidRPr="00903BB7">
        <w:t>el año próximo, l</w:t>
      </w:r>
      <w:r w:rsidR="00C860CF" w:rsidRPr="00903BB7">
        <w:t>a</w:t>
      </w:r>
      <w:r w:rsidRPr="00903BB7">
        <w:t xml:space="preserve">s </w:t>
      </w:r>
      <w:r w:rsidR="00C860CF" w:rsidRPr="00903BB7">
        <w:t>principales novedades</w:t>
      </w:r>
      <w:r w:rsidRPr="00903BB7">
        <w:t xml:space="preserve"> que la Oficina Internacional va a introducir en 2016 en los servicios basados en el navegador del </w:t>
      </w:r>
      <w:proofErr w:type="spellStart"/>
      <w:r w:rsidR="00D90462" w:rsidRPr="00903BB7">
        <w:t>ePCT</w:t>
      </w:r>
      <w:proofErr w:type="spellEnd"/>
      <w:r w:rsidR="00D90462" w:rsidRPr="00903BB7">
        <w:t xml:space="preserve"> </w:t>
      </w:r>
      <w:r w:rsidRPr="00903BB7">
        <w:t>son l</w:t>
      </w:r>
      <w:r w:rsidR="00C860CF" w:rsidRPr="00903BB7">
        <w:t>a</w:t>
      </w:r>
      <w:r w:rsidRPr="00903BB7">
        <w:t>s siguientes</w:t>
      </w:r>
      <w:r w:rsidR="00D90462" w:rsidRPr="00903BB7">
        <w:t>:</w:t>
      </w:r>
      <w:bookmarkEnd w:id="6"/>
    </w:p>
    <w:p w:rsidR="00C65526" w:rsidRPr="00903BB7" w:rsidRDefault="00A16B01" w:rsidP="00A16B01">
      <w:pPr>
        <w:pStyle w:val="ONUMFS"/>
        <w:numPr>
          <w:ilvl w:val="0"/>
          <w:numId w:val="0"/>
        </w:numPr>
        <w:ind w:left="567"/>
      </w:pPr>
      <w:r w:rsidRPr="00903BB7">
        <w:t>a)</w:t>
      </w:r>
      <w:r w:rsidRPr="00903BB7">
        <w:tab/>
      </w:r>
      <w:r w:rsidR="00C860CF" w:rsidRPr="00903BB7">
        <w:t xml:space="preserve">un replanteamiento del </w:t>
      </w:r>
      <w:r w:rsidR="00405783" w:rsidRPr="00903BB7">
        <w:t xml:space="preserve">aspecto y </w:t>
      </w:r>
      <w:r w:rsidR="00C860CF" w:rsidRPr="00903BB7">
        <w:t>funcionamiento</w:t>
      </w:r>
      <w:r w:rsidR="00405783" w:rsidRPr="00903BB7">
        <w:t xml:space="preserve"> de la aplicaci</w:t>
      </w:r>
      <w:r w:rsidR="00385C24" w:rsidRPr="00903BB7">
        <w:t>ón del navegador, con la finalidad de ofrecer un diseño más fácil de usar, más uniforme y más atractivo;</w:t>
      </w:r>
    </w:p>
    <w:p w:rsidR="00C65526" w:rsidRPr="00903BB7" w:rsidRDefault="00A16B01" w:rsidP="00A16B01">
      <w:pPr>
        <w:pStyle w:val="ONUMFS"/>
        <w:numPr>
          <w:ilvl w:val="0"/>
          <w:numId w:val="0"/>
        </w:numPr>
        <w:ind w:left="567"/>
      </w:pPr>
      <w:r w:rsidRPr="00903BB7">
        <w:t>b)</w:t>
      </w:r>
      <w:r w:rsidRPr="00903BB7">
        <w:tab/>
      </w:r>
      <w:r w:rsidR="00385C24" w:rsidRPr="00903BB7">
        <w:t xml:space="preserve">un nuevo sistema de gestión de </w:t>
      </w:r>
      <w:r w:rsidR="00C860CF" w:rsidRPr="00903BB7">
        <w:t xml:space="preserve">la </w:t>
      </w:r>
      <w:r w:rsidR="00385C24" w:rsidRPr="00903BB7">
        <w:t>identidad</w:t>
      </w:r>
      <w:r w:rsidR="00C860CF" w:rsidRPr="00903BB7">
        <w:t xml:space="preserve"> y del acceso</w:t>
      </w:r>
      <w:r w:rsidR="00385C24" w:rsidRPr="00903BB7">
        <w:t xml:space="preserve">, que permitirá a los solicitantes (y posiblemente a los usuarios de las Oficinas) </w:t>
      </w:r>
      <w:r w:rsidR="001F5AAF" w:rsidRPr="00903BB7">
        <w:t xml:space="preserve">identificarse para entrar en el sistema mediante unos </w:t>
      </w:r>
      <w:r w:rsidR="00594C2B" w:rsidRPr="00903BB7">
        <w:t>procedimientos</w:t>
      </w:r>
      <w:r w:rsidR="001F5AAF" w:rsidRPr="00903BB7">
        <w:t xml:space="preserve"> de autenticación más fáciles de usar que los actuales certificados digitales, pero tan seguros como estos últimos, o más</w:t>
      </w:r>
      <w:r w:rsidR="00D90462" w:rsidRPr="00903BB7">
        <w:t>;</w:t>
      </w:r>
    </w:p>
    <w:p w:rsidR="00C65526" w:rsidRPr="00903BB7" w:rsidRDefault="00A16B01" w:rsidP="00A16B01">
      <w:pPr>
        <w:pStyle w:val="ONUMFS"/>
        <w:numPr>
          <w:ilvl w:val="0"/>
          <w:numId w:val="0"/>
        </w:numPr>
        <w:ind w:left="567"/>
      </w:pPr>
      <w:r w:rsidRPr="00903BB7">
        <w:t>c)</w:t>
      </w:r>
      <w:r w:rsidRPr="00903BB7">
        <w:tab/>
      </w:r>
      <w:r w:rsidR="001F5AAF" w:rsidRPr="00903BB7">
        <w:t xml:space="preserve">mejoras en el seguimiento de los flujos de trabajo </w:t>
      </w:r>
      <w:r w:rsidR="00AE2D29" w:rsidRPr="00903BB7">
        <w:t>que permitirán a</w:t>
      </w:r>
      <w:r w:rsidR="001F5AAF" w:rsidRPr="00903BB7">
        <w:t xml:space="preserve"> las Oficinas receptoras </w:t>
      </w:r>
      <w:r w:rsidR="00AE2D29" w:rsidRPr="00903BB7">
        <w:t>obtener</w:t>
      </w:r>
      <w:r w:rsidR="001F5AAF" w:rsidRPr="00903BB7">
        <w:t xml:space="preserve"> una visión más clara de cuál es </w:t>
      </w:r>
      <w:r w:rsidR="00AE2D29" w:rsidRPr="00903BB7">
        <w:t>el</w:t>
      </w:r>
      <w:r w:rsidR="001F5AAF" w:rsidRPr="00903BB7">
        <w:t xml:space="preserve"> siguiente </w:t>
      </w:r>
      <w:r w:rsidR="00AE2D29" w:rsidRPr="00903BB7">
        <w:t>trámite</w:t>
      </w:r>
      <w:r w:rsidR="001F5AAF" w:rsidRPr="00903BB7">
        <w:t xml:space="preserve"> necesari</w:t>
      </w:r>
      <w:r w:rsidR="00AE2D29" w:rsidRPr="00903BB7">
        <w:t>o</w:t>
      </w:r>
      <w:r w:rsidR="001F5AAF" w:rsidRPr="00903BB7">
        <w:t xml:space="preserve"> </w:t>
      </w:r>
      <w:r w:rsidR="00C860CF" w:rsidRPr="00903BB7">
        <w:t xml:space="preserve">en </w:t>
      </w:r>
      <w:r w:rsidR="00AE2D29" w:rsidRPr="00903BB7">
        <w:t xml:space="preserve">el </w:t>
      </w:r>
      <w:r w:rsidR="00C860CF" w:rsidRPr="00903BB7">
        <w:t xml:space="preserve">procedimiento y evitar </w:t>
      </w:r>
      <w:r w:rsidR="0009167B" w:rsidRPr="00903BB7">
        <w:t xml:space="preserve">así </w:t>
      </w:r>
      <w:r w:rsidR="00C860CF" w:rsidRPr="00903BB7">
        <w:t xml:space="preserve">que ningún elemento </w:t>
      </w:r>
      <w:r w:rsidR="00AE2D29" w:rsidRPr="00903BB7">
        <w:t>sea</w:t>
      </w:r>
      <w:r w:rsidR="0009167B" w:rsidRPr="00903BB7">
        <w:t xml:space="preserve"> pasado por alto</w:t>
      </w:r>
      <w:r w:rsidR="00D90462" w:rsidRPr="00903BB7">
        <w:t>;</w:t>
      </w:r>
    </w:p>
    <w:p w:rsidR="00C65526" w:rsidRPr="00903BB7" w:rsidRDefault="00A16B01" w:rsidP="00A16B01">
      <w:pPr>
        <w:pStyle w:val="ONUMFS"/>
        <w:numPr>
          <w:ilvl w:val="0"/>
          <w:numId w:val="0"/>
        </w:numPr>
        <w:ind w:left="567"/>
      </w:pPr>
      <w:bookmarkStart w:id="7" w:name="_Ref437353651"/>
      <w:r w:rsidRPr="00903BB7">
        <w:t>d)</w:t>
      </w:r>
      <w:r w:rsidRPr="00903BB7">
        <w:tab/>
      </w:r>
      <w:r w:rsidR="006A3C63" w:rsidRPr="00903BB7">
        <w:t xml:space="preserve">un uso mejorado de la información legible por máquina para ofrecer servicios más avanzados, </w:t>
      </w:r>
      <w:r w:rsidR="003C2CDA" w:rsidRPr="00903BB7">
        <w:t xml:space="preserve">por ejemplo, </w:t>
      </w:r>
      <w:r w:rsidR="006A3C63" w:rsidRPr="00903BB7">
        <w:t xml:space="preserve">el uso de la información de las citas </w:t>
      </w:r>
      <w:r w:rsidR="003C2CDA" w:rsidRPr="00903BB7">
        <w:t>recogidas en</w:t>
      </w:r>
      <w:r w:rsidR="006A3C63" w:rsidRPr="00903BB7">
        <w:t xml:space="preserve"> los info</w:t>
      </w:r>
      <w:r w:rsidR="00774F4D" w:rsidRPr="00903BB7">
        <w:t>rmes de búsqueda internacional</w:t>
      </w:r>
      <w:r w:rsidR="006A3C63" w:rsidRPr="00903BB7">
        <w:t xml:space="preserve"> </w:t>
      </w:r>
      <w:r w:rsidR="003C2CDA" w:rsidRPr="00903BB7">
        <w:t xml:space="preserve">que hayan sido </w:t>
      </w:r>
      <w:r w:rsidR="006A3C63" w:rsidRPr="00903BB7">
        <w:t xml:space="preserve">transmitidos en formato </w:t>
      </w:r>
      <w:r w:rsidR="00D90462" w:rsidRPr="00903BB7">
        <w:t>XML</w:t>
      </w:r>
      <w:r w:rsidR="006A3C63" w:rsidRPr="00903BB7">
        <w:t xml:space="preserve">, que permitirá a los solicitantes y a las Oficinas designadas y elegidas </w:t>
      </w:r>
      <w:r w:rsidR="003C2CDA" w:rsidRPr="00903BB7">
        <w:t xml:space="preserve">acceder mucho más eficazmente </w:t>
      </w:r>
      <w:r w:rsidR="006A3C63" w:rsidRPr="00903BB7">
        <w:t xml:space="preserve">a los documentos citados, así como a </w:t>
      </w:r>
      <w:r w:rsidR="003C2CDA" w:rsidRPr="00903BB7">
        <w:t>los documentos pertenecientes a una misma familia</w:t>
      </w:r>
      <w:r w:rsidR="006A3C63" w:rsidRPr="00903BB7">
        <w:t xml:space="preserve"> de patentes y a la literatura distinta de la de patentes. </w:t>
      </w:r>
      <w:r w:rsidR="00D90462" w:rsidRPr="00903BB7">
        <w:t xml:space="preserve"> </w:t>
      </w:r>
      <w:bookmarkEnd w:id="7"/>
    </w:p>
    <w:p w:rsidR="00C65526" w:rsidRPr="00903BB7" w:rsidRDefault="00405783" w:rsidP="00D90462">
      <w:pPr>
        <w:pStyle w:val="Heading3"/>
      </w:pPr>
      <w:r w:rsidRPr="00903BB7">
        <w:t>Servicios web</w:t>
      </w:r>
    </w:p>
    <w:p w:rsidR="00C65526" w:rsidRPr="00903BB7" w:rsidRDefault="0020020C" w:rsidP="00ED02B3">
      <w:pPr>
        <w:pStyle w:val="ONUMFS"/>
      </w:pPr>
      <w:r w:rsidRPr="00903BB7">
        <w:t>Por otra parte, la Oficina Internacional está desarrollando un</w:t>
      </w:r>
      <w:r w:rsidR="00C860CF" w:rsidRPr="00903BB7">
        <w:t xml:space="preserve"> primer conjunto </w:t>
      </w:r>
      <w:r w:rsidRPr="00903BB7">
        <w:t xml:space="preserve">de servicios web con objeto de evaluar </w:t>
      </w:r>
      <w:r w:rsidR="0047651E" w:rsidRPr="00903BB7">
        <w:t xml:space="preserve">tanto </w:t>
      </w:r>
      <w:r w:rsidR="00030B8C" w:rsidRPr="00903BB7">
        <w:t>su</w:t>
      </w:r>
      <w:r w:rsidR="0047651E" w:rsidRPr="00903BB7">
        <w:t>s eventuales posibilidades como</w:t>
      </w:r>
      <w:r w:rsidR="00030B8C" w:rsidRPr="00903BB7">
        <w:t xml:space="preserve"> el interés que </w:t>
      </w:r>
      <w:r w:rsidR="00774F4D" w:rsidRPr="00903BB7">
        <w:t xml:space="preserve">los mismos </w:t>
      </w:r>
      <w:r w:rsidR="00030B8C" w:rsidRPr="00903BB7">
        <w:t xml:space="preserve">podrían </w:t>
      </w:r>
      <w:r w:rsidR="00774F4D" w:rsidRPr="00903BB7">
        <w:t>suscitar entre</w:t>
      </w:r>
      <w:r w:rsidR="00030B8C" w:rsidRPr="00903BB7">
        <w:t xml:space="preserve"> las Oficinas.  Se contempla por ejemplo su uso </w:t>
      </w:r>
      <w:r w:rsidR="0047651E" w:rsidRPr="00903BB7">
        <w:t>de cara al establecimiento de</w:t>
      </w:r>
      <w:r w:rsidR="00030B8C" w:rsidRPr="00903BB7">
        <w:t xml:space="preserve"> interacciones automáticas entre máquinas, casi en tiempo real, con </w:t>
      </w:r>
      <w:r w:rsidR="0047651E" w:rsidRPr="00903BB7">
        <w:t xml:space="preserve">respecto a </w:t>
      </w:r>
      <w:r w:rsidR="00030B8C" w:rsidRPr="00903BB7">
        <w:t xml:space="preserve">los solicitantes (a través de sistemas de gestión de patentes) o </w:t>
      </w:r>
      <w:r w:rsidR="0047651E" w:rsidRPr="00903BB7">
        <w:t>con</w:t>
      </w:r>
      <w:r w:rsidR="00030B8C" w:rsidRPr="00903BB7">
        <w:t xml:space="preserve"> las Oficinas.  Por el momento, estos servicios web complementarían, sin llegar a remplazar</w:t>
      </w:r>
      <w:r w:rsidR="0047651E" w:rsidRPr="00903BB7">
        <w:t>los</w:t>
      </w:r>
      <w:r w:rsidR="00030B8C" w:rsidRPr="00903BB7">
        <w:t xml:space="preserve">, a los servicios </w:t>
      </w:r>
      <w:r w:rsidR="00030B8C" w:rsidRPr="00903BB7">
        <w:lastRenderedPageBreak/>
        <w:t xml:space="preserve">basados en el navegador y a las transmisiones periódicas por lotes que configuran actualmente los servicios de comunicación.  El objetivo </w:t>
      </w:r>
      <w:r w:rsidR="00C860CF" w:rsidRPr="00903BB7">
        <w:t>principal</w:t>
      </w:r>
      <w:r w:rsidR="00D853E1" w:rsidRPr="00903BB7">
        <w:t xml:space="preserve"> es la automatización efectiva de aquellos servicios en los cuales una acción, o al menos un acuse de recibo, resulta urgente, o en los cuales se podría ganar en eficiencia mediante el uso de datos desde otro sistema distinto, </w:t>
      </w:r>
      <w:r w:rsidR="0047651E" w:rsidRPr="00903BB7">
        <w:t>con un</w:t>
      </w:r>
      <w:r w:rsidR="00D853E1" w:rsidRPr="00903BB7">
        <w:t xml:space="preserve"> acuse de recibo automático o </w:t>
      </w:r>
      <w:r w:rsidR="0047651E" w:rsidRPr="00903BB7">
        <w:t>mediante una</w:t>
      </w:r>
      <w:r w:rsidR="00D853E1" w:rsidRPr="00903BB7">
        <w:t xml:space="preserve"> comprobación de datos en tiempo real</w:t>
      </w:r>
      <w:r w:rsidR="00D90462" w:rsidRPr="00903BB7">
        <w:t>.</w:t>
      </w:r>
      <w:r w:rsidR="00A74367" w:rsidRPr="00903BB7">
        <w:t xml:space="preserve">  Otras posibilidades serían la centralización de algunos servicios técnicos comunes para reducir los costos de desarrollo y mantenimiento y lograr resultados homogéneos entre las distintas Oficinas.</w:t>
      </w:r>
    </w:p>
    <w:p w:rsidR="00C65526" w:rsidRPr="00903BB7" w:rsidRDefault="000468FE" w:rsidP="00D90462">
      <w:pPr>
        <w:pStyle w:val="Heading3"/>
      </w:pPr>
      <w:r w:rsidRPr="00903BB7">
        <w:t>Novedades prevista</w:t>
      </w:r>
      <w:r w:rsidR="00405783" w:rsidRPr="00903BB7">
        <w:t xml:space="preserve">s en </w:t>
      </w:r>
      <w:proofErr w:type="spellStart"/>
      <w:r w:rsidR="00D90462" w:rsidRPr="00903BB7">
        <w:t>eSearchCopy</w:t>
      </w:r>
      <w:proofErr w:type="spellEnd"/>
    </w:p>
    <w:p w:rsidR="00C65526" w:rsidRPr="00903BB7" w:rsidRDefault="00A04F0B" w:rsidP="00ED02B3">
      <w:pPr>
        <w:pStyle w:val="ONUMFS"/>
      </w:pPr>
      <w:r w:rsidRPr="00903BB7">
        <w:t xml:space="preserve">En el servicio </w:t>
      </w:r>
      <w:proofErr w:type="spellStart"/>
      <w:r w:rsidR="00D90462" w:rsidRPr="00903BB7">
        <w:t>eSearchCopy</w:t>
      </w:r>
      <w:proofErr w:type="spellEnd"/>
      <w:r w:rsidR="00D90462" w:rsidRPr="00903BB7">
        <w:t xml:space="preserve"> se</w:t>
      </w:r>
      <w:r w:rsidRPr="00903BB7">
        <w:t xml:space="preserve"> han llevado a cabo una serie de mejoras a raíz de las observaciones comunicadas por las Oficinas participantes, en particular se ha ampliado la gama de documentos aportados</w:t>
      </w:r>
      <w:r w:rsidR="0047651E" w:rsidRPr="00903BB7">
        <w:t xml:space="preserve"> y disponibles en el sistema</w:t>
      </w:r>
      <w:r w:rsidR="005C25A0" w:rsidRPr="00903BB7">
        <w:t>,</w:t>
      </w:r>
      <w:r w:rsidRPr="00903BB7">
        <w:t xml:space="preserve"> y se han mejorado los datos asociados</w:t>
      </w:r>
      <w:r w:rsidR="000468FE" w:rsidRPr="00903BB7">
        <w:t>, de modo que las Oficinas pueda</w:t>
      </w:r>
      <w:r w:rsidRPr="00903BB7">
        <w:t xml:space="preserve">n importar </w:t>
      </w:r>
      <w:r w:rsidR="000468FE" w:rsidRPr="00903BB7">
        <w:t xml:space="preserve">automáticamente </w:t>
      </w:r>
      <w:r w:rsidRPr="00903BB7">
        <w:t xml:space="preserve">la información </w:t>
      </w:r>
      <w:r w:rsidR="000468FE" w:rsidRPr="00903BB7">
        <w:t>a sus propios sistemas de manera más eficaz</w:t>
      </w:r>
      <w:r w:rsidRPr="00903BB7">
        <w:t xml:space="preserve">.  </w:t>
      </w:r>
      <w:r w:rsidR="00F85DDF" w:rsidRPr="00903BB7">
        <w:t>L</w:t>
      </w:r>
      <w:r w:rsidR="000468FE" w:rsidRPr="00903BB7">
        <w:t>a</w:t>
      </w:r>
      <w:r w:rsidR="00F85DDF" w:rsidRPr="00903BB7">
        <w:t xml:space="preserve">s </w:t>
      </w:r>
      <w:r w:rsidR="000468FE" w:rsidRPr="00903BB7">
        <w:t>novedades prevista</w:t>
      </w:r>
      <w:r w:rsidR="00F85DDF" w:rsidRPr="00903BB7">
        <w:t>s en</w:t>
      </w:r>
      <w:r w:rsidRPr="00903BB7">
        <w:t xml:space="preserve"> un futuro próximo </w:t>
      </w:r>
      <w:r w:rsidR="00F85DDF" w:rsidRPr="00903BB7">
        <w:t xml:space="preserve">se refieren a la disponibilidad del cuerpo de la solicitud en formato de texto objeto de ROC en aquellos expedientes en los cuales la solicitud no </w:t>
      </w:r>
      <w:r w:rsidR="000468FE" w:rsidRPr="00903BB7">
        <w:t xml:space="preserve">haya sido </w:t>
      </w:r>
      <w:r w:rsidR="00F85DDF" w:rsidRPr="00903BB7">
        <w:t xml:space="preserve">presentada en formato </w:t>
      </w:r>
      <w:r w:rsidR="00D90462" w:rsidRPr="00903BB7">
        <w:t>XML</w:t>
      </w:r>
      <w:r w:rsidR="00F85DDF" w:rsidRPr="00903BB7">
        <w:t xml:space="preserve">, y a otros avances en la información bibliográfica requerida por las Administraciones encargadas de la búsqueda internacional.  </w:t>
      </w:r>
      <w:r w:rsidR="00D3355E" w:rsidRPr="00903BB7">
        <w:t xml:space="preserve">El proceso ha puesto de manifiesto, asimismo, algunas cuestiones técnicas que no podrán ser </w:t>
      </w:r>
      <w:r w:rsidR="000468FE" w:rsidRPr="00903BB7">
        <w:t>solventadas</w:t>
      </w:r>
      <w:r w:rsidR="00D3355E" w:rsidRPr="00903BB7">
        <w:t xml:space="preserve"> a corto plazo, pero que sin embargo contribuirán a definir el curso de la futura labor </w:t>
      </w:r>
      <w:r w:rsidR="008C0C01" w:rsidRPr="00903BB7">
        <w:t xml:space="preserve">general </w:t>
      </w:r>
      <w:r w:rsidR="00D3355E" w:rsidRPr="00903BB7">
        <w:t>de desarrollo</w:t>
      </w:r>
      <w:r w:rsidR="00D90462" w:rsidRPr="00903BB7">
        <w:t>.</w:t>
      </w:r>
    </w:p>
    <w:p w:rsidR="00C65526" w:rsidRPr="00903BB7" w:rsidRDefault="00F63DF5" w:rsidP="00D90462">
      <w:pPr>
        <w:pStyle w:val="Heading3"/>
      </w:pPr>
      <w:r w:rsidRPr="00903BB7">
        <w:t xml:space="preserve">Uso efectivo del </w:t>
      </w:r>
      <w:proofErr w:type="spellStart"/>
      <w:r w:rsidR="00D90462" w:rsidRPr="00903BB7">
        <w:t>ePCT</w:t>
      </w:r>
      <w:proofErr w:type="spellEnd"/>
    </w:p>
    <w:p w:rsidR="00C65526" w:rsidRPr="00903BB7" w:rsidRDefault="005C25A0" w:rsidP="00ED02B3">
      <w:pPr>
        <w:pStyle w:val="ONUMFS"/>
      </w:pPr>
      <w:r w:rsidRPr="00903BB7">
        <w:t>Tan</w:t>
      </w:r>
      <w:r w:rsidR="00F63DF5" w:rsidRPr="00903BB7">
        <w:t xml:space="preserve"> importante </w:t>
      </w:r>
      <w:r w:rsidRPr="00903BB7">
        <w:t>como</w:t>
      </w:r>
      <w:r w:rsidR="00F63DF5" w:rsidRPr="00903BB7">
        <w:t xml:space="preserve"> los </w:t>
      </w:r>
      <w:r w:rsidR="000468FE" w:rsidRPr="00903BB7">
        <w:t>avances</w:t>
      </w:r>
      <w:r w:rsidR="00F63DF5" w:rsidRPr="00903BB7">
        <w:t xml:space="preserve"> técnicos </w:t>
      </w:r>
      <w:r w:rsidR="005360CD" w:rsidRPr="00903BB7">
        <w:t xml:space="preserve">promovidos por </w:t>
      </w:r>
      <w:r w:rsidR="00F63DF5" w:rsidRPr="00903BB7">
        <w:t xml:space="preserve">la Oficina Internacional es que las Oficinas </w:t>
      </w:r>
      <w:r w:rsidR="005360CD" w:rsidRPr="00903BB7">
        <w:t>hagan</w:t>
      </w:r>
      <w:r w:rsidR="00F63DF5" w:rsidRPr="00903BB7">
        <w:t xml:space="preserve"> uso de las nuevas oportunidades que se les brindan para comunicarse más eficazmente y para prestar </w:t>
      </w:r>
      <w:r w:rsidR="000468FE" w:rsidRPr="00903BB7">
        <w:t xml:space="preserve">mejores </w:t>
      </w:r>
      <w:r w:rsidR="00F63DF5" w:rsidRPr="00903BB7">
        <w:t xml:space="preserve">servicios </w:t>
      </w:r>
      <w:r w:rsidRPr="00903BB7">
        <w:t xml:space="preserve">globalmente </w:t>
      </w:r>
      <w:r w:rsidR="00F63DF5" w:rsidRPr="00903BB7">
        <w:t>a los usuarios finales, incluyendo a terceros y a las Oficinas designadas.</w:t>
      </w:r>
    </w:p>
    <w:p w:rsidR="00C65526" w:rsidRPr="00903BB7" w:rsidRDefault="005360CD" w:rsidP="00ED02B3">
      <w:pPr>
        <w:pStyle w:val="ONUMFS"/>
      </w:pPr>
      <w:r w:rsidRPr="00903BB7">
        <w:t xml:space="preserve">A estos efectos, la Oficina Internacional sugiere </w:t>
      </w:r>
      <w:r w:rsidR="005C25A0" w:rsidRPr="00903BB7">
        <w:t xml:space="preserve">considerar como prioridad para </w:t>
      </w:r>
      <w:r w:rsidR="0022286B" w:rsidRPr="00903BB7">
        <w:t xml:space="preserve">las Oficinas </w:t>
      </w:r>
      <w:r w:rsidR="005C25A0" w:rsidRPr="00903BB7">
        <w:t xml:space="preserve">que éstas </w:t>
      </w:r>
      <w:r w:rsidRPr="00903BB7">
        <w:t>ofre</w:t>
      </w:r>
      <w:r w:rsidR="005C25A0" w:rsidRPr="00903BB7">
        <w:t>zcan</w:t>
      </w:r>
      <w:r w:rsidRPr="00903BB7">
        <w:t xml:space="preserve"> a los solicitantes la posibilidad de </w:t>
      </w:r>
      <w:r w:rsidR="000468FE" w:rsidRPr="00903BB7">
        <w:t xml:space="preserve">cargar electrónicamente los </w:t>
      </w:r>
      <w:r w:rsidRPr="00903BB7">
        <w:t xml:space="preserve">documentos </w:t>
      </w:r>
      <w:r w:rsidR="000468FE" w:rsidRPr="00903BB7">
        <w:t>que han de presentar ante ellas</w:t>
      </w:r>
      <w:r w:rsidRPr="00903BB7">
        <w:t xml:space="preserve">, con el fin de </w:t>
      </w:r>
      <w:r w:rsidR="00774F4D" w:rsidRPr="00903BB7">
        <w:t>favorecer</w:t>
      </w:r>
      <w:r w:rsidRPr="00903BB7">
        <w:t xml:space="preserve"> </w:t>
      </w:r>
      <w:r w:rsidR="005C25A0" w:rsidRPr="00903BB7">
        <w:t xml:space="preserve">una comunicación que permita </w:t>
      </w:r>
      <w:r w:rsidRPr="00903BB7">
        <w:t>respuestas rápidas y claras</w:t>
      </w:r>
      <w:r w:rsidR="005C25A0" w:rsidRPr="00903BB7">
        <w:t>,</w:t>
      </w:r>
      <w:r w:rsidRPr="00903BB7">
        <w:t xml:space="preserve"> y </w:t>
      </w:r>
      <w:r w:rsidR="005C25A0" w:rsidRPr="00903BB7">
        <w:t xml:space="preserve">de </w:t>
      </w:r>
      <w:r w:rsidRPr="00903BB7">
        <w:t>eliminar la necesidad de escanear</w:t>
      </w:r>
      <w:r w:rsidR="000468FE" w:rsidRPr="00903BB7">
        <w:t xml:space="preserve"> documentos impresos</w:t>
      </w:r>
      <w:r w:rsidRPr="00903BB7">
        <w:t xml:space="preserve">.  Naturalmente, </w:t>
      </w:r>
      <w:r w:rsidR="000468FE" w:rsidRPr="00903BB7">
        <w:t xml:space="preserve">conviene que las </w:t>
      </w:r>
      <w:r w:rsidRPr="00903BB7">
        <w:t>Oficinas que dispongan de sus propios sistemas de gestión electrónica de documentos</w:t>
      </w:r>
      <w:r w:rsidR="003C6F56" w:rsidRPr="00903BB7">
        <w:t xml:space="preserve"> </w:t>
      </w:r>
      <w:r w:rsidR="000468FE" w:rsidRPr="00903BB7">
        <w:t xml:space="preserve">ofrezcan esta posibilidad </w:t>
      </w:r>
      <w:r w:rsidR="003C6F56" w:rsidRPr="00903BB7">
        <w:t xml:space="preserve">a través de sus propios servicios locales.  Sin embargo, la mayor parte de las Oficinas que actúan en calidad de Administraciones </w:t>
      </w:r>
      <w:r w:rsidR="000468FE" w:rsidRPr="00903BB7">
        <w:t>i</w:t>
      </w:r>
      <w:r w:rsidR="003C6F56" w:rsidRPr="00903BB7">
        <w:t xml:space="preserve">nternacionales </w:t>
      </w:r>
      <w:r w:rsidR="005C25A0" w:rsidRPr="00903BB7">
        <w:t>tramitan</w:t>
      </w:r>
      <w:r w:rsidR="003C6F56" w:rsidRPr="00903BB7">
        <w:t xml:space="preserve"> una proporción significativa de solicitudes que han sido presentadas a través de otras Oficinas receptoras.  En consecuencia, el </w:t>
      </w:r>
      <w:proofErr w:type="spellStart"/>
      <w:r w:rsidR="00D90462" w:rsidRPr="00903BB7">
        <w:t>ePCT</w:t>
      </w:r>
      <w:proofErr w:type="spellEnd"/>
      <w:r w:rsidR="00D90462" w:rsidRPr="00903BB7">
        <w:t xml:space="preserve"> </w:t>
      </w:r>
      <w:r w:rsidR="005C25A0" w:rsidRPr="00903BB7">
        <w:t xml:space="preserve">también </w:t>
      </w:r>
      <w:r w:rsidR="003C6F56" w:rsidRPr="00903BB7">
        <w:t xml:space="preserve">debería constituir una opción para garantizar </w:t>
      </w:r>
      <w:r w:rsidR="005C25A0" w:rsidRPr="00903BB7">
        <w:t>un</w:t>
      </w:r>
      <w:r w:rsidR="003C6F56" w:rsidRPr="00903BB7">
        <w:t xml:space="preserve"> acceso efectivo al sistema a aquellos solicitantes que no </w:t>
      </w:r>
      <w:r w:rsidR="005C25A0" w:rsidRPr="00903BB7">
        <w:t>tengan</w:t>
      </w:r>
      <w:r w:rsidR="003C6F56" w:rsidRPr="00903BB7">
        <w:t xml:space="preserve"> ninguna cuenta de acceso a los servicios en línea </w:t>
      </w:r>
      <w:r w:rsidR="000468FE" w:rsidRPr="00903BB7">
        <w:t xml:space="preserve">que gestiona </w:t>
      </w:r>
      <w:r w:rsidR="003C6F56" w:rsidRPr="00903BB7">
        <w:t>directamente la</w:t>
      </w:r>
      <w:r w:rsidR="002643D5">
        <w:t xml:space="preserve"> Administración Internacional.</w:t>
      </w:r>
    </w:p>
    <w:p w:rsidR="00C65526" w:rsidRPr="00903BB7" w:rsidRDefault="0022286B" w:rsidP="00ED02B3">
      <w:pPr>
        <w:pStyle w:val="ONUMFS"/>
      </w:pPr>
      <w:r w:rsidRPr="00903BB7">
        <w:t xml:space="preserve">Por otra parte, los solicitantes deberían poder acceder </w:t>
      </w:r>
      <w:r w:rsidR="00361ADB" w:rsidRPr="00903BB7">
        <w:t xml:space="preserve">en línea </w:t>
      </w:r>
      <w:r w:rsidRPr="00903BB7">
        <w:t>a</w:t>
      </w:r>
      <w:r w:rsidR="00361ADB" w:rsidRPr="00903BB7">
        <w:t xml:space="preserve"> cuanta más documentación mejor, en particular a los Formularios y otros documentos que no requieren necesariamente ser transmitidos a la Oficina Internacional.  Entre los documentos más importantes que podrían recibir este tratamiento estarían aquellos </w:t>
      </w:r>
      <w:r w:rsidR="005C25A0" w:rsidRPr="00903BB7">
        <w:t xml:space="preserve">con respecto a los cuales se exige una respuesta </w:t>
      </w:r>
      <w:r w:rsidR="00786D0F" w:rsidRPr="00903BB7">
        <w:t>en un plazo determinado, como por ejemplo</w:t>
      </w:r>
      <w:r w:rsidR="00D90462" w:rsidRPr="00903BB7">
        <w:t>:</w:t>
      </w:r>
    </w:p>
    <w:p w:rsidR="00C65526" w:rsidRPr="00903BB7" w:rsidRDefault="00E07FB8" w:rsidP="00942A23">
      <w:pPr>
        <w:pStyle w:val="ONUMFS"/>
        <w:numPr>
          <w:ilvl w:val="0"/>
          <w:numId w:val="7"/>
        </w:numPr>
        <w:ind w:left="1134" w:hanging="567"/>
      </w:pPr>
      <w:r w:rsidRPr="00903BB7">
        <w:t>l</w:t>
      </w:r>
      <w:r w:rsidR="00C65526" w:rsidRPr="00903BB7">
        <w:t>as opiniones escritas de la Administración encargada del examen preliminar internacional (PCT/IPEA/408);</w:t>
      </w:r>
    </w:p>
    <w:p w:rsidR="00C65526" w:rsidRPr="00903BB7" w:rsidRDefault="00C65526" w:rsidP="00942A23">
      <w:pPr>
        <w:pStyle w:val="ONUMFS"/>
        <w:numPr>
          <w:ilvl w:val="0"/>
          <w:numId w:val="7"/>
        </w:numPr>
        <w:ind w:left="1134" w:hanging="567"/>
      </w:pPr>
      <w:r w:rsidRPr="00903BB7">
        <w:t>los requerimientos de pago de tasas adicionales debido a la falta de unidad de la invención (PCT/ISA/206 o PCT/IPEA/405);</w:t>
      </w:r>
    </w:p>
    <w:p w:rsidR="00C65526" w:rsidRPr="00903BB7" w:rsidRDefault="00C65526" w:rsidP="00942A23">
      <w:pPr>
        <w:pStyle w:val="ONUMFS"/>
        <w:numPr>
          <w:ilvl w:val="0"/>
          <w:numId w:val="7"/>
        </w:numPr>
        <w:ind w:left="1134" w:hanging="567"/>
      </w:pPr>
      <w:r w:rsidRPr="00903BB7">
        <w:t xml:space="preserve">los documentos citados en el curso de la búsqueda internacional o del examen preliminar internacional (que no estarían disponibles en PATENTSCOPE, sino que se pondrían a disposición del solicitante o de la Oficina designada de conformidad </w:t>
      </w:r>
      <w:r w:rsidRPr="00903BB7">
        <w:lastRenderedPageBreak/>
        <w:t xml:space="preserve">con lo dispuesto en el Artículo 20.3) sin que la Administración Internacional tenga que efectuar otros trámites o incurrir en </w:t>
      </w:r>
      <w:r w:rsidR="00E07FB8" w:rsidRPr="00903BB7">
        <w:t>gas</w:t>
      </w:r>
      <w:r w:rsidRPr="00903BB7">
        <w:t xml:space="preserve">tos de </w:t>
      </w:r>
      <w:r w:rsidR="00E07FB8" w:rsidRPr="00903BB7">
        <w:t>franqu</w:t>
      </w:r>
      <w:r w:rsidRPr="00903BB7">
        <w:t>eo);</w:t>
      </w:r>
    </w:p>
    <w:p w:rsidR="00C65526" w:rsidRPr="00903BB7" w:rsidRDefault="00C65526" w:rsidP="00942A23">
      <w:pPr>
        <w:pStyle w:val="ONUMFS"/>
        <w:numPr>
          <w:ilvl w:val="0"/>
          <w:numId w:val="7"/>
        </w:numPr>
        <w:ind w:left="1134" w:hanging="567"/>
      </w:pPr>
      <w:r w:rsidRPr="00903BB7">
        <w:t xml:space="preserve">otros requerimientos de pago de tasas, peticiones de rectificación, presentación de documentos, corrección de defectos o indicación de </w:t>
      </w:r>
      <w:r w:rsidR="00E07FB8" w:rsidRPr="00903BB7">
        <w:t xml:space="preserve">una </w:t>
      </w:r>
      <w:r w:rsidRPr="00903BB7">
        <w:t>Administración Internacional competente.</w:t>
      </w:r>
    </w:p>
    <w:p w:rsidR="00C65526" w:rsidRPr="00903BB7" w:rsidRDefault="00786D0F" w:rsidP="00ED02B3">
      <w:pPr>
        <w:pStyle w:val="ONUMFS"/>
      </w:pPr>
      <w:r w:rsidRPr="00903BB7">
        <w:t xml:space="preserve">Aunque </w:t>
      </w:r>
      <w:r w:rsidR="00173931" w:rsidRPr="00903BB7">
        <w:t xml:space="preserve">en general </w:t>
      </w:r>
      <w:r w:rsidR="000468FE" w:rsidRPr="00903BB7">
        <w:t xml:space="preserve">la mejora </w:t>
      </w:r>
      <w:r w:rsidR="001F4F8B" w:rsidRPr="00903BB7">
        <w:t xml:space="preserve">para </w:t>
      </w:r>
      <w:r w:rsidRPr="00903BB7">
        <w:t xml:space="preserve">los solicitantes locales </w:t>
      </w:r>
      <w:r w:rsidR="001F4F8B" w:rsidRPr="00903BB7">
        <w:t xml:space="preserve">se podría articular estableciendo una vía para </w:t>
      </w:r>
      <w:r w:rsidR="000468FE" w:rsidRPr="00903BB7">
        <w:t>el suministro</w:t>
      </w:r>
      <w:r w:rsidR="001F4F8B" w:rsidRPr="00903BB7">
        <w:t xml:space="preserve"> de</w:t>
      </w:r>
      <w:r w:rsidRPr="00903BB7">
        <w:t xml:space="preserve"> documentos </w:t>
      </w:r>
      <w:r w:rsidR="000468FE" w:rsidRPr="00903BB7">
        <w:t>mediante</w:t>
      </w:r>
      <w:r w:rsidRPr="00903BB7">
        <w:t xml:space="preserve"> un sistema local de inspección de expedientes, sin embargo, tal como se ha señalado anteriormente, la mayoría de las Administraciones trata</w:t>
      </w:r>
      <w:r w:rsidR="001F4F8B" w:rsidRPr="00903BB7">
        <w:t>n</w:t>
      </w:r>
      <w:r w:rsidRPr="00903BB7">
        <w:t xml:space="preserve"> con un número significativo de solicitantes procedentes de otros Estados.  </w:t>
      </w:r>
      <w:r w:rsidR="001F4F8B" w:rsidRPr="00903BB7">
        <w:t xml:space="preserve">Incluso puede llegar a ser más importante aún el hecho de que </w:t>
      </w:r>
      <w:r w:rsidR="00A81BCD" w:rsidRPr="00903BB7">
        <w:t>a</w:t>
      </w:r>
      <w:r w:rsidRPr="00903BB7">
        <w:t xml:space="preserve">lgunos de </w:t>
      </w:r>
      <w:r w:rsidR="001F4F8B" w:rsidRPr="00903BB7">
        <w:t>estos</w:t>
      </w:r>
      <w:r w:rsidRPr="00903BB7">
        <w:t xml:space="preserve"> documentos (especialmente las copias de los documentos citados)</w:t>
      </w:r>
      <w:r w:rsidR="00A81BCD" w:rsidRPr="00903BB7">
        <w:t xml:space="preserve"> pueden ser de utilidad para las Oficinas designadas.  En consecuencia, una vez más, se demuestra la importancia de que estos documentos estén disponibles a través del </w:t>
      </w:r>
      <w:proofErr w:type="spellStart"/>
      <w:r w:rsidR="00D90462" w:rsidRPr="00903BB7">
        <w:t>ePCT</w:t>
      </w:r>
      <w:proofErr w:type="spellEnd"/>
      <w:r w:rsidR="00D90462" w:rsidRPr="00903BB7">
        <w:t>.</w:t>
      </w:r>
    </w:p>
    <w:p w:rsidR="00C65526" w:rsidRPr="00903BB7" w:rsidRDefault="00F225C0" w:rsidP="00ED02B3">
      <w:pPr>
        <w:pStyle w:val="ONUMFS"/>
      </w:pPr>
      <w:r w:rsidRPr="00903BB7">
        <w:t xml:space="preserve">Cabe destacar que no sería </w:t>
      </w:r>
      <w:r w:rsidR="00774F4D" w:rsidRPr="00903BB7">
        <w:t>imprescindible</w:t>
      </w:r>
      <w:r w:rsidRPr="00903BB7">
        <w:t xml:space="preserve"> que las Oficinas aportaran estos documentos mediante la interfaz basada en el navegador del </w:t>
      </w:r>
      <w:proofErr w:type="spellStart"/>
      <w:r w:rsidR="00D90462" w:rsidRPr="00903BB7">
        <w:t>ePCT</w:t>
      </w:r>
      <w:proofErr w:type="spellEnd"/>
      <w:r w:rsidRPr="00903BB7">
        <w:t xml:space="preserve">.  Los documentos podrían ser transmitidos utilizando el protocolo </w:t>
      </w:r>
      <w:r w:rsidR="00D90462" w:rsidRPr="00903BB7">
        <w:t>PCT</w:t>
      </w:r>
      <w:r w:rsidR="00D90462" w:rsidRPr="00903BB7">
        <w:noBreakHyphen/>
        <w:t xml:space="preserve">EDI </w:t>
      </w:r>
      <w:r w:rsidRPr="00903BB7">
        <w:t>con los códigos de documento apropiados y quedarían automáticamente a disposición de los solicitantes y de las Oficinas designadas</w:t>
      </w:r>
      <w:r w:rsidR="00774F4D" w:rsidRPr="00903BB7">
        <w:t>,</w:t>
      </w:r>
      <w:r w:rsidR="000468FE" w:rsidRPr="00903BB7">
        <w:t xml:space="preserve"> de manera privada</w:t>
      </w:r>
      <w:r w:rsidRPr="00903BB7">
        <w:t xml:space="preserve"> a través del </w:t>
      </w:r>
      <w:proofErr w:type="spellStart"/>
      <w:r w:rsidR="00D90462" w:rsidRPr="00903BB7">
        <w:t>ePCT</w:t>
      </w:r>
      <w:proofErr w:type="spellEnd"/>
      <w:r w:rsidR="00D90462" w:rsidRPr="00903BB7">
        <w:t>, o</w:t>
      </w:r>
      <w:r w:rsidRPr="00903BB7">
        <w:t xml:space="preserve"> </w:t>
      </w:r>
      <w:r w:rsidR="007E7DD3" w:rsidRPr="00903BB7">
        <w:t xml:space="preserve">estarían en PATENTSCOPE </w:t>
      </w:r>
      <w:r w:rsidR="00774F4D" w:rsidRPr="00903BB7">
        <w:t>al alcance d</w:t>
      </w:r>
      <w:r w:rsidRPr="00903BB7">
        <w:t>el público en general, dependiendo de la naturaleza del documento.</w:t>
      </w:r>
    </w:p>
    <w:p w:rsidR="00C65526" w:rsidRPr="00903BB7" w:rsidRDefault="00C65526" w:rsidP="00C65526">
      <w:pPr>
        <w:pStyle w:val="Heading3"/>
      </w:pPr>
      <w:r w:rsidRPr="00903BB7">
        <w:t>Publica</w:t>
      </w:r>
      <w:r w:rsidR="00BE5A97" w:rsidRPr="00903BB7">
        <w:t>ciones</w:t>
      </w:r>
    </w:p>
    <w:p w:rsidR="00C65526" w:rsidRPr="00903BB7" w:rsidRDefault="00BE5A97" w:rsidP="00ED02B3">
      <w:pPr>
        <w:pStyle w:val="ONUMFS"/>
      </w:pPr>
      <w:r w:rsidRPr="00903BB7">
        <w:t xml:space="preserve">Otra de las mejoras </w:t>
      </w:r>
      <w:r w:rsidR="001F4F8B" w:rsidRPr="00903BB7">
        <w:t>se ha centrado en</w:t>
      </w:r>
      <w:r w:rsidRPr="00903BB7">
        <w:t xml:space="preserve"> el procedimiento interno que desemboca en la publicación internacional, </w:t>
      </w:r>
      <w:r w:rsidR="00774F4D" w:rsidRPr="00903BB7">
        <w:t xml:space="preserve">y </w:t>
      </w:r>
      <w:r w:rsidRPr="00903BB7">
        <w:t xml:space="preserve">con ella </w:t>
      </w:r>
      <w:r w:rsidR="00774F4D" w:rsidRPr="00903BB7">
        <w:t xml:space="preserve">se </w:t>
      </w:r>
      <w:r w:rsidR="001F4F8B" w:rsidRPr="00903BB7">
        <w:t>ha pretendido</w:t>
      </w:r>
      <w:r w:rsidRPr="00903BB7">
        <w:t xml:space="preserve"> mejorar </w:t>
      </w:r>
      <w:r w:rsidR="00774F4D" w:rsidRPr="00903BB7">
        <w:t xml:space="preserve">tanto </w:t>
      </w:r>
      <w:r w:rsidRPr="00903BB7">
        <w:t xml:space="preserve">la eficiencia </w:t>
      </w:r>
      <w:r w:rsidR="00774F4D" w:rsidRPr="00903BB7">
        <w:t>como</w:t>
      </w:r>
      <w:r w:rsidRPr="00903BB7">
        <w:t xml:space="preserve"> la gestión de las publicaciones internacionales que presentan algunas dificultades, </w:t>
      </w:r>
      <w:r w:rsidR="001F4F8B" w:rsidRPr="00903BB7">
        <w:t>entre las que cabría destacar</w:t>
      </w:r>
      <w:r w:rsidRPr="00903BB7">
        <w:t xml:space="preserve"> particularmente aquellas en las cuales el dibujo que acompaña al resumen contiene texto (véase también el documento </w:t>
      </w:r>
      <w:r w:rsidR="00D90462" w:rsidRPr="00903BB7">
        <w:t>PCT/WG/9/16).</w:t>
      </w:r>
    </w:p>
    <w:p w:rsidR="00C65526" w:rsidRPr="00903BB7" w:rsidRDefault="005069AE" w:rsidP="00D90462">
      <w:pPr>
        <w:pStyle w:val="Heading3"/>
      </w:pPr>
      <w:r w:rsidRPr="00903BB7">
        <w:t xml:space="preserve">Documentos </w:t>
      </w:r>
      <w:r w:rsidR="00D90462" w:rsidRPr="00903BB7">
        <w:t>XML</w:t>
      </w:r>
    </w:p>
    <w:p w:rsidR="00C65526" w:rsidRPr="00903BB7" w:rsidRDefault="008D1902" w:rsidP="00217DF9">
      <w:pPr>
        <w:pStyle w:val="ONUMFS"/>
        <w:numPr>
          <w:ilvl w:val="0"/>
          <w:numId w:val="8"/>
        </w:numPr>
      </w:pPr>
      <w:bookmarkStart w:id="8" w:name="_Ref447273597"/>
      <w:r w:rsidRPr="00903BB7">
        <w:t>Tal como se apuntaba en el párrafo</w:t>
      </w:r>
      <w:r w:rsidR="003E758C" w:rsidRPr="00903BB7">
        <w:t xml:space="preserve"> </w:t>
      </w:r>
      <w:r w:rsidR="003E758C" w:rsidRPr="00903BB7">
        <w:fldChar w:fldCharType="begin"/>
      </w:r>
      <w:r w:rsidR="003E758C" w:rsidRPr="00903BB7">
        <w:instrText xml:space="preserve"> REF _Ref437353651 \r \h </w:instrText>
      </w:r>
      <w:r w:rsidR="003E758C" w:rsidRPr="00903BB7">
        <w:fldChar w:fldCharType="separate"/>
      </w:r>
      <w:r w:rsidR="003E758C" w:rsidRPr="00903BB7">
        <w:t>16d)</w:t>
      </w:r>
      <w:r w:rsidR="003E758C" w:rsidRPr="00903BB7">
        <w:fldChar w:fldCharType="end"/>
      </w:r>
      <w:r w:rsidR="003E758C" w:rsidRPr="00903BB7">
        <w:t xml:space="preserve"> </w:t>
      </w:r>
      <w:r w:rsidRPr="00903BB7">
        <w:t>precedente</w:t>
      </w:r>
      <w:r w:rsidR="00D90462" w:rsidRPr="00903BB7">
        <w:t>,</w:t>
      </w:r>
      <w:r w:rsidRPr="00903BB7">
        <w:t xml:space="preserve"> la Oficina Internacional ya ha comenzado a recibir informes de búsqueda internacional y opiniones escritas de la Administración encargada de la búsqueda internacional en formato </w:t>
      </w:r>
      <w:r w:rsidR="00D90462" w:rsidRPr="00903BB7">
        <w:t xml:space="preserve">XML </w:t>
      </w:r>
      <w:r w:rsidRPr="00903BB7">
        <w:t>procedentes de</w:t>
      </w:r>
      <w:r w:rsidR="00217DF9" w:rsidRPr="00903BB7">
        <w:t xml:space="preserve"> una serie de Administraciones i</w:t>
      </w:r>
      <w:r w:rsidRPr="00903BB7">
        <w:t xml:space="preserve">nternacionales.  La Oficina Internacional agradecería vivamente </w:t>
      </w:r>
      <w:r w:rsidR="001F4F8B" w:rsidRPr="00903BB7">
        <w:t xml:space="preserve">que más Administraciones </w:t>
      </w:r>
      <w:r w:rsidR="00217DF9" w:rsidRPr="00903BB7">
        <w:t>i</w:t>
      </w:r>
      <w:r w:rsidR="001F4F8B" w:rsidRPr="00903BB7">
        <w:t xml:space="preserve">nternacionales se sumaran a esta práctica y así </w:t>
      </w:r>
      <w:r w:rsidRPr="00903BB7">
        <w:t xml:space="preserve">poder disponer de más informes de búsqueda internacional, opiniones escritas e informes preliminares internacionales sobre la </w:t>
      </w:r>
      <w:proofErr w:type="spellStart"/>
      <w:r w:rsidRPr="00903BB7">
        <w:t>patentabilidad</w:t>
      </w:r>
      <w:proofErr w:type="spellEnd"/>
      <w:r w:rsidRPr="00903BB7">
        <w:t xml:space="preserve"> en formato de texto o XML.  La </w:t>
      </w:r>
      <w:r w:rsidR="00AF2696" w:rsidRPr="00903BB7">
        <w:t>siguiente</w:t>
      </w:r>
      <w:r w:rsidRPr="00903BB7">
        <w:t xml:space="preserve"> versión de los servicios basados en el navegador </w:t>
      </w:r>
      <w:proofErr w:type="spellStart"/>
      <w:r w:rsidR="00D90462" w:rsidRPr="00903BB7">
        <w:t>ePCT</w:t>
      </w:r>
      <w:proofErr w:type="spellEnd"/>
      <w:r w:rsidR="00D90462" w:rsidRPr="00903BB7">
        <w:t xml:space="preserve"> </w:t>
      </w:r>
      <w:r w:rsidRPr="00903BB7">
        <w:t>incluirá, como ya se ha adelantado en el párrafo</w:t>
      </w:r>
      <w:r w:rsidR="00D90462" w:rsidRPr="00903BB7">
        <w:t> </w:t>
      </w:r>
      <w:r w:rsidR="00D90462" w:rsidRPr="00903BB7">
        <w:fldChar w:fldCharType="begin"/>
      </w:r>
      <w:r w:rsidR="00D90462" w:rsidRPr="00903BB7">
        <w:instrText xml:space="preserve"> REF _Ref447205768 \r \h </w:instrText>
      </w:r>
      <w:r w:rsidR="005060A2" w:rsidRPr="00903BB7">
        <w:instrText xml:space="preserve"> \* MERGEFORMAT </w:instrText>
      </w:r>
      <w:r w:rsidR="00D90462" w:rsidRPr="00903BB7">
        <w:fldChar w:fldCharType="separate"/>
      </w:r>
      <w:r w:rsidR="00E07FB8" w:rsidRPr="00903BB7">
        <w:t>9</w:t>
      </w:r>
      <w:r w:rsidR="00D90462" w:rsidRPr="00903BB7">
        <w:fldChar w:fldCharType="end"/>
      </w:r>
      <w:r w:rsidRPr="00903BB7">
        <w:t xml:space="preserve">, </w:t>
      </w:r>
      <w:r w:rsidR="00AF2696" w:rsidRPr="00903BB7">
        <w:t xml:space="preserve">una acción que permitirá generar informes de búsqueda internacional y opiniones escritas, </w:t>
      </w:r>
      <w:r w:rsidR="00705CFB" w:rsidRPr="00903BB7">
        <w:t xml:space="preserve">lo cual podrá resultar útil para algunas </w:t>
      </w:r>
      <w:r w:rsidR="00F06F40" w:rsidRPr="00903BB7">
        <w:t xml:space="preserve">Administraciones </w:t>
      </w:r>
      <w:r w:rsidR="00705CFB" w:rsidRPr="00903BB7">
        <w:t xml:space="preserve">y para otras, servir de referencia para el </w:t>
      </w:r>
      <w:r w:rsidR="00F06F40" w:rsidRPr="00903BB7">
        <w:t xml:space="preserve">debate sobre cuestiones </w:t>
      </w:r>
      <w:r w:rsidR="00217DF9" w:rsidRPr="00903BB7">
        <w:t xml:space="preserve">problemáticas </w:t>
      </w:r>
      <w:r w:rsidR="00F06F40" w:rsidRPr="00903BB7">
        <w:t xml:space="preserve">y </w:t>
      </w:r>
      <w:r w:rsidR="00AF2696" w:rsidRPr="00903BB7">
        <w:t>requisitos</w:t>
      </w:r>
      <w:r w:rsidR="00F06F40" w:rsidRPr="00903BB7">
        <w:t xml:space="preserve">.  </w:t>
      </w:r>
      <w:bookmarkEnd w:id="8"/>
    </w:p>
    <w:p w:rsidR="00C65526" w:rsidRPr="00903BB7" w:rsidRDefault="005B5F5F" w:rsidP="00ED02B3">
      <w:pPr>
        <w:pStyle w:val="ONUMFS"/>
      </w:pPr>
      <w:r w:rsidRPr="00903BB7">
        <w:t>También s</w:t>
      </w:r>
      <w:r w:rsidR="00F06F40" w:rsidRPr="00903BB7">
        <w:t xml:space="preserve">e prestará atención al desarrollo e implementación de nuevas </w:t>
      </w:r>
      <w:r w:rsidR="00217DF9" w:rsidRPr="00903BB7">
        <w:t xml:space="preserve">normas técnicas </w:t>
      </w:r>
      <w:r w:rsidR="00F06F40" w:rsidRPr="00903BB7">
        <w:t xml:space="preserve">para </w:t>
      </w:r>
      <w:r w:rsidRPr="00903BB7">
        <w:t>el</w:t>
      </w:r>
      <w:r w:rsidR="00F06F40" w:rsidRPr="00903BB7">
        <w:t xml:space="preserve"> intercambio más eficaz de la información </w:t>
      </w:r>
      <w:r w:rsidR="00564C60" w:rsidRPr="00903BB7">
        <w:t>requerida por las Oficinas para la adecuada tramitación de las solicitudes internacionales, incluida la información bibliográfica g</w:t>
      </w:r>
      <w:r w:rsidR="00517ED9" w:rsidRPr="00903BB7">
        <w:t>eneral y la información sobre la tramitación</w:t>
      </w:r>
      <w:r w:rsidR="00564C60" w:rsidRPr="00903BB7">
        <w:t xml:space="preserve">, así como la información material como, por ejemplo, las listas de secuencias contenidas en el formato </w:t>
      </w:r>
      <w:r w:rsidRPr="00903BB7">
        <w:t>estipulado en</w:t>
      </w:r>
      <w:r w:rsidR="00564C60" w:rsidRPr="00903BB7">
        <w:t xml:space="preserve"> la Norma </w:t>
      </w:r>
      <w:r w:rsidR="00D90462" w:rsidRPr="00903BB7">
        <w:t>ST.26</w:t>
      </w:r>
      <w:r w:rsidR="00564C60" w:rsidRPr="00903BB7">
        <w:t xml:space="preserve"> recientemente aprobada</w:t>
      </w:r>
      <w:r w:rsidR="00D90462" w:rsidRPr="00903BB7">
        <w:t>.</w:t>
      </w:r>
    </w:p>
    <w:p w:rsidR="00C65526" w:rsidRPr="00903BB7" w:rsidRDefault="00564C60" w:rsidP="00ED02B3">
      <w:pPr>
        <w:pStyle w:val="ONUMFS"/>
      </w:pPr>
      <w:bookmarkStart w:id="9" w:name="_Ref437357048"/>
      <w:r w:rsidRPr="00903BB7">
        <w:t xml:space="preserve">Además, </w:t>
      </w:r>
      <w:r w:rsidR="00F44480" w:rsidRPr="00903BB7">
        <w:t xml:space="preserve">en el servicio de presentación electrónica de solicitudes del </w:t>
      </w:r>
      <w:proofErr w:type="spellStart"/>
      <w:r w:rsidR="00F44480" w:rsidRPr="00903BB7">
        <w:t>ePCT</w:t>
      </w:r>
      <w:proofErr w:type="spellEnd"/>
      <w:r w:rsidR="00F44480" w:rsidRPr="00903BB7">
        <w:t xml:space="preserve">, se ha </w:t>
      </w:r>
      <w:r w:rsidR="005B5F5F" w:rsidRPr="00903BB7">
        <w:t>introducido</w:t>
      </w:r>
      <w:r w:rsidR="00F44480" w:rsidRPr="00903BB7">
        <w:t xml:space="preserve"> un sistema de importación que permitirá a los solicitantes agregar el cuerpo de la solicitud </w:t>
      </w:r>
      <w:r w:rsidR="005B5F5F" w:rsidRPr="00903BB7">
        <w:t>generado en</w:t>
      </w:r>
      <w:r w:rsidR="00F44480" w:rsidRPr="00903BB7">
        <w:t xml:space="preserve"> un documento de </w:t>
      </w:r>
      <w:r w:rsidR="00D90462" w:rsidRPr="00903BB7">
        <w:t>Microsoft Word</w:t>
      </w:r>
      <w:r w:rsidR="00F44480" w:rsidRPr="00903BB7">
        <w:t xml:space="preserve">, y convertir su contenido al formato XML especificado en el Anexo F </w:t>
      </w:r>
      <w:r w:rsidR="00D90462" w:rsidRPr="00903BB7">
        <w:t>(</w:t>
      </w:r>
      <w:r w:rsidR="00F44480" w:rsidRPr="00903BB7">
        <w:t>con mensajes de advertencia allí donde se hayan detectado dificultades</w:t>
      </w:r>
      <w:r w:rsidR="005B5F5F" w:rsidRPr="00903BB7">
        <w:t xml:space="preserve"> en la conversión</w:t>
      </w:r>
      <w:r w:rsidR="00F44480" w:rsidRPr="00903BB7">
        <w:t xml:space="preserve">), </w:t>
      </w:r>
      <w:r w:rsidR="00AE3CBB" w:rsidRPr="00903BB7">
        <w:t>conservándose</w:t>
      </w:r>
      <w:r w:rsidR="00F44480" w:rsidRPr="00903BB7">
        <w:t xml:space="preserve"> </w:t>
      </w:r>
      <w:r w:rsidR="005B5F5F" w:rsidRPr="00903BB7">
        <w:t xml:space="preserve">en el expediente </w:t>
      </w:r>
      <w:r w:rsidR="00F44480" w:rsidRPr="00903BB7">
        <w:t>el documento original</w:t>
      </w:r>
      <w:r w:rsidR="00AE3CBB" w:rsidRPr="00903BB7">
        <w:t xml:space="preserve">, en un archivo de formato </w:t>
      </w:r>
      <w:r w:rsidR="00517ED9" w:rsidRPr="00903BB7">
        <w:t xml:space="preserve">de </w:t>
      </w:r>
      <w:proofErr w:type="spellStart"/>
      <w:r w:rsidR="00AE3CBB" w:rsidRPr="00903BB7">
        <w:t>preconversión</w:t>
      </w:r>
      <w:proofErr w:type="spellEnd"/>
      <w:r w:rsidR="00AE3CBB" w:rsidRPr="00903BB7">
        <w:t xml:space="preserve">, de conformidad con la Instrucción </w:t>
      </w:r>
      <w:r w:rsidR="00D90462" w:rsidRPr="00903BB7">
        <w:t xml:space="preserve">706 </w:t>
      </w:r>
      <w:r w:rsidR="00AE3CBB" w:rsidRPr="00903BB7">
        <w:t xml:space="preserve">de las </w:t>
      </w:r>
      <w:r w:rsidR="00AE3CBB" w:rsidRPr="00903BB7">
        <w:lastRenderedPageBreak/>
        <w:t xml:space="preserve">Instrucciones Administrativas del </w:t>
      </w:r>
      <w:r w:rsidR="00D90462" w:rsidRPr="00903BB7">
        <w:t>PCT.</w:t>
      </w:r>
      <w:r w:rsidR="00AE3CBB" w:rsidRPr="00903BB7">
        <w:t xml:space="preserve">  </w:t>
      </w:r>
      <w:r w:rsidR="00406A87" w:rsidRPr="00903BB7">
        <w:t xml:space="preserve">Es de esperar que los avances en esta </w:t>
      </w:r>
      <w:r w:rsidR="00517ED9" w:rsidRPr="00903BB7">
        <w:t>esfera</w:t>
      </w:r>
      <w:r w:rsidR="00406A87" w:rsidRPr="00903BB7">
        <w:t xml:space="preserve"> animen cada vez a más solicitantes a presentar sus solicitudes en formatos de texto completo en el futuro, con lo cual mejoraría la calidad de la información ofrecida por el sistema P</w:t>
      </w:r>
      <w:r w:rsidR="00D90462" w:rsidRPr="00903BB7">
        <w:t>CT.</w:t>
      </w:r>
      <w:bookmarkEnd w:id="9"/>
    </w:p>
    <w:p w:rsidR="00C65526" w:rsidRPr="00903BB7" w:rsidRDefault="00564C60" w:rsidP="00D90462">
      <w:pPr>
        <w:pStyle w:val="Heading1"/>
      </w:pPr>
      <w:r w:rsidRPr="00903BB7">
        <w:t>Información sobre la fase Nacional</w:t>
      </w:r>
    </w:p>
    <w:p w:rsidR="00C65526" w:rsidRPr="00903BB7" w:rsidRDefault="00C65526" w:rsidP="0077521D"/>
    <w:p w:rsidR="00C65526" w:rsidRPr="00903BB7" w:rsidRDefault="007B3AE6" w:rsidP="007B3AE6">
      <w:pPr>
        <w:pStyle w:val="ONUMFS"/>
      </w:pPr>
      <w:r w:rsidRPr="00903BB7">
        <w:t xml:space="preserve">La Asamblea del PCT, en su cuadragésimo séptimo período de sesiones, en octubre de 2015, aprobó </w:t>
      </w:r>
      <w:r w:rsidR="007A6365" w:rsidRPr="00903BB7">
        <w:t>modificar la</w:t>
      </w:r>
      <w:r w:rsidR="00517ED9" w:rsidRPr="00903BB7">
        <w:t xml:space="preserve"> Regla 95 del Reglamento PCT con el fin de </w:t>
      </w:r>
      <w:r w:rsidR="007A6365" w:rsidRPr="00903BB7">
        <w:t>establecer la obligación de las Oficinas designadas a suministrar información oportunamente a la Oficina Internacional sobre la</w:t>
      </w:r>
      <w:r w:rsidR="00E71C50" w:rsidRPr="00903BB7">
        <w:t>s</w:t>
      </w:r>
      <w:r w:rsidR="007A6365" w:rsidRPr="00903BB7">
        <w:t xml:space="preserve"> entrada</w:t>
      </w:r>
      <w:r w:rsidR="00E71C50" w:rsidRPr="00903BB7">
        <w:t>s</w:t>
      </w:r>
      <w:r w:rsidR="007A6365" w:rsidRPr="00903BB7">
        <w:t xml:space="preserve"> en la fase nacional, las publicaciones naciona</w:t>
      </w:r>
      <w:r w:rsidR="00517ED9" w:rsidRPr="00903BB7">
        <w:t>les y las patentes concedidas a escala nacional</w:t>
      </w:r>
      <w:r w:rsidR="007A6365" w:rsidRPr="00903BB7">
        <w:t xml:space="preserve">. </w:t>
      </w:r>
      <w:r w:rsidRPr="00903BB7">
        <w:t xml:space="preserve"> </w:t>
      </w:r>
      <w:r w:rsidR="00C65526" w:rsidRPr="00903BB7">
        <w:t>Esa información estará disponible en PATENTSCOPE y podrán tener acceso a ella, en forma masiva, los proveedores de servicios de información sobre patentes, lo que permitirá una mejora considerable de la información acerca de dónde pueden estar pendientes de concesión o haberse concedido derechos nacionales.</w:t>
      </w:r>
    </w:p>
    <w:p w:rsidR="00C65526" w:rsidRPr="00903BB7" w:rsidRDefault="00196F81" w:rsidP="00ED02B3">
      <w:pPr>
        <w:pStyle w:val="ONUMFS"/>
      </w:pPr>
      <w:r w:rsidRPr="00903BB7">
        <w:t>Aunque l</w:t>
      </w:r>
      <w:r w:rsidR="004F0BE4" w:rsidRPr="00903BB7">
        <w:t>as mo</w:t>
      </w:r>
      <w:r w:rsidR="008F570C" w:rsidRPr="00903BB7">
        <w:t>dificaciones de la Regla no entrarán en vigor hasta el 1 de julio de 2017, se invita a las Oficinas a facilitar la información antes de dicha fecha, en la medida de lo posible.  Algunas Oficinas designadas ya suministran información sobre las entradas en la fase nacional.</w:t>
      </w:r>
      <w:r w:rsidR="00D90462" w:rsidRPr="00903BB7">
        <w:rPr>
          <w:rStyle w:val="FootnoteReference"/>
        </w:rPr>
        <w:footnoteReference w:id="2"/>
      </w:r>
      <w:r w:rsidR="008F570C" w:rsidRPr="00903BB7">
        <w:t xml:space="preserve">  </w:t>
      </w:r>
      <w:r w:rsidRPr="00903BB7">
        <w:t xml:space="preserve">No obstante, esta práctica debe extenderse a todas las Oficinas designadas, realizarse en los plazos oportunos y ampliarse a la información concerniente a las publicaciones nacionales y a las </w:t>
      </w:r>
      <w:r w:rsidR="00517ED9" w:rsidRPr="00903BB7">
        <w:t>patentes concedidas</w:t>
      </w:r>
      <w:r w:rsidRPr="00903BB7">
        <w:t xml:space="preserve">.  Las especificaciones para el envío de la información sobre la fase nacional en formato </w:t>
      </w:r>
      <w:r w:rsidR="00D90462" w:rsidRPr="00903BB7">
        <w:t xml:space="preserve">XML o CSV </w:t>
      </w:r>
      <w:r w:rsidRPr="00903BB7">
        <w:t>se encuentran recogidas en el sitio web de la OMPI</w:t>
      </w:r>
      <w:r w:rsidR="00D90462" w:rsidRPr="00903BB7">
        <w:rPr>
          <w:rStyle w:val="FootnoteReference"/>
        </w:rPr>
        <w:footnoteReference w:id="3"/>
      </w:r>
      <w:r w:rsidR="00D90462" w:rsidRPr="00903BB7">
        <w:t xml:space="preserve"> </w:t>
      </w:r>
      <w:r w:rsidRPr="00903BB7">
        <w:t xml:space="preserve">y serán actualizadas pronto para incluir la obligación de </w:t>
      </w:r>
      <w:r w:rsidR="00051782" w:rsidRPr="00903BB7">
        <w:t xml:space="preserve">que </w:t>
      </w:r>
      <w:r w:rsidRPr="00903BB7">
        <w:t xml:space="preserve">se indiquen también los números de publicación (en la actualidad, las especificaciones sólo establecen la obligación de </w:t>
      </w:r>
      <w:r w:rsidR="00051782" w:rsidRPr="00903BB7">
        <w:t xml:space="preserve">indicar </w:t>
      </w:r>
      <w:r w:rsidRPr="00903BB7">
        <w:t xml:space="preserve">los números de solicitud y las </w:t>
      </w:r>
      <w:r w:rsidRPr="00903BB7">
        <w:rPr>
          <w:i/>
        </w:rPr>
        <w:t>fechas</w:t>
      </w:r>
      <w:r w:rsidRPr="00903BB7">
        <w:t xml:space="preserve"> de publicación o concesión).</w:t>
      </w:r>
      <w:r w:rsidR="00051782" w:rsidRPr="00903BB7">
        <w:t xml:space="preserve">  Cualesquiera dudas con respecto al formato o peticiones de realización de pruebas para comprobar que las nuevas entregas de información se realizan correctamente pueden ser enviadas a </w:t>
      </w:r>
      <w:hyperlink r:id="rId10" w:history="1">
        <w:r w:rsidR="00D90462" w:rsidRPr="00903BB7">
          <w:rPr>
            <w:rStyle w:val="Hyperlink"/>
          </w:rPr>
          <w:t>patentscope@wipo.int</w:t>
        </w:r>
      </w:hyperlink>
      <w:r w:rsidR="00D90462" w:rsidRPr="00903BB7">
        <w:t>.</w:t>
      </w:r>
    </w:p>
    <w:p w:rsidR="00C65526" w:rsidRPr="00903BB7" w:rsidRDefault="00571333" w:rsidP="001D2698">
      <w:pPr>
        <w:pStyle w:val="ONUMFS"/>
      </w:pPr>
      <w:r w:rsidRPr="00903BB7">
        <w:t xml:space="preserve">Para aquellas Oficinas que no disponen de sus propios sistemas automatizados, la OMPI ofrece el sistema de automatización de la propiedad industrial (IPAS).  El sistema </w:t>
      </w:r>
      <w:r w:rsidR="001D2698" w:rsidRPr="00903BB7">
        <w:t xml:space="preserve">es utilizado en la actualidad por </w:t>
      </w:r>
      <w:r w:rsidR="00D90462" w:rsidRPr="00903BB7">
        <w:t>77 Of</w:t>
      </w:r>
      <w:r w:rsidR="001D2698" w:rsidRPr="00903BB7">
        <w:t xml:space="preserve">icinas (incluidas algunas que sólo lo utilizan para gestionar otros tipos de derechos, como las marcas) e incluye </w:t>
      </w:r>
      <w:r w:rsidR="00594C2B" w:rsidRPr="00903BB7">
        <w:t xml:space="preserve">determinados </w:t>
      </w:r>
      <w:r w:rsidR="001D2698" w:rsidRPr="00903BB7">
        <w:t xml:space="preserve">módulos </w:t>
      </w:r>
      <w:r w:rsidR="00594C2B" w:rsidRPr="00903BB7">
        <w:t xml:space="preserve">a través de los cuales se puede canalizar el envío de </w:t>
      </w:r>
      <w:r w:rsidR="001D2698" w:rsidRPr="00903BB7">
        <w:t>la información requerida a la Oficina Internacional.  También permite la recuperación de información desde la Oficina Internacional para</w:t>
      </w:r>
      <w:r w:rsidR="00517ED9" w:rsidRPr="00903BB7">
        <w:t xml:space="preserve"> facilitar la tramitación de las entradas</w:t>
      </w:r>
      <w:r w:rsidR="001D2698" w:rsidRPr="00903BB7">
        <w:t xml:space="preserve"> en la fase nacional de las solicitudes internacionales publicadas.  Las Oficinas que pudieran estar interesadas en acceder al despliegue de IPAS o en alguno de sus módulos para mejorar la gestión de las entradas en la fase nacional del procedimiento </w:t>
      </w:r>
      <w:r w:rsidR="00517ED9" w:rsidRPr="00903BB7">
        <w:t xml:space="preserve">del </w:t>
      </w:r>
      <w:r w:rsidR="001D2698" w:rsidRPr="00903BB7">
        <w:t xml:space="preserve">PCT están invitadas a contactar con la División de Soluciones Operativas para las Oficinas de P.I., de la OMPI, en la dirección:  </w:t>
      </w:r>
      <w:hyperlink r:id="rId11" w:history="1">
        <w:r w:rsidR="00D90462" w:rsidRPr="00903BB7">
          <w:rPr>
            <w:rStyle w:val="Hyperlink"/>
          </w:rPr>
          <w:t>william.meredith@wipo.int</w:t>
        </w:r>
      </w:hyperlink>
      <w:r w:rsidR="00D90462" w:rsidRPr="00903BB7">
        <w:t>.</w:t>
      </w:r>
    </w:p>
    <w:p w:rsidR="00C65526" w:rsidRPr="00903BB7" w:rsidRDefault="00DB1348" w:rsidP="00DB1348">
      <w:pPr>
        <w:pStyle w:val="ONUMFS"/>
      </w:pPr>
      <w:r w:rsidRPr="00903BB7">
        <w:t xml:space="preserve">Por lo que se refiere a las entradas anticipadas en la fase nacional que se producen antes de la publicación internacional, cabe recordar que la aplicación basada en el navegador del </w:t>
      </w:r>
      <w:proofErr w:type="spellStart"/>
      <w:r w:rsidR="00D90462" w:rsidRPr="00903BB7">
        <w:t>ePCT</w:t>
      </w:r>
      <w:proofErr w:type="spellEnd"/>
      <w:r w:rsidRPr="00903BB7">
        <w:t xml:space="preserve"> permite a las Oficinas designadas comunicar la entrada anticipada en la fase nacional y acceder a los documentos y datos bibliográficos del expediente.  Está previsto que esto pueda llevarse a cabo a través de un servicio web en el futuro, de manera que las funciones equivalentes se realicen automáticamente</w:t>
      </w:r>
      <w:r w:rsidR="00D90462" w:rsidRPr="00903BB7">
        <w:t>.</w:t>
      </w:r>
    </w:p>
    <w:p w:rsidR="00C65526" w:rsidRPr="00903BB7" w:rsidRDefault="00D90462" w:rsidP="00D90462">
      <w:pPr>
        <w:pStyle w:val="Heading1"/>
      </w:pPr>
      <w:r w:rsidRPr="00903BB7">
        <w:t>Rela</w:t>
      </w:r>
      <w:r w:rsidR="00B93455" w:rsidRPr="00903BB7">
        <w:t xml:space="preserve">ción con otras plataformas y servicios de la OMPI destinados a las oficinas </w:t>
      </w:r>
    </w:p>
    <w:p w:rsidR="00C65526" w:rsidRPr="00903BB7" w:rsidRDefault="00C65526" w:rsidP="0077521D"/>
    <w:p w:rsidR="00C65526" w:rsidRPr="00903BB7" w:rsidRDefault="000879DA" w:rsidP="000879DA">
      <w:pPr>
        <w:pStyle w:val="ONUMFS"/>
      </w:pPr>
      <w:r w:rsidRPr="00903BB7">
        <w:lastRenderedPageBreak/>
        <w:t xml:space="preserve">Además del sistema </w:t>
      </w:r>
      <w:r w:rsidR="00D90462" w:rsidRPr="00903BB7">
        <w:t xml:space="preserve">IPAS, </w:t>
      </w:r>
      <w:r w:rsidRPr="00903BB7">
        <w:t xml:space="preserve">al que se ha aludido anteriormente, la Oficina Internacional administra otros servicios que las Oficinas nacionales </w:t>
      </w:r>
      <w:r w:rsidR="00517ED9" w:rsidRPr="00903BB7">
        <w:t>deberían</w:t>
      </w:r>
      <w:r w:rsidRPr="00903BB7">
        <w:t xml:space="preserve"> considerar como posibles </w:t>
      </w:r>
      <w:r w:rsidR="000A2AE4" w:rsidRPr="00903BB7">
        <w:t>medios</w:t>
      </w:r>
      <w:r w:rsidRPr="00903BB7">
        <w:t xml:space="preserve"> de apoyo para el desempeño de sus tareas, o como herramientas que les permiten ofrecer servicios adicionales de utilidad para los solicitantes, destacando entre dichos sistemas e</w:t>
      </w:r>
      <w:r w:rsidR="00571333" w:rsidRPr="00903BB7">
        <w:t xml:space="preserve">l </w:t>
      </w:r>
      <w:r w:rsidRPr="00903BB7">
        <w:t>s</w:t>
      </w:r>
      <w:r w:rsidR="00571333" w:rsidRPr="00903BB7">
        <w:t xml:space="preserve">ervicio de </w:t>
      </w:r>
      <w:r w:rsidRPr="00903BB7">
        <w:t>a</w:t>
      </w:r>
      <w:r w:rsidR="00571333" w:rsidRPr="00903BB7">
        <w:t xml:space="preserve">cceso </w:t>
      </w:r>
      <w:r w:rsidRPr="00903BB7">
        <w:t>d</w:t>
      </w:r>
      <w:r w:rsidR="00571333" w:rsidRPr="00903BB7">
        <w:t>igital (DAS) de la OMPI</w:t>
      </w:r>
      <w:r w:rsidRPr="00903BB7">
        <w:t>,</w:t>
      </w:r>
      <w:r w:rsidR="00571333" w:rsidRPr="00903BB7">
        <w:t xml:space="preserve"> </w:t>
      </w:r>
      <w:r w:rsidRPr="00903BB7">
        <w:t>y el sistema de acceso centralizado a la búsqueda y el examen (CASE) de la OMPI.</w:t>
      </w:r>
    </w:p>
    <w:p w:rsidR="00C65526" w:rsidRPr="00903BB7" w:rsidRDefault="007635CD" w:rsidP="00ED02B3">
      <w:pPr>
        <w:pStyle w:val="ONUMFS"/>
      </w:pPr>
      <w:r w:rsidRPr="00903BB7">
        <w:t xml:space="preserve">Aunque el servicio </w:t>
      </w:r>
      <w:r w:rsidR="00D90462" w:rsidRPr="00903BB7">
        <w:t xml:space="preserve">DAS </w:t>
      </w:r>
      <w:r w:rsidRPr="00903BB7">
        <w:t xml:space="preserve">fue inicialmente concebido con la finalidad de ayudar a los solicitantes </w:t>
      </w:r>
      <w:r w:rsidR="00517ED9" w:rsidRPr="00903BB7">
        <w:t>a</w:t>
      </w:r>
      <w:r w:rsidRPr="00903BB7">
        <w:t xml:space="preserve"> </w:t>
      </w:r>
      <w:r w:rsidR="00517ED9" w:rsidRPr="00903BB7">
        <w:t>utilizar</w:t>
      </w:r>
      <w:r w:rsidRPr="00903BB7">
        <w:t xml:space="preserve"> la vía del Convenio de París para presentar sus solicitudes de patente en el extranjero, ha sido bien integrado en el sistema del </w:t>
      </w:r>
      <w:r w:rsidR="00D90462" w:rsidRPr="00903BB7">
        <w:t>PCT</w:t>
      </w:r>
      <w:r w:rsidRPr="00903BB7">
        <w:t xml:space="preserve"> y permite a las Oficinas nacionales ofrecer con un costo reducido un servicio gracias al cual sus solicitantes nacionales pueden aportar eficazmente los documentos de prioridad que necesiten utilizar en sus solicitudes internacionales, particularmente cuando el solicitante se dirige a una Oficina receptora distinta de aquella en la cual fue pres</w:t>
      </w:r>
      <w:r w:rsidR="00AB1B6E" w:rsidRPr="00903BB7">
        <w:t>e</w:t>
      </w:r>
      <w:r w:rsidRPr="00903BB7">
        <w:t xml:space="preserve">ntada la solicitud de prioridad.  En </w:t>
      </w:r>
      <w:r w:rsidR="00D90462" w:rsidRPr="00903BB7">
        <w:t>2012,</w:t>
      </w:r>
      <w:r w:rsidR="00AB1B6E" w:rsidRPr="00903BB7">
        <w:t xml:space="preserve"> se registraron más de </w:t>
      </w:r>
      <w:r w:rsidR="00D90462" w:rsidRPr="00903BB7">
        <w:t>47</w:t>
      </w:r>
      <w:r w:rsidR="00AB1B6E" w:rsidRPr="00903BB7">
        <w:t>.</w:t>
      </w:r>
      <w:r w:rsidR="00D90462" w:rsidRPr="00903BB7">
        <w:t xml:space="preserve">000 </w:t>
      </w:r>
      <w:r w:rsidR="00AB1B6E" w:rsidRPr="00903BB7">
        <w:t xml:space="preserve">reivindicaciones de prioridad basadas en solicitudes anteriores en </w:t>
      </w:r>
      <w:r w:rsidR="00D90462" w:rsidRPr="00903BB7">
        <w:t xml:space="preserve">75 </w:t>
      </w:r>
      <w:r w:rsidR="00AB1B6E" w:rsidRPr="00903BB7">
        <w:t xml:space="preserve">Oficinas nacionales diferentes. </w:t>
      </w:r>
    </w:p>
    <w:p w:rsidR="00C65526" w:rsidRPr="00903BB7" w:rsidRDefault="00AB1B6E" w:rsidP="00AB1B6E">
      <w:pPr>
        <w:pStyle w:val="ONUMFS"/>
      </w:pPr>
      <w:r w:rsidRPr="00903BB7">
        <w:t xml:space="preserve">El sistema CASE de la OMPI permite a las Oficinas de patentes intercambiar de forma segura la documentación sobre búsqueda y examen relacionada con las solicitudes de patente, a fin de aumentar la eficacia del procedimiento de examen internacional.  En el contexto del PCT, el sistema </w:t>
      </w:r>
      <w:r w:rsidR="00F34832" w:rsidRPr="00903BB7">
        <w:t xml:space="preserve">ofrece a las Oficinas la oportunidad de consultar los informes de búsqueda y examen elaborados por otras Oficinas en las fases nacionales, además del informe de búsqueda internacional y del informe preliminar internacional sobre la </w:t>
      </w:r>
      <w:proofErr w:type="spellStart"/>
      <w:r w:rsidR="00F34832" w:rsidRPr="00903BB7">
        <w:t>patentabilidad</w:t>
      </w:r>
      <w:proofErr w:type="spellEnd"/>
      <w:r w:rsidR="00F34832" w:rsidRPr="00903BB7">
        <w:t xml:space="preserve">.  Si bien está previsto que una versión limitada de este sistema sea accesible a través de </w:t>
      </w:r>
      <w:r w:rsidR="00D90462" w:rsidRPr="00903BB7">
        <w:t>PATENTSCOPE (</w:t>
      </w:r>
      <w:r w:rsidR="00F34832" w:rsidRPr="00903BB7">
        <w:t xml:space="preserve">permitiendo el acceso a los documentos de aquellas Oficinas que hayan declarado que sus informes de búsqueda y examen pueden ser puestos a disposición del público por esa vía), las Oficinas </w:t>
      </w:r>
      <w:r w:rsidR="000A2AE4" w:rsidRPr="00903BB7">
        <w:t>deberán adherirse a CASE para poder</w:t>
      </w:r>
      <w:r w:rsidR="00F34832" w:rsidRPr="00903BB7">
        <w:t xml:space="preserve"> acceder a la totalidad de los informes de búsqueda y examen puestos a disposición del sistema.  Además, </w:t>
      </w:r>
      <w:r w:rsidR="00B3722F" w:rsidRPr="00903BB7">
        <w:t xml:space="preserve">las Oficinas que estén dispuestas a ello podrán poner sus informes de búsqueda y examen a disposición de otras Oficinas participantes (pudiendo ser de ayuda el sistema IPAS en este proceso, en caso necesario).  El documento PCT/WG/9/4 contiene más información detallada sobre el sistema </w:t>
      </w:r>
      <w:r w:rsidR="00D90462" w:rsidRPr="00903BB7">
        <w:t xml:space="preserve">CASE </w:t>
      </w:r>
      <w:r w:rsidR="00B3722F" w:rsidRPr="00903BB7">
        <w:t xml:space="preserve">de la OMPI, así como </w:t>
      </w:r>
      <w:r w:rsidR="00D7731C" w:rsidRPr="00903BB7">
        <w:t>una recomendación de adhesión a la plataforma CASE de la OMPI</w:t>
      </w:r>
      <w:r w:rsidR="002A2121" w:rsidRPr="00903BB7">
        <w:t>,</w:t>
      </w:r>
      <w:r w:rsidR="00D7731C" w:rsidRPr="00903BB7">
        <w:t xml:space="preserve"> dirigida a las Oficinas de todos los Estados miembros del PCT y </w:t>
      </w:r>
      <w:r w:rsidR="002A2121" w:rsidRPr="00903BB7">
        <w:t>demás</w:t>
      </w:r>
      <w:r w:rsidR="00D7731C" w:rsidRPr="00903BB7">
        <w:t xml:space="preserve"> organizaciones intergubernamentales que actúan en el marco del PCT</w:t>
      </w:r>
      <w:r w:rsidR="00D90462" w:rsidRPr="00903BB7">
        <w:t>.</w:t>
      </w:r>
    </w:p>
    <w:p w:rsidR="00C65526" w:rsidRPr="00903BB7" w:rsidRDefault="00406A87" w:rsidP="00A16B01">
      <w:pPr>
        <w:pStyle w:val="ONUMFS"/>
        <w:tabs>
          <w:tab w:val="clear" w:pos="567"/>
          <w:tab w:val="left" w:pos="6096"/>
        </w:tabs>
        <w:ind w:left="5529"/>
        <w:rPr>
          <w:i/>
          <w:iCs/>
        </w:rPr>
      </w:pPr>
      <w:r w:rsidRPr="00903BB7">
        <w:rPr>
          <w:i/>
        </w:rPr>
        <w:t>Se invita al Grupo</w:t>
      </w:r>
      <w:r w:rsidR="00024D1E" w:rsidRPr="00903BB7">
        <w:rPr>
          <w:i/>
        </w:rPr>
        <w:t xml:space="preserve"> de Trabajo a tomar nota de las novedades habidas </w:t>
      </w:r>
      <w:r w:rsidRPr="00903BB7">
        <w:rPr>
          <w:i/>
        </w:rPr>
        <w:t xml:space="preserve">en los servicios en línea del </w:t>
      </w:r>
      <w:r w:rsidR="00ED02B3" w:rsidRPr="00903BB7">
        <w:rPr>
          <w:i/>
        </w:rPr>
        <w:t>PCT</w:t>
      </w:r>
      <w:r w:rsidRPr="00903BB7">
        <w:rPr>
          <w:i/>
        </w:rPr>
        <w:t xml:space="preserve">, a </w:t>
      </w:r>
      <w:r w:rsidR="00024D1E" w:rsidRPr="00903BB7">
        <w:rPr>
          <w:i/>
        </w:rPr>
        <w:t xml:space="preserve">formular comentarios sobre </w:t>
      </w:r>
      <w:r w:rsidRPr="00903BB7">
        <w:rPr>
          <w:i/>
        </w:rPr>
        <w:t xml:space="preserve">las prioridades propuestas </w:t>
      </w:r>
      <w:r w:rsidR="00024D1E" w:rsidRPr="00903BB7">
        <w:rPr>
          <w:i/>
        </w:rPr>
        <w:t>y a</w:t>
      </w:r>
      <w:r w:rsidRPr="00903BB7">
        <w:rPr>
          <w:i/>
        </w:rPr>
        <w:t xml:space="preserve"> </w:t>
      </w:r>
      <w:r w:rsidR="00024D1E" w:rsidRPr="00903BB7">
        <w:rPr>
          <w:i/>
        </w:rPr>
        <w:t xml:space="preserve">señalar </w:t>
      </w:r>
      <w:r w:rsidR="00BD65CB" w:rsidRPr="00903BB7">
        <w:rPr>
          <w:i/>
        </w:rPr>
        <w:t>otros aspectos que</w:t>
      </w:r>
      <w:r w:rsidR="00024D1E" w:rsidRPr="00903BB7">
        <w:rPr>
          <w:i/>
        </w:rPr>
        <w:t xml:space="preserve"> se deb</w:t>
      </w:r>
      <w:r w:rsidR="00BD65CB" w:rsidRPr="00903BB7">
        <w:rPr>
          <w:i/>
        </w:rPr>
        <w:t xml:space="preserve">an abordar prioritariamente con respecto a los servicios en línea del </w:t>
      </w:r>
      <w:r w:rsidR="00ED02B3" w:rsidRPr="00903BB7">
        <w:rPr>
          <w:i/>
        </w:rPr>
        <w:t>PCT.</w:t>
      </w:r>
    </w:p>
    <w:p w:rsidR="00C65526" w:rsidRPr="00903BB7" w:rsidRDefault="00C65526" w:rsidP="00D90462"/>
    <w:p w:rsidR="00C65526" w:rsidRPr="002643D5" w:rsidRDefault="00D90462" w:rsidP="002643D5">
      <w:pPr>
        <w:pStyle w:val="Endofdocument-Annex"/>
        <w:rPr>
          <w:lang w:val="es-ES"/>
        </w:rPr>
      </w:pPr>
      <w:r w:rsidRPr="00903BB7">
        <w:rPr>
          <w:lang w:val="es-ES"/>
        </w:rPr>
        <w:t>[</w:t>
      </w:r>
      <w:r w:rsidR="0060647E" w:rsidRPr="00903BB7">
        <w:rPr>
          <w:lang w:val="es-ES"/>
        </w:rPr>
        <w:t>Fin del documento</w:t>
      </w:r>
      <w:r w:rsidRPr="00903BB7">
        <w:rPr>
          <w:lang w:val="es-ES"/>
        </w:rPr>
        <w:t>]</w:t>
      </w:r>
      <w:bookmarkStart w:id="10" w:name="Prepared"/>
      <w:bookmarkEnd w:id="10"/>
    </w:p>
    <w:sectPr w:rsidR="00C65526" w:rsidRPr="002643D5" w:rsidSect="00D90462">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4EA" w:rsidRDefault="004254EA">
      <w:r>
        <w:separator/>
      </w:r>
    </w:p>
  </w:endnote>
  <w:endnote w:type="continuationSeparator" w:id="0">
    <w:p w:rsidR="004254EA" w:rsidRPr="009D30E6" w:rsidRDefault="004254EA" w:rsidP="007E663E">
      <w:pPr>
        <w:rPr>
          <w:sz w:val="17"/>
          <w:szCs w:val="17"/>
        </w:rPr>
      </w:pPr>
      <w:r w:rsidRPr="009D30E6">
        <w:rPr>
          <w:sz w:val="17"/>
          <w:szCs w:val="17"/>
        </w:rPr>
        <w:separator/>
      </w:r>
    </w:p>
    <w:p w:rsidR="004254EA" w:rsidRPr="007E663E" w:rsidRDefault="004254EA" w:rsidP="007E663E">
      <w:pPr>
        <w:spacing w:after="60"/>
        <w:rPr>
          <w:sz w:val="17"/>
          <w:szCs w:val="17"/>
        </w:rPr>
      </w:pPr>
      <w:r>
        <w:rPr>
          <w:sz w:val="17"/>
        </w:rPr>
        <w:t>[Continuación de la nota de la página anterior]</w:t>
      </w:r>
    </w:p>
  </w:endnote>
  <w:endnote w:type="continuationNotice" w:id="1">
    <w:p w:rsidR="004254EA" w:rsidRPr="007E663E" w:rsidRDefault="004254E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4EA" w:rsidRDefault="004254EA">
      <w:r>
        <w:separator/>
      </w:r>
    </w:p>
  </w:footnote>
  <w:footnote w:type="continuationSeparator" w:id="0">
    <w:p w:rsidR="004254EA" w:rsidRPr="009D30E6" w:rsidRDefault="004254EA" w:rsidP="007E663E">
      <w:pPr>
        <w:rPr>
          <w:sz w:val="17"/>
          <w:szCs w:val="17"/>
        </w:rPr>
      </w:pPr>
      <w:r w:rsidRPr="009D30E6">
        <w:rPr>
          <w:sz w:val="17"/>
          <w:szCs w:val="17"/>
        </w:rPr>
        <w:separator/>
      </w:r>
    </w:p>
    <w:p w:rsidR="004254EA" w:rsidRPr="007E663E" w:rsidRDefault="004254EA" w:rsidP="007E663E">
      <w:pPr>
        <w:spacing w:after="60"/>
        <w:rPr>
          <w:sz w:val="17"/>
          <w:szCs w:val="17"/>
        </w:rPr>
      </w:pPr>
      <w:r>
        <w:rPr>
          <w:sz w:val="17"/>
        </w:rPr>
        <w:t>[Continuación de la nota de la página anterior]</w:t>
      </w:r>
    </w:p>
  </w:footnote>
  <w:footnote w:type="continuationNotice" w:id="1">
    <w:p w:rsidR="004254EA" w:rsidRPr="007E663E" w:rsidRDefault="004254EA" w:rsidP="007E663E">
      <w:pPr>
        <w:spacing w:before="60"/>
        <w:jc w:val="right"/>
        <w:rPr>
          <w:sz w:val="17"/>
          <w:szCs w:val="17"/>
        </w:rPr>
      </w:pPr>
      <w:r w:rsidRPr="007E663E">
        <w:rPr>
          <w:sz w:val="17"/>
          <w:szCs w:val="17"/>
        </w:rPr>
        <w:t>[Sigue la nota en la página siguiente]</w:t>
      </w:r>
    </w:p>
  </w:footnote>
  <w:footnote w:id="2">
    <w:p w:rsidR="005360CD" w:rsidRPr="008F570C" w:rsidRDefault="005360CD" w:rsidP="00D90462">
      <w:pPr>
        <w:pStyle w:val="FootnoteText"/>
      </w:pPr>
      <w:r w:rsidRPr="008A5882">
        <w:rPr>
          <w:rStyle w:val="FootnoteReference"/>
        </w:rPr>
        <w:footnoteRef/>
      </w:r>
      <w:r w:rsidRPr="0022559F">
        <w:t xml:space="preserve"> </w:t>
      </w:r>
      <w:r w:rsidRPr="0022559F">
        <w:tab/>
      </w:r>
      <w:r w:rsidR="008F570C" w:rsidRPr="008F570C">
        <w:t xml:space="preserve">La situación actual de </w:t>
      </w:r>
      <w:r w:rsidR="008F570C">
        <w:t xml:space="preserve">disponibilidad de información sobre la entrada en la fase nacional del PCT puede ser consultada en el servicio de </w:t>
      </w:r>
      <w:r w:rsidRPr="008F570C">
        <w:t xml:space="preserve">PATENTSCOPE </w:t>
      </w:r>
      <w:r w:rsidR="008F570C">
        <w:t xml:space="preserve">en </w:t>
      </w:r>
      <w:hyperlink r:id="rId1" w:history="1">
        <w:r w:rsidRPr="008F570C">
          <w:rPr>
            <w:rStyle w:val="Hyperlink"/>
          </w:rPr>
          <w:t>https://patentscope.wipo.int/search/en/nationalphase.jsf</w:t>
        </w:r>
      </w:hyperlink>
    </w:p>
  </w:footnote>
  <w:footnote w:id="3">
    <w:p w:rsidR="005360CD" w:rsidRPr="0022559F" w:rsidRDefault="005360CD" w:rsidP="00D90462">
      <w:pPr>
        <w:pStyle w:val="FootnoteText"/>
        <w:rPr>
          <w:lang w:val="fr-FR"/>
        </w:rPr>
      </w:pPr>
      <w:r w:rsidRPr="008F570C">
        <w:rPr>
          <w:rStyle w:val="FootnoteReference"/>
        </w:rPr>
        <w:footnoteRef/>
      </w:r>
      <w:r w:rsidRPr="0022559F">
        <w:rPr>
          <w:lang w:val="fr-FR"/>
        </w:rPr>
        <w:t xml:space="preserve"> </w:t>
      </w:r>
      <w:r w:rsidRPr="0022559F">
        <w:rPr>
          <w:lang w:val="fr-FR"/>
        </w:rPr>
        <w:tab/>
      </w:r>
      <w:proofErr w:type="spellStart"/>
      <w:r w:rsidR="008F570C" w:rsidRPr="0022559F">
        <w:rPr>
          <w:lang w:val="fr-FR"/>
        </w:rPr>
        <w:t>Véase</w:t>
      </w:r>
      <w:proofErr w:type="spellEnd"/>
      <w:r w:rsidRPr="0022559F">
        <w:rPr>
          <w:lang w:val="fr-FR"/>
        </w:rPr>
        <w:t xml:space="preserve"> </w:t>
      </w:r>
      <w:hyperlink r:id="rId2" w:history="1">
        <w:r w:rsidRPr="0022559F">
          <w:rPr>
            <w:rStyle w:val="Hyperlink"/>
            <w:lang w:val="fr-FR"/>
          </w:rPr>
          <w:t>http://www.wipo.int/patentscope/en/data/national_phase/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CD" w:rsidRPr="009042A8" w:rsidRDefault="005360CD" w:rsidP="00C65526">
    <w:pPr>
      <w:jc w:val="right"/>
    </w:pPr>
    <w:r w:rsidRPr="009042A8">
      <w:rPr>
        <w:lang w:val="es-ES_tradnl"/>
      </w:rPr>
      <w:t>PCT/WG/9/17</w:t>
    </w:r>
  </w:p>
  <w:p w:rsidR="005360CD" w:rsidRPr="009042A8" w:rsidRDefault="005360CD" w:rsidP="00477D6B">
    <w:pPr>
      <w:jc w:val="right"/>
    </w:pPr>
    <w:proofErr w:type="gramStart"/>
    <w:r w:rsidRPr="009042A8">
      <w:t>página</w:t>
    </w:r>
    <w:proofErr w:type="gramEnd"/>
    <w:r w:rsidRPr="009042A8">
      <w:t xml:space="preserve"> </w:t>
    </w:r>
    <w:r w:rsidRPr="009042A8">
      <w:fldChar w:fldCharType="begin"/>
    </w:r>
    <w:r w:rsidRPr="009042A8">
      <w:instrText xml:space="preserve"> PAGE  \* MERGEFORMAT </w:instrText>
    </w:r>
    <w:r w:rsidRPr="009042A8">
      <w:fldChar w:fldCharType="separate"/>
    </w:r>
    <w:r w:rsidR="00666B84">
      <w:rPr>
        <w:noProof/>
      </w:rPr>
      <w:t>5</w:t>
    </w:r>
    <w:r w:rsidRPr="009042A8">
      <w:fldChar w:fldCharType="end"/>
    </w:r>
  </w:p>
  <w:p w:rsidR="005360CD" w:rsidRPr="009042A8" w:rsidRDefault="005360CD"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044E5F"/>
    <w:multiLevelType w:val="hybridMultilevel"/>
    <w:tmpl w:val="ACDE490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lvlOverride w:ilvl="0">
      <w:lvl w:ilvl="0">
        <w:start w:val="1"/>
        <w:numFmt w:val="decimal"/>
        <w:lvlRestart w:val="0"/>
        <w:pStyle w:val="ONUMFS"/>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lowerRoman"/>
        <w:lvlText w:val="%3)"/>
        <w:lvlJc w:val="left"/>
        <w:pPr>
          <w:tabs>
            <w:tab w:val="num" w:pos="1701"/>
          </w:tabs>
          <w:ind w:left="1134" w:firstLine="0"/>
        </w:pPr>
        <w:rPr>
          <w:rFonts w:hint="default"/>
        </w:rPr>
      </w:lvl>
    </w:lvlOverride>
    <w:lvlOverride w:ilvl="3">
      <w:lvl w:ilvl="3">
        <w:start w:val="1"/>
        <w:numFmt w:val="bullet"/>
        <w:lvlText w:val=""/>
        <w:lvlJc w:val="left"/>
        <w:pPr>
          <w:tabs>
            <w:tab w:val="num" w:pos="2268"/>
          </w:tabs>
          <w:ind w:left="1701" w:firstLine="0"/>
        </w:pPr>
        <w:rPr>
          <w:rFonts w:hint="default"/>
        </w:rPr>
      </w:lvl>
    </w:lvlOverride>
    <w:lvlOverride w:ilvl="4">
      <w:lvl w:ilvl="4">
        <w:start w:val="1"/>
        <w:numFmt w:val="bullet"/>
        <w:lvlText w:val=""/>
        <w:lvlJc w:val="left"/>
        <w:pPr>
          <w:tabs>
            <w:tab w:val="num" w:pos="2835"/>
          </w:tabs>
          <w:ind w:left="2268" w:firstLine="0"/>
        </w:pPr>
        <w:rPr>
          <w:rFonts w:hint="default"/>
        </w:rPr>
      </w:lvl>
    </w:lvlOverride>
    <w:lvlOverride w:ilvl="5">
      <w:lvl w:ilvl="5">
        <w:start w:val="1"/>
        <w:numFmt w:val="bullet"/>
        <w:lvlText w:val=""/>
        <w:lvlJc w:val="left"/>
        <w:pPr>
          <w:tabs>
            <w:tab w:val="num" w:pos="3402"/>
          </w:tabs>
          <w:ind w:left="2835" w:firstLine="0"/>
        </w:pPr>
        <w:rPr>
          <w:rFonts w:hint="default"/>
        </w:rPr>
      </w:lvl>
    </w:lvlOverride>
    <w:lvlOverride w:ilvl="6">
      <w:lvl w:ilvl="6">
        <w:start w:val="1"/>
        <w:numFmt w:val="bullet"/>
        <w:lvlText w:val=""/>
        <w:lvlJc w:val="left"/>
        <w:pPr>
          <w:tabs>
            <w:tab w:val="num" w:pos="3969"/>
          </w:tabs>
          <w:ind w:left="3402" w:firstLine="0"/>
        </w:pPr>
        <w:rPr>
          <w:rFonts w:hint="default"/>
        </w:rPr>
      </w:lvl>
    </w:lvlOverride>
    <w:lvlOverride w:ilvl="7">
      <w:lvl w:ilvl="7">
        <w:start w:val="1"/>
        <w:numFmt w:val="bullet"/>
        <w:lvlText w:val=""/>
        <w:lvlJc w:val="left"/>
        <w:pPr>
          <w:tabs>
            <w:tab w:val="num" w:pos="4535"/>
          </w:tabs>
          <w:ind w:left="3969" w:firstLine="0"/>
        </w:pPr>
        <w:rPr>
          <w:rFonts w:hint="default"/>
        </w:rPr>
      </w:lvl>
    </w:lvlOverride>
    <w:lvlOverride w:ilvl="8">
      <w:lvl w:ilvl="8">
        <w:start w:val="1"/>
        <w:numFmt w:val="bullet"/>
        <w:lvlText w:val=""/>
        <w:lvlJc w:val="left"/>
        <w:pPr>
          <w:tabs>
            <w:tab w:val="num" w:pos="5102"/>
          </w:tabs>
          <w:ind w:left="4535"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Patents\Meetings|TextBase TMs\Treaties\Model Laws|TextBase TMs\Treaties\Other Laws and Agreements|TextBase TMs\Treaties\WIPO-administered"/>
    <w:docVar w:name="TextBaseURL" w:val="empty"/>
    <w:docVar w:name="UILng" w:val="en"/>
  </w:docVars>
  <w:rsids>
    <w:rsidRoot w:val="00D90462"/>
    <w:rsid w:val="00010686"/>
    <w:rsid w:val="00024D1E"/>
    <w:rsid w:val="00025E36"/>
    <w:rsid w:val="00030B8C"/>
    <w:rsid w:val="000468FE"/>
    <w:rsid w:val="00051782"/>
    <w:rsid w:val="00052915"/>
    <w:rsid w:val="00064C56"/>
    <w:rsid w:val="00073511"/>
    <w:rsid w:val="00074FFE"/>
    <w:rsid w:val="000848D8"/>
    <w:rsid w:val="000869D8"/>
    <w:rsid w:val="000879DA"/>
    <w:rsid w:val="0009167B"/>
    <w:rsid w:val="00097492"/>
    <w:rsid w:val="000A2AE4"/>
    <w:rsid w:val="000A2EE8"/>
    <w:rsid w:val="000B5550"/>
    <w:rsid w:val="000C7876"/>
    <w:rsid w:val="000E3BB3"/>
    <w:rsid w:val="000F5E56"/>
    <w:rsid w:val="001325A0"/>
    <w:rsid w:val="00134036"/>
    <w:rsid w:val="001362EE"/>
    <w:rsid w:val="00136EA6"/>
    <w:rsid w:val="00145B47"/>
    <w:rsid w:val="00152CEA"/>
    <w:rsid w:val="001618B1"/>
    <w:rsid w:val="00173931"/>
    <w:rsid w:val="001832A6"/>
    <w:rsid w:val="00184F3F"/>
    <w:rsid w:val="00196F81"/>
    <w:rsid w:val="00196FB7"/>
    <w:rsid w:val="001D176F"/>
    <w:rsid w:val="001D2698"/>
    <w:rsid w:val="001E70E6"/>
    <w:rsid w:val="001F4F8B"/>
    <w:rsid w:val="001F5AAF"/>
    <w:rsid w:val="0020020C"/>
    <w:rsid w:val="0021580D"/>
    <w:rsid w:val="00217DF9"/>
    <w:rsid w:val="0022286B"/>
    <w:rsid w:val="0022559F"/>
    <w:rsid w:val="00241BF1"/>
    <w:rsid w:val="002634C4"/>
    <w:rsid w:val="002643D5"/>
    <w:rsid w:val="002A1318"/>
    <w:rsid w:val="002A2121"/>
    <w:rsid w:val="002E0F47"/>
    <w:rsid w:val="002F0281"/>
    <w:rsid w:val="002F4E68"/>
    <w:rsid w:val="00304C4E"/>
    <w:rsid w:val="003269CD"/>
    <w:rsid w:val="00337DE1"/>
    <w:rsid w:val="00354647"/>
    <w:rsid w:val="003612B6"/>
    <w:rsid w:val="00361ADB"/>
    <w:rsid w:val="00367D82"/>
    <w:rsid w:val="00377273"/>
    <w:rsid w:val="003845C1"/>
    <w:rsid w:val="00385C24"/>
    <w:rsid w:val="00387287"/>
    <w:rsid w:val="003C2CDA"/>
    <w:rsid w:val="003C62F9"/>
    <w:rsid w:val="003C6F56"/>
    <w:rsid w:val="003E48F1"/>
    <w:rsid w:val="003E758C"/>
    <w:rsid w:val="003F347A"/>
    <w:rsid w:val="003F528F"/>
    <w:rsid w:val="00405783"/>
    <w:rsid w:val="00406A87"/>
    <w:rsid w:val="00411690"/>
    <w:rsid w:val="0042084C"/>
    <w:rsid w:val="00423CED"/>
    <w:rsid w:val="00423E3E"/>
    <w:rsid w:val="00425403"/>
    <w:rsid w:val="004254EA"/>
    <w:rsid w:val="00427AF4"/>
    <w:rsid w:val="0045231F"/>
    <w:rsid w:val="004647DA"/>
    <w:rsid w:val="0047651E"/>
    <w:rsid w:val="00477808"/>
    <w:rsid w:val="00477D6B"/>
    <w:rsid w:val="004A6C37"/>
    <w:rsid w:val="004D651C"/>
    <w:rsid w:val="004E297D"/>
    <w:rsid w:val="004E4643"/>
    <w:rsid w:val="004F0BE4"/>
    <w:rsid w:val="004F1C3B"/>
    <w:rsid w:val="005060A2"/>
    <w:rsid w:val="005069AE"/>
    <w:rsid w:val="00517ED9"/>
    <w:rsid w:val="005332F0"/>
    <w:rsid w:val="005360CD"/>
    <w:rsid w:val="0055013B"/>
    <w:rsid w:val="00564C60"/>
    <w:rsid w:val="00571333"/>
    <w:rsid w:val="00571B99"/>
    <w:rsid w:val="005752FC"/>
    <w:rsid w:val="00594C2B"/>
    <w:rsid w:val="005B5F5F"/>
    <w:rsid w:val="005B6090"/>
    <w:rsid w:val="005C25A0"/>
    <w:rsid w:val="00605827"/>
    <w:rsid w:val="0060647E"/>
    <w:rsid w:val="006429E3"/>
    <w:rsid w:val="00666B84"/>
    <w:rsid w:val="00671CC0"/>
    <w:rsid w:val="00675021"/>
    <w:rsid w:val="006A06C6"/>
    <w:rsid w:val="006A21F7"/>
    <w:rsid w:val="006A3C63"/>
    <w:rsid w:val="006B4291"/>
    <w:rsid w:val="006E2CD2"/>
    <w:rsid w:val="006F4D14"/>
    <w:rsid w:val="00705CFB"/>
    <w:rsid w:val="007224C8"/>
    <w:rsid w:val="007409E2"/>
    <w:rsid w:val="00760C6E"/>
    <w:rsid w:val="00760D8C"/>
    <w:rsid w:val="007635CD"/>
    <w:rsid w:val="0077242D"/>
    <w:rsid w:val="00774F4D"/>
    <w:rsid w:val="0077521D"/>
    <w:rsid w:val="007806E5"/>
    <w:rsid w:val="00786D0F"/>
    <w:rsid w:val="00794BE2"/>
    <w:rsid w:val="007A6365"/>
    <w:rsid w:val="007B3AE6"/>
    <w:rsid w:val="007B71FE"/>
    <w:rsid w:val="007B7ADB"/>
    <w:rsid w:val="007C2487"/>
    <w:rsid w:val="007D781E"/>
    <w:rsid w:val="007E663E"/>
    <w:rsid w:val="007E7DD3"/>
    <w:rsid w:val="007F0097"/>
    <w:rsid w:val="007F287A"/>
    <w:rsid w:val="00807C46"/>
    <w:rsid w:val="00815082"/>
    <w:rsid w:val="00842EAC"/>
    <w:rsid w:val="00847F90"/>
    <w:rsid w:val="00873E26"/>
    <w:rsid w:val="0088395E"/>
    <w:rsid w:val="008A5882"/>
    <w:rsid w:val="008B2CC1"/>
    <w:rsid w:val="008B76ED"/>
    <w:rsid w:val="008C0C01"/>
    <w:rsid w:val="008D1902"/>
    <w:rsid w:val="008E4D38"/>
    <w:rsid w:val="008E51F0"/>
    <w:rsid w:val="008E6BD6"/>
    <w:rsid w:val="008F570C"/>
    <w:rsid w:val="00903BB7"/>
    <w:rsid w:val="009042A8"/>
    <w:rsid w:val="0090731E"/>
    <w:rsid w:val="009107E6"/>
    <w:rsid w:val="00942A23"/>
    <w:rsid w:val="00950DE0"/>
    <w:rsid w:val="009527AF"/>
    <w:rsid w:val="0095489E"/>
    <w:rsid w:val="00966A22"/>
    <w:rsid w:val="00972F03"/>
    <w:rsid w:val="009975F6"/>
    <w:rsid w:val="009A085B"/>
    <w:rsid w:val="009A0C8B"/>
    <w:rsid w:val="009B6241"/>
    <w:rsid w:val="009C6CE0"/>
    <w:rsid w:val="009E043E"/>
    <w:rsid w:val="009E7AF0"/>
    <w:rsid w:val="00A0027B"/>
    <w:rsid w:val="00A04F0B"/>
    <w:rsid w:val="00A16B01"/>
    <w:rsid w:val="00A16FC0"/>
    <w:rsid w:val="00A32C9E"/>
    <w:rsid w:val="00A5156C"/>
    <w:rsid w:val="00A53BAA"/>
    <w:rsid w:val="00A74367"/>
    <w:rsid w:val="00A81BCD"/>
    <w:rsid w:val="00A921DF"/>
    <w:rsid w:val="00AB1B6E"/>
    <w:rsid w:val="00AB613D"/>
    <w:rsid w:val="00AE2D29"/>
    <w:rsid w:val="00AE3CBB"/>
    <w:rsid w:val="00AE7F20"/>
    <w:rsid w:val="00AF2696"/>
    <w:rsid w:val="00B055ED"/>
    <w:rsid w:val="00B3722F"/>
    <w:rsid w:val="00B52ED4"/>
    <w:rsid w:val="00B60B69"/>
    <w:rsid w:val="00B65A0A"/>
    <w:rsid w:val="00B67CDC"/>
    <w:rsid w:val="00B72D36"/>
    <w:rsid w:val="00B93455"/>
    <w:rsid w:val="00BA5AA5"/>
    <w:rsid w:val="00BC4164"/>
    <w:rsid w:val="00BD2DCC"/>
    <w:rsid w:val="00BD65CB"/>
    <w:rsid w:val="00BE5A97"/>
    <w:rsid w:val="00C14419"/>
    <w:rsid w:val="00C6058C"/>
    <w:rsid w:val="00C65526"/>
    <w:rsid w:val="00C80E9B"/>
    <w:rsid w:val="00C860CF"/>
    <w:rsid w:val="00C86418"/>
    <w:rsid w:val="00C90559"/>
    <w:rsid w:val="00C9470A"/>
    <w:rsid w:val="00C95ECE"/>
    <w:rsid w:val="00CA2251"/>
    <w:rsid w:val="00D26B1D"/>
    <w:rsid w:val="00D3355E"/>
    <w:rsid w:val="00D56C7C"/>
    <w:rsid w:val="00D71B4D"/>
    <w:rsid w:val="00D7731C"/>
    <w:rsid w:val="00D853E1"/>
    <w:rsid w:val="00D90289"/>
    <w:rsid w:val="00D90462"/>
    <w:rsid w:val="00D93D55"/>
    <w:rsid w:val="00DB1348"/>
    <w:rsid w:val="00DC1748"/>
    <w:rsid w:val="00DC4C60"/>
    <w:rsid w:val="00E0079A"/>
    <w:rsid w:val="00E0488E"/>
    <w:rsid w:val="00E07FB8"/>
    <w:rsid w:val="00E27ADA"/>
    <w:rsid w:val="00E34519"/>
    <w:rsid w:val="00E444DA"/>
    <w:rsid w:val="00E45C84"/>
    <w:rsid w:val="00E504E5"/>
    <w:rsid w:val="00E71C50"/>
    <w:rsid w:val="00EB6988"/>
    <w:rsid w:val="00EB7A3E"/>
    <w:rsid w:val="00EC1D48"/>
    <w:rsid w:val="00EC401A"/>
    <w:rsid w:val="00EC7B6E"/>
    <w:rsid w:val="00ED02B3"/>
    <w:rsid w:val="00EF530A"/>
    <w:rsid w:val="00EF6622"/>
    <w:rsid w:val="00F06F40"/>
    <w:rsid w:val="00F100DD"/>
    <w:rsid w:val="00F225C0"/>
    <w:rsid w:val="00F34832"/>
    <w:rsid w:val="00F37172"/>
    <w:rsid w:val="00F44480"/>
    <w:rsid w:val="00F53442"/>
    <w:rsid w:val="00F55408"/>
    <w:rsid w:val="00F63DF5"/>
    <w:rsid w:val="00F66152"/>
    <w:rsid w:val="00F6666D"/>
    <w:rsid w:val="00F80845"/>
    <w:rsid w:val="00F80DAD"/>
    <w:rsid w:val="00F84474"/>
    <w:rsid w:val="00F85DDF"/>
    <w:rsid w:val="00FA0F0D"/>
    <w:rsid w:val="00FC33B8"/>
    <w:rsid w:val="00FD37F3"/>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1Char">
    <w:name w:val="Heading 1 Char"/>
    <w:basedOn w:val="DefaultParagraphFont"/>
    <w:link w:val="Heading1"/>
    <w:rsid w:val="00D90462"/>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D90462"/>
    <w:rPr>
      <w:rFonts w:ascii="Arial" w:eastAsia="SimSun" w:hAnsi="Arial" w:cs="Arial"/>
      <w:bCs/>
      <w:sz w:val="22"/>
      <w:szCs w:val="26"/>
      <w:u w:val="single"/>
      <w:lang w:val="es-ES" w:eastAsia="zh-CN"/>
    </w:rPr>
  </w:style>
  <w:style w:type="character" w:styleId="FootnoteReference">
    <w:name w:val="footnote reference"/>
    <w:basedOn w:val="DefaultParagraphFont"/>
    <w:rsid w:val="00D90462"/>
    <w:rPr>
      <w:vertAlign w:val="superscript"/>
    </w:rPr>
  </w:style>
  <w:style w:type="character" w:styleId="Hyperlink">
    <w:name w:val="Hyperlink"/>
    <w:basedOn w:val="DefaultParagraphFont"/>
    <w:rsid w:val="00D90462"/>
    <w:rPr>
      <w:color w:val="auto"/>
      <w:u w:val="none"/>
    </w:rPr>
  </w:style>
  <w:style w:type="character" w:styleId="FollowedHyperlink">
    <w:name w:val="FollowedHyperlink"/>
    <w:basedOn w:val="DefaultParagraphFont"/>
    <w:rsid w:val="008F57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1E70E6"/>
    <w:rPr>
      <w:rFonts w:ascii="Tahoma" w:hAnsi="Tahoma" w:cs="Tahoma"/>
      <w:sz w:val="16"/>
      <w:szCs w:val="16"/>
    </w:rPr>
  </w:style>
  <w:style w:type="character" w:customStyle="1" w:styleId="BalloonTextChar">
    <w:name w:val="Balloon Text Char"/>
    <w:basedOn w:val="DefaultParagraphFont"/>
    <w:link w:val="BalloonText"/>
    <w:rsid w:val="001E70E6"/>
    <w:rPr>
      <w:rFonts w:ascii="Tahoma" w:eastAsia="SimSun" w:hAnsi="Tahoma" w:cs="Tahoma"/>
      <w:sz w:val="16"/>
      <w:szCs w:val="16"/>
      <w:lang w:val="es-ES" w:eastAsia="zh-CN"/>
    </w:rPr>
  </w:style>
  <w:style w:type="character" w:customStyle="1" w:styleId="Heading1Char">
    <w:name w:val="Heading 1 Char"/>
    <w:basedOn w:val="DefaultParagraphFont"/>
    <w:link w:val="Heading1"/>
    <w:rsid w:val="00D90462"/>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D90462"/>
    <w:rPr>
      <w:rFonts w:ascii="Arial" w:eastAsia="SimSun" w:hAnsi="Arial" w:cs="Arial"/>
      <w:bCs/>
      <w:sz w:val="22"/>
      <w:szCs w:val="26"/>
      <w:u w:val="single"/>
      <w:lang w:val="es-ES" w:eastAsia="zh-CN"/>
    </w:rPr>
  </w:style>
  <w:style w:type="character" w:styleId="FootnoteReference">
    <w:name w:val="footnote reference"/>
    <w:basedOn w:val="DefaultParagraphFont"/>
    <w:rsid w:val="00D90462"/>
    <w:rPr>
      <w:vertAlign w:val="superscript"/>
    </w:rPr>
  </w:style>
  <w:style w:type="character" w:styleId="Hyperlink">
    <w:name w:val="Hyperlink"/>
    <w:basedOn w:val="DefaultParagraphFont"/>
    <w:rsid w:val="00D90462"/>
    <w:rPr>
      <w:color w:val="auto"/>
      <w:u w:val="none"/>
    </w:rPr>
  </w:style>
  <w:style w:type="character" w:styleId="FollowedHyperlink">
    <w:name w:val="FollowedHyperlink"/>
    <w:basedOn w:val="DefaultParagraphFont"/>
    <w:rsid w:val="008F5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lliam.meredith@wipo.int" TargetMode="External"/><Relationship Id="rId5" Type="http://schemas.openxmlformats.org/officeDocument/2006/relationships/settings" Target="settings.xml"/><Relationship Id="rId10" Type="http://schemas.openxmlformats.org/officeDocument/2006/relationships/hyperlink" Target="mailto:patentscope@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atentscope/en/data/national_phase/" TargetMode="External"/><Relationship Id="rId1" Type="http://schemas.openxmlformats.org/officeDocument/2006/relationships/hyperlink" Target="https://patentscope.wipo.int/search/en/nationalphase.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1DF1-9443-47A4-B001-896243BB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4202</Words>
  <Characters>23384</Characters>
  <Application>Microsoft Office Word</Application>
  <DocSecurity>0</DocSecurity>
  <Lines>194</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PCT/WG/9/17 - Servicios en línea del PCT</vt:lpstr>
      <vt:lpstr>PCT/WG/9/</vt:lpstr>
    </vt:vector>
  </TitlesOfParts>
  <Company>WIPO</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PCT/WG/9/17 - Servicios en línea del PCT</dc:title>
  <dc:subject>PCT Online Services</dc:subject>
  <dc:creator>ZEPEDA LEISTENSCHNEIDER Verónica</dc:creator>
  <dc:description>CF (trad. ext.) - 14/4/2016
JC (QC) - 20/4/2016</dc:description>
  <cp:lastModifiedBy>MARLOW Thomas</cp:lastModifiedBy>
  <cp:revision>2</cp:revision>
  <dcterms:created xsi:type="dcterms:W3CDTF">2016-04-20T12:30:00Z</dcterms:created>
  <dcterms:modified xsi:type="dcterms:W3CDTF">2016-04-20T12:30:00Z</dcterms:modified>
</cp:coreProperties>
</file>