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4731E" w:rsidRPr="00F0707D" w:rsidTr="00361450">
        <w:tc>
          <w:tcPr>
            <w:tcW w:w="4513" w:type="dxa"/>
            <w:tcBorders>
              <w:bottom w:val="single" w:sz="4" w:space="0" w:color="auto"/>
            </w:tcBorders>
            <w:tcMar>
              <w:bottom w:w="170" w:type="dxa"/>
            </w:tcMar>
          </w:tcPr>
          <w:p w:rsidR="00EC4E49" w:rsidRPr="0054731E"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F0707D" w:rsidRDefault="00CE3E77" w:rsidP="00916EE2">
            <w:pPr>
              <w:rPr>
                <w:lang w:val="es-ES"/>
              </w:rPr>
            </w:pPr>
            <w:r w:rsidRPr="00F0707D">
              <w:rPr>
                <w:noProof/>
                <w:lang w:eastAsia="en-US"/>
              </w:rPr>
              <w:drawing>
                <wp:inline distT="0" distB="0" distL="0" distR="0" wp14:anchorId="0A058411" wp14:editId="10A828B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0707D" w:rsidRDefault="00CE3E77" w:rsidP="00916EE2">
            <w:pPr>
              <w:jc w:val="right"/>
              <w:rPr>
                <w:lang w:val="es-ES"/>
              </w:rPr>
            </w:pPr>
            <w:r w:rsidRPr="00F0707D">
              <w:rPr>
                <w:b/>
                <w:sz w:val="40"/>
                <w:szCs w:val="40"/>
                <w:lang w:val="es-ES"/>
              </w:rPr>
              <w:t>S</w:t>
            </w:r>
          </w:p>
        </w:tc>
      </w:tr>
      <w:tr w:rsidR="0054731E" w:rsidRPr="00F0707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F0707D" w:rsidRDefault="00505EE8" w:rsidP="001563E7">
            <w:pPr>
              <w:jc w:val="right"/>
              <w:rPr>
                <w:rFonts w:ascii="Arial Black" w:hAnsi="Arial Black"/>
                <w:caps/>
                <w:sz w:val="15"/>
                <w:lang w:val="es-ES"/>
              </w:rPr>
            </w:pPr>
            <w:r w:rsidRPr="00F0707D">
              <w:rPr>
                <w:rFonts w:ascii="Arial Black" w:hAnsi="Arial Black"/>
                <w:caps/>
                <w:sz w:val="15"/>
                <w:lang w:val="es-ES"/>
              </w:rPr>
              <w:t>PCT/WG/9/</w:t>
            </w:r>
            <w:bookmarkStart w:id="1" w:name="Code"/>
            <w:bookmarkEnd w:id="1"/>
            <w:r w:rsidR="001563E7" w:rsidRPr="00F0707D">
              <w:rPr>
                <w:rFonts w:ascii="Arial Black" w:hAnsi="Arial Black"/>
                <w:caps/>
                <w:sz w:val="15"/>
                <w:lang w:val="es-ES"/>
              </w:rPr>
              <w:t>14</w:t>
            </w:r>
            <w:r w:rsidR="00A42DAF" w:rsidRPr="00F0707D">
              <w:rPr>
                <w:rFonts w:ascii="Arial Black" w:hAnsi="Arial Black"/>
                <w:caps/>
                <w:sz w:val="15"/>
                <w:lang w:val="es-ES"/>
              </w:rPr>
              <w:t xml:space="preserve"> </w:t>
            </w:r>
            <w:r w:rsidR="008B2CC1" w:rsidRPr="00F0707D">
              <w:rPr>
                <w:rFonts w:ascii="Arial Black" w:hAnsi="Arial Black"/>
                <w:caps/>
                <w:sz w:val="15"/>
                <w:lang w:val="es-ES"/>
              </w:rPr>
              <w:t xml:space="preserve">   </w:t>
            </w:r>
          </w:p>
        </w:tc>
      </w:tr>
      <w:tr w:rsidR="0054731E" w:rsidRPr="00F0707D" w:rsidTr="00916EE2">
        <w:trPr>
          <w:trHeight w:hRule="exact" w:val="170"/>
        </w:trPr>
        <w:tc>
          <w:tcPr>
            <w:tcW w:w="9356" w:type="dxa"/>
            <w:gridSpan w:val="3"/>
            <w:noWrap/>
            <w:tcMar>
              <w:left w:w="0" w:type="dxa"/>
              <w:right w:w="0" w:type="dxa"/>
            </w:tcMar>
            <w:vAlign w:val="bottom"/>
          </w:tcPr>
          <w:p w:rsidR="008B2CC1" w:rsidRPr="00F0707D" w:rsidRDefault="008B2CC1" w:rsidP="00CE3E77">
            <w:pPr>
              <w:jc w:val="right"/>
              <w:rPr>
                <w:rFonts w:ascii="Arial Black" w:hAnsi="Arial Black"/>
                <w:caps/>
                <w:sz w:val="15"/>
                <w:lang w:val="es-ES"/>
              </w:rPr>
            </w:pPr>
            <w:r w:rsidRPr="00F0707D">
              <w:rPr>
                <w:rFonts w:ascii="Arial Black" w:hAnsi="Arial Black"/>
                <w:caps/>
                <w:sz w:val="15"/>
                <w:lang w:val="es-ES"/>
              </w:rPr>
              <w:t xml:space="preserve">ORIGINAL: </w:t>
            </w:r>
            <w:bookmarkStart w:id="2" w:name="Original"/>
            <w:bookmarkEnd w:id="2"/>
            <w:r w:rsidR="00301135" w:rsidRPr="00F0707D">
              <w:rPr>
                <w:rFonts w:ascii="Arial Black" w:hAnsi="Arial Black"/>
                <w:caps/>
                <w:sz w:val="15"/>
                <w:lang w:val="es-ES"/>
              </w:rPr>
              <w:t xml:space="preserve"> </w:t>
            </w:r>
            <w:r w:rsidR="00CE3E77" w:rsidRPr="00F0707D">
              <w:rPr>
                <w:rFonts w:ascii="Arial Black" w:hAnsi="Arial Black"/>
                <w:caps/>
                <w:sz w:val="15"/>
                <w:lang w:val="es-ES"/>
              </w:rPr>
              <w:t>INGLÉS</w:t>
            </w:r>
          </w:p>
        </w:tc>
      </w:tr>
      <w:tr w:rsidR="0054731E" w:rsidRPr="00F0707D" w:rsidTr="00916EE2">
        <w:trPr>
          <w:trHeight w:hRule="exact" w:val="198"/>
        </w:trPr>
        <w:tc>
          <w:tcPr>
            <w:tcW w:w="9356" w:type="dxa"/>
            <w:gridSpan w:val="3"/>
            <w:tcMar>
              <w:left w:w="0" w:type="dxa"/>
              <w:right w:w="0" w:type="dxa"/>
            </w:tcMar>
            <w:vAlign w:val="bottom"/>
          </w:tcPr>
          <w:p w:rsidR="008B2CC1" w:rsidRPr="00F0707D" w:rsidRDefault="00CE3E77" w:rsidP="00CE3E77">
            <w:pPr>
              <w:jc w:val="right"/>
              <w:rPr>
                <w:rFonts w:ascii="Arial Black" w:hAnsi="Arial Black"/>
                <w:caps/>
                <w:sz w:val="15"/>
                <w:lang w:val="es-ES"/>
              </w:rPr>
            </w:pPr>
            <w:r w:rsidRPr="00F0707D">
              <w:rPr>
                <w:rFonts w:ascii="Arial Black" w:hAnsi="Arial Black"/>
                <w:caps/>
                <w:sz w:val="15"/>
                <w:lang w:val="es-ES"/>
              </w:rPr>
              <w:t>FECHA</w:t>
            </w:r>
            <w:r w:rsidR="008B2CC1" w:rsidRPr="00F0707D">
              <w:rPr>
                <w:rFonts w:ascii="Arial Black" w:hAnsi="Arial Black"/>
                <w:caps/>
                <w:sz w:val="15"/>
                <w:lang w:val="es-ES"/>
              </w:rPr>
              <w:t xml:space="preserve">: </w:t>
            </w:r>
            <w:bookmarkStart w:id="3" w:name="Date"/>
            <w:bookmarkEnd w:id="3"/>
            <w:r w:rsidR="00047031" w:rsidRPr="00F0707D">
              <w:rPr>
                <w:rFonts w:ascii="Arial Black" w:hAnsi="Arial Black"/>
                <w:caps/>
                <w:sz w:val="15"/>
                <w:lang w:val="es-ES"/>
              </w:rPr>
              <w:t xml:space="preserve"> </w:t>
            </w:r>
            <w:r w:rsidR="00C604FE" w:rsidRPr="00F0707D">
              <w:rPr>
                <w:rFonts w:ascii="Arial Black" w:hAnsi="Arial Black"/>
                <w:caps/>
                <w:sz w:val="15"/>
                <w:lang w:val="es-ES"/>
              </w:rPr>
              <w:t>30</w:t>
            </w:r>
            <w:r w:rsidRPr="00F0707D">
              <w:rPr>
                <w:rFonts w:ascii="Arial Black" w:hAnsi="Arial Black"/>
                <w:caps/>
                <w:sz w:val="15"/>
                <w:lang w:val="es-ES"/>
              </w:rPr>
              <w:t xml:space="preserve"> DE MARZO DE</w:t>
            </w:r>
            <w:r w:rsidR="00047031" w:rsidRPr="00F0707D">
              <w:rPr>
                <w:rFonts w:ascii="Arial Black" w:hAnsi="Arial Black"/>
                <w:caps/>
                <w:sz w:val="15"/>
                <w:lang w:val="es-ES"/>
              </w:rPr>
              <w:t xml:space="preserve"> 2016</w:t>
            </w:r>
          </w:p>
        </w:tc>
      </w:tr>
    </w:tbl>
    <w:p w:rsidR="00F1476D" w:rsidRPr="00F0707D" w:rsidRDefault="00F1476D" w:rsidP="008B2CC1">
      <w:pPr>
        <w:rPr>
          <w:lang w:val="es-ES"/>
        </w:rPr>
      </w:pPr>
    </w:p>
    <w:p w:rsidR="00F1476D" w:rsidRPr="00F0707D" w:rsidRDefault="00F1476D" w:rsidP="008B2CC1">
      <w:pPr>
        <w:rPr>
          <w:lang w:val="es-ES"/>
        </w:rPr>
      </w:pPr>
    </w:p>
    <w:p w:rsidR="00F1476D" w:rsidRPr="00F0707D" w:rsidRDefault="00F1476D" w:rsidP="008B2CC1">
      <w:pPr>
        <w:rPr>
          <w:lang w:val="es-ES"/>
        </w:rPr>
      </w:pPr>
    </w:p>
    <w:p w:rsidR="00F1476D" w:rsidRPr="00F0707D" w:rsidRDefault="00F1476D" w:rsidP="008B2CC1">
      <w:pPr>
        <w:rPr>
          <w:lang w:val="es-ES"/>
        </w:rPr>
      </w:pPr>
    </w:p>
    <w:p w:rsidR="00F1476D" w:rsidRPr="00F0707D" w:rsidRDefault="00F1476D" w:rsidP="008B2CC1">
      <w:pPr>
        <w:rPr>
          <w:lang w:val="es-ES"/>
        </w:rPr>
      </w:pPr>
    </w:p>
    <w:p w:rsidR="00F1476D" w:rsidRPr="00F0707D" w:rsidRDefault="00CE3E77" w:rsidP="00CE3E77">
      <w:pPr>
        <w:rPr>
          <w:b/>
          <w:sz w:val="28"/>
          <w:szCs w:val="28"/>
          <w:lang w:val="es-ES"/>
        </w:rPr>
      </w:pPr>
      <w:r w:rsidRPr="00F0707D">
        <w:rPr>
          <w:b/>
          <w:sz w:val="28"/>
          <w:szCs w:val="28"/>
          <w:lang w:val="es-ES"/>
        </w:rPr>
        <w:t>Grupo de Trabajo del Tratado de Cooperación en materia de Patentes (PCT)</w:t>
      </w:r>
    </w:p>
    <w:p w:rsidR="00F1476D" w:rsidRPr="00F0707D" w:rsidRDefault="00F1476D" w:rsidP="00CE3E77">
      <w:pPr>
        <w:rPr>
          <w:b/>
          <w:sz w:val="28"/>
          <w:szCs w:val="28"/>
          <w:lang w:val="es-ES"/>
        </w:rPr>
      </w:pPr>
    </w:p>
    <w:p w:rsidR="00F1476D" w:rsidRPr="00F0707D" w:rsidRDefault="00F1476D" w:rsidP="00CE3E77">
      <w:pPr>
        <w:rPr>
          <w:b/>
          <w:sz w:val="28"/>
          <w:szCs w:val="28"/>
          <w:lang w:val="es-ES"/>
        </w:rPr>
      </w:pPr>
    </w:p>
    <w:p w:rsidR="00F1476D" w:rsidRPr="00F0707D" w:rsidRDefault="00CE3E77" w:rsidP="00CE3E77">
      <w:pPr>
        <w:rPr>
          <w:b/>
          <w:sz w:val="28"/>
          <w:szCs w:val="28"/>
          <w:lang w:val="es-ES"/>
        </w:rPr>
      </w:pPr>
      <w:r w:rsidRPr="00F0707D">
        <w:rPr>
          <w:b/>
          <w:sz w:val="28"/>
          <w:szCs w:val="28"/>
          <w:lang w:val="es-ES"/>
        </w:rPr>
        <w:t>Novena reunión</w:t>
      </w:r>
    </w:p>
    <w:p w:rsidR="00F1476D" w:rsidRPr="00F0707D" w:rsidRDefault="00CE3E77" w:rsidP="00CE3E77">
      <w:pPr>
        <w:rPr>
          <w:b/>
          <w:sz w:val="24"/>
          <w:szCs w:val="24"/>
          <w:lang w:val="es-ES"/>
        </w:rPr>
      </w:pPr>
      <w:r w:rsidRPr="00F0707D">
        <w:rPr>
          <w:b/>
          <w:sz w:val="28"/>
          <w:szCs w:val="28"/>
          <w:lang w:val="es-ES"/>
        </w:rPr>
        <w:t>Ginebra, 17 a 20 de mayo de 2016</w:t>
      </w:r>
    </w:p>
    <w:p w:rsidR="00F1476D" w:rsidRPr="00F0707D" w:rsidRDefault="00F1476D" w:rsidP="008B2CC1">
      <w:pPr>
        <w:rPr>
          <w:lang w:val="es-ES"/>
        </w:rPr>
      </w:pPr>
    </w:p>
    <w:p w:rsidR="00F1476D" w:rsidRPr="00F0707D" w:rsidRDefault="00F1476D" w:rsidP="008B2CC1">
      <w:pPr>
        <w:rPr>
          <w:lang w:val="es-ES"/>
        </w:rPr>
      </w:pPr>
    </w:p>
    <w:p w:rsidR="00F1476D" w:rsidRPr="00F0707D" w:rsidRDefault="00F1476D" w:rsidP="008B2CC1">
      <w:pPr>
        <w:rPr>
          <w:lang w:val="es-ES"/>
        </w:rPr>
      </w:pPr>
    </w:p>
    <w:p w:rsidR="00F1476D" w:rsidRPr="00F0707D" w:rsidRDefault="00DE508E" w:rsidP="008B2CC1">
      <w:pPr>
        <w:rPr>
          <w:caps/>
          <w:sz w:val="24"/>
          <w:lang w:val="es-ES"/>
        </w:rPr>
      </w:pPr>
      <w:bookmarkStart w:id="4" w:name="TitleOfDoc"/>
      <w:bookmarkEnd w:id="4"/>
      <w:r w:rsidRPr="00F0707D">
        <w:rPr>
          <w:caps/>
          <w:sz w:val="24"/>
          <w:lang w:val="es-ES"/>
        </w:rPr>
        <w:t xml:space="preserve">prórroga de la designación de </w:t>
      </w:r>
      <w:r w:rsidR="00CC486E" w:rsidRPr="00F0707D">
        <w:rPr>
          <w:caps/>
          <w:sz w:val="24"/>
          <w:lang w:val="es-ES"/>
        </w:rPr>
        <w:t xml:space="preserve">LAS </w:t>
      </w:r>
      <w:r w:rsidRPr="00F0707D">
        <w:rPr>
          <w:caps/>
          <w:sz w:val="24"/>
          <w:lang w:val="es-ES"/>
        </w:rPr>
        <w:t>administraciones encargadas de la búsqueda internacional y del examen preliminar internacional</w:t>
      </w:r>
      <w:r w:rsidR="00E014A4" w:rsidRPr="00F0707D">
        <w:rPr>
          <w:caps/>
          <w:sz w:val="24"/>
          <w:lang w:val="es-ES"/>
        </w:rPr>
        <w:t xml:space="preserve"> </w:t>
      </w:r>
    </w:p>
    <w:p w:rsidR="00F1476D" w:rsidRPr="00F0707D" w:rsidRDefault="00F1476D" w:rsidP="008B2CC1">
      <w:pPr>
        <w:rPr>
          <w:lang w:val="es-ES"/>
        </w:rPr>
      </w:pPr>
    </w:p>
    <w:p w:rsidR="00726012" w:rsidRPr="00F0707D" w:rsidRDefault="00726012" w:rsidP="008B2CC1">
      <w:pPr>
        <w:rPr>
          <w:i/>
          <w:lang w:val="es-ES"/>
        </w:rPr>
      </w:pPr>
      <w:bookmarkStart w:id="5" w:name="Prepared"/>
      <w:bookmarkEnd w:id="5"/>
      <w:r w:rsidRPr="00F0707D">
        <w:rPr>
          <w:i/>
          <w:lang w:val="es-ES"/>
        </w:rPr>
        <w:t>Documento preparado por la Oficina Internacional</w:t>
      </w:r>
    </w:p>
    <w:p w:rsidR="00F1476D" w:rsidRPr="00F0707D" w:rsidRDefault="00F1476D">
      <w:pPr>
        <w:rPr>
          <w:lang w:val="es-ES"/>
        </w:rPr>
      </w:pPr>
    </w:p>
    <w:p w:rsidR="00F1476D" w:rsidRPr="00F0707D" w:rsidRDefault="00F1476D">
      <w:pPr>
        <w:rPr>
          <w:lang w:val="es-ES"/>
        </w:rPr>
      </w:pPr>
    </w:p>
    <w:p w:rsidR="00F1476D" w:rsidRPr="00F0707D" w:rsidRDefault="00F1476D">
      <w:pPr>
        <w:rPr>
          <w:lang w:val="es-ES"/>
        </w:rPr>
      </w:pPr>
    </w:p>
    <w:p w:rsidR="00F1476D" w:rsidRPr="00F0707D" w:rsidRDefault="00F1476D" w:rsidP="0053057A">
      <w:pPr>
        <w:rPr>
          <w:lang w:val="es-ES"/>
        </w:rPr>
      </w:pPr>
    </w:p>
    <w:p w:rsidR="00F1476D" w:rsidRPr="00AA5A00" w:rsidRDefault="00F1476D" w:rsidP="00F1476D">
      <w:pPr>
        <w:pStyle w:val="Heading1"/>
        <w:rPr>
          <w:lang w:val="es-ES"/>
        </w:rPr>
      </w:pPr>
      <w:r w:rsidRPr="00AA5A00">
        <w:rPr>
          <w:lang w:val="es-ES"/>
        </w:rPr>
        <w:t>resumen</w:t>
      </w:r>
    </w:p>
    <w:p w:rsidR="000E4762" w:rsidRPr="00AA5A00" w:rsidRDefault="00320A38" w:rsidP="00726012">
      <w:pPr>
        <w:pStyle w:val="ONUMFS"/>
        <w:rPr>
          <w:lang w:val="es-ES"/>
        </w:rPr>
      </w:pPr>
      <w:r w:rsidRPr="00AA5A00">
        <w:rPr>
          <w:lang w:val="es-ES"/>
        </w:rPr>
        <w:t>El propósito del presente documento es exponer el procedimiento propuesto para la prórroga de la designación de las Administraciones internacionales existentes</w:t>
      </w:r>
      <w:r w:rsidR="00C6704F" w:rsidRPr="00AA5A00">
        <w:rPr>
          <w:lang w:val="es-ES"/>
        </w:rPr>
        <w:t xml:space="preserve"> que deseen solicitar una prórroga de su designación por un período adicional d</w:t>
      </w:r>
      <w:r w:rsidR="00AA5A00" w:rsidRPr="00AA5A00">
        <w:rPr>
          <w:lang w:val="es-ES"/>
        </w:rPr>
        <w:t>e 1</w:t>
      </w:r>
      <w:r w:rsidR="00C6704F" w:rsidRPr="00AA5A00">
        <w:rPr>
          <w:lang w:val="es-ES"/>
        </w:rPr>
        <w:t>0 años, a partir de</w:t>
      </w:r>
      <w:r w:rsidR="00AA5A00" w:rsidRPr="00AA5A00">
        <w:rPr>
          <w:lang w:val="es-ES"/>
        </w:rPr>
        <w:t>l 1</w:t>
      </w:r>
      <w:r w:rsidR="00C6704F" w:rsidRPr="00AA5A00">
        <w:rPr>
          <w:lang w:val="es-ES"/>
        </w:rPr>
        <w:t xml:space="preserve"> enero d</w:t>
      </w:r>
      <w:r w:rsidR="00AA5A00" w:rsidRPr="00AA5A00">
        <w:rPr>
          <w:lang w:val="es-ES"/>
        </w:rPr>
        <w:t>e 2</w:t>
      </w:r>
      <w:r w:rsidR="00C6704F" w:rsidRPr="00AA5A00">
        <w:rPr>
          <w:lang w:val="es-ES"/>
        </w:rPr>
        <w:t>018 y hasta e</w:t>
      </w:r>
      <w:r w:rsidR="00AA5A00" w:rsidRPr="00AA5A00">
        <w:rPr>
          <w:lang w:val="es-ES"/>
        </w:rPr>
        <w:t>l 3</w:t>
      </w:r>
      <w:r w:rsidR="00C6704F" w:rsidRPr="00AA5A00">
        <w:rPr>
          <w:lang w:val="es-ES"/>
        </w:rPr>
        <w:t>1 diciembre d</w:t>
      </w:r>
      <w:r w:rsidR="00AA5A00" w:rsidRPr="00AA5A00">
        <w:rPr>
          <w:lang w:val="es-ES"/>
        </w:rPr>
        <w:t>e 2</w:t>
      </w:r>
      <w:r w:rsidR="00C6704F" w:rsidRPr="00AA5A00">
        <w:rPr>
          <w:lang w:val="es-ES"/>
        </w:rPr>
        <w:t>027.</w:t>
      </w:r>
    </w:p>
    <w:p w:rsidR="00F1476D" w:rsidRPr="00AA5A00" w:rsidRDefault="00F1476D" w:rsidP="00F1476D">
      <w:pPr>
        <w:pStyle w:val="Heading1"/>
        <w:rPr>
          <w:lang w:val="es-ES"/>
        </w:rPr>
      </w:pPr>
      <w:r w:rsidRPr="00AA5A00">
        <w:rPr>
          <w:lang w:val="es-ES"/>
        </w:rPr>
        <w:t>Antecedentes</w:t>
      </w:r>
    </w:p>
    <w:p w:rsidR="00C6704F" w:rsidRPr="00AA5A00" w:rsidRDefault="00AE58CC" w:rsidP="00726012">
      <w:pPr>
        <w:pStyle w:val="ONUMFS"/>
        <w:rPr>
          <w:lang w:val="es-ES"/>
        </w:rPr>
      </w:pPr>
      <w:bookmarkStart w:id="6" w:name="_Ref447032909"/>
      <w:r w:rsidRPr="00AA5A00">
        <w:rPr>
          <w:lang w:val="es-ES"/>
        </w:rPr>
        <w:t xml:space="preserve">Cada una de las </w:t>
      </w:r>
      <w:r w:rsidR="00354051" w:rsidRPr="00AA5A00">
        <w:rPr>
          <w:lang w:val="es-ES"/>
        </w:rPr>
        <w:t>Administraciones internacionales existentes ha sido designada por la Asamblea por un período que finaliza e</w:t>
      </w:r>
      <w:r w:rsidR="00AA5A00" w:rsidRPr="00AA5A00">
        <w:rPr>
          <w:lang w:val="es-ES"/>
        </w:rPr>
        <w:t>l 3</w:t>
      </w:r>
      <w:r w:rsidR="00354051" w:rsidRPr="00AA5A00">
        <w:rPr>
          <w:lang w:val="es-ES"/>
        </w:rPr>
        <w:t>1 diciembre d</w:t>
      </w:r>
      <w:r w:rsidR="00AA5A00" w:rsidRPr="00AA5A00">
        <w:rPr>
          <w:lang w:val="es-ES"/>
        </w:rPr>
        <w:t>e 2</w:t>
      </w:r>
      <w:r w:rsidR="00354051" w:rsidRPr="00AA5A00">
        <w:rPr>
          <w:lang w:val="es-ES"/>
        </w:rPr>
        <w:t>017.</w:t>
      </w:r>
      <w:r w:rsidR="00CC486E" w:rsidRPr="00AA5A00">
        <w:rPr>
          <w:lang w:val="es-ES"/>
        </w:rPr>
        <w:t xml:space="preserve"> </w:t>
      </w:r>
      <w:r w:rsidR="001600ED" w:rsidRPr="00AA5A00">
        <w:rPr>
          <w:rFonts w:eastAsia="Times New Roman"/>
          <w:szCs w:val="22"/>
          <w:lang w:val="es-ES" w:eastAsia="en-US"/>
        </w:rPr>
        <w:t xml:space="preserve"> Por lo tanto, e</w:t>
      </w:r>
      <w:r w:rsidR="00AA5A00" w:rsidRPr="00AA5A00">
        <w:rPr>
          <w:rFonts w:eastAsia="Times New Roman"/>
          <w:szCs w:val="22"/>
          <w:lang w:val="es-ES" w:eastAsia="en-US"/>
        </w:rPr>
        <w:t>n 2</w:t>
      </w:r>
      <w:r w:rsidR="001600ED" w:rsidRPr="00AA5A00">
        <w:rPr>
          <w:rFonts w:eastAsia="Times New Roman"/>
          <w:szCs w:val="22"/>
          <w:lang w:val="es-ES" w:eastAsia="en-US"/>
        </w:rPr>
        <w:t xml:space="preserve">017, la </w:t>
      </w:r>
      <w:r w:rsidR="008054CC" w:rsidRPr="00AA5A00">
        <w:rPr>
          <w:rFonts w:eastAsia="Times New Roman"/>
          <w:szCs w:val="22"/>
          <w:lang w:val="es-ES" w:eastAsia="en-US"/>
        </w:rPr>
        <w:t xml:space="preserve">Asamblea deberá tomar una decisión acerca de la prórroga de la designación de cada una de las Administraciones Internacionales existentes que desee solicitar una prórroga de su designación, tras haber </w:t>
      </w:r>
      <w:r w:rsidR="00C21F1E" w:rsidRPr="00AA5A00">
        <w:rPr>
          <w:rFonts w:eastAsia="Times New Roman"/>
          <w:szCs w:val="22"/>
          <w:lang w:val="es-ES" w:eastAsia="en-US"/>
        </w:rPr>
        <w:t xml:space="preserve">pedido </w:t>
      </w:r>
      <w:r w:rsidR="008054CC" w:rsidRPr="00AA5A00">
        <w:rPr>
          <w:rFonts w:eastAsia="Times New Roman"/>
          <w:szCs w:val="22"/>
          <w:lang w:val="es-ES" w:eastAsia="en-US"/>
        </w:rPr>
        <w:t xml:space="preserve">asesoramiento </w:t>
      </w:r>
      <w:r w:rsidR="00C21F1E" w:rsidRPr="00AA5A00">
        <w:rPr>
          <w:rFonts w:eastAsia="Times New Roman"/>
          <w:szCs w:val="22"/>
          <w:lang w:val="es-ES" w:eastAsia="en-US"/>
        </w:rPr>
        <w:t>a</w:t>
      </w:r>
      <w:r w:rsidR="008054CC" w:rsidRPr="00AA5A00">
        <w:rPr>
          <w:rFonts w:eastAsia="Times New Roman"/>
          <w:szCs w:val="22"/>
          <w:lang w:val="es-ES" w:eastAsia="en-US"/>
        </w:rPr>
        <w:t>l</w:t>
      </w:r>
      <w:r w:rsidR="006C028E" w:rsidRPr="00AA5A00">
        <w:rPr>
          <w:rFonts w:eastAsia="Times New Roman"/>
          <w:szCs w:val="22"/>
          <w:lang w:val="es-ES" w:eastAsia="en-US"/>
        </w:rPr>
        <w:t xml:space="preserve"> Comité de Cooperación Técnica (</w:t>
      </w:r>
      <w:r w:rsidR="00467B8E" w:rsidRPr="00AA5A00">
        <w:rPr>
          <w:rFonts w:eastAsia="Times New Roman"/>
          <w:szCs w:val="22"/>
          <w:lang w:val="es-ES" w:eastAsia="en-US"/>
        </w:rPr>
        <w:t>PCT/CTC</w:t>
      </w:r>
      <w:r w:rsidR="006C028E" w:rsidRPr="00AA5A00">
        <w:rPr>
          <w:rFonts w:eastAsia="Times New Roman"/>
          <w:szCs w:val="22"/>
          <w:lang w:val="es-ES" w:eastAsia="en-US"/>
        </w:rPr>
        <w:t>) (</w:t>
      </w:r>
      <w:r w:rsidR="00181E09" w:rsidRPr="00AA5A00">
        <w:rPr>
          <w:rFonts w:eastAsia="Times New Roman"/>
          <w:szCs w:val="22"/>
          <w:lang w:val="es-ES" w:eastAsia="en-US"/>
        </w:rPr>
        <w:t>véanse los Artículo</w:t>
      </w:r>
      <w:r w:rsidR="00AA5A00" w:rsidRPr="00AA5A00">
        <w:rPr>
          <w:rFonts w:eastAsia="Times New Roman"/>
          <w:szCs w:val="22"/>
          <w:lang w:val="es-ES" w:eastAsia="en-US"/>
        </w:rPr>
        <w:t>s 1</w:t>
      </w:r>
      <w:r w:rsidR="00181E09" w:rsidRPr="00AA5A00">
        <w:rPr>
          <w:rFonts w:eastAsia="Times New Roman"/>
          <w:szCs w:val="22"/>
          <w:lang w:val="es-ES" w:eastAsia="en-US"/>
        </w:rPr>
        <w:t xml:space="preserve">6.3)e) </w:t>
      </w:r>
      <w:r w:rsidR="00AA5A00" w:rsidRPr="00AA5A00">
        <w:rPr>
          <w:rFonts w:eastAsia="Times New Roman"/>
          <w:szCs w:val="22"/>
          <w:lang w:val="es-ES" w:eastAsia="en-US"/>
        </w:rPr>
        <w:t>y 3</w:t>
      </w:r>
      <w:r w:rsidR="00181E09" w:rsidRPr="00AA5A00">
        <w:rPr>
          <w:rFonts w:eastAsia="Times New Roman"/>
          <w:szCs w:val="22"/>
          <w:lang w:val="es-ES" w:eastAsia="en-US"/>
        </w:rPr>
        <w:t xml:space="preserve">0 </w:t>
      </w:r>
      <w:r w:rsidR="00AA5A00" w:rsidRPr="00AA5A00">
        <w:rPr>
          <w:rFonts w:eastAsia="Times New Roman"/>
          <w:szCs w:val="22"/>
          <w:lang w:val="es-ES" w:eastAsia="en-US"/>
        </w:rPr>
        <w:t>y 2</w:t>
      </w:r>
      <w:r w:rsidR="00181E09" w:rsidRPr="00AA5A00">
        <w:rPr>
          <w:rFonts w:eastAsia="Times New Roman"/>
          <w:szCs w:val="22"/>
          <w:lang w:val="es-ES" w:eastAsia="en-US"/>
        </w:rPr>
        <w:t>.3)).</w:t>
      </w:r>
    </w:p>
    <w:p w:rsidR="00181E09" w:rsidRPr="00AA5A00" w:rsidRDefault="00181E09" w:rsidP="00726012">
      <w:pPr>
        <w:pStyle w:val="ONUMFS"/>
        <w:rPr>
          <w:lang w:val="es-ES"/>
        </w:rPr>
      </w:pPr>
      <w:bookmarkStart w:id="7" w:name="_Ref446613521"/>
      <w:bookmarkEnd w:id="6"/>
      <w:r w:rsidRPr="00AA5A00">
        <w:rPr>
          <w:lang w:val="es-ES"/>
        </w:rPr>
        <w:t>Los requisitos mínimos que una Administración internacional debe satisfacer antes de poder ser designada</w:t>
      </w:r>
      <w:r w:rsidR="00257712" w:rsidRPr="00AA5A00">
        <w:rPr>
          <w:lang w:val="es-ES"/>
        </w:rPr>
        <w:t>,</w:t>
      </w:r>
      <w:r w:rsidRPr="00AA5A00">
        <w:rPr>
          <w:lang w:val="es-ES"/>
        </w:rPr>
        <w:t xml:space="preserve"> </w:t>
      </w:r>
      <w:r w:rsidR="00257712" w:rsidRPr="00AA5A00">
        <w:rPr>
          <w:lang w:val="es-ES"/>
        </w:rPr>
        <w:t>que</w:t>
      </w:r>
      <w:r w:rsidRPr="00AA5A00">
        <w:rPr>
          <w:lang w:val="es-ES"/>
        </w:rPr>
        <w:t xml:space="preserve"> debe seguir satisfaciendo durante </w:t>
      </w:r>
      <w:r w:rsidR="007C6D61" w:rsidRPr="00AA5A00">
        <w:rPr>
          <w:lang w:val="es-ES"/>
        </w:rPr>
        <w:t>el tiempo que permanece designada y que, por lo tanto, también debe satisfacer al solicitar la prórroga de su designación, están fijados en las Regla</w:t>
      </w:r>
      <w:r w:rsidR="00AA5A00" w:rsidRPr="00AA5A00">
        <w:rPr>
          <w:lang w:val="es-ES"/>
        </w:rPr>
        <w:t>s 3</w:t>
      </w:r>
      <w:r w:rsidR="007C6D61" w:rsidRPr="00AA5A00">
        <w:rPr>
          <w:lang w:val="es-ES"/>
        </w:rPr>
        <w:t xml:space="preserve">6 </w:t>
      </w:r>
      <w:r w:rsidR="00AA5A00" w:rsidRPr="00AA5A00">
        <w:rPr>
          <w:lang w:val="es-ES"/>
        </w:rPr>
        <w:t>y 6</w:t>
      </w:r>
      <w:r w:rsidR="007C6D61" w:rsidRPr="00AA5A00">
        <w:rPr>
          <w:lang w:val="es-ES"/>
        </w:rPr>
        <w:t>3 del PCT.</w:t>
      </w:r>
      <w:r w:rsidR="007C6D61" w:rsidRPr="00AA5A00">
        <w:rPr>
          <w:rFonts w:eastAsia="Times New Roman"/>
          <w:szCs w:val="22"/>
          <w:lang w:val="es-ES" w:eastAsia="en-US"/>
        </w:rPr>
        <w:t xml:space="preserve">  Para la designación</w:t>
      </w:r>
      <w:r w:rsidR="00AD3CB4" w:rsidRPr="00AA5A00">
        <w:rPr>
          <w:rFonts w:eastAsia="Times New Roman"/>
          <w:szCs w:val="22"/>
          <w:lang w:val="es-ES" w:eastAsia="en-US"/>
        </w:rPr>
        <w:t xml:space="preserve"> y la prórroga de una designación también se impone la condición de que se celebre un acuerdo entre la Oficina Internacional y la Oficina de que se trate, que deberá ser aprobado por la Asamblea.</w:t>
      </w:r>
    </w:p>
    <w:p w:rsidR="00AD3CB4" w:rsidRPr="00AA5A00" w:rsidRDefault="00AD3CB4" w:rsidP="00726012">
      <w:pPr>
        <w:pStyle w:val="ONUMFS"/>
        <w:rPr>
          <w:lang w:val="es-ES"/>
        </w:rPr>
      </w:pPr>
      <w:r w:rsidRPr="00AA5A00">
        <w:rPr>
          <w:lang w:val="es-ES"/>
        </w:rPr>
        <w:lastRenderedPageBreak/>
        <w:t>Todos los acuerdos entre la Oficina Internacional y las Administraciones internacionales existentes</w:t>
      </w:r>
      <w:r w:rsidR="007F1DF2" w:rsidRPr="00AA5A00">
        <w:rPr>
          <w:lang w:val="es-ES"/>
        </w:rPr>
        <w:t xml:space="preserve"> tienen un formato general común.</w:t>
      </w:r>
      <w:r w:rsidR="007F1DF2" w:rsidRPr="00AA5A00">
        <w:rPr>
          <w:rFonts w:eastAsia="Times New Roman"/>
          <w:szCs w:val="22"/>
          <w:lang w:val="es-ES" w:eastAsia="en-US"/>
        </w:rPr>
        <w:t xml:space="preserve">  </w:t>
      </w:r>
      <w:r w:rsidR="00E15A43" w:rsidRPr="00AA5A00">
        <w:rPr>
          <w:rFonts w:eastAsia="Times New Roman"/>
          <w:szCs w:val="22"/>
          <w:lang w:val="es-ES" w:eastAsia="en-US"/>
        </w:rPr>
        <w:t>Además de cuestiones como el nombre de la Oficina, los cuerpos principales de los acuerdos difieren entre sí solo respecto de algunos requisitos</w:t>
      </w:r>
      <w:r w:rsidR="006C699C" w:rsidRPr="00AA5A00">
        <w:rPr>
          <w:rFonts w:eastAsia="Times New Roman"/>
          <w:szCs w:val="22"/>
          <w:lang w:val="es-ES" w:eastAsia="en-US"/>
        </w:rPr>
        <w:t>, por ejemplo, los que se refieren al alcance de la competencia o la fecha de entrada en vigor, entre otros.</w:t>
      </w:r>
    </w:p>
    <w:p w:rsidR="006C699C" w:rsidRPr="00AA5A00" w:rsidRDefault="006C699C" w:rsidP="00726012">
      <w:pPr>
        <w:pStyle w:val="ONUMFS"/>
        <w:rPr>
          <w:lang w:val="es-ES"/>
        </w:rPr>
      </w:pPr>
      <w:bookmarkStart w:id="8" w:name="_Ref447028911"/>
      <w:r w:rsidRPr="00AA5A00">
        <w:rPr>
          <w:lang w:val="es-ES"/>
        </w:rPr>
        <w:t>El Artícul</w:t>
      </w:r>
      <w:r w:rsidR="00AA5A00" w:rsidRPr="00AA5A00">
        <w:rPr>
          <w:lang w:val="es-ES"/>
        </w:rPr>
        <w:t>o 1</w:t>
      </w:r>
      <w:r w:rsidRPr="00AA5A00">
        <w:rPr>
          <w:lang w:val="es-ES"/>
        </w:rPr>
        <w:t xml:space="preserve">0 de cada uno de los acuerdos existentes especifica que </w:t>
      </w:r>
      <w:r w:rsidR="006C030C" w:rsidRPr="00AA5A00">
        <w:rPr>
          <w:lang w:val="es-ES"/>
        </w:rPr>
        <w:t>“</w:t>
      </w:r>
      <w:r w:rsidR="006C030C" w:rsidRPr="00AA5A00">
        <w:rPr>
          <w:rFonts w:ascii="Microsoft Sans Serif" w:hAnsi="Microsoft Sans Serif" w:cs="Microsoft Sans Serif"/>
          <w:lang w:val="es-ES"/>
        </w:rPr>
        <w:t>[</w:t>
      </w:r>
      <w:r w:rsidR="006C030C" w:rsidRPr="00AA5A00">
        <w:rPr>
          <w:lang w:val="es-ES"/>
        </w:rPr>
        <w:t>a</w:t>
      </w:r>
      <w:r w:rsidR="006C030C" w:rsidRPr="00AA5A00">
        <w:rPr>
          <w:rFonts w:ascii="Microsoft Sans Serif" w:hAnsi="Microsoft Sans Serif" w:cs="Microsoft Sans Serif"/>
          <w:lang w:val="es-ES"/>
        </w:rPr>
        <w:t>] más tardar en julio de 2016, las partes en el presente Acuerdo iniciarán negociaciones para su renovación</w:t>
      </w:r>
      <w:r w:rsidR="006C030C" w:rsidRPr="00AA5A00">
        <w:rPr>
          <w:lang w:val="es-ES"/>
        </w:rPr>
        <w:t>”.  Así pues, la Oficina Internacional</w:t>
      </w:r>
      <w:r w:rsidR="002F2A18" w:rsidRPr="00AA5A00">
        <w:rPr>
          <w:lang w:val="es-ES"/>
        </w:rPr>
        <w:t xml:space="preserve"> prevé iniciar formalmente el proceso de prórroga mencionado en el párraf</w:t>
      </w:r>
      <w:r w:rsidR="00AA5A00" w:rsidRPr="00AA5A00">
        <w:rPr>
          <w:lang w:val="es-ES"/>
        </w:rPr>
        <w:t>o 2</w:t>
      </w:r>
      <w:r w:rsidR="002F2A18" w:rsidRPr="00AA5A00">
        <w:rPr>
          <w:lang w:val="es-ES"/>
        </w:rPr>
        <w:t>, más arriba,</w:t>
      </w:r>
      <w:r w:rsidR="00F43528" w:rsidRPr="00AA5A00">
        <w:rPr>
          <w:lang w:val="es-ES"/>
        </w:rPr>
        <w:t xml:space="preserve"> mediante el envío de</w:t>
      </w:r>
      <w:r w:rsidR="002F2A18" w:rsidRPr="00AA5A00">
        <w:rPr>
          <w:lang w:val="es-ES"/>
        </w:rPr>
        <w:t xml:space="preserve"> una </w:t>
      </w:r>
      <w:r w:rsidR="00F43528" w:rsidRPr="00AA5A00">
        <w:rPr>
          <w:lang w:val="es-ES"/>
        </w:rPr>
        <w:t xml:space="preserve">circular </w:t>
      </w:r>
      <w:r w:rsidR="002F2A18" w:rsidRPr="00AA5A00">
        <w:rPr>
          <w:lang w:val="es-ES"/>
        </w:rPr>
        <w:t>a tod</w:t>
      </w:r>
      <w:r w:rsidR="003A5092" w:rsidRPr="00AA5A00">
        <w:rPr>
          <w:lang w:val="es-ES"/>
        </w:rPr>
        <w:t>as</w:t>
      </w:r>
      <w:r w:rsidR="002F2A18" w:rsidRPr="00AA5A00">
        <w:rPr>
          <w:lang w:val="es-ES"/>
        </w:rPr>
        <w:t xml:space="preserve"> las Administraciones internacionales existentes antes de finales de junio d</w:t>
      </w:r>
      <w:r w:rsidR="00AA5A00" w:rsidRPr="00AA5A00">
        <w:rPr>
          <w:lang w:val="es-ES"/>
        </w:rPr>
        <w:t>e 2</w:t>
      </w:r>
      <w:r w:rsidR="002F2A18" w:rsidRPr="00AA5A00">
        <w:rPr>
          <w:lang w:val="es-ES"/>
        </w:rPr>
        <w:t>016, invitando a cada una de las Administraciones</w:t>
      </w:r>
      <w:r w:rsidR="006C521C" w:rsidRPr="00AA5A00">
        <w:rPr>
          <w:lang w:val="es-ES"/>
        </w:rPr>
        <w:t xml:space="preserve"> a indicar si prevé solicitar la prórroga de su designación por un periodo adicional d</w:t>
      </w:r>
      <w:r w:rsidR="00AA5A00" w:rsidRPr="00AA5A00">
        <w:rPr>
          <w:lang w:val="es-ES"/>
        </w:rPr>
        <w:t>e 1</w:t>
      </w:r>
      <w:r w:rsidR="006C521C" w:rsidRPr="00AA5A00">
        <w:rPr>
          <w:lang w:val="es-ES"/>
        </w:rPr>
        <w:t>0 años, que finalizará e</w:t>
      </w:r>
      <w:r w:rsidR="00AA5A00" w:rsidRPr="00AA5A00">
        <w:rPr>
          <w:lang w:val="es-ES"/>
        </w:rPr>
        <w:t>l 3</w:t>
      </w:r>
      <w:r w:rsidR="006C521C" w:rsidRPr="00AA5A00">
        <w:rPr>
          <w:lang w:val="es-ES"/>
        </w:rPr>
        <w:t>1 diciembr</w:t>
      </w:r>
      <w:r w:rsidR="00AA5A00" w:rsidRPr="00AA5A00">
        <w:rPr>
          <w:lang w:val="es-ES"/>
        </w:rPr>
        <w:t>e 2</w:t>
      </w:r>
      <w:r w:rsidR="006C521C" w:rsidRPr="00AA5A00">
        <w:rPr>
          <w:lang w:val="es-ES"/>
        </w:rPr>
        <w:t>027.</w:t>
      </w:r>
      <w:r w:rsidR="006C521C" w:rsidRPr="00AA5A00">
        <w:rPr>
          <w:rFonts w:eastAsia="Times New Roman"/>
          <w:szCs w:val="22"/>
          <w:lang w:val="es-ES" w:eastAsia="en-US"/>
        </w:rPr>
        <w:t xml:space="preserve">  En la circular se invitará asimismo a cada una de las Administraciones que dese</w:t>
      </w:r>
      <w:r w:rsidR="00393F17" w:rsidRPr="00AA5A00">
        <w:rPr>
          <w:rFonts w:eastAsia="Times New Roman"/>
          <w:szCs w:val="22"/>
          <w:lang w:val="es-ES" w:eastAsia="en-US"/>
        </w:rPr>
        <w:t>en</w:t>
      </w:r>
      <w:r w:rsidR="006C521C" w:rsidRPr="00AA5A00">
        <w:rPr>
          <w:rFonts w:eastAsia="Times New Roman"/>
          <w:szCs w:val="22"/>
          <w:lang w:val="es-ES" w:eastAsia="en-US"/>
        </w:rPr>
        <w:t xml:space="preserve"> solicitar esa prórroga a formular comentarios sobre un proyecto de acuerdo tipo que conformará la base del nuevo acuerdo que se celebrará entre la Administración y la Oficina Internacional, y a examinar cualquier disposición especial</w:t>
      </w:r>
      <w:r w:rsidR="007F03B1" w:rsidRPr="00AA5A00">
        <w:rPr>
          <w:rFonts w:eastAsia="Times New Roman"/>
          <w:szCs w:val="22"/>
          <w:lang w:val="es-ES" w:eastAsia="en-US"/>
        </w:rPr>
        <w:t xml:space="preserve"> que sea necesario aplicar a esa Oficina.</w:t>
      </w:r>
    </w:p>
    <w:bookmarkEnd w:id="8"/>
    <w:bookmarkEnd w:id="7"/>
    <w:p w:rsidR="00F1476D" w:rsidRPr="00AA5A00" w:rsidRDefault="007F03B1" w:rsidP="00A600CB">
      <w:pPr>
        <w:pStyle w:val="Heading1"/>
        <w:rPr>
          <w:lang w:val="es-ES"/>
        </w:rPr>
      </w:pPr>
      <w:r w:rsidRPr="00AA5A00">
        <w:rPr>
          <w:lang w:val="es-ES"/>
        </w:rPr>
        <w:t>PROCEDIMIENTO propuesto y calendario</w:t>
      </w:r>
    </w:p>
    <w:p w:rsidR="007F03B1" w:rsidRPr="00AA5A00" w:rsidRDefault="007F03B1" w:rsidP="00726012">
      <w:pPr>
        <w:pStyle w:val="ONUMFS"/>
        <w:rPr>
          <w:lang w:val="es-ES"/>
        </w:rPr>
      </w:pPr>
      <w:r w:rsidRPr="00AA5A00">
        <w:rPr>
          <w:lang w:val="es-ES"/>
        </w:rPr>
        <w:t xml:space="preserve">Por lo que atañe a los procedimientos de prórroga de la designación de </w:t>
      </w:r>
      <w:r w:rsidR="00632ACD" w:rsidRPr="00AA5A00">
        <w:rPr>
          <w:lang w:val="es-ES"/>
        </w:rPr>
        <w:t xml:space="preserve">las </w:t>
      </w:r>
      <w:r w:rsidRPr="00AA5A00">
        <w:rPr>
          <w:lang w:val="es-ES"/>
        </w:rPr>
        <w:t>Administraciones internacionales,</w:t>
      </w:r>
      <w:r w:rsidR="003A6CFC" w:rsidRPr="00AA5A00">
        <w:rPr>
          <w:lang w:val="es-ES"/>
        </w:rPr>
        <w:t xml:space="preserve"> se recuerda que la Asamblea, en su cuadragésimo sexto período de sesiones, </w:t>
      </w:r>
      <w:r w:rsidR="00100F9E" w:rsidRPr="00AA5A00">
        <w:rPr>
          <w:lang w:val="es-ES"/>
        </w:rPr>
        <w:t>celebrado en septiembre d</w:t>
      </w:r>
      <w:r w:rsidR="00AA5A00" w:rsidRPr="00AA5A00">
        <w:rPr>
          <w:lang w:val="es-ES"/>
        </w:rPr>
        <w:t>e 2</w:t>
      </w:r>
      <w:r w:rsidR="00100F9E" w:rsidRPr="00AA5A00">
        <w:rPr>
          <w:lang w:val="es-ES"/>
        </w:rPr>
        <w:t>014, aprobó unas Pautas acordadas con respecto a los procedimientos para la designación de las Administraciones Internacionales (véase el párraf</w:t>
      </w:r>
      <w:r w:rsidR="00AA5A00" w:rsidRPr="00AA5A00">
        <w:rPr>
          <w:lang w:val="es-ES"/>
        </w:rPr>
        <w:t>o 2</w:t>
      </w:r>
      <w:r w:rsidR="00100F9E" w:rsidRPr="00AA5A00">
        <w:rPr>
          <w:lang w:val="es-ES"/>
        </w:rPr>
        <w:t>5 del documento</w:t>
      </w:r>
      <w:r w:rsidR="0090632C" w:rsidRPr="00AA5A00">
        <w:rPr>
          <w:lang w:val="es-ES"/>
        </w:rPr>
        <w:t xml:space="preserve"> PCT/A/46/6).</w:t>
      </w:r>
      <w:r w:rsidR="0090632C" w:rsidRPr="00AA5A00">
        <w:rPr>
          <w:rFonts w:eastAsia="Times New Roman"/>
          <w:szCs w:val="22"/>
          <w:lang w:val="es-ES" w:eastAsia="en-US"/>
        </w:rPr>
        <w:t xml:space="preserve">  Para facilitar su consulta, el texto de las Pautas acordadas se reproduce en el Anexo del presente documento.</w:t>
      </w:r>
    </w:p>
    <w:p w:rsidR="0090632C" w:rsidRPr="00AA5A00" w:rsidRDefault="0023524B" w:rsidP="00726012">
      <w:pPr>
        <w:pStyle w:val="ONUMFS"/>
        <w:rPr>
          <w:lang w:val="es-ES"/>
        </w:rPr>
      </w:pPr>
      <w:r w:rsidRPr="00AA5A00">
        <w:rPr>
          <w:lang w:val="es-ES"/>
        </w:rPr>
        <w:t>A pesar de que</w:t>
      </w:r>
      <w:r w:rsidR="006F0A8D" w:rsidRPr="00AA5A00">
        <w:rPr>
          <w:lang w:val="es-ES"/>
        </w:rPr>
        <w:t>,</w:t>
      </w:r>
      <w:r w:rsidRPr="00AA5A00">
        <w:rPr>
          <w:lang w:val="es-ES"/>
        </w:rPr>
        <w:t xml:space="preserve"> en </w:t>
      </w:r>
      <w:r w:rsidR="006F0A8D" w:rsidRPr="00AA5A00">
        <w:rPr>
          <w:lang w:val="es-ES"/>
        </w:rPr>
        <w:t>rigor,</w:t>
      </w:r>
      <w:r w:rsidRPr="00AA5A00">
        <w:rPr>
          <w:lang w:val="es-ES"/>
        </w:rPr>
        <w:t xml:space="preserve"> las Pautas acordadas se aplican únicamente a la designación original de una Oficina en calidad de Administración internacional, la Oficina Internacional propone que el “espíritu” de dichas Pautas acordadas también se aplique a los procedimientos de prórroga de la designación de las Administraciones internacionales existentes,</w:t>
      </w:r>
      <w:r w:rsidR="00263C4C" w:rsidRPr="00AA5A00">
        <w:rPr>
          <w:lang w:val="es-ES"/>
        </w:rPr>
        <w:t xml:space="preserve"> para permitir que </w:t>
      </w:r>
      <w:r w:rsidRPr="00AA5A00">
        <w:rPr>
          <w:lang w:val="es-ES"/>
        </w:rPr>
        <w:t>el</w:t>
      </w:r>
      <w:r w:rsidR="00263C4C" w:rsidRPr="00AA5A00">
        <w:rPr>
          <w:lang w:val="es-ES"/>
        </w:rPr>
        <w:t xml:space="preserve"> </w:t>
      </w:r>
      <w:r w:rsidR="00595643" w:rsidRPr="00AA5A00">
        <w:rPr>
          <w:lang w:val="es-ES"/>
        </w:rPr>
        <w:t>PCT/CTC</w:t>
      </w:r>
      <w:r w:rsidR="00263C4C" w:rsidRPr="00AA5A00">
        <w:rPr>
          <w:lang w:val="es-ES"/>
        </w:rPr>
        <w:t xml:space="preserve"> </w:t>
      </w:r>
      <w:r w:rsidRPr="00AA5A00">
        <w:rPr>
          <w:lang w:val="es-ES"/>
        </w:rPr>
        <w:t>se reúna en calidad de auténtico órgano experto con la debida anticipación</w:t>
      </w:r>
      <w:r w:rsidR="00263C4C" w:rsidRPr="00AA5A00">
        <w:rPr>
          <w:lang w:val="es-ES"/>
        </w:rPr>
        <w:t xml:space="preserve"> respecto </w:t>
      </w:r>
      <w:r w:rsidR="00632ACD" w:rsidRPr="00AA5A00">
        <w:rPr>
          <w:lang w:val="es-ES"/>
        </w:rPr>
        <w:t>de</w:t>
      </w:r>
      <w:r w:rsidR="00263C4C" w:rsidRPr="00AA5A00">
        <w:rPr>
          <w:lang w:val="es-ES"/>
        </w:rPr>
        <w:t xml:space="preserve">l examen de las solicitudes de prórroga por la Asamblea </w:t>
      </w:r>
      <w:r w:rsidR="006F0A8D" w:rsidRPr="00AA5A00">
        <w:rPr>
          <w:lang w:val="es-ES"/>
        </w:rPr>
        <w:t xml:space="preserve">de la Unión </w:t>
      </w:r>
      <w:r w:rsidR="00263C4C" w:rsidRPr="00AA5A00">
        <w:rPr>
          <w:lang w:val="es-ES"/>
        </w:rPr>
        <w:t>del PCT.</w:t>
      </w:r>
    </w:p>
    <w:p w:rsidR="006F0A8D" w:rsidRPr="00AA5A00" w:rsidRDefault="00A21C4C" w:rsidP="00726012">
      <w:pPr>
        <w:pStyle w:val="ONUMFS"/>
        <w:rPr>
          <w:lang w:val="es-ES"/>
        </w:rPr>
      </w:pPr>
      <w:bookmarkStart w:id="9" w:name="_Ref447033900"/>
      <w:r w:rsidRPr="00AA5A00">
        <w:rPr>
          <w:lang w:val="es-ES"/>
        </w:rPr>
        <w:t xml:space="preserve">En sintonía con el espíritu de las Pautas acordadas, se propone por lo tanto </w:t>
      </w:r>
      <w:r w:rsidR="006B7C9C" w:rsidRPr="00AA5A00">
        <w:rPr>
          <w:lang w:val="es-ES"/>
        </w:rPr>
        <w:t>el siguiente calendario para</w:t>
      </w:r>
      <w:r w:rsidRPr="00AA5A00">
        <w:rPr>
          <w:lang w:val="es-ES"/>
        </w:rPr>
        <w:t xml:space="preserve"> el procedimiento de prórroga de las designaciones existentes:</w:t>
      </w:r>
    </w:p>
    <w:bookmarkEnd w:id="9"/>
    <w:p w:rsidR="00A21C4C" w:rsidRPr="00AA5A00" w:rsidRDefault="00A21C4C" w:rsidP="00726012">
      <w:pPr>
        <w:pStyle w:val="ONUMFS"/>
        <w:numPr>
          <w:ilvl w:val="0"/>
          <w:numId w:val="8"/>
        </w:numPr>
        <w:ind w:left="567"/>
        <w:rPr>
          <w:lang w:val="es-ES"/>
        </w:rPr>
      </w:pPr>
      <w:r w:rsidRPr="00AA5A00">
        <w:rPr>
          <w:lang w:val="es-ES"/>
        </w:rPr>
        <w:t>Antes de finales de junio d</w:t>
      </w:r>
      <w:r w:rsidR="00AA5A00" w:rsidRPr="00AA5A00">
        <w:rPr>
          <w:lang w:val="es-ES"/>
        </w:rPr>
        <w:t>e 2</w:t>
      </w:r>
      <w:r w:rsidRPr="00AA5A00">
        <w:rPr>
          <w:lang w:val="es-ES"/>
        </w:rPr>
        <w:t>016:</w:t>
      </w:r>
      <w:r w:rsidRPr="00AA5A00">
        <w:rPr>
          <w:rFonts w:eastAsia="Times New Roman"/>
          <w:szCs w:val="22"/>
          <w:lang w:val="es-ES" w:eastAsia="en-US"/>
        </w:rPr>
        <w:t xml:space="preserve">  la Oficina Internacional </w:t>
      </w:r>
      <w:r w:rsidR="00F43528" w:rsidRPr="00AA5A00">
        <w:rPr>
          <w:rFonts w:eastAsia="Times New Roman"/>
          <w:szCs w:val="22"/>
          <w:lang w:val="es-ES" w:eastAsia="en-US"/>
        </w:rPr>
        <w:t>enviará</w:t>
      </w:r>
      <w:r w:rsidRPr="00AA5A00">
        <w:rPr>
          <w:rFonts w:eastAsia="Times New Roman"/>
          <w:szCs w:val="22"/>
          <w:lang w:val="es-ES" w:eastAsia="en-US"/>
        </w:rPr>
        <w:t xml:space="preserve"> una </w:t>
      </w:r>
      <w:r w:rsidR="00393F17" w:rsidRPr="00AA5A00">
        <w:rPr>
          <w:rFonts w:eastAsia="Times New Roman"/>
          <w:szCs w:val="22"/>
          <w:lang w:val="es-ES" w:eastAsia="en-US"/>
        </w:rPr>
        <w:t>circular</w:t>
      </w:r>
      <w:r w:rsidRPr="00AA5A00">
        <w:rPr>
          <w:rFonts w:eastAsia="Times New Roman"/>
          <w:szCs w:val="22"/>
          <w:lang w:val="es-ES" w:eastAsia="en-US"/>
        </w:rPr>
        <w:t xml:space="preserve"> a todas las Administraciones internacionales existentes,</w:t>
      </w:r>
      <w:r w:rsidR="00470455" w:rsidRPr="00AA5A00">
        <w:rPr>
          <w:rFonts w:eastAsia="Times New Roman"/>
          <w:szCs w:val="22"/>
          <w:lang w:val="es-ES" w:eastAsia="en-US"/>
        </w:rPr>
        <w:t xml:space="preserve"> dando formalmente inicio al procedimiento de prórroga, según se indica en el párraf</w:t>
      </w:r>
      <w:r w:rsidR="00AA5A00" w:rsidRPr="00AA5A00">
        <w:rPr>
          <w:rFonts w:eastAsia="Times New Roman"/>
          <w:szCs w:val="22"/>
          <w:lang w:val="es-ES" w:eastAsia="en-US"/>
        </w:rPr>
        <w:t>o 5</w:t>
      </w:r>
      <w:r w:rsidR="00470455" w:rsidRPr="00AA5A00">
        <w:rPr>
          <w:rFonts w:eastAsia="Times New Roman"/>
          <w:szCs w:val="22"/>
          <w:lang w:val="es-ES" w:eastAsia="en-US"/>
        </w:rPr>
        <w:t>, más arriba.</w:t>
      </w:r>
    </w:p>
    <w:p w:rsidR="00470455" w:rsidRPr="00AA5A00" w:rsidRDefault="00CA0685" w:rsidP="00726012">
      <w:pPr>
        <w:pStyle w:val="ONUMFS"/>
        <w:numPr>
          <w:ilvl w:val="0"/>
          <w:numId w:val="8"/>
        </w:numPr>
        <w:ind w:left="567"/>
        <w:rPr>
          <w:lang w:val="es-ES"/>
        </w:rPr>
      </w:pPr>
      <w:r w:rsidRPr="00AA5A00">
        <w:rPr>
          <w:lang w:val="es-ES"/>
        </w:rPr>
        <w:t>Hacia</w:t>
      </w:r>
      <w:r w:rsidR="00470455" w:rsidRPr="00AA5A00">
        <w:rPr>
          <w:lang w:val="es-ES"/>
        </w:rPr>
        <w:t xml:space="preserve"> finales de septiembre d</w:t>
      </w:r>
      <w:r w:rsidR="00AA5A00" w:rsidRPr="00AA5A00">
        <w:rPr>
          <w:lang w:val="es-ES"/>
        </w:rPr>
        <w:t>e 2</w:t>
      </w:r>
      <w:r w:rsidR="00470455" w:rsidRPr="00AA5A00">
        <w:rPr>
          <w:lang w:val="es-ES"/>
        </w:rPr>
        <w:t>016:</w:t>
      </w:r>
      <w:r w:rsidR="00470455" w:rsidRPr="00AA5A00">
        <w:rPr>
          <w:rFonts w:eastAsia="Times New Roman"/>
          <w:szCs w:val="22"/>
          <w:lang w:val="es-ES" w:eastAsia="en-US"/>
        </w:rPr>
        <w:t xml:space="preserve">  </w:t>
      </w:r>
      <w:r w:rsidR="00975EA6" w:rsidRPr="00AA5A00">
        <w:rPr>
          <w:rFonts w:eastAsia="Times New Roman"/>
          <w:szCs w:val="22"/>
          <w:lang w:val="es-ES" w:eastAsia="en-US"/>
        </w:rPr>
        <w:t xml:space="preserve">las Administraciones internacionales existentes informarán si prevén solicitar la prórroga de su designación y formularán comentarios </w:t>
      </w:r>
      <w:r w:rsidR="00176E4C" w:rsidRPr="00AA5A00">
        <w:rPr>
          <w:rFonts w:eastAsia="Times New Roman"/>
          <w:szCs w:val="22"/>
          <w:lang w:val="es-ES" w:eastAsia="en-US"/>
        </w:rPr>
        <w:t xml:space="preserve">sobre </w:t>
      </w:r>
      <w:r w:rsidR="00975EA6" w:rsidRPr="00AA5A00">
        <w:rPr>
          <w:rFonts w:eastAsia="Times New Roman"/>
          <w:szCs w:val="22"/>
          <w:lang w:val="es-ES" w:eastAsia="en-US"/>
        </w:rPr>
        <w:t xml:space="preserve">cualquier otra cuestión planteada en la </w:t>
      </w:r>
      <w:r w:rsidR="00393F17" w:rsidRPr="00AA5A00">
        <w:rPr>
          <w:rFonts w:eastAsia="Times New Roman"/>
          <w:szCs w:val="22"/>
          <w:lang w:val="es-ES" w:eastAsia="en-US"/>
        </w:rPr>
        <w:t>circular</w:t>
      </w:r>
    </w:p>
    <w:p w:rsidR="00975EA6" w:rsidRPr="00AA5A00" w:rsidRDefault="00975EA6" w:rsidP="00726012">
      <w:pPr>
        <w:pStyle w:val="ONUMFS"/>
        <w:numPr>
          <w:ilvl w:val="0"/>
          <w:numId w:val="8"/>
        </w:numPr>
        <w:ind w:left="567"/>
        <w:rPr>
          <w:lang w:val="es-ES"/>
        </w:rPr>
      </w:pPr>
      <w:r w:rsidRPr="00AA5A00">
        <w:rPr>
          <w:lang w:val="es-ES"/>
        </w:rPr>
        <w:t>Antes de finales de noviembre d</w:t>
      </w:r>
      <w:r w:rsidR="00AA5A00" w:rsidRPr="00AA5A00">
        <w:rPr>
          <w:lang w:val="es-ES"/>
        </w:rPr>
        <w:t>e 2</w:t>
      </w:r>
      <w:r w:rsidRPr="00AA5A00">
        <w:rPr>
          <w:lang w:val="es-ES"/>
        </w:rPr>
        <w:t>016:</w:t>
      </w:r>
      <w:r w:rsidRPr="00AA5A00">
        <w:rPr>
          <w:rFonts w:eastAsia="Times New Roman"/>
          <w:szCs w:val="22"/>
          <w:lang w:val="es-ES" w:eastAsia="en-US"/>
        </w:rPr>
        <w:t xml:space="preserve">  se</w:t>
      </w:r>
      <w:r w:rsidR="00FE401C" w:rsidRPr="00AA5A00">
        <w:rPr>
          <w:rFonts w:eastAsia="Times New Roman"/>
          <w:szCs w:val="22"/>
          <w:lang w:val="es-ES" w:eastAsia="en-US"/>
        </w:rPr>
        <w:t xml:space="preserve"> preparará </w:t>
      </w:r>
      <w:r w:rsidRPr="00AA5A00">
        <w:rPr>
          <w:rFonts w:eastAsia="Times New Roman"/>
          <w:szCs w:val="22"/>
          <w:lang w:val="es-ES" w:eastAsia="en-US"/>
        </w:rPr>
        <w:t>un documento de trabajo para la vigésima cuarta</w:t>
      </w:r>
      <w:r w:rsidR="003D7A7F" w:rsidRPr="00AA5A00">
        <w:rPr>
          <w:rFonts w:eastAsia="Times New Roman"/>
          <w:szCs w:val="22"/>
          <w:lang w:val="es-ES" w:eastAsia="en-US"/>
        </w:rPr>
        <w:t xml:space="preserve"> </w:t>
      </w:r>
      <w:r w:rsidR="00194DA9" w:rsidRPr="00AA5A00">
        <w:rPr>
          <w:rFonts w:eastAsia="Times New Roman"/>
          <w:szCs w:val="22"/>
          <w:lang w:val="es-ES" w:eastAsia="en-US"/>
        </w:rPr>
        <w:t xml:space="preserve">sesión de la </w:t>
      </w:r>
      <w:r w:rsidR="003D7A7F" w:rsidRPr="00AA5A00">
        <w:rPr>
          <w:rFonts w:eastAsia="Times New Roman"/>
          <w:szCs w:val="22"/>
          <w:lang w:val="es-ES" w:eastAsia="en-US"/>
        </w:rPr>
        <w:t>Reunión de las Administraciones internacionales</w:t>
      </w:r>
      <w:r w:rsidR="00FE401C" w:rsidRPr="00AA5A00">
        <w:rPr>
          <w:rFonts w:eastAsia="Times New Roman"/>
          <w:szCs w:val="22"/>
          <w:lang w:val="es-ES" w:eastAsia="en-US"/>
        </w:rPr>
        <w:t>, que se prevé celebrar en enero/febrero d</w:t>
      </w:r>
      <w:r w:rsidR="00AA5A00" w:rsidRPr="00AA5A00">
        <w:rPr>
          <w:rFonts w:eastAsia="Times New Roman"/>
          <w:szCs w:val="22"/>
          <w:lang w:val="es-ES" w:eastAsia="en-US"/>
        </w:rPr>
        <w:t>e 2</w:t>
      </w:r>
      <w:r w:rsidR="00FE401C" w:rsidRPr="00AA5A00">
        <w:rPr>
          <w:rFonts w:eastAsia="Times New Roman"/>
          <w:szCs w:val="22"/>
          <w:lang w:val="es-ES" w:eastAsia="en-US"/>
        </w:rPr>
        <w:t>017, en el que se tendrá en cuenta la información recibida de las Administraciones</w:t>
      </w:r>
      <w:r w:rsidR="003B4090" w:rsidRPr="00AA5A00">
        <w:rPr>
          <w:rFonts w:eastAsia="Times New Roman"/>
          <w:szCs w:val="22"/>
          <w:lang w:val="es-ES" w:eastAsia="en-US"/>
        </w:rPr>
        <w:t xml:space="preserve"> en respuesta a la circular, y en el que constará el proyecto de acuerdo tipo que conformará la base de los nuevos acuerdos que se celebrarán entre la Oficina Internacional y cada una de las Administraciones que soliciten la prórroga de su designación.</w:t>
      </w:r>
    </w:p>
    <w:p w:rsidR="003B4090" w:rsidRPr="00AA5A00" w:rsidRDefault="003B4090" w:rsidP="00726012">
      <w:pPr>
        <w:pStyle w:val="ONUMFS"/>
        <w:numPr>
          <w:ilvl w:val="0"/>
          <w:numId w:val="8"/>
        </w:numPr>
        <w:ind w:left="567"/>
        <w:rPr>
          <w:lang w:val="es-ES"/>
        </w:rPr>
      </w:pPr>
      <w:r w:rsidRPr="00AA5A00">
        <w:rPr>
          <w:lang w:val="es-ES"/>
        </w:rPr>
        <w:t>De pre</w:t>
      </w:r>
      <w:r w:rsidR="00426F5A" w:rsidRPr="00AA5A00">
        <w:rPr>
          <w:lang w:val="es-ES"/>
        </w:rPr>
        <w:t>ferencia antes de</w:t>
      </w:r>
      <w:r w:rsidR="00AA5A00" w:rsidRPr="00AA5A00">
        <w:rPr>
          <w:lang w:val="es-ES"/>
        </w:rPr>
        <w:t>l 1</w:t>
      </w:r>
      <w:r w:rsidR="00426F5A" w:rsidRPr="00AA5A00">
        <w:rPr>
          <w:lang w:val="es-ES"/>
        </w:rPr>
        <w:t xml:space="preserve"> marz</w:t>
      </w:r>
      <w:r w:rsidR="00AA5A00" w:rsidRPr="00AA5A00">
        <w:rPr>
          <w:lang w:val="es-ES"/>
        </w:rPr>
        <w:t>o 2</w:t>
      </w:r>
      <w:r w:rsidR="00426F5A" w:rsidRPr="00AA5A00">
        <w:rPr>
          <w:lang w:val="es-ES"/>
        </w:rPr>
        <w:t>017</w:t>
      </w:r>
      <w:r w:rsidRPr="00AA5A00">
        <w:rPr>
          <w:lang w:val="es-ES"/>
        </w:rPr>
        <w:t xml:space="preserve"> y</w:t>
      </w:r>
      <w:r w:rsidR="00426F5A" w:rsidRPr="00AA5A00">
        <w:rPr>
          <w:lang w:val="es-ES"/>
        </w:rPr>
        <w:t>,</w:t>
      </w:r>
      <w:r w:rsidRPr="00AA5A00">
        <w:rPr>
          <w:lang w:val="es-ES"/>
        </w:rPr>
        <w:t xml:space="preserve"> en cualquier caso</w:t>
      </w:r>
      <w:r w:rsidR="00426F5A" w:rsidRPr="00AA5A00">
        <w:rPr>
          <w:lang w:val="es-ES"/>
        </w:rPr>
        <w:t>,</w:t>
      </w:r>
      <w:r w:rsidRPr="00AA5A00">
        <w:rPr>
          <w:lang w:val="es-ES"/>
        </w:rPr>
        <w:t xml:space="preserve"> a más tardar dos meses antes de la convocación de la trigésima sesión</w:t>
      </w:r>
      <w:r w:rsidR="00294132" w:rsidRPr="00AA5A00">
        <w:rPr>
          <w:lang w:val="es-ES"/>
        </w:rPr>
        <w:t xml:space="preserve"> del </w:t>
      </w:r>
      <w:r w:rsidR="00595643" w:rsidRPr="00AA5A00">
        <w:rPr>
          <w:lang w:val="es-ES"/>
        </w:rPr>
        <w:t>PCT/CTC</w:t>
      </w:r>
      <w:r w:rsidR="00294132" w:rsidRPr="00AA5A00">
        <w:rPr>
          <w:lang w:val="es-ES"/>
        </w:rPr>
        <w:t xml:space="preserve"> (</w:t>
      </w:r>
      <w:r w:rsidR="00D47ABF" w:rsidRPr="00AA5A00">
        <w:rPr>
          <w:lang w:val="es-ES"/>
        </w:rPr>
        <w:t>que se celebrará en paralelo con la décima sesión del Grupo de Trabajo del PCT, que se prevé celebrar en mayo/junio d</w:t>
      </w:r>
      <w:r w:rsidR="00AA5A00" w:rsidRPr="00AA5A00">
        <w:rPr>
          <w:lang w:val="es-ES"/>
        </w:rPr>
        <w:t>e 2</w:t>
      </w:r>
      <w:r w:rsidR="00D47ABF" w:rsidRPr="00AA5A00">
        <w:rPr>
          <w:lang w:val="es-ES"/>
        </w:rPr>
        <w:t>017):</w:t>
      </w:r>
      <w:r w:rsidR="00D47ABF" w:rsidRPr="00AA5A00">
        <w:rPr>
          <w:rFonts w:eastAsia="Times New Roman"/>
          <w:szCs w:val="22"/>
          <w:lang w:val="es-ES" w:eastAsia="en-US"/>
        </w:rPr>
        <w:t xml:space="preserve">  toda Administra</w:t>
      </w:r>
      <w:r w:rsidR="00426F5A" w:rsidRPr="00AA5A00">
        <w:rPr>
          <w:rFonts w:eastAsia="Times New Roman"/>
          <w:szCs w:val="22"/>
          <w:lang w:val="es-ES" w:eastAsia="en-US"/>
        </w:rPr>
        <w:t>ción internacional que solicite</w:t>
      </w:r>
      <w:r w:rsidR="00D47ABF" w:rsidRPr="00AA5A00">
        <w:rPr>
          <w:rFonts w:eastAsia="Times New Roman"/>
          <w:szCs w:val="22"/>
          <w:lang w:val="es-ES" w:eastAsia="en-US"/>
        </w:rPr>
        <w:t xml:space="preserve"> la prórroga de su </w:t>
      </w:r>
      <w:r w:rsidR="00D47ABF" w:rsidRPr="00AA5A00">
        <w:rPr>
          <w:rFonts w:eastAsia="Times New Roman"/>
          <w:szCs w:val="22"/>
          <w:lang w:val="es-ES" w:eastAsia="en-US"/>
        </w:rPr>
        <w:lastRenderedPageBreak/>
        <w:t>designación presentará</w:t>
      </w:r>
      <w:r w:rsidR="00813256" w:rsidRPr="00AA5A00">
        <w:rPr>
          <w:rFonts w:eastAsia="Times New Roman"/>
          <w:szCs w:val="22"/>
          <w:lang w:val="es-ES" w:eastAsia="en-US"/>
        </w:rPr>
        <w:t xml:space="preserve"> al Director General la petición oficial de prórroga de su designación y cualquier documento de apoyo.</w:t>
      </w:r>
    </w:p>
    <w:p w:rsidR="00813256" w:rsidRPr="00AA5A00" w:rsidRDefault="00813256" w:rsidP="00726012">
      <w:pPr>
        <w:pStyle w:val="ONUMFS"/>
        <w:numPr>
          <w:ilvl w:val="0"/>
          <w:numId w:val="8"/>
        </w:numPr>
        <w:ind w:left="567"/>
        <w:rPr>
          <w:lang w:val="es-ES"/>
        </w:rPr>
      </w:pPr>
      <w:r w:rsidRPr="00AA5A00">
        <w:rPr>
          <w:lang w:val="es-ES"/>
        </w:rPr>
        <w:t>Mayo/junio d</w:t>
      </w:r>
      <w:r w:rsidR="00AA5A00" w:rsidRPr="00AA5A00">
        <w:rPr>
          <w:lang w:val="es-ES"/>
        </w:rPr>
        <w:t>e 2</w:t>
      </w:r>
      <w:r w:rsidRPr="00AA5A00">
        <w:rPr>
          <w:lang w:val="es-ES"/>
        </w:rPr>
        <w:t>017:</w:t>
      </w:r>
      <w:r w:rsidRPr="00AA5A00">
        <w:rPr>
          <w:rFonts w:eastAsia="Times New Roman"/>
          <w:szCs w:val="22"/>
          <w:lang w:val="es-ES" w:eastAsia="en-US"/>
        </w:rPr>
        <w:t xml:space="preserve">  </w:t>
      </w:r>
      <w:r w:rsidR="00A959A4" w:rsidRPr="00AA5A00">
        <w:rPr>
          <w:rFonts w:eastAsia="Times New Roman"/>
          <w:szCs w:val="22"/>
          <w:lang w:val="es-ES" w:eastAsia="en-US"/>
        </w:rPr>
        <w:t xml:space="preserve">la trigésima sesión del </w:t>
      </w:r>
      <w:r w:rsidR="00595643" w:rsidRPr="00AA5A00">
        <w:rPr>
          <w:rFonts w:eastAsia="Times New Roman"/>
          <w:szCs w:val="22"/>
          <w:lang w:val="es-ES" w:eastAsia="en-US"/>
        </w:rPr>
        <w:t>PCT/CTC</w:t>
      </w:r>
      <w:r w:rsidR="00A959A4" w:rsidRPr="00AA5A00">
        <w:rPr>
          <w:rFonts w:eastAsia="Times New Roman"/>
          <w:szCs w:val="22"/>
          <w:lang w:val="es-ES" w:eastAsia="en-US"/>
        </w:rPr>
        <w:t xml:space="preserve"> se celebrará en paralelo con la décima reunión del Grupo de Trabajo del PCT;  </w:t>
      </w:r>
      <w:r w:rsidR="00EB11CC" w:rsidRPr="00AA5A00">
        <w:rPr>
          <w:rFonts w:eastAsia="Times New Roman"/>
          <w:szCs w:val="22"/>
          <w:lang w:val="es-ES" w:eastAsia="en-US"/>
        </w:rPr>
        <w:t xml:space="preserve">el </w:t>
      </w:r>
      <w:r w:rsidR="00595643" w:rsidRPr="00AA5A00">
        <w:rPr>
          <w:rFonts w:eastAsia="Times New Roman"/>
          <w:szCs w:val="22"/>
          <w:lang w:val="es-ES" w:eastAsia="en-US"/>
        </w:rPr>
        <w:t>PCT/CTC</w:t>
      </w:r>
      <w:r w:rsidR="00473970" w:rsidRPr="00AA5A00">
        <w:rPr>
          <w:rFonts w:eastAsia="Times New Roman"/>
          <w:szCs w:val="22"/>
          <w:lang w:val="es-ES" w:eastAsia="en-US"/>
        </w:rPr>
        <w:t xml:space="preserve"> examinará </w:t>
      </w:r>
      <w:r w:rsidR="00EB11CC" w:rsidRPr="00AA5A00">
        <w:rPr>
          <w:rFonts w:eastAsia="Times New Roman"/>
          <w:szCs w:val="22"/>
          <w:lang w:val="es-ES" w:eastAsia="en-US"/>
        </w:rPr>
        <w:t>todas las peticiones de prórroga de designaciones</w:t>
      </w:r>
      <w:r w:rsidR="00473970" w:rsidRPr="00AA5A00">
        <w:rPr>
          <w:rFonts w:eastAsia="Times New Roman"/>
          <w:szCs w:val="22"/>
          <w:lang w:val="es-ES" w:eastAsia="en-US"/>
        </w:rPr>
        <w:t xml:space="preserve"> presentadas por las Administraciones internacionales existentes y el proyecto de acuerdo tipo, con miras a brindar asesoramiento a la Asamblea de la Unión del PCT</w:t>
      </w:r>
      <w:r w:rsidR="0067004A" w:rsidRPr="00AA5A00">
        <w:rPr>
          <w:rFonts w:eastAsia="Times New Roman"/>
          <w:szCs w:val="22"/>
          <w:lang w:val="es-ES" w:eastAsia="en-US"/>
        </w:rPr>
        <w:t>.</w:t>
      </w:r>
    </w:p>
    <w:p w:rsidR="0067004A" w:rsidRPr="00AA5A00" w:rsidRDefault="0067004A" w:rsidP="00726012">
      <w:pPr>
        <w:pStyle w:val="ONUMFS"/>
        <w:numPr>
          <w:ilvl w:val="0"/>
          <w:numId w:val="8"/>
        </w:numPr>
        <w:ind w:left="567"/>
        <w:rPr>
          <w:lang w:val="es-ES"/>
        </w:rPr>
      </w:pPr>
      <w:r w:rsidRPr="00AA5A00">
        <w:rPr>
          <w:lang w:val="es-ES"/>
        </w:rPr>
        <w:t>Septiembre/octubre d</w:t>
      </w:r>
      <w:r w:rsidR="00AA5A00" w:rsidRPr="00AA5A00">
        <w:rPr>
          <w:lang w:val="es-ES"/>
        </w:rPr>
        <w:t>e 2</w:t>
      </w:r>
      <w:r w:rsidRPr="00AA5A00">
        <w:rPr>
          <w:lang w:val="es-ES"/>
        </w:rPr>
        <w:t>017:</w:t>
      </w:r>
      <w:r w:rsidRPr="00AA5A00">
        <w:rPr>
          <w:rFonts w:eastAsia="Times New Roman"/>
          <w:szCs w:val="22"/>
          <w:lang w:val="es-ES" w:eastAsia="en-US"/>
        </w:rPr>
        <w:t xml:space="preserve">  cuadragésimo noveno período de sesiones de la Asamblea de la Unión del PCT;  </w:t>
      </w:r>
      <w:r w:rsidR="006428F4" w:rsidRPr="00AA5A00">
        <w:rPr>
          <w:rFonts w:eastAsia="Times New Roman"/>
          <w:szCs w:val="22"/>
          <w:lang w:val="es-ES" w:eastAsia="en-US"/>
        </w:rPr>
        <w:t xml:space="preserve">la Asamblea de la Unión del PCT </w:t>
      </w:r>
      <w:r w:rsidR="00D54B4A" w:rsidRPr="00AA5A00">
        <w:rPr>
          <w:rFonts w:eastAsia="Times New Roman"/>
          <w:szCs w:val="22"/>
          <w:lang w:val="es-ES" w:eastAsia="en-US"/>
        </w:rPr>
        <w:t xml:space="preserve">tomará una decisión </w:t>
      </w:r>
      <w:r w:rsidR="006428F4" w:rsidRPr="00AA5A00">
        <w:rPr>
          <w:rFonts w:eastAsia="Times New Roman"/>
          <w:szCs w:val="22"/>
          <w:lang w:val="es-ES" w:eastAsia="en-US"/>
        </w:rPr>
        <w:t xml:space="preserve">sobre la prórroga de las designaciones existentes de las Administraciones internacionales teniendo en cuenta el asesoramiento dado por el </w:t>
      </w:r>
      <w:r w:rsidR="00595643" w:rsidRPr="00AA5A00">
        <w:rPr>
          <w:rFonts w:eastAsia="Times New Roman"/>
          <w:szCs w:val="22"/>
          <w:lang w:val="es-ES" w:eastAsia="en-US"/>
        </w:rPr>
        <w:t>PCT/CTC</w:t>
      </w:r>
      <w:r w:rsidR="006428F4" w:rsidRPr="00AA5A00">
        <w:rPr>
          <w:rFonts w:eastAsia="Times New Roman"/>
          <w:szCs w:val="22"/>
          <w:lang w:val="es-ES" w:eastAsia="en-US"/>
        </w:rPr>
        <w:t xml:space="preserve">;  </w:t>
      </w:r>
      <w:r w:rsidR="00D54B4A" w:rsidRPr="00AA5A00">
        <w:rPr>
          <w:rFonts w:eastAsia="Times New Roman"/>
          <w:szCs w:val="22"/>
          <w:lang w:val="es-ES" w:eastAsia="en-US"/>
        </w:rPr>
        <w:t>se aprobará el texto de cada uno de los acuerdos entre la Oficina Internacional y las Administraciones cuya designación ha de ser prorrogada.</w:t>
      </w:r>
    </w:p>
    <w:p w:rsidR="00D54B4A" w:rsidRPr="00AA5A00" w:rsidRDefault="0060549B" w:rsidP="00726012">
      <w:pPr>
        <w:pStyle w:val="ONUMFS"/>
        <w:numPr>
          <w:ilvl w:val="0"/>
          <w:numId w:val="8"/>
        </w:numPr>
        <w:ind w:left="567"/>
        <w:rPr>
          <w:lang w:val="es-ES"/>
        </w:rPr>
      </w:pPr>
      <w:r w:rsidRPr="00AA5A00">
        <w:rPr>
          <w:lang w:val="es-ES"/>
        </w:rPr>
        <w:t>1 ener</w:t>
      </w:r>
      <w:r w:rsidR="00AA5A00" w:rsidRPr="00AA5A00">
        <w:rPr>
          <w:lang w:val="es-ES"/>
        </w:rPr>
        <w:t>o 2</w:t>
      </w:r>
      <w:r w:rsidRPr="00AA5A00">
        <w:rPr>
          <w:lang w:val="es-ES"/>
        </w:rPr>
        <w:t>018:  entrada en vigor de los nuevos acuerdos entre la Oficina Internacional y cada una de las Administraciones cuya designación ha sido prorrogada, por un período d</w:t>
      </w:r>
      <w:r w:rsidR="00AA5A00" w:rsidRPr="00AA5A00">
        <w:rPr>
          <w:lang w:val="es-ES"/>
        </w:rPr>
        <w:t>e 1</w:t>
      </w:r>
      <w:r w:rsidRPr="00AA5A00">
        <w:rPr>
          <w:lang w:val="es-ES"/>
        </w:rPr>
        <w:t xml:space="preserve">0 años, </w:t>
      </w:r>
      <w:r w:rsidR="00745B3C" w:rsidRPr="00AA5A00">
        <w:rPr>
          <w:lang w:val="es-ES"/>
        </w:rPr>
        <w:t>y que finalizará</w:t>
      </w:r>
      <w:r w:rsidRPr="00AA5A00">
        <w:rPr>
          <w:lang w:val="es-ES"/>
        </w:rPr>
        <w:t xml:space="preserve"> e</w:t>
      </w:r>
      <w:r w:rsidR="00AA5A00" w:rsidRPr="00AA5A00">
        <w:rPr>
          <w:lang w:val="es-ES"/>
        </w:rPr>
        <w:t>l 3</w:t>
      </w:r>
      <w:r w:rsidRPr="00AA5A00">
        <w:rPr>
          <w:lang w:val="es-ES"/>
        </w:rPr>
        <w:t>1 diciembr</w:t>
      </w:r>
      <w:r w:rsidR="00AA5A00" w:rsidRPr="00AA5A00">
        <w:rPr>
          <w:lang w:val="es-ES"/>
        </w:rPr>
        <w:t>e 2</w:t>
      </w:r>
      <w:r w:rsidRPr="00AA5A00">
        <w:rPr>
          <w:lang w:val="es-ES"/>
        </w:rPr>
        <w:t>027.</w:t>
      </w:r>
    </w:p>
    <w:p w:rsidR="0060549B" w:rsidRPr="00AA5A00" w:rsidRDefault="0060549B" w:rsidP="00726012">
      <w:pPr>
        <w:pStyle w:val="ONUMFS"/>
        <w:rPr>
          <w:lang w:val="es-ES"/>
        </w:rPr>
      </w:pPr>
      <w:bookmarkStart w:id="10" w:name="_Ref447029541"/>
      <w:r w:rsidRPr="00AA5A00">
        <w:rPr>
          <w:lang w:val="es-ES"/>
        </w:rPr>
        <w:t xml:space="preserve">En sintonía con el espíritu de las Pautas acordadas, se propone asimismo que toda solicitud de </w:t>
      </w:r>
      <w:r w:rsidR="009D47C0" w:rsidRPr="00AA5A00">
        <w:rPr>
          <w:lang w:val="es-ES"/>
        </w:rPr>
        <w:t>prórroga</w:t>
      </w:r>
      <w:r w:rsidRPr="00AA5A00">
        <w:rPr>
          <w:lang w:val="es-ES"/>
        </w:rPr>
        <w:t xml:space="preserve"> de una designación</w:t>
      </w:r>
      <w:r w:rsidR="001E0761" w:rsidRPr="00AA5A00">
        <w:rPr>
          <w:lang w:val="es-ES"/>
        </w:rPr>
        <w:t xml:space="preserve"> se presente partiendo del presupuesto de que</w:t>
      </w:r>
      <w:r w:rsidR="007565D7" w:rsidRPr="00AA5A00">
        <w:rPr>
          <w:lang w:val="es-ES"/>
        </w:rPr>
        <w:t>,</w:t>
      </w:r>
      <w:r w:rsidR="001E0761" w:rsidRPr="00AA5A00">
        <w:rPr>
          <w:lang w:val="es-ES"/>
        </w:rPr>
        <w:t xml:space="preserve"> </w:t>
      </w:r>
      <w:r w:rsidR="007565D7" w:rsidRPr="00AA5A00">
        <w:rPr>
          <w:lang w:val="es-ES"/>
        </w:rPr>
        <w:t xml:space="preserve">en el momento de la decisión de la Asamblea acerca de la prórroga, </w:t>
      </w:r>
      <w:r w:rsidR="001E0761" w:rsidRPr="00AA5A00">
        <w:rPr>
          <w:lang w:val="es-ES"/>
        </w:rPr>
        <w:t>la Administración que solicita la prórroga de su designación deberá cumplir todos los criterios sustantivos impuestos para la designación</w:t>
      </w:r>
      <w:r w:rsidR="00135667" w:rsidRPr="00AA5A00">
        <w:rPr>
          <w:lang w:val="es-ES"/>
        </w:rPr>
        <w:t>.</w:t>
      </w:r>
    </w:p>
    <w:p w:rsidR="00135667" w:rsidRPr="00AA5A00" w:rsidRDefault="00135667" w:rsidP="00726012">
      <w:pPr>
        <w:pStyle w:val="ONUMFS"/>
        <w:rPr>
          <w:lang w:val="es-ES"/>
        </w:rPr>
      </w:pPr>
      <w:bookmarkStart w:id="11" w:name="_Ref447033908"/>
      <w:bookmarkEnd w:id="10"/>
      <w:r w:rsidRPr="00AA5A00">
        <w:rPr>
          <w:lang w:val="es-ES"/>
        </w:rPr>
        <w:t xml:space="preserve">Con respecto a la documentación que una Administración debe presentar para respaldar su solicitud de </w:t>
      </w:r>
      <w:r w:rsidR="000D63F8" w:rsidRPr="00AA5A00">
        <w:rPr>
          <w:lang w:val="es-ES"/>
        </w:rPr>
        <w:t>prórroga</w:t>
      </w:r>
      <w:r w:rsidRPr="00AA5A00">
        <w:rPr>
          <w:lang w:val="es-ES"/>
        </w:rPr>
        <w:t xml:space="preserve"> de su designación</w:t>
      </w:r>
      <w:r w:rsidR="00ED5FEC" w:rsidRPr="00AA5A00">
        <w:rPr>
          <w:lang w:val="es-ES"/>
        </w:rPr>
        <w:t>, se propone también que en esa documentación</w:t>
      </w:r>
      <w:r w:rsidR="00683702" w:rsidRPr="00AA5A00">
        <w:rPr>
          <w:lang w:val="es-ES"/>
        </w:rPr>
        <w:t xml:space="preserve"> se proporcionen detalles acerca de en qué medida la Administración satisface los requisitos mínimos para la prórroga de su designación, al igual que otras informaciones pertinentes a la solicitud de prórroga, similares a las que se </w:t>
      </w:r>
      <w:r w:rsidR="000D63F8" w:rsidRPr="00AA5A00">
        <w:rPr>
          <w:lang w:val="es-ES"/>
        </w:rPr>
        <w:t>ha de presentar</w:t>
      </w:r>
      <w:r w:rsidR="001A2B7F" w:rsidRPr="00AA5A00">
        <w:rPr>
          <w:lang w:val="es-ES"/>
        </w:rPr>
        <w:t xml:space="preserve"> una Oficina que solicita</w:t>
      </w:r>
      <w:r w:rsidR="00701613" w:rsidRPr="00AA5A00">
        <w:rPr>
          <w:lang w:val="es-ES"/>
        </w:rPr>
        <w:t xml:space="preserve"> la designación (original),</w:t>
      </w:r>
      <w:r w:rsidR="00F2615F" w:rsidRPr="00AA5A00">
        <w:rPr>
          <w:lang w:val="es-ES"/>
        </w:rPr>
        <w:t xml:space="preserve"> teniendo en cuenta que</w:t>
      </w:r>
      <w:r w:rsidR="00DD2A2C" w:rsidRPr="00AA5A00">
        <w:rPr>
          <w:lang w:val="es-ES"/>
        </w:rPr>
        <w:t xml:space="preserve">, por lo que atañe al requisito de que la Oficina disponga de un sistema de control de calidad y </w:t>
      </w:r>
      <w:r w:rsidR="001A2B7F" w:rsidRPr="00AA5A00">
        <w:rPr>
          <w:lang w:val="es-ES"/>
        </w:rPr>
        <w:t>cuente con</w:t>
      </w:r>
      <w:r w:rsidR="00DD2A2C" w:rsidRPr="00AA5A00">
        <w:rPr>
          <w:lang w:val="es-ES"/>
        </w:rPr>
        <w:t xml:space="preserve"> disposiciones internas en materia de evaluación, de conformidad con las </w:t>
      </w:r>
      <w:r w:rsidR="008E2B54" w:rsidRPr="00AA5A00">
        <w:rPr>
          <w:lang w:val="es-ES"/>
        </w:rPr>
        <w:t xml:space="preserve">reglas </w:t>
      </w:r>
      <w:r w:rsidR="00DD2A2C" w:rsidRPr="00AA5A00">
        <w:rPr>
          <w:lang w:val="es-ES"/>
        </w:rPr>
        <w:t>comunes</w:t>
      </w:r>
      <w:r w:rsidR="008E2B54" w:rsidRPr="00AA5A00">
        <w:rPr>
          <w:lang w:val="es-ES"/>
        </w:rPr>
        <w:t xml:space="preserve"> de la búsqueda internacional, será suficiente que la Administración que solicita la prórroga remita </w:t>
      </w:r>
      <w:r w:rsidR="001A2B7F" w:rsidRPr="00AA5A00">
        <w:rPr>
          <w:lang w:val="es-ES"/>
        </w:rPr>
        <w:t>a</w:t>
      </w:r>
      <w:r w:rsidR="008E2B54" w:rsidRPr="00AA5A00">
        <w:rPr>
          <w:lang w:val="es-ES"/>
        </w:rPr>
        <w:t xml:space="preserve">l informe más reciente sobre su sistema </w:t>
      </w:r>
      <w:r w:rsidR="001A2B7F" w:rsidRPr="00AA5A00">
        <w:rPr>
          <w:lang w:val="es-ES"/>
        </w:rPr>
        <w:t xml:space="preserve">vigente </w:t>
      </w:r>
      <w:r w:rsidR="008E2B54" w:rsidRPr="00AA5A00">
        <w:rPr>
          <w:lang w:val="es-ES"/>
        </w:rPr>
        <w:t>de control de calidad presentado a la Oficina Internacional de conformidad con el Capítul</w:t>
      </w:r>
      <w:r w:rsidR="00AA5A00" w:rsidRPr="00AA5A00">
        <w:rPr>
          <w:lang w:val="es-ES"/>
        </w:rPr>
        <w:t>o 2</w:t>
      </w:r>
      <w:r w:rsidR="008E2B54" w:rsidRPr="00AA5A00">
        <w:rPr>
          <w:lang w:val="es-ES"/>
        </w:rPr>
        <w:t>1</w:t>
      </w:r>
      <w:r w:rsidR="00D4523A" w:rsidRPr="00AA5A00">
        <w:rPr>
          <w:lang w:val="es-ES"/>
        </w:rPr>
        <w:t xml:space="preserve"> de las Directrices de búsqueda internacional y de examen preliminar internacional.</w:t>
      </w:r>
    </w:p>
    <w:p w:rsidR="004120CB" w:rsidRPr="00AA5A00" w:rsidRDefault="004120CB" w:rsidP="00726012">
      <w:pPr>
        <w:pStyle w:val="ONUMFS"/>
        <w:rPr>
          <w:lang w:val="es-ES"/>
        </w:rPr>
      </w:pPr>
      <w:bookmarkStart w:id="12" w:name="_Ref447034740"/>
      <w:bookmarkEnd w:id="11"/>
      <w:r w:rsidRPr="00AA5A00">
        <w:rPr>
          <w:lang w:val="es-ES"/>
        </w:rPr>
        <w:t>Por último, si el Grupo de Trabajo estuviera de acuerdo con las propuestas que figuran en los párrafo</w:t>
      </w:r>
      <w:r w:rsidR="00AA5A00" w:rsidRPr="00AA5A00">
        <w:rPr>
          <w:lang w:val="es-ES"/>
        </w:rPr>
        <w:t>s 8</w:t>
      </w:r>
      <w:r w:rsidRPr="00AA5A00">
        <w:rPr>
          <w:lang w:val="es-ES"/>
        </w:rPr>
        <w:t xml:space="preserve"> </w:t>
      </w:r>
      <w:r w:rsidR="00AA5A00" w:rsidRPr="00AA5A00">
        <w:rPr>
          <w:lang w:val="es-ES"/>
        </w:rPr>
        <w:t>a 1</w:t>
      </w:r>
      <w:r w:rsidRPr="00AA5A00">
        <w:rPr>
          <w:lang w:val="es-ES"/>
        </w:rPr>
        <w:t>0, más arriba, se propone que el</w:t>
      </w:r>
      <w:r w:rsidR="0024494C" w:rsidRPr="00AA5A00">
        <w:rPr>
          <w:lang w:val="es-ES"/>
        </w:rPr>
        <w:t xml:space="preserve"> procedimiento de prórroga de las designaciones existentes de Administraciones internacionales</w:t>
      </w:r>
      <w:r w:rsidR="000F6B26" w:rsidRPr="00AA5A00">
        <w:rPr>
          <w:lang w:val="es-ES"/>
        </w:rPr>
        <w:t>, hasta la celebración de la sesión d</w:t>
      </w:r>
      <w:r w:rsidR="00AA5A00" w:rsidRPr="00AA5A00">
        <w:rPr>
          <w:lang w:val="es-ES"/>
        </w:rPr>
        <w:t>e 2</w:t>
      </w:r>
      <w:r w:rsidR="000F6B26" w:rsidRPr="00AA5A00">
        <w:rPr>
          <w:lang w:val="es-ES"/>
        </w:rPr>
        <w:t xml:space="preserve">017 del </w:t>
      </w:r>
      <w:r w:rsidR="00595643" w:rsidRPr="00AA5A00">
        <w:rPr>
          <w:lang w:val="es-ES"/>
        </w:rPr>
        <w:t>PCT/CTC</w:t>
      </w:r>
      <w:r w:rsidR="000F6B26" w:rsidRPr="00AA5A00">
        <w:rPr>
          <w:lang w:val="es-ES"/>
        </w:rPr>
        <w:t xml:space="preserve"> se rija por lo que se expone en esos párrafo,</w:t>
      </w:r>
      <w:r w:rsidR="00787376" w:rsidRPr="00AA5A00">
        <w:rPr>
          <w:lang w:val="es-ES"/>
        </w:rPr>
        <w:t xml:space="preserve"> sin necesidad de que la Asamblea de la Unión del PCT tome una decisión formal a tal efecto.</w:t>
      </w:r>
    </w:p>
    <w:bookmarkEnd w:id="12"/>
    <w:p w:rsidR="00F1476D" w:rsidRPr="00AA5A00" w:rsidRDefault="00787376" w:rsidP="006000EF">
      <w:pPr>
        <w:pStyle w:val="Heading1"/>
        <w:rPr>
          <w:lang w:val="es-ES"/>
        </w:rPr>
      </w:pPr>
      <w:r w:rsidRPr="00AA5A00">
        <w:rPr>
          <w:lang w:val="es-ES"/>
        </w:rPr>
        <w:t>DEBATE</w:t>
      </w:r>
      <w:r w:rsidR="00E678AD" w:rsidRPr="00AA5A00">
        <w:rPr>
          <w:lang w:val="es-ES"/>
        </w:rPr>
        <w:t>S</w:t>
      </w:r>
      <w:r w:rsidRPr="00AA5A00">
        <w:rPr>
          <w:lang w:val="es-ES"/>
        </w:rPr>
        <w:t xml:space="preserve"> mantenido</w:t>
      </w:r>
      <w:r w:rsidR="00E678AD" w:rsidRPr="00AA5A00">
        <w:rPr>
          <w:lang w:val="es-ES"/>
        </w:rPr>
        <w:t>S</w:t>
      </w:r>
      <w:r w:rsidRPr="00AA5A00">
        <w:rPr>
          <w:lang w:val="es-ES"/>
        </w:rPr>
        <w:t xml:space="preserve"> en la reunión de </w:t>
      </w:r>
      <w:r w:rsidR="00126A64" w:rsidRPr="00AA5A00">
        <w:rPr>
          <w:lang w:val="es-ES"/>
        </w:rPr>
        <w:t xml:space="preserve">LAS </w:t>
      </w:r>
      <w:r w:rsidRPr="00AA5A00">
        <w:rPr>
          <w:lang w:val="es-ES"/>
        </w:rPr>
        <w:t>A</w:t>
      </w:r>
      <w:r w:rsidR="00E678AD" w:rsidRPr="00AA5A00">
        <w:rPr>
          <w:lang w:val="es-ES"/>
        </w:rPr>
        <w:t>dministraciones internacionales</w:t>
      </w:r>
    </w:p>
    <w:p w:rsidR="00126A64" w:rsidRPr="00AA5A00" w:rsidRDefault="00126A64" w:rsidP="00726012">
      <w:pPr>
        <w:pStyle w:val="ONUMFS"/>
        <w:rPr>
          <w:lang w:val="es-ES"/>
        </w:rPr>
      </w:pPr>
      <w:r w:rsidRPr="00AA5A00">
        <w:rPr>
          <w:lang w:val="es-ES"/>
        </w:rPr>
        <w:t xml:space="preserve">En </w:t>
      </w:r>
      <w:r w:rsidR="00194DA9" w:rsidRPr="00AA5A00">
        <w:rPr>
          <w:lang w:val="es-ES"/>
        </w:rPr>
        <w:t>su</w:t>
      </w:r>
      <w:r w:rsidRPr="00AA5A00">
        <w:rPr>
          <w:lang w:val="es-ES"/>
        </w:rPr>
        <w:t xml:space="preserve"> vigesimotercera </w:t>
      </w:r>
      <w:r w:rsidR="00194DA9" w:rsidRPr="00AA5A00">
        <w:rPr>
          <w:lang w:val="es-ES"/>
        </w:rPr>
        <w:t>sesión</w:t>
      </w:r>
      <w:r w:rsidRPr="00AA5A00">
        <w:rPr>
          <w:lang w:val="es-ES"/>
        </w:rPr>
        <w:t>, celebrada en enero d</w:t>
      </w:r>
      <w:r w:rsidR="00AA5A00" w:rsidRPr="00AA5A00">
        <w:rPr>
          <w:lang w:val="es-ES"/>
        </w:rPr>
        <w:t>e 2</w:t>
      </w:r>
      <w:r w:rsidRPr="00AA5A00">
        <w:rPr>
          <w:lang w:val="es-ES"/>
        </w:rPr>
        <w:t xml:space="preserve">016, </w:t>
      </w:r>
      <w:r w:rsidR="00194DA9" w:rsidRPr="00AA5A00">
        <w:rPr>
          <w:lang w:val="es-ES"/>
        </w:rPr>
        <w:t>la Reunión de las Administraciones Internacionales</w:t>
      </w:r>
      <w:r w:rsidRPr="00AA5A00">
        <w:rPr>
          <w:lang w:val="es-ES"/>
        </w:rPr>
        <w:t xml:space="preserve"> examinó un documento sobre la prórroga de las designaciones (</w:t>
      </w:r>
      <w:r w:rsidR="00FD1A9F" w:rsidRPr="00AA5A00">
        <w:rPr>
          <w:lang w:val="es-ES"/>
        </w:rPr>
        <w:t>documento PCT/MIA/23/9).</w:t>
      </w:r>
      <w:r w:rsidR="00FD1A9F" w:rsidRPr="00AA5A00">
        <w:rPr>
          <w:rFonts w:eastAsia="Times New Roman"/>
          <w:szCs w:val="22"/>
          <w:lang w:val="es-ES" w:eastAsia="en-US"/>
        </w:rPr>
        <w:t xml:space="preserve">  En ese documento se invitó a las Administraciones internacionales a formular comentarios con respecto lo siguiente:</w:t>
      </w:r>
    </w:p>
    <w:p w:rsidR="00FD1A9F" w:rsidRPr="00AA5A00" w:rsidRDefault="00FD1A9F" w:rsidP="00E3250F">
      <w:pPr>
        <w:pStyle w:val="ONUMFS"/>
        <w:numPr>
          <w:ilvl w:val="0"/>
          <w:numId w:val="9"/>
        </w:numPr>
        <w:ind w:left="567"/>
        <w:rPr>
          <w:lang w:val="es-ES"/>
        </w:rPr>
      </w:pPr>
      <w:r w:rsidRPr="00AA5A00">
        <w:rPr>
          <w:lang w:val="es-ES"/>
        </w:rPr>
        <w:t>las modificaciones</w:t>
      </w:r>
      <w:r w:rsidR="0059441A" w:rsidRPr="00AA5A00">
        <w:rPr>
          <w:lang w:val="es-ES"/>
        </w:rPr>
        <w:t xml:space="preserve"> que sería conveniente introducir en los acuerdos tipo entre la Oficina Internacional y las Administraciones internacionales;</w:t>
      </w:r>
      <w:r w:rsidR="0059441A" w:rsidRPr="00AA5A00">
        <w:rPr>
          <w:rFonts w:eastAsia="Times New Roman"/>
          <w:szCs w:val="22"/>
          <w:lang w:val="es-ES" w:eastAsia="en-US"/>
        </w:rPr>
        <w:t xml:space="preserve">  y</w:t>
      </w:r>
    </w:p>
    <w:p w:rsidR="0059441A" w:rsidRPr="00AA5A00" w:rsidRDefault="0059441A" w:rsidP="00E3250F">
      <w:pPr>
        <w:pStyle w:val="ONUMFS"/>
        <w:numPr>
          <w:ilvl w:val="0"/>
          <w:numId w:val="9"/>
        </w:numPr>
        <w:ind w:left="567"/>
        <w:rPr>
          <w:lang w:val="es-ES"/>
        </w:rPr>
      </w:pPr>
      <w:r w:rsidRPr="00AA5A00">
        <w:rPr>
          <w:lang w:val="es-ES"/>
        </w:rPr>
        <w:lastRenderedPageBreak/>
        <w:t xml:space="preserve">la documentación que las Administraciones internacionales deberían proporcionar al </w:t>
      </w:r>
      <w:r w:rsidR="00595643" w:rsidRPr="00AA5A00">
        <w:rPr>
          <w:lang w:val="es-ES"/>
        </w:rPr>
        <w:t>PCT/CTC</w:t>
      </w:r>
      <w:r w:rsidRPr="00AA5A00">
        <w:rPr>
          <w:lang w:val="es-ES"/>
        </w:rPr>
        <w:t xml:space="preserve"> en el marco del procedimiento de prórroga.</w:t>
      </w:r>
    </w:p>
    <w:p w:rsidR="0059441A" w:rsidRPr="00AA5A00" w:rsidRDefault="008C3460" w:rsidP="00726012">
      <w:pPr>
        <w:pStyle w:val="ONUMFS"/>
        <w:rPr>
          <w:lang w:val="es-ES"/>
        </w:rPr>
      </w:pPr>
      <w:r w:rsidRPr="00AA5A00">
        <w:rPr>
          <w:lang w:val="es-ES"/>
        </w:rPr>
        <w:t>Los debates mantenidos en la Reunión de las Administraciones Internacionales se exponen brevemente en los párrafo</w:t>
      </w:r>
      <w:r w:rsidR="00AA5A00" w:rsidRPr="00AA5A00">
        <w:rPr>
          <w:lang w:val="es-ES"/>
        </w:rPr>
        <w:t>s 1</w:t>
      </w:r>
      <w:r w:rsidRPr="00AA5A00">
        <w:rPr>
          <w:lang w:val="es-ES"/>
        </w:rPr>
        <w:t xml:space="preserve">4 </w:t>
      </w:r>
      <w:r w:rsidR="00AA5A00" w:rsidRPr="00AA5A00">
        <w:rPr>
          <w:lang w:val="es-ES"/>
        </w:rPr>
        <w:t>a 1</w:t>
      </w:r>
      <w:r w:rsidRPr="00AA5A00">
        <w:rPr>
          <w:lang w:val="es-ES"/>
        </w:rPr>
        <w:t>9 del Resumen de la Presidencia (véase el documento PCT/MIA/23/14</w:t>
      </w:r>
      <w:r w:rsidR="00FF19F8" w:rsidRPr="00AA5A00">
        <w:rPr>
          <w:lang w:val="es-ES"/>
        </w:rPr>
        <w:t>, reflejado</w:t>
      </w:r>
      <w:r w:rsidRPr="00AA5A00">
        <w:rPr>
          <w:lang w:val="es-ES"/>
        </w:rPr>
        <w:t xml:space="preserve"> en el Anexo del documento</w:t>
      </w:r>
      <w:r w:rsidR="00822215" w:rsidRPr="00AA5A00">
        <w:rPr>
          <w:lang w:val="es-ES"/>
        </w:rPr>
        <w:t xml:space="preserve"> PCT/WG/9/2).</w:t>
      </w:r>
      <w:r w:rsidR="00822215" w:rsidRPr="00AA5A00">
        <w:rPr>
          <w:rFonts w:eastAsia="Times New Roman"/>
          <w:szCs w:val="22"/>
          <w:lang w:val="es-ES" w:eastAsia="en-US"/>
        </w:rPr>
        <w:t xml:space="preserve">  Se reproducen a continuación los párrafo</w:t>
      </w:r>
      <w:r w:rsidR="00AA5A00" w:rsidRPr="00AA5A00">
        <w:rPr>
          <w:rFonts w:eastAsia="Times New Roman"/>
          <w:szCs w:val="22"/>
          <w:lang w:val="es-ES" w:eastAsia="en-US"/>
        </w:rPr>
        <w:t>s 1</w:t>
      </w:r>
      <w:r w:rsidR="00822215" w:rsidRPr="00AA5A00">
        <w:rPr>
          <w:rFonts w:eastAsia="Times New Roman"/>
          <w:szCs w:val="22"/>
          <w:lang w:val="es-ES" w:eastAsia="en-US"/>
        </w:rPr>
        <w:t xml:space="preserve">5 </w:t>
      </w:r>
      <w:r w:rsidR="00AA5A00" w:rsidRPr="00AA5A00">
        <w:rPr>
          <w:rFonts w:eastAsia="Times New Roman"/>
          <w:szCs w:val="22"/>
          <w:lang w:val="es-ES" w:eastAsia="en-US"/>
        </w:rPr>
        <w:t>a 1</w:t>
      </w:r>
      <w:r w:rsidR="00822215" w:rsidRPr="00AA5A00">
        <w:rPr>
          <w:rFonts w:eastAsia="Times New Roman"/>
          <w:szCs w:val="22"/>
          <w:lang w:val="es-ES" w:eastAsia="en-US"/>
        </w:rPr>
        <w:t>8 de ese Resumen.</w:t>
      </w:r>
    </w:p>
    <w:p w:rsidR="00F1476D" w:rsidRPr="00AA5A00" w:rsidRDefault="00822215" w:rsidP="00EF3E0A">
      <w:pPr>
        <w:pStyle w:val="ONUMFS"/>
        <w:numPr>
          <w:ilvl w:val="0"/>
          <w:numId w:val="0"/>
        </w:numPr>
        <w:ind w:left="567"/>
        <w:rPr>
          <w:lang w:val="es-ES"/>
        </w:rPr>
      </w:pPr>
      <w:r w:rsidRPr="00AA5A00">
        <w:rPr>
          <w:lang w:val="es-ES"/>
        </w:rPr>
        <w:t xml:space="preserve"> </w:t>
      </w:r>
      <w:r w:rsidR="00DB5D5F" w:rsidRPr="00AA5A00">
        <w:rPr>
          <w:lang w:val="es-ES"/>
        </w:rPr>
        <w:t>“15.</w:t>
      </w:r>
      <w:r w:rsidR="00DB5D5F" w:rsidRPr="00AA5A00">
        <w:rPr>
          <w:lang w:val="es-ES"/>
        </w:rPr>
        <w:tab/>
      </w:r>
      <w:r w:rsidR="006F27C9" w:rsidRPr="00AA5A00">
        <w:rPr>
          <w:lang w:val="es-ES"/>
        </w:rPr>
        <w:t>Una Administración señaló que es fundamental que toda Administración acredite ante el Comité de Cooperación Técnica del PCT (PCT/CTC) que cumple los requisitos mínimos para la designación, facilitando al efecto información del tipo de la que se propone en el formulario de solicitud que ha examinado el Subgrupo encargado de la Calidad</w:t>
      </w:r>
      <w:r w:rsidR="00DB5D5F" w:rsidRPr="00AA5A00">
        <w:rPr>
          <w:lang w:val="es-ES"/>
        </w:rPr>
        <w:t>.</w:t>
      </w:r>
    </w:p>
    <w:p w:rsidR="00F1476D" w:rsidRPr="00AA5A00" w:rsidRDefault="00DB5D5F" w:rsidP="00EF3E0A">
      <w:pPr>
        <w:pStyle w:val="ONUMFS"/>
        <w:numPr>
          <w:ilvl w:val="0"/>
          <w:numId w:val="0"/>
        </w:numPr>
        <w:ind w:left="567"/>
        <w:rPr>
          <w:lang w:val="es-ES"/>
        </w:rPr>
      </w:pPr>
      <w:r w:rsidRPr="00AA5A00">
        <w:rPr>
          <w:lang w:val="es-ES"/>
        </w:rPr>
        <w:t>16.</w:t>
      </w:r>
      <w:r w:rsidRPr="00AA5A00">
        <w:rPr>
          <w:lang w:val="es-ES"/>
        </w:rPr>
        <w:tab/>
      </w:r>
      <w:r w:rsidR="006F27C9" w:rsidRPr="00AA5A00">
        <w:rPr>
          <w:lang w:val="es-ES"/>
        </w:rPr>
        <w:t>Una Administración propuso que se aclare el tenor del Artícul</w:t>
      </w:r>
      <w:r w:rsidR="00AA5A00" w:rsidRPr="00AA5A00">
        <w:rPr>
          <w:lang w:val="es-ES"/>
        </w:rPr>
        <w:t>o 4</w:t>
      </w:r>
      <w:r w:rsidR="006F27C9" w:rsidRPr="00AA5A00">
        <w:rPr>
          <w:lang w:val="es-ES"/>
        </w:rPr>
        <w:t xml:space="preserve"> del acuerdo tipo que aborda el objeto para el que la Administración Internacional no efectuará la búsqueda</w:t>
      </w:r>
      <w:r w:rsidRPr="00AA5A00">
        <w:rPr>
          <w:lang w:val="es-ES"/>
        </w:rPr>
        <w:t>.</w:t>
      </w:r>
    </w:p>
    <w:p w:rsidR="00F1476D" w:rsidRPr="00AA5A00" w:rsidRDefault="00DB5D5F" w:rsidP="00EF3E0A">
      <w:pPr>
        <w:pStyle w:val="ONUMFS"/>
        <w:numPr>
          <w:ilvl w:val="0"/>
          <w:numId w:val="0"/>
        </w:numPr>
        <w:ind w:left="567"/>
        <w:rPr>
          <w:lang w:val="es-ES"/>
        </w:rPr>
      </w:pPr>
      <w:r w:rsidRPr="00AA5A00">
        <w:rPr>
          <w:lang w:val="es-ES"/>
        </w:rPr>
        <w:t>17.</w:t>
      </w:r>
      <w:r w:rsidRPr="00AA5A00">
        <w:rPr>
          <w:lang w:val="es-ES"/>
        </w:rPr>
        <w:tab/>
      </w:r>
      <w:r w:rsidR="006F27C9" w:rsidRPr="00AA5A00">
        <w:rPr>
          <w:lang w:val="es-ES"/>
        </w:rPr>
        <w:t>Una Administración planteó la posibilidad de que se instaure un proceso de revisión por homólogos en cuyo marco la documentación presentada sea revisada por una o varias Administraciones distintas al objeto de verificar su conformidad con los requisitos de documentación mínima en virtud de la Regl</w:t>
      </w:r>
      <w:r w:rsidR="00AA5A00" w:rsidRPr="00AA5A00">
        <w:rPr>
          <w:lang w:val="es-ES"/>
        </w:rPr>
        <w:t>a 3</w:t>
      </w:r>
      <w:r w:rsidR="006F27C9" w:rsidRPr="00AA5A00">
        <w:rPr>
          <w:lang w:val="es-ES"/>
        </w:rPr>
        <w:t>6.1.ii)</w:t>
      </w:r>
      <w:r w:rsidRPr="00AA5A00">
        <w:rPr>
          <w:lang w:val="es-ES"/>
        </w:rPr>
        <w:t>.</w:t>
      </w:r>
    </w:p>
    <w:p w:rsidR="00F1476D" w:rsidRPr="00AA5A00" w:rsidRDefault="00DB5D5F" w:rsidP="00EF3E0A">
      <w:pPr>
        <w:pStyle w:val="ONUMFS"/>
        <w:numPr>
          <w:ilvl w:val="0"/>
          <w:numId w:val="0"/>
        </w:numPr>
        <w:ind w:left="567"/>
        <w:rPr>
          <w:lang w:val="es-ES"/>
        </w:rPr>
      </w:pPr>
      <w:r w:rsidRPr="00AA5A00">
        <w:rPr>
          <w:lang w:val="es-ES"/>
        </w:rPr>
        <w:t>18.</w:t>
      </w:r>
      <w:r w:rsidRPr="00AA5A00">
        <w:rPr>
          <w:lang w:val="es-ES"/>
        </w:rPr>
        <w:tab/>
      </w:r>
      <w:r w:rsidR="006F27C9" w:rsidRPr="00AA5A00">
        <w:rPr>
          <w:lang w:val="es-ES"/>
        </w:rPr>
        <w:t>Una Administración planteó que el proceso de renovación de designaciones se desarrolle de acuerdo con los requisitos de la normativa en vigor evitándose incrementar la carga de trabajo de las Administraciones Internacionales ya existentes</w:t>
      </w:r>
      <w:r w:rsidRPr="00AA5A00">
        <w:rPr>
          <w:lang w:val="es-ES"/>
        </w:rPr>
        <w:t>.”</w:t>
      </w:r>
    </w:p>
    <w:p w:rsidR="00726012" w:rsidRPr="00AA5A00" w:rsidRDefault="00726012" w:rsidP="001A7BC7">
      <w:pPr>
        <w:pStyle w:val="ONUMFS"/>
        <w:ind w:left="5534"/>
        <w:rPr>
          <w:i/>
          <w:lang w:val="es-ES"/>
        </w:rPr>
      </w:pPr>
      <w:r w:rsidRPr="00AA5A00">
        <w:rPr>
          <w:i/>
          <w:lang w:val="es-ES"/>
        </w:rPr>
        <w:t>Se invita al Grupo de Trabajo a formular comentarios sobre el procedimiento propuesto para la prórroga de la designación de las Administraciones encargadas de la búsqueda internacional y del examen preliminar internacional, expuesto en los párrafo</w:t>
      </w:r>
      <w:r w:rsidR="00AA5A00" w:rsidRPr="00AA5A00">
        <w:rPr>
          <w:i/>
          <w:lang w:val="es-ES"/>
        </w:rPr>
        <w:t>s 8</w:t>
      </w:r>
      <w:r w:rsidRPr="00AA5A00">
        <w:rPr>
          <w:i/>
          <w:lang w:val="es-ES"/>
        </w:rPr>
        <w:t xml:space="preserve"> </w:t>
      </w:r>
      <w:r w:rsidR="00AA5A00" w:rsidRPr="00AA5A00">
        <w:rPr>
          <w:i/>
          <w:lang w:val="es-ES"/>
        </w:rPr>
        <w:t>a 1</w:t>
      </w:r>
      <w:r w:rsidRPr="00AA5A00">
        <w:rPr>
          <w:i/>
          <w:lang w:val="es-ES"/>
        </w:rPr>
        <w:t>1, más arriba.</w:t>
      </w:r>
    </w:p>
    <w:p w:rsidR="00F1476D" w:rsidRPr="00AA5A00" w:rsidRDefault="00F1476D" w:rsidP="001A7BC7">
      <w:pPr>
        <w:pStyle w:val="ONUMFS"/>
        <w:numPr>
          <w:ilvl w:val="0"/>
          <w:numId w:val="0"/>
        </w:numPr>
        <w:rPr>
          <w:lang w:val="es-ES"/>
        </w:rPr>
      </w:pPr>
    </w:p>
    <w:p w:rsidR="00D25038" w:rsidRPr="00AA5A00" w:rsidRDefault="00F1476D" w:rsidP="00F1476D">
      <w:pPr>
        <w:pStyle w:val="Endofdocument-Annex"/>
        <w:rPr>
          <w:lang w:val="es-ES"/>
        </w:rPr>
        <w:sectPr w:rsidR="00D25038" w:rsidRPr="00AA5A00" w:rsidSect="00047031">
          <w:headerReference w:type="default" r:id="rId10"/>
          <w:endnotePr>
            <w:numFmt w:val="decimal"/>
          </w:endnotePr>
          <w:pgSz w:w="11907" w:h="16840" w:code="9"/>
          <w:pgMar w:top="567" w:right="1134" w:bottom="1418" w:left="1418" w:header="510" w:footer="1021" w:gutter="0"/>
          <w:cols w:space="720"/>
          <w:titlePg/>
          <w:docGrid w:linePitch="299"/>
        </w:sectPr>
      </w:pPr>
      <w:r w:rsidRPr="00AA5A00">
        <w:rPr>
          <w:lang w:val="es-ES"/>
        </w:rPr>
        <w:t>[Sigue el Anexo]</w:t>
      </w:r>
    </w:p>
    <w:p w:rsidR="002D02C2" w:rsidRPr="00AA5A00" w:rsidRDefault="00A74D9A" w:rsidP="002D02C2">
      <w:pPr>
        <w:pStyle w:val="Heading2"/>
        <w:tabs>
          <w:tab w:val="left" w:pos="1305"/>
          <w:tab w:val="center" w:pos="4677"/>
        </w:tabs>
        <w:spacing w:after="240"/>
        <w:jc w:val="center"/>
        <w:rPr>
          <w:lang w:val="es-ES"/>
        </w:rPr>
      </w:pPr>
      <w:r w:rsidRPr="00AA5A00">
        <w:rPr>
          <w:lang w:val="es-ES"/>
        </w:rPr>
        <w:lastRenderedPageBreak/>
        <w:t xml:space="preserve">pautas acordadas con respecto a los procedimientos </w:t>
      </w:r>
      <w:r w:rsidR="002D02C2" w:rsidRPr="00AA5A00">
        <w:rPr>
          <w:lang w:val="es-ES"/>
        </w:rPr>
        <w:br/>
      </w:r>
      <w:r w:rsidRPr="00AA5A00">
        <w:rPr>
          <w:lang w:val="es-ES"/>
        </w:rPr>
        <w:t>para la designación de las Administraciones Internacionales</w:t>
      </w:r>
    </w:p>
    <w:p w:rsidR="00726012" w:rsidRPr="00AA5A00" w:rsidRDefault="00726012" w:rsidP="00D33C7F">
      <w:pPr>
        <w:jc w:val="center"/>
        <w:rPr>
          <w:i/>
          <w:lang w:val="es-ES"/>
        </w:rPr>
      </w:pPr>
      <w:r w:rsidRPr="00AA5A00">
        <w:rPr>
          <w:i/>
          <w:lang w:val="es-ES"/>
        </w:rPr>
        <w:t xml:space="preserve">(aprobadas por la Asamblea de la Unión del PCT en su cuadragésimo sexto </w:t>
      </w:r>
      <w:r w:rsidRPr="00AA5A00">
        <w:rPr>
          <w:i/>
          <w:lang w:val="es-ES"/>
        </w:rPr>
        <w:br/>
        <w:t>período de sesiones, celebrado en septiembre d</w:t>
      </w:r>
      <w:r w:rsidR="00AA5A00" w:rsidRPr="00AA5A00">
        <w:rPr>
          <w:i/>
          <w:lang w:val="es-ES"/>
        </w:rPr>
        <w:t>e 2</w:t>
      </w:r>
      <w:r w:rsidRPr="00AA5A00">
        <w:rPr>
          <w:i/>
          <w:lang w:val="es-ES"/>
        </w:rPr>
        <w:t>014 (véase el párrafo 25 del documento PCT/A/46/6))</w:t>
      </w:r>
    </w:p>
    <w:p w:rsidR="00AC1FA2" w:rsidRPr="00AA5A00" w:rsidRDefault="00AC1FA2" w:rsidP="00AC1FA2">
      <w:pPr>
        <w:rPr>
          <w:lang w:val="es-ES"/>
        </w:rPr>
      </w:pPr>
    </w:p>
    <w:p w:rsidR="00E73D5C" w:rsidRPr="00AA5A00" w:rsidRDefault="00E73D5C" w:rsidP="00CB0285">
      <w:pPr>
        <w:pStyle w:val="ONUMFS"/>
        <w:numPr>
          <w:ilvl w:val="0"/>
          <w:numId w:val="0"/>
        </w:numPr>
        <w:rPr>
          <w:lang w:val="es-ES"/>
        </w:rPr>
      </w:pPr>
      <w:r w:rsidRPr="00AA5A00">
        <w:rPr>
          <w:u w:val="single"/>
          <w:lang w:val="es-ES"/>
        </w:rPr>
        <w:t>“Procedimiento para la designación de Administraciones internacionales</w:t>
      </w:r>
    </w:p>
    <w:p w:rsidR="00E73D5C" w:rsidRPr="00AA5A00" w:rsidRDefault="00E73D5C" w:rsidP="00CB0285">
      <w:pPr>
        <w:pStyle w:val="ONUMFS"/>
        <w:numPr>
          <w:ilvl w:val="0"/>
          <w:numId w:val="0"/>
        </w:numPr>
        <w:rPr>
          <w:lang w:val="es-ES"/>
        </w:rPr>
      </w:pPr>
      <w:r w:rsidRPr="00AA5A00">
        <w:rPr>
          <w:lang w:val="es-ES"/>
        </w:rPr>
        <w:t>a)</w:t>
      </w:r>
      <w:r w:rsidRPr="00AA5A00">
        <w:rPr>
          <w:lang w:val="es-ES"/>
        </w:rPr>
        <w:tab/>
        <w:t>Se recomienda vivamente a toda Oficina nacional y Organización Intergubernamental (“Oficina”) que desee ser designada que, antes de presentar su solicitud, pida la asistencia de una o varias Administraciones internacionales ya existentes, para que le ayuden a evaluar en qué medida cumple los criterios.</w:t>
      </w:r>
    </w:p>
    <w:p w:rsidR="00E73D5C" w:rsidRPr="00AA5A00" w:rsidRDefault="00E73D5C" w:rsidP="00CB0285">
      <w:pPr>
        <w:pStyle w:val="ONUMFS"/>
        <w:numPr>
          <w:ilvl w:val="0"/>
          <w:numId w:val="0"/>
        </w:numPr>
        <w:rPr>
          <w:lang w:val="es-ES"/>
        </w:rPr>
      </w:pPr>
      <w:r w:rsidRPr="00AA5A00">
        <w:rPr>
          <w:lang w:val="es-ES"/>
        </w:rPr>
        <w:t>b)</w:t>
      </w:r>
      <w:r w:rsidRPr="00AA5A00">
        <w:rPr>
          <w:lang w:val="es-ES"/>
        </w:rPr>
        <w:tab/>
        <w:t>La solicitud de designación como Administración internacional deberá ser presentada con suficiente antelación de su examen por la Asamblea del PCT a los fines de un examen apropiado por el Comité de Cooperación Técnica (CTC).  El CTC deberá reunirse en tanto que auténtico órgano experto al menos tres meses antes de la Asamblea del PCT, si fuera posible, coincidiendo con una reunión del Grupo de Trabajo del PCT (que normalmente se convoca entre mayo y junio de cada año) con miras a prestar asesoramiento a la Asamblea del PCT acerca de la solicitud.</w:t>
      </w:r>
    </w:p>
    <w:p w:rsidR="00E73D5C" w:rsidRPr="00AA5A00" w:rsidRDefault="00E73D5C" w:rsidP="00CB0285">
      <w:pPr>
        <w:pStyle w:val="ONUMFS"/>
        <w:numPr>
          <w:ilvl w:val="0"/>
          <w:numId w:val="0"/>
        </w:numPr>
        <w:rPr>
          <w:lang w:val="es-ES"/>
        </w:rPr>
      </w:pPr>
      <w:r w:rsidRPr="00AA5A00">
        <w:rPr>
          <w:lang w:val="es-ES"/>
        </w:rPr>
        <w:t>c)</w:t>
      </w:r>
      <w:r w:rsidRPr="00AA5A00">
        <w:rPr>
          <w:lang w:val="es-ES"/>
        </w:rPr>
        <w:tab/>
        <w:t>Por consiguiente, la Oficina deberá enviar por escrito al Director General una solicitud de convocación del CTC, de preferencia, antes de</w:t>
      </w:r>
      <w:r w:rsidR="00AA5A00" w:rsidRPr="00AA5A00">
        <w:rPr>
          <w:lang w:val="es-ES"/>
        </w:rPr>
        <w:t>l 1</w:t>
      </w:r>
      <w:r w:rsidRPr="00AA5A00">
        <w:rPr>
          <w:lang w:val="es-ES"/>
        </w:rPr>
        <w:t xml:space="preserve"> de marzo del año en el que la solicitud vaya a ser examinada por la Asamblea del PCT y en todo caso, con suficiente tiempo para que el Director General envíe cartas de convocación del CTC a más tardar dos meses antes del inicio de la reunión.</w:t>
      </w:r>
    </w:p>
    <w:p w:rsidR="00E73D5C" w:rsidRPr="00AA5A00" w:rsidRDefault="00E73D5C" w:rsidP="00CB0285">
      <w:pPr>
        <w:pStyle w:val="ONUMFS"/>
        <w:numPr>
          <w:ilvl w:val="0"/>
          <w:numId w:val="0"/>
        </w:numPr>
        <w:rPr>
          <w:lang w:val="es-ES"/>
        </w:rPr>
      </w:pPr>
      <w:r w:rsidRPr="00AA5A00">
        <w:rPr>
          <w:lang w:val="es-ES"/>
        </w:rPr>
        <w:t>d)</w:t>
      </w:r>
      <w:r w:rsidRPr="00AA5A00">
        <w:rPr>
          <w:lang w:val="es-ES"/>
        </w:rPr>
        <w:tab/>
        <w:t>Toda solicitud deberá ser presentada bajo el presupuesto de que la Oficina solicitante deberá cumplir todos los criterios sustantivos en el momento de su designación por parte de la Asamblea, y estar preparada para comenzar a operar como Administración internacional tan pronto como sea razonablemente posible tras la designación, y como máximo, 18 meses después de ésta.  En lo que respecta al requisito de que toda Oficina que solicite ser designada disponga de un sistema de gestión de la calidad y de un sistema de revisión interna, conforme a las reglas comunes de la búsqueda internacional, si en el momento de la designación por la Asamblea no se dispone de dicho sistema, bastará con que se haya planificado en su totalidad y que, de preferencia, se disponga de sistemas similares que estén operativos respecto de la labor de búsqueda y de examen nacionales para demostrar que se cuenta con la debida experiencia.</w:t>
      </w:r>
    </w:p>
    <w:p w:rsidR="00E73D5C" w:rsidRPr="00AA5A00" w:rsidRDefault="00E73D5C" w:rsidP="00CB0285">
      <w:pPr>
        <w:pStyle w:val="ONUMFS"/>
        <w:numPr>
          <w:ilvl w:val="0"/>
          <w:numId w:val="0"/>
        </w:numPr>
        <w:rPr>
          <w:lang w:val="es-ES"/>
        </w:rPr>
      </w:pPr>
      <w:r w:rsidRPr="00AA5A00">
        <w:rPr>
          <w:lang w:val="es-ES"/>
        </w:rPr>
        <w:t>e)</w:t>
      </w:r>
      <w:r w:rsidRPr="00AA5A00">
        <w:rPr>
          <w:lang w:val="es-ES"/>
        </w:rPr>
        <w:tab/>
        <w:t>Todo documento sometido por la Oficina a examen del CTC para respaldar su solicitud deberá ser presentado al Director General al menos dos meses antes del inicio de la reunión del CTC.</w:t>
      </w:r>
    </w:p>
    <w:p w:rsidR="00E73D5C" w:rsidRPr="00AA5A00" w:rsidRDefault="00E73D5C" w:rsidP="00E73D5C">
      <w:pPr>
        <w:rPr>
          <w:lang w:val="es-ES"/>
        </w:rPr>
      </w:pPr>
      <w:r w:rsidRPr="00AA5A00">
        <w:rPr>
          <w:lang w:val="es-ES"/>
        </w:rPr>
        <w:t>f)</w:t>
      </w:r>
      <w:r w:rsidRPr="00AA5A00">
        <w:rPr>
          <w:lang w:val="es-ES"/>
        </w:rPr>
        <w:tab/>
        <w:t>Toda solicitud será sometida después a la Asamblea del PCT (que habitualmente es convocada en torno a septiembre/octubre de cada año), acompañada de la recomendación formulada por el CTC, para la adopción de la correspondiente decisión acerca de la solicitud.”</w:t>
      </w:r>
    </w:p>
    <w:p w:rsidR="007B0384" w:rsidRPr="00AA5A00" w:rsidRDefault="007B0384" w:rsidP="00E73D5C">
      <w:pPr>
        <w:rPr>
          <w:lang w:val="es-ES"/>
        </w:rPr>
      </w:pPr>
    </w:p>
    <w:p w:rsidR="007B0384" w:rsidRPr="00AA5A00" w:rsidRDefault="007B0384" w:rsidP="007B0384">
      <w:pPr>
        <w:pStyle w:val="Endofdocument-Annex"/>
        <w:rPr>
          <w:lang w:val="es-ES"/>
        </w:rPr>
      </w:pPr>
    </w:p>
    <w:p w:rsidR="007B0384" w:rsidRPr="00AA5A00" w:rsidRDefault="007B0384" w:rsidP="007B0384">
      <w:pPr>
        <w:pStyle w:val="Endofdocument-Annex"/>
        <w:rPr>
          <w:lang w:val="es-ES"/>
        </w:rPr>
      </w:pPr>
    </w:p>
    <w:p w:rsidR="007B0384" w:rsidRPr="005B1391" w:rsidRDefault="007B0384" w:rsidP="005B1391">
      <w:pPr>
        <w:pStyle w:val="Endofdocument-Annex"/>
      </w:pPr>
      <w:r w:rsidRPr="00AA5A00">
        <w:t>[Fin del Anexo y del documento]</w:t>
      </w:r>
    </w:p>
    <w:p w:rsidR="007B0384" w:rsidRPr="007B0384" w:rsidRDefault="007B0384" w:rsidP="00E73D5C">
      <w:pPr>
        <w:rPr>
          <w:lang w:val="es-ES"/>
        </w:rPr>
      </w:pPr>
    </w:p>
    <w:sectPr w:rsidR="007B0384" w:rsidRPr="007B0384" w:rsidSect="00047031">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031" w:rsidRDefault="00047031">
      <w:r>
        <w:separator/>
      </w:r>
    </w:p>
  </w:endnote>
  <w:endnote w:type="continuationSeparator" w:id="0">
    <w:p w:rsidR="00047031" w:rsidRDefault="00047031" w:rsidP="003B38C1">
      <w:r>
        <w:separator/>
      </w:r>
    </w:p>
    <w:p w:rsidR="00047031" w:rsidRPr="003B38C1" w:rsidRDefault="00047031" w:rsidP="003B38C1">
      <w:pPr>
        <w:spacing w:after="60"/>
        <w:rPr>
          <w:sz w:val="17"/>
        </w:rPr>
      </w:pPr>
      <w:r>
        <w:rPr>
          <w:sz w:val="17"/>
        </w:rPr>
        <w:t>[Endnote continued from previous page]</w:t>
      </w:r>
    </w:p>
  </w:endnote>
  <w:endnote w:type="continuationNotice" w:id="1">
    <w:p w:rsidR="00047031" w:rsidRPr="003B38C1" w:rsidRDefault="000470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031" w:rsidRDefault="00047031">
      <w:r>
        <w:separator/>
      </w:r>
    </w:p>
  </w:footnote>
  <w:footnote w:type="continuationSeparator" w:id="0">
    <w:p w:rsidR="00047031" w:rsidRDefault="00047031" w:rsidP="008B60B2">
      <w:r>
        <w:separator/>
      </w:r>
    </w:p>
    <w:p w:rsidR="00047031" w:rsidRPr="00ED77FB" w:rsidRDefault="00047031" w:rsidP="008B60B2">
      <w:pPr>
        <w:spacing w:after="60"/>
        <w:rPr>
          <w:sz w:val="17"/>
          <w:szCs w:val="17"/>
        </w:rPr>
      </w:pPr>
      <w:r w:rsidRPr="00ED77FB">
        <w:rPr>
          <w:sz w:val="17"/>
          <w:szCs w:val="17"/>
        </w:rPr>
        <w:t>[Footnote continued from previous page]</w:t>
      </w:r>
    </w:p>
  </w:footnote>
  <w:footnote w:type="continuationNotice" w:id="1">
    <w:p w:rsidR="00047031" w:rsidRPr="00ED77FB" w:rsidRDefault="0004703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47031" w:rsidP="00477D6B">
    <w:pPr>
      <w:jc w:val="right"/>
    </w:pPr>
    <w:bookmarkStart w:id="13" w:name="Code2"/>
    <w:bookmarkEnd w:id="13"/>
    <w:r>
      <w:t>PCT/WG/9/</w:t>
    </w:r>
    <w:r w:rsidR="008939D0">
      <w:t>14</w:t>
    </w:r>
  </w:p>
  <w:p w:rsidR="00EC4E49" w:rsidRDefault="000E4762"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E14D11">
      <w:rPr>
        <w:noProof/>
      </w:rPr>
      <w:t>4</w:t>
    </w:r>
    <w:r w:rsidR="00EC4E49">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9D0" w:rsidRDefault="008939D0" w:rsidP="008939D0">
    <w:pPr>
      <w:pStyle w:val="Header"/>
      <w:jc w:val="right"/>
      <w:rPr>
        <w:lang w:val="fr-CH"/>
      </w:rPr>
    </w:pPr>
    <w:r>
      <w:rPr>
        <w:lang w:val="fr-CH"/>
      </w:rPr>
      <w:t>PCT/WG/9/14</w:t>
    </w:r>
  </w:p>
  <w:p w:rsidR="008939D0" w:rsidRDefault="008939D0" w:rsidP="008939D0">
    <w:pPr>
      <w:pStyle w:val="Header"/>
      <w:jc w:val="right"/>
      <w:rPr>
        <w:lang w:val="fr-CH"/>
      </w:rPr>
    </w:pPr>
    <w:r>
      <w:rPr>
        <w:lang w:val="fr-CH"/>
      </w:rPr>
      <w:t>ANEX</w:t>
    </w:r>
    <w:r w:rsidR="000E4762">
      <w:rPr>
        <w:lang w:val="fr-CH"/>
      </w:rPr>
      <w:t>O</w:t>
    </w:r>
  </w:p>
  <w:p w:rsidR="008939D0" w:rsidRPr="008939D0" w:rsidRDefault="008939D0" w:rsidP="008939D0">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800CD34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lang w:val="es-ES"/>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A0A0262"/>
    <w:multiLevelType w:val="multilevel"/>
    <w:tmpl w:val="1FC070E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AE6925"/>
    <w:multiLevelType w:val="multilevel"/>
    <w:tmpl w:val="1D94F8A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TextBase TMs\WorkspaceSTS\QA 37955"/>
    <w:docVar w:name="TextBaseURL" w:val="empty"/>
    <w:docVar w:name="UILng" w:val="en"/>
  </w:docVars>
  <w:rsids>
    <w:rsidRoot w:val="00047031"/>
    <w:rsid w:val="00002CA3"/>
    <w:rsid w:val="000276D2"/>
    <w:rsid w:val="00041B09"/>
    <w:rsid w:val="00043CAA"/>
    <w:rsid w:val="00047031"/>
    <w:rsid w:val="00056401"/>
    <w:rsid w:val="00075432"/>
    <w:rsid w:val="000814C5"/>
    <w:rsid w:val="000968ED"/>
    <w:rsid w:val="000B4200"/>
    <w:rsid w:val="000D63F8"/>
    <w:rsid w:val="000E4762"/>
    <w:rsid w:val="000F5E56"/>
    <w:rsid w:val="000F63E2"/>
    <w:rsid w:val="000F6B26"/>
    <w:rsid w:val="00100F9E"/>
    <w:rsid w:val="00126A64"/>
    <w:rsid w:val="001319B3"/>
    <w:rsid w:val="00135667"/>
    <w:rsid w:val="001362EE"/>
    <w:rsid w:val="001520DD"/>
    <w:rsid w:val="001560BF"/>
    <w:rsid w:val="001563E7"/>
    <w:rsid w:val="001600ED"/>
    <w:rsid w:val="00176E4C"/>
    <w:rsid w:val="00181E09"/>
    <w:rsid w:val="001832A6"/>
    <w:rsid w:val="00185AA7"/>
    <w:rsid w:val="00194DA9"/>
    <w:rsid w:val="001A2B7F"/>
    <w:rsid w:val="001A3963"/>
    <w:rsid w:val="001A7BC7"/>
    <w:rsid w:val="001E0761"/>
    <w:rsid w:val="002053FB"/>
    <w:rsid w:val="0023524B"/>
    <w:rsid w:val="0024494C"/>
    <w:rsid w:val="00245D78"/>
    <w:rsid w:val="00257712"/>
    <w:rsid w:val="0026327F"/>
    <w:rsid w:val="002634C4"/>
    <w:rsid w:val="00263C4C"/>
    <w:rsid w:val="002928D3"/>
    <w:rsid w:val="00294132"/>
    <w:rsid w:val="002A3B8E"/>
    <w:rsid w:val="002C1680"/>
    <w:rsid w:val="002C65E4"/>
    <w:rsid w:val="002D02C2"/>
    <w:rsid w:val="002D15ED"/>
    <w:rsid w:val="002F1FE6"/>
    <w:rsid w:val="002F2A18"/>
    <w:rsid w:val="002F4E68"/>
    <w:rsid w:val="00301135"/>
    <w:rsid w:val="003054FB"/>
    <w:rsid w:val="00312F7F"/>
    <w:rsid w:val="00320A38"/>
    <w:rsid w:val="00346B9F"/>
    <w:rsid w:val="00354051"/>
    <w:rsid w:val="00361450"/>
    <w:rsid w:val="003659D6"/>
    <w:rsid w:val="003673CF"/>
    <w:rsid w:val="003845C1"/>
    <w:rsid w:val="00393F17"/>
    <w:rsid w:val="003A5092"/>
    <w:rsid w:val="003A68B1"/>
    <w:rsid w:val="003A6CFC"/>
    <w:rsid w:val="003A6F89"/>
    <w:rsid w:val="003A77C5"/>
    <w:rsid w:val="003B38C1"/>
    <w:rsid w:val="003B4090"/>
    <w:rsid w:val="003D7A7F"/>
    <w:rsid w:val="003F6481"/>
    <w:rsid w:val="00401FDD"/>
    <w:rsid w:val="00411113"/>
    <w:rsid w:val="004120CB"/>
    <w:rsid w:val="00423E3E"/>
    <w:rsid w:val="00426F5A"/>
    <w:rsid w:val="00427AF4"/>
    <w:rsid w:val="004647DA"/>
    <w:rsid w:val="00467B8E"/>
    <w:rsid w:val="00470455"/>
    <w:rsid w:val="00473970"/>
    <w:rsid w:val="00474062"/>
    <w:rsid w:val="00477D6B"/>
    <w:rsid w:val="004A04B6"/>
    <w:rsid w:val="005019FF"/>
    <w:rsid w:val="00505EE8"/>
    <w:rsid w:val="00521D80"/>
    <w:rsid w:val="0053057A"/>
    <w:rsid w:val="0054232B"/>
    <w:rsid w:val="0054731E"/>
    <w:rsid w:val="00560924"/>
    <w:rsid w:val="00560A29"/>
    <w:rsid w:val="005726B9"/>
    <w:rsid w:val="0057618F"/>
    <w:rsid w:val="005811D5"/>
    <w:rsid w:val="0059441A"/>
    <w:rsid w:val="00595643"/>
    <w:rsid w:val="005965A0"/>
    <w:rsid w:val="005B1391"/>
    <w:rsid w:val="005C6649"/>
    <w:rsid w:val="005D0F11"/>
    <w:rsid w:val="005E12B6"/>
    <w:rsid w:val="005E6C07"/>
    <w:rsid w:val="006000EF"/>
    <w:rsid w:val="0060549B"/>
    <w:rsid w:val="00605827"/>
    <w:rsid w:val="00632ACD"/>
    <w:rsid w:val="006428F4"/>
    <w:rsid w:val="00646050"/>
    <w:rsid w:val="0067004A"/>
    <w:rsid w:val="006713CA"/>
    <w:rsid w:val="00676C5C"/>
    <w:rsid w:val="00683702"/>
    <w:rsid w:val="006B7C9C"/>
    <w:rsid w:val="006C028E"/>
    <w:rsid w:val="006C030C"/>
    <w:rsid w:val="006C521C"/>
    <w:rsid w:val="006C699C"/>
    <w:rsid w:val="006F0A8D"/>
    <w:rsid w:val="006F27C9"/>
    <w:rsid w:val="006F7CF9"/>
    <w:rsid w:val="00701613"/>
    <w:rsid w:val="0070247F"/>
    <w:rsid w:val="00726012"/>
    <w:rsid w:val="00740DDD"/>
    <w:rsid w:val="007456BD"/>
    <w:rsid w:val="00745B3C"/>
    <w:rsid w:val="00750641"/>
    <w:rsid w:val="007565D7"/>
    <w:rsid w:val="00787376"/>
    <w:rsid w:val="007B0384"/>
    <w:rsid w:val="007B60E4"/>
    <w:rsid w:val="007B63E5"/>
    <w:rsid w:val="007C30BA"/>
    <w:rsid w:val="007C6D61"/>
    <w:rsid w:val="007D1613"/>
    <w:rsid w:val="007E401F"/>
    <w:rsid w:val="007F03B1"/>
    <w:rsid w:val="007F1DF2"/>
    <w:rsid w:val="008054CC"/>
    <w:rsid w:val="00813256"/>
    <w:rsid w:val="0082039C"/>
    <w:rsid w:val="00822215"/>
    <w:rsid w:val="00826B44"/>
    <w:rsid w:val="00830D19"/>
    <w:rsid w:val="00862EA6"/>
    <w:rsid w:val="00885CAE"/>
    <w:rsid w:val="008939D0"/>
    <w:rsid w:val="008B2CC1"/>
    <w:rsid w:val="008B60B2"/>
    <w:rsid w:val="008C3460"/>
    <w:rsid w:val="008E2B54"/>
    <w:rsid w:val="008E437F"/>
    <w:rsid w:val="008E473C"/>
    <w:rsid w:val="0090632C"/>
    <w:rsid w:val="0090731E"/>
    <w:rsid w:val="009150E8"/>
    <w:rsid w:val="00916EE2"/>
    <w:rsid w:val="009477F1"/>
    <w:rsid w:val="00966A22"/>
    <w:rsid w:val="0096722F"/>
    <w:rsid w:val="00975EA6"/>
    <w:rsid w:val="00980843"/>
    <w:rsid w:val="009814B2"/>
    <w:rsid w:val="00996642"/>
    <w:rsid w:val="009A223B"/>
    <w:rsid w:val="009C56D4"/>
    <w:rsid w:val="009D47C0"/>
    <w:rsid w:val="009D5CD5"/>
    <w:rsid w:val="009E2791"/>
    <w:rsid w:val="009E3617"/>
    <w:rsid w:val="009E3F6F"/>
    <w:rsid w:val="009F22FA"/>
    <w:rsid w:val="009F499F"/>
    <w:rsid w:val="00A21C4C"/>
    <w:rsid w:val="00A3149A"/>
    <w:rsid w:val="00A42DAF"/>
    <w:rsid w:val="00A45BD8"/>
    <w:rsid w:val="00A50BE9"/>
    <w:rsid w:val="00A600CB"/>
    <w:rsid w:val="00A650B7"/>
    <w:rsid w:val="00A7033F"/>
    <w:rsid w:val="00A74D9A"/>
    <w:rsid w:val="00A869B7"/>
    <w:rsid w:val="00A959A4"/>
    <w:rsid w:val="00AA5A00"/>
    <w:rsid w:val="00AC1FA2"/>
    <w:rsid w:val="00AC205C"/>
    <w:rsid w:val="00AD3CB4"/>
    <w:rsid w:val="00AE58CC"/>
    <w:rsid w:val="00AF0A6B"/>
    <w:rsid w:val="00B05A69"/>
    <w:rsid w:val="00B301FF"/>
    <w:rsid w:val="00B9734B"/>
    <w:rsid w:val="00BD3406"/>
    <w:rsid w:val="00BF278A"/>
    <w:rsid w:val="00C11BFE"/>
    <w:rsid w:val="00C21F1E"/>
    <w:rsid w:val="00C235E3"/>
    <w:rsid w:val="00C31633"/>
    <w:rsid w:val="00C34AE7"/>
    <w:rsid w:val="00C46507"/>
    <w:rsid w:val="00C604FE"/>
    <w:rsid w:val="00C6704F"/>
    <w:rsid w:val="00CA0685"/>
    <w:rsid w:val="00CB0285"/>
    <w:rsid w:val="00CC486E"/>
    <w:rsid w:val="00CC4D89"/>
    <w:rsid w:val="00CE3E77"/>
    <w:rsid w:val="00D25038"/>
    <w:rsid w:val="00D33C7F"/>
    <w:rsid w:val="00D4523A"/>
    <w:rsid w:val="00D45252"/>
    <w:rsid w:val="00D47ABF"/>
    <w:rsid w:val="00D51CBF"/>
    <w:rsid w:val="00D54B4A"/>
    <w:rsid w:val="00D71B4D"/>
    <w:rsid w:val="00D93D55"/>
    <w:rsid w:val="00DB5D5F"/>
    <w:rsid w:val="00DD2A2C"/>
    <w:rsid w:val="00DD68E1"/>
    <w:rsid w:val="00DE508E"/>
    <w:rsid w:val="00DF1384"/>
    <w:rsid w:val="00E014A4"/>
    <w:rsid w:val="00E14D11"/>
    <w:rsid w:val="00E15A43"/>
    <w:rsid w:val="00E3250F"/>
    <w:rsid w:val="00E335FE"/>
    <w:rsid w:val="00E678AD"/>
    <w:rsid w:val="00E73D5C"/>
    <w:rsid w:val="00EB11CC"/>
    <w:rsid w:val="00EC4E49"/>
    <w:rsid w:val="00EC5B59"/>
    <w:rsid w:val="00ED5FEC"/>
    <w:rsid w:val="00ED77FB"/>
    <w:rsid w:val="00EE45FA"/>
    <w:rsid w:val="00EF3E0A"/>
    <w:rsid w:val="00F0707D"/>
    <w:rsid w:val="00F1476D"/>
    <w:rsid w:val="00F2615F"/>
    <w:rsid w:val="00F43528"/>
    <w:rsid w:val="00F6219D"/>
    <w:rsid w:val="00F66152"/>
    <w:rsid w:val="00FB4609"/>
    <w:rsid w:val="00FD1A9F"/>
    <w:rsid w:val="00FD4C9C"/>
    <w:rsid w:val="00FE401C"/>
    <w:rsid w:val="00FF19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basedOn w:val="DefaultParagraphFont"/>
    <w:link w:val="ONUME"/>
    <w:locked/>
    <w:rsid w:val="009F22F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basedOn w:val="DefaultParagraphFont"/>
    <w:link w:val="ONUME"/>
    <w:locked/>
    <w:rsid w:val="009F22F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17630">
      <w:bodyDiv w:val="1"/>
      <w:marLeft w:val="0"/>
      <w:marRight w:val="0"/>
      <w:marTop w:val="0"/>
      <w:marBottom w:val="0"/>
      <w:divBdr>
        <w:top w:val="none" w:sz="0" w:space="0" w:color="auto"/>
        <w:left w:val="none" w:sz="0" w:space="0" w:color="auto"/>
        <w:bottom w:val="none" w:sz="0" w:space="0" w:color="auto"/>
        <w:right w:val="none" w:sz="0" w:space="0" w:color="auto"/>
      </w:divBdr>
    </w:div>
    <w:div w:id="189074847">
      <w:bodyDiv w:val="1"/>
      <w:marLeft w:val="0"/>
      <w:marRight w:val="0"/>
      <w:marTop w:val="0"/>
      <w:marBottom w:val="0"/>
      <w:divBdr>
        <w:top w:val="none" w:sz="0" w:space="0" w:color="auto"/>
        <w:left w:val="none" w:sz="0" w:space="0" w:color="auto"/>
        <w:bottom w:val="none" w:sz="0" w:space="0" w:color="auto"/>
        <w:right w:val="none" w:sz="0" w:space="0" w:color="auto"/>
      </w:divBdr>
    </w:div>
    <w:div w:id="32035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26DF7-F74E-4AD5-AE12-6863FC00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1</TotalTime>
  <Pages>5</Pages>
  <Words>2091</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PCT/WG/9/14</vt:lpstr>
    </vt:vector>
  </TitlesOfParts>
  <Company>WIPO</Company>
  <LinksUpToDate>false</LinksUpToDate>
  <CharactersWithSpaces>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PCT/WG/9/14</dc:title>
  <dc:subject>Extension of Appointment of International Searching and Preliminary Examining Authorities</dc:subject>
  <dc:creator>CEVALLOS DUQUE Nilo</dc:creator>
  <cp:lastModifiedBy>MARLOW Thomas</cp:lastModifiedBy>
  <cp:revision>2</cp:revision>
  <cp:lastPrinted>2016-03-30T07:04:00Z</cp:lastPrinted>
  <dcterms:created xsi:type="dcterms:W3CDTF">2016-04-06T14:18:00Z</dcterms:created>
  <dcterms:modified xsi:type="dcterms:W3CDTF">2016-04-06T14:18:00Z</dcterms:modified>
</cp:coreProperties>
</file>